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95EA78" w14:textId="77777777" w:rsidR="006402A8" w:rsidRDefault="006402A8" w:rsidP="003C7827">
      <w:pPr>
        <w:pStyle w:val="Heading1"/>
        <w:jc w:val="center"/>
        <w:rPr>
          <w:rFonts w:ascii="Cambria" w:hAnsi="Cambria" w:cs="Calibri"/>
        </w:rPr>
      </w:pPr>
      <w:bookmarkStart w:id="0" w:name="_GoBack"/>
      <w:bookmarkEnd w:id="0"/>
    </w:p>
    <w:p w14:paraId="6586E229" w14:textId="77777777" w:rsidR="009C5670" w:rsidRDefault="009C5670" w:rsidP="00A77D09">
      <w:pPr>
        <w:pStyle w:val="Heading4"/>
        <w:jc w:val="center"/>
        <w:rPr>
          <w:rFonts w:ascii="Cambria" w:hAnsi="Cambria" w:cs="Calibri"/>
          <w:b/>
          <w:smallCaps/>
          <w:szCs w:val="32"/>
          <w:lang w:val="es-MX"/>
        </w:rPr>
      </w:pPr>
    </w:p>
    <w:p w14:paraId="7E4D0C70" w14:textId="77777777" w:rsidR="009C5670" w:rsidRDefault="009C5670" w:rsidP="00A77D09">
      <w:pPr>
        <w:pStyle w:val="Heading4"/>
        <w:jc w:val="center"/>
        <w:rPr>
          <w:rFonts w:ascii="Cambria" w:hAnsi="Cambria" w:cs="Calibri"/>
          <w:b/>
          <w:smallCaps/>
          <w:szCs w:val="32"/>
          <w:lang w:val="es-MX"/>
        </w:rPr>
      </w:pPr>
    </w:p>
    <w:p w14:paraId="0F21F344" w14:textId="77777777" w:rsidR="009C5670" w:rsidRDefault="009C5670" w:rsidP="00A77D09">
      <w:pPr>
        <w:pStyle w:val="Heading4"/>
        <w:jc w:val="center"/>
        <w:rPr>
          <w:rFonts w:ascii="Cambria" w:hAnsi="Cambria" w:cs="Calibri"/>
          <w:b/>
          <w:smallCaps/>
          <w:szCs w:val="32"/>
          <w:lang w:val="es-MX"/>
        </w:rPr>
      </w:pPr>
    </w:p>
    <w:p w14:paraId="4D29585E" w14:textId="77777777" w:rsidR="009C5670" w:rsidRDefault="009C5670" w:rsidP="00A77D09">
      <w:pPr>
        <w:pStyle w:val="Heading4"/>
        <w:jc w:val="center"/>
        <w:rPr>
          <w:rFonts w:ascii="Cambria" w:hAnsi="Cambria" w:cs="Calibri"/>
          <w:b/>
          <w:smallCaps/>
          <w:szCs w:val="32"/>
          <w:lang w:val="es-MX"/>
        </w:rPr>
      </w:pPr>
    </w:p>
    <w:p w14:paraId="69E97536" w14:textId="77777777" w:rsidR="009C5670" w:rsidRDefault="009C5670" w:rsidP="00A77D09">
      <w:pPr>
        <w:pStyle w:val="Heading4"/>
        <w:jc w:val="center"/>
        <w:rPr>
          <w:rFonts w:ascii="Cambria" w:hAnsi="Cambria" w:cs="Calibri"/>
          <w:b/>
          <w:smallCaps/>
          <w:szCs w:val="32"/>
          <w:lang w:val="es-MX"/>
        </w:rPr>
      </w:pPr>
    </w:p>
    <w:p w14:paraId="3BADBC4A" w14:textId="77777777" w:rsidR="009C5670" w:rsidRDefault="009C5670" w:rsidP="00A77D09">
      <w:pPr>
        <w:pStyle w:val="Heading4"/>
        <w:jc w:val="center"/>
        <w:rPr>
          <w:rFonts w:ascii="Cambria" w:hAnsi="Cambria" w:cs="Calibri"/>
          <w:b/>
          <w:smallCaps/>
          <w:szCs w:val="32"/>
          <w:lang w:val="es-MX"/>
        </w:rPr>
      </w:pPr>
    </w:p>
    <w:p w14:paraId="2199F41B" w14:textId="77777777" w:rsidR="009C5670" w:rsidRDefault="009C5670" w:rsidP="00A77D09">
      <w:pPr>
        <w:pStyle w:val="Heading4"/>
        <w:jc w:val="center"/>
        <w:rPr>
          <w:rFonts w:ascii="Cambria" w:hAnsi="Cambria" w:cs="Calibri"/>
          <w:b/>
          <w:smallCaps/>
          <w:szCs w:val="32"/>
          <w:lang w:val="es-MX"/>
        </w:rPr>
      </w:pPr>
    </w:p>
    <w:p w14:paraId="6B191375" w14:textId="474D13D9" w:rsidR="00FA71A2" w:rsidRPr="009C5670" w:rsidRDefault="00CB0351" w:rsidP="00A77D09">
      <w:pPr>
        <w:pStyle w:val="Heading4"/>
        <w:jc w:val="center"/>
        <w:rPr>
          <w:rFonts w:ascii="Cambria" w:hAnsi="Cambria" w:cs="Calibri"/>
          <w:b/>
          <w:smallCaps/>
          <w:sz w:val="44"/>
          <w:szCs w:val="32"/>
          <w:lang w:val="es-MX"/>
        </w:rPr>
      </w:pPr>
      <w:r w:rsidRPr="009C5670">
        <w:rPr>
          <w:rFonts w:ascii="Cambria" w:hAnsi="Cambria" w:cs="Calibri"/>
          <w:b/>
          <w:smallCaps/>
          <w:sz w:val="44"/>
          <w:szCs w:val="32"/>
          <w:lang w:val="es-MX"/>
        </w:rPr>
        <w:t>PE</w:t>
      </w:r>
      <w:r w:rsidR="00A77D09" w:rsidRPr="009C5670">
        <w:rPr>
          <w:rFonts w:ascii="Cambria" w:hAnsi="Cambria" w:cs="Calibri"/>
          <w:b/>
          <w:smallCaps/>
          <w:sz w:val="44"/>
          <w:szCs w:val="32"/>
          <w:lang w:val="es-MX"/>
        </w:rPr>
        <w:t>-L</w:t>
      </w:r>
      <w:r w:rsidR="00B82655" w:rsidRPr="009C5670">
        <w:rPr>
          <w:rFonts w:ascii="Cambria" w:hAnsi="Cambria" w:cs="Calibri"/>
          <w:b/>
          <w:smallCaps/>
          <w:sz w:val="44"/>
          <w:szCs w:val="32"/>
          <w:lang w:val="es-MX"/>
        </w:rPr>
        <w:t xml:space="preserve"> 1226</w:t>
      </w:r>
    </w:p>
    <w:p w14:paraId="3C0C4EE3" w14:textId="77777777" w:rsidR="00FA71A2" w:rsidRDefault="00FA71A2" w:rsidP="00AC2D43">
      <w:pPr>
        <w:jc w:val="center"/>
        <w:rPr>
          <w:rFonts w:ascii="Cambria" w:hAnsi="Cambria" w:cs="Calibri"/>
          <w:b/>
          <w:lang w:val="es-PY"/>
        </w:rPr>
      </w:pPr>
    </w:p>
    <w:p w14:paraId="5F787900" w14:textId="77777777" w:rsidR="00B82655" w:rsidRDefault="00B82655" w:rsidP="00AC2D43">
      <w:pPr>
        <w:jc w:val="center"/>
        <w:rPr>
          <w:rFonts w:ascii="Cambria" w:hAnsi="Cambria" w:cs="Calibri"/>
          <w:b/>
          <w:lang w:val="es-PY"/>
        </w:rPr>
      </w:pPr>
    </w:p>
    <w:p w14:paraId="2BC6EB8A" w14:textId="77777777" w:rsidR="00B82655" w:rsidRPr="00927238" w:rsidRDefault="00B82655" w:rsidP="00AC2D43">
      <w:pPr>
        <w:jc w:val="center"/>
        <w:rPr>
          <w:rFonts w:ascii="Cambria" w:hAnsi="Cambria" w:cs="Calibri"/>
          <w:b/>
          <w:lang w:val="es-PY"/>
        </w:rPr>
      </w:pPr>
    </w:p>
    <w:p w14:paraId="3F3B3D25" w14:textId="77777777" w:rsidR="00FA71A2" w:rsidRPr="00927238" w:rsidRDefault="00FA71A2" w:rsidP="00AC2D43">
      <w:pPr>
        <w:jc w:val="center"/>
        <w:rPr>
          <w:rFonts w:ascii="Cambria" w:hAnsi="Cambria" w:cs="Calibri"/>
          <w:b/>
          <w:lang w:val="es-PY"/>
        </w:rPr>
      </w:pPr>
    </w:p>
    <w:p w14:paraId="5EA596BF" w14:textId="77777777" w:rsidR="00FA71A2" w:rsidRPr="00927238" w:rsidRDefault="00FA71A2" w:rsidP="00AC2D43">
      <w:pPr>
        <w:jc w:val="center"/>
        <w:rPr>
          <w:rFonts w:ascii="Cambria" w:hAnsi="Cambria" w:cs="Calibri"/>
          <w:b/>
          <w:lang w:val="es-PY"/>
        </w:rPr>
      </w:pPr>
    </w:p>
    <w:p w14:paraId="186E2206" w14:textId="0DAF8837" w:rsidR="003C7827" w:rsidRPr="009C5670" w:rsidRDefault="009C5670" w:rsidP="003C7827">
      <w:pPr>
        <w:pStyle w:val="Heading1"/>
        <w:jc w:val="center"/>
        <w:rPr>
          <w:rFonts w:ascii="Cambria" w:hAnsi="Cambria" w:cs="Calibri"/>
          <w:b/>
          <w:bCs/>
          <w:smallCaps/>
          <w:sz w:val="36"/>
          <w:szCs w:val="36"/>
          <w:u w:val="single"/>
        </w:rPr>
      </w:pPr>
      <w:r w:rsidRPr="009C5670">
        <w:rPr>
          <w:rFonts w:ascii="Cambria" w:hAnsi="Cambria" w:cs="Calibri"/>
          <w:b/>
          <w:bCs/>
          <w:smallCaps/>
          <w:sz w:val="36"/>
          <w:szCs w:val="36"/>
          <w:u w:val="single"/>
        </w:rPr>
        <w:t>ANALISIS INSTITUCIONAL</w:t>
      </w:r>
    </w:p>
    <w:p w14:paraId="541C0AE2" w14:textId="77777777" w:rsidR="003C7827" w:rsidRPr="00927238" w:rsidRDefault="003C7827" w:rsidP="003C7827">
      <w:pPr>
        <w:rPr>
          <w:rFonts w:ascii="Cambria" w:hAnsi="Cambria" w:cs="Calibri"/>
        </w:rPr>
      </w:pPr>
    </w:p>
    <w:p w14:paraId="52DA5D9C" w14:textId="77777777" w:rsidR="003C7827" w:rsidRPr="00927238" w:rsidRDefault="003C7827" w:rsidP="003C7827">
      <w:pPr>
        <w:rPr>
          <w:rFonts w:ascii="Cambria" w:hAnsi="Cambria" w:cs="Calibri"/>
        </w:rPr>
      </w:pPr>
    </w:p>
    <w:p w14:paraId="12C04FD6" w14:textId="77777777" w:rsidR="003314DA" w:rsidRPr="00927238" w:rsidRDefault="003C7827" w:rsidP="003C7827">
      <w:pPr>
        <w:spacing w:line="360" w:lineRule="auto"/>
        <w:ind w:left="360"/>
        <w:jc w:val="center"/>
        <w:rPr>
          <w:rFonts w:ascii="Cambria" w:hAnsi="Cambria" w:cs="Calibri"/>
          <w:sz w:val="20"/>
          <w:szCs w:val="20"/>
        </w:rPr>
      </w:pPr>
      <w:r w:rsidRPr="00927238">
        <w:rPr>
          <w:rFonts w:ascii="Cambria" w:hAnsi="Cambria" w:cs="Calibri"/>
          <w:sz w:val="20"/>
          <w:szCs w:val="20"/>
        </w:rPr>
        <w:br w:type="page"/>
      </w:r>
    </w:p>
    <w:p w14:paraId="4374D330" w14:textId="77777777" w:rsidR="003314DA" w:rsidRPr="00927238" w:rsidRDefault="003314DA" w:rsidP="003C7827">
      <w:pPr>
        <w:spacing w:line="360" w:lineRule="auto"/>
        <w:ind w:left="360"/>
        <w:jc w:val="center"/>
        <w:rPr>
          <w:rFonts w:ascii="Cambria" w:hAnsi="Cambria" w:cs="Calibri"/>
          <w:sz w:val="20"/>
          <w:szCs w:val="20"/>
        </w:rPr>
      </w:pPr>
    </w:p>
    <w:p w14:paraId="04D9E0A6" w14:textId="76C37538" w:rsidR="003C7827" w:rsidRPr="00927238" w:rsidRDefault="003C7827" w:rsidP="003C7827">
      <w:pPr>
        <w:spacing w:line="360" w:lineRule="auto"/>
        <w:ind w:left="360"/>
        <w:jc w:val="center"/>
        <w:rPr>
          <w:rFonts w:ascii="Cambria" w:hAnsi="Cambria" w:cs="Calibri"/>
          <w:b/>
          <w:sz w:val="20"/>
          <w:szCs w:val="20"/>
          <w:lang w:val="es-PY"/>
        </w:rPr>
      </w:pPr>
      <w:r w:rsidRPr="00927238">
        <w:rPr>
          <w:rFonts w:ascii="Cambria" w:hAnsi="Cambria" w:cs="Calibri"/>
          <w:b/>
          <w:sz w:val="20"/>
          <w:szCs w:val="20"/>
          <w:lang w:val="es-PY"/>
        </w:rPr>
        <w:t>Siglas</w:t>
      </w:r>
    </w:p>
    <w:tbl>
      <w:tblPr>
        <w:tblW w:w="876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00"/>
        <w:gridCol w:w="7565"/>
      </w:tblGrid>
      <w:tr w:rsidR="002C4485" w:rsidRPr="00927238" w14:paraId="1332C0EE" w14:textId="77777777" w:rsidTr="00BF1375">
        <w:trPr>
          <w:trHeight w:val="190"/>
        </w:trPr>
        <w:tc>
          <w:tcPr>
            <w:tcW w:w="1200" w:type="dxa"/>
            <w:shd w:val="clear" w:color="auto" w:fill="auto"/>
            <w:noWrap/>
            <w:vAlign w:val="bottom"/>
          </w:tcPr>
          <w:p w14:paraId="358C02D8" w14:textId="77777777" w:rsidR="002C4485" w:rsidRPr="00927238" w:rsidRDefault="002C4485" w:rsidP="00BF1375">
            <w:pPr>
              <w:rPr>
                <w:rFonts w:ascii="Cambria" w:hAnsi="Cambria" w:cs="Calibri"/>
                <w:sz w:val="20"/>
                <w:szCs w:val="20"/>
              </w:rPr>
            </w:pPr>
            <w:r w:rsidRPr="00927238">
              <w:rPr>
                <w:rFonts w:ascii="Cambria" w:hAnsi="Cambria" w:cs="Calibri"/>
                <w:sz w:val="20"/>
                <w:szCs w:val="20"/>
              </w:rPr>
              <w:t>AI</w:t>
            </w:r>
          </w:p>
        </w:tc>
        <w:tc>
          <w:tcPr>
            <w:tcW w:w="7565" w:type="dxa"/>
            <w:shd w:val="clear" w:color="auto" w:fill="auto"/>
            <w:noWrap/>
            <w:vAlign w:val="bottom"/>
          </w:tcPr>
          <w:p w14:paraId="5755D755" w14:textId="77777777" w:rsidR="002C4485" w:rsidRPr="00927238" w:rsidRDefault="002C4485" w:rsidP="00BF1375">
            <w:pPr>
              <w:rPr>
                <w:rFonts w:ascii="Cambria" w:hAnsi="Cambria" w:cs="Calibri"/>
                <w:sz w:val="20"/>
                <w:szCs w:val="20"/>
              </w:rPr>
            </w:pPr>
            <w:r w:rsidRPr="00927238">
              <w:rPr>
                <w:rFonts w:ascii="Cambria" w:hAnsi="Cambria" w:cs="Calibri"/>
                <w:sz w:val="20"/>
                <w:szCs w:val="20"/>
              </w:rPr>
              <w:t>Auditoría Interna</w:t>
            </w:r>
          </w:p>
        </w:tc>
      </w:tr>
      <w:tr w:rsidR="003C7827" w:rsidRPr="00927238" w14:paraId="092E0D5C" w14:textId="77777777" w:rsidTr="00B77332">
        <w:trPr>
          <w:trHeight w:val="270"/>
        </w:trPr>
        <w:tc>
          <w:tcPr>
            <w:tcW w:w="1200" w:type="dxa"/>
            <w:shd w:val="clear" w:color="auto" w:fill="auto"/>
            <w:noWrap/>
            <w:vAlign w:val="bottom"/>
          </w:tcPr>
          <w:p w14:paraId="1D203744"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BID</w:t>
            </w:r>
          </w:p>
        </w:tc>
        <w:tc>
          <w:tcPr>
            <w:tcW w:w="7565" w:type="dxa"/>
            <w:shd w:val="clear" w:color="auto" w:fill="auto"/>
            <w:noWrap/>
            <w:vAlign w:val="bottom"/>
          </w:tcPr>
          <w:p w14:paraId="77F4E625"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Banco Interamericano de Desarrollo</w:t>
            </w:r>
          </w:p>
        </w:tc>
      </w:tr>
      <w:tr w:rsidR="003C7827" w:rsidRPr="00927238" w14:paraId="387EAC76" w14:textId="77777777" w:rsidTr="00B77332">
        <w:trPr>
          <w:trHeight w:val="270"/>
        </w:trPr>
        <w:tc>
          <w:tcPr>
            <w:tcW w:w="1200" w:type="dxa"/>
            <w:shd w:val="clear" w:color="auto" w:fill="auto"/>
            <w:noWrap/>
            <w:vAlign w:val="bottom"/>
          </w:tcPr>
          <w:p w14:paraId="46C335E6"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CC</w:t>
            </w:r>
          </w:p>
        </w:tc>
        <w:tc>
          <w:tcPr>
            <w:tcW w:w="7565" w:type="dxa"/>
            <w:shd w:val="clear" w:color="auto" w:fill="auto"/>
            <w:noWrap/>
            <w:vAlign w:val="bottom"/>
          </w:tcPr>
          <w:p w14:paraId="49F78A3A"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Capacidad de Control</w:t>
            </w:r>
          </w:p>
        </w:tc>
      </w:tr>
      <w:tr w:rsidR="003C7827" w:rsidRPr="00927238" w14:paraId="43FDC302" w14:textId="77777777" w:rsidTr="00B77332">
        <w:trPr>
          <w:trHeight w:val="270"/>
        </w:trPr>
        <w:tc>
          <w:tcPr>
            <w:tcW w:w="1200" w:type="dxa"/>
            <w:shd w:val="clear" w:color="auto" w:fill="auto"/>
            <w:noWrap/>
            <w:vAlign w:val="bottom"/>
          </w:tcPr>
          <w:p w14:paraId="6EAAF917"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CE</w:t>
            </w:r>
          </w:p>
        </w:tc>
        <w:tc>
          <w:tcPr>
            <w:tcW w:w="7565" w:type="dxa"/>
            <w:shd w:val="clear" w:color="auto" w:fill="auto"/>
            <w:noWrap/>
            <w:vAlign w:val="bottom"/>
          </w:tcPr>
          <w:p w14:paraId="3022D979"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Capacidad de ejecución</w:t>
            </w:r>
          </w:p>
        </w:tc>
      </w:tr>
      <w:tr w:rsidR="003C7827" w:rsidRPr="00927238" w14:paraId="3E8C0A5A" w14:textId="77777777" w:rsidTr="00B77332">
        <w:trPr>
          <w:trHeight w:val="270"/>
        </w:trPr>
        <w:tc>
          <w:tcPr>
            <w:tcW w:w="1200" w:type="dxa"/>
            <w:shd w:val="clear" w:color="auto" w:fill="auto"/>
            <w:noWrap/>
            <w:vAlign w:val="bottom"/>
          </w:tcPr>
          <w:p w14:paraId="792F0B93"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CI</w:t>
            </w:r>
          </w:p>
        </w:tc>
        <w:tc>
          <w:tcPr>
            <w:tcW w:w="7565" w:type="dxa"/>
            <w:shd w:val="clear" w:color="auto" w:fill="auto"/>
            <w:noWrap/>
            <w:vAlign w:val="bottom"/>
          </w:tcPr>
          <w:p w14:paraId="1CDBFD2B"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Capacidad Institucional</w:t>
            </w:r>
          </w:p>
        </w:tc>
      </w:tr>
      <w:tr w:rsidR="003C7827" w:rsidRPr="00927238" w14:paraId="1FA05FF4" w14:textId="77777777" w:rsidTr="00B77332">
        <w:trPr>
          <w:trHeight w:val="270"/>
        </w:trPr>
        <w:tc>
          <w:tcPr>
            <w:tcW w:w="1200" w:type="dxa"/>
            <w:shd w:val="clear" w:color="auto" w:fill="auto"/>
            <w:noWrap/>
            <w:vAlign w:val="bottom"/>
          </w:tcPr>
          <w:p w14:paraId="1D75ED39"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COSO</w:t>
            </w:r>
          </w:p>
        </w:tc>
        <w:tc>
          <w:tcPr>
            <w:tcW w:w="7565" w:type="dxa"/>
            <w:shd w:val="clear" w:color="auto" w:fill="auto"/>
            <w:noWrap/>
            <w:vAlign w:val="bottom"/>
          </w:tcPr>
          <w:p w14:paraId="501A64F8"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 xml:space="preserve">Committee of Sponsoring Organizations </w:t>
            </w:r>
          </w:p>
        </w:tc>
      </w:tr>
      <w:tr w:rsidR="003C7827" w:rsidRPr="00927238" w14:paraId="47E430F7" w14:textId="77777777" w:rsidTr="00B77332">
        <w:trPr>
          <w:trHeight w:val="270"/>
        </w:trPr>
        <w:tc>
          <w:tcPr>
            <w:tcW w:w="1200" w:type="dxa"/>
            <w:shd w:val="clear" w:color="auto" w:fill="auto"/>
            <w:noWrap/>
            <w:vAlign w:val="bottom"/>
          </w:tcPr>
          <w:p w14:paraId="668DCFA8"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CPO</w:t>
            </w:r>
          </w:p>
        </w:tc>
        <w:tc>
          <w:tcPr>
            <w:tcW w:w="7565" w:type="dxa"/>
            <w:shd w:val="clear" w:color="auto" w:fill="auto"/>
            <w:noWrap/>
            <w:vAlign w:val="bottom"/>
          </w:tcPr>
          <w:p w14:paraId="69644CD3"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Capacidad de Programación y Organización</w:t>
            </w:r>
          </w:p>
        </w:tc>
      </w:tr>
      <w:tr w:rsidR="00D31E8B" w:rsidRPr="00927238" w14:paraId="1EC51F1D" w14:textId="77777777" w:rsidTr="00B77332">
        <w:trPr>
          <w:trHeight w:val="270"/>
        </w:trPr>
        <w:tc>
          <w:tcPr>
            <w:tcW w:w="1200" w:type="dxa"/>
            <w:shd w:val="clear" w:color="auto" w:fill="auto"/>
            <w:noWrap/>
            <w:vAlign w:val="bottom"/>
          </w:tcPr>
          <w:p w14:paraId="1837464E" w14:textId="77777777" w:rsidR="00D31E8B" w:rsidRPr="00927238" w:rsidRDefault="00D31E8B" w:rsidP="00B77332">
            <w:pPr>
              <w:rPr>
                <w:rFonts w:ascii="Cambria" w:hAnsi="Cambria" w:cs="Calibri"/>
                <w:sz w:val="20"/>
                <w:szCs w:val="20"/>
              </w:rPr>
            </w:pPr>
            <w:r w:rsidRPr="00927238">
              <w:rPr>
                <w:rFonts w:ascii="Cambria" w:hAnsi="Cambria" w:cs="Calibri"/>
                <w:sz w:val="20"/>
                <w:szCs w:val="20"/>
              </w:rPr>
              <w:t>DC</w:t>
            </w:r>
          </w:p>
        </w:tc>
        <w:tc>
          <w:tcPr>
            <w:tcW w:w="7565" w:type="dxa"/>
            <w:shd w:val="clear" w:color="auto" w:fill="auto"/>
            <w:noWrap/>
            <w:vAlign w:val="bottom"/>
          </w:tcPr>
          <w:p w14:paraId="1B90D842" w14:textId="77777777" w:rsidR="00D31E8B" w:rsidRPr="00927238" w:rsidRDefault="00D31E8B" w:rsidP="00B77332">
            <w:pPr>
              <w:rPr>
                <w:rFonts w:ascii="Cambria" w:hAnsi="Cambria" w:cs="Calibri"/>
                <w:color w:val="000000"/>
                <w:sz w:val="20"/>
                <w:szCs w:val="20"/>
              </w:rPr>
            </w:pPr>
            <w:r w:rsidRPr="00927238">
              <w:rPr>
                <w:rFonts w:ascii="Cambria" w:hAnsi="Cambria" w:cs="Calibri"/>
                <w:color w:val="000000"/>
                <w:sz w:val="20"/>
                <w:szCs w:val="20"/>
              </w:rPr>
              <w:t>Desarrollo de Capacidades</w:t>
            </w:r>
          </w:p>
        </w:tc>
      </w:tr>
      <w:tr w:rsidR="005321B0" w:rsidRPr="00927238" w14:paraId="4202A33F" w14:textId="77777777" w:rsidTr="00B77332">
        <w:trPr>
          <w:trHeight w:val="270"/>
        </w:trPr>
        <w:tc>
          <w:tcPr>
            <w:tcW w:w="1200" w:type="dxa"/>
            <w:shd w:val="clear" w:color="auto" w:fill="auto"/>
            <w:noWrap/>
            <w:vAlign w:val="bottom"/>
          </w:tcPr>
          <w:p w14:paraId="0B476BC9" w14:textId="77777777" w:rsidR="005321B0" w:rsidRPr="00927238" w:rsidRDefault="005321B0" w:rsidP="00B77332">
            <w:pPr>
              <w:rPr>
                <w:rFonts w:ascii="Cambria" w:hAnsi="Cambria" w:cs="Calibri"/>
                <w:sz w:val="20"/>
                <w:szCs w:val="20"/>
              </w:rPr>
            </w:pPr>
            <w:r w:rsidRPr="00927238">
              <w:rPr>
                <w:rFonts w:ascii="Cambria" w:hAnsi="Cambria" w:cs="Calibri"/>
                <w:sz w:val="20"/>
                <w:szCs w:val="20"/>
              </w:rPr>
              <w:t>FI</w:t>
            </w:r>
          </w:p>
        </w:tc>
        <w:tc>
          <w:tcPr>
            <w:tcW w:w="7565" w:type="dxa"/>
            <w:shd w:val="clear" w:color="auto" w:fill="auto"/>
            <w:noWrap/>
            <w:vAlign w:val="bottom"/>
          </w:tcPr>
          <w:p w14:paraId="4DFEC61A" w14:textId="77777777" w:rsidR="005321B0" w:rsidRPr="00927238" w:rsidRDefault="005321B0" w:rsidP="00B77332">
            <w:pPr>
              <w:rPr>
                <w:rFonts w:ascii="Cambria" w:hAnsi="Cambria" w:cs="Calibri"/>
                <w:sz w:val="20"/>
                <w:szCs w:val="20"/>
              </w:rPr>
            </w:pPr>
            <w:r w:rsidRPr="00927238">
              <w:rPr>
                <w:rFonts w:ascii="Cambria" w:hAnsi="Cambria" w:cs="Calibri"/>
                <w:sz w:val="20"/>
                <w:szCs w:val="20"/>
              </w:rPr>
              <w:t>Fortalecimiento Institucional</w:t>
            </w:r>
          </w:p>
        </w:tc>
      </w:tr>
      <w:tr w:rsidR="003C7827" w:rsidRPr="00927238" w14:paraId="3CD4AAEE" w14:textId="77777777" w:rsidTr="00B77332">
        <w:trPr>
          <w:trHeight w:val="270"/>
        </w:trPr>
        <w:tc>
          <w:tcPr>
            <w:tcW w:w="1200" w:type="dxa"/>
            <w:shd w:val="clear" w:color="auto" w:fill="auto"/>
            <w:noWrap/>
            <w:vAlign w:val="bottom"/>
          </w:tcPr>
          <w:p w14:paraId="7A3D6C85"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GpR</w:t>
            </w:r>
          </w:p>
        </w:tc>
        <w:tc>
          <w:tcPr>
            <w:tcW w:w="7565" w:type="dxa"/>
            <w:shd w:val="clear" w:color="auto" w:fill="auto"/>
            <w:noWrap/>
            <w:vAlign w:val="bottom"/>
          </w:tcPr>
          <w:p w14:paraId="217912D8"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Gestión para Resultados</w:t>
            </w:r>
          </w:p>
        </w:tc>
      </w:tr>
      <w:tr w:rsidR="0011107D" w:rsidRPr="00927238" w14:paraId="603B01C5" w14:textId="77777777" w:rsidTr="00B77332">
        <w:trPr>
          <w:trHeight w:val="270"/>
        </w:trPr>
        <w:tc>
          <w:tcPr>
            <w:tcW w:w="1200" w:type="dxa"/>
            <w:shd w:val="clear" w:color="auto" w:fill="auto"/>
            <w:noWrap/>
            <w:vAlign w:val="bottom"/>
          </w:tcPr>
          <w:p w14:paraId="298E3F12" w14:textId="055C5140" w:rsidR="0011107D" w:rsidRPr="00927238" w:rsidRDefault="00B82655" w:rsidP="00B77332">
            <w:pPr>
              <w:rPr>
                <w:rFonts w:ascii="Cambria" w:hAnsi="Cambria" w:cs="Calibri"/>
                <w:sz w:val="20"/>
                <w:szCs w:val="20"/>
              </w:rPr>
            </w:pPr>
            <w:r>
              <w:rPr>
                <w:rFonts w:ascii="Cambria" w:hAnsi="Cambria" w:cs="Calibri"/>
                <w:sz w:val="20"/>
                <w:szCs w:val="20"/>
              </w:rPr>
              <w:t>MO</w:t>
            </w:r>
            <w:r w:rsidR="0011107D" w:rsidRPr="00927238">
              <w:rPr>
                <w:rFonts w:ascii="Cambria" w:hAnsi="Cambria" w:cs="Calibri"/>
                <w:sz w:val="20"/>
                <w:szCs w:val="20"/>
              </w:rPr>
              <w:t>P</w:t>
            </w:r>
          </w:p>
        </w:tc>
        <w:tc>
          <w:tcPr>
            <w:tcW w:w="7565" w:type="dxa"/>
            <w:shd w:val="clear" w:color="auto" w:fill="auto"/>
            <w:noWrap/>
            <w:vAlign w:val="bottom"/>
          </w:tcPr>
          <w:p w14:paraId="51165155" w14:textId="165968D9" w:rsidR="0011107D" w:rsidRPr="00927238" w:rsidRDefault="00B82655" w:rsidP="00B82655">
            <w:pPr>
              <w:rPr>
                <w:rFonts w:ascii="Cambria" w:hAnsi="Cambria" w:cs="Calibri"/>
                <w:sz w:val="20"/>
                <w:szCs w:val="20"/>
              </w:rPr>
            </w:pPr>
            <w:r>
              <w:rPr>
                <w:rFonts w:ascii="Cambria" w:hAnsi="Cambria" w:cs="Calibri"/>
                <w:sz w:val="20"/>
                <w:szCs w:val="20"/>
              </w:rPr>
              <w:t>Manual Operativo del Programa</w:t>
            </w:r>
          </w:p>
        </w:tc>
      </w:tr>
      <w:tr w:rsidR="003C7827" w:rsidRPr="00927238" w14:paraId="2D23E8EC" w14:textId="77777777" w:rsidTr="00B77332">
        <w:trPr>
          <w:trHeight w:val="270"/>
        </w:trPr>
        <w:tc>
          <w:tcPr>
            <w:tcW w:w="1200" w:type="dxa"/>
            <w:shd w:val="clear" w:color="auto" w:fill="auto"/>
            <w:noWrap/>
            <w:vAlign w:val="bottom"/>
          </w:tcPr>
          <w:p w14:paraId="52BFBEE1"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OE</w:t>
            </w:r>
          </w:p>
        </w:tc>
        <w:tc>
          <w:tcPr>
            <w:tcW w:w="7565" w:type="dxa"/>
            <w:shd w:val="clear" w:color="auto" w:fill="auto"/>
            <w:noWrap/>
            <w:vAlign w:val="bottom"/>
          </w:tcPr>
          <w:p w14:paraId="210A8F30"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Organismo Ejecutor del Programa</w:t>
            </w:r>
          </w:p>
        </w:tc>
      </w:tr>
      <w:tr w:rsidR="003C7827" w:rsidRPr="00927238" w14:paraId="13186134" w14:textId="77777777" w:rsidTr="00B77332">
        <w:trPr>
          <w:trHeight w:val="270"/>
        </w:trPr>
        <w:tc>
          <w:tcPr>
            <w:tcW w:w="1200" w:type="dxa"/>
            <w:shd w:val="clear" w:color="auto" w:fill="auto"/>
            <w:noWrap/>
            <w:vAlign w:val="bottom"/>
          </w:tcPr>
          <w:p w14:paraId="55AB8052"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ONG</w:t>
            </w:r>
          </w:p>
        </w:tc>
        <w:tc>
          <w:tcPr>
            <w:tcW w:w="7565" w:type="dxa"/>
            <w:shd w:val="clear" w:color="auto" w:fill="auto"/>
            <w:noWrap/>
            <w:vAlign w:val="bottom"/>
          </w:tcPr>
          <w:p w14:paraId="2F66BAC8"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 xml:space="preserve">Organismos No Gubernamentales </w:t>
            </w:r>
          </w:p>
        </w:tc>
      </w:tr>
      <w:tr w:rsidR="003C7827" w:rsidRPr="00927238" w14:paraId="7BB9A128" w14:textId="77777777" w:rsidTr="00B77332">
        <w:trPr>
          <w:trHeight w:val="270"/>
        </w:trPr>
        <w:tc>
          <w:tcPr>
            <w:tcW w:w="1200" w:type="dxa"/>
            <w:shd w:val="clear" w:color="auto" w:fill="auto"/>
            <w:noWrap/>
            <w:vAlign w:val="bottom"/>
          </w:tcPr>
          <w:p w14:paraId="2955B380"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PA</w:t>
            </w:r>
          </w:p>
        </w:tc>
        <w:tc>
          <w:tcPr>
            <w:tcW w:w="7565" w:type="dxa"/>
            <w:shd w:val="clear" w:color="auto" w:fill="auto"/>
            <w:noWrap/>
            <w:vAlign w:val="bottom"/>
          </w:tcPr>
          <w:p w14:paraId="57D40466"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Plan de Adquisiciones</w:t>
            </w:r>
            <w:r w:rsidR="00D94D66" w:rsidRPr="00927238">
              <w:rPr>
                <w:rFonts w:ascii="Cambria" w:hAnsi="Cambria" w:cs="Calibri"/>
                <w:sz w:val="20"/>
                <w:szCs w:val="20"/>
              </w:rPr>
              <w:t xml:space="preserve"> del Banco.</w:t>
            </w:r>
          </w:p>
        </w:tc>
      </w:tr>
      <w:tr w:rsidR="003C7827" w:rsidRPr="00927238" w14:paraId="1D48E1BA" w14:textId="77777777" w:rsidTr="00B77332">
        <w:trPr>
          <w:trHeight w:val="270"/>
        </w:trPr>
        <w:tc>
          <w:tcPr>
            <w:tcW w:w="1200" w:type="dxa"/>
            <w:shd w:val="clear" w:color="auto" w:fill="auto"/>
            <w:noWrap/>
            <w:vAlign w:val="bottom"/>
          </w:tcPr>
          <w:p w14:paraId="1B686F26"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PAC</w:t>
            </w:r>
          </w:p>
        </w:tc>
        <w:tc>
          <w:tcPr>
            <w:tcW w:w="7565" w:type="dxa"/>
            <w:shd w:val="clear" w:color="auto" w:fill="auto"/>
            <w:noWrap/>
            <w:vAlign w:val="bottom"/>
          </w:tcPr>
          <w:p w14:paraId="107CC2C6"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Programa Anual de Contrataciones</w:t>
            </w:r>
            <w:r w:rsidR="00D94D66" w:rsidRPr="00927238">
              <w:rPr>
                <w:rFonts w:ascii="Cambria" w:hAnsi="Cambria" w:cs="Calibri"/>
                <w:sz w:val="20"/>
                <w:szCs w:val="20"/>
              </w:rPr>
              <w:t xml:space="preserve"> del país.</w:t>
            </w:r>
          </w:p>
        </w:tc>
      </w:tr>
      <w:tr w:rsidR="001E57C4" w:rsidRPr="00927238" w14:paraId="51418123" w14:textId="77777777" w:rsidTr="00B77332">
        <w:trPr>
          <w:trHeight w:val="270"/>
        </w:trPr>
        <w:tc>
          <w:tcPr>
            <w:tcW w:w="1200" w:type="dxa"/>
            <w:shd w:val="clear" w:color="auto" w:fill="auto"/>
            <w:noWrap/>
            <w:vAlign w:val="bottom"/>
          </w:tcPr>
          <w:p w14:paraId="10084E1A" w14:textId="77777777" w:rsidR="008070C3" w:rsidRPr="00927238" w:rsidRDefault="00CB0351" w:rsidP="00B77332">
            <w:pPr>
              <w:rPr>
                <w:rFonts w:ascii="Cambria" w:hAnsi="Cambria" w:cs="Calibri"/>
                <w:sz w:val="20"/>
                <w:szCs w:val="20"/>
              </w:rPr>
            </w:pPr>
            <w:r w:rsidRPr="00927238">
              <w:rPr>
                <w:rFonts w:ascii="Cambria" w:hAnsi="Cambria" w:cs="Calibri"/>
                <w:sz w:val="20"/>
                <w:szCs w:val="20"/>
              </w:rPr>
              <w:t>PACI</w:t>
            </w:r>
          </w:p>
        </w:tc>
        <w:tc>
          <w:tcPr>
            <w:tcW w:w="7565" w:type="dxa"/>
            <w:shd w:val="clear" w:color="auto" w:fill="auto"/>
            <w:noWrap/>
            <w:vAlign w:val="bottom"/>
          </w:tcPr>
          <w:p w14:paraId="29A8F165" w14:textId="77777777" w:rsidR="008070C3" w:rsidRPr="00927238" w:rsidRDefault="00CB0351" w:rsidP="00B77332">
            <w:pPr>
              <w:rPr>
                <w:rFonts w:ascii="Cambria" w:hAnsi="Cambria" w:cs="Calibri"/>
                <w:sz w:val="20"/>
                <w:szCs w:val="20"/>
              </w:rPr>
            </w:pPr>
            <w:r w:rsidRPr="00927238">
              <w:rPr>
                <w:rFonts w:ascii="Cambria" w:hAnsi="Cambria" w:cs="Calibri"/>
                <w:sz w:val="20"/>
                <w:szCs w:val="20"/>
              </w:rPr>
              <w:t>Plataforma de Análisis de Capacidad Institucional</w:t>
            </w:r>
          </w:p>
        </w:tc>
      </w:tr>
      <w:tr w:rsidR="003C7827" w:rsidRPr="00927238" w14:paraId="699C148B" w14:textId="77777777" w:rsidTr="00B77332">
        <w:trPr>
          <w:trHeight w:val="270"/>
        </w:trPr>
        <w:tc>
          <w:tcPr>
            <w:tcW w:w="1200" w:type="dxa"/>
            <w:shd w:val="clear" w:color="auto" w:fill="auto"/>
            <w:noWrap/>
            <w:vAlign w:val="bottom"/>
          </w:tcPr>
          <w:p w14:paraId="59040690"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PEP</w:t>
            </w:r>
          </w:p>
        </w:tc>
        <w:tc>
          <w:tcPr>
            <w:tcW w:w="7565" w:type="dxa"/>
            <w:shd w:val="clear" w:color="auto" w:fill="auto"/>
            <w:noWrap/>
            <w:vAlign w:val="bottom"/>
          </w:tcPr>
          <w:p w14:paraId="0A7C9CE8"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Plan de Ejecución del Programa</w:t>
            </w:r>
          </w:p>
        </w:tc>
      </w:tr>
      <w:tr w:rsidR="003C7827" w:rsidRPr="00927238" w14:paraId="558BE53A" w14:textId="77777777" w:rsidTr="00B77332">
        <w:trPr>
          <w:trHeight w:val="270"/>
        </w:trPr>
        <w:tc>
          <w:tcPr>
            <w:tcW w:w="1200" w:type="dxa"/>
            <w:shd w:val="clear" w:color="auto" w:fill="auto"/>
            <w:noWrap/>
            <w:vAlign w:val="bottom"/>
          </w:tcPr>
          <w:p w14:paraId="23CD1567"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PF</w:t>
            </w:r>
          </w:p>
        </w:tc>
        <w:tc>
          <w:tcPr>
            <w:tcW w:w="7565" w:type="dxa"/>
            <w:shd w:val="clear" w:color="auto" w:fill="auto"/>
            <w:noWrap/>
            <w:vAlign w:val="bottom"/>
          </w:tcPr>
          <w:p w14:paraId="0DBAE265"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 xml:space="preserve">Plan Financiero </w:t>
            </w:r>
          </w:p>
        </w:tc>
      </w:tr>
      <w:tr w:rsidR="003C7827" w:rsidRPr="00927238" w14:paraId="6B75C6E9" w14:textId="77777777" w:rsidTr="00B77332">
        <w:trPr>
          <w:trHeight w:val="270"/>
        </w:trPr>
        <w:tc>
          <w:tcPr>
            <w:tcW w:w="1200" w:type="dxa"/>
            <w:shd w:val="clear" w:color="auto" w:fill="auto"/>
            <w:noWrap/>
            <w:vAlign w:val="bottom"/>
          </w:tcPr>
          <w:p w14:paraId="72E5C62C"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PGN</w:t>
            </w:r>
          </w:p>
        </w:tc>
        <w:tc>
          <w:tcPr>
            <w:tcW w:w="7565" w:type="dxa"/>
            <w:shd w:val="clear" w:color="auto" w:fill="auto"/>
            <w:noWrap/>
            <w:vAlign w:val="bottom"/>
          </w:tcPr>
          <w:p w14:paraId="73F07999"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 xml:space="preserve">Presupuesto General de </w:t>
            </w:r>
            <w:smartTag w:uri="urn:schemas-microsoft-com:office:smarttags" w:element="PersonName">
              <w:smartTagPr>
                <w:attr w:name="ProductID" w:val="la Naci￳n"/>
              </w:smartTagPr>
              <w:r w:rsidRPr="00927238">
                <w:rPr>
                  <w:rFonts w:ascii="Cambria" w:hAnsi="Cambria" w:cs="Calibri"/>
                  <w:sz w:val="20"/>
                  <w:szCs w:val="20"/>
                </w:rPr>
                <w:t>la Nación</w:t>
              </w:r>
            </w:smartTag>
            <w:r w:rsidRPr="00927238">
              <w:rPr>
                <w:rFonts w:ascii="Cambria" w:hAnsi="Cambria" w:cs="Calibri"/>
                <w:sz w:val="20"/>
                <w:szCs w:val="20"/>
              </w:rPr>
              <w:t xml:space="preserve"> </w:t>
            </w:r>
          </w:p>
        </w:tc>
      </w:tr>
      <w:tr w:rsidR="00B82655" w:rsidRPr="009C5670" w14:paraId="24A9B263" w14:textId="77777777" w:rsidTr="00B77332">
        <w:trPr>
          <w:trHeight w:val="270"/>
        </w:trPr>
        <w:tc>
          <w:tcPr>
            <w:tcW w:w="1200" w:type="dxa"/>
            <w:shd w:val="clear" w:color="auto" w:fill="auto"/>
            <w:noWrap/>
            <w:vAlign w:val="bottom"/>
          </w:tcPr>
          <w:p w14:paraId="7F31C7E7" w14:textId="1D2D3EC2" w:rsidR="00B82655" w:rsidRPr="00927238" w:rsidRDefault="00B82655" w:rsidP="00B77332">
            <w:pPr>
              <w:rPr>
                <w:rFonts w:ascii="Cambria" w:hAnsi="Cambria" w:cs="Calibri"/>
                <w:sz w:val="20"/>
                <w:szCs w:val="20"/>
              </w:rPr>
            </w:pPr>
            <w:r>
              <w:rPr>
                <w:rFonts w:ascii="Cambria" w:hAnsi="Cambria" w:cs="Calibri"/>
                <w:sz w:val="20"/>
                <w:szCs w:val="20"/>
              </w:rPr>
              <w:t>PNSR</w:t>
            </w:r>
          </w:p>
        </w:tc>
        <w:tc>
          <w:tcPr>
            <w:tcW w:w="7565" w:type="dxa"/>
            <w:shd w:val="clear" w:color="auto" w:fill="auto"/>
            <w:noWrap/>
            <w:vAlign w:val="bottom"/>
          </w:tcPr>
          <w:p w14:paraId="33CEEEBE" w14:textId="6BCD5431" w:rsidR="00B82655" w:rsidRPr="00B82655" w:rsidRDefault="00B82655" w:rsidP="00B77332">
            <w:pPr>
              <w:rPr>
                <w:rFonts w:ascii="Cambria" w:hAnsi="Cambria" w:cs="Calibri"/>
                <w:sz w:val="20"/>
                <w:szCs w:val="20"/>
                <w:lang w:val="pt-BR"/>
              </w:rPr>
            </w:pPr>
            <w:r w:rsidRPr="00B82655">
              <w:rPr>
                <w:rFonts w:ascii="Cambria" w:hAnsi="Cambria" w:cs="Calibri"/>
                <w:sz w:val="20"/>
                <w:szCs w:val="20"/>
                <w:lang w:val="pt-BR"/>
              </w:rPr>
              <w:t>Programa Nacional de Saneamiento Rural</w:t>
            </w:r>
          </w:p>
        </w:tc>
      </w:tr>
      <w:tr w:rsidR="00B82655" w:rsidRPr="00B82655" w14:paraId="1DFB359B" w14:textId="77777777" w:rsidTr="00B77332">
        <w:trPr>
          <w:trHeight w:val="270"/>
        </w:trPr>
        <w:tc>
          <w:tcPr>
            <w:tcW w:w="1200" w:type="dxa"/>
            <w:shd w:val="clear" w:color="auto" w:fill="auto"/>
            <w:noWrap/>
            <w:vAlign w:val="bottom"/>
          </w:tcPr>
          <w:p w14:paraId="496CCDAB" w14:textId="49444410" w:rsidR="00B82655" w:rsidRPr="00B82655" w:rsidRDefault="00B82655" w:rsidP="00B77332">
            <w:pPr>
              <w:rPr>
                <w:rFonts w:ascii="Cambria" w:hAnsi="Cambria" w:cs="Calibri"/>
                <w:sz w:val="20"/>
                <w:szCs w:val="20"/>
                <w:lang w:val="pt-BR"/>
              </w:rPr>
            </w:pPr>
            <w:r>
              <w:rPr>
                <w:rFonts w:ascii="Cambria" w:hAnsi="Cambria" w:cs="Calibri"/>
                <w:sz w:val="20"/>
                <w:szCs w:val="20"/>
                <w:lang w:val="pt-BR"/>
              </w:rPr>
              <w:t>PROCOES</w:t>
            </w:r>
          </w:p>
        </w:tc>
        <w:tc>
          <w:tcPr>
            <w:tcW w:w="7565" w:type="dxa"/>
            <w:shd w:val="clear" w:color="auto" w:fill="auto"/>
            <w:noWrap/>
            <w:vAlign w:val="bottom"/>
          </w:tcPr>
          <w:p w14:paraId="6E1B077D" w14:textId="5783D370" w:rsidR="00B82655" w:rsidRPr="00B82655" w:rsidRDefault="00B82655" w:rsidP="000408F5">
            <w:pPr>
              <w:rPr>
                <w:rFonts w:ascii="Cambria" w:hAnsi="Cambria" w:cs="Calibri"/>
                <w:sz w:val="20"/>
                <w:szCs w:val="20"/>
                <w:lang w:val="es-MX"/>
              </w:rPr>
            </w:pPr>
            <w:r w:rsidRPr="00B82655">
              <w:rPr>
                <w:rFonts w:ascii="Cambria" w:hAnsi="Cambria" w:cs="Calibri"/>
                <w:sz w:val="20"/>
                <w:szCs w:val="20"/>
                <w:lang w:val="es-MX"/>
              </w:rPr>
              <w:t xml:space="preserve">Programa </w:t>
            </w:r>
            <w:r>
              <w:rPr>
                <w:rFonts w:ascii="Cambria" w:hAnsi="Cambria" w:cs="Calibri"/>
                <w:sz w:val="20"/>
                <w:szCs w:val="20"/>
                <w:lang w:val="es-MX"/>
              </w:rPr>
              <w:t>de Mejoramiento y Ampliació</w:t>
            </w:r>
            <w:r w:rsidR="000408F5">
              <w:rPr>
                <w:rFonts w:ascii="Cambria" w:hAnsi="Cambria" w:cs="Calibri"/>
                <w:sz w:val="20"/>
                <w:szCs w:val="20"/>
                <w:lang w:val="es-MX"/>
              </w:rPr>
              <w:t>n de S</w:t>
            </w:r>
            <w:r w:rsidRPr="00B82655">
              <w:rPr>
                <w:rFonts w:ascii="Cambria" w:hAnsi="Cambria" w:cs="Calibri"/>
                <w:sz w:val="20"/>
                <w:szCs w:val="20"/>
                <w:lang w:val="es-MX"/>
              </w:rPr>
              <w:t>ervicios</w:t>
            </w:r>
            <w:r w:rsidR="000408F5">
              <w:rPr>
                <w:rFonts w:ascii="Cambria" w:hAnsi="Cambria" w:cs="Calibri"/>
                <w:sz w:val="20"/>
                <w:szCs w:val="20"/>
                <w:lang w:val="es-MX"/>
              </w:rPr>
              <w:t xml:space="preserve"> de Agua y S</w:t>
            </w:r>
            <w:r>
              <w:rPr>
                <w:rFonts w:ascii="Cambria" w:hAnsi="Cambria" w:cs="Calibri"/>
                <w:sz w:val="20"/>
                <w:szCs w:val="20"/>
                <w:lang w:val="es-MX"/>
              </w:rPr>
              <w:t>aneamiento en P</w:t>
            </w:r>
            <w:r w:rsidRPr="00B82655">
              <w:rPr>
                <w:rFonts w:ascii="Cambria" w:hAnsi="Cambria" w:cs="Calibri"/>
                <w:sz w:val="20"/>
                <w:szCs w:val="20"/>
                <w:lang w:val="es-MX"/>
              </w:rPr>
              <w:t>er</w:t>
            </w:r>
            <w:r>
              <w:rPr>
                <w:rFonts w:ascii="Cambria" w:hAnsi="Cambria" w:cs="Calibri"/>
                <w:sz w:val="20"/>
                <w:szCs w:val="20"/>
                <w:lang w:val="es-MX"/>
              </w:rPr>
              <w:t>ú</w:t>
            </w:r>
          </w:p>
        </w:tc>
      </w:tr>
      <w:tr w:rsidR="003C7827" w:rsidRPr="00927238" w14:paraId="03B76FDD" w14:textId="77777777" w:rsidTr="00DE6024">
        <w:trPr>
          <w:trHeight w:val="270"/>
        </w:trPr>
        <w:tc>
          <w:tcPr>
            <w:tcW w:w="1200" w:type="dxa"/>
            <w:shd w:val="clear" w:color="auto" w:fill="auto"/>
            <w:noWrap/>
            <w:vAlign w:val="bottom"/>
          </w:tcPr>
          <w:p w14:paraId="205CBAE1"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POA</w:t>
            </w:r>
          </w:p>
        </w:tc>
        <w:tc>
          <w:tcPr>
            <w:tcW w:w="7565" w:type="dxa"/>
            <w:tcBorders>
              <w:bottom w:val="single" w:sz="4" w:space="0" w:color="auto"/>
            </w:tcBorders>
            <w:shd w:val="clear" w:color="auto" w:fill="auto"/>
            <w:noWrap/>
            <w:vAlign w:val="bottom"/>
          </w:tcPr>
          <w:p w14:paraId="207A0250"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Plan Operativo Anual</w:t>
            </w:r>
          </w:p>
        </w:tc>
      </w:tr>
      <w:tr w:rsidR="003C7827" w:rsidRPr="00927238" w14:paraId="55B942CB" w14:textId="77777777" w:rsidTr="00B77332">
        <w:trPr>
          <w:trHeight w:val="270"/>
        </w:trPr>
        <w:tc>
          <w:tcPr>
            <w:tcW w:w="1200" w:type="dxa"/>
            <w:shd w:val="clear" w:color="auto" w:fill="auto"/>
            <w:noWrap/>
            <w:vAlign w:val="bottom"/>
          </w:tcPr>
          <w:p w14:paraId="7581C677"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RRHH</w:t>
            </w:r>
          </w:p>
        </w:tc>
        <w:tc>
          <w:tcPr>
            <w:tcW w:w="7565" w:type="dxa"/>
            <w:shd w:val="clear" w:color="auto" w:fill="auto"/>
            <w:noWrap/>
            <w:vAlign w:val="bottom"/>
          </w:tcPr>
          <w:p w14:paraId="0EA7C83B"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Recursos Humanos</w:t>
            </w:r>
          </w:p>
        </w:tc>
      </w:tr>
      <w:tr w:rsidR="005321B0" w:rsidRPr="00927238" w14:paraId="4FCEAD23" w14:textId="77777777" w:rsidTr="00B77332">
        <w:trPr>
          <w:trHeight w:val="270"/>
        </w:trPr>
        <w:tc>
          <w:tcPr>
            <w:tcW w:w="1200" w:type="dxa"/>
            <w:shd w:val="clear" w:color="auto" w:fill="auto"/>
            <w:noWrap/>
            <w:vAlign w:val="bottom"/>
          </w:tcPr>
          <w:p w14:paraId="3F444AE6" w14:textId="77777777" w:rsidR="005321B0" w:rsidRPr="00927238" w:rsidRDefault="005321B0" w:rsidP="00B77332">
            <w:pPr>
              <w:rPr>
                <w:rFonts w:ascii="Cambria" w:hAnsi="Cambria" w:cs="Calibri"/>
                <w:sz w:val="20"/>
                <w:szCs w:val="20"/>
              </w:rPr>
            </w:pPr>
            <w:r w:rsidRPr="00927238">
              <w:rPr>
                <w:rFonts w:ascii="Cambria" w:hAnsi="Cambria" w:cs="Calibri"/>
                <w:sz w:val="20"/>
                <w:szCs w:val="20"/>
              </w:rPr>
              <w:t>SABS</w:t>
            </w:r>
          </w:p>
        </w:tc>
        <w:tc>
          <w:tcPr>
            <w:tcW w:w="7565" w:type="dxa"/>
            <w:shd w:val="clear" w:color="auto" w:fill="auto"/>
            <w:noWrap/>
            <w:vAlign w:val="bottom"/>
          </w:tcPr>
          <w:p w14:paraId="39FA3BA3" w14:textId="77777777" w:rsidR="005321B0" w:rsidRPr="00927238" w:rsidRDefault="005321B0" w:rsidP="00B77332">
            <w:pPr>
              <w:rPr>
                <w:rFonts w:ascii="Cambria" w:hAnsi="Cambria" w:cs="Calibri"/>
                <w:sz w:val="20"/>
                <w:szCs w:val="20"/>
              </w:rPr>
            </w:pPr>
            <w:r w:rsidRPr="00927238">
              <w:rPr>
                <w:rFonts w:ascii="Cambria" w:hAnsi="Cambria" w:cs="Calibri"/>
                <w:sz w:val="20"/>
                <w:szCs w:val="20"/>
              </w:rPr>
              <w:t>Sistema de Administración de Bienes y Servicios</w:t>
            </w:r>
          </w:p>
        </w:tc>
      </w:tr>
      <w:tr w:rsidR="003C7827" w:rsidRPr="00927238" w14:paraId="108271BF" w14:textId="77777777" w:rsidTr="00B77332">
        <w:trPr>
          <w:trHeight w:val="270"/>
        </w:trPr>
        <w:tc>
          <w:tcPr>
            <w:tcW w:w="1200" w:type="dxa"/>
            <w:shd w:val="clear" w:color="auto" w:fill="auto"/>
            <w:noWrap/>
            <w:vAlign w:val="bottom"/>
          </w:tcPr>
          <w:p w14:paraId="46D4F826"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SAF</w:t>
            </w:r>
          </w:p>
        </w:tc>
        <w:tc>
          <w:tcPr>
            <w:tcW w:w="7565" w:type="dxa"/>
            <w:shd w:val="clear" w:color="auto" w:fill="auto"/>
            <w:noWrap/>
            <w:vAlign w:val="bottom"/>
          </w:tcPr>
          <w:p w14:paraId="73409AE0"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Sistema de Administración Financiera</w:t>
            </w:r>
          </w:p>
        </w:tc>
      </w:tr>
      <w:tr w:rsidR="003C7827" w:rsidRPr="00927238" w14:paraId="5FD5471F" w14:textId="77777777" w:rsidTr="00B77332">
        <w:trPr>
          <w:trHeight w:val="270"/>
        </w:trPr>
        <w:tc>
          <w:tcPr>
            <w:tcW w:w="1200" w:type="dxa"/>
            <w:shd w:val="clear" w:color="auto" w:fill="auto"/>
            <w:noWrap/>
            <w:vAlign w:val="bottom"/>
          </w:tcPr>
          <w:p w14:paraId="7752754A"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SAP</w:t>
            </w:r>
          </w:p>
        </w:tc>
        <w:tc>
          <w:tcPr>
            <w:tcW w:w="7565" w:type="dxa"/>
            <w:shd w:val="clear" w:color="auto" w:fill="auto"/>
            <w:noWrap/>
            <w:vAlign w:val="bottom"/>
          </w:tcPr>
          <w:p w14:paraId="316A8DF9"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 xml:space="preserve"> Sistema de Administración de Personal</w:t>
            </w:r>
          </w:p>
        </w:tc>
      </w:tr>
      <w:tr w:rsidR="00D94D66" w:rsidRPr="00927238" w14:paraId="7A79BFD7" w14:textId="77777777" w:rsidTr="00B77332">
        <w:trPr>
          <w:trHeight w:val="270"/>
        </w:trPr>
        <w:tc>
          <w:tcPr>
            <w:tcW w:w="1200" w:type="dxa"/>
            <w:shd w:val="clear" w:color="auto" w:fill="auto"/>
            <w:noWrap/>
            <w:vAlign w:val="bottom"/>
          </w:tcPr>
          <w:p w14:paraId="14165CE9" w14:textId="77777777" w:rsidR="00D94D66" w:rsidRPr="00927238" w:rsidRDefault="00D94D66" w:rsidP="00B77332">
            <w:pPr>
              <w:rPr>
                <w:rFonts w:ascii="Cambria" w:hAnsi="Cambria" w:cs="Calibri"/>
                <w:sz w:val="20"/>
                <w:szCs w:val="20"/>
              </w:rPr>
            </w:pPr>
            <w:r w:rsidRPr="00927238">
              <w:rPr>
                <w:rFonts w:ascii="Cambria" w:hAnsi="Cambria" w:cs="Calibri"/>
                <w:sz w:val="20"/>
                <w:szCs w:val="20"/>
              </w:rPr>
              <w:t>SCC</w:t>
            </w:r>
          </w:p>
        </w:tc>
        <w:tc>
          <w:tcPr>
            <w:tcW w:w="7565" w:type="dxa"/>
            <w:shd w:val="clear" w:color="auto" w:fill="auto"/>
            <w:noWrap/>
            <w:vAlign w:val="bottom"/>
          </w:tcPr>
          <w:p w14:paraId="38F718A8" w14:textId="77777777" w:rsidR="00D94D66" w:rsidRPr="00927238" w:rsidRDefault="00D94D66" w:rsidP="00B77332">
            <w:pPr>
              <w:rPr>
                <w:rFonts w:ascii="Cambria" w:hAnsi="Cambria" w:cs="Calibri"/>
                <w:sz w:val="20"/>
                <w:szCs w:val="20"/>
              </w:rPr>
            </w:pPr>
            <w:r w:rsidRPr="00927238">
              <w:rPr>
                <w:rFonts w:ascii="Cambria" w:hAnsi="Cambria" w:cs="Calibri"/>
                <w:sz w:val="20"/>
                <w:szCs w:val="20"/>
              </w:rPr>
              <w:t>Sistema de la Capacidad de Control</w:t>
            </w:r>
          </w:p>
        </w:tc>
      </w:tr>
      <w:tr w:rsidR="003C7827" w:rsidRPr="00927238" w14:paraId="485C2076" w14:textId="77777777" w:rsidTr="00B77332">
        <w:trPr>
          <w:trHeight w:val="270"/>
        </w:trPr>
        <w:tc>
          <w:tcPr>
            <w:tcW w:w="1200" w:type="dxa"/>
            <w:shd w:val="clear" w:color="auto" w:fill="auto"/>
            <w:noWrap/>
            <w:vAlign w:val="bottom"/>
          </w:tcPr>
          <w:p w14:paraId="2BC1A101"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SCE</w:t>
            </w:r>
          </w:p>
        </w:tc>
        <w:tc>
          <w:tcPr>
            <w:tcW w:w="7565" w:type="dxa"/>
            <w:shd w:val="clear" w:color="auto" w:fill="auto"/>
            <w:noWrap/>
            <w:vAlign w:val="bottom"/>
          </w:tcPr>
          <w:p w14:paraId="3E4A6D9E"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Sistema de Control Externo</w:t>
            </w:r>
          </w:p>
        </w:tc>
      </w:tr>
      <w:tr w:rsidR="003C7827" w:rsidRPr="00927238" w14:paraId="31557567" w14:textId="77777777" w:rsidTr="00B77332">
        <w:trPr>
          <w:trHeight w:val="270"/>
        </w:trPr>
        <w:tc>
          <w:tcPr>
            <w:tcW w:w="1200" w:type="dxa"/>
            <w:shd w:val="clear" w:color="auto" w:fill="auto"/>
            <w:noWrap/>
            <w:vAlign w:val="bottom"/>
          </w:tcPr>
          <w:p w14:paraId="11563572"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SCI</w:t>
            </w:r>
          </w:p>
        </w:tc>
        <w:tc>
          <w:tcPr>
            <w:tcW w:w="7565" w:type="dxa"/>
            <w:shd w:val="clear" w:color="auto" w:fill="auto"/>
            <w:noWrap/>
            <w:vAlign w:val="bottom"/>
          </w:tcPr>
          <w:p w14:paraId="334D2371"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Sistema de Control Interno</w:t>
            </w:r>
          </w:p>
        </w:tc>
      </w:tr>
      <w:tr w:rsidR="00D94D66" w:rsidRPr="00927238" w14:paraId="63F2FEAA" w14:textId="77777777" w:rsidTr="00B77332">
        <w:trPr>
          <w:trHeight w:val="270"/>
        </w:trPr>
        <w:tc>
          <w:tcPr>
            <w:tcW w:w="1200" w:type="dxa"/>
            <w:shd w:val="clear" w:color="auto" w:fill="auto"/>
            <w:noWrap/>
            <w:vAlign w:val="bottom"/>
          </w:tcPr>
          <w:p w14:paraId="3685B19B" w14:textId="77777777" w:rsidR="00D94D66" w:rsidRPr="00927238" w:rsidRDefault="00D94D66" w:rsidP="00B77332">
            <w:pPr>
              <w:rPr>
                <w:rFonts w:ascii="Cambria" w:hAnsi="Cambria" w:cs="Calibri"/>
                <w:sz w:val="20"/>
                <w:szCs w:val="20"/>
              </w:rPr>
            </w:pPr>
            <w:r w:rsidRPr="00927238">
              <w:rPr>
                <w:rFonts w:ascii="Cambria" w:hAnsi="Cambria" w:cs="Calibri"/>
                <w:sz w:val="20"/>
                <w:szCs w:val="20"/>
              </w:rPr>
              <w:t>SE</w:t>
            </w:r>
          </w:p>
        </w:tc>
        <w:tc>
          <w:tcPr>
            <w:tcW w:w="7565" w:type="dxa"/>
            <w:shd w:val="clear" w:color="auto" w:fill="auto"/>
            <w:noWrap/>
            <w:vAlign w:val="bottom"/>
          </w:tcPr>
          <w:p w14:paraId="41FB6232" w14:textId="77777777" w:rsidR="00D94D66" w:rsidRPr="00927238" w:rsidRDefault="00D94D66" w:rsidP="00B77332">
            <w:pPr>
              <w:rPr>
                <w:rFonts w:ascii="Cambria" w:hAnsi="Cambria" w:cs="Calibri"/>
                <w:sz w:val="20"/>
                <w:szCs w:val="20"/>
              </w:rPr>
            </w:pPr>
            <w:r w:rsidRPr="00927238">
              <w:rPr>
                <w:rFonts w:ascii="Cambria" w:hAnsi="Cambria" w:cs="Calibri"/>
                <w:sz w:val="20"/>
                <w:szCs w:val="20"/>
              </w:rPr>
              <w:t>Sistema de Ejecución</w:t>
            </w:r>
          </w:p>
        </w:tc>
      </w:tr>
      <w:tr w:rsidR="003C7827" w:rsidRPr="00927238" w14:paraId="4730B009" w14:textId="77777777" w:rsidTr="00B77332">
        <w:trPr>
          <w:trHeight w:val="270"/>
        </w:trPr>
        <w:tc>
          <w:tcPr>
            <w:tcW w:w="1200" w:type="dxa"/>
            <w:shd w:val="clear" w:color="auto" w:fill="auto"/>
            <w:noWrap/>
            <w:vAlign w:val="bottom"/>
          </w:tcPr>
          <w:p w14:paraId="7C20AC2D"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SECI</w:t>
            </w:r>
          </w:p>
        </w:tc>
        <w:tc>
          <w:tcPr>
            <w:tcW w:w="7565" w:type="dxa"/>
            <w:shd w:val="clear" w:color="auto" w:fill="auto"/>
            <w:noWrap/>
            <w:vAlign w:val="bottom"/>
          </w:tcPr>
          <w:p w14:paraId="0C7A342F"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Sistema de Evaluación de la Capacidad Institucional</w:t>
            </w:r>
          </w:p>
        </w:tc>
      </w:tr>
      <w:tr w:rsidR="003C7827" w:rsidRPr="00927238" w14:paraId="20FDF4DB" w14:textId="77777777" w:rsidTr="00B77332">
        <w:trPr>
          <w:trHeight w:val="270"/>
        </w:trPr>
        <w:tc>
          <w:tcPr>
            <w:tcW w:w="1200" w:type="dxa"/>
            <w:shd w:val="clear" w:color="auto" w:fill="auto"/>
            <w:noWrap/>
            <w:vAlign w:val="bottom"/>
          </w:tcPr>
          <w:p w14:paraId="31DE359E"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SEPA</w:t>
            </w:r>
          </w:p>
        </w:tc>
        <w:tc>
          <w:tcPr>
            <w:tcW w:w="7565" w:type="dxa"/>
            <w:shd w:val="clear" w:color="auto" w:fill="auto"/>
            <w:noWrap/>
            <w:vAlign w:val="bottom"/>
          </w:tcPr>
          <w:p w14:paraId="34BBBAE7"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Sistema de Ejecución de Planes de Adquisiciones</w:t>
            </w:r>
          </w:p>
        </w:tc>
      </w:tr>
      <w:tr w:rsidR="003C7827" w:rsidRPr="00927238" w14:paraId="7D7D93D0" w14:textId="77777777" w:rsidTr="00B77332">
        <w:trPr>
          <w:trHeight w:val="270"/>
        </w:trPr>
        <w:tc>
          <w:tcPr>
            <w:tcW w:w="1200" w:type="dxa"/>
            <w:shd w:val="clear" w:color="auto" w:fill="auto"/>
            <w:noWrap/>
            <w:vAlign w:val="bottom"/>
          </w:tcPr>
          <w:p w14:paraId="49A72D3B"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SOA</w:t>
            </w:r>
          </w:p>
        </w:tc>
        <w:tc>
          <w:tcPr>
            <w:tcW w:w="7565" w:type="dxa"/>
            <w:shd w:val="clear" w:color="auto" w:fill="auto"/>
            <w:noWrap/>
            <w:vAlign w:val="bottom"/>
          </w:tcPr>
          <w:p w14:paraId="2D7F08B3"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Sistema de Organización Administrativa</w:t>
            </w:r>
          </w:p>
        </w:tc>
      </w:tr>
      <w:tr w:rsidR="006C3CF4" w:rsidRPr="00927238" w14:paraId="52BC3119" w14:textId="77777777" w:rsidTr="00797778">
        <w:trPr>
          <w:trHeight w:val="240"/>
        </w:trPr>
        <w:tc>
          <w:tcPr>
            <w:tcW w:w="1200" w:type="dxa"/>
            <w:shd w:val="clear" w:color="auto" w:fill="auto"/>
            <w:noWrap/>
            <w:vAlign w:val="bottom"/>
          </w:tcPr>
          <w:p w14:paraId="559C9C21" w14:textId="77777777" w:rsidR="006C3CF4" w:rsidRPr="00927238" w:rsidRDefault="006C3CF4" w:rsidP="00797778">
            <w:pPr>
              <w:rPr>
                <w:rFonts w:ascii="Cambria" w:hAnsi="Cambria" w:cs="Calibri"/>
                <w:sz w:val="20"/>
                <w:szCs w:val="20"/>
              </w:rPr>
            </w:pPr>
            <w:r w:rsidRPr="00927238">
              <w:rPr>
                <w:rFonts w:ascii="Cambria" w:hAnsi="Cambria" w:cs="Calibri"/>
                <w:sz w:val="20"/>
                <w:szCs w:val="20"/>
              </w:rPr>
              <w:t>SPA</w:t>
            </w:r>
          </w:p>
        </w:tc>
        <w:tc>
          <w:tcPr>
            <w:tcW w:w="7565" w:type="dxa"/>
            <w:shd w:val="clear" w:color="auto" w:fill="auto"/>
            <w:noWrap/>
            <w:vAlign w:val="bottom"/>
          </w:tcPr>
          <w:p w14:paraId="741E8AB5" w14:textId="77777777" w:rsidR="006C3CF4" w:rsidRPr="00927238" w:rsidRDefault="006C3CF4" w:rsidP="00797778">
            <w:pPr>
              <w:rPr>
                <w:rFonts w:ascii="Cambria" w:hAnsi="Cambria" w:cs="Calibri"/>
                <w:sz w:val="20"/>
                <w:szCs w:val="20"/>
              </w:rPr>
            </w:pPr>
            <w:r w:rsidRPr="00927238">
              <w:rPr>
                <w:rFonts w:ascii="Cambria" w:hAnsi="Cambria" w:cs="Calibri"/>
                <w:sz w:val="20"/>
                <w:szCs w:val="20"/>
              </w:rPr>
              <w:t>Sistema de Programación de Actividades y Componentes</w:t>
            </w:r>
          </w:p>
        </w:tc>
      </w:tr>
      <w:tr w:rsidR="003C7827" w:rsidRPr="00927238" w14:paraId="56CB438B" w14:textId="77777777" w:rsidTr="00B77332">
        <w:trPr>
          <w:trHeight w:val="270"/>
        </w:trPr>
        <w:tc>
          <w:tcPr>
            <w:tcW w:w="1200" w:type="dxa"/>
            <w:shd w:val="clear" w:color="auto" w:fill="auto"/>
            <w:noWrap/>
            <w:vAlign w:val="bottom"/>
          </w:tcPr>
          <w:p w14:paraId="18B462ED"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TDR</w:t>
            </w:r>
          </w:p>
        </w:tc>
        <w:tc>
          <w:tcPr>
            <w:tcW w:w="7565" w:type="dxa"/>
            <w:shd w:val="clear" w:color="auto" w:fill="auto"/>
            <w:noWrap/>
            <w:vAlign w:val="bottom"/>
          </w:tcPr>
          <w:p w14:paraId="5B43E594" w14:textId="77777777" w:rsidR="003C7827" w:rsidRPr="00927238" w:rsidRDefault="003C7827" w:rsidP="00B77332">
            <w:pPr>
              <w:rPr>
                <w:rFonts w:ascii="Cambria" w:hAnsi="Cambria" w:cs="Calibri"/>
                <w:sz w:val="20"/>
                <w:szCs w:val="20"/>
              </w:rPr>
            </w:pPr>
            <w:r w:rsidRPr="00927238">
              <w:rPr>
                <w:rFonts w:ascii="Cambria" w:hAnsi="Cambria" w:cs="Calibri"/>
                <w:sz w:val="20"/>
                <w:szCs w:val="20"/>
              </w:rPr>
              <w:t>Términos de referencia</w:t>
            </w:r>
          </w:p>
        </w:tc>
      </w:tr>
      <w:tr w:rsidR="003314DA" w:rsidRPr="00927238" w14:paraId="029FF532" w14:textId="77777777" w:rsidTr="00B77332">
        <w:trPr>
          <w:trHeight w:val="270"/>
        </w:trPr>
        <w:tc>
          <w:tcPr>
            <w:tcW w:w="1200" w:type="dxa"/>
            <w:shd w:val="clear" w:color="auto" w:fill="auto"/>
            <w:noWrap/>
            <w:vAlign w:val="bottom"/>
          </w:tcPr>
          <w:p w14:paraId="53DD8B72" w14:textId="53E1D310" w:rsidR="003314DA" w:rsidRPr="00927238" w:rsidRDefault="000408F5" w:rsidP="00B77332">
            <w:pPr>
              <w:rPr>
                <w:rFonts w:ascii="Cambria" w:hAnsi="Cambria" w:cs="Calibri"/>
                <w:sz w:val="20"/>
                <w:szCs w:val="20"/>
              </w:rPr>
            </w:pPr>
            <w:r>
              <w:rPr>
                <w:rFonts w:ascii="Cambria" w:hAnsi="Cambria" w:cs="Calibri"/>
                <w:sz w:val="20"/>
                <w:szCs w:val="20"/>
              </w:rPr>
              <w:t>UG</w:t>
            </w:r>
            <w:r w:rsidR="003314DA" w:rsidRPr="00927238">
              <w:rPr>
                <w:rFonts w:ascii="Cambria" w:hAnsi="Cambria" w:cs="Calibri"/>
                <w:sz w:val="20"/>
                <w:szCs w:val="20"/>
              </w:rPr>
              <w:t>P</w:t>
            </w:r>
          </w:p>
        </w:tc>
        <w:tc>
          <w:tcPr>
            <w:tcW w:w="7565" w:type="dxa"/>
            <w:shd w:val="clear" w:color="auto" w:fill="auto"/>
            <w:noWrap/>
            <w:vAlign w:val="bottom"/>
          </w:tcPr>
          <w:p w14:paraId="753B6509" w14:textId="7FDF3829" w:rsidR="003314DA" w:rsidRPr="00927238" w:rsidRDefault="003314DA" w:rsidP="000408F5">
            <w:pPr>
              <w:rPr>
                <w:rFonts w:ascii="Cambria" w:hAnsi="Cambria" w:cs="Calibri"/>
                <w:sz w:val="20"/>
                <w:szCs w:val="20"/>
              </w:rPr>
            </w:pPr>
            <w:r w:rsidRPr="00927238">
              <w:rPr>
                <w:rFonts w:ascii="Cambria" w:hAnsi="Cambria" w:cs="Calibri"/>
                <w:sz w:val="20"/>
                <w:szCs w:val="20"/>
              </w:rPr>
              <w:t xml:space="preserve">Unidad </w:t>
            </w:r>
            <w:r w:rsidR="000408F5">
              <w:rPr>
                <w:rFonts w:ascii="Cambria" w:hAnsi="Cambria" w:cs="Calibri"/>
                <w:sz w:val="20"/>
                <w:szCs w:val="20"/>
              </w:rPr>
              <w:t>Gerenciadora del</w:t>
            </w:r>
            <w:r w:rsidRPr="00927238">
              <w:rPr>
                <w:rFonts w:ascii="Cambria" w:hAnsi="Cambria" w:cs="Calibri"/>
                <w:sz w:val="20"/>
                <w:szCs w:val="20"/>
              </w:rPr>
              <w:t xml:space="preserve"> Pro</w:t>
            </w:r>
            <w:r w:rsidR="000408F5">
              <w:rPr>
                <w:rFonts w:ascii="Cambria" w:hAnsi="Cambria" w:cs="Calibri"/>
                <w:sz w:val="20"/>
                <w:szCs w:val="20"/>
              </w:rPr>
              <w:t>grama</w:t>
            </w:r>
          </w:p>
        </w:tc>
      </w:tr>
    </w:tbl>
    <w:p w14:paraId="4EEB1119" w14:textId="77777777" w:rsidR="003C7827" w:rsidRPr="00927238" w:rsidRDefault="003C7827" w:rsidP="003C7827">
      <w:pPr>
        <w:tabs>
          <w:tab w:val="left" w:pos="360"/>
        </w:tabs>
        <w:spacing w:line="360" w:lineRule="auto"/>
        <w:jc w:val="center"/>
        <w:rPr>
          <w:rFonts w:ascii="Cambria" w:hAnsi="Cambria" w:cs="Calibri"/>
          <w:b/>
          <w:sz w:val="20"/>
          <w:szCs w:val="20"/>
        </w:rPr>
      </w:pPr>
    </w:p>
    <w:p w14:paraId="2AFBD19D" w14:textId="77777777" w:rsidR="00055848" w:rsidRPr="00927238" w:rsidRDefault="00055848" w:rsidP="003C7827">
      <w:pPr>
        <w:tabs>
          <w:tab w:val="left" w:pos="360"/>
        </w:tabs>
        <w:spacing w:line="360" w:lineRule="auto"/>
        <w:jc w:val="center"/>
        <w:rPr>
          <w:rFonts w:ascii="Cambria" w:hAnsi="Cambria" w:cs="Calibri"/>
          <w:b/>
          <w:sz w:val="20"/>
          <w:szCs w:val="20"/>
        </w:rPr>
      </w:pPr>
    </w:p>
    <w:p w14:paraId="19A52C3C" w14:textId="77777777" w:rsidR="00055848" w:rsidRPr="00927238" w:rsidRDefault="00055848" w:rsidP="003C7827">
      <w:pPr>
        <w:tabs>
          <w:tab w:val="left" w:pos="360"/>
        </w:tabs>
        <w:spacing w:line="360" w:lineRule="auto"/>
        <w:jc w:val="center"/>
        <w:rPr>
          <w:rFonts w:ascii="Cambria" w:hAnsi="Cambria" w:cs="Calibri"/>
          <w:b/>
          <w:sz w:val="20"/>
          <w:szCs w:val="20"/>
        </w:rPr>
      </w:pPr>
    </w:p>
    <w:p w14:paraId="709EB61D" w14:textId="77777777" w:rsidR="00055848" w:rsidRPr="00927238" w:rsidRDefault="00055848" w:rsidP="003C7827">
      <w:pPr>
        <w:tabs>
          <w:tab w:val="left" w:pos="360"/>
        </w:tabs>
        <w:spacing w:line="360" w:lineRule="auto"/>
        <w:jc w:val="center"/>
        <w:rPr>
          <w:rFonts w:ascii="Cambria" w:hAnsi="Cambria" w:cs="Calibri"/>
          <w:b/>
          <w:sz w:val="20"/>
          <w:szCs w:val="20"/>
        </w:rPr>
      </w:pPr>
    </w:p>
    <w:p w14:paraId="13BD58D8" w14:textId="77777777" w:rsidR="00055848" w:rsidRPr="00927238" w:rsidRDefault="00055848" w:rsidP="003C7827">
      <w:pPr>
        <w:tabs>
          <w:tab w:val="left" w:pos="360"/>
        </w:tabs>
        <w:spacing w:line="360" w:lineRule="auto"/>
        <w:jc w:val="center"/>
        <w:rPr>
          <w:rFonts w:ascii="Cambria" w:hAnsi="Cambria" w:cs="Calibri"/>
          <w:b/>
          <w:sz w:val="20"/>
          <w:szCs w:val="20"/>
        </w:rPr>
      </w:pPr>
    </w:p>
    <w:p w14:paraId="620615EE" w14:textId="77777777" w:rsidR="00055848" w:rsidRPr="00927238" w:rsidRDefault="00055848" w:rsidP="003C7827">
      <w:pPr>
        <w:tabs>
          <w:tab w:val="left" w:pos="360"/>
        </w:tabs>
        <w:spacing w:line="360" w:lineRule="auto"/>
        <w:jc w:val="center"/>
        <w:rPr>
          <w:rFonts w:ascii="Cambria" w:hAnsi="Cambria" w:cs="Calibri"/>
          <w:b/>
          <w:sz w:val="20"/>
          <w:szCs w:val="20"/>
        </w:rPr>
      </w:pPr>
    </w:p>
    <w:p w14:paraId="1E8445E5" w14:textId="77777777" w:rsidR="00055848" w:rsidRPr="00927238" w:rsidRDefault="00055848" w:rsidP="003C7827">
      <w:pPr>
        <w:tabs>
          <w:tab w:val="left" w:pos="360"/>
        </w:tabs>
        <w:spacing w:line="360" w:lineRule="auto"/>
        <w:jc w:val="center"/>
        <w:rPr>
          <w:rFonts w:ascii="Cambria" w:hAnsi="Cambria" w:cs="Calibri"/>
          <w:b/>
          <w:sz w:val="20"/>
          <w:szCs w:val="20"/>
        </w:rPr>
      </w:pPr>
    </w:p>
    <w:p w14:paraId="537A3463" w14:textId="77777777" w:rsidR="00055848" w:rsidRPr="00927238" w:rsidRDefault="00055848" w:rsidP="003C7827">
      <w:pPr>
        <w:tabs>
          <w:tab w:val="left" w:pos="360"/>
        </w:tabs>
        <w:spacing w:line="360" w:lineRule="auto"/>
        <w:jc w:val="center"/>
        <w:rPr>
          <w:rFonts w:ascii="Cambria" w:hAnsi="Cambria" w:cs="Calibri"/>
          <w:b/>
          <w:sz w:val="20"/>
          <w:szCs w:val="20"/>
        </w:rPr>
      </w:pPr>
    </w:p>
    <w:p w14:paraId="12389DC6" w14:textId="77777777" w:rsidR="00055848" w:rsidRPr="00927238" w:rsidRDefault="00055848" w:rsidP="003C7827">
      <w:pPr>
        <w:tabs>
          <w:tab w:val="left" w:pos="360"/>
        </w:tabs>
        <w:spacing w:line="360" w:lineRule="auto"/>
        <w:jc w:val="center"/>
        <w:rPr>
          <w:rFonts w:ascii="Cambria" w:hAnsi="Cambria" w:cs="Calibri"/>
          <w:b/>
          <w:sz w:val="20"/>
          <w:szCs w:val="20"/>
        </w:rPr>
      </w:pPr>
    </w:p>
    <w:p w14:paraId="00A6B314" w14:textId="77777777" w:rsidR="00055848" w:rsidRPr="00927238" w:rsidRDefault="00055848" w:rsidP="003C7827">
      <w:pPr>
        <w:tabs>
          <w:tab w:val="left" w:pos="360"/>
        </w:tabs>
        <w:spacing w:line="360" w:lineRule="auto"/>
        <w:jc w:val="center"/>
        <w:rPr>
          <w:rFonts w:ascii="Cambria" w:hAnsi="Cambria" w:cs="Calibri"/>
          <w:b/>
          <w:sz w:val="20"/>
          <w:szCs w:val="20"/>
        </w:rPr>
      </w:pPr>
    </w:p>
    <w:p w14:paraId="1630B998" w14:textId="77777777" w:rsidR="003C7827" w:rsidRPr="00927238" w:rsidRDefault="002C4485" w:rsidP="006A5B0B">
      <w:pPr>
        <w:numPr>
          <w:ilvl w:val="0"/>
          <w:numId w:val="5"/>
        </w:numPr>
        <w:tabs>
          <w:tab w:val="clear" w:pos="3582"/>
          <w:tab w:val="num" w:pos="360"/>
          <w:tab w:val="left" w:leader="dot" w:pos="7920"/>
        </w:tabs>
        <w:ind w:left="480" w:hanging="480"/>
        <w:jc w:val="both"/>
        <w:rPr>
          <w:rFonts w:ascii="Cambria" w:hAnsi="Cambria" w:cs="Calibri"/>
          <w:b/>
          <w:sz w:val="20"/>
          <w:szCs w:val="20"/>
          <w:lang w:val="es-PY"/>
        </w:rPr>
      </w:pPr>
      <w:r w:rsidRPr="00927238">
        <w:rPr>
          <w:rFonts w:ascii="Cambria" w:hAnsi="Cambria" w:cs="Calibri"/>
          <w:b/>
          <w:sz w:val="20"/>
          <w:szCs w:val="20"/>
          <w:lang w:val="es-PY"/>
        </w:rPr>
        <w:t>O</w:t>
      </w:r>
      <w:r w:rsidR="003C7827" w:rsidRPr="00927238">
        <w:rPr>
          <w:rFonts w:ascii="Cambria" w:hAnsi="Cambria" w:cs="Calibri"/>
          <w:b/>
          <w:sz w:val="20"/>
          <w:szCs w:val="20"/>
          <w:lang w:val="es-PY"/>
        </w:rPr>
        <w:t>bjetivo y alcance</w:t>
      </w:r>
    </w:p>
    <w:p w14:paraId="664CBFF4" w14:textId="77777777" w:rsidR="003C7827" w:rsidRPr="00927238" w:rsidRDefault="003C7827" w:rsidP="003C7827">
      <w:pPr>
        <w:tabs>
          <w:tab w:val="left" w:leader="dot" w:pos="7920"/>
        </w:tabs>
        <w:jc w:val="both"/>
        <w:rPr>
          <w:rFonts w:ascii="Cambria" w:hAnsi="Cambria" w:cs="Calibri"/>
          <w:sz w:val="20"/>
          <w:szCs w:val="20"/>
          <w:lang w:val="es-PY"/>
        </w:rPr>
      </w:pPr>
    </w:p>
    <w:p w14:paraId="296CE0C6" w14:textId="6EBF058E" w:rsidR="00A77D09" w:rsidRPr="00927238" w:rsidRDefault="00A77D09" w:rsidP="003C7827">
      <w:pPr>
        <w:tabs>
          <w:tab w:val="left" w:leader="dot" w:pos="7920"/>
        </w:tabs>
        <w:jc w:val="both"/>
        <w:rPr>
          <w:rFonts w:ascii="Cambria" w:hAnsi="Cambria" w:cs="Calibri"/>
          <w:sz w:val="20"/>
          <w:szCs w:val="20"/>
          <w:lang w:val="es-PY"/>
        </w:rPr>
      </w:pPr>
      <w:r w:rsidRPr="00927238">
        <w:rPr>
          <w:rFonts w:ascii="Cambria" w:hAnsi="Cambria" w:cs="Calibri"/>
          <w:sz w:val="20"/>
          <w:szCs w:val="20"/>
          <w:lang w:val="es-PY"/>
        </w:rPr>
        <w:t xml:space="preserve">El objetivo de la presente </w:t>
      </w:r>
      <w:r w:rsidR="005156D8" w:rsidRPr="00927238">
        <w:rPr>
          <w:rFonts w:ascii="Cambria" w:hAnsi="Cambria" w:cs="Calibri"/>
          <w:sz w:val="20"/>
          <w:szCs w:val="20"/>
          <w:lang w:val="es-PY"/>
        </w:rPr>
        <w:t>consultoría</w:t>
      </w:r>
      <w:r w:rsidRPr="00927238">
        <w:rPr>
          <w:rFonts w:ascii="Cambria" w:hAnsi="Cambria" w:cs="Calibri"/>
          <w:sz w:val="20"/>
          <w:szCs w:val="20"/>
          <w:lang w:val="es-PY"/>
        </w:rPr>
        <w:t xml:space="preserve"> es evaluar la capacidad institucional</w:t>
      </w:r>
      <w:r w:rsidR="00791A3E" w:rsidRPr="00927238">
        <w:rPr>
          <w:rFonts w:ascii="Cambria" w:hAnsi="Cambria" w:cs="Calibri"/>
          <w:sz w:val="20"/>
          <w:szCs w:val="20"/>
          <w:lang w:val="es-PY"/>
        </w:rPr>
        <w:t xml:space="preserve"> del </w:t>
      </w:r>
      <w:r w:rsidR="002A13A5">
        <w:rPr>
          <w:rFonts w:ascii="Cambria" w:hAnsi="Cambria" w:cs="Calibri"/>
          <w:sz w:val="20"/>
          <w:szCs w:val="20"/>
          <w:lang w:val="es-PY"/>
        </w:rPr>
        <w:t xml:space="preserve">PNSR y la UGP del </w:t>
      </w:r>
      <w:r w:rsidR="000408F5">
        <w:rPr>
          <w:rFonts w:ascii="Cambria" w:hAnsi="Cambria" w:cs="Calibri"/>
          <w:sz w:val="20"/>
          <w:szCs w:val="20"/>
          <w:lang w:val="es-PY"/>
        </w:rPr>
        <w:t>PROCOES</w:t>
      </w:r>
      <w:r w:rsidR="00791A3E" w:rsidRPr="00927238">
        <w:rPr>
          <w:rFonts w:ascii="Cambria" w:hAnsi="Cambria" w:cs="Calibri"/>
          <w:sz w:val="20"/>
          <w:szCs w:val="20"/>
          <w:lang w:val="es-PY"/>
        </w:rPr>
        <w:t xml:space="preserve"> </w:t>
      </w:r>
      <w:r w:rsidRPr="00927238">
        <w:rPr>
          <w:rFonts w:ascii="Cambria" w:hAnsi="Cambria" w:cs="Calibri"/>
          <w:sz w:val="20"/>
          <w:szCs w:val="20"/>
          <w:lang w:val="es-PY"/>
        </w:rPr>
        <w:t xml:space="preserve">para la </w:t>
      </w:r>
      <w:r w:rsidR="008E220E" w:rsidRPr="00927238">
        <w:rPr>
          <w:rFonts w:ascii="Cambria" w:hAnsi="Cambria" w:cs="Calibri"/>
          <w:sz w:val="20"/>
          <w:szCs w:val="20"/>
          <w:lang w:val="es-PY"/>
        </w:rPr>
        <w:t xml:space="preserve">definición del esquema de ejecución del </w:t>
      </w:r>
      <w:r w:rsidR="000408F5">
        <w:rPr>
          <w:rFonts w:ascii="Cambria" w:hAnsi="Cambria" w:cs="Calibri"/>
          <w:sz w:val="20"/>
          <w:szCs w:val="20"/>
          <w:lang w:val="es-PY"/>
        </w:rPr>
        <w:t>Programa Integral de Agua y Saneamiento Rural (PIASAR I)</w:t>
      </w:r>
      <w:r w:rsidR="003314DA" w:rsidRPr="00927238">
        <w:rPr>
          <w:rFonts w:ascii="Cambria" w:hAnsi="Cambria" w:cs="Calibri"/>
          <w:sz w:val="20"/>
          <w:szCs w:val="20"/>
          <w:lang w:val="es-PY"/>
        </w:rPr>
        <w:t xml:space="preserve"> </w:t>
      </w:r>
      <w:r w:rsidR="00791A3E" w:rsidRPr="00927238">
        <w:rPr>
          <w:rFonts w:ascii="Cambria" w:hAnsi="Cambria" w:cs="Calibri"/>
          <w:sz w:val="20"/>
          <w:szCs w:val="20"/>
          <w:lang w:val="es-PY"/>
        </w:rPr>
        <w:t>(</w:t>
      </w:r>
      <w:r w:rsidR="000408F5">
        <w:rPr>
          <w:rFonts w:ascii="Cambria" w:hAnsi="Cambria" w:cs="Calibri"/>
          <w:sz w:val="20"/>
          <w:szCs w:val="20"/>
          <w:lang w:val="es-PY"/>
        </w:rPr>
        <w:t>PE-L 1226</w:t>
      </w:r>
      <w:r w:rsidR="00791A3E" w:rsidRPr="00927238">
        <w:rPr>
          <w:rFonts w:ascii="Cambria" w:hAnsi="Cambria" w:cs="Calibri"/>
          <w:sz w:val="20"/>
          <w:szCs w:val="20"/>
          <w:lang w:val="es-PY"/>
        </w:rPr>
        <w:t>)</w:t>
      </w:r>
      <w:r w:rsidR="00CC7F58" w:rsidRPr="00927238">
        <w:rPr>
          <w:rFonts w:ascii="Cambria" w:hAnsi="Cambria" w:cs="Calibri"/>
          <w:sz w:val="20"/>
          <w:szCs w:val="20"/>
          <w:lang w:val="es-PY"/>
        </w:rPr>
        <w:t>.</w:t>
      </w:r>
    </w:p>
    <w:p w14:paraId="50F7E817" w14:textId="77777777" w:rsidR="00A77D09" w:rsidRPr="00927238" w:rsidRDefault="00A77D09" w:rsidP="003C7827">
      <w:pPr>
        <w:tabs>
          <w:tab w:val="left" w:leader="dot" w:pos="7920"/>
        </w:tabs>
        <w:jc w:val="both"/>
        <w:rPr>
          <w:rFonts w:ascii="Cambria" w:hAnsi="Cambria" w:cs="Calibri"/>
          <w:sz w:val="20"/>
          <w:szCs w:val="20"/>
          <w:lang w:val="es-PY"/>
        </w:rPr>
      </w:pPr>
    </w:p>
    <w:p w14:paraId="518FA43A" w14:textId="77777777" w:rsidR="00A77D09" w:rsidRPr="00927238" w:rsidRDefault="00A77D09" w:rsidP="00A77D09">
      <w:pPr>
        <w:tabs>
          <w:tab w:val="left" w:leader="dot" w:pos="7920"/>
        </w:tabs>
        <w:jc w:val="both"/>
        <w:rPr>
          <w:rFonts w:ascii="Cambria" w:hAnsi="Cambria" w:cs="Calibri"/>
          <w:sz w:val="20"/>
          <w:szCs w:val="20"/>
          <w:lang w:val="es-PY"/>
        </w:rPr>
      </w:pPr>
      <w:r w:rsidRPr="00927238">
        <w:rPr>
          <w:rFonts w:ascii="Cambria" w:hAnsi="Cambria" w:cs="Calibri"/>
          <w:sz w:val="20"/>
          <w:szCs w:val="20"/>
          <w:lang w:val="es-PY"/>
        </w:rPr>
        <w:t xml:space="preserve">Se ha definido el alcance de la evaluación SECI: </w:t>
      </w:r>
    </w:p>
    <w:p w14:paraId="0E9C382A" w14:textId="77777777" w:rsidR="00A77D09" w:rsidRPr="00927238" w:rsidRDefault="00A77D09" w:rsidP="00A77D09">
      <w:pPr>
        <w:tabs>
          <w:tab w:val="left" w:leader="dot" w:pos="7920"/>
        </w:tabs>
        <w:jc w:val="both"/>
        <w:rPr>
          <w:rFonts w:ascii="Cambria" w:hAnsi="Cambria" w:cs="Calibri"/>
          <w:sz w:val="20"/>
          <w:szCs w:val="20"/>
          <w:lang w:val="es-PY"/>
        </w:rPr>
      </w:pPr>
    </w:p>
    <w:p w14:paraId="1A2356BC" w14:textId="77777777" w:rsidR="00A77D09" w:rsidRPr="00927238" w:rsidRDefault="00A77D09" w:rsidP="006A5B0B">
      <w:pPr>
        <w:numPr>
          <w:ilvl w:val="0"/>
          <w:numId w:val="9"/>
        </w:numPr>
        <w:tabs>
          <w:tab w:val="left" w:pos="993"/>
        </w:tabs>
        <w:ind w:left="993" w:hanging="633"/>
        <w:jc w:val="both"/>
        <w:rPr>
          <w:rFonts w:ascii="Cambria" w:hAnsi="Cambria" w:cs="Calibri"/>
          <w:sz w:val="20"/>
          <w:szCs w:val="20"/>
          <w:lang w:val="es-PY"/>
        </w:rPr>
      </w:pPr>
      <w:r w:rsidRPr="00927238">
        <w:rPr>
          <w:rFonts w:ascii="Cambria" w:hAnsi="Cambria" w:cs="Calibri"/>
          <w:b/>
          <w:i/>
          <w:sz w:val="20"/>
          <w:szCs w:val="20"/>
          <w:lang w:val="es-PY"/>
        </w:rPr>
        <w:t>Evaluación de la capacidad para programar y organizar actividades</w:t>
      </w:r>
      <w:r w:rsidRPr="00927238">
        <w:rPr>
          <w:rFonts w:ascii="Cambria" w:hAnsi="Cambria" w:cs="Calibri"/>
          <w:sz w:val="20"/>
          <w:szCs w:val="20"/>
          <w:lang w:val="es-PY"/>
        </w:rPr>
        <w:t>; programación de operaciones, organización administrativa y presupuesto;</w:t>
      </w:r>
    </w:p>
    <w:p w14:paraId="58C33BF8" w14:textId="77777777" w:rsidR="00A77D09" w:rsidRPr="00927238" w:rsidRDefault="00A77D09" w:rsidP="00A77D09">
      <w:pPr>
        <w:tabs>
          <w:tab w:val="left" w:pos="993"/>
        </w:tabs>
        <w:ind w:left="993"/>
        <w:jc w:val="both"/>
        <w:rPr>
          <w:rFonts w:ascii="Cambria" w:hAnsi="Cambria" w:cs="Calibri"/>
          <w:sz w:val="20"/>
          <w:szCs w:val="20"/>
          <w:lang w:val="es-PY"/>
        </w:rPr>
      </w:pPr>
    </w:p>
    <w:p w14:paraId="54E0727B" w14:textId="77777777" w:rsidR="00A77D09" w:rsidRPr="00927238" w:rsidRDefault="00A77D09" w:rsidP="006A5B0B">
      <w:pPr>
        <w:numPr>
          <w:ilvl w:val="0"/>
          <w:numId w:val="9"/>
        </w:numPr>
        <w:tabs>
          <w:tab w:val="left" w:pos="993"/>
        </w:tabs>
        <w:ind w:left="993" w:hanging="633"/>
        <w:jc w:val="both"/>
        <w:rPr>
          <w:rFonts w:ascii="Cambria" w:hAnsi="Cambria" w:cs="Calibri"/>
          <w:sz w:val="20"/>
          <w:szCs w:val="20"/>
          <w:lang w:val="es-PY"/>
        </w:rPr>
      </w:pPr>
      <w:r w:rsidRPr="00927238">
        <w:rPr>
          <w:rFonts w:ascii="Cambria" w:hAnsi="Cambria" w:cs="Calibri"/>
          <w:b/>
          <w:i/>
          <w:sz w:val="20"/>
          <w:szCs w:val="20"/>
          <w:lang w:val="es-PY"/>
        </w:rPr>
        <w:t>Evaluación de la capacidad de ejecución de las actividades programadas y organizadas</w:t>
      </w:r>
      <w:r w:rsidRPr="00927238">
        <w:rPr>
          <w:rFonts w:ascii="Cambria" w:hAnsi="Cambria" w:cs="Calibri"/>
          <w:sz w:val="20"/>
          <w:szCs w:val="20"/>
          <w:lang w:val="es-PY"/>
        </w:rPr>
        <w:t xml:space="preserve">: el sistema de administración de personal; el sistema de administración de bienes y servicios; el sistema de administración financiera (Tesorería, crédito público y contabilidad integrada); </w:t>
      </w:r>
    </w:p>
    <w:p w14:paraId="4194CD46" w14:textId="77777777" w:rsidR="00A77D09" w:rsidRPr="00927238" w:rsidRDefault="00A77D09" w:rsidP="00A77D09">
      <w:pPr>
        <w:tabs>
          <w:tab w:val="left" w:pos="993"/>
        </w:tabs>
        <w:ind w:left="993"/>
        <w:jc w:val="both"/>
        <w:rPr>
          <w:rFonts w:ascii="Cambria" w:hAnsi="Cambria" w:cs="Calibri"/>
          <w:sz w:val="20"/>
          <w:szCs w:val="20"/>
          <w:lang w:val="es-PY"/>
        </w:rPr>
      </w:pPr>
    </w:p>
    <w:p w14:paraId="0493C230" w14:textId="77777777" w:rsidR="00A77D09" w:rsidRPr="00927238" w:rsidRDefault="00A77D09" w:rsidP="006A5B0B">
      <w:pPr>
        <w:numPr>
          <w:ilvl w:val="0"/>
          <w:numId w:val="9"/>
        </w:numPr>
        <w:tabs>
          <w:tab w:val="left" w:pos="993"/>
        </w:tabs>
        <w:ind w:left="993" w:hanging="633"/>
        <w:jc w:val="both"/>
        <w:rPr>
          <w:rFonts w:ascii="Cambria" w:hAnsi="Cambria" w:cs="Calibri"/>
          <w:sz w:val="20"/>
          <w:szCs w:val="20"/>
          <w:lang w:val="es-PY"/>
        </w:rPr>
      </w:pPr>
      <w:r w:rsidRPr="00927238">
        <w:rPr>
          <w:rFonts w:ascii="Cambria" w:hAnsi="Cambria" w:cs="Calibri"/>
          <w:b/>
          <w:i/>
          <w:sz w:val="20"/>
          <w:szCs w:val="20"/>
          <w:lang w:val="es-PY"/>
        </w:rPr>
        <w:t>Evaluación de la capacidad de control que incluirá los sistemas de control</w:t>
      </w:r>
      <w:r w:rsidRPr="00927238">
        <w:rPr>
          <w:rFonts w:ascii="Cambria" w:hAnsi="Cambria" w:cs="Calibri"/>
          <w:sz w:val="20"/>
          <w:szCs w:val="20"/>
          <w:lang w:val="es-PY"/>
        </w:rPr>
        <w:t xml:space="preserve">; control interno previo ;  control interno posterior; control externo posterior; </w:t>
      </w:r>
    </w:p>
    <w:p w14:paraId="338D510D" w14:textId="77777777" w:rsidR="00A77D09" w:rsidRPr="00927238" w:rsidRDefault="00A77D09" w:rsidP="00A77D09">
      <w:pPr>
        <w:tabs>
          <w:tab w:val="left" w:pos="993"/>
        </w:tabs>
        <w:ind w:left="993"/>
        <w:jc w:val="both"/>
        <w:rPr>
          <w:rFonts w:ascii="Cambria" w:hAnsi="Cambria" w:cs="Calibri"/>
          <w:sz w:val="20"/>
          <w:szCs w:val="20"/>
          <w:lang w:val="es-PY"/>
        </w:rPr>
      </w:pPr>
    </w:p>
    <w:p w14:paraId="4F6B409B" w14:textId="06305AFC" w:rsidR="00A77D09" w:rsidRPr="00927238" w:rsidRDefault="003314DA" w:rsidP="003314DA">
      <w:pPr>
        <w:tabs>
          <w:tab w:val="left" w:leader="dot" w:pos="7920"/>
        </w:tabs>
        <w:jc w:val="both"/>
        <w:rPr>
          <w:rFonts w:ascii="Cambria" w:hAnsi="Cambria" w:cs="Calibri"/>
          <w:sz w:val="20"/>
          <w:szCs w:val="20"/>
          <w:lang w:val="es-PY"/>
        </w:rPr>
      </w:pPr>
      <w:r w:rsidRPr="00927238">
        <w:rPr>
          <w:rFonts w:ascii="Cambria" w:hAnsi="Cambria" w:cs="Calibri"/>
          <w:sz w:val="20"/>
          <w:szCs w:val="20"/>
          <w:lang w:val="es-PY"/>
        </w:rPr>
        <w:t xml:space="preserve">La </w:t>
      </w:r>
      <w:r w:rsidR="00A77D09" w:rsidRPr="00927238">
        <w:rPr>
          <w:rFonts w:ascii="Cambria" w:hAnsi="Cambria" w:cs="Calibri"/>
          <w:sz w:val="20"/>
          <w:szCs w:val="20"/>
          <w:lang w:val="es-PY"/>
        </w:rPr>
        <w:t>evaluación de la capacidad institucional</w:t>
      </w:r>
      <w:r w:rsidRPr="00927238">
        <w:rPr>
          <w:rFonts w:ascii="Cambria" w:hAnsi="Cambria" w:cs="Calibri"/>
          <w:sz w:val="20"/>
          <w:szCs w:val="20"/>
          <w:lang w:val="es-PY"/>
        </w:rPr>
        <w:t xml:space="preserve"> del </w:t>
      </w:r>
      <w:r w:rsidR="000408F5">
        <w:rPr>
          <w:rFonts w:ascii="Cambria" w:hAnsi="Cambria" w:cs="Calibri"/>
          <w:sz w:val="20"/>
          <w:szCs w:val="20"/>
          <w:lang w:val="es-PY"/>
        </w:rPr>
        <w:t xml:space="preserve">PNSR y </w:t>
      </w:r>
      <w:r w:rsidR="002A13A5">
        <w:rPr>
          <w:rFonts w:ascii="Cambria" w:hAnsi="Cambria" w:cs="Calibri"/>
          <w:sz w:val="20"/>
          <w:szCs w:val="20"/>
          <w:lang w:val="es-PY"/>
        </w:rPr>
        <w:t xml:space="preserve">la UGP del </w:t>
      </w:r>
      <w:r w:rsidR="000408F5">
        <w:rPr>
          <w:rFonts w:ascii="Cambria" w:hAnsi="Cambria" w:cs="Calibri"/>
          <w:sz w:val="20"/>
          <w:szCs w:val="20"/>
          <w:lang w:val="es-PY"/>
        </w:rPr>
        <w:t>PROCOES</w:t>
      </w:r>
      <w:r w:rsidR="008E220E" w:rsidRPr="00927238">
        <w:rPr>
          <w:rFonts w:ascii="Cambria" w:hAnsi="Cambria" w:cs="Calibri"/>
          <w:sz w:val="20"/>
          <w:szCs w:val="20"/>
          <w:lang w:val="es-PY"/>
        </w:rPr>
        <w:t>,</w:t>
      </w:r>
      <w:r w:rsidRPr="00927238">
        <w:rPr>
          <w:rFonts w:ascii="Cambria" w:hAnsi="Cambria" w:cs="Calibri"/>
          <w:sz w:val="20"/>
          <w:szCs w:val="20"/>
          <w:lang w:val="es-PY"/>
        </w:rPr>
        <w:t xml:space="preserve"> </w:t>
      </w:r>
      <w:r w:rsidR="006A6B69" w:rsidRPr="00927238">
        <w:rPr>
          <w:rFonts w:ascii="Cambria" w:hAnsi="Cambria" w:cs="Calibri"/>
          <w:sz w:val="20"/>
          <w:szCs w:val="20"/>
          <w:lang w:val="es-PY"/>
        </w:rPr>
        <w:t xml:space="preserve">permitirá definir la </w:t>
      </w:r>
      <w:r w:rsidR="00A77D09" w:rsidRPr="00927238">
        <w:rPr>
          <w:rFonts w:ascii="Cambria" w:hAnsi="Cambria" w:cs="Calibri"/>
          <w:sz w:val="20"/>
          <w:szCs w:val="20"/>
          <w:lang w:val="es-PY"/>
        </w:rPr>
        <w:t xml:space="preserve">estructura de gobernabilidad y el esquema de ejecución del </w:t>
      </w:r>
      <w:r w:rsidR="004979A2">
        <w:rPr>
          <w:rFonts w:ascii="Cambria" w:hAnsi="Cambria" w:cs="Calibri"/>
          <w:sz w:val="20"/>
          <w:szCs w:val="20"/>
          <w:lang w:val="es-PY"/>
        </w:rPr>
        <w:t>Programa</w:t>
      </w:r>
      <w:r w:rsidR="000408F5">
        <w:rPr>
          <w:rFonts w:ascii="Cambria" w:hAnsi="Cambria" w:cs="Calibri"/>
          <w:sz w:val="20"/>
          <w:szCs w:val="20"/>
          <w:lang w:val="es-PY"/>
        </w:rPr>
        <w:t xml:space="preserve"> PE-L 1226</w:t>
      </w:r>
      <w:r w:rsidR="00A77D09" w:rsidRPr="00927238">
        <w:rPr>
          <w:rFonts w:ascii="Cambria" w:hAnsi="Cambria" w:cs="Calibri"/>
          <w:sz w:val="20"/>
          <w:szCs w:val="20"/>
          <w:lang w:val="es-PY"/>
        </w:rPr>
        <w:t>, identificando las macro funciones y responsabilidades de las distintas instancias que intervendrán en la ejecuci</w:t>
      </w:r>
      <w:r w:rsidR="008E220E" w:rsidRPr="00927238">
        <w:rPr>
          <w:rFonts w:ascii="Cambria" w:hAnsi="Cambria" w:cs="Calibri"/>
          <w:sz w:val="20"/>
          <w:szCs w:val="20"/>
          <w:lang w:val="es-PY"/>
        </w:rPr>
        <w:t xml:space="preserve">ón del </w:t>
      </w:r>
      <w:r w:rsidR="00CC7F58" w:rsidRPr="00927238">
        <w:rPr>
          <w:rFonts w:ascii="Cambria" w:hAnsi="Cambria" w:cs="Calibri"/>
          <w:sz w:val="20"/>
          <w:szCs w:val="20"/>
          <w:lang w:val="es-PY"/>
        </w:rPr>
        <w:t>mismo</w:t>
      </w:r>
      <w:r w:rsidR="00D761C7" w:rsidRPr="00927238">
        <w:rPr>
          <w:rFonts w:ascii="Cambria" w:hAnsi="Cambria" w:cs="Calibri"/>
          <w:sz w:val="20"/>
          <w:szCs w:val="20"/>
          <w:lang w:val="es-PY"/>
        </w:rPr>
        <w:t>.</w:t>
      </w:r>
      <w:r w:rsidR="00D761C7" w:rsidRPr="00927238" w:rsidDel="00D761C7">
        <w:rPr>
          <w:rFonts w:ascii="Cambria" w:hAnsi="Cambria" w:cs="Calibri"/>
          <w:sz w:val="20"/>
          <w:szCs w:val="20"/>
          <w:lang w:val="es-PY"/>
        </w:rPr>
        <w:t xml:space="preserve"> </w:t>
      </w:r>
    </w:p>
    <w:p w14:paraId="1ACEF0A9" w14:textId="77777777" w:rsidR="003C7827" w:rsidRPr="00927238" w:rsidRDefault="003C7827" w:rsidP="00FC247E">
      <w:pPr>
        <w:tabs>
          <w:tab w:val="left" w:pos="993"/>
        </w:tabs>
        <w:ind w:left="993"/>
        <w:jc w:val="both"/>
        <w:rPr>
          <w:rFonts w:ascii="Cambria" w:hAnsi="Cambria" w:cs="Calibri"/>
          <w:sz w:val="20"/>
          <w:szCs w:val="20"/>
          <w:lang w:val="es-PY"/>
        </w:rPr>
      </w:pPr>
    </w:p>
    <w:p w14:paraId="0FF34E7A" w14:textId="77777777" w:rsidR="00BC6B1A" w:rsidRPr="00927238" w:rsidRDefault="00BC6B1A" w:rsidP="006A5B0B">
      <w:pPr>
        <w:numPr>
          <w:ilvl w:val="0"/>
          <w:numId w:val="5"/>
        </w:numPr>
        <w:tabs>
          <w:tab w:val="clear" w:pos="3582"/>
          <w:tab w:val="num" w:pos="360"/>
          <w:tab w:val="left" w:leader="dot" w:pos="7920"/>
        </w:tabs>
        <w:ind w:left="840" w:hanging="840"/>
        <w:jc w:val="both"/>
        <w:rPr>
          <w:rFonts w:ascii="Cambria" w:hAnsi="Cambria" w:cs="Calibri"/>
          <w:b/>
          <w:sz w:val="20"/>
          <w:szCs w:val="20"/>
          <w:lang w:val="es-PY"/>
        </w:rPr>
      </w:pPr>
      <w:r w:rsidRPr="00927238">
        <w:rPr>
          <w:rFonts w:ascii="Cambria" w:hAnsi="Cambria" w:cs="Calibri"/>
          <w:b/>
          <w:sz w:val="20"/>
          <w:szCs w:val="20"/>
          <w:lang w:val="es-PY"/>
        </w:rPr>
        <w:t>Metodolog</w:t>
      </w:r>
      <w:r w:rsidR="00A8315F" w:rsidRPr="00927238">
        <w:rPr>
          <w:rFonts w:ascii="Cambria" w:hAnsi="Cambria" w:cs="Calibri"/>
          <w:b/>
          <w:sz w:val="20"/>
          <w:szCs w:val="20"/>
          <w:lang w:val="es-PY"/>
        </w:rPr>
        <w:t>ía</w:t>
      </w:r>
      <w:r w:rsidR="00A031F7" w:rsidRPr="00927238">
        <w:rPr>
          <w:rFonts w:ascii="Cambria" w:hAnsi="Cambria" w:cs="Calibri"/>
          <w:b/>
          <w:sz w:val="20"/>
          <w:szCs w:val="20"/>
          <w:lang w:val="es-PY"/>
        </w:rPr>
        <w:t>s</w:t>
      </w:r>
      <w:r w:rsidR="00A8315F" w:rsidRPr="00927238">
        <w:rPr>
          <w:rFonts w:ascii="Cambria" w:hAnsi="Cambria" w:cs="Calibri"/>
          <w:b/>
          <w:sz w:val="20"/>
          <w:szCs w:val="20"/>
          <w:lang w:val="es-PY"/>
        </w:rPr>
        <w:t xml:space="preserve"> de Trabajo</w:t>
      </w:r>
    </w:p>
    <w:p w14:paraId="041651F3" w14:textId="77777777" w:rsidR="00D50E9D" w:rsidRPr="00927238" w:rsidRDefault="00D50E9D" w:rsidP="00D50E9D">
      <w:pPr>
        <w:tabs>
          <w:tab w:val="left" w:leader="dot" w:pos="7920"/>
        </w:tabs>
        <w:jc w:val="both"/>
        <w:rPr>
          <w:rFonts w:ascii="Cambria" w:hAnsi="Cambria" w:cs="Calibri"/>
          <w:sz w:val="20"/>
          <w:szCs w:val="20"/>
          <w:lang w:val="es-PY"/>
        </w:rPr>
      </w:pPr>
    </w:p>
    <w:p w14:paraId="67529085" w14:textId="77777777" w:rsidR="00A031F7" w:rsidRPr="00927238" w:rsidRDefault="00A031F7" w:rsidP="009B1736">
      <w:pPr>
        <w:tabs>
          <w:tab w:val="left" w:leader="dot" w:pos="7920"/>
        </w:tabs>
        <w:jc w:val="both"/>
        <w:rPr>
          <w:rFonts w:ascii="Cambria" w:hAnsi="Cambria" w:cs="Calibri"/>
          <w:b/>
          <w:sz w:val="20"/>
          <w:szCs w:val="20"/>
          <w:lang w:val="es-PY"/>
        </w:rPr>
      </w:pPr>
      <w:r w:rsidRPr="00927238">
        <w:rPr>
          <w:rFonts w:ascii="Cambria" w:hAnsi="Cambria" w:cs="Calibri"/>
          <w:b/>
          <w:sz w:val="20"/>
          <w:szCs w:val="20"/>
          <w:lang w:val="es-PY"/>
        </w:rPr>
        <w:t>Metodología SECI:</w:t>
      </w:r>
    </w:p>
    <w:p w14:paraId="657F35D3" w14:textId="31585B9E" w:rsidR="009B1736" w:rsidRPr="00927238" w:rsidRDefault="00A031F7" w:rsidP="009B1736">
      <w:pPr>
        <w:tabs>
          <w:tab w:val="left" w:leader="dot" w:pos="7920"/>
        </w:tabs>
        <w:jc w:val="both"/>
        <w:rPr>
          <w:rFonts w:ascii="Cambria" w:hAnsi="Cambria" w:cs="Calibri"/>
          <w:sz w:val="20"/>
          <w:szCs w:val="20"/>
          <w:lang w:val="es-PY"/>
        </w:rPr>
      </w:pPr>
      <w:r w:rsidRPr="00927238">
        <w:rPr>
          <w:rFonts w:ascii="Cambria" w:hAnsi="Cambria" w:cs="Calibri"/>
          <w:sz w:val="20"/>
          <w:szCs w:val="20"/>
          <w:u w:val="single"/>
          <w:lang w:val="es-PY"/>
        </w:rPr>
        <w:t>Objetivo:</w:t>
      </w:r>
      <w:r w:rsidRPr="00927238">
        <w:rPr>
          <w:rFonts w:ascii="Cambria" w:hAnsi="Cambria" w:cs="Calibri"/>
          <w:sz w:val="20"/>
          <w:szCs w:val="20"/>
          <w:lang w:val="es-PY"/>
        </w:rPr>
        <w:t xml:space="preserve"> </w:t>
      </w:r>
      <w:r w:rsidR="009B1736" w:rsidRPr="00927238">
        <w:rPr>
          <w:rFonts w:ascii="Cambria" w:hAnsi="Cambria" w:cs="Calibri"/>
          <w:sz w:val="20"/>
          <w:szCs w:val="20"/>
          <w:lang w:val="es-PY"/>
        </w:rPr>
        <w:t xml:space="preserve">El SECI es una metodología para evaluar la capacidad institucional de una entidad o agencia ejecutora, relacionada con aspectos administrativos y de control interno para la ejecución de un </w:t>
      </w:r>
      <w:r w:rsidR="004979A2">
        <w:rPr>
          <w:rFonts w:ascii="Cambria" w:hAnsi="Cambria" w:cs="Calibri"/>
          <w:sz w:val="20"/>
          <w:szCs w:val="20"/>
          <w:lang w:val="es-PY"/>
        </w:rPr>
        <w:t>Programa</w:t>
      </w:r>
      <w:r w:rsidR="009B1736" w:rsidRPr="00927238">
        <w:rPr>
          <w:rFonts w:ascii="Cambria" w:hAnsi="Cambria" w:cs="Calibri"/>
          <w:sz w:val="20"/>
          <w:szCs w:val="20"/>
          <w:lang w:val="es-PY"/>
        </w:rPr>
        <w:t xml:space="preserve"> financiado por el Banco. El objetivo general del SECI es evaluar los recursos disponibles en términos de recursos humanos, materiales, equipos y sistemas de información, para cumplir en lo interno con los requerimientos del Banco relacionados con la gestión técnica y administrativa, el sistema de control y la auditoría externa. </w:t>
      </w:r>
    </w:p>
    <w:p w14:paraId="5C40D4FD" w14:textId="77777777" w:rsidR="009B1736" w:rsidRPr="00927238" w:rsidRDefault="009B1736" w:rsidP="009B1736">
      <w:pPr>
        <w:tabs>
          <w:tab w:val="left" w:leader="dot" w:pos="7920"/>
        </w:tabs>
        <w:jc w:val="both"/>
        <w:rPr>
          <w:rFonts w:ascii="Cambria" w:hAnsi="Cambria" w:cs="Calibri"/>
          <w:sz w:val="20"/>
          <w:szCs w:val="20"/>
          <w:lang w:val="es-PY"/>
        </w:rPr>
      </w:pPr>
    </w:p>
    <w:p w14:paraId="3E37D8FC" w14:textId="77777777" w:rsidR="009B1736" w:rsidRPr="00927238" w:rsidRDefault="009B1736" w:rsidP="009B1736">
      <w:pPr>
        <w:jc w:val="both"/>
        <w:rPr>
          <w:rFonts w:ascii="Cambria" w:hAnsi="Cambria" w:cs="Calibri"/>
          <w:sz w:val="20"/>
          <w:szCs w:val="20"/>
          <w:lang w:val="es-AR"/>
        </w:rPr>
      </w:pPr>
      <w:r w:rsidRPr="00927238">
        <w:rPr>
          <w:rFonts w:ascii="Cambria" w:hAnsi="Cambria" w:cs="Calibri"/>
          <w:sz w:val="20"/>
          <w:szCs w:val="20"/>
          <w:lang w:val="es-AR"/>
        </w:rPr>
        <w:t>Para facilitar la evaluación o el diseño de la capacidad institucional se adoptó un enfoque  metodológico por el cual se analiza la disponibilidad  de recursos humanos, materiales y de sistemas de información agrupados en las siguientes áreas:</w:t>
      </w:r>
    </w:p>
    <w:p w14:paraId="7F8C04AC" w14:textId="77777777" w:rsidR="009B1736" w:rsidRPr="00927238" w:rsidRDefault="009B1736" w:rsidP="009B1736">
      <w:pPr>
        <w:jc w:val="both"/>
        <w:rPr>
          <w:rFonts w:ascii="Cambria" w:hAnsi="Cambria" w:cs="Calibri"/>
          <w:sz w:val="20"/>
          <w:szCs w:val="20"/>
          <w:lang w:val="es-AR"/>
        </w:rPr>
      </w:pPr>
    </w:p>
    <w:p w14:paraId="399C457A" w14:textId="77777777" w:rsidR="009B1736" w:rsidRPr="00927238" w:rsidRDefault="009B1736" w:rsidP="006A5B0B">
      <w:pPr>
        <w:numPr>
          <w:ilvl w:val="0"/>
          <w:numId w:val="10"/>
        </w:numPr>
        <w:jc w:val="both"/>
        <w:rPr>
          <w:rFonts w:ascii="Cambria" w:hAnsi="Cambria" w:cs="Calibri"/>
          <w:sz w:val="20"/>
          <w:szCs w:val="20"/>
          <w:lang w:val="es-AR"/>
        </w:rPr>
      </w:pPr>
      <w:r w:rsidRPr="00927238">
        <w:rPr>
          <w:rFonts w:ascii="Cambria" w:hAnsi="Cambria" w:cs="Calibri"/>
          <w:b/>
          <w:sz w:val="20"/>
          <w:szCs w:val="20"/>
          <w:lang w:val="es-AR"/>
        </w:rPr>
        <w:t>Capacidad de Programación y organización</w:t>
      </w:r>
      <w:r w:rsidRPr="00927238">
        <w:rPr>
          <w:rFonts w:ascii="Cambria" w:hAnsi="Cambria" w:cs="Calibri"/>
          <w:sz w:val="20"/>
          <w:szCs w:val="20"/>
          <w:lang w:val="es-AR"/>
        </w:rPr>
        <w:t>, que representa la habilidad para desarrollar procesos de programación y asignar responsabilidades sobre la administración de los recursos, de tal forma que se logre una dinámica apropiada en el ejercicio de las atribuciones y en la oportunidad y calidad de las comunicaciones.</w:t>
      </w:r>
      <w:r w:rsidRPr="00927238">
        <w:rPr>
          <w:rFonts w:ascii="Cambria" w:hAnsi="Cambria" w:cs="Calibri"/>
          <w:b/>
          <w:caps/>
          <w:sz w:val="20"/>
          <w:szCs w:val="20"/>
          <w:u w:val="single"/>
          <w:lang w:val="es-AR"/>
        </w:rPr>
        <w:t xml:space="preserve"> </w:t>
      </w:r>
      <w:r w:rsidRPr="00927238">
        <w:rPr>
          <w:rFonts w:ascii="Cambria" w:hAnsi="Cambria" w:cs="Calibri"/>
          <w:sz w:val="20"/>
          <w:szCs w:val="20"/>
          <w:lang w:val="es-AR"/>
        </w:rPr>
        <w:t>Esta capacidad incluye los siguientes sistemas: (1) de programación de componentes y actividades y (2) de organización administrativa.</w:t>
      </w:r>
    </w:p>
    <w:p w14:paraId="3B223110" w14:textId="77777777" w:rsidR="009B1736" w:rsidRPr="00927238" w:rsidRDefault="009B1736" w:rsidP="009B1736">
      <w:pPr>
        <w:jc w:val="both"/>
        <w:rPr>
          <w:rFonts w:ascii="Cambria" w:hAnsi="Cambria" w:cs="Calibri"/>
          <w:sz w:val="20"/>
          <w:szCs w:val="20"/>
          <w:lang w:val="es-AR"/>
        </w:rPr>
      </w:pPr>
    </w:p>
    <w:p w14:paraId="29C10130" w14:textId="77777777" w:rsidR="009B1736" w:rsidRPr="00927238" w:rsidRDefault="009B1736" w:rsidP="006A5B0B">
      <w:pPr>
        <w:numPr>
          <w:ilvl w:val="0"/>
          <w:numId w:val="10"/>
        </w:numPr>
        <w:jc w:val="both"/>
        <w:rPr>
          <w:rFonts w:ascii="Cambria" w:hAnsi="Cambria" w:cs="Calibri"/>
          <w:sz w:val="20"/>
          <w:szCs w:val="20"/>
          <w:lang w:val="es-AR"/>
        </w:rPr>
      </w:pPr>
      <w:r w:rsidRPr="00927238">
        <w:rPr>
          <w:rFonts w:ascii="Cambria" w:hAnsi="Cambria" w:cs="Calibri"/>
          <w:b/>
          <w:sz w:val="20"/>
          <w:szCs w:val="20"/>
          <w:lang w:val="es-AR"/>
        </w:rPr>
        <w:t>Capacidad de ejecución de las actividades programadas y organizadas</w:t>
      </w:r>
      <w:r w:rsidRPr="00927238">
        <w:rPr>
          <w:rFonts w:ascii="Cambria" w:hAnsi="Cambria" w:cs="Calibri"/>
          <w:sz w:val="20"/>
          <w:szCs w:val="20"/>
          <w:lang w:val="es-AR"/>
        </w:rPr>
        <w:t>, que representa  la habilidad para alcanzar los resultados programados. Esta capacidad incluye los siguientes sistemas: (3) de administración de personal, (4) de administración de bienes y servicios,  y (5) de administración financiera.</w:t>
      </w:r>
    </w:p>
    <w:p w14:paraId="6C576820" w14:textId="77777777" w:rsidR="009B1736" w:rsidRPr="00927238" w:rsidRDefault="009B1736" w:rsidP="009B1736">
      <w:pPr>
        <w:jc w:val="both"/>
        <w:rPr>
          <w:rFonts w:ascii="Cambria" w:hAnsi="Cambria" w:cs="Calibri"/>
          <w:sz w:val="20"/>
          <w:szCs w:val="20"/>
          <w:lang w:val="es-AR"/>
        </w:rPr>
      </w:pPr>
    </w:p>
    <w:p w14:paraId="70427DB9" w14:textId="77777777" w:rsidR="009B1736" w:rsidRPr="00927238" w:rsidRDefault="009B1736" w:rsidP="006A5B0B">
      <w:pPr>
        <w:numPr>
          <w:ilvl w:val="0"/>
          <w:numId w:val="10"/>
        </w:numPr>
        <w:jc w:val="both"/>
        <w:rPr>
          <w:rFonts w:ascii="Cambria" w:hAnsi="Cambria" w:cs="Calibri"/>
          <w:sz w:val="20"/>
          <w:szCs w:val="20"/>
          <w:lang w:val="es-AR"/>
        </w:rPr>
      </w:pPr>
      <w:r w:rsidRPr="00927238">
        <w:rPr>
          <w:rFonts w:ascii="Cambria" w:hAnsi="Cambria" w:cs="Calibri"/>
          <w:b/>
          <w:sz w:val="20"/>
          <w:szCs w:val="20"/>
          <w:lang w:val="es-AR"/>
        </w:rPr>
        <w:t>Capacidad de Control,</w:t>
      </w:r>
      <w:r w:rsidRPr="00927238">
        <w:rPr>
          <w:rFonts w:ascii="Cambria" w:hAnsi="Cambria" w:cs="Calibri"/>
          <w:sz w:val="20"/>
          <w:szCs w:val="20"/>
          <w:lang w:val="es-AR"/>
        </w:rPr>
        <w:t xml:space="preserve"> que se manifiesta en forma interna y externa. En el primer caso el OE plantea dentro del contexto de la organización se sus actividades un (6) Sistema de Control Interno y en el segundo caso, en cumplimiento del contrato de préstamo o convenio de cooperación técnica, el OE somete sus Estados Financieros y otras informaciones a un examen de Auditoría practicado por una Firma Independiente o una Institución Superior de Auditoría. Dicho enfoque</w:t>
      </w:r>
      <w:r w:rsidR="00CC7F58" w:rsidRPr="00927238">
        <w:rPr>
          <w:rFonts w:ascii="Cambria" w:hAnsi="Cambria" w:cs="Calibri"/>
          <w:sz w:val="20"/>
          <w:szCs w:val="20"/>
          <w:lang w:val="es-AR"/>
        </w:rPr>
        <w:t>, también es conocido como</w:t>
      </w:r>
      <w:r w:rsidRPr="00927238">
        <w:rPr>
          <w:rFonts w:ascii="Cambria" w:hAnsi="Cambria" w:cs="Calibri"/>
          <w:sz w:val="20"/>
          <w:szCs w:val="20"/>
          <w:lang w:val="es-AR"/>
        </w:rPr>
        <w:t xml:space="preserve"> Control Externo. </w:t>
      </w:r>
    </w:p>
    <w:p w14:paraId="41DE03D7" w14:textId="77777777" w:rsidR="009B1736" w:rsidRPr="00927238" w:rsidRDefault="009B1736" w:rsidP="009B1736">
      <w:pPr>
        <w:jc w:val="both"/>
        <w:rPr>
          <w:rFonts w:ascii="Cambria" w:hAnsi="Cambria" w:cs="Calibri"/>
          <w:sz w:val="20"/>
          <w:szCs w:val="20"/>
          <w:lang w:val="es-AR"/>
        </w:rPr>
      </w:pPr>
    </w:p>
    <w:p w14:paraId="36DD0C29" w14:textId="77777777" w:rsidR="006A6B69" w:rsidRPr="00927238" w:rsidRDefault="006A6B69" w:rsidP="009B1736">
      <w:pPr>
        <w:jc w:val="both"/>
        <w:rPr>
          <w:rFonts w:ascii="Cambria" w:hAnsi="Cambria" w:cs="Calibri"/>
          <w:sz w:val="20"/>
          <w:szCs w:val="20"/>
          <w:lang w:val="es-AR"/>
        </w:rPr>
      </w:pPr>
    </w:p>
    <w:p w14:paraId="59284095" w14:textId="77777777" w:rsidR="006A6B69" w:rsidRDefault="006A6B69" w:rsidP="00F5651C">
      <w:pPr>
        <w:jc w:val="both"/>
        <w:rPr>
          <w:rFonts w:ascii="Cambria" w:hAnsi="Cambria" w:cs="Calibri"/>
          <w:b/>
          <w:sz w:val="20"/>
          <w:szCs w:val="20"/>
        </w:rPr>
      </w:pPr>
    </w:p>
    <w:p w14:paraId="770AEE74" w14:textId="77777777" w:rsidR="00927238" w:rsidRDefault="00927238" w:rsidP="00F5651C">
      <w:pPr>
        <w:jc w:val="both"/>
        <w:rPr>
          <w:rFonts w:ascii="Cambria" w:hAnsi="Cambria" w:cs="Calibri"/>
          <w:b/>
          <w:sz w:val="20"/>
          <w:szCs w:val="20"/>
        </w:rPr>
      </w:pPr>
    </w:p>
    <w:p w14:paraId="7D461CA7" w14:textId="77777777" w:rsidR="00F5651C" w:rsidRPr="00927238" w:rsidRDefault="00F5651C" w:rsidP="00F5651C">
      <w:pPr>
        <w:jc w:val="both"/>
        <w:rPr>
          <w:rFonts w:ascii="Cambria" w:hAnsi="Cambria" w:cs="Calibri"/>
          <w:b/>
          <w:sz w:val="20"/>
          <w:szCs w:val="20"/>
        </w:rPr>
      </w:pPr>
      <w:r w:rsidRPr="00927238">
        <w:rPr>
          <w:rFonts w:ascii="Cambria" w:hAnsi="Cambria" w:cs="Calibri"/>
          <w:b/>
          <w:sz w:val="20"/>
          <w:szCs w:val="20"/>
        </w:rPr>
        <w:t>Escala de Resultados de la Evaluación</w:t>
      </w:r>
    </w:p>
    <w:p w14:paraId="05C632CD" w14:textId="77777777" w:rsidR="00F5651C" w:rsidRPr="00927238" w:rsidRDefault="00F5651C" w:rsidP="00F5651C">
      <w:pPr>
        <w:ind w:left="360"/>
        <w:jc w:val="both"/>
        <w:rPr>
          <w:rFonts w:ascii="Cambria" w:hAnsi="Cambria" w:cs="Calibri"/>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9"/>
        <w:gridCol w:w="2839"/>
        <w:gridCol w:w="2827"/>
      </w:tblGrid>
      <w:tr w:rsidR="00F5651C" w:rsidRPr="00927238" w14:paraId="48F358CB" w14:textId="77777777" w:rsidTr="00A9633B">
        <w:tc>
          <w:tcPr>
            <w:tcW w:w="1665" w:type="pct"/>
          </w:tcPr>
          <w:p w14:paraId="1F9786F7" w14:textId="77777777" w:rsidR="00F5651C" w:rsidRPr="00927238" w:rsidRDefault="00F5651C" w:rsidP="00A9633B">
            <w:pPr>
              <w:jc w:val="both"/>
              <w:rPr>
                <w:rFonts w:ascii="Cambria" w:hAnsi="Cambria" w:cs="Calibri"/>
                <w:bCs/>
                <w:sz w:val="20"/>
                <w:szCs w:val="20"/>
              </w:rPr>
            </w:pPr>
            <w:r w:rsidRPr="00927238">
              <w:rPr>
                <w:rFonts w:ascii="Cambria" w:hAnsi="Cambria" w:cs="Calibri"/>
                <w:bCs/>
                <w:sz w:val="20"/>
                <w:szCs w:val="20"/>
              </w:rPr>
              <w:t>Capacidad de Desarrollo</w:t>
            </w:r>
          </w:p>
        </w:tc>
        <w:tc>
          <w:tcPr>
            <w:tcW w:w="1671" w:type="pct"/>
          </w:tcPr>
          <w:p w14:paraId="132176D1" w14:textId="77777777" w:rsidR="00F5651C" w:rsidRPr="00927238" w:rsidRDefault="00F5651C" w:rsidP="00A9633B">
            <w:pPr>
              <w:jc w:val="both"/>
              <w:rPr>
                <w:rFonts w:ascii="Cambria" w:hAnsi="Cambria" w:cs="Calibri"/>
                <w:bCs/>
                <w:sz w:val="20"/>
                <w:szCs w:val="20"/>
              </w:rPr>
            </w:pPr>
            <w:r w:rsidRPr="00927238">
              <w:rPr>
                <w:rFonts w:ascii="Cambria" w:hAnsi="Cambria" w:cs="Calibri"/>
                <w:bCs/>
                <w:sz w:val="20"/>
                <w:szCs w:val="20"/>
              </w:rPr>
              <w:t>Calificación</w:t>
            </w:r>
          </w:p>
        </w:tc>
        <w:tc>
          <w:tcPr>
            <w:tcW w:w="1664" w:type="pct"/>
          </w:tcPr>
          <w:p w14:paraId="05D7F58A" w14:textId="77777777" w:rsidR="00F5651C" w:rsidRPr="00927238" w:rsidRDefault="00F5651C" w:rsidP="00A9633B">
            <w:pPr>
              <w:jc w:val="both"/>
              <w:rPr>
                <w:rFonts w:ascii="Cambria" w:hAnsi="Cambria" w:cs="Calibri"/>
                <w:bCs/>
                <w:sz w:val="20"/>
                <w:szCs w:val="20"/>
              </w:rPr>
            </w:pPr>
            <w:r w:rsidRPr="00927238">
              <w:rPr>
                <w:rFonts w:ascii="Cambria" w:hAnsi="Cambria" w:cs="Calibri"/>
                <w:bCs/>
                <w:sz w:val="20"/>
                <w:szCs w:val="20"/>
              </w:rPr>
              <w:t>Nivel de Riesgo</w:t>
            </w:r>
          </w:p>
        </w:tc>
      </w:tr>
      <w:tr w:rsidR="00F5651C" w:rsidRPr="00927238" w14:paraId="78E65ECA" w14:textId="77777777" w:rsidTr="00A9633B">
        <w:tc>
          <w:tcPr>
            <w:tcW w:w="1665" w:type="pct"/>
          </w:tcPr>
          <w:p w14:paraId="3AA23D49" w14:textId="77777777" w:rsidR="00F5651C" w:rsidRPr="00927238" w:rsidRDefault="00F5651C" w:rsidP="00A9633B">
            <w:pPr>
              <w:jc w:val="both"/>
              <w:rPr>
                <w:rFonts w:ascii="Cambria" w:hAnsi="Cambria" w:cs="Calibri"/>
                <w:bCs/>
                <w:sz w:val="20"/>
                <w:szCs w:val="20"/>
              </w:rPr>
            </w:pPr>
            <w:r w:rsidRPr="00927238">
              <w:rPr>
                <w:rFonts w:ascii="Cambria" w:hAnsi="Cambria" w:cs="Calibri"/>
                <w:bCs/>
                <w:sz w:val="20"/>
                <w:szCs w:val="20"/>
              </w:rPr>
              <w:t>Entre 0 y 40%</w:t>
            </w:r>
          </w:p>
        </w:tc>
        <w:tc>
          <w:tcPr>
            <w:tcW w:w="1671" w:type="pct"/>
          </w:tcPr>
          <w:p w14:paraId="7D15F5AE" w14:textId="77777777" w:rsidR="00F5651C" w:rsidRPr="00927238" w:rsidRDefault="00F5651C" w:rsidP="00A9633B">
            <w:pPr>
              <w:jc w:val="both"/>
              <w:rPr>
                <w:rFonts w:ascii="Cambria" w:hAnsi="Cambria" w:cs="Calibri"/>
                <w:bCs/>
                <w:sz w:val="20"/>
                <w:szCs w:val="20"/>
              </w:rPr>
            </w:pPr>
            <w:r w:rsidRPr="00927238">
              <w:rPr>
                <w:rFonts w:ascii="Cambria" w:hAnsi="Cambria" w:cs="Calibri"/>
                <w:bCs/>
                <w:sz w:val="20"/>
                <w:szCs w:val="20"/>
              </w:rPr>
              <w:t>No existe desarrollo (ND)</w:t>
            </w:r>
          </w:p>
        </w:tc>
        <w:tc>
          <w:tcPr>
            <w:tcW w:w="1664" w:type="pct"/>
          </w:tcPr>
          <w:p w14:paraId="4E7EFE16" w14:textId="77777777" w:rsidR="00F5651C" w:rsidRPr="00927238" w:rsidRDefault="00F5651C" w:rsidP="00A9633B">
            <w:pPr>
              <w:jc w:val="both"/>
              <w:rPr>
                <w:rFonts w:ascii="Cambria" w:hAnsi="Cambria" w:cs="Calibri"/>
                <w:bCs/>
                <w:sz w:val="20"/>
                <w:szCs w:val="20"/>
              </w:rPr>
            </w:pPr>
            <w:r w:rsidRPr="00927238">
              <w:rPr>
                <w:rFonts w:ascii="Cambria" w:hAnsi="Cambria" w:cs="Calibri"/>
                <w:bCs/>
                <w:sz w:val="20"/>
                <w:szCs w:val="20"/>
              </w:rPr>
              <w:t>Riesgo Alto (RA)</w:t>
            </w:r>
          </w:p>
        </w:tc>
      </w:tr>
      <w:tr w:rsidR="00F5651C" w:rsidRPr="00927238" w14:paraId="65A2A863" w14:textId="77777777" w:rsidTr="00A9633B">
        <w:tc>
          <w:tcPr>
            <w:tcW w:w="1665" w:type="pct"/>
          </w:tcPr>
          <w:p w14:paraId="38CF728E" w14:textId="77777777" w:rsidR="00F5651C" w:rsidRPr="00927238" w:rsidRDefault="00F5651C" w:rsidP="00A9633B">
            <w:pPr>
              <w:jc w:val="both"/>
              <w:rPr>
                <w:rFonts w:ascii="Cambria" w:hAnsi="Cambria" w:cs="Calibri"/>
                <w:bCs/>
                <w:sz w:val="20"/>
                <w:szCs w:val="20"/>
              </w:rPr>
            </w:pPr>
            <w:r w:rsidRPr="00927238">
              <w:rPr>
                <w:rFonts w:ascii="Cambria" w:hAnsi="Cambria" w:cs="Calibri"/>
                <w:bCs/>
                <w:sz w:val="20"/>
                <w:szCs w:val="20"/>
              </w:rPr>
              <w:t>Entre 41 y 60%</w:t>
            </w:r>
          </w:p>
        </w:tc>
        <w:tc>
          <w:tcPr>
            <w:tcW w:w="1671" w:type="pct"/>
          </w:tcPr>
          <w:p w14:paraId="096A7F24" w14:textId="77777777" w:rsidR="00F5651C" w:rsidRPr="00927238" w:rsidRDefault="00F5651C" w:rsidP="00A9633B">
            <w:pPr>
              <w:jc w:val="both"/>
              <w:rPr>
                <w:rFonts w:ascii="Cambria" w:hAnsi="Cambria" w:cs="Calibri"/>
                <w:bCs/>
                <w:sz w:val="20"/>
                <w:szCs w:val="20"/>
              </w:rPr>
            </w:pPr>
            <w:r w:rsidRPr="00927238">
              <w:rPr>
                <w:rFonts w:ascii="Cambria" w:hAnsi="Cambria" w:cs="Calibri"/>
                <w:bCs/>
                <w:sz w:val="20"/>
                <w:szCs w:val="20"/>
              </w:rPr>
              <w:t>Incipiente Desarrollo (ID)</w:t>
            </w:r>
          </w:p>
        </w:tc>
        <w:tc>
          <w:tcPr>
            <w:tcW w:w="1664" w:type="pct"/>
          </w:tcPr>
          <w:p w14:paraId="559C3B7A" w14:textId="77777777" w:rsidR="00F5651C" w:rsidRPr="00927238" w:rsidRDefault="00F5651C" w:rsidP="00A9633B">
            <w:pPr>
              <w:jc w:val="both"/>
              <w:rPr>
                <w:rFonts w:ascii="Cambria" w:hAnsi="Cambria" w:cs="Calibri"/>
                <w:bCs/>
                <w:sz w:val="20"/>
                <w:szCs w:val="20"/>
              </w:rPr>
            </w:pPr>
            <w:r w:rsidRPr="00927238">
              <w:rPr>
                <w:rFonts w:ascii="Cambria" w:hAnsi="Cambria" w:cs="Calibri"/>
                <w:bCs/>
                <w:sz w:val="20"/>
                <w:szCs w:val="20"/>
              </w:rPr>
              <w:t>Riesgo Sustancial (RS)</w:t>
            </w:r>
          </w:p>
        </w:tc>
      </w:tr>
      <w:tr w:rsidR="00F5651C" w:rsidRPr="00927238" w14:paraId="1AD91C90" w14:textId="77777777" w:rsidTr="00A9633B">
        <w:tc>
          <w:tcPr>
            <w:tcW w:w="1665" w:type="pct"/>
          </w:tcPr>
          <w:p w14:paraId="2C22BB7A" w14:textId="77777777" w:rsidR="00F5651C" w:rsidRPr="00927238" w:rsidRDefault="00F5651C" w:rsidP="00A9633B">
            <w:pPr>
              <w:jc w:val="both"/>
              <w:rPr>
                <w:rFonts w:ascii="Cambria" w:hAnsi="Cambria" w:cs="Calibri"/>
                <w:bCs/>
                <w:sz w:val="20"/>
                <w:szCs w:val="20"/>
              </w:rPr>
            </w:pPr>
            <w:r w:rsidRPr="00927238">
              <w:rPr>
                <w:rFonts w:ascii="Cambria" w:hAnsi="Cambria" w:cs="Calibri"/>
                <w:bCs/>
                <w:sz w:val="20"/>
                <w:szCs w:val="20"/>
              </w:rPr>
              <w:t>Entre 61 y 80%</w:t>
            </w:r>
          </w:p>
        </w:tc>
        <w:tc>
          <w:tcPr>
            <w:tcW w:w="1671" w:type="pct"/>
          </w:tcPr>
          <w:p w14:paraId="4B7F052C" w14:textId="77777777" w:rsidR="00F5651C" w:rsidRPr="00927238" w:rsidRDefault="00F5651C" w:rsidP="00A9633B">
            <w:pPr>
              <w:jc w:val="both"/>
              <w:rPr>
                <w:rFonts w:ascii="Cambria" w:hAnsi="Cambria" w:cs="Calibri"/>
                <w:bCs/>
                <w:sz w:val="20"/>
                <w:szCs w:val="20"/>
              </w:rPr>
            </w:pPr>
            <w:r w:rsidRPr="00927238">
              <w:rPr>
                <w:rFonts w:ascii="Cambria" w:hAnsi="Cambria" w:cs="Calibri"/>
                <w:bCs/>
                <w:sz w:val="20"/>
                <w:szCs w:val="20"/>
              </w:rPr>
              <w:t>Mediano Desarrollo</w:t>
            </w:r>
          </w:p>
        </w:tc>
        <w:tc>
          <w:tcPr>
            <w:tcW w:w="1664" w:type="pct"/>
          </w:tcPr>
          <w:p w14:paraId="62F63842" w14:textId="77777777" w:rsidR="00F5651C" w:rsidRPr="00927238" w:rsidRDefault="00F5651C" w:rsidP="00A9633B">
            <w:pPr>
              <w:jc w:val="both"/>
              <w:rPr>
                <w:rFonts w:ascii="Cambria" w:hAnsi="Cambria" w:cs="Calibri"/>
                <w:bCs/>
                <w:sz w:val="20"/>
                <w:szCs w:val="20"/>
              </w:rPr>
            </w:pPr>
            <w:r w:rsidRPr="00927238">
              <w:rPr>
                <w:rFonts w:ascii="Cambria" w:hAnsi="Cambria" w:cs="Calibri"/>
                <w:bCs/>
                <w:sz w:val="20"/>
                <w:szCs w:val="20"/>
              </w:rPr>
              <w:t>Riesgo Medio (RM)</w:t>
            </w:r>
          </w:p>
        </w:tc>
      </w:tr>
      <w:tr w:rsidR="00F5651C" w:rsidRPr="00927238" w14:paraId="7281EC89" w14:textId="77777777" w:rsidTr="00A9633B">
        <w:tc>
          <w:tcPr>
            <w:tcW w:w="1665" w:type="pct"/>
          </w:tcPr>
          <w:p w14:paraId="162978F6" w14:textId="77777777" w:rsidR="00F5651C" w:rsidRPr="00927238" w:rsidRDefault="00F5651C" w:rsidP="00A9633B">
            <w:pPr>
              <w:jc w:val="both"/>
              <w:rPr>
                <w:rFonts w:ascii="Cambria" w:hAnsi="Cambria" w:cs="Calibri"/>
                <w:bCs/>
                <w:sz w:val="20"/>
                <w:szCs w:val="20"/>
              </w:rPr>
            </w:pPr>
            <w:r w:rsidRPr="00927238">
              <w:rPr>
                <w:rFonts w:ascii="Cambria" w:hAnsi="Cambria" w:cs="Calibri"/>
                <w:bCs/>
                <w:sz w:val="20"/>
                <w:szCs w:val="20"/>
              </w:rPr>
              <w:t>Entre 81 y 100%</w:t>
            </w:r>
          </w:p>
        </w:tc>
        <w:tc>
          <w:tcPr>
            <w:tcW w:w="1671" w:type="pct"/>
          </w:tcPr>
          <w:p w14:paraId="50123521" w14:textId="77777777" w:rsidR="00F5651C" w:rsidRPr="00927238" w:rsidRDefault="00F5651C" w:rsidP="00A9633B">
            <w:pPr>
              <w:jc w:val="both"/>
              <w:rPr>
                <w:rFonts w:ascii="Cambria" w:hAnsi="Cambria" w:cs="Calibri"/>
                <w:bCs/>
                <w:sz w:val="20"/>
                <w:szCs w:val="20"/>
              </w:rPr>
            </w:pPr>
            <w:r w:rsidRPr="00927238">
              <w:rPr>
                <w:rFonts w:ascii="Cambria" w:hAnsi="Cambria" w:cs="Calibri"/>
                <w:bCs/>
                <w:sz w:val="20"/>
                <w:szCs w:val="20"/>
              </w:rPr>
              <w:t>Satisfactorio Desarrollo (SD)</w:t>
            </w:r>
          </w:p>
        </w:tc>
        <w:tc>
          <w:tcPr>
            <w:tcW w:w="1664" w:type="pct"/>
          </w:tcPr>
          <w:p w14:paraId="658D22EE" w14:textId="77777777" w:rsidR="00F5651C" w:rsidRPr="00927238" w:rsidRDefault="00F5651C" w:rsidP="00A9633B">
            <w:pPr>
              <w:jc w:val="both"/>
              <w:rPr>
                <w:rFonts w:ascii="Cambria" w:hAnsi="Cambria" w:cs="Calibri"/>
                <w:bCs/>
                <w:sz w:val="20"/>
                <w:szCs w:val="20"/>
              </w:rPr>
            </w:pPr>
            <w:r w:rsidRPr="00927238">
              <w:rPr>
                <w:rFonts w:ascii="Cambria" w:hAnsi="Cambria" w:cs="Calibri"/>
                <w:bCs/>
                <w:sz w:val="20"/>
                <w:szCs w:val="20"/>
              </w:rPr>
              <w:t>Riesgo Bajo (RB)</w:t>
            </w:r>
          </w:p>
        </w:tc>
      </w:tr>
    </w:tbl>
    <w:p w14:paraId="7D5C2912" w14:textId="77777777" w:rsidR="00486C23" w:rsidRPr="00927238" w:rsidRDefault="00486C23" w:rsidP="00F5651C">
      <w:pPr>
        <w:ind w:left="360"/>
        <w:jc w:val="both"/>
        <w:rPr>
          <w:rFonts w:ascii="Cambria" w:hAnsi="Cambria" w:cs="Arial"/>
          <w:b/>
          <w:bCs/>
        </w:rPr>
      </w:pPr>
    </w:p>
    <w:p w14:paraId="53A0878E" w14:textId="77777777" w:rsidR="00F5651C" w:rsidRPr="00927238" w:rsidRDefault="00F5651C" w:rsidP="006C6B15">
      <w:pPr>
        <w:tabs>
          <w:tab w:val="num" w:pos="360"/>
        </w:tabs>
        <w:jc w:val="both"/>
        <w:rPr>
          <w:rFonts w:ascii="Cambria" w:hAnsi="Cambria" w:cs="Calibri"/>
          <w:b/>
          <w:sz w:val="20"/>
          <w:szCs w:val="20"/>
        </w:rPr>
      </w:pPr>
      <w:r w:rsidRPr="00927238">
        <w:rPr>
          <w:rFonts w:ascii="Cambria" w:hAnsi="Cambria" w:cs="Calibri"/>
          <w:b/>
          <w:sz w:val="20"/>
          <w:szCs w:val="20"/>
        </w:rPr>
        <w:t>C</w:t>
      </w:r>
      <w:r w:rsidR="006C6B15" w:rsidRPr="00927238">
        <w:rPr>
          <w:rFonts w:ascii="Cambria" w:hAnsi="Cambria" w:cs="Calibri"/>
          <w:b/>
          <w:sz w:val="20"/>
          <w:szCs w:val="20"/>
        </w:rPr>
        <w:t xml:space="preserve">ategoría de Riesgo y su Significado </w:t>
      </w:r>
    </w:p>
    <w:p w14:paraId="704E7E8A" w14:textId="77777777" w:rsidR="00486C23" w:rsidRPr="00927238" w:rsidRDefault="00486C23" w:rsidP="00F5651C">
      <w:pPr>
        <w:jc w:val="both"/>
        <w:rPr>
          <w:rFonts w:ascii="Cambria" w:hAnsi="Cambria" w:cs="Arial"/>
          <w:b/>
          <w:bCs/>
        </w:rPr>
      </w:pPr>
    </w:p>
    <w:tbl>
      <w:tblPr>
        <w:tblpPr w:leftFromText="180" w:rightFromText="180" w:vertAnchor="text" w:horzAnchor="margin" w:tblpXSpec="right" w:tblpY="-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4"/>
        <w:gridCol w:w="1600"/>
        <w:gridCol w:w="6371"/>
      </w:tblGrid>
      <w:tr w:rsidR="00F5651C" w:rsidRPr="00927238" w14:paraId="6CACC53B" w14:textId="77777777" w:rsidTr="00A9633B">
        <w:trPr>
          <w:trHeight w:val="900"/>
        </w:trPr>
        <w:tc>
          <w:tcPr>
            <w:tcW w:w="308" w:type="pct"/>
          </w:tcPr>
          <w:p w14:paraId="0E596068" w14:textId="77777777" w:rsidR="00F5651C" w:rsidRPr="00927238" w:rsidRDefault="00F5651C" w:rsidP="00A9633B">
            <w:pPr>
              <w:jc w:val="center"/>
              <w:rPr>
                <w:rFonts w:ascii="Cambria" w:hAnsi="Cambria" w:cs="Calibri"/>
                <w:sz w:val="20"/>
                <w:szCs w:val="20"/>
              </w:rPr>
            </w:pPr>
            <w:r w:rsidRPr="00927238">
              <w:rPr>
                <w:rFonts w:ascii="Cambria" w:hAnsi="Cambria" w:cs="Calibri"/>
                <w:sz w:val="20"/>
                <w:szCs w:val="20"/>
              </w:rPr>
              <w:t>I</w:t>
            </w:r>
          </w:p>
        </w:tc>
        <w:tc>
          <w:tcPr>
            <w:tcW w:w="942" w:type="pct"/>
          </w:tcPr>
          <w:p w14:paraId="15D43B64" w14:textId="77777777" w:rsidR="00F5651C" w:rsidRPr="00927238" w:rsidRDefault="00F5651C" w:rsidP="00A9633B">
            <w:pPr>
              <w:rPr>
                <w:rFonts w:ascii="Cambria" w:hAnsi="Cambria" w:cs="Calibri"/>
                <w:sz w:val="20"/>
                <w:szCs w:val="20"/>
              </w:rPr>
            </w:pPr>
            <w:r w:rsidRPr="00927238">
              <w:rPr>
                <w:rFonts w:ascii="Cambria" w:hAnsi="Cambria" w:cs="Calibri"/>
                <w:sz w:val="20"/>
                <w:szCs w:val="20"/>
              </w:rPr>
              <w:t>Riesgo Alto</w:t>
            </w:r>
          </w:p>
        </w:tc>
        <w:tc>
          <w:tcPr>
            <w:tcW w:w="3750" w:type="pct"/>
          </w:tcPr>
          <w:p w14:paraId="09F73B5B" w14:textId="5B128283" w:rsidR="00F5651C" w:rsidRPr="00927238" w:rsidRDefault="00F5651C" w:rsidP="00A9633B">
            <w:pPr>
              <w:jc w:val="both"/>
              <w:rPr>
                <w:rFonts w:ascii="Cambria" w:hAnsi="Cambria" w:cs="Calibri"/>
                <w:sz w:val="20"/>
                <w:szCs w:val="20"/>
                <w:lang w:val="es-MX"/>
              </w:rPr>
            </w:pPr>
            <w:r w:rsidRPr="00927238">
              <w:rPr>
                <w:rFonts w:ascii="Cambria" w:hAnsi="Cambria" w:cs="Calibri"/>
                <w:sz w:val="20"/>
                <w:szCs w:val="20"/>
              </w:rPr>
              <w:t xml:space="preserve">Requiere medidas de carácter crítico de implementación inmediata para los </w:t>
            </w:r>
            <w:r w:rsidR="004979A2">
              <w:rPr>
                <w:rFonts w:ascii="Cambria" w:hAnsi="Cambria" w:cs="Calibri"/>
                <w:sz w:val="20"/>
                <w:szCs w:val="20"/>
              </w:rPr>
              <w:t>Programa</w:t>
            </w:r>
            <w:r w:rsidRPr="00927238">
              <w:rPr>
                <w:rFonts w:ascii="Cambria" w:hAnsi="Cambria" w:cs="Calibri"/>
                <w:sz w:val="20"/>
                <w:szCs w:val="20"/>
              </w:rPr>
              <w:t xml:space="preserve">s en ejecución, o como condición para declarar la elegibilidad del préstamo en los </w:t>
            </w:r>
            <w:r w:rsidR="004979A2">
              <w:rPr>
                <w:rFonts w:ascii="Cambria" w:hAnsi="Cambria" w:cs="Calibri"/>
                <w:sz w:val="20"/>
                <w:szCs w:val="20"/>
              </w:rPr>
              <w:t>Programa</w:t>
            </w:r>
            <w:r w:rsidRPr="00927238">
              <w:rPr>
                <w:rFonts w:ascii="Cambria" w:hAnsi="Cambria" w:cs="Calibri"/>
                <w:sz w:val="20"/>
                <w:szCs w:val="20"/>
              </w:rPr>
              <w:t>s en preparación. En ambos casos, es claramente identificable un plazo máximo para implementar las acciones recomendadas.</w:t>
            </w:r>
          </w:p>
        </w:tc>
      </w:tr>
      <w:tr w:rsidR="00F5651C" w:rsidRPr="00927238" w14:paraId="6C8528D9" w14:textId="77777777" w:rsidTr="00A9633B">
        <w:trPr>
          <w:trHeight w:val="855"/>
        </w:trPr>
        <w:tc>
          <w:tcPr>
            <w:tcW w:w="308" w:type="pct"/>
          </w:tcPr>
          <w:p w14:paraId="3B176AF6" w14:textId="77777777" w:rsidR="00F5651C" w:rsidRPr="00927238" w:rsidRDefault="00F5651C" w:rsidP="00A9633B">
            <w:pPr>
              <w:jc w:val="center"/>
              <w:rPr>
                <w:rFonts w:ascii="Cambria" w:hAnsi="Cambria" w:cs="Calibri"/>
                <w:sz w:val="20"/>
                <w:szCs w:val="20"/>
              </w:rPr>
            </w:pPr>
            <w:r w:rsidRPr="00927238">
              <w:rPr>
                <w:rFonts w:ascii="Cambria" w:hAnsi="Cambria" w:cs="Calibri"/>
                <w:sz w:val="20"/>
                <w:szCs w:val="20"/>
                <w:lang w:val="es-ES_tradnl"/>
              </w:rPr>
              <w:t>II</w:t>
            </w:r>
          </w:p>
        </w:tc>
        <w:tc>
          <w:tcPr>
            <w:tcW w:w="942" w:type="pct"/>
          </w:tcPr>
          <w:p w14:paraId="0C6F2308" w14:textId="77777777" w:rsidR="00F5651C" w:rsidRPr="00927238" w:rsidRDefault="00F5651C" w:rsidP="00A9633B">
            <w:pPr>
              <w:rPr>
                <w:rFonts w:ascii="Cambria" w:hAnsi="Cambria" w:cs="Calibri"/>
                <w:sz w:val="20"/>
                <w:szCs w:val="20"/>
                <w:lang w:val="es-ES_tradnl"/>
              </w:rPr>
            </w:pPr>
            <w:r w:rsidRPr="00927238">
              <w:rPr>
                <w:rFonts w:ascii="Cambria" w:hAnsi="Cambria" w:cs="Calibri"/>
                <w:sz w:val="20"/>
                <w:szCs w:val="20"/>
                <w:lang w:val="es-ES_tradnl"/>
              </w:rPr>
              <w:t>Riesgo Sustancial</w:t>
            </w:r>
          </w:p>
        </w:tc>
        <w:tc>
          <w:tcPr>
            <w:tcW w:w="3750" w:type="pct"/>
          </w:tcPr>
          <w:p w14:paraId="1E9F9E35" w14:textId="77777777" w:rsidR="00F5651C" w:rsidRPr="00927238" w:rsidRDefault="00F5651C" w:rsidP="00A9633B">
            <w:pPr>
              <w:jc w:val="both"/>
              <w:rPr>
                <w:rFonts w:ascii="Cambria" w:hAnsi="Cambria" w:cs="Calibri"/>
                <w:sz w:val="20"/>
                <w:szCs w:val="20"/>
                <w:lang w:val="es-MX"/>
              </w:rPr>
            </w:pPr>
            <w:r w:rsidRPr="00927238">
              <w:rPr>
                <w:rFonts w:ascii="Cambria" w:hAnsi="Cambria" w:cs="Calibri"/>
                <w:sz w:val="20"/>
                <w:szCs w:val="20"/>
                <w:lang w:val="es-ES_tradnl"/>
              </w:rPr>
              <w:t>Requiere medidas de carácter prioritario que deben implementarse a la brevedad posible, deseable en plazos determinados. Su adopción implica mejoramiento sustancial de la capacidad, y es deseable que se implementen antes de iniciar la ejecución o en una fase temprana de dicho período.</w:t>
            </w:r>
          </w:p>
        </w:tc>
      </w:tr>
      <w:tr w:rsidR="00F5651C" w:rsidRPr="00927238" w14:paraId="65B580B3" w14:textId="77777777" w:rsidTr="00A9633B">
        <w:trPr>
          <w:trHeight w:val="710"/>
        </w:trPr>
        <w:tc>
          <w:tcPr>
            <w:tcW w:w="308" w:type="pct"/>
          </w:tcPr>
          <w:p w14:paraId="4B7D059E" w14:textId="77777777" w:rsidR="00F5651C" w:rsidRPr="00927238" w:rsidRDefault="00F5651C" w:rsidP="00A9633B">
            <w:pPr>
              <w:jc w:val="center"/>
              <w:rPr>
                <w:rFonts w:ascii="Cambria" w:hAnsi="Cambria" w:cs="Calibri"/>
                <w:sz w:val="20"/>
                <w:szCs w:val="20"/>
              </w:rPr>
            </w:pPr>
            <w:r w:rsidRPr="00927238">
              <w:rPr>
                <w:rFonts w:ascii="Cambria" w:hAnsi="Cambria" w:cs="Calibri"/>
                <w:sz w:val="20"/>
                <w:szCs w:val="20"/>
                <w:lang w:val="es-ES_tradnl"/>
              </w:rPr>
              <w:t>III</w:t>
            </w:r>
          </w:p>
        </w:tc>
        <w:tc>
          <w:tcPr>
            <w:tcW w:w="942" w:type="pct"/>
          </w:tcPr>
          <w:p w14:paraId="164D50BF" w14:textId="77777777" w:rsidR="00F5651C" w:rsidRPr="00927238" w:rsidRDefault="00F5651C" w:rsidP="00A9633B">
            <w:pPr>
              <w:rPr>
                <w:rFonts w:ascii="Cambria" w:hAnsi="Cambria" w:cs="Calibri"/>
                <w:sz w:val="20"/>
                <w:szCs w:val="20"/>
                <w:lang w:val="es-ES_tradnl"/>
              </w:rPr>
            </w:pPr>
            <w:r w:rsidRPr="00927238">
              <w:rPr>
                <w:rFonts w:ascii="Cambria" w:hAnsi="Cambria" w:cs="Calibri"/>
                <w:sz w:val="20"/>
                <w:szCs w:val="20"/>
                <w:lang w:val="es-ES_tradnl"/>
              </w:rPr>
              <w:t>Riesgo Medio</w:t>
            </w:r>
          </w:p>
        </w:tc>
        <w:tc>
          <w:tcPr>
            <w:tcW w:w="3750" w:type="pct"/>
          </w:tcPr>
          <w:p w14:paraId="2F1F7AC4" w14:textId="75E3FE22" w:rsidR="00F5651C" w:rsidRPr="00927238" w:rsidRDefault="00F5651C" w:rsidP="00A9633B">
            <w:pPr>
              <w:jc w:val="both"/>
              <w:rPr>
                <w:rFonts w:ascii="Cambria" w:hAnsi="Cambria" w:cs="Calibri"/>
                <w:sz w:val="20"/>
                <w:szCs w:val="20"/>
                <w:lang w:val="es-MX"/>
              </w:rPr>
            </w:pPr>
            <w:r w:rsidRPr="00927238">
              <w:rPr>
                <w:rFonts w:ascii="Cambria" w:hAnsi="Cambria" w:cs="Calibri"/>
                <w:sz w:val="20"/>
                <w:szCs w:val="20"/>
                <w:lang w:val="es-ES_tradnl"/>
              </w:rPr>
              <w:t xml:space="preserve">Requiere medidas de carácter prioritario, cuya adopción implica mejoramiento sustancial de la capacidad institucional. Se recomienda que estas medidas sean implementadas durante la ejecución de los </w:t>
            </w:r>
            <w:r w:rsidR="004979A2">
              <w:rPr>
                <w:rFonts w:ascii="Cambria" w:hAnsi="Cambria" w:cs="Calibri"/>
                <w:sz w:val="20"/>
                <w:szCs w:val="20"/>
                <w:lang w:val="es-ES_tradnl"/>
              </w:rPr>
              <w:t>Programa</w:t>
            </w:r>
            <w:r w:rsidRPr="00927238">
              <w:rPr>
                <w:rFonts w:ascii="Cambria" w:hAnsi="Cambria" w:cs="Calibri"/>
                <w:sz w:val="20"/>
                <w:szCs w:val="20"/>
                <w:lang w:val="es-ES_tradnl"/>
              </w:rPr>
              <w:t>s.</w:t>
            </w:r>
          </w:p>
        </w:tc>
      </w:tr>
      <w:tr w:rsidR="00F5651C" w:rsidRPr="00927238" w14:paraId="10AB06A1" w14:textId="77777777" w:rsidTr="00A9633B">
        <w:trPr>
          <w:trHeight w:val="900"/>
        </w:trPr>
        <w:tc>
          <w:tcPr>
            <w:tcW w:w="308" w:type="pct"/>
          </w:tcPr>
          <w:p w14:paraId="7F174883" w14:textId="77777777" w:rsidR="00F5651C" w:rsidRPr="00927238" w:rsidRDefault="00F5651C" w:rsidP="00A9633B">
            <w:pPr>
              <w:jc w:val="center"/>
              <w:rPr>
                <w:rFonts w:ascii="Cambria" w:hAnsi="Cambria" w:cs="Calibri"/>
                <w:sz w:val="20"/>
                <w:szCs w:val="20"/>
              </w:rPr>
            </w:pPr>
            <w:r w:rsidRPr="00927238">
              <w:rPr>
                <w:rFonts w:ascii="Cambria" w:hAnsi="Cambria" w:cs="Calibri"/>
                <w:sz w:val="20"/>
                <w:szCs w:val="20"/>
                <w:lang w:val="es-ES_tradnl"/>
              </w:rPr>
              <w:t>IV</w:t>
            </w:r>
          </w:p>
        </w:tc>
        <w:tc>
          <w:tcPr>
            <w:tcW w:w="942" w:type="pct"/>
          </w:tcPr>
          <w:p w14:paraId="3B45C29A" w14:textId="77777777" w:rsidR="00F5651C" w:rsidRPr="00927238" w:rsidRDefault="00F5651C" w:rsidP="00A9633B">
            <w:pPr>
              <w:rPr>
                <w:rFonts w:ascii="Cambria" w:hAnsi="Cambria" w:cs="Calibri"/>
                <w:sz w:val="20"/>
                <w:szCs w:val="20"/>
                <w:lang w:val="es-ES_tradnl"/>
              </w:rPr>
            </w:pPr>
            <w:r w:rsidRPr="00927238">
              <w:rPr>
                <w:rFonts w:ascii="Cambria" w:hAnsi="Cambria" w:cs="Calibri"/>
                <w:sz w:val="20"/>
                <w:szCs w:val="20"/>
                <w:lang w:val="es-ES_tradnl"/>
              </w:rPr>
              <w:t>Riesgo Bajo</w:t>
            </w:r>
          </w:p>
        </w:tc>
        <w:tc>
          <w:tcPr>
            <w:tcW w:w="3750" w:type="pct"/>
          </w:tcPr>
          <w:p w14:paraId="7E474EE8" w14:textId="031E12BC" w:rsidR="00F5651C" w:rsidRPr="00927238" w:rsidRDefault="00F5651C" w:rsidP="00A9633B">
            <w:pPr>
              <w:jc w:val="both"/>
              <w:rPr>
                <w:rFonts w:ascii="Cambria" w:hAnsi="Cambria" w:cs="Calibri"/>
                <w:sz w:val="20"/>
                <w:szCs w:val="20"/>
                <w:lang w:val="es-MX"/>
              </w:rPr>
            </w:pPr>
            <w:r w:rsidRPr="00927238">
              <w:rPr>
                <w:rFonts w:ascii="Cambria" w:hAnsi="Cambria" w:cs="Calibri"/>
                <w:sz w:val="20"/>
                <w:szCs w:val="20"/>
                <w:lang w:val="es-ES_tradnl"/>
              </w:rPr>
              <w:t xml:space="preserve">Requiere medidas de menor importancia, pero que constituyen sugerencias  para una administración eficiente, eficaz y transparente de los recursos del </w:t>
            </w:r>
            <w:r w:rsidR="004979A2">
              <w:rPr>
                <w:rFonts w:ascii="Cambria" w:hAnsi="Cambria" w:cs="Calibri"/>
                <w:sz w:val="20"/>
                <w:szCs w:val="20"/>
                <w:lang w:val="es-ES_tradnl"/>
              </w:rPr>
              <w:t>Programa</w:t>
            </w:r>
            <w:r w:rsidRPr="00927238">
              <w:rPr>
                <w:rFonts w:ascii="Cambria" w:hAnsi="Cambria" w:cs="Calibri"/>
                <w:sz w:val="20"/>
                <w:szCs w:val="20"/>
                <w:lang w:val="es-ES_tradnl"/>
              </w:rPr>
              <w:t>. Estas medidas deben implementarse en el corto o mediano plazo,  o se deben justificar las razones para asumir los riesgos de no hacerlo.</w:t>
            </w:r>
          </w:p>
        </w:tc>
      </w:tr>
    </w:tbl>
    <w:p w14:paraId="0C2A1B25" w14:textId="77777777" w:rsidR="00BC6B1A" w:rsidRPr="00927238" w:rsidRDefault="00BC6B1A" w:rsidP="006A5B0B">
      <w:pPr>
        <w:numPr>
          <w:ilvl w:val="1"/>
          <w:numId w:val="8"/>
        </w:numPr>
        <w:tabs>
          <w:tab w:val="left" w:leader="dot" w:pos="7920"/>
        </w:tabs>
        <w:jc w:val="both"/>
        <w:rPr>
          <w:rFonts w:ascii="Cambria" w:hAnsi="Cambria" w:cs="Calibri"/>
          <w:b/>
          <w:sz w:val="20"/>
          <w:szCs w:val="20"/>
          <w:lang w:val="es-PY"/>
        </w:rPr>
      </w:pPr>
      <w:r w:rsidRPr="00927238">
        <w:rPr>
          <w:rFonts w:ascii="Cambria" w:hAnsi="Cambria" w:cs="Calibri"/>
          <w:b/>
          <w:sz w:val="20"/>
          <w:szCs w:val="20"/>
          <w:lang w:val="es-PY"/>
        </w:rPr>
        <w:t>Participantes</w:t>
      </w:r>
      <w:r w:rsidR="001B21D1" w:rsidRPr="00927238">
        <w:rPr>
          <w:rFonts w:ascii="Cambria" w:hAnsi="Cambria" w:cs="Calibri"/>
          <w:b/>
          <w:sz w:val="20"/>
          <w:szCs w:val="20"/>
          <w:lang w:val="es-PY"/>
        </w:rPr>
        <w:t>.</w:t>
      </w:r>
    </w:p>
    <w:p w14:paraId="466006F3" w14:textId="77777777" w:rsidR="005D12F5" w:rsidRPr="00927238" w:rsidRDefault="005D12F5" w:rsidP="005D12F5">
      <w:pPr>
        <w:tabs>
          <w:tab w:val="left" w:leader="dot" w:pos="7920"/>
        </w:tabs>
        <w:jc w:val="both"/>
        <w:rPr>
          <w:rFonts w:ascii="Cambria" w:hAnsi="Cambria" w:cs="Calibri"/>
          <w:sz w:val="20"/>
          <w:szCs w:val="20"/>
          <w:lang w:val="es-PY"/>
        </w:rPr>
      </w:pPr>
    </w:p>
    <w:p w14:paraId="6CF76E11" w14:textId="58CA98DD" w:rsidR="00F61023" w:rsidRPr="00927238" w:rsidRDefault="005D12F5" w:rsidP="00914C8D">
      <w:pPr>
        <w:tabs>
          <w:tab w:val="left" w:leader="dot" w:pos="7920"/>
        </w:tabs>
        <w:jc w:val="both"/>
        <w:rPr>
          <w:rFonts w:ascii="Cambria" w:hAnsi="Cambria" w:cs="Calibri"/>
          <w:sz w:val="20"/>
          <w:szCs w:val="20"/>
          <w:lang w:val="es-PY"/>
        </w:rPr>
      </w:pPr>
      <w:r w:rsidRPr="00927238">
        <w:rPr>
          <w:rFonts w:ascii="Cambria" w:hAnsi="Cambria" w:cs="Calibri"/>
          <w:sz w:val="20"/>
          <w:szCs w:val="20"/>
          <w:lang w:val="es-PY"/>
        </w:rPr>
        <w:t>Por parte del Banco Interamericano de Desarrollo se recibió información de</w:t>
      </w:r>
      <w:r w:rsidR="007E5538" w:rsidRPr="00927238">
        <w:rPr>
          <w:rFonts w:ascii="Cambria" w:hAnsi="Cambria" w:cs="Calibri"/>
          <w:sz w:val="20"/>
          <w:szCs w:val="20"/>
          <w:lang w:val="es-PY"/>
        </w:rPr>
        <w:t xml:space="preserve"> </w:t>
      </w:r>
      <w:r w:rsidR="000408F5">
        <w:rPr>
          <w:rFonts w:ascii="Cambria" w:hAnsi="Cambria" w:cs="Calibri"/>
          <w:sz w:val="20"/>
          <w:szCs w:val="20"/>
          <w:lang w:val="es-PY"/>
        </w:rPr>
        <w:t>Edgar Orellana, Israel Fernández</w:t>
      </w:r>
      <w:r w:rsidR="00FE37D4" w:rsidRPr="00927238">
        <w:rPr>
          <w:rFonts w:ascii="Cambria" w:hAnsi="Cambria" w:cs="Calibri"/>
          <w:sz w:val="20"/>
          <w:szCs w:val="20"/>
          <w:lang w:val="es-PY"/>
        </w:rPr>
        <w:t xml:space="preserve">, </w:t>
      </w:r>
      <w:r w:rsidR="00DA7AFD" w:rsidRPr="00927238">
        <w:rPr>
          <w:rFonts w:ascii="Cambria" w:hAnsi="Cambria" w:cs="Calibri"/>
          <w:sz w:val="20"/>
          <w:szCs w:val="20"/>
          <w:lang w:val="es-PY"/>
        </w:rPr>
        <w:t xml:space="preserve">Ariel Rodríguez y </w:t>
      </w:r>
      <w:r w:rsidR="006A6B69" w:rsidRPr="00927238">
        <w:rPr>
          <w:rFonts w:ascii="Cambria" w:hAnsi="Cambria" w:cs="Calibri"/>
          <w:sz w:val="20"/>
          <w:szCs w:val="20"/>
          <w:lang w:val="es-PY"/>
        </w:rPr>
        <w:t>Allizon Patricia Milicich.</w:t>
      </w:r>
    </w:p>
    <w:p w14:paraId="6B46818D" w14:textId="77777777" w:rsidR="00914C8D" w:rsidRPr="00927238" w:rsidRDefault="00914C8D" w:rsidP="00914C8D">
      <w:pPr>
        <w:jc w:val="both"/>
        <w:rPr>
          <w:rFonts w:ascii="Cambria" w:hAnsi="Cambria" w:cs="Calibri"/>
          <w:sz w:val="20"/>
          <w:szCs w:val="20"/>
          <w:lang w:val="es-PY"/>
        </w:rPr>
      </w:pPr>
    </w:p>
    <w:p w14:paraId="0AE4F656" w14:textId="3FC4B103" w:rsidR="00914C8D" w:rsidRPr="00927238" w:rsidRDefault="00914C8D" w:rsidP="00914C8D">
      <w:pPr>
        <w:jc w:val="both"/>
        <w:rPr>
          <w:rFonts w:ascii="Cambria" w:hAnsi="Cambria" w:cs="Calibri"/>
          <w:sz w:val="20"/>
          <w:szCs w:val="20"/>
          <w:lang w:val="es-PY"/>
        </w:rPr>
      </w:pPr>
      <w:r w:rsidRPr="00927238">
        <w:rPr>
          <w:rFonts w:ascii="Cambria" w:hAnsi="Cambria" w:cs="Calibri"/>
          <w:sz w:val="20"/>
          <w:szCs w:val="20"/>
          <w:lang w:val="es-PY"/>
        </w:rPr>
        <w:t>Para el desarrollo de la presente consultoría se desarrollaron reuniones de trabajo</w:t>
      </w:r>
      <w:r w:rsidR="00F228F7" w:rsidRPr="00927238">
        <w:rPr>
          <w:rFonts w:ascii="Cambria" w:hAnsi="Cambria" w:cs="Calibri"/>
          <w:sz w:val="20"/>
          <w:szCs w:val="20"/>
          <w:lang w:val="es-PY"/>
        </w:rPr>
        <w:t xml:space="preserve">, en las oficinas </w:t>
      </w:r>
      <w:r w:rsidR="006A6B69" w:rsidRPr="00927238">
        <w:rPr>
          <w:rFonts w:ascii="Cambria" w:hAnsi="Cambria" w:cs="Calibri"/>
          <w:sz w:val="20"/>
          <w:szCs w:val="20"/>
          <w:lang w:val="es-PY"/>
        </w:rPr>
        <w:t xml:space="preserve">de </w:t>
      </w:r>
      <w:r w:rsidR="000408F5">
        <w:rPr>
          <w:rFonts w:ascii="Cambria" w:hAnsi="Cambria" w:cs="Calibri"/>
          <w:sz w:val="20"/>
          <w:szCs w:val="20"/>
          <w:lang w:val="es-PY"/>
        </w:rPr>
        <w:t>PNSR y el PROCOES</w:t>
      </w:r>
      <w:r w:rsidR="006A6B69" w:rsidRPr="00927238">
        <w:rPr>
          <w:rFonts w:ascii="Cambria" w:hAnsi="Cambria" w:cs="Calibri"/>
          <w:sz w:val="20"/>
          <w:szCs w:val="20"/>
          <w:lang w:val="es-PY"/>
        </w:rPr>
        <w:t>,</w:t>
      </w:r>
      <w:r w:rsidR="00F228F7" w:rsidRPr="00927238">
        <w:rPr>
          <w:rFonts w:ascii="Cambria" w:hAnsi="Cambria" w:cs="Calibri"/>
          <w:sz w:val="20"/>
          <w:szCs w:val="20"/>
          <w:lang w:val="es-PY"/>
        </w:rPr>
        <w:t xml:space="preserve"> </w:t>
      </w:r>
      <w:r w:rsidR="008E220E" w:rsidRPr="00927238">
        <w:rPr>
          <w:rFonts w:ascii="Cambria" w:hAnsi="Cambria" w:cs="Calibri"/>
          <w:sz w:val="20"/>
          <w:szCs w:val="20"/>
          <w:lang w:val="es-PY"/>
        </w:rPr>
        <w:t xml:space="preserve">con la participación de </w:t>
      </w:r>
      <w:r w:rsidR="00F228F7" w:rsidRPr="00927238">
        <w:rPr>
          <w:rFonts w:ascii="Cambria" w:hAnsi="Cambria" w:cs="Calibri"/>
          <w:sz w:val="20"/>
          <w:szCs w:val="20"/>
          <w:lang w:val="es-PY"/>
        </w:rPr>
        <w:t>los</w:t>
      </w:r>
      <w:r w:rsidRPr="00927238">
        <w:rPr>
          <w:rFonts w:ascii="Cambria" w:hAnsi="Cambria" w:cs="Calibri"/>
          <w:sz w:val="20"/>
          <w:szCs w:val="20"/>
          <w:lang w:val="es-PY"/>
        </w:rPr>
        <w:t xml:space="preserve"> funcionarios</w:t>
      </w:r>
      <w:r w:rsidR="008E220E" w:rsidRPr="00927238">
        <w:rPr>
          <w:rFonts w:ascii="Cambria" w:hAnsi="Cambria" w:cs="Calibri"/>
          <w:sz w:val="20"/>
          <w:szCs w:val="20"/>
          <w:lang w:val="es-PY"/>
        </w:rPr>
        <w:t xml:space="preserve"> responsables por cada una de áreas a ser evaluadas</w:t>
      </w:r>
      <w:r w:rsidR="00A2731A" w:rsidRPr="00927238">
        <w:rPr>
          <w:rFonts w:ascii="Cambria" w:hAnsi="Cambria" w:cs="Calibri"/>
          <w:sz w:val="20"/>
          <w:szCs w:val="20"/>
          <w:lang w:val="es-PY"/>
        </w:rPr>
        <w:t xml:space="preserve"> en el marco de la misión para la elaboración del SECI realizada del </w:t>
      </w:r>
      <w:r w:rsidR="002A13A5">
        <w:rPr>
          <w:rFonts w:ascii="Cambria" w:hAnsi="Cambria" w:cs="Calibri"/>
          <w:sz w:val="20"/>
          <w:szCs w:val="20"/>
          <w:lang w:val="es-PY"/>
        </w:rPr>
        <w:t>27 al 31</w:t>
      </w:r>
      <w:r w:rsidR="006A6B69" w:rsidRPr="00927238">
        <w:rPr>
          <w:rFonts w:ascii="Cambria" w:hAnsi="Cambria" w:cs="Calibri"/>
          <w:sz w:val="20"/>
          <w:szCs w:val="20"/>
          <w:lang w:val="es-PY"/>
        </w:rPr>
        <w:t xml:space="preserve"> de marzo</w:t>
      </w:r>
      <w:r w:rsidR="00A2731A" w:rsidRPr="00927238">
        <w:rPr>
          <w:rFonts w:ascii="Cambria" w:hAnsi="Cambria" w:cs="Calibri"/>
          <w:sz w:val="20"/>
          <w:szCs w:val="20"/>
          <w:lang w:val="es-PY"/>
        </w:rPr>
        <w:t xml:space="preserve"> de 20</w:t>
      </w:r>
      <w:r w:rsidR="006A6B69" w:rsidRPr="00927238">
        <w:rPr>
          <w:rFonts w:ascii="Cambria" w:hAnsi="Cambria" w:cs="Calibri"/>
          <w:sz w:val="20"/>
          <w:szCs w:val="20"/>
          <w:lang w:val="es-PY"/>
        </w:rPr>
        <w:t>17</w:t>
      </w:r>
      <w:r w:rsidR="008E220E" w:rsidRPr="00927238">
        <w:rPr>
          <w:rFonts w:ascii="Cambria" w:hAnsi="Cambria" w:cs="Calibri"/>
          <w:sz w:val="20"/>
          <w:szCs w:val="20"/>
          <w:lang w:val="es-PY"/>
        </w:rPr>
        <w:t xml:space="preserve">, siendo: </w:t>
      </w:r>
    </w:p>
    <w:p w14:paraId="0CCAFB51" w14:textId="77777777" w:rsidR="00725987" w:rsidRPr="00927238" w:rsidRDefault="00725987" w:rsidP="00725987">
      <w:pPr>
        <w:jc w:val="both"/>
        <w:rPr>
          <w:rFonts w:ascii="Cambria" w:hAnsi="Cambria" w:cs="Calibri"/>
          <w:sz w:val="20"/>
          <w:szCs w:val="20"/>
          <w:lang w:val="es-PY"/>
        </w:rPr>
      </w:pPr>
    </w:p>
    <w:p w14:paraId="6217FD22" w14:textId="3DF921B0" w:rsidR="00725987" w:rsidRPr="00927238" w:rsidRDefault="004A6A46" w:rsidP="00725987">
      <w:pPr>
        <w:jc w:val="both"/>
        <w:rPr>
          <w:rFonts w:ascii="Cambria" w:hAnsi="Cambria" w:cs="Calibri"/>
          <w:sz w:val="20"/>
          <w:szCs w:val="20"/>
          <w:lang w:val="es-PY"/>
        </w:rPr>
      </w:pPr>
      <w:r w:rsidRPr="00927238">
        <w:rPr>
          <w:rFonts w:ascii="Cambria" w:hAnsi="Cambria" w:cs="Calibri"/>
          <w:sz w:val="20"/>
          <w:szCs w:val="20"/>
          <w:lang w:val="es-PY"/>
        </w:rPr>
        <w:t xml:space="preserve">Nombre </w:t>
      </w:r>
      <w:r w:rsidR="007204AE" w:rsidRPr="00927238">
        <w:rPr>
          <w:rFonts w:ascii="Cambria" w:hAnsi="Cambria" w:cs="Calibri"/>
          <w:sz w:val="20"/>
          <w:szCs w:val="20"/>
          <w:lang w:val="es-PY"/>
        </w:rPr>
        <w:t xml:space="preserve">de personas </w:t>
      </w:r>
      <w:r w:rsidR="002A13A5">
        <w:rPr>
          <w:rFonts w:ascii="Cambria" w:hAnsi="Cambria" w:cs="Calibri"/>
          <w:sz w:val="20"/>
          <w:szCs w:val="20"/>
          <w:lang w:val="es-PY"/>
        </w:rPr>
        <w:t>del PNSR</w:t>
      </w:r>
    </w:p>
    <w:p w14:paraId="4D56EFB8" w14:textId="77777777" w:rsidR="007204AE" w:rsidRPr="00927238" w:rsidRDefault="007204AE" w:rsidP="00725987">
      <w:pPr>
        <w:jc w:val="both"/>
        <w:rPr>
          <w:rFonts w:ascii="Cambria" w:hAnsi="Cambria" w:cs="Calibri"/>
          <w:sz w:val="20"/>
          <w:szCs w:val="20"/>
          <w:lang w:val="es-PY"/>
        </w:rPr>
      </w:pPr>
    </w:p>
    <w:p w14:paraId="020AE4FC" w14:textId="4CD91170" w:rsidR="004C3C09" w:rsidRPr="004C3C09" w:rsidRDefault="002A13A5" w:rsidP="00AF717B">
      <w:pPr>
        <w:pStyle w:val="ListParagraph"/>
        <w:numPr>
          <w:ilvl w:val="0"/>
          <w:numId w:val="53"/>
        </w:numPr>
        <w:jc w:val="both"/>
        <w:rPr>
          <w:rFonts w:ascii="Cambria" w:hAnsi="Cambria" w:cstheme="minorHAnsi"/>
          <w:sz w:val="20"/>
          <w:szCs w:val="20"/>
          <w:lang w:val="es-MX"/>
        </w:rPr>
      </w:pPr>
      <w:r>
        <w:rPr>
          <w:rFonts w:ascii="Cambria" w:hAnsi="Cambria" w:cstheme="minorHAnsi"/>
          <w:sz w:val="20"/>
          <w:szCs w:val="20"/>
          <w:lang w:val="es-MX"/>
        </w:rPr>
        <w:t>César Huerta, Jefe de la Unidad de Planeamiento y Presupuesto</w:t>
      </w:r>
    </w:p>
    <w:p w14:paraId="76FF59B5" w14:textId="254A98EB" w:rsidR="004C3C09" w:rsidRPr="002A13A5" w:rsidRDefault="002A13A5" w:rsidP="00AF717B">
      <w:pPr>
        <w:pStyle w:val="ListParagraph"/>
        <w:numPr>
          <w:ilvl w:val="0"/>
          <w:numId w:val="53"/>
        </w:numPr>
        <w:jc w:val="both"/>
        <w:rPr>
          <w:rFonts w:ascii="Cambria" w:hAnsi="Cambria" w:cstheme="minorHAnsi"/>
          <w:sz w:val="20"/>
          <w:szCs w:val="20"/>
          <w:lang w:val="es-MX"/>
        </w:rPr>
      </w:pPr>
      <w:r w:rsidRPr="002A13A5">
        <w:rPr>
          <w:rFonts w:ascii="Cambria" w:hAnsi="Cambria" w:cstheme="minorHAnsi"/>
          <w:sz w:val="20"/>
          <w:szCs w:val="20"/>
          <w:lang w:val="es-MX"/>
        </w:rPr>
        <w:t>Víctor Cabrera, Respo</w:t>
      </w:r>
      <w:r>
        <w:rPr>
          <w:rFonts w:ascii="Cambria" w:hAnsi="Cambria" w:cstheme="minorHAnsi"/>
          <w:sz w:val="20"/>
          <w:szCs w:val="20"/>
          <w:lang w:val="es-MX"/>
        </w:rPr>
        <w:t>n</w:t>
      </w:r>
      <w:r w:rsidRPr="002A13A5">
        <w:rPr>
          <w:rFonts w:ascii="Cambria" w:hAnsi="Cambria" w:cstheme="minorHAnsi"/>
          <w:sz w:val="20"/>
          <w:szCs w:val="20"/>
          <w:lang w:val="es-MX"/>
        </w:rPr>
        <w:t>sable de Seguimiento y Evaluaci</w:t>
      </w:r>
      <w:r>
        <w:rPr>
          <w:rFonts w:ascii="Cambria" w:hAnsi="Cambria" w:cstheme="minorHAnsi"/>
          <w:sz w:val="20"/>
          <w:szCs w:val="20"/>
          <w:lang w:val="es-MX"/>
        </w:rPr>
        <w:t>ón de a Unidad de Planeamiento y Presupuesto</w:t>
      </w:r>
    </w:p>
    <w:p w14:paraId="09F88790" w14:textId="77777777" w:rsidR="006A6B69" w:rsidRPr="002A13A5" w:rsidRDefault="006A6B69" w:rsidP="00725987">
      <w:pPr>
        <w:tabs>
          <w:tab w:val="left" w:leader="dot" w:pos="7920"/>
        </w:tabs>
        <w:jc w:val="both"/>
        <w:rPr>
          <w:rFonts w:ascii="Cambria" w:hAnsi="Cambria" w:cs="Calibri"/>
          <w:b/>
          <w:sz w:val="20"/>
          <w:szCs w:val="20"/>
          <w:lang w:val="es-MX"/>
        </w:rPr>
      </w:pPr>
    </w:p>
    <w:p w14:paraId="212E325F" w14:textId="1432597A" w:rsidR="002A13A5" w:rsidRPr="00927238" w:rsidRDefault="002A13A5" w:rsidP="002A13A5">
      <w:pPr>
        <w:jc w:val="both"/>
        <w:rPr>
          <w:rFonts w:ascii="Cambria" w:hAnsi="Cambria" w:cs="Calibri"/>
          <w:sz w:val="20"/>
          <w:szCs w:val="20"/>
          <w:lang w:val="es-PY"/>
        </w:rPr>
      </w:pPr>
      <w:r w:rsidRPr="00927238">
        <w:rPr>
          <w:rFonts w:ascii="Cambria" w:hAnsi="Cambria" w:cs="Calibri"/>
          <w:sz w:val="20"/>
          <w:szCs w:val="20"/>
          <w:lang w:val="es-PY"/>
        </w:rPr>
        <w:t xml:space="preserve">Nombre de personas </w:t>
      </w:r>
      <w:r>
        <w:rPr>
          <w:rFonts w:ascii="Cambria" w:hAnsi="Cambria" w:cs="Calibri"/>
          <w:sz w:val="20"/>
          <w:szCs w:val="20"/>
          <w:lang w:val="es-PY"/>
        </w:rPr>
        <w:t>de la UGP del PROCOES</w:t>
      </w:r>
    </w:p>
    <w:p w14:paraId="044F1BDD" w14:textId="77777777" w:rsidR="002A13A5" w:rsidRPr="00927238" w:rsidRDefault="002A13A5" w:rsidP="002A13A5">
      <w:pPr>
        <w:jc w:val="both"/>
        <w:rPr>
          <w:rFonts w:ascii="Cambria" w:hAnsi="Cambria" w:cs="Calibri"/>
          <w:sz w:val="20"/>
          <w:szCs w:val="20"/>
          <w:lang w:val="es-PY"/>
        </w:rPr>
      </w:pPr>
    </w:p>
    <w:p w14:paraId="69ECAD59" w14:textId="5C081BEF" w:rsidR="002A13A5" w:rsidRPr="004C3C09" w:rsidRDefault="002A13A5" w:rsidP="00AF717B">
      <w:pPr>
        <w:pStyle w:val="ListParagraph"/>
        <w:numPr>
          <w:ilvl w:val="0"/>
          <w:numId w:val="53"/>
        </w:numPr>
        <w:jc w:val="both"/>
        <w:rPr>
          <w:rFonts w:ascii="Cambria" w:hAnsi="Cambria" w:cstheme="minorHAnsi"/>
          <w:sz w:val="20"/>
          <w:szCs w:val="20"/>
          <w:lang w:val="es-MX"/>
        </w:rPr>
      </w:pPr>
      <w:r>
        <w:rPr>
          <w:rFonts w:ascii="Cambria" w:hAnsi="Cambria" w:cstheme="minorHAnsi"/>
          <w:sz w:val="20"/>
          <w:szCs w:val="20"/>
          <w:lang w:val="es-MX"/>
        </w:rPr>
        <w:t>Ana María Caller, Coordinadora de Planificación y Presupuesto</w:t>
      </w:r>
    </w:p>
    <w:p w14:paraId="4D344D7E" w14:textId="77777777" w:rsidR="002A13A5" w:rsidRPr="002A13A5" w:rsidRDefault="002A13A5" w:rsidP="00725987">
      <w:pPr>
        <w:tabs>
          <w:tab w:val="left" w:leader="dot" w:pos="7920"/>
        </w:tabs>
        <w:jc w:val="both"/>
        <w:rPr>
          <w:rFonts w:ascii="Cambria" w:hAnsi="Cambria" w:cs="Calibri"/>
          <w:b/>
          <w:sz w:val="20"/>
          <w:szCs w:val="20"/>
          <w:lang w:val="es-MX"/>
        </w:rPr>
      </w:pPr>
    </w:p>
    <w:p w14:paraId="6A8DC23F" w14:textId="77777777" w:rsidR="002A13A5" w:rsidRPr="002A13A5" w:rsidRDefault="002A13A5" w:rsidP="00725987">
      <w:pPr>
        <w:tabs>
          <w:tab w:val="left" w:leader="dot" w:pos="7920"/>
        </w:tabs>
        <w:jc w:val="both"/>
        <w:rPr>
          <w:rFonts w:ascii="Cambria" w:hAnsi="Cambria" w:cs="Calibri"/>
          <w:b/>
          <w:sz w:val="20"/>
          <w:szCs w:val="20"/>
          <w:lang w:val="es-MX"/>
        </w:rPr>
      </w:pPr>
    </w:p>
    <w:p w14:paraId="5B61E52B" w14:textId="77777777" w:rsidR="002A13A5" w:rsidRDefault="002A13A5" w:rsidP="00725987">
      <w:pPr>
        <w:tabs>
          <w:tab w:val="left" w:leader="dot" w:pos="7920"/>
        </w:tabs>
        <w:jc w:val="both"/>
        <w:rPr>
          <w:rFonts w:ascii="Cambria" w:hAnsi="Cambria" w:cs="Calibri"/>
          <w:b/>
          <w:sz w:val="20"/>
          <w:szCs w:val="20"/>
          <w:lang w:val="es-MX"/>
        </w:rPr>
      </w:pPr>
    </w:p>
    <w:p w14:paraId="3E247970" w14:textId="77777777" w:rsidR="002A13A5" w:rsidRDefault="002A13A5" w:rsidP="00725987">
      <w:pPr>
        <w:tabs>
          <w:tab w:val="left" w:leader="dot" w:pos="7920"/>
        </w:tabs>
        <w:jc w:val="both"/>
        <w:rPr>
          <w:rFonts w:ascii="Cambria" w:hAnsi="Cambria" w:cs="Calibri"/>
          <w:b/>
          <w:sz w:val="20"/>
          <w:szCs w:val="20"/>
          <w:lang w:val="es-MX"/>
        </w:rPr>
      </w:pPr>
    </w:p>
    <w:p w14:paraId="1853A0D2" w14:textId="77777777" w:rsidR="002A13A5" w:rsidRDefault="002A13A5" w:rsidP="00725987">
      <w:pPr>
        <w:tabs>
          <w:tab w:val="left" w:leader="dot" w:pos="7920"/>
        </w:tabs>
        <w:jc w:val="both"/>
        <w:rPr>
          <w:rFonts w:ascii="Cambria" w:hAnsi="Cambria" w:cs="Calibri"/>
          <w:b/>
          <w:sz w:val="20"/>
          <w:szCs w:val="20"/>
          <w:lang w:val="es-MX"/>
        </w:rPr>
      </w:pPr>
    </w:p>
    <w:p w14:paraId="41297B50" w14:textId="77777777" w:rsidR="002A13A5" w:rsidRDefault="002A13A5" w:rsidP="00725987">
      <w:pPr>
        <w:tabs>
          <w:tab w:val="left" w:leader="dot" w:pos="7920"/>
        </w:tabs>
        <w:jc w:val="both"/>
        <w:rPr>
          <w:rFonts w:ascii="Cambria" w:hAnsi="Cambria" w:cs="Calibri"/>
          <w:b/>
          <w:sz w:val="20"/>
          <w:szCs w:val="20"/>
          <w:lang w:val="es-MX"/>
        </w:rPr>
      </w:pPr>
    </w:p>
    <w:p w14:paraId="6F6C8261" w14:textId="77777777" w:rsidR="002A13A5" w:rsidRPr="002A13A5" w:rsidRDefault="002A13A5" w:rsidP="00725987">
      <w:pPr>
        <w:tabs>
          <w:tab w:val="left" w:leader="dot" w:pos="7920"/>
        </w:tabs>
        <w:jc w:val="both"/>
        <w:rPr>
          <w:rFonts w:ascii="Cambria" w:hAnsi="Cambria" w:cs="Calibri"/>
          <w:b/>
          <w:sz w:val="20"/>
          <w:szCs w:val="20"/>
          <w:lang w:val="es-MX"/>
        </w:rPr>
      </w:pPr>
    </w:p>
    <w:p w14:paraId="55A18D3E" w14:textId="77777777" w:rsidR="002A13A5" w:rsidRPr="002A13A5" w:rsidRDefault="002A13A5" w:rsidP="00725987">
      <w:pPr>
        <w:tabs>
          <w:tab w:val="left" w:leader="dot" w:pos="7920"/>
        </w:tabs>
        <w:jc w:val="both"/>
        <w:rPr>
          <w:rFonts w:ascii="Cambria" w:hAnsi="Cambria" w:cs="Calibri"/>
          <w:b/>
          <w:sz w:val="20"/>
          <w:szCs w:val="20"/>
          <w:lang w:val="es-MX"/>
        </w:rPr>
      </w:pPr>
    </w:p>
    <w:p w14:paraId="1112EB00" w14:textId="77777777" w:rsidR="00725987" w:rsidRPr="00927238" w:rsidRDefault="00725987" w:rsidP="00725987">
      <w:pPr>
        <w:tabs>
          <w:tab w:val="left" w:leader="dot" w:pos="7920"/>
        </w:tabs>
        <w:jc w:val="both"/>
        <w:rPr>
          <w:rFonts w:ascii="Cambria" w:hAnsi="Cambria" w:cs="Calibri"/>
          <w:b/>
          <w:sz w:val="20"/>
          <w:szCs w:val="20"/>
          <w:lang w:val="es-PY"/>
        </w:rPr>
      </w:pPr>
      <w:r w:rsidRPr="00927238">
        <w:rPr>
          <w:rFonts w:ascii="Cambria" w:hAnsi="Cambria" w:cs="Calibri"/>
          <w:b/>
          <w:sz w:val="20"/>
          <w:szCs w:val="20"/>
          <w:lang w:val="es-PY"/>
        </w:rPr>
        <w:lastRenderedPageBreak/>
        <w:t>2.2 Documentos considerados</w:t>
      </w:r>
    </w:p>
    <w:p w14:paraId="1DCE0D9C" w14:textId="77777777" w:rsidR="00725987" w:rsidRPr="00927238" w:rsidRDefault="00725987" w:rsidP="00725987">
      <w:pPr>
        <w:tabs>
          <w:tab w:val="left" w:leader="dot" w:pos="7920"/>
        </w:tabs>
        <w:ind w:left="360"/>
        <w:jc w:val="both"/>
        <w:rPr>
          <w:rFonts w:ascii="Cambria" w:hAnsi="Cambria" w:cs="Calibri"/>
          <w:b/>
          <w:sz w:val="20"/>
          <w:szCs w:val="20"/>
          <w:lang w:val="es-PY"/>
        </w:rPr>
      </w:pPr>
    </w:p>
    <w:p w14:paraId="04ECCC67" w14:textId="77777777" w:rsidR="00725987" w:rsidRPr="00927238" w:rsidRDefault="00725987" w:rsidP="00725987">
      <w:pPr>
        <w:tabs>
          <w:tab w:val="left" w:leader="dot" w:pos="7920"/>
        </w:tabs>
        <w:ind w:left="360"/>
        <w:jc w:val="both"/>
        <w:rPr>
          <w:rFonts w:ascii="Cambria" w:hAnsi="Cambria" w:cs="Calibri"/>
          <w:b/>
          <w:sz w:val="20"/>
          <w:szCs w:val="20"/>
          <w:lang w:val="es-PY"/>
        </w:rPr>
      </w:pPr>
      <w:r w:rsidRPr="00927238">
        <w:rPr>
          <w:rFonts w:ascii="Cambria" w:hAnsi="Cambria" w:cs="Calibri"/>
          <w:b/>
          <w:sz w:val="20"/>
          <w:szCs w:val="20"/>
          <w:lang w:val="es-PY"/>
        </w:rPr>
        <w:t>2.2.1 Documentos del SECI:</w:t>
      </w:r>
    </w:p>
    <w:p w14:paraId="0B6A3DC6" w14:textId="77777777" w:rsidR="00725987" w:rsidRPr="00927238" w:rsidRDefault="00725987" w:rsidP="00725987">
      <w:pPr>
        <w:tabs>
          <w:tab w:val="left" w:leader="dot" w:pos="7920"/>
        </w:tabs>
        <w:ind w:left="360"/>
        <w:jc w:val="both"/>
        <w:rPr>
          <w:rFonts w:ascii="Cambria" w:hAnsi="Cambria" w:cs="Calibri"/>
          <w:b/>
          <w:sz w:val="20"/>
          <w:szCs w:val="20"/>
          <w:lang w:val="es-PY"/>
        </w:rPr>
      </w:pPr>
    </w:p>
    <w:p w14:paraId="05D08ACF" w14:textId="77777777" w:rsidR="00725987" w:rsidRPr="00927238" w:rsidRDefault="00725987" w:rsidP="006A5B0B">
      <w:pPr>
        <w:numPr>
          <w:ilvl w:val="0"/>
          <w:numId w:val="6"/>
        </w:numPr>
        <w:tabs>
          <w:tab w:val="num" w:pos="1320"/>
          <w:tab w:val="left" w:leader="dot" w:pos="7920"/>
        </w:tabs>
        <w:ind w:left="1320"/>
        <w:jc w:val="both"/>
        <w:rPr>
          <w:rFonts w:ascii="Cambria" w:hAnsi="Cambria" w:cs="Calibri"/>
          <w:sz w:val="20"/>
          <w:szCs w:val="20"/>
          <w:lang w:val="es-PY"/>
        </w:rPr>
      </w:pPr>
      <w:r w:rsidRPr="00927238">
        <w:rPr>
          <w:rFonts w:ascii="Cambria" w:hAnsi="Cambria" w:cs="Calibri"/>
          <w:sz w:val="20"/>
          <w:szCs w:val="20"/>
          <w:lang w:val="es-PY"/>
        </w:rPr>
        <w:t>Guía del usuario SECI.</w:t>
      </w:r>
    </w:p>
    <w:p w14:paraId="2C69CB51" w14:textId="77777777" w:rsidR="00725987" w:rsidRPr="00927238" w:rsidRDefault="00725987" w:rsidP="006A5B0B">
      <w:pPr>
        <w:numPr>
          <w:ilvl w:val="0"/>
          <w:numId w:val="6"/>
        </w:numPr>
        <w:tabs>
          <w:tab w:val="num" w:pos="1320"/>
          <w:tab w:val="left" w:leader="dot" w:pos="7920"/>
        </w:tabs>
        <w:ind w:left="1320"/>
        <w:jc w:val="both"/>
        <w:rPr>
          <w:rFonts w:ascii="Cambria" w:hAnsi="Cambria" w:cs="Calibri"/>
          <w:sz w:val="20"/>
          <w:szCs w:val="20"/>
          <w:lang w:val="es-PY"/>
        </w:rPr>
      </w:pPr>
      <w:r w:rsidRPr="00927238">
        <w:rPr>
          <w:rFonts w:ascii="Cambria" w:hAnsi="Cambria" w:cs="Calibri"/>
          <w:sz w:val="20"/>
          <w:szCs w:val="20"/>
          <w:lang w:val="es-PY"/>
        </w:rPr>
        <w:t>Cuestionarios correspondientes a las 3 Áreas de Capacidad a Evaluar (CPO, CE y CC) tomados de la versión 3.0 del SECI junto a sus respectivos documentos de apoyo.</w:t>
      </w:r>
    </w:p>
    <w:p w14:paraId="71A9AB07" w14:textId="77777777" w:rsidR="00725987" w:rsidRPr="00927238" w:rsidRDefault="00725987" w:rsidP="00725987">
      <w:pPr>
        <w:tabs>
          <w:tab w:val="left" w:leader="dot" w:pos="7920"/>
        </w:tabs>
        <w:ind w:left="360"/>
        <w:jc w:val="both"/>
        <w:rPr>
          <w:rFonts w:ascii="Cambria" w:hAnsi="Cambria" w:cs="Calibri"/>
          <w:sz w:val="20"/>
          <w:szCs w:val="20"/>
          <w:lang w:val="es-PY"/>
        </w:rPr>
      </w:pPr>
    </w:p>
    <w:p w14:paraId="15132C1F" w14:textId="77777777" w:rsidR="00055848" w:rsidRPr="00927238" w:rsidRDefault="00055848" w:rsidP="00725987">
      <w:pPr>
        <w:tabs>
          <w:tab w:val="left" w:leader="dot" w:pos="7920"/>
        </w:tabs>
        <w:ind w:left="360"/>
        <w:jc w:val="both"/>
        <w:rPr>
          <w:rFonts w:ascii="Cambria" w:hAnsi="Cambria" w:cs="Calibri"/>
          <w:sz w:val="20"/>
          <w:szCs w:val="20"/>
          <w:lang w:val="es-PY"/>
        </w:rPr>
      </w:pPr>
    </w:p>
    <w:p w14:paraId="4CA4DF58" w14:textId="77777777" w:rsidR="00725987" w:rsidRPr="00927238" w:rsidRDefault="00725987" w:rsidP="00725987">
      <w:pPr>
        <w:tabs>
          <w:tab w:val="left" w:leader="dot" w:pos="7920"/>
        </w:tabs>
        <w:ind w:left="960" w:hanging="600"/>
        <w:jc w:val="both"/>
        <w:rPr>
          <w:rFonts w:ascii="Cambria" w:hAnsi="Cambria" w:cs="Calibri"/>
          <w:b/>
          <w:sz w:val="20"/>
          <w:szCs w:val="20"/>
          <w:lang w:val="es-PY"/>
        </w:rPr>
      </w:pPr>
      <w:r w:rsidRPr="00927238">
        <w:rPr>
          <w:rFonts w:ascii="Cambria" w:hAnsi="Cambria" w:cs="Calibri"/>
          <w:b/>
          <w:sz w:val="20"/>
          <w:szCs w:val="20"/>
          <w:lang w:val="es-PY"/>
        </w:rPr>
        <w:t>2.2.</w:t>
      </w:r>
      <w:r w:rsidR="008E220E" w:rsidRPr="00927238">
        <w:rPr>
          <w:rFonts w:ascii="Cambria" w:hAnsi="Cambria" w:cs="Calibri"/>
          <w:b/>
          <w:sz w:val="20"/>
          <w:szCs w:val="20"/>
          <w:lang w:val="es-PY"/>
        </w:rPr>
        <w:t>2</w:t>
      </w:r>
      <w:r w:rsidRPr="00927238">
        <w:rPr>
          <w:rFonts w:ascii="Cambria" w:hAnsi="Cambria" w:cs="Calibri"/>
          <w:b/>
          <w:sz w:val="20"/>
          <w:szCs w:val="20"/>
          <w:lang w:val="es-PY"/>
        </w:rPr>
        <w:t xml:space="preserve"> Otros documentos del Banco, del país, del ejecutor:</w:t>
      </w:r>
    </w:p>
    <w:p w14:paraId="6C191379" w14:textId="77777777" w:rsidR="00725987" w:rsidRPr="00927238" w:rsidRDefault="00725987" w:rsidP="00725987">
      <w:pPr>
        <w:tabs>
          <w:tab w:val="left" w:pos="993"/>
          <w:tab w:val="left" w:leader="dot" w:pos="7920"/>
        </w:tabs>
        <w:ind w:left="360"/>
        <w:jc w:val="both"/>
        <w:rPr>
          <w:rFonts w:ascii="Cambria" w:hAnsi="Cambria" w:cs="Calibri"/>
          <w:sz w:val="20"/>
          <w:szCs w:val="20"/>
          <w:lang w:val="es-PY"/>
        </w:rPr>
      </w:pPr>
      <w:r w:rsidRPr="00927238">
        <w:rPr>
          <w:rFonts w:ascii="Cambria" w:hAnsi="Cambria" w:cs="Calibri"/>
          <w:sz w:val="20"/>
          <w:szCs w:val="20"/>
          <w:lang w:val="es-PY"/>
        </w:rPr>
        <w:tab/>
      </w:r>
    </w:p>
    <w:p w14:paraId="190D075D" w14:textId="77777777" w:rsidR="00725987" w:rsidRPr="00927238" w:rsidRDefault="00725987" w:rsidP="006A5B0B">
      <w:pPr>
        <w:numPr>
          <w:ilvl w:val="0"/>
          <w:numId w:val="6"/>
        </w:numPr>
        <w:tabs>
          <w:tab w:val="num" w:pos="1320"/>
          <w:tab w:val="left" w:leader="dot" w:pos="7920"/>
        </w:tabs>
        <w:ind w:left="1320"/>
        <w:jc w:val="both"/>
        <w:rPr>
          <w:rFonts w:ascii="Cambria" w:hAnsi="Cambria" w:cs="Calibri"/>
          <w:sz w:val="20"/>
          <w:szCs w:val="20"/>
          <w:lang w:val="es-PY"/>
        </w:rPr>
      </w:pPr>
      <w:r w:rsidRPr="00927238">
        <w:rPr>
          <w:rFonts w:ascii="Cambria" w:hAnsi="Cambria" w:cs="Calibri"/>
          <w:sz w:val="20"/>
          <w:szCs w:val="20"/>
          <w:lang w:val="es-PY"/>
        </w:rPr>
        <w:t>Perfil del Programa.</w:t>
      </w:r>
    </w:p>
    <w:p w14:paraId="23E03EBF" w14:textId="6B97E2E1" w:rsidR="00F417CF" w:rsidRPr="00927238" w:rsidRDefault="00725987" w:rsidP="007302F7">
      <w:pPr>
        <w:numPr>
          <w:ilvl w:val="0"/>
          <w:numId w:val="6"/>
        </w:numPr>
        <w:tabs>
          <w:tab w:val="num" w:pos="1320"/>
          <w:tab w:val="left" w:leader="dot" w:pos="7920"/>
        </w:tabs>
        <w:ind w:left="1320"/>
        <w:jc w:val="both"/>
        <w:rPr>
          <w:rFonts w:ascii="Cambria" w:hAnsi="Cambria" w:cs="Calibri"/>
          <w:sz w:val="20"/>
          <w:szCs w:val="20"/>
          <w:lang w:val="es-PY"/>
        </w:rPr>
      </w:pPr>
      <w:r w:rsidRPr="00927238">
        <w:rPr>
          <w:rFonts w:ascii="Cambria" w:hAnsi="Cambria" w:cs="Calibri"/>
          <w:sz w:val="20"/>
          <w:szCs w:val="20"/>
          <w:lang w:val="es-PY"/>
        </w:rPr>
        <w:t xml:space="preserve">Legislación Nacional aplicable, Resoluciones internas, manuales de operación, organización, funciones y procedimientos, informes de </w:t>
      </w:r>
      <w:r w:rsidR="00927238" w:rsidRPr="00927238">
        <w:rPr>
          <w:rFonts w:ascii="Cambria" w:hAnsi="Cambria" w:cs="Calibri"/>
          <w:sz w:val="20"/>
          <w:szCs w:val="20"/>
          <w:lang w:val="es-PY"/>
        </w:rPr>
        <w:t>gestión, de auditoría externa.</w:t>
      </w:r>
    </w:p>
    <w:p w14:paraId="6CD3F58F" w14:textId="1C50C976" w:rsidR="008E220E" w:rsidRPr="00927238" w:rsidRDefault="00257892" w:rsidP="007302F7">
      <w:pPr>
        <w:numPr>
          <w:ilvl w:val="0"/>
          <w:numId w:val="6"/>
        </w:numPr>
        <w:tabs>
          <w:tab w:val="num" w:pos="1320"/>
          <w:tab w:val="left" w:leader="dot" w:pos="7920"/>
        </w:tabs>
        <w:ind w:left="1320"/>
        <w:jc w:val="both"/>
        <w:rPr>
          <w:rFonts w:ascii="Cambria" w:hAnsi="Cambria" w:cs="Calibri"/>
          <w:sz w:val="20"/>
          <w:szCs w:val="20"/>
          <w:lang w:val="es-PY"/>
        </w:rPr>
      </w:pPr>
      <w:r w:rsidRPr="00927238">
        <w:rPr>
          <w:rFonts w:ascii="Cambria" w:hAnsi="Cambria" w:cs="Calibri"/>
          <w:sz w:val="20"/>
          <w:szCs w:val="20"/>
          <w:lang w:val="es-PY"/>
        </w:rPr>
        <w:t>Or</w:t>
      </w:r>
      <w:r w:rsidR="00927238" w:rsidRPr="00927238">
        <w:rPr>
          <w:rFonts w:ascii="Cambria" w:hAnsi="Cambria" w:cs="Calibri"/>
          <w:sz w:val="20"/>
          <w:szCs w:val="20"/>
          <w:lang w:val="es-PY"/>
        </w:rPr>
        <w:t xml:space="preserve">ganigrama vigente de </w:t>
      </w:r>
      <w:r w:rsidR="002A13A5">
        <w:rPr>
          <w:rFonts w:ascii="Cambria" w:hAnsi="Cambria" w:cs="Calibri"/>
          <w:sz w:val="20"/>
          <w:szCs w:val="20"/>
          <w:lang w:val="es-PY"/>
        </w:rPr>
        <w:t>PNSR</w:t>
      </w:r>
    </w:p>
    <w:p w14:paraId="114EEF35" w14:textId="77777777" w:rsidR="00257892" w:rsidRPr="00927238" w:rsidRDefault="00257892" w:rsidP="00257892">
      <w:pPr>
        <w:tabs>
          <w:tab w:val="left" w:leader="dot" w:pos="7920"/>
        </w:tabs>
        <w:ind w:left="1320"/>
        <w:jc w:val="both"/>
        <w:rPr>
          <w:rFonts w:ascii="Cambria" w:hAnsi="Cambria" w:cs="Calibri"/>
          <w:sz w:val="20"/>
          <w:szCs w:val="20"/>
          <w:lang w:val="es-PY"/>
        </w:rPr>
      </w:pPr>
    </w:p>
    <w:p w14:paraId="1C3B7569" w14:textId="77777777" w:rsidR="008E220E" w:rsidRPr="00927238" w:rsidRDefault="008E220E" w:rsidP="008E220E">
      <w:pPr>
        <w:tabs>
          <w:tab w:val="left" w:leader="dot" w:pos="7920"/>
        </w:tabs>
        <w:ind w:left="1320"/>
        <w:jc w:val="both"/>
        <w:rPr>
          <w:rFonts w:ascii="Cambria" w:hAnsi="Cambria" w:cs="Calibri"/>
          <w:sz w:val="20"/>
          <w:szCs w:val="20"/>
          <w:lang w:val="es-PY"/>
        </w:rPr>
      </w:pPr>
    </w:p>
    <w:p w14:paraId="3013F69E" w14:textId="77777777" w:rsidR="00725987" w:rsidRPr="00927238" w:rsidRDefault="00725987" w:rsidP="00725987">
      <w:pPr>
        <w:tabs>
          <w:tab w:val="left" w:leader="dot" w:pos="7920"/>
        </w:tabs>
        <w:ind w:left="1320"/>
        <w:jc w:val="both"/>
        <w:rPr>
          <w:rFonts w:ascii="Cambria" w:hAnsi="Cambria" w:cs="Calibri"/>
          <w:sz w:val="20"/>
          <w:szCs w:val="20"/>
          <w:lang w:val="es-PY"/>
        </w:rPr>
      </w:pPr>
    </w:p>
    <w:p w14:paraId="08E8CB17" w14:textId="77777777" w:rsidR="008E220E" w:rsidRPr="00927238" w:rsidRDefault="008E220E" w:rsidP="00725987">
      <w:pPr>
        <w:tabs>
          <w:tab w:val="left" w:leader="dot" w:pos="7920"/>
        </w:tabs>
        <w:ind w:left="1320"/>
        <w:jc w:val="both"/>
        <w:rPr>
          <w:rFonts w:ascii="Cambria" w:hAnsi="Cambria" w:cs="Calibri"/>
          <w:sz w:val="20"/>
          <w:szCs w:val="20"/>
          <w:lang w:val="es-PY"/>
        </w:rPr>
      </w:pPr>
    </w:p>
    <w:p w14:paraId="65C3F3F7" w14:textId="77777777" w:rsidR="008E220E" w:rsidRPr="00927238" w:rsidRDefault="008E220E" w:rsidP="00725987">
      <w:pPr>
        <w:tabs>
          <w:tab w:val="left" w:leader="dot" w:pos="7920"/>
        </w:tabs>
        <w:ind w:left="1320"/>
        <w:jc w:val="both"/>
        <w:rPr>
          <w:rFonts w:ascii="Cambria" w:hAnsi="Cambria" w:cs="Calibri"/>
          <w:sz w:val="20"/>
          <w:szCs w:val="20"/>
          <w:lang w:val="es-PY"/>
        </w:rPr>
      </w:pPr>
    </w:p>
    <w:p w14:paraId="297336EE" w14:textId="77777777" w:rsidR="008E220E" w:rsidRPr="00927238" w:rsidRDefault="008E220E" w:rsidP="00725987">
      <w:pPr>
        <w:tabs>
          <w:tab w:val="left" w:leader="dot" w:pos="7920"/>
        </w:tabs>
        <w:ind w:left="1320"/>
        <w:jc w:val="both"/>
        <w:rPr>
          <w:rFonts w:ascii="Cambria" w:hAnsi="Cambria" w:cs="Calibri"/>
          <w:sz w:val="20"/>
          <w:szCs w:val="20"/>
          <w:lang w:val="es-PY"/>
        </w:rPr>
      </w:pPr>
    </w:p>
    <w:p w14:paraId="440F0707" w14:textId="77777777" w:rsidR="008E220E" w:rsidRPr="00927238" w:rsidRDefault="008E220E" w:rsidP="00725987">
      <w:pPr>
        <w:tabs>
          <w:tab w:val="left" w:leader="dot" w:pos="7920"/>
        </w:tabs>
        <w:ind w:left="1320"/>
        <w:jc w:val="both"/>
        <w:rPr>
          <w:rFonts w:ascii="Cambria" w:hAnsi="Cambria" w:cs="Calibri"/>
          <w:sz w:val="20"/>
          <w:szCs w:val="20"/>
          <w:lang w:val="es-PY"/>
        </w:rPr>
      </w:pPr>
    </w:p>
    <w:p w14:paraId="0F8D64B9" w14:textId="77777777" w:rsidR="008E220E" w:rsidRPr="00927238" w:rsidRDefault="008E220E" w:rsidP="00725987">
      <w:pPr>
        <w:tabs>
          <w:tab w:val="left" w:leader="dot" w:pos="7920"/>
        </w:tabs>
        <w:ind w:left="1320"/>
        <w:jc w:val="both"/>
        <w:rPr>
          <w:rFonts w:ascii="Cambria" w:hAnsi="Cambria" w:cs="Calibri"/>
          <w:sz w:val="20"/>
          <w:szCs w:val="20"/>
          <w:lang w:val="es-PY"/>
        </w:rPr>
      </w:pPr>
    </w:p>
    <w:p w14:paraId="3E5DC421" w14:textId="77777777" w:rsidR="008E220E" w:rsidRPr="00927238" w:rsidRDefault="008E220E" w:rsidP="00725987">
      <w:pPr>
        <w:tabs>
          <w:tab w:val="left" w:leader="dot" w:pos="7920"/>
        </w:tabs>
        <w:ind w:left="1320"/>
        <w:jc w:val="both"/>
        <w:rPr>
          <w:rFonts w:ascii="Cambria" w:hAnsi="Cambria" w:cs="Calibri"/>
          <w:sz w:val="20"/>
          <w:szCs w:val="20"/>
          <w:lang w:val="es-PY"/>
        </w:rPr>
      </w:pPr>
    </w:p>
    <w:p w14:paraId="2E3A054C" w14:textId="77777777" w:rsidR="008E220E" w:rsidRPr="00927238" w:rsidRDefault="008E220E" w:rsidP="00725987">
      <w:pPr>
        <w:tabs>
          <w:tab w:val="left" w:leader="dot" w:pos="7920"/>
        </w:tabs>
        <w:ind w:left="1320"/>
        <w:jc w:val="both"/>
        <w:rPr>
          <w:rFonts w:ascii="Cambria" w:hAnsi="Cambria" w:cs="Calibri"/>
          <w:sz w:val="20"/>
          <w:szCs w:val="20"/>
          <w:lang w:val="es-PY"/>
        </w:rPr>
      </w:pPr>
    </w:p>
    <w:p w14:paraId="02EA1040" w14:textId="77777777" w:rsidR="008E220E" w:rsidRPr="00927238" w:rsidRDefault="008E220E" w:rsidP="00725987">
      <w:pPr>
        <w:tabs>
          <w:tab w:val="left" w:leader="dot" w:pos="7920"/>
        </w:tabs>
        <w:ind w:left="1320"/>
        <w:jc w:val="both"/>
        <w:rPr>
          <w:rFonts w:ascii="Cambria" w:hAnsi="Cambria" w:cs="Calibri"/>
          <w:sz w:val="20"/>
          <w:szCs w:val="20"/>
          <w:lang w:val="es-PY"/>
        </w:rPr>
      </w:pPr>
    </w:p>
    <w:p w14:paraId="687E2058" w14:textId="77777777" w:rsidR="008E220E" w:rsidRPr="00927238" w:rsidRDefault="008E220E" w:rsidP="00725987">
      <w:pPr>
        <w:tabs>
          <w:tab w:val="left" w:leader="dot" w:pos="7920"/>
        </w:tabs>
        <w:ind w:left="1320"/>
        <w:jc w:val="both"/>
        <w:rPr>
          <w:rFonts w:ascii="Cambria" w:hAnsi="Cambria" w:cs="Calibri"/>
          <w:sz w:val="20"/>
          <w:szCs w:val="20"/>
          <w:lang w:val="es-PY"/>
        </w:rPr>
      </w:pPr>
    </w:p>
    <w:p w14:paraId="49ABB98B" w14:textId="77777777" w:rsidR="008E220E" w:rsidRPr="00927238" w:rsidRDefault="008E220E" w:rsidP="00725987">
      <w:pPr>
        <w:tabs>
          <w:tab w:val="left" w:leader="dot" w:pos="7920"/>
        </w:tabs>
        <w:ind w:left="1320"/>
        <w:jc w:val="both"/>
        <w:rPr>
          <w:rFonts w:ascii="Cambria" w:hAnsi="Cambria" w:cs="Calibri"/>
          <w:sz w:val="20"/>
          <w:szCs w:val="20"/>
          <w:lang w:val="es-PY"/>
        </w:rPr>
      </w:pPr>
    </w:p>
    <w:p w14:paraId="5BF9F7B7" w14:textId="77777777" w:rsidR="008E220E" w:rsidRPr="00927238" w:rsidRDefault="008E220E" w:rsidP="00725987">
      <w:pPr>
        <w:tabs>
          <w:tab w:val="left" w:leader="dot" w:pos="7920"/>
        </w:tabs>
        <w:ind w:left="1320"/>
        <w:jc w:val="both"/>
        <w:rPr>
          <w:rFonts w:ascii="Cambria" w:hAnsi="Cambria" w:cs="Calibri"/>
          <w:sz w:val="20"/>
          <w:szCs w:val="20"/>
          <w:lang w:val="es-PY"/>
        </w:rPr>
      </w:pPr>
    </w:p>
    <w:p w14:paraId="1FA108BD" w14:textId="77777777" w:rsidR="008E220E" w:rsidRPr="00927238" w:rsidRDefault="008E220E" w:rsidP="00725987">
      <w:pPr>
        <w:tabs>
          <w:tab w:val="left" w:leader="dot" w:pos="7920"/>
        </w:tabs>
        <w:ind w:left="1320"/>
        <w:jc w:val="both"/>
        <w:rPr>
          <w:rFonts w:ascii="Cambria" w:hAnsi="Cambria" w:cs="Calibri"/>
          <w:sz w:val="20"/>
          <w:szCs w:val="20"/>
          <w:lang w:val="es-PY"/>
        </w:rPr>
      </w:pPr>
    </w:p>
    <w:p w14:paraId="7FD90BA7" w14:textId="77777777" w:rsidR="00DA7AFD" w:rsidRPr="00927238" w:rsidRDefault="00DA7AFD" w:rsidP="00725987">
      <w:pPr>
        <w:tabs>
          <w:tab w:val="left" w:leader="dot" w:pos="7920"/>
        </w:tabs>
        <w:ind w:left="1320"/>
        <w:jc w:val="both"/>
        <w:rPr>
          <w:rFonts w:ascii="Cambria" w:hAnsi="Cambria" w:cs="Calibri"/>
          <w:sz w:val="20"/>
          <w:szCs w:val="20"/>
          <w:lang w:val="es-PY"/>
        </w:rPr>
      </w:pPr>
    </w:p>
    <w:p w14:paraId="44A1136F" w14:textId="77777777" w:rsidR="00DA7AFD" w:rsidRPr="00927238" w:rsidRDefault="00DA7AFD" w:rsidP="00725987">
      <w:pPr>
        <w:tabs>
          <w:tab w:val="left" w:leader="dot" w:pos="7920"/>
        </w:tabs>
        <w:ind w:left="1320"/>
        <w:jc w:val="both"/>
        <w:rPr>
          <w:rFonts w:ascii="Cambria" w:hAnsi="Cambria" w:cs="Calibri"/>
          <w:sz w:val="20"/>
          <w:szCs w:val="20"/>
          <w:lang w:val="es-PY"/>
        </w:rPr>
      </w:pPr>
    </w:p>
    <w:p w14:paraId="72735646" w14:textId="77777777" w:rsidR="008E220E" w:rsidRPr="00927238" w:rsidRDefault="008E220E" w:rsidP="00725987">
      <w:pPr>
        <w:tabs>
          <w:tab w:val="left" w:leader="dot" w:pos="7920"/>
        </w:tabs>
        <w:ind w:left="1320"/>
        <w:jc w:val="both"/>
        <w:rPr>
          <w:rFonts w:ascii="Cambria" w:hAnsi="Cambria" w:cs="Calibri"/>
          <w:sz w:val="20"/>
          <w:szCs w:val="20"/>
          <w:lang w:val="es-PY"/>
        </w:rPr>
      </w:pPr>
    </w:p>
    <w:p w14:paraId="4DC1AA2C" w14:textId="77777777" w:rsidR="008E220E" w:rsidRPr="00927238" w:rsidRDefault="008E220E" w:rsidP="00725987">
      <w:pPr>
        <w:tabs>
          <w:tab w:val="left" w:leader="dot" w:pos="7920"/>
        </w:tabs>
        <w:ind w:left="1320"/>
        <w:jc w:val="both"/>
        <w:rPr>
          <w:rFonts w:ascii="Cambria" w:hAnsi="Cambria" w:cs="Calibri"/>
          <w:sz w:val="20"/>
          <w:szCs w:val="20"/>
          <w:lang w:val="es-PY"/>
        </w:rPr>
      </w:pPr>
    </w:p>
    <w:p w14:paraId="19AA45CF" w14:textId="77777777" w:rsidR="008E220E" w:rsidRPr="00927238" w:rsidRDefault="008E220E" w:rsidP="00725987">
      <w:pPr>
        <w:tabs>
          <w:tab w:val="left" w:leader="dot" w:pos="7920"/>
        </w:tabs>
        <w:ind w:left="1320"/>
        <w:jc w:val="both"/>
        <w:rPr>
          <w:rFonts w:ascii="Cambria" w:hAnsi="Cambria" w:cs="Calibri"/>
          <w:sz w:val="20"/>
          <w:szCs w:val="20"/>
          <w:lang w:val="es-PY"/>
        </w:rPr>
      </w:pPr>
    </w:p>
    <w:p w14:paraId="3444D849" w14:textId="77777777" w:rsidR="00952220" w:rsidRPr="00927238" w:rsidRDefault="00952220" w:rsidP="00725987">
      <w:pPr>
        <w:tabs>
          <w:tab w:val="left" w:leader="dot" w:pos="7920"/>
        </w:tabs>
        <w:ind w:left="1320"/>
        <w:jc w:val="both"/>
        <w:rPr>
          <w:rFonts w:ascii="Cambria" w:hAnsi="Cambria" w:cs="Calibri"/>
          <w:sz w:val="20"/>
          <w:szCs w:val="20"/>
          <w:lang w:val="es-PY"/>
        </w:rPr>
      </w:pPr>
    </w:p>
    <w:p w14:paraId="502A4A4D" w14:textId="77777777" w:rsidR="00952220" w:rsidRDefault="00952220" w:rsidP="00725987">
      <w:pPr>
        <w:tabs>
          <w:tab w:val="left" w:leader="dot" w:pos="7920"/>
        </w:tabs>
        <w:ind w:left="1320"/>
        <w:jc w:val="both"/>
        <w:rPr>
          <w:rFonts w:ascii="Cambria" w:hAnsi="Cambria" w:cs="Calibri"/>
          <w:sz w:val="20"/>
          <w:szCs w:val="20"/>
          <w:lang w:val="es-PY"/>
        </w:rPr>
      </w:pPr>
    </w:p>
    <w:p w14:paraId="5146000A" w14:textId="77777777" w:rsidR="00EF2D44" w:rsidRDefault="00EF2D44" w:rsidP="00725987">
      <w:pPr>
        <w:tabs>
          <w:tab w:val="left" w:leader="dot" w:pos="7920"/>
        </w:tabs>
        <w:ind w:left="1320"/>
        <w:jc w:val="both"/>
        <w:rPr>
          <w:rFonts w:ascii="Cambria" w:hAnsi="Cambria" w:cs="Calibri"/>
          <w:sz w:val="20"/>
          <w:szCs w:val="20"/>
          <w:lang w:val="es-PY"/>
        </w:rPr>
      </w:pPr>
    </w:p>
    <w:p w14:paraId="057C71AD" w14:textId="77777777" w:rsidR="00EF2D44" w:rsidRDefault="00EF2D44" w:rsidP="00725987">
      <w:pPr>
        <w:tabs>
          <w:tab w:val="left" w:leader="dot" w:pos="7920"/>
        </w:tabs>
        <w:ind w:left="1320"/>
        <w:jc w:val="both"/>
        <w:rPr>
          <w:rFonts w:ascii="Cambria" w:hAnsi="Cambria" w:cs="Calibri"/>
          <w:sz w:val="20"/>
          <w:szCs w:val="20"/>
          <w:lang w:val="es-PY"/>
        </w:rPr>
      </w:pPr>
    </w:p>
    <w:p w14:paraId="1221BEDC" w14:textId="77777777" w:rsidR="00EF2D44" w:rsidRDefault="00EF2D44" w:rsidP="00725987">
      <w:pPr>
        <w:tabs>
          <w:tab w:val="left" w:leader="dot" w:pos="7920"/>
        </w:tabs>
        <w:ind w:left="1320"/>
        <w:jc w:val="both"/>
        <w:rPr>
          <w:rFonts w:ascii="Cambria" w:hAnsi="Cambria" w:cs="Calibri"/>
          <w:sz w:val="20"/>
          <w:szCs w:val="20"/>
          <w:lang w:val="es-PY"/>
        </w:rPr>
      </w:pPr>
    </w:p>
    <w:p w14:paraId="33A3BC90" w14:textId="77777777" w:rsidR="00EF2D44" w:rsidRDefault="00EF2D44" w:rsidP="00725987">
      <w:pPr>
        <w:tabs>
          <w:tab w:val="left" w:leader="dot" w:pos="7920"/>
        </w:tabs>
        <w:ind w:left="1320"/>
        <w:jc w:val="both"/>
        <w:rPr>
          <w:rFonts w:ascii="Cambria" w:hAnsi="Cambria" w:cs="Calibri"/>
          <w:sz w:val="20"/>
          <w:szCs w:val="20"/>
          <w:lang w:val="es-PY"/>
        </w:rPr>
      </w:pPr>
    </w:p>
    <w:p w14:paraId="2B85B475" w14:textId="77777777" w:rsidR="00EF2D44" w:rsidRDefault="00EF2D44" w:rsidP="00725987">
      <w:pPr>
        <w:tabs>
          <w:tab w:val="left" w:leader="dot" w:pos="7920"/>
        </w:tabs>
        <w:ind w:left="1320"/>
        <w:jc w:val="both"/>
        <w:rPr>
          <w:rFonts w:ascii="Cambria" w:hAnsi="Cambria" w:cs="Calibri"/>
          <w:sz w:val="20"/>
          <w:szCs w:val="20"/>
          <w:lang w:val="es-PY"/>
        </w:rPr>
      </w:pPr>
    </w:p>
    <w:p w14:paraId="4368C5AB" w14:textId="77777777" w:rsidR="00EF2D44" w:rsidRDefault="00EF2D44" w:rsidP="00725987">
      <w:pPr>
        <w:tabs>
          <w:tab w:val="left" w:leader="dot" w:pos="7920"/>
        </w:tabs>
        <w:ind w:left="1320"/>
        <w:jc w:val="both"/>
        <w:rPr>
          <w:rFonts w:ascii="Cambria" w:hAnsi="Cambria" w:cs="Calibri"/>
          <w:sz w:val="20"/>
          <w:szCs w:val="20"/>
          <w:lang w:val="es-PY"/>
        </w:rPr>
      </w:pPr>
    </w:p>
    <w:p w14:paraId="257410CE" w14:textId="77777777" w:rsidR="00EF2D44" w:rsidRDefault="00EF2D44" w:rsidP="00725987">
      <w:pPr>
        <w:tabs>
          <w:tab w:val="left" w:leader="dot" w:pos="7920"/>
        </w:tabs>
        <w:ind w:left="1320"/>
        <w:jc w:val="both"/>
        <w:rPr>
          <w:rFonts w:ascii="Cambria" w:hAnsi="Cambria" w:cs="Calibri"/>
          <w:sz w:val="20"/>
          <w:szCs w:val="20"/>
          <w:lang w:val="es-PY"/>
        </w:rPr>
      </w:pPr>
    </w:p>
    <w:p w14:paraId="70B586F3" w14:textId="77777777" w:rsidR="00EF2D44" w:rsidRDefault="00EF2D44" w:rsidP="00725987">
      <w:pPr>
        <w:tabs>
          <w:tab w:val="left" w:leader="dot" w:pos="7920"/>
        </w:tabs>
        <w:ind w:left="1320"/>
        <w:jc w:val="both"/>
        <w:rPr>
          <w:rFonts w:ascii="Cambria" w:hAnsi="Cambria" w:cs="Calibri"/>
          <w:sz w:val="20"/>
          <w:szCs w:val="20"/>
          <w:lang w:val="es-PY"/>
        </w:rPr>
      </w:pPr>
    </w:p>
    <w:p w14:paraId="7F07097E" w14:textId="77777777" w:rsidR="00EF2D44" w:rsidRDefault="00EF2D44" w:rsidP="00725987">
      <w:pPr>
        <w:tabs>
          <w:tab w:val="left" w:leader="dot" w:pos="7920"/>
        </w:tabs>
        <w:ind w:left="1320"/>
        <w:jc w:val="both"/>
        <w:rPr>
          <w:rFonts w:ascii="Cambria" w:hAnsi="Cambria" w:cs="Calibri"/>
          <w:sz w:val="20"/>
          <w:szCs w:val="20"/>
          <w:lang w:val="es-PY"/>
        </w:rPr>
      </w:pPr>
    </w:p>
    <w:p w14:paraId="4C04124C" w14:textId="77777777" w:rsidR="00EF2D44" w:rsidRDefault="00EF2D44" w:rsidP="00725987">
      <w:pPr>
        <w:tabs>
          <w:tab w:val="left" w:leader="dot" w:pos="7920"/>
        </w:tabs>
        <w:ind w:left="1320"/>
        <w:jc w:val="both"/>
        <w:rPr>
          <w:rFonts w:ascii="Cambria" w:hAnsi="Cambria" w:cs="Calibri"/>
          <w:sz w:val="20"/>
          <w:szCs w:val="20"/>
          <w:lang w:val="es-PY"/>
        </w:rPr>
      </w:pPr>
    </w:p>
    <w:p w14:paraId="533EBA43" w14:textId="77777777" w:rsidR="00EF2D44" w:rsidRDefault="00EF2D44" w:rsidP="00725987">
      <w:pPr>
        <w:tabs>
          <w:tab w:val="left" w:leader="dot" w:pos="7920"/>
        </w:tabs>
        <w:ind w:left="1320"/>
        <w:jc w:val="both"/>
        <w:rPr>
          <w:rFonts w:ascii="Cambria" w:hAnsi="Cambria" w:cs="Calibri"/>
          <w:sz w:val="20"/>
          <w:szCs w:val="20"/>
          <w:lang w:val="es-PY"/>
        </w:rPr>
      </w:pPr>
    </w:p>
    <w:p w14:paraId="287C6F36" w14:textId="77777777" w:rsidR="00EF2D44" w:rsidRDefault="00EF2D44" w:rsidP="00725987">
      <w:pPr>
        <w:tabs>
          <w:tab w:val="left" w:leader="dot" w:pos="7920"/>
        </w:tabs>
        <w:ind w:left="1320"/>
        <w:jc w:val="both"/>
        <w:rPr>
          <w:rFonts w:ascii="Cambria" w:hAnsi="Cambria" w:cs="Calibri"/>
          <w:sz w:val="20"/>
          <w:szCs w:val="20"/>
          <w:lang w:val="es-PY"/>
        </w:rPr>
      </w:pPr>
    </w:p>
    <w:p w14:paraId="48C34069" w14:textId="77777777" w:rsidR="00EF2D44" w:rsidRDefault="00EF2D44" w:rsidP="00725987">
      <w:pPr>
        <w:tabs>
          <w:tab w:val="left" w:leader="dot" w:pos="7920"/>
        </w:tabs>
        <w:ind w:left="1320"/>
        <w:jc w:val="both"/>
        <w:rPr>
          <w:rFonts w:ascii="Cambria" w:hAnsi="Cambria" w:cs="Calibri"/>
          <w:sz w:val="20"/>
          <w:szCs w:val="20"/>
          <w:lang w:val="es-PY"/>
        </w:rPr>
      </w:pPr>
    </w:p>
    <w:p w14:paraId="058AD52A" w14:textId="77777777" w:rsidR="00EF2D44" w:rsidRDefault="00EF2D44" w:rsidP="00725987">
      <w:pPr>
        <w:tabs>
          <w:tab w:val="left" w:leader="dot" w:pos="7920"/>
        </w:tabs>
        <w:ind w:left="1320"/>
        <w:jc w:val="both"/>
        <w:rPr>
          <w:rFonts w:ascii="Cambria" w:hAnsi="Cambria" w:cs="Calibri"/>
          <w:sz w:val="20"/>
          <w:szCs w:val="20"/>
          <w:lang w:val="es-PY"/>
        </w:rPr>
      </w:pPr>
    </w:p>
    <w:p w14:paraId="3A2057A4" w14:textId="77777777" w:rsidR="00EF2D44" w:rsidRDefault="00EF2D44" w:rsidP="00725987">
      <w:pPr>
        <w:tabs>
          <w:tab w:val="left" w:leader="dot" w:pos="7920"/>
        </w:tabs>
        <w:ind w:left="1320"/>
        <w:jc w:val="both"/>
        <w:rPr>
          <w:rFonts w:ascii="Cambria" w:hAnsi="Cambria" w:cs="Calibri"/>
          <w:sz w:val="20"/>
          <w:szCs w:val="20"/>
          <w:lang w:val="es-PY"/>
        </w:rPr>
      </w:pPr>
    </w:p>
    <w:p w14:paraId="05CF0EF1" w14:textId="77777777" w:rsidR="00EF2D44" w:rsidRDefault="00EF2D44" w:rsidP="00725987">
      <w:pPr>
        <w:tabs>
          <w:tab w:val="left" w:leader="dot" w:pos="7920"/>
        </w:tabs>
        <w:ind w:left="1320"/>
        <w:jc w:val="both"/>
        <w:rPr>
          <w:rFonts w:ascii="Cambria" w:hAnsi="Cambria" w:cs="Calibri"/>
          <w:sz w:val="20"/>
          <w:szCs w:val="20"/>
          <w:lang w:val="es-PY"/>
        </w:rPr>
      </w:pPr>
    </w:p>
    <w:p w14:paraId="737CD74A" w14:textId="77777777" w:rsidR="00EF2D44" w:rsidRDefault="00EF2D44" w:rsidP="00725987">
      <w:pPr>
        <w:tabs>
          <w:tab w:val="left" w:leader="dot" w:pos="7920"/>
        </w:tabs>
        <w:ind w:left="1320"/>
        <w:jc w:val="both"/>
        <w:rPr>
          <w:rFonts w:ascii="Cambria" w:hAnsi="Cambria" w:cs="Calibri"/>
          <w:sz w:val="20"/>
          <w:szCs w:val="20"/>
          <w:lang w:val="es-PY"/>
        </w:rPr>
      </w:pPr>
    </w:p>
    <w:p w14:paraId="175C2460" w14:textId="77777777" w:rsidR="00EF2D44" w:rsidRDefault="00EF2D44" w:rsidP="00725987">
      <w:pPr>
        <w:tabs>
          <w:tab w:val="left" w:leader="dot" w:pos="7920"/>
        </w:tabs>
        <w:ind w:left="1320"/>
        <w:jc w:val="both"/>
        <w:rPr>
          <w:rFonts w:ascii="Cambria" w:hAnsi="Cambria" w:cs="Calibri"/>
          <w:sz w:val="20"/>
          <w:szCs w:val="20"/>
          <w:lang w:val="es-PY"/>
        </w:rPr>
      </w:pPr>
    </w:p>
    <w:p w14:paraId="44EC3F55" w14:textId="77777777" w:rsidR="00EF2D44" w:rsidRDefault="00EF2D44" w:rsidP="00725987">
      <w:pPr>
        <w:tabs>
          <w:tab w:val="left" w:leader="dot" w:pos="7920"/>
        </w:tabs>
        <w:ind w:left="1320"/>
        <w:jc w:val="both"/>
        <w:rPr>
          <w:rFonts w:ascii="Cambria" w:hAnsi="Cambria" w:cs="Calibri"/>
          <w:sz w:val="20"/>
          <w:szCs w:val="20"/>
          <w:lang w:val="es-PY"/>
        </w:rPr>
      </w:pPr>
    </w:p>
    <w:p w14:paraId="36466C28" w14:textId="77777777" w:rsidR="00EF2D44" w:rsidRDefault="00EF2D44" w:rsidP="00725987">
      <w:pPr>
        <w:tabs>
          <w:tab w:val="left" w:leader="dot" w:pos="7920"/>
        </w:tabs>
        <w:ind w:left="1320"/>
        <w:jc w:val="both"/>
        <w:rPr>
          <w:rFonts w:ascii="Cambria" w:hAnsi="Cambria" w:cs="Calibri"/>
          <w:sz w:val="20"/>
          <w:szCs w:val="20"/>
          <w:lang w:val="es-PY"/>
        </w:rPr>
      </w:pPr>
    </w:p>
    <w:p w14:paraId="46B010EC" w14:textId="77777777" w:rsidR="00EF2D44" w:rsidRDefault="00EF2D44" w:rsidP="00725987">
      <w:pPr>
        <w:tabs>
          <w:tab w:val="left" w:leader="dot" w:pos="7920"/>
        </w:tabs>
        <w:ind w:left="1320"/>
        <w:jc w:val="both"/>
        <w:rPr>
          <w:rFonts w:ascii="Cambria" w:hAnsi="Cambria" w:cs="Calibri"/>
          <w:sz w:val="20"/>
          <w:szCs w:val="20"/>
          <w:lang w:val="es-PY"/>
        </w:rPr>
      </w:pPr>
    </w:p>
    <w:p w14:paraId="6B861821" w14:textId="77777777" w:rsidR="00EF2D44" w:rsidRPr="00927238" w:rsidRDefault="00EF2D44" w:rsidP="00725987">
      <w:pPr>
        <w:tabs>
          <w:tab w:val="left" w:leader="dot" w:pos="7920"/>
        </w:tabs>
        <w:ind w:left="1320"/>
        <w:jc w:val="both"/>
        <w:rPr>
          <w:rFonts w:ascii="Cambria" w:hAnsi="Cambria" w:cs="Calibri"/>
          <w:sz w:val="20"/>
          <w:szCs w:val="20"/>
          <w:lang w:val="es-PY"/>
        </w:rPr>
      </w:pPr>
    </w:p>
    <w:p w14:paraId="06D02C9F" w14:textId="77777777" w:rsidR="00BC6B1A" w:rsidRPr="00927238" w:rsidRDefault="00BC6B1A" w:rsidP="006A5B0B">
      <w:pPr>
        <w:numPr>
          <w:ilvl w:val="0"/>
          <w:numId w:val="5"/>
        </w:numPr>
        <w:tabs>
          <w:tab w:val="clear" w:pos="3582"/>
          <w:tab w:val="num" w:pos="600"/>
          <w:tab w:val="left" w:leader="dot" w:pos="7920"/>
        </w:tabs>
        <w:ind w:left="840" w:hanging="840"/>
        <w:jc w:val="both"/>
        <w:rPr>
          <w:rFonts w:ascii="Cambria" w:hAnsi="Cambria" w:cs="Calibri"/>
          <w:b/>
          <w:sz w:val="20"/>
          <w:szCs w:val="20"/>
          <w:lang w:val="es-PY"/>
        </w:rPr>
      </w:pPr>
      <w:r w:rsidRPr="00927238">
        <w:rPr>
          <w:rFonts w:ascii="Cambria" w:hAnsi="Cambria" w:cs="Calibri"/>
          <w:b/>
          <w:sz w:val="20"/>
          <w:szCs w:val="20"/>
          <w:lang w:val="es-PY"/>
        </w:rPr>
        <w:lastRenderedPageBreak/>
        <w:t>Introducción</w:t>
      </w:r>
    </w:p>
    <w:p w14:paraId="7B4C966A" w14:textId="77777777" w:rsidR="004E410C" w:rsidRPr="00927238" w:rsidRDefault="004E410C" w:rsidP="007C3634">
      <w:pPr>
        <w:tabs>
          <w:tab w:val="left" w:leader="dot" w:pos="7920"/>
        </w:tabs>
        <w:jc w:val="both"/>
        <w:rPr>
          <w:rFonts w:ascii="Cambria" w:hAnsi="Cambria" w:cs="Calibri"/>
          <w:b/>
          <w:sz w:val="20"/>
          <w:szCs w:val="20"/>
          <w:lang w:val="es-PY"/>
        </w:rPr>
      </w:pPr>
    </w:p>
    <w:p w14:paraId="44336BBA" w14:textId="77777777" w:rsidR="00BC6B1A" w:rsidRDefault="00BC6B1A" w:rsidP="006A5B0B">
      <w:pPr>
        <w:numPr>
          <w:ilvl w:val="1"/>
          <w:numId w:val="7"/>
        </w:numPr>
        <w:tabs>
          <w:tab w:val="clear" w:pos="1800"/>
          <w:tab w:val="num" w:pos="600"/>
          <w:tab w:val="left" w:leader="dot" w:pos="7920"/>
        </w:tabs>
        <w:ind w:left="600" w:hanging="600"/>
        <w:jc w:val="both"/>
        <w:rPr>
          <w:rFonts w:ascii="Cambria" w:hAnsi="Cambria" w:cs="Calibri"/>
          <w:b/>
          <w:sz w:val="20"/>
          <w:szCs w:val="20"/>
          <w:lang w:val="es-PY"/>
        </w:rPr>
      </w:pPr>
      <w:r w:rsidRPr="00927238">
        <w:rPr>
          <w:rFonts w:ascii="Cambria" w:hAnsi="Cambria" w:cs="Calibri"/>
          <w:b/>
          <w:sz w:val="20"/>
          <w:szCs w:val="20"/>
          <w:lang w:val="es-PY"/>
        </w:rPr>
        <w:t>Antecedentes</w:t>
      </w:r>
      <w:r w:rsidR="00FD3A6C" w:rsidRPr="00927238">
        <w:rPr>
          <w:rFonts w:ascii="Cambria" w:hAnsi="Cambria" w:cs="Calibri"/>
          <w:b/>
          <w:sz w:val="20"/>
          <w:szCs w:val="20"/>
          <w:lang w:val="es-PY"/>
        </w:rPr>
        <w:t xml:space="preserve"> del Programa</w:t>
      </w:r>
    </w:p>
    <w:p w14:paraId="0EF4F31A" w14:textId="77777777" w:rsidR="00EF2D44" w:rsidRPr="00927238" w:rsidRDefault="00EF2D44" w:rsidP="00EF2D44">
      <w:pPr>
        <w:tabs>
          <w:tab w:val="left" w:leader="dot" w:pos="7920"/>
        </w:tabs>
        <w:ind w:left="600"/>
        <w:jc w:val="both"/>
        <w:rPr>
          <w:rFonts w:ascii="Cambria" w:hAnsi="Cambria" w:cs="Calibri"/>
          <w:b/>
          <w:sz w:val="20"/>
          <w:szCs w:val="20"/>
          <w:lang w:val="es-PY"/>
        </w:rPr>
      </w:pPr>
    </w:p>
    <w:p w14:paraId="090622FF" w14:textId="77777777" w:rsidR="00EF2D44" w:rsidRDefault="00EF2D44" w:rsidP="00EF2D44">
      <w:pPr>
        <w:tabs>
          <w:tab w:val="left" w:pos="426"/>
        </w:tabs>
        <w:jc w:val="both"/>
        <w:rPr>
          <w:rFonts w:ascii="Cambria" w:hAnsi="Cambria"/>
          <w:sz w:val="20"/>
          <w:lang w:eastAsia="x-none"/>
        </w:rPr>
      </w:pPr>
      <w:r w:rsidRPr="00EF2D44">
        <w:rPr>
          <w:rFonts w:ascii="Cambria" w:hAnsi="Cambria"/>
          <w:sz w:val="20"/>
          <w:lang w:eastAsia="x-none"/>
        </w:rPr>
        <w:t>El Gobierno actual del Perú, estableció como una de las prioridades para su gestión durante el 2016–2021 cerrar las brechas de agua y saneamiento, y más específicamente en las zonas rurales del país. Por tal motivo, el Ministerio de Vivienda Construcción y Saneamiento (MVCS) ha considerado importante dar continuidad a experiencias exitosas apoyadas por el Banco, tal como el Programa de Mejoramiento y Ampliación de Servicios de Agua y Saneamiento (PROCOES), que se viene ejecutando desde 2012, con el fin de contribuir a incrementar la cobertura de los servicios de agua y saneamiento a la población rural del país y con ello contribuir a la disminución de la prevalencia de enfermedades por el consumo de agua de mala calidad. A pesar de los avances obtenidos a través de este y otros programas orientados a cerrar las brechas de agua y saneamiento, aún existe trabajo por realizar, sobre todo en las regiones Sierra y Selva, donde la población rural es mayoritaria. Si bien existe un gran avance en cuanto al acceso al agua y saneamiento en el área rural , en el año 2013 se identificó que la población que aún no cuenta con agua potable en Perú es de 4.2 millones de habitantes. Por su parte, la población que no cuenta con servicios de saneamiento supera los 9.8 millones de habitantes en todo el Perú.</w:t>
      </w:r>
    </w:p>
    <w:p w14:paraId="0C0741BE" w14:textId="77777777" w:rsidR="003D1FC6" w:rsidRPr="00EF2D44" w:rsidRDefault="003D1FC6" w:rsidP="00EF2D44">
      <w:pPr>
        <w:tabs>
          <w:tab w:val="left" w:pos="426"/>
        </w:tabs>
        <w:jc w:val="both"/>
        <w:rPr>
          <w:rFonts w:ascii="Cambria" w:hAnsi="Cambria"/>
          <w:sz w:val="20"/>
          <w:lang w:eastAsia="x-none"/>
        </w:rPr>
      </w:pPr>
    </w:p>
    <w:p w14:paraId="4B794922" w14:textId="77777777" w:rsidR="00EF2D44" w:rsidRPr="00EF2D44" w:rsidRDefault="00EF2D44" w:rsidP="00EF2D44">
      <w:pPr>
        <w:tabs>
          <w:tab w:val="left" w:pos="426"/>
        </w:tabs>
        <w:jc w:val="both"/>
        <w:rPr>
          <w:rFonts w:ascii="Cambria" w:hAnsi="Cambria"/>
          <w:sz w:val="20"/>
          <w:lang w:eastAsia="x-none"/>
        </w:rPr>
      </w:pPr>
      <w:r w:rsidRPr="00EF2D44">
        <w:rPr>
          <w:rFonts w:ascii="Cambria" w:hAnsi="Cambria"/>
          <w:sz w:val="20"/>
          <w:lang w:eastAsia="x-none"/>
        </w:rPr>
        <w:t>A fin de cuantificar las inversiones que debería realizar el Gobierno del Perú para alcanzar las metas referentes a coberturas universales de los servicios de agua potable y saneamiento en el ámbito urbano y rural al 2021, el Ministerio de Vivienda, construcción y Saneamiento, con el apoyo del Banco y otras entidades cooperantes, aprobó el “Plan Nacional de Inversiones del Sector Saneamiento para el periodo 2014 -2021”. De acuerdo a las estimaciones realizadas en el citado Plan, el total de inversión para el ámbito rural que se requiere para lograr las coberturas universales en agua y saneamiento asciende a 21.9 mil millones de soles (periodo 2014-2021), de los cuales, 20.42 mil millones corresponden a ampliación de la cobertura (93%), mil millones a inversiones en rehabilitación y mejoramiento (5%) y 429 millones (2%) a inversiones complementarias.</w:t>
      </w:r>
    </w:p>
    <w:p w14:paraId="0D71CED3" w14:textId="77777777" w:rsidR="003D1FC6" w:rsidRDefault="003D1FC6" w:rsidP="00EF2D44">
      <w:pPr>
        <w:tabs>
          <w:tab w:val="left" w:pos="426"/>
        </w:tabs>
        <w:jc w:val="both"/>
        <w:rPr>
          <w:rFonts w:ascii="Cambria" w:hAnsi="Cambria"/>
          <w:sz w:val="20"/>
          <w:lang w:eastAsia="x-none"/>
        </w:rPr>
      </w:pPr>
    </w:p>
    <w:p w14:paraId="06F7758C" w14:textId="51F6A09C" w:rsidR="00EF2D44" w:rsidRPr="00EF2D44" w:rsidRDefault="00EF2D44" w:rsidP="00EF2D44">
      <w:pPr>
        <w:tabs>
          <w:tab w:val="left" w:pos="426"/>
        </w:tabs>
        <w:jc w:val="both"/>
        <w:rPr>
          <w:rFonts w:ascii="Cambria" w:hAnsi="Cambria"/>
          <w:sz w:val="20"/>
          <w:lang w:eastAsia="x-none"/>
        </w:rPr>
      </w:pPr>
      <w:r w:rsidRPr="00EF2D44">
        <w:rPr>
          <w:rFonts w:ascii="Cambria" w:hAnsi="Cambria"/>
          <w:sz w:val="20"/>
          <w:lang w:eastAsia="x-none"/>
        </w:rPr>
        <w:t>Como parte del compromiso del B</w:t>
      </w:r>
      <w:r w:rsidR="003D1FC6">
        <w:rPr>
          <w:rFonts w:ascii="Cambria" w:hAnsi="Cambria"/>
          <w:sz w:val="20"/>
          <w:lang w:eastAsia="x-none"/>
        </w:rPr>
        <w:t>ID</w:t>
      </w:r>
      <w:r w:rsidRPr="00EF2D44">
        <w:rPr>
          <w:rFonts w:ascii="Cambria" w:hAnsi="Cambria"/>
          <w:sz w:val="20"/>
          <w:lang w:eastAsia="x-none"/>
        </w:rPr>
        <w:t xml:space="preserve"> en apoyar al país para el cierre de brechas de agua y saneamiento en el área rural (sector donde los déficits de cobertura son mayores), se ha acordado la ejecución del Programa Nacional de Inversiones de Agua y Saneamiento Rural (PE-L1226), cuya aprobación está prevista para el segundo semestre de 2017. La operación de préstamo tendrá como objetivo contribuir al incremento de la cobertura de los servicios de agua potable y saneamiento sostenibles a una población aproximada de 100,000 habitantes de diferentes localidades rurales del país. Uno de los aspectos más importantes del Programa está referido a los criterios de focalización de las localidades rurales donde se intervendrá, tratando de que se logre cubrir a la mayor población posible, en el menor tiempo y con el menor costo, apoyando de esta manera al cierre de brechas en el acceso a los servicios de agua potable y saneamiento, objetivo principal del gobierno de Perú.</w:t>
      </w:r>
    </w:p>
    <w:p w14:paraId="3DC0C86B" w14:textId="77777777" w:rsidR="00CE6A98" w:rsidRDefault="00CE6A98" w:rsidP="001F2E22">
      <w:pPr>
        <w:autoSpaceDE w:val="0"/>
        <w:autoSpaceDN w:val="0"/>
        <w:adjustRightInd w:val="0"/>
        <w:jc w:val="both"/>
        <w:rPr>
          <w:rFonts w:ascii="Cambria" w:hAnsi="Cambria" w:cs="Calibri"/>
          <w:sz w:val="20"/>
          <w:szCs w:val="20"/>
          <w:lang w:val="es-PY" w:eastAsia="es-PY"/>
        </w:rPr>
      </w:pPr>
    </w:p>
    <w:p w14:paraId="08AECFE3" w14:textId="77777777" w:rsidR="00BC6B1A" w:rsidRPr="00927238" w:rsidRDefault="00244526" w:rsidP="006A5B0B">
      <w:pPr>
        <w:numPr>
          <w:ilvl w:val="1"/>
          <w:numId w:val="7"/>
        </w:numPr>
        <w:tabs>
          <w:tab w:val="clear" w:pos="1800"/>
          <w:tab w:val="num" w:pos="600"/>
          <w:tab w:val="left" w:leader="dot" w:pos="7920"/>
        </w:tabs>
        <w:ind w:left="600" w:hanging="600"/>
        <w:jc w:val="both"/>
        <w:rPr>
          <w:rFonts w:ascii="Cambria" w:hAnsi="Cambria" w:cs="Calibri"/>
          <w:b/>
          <w:sz w:val="20"/>
          <w:szCs w:val="20"/>
          <w:lang w:val="es-PY" w:eastAsia="es-PY"/>
        </w:rPr>
      </w:pPr>
      <w:r w:rsidRPr="00927238">
        <w:rPr>
          <w:rFonts w:ascii="Cambria" w:hAnsi="Cambria" w:cs="Calibri"/>
          <w:b/>
          <w:sz w:val="20"/>
          <w:szCs w:val="20"/>
          <w:lang w:val="es-PY" w:eastAsia="es-PY"/>
        </w:rPr>
        <w:t>El</w:t>
      </w:r>
      <w:r w:rsidR="00BC6B1A" w:rsidRPr="00927238">
        <w:rPr>
          <w:rFonts w:ascii="Cambria" w:hAnsi="Cambria" w:cs="Calibri"/>
          <w:b/>
          <w:sz w:val="20"/>
          <w:szCs w:val="20"/>
          <w:lang w:val="es-PY" w:eastAsia="es-PY"/>
        </w:rPr>
        <w:t xml:space="preserve"> Programa</w:t>
      </w:r>
    </w:p>
    <w:p w14:paraId="3569E493" w14:textId="77777777" w:rsidR="00CC3014" w:rsidRPr="00927238" w:rsidRDefault="00CC3014" w:rsidP="00CC3014">
      <w:pPr>
        <w:jc w:val="both"/>
        <w:rPr>
          <w:rFonts w:ascii="Cambria" w:hAnsi="Cambria" w:cs="Calibri"/>
          <w:sz w:val="20"/>
          <w:szCs w:val="20"/>
          <w:lang w:val="es-PY" w:eastAsia="es-PY"/>
        </w:rPr>
      </w:pPr>
    </w:p>
    <w:p w14:paraId="7E2C05C5" w14:textId="77777777" w:rsidR="008D3211" w:rsidRDefault="008D3211" w:rsidP="008D3211">
      <w:pPr>
        <w:jc w:val="both"/>
        <w:rPr>
          <w:rFonts w:ascii="Cambria" w:hAnsi="Cambria"/>
          <w:sz w:val="20"/>
          <w:lang w:eastAsia="x-none"/>
        </w:rPr>
      </w:pPr>
      <w:r w:rsidRPr="008D3211">
        <w:rPr>
          <w:rFonts w:ascii="Cambria" w:hAnsi="Cambria"/>
          <w:sz w:val="20"/>
          <w:lang w:eastAsia="x-none"/>
        </w:rPr>
        <w:t xml:space="preserve">El objetivo general del Programa es contribuir a la reducción de la brecha de cobertura de los servicios de agua potable y saneamiento a la población de áreas rurales del Perú de manera sostenible. </w:t>
      </w:r>
    </w:p>
    <w:p w14:paraId="127C4DD5" w14:textId="77777777" w:rsidR="008D3211" w:rsidRDefault="008D3211" w:rsidP="008D3211">
      <w:pPr>
        <w:jc w:val="both"/>
        <w:rPr>
          <w:rFonts w:ascii="Cambria" w:hAnsi="Cambria"/>
          <w:sz w:val="20"/>
          <w:lang w:eastAsia="x-none"/>
        </w:rPr>
      </w:pPr>
    </w:p>
    <w:p w14:paraId="45C2B108" w14:textId="77777777" w:rsidR="008D3211" w:rsidRDefault="008D3211" w:rsidP="008D3211">
      <w:pPr>
        <w:jc w:val="both"/>
        <w:rPr>
          <w:rFonts w:ascii="Cambria" w:hAnsi="Cambria"/>
          <w:sz w:val="20"/>
          <w:lang w:eastAsia="x-none"/>
        </w:rPr>
      </w:pPr>
      <w:r w:rsidRPr="008D3211">
        <w:rPr>
          <w:rFonts w:ascii="Cambria" w:hAnsi="Cambria"/>
          <w:sz w:val="20"/>
          <w:lang w:eastAsia="x-none"/>
        </w:rPr>
        <w:t xml:space="preserve">Los objetivos específicos del Programa son: </w:t>
      </w:r>
    </w:p>
    <w:p w14:paraId="686C63B3" w14:textId="77777777" w:rsidR="008D3211" w:rsidRDefault="008D3211" w:rsidP="00AF717B">
      <w:pPr>
        <w:pStyle w:val="ListParagraph"/>
        <w:numPr>
          <w:ilvl w:val="0"/>
          <w:numId w:val="55"/>
        </w:numPr>
        <w:jc w:val="both"/>
        <w:rPr>
          <w:rFonts w:ascii="Cambria" w:hAnsi="Cambria"/>
          <w:sz w:val="20"/>
          <w:lang w:eastAsia="x-none"/>
        </w:rPr>
      </w:pPr>
      <w:r w:rsidRPr="008D3211">
        <w:rPr>
          <w:rFonts w:ascii="Cambria" w:hAnsi="Cambria"/>
          <w:sz w:val="20"/>
          <w:lang w:eastAsia="x-none"/>
        </w:rPr>
        <w:t xml:space="preserve">extender la cobertura de los sistemas de agua potable y saneamiento básico en comunidades rurales en concordancia con las metas establecidas en el Plan Nacional de Inversiones 2014 - 2021; </w:t>
      </w:r>
    </w:p>
    <w:p w14:paraId="158A7217" w14:textId="5C68B0D4" w:rsidR="008D3211" w:rsidRPr="008D3211" w:rsidRDefault="008D3211" w:rsidP="00AF717B">
      <w:pPr>
        <w:pStyle w:val="ListParagraph"/>
        <w:numPr>
          <w:ilvl w:val="0"/>
          <w:numId w:val="55"/>
        </w:numPr>
        <w:jc w:val="both"/>
        <w:rPr>
          <w:rFonts w:ascii="Cambria" w:hAnsi="Cambria"/>
          <w:sz w:val="20"/>
          <w:lang w:eastAsia="x-none"/>
        </w:rPr>
      </w:pPr>
      <w:r w:rsidRPr="008D3211">
        <w:rPr>
          <w:rFonts w:ascii="Cambria" w:hAnsi="Cambria"/>
          <w:sz w:val="20"/>
          <w:lang w:eastAsia="x-none"/>
        </w:rPr>
        <w:t xml:space="preserve">promover el uso adecuado de los servicios por parte de la comunidad beneficiaria; </w:t>
      </w:r>
    </w:p>
    <w:p w14:paraId="38DC9780" w14:textId="157A1E5A" w:rsidR="008D3211" w:rsidRPr="008D3211" w:rsidRDefault="008D3211" w:rsidP="00AF717B">
      <w:pPr>
        <w:pStyle w:val="ListParagraph"/>
        <w:numPr>
          <w:ilvl w:val="0"/>
          <w:numId w:val="55"/>
        </w:numPr>
        <w:jc w:val="both"/>
        <w:rPr>
          <w:rFonts w:ascii="Cambria" w:hAnsi="Cambria"/>
          <w:sz w:val="20"/>
          <w:lang w:eastAsia="x-none"/>
        </w:rPr>
      </w:pPr>
      <w:r w:rsidRPr="008D3211">
        <w:rPr>
          <w:rFonts w:ascii="Cambria" w:hAnsi="Cambria"/>
          <w:sz w:val="20"/>
          <w:lang w:eastAsia="x-none"/>
        </w:rPr>
        <w:t>fortalecer la capacidad de gestión de las Juntas Administradoras de Servicios de Saneamiento (JASS) y Áreas Técnicas Municipales (ATM); y (iv) apoyar al Ministerio de Vivienda, Construcción y Saneamiento en sus funciones normativa, de planificación y de asistencia técnica en agua y saneamiento.</w:t>
      </w:r>
    </w:p>
    <w:p w14:paraId="148C9217" w14:textId="77777777" w:rsidR="00F65A4A" w:rsidRDefault="00F65A4A" w:rsidP="00456194">
      <w:pPr>
        <w:autoSpaceDE w:val="0"/>
        <w:autoSpaceDN w:val="0"/>
        <w:adjustRightInd w:val="0"/>
        <w:jc w:val="both"/>
        <w:rPr>
          <w:rFonts w:ascii="Cambria" w:hAnsi="Cambria" w:cs="Calibri"/>
          <w:b/>
          <w:sz w:val="20"/>
          <w:szCs w:val="20"/>
          <w:lang w:eastAsia="es-PY"/>
        </w:rPr>
      </w:pPr>
    </w:p>
    <w:p w14:paraId="40F524D1" w14:textId="3657FEF4" w:rsidR="00CE6A98" w:rsidRDefault="00CE6A98" w:rsidP="00456194">
      <w:pPr>
        <w:tabs>
          <w:tab w:val="left" w:pos="426"/>
        </w:tabs>
        <w:jc w:val="both"/>
        <w:rPr>
          <w:rFonts w:ascii="Cambria" w:hAnsi="Cambria"/>
          <w:sz w:val="20"/>
          <w:lang w:eastAsia="x-none"/>
        </w:rPr>
      </w:pPr>
      <w:r w:rsidRPr="00CE6A98">
        <w:rPr>
          <w:rFonts w:ascii="Cambria" w:hAnsi="Cambria"/>
          <w:sz w:val="20"/>
          <w:lang w:eastAsia="x-none"/>
        </w:rPr>
        <w:t xml:space="preserve">El Programa consta de tres componentes: (1) </w:t>
      </w:r>
      <w:r w:rsidR="00311020">
        <w:rPr>
          <w:rFonts w:ascii="Cambria" w:hAnsi="Cambria"/>
          <w:sz w:val="20"/>
          <w:lang w:eastAsia="x-none"/>
        </w:rPr>
        <w:t>Obras de Agua Potable y Saneamiento</w:t>
      </w:r>
      <w:r w:rsidRPr="00CE6A98">
        <w:rPr>
          <w:rFonts w:ascii="Cambria" w:hAnsi="Cambria"/>
          <w:sz w:val="20"/>
          <w:lang w:eastAsia="x-none"/>
        </w:rPr>
        <w:t xml:space="preserve">, (2) </w:t>
      </w:r>
      <w:r w:rsidR="00311020">
        <w:rPr>
          <w:rFonts w:ascii="Cambria" w:hAnsi="Cambria"/>
          <w:sz w:val="20"/>
          <w:lang w:eastAsia="x-none"/>
        </w:rPr>
        <w:t>Fortalecimiento del Servicio y Gestión de la Sostenibilidad</w:t>
      </w:r>
      <w:r w:rsidRPr="00CE6A98">
        <w:rPr>
          <w:rFonts w:ascii="Cambria" w:hAnsi="Cambria"/>
          <w:sz w:val="20"/>
          <w:lang w:eastAsia="x-none"/>
        </w:rPr>
        <w:t xml:space="preserve"> y (3) </w:t>
      </w:r>
      <w:r w:rsidR="00311020">
        <w:rPr>
          <w:rFonts w:ascii="Cambria" w:hAnsi="Cambria"/>
          <w:sz w:val="20"/>
          <w:lang w:eastAsia="x-none"/>
        </w:rPr>
        <w:t>Estudios y Diseños.</w:t>
      </w:r>
    </w:p>
    <w:p w14:paraId="048950D2" w14:textId="77777777" w:rsidR="00311020" w:rsidRDefault="00311020" w:rsidP="00456194">
      <w:pPr>
        <w:tabs>
          <w:tab w:val="left" w:pos="426"/>
        </w:tabs>
        <w:jc w:val="both"/>
        <w:rPr>
          <w:rFonts w:ascii="Cambria" w:hAnsi="Cambria"/>
          <w:sz w:val="20"/>
          <w:lang w:eastAsia="x-none"/>
        </w:rPr>
      </w:pPr>
    </w:p>
    <w:p w14:paraId="48B5BB0D" w14:textId="77777777" w:rsidR="00311020" w:rsidRPr="00311020" w:rsidRDefault="00311020" w:rsidP="00AF717B">
      <w:pPr>
        <w:pStyle w:val="Paragraph"/>
        <w:numPr>
          <w:ilvl w:val="0"/>
          <w:numId w:val="56"/>
        </w:numPr>
        <w:tabs>
          <w:tab w:val="num" w:pos="4680"/>
        </w:tabs>
        <w:ind w:left="567" w:hanging="283"/>
        <w:rPr>
          <w:sz w:val="22"/>
          <w:szCs w:val="22"/>
          <w:lang w:val="es-MX"/>
        </w:rPr>
      </w:pPr>
      <w:r w:rsidRPr="00311020">
        <w:rPr>
          <w:rFonts w:ascii="Cambria" w:hAnsi="Cambria"/>
          <w:b/>
          <w:bCs/>
          <w:sz w:val="20"/>
          <w:lang w:val="es-MX" w:eastAsia="x-none"/>
        </w:rPr>
        <w:lastRenderedPageBreak/>
        <w:t xml:space="preserve">Componente 1 – Obras de Agua Potable y Saneamiento: </w:t>
      </w:r>
    </w:p>
    <w:p w14:paraId="1370565F" w14:textId="77777777" w:rsidR="001F2F5F" w:rsidRDefault="00311020" w:rsidP="00311020">
      <w:pPr>
        <w:jc w:val="both"/>
        <w:rPr>
          <w:rFonts w:ascii="Cambria" w:hAnsi="Cambria"/>
          <w:sz w:val="20"/>
          <w:szCs w:val="20"/>
          <w:lang w:eastAsia="x-none"/>
        </w:rPr>
      </w:pPr>
      <w:r w:rsidRPr="00311020">
        <w:rPr>
          <w:rFonts w:ascii="Cambria" w:hAnsi="Cambria"/>
          <w:sz w:val="20"/>
          <w:szCs w:val="20"/>
          <w:lang w:eastAsia="x-none"/>
        </w:rPr>
        <w:t>Este componente tiene por objetivo incrementar el nivel de acceso a los servicios de agua potable y saneamiento en comunidades rurales que actualmente carecen de dichos servicios mediante la construcción de nuevos sistemas, ampliación de sistemas existentes de abastecimiento de agua potable, de disposición sanitaria de excretas e higiene. Se financiarán</w:t>
      </w:r>
      <w:r w:rsidR="001F2F5F">
        <w:rPr>
          <w:rFonts w:ascii="Cambria" w:hAnsi="Cambria"/>
          <w:sz w:val="20"/>
          <w:szCs w:val="20"/>
          <w:lang w:eastAsia="x-none"/>
        </w:rPr>
        <w:t>:</w:t>
      </w:r>
    </w:p>
    <w:p w14:paraId="33ED4E6D" w14:textId="77777777" w:rsidR="001F2F5F" w:rsidRDefault="001F2F5F" w:rsidP="00311020">
      <w:pPr>
        <w:jc w:val="both"/>
        <w:rPr>
          <w:rFonts w:ascii="Cambria" w:hAnsi="Cambria"/>
          <w:sz w:val="20"/>
          <w:szCs w:val="20"/>
          <w:lang w:eastAsia="x-none"/>
        </w:rPr>
      </w:pPr>
    </w:p>
    <w:p w14:paraId="33DAB4B2" w14:textId="77777777" w:rsidR="001F2F5F" w:rsidRDefault="00311020" w:rsidP="00AF717B">
      <w:pPr>
        <w:pStyle w:val="ListParagraph"/>
        <w:numPr>
          <w:ilvl w:val="0"/>
          <w:numId w:val="57"/>
        </w:numPr>
        <w:jc w:val="both"/>
        <w:rPr>
          <w:rFonts w:ascii="Cambria" w:hAnsi="Cambria"/>
          <w:sz w:val="20"/>
          <w:szCs w:val="20"/>
          <w:lang w:eastAsia="x-none"/>
        </w:rPr>
      </w:pPr>
      <w:r w:rsidRPr="001F2F5F">
        <w:rPr>
          <w:rFonts w:ascii="Cambria" w:hAnsi="Cambria"/>
          <w:sz w:val="20"/>
          <w:szCs w:val="20"/>
          <w:lang w:eastAsia="x-none"/>
        </w:rPr>
        <w:t xml:space="preserve">sistemas de potabilización de agua, redes de conducción de agua cruda, </w:t>
      </w:r>
    </w:p>
    <w:p w14:paraId="4DD9011B" w14:textId="77777777" w:rsidR="001F2F5F" w:rsidRDefault="00311020" w:rsidP="00AF717B">
      <w:pPr>
        <w:pStyle w:val="ListParagraph"/>
        <w:numPr>
          <w:ilvl w:val="0"/>
          <w:numId w:val="57"/>
        </w:numPr>
        <w:jc w:val="both"/>
        <w:rPr>
          <w:rFonts w:ascii="Cambria" w:hAnsi="Cambria"/>
          <w:sz w:val="20"/>
          <w:szCs w:val="20"/>
          <w:lang w:eastAsia="x-none"/>
        </w:rPr>
      </w:pPr>
      <w:r w:rsidRPr="001F2F5F">
        <w:rPr>
          <w:rFonts w:ascii="Cambria" w:hAnsi="Cambria"/>
          <w:sz w:val="20"/>
          <w:szCs w:val="20"/>
          <w:lang w:eastAsia="x-none"/>
        </w:rPr>
        <w:t xml:space="preserve">redes de distribución de agua potable, </w:t>
      </w:r>
    </w:p>
    <w:p w14:paraId="08B01199" w14:textId="77777777" w:rsidR="001F2F5F" w:rsidRDefault="00311020" w:rsidP="00AF717B">
      <w:pPr>
        <w:pStyle w:val="ListParagraph"/>
        <w:numPr>
          <w:ilvl w:val="0"/>
          <w:numId w:val="57"/>
        </w:numPr>
        <w:jc w:val="both"/>
        <w:rPr>
          <w:rFonts w:ascii="Cambria" w:hAnsi="Cambria"/>
          <w:sz w:val="20"/>
          <w:szCs w:val="20"/>
          <w:lang w:eastAsia="x-none"/>
        </w:rPr>
      </w:pPr>
      <w:r w:rsidRPr="001F2F5F">
        <w:rPr>
          <w:rFonts w:ascii="Cambria" w:hAnsi="Cambria"/>
          <w:sz w:val="20"/>
          <w:szCs w:val="20"/>
          <w:lang w:eastAsia="x-none"/>
        </w:rPr>
        <w:t xml:space="preserve">tanques de almacenamiento, </w:t>
      </w:r>
    </w:p>
    <w:p w14:paraId="3F1E2235" w14:textId="77777777" w:rsidR="001F2F5F" w:rsidRDefault="00311020" w:rsidP="00AF717B">
      <w:pPr>
        <w:pStyle w:val="ListParagraph"/>
        <w:numPr>
          <w:ilvl w:val="0"/>
          <w:numId w:val="57"/>
        </w:numPr>
        <w:jc w:val="both"/>
        <w:rPr>
          <w:rFonts w:ascii="Cambria" w:hAnsi="Cambria"/>
          <w:sz w:val="20"/>
          <w:szCs w:val="20"/>
          <w:lang w:eastAsia="x-none"/>
        </w:rPr>
      </w:pPr>
      <w:r w:rsidRPr="001F2F5F">
        <w:rPr>
          <w:rFonts w:ascii="Cambria" w:hAnsi="Cambria"/>
          <w:sz w:val="20"/>
          <w:szCs w:val="20"/>
          <w:lang w:eastAsia="x-none"/>
        </w:rPr>
        <w:t xml:space="preserve">conexiones intra-domiciliarias, y </w:t>
      </w:r>
    </w:p>
    <w:p w14:paraId="32F8E199" w14:textId="77777777" w:rsidR="001F2F5F" w:rsidRDefault="00311020" w:rsidP="00AF717B">
      <w:pPr>
        <w:pStyle w:val="ListParagraph"/>
        <w:numPr>
          <w:ilvl w:val="0"/>
          <w:numId w:val="57"/>
        </w:numPr>
        <w:jc w:val="both"/>
        <w:rPr>
          <w:rFonts w:ascii="Cambria" w:hAnsi="Cambria"/>
          <w:sz w:val="20"/>
          <w:szCs w:val="20"/>
          <w:lang w:eastAsia="x-none"/>
        </w:rPr>
      </w:pPr>
      <w:r w:rsidRPr="001F2F5F">
        <w:rPr>
          <w:rFonts w:ascii="Cambria" w:hAnsi="Cambria"/>
          <w:sz w:val="20"/>
          <w:szCs w:val="20"/>
          <w:lang w:eastAsia="x-none"/>
        </w:rPr>
        <w:t xml:space="preserve">unidades básicas de saneamiento. </w:t>
      </w:r>
    </w:p>
    <w:p w14:paraId="51E75D26" w14:textId="77777777" w:rsidR="001F2F5F" w:rsidRDefault="001F2F5F" w:rsidP="001F2F5F">
      <w:pPr>
        <w:jc w:val="both"/>
        <w:rPr>
          <w:rFonts w:ascii="Cambria" w:hAnsi="Cambria"/>
          <w:sz w:val="20"/>
          <w:szCs w:val="20"/>
          <w:lang w:eastAsia="x-none"/>
        </w:rPr>
      </w:pPr>
    </w:p>
    <w:p w14:paraId="27582CCF" w14:textId="10F389F9" w:rsidR="00311020" w:rsidRPr="001F2F5F" w:rsidRDefault="00311020" w:rsidP="001F2F5F">
      <w:pPr>
        <w:jc w:val="both"/>
        <w:rPr>
          <w:rFonts w:ascii="Cambria" w:hAnsi="Cambria"/>
          <w:sz w:val="20"/>
          <w:szCs w:val="20"/>
          <w:lang w:eastAsia="x-none"/>
        </w:rPr>
      </w:pPr>
      <w:r w:rsidRPr="001F2F5F">
        <w:rPr>
          <w:rFonts w:ascii="Cambria" w:hAnsi="Cambria"/>
          <w:sz w:val="20"/>
          <w:szCs w:val="20"/>
          <w:lang w:eastAsia="x-none"/>
        </w:rPr>
        <w:t>Como resultado de este componente se espera que aproximadamente 300 comunidades cuenten con sistemas de abastecimiento de agua potable y saneamiento, beneficiando a unos 120.000 habitantes.</w:t>
      </w:r>
    </w:p>
    <w:p w14:paraId="31E67A59" w14:textId="77777777" w:rsidR="001F2F5F" w:rsidRPr="001F2F5F" w:rsidRDefault="00311020" w:rsidP="00AF717B">
      <w:pPr>
        <w:pStyle w:val="Paragraph"/>
        <w:numPr>
          <w:ilvl w:val="0"/>
          <w:numId w:val="56"/>
        </w:numPr>
        <w:tabs>
          <w:tab w:val="num" w:pos="4680"/>
        </w:tabs>
        <w:ind w:left="567" w:hanging="283"/>
        <w:rPr>
          <w:rFonts w:ascii="Cambria" w:hAnsi="Cambria"/>
          <w:b/>
          <w:bCs/>
          <w:sz w:val="20"/>
          <w:lang w:val="es-MX" w:eastAsia="x-none"/>
        </w:rPr>
      </w:pPr>
      <w:r w:rsidRPr="001F2F5F">
        <w:rPr>
          <w:rFonts w:ascii="Cambria" w:hAnsi="Cambria"/>
          <w:b/>
          <w:bCs/>
          <w:sz w:val="20"/>
          <w:lang w:val="es-MX" w:eastAsia="x-none"/>
        </w:rPr>
        <w:t xml:space="preserve">Componente 2 – Fortalecimiento del Servicio y Gestión de la Sostenibilidad: </w:t>
      </w:r>
    </w:p>
    <w:p w14:paraId="4208C5DF" w14:textId="0781C62E" w:rsidR="001F2F5F" w:rsidRDefault="001F2F5F" w:rsidP="001F2F5F">
      <w:pPr>
        <w:jc w:val="both"/>
        <w:rPr>
          <w:rFonts w:ascii="Cambria" w:hAnsi="Cambria"/>
          <w:sz w:val="20"/>
          <w:szCs w:val="20"/>
          <w:lang w:eastAsia="x-none"/>
        </w:rPr>
      </w:pPr>
      <w:r>
        <w:rPr>
          <w:rFonts w:ascii="Cambria" w:hAnsi="Cambria"/>
          <w:sz w:val="20"/>
          <w:szCs w:val="20"/>
          <w:lang w:eastAsia="x-none"/>
        </w:rPr>
        <w:t>Este componente tiene por objeto promover l</w:t>
      </w:r>
      <w:r w:rsidR="00311020" w:rsidRPr="001F2F5F">
        <w:rPr>
          <w:rFonts w:ascii="Cambria" w:hAnsi="Cambria"/>
          <w:sz w:val="20"/>
          <w:szCs w:val="20"/>
          <w:lang w:eastAsia="x-none"/>
        </w:rPr>
        <w:t xml:space="preserve">a participación de la comunidad y la generación de esquemas de gestión y asistencia técnica </w:t>
      </w:r>
      <w:r w:rsidRPr="001F2F5F">
        <w:rPr>
          <w:rFonts w:ascii="Cambria" w:hAnsi="Cambria"/>
          <w:sz w:val="20"/>
          <w:szCs w:val="20"/>
          <w:lang w:eastAsia="x-none"/>
        </w:rPr>
        <w:t>auto sostenible</w:t>
      </w:r>
      <w:r w:rsidR="00311020" w:rsidRPr="001F2F5F">
        <w:rPr>
          <w:rFonts w:ascii="Cambria" w:hAnsi="Cambria"/>
          <w:sz w:val="20"/>
          <w:szCs w:val="20"/>
          <w:lang w:eastAsia="x-none"/>
        </w:rPr>
        <w:t xml:space="preserve">, en un esquema que integre las soluciones de agua y saneamiento con intervenciones de desarrollo comunitario y fortalecimiento institucional a las JASS y ATMs. </w:t>
      </w:r>
      <w:r>
        <w:rPr>
          <w:rFonts w:ascii="Cambria" w:hAnsi="Cambria"/>
          <w:sz w:val="20"/>
          <w:szCs w:val="20"/>
          <w:lang w:eastAsia="x-none"/>
        </w:rPr>
        <w:t>Se</w:t>
      </w:r>
      <w:r w:rsidR="00311020" w:rsidRPr="001F2F5F">
        <w:rPr>
          <w:rFonts w:ascii="Cambria" w:hAnsi="Cambria"/>
          <w:sz w:val="20"/>
          <w:szCs w:val="20"/>
          <w:lang w:eastAsia="x-none"/>
        </w:rPr>
        <w:t xml:space="preserve"> financiará</w:t>
      </w:r>
      <w:r>
        <w:rPr>
          <w:rFonts w:ascii="Cambria" w:hAnsi="Cambria"/>
          <w:sz w:val="20"/>
          <w:szCs w:val="20"/>
          <w:lang w:eastAsia="x-none"/>
        </w:rPr>
        <w:t>:</w:t>
      </w:r>
    </w:p>
    <w:p w14:paraId="1631B8D6" w14:textId="77777777" w:rsidR="001F2F5F" w:rsidRDefault="001F2F5F" w:rsidP="001F2F5F">
      <w:pPr>
        <w:jc w:val="both"/>
        <w:rPr>
          <w:rFonts w:ascii="Cambria" w:hAnsi="Cambria"/>
          <w:sz w:val="20"/>
          <w:szCs w:val="20"/>
          <w:lang w:eastAsia="x-none"/>
        </w:rPr>
      </w:pPr>
    </w:p>
    <w:p w14:paraId="08CEA6A6" w14:textId="77777777" w:rsidR="001F2F5F" w:rsidRDefault="00311020" w:rsidP="00AF717B">
      <w:pPr>
        <w:pStyle w:val="ListParagraph"/>
        <w:numPr>
          <w:ilvl w:val="0"/>
          <w:numId w:val="57"/>
        </w:numPr>
        <w:jc w:val="both"/>
        <w:rPr>
          <w:rFonts w:ascii="Cambria" w:hAnsi="Cambria"/>
          <w:sz w:val="20"/>
          <w:szCs w:val="20"/>
          <w:lang w:eastAsia="x-none"/>
        </w:rPr>
      </w:pPr>
      <w:r w:rsidRPr="001F2F5F">
        <w:rPr>
          <w:rFonts w:ascii="Cambria" w:hAnsi="Cambria"/>
          <w:sz w:val="20"/>
          <w:szCs w:val="20"/>
          <w:lang w:eastAsia="x-none"/>
        </w:rPr>
        <w:t xml:space="preserve">capacitación y acompañamiento a las comunidades en temas de salubridad, higiene y cultura de pago; </w:t>
      </w:r>
    </w:p>
    <w:p w14:paraId="7A9463B8" w14:textId="77777777" w:rsidR="001F2F5F" w:rsidRDefault="001F2F5F" w:rsidP="00AF717B">
      <w:pPr>
        <w:pStyle w:val="ListParagraph"/>
        <w:numPr>
          <w:ilvl w:val="0"/>
          <w:numId w:val="57"/>
        </w:numPr>
        <w:jc w:val="both"/>
        <w:rPr>
          <w:rFonts w:ascii="Cambria" w:hAnsi="Cambria"/>
          <w:sz w:val="20"/>
          <w:szCs w:val="20"/>
          <w:lang w:eastAsia="x-none"/>
        </w:rPr>
      </w:pPr>
      <w:r>
        <w:rPr>
          <w:rFonts w:ascii="Cambria" w:hAnsi="Cambria"/>
          <w:sz w:val="20"/>
          <w:szCs w:val="20"/>
          <w:lang w:eastAsia="x-none"/>
        </w:rPr>
        <w:t>c</w:t>
      </w:r>
      <w:r w:rsidR="00311020" w:rsidRPr="001F2F5F">
        <w:rPr>
          <w:rFonts w:ascii="Cambria" w:hAnsi="Cambria"/>
          <w:sz w:val="20"/>
          <w:szCs w:val="20"/>
          <w:lang w:eastAsia="x-none"/>
        </w:rPr>
        <w:t>apacitación en aspectos operacionales y administrativos y apoyo en la gestión</w:t>
      </w:r>
      <w:r>
        <w:rPr>
          <w:rFonts w:ascii="Cambria" w:hAnsi="Cambria"/>
          <w:sz w:val="20"/>
          <w:szCs w:val="20"/>
          <w:lang w:eastAsia="x-none"/>
        </w:rPr>
        <w:t xml:space="preserve"> del servicio a las JASS;</w:t>
      </w:r>
    </w:p>
    <w:p w14:paraId="28A3CFC2" w14:textId="77777777" w:rsidR="001F2F5F" w:rsidRDefault="00311020" w:rsidP="00AF717B">
      <w:pPr>
        <w:pStyle w:val="ListParagraph"/>
        <w:numPr>
          <w:ilvl w:val="0"/>
          <w:numId w:val="57"/>
        </w:numPr>
        <w:jc w:val="both"/>
        <w:rPr>
          <w:rFonts w:ascii="Cambria" w:hAnsi="Cambria"/>
          <w:sz w:val="20"/>
          <w:szCs w:val="20"/>
          <w:lang w:eastAsia="x-none"/>
        </w:rPr>
      </w:pPr>
      <w:r w:rsidRPr="001F2F5F">
        <w:rPr>
          <w:rFonts w:ascii="Cambria" w:hAnsi="Cambria"/>
          <w:sz w:val="20"/>
          <w:szCs w:val="20"/>
          <w:lang w:eastAsia="x-none"/>
        </w:rPr>
        <w:t xml:space="preserve">apoyo a la conformación y capacitación a las ATMs para que brinden  asistencia técnica a las JASS en aspectos administrativos y operacionales; </w:t>
      </w:r>
    </w:p>
    <w:p w14:paraId="6BC80E90" w14:textId="1FA46FDB" w:rsidR="001F2F5F" w:rsidRDefault="001F2F5F" w:rsidP="00AF717B">
      <w:pPr>
        <w:pStyle w:val="ListParagraph"/>
        <w:numPr>
          <w:ilvl w:val="0"/>
          <w:numId w:val="57"/>
        </w:numPr>
        <w:jc w:val="both"/>
        <w:rPr>
          <w:rFonts w:ascii="Cambria" w:hAnsi="Cambria"/>
          <w:sz w:val="20"/>
          <w:szCs w:val="20"/>
          <w:lang w:eastAsia="x-none"/>
        </w:rPr>
      </w:pPr>
      <w:r>
        <w:rPr>
          <w:rFonts w:ascii="Cambria" w:hAnsi="Cambria"/>
          <w:sz w:val="20"/>
          <w:szCs w:val="20"/>
          <w:lang w:eastAsia="x-none"/>
        </w:rPr>
        <w:t>a</w:t>
      </w:r>
      <w:r w:rsidR="00311020" w:rsidRPr="001F2F5F">
        <w:rPr>
          <w:rFonts w:ascii="Cambria" w:hAnsi="Cambria"/>
          <w:sz w:val="20"/>
          <w:szCs w:val="20"/>
          <w:lang w:eastAsia="x-none"/>
        </w:rPr>
        <w:t xml:space="preserve">poyo a la conformación y capacitación de Núcleos Ejecutores en la administración y ejecución de los </w:t>
      </w:r>
      <w:r w:rsidR="004979A2">
        <w:rPr>
          <w:rFonts w:ascii="Cambria" w:hAnsi="Cambria"/>
          <w:sz w:val="20"/>
          <w:szCs w:val="20"/>
          <w:lang w:eastAsia="x-none"/>
        </w:rPr>
        <w:t>Programa</w:t>
      </w:r>
      <w:r w:rsidR="00311020" w:rsidRPr="001F2F5F">
        <w:rPr>
          <w:rFonts w:ascii="Cambria" w:hAnsi="Cambria"/>
          <w:sz w:val="20"/>
          <w:szCs w:val="20"/>
          <w:lang w:eastAsia="x-none"/>
        </w:rPr>
        <w:t xml:space="preserve">s; y </w:t>
      </w:r>
    </w:p>
    <w:p w14:paraId="6AFC3673" w14:textId="77777777" w:rsidR="001F2F5F" w:rsidRDefault="001F2F5F" w:rsidP="00AF717B">
      <w:pPr>
        <w:pStyle w:val="ListParagraph"/>
        <w:numPr>
          <w:ilvl w:val="0"/>
          <w:numId w:val="57"/>
        </w:numPr>
        <w:jc w:val="both"/>
        <w:rPr>
          <w:rFonts w:ascii="Cambria" w:hAnsi="Cambria"/>
          <w:sz w:val="20"/>
          <w:szCs w:val="20"/>
          <w:lang w:eastAsia="x-none"/>
        </w:rPr>
      </w:pPr>
      <w:r>
        <w:rPr>
          <w:rFonts w:ascii="Cambria" w:hAnsi="Cambria"/>
          <w:sz w:val="20"/>
          <w:szCs w:val="20"/>
          <w:lang w:eastAsia="x-none"/>
        </w:rPr>
        <w:t>apoyo</w:t>
      </w:r>
      <w:r w:rsidR="00311020" w:rsidRPr="001F2F5F">
        <w:rPr>
          <w:rFonts w:ascii="Cambria" w:hAnsi="Cambria"/>
          <w:sz w:val="20"/>
          <w:szCs w:val="20"/>
          <w:lang w:eastAsia="x-none"/>
        </w:rPr>
        <w:t xml:space="preserve"> al Viceministerio de Construcción y Saneamiento en el desarrollo de estudios, normas, reglamentos e instrumentos relacionados con los servicios de agua potable y saneamiento. </w:t>
      </w:r>
    </w:p>
    <w:p w14:paraId="38998117" w14:textId="77777777" w:rsidR="001F2F5F" w:rsidRDefault="001F2F5F" w:rsidP="001F2F5F">
      <w:pPr>
        <w:jc w:val="both"/>
        <w:rPr>
          <w:rFonts w:ascii="Cambria" w:hAnsi="Cambria"/>
          <w:sz w:val="20"/>
          <w:szCs w:val="20"/>
          <w:lang w:eastAsia="x-none"/>
        </w:rPr>
      </w:pPr>
    </w:p>
    <w:p w14:paraId="7CBBD0B2" w14:textId="68C1C2E6" w:rsidR="00311020" w:rsidRPr="001F2F5F" w:rsidRDefault="00311020" w:rsidP="001F2F5F">
      <w:pPr>
        <w:jc w:val="both"/>
        <w:rPr>
          <w:rFonts w:ascii="Cambria" w:hAnsi="Cambria"/>
          <w:sz w:val="20"/>
          <w:szCs w:val="20"/>
          <w:lang w:eastAsia="x-none"/>
        </w:rPr>
      </w:pPr>
      <w:r w:rsidRPr="001F2F5F">
        <w:rPr>
          <w:rFonts w:ascii="Cambria" w:hAnsi="Cambria"/>
          <w:sz w:val="20"/>
          <w:szCs w:val="20"/>
          <w:lang w:eastAsia="x-none"/>
        </w:rPr>
        <w:t>Como resultado de este componente se espera que 300 localidades cuenten con servicios de agua potable y saneamiento eficientes y sostenibles.</w:t>
      </w:r>
    </w:p>
    <w:p w14:paraId="189C801F" w14:textId="77777777" w:rsidR="001F2F5F" w:rsidRPr="001F2F5F" w:rsidRDefault="00311020" w:rsidP="00AF717B">
      <w:pPr>
        <w:pStyle w:val="Paragraph"/>
        <w:numPr>
          <w:ilvl w:val="0"/>
          <w:numId w:val="56"/>
        </w:numPr>
        <w:tabs>
          <w:tab w:val="num" w:pos="4680"/>
        </w:tabs>
        <w:ind w:left="567" w:hanging="283"/>
        <w:rPr>
          <w:rFonts w:ascii="Cambria" w:hAnsi="Cambria"/>
          <w:b/>
          <w:bCs/>
          <w:sz w:val="20"/>
          <w:lang w:val="es-MX" w:eastAsia="x-none"/>
        </w:rPr>
      </w:pPr>
      <w:r w:rsidRPr="001F2F5F">
        <w:rPr>
          <w:rFonts w:ascii="Cambria" w:hAnsi="Cambria"/>
          <w:b/>
          <w:bCs/>
          <w:sz w:val="20"/>
          <w:lang w:val="es-MX" w:eastAsia="x-none"/>
        </w:rPr>
        <w:t xml:space="preserve">Componente 3 – Estudios y Diseños: </w:t>
      </w:r>
    </w:p>
    <w:p w14:paraId="1B968AAD" w14:textId="4B74E22A" w:rsidR="001F2F5F" w:rsidRDefault="001F2F5F" w:rsidP="001F2F5F">
      <w:pPr>
        <w:jc w:val="both"/>
        <w:rPr>
          <w:rFonts w:ascii="Cambria" w:hAnsi="Cambria"/>
          <w:sz w:val="20"/>
          <w:szCs w:val="20"/>
          <w:lang w:eastAsia="x-none"/>
        </w:rPr>
      </w:pPr>
      <w:r>
        <w:rPr>
          <w:rFonts w:ascii="Cambria" w:hAnsi="Cambria"/>
          <w:sz w:val="20"/>
          <w:szCs w:val="20"/>
          <w:lang w:eastAsia="x-none"/>
        </w:rPr>
        <w:t xml:space="preserve">Este componente tiene por objeto la elaboración de los </w:t>
      </w:r>
      <w:r w:rsidR="00311020" w:rsidRPr="001F2F5F">
        <w:rPr>
          <w:rFonts w:ascii="Cambria" w:hAnsi="Cambria"/>
          <w:sz w:val="20"/>
          <w:szCs w:val="20"/>
          <w:lang w:eastAsia="x-none"/>
        </w:rPr>
        <w:t>diseño</w:t>
      </w:r>
      <w:r>
        <w:rPr>
          <w:rFonts w:ascii="Cambria" w:hAnsi="Cambria"/>
          <w:sz w:val="20"/>
          <w:szCs w:val="20"/>
          <w:lang w:eastAsia="x-none"/>
        </w:rPr>
        <w:t>s</w:t>
      </w:r>
      <w:r w:rsidR="00311020" w:rsidRPr="001F2F5F">
        <w:rPr>
          <w:rFonts w:ascii="Cambria" w:hAnsi="Cambria"/>
          <w:sz w:val="20"/>
          <w:szCs w:val="20"/>
          <w:lang w:eastAsia="x-none"/>
        </w:rPr>
        <w:t xml:space="preserve"> de</w:t>
      </w:r>
      <w:r>
        <w:rPr>
          <w:rFonts w:ascii="Cambria" w:hAnsi="Cambria"/>
          <w:sz w:val="20"/>
          <w:szCs w:val="20"/>
          <w:lang w:eastAsia="x-none"/>
        </w:rPr>
        <w:t xml:space="preserve"> los</w:t>
      </w:r>
      <w:r w:rsidR="00311020" w:rsidRPr="001F2F5F">
        <w:rPr>
          <w:rFonts w:ascii="Cambria" w:hAnsi="Cambria"/>
          <w:sz w:val="20"/>
          <w:szCs w:val="20"/>
          <w:lang w:eastAsia="x-none"/>
        </w:rPr>
        <w:t xml:space="preserve"> </w:t>
      </w:r>
      <w:r w:rsidR="004979A2">
        <w:rPr>
          <w:rFonts w:ascii="Cambria" w:hAnsi="Cambria"/>
          <w:sz w:val="20"/>
          <w:szCs w:val="20"/>
          <w:lang w:eastAsia="x-none"/>
        </w:rPr>
        <w:t>Programa</w:t>
      </w:r>
      <w:r w:rsidR="00311020" w:rsidRPr="001F2F5F">
        <w:rPr>
          <w:rFonts w:ascii="Cambria" w:hAnsi="Cambria"/>
          <w:sz w:val="20"/>
          <w:szCs w:val="20"/>
          <w:lang w:eastAsia="x-none"/>
        </w:rPr>
        <w:t xml:space="preserve">s para nuevas comunidades priorizadas por el MVCS que contribuyan a cerrar la brecha de acuerdo a la Programación Multianual. </w:t>
      </w:r>
      <w:r>
        <w:rPr>
          <w:rFonts w:ascii="Cambria" w:hAnsi="Cambria"/>
          <w:sz w:val="20"/>
          <w:szCs w:val="20"/>
          <w:lang w:eastAsia="x-none"/>
        </w:rPr>
        <w:t xml:space="preserve">Se financiará: </w:t>
      </w:r>
    </w:p>
    <w:p w14:paraId="1E0F789A" w14:textId="77777777" w:rsidR="001F2F5F" w:rsidRDefault="001F2F5F" w:rsidP="001F2F5F">
      <w:pPr>
        <w:jc w:val="both"/>
        <w:rPr>
          <w:rFonts w:ascii="Cambria" w:hAnsi="Cambria"/>
          <w:sz w:val="20"/>
          <w:szCs w:val="20"/>
          <w:lang w:eastAsia="x-none"/>
        </w:rPr>
      </w:pPr>
    </w:p>
    <w:p w14:paraId="06AF1C64" w14:textId="77777777" w:rsidR="001F2F5F" w:rsidRDefault="00311020" w:rsidP="00AF717B">
      <w:pPr>
        <w:pStyle w:val="ListParagraph"/>
        <w:numPr>
          <w:ilvl w:val="0"/>
          <w:numId w:val="57"/>
        </w:numPr>
        <w:jc w:val="both"/>
        <w:rPr>
          <w:rFonts w:ascii="Cambria" w:hAnsi="Cambria"/>
          <w:sz w:val="20"/>
          <w:szCs w:val="20"/>
          <w:lang w:eastAsia="x-none"/>
        </w:rPr>
      </w:pPr>
      <w:r w:rsidRPr="001F2F5F">
        <w:rPr>
          <w:rFonts w:ascii="Cambria" w:hAnsi="Cambria"/>
          <w:sz w:val="20"/>
          <w:szCs w:val="20"/>
          <w:lang w:eastAsia="x-none"/>
        </w:rPr>
        <w:t>estudios requeridos para levantar la línea de base para las nuevas comunidades;</w:t>
      </w:r>
    </w:p>
    <w:p w14:paraId="296C5118" w14:textId="77777777" w:rsidR="001F2F5F" w:rsidRDefault="00311020" w:rsidP="00AF717B">
      <w:pPr>
        <w:pStyle w:val="ListParagraph"/>
        <w:numPr>
          <w:ilvl w:val="0"/>
          <w:numId w:val="57"/>
        </w:numPr>
        <w:jc w:val="both"/>
        <w:rPr>
          <w:rFonts w:ascii="Cambria" w:hAnsi="Cambria"/>
          <w:sz w:val="20"/>
          <w:szCs w:val="20"/>
          <w:lang w:eastAsia="x-none"/>
        </w:rPr>
      </w:pPr>
      <w:r w:rsidRPr="001F2F5F">
        <w:rPr>
          <w:rFonts w:ascii="Cambria" w:hAnsi="Cambria"/>
          <w:sz w:val="20"/>
          <w:szCs w:val="20"/>
          <w:lang w:eastAsia="x-none"/>
        </w:rPr>
        <w:t xml:space="preserve">estudios de pre inversión pública en el marco del nuevo sistema nacional de inversiones de Perú “Invierte.pe”; </w:t>
      </w:r>
    </w:p>
    <w:p w14:paraId="0E5B5A0E" w14:textId="77777777" w:rsidR="001F2F5F" w:rsidRDefault="00311020" w:rsidP="00AF717B">
      <w:pPr>
        <w:pStyle w:val="ListParagraph"/>
        <w:numPr>
          <w:ilvl w:val="0"/>
          <w:numId w:val="57"/>
        </w:numPr>
        <w:jc w:val="both"/>
        <w:rPr>
          <w:rFonts w:ascii="Cambria" w:hAnsi="Cambria"/>
          <w:sz w:val="20"/>
          <w:szCs w:val="20"/>
          <w:lang w:eastAsia="x-none"/>
        </w:rPr>
      </w:pPr>
      <w:r w:rsidRPr="001F2F5F">
        <w:rPr>
          <w:rFonts w:ascii="Cambria" w:hAnsi="Cambria"/>
          <w:sz w:val="20"/>
          <w:szCs w:val="20"/>
          <w:lang w:eastAsia="x-none"/>
        </w:rPr>
        <w:t xml:space="preserve">estudios definitivos; y </w:t>
      </w:r>
    </w:p>
    <w:p w14:paraId="4C423227" w14:textId="5BD53999" w:rsidR="00311020" w:rsidRPr="001F2F5F" w:rsidRDefault="00311020" w:rsidP="00AF717B">
      <w:pPr>
        <w:pStyle w:val="ListParagraph"/>
        <w:numPr>
          <w:ilvl w:val="0"/>
          <w:numId w:val="57"/>
        </w:numPr>
        <w:jc w:val="both"/>
        <w:rPr>
          <w:rFonts w:ascii="Cambria" w:hAnsi="Cambria"/>
          <w:sz w:val="20"/>
          <w:szCs w:val="20"/>
          <w:lang w:eastAsia="x-none"/>
        </w:rPr>
      </w:pPr>
      <w:r w:rsidRPr="001F2F5F">
        <w:rPr>
          <w:rFonts w:ascii="Cambria" w:hAnsi="Cambria"/>
          <w:sz w:val="20"/>
          <w:szCs w:val="20"/>
          <w:lang w:eastAsia="x-none"/>
        </w:rPr>
        <w:t xml:space="preserve">actividades de socialización y consulta. </w:t>
      </w:r>
    </w:p>
    <w:p w14:paraId="22EE3446" w14:textId="77777777" w:rsidR="00311020" w:rsidRPr="00CE6A98" w:rsidRDefault="00311020" w:rsidP="00456194">
      <w:pPr>
        <w:tabs>
          <w:tab w:val="left" w:pos="426"/>
        </w:tabs>
        <w:jc w:val="both"/>
        <w:rPr>
          <w:rFonts w:ascii="Cambria" w:hAnsi="Cambria"/>
          <w:sz w:val="20"/>
          <w:lang w:eastAsia="x-none"/>
        </w:rPr>
      </w:pPr>
    </w:p>
    <w:p w14:paraId="52927EF7" w14:textId="77777777" w:rsidR="001F2F5F" w:rsidRPr="001F2F5F" w:rsidRDefault="001F2F5F" w:rsidP="001F2F5F">
      <w:pPr>
        <w:tabs>
          <w:tab w:val="left" w:leader="dot" w:pos="7920"/>
        </w:tabs>
        <w:ind w:left="600"/>
        <w:jc w:val="both"/>
        <w:rPr>
          <w:rFonts w:ascii="Cambria" w:hAnsi="Cambria" w:cs="Calibri"/>
          <w:sz w:val="20"/>
          <w:szCs w:val="20"/>
          <w:lang w:val="es-PY"/>
        </w:rPr>
      </w:pPr>
    </w:p>
    <w:p w14:paraId="66096F99" w14:textId="77777777" w:rsidR="00FD3A6C" w:rsidRPr="00927238" w:rsidRDefault="00FD3A6C" w:rsidP="006A5B0B">
      <w:pPr>
        <w:numPr>
          <w:ilvl w:val="1"/>
          <w:numId w:val="7"/>
        </w:numPr>
        <w:tabs>
          <w:tab w:val="clear" w:pos="1800"/>
          <w:tab w:val="num" w:pos="600"/>
          <w:tab w:val="left" w:leader="dot" w:pos="7920"/>
        </w:tabs>
        <w:ind w:left="600" w:hanging="600"/>
        <w:jc w:val="both"/>
        <w:rPr>
          <w:rFonts w:ascii="Cambria" w:hAnsi="Cambria" w:cs="Calibri"/>
          <w:sz w:val="20"/>
          <w:szCs w:val="20"/>
          <w:lang w:val="es-PY"/>
        </w:rPr>
      </w:pPr>
      <w:r w:rsidRPr="00927238">
        <w:rPr>
          <w:rFonts w:ascii="Cambria" w:hAnsi="Cambria" w:cs="Calibri"/>
          <w:b/>
          <w:sz w:val="20"/>
          <w:szCs w:val="20"/>
          <w:lang w:val="es-PY"/>
        </w:rPr>
        <w:t xml:space="preserve">Sistemas Nacionales </w:t>
      </w:r>
      <w:r w:rsidR="00200B86" w:rsidRPr="00927238">
        <w:rPr>
          <w:rFonts w:ascii="Cambria" w:hAnsi="Cambria" w:cs="Calibri"/>
          <w:b/>
          <w:sz w:val="20"/>
          <w:szCs w:val="20"/>
          <w:lang w:val="es-PY"/>
        </w:rPr>
        <w:t>Peruanos</w:t>
      </w:r>
      <w:r w:rsidR="00F45AFD" w:rsidRPr="00927238">
        <w:rPr>
          <w:rFonts w:ascii="Cambria" w:hAnsi="Cambria" w:cs="Calibri"/>
          <w:b/>
          <w:sz w:val="20"/>
          <w:szCs w:val="20"/>
          <w:lang w:val="es-PY"/>
        </w:rPr>
        <w:t xml:space="preserve"> en relación </w:t>
      </w:r>
      <w:r w:rsidRPr="00927238">
        <w:rPr>
          <w:rFonts w:ascii="Cambria" w:hAnsi="Cambria" w:cs="Calibri"/>
          <w:b/>
          <w:sz w:val="20"/>
          <w:szCs w:val="20"/>
          <w:lang w:val="es-PY"/>
        </w:rPr>
        <w:t>a los Sistemas y Sub-Sistema que evalúa el SECI</w:t>
      </w:r>
    </w:p>
    <w:p w14:paraId="130B3D0A" w14:textId="77777777" w:rsidR="00FD3A6C" w:rsidRPr="00927238" w:rsidRDefault="00FD3A6C" w:rsidP="00FD3A6C">
      <w:pPr>
        <w:tabs>
          <w:tab w:val="left" w:leader="dot" w:pos="7920"/>
        </w:tabs>
        <w:jc w:val="both"/>
        <w:rPr>
          <w:rFonts w:ascii="Cambria" w:hAnsi="Cambria" w:cs="Calibri"/>
          <w:sz w:val="20"/>
          <w:szCs w:val="20"/>
          <w:lang w:val="es-PY"/>
        </w:rPr>
      </w:pPr>
    </w:p>
    <w:p w14:paraId="31317729" w14:textId="76661F35" w:rsidR="00CC3014" w:rsidRPr="00927238" w:rsidRDefault="00455A91" w:rsidP="00FD3A6C">
      <w:pPr>
        <w:tabs>
          <w:tab w:val="left" w:leader="dot" w:pos="7920"/>
        </w:tabs>
        <w:jc w:val="both"/>
        <w:rPr>
          <w:rFonts w:ascii="Cambria" w:hAnsi="Cambria" w:cs="Calibri"/>
          <w:sz w:val="20"/>
          <w:szCs w:val="20"/>
          <w:lang w:val="es-PY"/>
        </w:rPr>
      </w:pPr>
      <w:r w:rsidRPr="00927238">
        <w:rPr>
          <w:rFonts w:ascii="Cambria" w:hAnsi="Cambria" w:cs="Calibri"/>
          <w:sz w:val="20"/>
          <w:szCs w:val="20"/>
          <w:lang w:val="es-PY"/>
        </w:rPr>
        <w:t>Se presenta una relación entre l</w:t>
      </w:r>
      <w:r w:rsidR="00FD3A6C" w:rsidRPr="00927238">
        <w:rPr>
          <w:rFonts w:ascii="Cambria" w:hAnsi="Cambria" w:cs="Calibri"/>
          <w:sz w:val="20"/>
          <w:szCs w:val="20"/>
          <w:lang w:val="es-PY"/>
        </w:rPr>
        <w:t xml:space="preserve">os sistemas nacionales </w:t>
      </w:r>
      <w:r w:rsidRPr="00927238">
        <w:rPr>
          <w:rFonts w:ascii="Cambria" w:hAnsi="Cambria" w:cs="Calibri"/>
          <w:sz w:val="20"/>
          <w:szCs w:val="20"/>
          <w:lang w:val="es-PY"/>
        </w:rPr>
        <w:t>y</w:t>
      </w:r>
      <w:r w:rsidR="00FD3A6C" w:rsidRPr="00927238">
        <w:rPr>
          <w:rFonts w:ascii="Cambria" w:hAnsi="Cambria" w:cs="Calibri"/>
          <w:sz w:val="20"/>
          <w:szCs w:val="20"/>
          <w:lang w:val="es-PY"/>
        </w:rPr>
        <w:t xml:space="preserve"> los sistemas y sub-sistemas que evalúa el SECI</w:t>
      </w:r>
      <w:r w:rsidRPr="00927238">
        <w:rPr>
          <w:rFonts w:ascii="Cambria" w:hAnsi="Cambria" w:cs="Calibri"/>
          <w:sz w:val="20"/>
          <w:szCs w:val="20"/>
          <w:lang w:val="es-PY"/>
        </w:rPr>
        <w:t xml:space="preserve"> con el fin de </w:t>
      </w:r>
      <w:r w:rsidR="00FD3A6C" w:rsidRPr="00927238">
        <w:rPr>
          <w:rFonts w:ascii="Cambria" w:hAnsi="Cambria" w:cs="Calibri"/>
          <w:sz w:val="20"/>
          <w:szCs w:val="20"/>
          <w:lang w:val="es-PY"/>
        </w:rPr>
        <w:t xml:space="preserve">visualizar el enfoque </w:t>
      </w:r>
      <w:r w:rsidRPr="00927238">
        <w:rPr>
          <w:rFonts w:ascii="Cambria" w:hAnsi="Cambria" w:cs="Calibri"/>
          <w:sz w:val="20"/>
          <w:szCs w:val="20"/>
          <w:lang w:val="es-PY"/>
        </w:rPr>
        <w:t>que quiere</w:t>
      </w:r>
      <w:r w:rsidR="00FD3A6C" w:rsidRPr="00927238">
        <w:rPr>
          <w:rFonts w:ascii="Cambria" w:hAnsi="Cambria" w:cs="Calibri"/>
          <w:sz w:val="20"/>
          <w:szCs w:val="20"/>
          <w:lang w:val="es-PY"/>
        </w:rPr>
        <w:t xml:space="preserve"> aplicar al realizar las evaluaciones y su interpretación, pues si bien, los sistemas nacionales se encuentran mayoritariamente desarrollados por constituirse en obligaciones de las instituciones establecidas en la legislación nacional vigente, los sistemas que se evalúan para medir la capacidad de ejecución de los </w:t>
      </w:r>
      <w:r w:rsidR="004979A2">
        <w:rPr>
          <w:rFonts w:ascii="Cambria" w:hAnsi="Cambria" w:cs="Calibri"/>
          <w:sz w:val="20"/>
          <w:szCs w:val="20"/>
          <w:lang w:val="es-PY"/>
        </w:rPr>
        <w:t>Programa</w:t>
      </w:r>
      <w:r w:rsidR="00FD3A6C" w:rsidRPr="00927238">
        <w:rPr>
          <w:rFonts w:ascii="Cambria" w:hAnsi="Cambria" w:cs="Calibri"/>
          <w:sz w:val="20"/>
          <w:szCs w:val="20"/>
          <w:lang w:val="es-PY"/>
        </w:rPr>
        <w:t>s está</w:t>
      </w:r>
      <w:r w:rsidR="00CC3014" w:rsidRPr="00927238">
        <w:rPr>
          <w:rFonts w:ascii="Cambria" w:hAnsi="Cambria" w:cs="Calibri"/>
          <w:sz w:val="20"/>
          <w:szCs w:val="20"/>
          <w:lang w:val="es-PY"/>
        </w:rPr>
        <w:t>n</w:t>
      </w:r>
      <w:r w:rsidR="00FD3A6C" w:rsidRPr="00927238">
        <w:rPr>
          <w:rFonts w:ascii="Cambria" w:hAnsi="Cambria" w:cs="Calibri"/>
          <w:sz w:val="20"/>
          <w:szCs w:val="20"/>
          <w:lang w:val="es-PY"/>
        </w:rPr>
        <w:t xml:space="preserve"> enfocado a las necesidades y particularidades que se presentan para la ejecución de los </w:t>
      </w:r>
      <w:r w:rsidR="004979A2">
        <w:rPr>
          <w:rFonts w:ascii="Cambria" w:hAnsi="Cambria" w:cs="Calibri"/>
          <w:sz w:val="20"/>
          <w:szCs w:val="20"/>
          <w:lang w:val="es-PY"/>
        </w:rPr>
        <w:t>Programa</w:t>
      </w:r>
      <w:r w:rsidR="00FD3A6C" w:rsidRPr="00927238">
        <w:rPr>
          <w:rFonts w:ascii="Cambria" w:hAnsi="Cambria" w:cs="Calibri"/>
          <w:sz w:val="20"/>
          <w:szCs w:val="20"/>
          <w:lang w:val="es-PY"/>
        </w:rPr>
        <w:t>s con financiamiento del Banco actualmente.</w:t>
      </w:r>
    </w:p>
    <w:p w14:paraId="40EE6D66" w14:textId="77777777" w:rsidR="00055848" w:rsidRDefault="00055848" w:rsidP="00FD3A6C">
      <w:pPr>
        <w:tabs>
          <w:tab w:val="left" w:leader="dot" w:pos="7920"/>
        </w:tabs>
        <w:jc w:val="both"/>
        <w:rPr>
          <w:rFonts w:ascii="Cambria" w:hAnsi="Cambria" w:cs="Calibri"/>
          <w:sz w:val="20"/>
          <w:szCs w:val="20"/>
          <w:lang w:val="es-PY"/>
        </w:rPr>
      </w:pPr>
    </w:p>
    <w:p w14:paraId="591DAD75" w14:textId="77777777" w:rsidR="001F2F5F" w:rsidRDefault="001F2F5F" w:rsidP="00FD3A6C">
      <w:pPr>
        <w:tabs>
          <w:tab w:val="left" w:leader="dot" w:pos="7920"/>
        </w:tabs>
        <w:jc w:val="both"/>
        <w:rPr>
          <w:rFonts w:ascii="Cambria" w:hAnsi="Cambria" w:cs="Calibri"/>
          <w:sz w:val="20"/>
          <w:szCs w:val="20"/>
          <w:lang w:val="es-PY"/>
        </w:rPr>
      </w:pPr>
    </w:p>
    <w:p w14:paraId="629458A3" w14:textId="77777777" w:rsidR="001F2F5F" w:rsidRPr="00927238" w:rsidRDefault="001F2F5F" w:rsidP="00FD3A6C">
      <w:pPr>
        <w:tabs>
          <w:tab w:val="left" w:leader="dot" w:pos="7920"/>
        </w:tabs>
        <w:jc w:val="both"/>
        <w:rPr>
          <w:rFonts w:ascii="Cambria" w:hAnsi="Cambria" w:cs="Calibri"/>
          <w:sz w:val="20"/>
          <w:szCs w:val="20"/>
          <w:lang w:val="es-PY"/>
        </w:rPr>
      </w:pPr>
    </w:p>
    <w:p w14:paraId="15E7A891" w14:textId="77777777" w:rsidR="00CC3014" w:rsidRPr="00927238" w:rsidRDefault="006B3810" w:rsidP="00FD3A6C">
      <w:pPr>
        <w:tabs>
          <w:tab w:val="left" w:leader="dot" w:pos="7920"/>
        </w:tabs>
        <w:jc w:val="both"/>
        <w:rPr>
          <w:rFonts w:ascii="Cambria" w:hAnsi="Cambria" w:cs="Calibri"/>
          <w:sz w:val="20"/>
          <w:szCs w:val="20"/>
          <w:lang w:val="es-PY"/>
        </w:rPr>
      </w:pPr>
      <w:r w:rsidRPr="00927238">
        <w:rPr>
          <w:rFonts w:ascii="Cambria" w:hAnsi="Cambria"/>
        </w:rPr>
        <w:object w:dxaOrig="10515" w:dyaOrig="12870" w14:anchorId="2B0C76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3pt;height:519.3pt" o:ole="">
            <v:imagedata r:id="rId8" o:title=""/>
          </v:shape>
          <o:OLEObject Type="Embed" ProgID="Visio.Drawing.15" ShapeID="_x0000_i1025" DrawAspect="Content" ObjectID="_1569573695" r:id="rId9"/>
        </w:object>
      </w:r>
    </w:p>
    <w:p w14:paraId="733A733A" w14:textId="77777777" w:rsidR="00486C23" w:rsidRPr="00927238" w:rsidRDefault="00486C23" w:rsidP="00486C23">
      <w:pPr>
        <w:tabs>
          <w:tab w:val="left" w:leader="dot" w:pos="7920"/>
        </w:tabs>
        <w:ind w:left="480"/>
        <w:jc w:val="both"/>
        <w:rPr>
          <w:rFonts w:ascii="Cambria" w:hAnsi="Cambria" w:cs="Calibri"/>
          <w:b/>
          <w:sz w:val="20"/>
          <w:szCs w:val="20"/>
          <w:lang w:val="es-PY"/>
        </w:rPr>
      </w:pPr>
    </w:p>
    <w:p w14:paraId="24636CE3" w14:textId="77777777" w:rsidR="001103A4" w:rsidRDefault="001103A4" w:rsidP="00486C23">
      <w:pPr>
        <w:tabs>
          <w:tab w:val="left" w:leader="dot" w:pos="7920"/>
        </w:tabs>
        <w:ind w:left="480"/>
        <w:jc w:val="both"/>
        <w:rPr>
          <w:rFonts w:ascii="Cambria" w:hAnsi="Cambria" w:cs="Calibri"/>
          <w:b/>
          <w:sz w:val="20"/>
          <w:szCs w:val="20"/>
          <w:lang w:val="es-PY"/>
        </w:rPr>
      </w:pPr>
    </w:p>
    <w:p w14:paraId="70315221" w14:textId="77777777" w:rsidR="00456194" w:rsidRDefault="00456194" w:rsidP="00486C23">
      <w:pPr>
        <w:tabs>
          <w:tab w:val="left" w:leader="dot" w:pos="7920"/>
        </w:tabs>
        <w:ind w:left="480"/>
        <w:jc w:val="both"/>
        <w:rPr>
          <w:rFonts w:ascii="Cambria" w:hAnsi="Cambria" w:cs="Calibri"/>
          <w:b/>
          <w:sz w:val="20"/>
          <w:szCs w:val="20"/>
          <w:lang w:val="es-PY"/>
        </w:rPr>
      </w:pPr>
    </w:p>
    <w:p w14:paraId="2F28A5DD" w14:textId="77777777" w:rsidR="00456194" w:rsidRDefault="00456194" w:rsidP="00486C23">
      <w:pPr>
        <w:tabs>
          <w:tab w:val="left" w:leader="dot" w:pos="7920"/>
        </w:tabs>
        <w:ind w:left="480"/>
        <w:jc w:val="both"/>
        <w:rPr>
          <w:rFonts w:ascii="Cambria" w:hAnsi="Cambria" w:cs="Calibri"/>
          <w:b/>
          <w:sz w:val="20"/>
          <w:szCs w:val="20"/>
          <w:lang w:val="es-PY"/>
        </w:rPr>
      </w:pPr>
    </w:p>
    <w:p w14:paraId="456FDC16" w14:textId="77777777" w:rsidR="00456194" w:rsidRDefault="00456194" w:rsidP="00486C23">
      <w:pPr>
        <w:tabs>
          <w:tab w:val="left" w:leader="dot" w:pos="7920"/>
        </w:tabs>
        <w:ind w:left="480"/>
        <w:jc w:val="both"/>
        <w:rPr>
          <w:rFonts w:ascii="Cambria" w:hAnsi="Cambria" w:cs="Calibri"/>
          <w:b/>
          <w:sz w:val="20"/>
          <w:szCs w:val="20"/>
          <w:lang w:val="es-PY"/>
        </w:rPr>
      </w:pPr>
    </w:p>
    <w:p w14:paraId="6F5B18CC" w14:textId="77777777" w:rsidR="00456194" w:rsidRDefault="00456194" w:rsidP="00486C23">
      <w:pPr>
        <w:tabs>
          <w:tab w:val="left" w:leader="dot" w:pos="7920"/>
        </w:tabs>
        <w:ind w:left="480"/>
        <w:jc w:val="both"/>
        <w:rPr>
          <w:rFonts w:ascii="Cambria" w:hAnsi="Cambria" w:cs="Calibri"/>
          <w:b/>
          <w:sz w:val="20"/>
          <w:szCs w:val="20"/>
          <w:lang w:val="es-PY"/>
        </w:rPr>
      </w:pPr>
    </w:p>
    <w:p w14:paraId="14D33E07" w14:textId="77777777" w:rsidR="00456194" w:rsidRDefault="00456194" w:rsidP="00486C23">
      <w:pPr>
        <w:tabs>
          <w:tab w:val="left" w:leader="dot" w:pos="7920"/>
        </w:tabs>
        <w:ind w:left="480"/>
        <w:jc w:val="both"/>
        <w:rPr>
          <w:rFonts w:ascii="Cambria" w:hAnsi="Cambria" w:cs="Calibri"/>
          <w:b/>
          <w:sz w:val="20"/>
          <w:szCs w:val="20"/>
          <w:lang w:val="es-PY"/>
        </w:rPr>
      </w:pPr>
    </w:p>
    <w:p w14:paraId="06FF4606" w14:textId="77777777" w:rsidR="00456194" w:rsidRDefault="00456194" w:rsidP="00486C23">
      <w:pPr>
        <w:tabs>
          <w:tab w:val="left" w:leader="dot" w:pos="7920"/>
        </w:tabs>
        <w:ind w:left="480"/>
        <w:jc w:val="both"/>
        <w:rPr>
          <w:rFonts w:ascii="Cambria" w:hAnsi="Cambria" w:cs="Calibri"/>
          <w:b/>
          <w:sz w:val="20"/>
          <w:szCs w:val="20"/>
          <w:lang w:val="es-PY"/>
        </w:rPr>
      </w:pPr>
    </w:p>
    <w:p w14:paraId="0A2DFF7E" w14:textId="77777777" w:rsidR="00456194" w:rsidRDefault="00456194" w:rsidP="00486C23">
      <w:pPr>
        <w:tabs>
          <w:tab w:val="left" w:leader="dot" w:pos="7920"/>
        </w:tabs>
        <w:ind w:left="480"/>
        <w:jc w:val="both"/>
        <w:rPr>
          <w:rFonts w:ascii="Cambria" w:hAnsi="Cambria" w:cs="Calibri"/>
          <w:b/>
          <w:sz w:val="20"/>
          <w:szCs w:val="20"/>
          <w:lang w:val="es-PY"/>
        </w:rPr>
      </w:pPr>
    </w:p>
    <w:p w14:paraId="21AF37CD" w14:textId="77777777" w:rsidR="00456194" w:rsidRDefault="00456194" w:rsidP="00486C23">
      <w:pPr>
        <w:tabs>
          <w:tab w:val="left" w:leader="dot" w:pos="7920"/>
        </w:tabs>
        <w:ind w:left="480"/>
        <w:jc w:val="both"/>
        <w:rPr>
          <w:rFonts w:ascii="Cambria" w:hAnsi="Cambria" w:cs="Calibri"/>
          <w:b/>
          <w:sz w:val="20"/>
          <w:szCs w:val="20"/>
          <w:lang w:val="es-PY"/>
        </w:rPr>
      </w:pPr>
    </w:p>
    <w:p w14:paraId="59FC81B2" w14:textId="77777777" w:rsidR="00456194" w:rsidRDefault="00456194" w:rsidP="00486C23">
      <w:pPr>
        <w:tabs>
          <w:tab w:val="left" w:leader="dot" w:pos="7920"/>
        </w:tabs>
        <w:ind w:left="480"/>
        <w:jc w:val="both"/>
        <w:rPr>
          <w:rFonts w:ascii="Cambria" w:hAnsi="Cambria" w:cs="Calibri"/>
          <w:b/>
          <w:sz w:val="20"/>
          <w:szCs w:val="20"/>
          <w:lang w:val="es-PY"/>
        </w:rPr>
      </w:pPr>
    </w:p>
    <w:p w14:paraId="47087BC8" w14:textId="77777777" w:rsidR="00456194" w:rsidRDefault="00456194" w:rsidP="00486C23">
      <w:pPr>
        <w:tabs>
          <w:tab w:val="left" w:leader="dot" w:pos="7920"/>
        </w:tabs>
        <w:ind w:left="480"/>
        <w:jc w:val="both"/>
        <w:rPr>
          <w:rFonts w:ascii="Cambria" w:hAnsi="Cambria" w:cs="Calibri"/>
          <w:b/>
          <w:sz w:val="20"/>
          <w:szCs w:val="20"/>
          <w:lang w:val="es-PY"/>
        </w:rPr>
      </w:pPr>
    </w:p>
    <w:p w14:paraId="2B8173A3" w14:textId="77777777" w:rsidR="00456194" w:rsidRDefault="00456194" w:rsidP="00486C23">
      <w:pPr>
        <w:tabs>
          <w:tab w:val="left" w:leader="dot" w:pos="7920"/>
        </w:tabs>
        <w:ind w:left="480"/>
        <w:jc w:val="both"/>
        <w:rPr>
          <w:rFonts w:ascii="Cambria" w:hAnsi="Cambria" w:cs="Calibri"/>
          <w:b/>
          <w:sz w:val="20"/>
          <w:szCs w:val="20"/>
          <w:lang w:val="es-PY"/>
        </w:rPr>
      </w:pPr>
    </w:p>
    <w:p w14:paraId="203DEEBC" w14:textId="77777777" w:rsidR="00456194" w:rsidRPr="00927238" w:rsidRDefault="00456194" w:rsidP="00486C23">
      <w:pPr>
        <w:tabs>
          <w:tab w:val="left" w:leader="dot" w:pos="7920"/>
        </w:tabs>
        <w:ind w:left="480"/>
        <w:jc w:val="both"/>
        <w:rPr>
          <w:rFonts w:ascii="Cambria" w:hAnsi="Cambria" w:cs="Calibri"/>
          <w:b/>
          <w:sz w:val="20"/>
          <w:szCs w:val="20"/>
          <w:lang w:val="es-PY"/>
        </w:rPr>
      </w:pPr>
    </w:p>
    <w:p w14:paraId="41945E04" w14:textId="36482D02" w:rsidR="00BC6B1A" w:rsidRPr="0002710F" w:rsidRDefault="00D37439" w:rsidP="0002710F">
      <w:pPr>
        <w:numPr>
          <w:ilvl w:val="0"/>
          <w:numId w:val="5"/>
        </w:numPr>
        <w:tabs>
          <w:tab w:val="clear" w:pos="3582"/>
          <w:tab w:val="num" w:pos="480"/>
          <w:tab w:val="left" w:leader="dot" w:pos="7920"/>
        </w:tabs>
        <w:ind w:left="480" w:hanging="480"/>
        <w:jc w:val="both"/>
        <w:rPr>
          <w:rFonts w:ascii="Cambria" w:hAnsi="Cambria" w:cs="Calibri"/>
          <w:b/>
          <w:sz w:val="20"/>
          <w:szCs w:val="20"/>
          <w:lang w:val="es-PY"/>
        </w:rPr>
      </w:pPr>
      <w:r>
        <w:rPr>
          <w:rFonts w:ascii="Cambria" w:hAnsi="Cambria" w:cs="Calibri"/>
          <w:b/>
          <w:sz w:val="20"/>
          <w:szCs w:val="20"/>
          <w:lang w:val="es-PY"/>
        </w:rPr>
        <w:t>Programa Nacional de Saneamiento Rural (PNSR)</w:t>
      </w:r>
      <w:r w:rsidR="001D7F01" w:rsidRPr="0002710F">
        <w:rPr>
          <w:rFonts w:ascii="Cambria" w:hAnsi="Cambria" w:cs="Calibri"/>
          <w:b/>
          <w:sz w:val="20"/>
          <w:szCs w:val="20"/>
          <w:lang w:val="es-PY"/>
        </w:rPr>
        <w:t xml:space="preserve"> /</w:t>
      </w:r>
      <w:r w:rsidR="00064B3D" w:rsidRPr="0002710F">
        <w:rPr>
          <w:rFonts w:ascii="Cambria" w:hAnsi="Cambria" w:cs="Calibri"/>
          <w:b/>
          <w:sz w:val="20"/>
          <w:szCs w:val="20"/>
          <w:lang w:val="es-PY"/>
        </w:rPr>
        <w:t xml:space="preserve"> Organismo Ejecutor</w:t>
      </w:r>
    </w:p>
    <w:p w14:paraId="4195DA6F" w14:textId="77777777" w:rsidR="001D7F01" w:rsidRDefault="001D7F01" w:rsidP="001D7F01">
      <w:pPr>
        <w:numPr>
          <w:ilvl w:val="1"/>
          <w:numId w:val="5"/>
        </w:numPr>
        <w:tabs>
          <w:tab w:val="left" w:leader="dot" w:pos="7920"/>
        </w:tabs>
        <w:ind w:left="480" w:hanging="480"/>
        <w:jc w:val="both"/>
        <w:rPr>
          <w:rFonts w:ascii="Cambria" w:hAnsi="Cambria" w:cs="Calibri"/>
          <w:b/>
          <w:sz w:val="20"/>
          <w:szCs w:val="20"/>
          <w:lang w:val="es-PY"/>
        </w:rPr>
      </w:pPr>
    </w:p>
    <w:p w14:paraId="30991CD1" w14:textId="2CE9AB51" w:rsidR="001D7F01" w:rsidRPr="00927238" w:rsidRDefault="001D7F01" w:rsidP="001D7F01">
      <w:pPr>
        <w:numPr>
          <w:ilvl w:val="1"/>
          <w:numId w:val="5"/>
        </w:numPr>
        <w:tabs>
          <w:tab w:val="left" w:leader="dot" w:pos="7920"/>
        </w:tabs>
        <w:ind w:left="480" w:hanging="480"/>
        <w:jc w:val="both"/>
        <w:rPr>
          <w:rFonts w:ascii="Cambria" w:hAnsi="Cambria" w:cs="Calibri"/>
          <w:b/>
          <w:sz w:val="20"/>
          <w:szCs w:val="20"/>
          <w:lang w:val="es-PY"/>
        </w:rPr>
      </w:pPr>
      <w:r>
        <w:rPr>
          <w:rFonts w:ascii="Cambria" w:hAnsi="Cambria" w:cs="Calibri"/>
          <w:b/>
          <w:sz w:val="20"/>
          <w:szCs w:val="20"/>
          <w:lang w:val="es-PY"/>
        </w:rPr>
        <w:t>4.1 Marco Institucional</w:t>
      </w:r>
    </w:p>
    <w:p w14:paraId="73E7905F" w14:textId="77777777" w:rsidR="00004904" w:rsidRPr="006E12F2" w:rsidRDefault="00004904" w:rsidP="006E12F2">
      <w:pPr>
        <w:autoSpaceDE w:val="0"/>
        <w:autoSpaceDN w:val="0"/>
        <w:adjustRightInd w:val="0"/>
        <w:jc w:val="both"/>
        <w:rPr>
          <w:rFonts w:ascii="Cambria" w:hAnsi="Cambria" w:cs="Calibri"/>
          <w:sz w:val="20"/>
          <w:szCs w:val="20"/>
        </w:rPr>
      </w:pPr>
    </w:p>
    <w:p w14:paraId="59264D9C" w14:textId="5B59472D" w:rsidR="00CE45F3" w:rsidRPr="00CE45F3" w:rsidRDefault="00CE45F3" w:rsidP="00CE45F3">
      <w:pPr>
        <w:autoSpaceDE w:val="0"/>
        <w:autoSpaceDN w:val="0"/>
        <w:adjustRightInd w:val="0"/>
        <w:jc w:val="both"/>
        <w:rPr>
          <w:rFonts w:ascii="Cambria" w:hAnsi="Cambria" w:cs="Calibri"/>
          <w:sz w:val="20"/>
          <w:szCs w:val="20"/>
        </w:rPr>
      </w:pPr>
      <w:r w:rsidRPr="00CE45F3">
        <w:rPr>
          <w:rFonts w:ascii="Cambria" w:hAnsi="Cambria" w:cs="Calibri"/>
          <w:sz w:val="20"/>
          <w:szCs w:val="20"/>
        </w:rPr>
        <w:t>El Programa Nacional de Saneamiento Rural (</w:t>
      </w:r>
      <w:hyperlink r:id="rId10" w:history="1">
        <w:r w:rsidRPr="00FD72B3">
          <w:rPr>
            <w:rStyle w:val="Hyperlink"/>
            <w:rFonts w:ascii="Cambria" w:hAnsi="Cambria" w:cs="Calibri"/>
            <w:sz w:val="20"/>
            <w:szCs w:val="20"/>
          </w:rPr>
          <w:t>PNSR</w:t>
        </w:r>
      </w:hyperlink>
      <w:r w:rsidRPr="00CE45F3">
        <w:rPr>
          <w:rFonts w:ascii="Cambria" w:hAnsi="Cambria" w:cs="Calibri"/>
          <w:sz w:val="20"/>
          <w:szCs w:val="20"/>
        </w:rPr>
        <w:t xml:space="preserve">) </w:t>
      </w:r>
      <w:r w:rsidRPr="006E12F2">
        <w:rPr>
          <w:rFonts w:ascii="Cambria" w:hAnsi="Cambria" w:cs="Calibri"/>
          <w:sz w:val="20"/>
          <w:szCs w:val="20"/>
        </w:rPr>
        <w:t>creado el 7 de enero de 2012</w:t>
      </w:r>
      <w:r>
        <w:rPr>
          <w:rFonts w:ascii="Cambria" w:hAnsi="Cambria" w:cs="Calibri"/>
          <w:sz w:val="20"/>
          <w:szCs w:val="20"/>
        </w:rPr>
        <w:t xml:space="preserve">, </w:t>
      </w:r>
      <w:r w:rsidRPr="00CE45F3">
        <w:rPr>
          <w:rFonts w:ascii="Cambria" w:hAnsi="Cambria" w:cs="Calibri"/>
          <w:sz w:val="20"/>
          <w:szCs w:val="20"/>
        </w:rPr>
        <w:t>bajo el ámbito del Viceministerio de Construcción y Saneamiento (VMCS) del Ministerio de Vivienda, Construcción y Saneamiento (MVCS), y fue creado mediante el Decreto Supremo N° 002-2012-VIVIENDA, con la finalidad de "Mejorar la calidad, ampliar la cobertura y promover el uso sostenible de los servicios de agua y saneamiento en las poblaciones rurales del país".</w:t>
      </w:r>
    </w:p>
    <w:p w14:paraId="06B48DBC" w14:textId="77777777" w:rsidR="006E12F2" w:rsidRPr="006E12F2" w:rsidRDefault="006E12F2" w:rsidP="006E12F2">
      <w:pPr>
        <w:autoSpaceDE w:val="0"/>
        <w:autoSpaceDN w:val="0"/>
        <w:adjustRightInd w:val="0"/>
        <w:jc w:val="both"/>
        <w:rPr>
          <w:rFonts w:ascii="Cambria" w:hAnsi="Cambria" w:cs="Calibri"/>
          <w:sz w:val="20"/>
          <w:szCs w:val="20"/>
        </w:rPr>
      </w:pPr>
    </w:p>
    <w:p w14:paraId="3605C7D4" w14:textId="77777777" w:rsidR="00CE45F3" w:rsidRPr="00CE45F3" w:rsidRDefault="00CE45F3" w:rsidP="00CE45F3">
      <w:pPr>
        <w:autoSpaceDE w:val="0"/>
        <w:autoSpaceDN w:val="0"/>
        <w:adjustRightInd w:val="0"/>
        <w:jc w:val="both"/>
        <w:rPr>
          <w:rFonts w:ascii="Cambria" w:hAnsi="Cambria" w:cs="Calibri"/>
          <w:sz w:val="20"/>
          <w:szCs w:val="20"/>
        </w:rPr>
      </w:pPr>
      <w:r w:rsidRPr="00CE45F3">
        <w:rPr>
          <w:rFonts w:ascii="Cambria" w:hAnsi="Cambria" w:cs="Calibri"/>
          <w:sz w:val="20"/>
          <w:szCs w:val="20"/>
        </w:rPr>
        <w:t xml:space="preserve">Además de las obras que se ejecutan a través de los Recursos del Tesoro Público, forman parte del PNSR, dos programas que se ejecutan con financiamiento de la cooperación internacional: </w:t>
      </w:r>
    </w:p>
    <w:p w14:paraId="16CFE716" w14:textId="77777777" w:rsidR="00CE45F3" w:rsidRPr="00CE45F3" w:rsidRDefault="00CE45F3" w:rsidP="00CE45F3">
      <w:pPr>
        <w:ind w:left="426"/>
        <w:jc w:val="both"/>
        <w:rPr>
          <w:rFonts w:ascii="Cambria" w:hAnsi="Cambria" w:cs="Arial"/>
          <w:sz w:val="20"/>
          <w:szCs w:val="20"/>
          <w:lang w:val="es-MX"/>
        </w:rPr>
      </w:pPr>
    </w:p>
    <w:p w14:paraId="40E0ED04" w14:textId="77777777" w:rsidR="00CE45F3" w:rsidRPr="00CE45F3" w:rsidRDefault="00CE45F3" w:rsidP="00AF717B">
      <w:pPr>
        <w:pStyle w:val="ListParagraph"/>
        <w:widowControl w:val="0"/>
        <w:numPr>
          <w:ilvl w:val="0"/>
          <w:numId w:val="58"/>
        </w:numPr>
        <w:ind w:left="851" w:hanging="425"/>
        <w:contextualSpacing/>
        <w:jc w:val="both"/>
        <w:rPr>
          <w:rFonts w:ascii="Cambria" w:hAnsi="Cambria" w:cs="Arial"/>
          <w:sz w:val="20"/>
          <w:szCs w:val="20"/>
          <w:lang w:val="es-MX"/>
        </w:rPr>
      </w:pPr>
      <w:r w:rsidRPr="00CE45F3">
        <w:rPr>
          <w:rFonts w:ascii="Cambria" w:hAnsi="Cambria" w:cs="Arial"/>
          <w:sz w:val="20"/>
          <w:szCs w:val="20"/>
          <w:lang w:val="es-MX"/>
        </w:rPr>
        <w:t xml:space="preserve">El Programa Mejoramiento y Ampliación de Servicios de Agua y Saneamiento en Perú (PROCOES), el cual se desarrolla en el marco el Convenio de Financiamiento No Reembolsable de Inversión del Fondo Español de Cooperación para Agua y Saneamiento en América Latina y el Caribe Nº GRT/WS-12127-PE, suscrito entre la República del Perú y el Banco Interamericano de Desarrollo - BID, en su calidad de administrador del Fondo Español de Cooperación para Agua y Saneamiento en América Latina y el Caribe.  </w:t>
      </w:r>
    </w:p>
    <w:p w14:paraId="0FF18ADF" w14:textId="77777777" w:rsidR="00CE45F3" w:rsidRPr="00CE45F3" w:rsidRDefault="00CE45F3" w:rsidP="00CE45F3">
      <w:pPr>
        <w:pStyle w:val="ListParagraph"/>
        <w:ind w:left="851"/>
        <w:jc w:val="both"/>
        <w:rPr>
          <w:rFonts w:ascii="Cambria" w:hAnsi="Cambria" w:cs="Arial"/>
          <w:sz w:val="20"/>
          <w:szCs w:val="20"/>
          <w:lang w:val="es-MX"/>
        </w:rPr>
      </w:pPr>
    </w:p>
    <w:p w14:paraId="40694D60" w14:textId="77777777" w:rsidR="00CE45F3" w:rsidRPr="00CE45F3" w:rsidRDefault="00CE45F3" w:rsidP="00AF717B">
      <w:pPr>
        <w:pStyle w:val="ListParagraph"/>
        <w:widowControl w:val="0"/>
        <w:numPr>
          <w:ilvl w:val="0"/>
          <w:numId w:val="58"/>
        </w:numPr>
        <w:ind w:left="851" w:hanging="425"/>
        <w:contextualSpacing/>
        <w:jc w:val="both"/>
        <w:rPr>
          <w:rFonts w:ascii="Cambria" w:hAnsi="Cambria" w:cs="Arial"/>
          <w:sz w:val="20"/>
          <w:szCs w:val="20"/>
          <w:lang w:val="es-MX"/>
        </w:rPr>
      </w:pPr>
      <w:r w:rsidRPr="00CE45F3">
        <w:rPr>
          <w:rFonts w:ascii="Cambria" w:hAnsi="Cambria" w:cs="Arial"/>
          <w:sz w:val="20"/>
          <w:szCs w:val="20"/>
          <w:lang w:val="es-MX"/>
        </w:rPr>
        <w:t>El Programa de Agua Potable y Saneamiento  para la Amazonía Rural (AMAZONÍA RURAL), que se ejecuta en el marco del Convenio de Préstamo Nº PE-P38, suscrito entre la República del Perú y el Japan International Cooperation Agency (JICA) el 30 de marzo de 2012.</w:t>
      </w:r>
    </w:p>
    <w:p w14:paraId="22CA36D7" w14:textId="77777777" w:rsidR="00CE45F3" w:rsidRPr="0054739D" w:rsidRDefault="00CE45F3" w:rsidP="00CE45F3">
      <w:pPr>
        <w:ind w:left="426"/>
        <w:jc w:val="both"/>
        <w:rPr>
          <w:rFonts w:ascii="Arial Narrow" w:hAnsi="Arial Narrow" w:cs="Arial"/>
          <w:lang w:val="es-PE"/>
        </w:rPr>
      </w:pPr>
    </w:p>
    <w:p w14:paraId="42A69D36" w14:textId="77777777" w:rsidR="00CE45F3" w:rsidRPr="00CE45F3" w:rsidRDefault="00CE45F3" w:rsidP="00CE45F3">
      <w:pPr>
        <w:autoSpaceDE w:val="0"/>
        <w:autoSpaceDN w:val="0"/>
        <w:adjustRightInd w:val="0"/>
        <w:jc w:val="both"/>
        <w:rPr>
          <w:rFonts w:ascii="Cambria" w:hAnsi="Cambria" w:cs="Calibri"/>
          <w:sz w:val="20"/>
          <w:szCs w:val="20"/>
        </w:rPr>
      </w:pPr>
      <w:r w:rsidRPr="00CE45F3">
        <w:rPr>
          <w:rFonts w:ascii="Cambria" w:hAnsi="Cambria" w:cs="Calibri"/>
          <w:sz w:val="20"/>
          <w:szCs w:val="20"/>
        </w:rPr>
        <w:t>Las líneas de intervención del PNSR se orientan prioritariamente a:</w:t>
      </w:r>
    </w:p>
    <w:p w14:paraId="0CEA08EC" w14:textId="77777777" w:rsidR="00CE45F3" w:rsidRPr="0054739D" w:rsidRDefault="00CE45F3" w:rsidP="00CE45F3">
      <w:pPr>
        <w:ind w:left="426"/>
        <w:jc w:val="both"/>
        <w:rPr>
          <w:rFonts w:ascii="Arial Narrow" w:hAnsi="Arial Narrow" w:cs="Arial"/>
          <w:lang w:val="es-PE"/>
        </w:rPr>
      </w:pPr>
    </w:p>
    <w:p w14:paraId="0964F338" w14:textId="77777777" w:rsidR="00CE45F3" w:rsidRPr="00CE45F3" w:rsidRDefault="00CE45F3" w:rsidP="00AF717B">
      <w:pPr>
        <w:pStyle w:val="ListParagraph"/>
        <w:widowControl w:val="0"/>
        <w:numPr>
          <w:ilvl w:val="0"/>
          <w:numId w:val="58"/>
        </w:numPr>
        <w:ind w:left="851" w:hanging="425"/>
        <w:contextualSpacing/>
        <w:jc w:val="both"/>
        <w:rPr>
          <w:rFonts w:ascii="Cambria" w:hAnsi="Cambria" w:cs="Arial"/>
          <w:sz w:val="20"/>
          <w:szCs w:val="20"/>
          <w:lang w:val="es-MX"/>
        </w:rPr>
      </w:pPr>
      <w:r w:rsidRPr="00CE45F3">
        <w:rPr>
          <w:rFonts w:ascii="Cambria" w:hAnsi="Cambria" w:cs="Arial"/>
          <w:sz w:val="20"/>
          <w:szCs w:val="20"/>
          <w:lang w:val="es-MX"/>
        </w:rPr>
        <w:t>Construir, rehabilitar y/o ampliar la infraestructura de agua y saneamiento.</w:t>
      </w:r>
    </w:p>
    <w:p w14:paraId="4961FF05" w14:textId="77777777" w:rsidR="00CE45F3" w:rsidRPr="00CE45F3" w:rsidRDefault="00CE45F3" w:rsidP="00AF717B">
      <w:pPr>
        <w:pStyle w:val="ListParagraph"/>
        <w:widowControl w:val="0"/>
        <w:numPr>
          <w:ilvl w:val="0"/>
          <w:numId w:val="58"/>
        </w:numPr>
        <w:ind w:left="851" w:hanging="425"/>
        <w:contextualSpacing/>
        <w:jc w:val="both"/>
        <w:rPr>
          <w:rFonts w:ascii="Cambria" w:hAnsi="Cambria" w:cs="Arial"/>
          <w:sz w:val="20"/>
          <w:szCs w:val="20"/>
          <w:lang w:val="es-MX"/>
        </w:rPr>
      </w:pPr>
      <w:r w:rsidRPr="00CE45F3">
        <w:rPr>
          <w:rFonts w:ascii="Cambria" w:hAnsi="Cambria" w:cs="Arial"/>
          <w:sz w:val="20"/>
          <w:szCs w:val="20"/>
          <w:lang w:val="es-MX"/>
        </w:rPr>
        <w:t>Implementar soluciones tecnológicas no convencionales para el acceso al agua potable.</w:t>
      </w:r>
    </w:p>
    <w:p w14:paraId="2B853BBB" w14:textId="77777777" w:rsidR="00CE45F3" w:rsidRPr="00CE45F3" w:rsidRDefault="00CE45F3" w:rsidP="00AF717B">
      <w:pPr>
        <w:pStyle w:val="ListParagraph"/>
        <w:widowControl w:val="0"/>
        <w:numPr>
          <w:ilvl w:val="0"/>
          <w:numId w:val="58"/>
        </w:numPr>
        <w:ind w:left="851" w:hanging="425"/>
        <w:contextualSpacing/>
        <w:jc w:val="both"/>
        <w:rPr>
          <w:rFonts w:ascii="Cambria" w:hAnsi="Cambria" w:cs="Arial"/>
          <w:sz w:val="20"/>
          <w:szCs w:val="20"/>
          <w:lang w:val="es-MX"/>
        </w:rPr>
      </w:pPr>
      <w:r w:rsidRPr="00CE45F3">
        <w:rPr>
          <w:rFonts w:ascii="Cambria" w:hAnsi="Cambria" w:cs="Arial"/>
          <w:sz w:val="20"/>
          <w:szCs w:val="20"/>
          <w:lang w:val="es-MX"/>
        </w:rPr>
        <w:t>Instalar sistemas de disposición sanitaria de excretas.</w:t>
      </w:r>
    </w:p>
    <w:p w14:paraId="13D27B70" w14:textId="77777777" w:rsidR="00CE45F3" w:rsidRPr="00CE45F3" w:rsidRDefault="00CE45F3" w:rsidP="00AF717B">
      <w:pPr>
        <w:pStyle w:val="ListParagraph"/>
        <w:widowControl w:val="0"/>
        <w:numPr>
          <w:ilvl w:val="0"/>
          <w:numId w:val="58"/>
        </w:numPr>
        <w:ind w:left="851" w:hanging="425"/>
        <w:contextualSpacing/>
        <w:jc w:val="both"/>
        <w:rPr>
          <w:rFonts w:ascii="Cambria" w:hAnsi="Cambria" w:cs="Arial"/>
          <w:sz w:val="20"/>
          <w:szCs w:val="20"/>
          <w:lang w:val="es-MX"/>
        </w:rPr>
      </w:pPr>
      <w:r w:rsidRPr="00CE45F3">
        <w:rPr>
          <w:rFonts w:ascii="Cambria" w:hAnsi="Cambria" w:cs="Arial"/>
          <w:sz w:val="20"/>
          <w:szCs w:val="20"/>
          <w:lang w:val="es-MX"/>
        </w:rPr>
        <w:t>Fortalecer las capacidades de los gobiernos regionales y locales, las organizaciones comunales y la población, para la gestión, operación y mantenimiento de los servicios.</w:t>
      </w:r>
    </w:p>
    <w:p w14:paraId="0FAFF705" w14:textId="068C011E" w:rsidR="00CE45F3" w:rsidRPr="00CE45F3" w:rsidRDefault="00CE45F3" w:rsidP="00AF717B">
      <w:pPr>
        <w:pStyle w:val="ListParagraph"/>
        <w:widowControl w:val="0"/>
        <w:numPr>
          <w:ilvl w:val="0"/>
          <w:numId w:val="58"/>
        </w:numPr>
        <w:ind w:left="851" w:hanging="425"/>
        <w:contextualSpacing/>
        <w:jc w:val="both"/>
        <w:rPr>
          <w:rFonts w:ascii="Cambria" w:hAnsi="Cambria" w:cs="Arial"/>
          <w:sz w:val="20"/>
          <w:szCs w:val="20"/>
          <w:lang w:val="es-MX"/>
        </w:rPr>
      </w:pPr>
      <w:r w:rsidRPr="00CE45F3">
        <w:rPr>
          <w:rFonts w:ascii="Cambria" w:hAnsi="Cambria" w:cs="Arial"/>
          <w:sz w:val="20"/>
          <w:szCs w:val="20"/>
          <w:lang w:val="es-MX"/>
        </w:rPr>
        <w:t xml:space="preserve">Fortalecer las capacidades de los gobiernos regionales y locales para la identificación, formulación y ejecución de planes, programas y </w:t>
      </w:r>
      <w:r w:rsidR="004979A2">
        <w:rPr>
          <w:rFonts w:ascii="Cambria" w:hAnsi="Cambria" w:cs="Arial"/>
          <w:sz w:val="20"/>
          <w:szCs w:val="20"/>
          <w:lang w:val="es-MX"/>
        </w:rPr>
        <w:t>Programa</w:t>
      </w:r>
      <w:r w:rsidRPr="00CE45F3">
        <w:rPr>
          <w:rFonts w:ascii="Cambria" w:hAnsi="Cambria" w:cs="Arial"/>
          <w:sz w:val="20"/>
          <w:szCs w:val="20"/>
          <w:lang w:val="es-MX"/>
        </w:rPr>
        <w:t>s de inversión en saneamiento rural.</w:t>
      </w:r>
    </w:p>
    <w:p w14:paraId="24E1498E" w14:textId="7106CB1F" w:rsidR="006E12F2" w:rsidRPr="00CE45F3" w:rsidRDefault="00CE45F3" w:rsidP="00AF717B">
      <w:pPr>
        <w:pStyle w:val="ListParagraph"/>
        <w:widowControl w:val="0"/>
        <w:numPr>
          <w:ilvl w:val="0"/>
          <w:numId w:val="58"/>
        </w:numPr>
        <w:ind w:left="851" w:hanging="425"/>
        <w:contextualSpacing/>
        <w:jc w:val="both"/>
        <w:rPr>
          <w:rFonts w:ascii="Cambria" w:hAnsi="Cambria" w:cs="Arial"/>
          <w:sz w:val="20"/>
          <w:szCs w:val="20"/>
          <w:lang w:val="es-MX"/>
        </w:rPr>
      </w:pPr>
      <w:r w:rsidRPr="00CE45F3">
        <w:rPr>
          <w:rFonts w:ascii="Cambria" w:hAnsi="Cambria" w:cs="Arial"/>
          <w:sz w:val="20"/>
          <w:szCs w:val="20"/>
          <w:lang w:val="es-MX"/>
        </w:rPr>
        <w:t>Capacitar en educación sanitaria a la población beneficiaria.</w:t>
      </w:r>
    </w:p>
    <w:p w14:paraId="3DEA72DE" w14:textId="77777777" w:rsidR="00640BF2" w:rsidRDefault="00640BF2" w:rsidP="008C7672">
      <w:pPr>
        <w:autoSpaceDE w:val="0"/>
        <w:autoSpaceDN w:val="0"/>
        <w:adjustRightInd w:val="0"/>
        <w:jc w:val="both"/>
        <w:rPr>
          <w:rFonts w:ascii="Cambria" w:hAnsi="Cambria" w:cs="Calibri"/>
          <w:sz w:val="20"/>
          <w:szCs w:val="20"/>
        </w:rPr>
      </w:pPr>
    </w:p>
    <w:p w14:paraId="2564A6F0" w14:textId="0BE207D4" w:rsidR="00A75676" w:rsidRDefault="00086F4D" w:rsidP="008C7672">
      <w:pPr>
        <w:autoSpaceDE w:val="0"/>
        <w:autoSpaceDN w:val="0"/>
        <w:adjustRightInd w:val="0"/>
        <w:jc w:val="both"/>
        <w:rPr>
          <w:rFonts w:ascii="Cambria" w:hAnsi="Cambria" w:cs="Calibri"/>
          <w:sz w:val="20"/>
          <w:szCs w:val="20"/>
        </w:rPr>
      </w:pPr>
      <w:r>
        <w:rPr>
          <w:rFonts w:ascii="Cambria" w:hAnsi="Cambria" w:cs="Calibri"/>
          <w:sz w:val="20"/>
          <w:szCs w:val="20"/>
        </w:rPr>
        <w:t>En el cuadro siguiente</w:t>
      </w:r>
      <w:r w:rsidR="00A75676">
        <w:rPr>
          <w:rFonts w:ascii="Cambria" w:hAnsi="Cambria" w:cs="Calibri"/>
          <w:sz w:val="20"/>
          <w:szCs w:val="20"/>
        </w:rPr>
        <w:t xml:space="preserve"> se resume las cantidades de personas por Unidades en el PNSR</w:t>
      </w:r>
    </w:p>
    <w:p w14:paraId="3280E850" w14:textId="77777777" w:rsidR="00086F4D" w:rsidRDefault="00086F4D" w:rsidP="008C7672">
      <w:pPr>
        <w:autoSpaceDE w:val="0"/>
        <w:autoSpaceDN w:val="0"/>
        <w:adjustRightInd w:val="0"/>
        <w:jc w:val="both"/>
        <w:rPr>
          <w:rFonts w:ascii="Cambria" w:hAnsi="Cambria" w:cs="Calibri"/>
          <w:sz w:val="20"/>
          <w:szCs w:val="20"/>
        </w:rPr>
      </w:pPr>
    </w:p>
    <w:p w14:paraId="28E38A75" w14:textId="55FE47B3" w:rsidR="009A1853" w:rsidRPr="009A1853" w:rsidRDefault="009A1853" w:rsidP="009A1853">
      <w:pPr>
        <w:autoSpaceDE w:val="0"/>
        <w:autoSpaceDN w:val="0"/>
        <w:adjustRightInd w:val="0"/>
        <w:jc w:val="both"/>
        <w:rPr>
          <w:rFonts w:ascii="Cambria" w:hAnsi="Cambria" w:cs="Calibri"/>
          <w:sz w:val="20"/>
          <w:szCs w:val="20"/>
        </w:rPr>
        <w:sectPr w:rsidR="009A1853" w:rsidRPr="009A1853" w:rsidSect="00621121">
          <w:headerReference w:type="default" r:id="rId11"/>
          <w:footerReference w:type="even" r:id="rId12"/>
          <w:footerReference w:type="default" r:id="rId13"/>
          <w:headerReference w:type="first" r:id="rId14"/>
          <w:footerReference w:type="first" r:id="rId15"/>
          <w:type w:val="continuous"/>
          <w:pgSz w:w="11907" w:h="16839" w:code="9"/>
          <w:pgMar w:top="1418" w:right="1701" w:bottom="1418" w:left="1701" w:header="709" w:footer="709" w:gutter="0"/>
          <w:cols w:space="720"/>
          <w:docGrid w:linePitch="326"/>
        </w:sectPr>
      </w:pPr>
    </w:p>
    <w:p w14:paraId="5394CD9C" w14:textId="77777777" w:rsidR="00E923AB" w:rsidRPr="00927238" w:rsidRDefault="00E923AB" w:rsidP="007F1123">
      <w:pPr>
        <w:tabs>
          <w:tab w:val="left" w:leader="dot" w:pos="7920"/>
        </w:tabs>
        <w:jc w:val="both"/>
        <w:rPr>
          <w:rFonts w:ascii="Cambria" w:hAnsi="Cambria" w:cs="Calibri"/>
          <w:b/>
          <w:noProof/>
          <w:sz w:val="20"/>
          <w:szCs w:val="20"/>
          <w:lang w:val="es-PY" w:eastAsia="en-US"/>
        </w:rPr>
      </w:pPr>
    </w:p>
    <w:p w14:paraId="0EA0BF6E" w14:textId="2E66E421" w:rsidR="00027317" w:rsidRDefault="00027317" w:rsidP="00027317">
      <w:pPr>
        <w:tabs>
          <w:tab w:val="left" w:leader="dot" w:pos="7920"/>
        </w:tabs>
        <w:jc w:val="center"/>
        <w:rPr>
          <w:rFonts w:ascii="Cambria" w:hAnsi="Cambria" w:cs="Calibri"/>
          <w:noProof/>
          <w:sz w:val="20"/>
          <w:szCs w:val="20"/>
          <w:lang w:val="es-PY" w:eastAsia="en-US"/>
        </w:rPr>
      </w:pPr>
      <w:r w:rsidRPr="00927238">
        <w:rPr>
          <w:rFonts w:ascii="Cambria" w:hAnsi="Cambria" w:cs="Calibri"/>
          <w:b/>
          <w:noProof/>
          <w:sz w:val="20"/>
          <w:szCs w:val="20"/>
          <w:lang w:val="es-PY" w:eastAsia="en-US"/>
        </w:rPr>
        <w:t xml:space="preserve">Grafico 1 - </w:t>
      </w:r>
      <w:r w:rsidRPr="00927238">
        <w:rPr>
          <w:rFonts w:ascii="Cambria" w:hAnsi="Cambria" w:cs="Calibri"/>
          <w:noProof/>
          <w:sz w:val="20"/>
          <w:szCs w:val="20"/>
          <w:lang w:val="es-PY" w:eastAsia="en-US"/>
        </w:rPr>
        <w:t xml:space="preserve">ORGANIGRAMA VIGENTE DEL </w:t>
      </w:r>
      <w:r w:rsidR="00CE45F3">
        <w:rPr>
          <w:rFonts w:ascii="Cambria" w:hAnsi="Cambria" w:cs="Calibri"/>
          <w:noProof/>
          <w:sz w:val="20"/>
          <w:szCs w:val="20"/>
          <w:lang w:val="es-PY" w:eastAsia="en-US"/>
        </w:rPr>
        <w:t>PNSR</w:t>
      </w:r>
    </w:p>
    <w:p w14:paraId="1A096193" w14:textId="77777777" w:rsidR="007470AE" w:rsidRDefault="007470AE" w:rsidP="00027317">
      <w:pPr>
        <w:tabs>
          <w:tab w:val="left" w:leader="dot" w:pos="7920"/>
        </w:tabs>
        <w:jc w:val="center"/>
        <w:rPr>
          <w:rFonts w:ascii="Cambria" w:hAnsi="Cambria" w:cs="Calibri"/>
          <w:noProof/>
          <w:sz w:val="20"/>
          <w:szCs w:val="20"/>
          <w:lang w:val="es-PY" w:eastAsia="en-US"/>
        </w:rPr>
      </w:pPr>
    </w:p>
    <w:p w14:paraId="74F10669" w14:textId="61304BA2" w:rsidR="007470AE" w:rsidRPr="00927238" w:rsidRDefault="00A75676" w:rsidP="00027317">
      <w:pPr>
        <w:tabs>
          <w:tab w:val="left" w:leader="dot" w:pos="7920"/>
        </w:tabs>
        <w:jc w:val="center"/>
        <w:rPr>
          <w:rFonts w:ascii="Cambria" w:hAnsi="Cambria" w:cs="Calibri"/>
          <w:noProof/>
          <w:sz w:val="20"/>
          <w:szCs w:val="20"/>
          <w:lang w:val="es-PY" w:eastAsia="en-US"/>
        </w:rPr>
      </w:pPr>
      <w:r>
        <w:object w:dxaOrig="12796" w:dyaOrig="5700" w14:anchorId="23CF4254">
          <v:shape id="_x0000_i1026" type="#_x0000_t75" style="width:639.8pt;height:285pt" o:ole="">
            <v:imagedata r:id="rId16" o:title=""/>
          </v:shape>
          <o:OLEObject Type="Embed" ProgID="Visio.Drawing.15" ShapeID="_x0000_i1026" DrawAspect="Content" ObjectID="_1569573696" r:id="rId17"/>
        </w:object>
      </w:r>
    </w:p>
    <w:p w14:paraId="7201FA58" w14:textId="2FA020C2" w:rsidR="00027317" w:rsidRDefault="00027317" w:rsidP="00E923AB">
      <w:pPr>
        <w:tabs>
          <w:tab w:val="left" w:leader="dot" w:pos="7920"/>
        </w:tabs>
        <w:jc w:val="center"/>
      </w:pPr>
    </w:p>
    <w:p w14:paraId="0E7D98E6" w14:textId="77777777" w:rsidR="007470AE" w:rsidRDefault="007470AE" w:rsidP="009A1853">
      <w:pPr>
        <w:tabs>
          <w:tab w:val="left" w:leader="dot" w:pos="7920"/>
        </w:tabs>
        <w:jc w:val="right"/>
        <w:rPr>
          <w:rFonts w:ascii="Cambria" w:hAnsi="Cambria"/>
          <w:sz w:val="20"/>
          <w:szCs w:val="20"/>
        </w:rPr>
      </w:pPr>
    </w:p>
    <w:p w14:paraId="2E57D36D" w14:textId="4D200966" w:rsidR="009A1853" w:rsidRPr="009A1853" w:rsidRDefault="009A1853" w:rsidP="009A1853">
      <w:pPr>
        <w:tabs>
          <w:tab w:val="left" w:leader="dot" w:pos="7920"/>
        </w:tabs>
        <w:jc w:val="right"/>
        <w:rPr>
          <w:rFonts w:ascii="Cambria" w:hAnsi="Cambria"/>
          <w:sz w:val="20"/>
          <w:szCs w:val="20"/>
        </w:rPr>
        <w:sectPr w:rsidR="009A1853" w:rsidRPr="009A1853" w:rsidSect="00E923AB">
          <w:pgSz w:w="16839" w:h="11907" w:orient="landscape" w:code="9"/>
          <w:pgMar w:top="1701" w:right="1418" w:bottom="1701" w:left="1418" w:header="709" w:footer="709" w:gutter="0"/>
          <w:cols w:space="720"/>
          <w:docGrid w:linePitch="326"/>
        </w:sectPr>
      </w:pPr>
      <w:r w:rsidRPr="009A1853">
        <w:rPr>
          <w:rFonts w:ascii="Cambria" w:hAnsi="Cambria"/>
          <w:sz w:val="20"/>
          <w:szCs w:val="20"/>
        </w:rPr>
        <w:t xml:space="preserve">Aprobado </w:t>
      </w:r>
      <w:r w:rsidR="007470AE">
        <w:rPr>
          <w:rFonts w:ascii="Cambria" w:hAnsi="Cambria"/>
          <w:sz w:val="20"/>
          <w:szCs w:val="20"/>
        </w:rPr>
        <w:t xml:space="preserve">mediante </w:t>
      </w:r>
      <w:r w:rsidR="007470AE" w:rsidRPr="007470AE">
        <w:rPr>
          <w:rFonts w:ascii="Cambria" w:hAnsi="Cambria"/>
          <w:sz w:val="20"/>
          <w:szCs w:val="20"/>
        </w:rPr>
        <w:t>RM N°013-2017-VIVIENDA, de fecha 16 de enero</w:t>
      </w:r>
      <w:r w:rsidR="000C7741">
        <w:rPr>
          <w:rFonts w:ascii="Cambria" w:hAnsi="Cambria"/>
          <w:sz w:val="20"/>
          <w:szCs w:val="20"/>
        </w:rPr>
        <w:t xml:space="preserve"> de 2017</w:t>
      </w:r>
      <w:r w:rsidR="00A75676">
        <w:rPr>
          <w:rFonts w:ascii="Cambria" w:hAnsi="Cambria"/>
          <w:sz w:val="20"/>
          <w:szCs w:val="20"/>
        </w:rPr>
        <w:t xml:space="preserve"> (en proceso de aprobación nueva versión)</w:t>
      </w:r>
    </w:p>
    <w:p w14:paraId="523858B8" w14:textId="77777777" w:rsidR="007802BF" w:rsidRDefault="007802BF" w:rsidP="001D7F01">
      <w:pPr>
        <w:numPr>
          <w:ilvl w:val="1"/>
          <w:numId w:val="5"/>
        </w:numPr>
        <w:tabs>
          <w:tab w:val="left" w:leader="dot" w:pos="7920"/>
        </w:tabs>
        <w:ind w:left="480" w:hanging="480"/>
        <w:jc w:val="both"/>
        <w:rPr>
          <w:rFonts w:ascii="Cambria" w:hAnsi="Cambria" w:cs="Calibri"/>
          <w:b/>
          <w:sz w:val="20"/>
          <w:szCs w:val="20"/>
          <w:lang w:val="es-PY"/>
        </w:rPr>
      </w:pPr>
      <w:bookmarkStart w:id="1" w:name="_Toc440631883"/>
      <w:bookmarkStart w:id="2" w:name="_Toc442872401"/>
    </w:p>
    <w:p w14:paraId="1ADC96ED" w14:textId="6EA6ED96" w:rsidR="001D7F01" w:rsidRPr="00927238" w:rsidRDefault="001D7F01" w:rsidP="001D7F01">
      <w:pPr>
        <w:numPr>
          <w:ilvl w:val="1"/>
          <w:numId w:val="5"/>
        </w:numPr>
        <w:tabs>
          <w:tab w:val="left" w:leader="dot" w:pos="7920"/>
        </w:tabs>
        <w:ind w:left="480" w:hanging="480"/>
        <w:jc w:val="both"/>
        <w:rPr>
          <w:rFonts w:ascii="Cambria" w:hAnsi="Cambria" w:cs="Calibri"/>
          <w:b/>
          <w:sz w:val="20"/>
          <w:szCs w:val="20"/>
          <w:lang w:val="es-PY"/>
        </w:rPr>
      </w:pPr>
      <w:r>
        <w:rPr>
          <w:rFonts w:ascii="Cambria" w:hAnsi="Cambria" w:cs="Calibri"/>
          <w:b/>
          <w:sz w:val="20"/>
          <w:szCs w:val="20"/>
          <w:lang w:val="es-PY"/>
        </w:rPr>
        <w:t xml:space="preserve">4.2 </w:t>
      </w:r>
      <w:r w:rsidR="007470AE">
        <w:rPr>
          <w:rFonts w:ascii="Cambria" w:hAnsi="Cambria" w:cs="Calibri"/>
          <w:b/>
          <w:sz w:val="20"/>
          <w:szCs w:val="20"/>
          <w:lang w:val="es-PY"/>
        </w:rPr>
        <w:t>Gestión en el Ámbito Rural</w:t>
      </w:r>
    </w:p>
    <w:p w14:paraId="1B96CE01" w14:textId="77777777" w:rsidR="001D7F01" w:rsidRDefault="001D7F01" w:rsidP="001D7F01">
      <w:pPr>
        <w:tabs>
          <w:tab w:val="left" w:leader="dot" w:pos="7920"/>
        </w:tabs>
        <w:ind w:left="360" w:hanging="360"/>
        <w:jc w:val="both"/>
        <w:rPr>
          <w:rFonts w:ascii="Cambria" w:hAnsi="Cambria" w:cs="Calibri"/>
          <w:b/>
          <w:sz w:val="20"/>
          <w:szCs w:val="20"/>
          <w:lang w:val="es-PY"/>
        </w:rPr>
      </w:pPr>
    </w:p>
    <w:p w14:paraId="67D02D98" w14:textId="68F04C40" w:rsidR="00391585" w:rsidRPr="00927238" w:rsidRDefault="00391585" w:rsidP="00391585">
      <w:pPr>
        <w:tabs>
          <w:tab w:val="left" w:leader="dot" w:pos="7920"/>
        </w:tabs>
        <w:jc w:val="center"/>
        <w:rPr>
          <w:rFonts w:ascii="Cambria" w:hAnsi="Cambria" w:cs="Calibri"/>
          <w:b/>
          <w:sz w:val="20"/>
          <w:szCs w:val="20"/>
          <w:lang w:val="es-PY"/>
        </w:rPr>
      </w:pPr>
      <w:r w:rsidRPr="00927238">
        <w:rPr>
          <w:rFonts w:ascii="Cambria" w:hAnsi="Cambria" w:cs="Calibri"/>
          <w:b/>
          <w:noProof/>
          <w:sz w:val="20"/>
          <w:szCs w:val="20"/>
          <w:lang w:val="es-PY" w:eastAsia="en-US"/>
        </w:rPr>
        <w:t xml:space="preserve">Grafico </w:t>
      </w:r>
      <w:r>
        <w:rPr>
          <w:rFonts w:ascii="Cambria" w:hAnsi="Cambria" w:cs="Calibri"/>
          <w:b/>
          <w:noProof/>
          <w:sz w:val="20"/>
          <w:szCs w:val="20"/>
          <w:lang w:val="es-PY" w:eastAsia="en-US"/>
        </w:rPr>
        <w:t>2</w:t>
      </w:r>
      <w:r w:rsidRPr="00927238">
        <w:rPr>
          <w:rFonts w:ascii="Cambria" w:hAnsi="Cambria" w:cs="Calibri"/>
          <w:b/>
          <w:noProof/>
          <w:sz w:val="20"/>
          <w:szCs w:val="20"/>
          <w:lang w:val="es-PY" w:eastAsia="en-US"/>
        </w:rPr>
        <w:t xml:space="preserve"> </w:t>
      </w:r>
      <w:r>
        <w:rPr>
          <w:rFonts w:ascii="Cambria" w:hAnsi="Cambria" w:cs="Calibri"/>
          <w:b/>
          <w:noProof/>
          <w:sz w:val="20"/>
          <w:szCs w:val="20"/>
          <w:lang w:val="es-PY" w:eastAsia="en-US"/>
        </w:rPr>
        <w:t>–</w:t>
      </w:r>
      <w:r w:rsidRPr="00927238">
        <w:rPr>
          <w:rFonts w:ascii="Cambria" w:hAnsi="Cambria" w:cs="Calibri"/>
          <w:b/>
          <w:noProof/>
          <w:sz w:val="20"/>
          <w:szCs w:val="20"/>
          <w:lang w:val="es-PY" w:eastAsia="en-US"/>
        </w:rPr>
        <w:t xml:space="preserve"> </w:t>
      </w:r>
      <w:r>
        <w:rPr>
          <w:rFonts w:ascii="Cambria" w:hAnsi="Cambria" w:cs="Calibri"/>
          <w:noProof/>
          <w:sz w:val="20"/>
          <w:szCs w:val="20"/>
          <w:lang w:val="es-PY" w:eastAsia="en-US"/>
        </w:rPr>
        <w:t>DIAGRAMA DEL MODELO DE GESTION RURAL</w:t>
      </w:r>
    </w:p>
    <w:p w14:paraId="24EA29DC" w14:textId="115F332D" w:rsidR="00EE002D" w:rsidRDefault="007470AE" w:rsidP="001D7F01">
      <w:pPr>
        <w:autoSpaceDE w:val="0"/>
        <w:autoSpaceDN w:val="0"/>
        <w:adjustRightInd w:val="0"/>
        <w:jc w:val="both"/>
        <w:rPr>
          <w:rFonts w:ascii="Cambria" w:hAnsi="Cambria" w:cs="Calibri"/>
          <w:sz w:val="20"/>
          <w:szCs w:val="20"/>
        </w:rPr>
      </w:pPr>
      <w:r w:rsidRPr="00B63442">
        <w:rPr>
          <w:noProof/>
          <w:lang w:val="es-MX" w:eastAsia="es-MX"/>
        </w:rPr>
        <w:drawing>
          <wp:inline distT="0" distB="0" distL="0" distR="0" wp14:anchorId="0C3B075D" wp14:editId="0E97F833">
            <wp:extent cx="5400675" cy="2869379"/>
            <wp:effectExtent l="0" t="0" r="0" b="7620"/>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400675" cy="2869379"/>
                    </a:xfrm>
                    <a:prstGeom prst="rect">
                      <a:avLst/>
                    </a:prstGeom>
                  </pic:spPr>
                </pic:pic>
              </a:graphicData>
            </a:graphic>
          </wp:inline>
        </w:drawing>
      </w:r>
    </w:p>
    <w:p w14:paraId="14F58A08" w14:textId="77777777" w:rsidR="007470AE" w:rsidRDefault="007470AE" w:rsidP="001D7F01">
      <w:pPr>
        <w:autoSpaceDE w:val="0"/>
        <w:autoSpaceDN w:val="0"/>
        <w:adjustRightInd w:val="0"/>
        <w:jc w:val="both"/>
        <w:rPr>
          <w:rFonts w:ascii="Cambria" w:hAnsi="Cambria" w:cs="Calibri"/>
          <w:sz w:val="20"/>
          <w:szCs w:val="20"/>
        </w:rPr>
      </w:pPr>
    </w:p>
    <w:p w14:paraId="2ABD162C" w14:textId="77777777" w:rsidR="007470AE" w:rsidRDefault="007470AE" w:rsidP="001D7F01">
      <w:pPr>
        <w:autoSpaceDE w:val="0"/>
        <w:autoSpaceDN w:val="0"/>
        <w:adjustRightInd w:val="0"/>
        <w:jc w:val="both"/>
        <w:rPr>
          <w:rFonts w:ascii="Cambria" w:hAnsi="Cambria" w:cs="Calibri"/>
          <w:sz w:val="20"/>
          <w:szCs w:val="20"/>
        </w:rPr>
      </w:pPr>
    </w:p>
    <w:p w14:paraId="218ECFAD" w14:textId="418DD23A" w:rsidR="007470AE" w:rsidRDefault="007470AE" w:rsidP="007470AE">
      <w:pPr>
        <w:autoSpaceDE w:val="0"/>
        <w:autoSpaceDN w:val="0"/>
        <w:adjustRightInd w:val="0"/>
        <w:jc w:val="both"/>
        <w:rPr>
          <w:rFonts w:ascii="Cambria" w:hAnsi="Cambria" w:cs="Calibri"/>
          <w:sz w:val="20"/>
          <w:szCs w:val="20"/>
        </w:rPr>
      </w:pPr>
      <w:r w:rsidRPr="007470AE">
        <w:rPr>
          <w:rFonts w:ascii="Cambria" w:hAnsi="Cambria" w:cs="Calibri"/>
          <w:sz w:val="20"/>
          <w:szCs w:val="20"/>
        </w:rPr>
        <w:t xml:space="preserve">El modelo de gestión del Programa Nacional de Saneamiento Rural busca como fin último mejorar la calidad de vida de la población rural a través de la ejecución de </w:t>
      </w:r>
      <w:r w:rsidR="004979A2">
        <w:rPr>
          <w:rFonts w:ascii="Cambria" w:hAnsi="Cambria" w:cs="Calibri"/>
          <w:sz w:val="20"/>
          <w:szCs w:val="20"/>
        </w:rPr>
        <w:t>Programa</w:t>
      </w:r>
      <w:r w:rsidRPr="007470AE">
        <w:rPr>
          <w:rFonts w:ascii="Cambria" w:hAnsi="Cambria" w:cs="Calibri"/>
          <w:sz w:val="20"/>
          <w:szCs w:val="20"/>
        </w:rPr>
        <w:t xml:space="preserve">s que garantizan el acceso de la población  a servicios de agua y saneamiento,  y también con la gestión social se garantiza la calidad y sostenibilidad de los </w:t>
      </w:r>
      <w:r w:rsidR="004979A2">
        <w:rPr>
          <w:rFonts w:ascii="Cambria" w:hAnsi="Cambria" w:cs="Calibri"/>
          <w:sz w:val="20"/>
          <w:szCs w:val="20"/>
        </w:rPr>
        <w:t>Programa</w:t>
      </w:r>
      <w:r w:rsidRPr="007470AE">
        <w:rPr>
          <w:rFonts w:ascii="Cambria" w:hAnsi="Cambria" w:cs="Calibri"/>
          <w:sz w:val="20"/>
          <w:szCs w:val="20"/>
        </w:rPr>
        <w:t xml:space="preserve">s.  </w:t>
      </w:r>
    </w:p>
    <w:p w14:paraId="571ECD3A" w14:textId="77777777" w:rsidR="007470AE" w:rsidRPr="007470AE" w:rsidRDefault="007470AE" w:rsidP="007470AE">
      <w:pPr>
        <w:autoSpaceDE w:val="0"/>
        <w:autoSpaceDN w:val="0"/>
        <w:adjustRightInd w:val="0"/>
        <w:jc w:val="both"/>
        <w:rPr>
          <w:rFonts w:ascii="Cambria" w:hAnsi="Cambria" w:cs="Calibri"/>
          <w:sz w:val="20"/>
          <w:szCs w:val="20"/>
        </w:rPr>
      </w:pPr>
    </w:p>
    <w:p w14:paraId="7EC1E959" w14:textId="7EBD61FE" w:rsidR="007470AE" w:rsidRPr="007470AE" w:rsidRDefault="007470AE" w:rsidP="007470AE">
      <w:pPr>
        <w:autoSpaceDE w:val="0"/>
        <w:autoSpaceDN w:val="0"/>
        <w:adjustRightInd w:val="0"/>
        <w:jc w:val="both"/>
        <w:rPr>
          <w:rFonts w:ascii="Cambria" w:hAnsi="Cambria" w:cs="Calibri"/>
          <w:sz w:val="20"/>
          <w:szCs w:val="20"/>
        </w:rPr>
      </w:pPr>
      <w:r w:rsidRPr="007470AE">
        <w:rPr>
          <w:rFonts w:ascii="Cambria" w:hAnsi="Cambria" w:cs="Calibri"/>
          <w:sz w:val="20"/>
          <w:szCs w:val="20"/>
        </w:rPr>
        <w:t xml:space="preserve">La intervención en el ámbito rural se da en localidades de hasta 2000 habitantes, mediante la rehabilitación y/o construcción de nuevos sistemas de agua y disposición sanitaria de excretas, con un modelo de intervención integral que incluye, además del desarrollo de los </w:t>
      </w:r>
      <w:r w:rsidR="004979A2">
        <w:rPr>
          <w:rFonts w:ascii="Cambria" w:hAnsi="Cambria" w:cs="Calibri"/>
          <w:sz w:val="20"/>
          <w:szCs w:val="20"/>
        </w:rPr>
        <w:t>Programa</w:t>
      </w:r>
      <w:r w:rsidRPr="007470AE">
        <w:rPr>
          <w:rFonts w:ascii="Cambria" w:hAnsi="Cambria" w:cs="Calibri"/>
          <w:sz w:val="20"/>
          <w:szCs w:val="20"/>
        </w:rPr>
        <w:t>s, la gestión social mediante el fortalecimiento de capacidades tanto en los Gobiernos Regionales y Locales, como en las organizaciones comunales y la población para la gestión, operación y mantenimiento de los servicios.</w:t>
      </w:r>
    </w:p>
    <w:p w14:paraId="3308517B" w14:textId="77777777" w:rsidR="007470AE" w:rsidRDefault="007470AE" w:rsidP="001D7F01">
      <w:pPr>
        <w:autoSpaceDE w:val="0"/>
        <w:autoSpaceDN w:val="0"/>
        <w:adjustRightInd w:val="0"/>
        <w:jc w:val="both"/>
        <w:rPr>
          <w:rFonts w:ascii="Cambria" w:hAnsi="Cambria" w:cs="Calibri"/>
          <w:sz w:val="20"/>
          <w:szCs w:val="20"/>
        </w:rPr>
      </w:pPr>
    </w:p>
    <w:p w14:paraId="5F8E6020" w14:textId="77777777" w:rsidR="007470AE" w:rsidRPr="007470AE" w:rsidRDefault="007470AE" w:rsidP="007470AE">
      <w:pPr>
        <w:autoSpaceDE w:val="0"/>
        <w:autoSpaceDN w:val="0"/>
        <w:adjustRightInd w:val="0"/>
        <w:jc w:val="both"/>
        <w:rPr>
          <w:rFonts w:ascii="Cambria" w:hAnsi="Cambria" w:cs="Calibri"/>
          <w:sz w:val="20"/>
          <w:szCs w:val="20"/>
        </w:rPr>
      </w:pPr>
      <w:r w:rsidRPr="007470AE">
        <w:rPr>
          <w:rFonts w:ascii="Cambria" w:hAnsi="Cambria" w:cs="Calibri"/>
          <w:sz w:val="20"/>
          <w:szCs w:val="20"/>
        </w:rPr>
        <w:t>El PNSR interviene mediante la elaboración de estudios (perfiles y expedientes técnicos), ejecución de obras, educación sanitaria y fortalecimiento institucional, en los departamentos de Amazonas, Ancash, Apurímac, Arequipa, Ayacucho, Cajamarca, Cusco, Huancavelica, Huánuco, Junín, La Libertad, Lambayeque, Loreto, Madre de Dios, Pasco, Piura, Puno, San Martín, Tacna, Tumbes y Ucayali.</w:t>
      </w:r>
    </w:p>
    <w:p w14:paraId="740AA5AE" w14:textId="77777777" w:rsidR="007470AE" w:rsidRPr="007470AE" w:rsidRDefault="007470AE" w:rsidP="007470AE">
      <w:pPr>
        <w:autoSpaceDE w:val="0"/>
        <w:autoSpaceDN w:val="0"/>
        <w:adjustRightInd w:val="0"/>
        <w:jc w:val="both"/>
        <w:rPr>
          <w:rFonts w:ascii="Cambria" w:hAnsi="Cambria" w:cs="Calibri"/>
          <w:sz w:val="20"/>
          <w:szCs w:val="20"/>
        </w:rPr>
      </w:pPr>
    </w:p>
    <w:p w14:paraId="5783004B" w14:textId="77777777" w:rsidR="007470AE" w:rsidRPr="007470AE" w:rsidRDefault="007470AE" w:rsidP="007470AE">
      <w:pPr>
        <w:autoSpaceDE w:val="0"/>
        <w:autoSpaceDN w:val="0"/>
        <w:adjustRightInd w:val="0"/>
        <w:jc w:val="both"/>
        <w:rPr>
          <w:rFonts w:ascii="Cambria" w:hAnsi="Cambria" w:cs="Calibri"/>
          <w:sz w:val="20"/>
          <w:szCs w:val="20"/>
        </w:rPr>
      </w:pPr>
      <w:r w:rsidRPr="007470AE">
        <w:rPr>
          <w:rFonts w:ascii="Cambria" w:hAnsi="Cambria" w:cs="Calibri"/>
          <w:sz w:val="20"/>
          <w:szCs w:val="20"/>
        </w:rPr>
        <w:t>Asimismo, interviene en el fortalecimiento de las capacidades de los Gobiernos Regionales a través de las Direcciones / Gerencias Regionales de Vivienda, Construcción y Saneamiento y Gobiernos Locales, para la gestión, operación y mantenimiento de los servicios de agua y saneamiento rural, a fin de asegurar la calidad y sostenibilidad de estos servicios.</w:t>
      </w:r>
    </w:p>
    <w:p w14:paraId="612A97B3" w14:textId="77777777" w:rsidR="007470AE" w:rsidRPr="007470AE" w:rsidRDefault="007470AE" w:rsidP="001D7F01">
      <w:pPr>
        <w:autoSpaceDE w:val="0"/>
        <w:autoSpaceDN w:val="0"/>
        <w:adjustRightInd w:val="0"/>
        <w:jc w:val="both"/>
        <w:rPr>
          <w:rFonts w:ascii="Cambria" w:hAnsi="Cambria" w:cs="Calibri"/>
          <w:sz w:val="20"/>
          <w:szCs w:val="20"/>
        </w:rPr>
      </w:pPr>
    </w:p>
    <w:p w14:paraId="5D8E50B7" w14:textId="77777777" w:rsidR="007470AE" w:rsidRPr="007470AE" w:rsidRDefault="007470AE" w:rsidP="007470AE">
      <w:pPr>
        <w:autoSpaceDE w:val="0"/>
        <w:autoSpaceDN w:val="0"/>
        <w:adjustRightInd w:val="0"/>
        <w:jc w:val="both"/>
        <w:rPr>
          <w:rFonts w:ascii="Cambria" w:hAnsi="Cambria" w:cs="Calibri"/>
          <w:sz w:val="20"/>
          <w:szCs w:val="20"/>
        </w:rPr>
      </w:pPr>
      <w:r w:rsidRPr="007470AE">
        <w:rPr>
          <w:rFonts w:ascii="Cambria" w:hAnsi="Cambria" w:cs="Calibri"/>
          <w:sz w:val="20"/>
          <w:szCs w:val="20"/>
        </w:rPr>
        <w:t xml:space="preserve">La ejecución de los PIPs, contempla de manera paralela la intervención social con la implementación de actividades de educación sanitaria, así como el uso adecuado de los servicios de agua y UBS, permitiendo que los pobladores del ámbito rural, conozcan las prácticas de higiene y los riesgos existentes para la salud de la población, si es que éstos no se realizan. </w:t>
      </w:r>
    </w:p>
    <w:p w14:paraId="37BB629C" w14:textId="77777777" w:rsidR="007470AE" w:rsidRPr="007470AE" w:rsidRDefault="007470AE" w:rsidP="007470AE">
      <w:pPr>
        <w:autoSpaceDE w:val="0"/>
        <w:autoSpaceDN w:val="0"/>
        <w:adjustRightInd w:val="0"/>
        <w:jc w:val="both"/>
        <w:rPr>
          <w:rFonts w:ascii="Cambria" w:hAnsi="Cambria" w:cs="Calibri"/>
          <w:sz w:val="20"/>
          <w:szCs w:val="20"/>
        </w:rPr>
      </w:pPr>
    </w:p>
    <w:p w14:paraId="2AC2C441" w14:textId="77777777" w:rsidR="007470AE" w:rsidRPr="007470AE" w:rsidRDefault="007470AE" w:rsidP="007470AE">
      <w:pPr>
        <w:autoSpaceDE w:val="0"/>
        <w:autoSpaceDN w:val="0"/>
        <w:adjustRightInd w:val="0"/>
        <w:jc w:val="both"/>
        <w:rPr>
          <w:rFonts w:ascii="Cambria" w:hAnsi="Cambria" w:cs="Calibri"/>
          <w:sz w:val="20"/>
          <w:szCs w:val="20"/>
        </w:rPr>
      </w:pPr>
      <w:r w:rsidRPr="007470AE">
        <w:rPr>
          <w:rFonts w:ascii="Cambria" w:hAnsi="Cambria" w:cs="Calibri"/>
          <w:sz w:val="20"/>
          <w:szCs w:val="20"/>
        </w:rPr>
        <w:t xml:space="preserve">La gestión social y comunicacional comprende el fortalecimiento de las Áreas Técnicas Municipales (ATM) a través de acciones de monitoreo y acompañamiento a las Juntas Administradoras de Servicios de Saneamiento (JASS) y que las mismas, tengan herramientas adecuadas para la gestión y operación de los sistemas de agua y saneamiento a nivel comunal. </w:t>
      </w:r>
    </w:p>
    <w:p w14:paraId="0CEFB354" w14:textId="77777777" w:rsidR="007470AE" w:rsidRDefault="007470AE" w:rsidP="007470AE">
      <w:pPr>
        <w:autoSpaceDE w:val="0"/>
        <w:autoSpaceDN w:val="0"/>
        <w:adjustRightInd w:val="0"/>
        <w:jc w:val="both"/>
        <w:rPr>
          <w:rFonts w:ascii="Cambria" w:hAnsi="Cambria" w:cs="Calibri"/>
          <w:sz w:val="20"/>
          <w:szCs w:val="20"/>
        </w:rPr>
      </w:pPr>
    </w:p>
    <w:p w14:paraId="6E865B3B" w14:textId="77777777" w:rsidR="007470AE" w:rsidRDefault="007470AE" w:rsidP="007470AE">
      <w:pPr>
        <w:autoSpaceDE w:val="0"/>
        <w:autoSpaceDN w:val="0"/>
        <w:adjustRightInd w:val="0"/>
        <w:jc w:val="both"/>
        <w:rPr>
          <w:rFonts w:ascii="Cambria" w:hAnsi="Cambria" w:cs="Calibri"/>
          <w:sz w:val="20"/>
          <w:szCs w:val="20"/>
        </w:rPr>
      </w:pPr>
    </w:p>
    <w:p w14:paraId="3366E570" w14:textId="77777777" w:rsidR="007470AE" w:rsidRDefault="007470AE" w:rsidP="007470AE">
      <w:pPr>
        <w:autoSpaceDE w:val="0"/>
        <w:autoSpaceDN w:val="0"/>
        <w:adjustRightInd w:val="0"/>
        <w:jc w:val="both"/>
        <w:rPr>
          <w:rFonts w:ascii="Cambria" w:hAnsi="Cambria" w:cs="Calibri"/>
          <w:sz w:val="20"/>
          <w:szCs w:val="20"/>
        </w:rPr>
      </w:pPr>
    </w:p>
    <w:p w14:paraId="081F3B7A" w14:textId="77777777" w:rsidR="007470AE" w:rsidRPr="007470AE" w:rsidRDefault="007470AE" w:rsidP="007470AE">
      <w:pPr>
        <w:autoSpaceDE w:val="0"/>
        <w:autoSpaceDN w:val="0"/>
        <w:adjustRightInd w:val="0"/>
        <w:jc w:val="both"/>
        <w:rPr>
          <w:rFonts w:ascii="Cambria" w:hAnsi="Cambria" w:cs="Calibri"/>
          <w:sz w:val="20"/>
          <w:szCs w:val="20"/>
        </w:rPr>
      </w:pPr>
    </w:p>
    <w:p w14:paraId="62BF5C74" w14:textId="77777777" w:rsidR="007470AE" w:rsidRPr="007470AE" w:rsidRDefault="007470AE" w:rsidP="007470AE">
      <w:pPr>
        <w:autoSpaceDE w:val="0"/>
        <w:autoSpaceDN w:val="0"/>
        <w:adjustRightInd w:val="0"/>
        <w:jc w:val="both"/>
        <w:rPr>
          <w:rFonts w:ascii="Cambria" w:hAnsi="Cambria" w:cs="Calibri"/>
          <w:sz w:val="20"/>
          <w:szCs w:val="20"/>
        </w:rPr>
      </w:pPr>
      <w:r w:rsidRPr="007470AE">
        <w:rPr>
          <w:rFonts w:ascii="Cambria" w:hAnsi="Cambria" w:cs="Calibri"/>
          <w:sz w:val="20"/>
          <w:szCs w:val="20"/>
        </w:rPr>
        <w:t>Las ATM destacan por su mayor desarrollo y potencialidad logrando un empoderamiento importante en la gestión de los sistemas de agua y saneamiento en las zonas rurales del país que cumplen con el registro y atención a las JASS de su jurisdicción dotándolas de instrumentos de planificación y desarrollo, información y monitoreo</w:t>
      </w:r>
    </w:p>
    <w:p w14:paraId="624ABE28" w14:textId="77777777" w:rsidR="007470AE" w:rsidRPr="007470AE" w:rsidRDefault="007470AE" w:rsidP="007470AE">
      <w:pPr>
        <w:autoSpaceDE w:val="0"/>
        <w:autoSpaceDN w:val="0"/>
        <w:adjustRightInd w:val="0"/>
        <w:jc w:val="both"/>
        <w:rPr>
          <w:rFonts w:ascii="Cambria" w:hAnsi="Cambria" w:cs="Calibri"/>
          <w:sz w:val="20"/>
          <w:szCs w:val="20"/>
        </w:rPr>
      </w:pPr>
    </w:p>
    <w:p w14:paraId="686DF393" w14:textId="77777777" w:rsidR="007470AE" w:rsidRPr="007470AE" w:rsidRDefault="007470AE" w:rsidP="007470AE">
      <w:pPr>
        <w:autoSpaceDE w:val="0"/>
        <w:autoSpaceDN w:val="0"/>
        <w:adjustRightInd w:val="0"/>
        <w:jc w:val="both"/>
        <w:rPr>
          <w:rFonts w:ascii="Cambria" w:hAnsi="Cambria" w:cs="Calibri"/>
          <w:sz w:val="20"/>
          <w:szCs w:val="20"/>
        </w:rPr>
      </w:pPr>
      <w:r w:rsidRPr="007470AE">
        <w:rPr>
          <w:rFonts w:ascii="Cambria" w:hAnsi="Cambria" w:cs="Calibri"/>
          <w:sz w:val="20"/>
          <w:szCs w:val="20"/>
        </w:rPr>
        <w:t>Con las JASS rurales el Programa Nacional de Saneamiento Rural instrumentó un modelo de fortalecimientos organizacionales y de capacidades de gestión orientada a una cultura de agua y la sostenibilidad técnica, económica y social de la administración, operación y mantenimiento de los servicios.</w:t>
      </w:r>
    </w:p>
    <w:p w14:paraId="5D262F95" w14:textId="77777777" w:rsidR="007470AE" w:rsidRPr="007470AE" w:rsidRDefault="007470AE" w:rsidP="007470AE">
      <w:pPr>
        <w:autoSpaceDE w:val="0"/>
        <w:autoSpaceDN w:val="0"/>
        <w:adjustRightInd w:val="0"/>
        <w:jc w:val="both"/>
        <w:rPr>
          <w:rFonts w:ascii="Cambria" w:hAnsi="Cambria" w:cs="Calibri"/>
          <w:sz w:val="20"/>
          <w:szCs w:val="20"/>
        </w:rPr>
      </w:pPr>
    </w:p>
    <w:p w14:paraId="5A4616DA" w14:textId="77777777" w:rsidR="003076A7" w:rsidRPr="003076A7" w:rsidRDefault="003076A7" w:rsidP="003076A7">
      <w:pPr>
        <w:autoSpaceDE w:val="0"/>
        <w:autoSpaceDN w:val="0"/>
        <w:adjustRightInd w:val="0"/>
        <w:jc w:val="both"/>
        <w:rPr>
          <w:rFonts w:ascii="Cambria" w:hAnsi="Cambria" w:cs="Calibri"/>
          <w:sz w:val="20"/>
          <w:szCs w:val="20"/>
        </w:rPr>
      </w:pPr>
      <w:r w:rsidRPr="003076A7">
        <w:rPr>
          <w:rFonts w:ascii="Cambria" w:hAnsi="Cambria" w:cs="Calibri"/>
          <w:sz w:val="20"/>
          <w:szCs w:val="20"/>
        </w:rPr>
        <w:t xml:space="preserve">El PNSR promueve la calidad y sostenibilidad de los servicios de agua y saneamiento en el ámbito rural, para lo cual interviene en el fortalecimiento de las capacidades de los gobiernos regionales a través de las Direcciones / Gerencias Regionales de Vivienda, Construcción y Saneamiento y Gobiernos Locales. </w:t>
      </w:r>
    </w:p>
    <w:p w14:paraId="4DE79491" w14:textId="77777777" w:rsidR="003076A7" w:rsidRPr="003076A7" w:rsidRDefault="003076A7" w:rsidP="003076A7">
      <w:pPr>
        <w:autoSpaceDE w:val="0"/>
        <w:autoSpaceDN w:val="0"/>
        <w:adjustRightInd w:val="0"/>
        <w:jc w:val="both"/>
        <w:rPr>
          <w:rFonts w:ascii="Cambria" w:hAnsi="Cambria" w:cs="Calibri"/>
          <w:sz w:val="20"/>
          <w:szCs w:val="20"/>
        </w:rPr>
      </w:pPr>
    </w:p>
    <w:p w14:paraId="483B63AE" w14:textId="77777777" w:rsidR="003076A7" w:rsidRPr="003076A7" w:rsidRDefault="003076A7" w:rsidP="003076A7">
      <w:pPr>
        <w:autoSpaceDE w:val="0"/>
        <w:autoSpaceDN w:val="0"/>
        <w:adjustRightInd w:val="0"/>
        <w:jc w:val="both"/>
        <w:rPr>
          <w:rFonts w:ascii="Cambria" w:hAnsi="Cambria" w:cs="Calibri"/>
          <w:sz w:val="20"/>
          <w:szCs w:val="20"/>
        </w:rPr>
      </w:pPr>
      <w:r w:rsidRPr="003076A7">
        <w:rPr>
          <w:rFonts w:ascii="Cambria" w:hAnsi="Cambria" w:cs="Calibri"/>
          <w:sz w:val="20"/>
          <w:szCs w:val="20"/>
        </w:rPr>
        <w:t>En ese sentido, se ha suscrito y puesto en marcha un Convenio de Cooperación Interinstitucional entre el Programa Nacional de Saneamiento Rural y cada uno de los 24 Gobiernos Regionales para desarrollo de acciones conjuntas que permitan promover el acceso a los servicios de agua y saneamiento de la población rural, en el marco de la normativa del Sector Vivienda, cuyo plazo de vigencia es de julio de 2013 hasta el 31 de diciembre de 2016.</w:t>
      </w:r>
    </w:p>
    <w:p w14:paraId="296BDE5B" w14:textId="77777777" w:rsidR="003076A7" w:rsidRPr="003076A7" w:rsidRDefault="003076A7" w:rsidP="003076A7">
      <w:pPr>
        <w:autoSpaceDE w:val="0"/>
        <w:autoSpaceDN w:val="0"/>
        <w:adjustRightInd w:val="0"/>
        <w:jc w:val="both"/>
        <w:rPr>
          <w:rFonts w:ascii="Cambria" w:hAnsi="Cambria" w:cs="Calibri"/>
          <w:sz w:val="20"/>
          <w:szCs w:val="20"/>
        </w:rPr>
      </w:pPr>
    </w:p>
    <w:p w14:paraId="2A3E223A" w14:textId="246E7110" w:rsidR="003076A7" w:rsidRPr="003076A7" w:rsidRDefault="003076A7" w:rsidP="003076A7">
      <w:pPr>
        <w:autoSpaceDE w:val="0"/>
        <w:autoSpaceDN w:val="0"/>
        <w:adjustRightInd w:val="0"/>
        <w:jc w:val="both"/>
        <w:rPr>
          <w:rFonts w:ascii="Cambria" w:hAnsi="Cambria" w:cs="Calibri"/>
          <w:sz w:val="20"/>
          <w:szCs w:val="20"/>
        </w:rPr>
      </w:pPr>
      <w:r w:rsidRPr="003076A7">
        <w:rPr>
          <w:rFonts w:ascii="Cambria" w:hAnsi="Cambria" w:cs="Calibri"/>
          <w:sz w:val="20"/>
          <w:szCs w:val="20"/>
        </w:rPr>
        <w:t xml:space="preserve">Asimismo, </w:t>
      </w:r>
      <w:r w:rsidR="00237E94" w:rsidRPr="003076A7">
        <w:rPr>
          <w:rFonts w:ascii="Cambria" w:hAnsi="Cambria" w:cs="Calibri"/>
          <w:sz w:val="20"/>
          <w:szCs w:val="20"/>
        </w:rPr>
        <w:t xml:space="preserve">en el marco del Programa de Incentivos a la Mejora de la Gestión Municipal </w:t>
      </w:r>
      <w:r w:rsidR="00237E94">
        <w:rPr>
          <w:rFonts w:ascii="Cambria" w:hAnsi="Cambria" w:cs="Calibri"/>
          <w:sz w:val="20"/>
          <w:szCs w:val="20"/>
        </w:rPr>
        <w:t>período</w:t>
      </w:r>
      <w:r w:rsidR="00237E94" w:rsidRPr="003076A7">
        <w:rPr>
          <w:rFonts w:ascii="Cambria" w:hAnsi="Cambria" w:cs="Calibri"/>
          <w:sz w:val="20"/>
          <w:szCs w:val="20"/>
        </w:rPr>
        <w:t xml:space="preserve"> 2015</w:t>
      </w:r>
      <w:r w:rsidR="00237E94">
        <w:rPr>
          <w:rFonts w:ascii="Cambria" w:hAnsi="Cambria" w:cs="Calibri"/>
          <w:sz w:val="20"/>
          <w:szCs w:val="20"/>
        </w:rPr>
        <w:t xml:space="preserve"> </w:t>
      </w:r>
      <w:r w:rsidRPr="003076A7">
        <w:rPr>
          <w:rFonts w:ascii="Cambria" w:hAnsi="Cambria" w:cs="Calibri"/>
          <w:sz w:val="20"/>
          <w:szCs w:val="20"/>
        </w:rPr>
        <w:t>se han creado y puesto en funcionamiento 453 ATM, las mismas que están encargadas de la gestión de los servicios de agua y saneamiento rural, de acuerdo a los lineamientos establecidos por el PNSR</w:t>
      </w:r>
      <w:r w:rsidR="00237E94">
        <w:rPr>
          <w:rFonts w:ascii="Cambria" w:hAnsi="Cambria" w:cs="Calibri"/>
          <w:sz w:val="20"/>
          <w:szCs w:val="20"/>
        </w:rPr>
        <w:t>.</w:t>
      </w:r>
      <w:r w:rsidRPr="003076A7">
        <w:rPr>
          <w:rFonts w:ascii="Cambria" w:hAnsi="Cambria" w:cs="Calibri"/>
          <w:sz w:val="20"/>
          <w:szCs w:val="20"/>
        </w:rPr>
        <w:t xml:space="preserve">. </w:t>
      </w:r>
    </w:p>
    <w:p w14:paraId="2CB3C464" w14:textId="77777777" w:rsidR="003076A7" w:rsidRPr="003076A7" w:rsidRDefault="003076A7" w:rsidP="003076A7">
      <w:pPr>
        <w:autoSpaceDE w:val="0"/>
        <w:autoSpaceDN w:val="0"/>
        <w:adjustRightInd w:val="0"/>
        <w:jc w:val="both"/>
        <w:rPr>
          <w:rFonts w:ascii="Cambria" w:hAnsi="Cambria" w:cs="Calibri"/>
          <w:sz w:val="20"/>
          <w:szCs w:val="20"/>
        </w:rPr>
      </w:pPr>
    </w:p>
    <w:p w14:paraId="07820873" w14:textId="77777777" w:rsidR="003076A7" w:rsidRDefault="003076A7" w:rsidP="003076A7">
      <w:pPr>
        <w:autoSpaceDE w:val="0"/>
        <w:autoSpaceDN w:val="0"/>
        <w:adjustRightInd w:val="0"/>
        <w:jc w:val="both"/>
        <w:rPr>
          <w:rFonts w:ascii="Cambria" w:hAnsi="Cambria" w:cs="Calibri"/>
          <w:sz w:val="20"/>
          <w:szCs w:val="20"/>
        </w:rPr>
      </w:pPr>
      <w:r w:rsidRPr="003076A7">
        <w:rPr>
          <w:rFonts w:ascii="Cambria" w:hAnsi="Cambria" w:cs="Calibri"/>
          <w:sz w:val="20"/>
          <w:szCs w:val="20"/>
        </w:rPr>
        <w:t>Con la capacitación y asistencia técnica del PNSR, las municipalidades vienen realizando el diagnóstico sobre abastecimiento de agua y saneamiento en el ámbito rural. Este diagnóstico tiene el objetivo de disponer de información para la toma de decisiones en la implementación de las políticas sectoriales para lograr cobertura, calidad y sostenibilidad de los servicios de agua y saneamiento rural.</w:t>
      </w:r>
    </w:p>
    <w:p w14:paraId="5E028F51" w14:textId="77777777" w:rsidR="003076A7" w:rsidRPr="003076A7" w:rsidRDefault="003076A7" w:rsidP="003076A7">
      <w:pPr>
        <w:autoSpaceDE w:val="0"/>
        <w:autoSpaceDN w:val="0"/>
        <w:adjustRightInd w:val="0"/>
        <w:jc w:val="both"/>
        <w:rPr>
          <w:rFonts w:ascii="Cambria" w:hAnsi="Cambria" w:cs="Calibri"/>
          <w:sz w:val="20"/>
          <w:szCs w:val="20"/>
        </w:rPr>
      </w:pPr>
    </w:p>
    <w:p w14:paraId="228AC845" w14:textId="2840E1A2" w:rsidR="003076A7" w:rsidRPr="003076A7" w:rsidRDefault="003076A7" w:rsidP="003076A7">
      <w:pPr>
        <w:autoSpaceDE w:val="0"/>
        <w:autoSpaceDN w:val="0"/>
        <w:adjustRightInd w:val="0"/>
        <w:jc w:val="both"/>
        <w:rPr>
          <w:rFonts w:ascii="Cambria" w:hAnsi="Cambria" w:cs="Calibri"/>
          <w:sz w:val="20"/>
          <w:szCs w:val="20"/>
        </w:rPr>
      </w:pPr>
      <w:r w:rsidRPr="003076A7">
        <w:rPr>
          <w:rFonts w:ascii="Cambria" w:hAnsi="Cambria" w:cs="Calibri"/>
          <w:sz w:val="20"/>
          <w:szCs w:val="20"/>
        </w:rPr>
        <w:t>Al mismo tiempo, se ha logrado incrementar el acceso de agua segura para la población rural mediante la estrategia del Programa de Incentivos a la Mejora de la Gestión Municipal  PNSR  y el trabajo articulado con el Sector Salud (DIGESA), mediante el cual las municipalidades aseguran la provisión de cloro a las JASS, las capacitan y realizan el seguimiento.</w:t>
      </w:r>
    </w:p>
    <w:p w14:paraId="3A0A9AD3" w14:textId="184D27CB" w:rsidR="007470AE" w:rsidRPr="00CF079D" w:rsidRDefault="005043A8" w:rsidP="001D7F01">
      <w:pPr>
        <w:autoSpaceDE w:val="0"/>
        <w:autoSpaceDN w:val="0"/>
        <w:adjustRightInd w:val="0"/>
        <w:jc w:val="both"/>
        <w:rPr>
          <w:rFonts w:ascii="Cambria" w:hAnsi="Cambria" w:cs="Calibri"/>
          <w:sz w:val="20"/>
          <w:szCs w:val="20"/>
        </w:rPr>
      </w:pPr>
      <w:r w:rsidRPr="003068ED">
        <w:rPr>
          <w:rFonts w:ascii="Cambria" w:hAnsi="Cambria" w:cs="Calibri"/>
          <w:noProof/>
          <w:sz w:val="20"/>
          <w:szCs w:val="20"/>
          <w:lang w:val="es-MX" w:eastAsia="es-MX"/>
        </w:rPr>
        <w:drawing>
          <wp:anchor distT="0" distB="0" distL="114300" distR="114300" simplePos="0" relativeHeight="251673600" behindDoc="0" locked="0" layoutInCell="1" allowOverlap="1" wp14:anchorId="6512F730" wp14:editId="740AB078">
            <wp:simplePos x="0" y="0"/>
            <wp:positionH relativeFrom="column">
              <wp:posOffset>3749040</wp:posOffset>
            </wp:positionH>
            <wp:positionV relativeFrom="paragraph">
              <wp:posOffset>130810</wp:posOffset>
            </wp:positionV>
            <wp:extent cx="1631315" cy="2393315"/>
            <wp:effectExtent l="0" t="0" r="6985" b="6985"/>
            <wp:wrapThrough wrapText="bothSides">
              <wp:wrapPolygon edited="0">
                <wp:start x="0" y="0"/>
                <wp:lineTo x="0" y="21491"/>
                <wp:lineTo x="21440" y="21491"/>
                <wp:lineTo x="21440" y="0"/>
                <wp:lineTo x="0" y="0"/>
              </wp:wrapPolygon>
            </wp:wrapThrough>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31315" cy="2393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7A904C" w14:textId="5488C25D" w:rsidR="005043A8" w:rsidRDefault="005043A8" w:rsidP="003068ED">
      <w:pPr>
        <w:autoSpaceDE w:val="0"/>
        <w:autoSpaceDN w:val="0"/>
        <w:adjustRightInd w:val="0"/>
        <w:jc w:val="both"/>
        <w:rPr>
          <w:rFonts w:ascii="Cambria" w:hAnsi="Cambria" w:cs="Calibri"/>
          <w:sz w:val="20"/>
          <w:szCs w:val="20"/>
        </w:rPr>
      </w:pPr>
      <w:r w:rsidRPr="003068ED">
        <w:rPr>
          <w:rFonts w:ascii="Cambria" w:hAnsi="Cambria" w:cs="Calibri"/>
          <w:sz w:val="20"/>
          <w:szCs w:val="20"/>
        </w:rPr>
        <w:t>El Centro de Atención al Ciudadano</w:t>
      </w:r>
      <w:r w:rsidR="00B23BFE">
        <w:rPr>
          <w:rFonts w:ascii="Cambria" w:hAnsi="Cambria" w:cs="Calibri"/>
          <w:sz w:val="20"/>
          <w:szCs w:val="20"/>
        </w:rPr>
        <w:t xml:space="preserve"> (CAS)</w:t>
      </w:r>
      <w:r w:rsidRPr="003068ED">
        <w:rPr>
          <w:rFonts w:ascii="Cambria" w:hAnsi="Cambria" w:cs="Calibri"/>
          <w:sz w:val="20"/>
          <w:szCs w:val="20"/>
        </w:rPr>
        <w:t xml:space="preserve"> del Sector Vivienda, es concebido geográficamente desconcentrado, de acceso rápido y entrega oportuna de servicios del Sector a gobiernos regionales, gobiernos locales y ciudadanía usuaria de los servicios del Sector Vivienda</w:t>
      </w:r>
      <w:r w:rsidR="00B23BFE">
        <w:rPr>
          <w:rFonts w:ascii="Cambria" w:hAnsi="Cambria" w:cs="Calibri"/>
          <w:sz w:val="20"/>
          <w:szCs w:val="20"/>
        </w:rPr>
        <w:t>.</w:t>
      </w:r>
    </w:p>
    <w:p w14:paraId="3946FDA1" w14:textId="77777777" w:rsidR="005043A8" w:rsidRPr="003068ED" w:rsidRDefault="005043A8" w:rsidP="003068ED">
      <w:pPr>
        <w:autoSpaceDE w:val="0"/>
        <w:autoSpaceDN w:val="0"/>
        <w:adjustRightInd w:val="0"/>
        <w:jc w:val="both"/>
        <w:rPr>
          <w:rFonts w:ascii="Cambria" w:hAnsi="Cambria" w:cs="Calibri"/>
          <w:sz w:val="20"/>
          <w:szCs w:val="20"/>
        </w:rPr>
      </w:pPr>
    </w:p>
    <w:p w14:paraId="3DFE6C7B" w14:textId="5597713C" w:rsidR="005043A8" w:rsidRPr="003068ED" w:rsidRDefault="005043A8" w:rsidP="003068ED">
      <w:pPr>
        <w:autoSpaceDE w:val="0"/>
        <w:autoSpaceDN w:val="0"/>
        <w:adjustRightInd w:val="0"/>
        <w:jc w:val="both"/>
        <w:rPr>
          <w:rFonts w:ascii="Cambria" w:hAnsi="Cambria" w:cs="Calibri"/>
          <w:sz w:val="20"/>
          <w:szCs w:val="20"/>
        </w:rPr>
      </w:pPr>
      <w:r w:rsidRPr="003068ED">
        <w:rPr>
          <w:rFonts w:ascii="Cambria" w:hAnsi="Cambria" w:cs="Calibri"/>
          <w:sz w:val="20"/>
          <w:szCs w:val="20"/>
        </w:rPr>
        <w:t>Los Centros de Atención al Ciudadano del Sector Vivienda, se implementarán gradualmente y conformarán una Red Nacional de Oficinas desconcentradas ubicadas en cada capital de departamento, cuya gestión se encuentra a cargo de un(a) Coordinador(a).</w:t>
      </w:r>
      <w:r>
        <w:rPr>
          <w:rFonts w:ascii="Cambria" w:hAnsi="Cambria" w:cs="Calibri"/>
          <w:sz w:val="20"/>
          <w:szCs w:val="20"/>
        </w:rPr>
        <w:t xml:space="preserve"> Actualmente se cuentan con 23 CAS instaladas.</w:t>
      </w:r>
    </w:p>
    <w:p w14:paraId="78C431F5" w14:textId="12498CA7" w:rsidR="005043A8" w:rsidRPr="003068ED" w:rsidRDefault="005043A8" w:rsidP="00CF079D">
      <w:pPr>
        <w:autoSpaceDE w:val="0"/>
        <w:autoSpaceDN w:val="0"/>
        <w:adjustRightInd w:val="0"/>
        <w:jc w:val="both"/>
        <w:rPr>
          <w:rFonts w:ascii="Cambria" w:hAnsi="Cambria" w:cs="Calibri"/>
          <w:sz w:val="20"/>
          <w:szCs w:val="20"/>
          <w:lang w:val="es-MX"/>
        </w:rPr>
      </w:pPr>
    </w:p>
    <w:p w14:paraId="305781D5" w14:textId="566D2092" w:rsidR="00714244" w:rsidRDefault="00714244" w:rsidP="00CF079D">
      <w:pPr>
        <w:autoSpaceDE w:val="0"/>
        <w:autoSpaceDN w:val="0"/>
        <w:adjustRightInd w:val="0"/>
        <w:jc w:val="both"/>
        <w:rPr>
          <w:rFonts w:ascii="Cambria" w:hAnsi="Cambria" w:cs="Calibri"/>
          <w:sz w:val="20"/>
          <w:szCs w:val="20"/>
        </w:rPr>
      </w:pPr>
      <w:r>
        <w:rPr>
          <w:rFonts w:ascii="Cambria" w:hAnsi="Cambria" w:cs="Calibri"/>
          <w:sz w:val="20"/>
          <w:szCs w:val="20"/>
        </w:rPr>
        <w:t>Las líneas de intervención del CAC para el PNSR son:</w:t>
      </w:r>
    </w:p>
    <w:p w14:paraId="19A7D398" w14:textId="77777777" w:rsidR="00714244" w:rsidRDefault="00714244" w:rsidP="00CF079D">
      <w:pPr>
        <w:autoSpaceDE w:val="0"/>
        <w:autoSpaceDN w:val="0"/>
        <w:adjustRightInd w:val="0"/>
        <w:jc w:val="both"/>
        <w:rPr>
          <w:rFonts w:ascii="Cambria" w:hAnsi="Cambria" w:cs="Calibri"/>
          <w:sz w:val="20"/>
          <w:szCs w:val="20"/>
        </w:rPr>
      </w:pPr>
    </w:p>
    <w:p w14:paraId="33875D47" w14:textId="07B59BB4" w:rsidR="00714244" w:rsidRDefault="00714244" w:rsidP="00B23BFE">
      <w:pPr>
        <w:pStyle w:val="ListParagraph"/>
        <w:numPr>
          <w:ilvl w:val="0"/>
          <w:numId w:val="56"/>
        </w:numPr>
        <w:autoSpaceDE w:val="0"/>
        <w:autoSpaceDN w:val="0"/>
        <w:adjustRightInd w:val="0"/>
        <w:ind w:left="567" w:hanging="283"/>
        <w:jc w:val="both"/>
        <w:rPr>
          <w:rFonts w:ascii="Cambria" w:hAnsi="Cambria" w:cs="Calibri"/>
          <w:sz w:val="20"/>
          <w:szCs w:val="20"/>
        </w:rPr>
      </w:pPr>
      <w:r>
        <w:rPr>
          <w:rFonts w:ascii="Cambria" w:hAnsi="Cambria" w:cs="Calibri"/>
          <w:sz w:val="20"/>
          <w:szCs w:val="20"/>
        </w:rPr>
        <w:t>Construcción, rehabilitación y/o ampliación de infraestructura de agua y saneamiento.</w:t>
      </w:r>
    </w:p>
    <w:p w14:paraId="13AFD49A" w14:textId="2C6F75EC" w:rsidR="00714244" w:rsidRDefault="00714244" w:rsidP="00B23BFE">
      <w:pPr>
        <w:pStyle w:val="ListParagraph"/>
        <w:numPr>
          <w:ilvl w:val="0"/>
          <w:numId w:val="56"/>
        </w:numPr>
        <w:autoSpaceDE w:val="0"/>
        <w:autoSpaceDN w:val="0"/>
        <w:adjustRightInd w:val="0"/>
        <w:ind w:left="567" w:hanging="283"/>
        <w:jc w:val="both"/>
        <w:rPr>
          <w:rFonts w:ascii="Cambria" w:hAnsi="Cambria" w:cs="Calibri"/>
          <w:sz w:val="20"/>
          <w:szCs w:val="20"/>
        </w:rPr>
      </w:pPr>
      <w:r>
        <w:rPr>
          <w:rFonts w:ascii="Cambria" w:hAnsi="Cambria" w:cs="Calibri"/>
          <w:sz w:val="20"/>
          <w:szCs w:val="20"/>
        </w:rPr>
        <w:t>Implementación de soluciones tecnológicas no convencionales para el acceso de agua potable.</w:t>
      </w:r>
    </w:p>
    <w:p w14:paraId="3BC91676" w14:textId="6BC771BE" w:rsidR="00714244" w:rsidRDefault="00714244" w:rsidP="00B23BFE">
      <w:pPr>
        <w:pStyle w:val="ListParagraph"/>
        <w:numPr>
          <w:ilvl w:val="0"/>
          <w:numId w:val="56"/>
        </w:numPr>
        <w:autoSpaceDE w:val="0"/>
        <w:autoSpaceDN w:val="0"/>
        <w:adjustRightInd w:val="0"/>
        <w:ind w:left="567" w:hanging="283"/>
        <w:jc w:val="both"/>
        <w:rPr>
          <w:rFonts w:ascii="Cambria" w:hAnsi="Cambria" w:cs="Calibri"/>
          <w:sz w:val="20"/>
          <w:szCs w:val="20"/>
        </w:rPr>
      </w:pPr>
      <w:r>
        <w:rPr>
          <w:rFonts w:ascii="Cambria" w:hAnsi="Cambria" w:cs="Calibri"/>
          <w:sz w:val="20"/>
          <w:szCs w:val="20"/>
        </w:rPr>
        <w:t>Instalación de sistemas de disposición sanitaria de excretas</w:t>
      </w:r>
    </w:p>
    <w:p w14:paraId="01B73060" w14:textId="45933976" w:rsidR="00714244" w:rsidRDefault="00714244" w:rsidP="00B23BFE">
      <w:pPr>
        <w:pStyle w:val="ListParagraph"/>
        <w:numPr>
          <w:ilvl w:val="0"/>
          <w:numId w:val="56"/>
        </w:numPr>
        <w:autoSpaceDE w:val="0"/>
        <w:autoSpaceDN w:val="0"/>
        <w:adjustRightInd w:val="0"/>
        <w:ind w:left="567" w:hanging="283"/>
        <w:jc w:val="both"/>
        <w:rPr>
          <w:rFonts w:ascii="Cambria" w:hAnsi="Cambria" w:cs="Calibri"/>
          <w:sz w:val="20"/>
          <w:szCs w:val="20"/>
        </w:rPr>
      </w:pPr>
      <w:r>
        <w:rPr>
          <w:rFonts w:ascii="Cambria" w:hAnsi="Cambria" w:cs="Calibri"/>
          <w:sz w:val="20"/>
          <w:szCs w:val="20"/>
        </w:rPr>
        <w:t xml:space="preserve">Fortalecimiento de las capacidades en los gobiernos regionales y locales para la identificación, formulación y ejecución de planes, programas, y </w:t>
      </w:r>
      <w:r w:rsidR="004979A2">
        <w:rPr>
          <w:rFonts w:ascii="Cambria" w:hAnsi="Cambria" w:cs="Calibri"/>
          <w:sz w:val="20"/>
          <w:szCs w:val="20"/>
        </w:rPr>
        <w:t>Programa</w:t>
      </w:r>
      <w:r>
        <w:rPr>
          <w:rFonts w:ascii="Cambria" w:hAnsi="Cambria" w:cs="Calibri"/>
          <w:sz w:val="20"/>
          <w:szCs w:val="20"/>
        </w:rPr>
        <w:t>s de inversión en saneamiento rural.</w:t>
      </w:r>
    </w:p>
    <w:p w14:paraId="56B937FD" w14:textId="6BE8886C" w:rsidR="00714244" w:rsidRDefault="00714244" w:rsidP="00AF717B">
      <w:pPr>
        <w:pStyle w:val="ListParagraph"/>
        <w:numPr>
          <w:ilvl w:val="0"/>
          <w:numId w:val="56"/>
        </w:numPr>
        <w:autoSpaceDE w:val="0"/>
        <w:autoSpaceDN w:val="0"/>
        <w:adjustRightInd w:val="0"/>
        <w:jc w:val="both"/>
        <w:rPr>
          <w:rFonts w:ascii="Cambria" w:hAnsi="Cambria" w:cs="Calibri"/>
          <w:sz w:val="20"/>
          <w:szCs w:val="20"/>
        </w:rPr>
      </w:pPr>
      <w:r>
        <w:rPr>
          <w:rFonts w:ascii="Cambria" w:hAnsi="Cambria" w:cs="Calibri"/>
          <w:sz w:val="20"/>
          <w:szCs w:val="20"/>
        </w:rPr>
        <w:lastRenderedPageBreak/>
        <w:t>Fortalecimiento de capacidades en los gobiernos regionales y locales, las organizaciones comunales y la población, para la gestión, operación y mantenimiento de los servicios.</w:t>
      </w:r>
    </w:p>
    <w:p w14:paraId="01671DA2" w14:textId="10380DAA" w:rsidR="00714244" w:rsidRDefault="00714244" w:rsidP="00AF717B">
      <w:pPr>
        <w:pStyle w:val="ListParagraph"/>
        <w:numPr>
          <w:ilvl w:val="0"/>
          <w:numId w:val="56"/>
        </w:numPr>
        <w:autoSpaceDE w:val="0"/>
        <w:autoSpaceDN w:val="0"/>
        <w:adjustRightInd w:val="0"/>
        <w:jc w:val="both"/>
        <w:rPr>
          <w:rFonts w:ascii="Cambria" w:hAnsi="Cambria" w:cs="Calibri"/>
          <w:sz w:val="20"/>
          <w:szCs w:val="20"/>
        </w:rPr>
      </w:pPr>
      <w:r>
        <w:rPr>
          <w:rFonts w:ascii="Cambria" w:hAnsi="Cambria" w:cs="Calibri"/>
          <w:sz w:val="20"/>
          <w:szCs w:val="20"/>
        </w:rPr>
        <w:t>Fortalecimiento de la educación sanitaria en la población beneficiaria.</w:t>
      </w:r>
    </w:p>
    <w:p w14:paraId="7924B4C6" w14:textId="77777777" w:rsidR="00714244" w:rsidRDefault="00714244" w:rsidP="00714244">
      <w:pPr>
        <w:pStyle w:val="ListParagraph"/>
        <w:autoSpaceDE w:val="0"/>
        <w:autoSpaceDN w:val="0"/>
        <w:adjustRightInd w:val="0"/>
        <w:ind w:left="1350"/>
        <w:jc w:val="both"/>
        <w:rPr>
          <w:rFonts w:ascii="Cambria" w:hAnsi="Cambria" w:cs="Calibri"/>
          <w:sz w:val="20"/>
          <w:szCs w:val="20"/>
        </w:rPr>
      </w:pPr>
    </w:p>
    <w:p w14:paraId="5170DE71" w14:textId="5E4DCB2D" w:rsidR="00714244" w:rsidRDefault="00714244" w:rsidP="00714244">
      <w:pPr>
        <w:autoSpaceDE w:val="0"/>
        <w:autoSpaceDN w:val="0"/>
        <w:adjustRightInd w:val="0"/>
        <w:jc w:val="both"/>
        <w:rPr>
          <w:rFonts w:ascii="Cambria" w:hAnsi="Cambria" w:cs="Calibri"/>
          <w:sz w:val="20"/>
          <w:szCs w:val="20"/>
        </w:rPr>
      </w:pPr>
      <w:r>
        <w:rPr>
          <w:rFonts w:ascii="Cambria" w:hAnsi="Cambria" w:cs="Calibri"/>
          <w:sz w:val="20"/>
          <w:szCs w:val="20"/>
        </w:rPr>
        <w:t>Las tareas prioritarias en el corto plazo para el PNSR en los CAC son:</w:t>
      </w:r>
    </w:p>
    <w:p w14:paraId="5DB405C2" w14:textId="77777777" w:rsidR="00714244" w:rsidRDefault="00714244" w:rsidP="00714244">
      <w:pPr>
        <w:autoSpaceDE w:val="0"/>
        <w:autoSpaceDN w:val="0"/>
        <w:adjustRightInd w:val="0"/>
        <w:jc w:val="both"/>
        <w:rPr>
          <w:rFonts w:ascii="Cambria" w:hAnsi="Cambria" w:cs="Calibri"/>
          <w:sz w:val="20"/>
          <w:szCs w:val="20"/>
        </w:rPr>
      </w:pPr>
    </w:p>
    <w:p w14:paraId="4EEEECDB" w14:textId="454CE840" w:rsidR="008249C2" w:rsidRDefault="008249C2" w:rsidP="00AF717B">
      <w:pPr>
        <w:pStyle w:val="ListParagraph"/>
        <w:numPr>
          <w:ilvl w:val="0"/>
          <w:numId w:val="56"/>
        </w:numPr>
        <w:autoSpaceDE w:val="0"/>
        <w:autoSpaceDN w:val="0"/>
        <w:adjustRightInd w:val="0"/>
        <w:jc w:val="both"/>
        <w:rPr>
          <w:rFonts w:ascii="Cambria" w:hAnsi="Cambria" w:cs="Calibri"/>
          <w:sz w:val="20"/>
          <w:szCs w:val="20"/>
        </w:rPr>
      </w:pPr>
      <w:r>
        <w:rPr>
          <w:rFonts w:ascii="Cambria" w:hAnsi="Cambria" w:cs="Calibri"/>
          <w:sz w:val="20"/>
          <w:szCs w:val="20"/>
        </w:rPr>
        <w:t>Difundir las funciones y actividades del PNSR a nivel GL/GR, otras entidades públicas y sociedad civil.</w:t>
      </w:r>
    </w:p>
    <w:p w14:paraId="5841423E" w14:textId="7FF2ED6A" w:rsidR="008249C2" w:rsidRDefault="008249C2" w:rsidP="00AF717B">
      <w:pPr>
        <w:pStyle w:val="ListParagraph"/>
        <w:numPr>
          <w:ilvl w:val="0"/>
          <w:numId w:val="56"/>
        </w:numPr>
        <w:autoSpaceDE w:val="0"/>
        <w:autoSpaceDN w:val="0"/>
        <w:adjustRightInd w:val="0"/>
        <w:jc w:val="both"/>
        <w:rPr>
          <w:rFonts w:ascii="Cambria" w:hAnsi="Cambria" w:cs="Calibri"/>
          <w:sz w:val="20"/>
          <w:szCs w:val="20"/>
        </w:rPr>
      </w:pPr>
      <w:r>
        <w:rPr>
          <w:rFonts w:ascii="Cambria" w:hAnsi="Cambria" w:cs="Calibri"/>
          <w:sz w:val="20"/>
          <w:szCs w:val="20"/>
        </w:rPr>
        <w:t>Establecer acuerdos de colaboración con las Direcciones Regionales de Vivienda.</w:t>
      </w:r>
    </w:p>
    <w:p w14:paraId="1454454A" w14:textId="20616EB8" w:rsidR="008249C2" w:rsidRDefault="008249C2" w:rsidP="00AF717B">
      <w:pPr>
        <w:pStyle w:val="ListParagraph"/>
        <w:numPr>
          <w:ilvl w:val="0"/>
          <w:numId w:val="56"/>
        </w:numPr>
        <w:autoSpaceDE w:val="0"/>
        <w:autoSpaceDN w:val="0"/>
        <w:adjustRightInd w:val="0"/>
        <w:jc w:val="both"/>
        <w:rPr>
          <w:rFonts w:ascii="Cambria" w:hAnsi="Cambria" w:cs="Calibri"/>
          <w:sz w:val="20"/>
          <w:szCs w:val="20"/>
        </w:rPr>
      </w:pPr>
      <w:r>
        <w:rPr>
          <w:rFonts w:ascii="Cambria" w:hAnsi="Cambria" w:cs="Calibri"/>
          <w:sz w:val="20"/>
          <w:szCs w:val="20"/>
        </w:rPr>
        <w:t>Asegurar el uso del financiamiento considerado en el presupuesto del año 2017.</w:t>
      </w:r>
    </w:p>
    <w:p w14:paraId="26B59D54" w14:textId="55898105" w:rsidR="008249C2" w:rsidRDefault="008249C2" w:rsidP="00AF717B">
      <w:pPr>
        <w:pStyle w:val="ListParagraph"/>
        <w:numPr>
          <w:ilvl w:val="0"/>
          <w:numId w:val="56"/>
        </w:numPr>
        <w:autoSpaceDE w:val="0"/>
        <w:autoSpaceDN w:val="0"/>
        <w:adjustRightInd w:val="0"/>
        <w:jc w:val="both"/>
        <w:rPr>
          <w:rFonts w:ascii="Cambria" w:hAnsi="Cambria" w:cs="Calibri"/>
          <w:sz w:val="20"/>
          <w:szCs w:val="20"/>
        </w:rPr>
      </w:pPr>
      <w:r>
        <w:rPr>
          <w:rFonts w:ascii="Cambria" w:hAnsi="Cambria" w:cs="Calibri"/>
          <w:sz w:val="20"/>
          <w:szCs w:val="20"/>
        </w:rPr>
        <w:t xml:space="preserve">Adicionalmente el personal de las oficinas desconcentradas debe monitorear y dar asistencia técnica a la cartera de </w:t>
      </w:r>
      <w:r w:rsidR="004979A2">
        <w:rPr>
          <w:rFonts w:ascii="Cambria" w:hAnsi="Cambria" w:cs="Calibri"/>
          <w:sz w:val="20"/>
          <w:szCs w:val="20"/>
        </w:rPr>
        <w:t>Programa</w:t>
      </w:r>
      <w:r>
        <w:rPr>
          <w:rFonts w:ascii="Cambria" w:hAnsi="Cambria" w:cs="Calibri"/>
          <w:sz w:val="20"/>
          <w:szCs w:val="20"/>
        </w:rPr>
        <w:t>s nuevos que se tiene previsto financiar en el año 2017 y que están observados en admisibilidad y calidad.</w:t>
      </w:r>
    </w:p>
    <w:p w14:paraId="22A83197" w14:textId="62AEDDCB" w:rsidR="008249C2" w:rsidRDefault="008249C2" w:rsidP="00AF717B">
      <w:pPr>
        <w:pStyle w:val="ListParagraph"/>
        <w:numPr>
          <w:ilvl w:val="0"/>
          <w:numId w:val="56"/>
        </w:numPr>
        <w:autoSpaceDE w:val="0"/>
        <w:autoSpaceDN w:val="0"/>
        <w:adjustRightInd w:val="0"/>
        <w:jc w:val="both"/>
        <w:rPr>
          <w:rFonts w:ascii="Cambria" w:hAnsi="Cambria" w:cs="Calibri"/>
          <w:sz w:val="20"/>
          <w:szCs w:val="20"/>
        </w:rPr>
      </w:pPr>
      <w:r>
        <w:rPr>
          <w:rFonts w:ascii="Cambria" w:hAnsi="Cambria" w:cs="Calibri"/>
          <w:sz w:val="20"/>
          <w:szCs w:val="20"/>
        </w:rPr>
        <w:t xml:space="preserve">Realizar el monitoreo de los </w:t>
      </w:r>
      <w:r w:rsidR="004979A2">
        <w:rPr>
          <w:rFonts w:ascii="Cambria" w:hAnsi="Cambria" w:cs="Calibri"/>
          <w:sz w:val="20"/>
          <w:szCs w:val="20"/>
        </w:rPr>
        <w:t>Programa</w:t>
      </w:r>
      <w:r>
        <w:rPr>
          <w:rFonts w:ascii="Cambria" w:hAnsi="Cambria" w:cs="Calibri"/>
          <w:sz w:val="20"/>
          <w:szCs w:val="20"/>
        </w:rPr>
        <w:t>s en ejecución.</w:t>
      </w:r>
    </w:p>
    <w:p w14:paraId="552050B9" w14:textId="43CCDE71" w:rsidR="008249C2" w:rsidRDefault="008249C2" w:rsidP="00AF717B">
      <w:pPr>
        <w:pStyle w:val="ListParagraph"/>
        <w:numPr>
          <w:ilvl w:val="0"/>
          <w:numId w:val="56"/>
        </w:numPr>
        <w:autoSpaceDE w:val="0"/>
        <w:autoSpaceDN w:val="0"/>
        <w:adjustRightInd w:val="0"/>
        <w:jc w:val="both"/>
        <w:rPr>
          <w:rFonts w:ascii="Cambria" w:hAnsi="Cambria" w:cs="Calibri"/>
          <w:sz w:val="20"/>
          <w:szCs w:val="20"/>
        </w:rPr>
      </w:pPr>
      <w:r>
        <w:rPr>
          <w:rFonts w:ascii="Cambria" w:hAnsi="Cambria" w:cs="Calibri"/>
          <w:sz w:val="20"/>
          <w:szCs w:val="20"/>
        </w:rPr>
        <w:t>Apoyar a los Gobiernos Locales en la elaboración del Programa Multianual de Inversiones para el año 2018 (el plazo vence en marzo 2017)</w:t>
      </w:r>
    </w:p>
    <w:p w14:paraId="6674746D" w14:textId="0EE401D3" w:rsidR="008249C2" w:rsidRPr="008249C2" w:rsidRDefault="008249C2" w:rsidP="00AF717B">
      <w:pPr>
        <w:pStyle w:val="ListParagraph"/>
        <w:numPr>
          <w:ilvl w:val="0"/>
          <w:numId w:val="56"/>
        </w:numPr>
        <w:autoSpaceDE w:val="0"/>
        <w:autoSpaceDN w:val="0"/>
        <w:adjustRightInd w:val="0"/>
        <w:jc w:val="both"/>
        <w:rPr>
          <w:rFonts w:ascii="Cambria" w:hAnsi="Cambria" w:cs="Calibri"/>
          <w:sz w:val="20"/>
          <w:szCs w:val="20"/>
        </w:rPr>
      </w:pPr>
      <w:r>
        <w:rPr>
          <w:rFonts w:ascii="Cambria" w:hAnsi="Cambria" w:cs="Calibri"/>
          <w:sz w:val="20"/>
          <w:szCs w:val="20"/>
        </w:rPr>
        <w:t>Asegurar la programación del presupuesto 2018 de los Gobierno Locales, en el marco del PP083 Articulado Territorialmente.</w:t>
      </w:r>
    </w:p>
    <w:p w14:paraId="265E70D1" w14:textId="6463992B" w:rsidR="00F25A7D" w:rsidRDefault="00F25A7D" w:rsidP="001D7F01">
      <w:pPr>
        <w:autoSpaceDE w:val="0"/>
        <w:autoSpaceDN w:val="0"/>
        <w:adjustRightInd w:val="0"/>
        <w:jc w:val="both"/>
        <w:rPr>
          <w:rFonts w:ascii="Cambria" w:hAnsi="Cambria" w:cs="Calibri"/>
          <w:sz w:val="20"/>
          <w:szCs w:val="20"/>
          <w:lang w:val="es-PE"/>
        </w:rPr>
      </w:pPr>
    </w:p>
    <w:p w14:paraId="67E39DE7" w14:textId="790074BC" w:rsidR="008E5601" w:rsidRDefault="003076A7" w:rsidP="008E5601">
      <w:pPr>
        <w:numPr>
          <w:ilvl w:val="1"/>
          <w:numId w:val="5"/>
        </w:numPr>
        <w:tabs>
          <w:tab w:val="left" w:leader="dot" w:pos="7920"/>
        </w:tabs>
        <w:ind w:left="480" w:hanging="480"/>
        <w:jc w:val="both"/>
        <w:rPr>
          <w:rFonts w:ascii="Cambria" w:hAnsi="Cambria" w:cs="Calibri"/>
          <w:b/>
          <w:sz w:val="20"/>
          <w:szCs w:val="20"/>
          <w:lang w:val="es-PY"/>
        </w:rPr>
      </w:pPr>
      <w:r>
        <w:rPr>
          <w:rFonts w:ascii="Cambria" w:hAnsi="Cambria" w:cs="Calibri"/>
          <w:b/>
          <w:sz w:val="20"/>
          <w:szCs w:val="20"/>
          <w:lang w:val="es-PY"/>
        </w:rPr>
        <w:t>4.3</w:t>
      </w:r>
      <w:r w:rsidR="0032127B">
        <w:rPr>
          <w:rFonts w:ascii="Cambria" w:hAnsi="Cambria" w:cs="Calibri"/>
          <w:b/>
          <w:sz w:val="20"/>
          <w:szCs w:val="20"/>
          <w:lang w:val="es-PY"/>
        </w:rPr>
        <w:t xml:space="preserve"> Gestión Presupuestaria </w:t>
      </w:r>
      <w:r>
        <w:rPr>
          <w:rFonts w:ascii="Cambria" w:hAnsi="Cambria" w:cs="Calibri"/>
          <w:b/>
          <w:sz w:val="20"/>
          <w:szCs w:val="20"/>
          <w:lang w:val="es-PY"/>
        </w:rPr>
        <w:t>del PNSR</w:t>
      </w:r>
    </w:p>
    <w:p w14:paraId="66A41754" w14:textId="77777777" w:rsidR="001D7F01" w:rsidRPr="008E5601" w:rsidRDefault="001D7F01" w:rsidP="00141526">
      <w:pPr>
        <w:tabs>
          <w:tab w:val="left" w:leader="dot" w:pos="7920"/>
        </w:tabs>
        <w:jc w:val="both"/>
        <w:rPr>
          <w:rFonts w:ascii="Cambria" w:hAnsi="Cambria" w:cs="Calibri"/>
          <w:sz w:val="20"/>
          <w:szCs w:val="20"/>
          <w:lang w:val="es-PY"/>
        </w:rPr>
      </w:pPr>
    </w:p>
    <w:p w14:paraId="218B4869" w14:textId="2A23101B" w:rsidR="003076A7" w:rsidRDefault="003076A7" w:rsidP="00141526">
      <w:pPr>
        <w:tabs>
          <w:tab w:val="left" w:leader="dot" w:pos="7920"/>
        </w:tabs>
        <w:jc w:val="both"/>
        <w:rPr>
          <w:rFonts w:ascii="Cambria" w:hAnsi="Cambria" w:cs="Calibri"/>
          <w:sz w:val="20"/>
          <w:szCs w:val="20"/>
          <w:lang w:val="es-PY"/>
        </w:rPr>
      </w:pPr>
      <w:r>
        <w:rPr>
          <w:rFonts w:ascii="Cambria" w:hAnsi="Cambria" w:cs="Calibri"/>
          <w:sz w:val="20"/>
          <w:szCs w:val="20"/>
          <w:lang w:val="es-PY"/>
        </w:rPr>
        <w:t>La Unidad de Planeamiento y Presupuesto es la responsable por la elaboración del presupuesto institucional</w:t>
      </w:r>
      <w:r w:rsidR="00B62FD9">
        <w:rPr>
          <w:rFonts w:ascii="Cambria" w:hAnsi="Cambria" w:cs="Calibri"/>
          <w:sz w:val="20"/>
          <w:szCs w:val="20"/>
          <w:lang w:val="es-PY"/>
        </w:rPr>
        <w:t xml:space="preserve"> de la entidad</w:t>
      </w:r>
      <w:r w:rsidR="00202813">
        <w:rPr>
          <w:rFonts w:ascii="Cambria" w:hAnsi="Cambria" w:cs="Calibri"/>
          <w:sz w:val="20"/>
          <w:szCs w:val="20"/>
          <w:lang w:val="es-PY"/>
        </w:rPr>
        <w:t>.</w:t>
      </w:r>
    </w:p>
    <w:p w14:paraId="77659E36" w14:textId="77777777" w:rsidR="003076A7" w:rsidRDefault="003076A7" w:rsidP="00141526">
      <w:pPr>
        <w:tabs>
          <w:tab w:val="left" w:leader="dot" w:pos="7920"/>
        </w:tabs>
        <w:jc w:val="both"/>
        <w:rPr>
          <w:rFonts w:ascii="Cambria" w:hAnsi="Cambria" w:cs="Calibri"/>
          <w:sz w:val="20"/>
          <w:szCs w:val="20"/>
          <w:lang w:val="es-PY"/>
        </w:rPr>
      </w:pPr>
    </w:p>
    <w:p w14:paraId="068DA16D" w14:textId="58934A83" w:rsidR="00B23BFE" w:rsidRDefault="008E5601">
      <w:pPr>
        <w:tabs>
          <w:tab w:val="left" w:leader="dot" w:pos="7920"/>
        </w:tabs>
        <w:jc w:val="both"/>
        <w:rPr>
          <w:rFonts w:ascii="Cambria" w:hAnsi="Cambria" w:cs="Calibri"/>
          <w:sz w:val="20"/>
          <w:szCs w:val="20"/>
          <w:lang w:val="es-PY"/>
        </w:rPr>
      </w:pPr>
      <w:r>
        <w:rPr>
          <w:rFonts w:ascii="Cambria" w:hAnsi="Cambria" w:cs="Calibri"/>
          <w:sz w:val="20"/>
          <w:szCs w:val="20"/>
          <w:lang w:val="es-PY"/>
        </w:rPr>
        <w:t xml:space="preserve">El Presupuesto Institucional del </w:t>
      </w:r>
      <w:r w:rsidR="009F4374">
        <w:rPr>
          <w:rFonts w:ascii="Cambria" w:hAnsi="Cambria" w:cs="Calibri"/>
          <w:sz w:val="20"/>
          <w:szCs w:val="20"/>
          <w:lang w:val="es-PY"/>
        </w:rPr>
        <w:t>PNSR</w:t>
      </w:r>
      <w:r>
        <w:rPr>
          <w:rFonts w:ascii="Cambria" w:hAnsi="Cambria" w:cs="Calibri"/>
          <w:sz w:val="20"/>
          <w:szCs w:val="20"/>
          <w:lang w:val="es-PY"/>
        </w:rPr>
        <w:t xml:space="preserve"> es diseñado bajo el enfoque Presupuesto por Resultados, </w:t>
      </w:r>
      <w:r w:rsidRPr="009F4374">
        <w:rPr>
          <w:rFonts w:ascii="Cambria" w:hAnsi="Cambria" w:cs="Calibri"/>
          <w:sz w:val="20"/>
          <w:szCs w:val="20"/>
          <w:lang w:val="es-PY"/>
        </w:rPr>
        <w:t>implementado por el MEF desde 200</w:t>
      </w:r>
      <w:r w:rsidR="00B23BFE">
        <w:rPr>
          <w:rFonts w:ascii="Cambria" w:hAnsi="Cambria" w:cs="Calibri"/>
          <w:sz w:val="20"/>
          <w:szCs w:val="20"/>
          <w:lang w:val="es-PY"/>
        </w:rPr>
        <w:t xml:space="preserve">7, el cual tiene </w:t>
      </w:r>
      <w:r w:rsidR="00B23BFE" w:rsidRPr="003068ED">
        <w:rPr>
          <w:rFonts w:ascii="Cambria" w:hAnsi="Cambria" w:cs="Calibri"/>
          <w:sz w:val="20"/>
          <w:szCs w:val="20"/>
          <w:lang w:val="es-PY"/>
        </w:rPr>
        <w:t>la finalidad de asegurar que la población reciba los bienes y servicios que requieren las personas, en las condiciones deseadas a fin de contribuir a la mejora de su calidad de vida.</w:t>
      </w:r>
      <w:r w:rsidR="00B23BFE">
        <w:rPr>
          <w:rFonts w:ascii="Cambria" w:hAnsi="Cambria" w:cs="Calibri"/>
          <w:sz w:val="20"/>
          <w:szCs w:val="20"/>
          <w:lang w:val="es-PY"/>
        </w:rPr>
        <w:t xml:space="preserve"> El </w:t>
      </w:r>
      <w:r w:rsidR="00B23BFE" w:rsidRPr="003068ED">
        <w:rPr>
          <w:rFonts w:ascii="Cambria" w:hAnsi="Cambria" w:cs="Calibri"/>
          <w:sz w:val="20"/>
          <w:szCs w:val="20"/>
          <w:lang w:val="es-PY"/>
        </w:rPr>
        <w:t>Presupuesto por Resultados (PpR) se rige por la Ley N° 28411, Ley General del Sistema Nacional de Presupuesto, específicamente en el Capítulo IV “Presupuesto por Resultados (PpR)” en el Título III, “Normas Complementarias para la Gestión Presupuestaria”.</w:t>
      </w:r>
      <w:r w:rsidR="00B23BFE">
        <w:rPr>
          <w:rFonts w:ascii="Cambria" w:hAnsi="Cambria" w:cs="Calibri"/>
          <w:sz w:val="20"/>
          <w:szCs w:val="20"/>
          <w:lang w:val="es-PY"/>
        </w:rPr>
        <w:t xml:space="preserve"> El </w:t>
      </w:r>
      <w:r w:rsidR="00B23BFE" w:rsidRPr="003068ED">
        <w:rPr>
          <w:rFonts w:ascii="Cambria" w:hAnsi="Cambria" w:cs="Calibri"/>
          <w:sz w:val="20"/>
          <w:szCs w:val="20"/>
          <w:lang w:val="es-PY"/>
        </w:rPr>
        <w:t>Presupuesto por Resultados, es una manera diferente de realizar el proceso de asignación, aprobación, ejecución, seguimiento y evaluación del Presupuesto Público. Implica superar la tradicional manera de realizar dicho proceso, centrado en instituciones (pliegos, unidades ejecutoras, etc), programas y/o proyectos y en líneas de gasto o insumos; a otro en el que eje es el Ciudadano y los Resultados que éstos requieren y valoran.</w:t>
      </w:r>
    </w:p>
    <w:p w14:paraId="02768196" w14:textId="77777777" w:rsidR="00B23BFE" w:rsidRDefault="00B23BFE" w:rsidP="00141526">
      <w:pPr>
        <w:tabs>
          <w:tab w:val="left" w:leader="dot" w:pos="7920"/>
        </w:tabs>
        <w:jc w:val="both"/>
        <w:rPr>
          <w:rFonts w:ascii="Cambria" w:hAnsi="Cambria" w:cs="Calibri"/>
          <w:sz w:val="20"/>
          <w:szCs w:val="20"/>
          <w:lang w:val="es-PY"/>
        </w:rPr>
      </w:pPr>
    </w:p>
    <w:p w14:paraId="78618B8E" w14:textId="77777777" w:rsidR="00B23BFE" w:rsidRDefault="00B23BFE" w:rsidP="00B23BFE">
      <w:pPr>
        <w:tabs>
          <w:tab w:val="left" w:leader="dot" w:pos="7920"/>
        </w:tabs>
        <w:jc w:val="both"/>
        <w:rPr>
          <w:rFonts w:ascii="Cambria" w:hAnsi="Cambria" w:cs="Calibri"/>
          <w:sz w:val="20"/>
          <w:szCs w:val="20"/>
          <w:lang w:val="es-PY"/>
        </w:rPr>
      </w:pPr>
      <w:r>
        <w:rPr>
          <w:rFonts w:ascii="Cambria" w:hAnsi="Cambria" w:cs="Calibri"/>
          <w:sz w:val="20"/>
          <w:szCs w:val="20"/>
          <w:lang w:val="es-PY"/>
        </w:rPr>
        <w:t>La ejecución del presupuesto y su registro en los sistemas nacionales está a cargo de la Coordinación Contable de la Unidad de Administración.</w:t>
      </w:r>
    </w:p>
    <w:p w14:paraId="1755F755" w14:textId="77777777" w:rsidR="00B23BFE" w:rsidRPr="00B23BFE" w:rsidRDefault="00B23BFE" w:rsidP="00141526">
      <w:pPr>
        <w:tabs>
          <w:tab w:val="left" w:leader="dot" w:pos="7920"/>
        </w:tabs>
        <w:jc w:val="both"/>
        <w:rPr>
          <w:rFonts w:ascii="Cambria" w:hAnsi="Cambria" w:cs="Calibri"/>
          <w:sz w:val="20"/>
          <w:szCs w:val="20"/>
          <w:lang w:val="es-PY"/>
        </w:rPr>
      </w:pPr>
    </w:p>
    <w:p w14:paraId="69B2D7B0" w14:textId="552C9380" w:rsidR="00C9606C" w:rsidRPr="00B23BFE" w:rsidRDefault="00C9606C" w:rsidP="00C9606C">
      <w:pPr>
        <w:tabs>
          <w:tab w:val="left" w:leader="dot" w:pos="7920"/>
        </w:tabs>
        <w:jc w:val="both"/>
        <w:rPr>
          <w:rFonts w:ascii="Cambria" w:hAnsi="Cambria" w:cs="Calibri"/>
          <w:sz w:val="20"/>
          <w:szCs w:val="20"/>
          <w:lang w:val="es-PY"/>
        </w:rPr>
      </w:pPr>
      <w:r w:rsidRPr="00B23BFE">
        <w:rPr>
          <w:rFonts w:ascii="Cambria" w:hAnsi="Cambria" w:cs="Calibri"/>
          <w:sz w:val="20"/>
          <w:szCs w:val="20"/>
          <w:lang w:val="es-PY"/>
        </w:rPr>
        <w:t xml:space="preserve">Se realiza mediante la elaboración semestral del </w:t>
      </w:r>
      <w:r w:rsidRPr="003068ED">
        <w:rPr>
          <w:rFonts w:ascii="Cambria" w:hAnsi="Cambria" w:cs="Calibri"/>
          <w:b/>
          <w:sz w:val="20"/>
          <w:szCs w:val="20"/>
          <w:lang w:val="es-PY"/>
        </w:rPr>
        <w:t>“Reporte de Seguimiento de Ejecución Financiera y Ejecución de Metas Físicas”</w:t>
      </w:r>
      <w:r w:rsidRPr="00B23BFE">
        <w:rPr>
          <w:rFonts w:ascii="Cambria" w:hAnsi="Cambria" w:cs="Calibri"/>
          <w:sz w:val="20"/>
          <w:szCs w:val="20"/>
          <w:lang w:val="es-PY"/>
        </w:rPr>
        <w:t>. Estos reportes se encuentran basados en la información registrada en el Sistema Integrado de Administración Financiera (SIAF).</w:t>
      </w:r>
    </w:p>
    <w:p w14:paraId="1C222D75" w14:textId="77777777" w:rsidR="00DC2D89" w:rsidRPr="00B23BFE" w:rsidRDefault="00DC2D89" w:rsidP="00C9606C">
      <w:pPr>
        <w:tabs>
          <w:tab w:val="left" w:leader="dot" w:pos="7920"/>
        </w:tabs>
        <w:jc w:val="both"/>
        <w:rPr>
          <w:rFonts w:ascii="Cambria" w:hAnsi="Cambria" w:cs="Calibri"/>
          <w:sz w:val="20"/>
          <w:szCs w:val="20"/>
          <w:lang w:val="es-PY"/>
        </w:rPr>
      </w:pPr>
    </w:p>
    <w:p w14:paraId="0D0976E0" w14:textId="259E721C" w:rsidR="00C9606C" w:rsidRPr="00B23BFE" w:rsidRDefault="00C9606C" w:rsidP="00C9606C">
      <w:pPr>
        <w:tabs>
          <w:tab w:val="left" w:leader="dot" w:pos="7920"/>
        </w:tabs>
        <w:jc w:val="both"/>
        <w:rPr>
          <w:rFonts w:ascii="Cambria" w:hAnsi="Cambria" w:cs="Calibri"/>
          <w:sz w:val="20"/>
          <w:szCs w:val="20"/>
          <w:lang w:val="es-PY"/>
        </w:rPr>
      </w:pPr>
      <w:r w:rsidRPr="00B23BFE">
        <w:rPr>
          <w:rFonts w:ascii="Cambria" w:hAnsi="Cambria" w:cs="Calibri"/>
          <w:sz w:val="20"/>
          <w:szCs w:val="20"/>
          <w:lang w:val="es-PY"/>
        </w:rPr>
        <w:t xml:space="preserve">Los reportes </w:t>
      </w:r>
      <w:r w:rsidR="005C4992" w:rsidRPr="00B23BFE">
        <w:rPr>
          <w:rFonts w:ascii="Cambria" w:hAnsi="Cambria" w:cs="Calibri"/>
          <w:sz w:val="20"/>
          <w:szCs w:val="20"/>
          <w:lang w:val="es-PY"/>
        </w:rPr>
        <w:t xml:space="preserve">semestrales </w:t>
      </w:r>
      <w:r w:rsidRPr="00B23BFE">
        <w:rPr>
          <w:rFonts w:ascii="Cambria" w:hAnsi="Cambria" w:cs="Calibri"/>
          <w:sz w:val="20"/>
          <w:szCs w:val="20"/>
          <w:lang w:val="es-PY"/>
        </w:rPr>
        <w:t>se remiten al Congreso de la República y a la Contraloría General de la Republica (de acuerdo al artículo 83° de la Ley 28411, Ley General del Sistema Nacional de presupuesto).</w:t>
      </w:r>
    </w:p>
    <w:p w14:paraId="544B8BA5" w14:textId="77777777" w:rsidR="00DC2D89" w:rsidRPr="009F4374" w:rsidRDefault="00DC2D89" w:rsidP="00C9606C">
      <w:pPr>
        <w:tabs>
          <w:tab w:val="left" w:leader="dot" w:pos="7920"/>
        </w:tabs>
        <w:jc w:val="both"/>
        <w:rPr>
          <w:rFonts w:ascii="Cambria" w:hAnsi="Cambria" w:cs="Calibri"/>
          <w:sz w:val="20"/>
          <w:szCs w:val="20"/>
          <w:lang w:val="es-PY"/>
        </w:rPr>
      </w:pPr>
    </w:p>
    <w:p w14:paraId="3F221B82" w14:textId="77777777" w:rsidR="00C9606C" w:rsidRPr="009F4374" w:rsidRDefault="00C9606C" w:rsidP="00C9606C">
      <w:pPr>
        <w:tabs>
          <w:tab w:val="left" w:leader="dot" w:pos="7920"/>
        </w:tabs>
        <w:jc w:val="both"/>
        <w:rPr>
          <w:rFonts w:ascii="Cambria" w:hAnsi="Cambria" w:cs="Calibri"/>
          <w:sz w:val="20"/>
          <w:szCs w:val="20"/>
          <w:lang w:val="es-PY"/>
        </w:rPr>
      </w:pPr>
      <w:r w:rsidRPr="009F4374">
        <w:rPr>
          <w:rFonts w:ascii="Cambria" w:hAnsi="Cambria" w:cs="Calibri"/>
          <w:sz w:val="20"/>
          <w:szCs w:val="20"/>
          <w:lang w:val="es-PY"/>
        </w:rPr>
        <w:t>La información presentada en los reportes es la siguiente:</w:t>
      </w:r>
    </w:p>
    <w:p w14:paraId="5F858F83" w14:textId="0D5B60C1" w:rsidR="00DC2D89" w:rsidRPr="009F4374" w:rsidRDefault="00C9606C" w:rsidP="00AF717B">
      <w:pPr>
        <w:pStyle w:val="ListParagraph"/>
        <w:numPr>
          <w:ilvl w:val="1"/>
          <w:numId w:val="37"/>
        </w:numPr>
        <w:shd w:val="clear" w:color="auto" w:fill="FFFFFF"/>
        <w:spacing w:after="150" w:line="234" w:lineRule="atLeast"/>
        <w:ind w:left="426" w:hanging="284"/>
        <w:jc w:val="both"/>
        <w:textAlignment w:val="baseline"/>
        <w:rPr>
          <w:rFonts w:ascii="Cambria" w:hAnsi="Cambria" w:cs="Arial"/>
          <w:color w:val="333333"/>
          <w:sz w:val="20"/>
          <w:szCs w:val="20"/>
          <w:lang w:val="es-MX" w:eastAsia="es-MX"/>
        </w:rPr>
      </w:pPr>
      <w:r w:rsidRPr="009F4374">
        <w:rPr>
          <w:rFonts w:ascii="Cambria" w:hAnsi="Cambria" w:cs="Arial"/>
          <w:color w:val="333333"/>
          <w:sz w:val="20"/>
          <w:szCs w:val="20"/>
          <w:lang w:val="es-MX" w:eastAsia="es-MX"/>
        </w:rPr>
        <w:t>Para las entidades (por nivel de gobierno) y departamentos:</w:t>
      </w:r>
    </w:p>
    <w:p w14:paraId="270E52C1" w14:textId="21DF8E0D" w:rsidR="00C9606C" w:rsidRPr="009F4374" w:rsidRDefault="00C9606C" w:rsidP="00AF717B">
      <w:pPr>
        <w:pStyle w:val="ListParagraph"/>
        <w:numPr>
          <w:ilvl w:val="0"/>
          <w:numId w:val="36"/>
        </w:numPr>
        <w:shd w:val="clear" w:color="auto" w:fill="FFFFFF"/>
        <w:spacing w:after="150" w:line="234" w:lineRule="atLeast"/>
        <w:jc w:val="both"/>
        <w:textAlignment w:val="baseline"/>
        <w:rPr>
          <w:rFonts w:ascii="Cambria" w:hAnsi="Cambria" w:cs="Arial"/>
          <w:color w:val="333333"/>
          <w:sz w:val="20"/>
          <w:szCs w:val="20"/>
          <w:lang w:val="es-MX" w:eastAsia="es-MX"/>
        </w:rPr>
      </w:pPr>
      <w:r w:rsidRPr="009F4374">
        <w:rPr>
          <w:rFonts w:ascii="Cambria" w:hAnsi="Cambria" w:cs="Arial"/>
          <w:color w:val="333333"/>
          <w:sz w:val="20"/>
          <w:szCs w:val="20"/>
          <w:lang w:val="es-MX" w:eastAsia="es-MX"/>
        </w:rPr>
        <w:t>Porcentaje de ejecución financiera acumulada semestral/anual respecto del</w:t>
      </w:r>
      <w:r w:rsidR="00DC2D89" w:rsidRPr="009F4374">
        <w:rPr>
          <w:rFonts w:ascii="Cambria" w:hAnsi="Cambria" w:cs="Arial"/>
          <w:color w:val="333333"/>
          <w:sz w:val="20"/>
          <w:szCs w:val="20"/>
          <w:lang w:val="es-MX" w:eastAsia="es-MX"/>
        </w:rPr>
        <w:t xml:space="preserve"> Presupuesto Inicial Modificado </w:t>
      </w:r>
      <w:r w:rsidRPr="009F4374">
        <w:rPr>
          <w:rFonts w:ascii="Cambria" w:hAnsi="Cambria" w:cs="Arial"/>
          <w:color w:val="333333"/>
          <w:sz w:val="20"/>
          <w:szCs w:val="20"/>
          <w:lang w:val="es-MX" w:eastAsia="es-MX"/>
        </w:rPr>
        <w:t>(PIM), a nivel de Programa Presupuestal y Pliegos responsables.</w:t>
      </w:r>
    </w:p>
    <w:p w14:paraId="6B8985FC" w14:textId="77777777" w:rsidR="00C9606C" w:rsidRPr="009F4374" w:rsidRDefault="00C9606C" w:rsidP="00AF717B">
      <w:pPr>
        <w:pStyle w:val="ListParagraph"/>
        <w:numPr>
          <w:ilvl w:val="1"/>
          <w:numId w:val="37"/>
        </w:numPr>
        <w:shd w:val="clear" w:color="auto" w:fill="FFFFFF"/>
        <w:spacing w:after="150" w:line="234" w:lineRule="atLeast"/>
        <w:ind w:left="426" w:hanging="284"/>
        <w:jc w:val="both"/>
        <w:textAlignment w:val="baseline"/>
        <w:rPr>
          <w:rFonts w:ascii="Cambria" w:hAnsi="Cambria" w:cs="Arial"/>
          <w:color w:val="333333"/>
          <w:sz w:val="20"/>
          <w:szCs w:val="20"/>
          <w:lang w:val="es-MX" w:eastAsia="es-MX"/>
        </w:rPr>
      </w:pPr>
      <w:r w:rsidRPr="009F4374">
        <w:rPr>
          <w:rFonts w:ascii="Cambria" w:hAnsi="Cambria" w:cs="Arial"/>
          <w:color w:val="333333"/>
          <w:sz w:val="20"/>
          <w:szCs w:val="20"/>
          <w:lang w:val="es-MX" w:eastAsia="es-MX"/>
        </w:rPr>
        <w:t>Para los productos y las actividades considerados prioritarios en la asignación presupuestal por las distintas Unidades Ejecutoras (UE):</w:t>
      </w:r>
    </w:p>
    <w:p w14:paraId="15E60684" w14:textId="77777777" w:rsidR="00C9606C" w:rsidRPr="009F4374" w:rsidRDefault="00C9606C" w:rsidP="00AF717B">
      <w:pPr>
        <w:pStyle w:val="ListParagraph"/>
        <w:numPr>
          <w:ilvl w:val="0"/>
          <w:numId w:val="36"/>
        </w:numPr>
        <w:shd w:val="clear" w:color="auto" w:fill="FFFFFF"/>
        <w:spacing w:after="150" w:line="234" w:lineRule="atLeast"/>
        <w:jc w:val="both"/>
        <w:textAlignment w:val="baseline"/>
        <w:rPr>
          <w:rFonts w:ascii="Cambria" w:hAnsi="Cambria" w:cs="Arial"/>
          <w:color w:val="333333"/>
          <w:sz w:val="20"/>
          <w:szCs w:val="20"/>
          <w:lang w:val="es-MX" w:eastAsia="es-MX"/>
        </w:rPr>
      </w:pPr>
      <w:r w:rsidRPr="009F4374">
        <w:rPr>
          <w:rFonts w:ascii="Cambria" w:hAnsi="Cambria" w:cs="Arial"/>
          <w:color w:val="333333"/>
          <w:sz w:val="20"/>
          <w:szCs w:val="20"/>
          <w:lang w:val="es-MX" w:eastAsia="es-MX"/>
        </w:rPr>
        <w:t>Porcentaje de ejecución financiera semestral/anual acumulada respecto del Presupuesto Inicial Modificado (PIM).</w:t>
      </w:r>
    </w:p>
    <w:p w14:paraId="3494B412" w14:textId="77777777" w:rsidR="00C9606C" w:rsidRPr="009F4374" w:rsidRDefault="00C9606C" w:rsidP="00AF717B">
      <w:pPr>
        <w:pStyle w:val="ListParagraph"/>
        <w:numPr>
          <w:ilvl w:val="0"/>
          <w:numId w:val="36"/>
        </w:numPr>
        <w:shd w:val="clear" w:color="auto" w:fill="FFFFFF"/>
        <w:spacing w:after="150" w:line="234" w:lineRule="atLeast"/>
        <w:jc w:val="both"/>
        <w:textAlignment w:val="baseline"/>
        <w:rPr>
          <w:rFonts w:ascii="Cambria" w:hAnsi="Cambria" w:cs="Arial"/>
          <w:color w:val="333333"/>
          <w:sz w:val="20"/>
          <w:szCs w:val="20"/>
          <w:lang w:val="es-MX" w:eastAsia="es-MX"/>
        </w:rPr>
      </w:pPr>
      <w:r w:rsidRPr="009F4374">
        <w:rPr>
          <w:rFonts w:ascii="Cambria" w:hAnsi="Cambria" w:cs="Arial"/>
          <w:color w:val="333333"/>
          <w:sz w:val="20"/>
          <w:szCs w:val="20"/>
          <w:lang w:val="es-MX" w:eastAsia="es-MX"/>
        </w:rPr>
        <w:lastRenderedPageBreak/>
        <w:t>Porcentaje de avance en la ejecución de la meta física semestral/anual.</w:t>
      </w:r>
    </w:p>
    <w:p w14:paraId="19C486B8" w14:textId="0D047503" w:rsidR="00C9606C" w:rsidRPr="009F4374" w:rsidRDefault="00C9606C" w:rsidP="00C651A1">
      <w:pPr>
        <w:shd w:val="clear" w:color="auto" w:fill="FFFFFF"/>
        <w:jc w:val="both"/>
        <w:textAlignment w:val="baseline"/>
        <w:rPr>
          <w:rFonts w:ascii="Cambria" w:hAnsi="Cambria" w:cs="Calibri"/>
          <w:sz w:val="20"/>
          <w:szCs w:val="20"/>
          <w:lang w:val="es-PY"/>
        </w:rPr>
      </w:pPr>
      <w:r w:rsidRPr="009F4374">
        <w:rPr>
          <w:rFonts w:ascii="Cambria" w:hAnsi="Cambria" w:cs="Calibri"/>
          <w:sz w:val="20"/>
          <w:szCs w:val="20"/>
          <w:lang w:val="es-PY"/>
        </w:rPr>
        <w:t>Para facilitar el uso de la información, se publican archivos en formato Excel de las tablas de los reportes y de información adicional por niveles de gobierno a nivel de pliego (Gobiernos Nacional y Regionales) y agregada por departamentos (para los tres niveles de Gobierno).</w:t>
      </w:r>
    </w:p>
    <w:p w14:paraId="5508E3E8" w14:textId="77777777" w:rsidR="00DC2D89" w:rsidRPr="009F4374" w:rsidRDefault="00DC2D89" w:rsidP="00DC2D89">
      <w:pPr>
        <w:tabs>
          <w:tab w:val="left" w:leader="dot" w:pos="7920"/>
        </w:tabs>
        <w:jc w:val="both"/>
        <w:rPr>
          <w:rFonts w:ascii="Cambria" w:hAnsi="Cambria" w:cs="Tahoma"/>
          <w:color w:val="000000"/>
          <w:sz w:val="20"/>
          <w:szCs w:val="20"/>
          <w:shd w:val="clear" w:color="auto" w:fill="FFFFFF"/>
          <w:lang w:val="es-PY"/>
        </w:rPr>
      </w:pPr>
    </w:p>
    <w:p w14:paraId="09130E1F" w14:textId="59F5B6ED" w:rsidR="001A4A5F" w:rsidRPr="00DC2D89" w:rsidRDefault="001A4A5F" w:rsidP="001A4A5F">
      <w:pPr>
        <w:tabs>
          <w:tab w:val="left" w:leader="dot" w:pos="7920"/>
        </w:tabs>
        <w:jc w:val="both"/>
        <w:rPr>
          <w:rFonts w:ascii="Cambria" w:hAnsi="Cambria" w:cs="Calibri"/>
          <w:sz w:val="20"/>
          <w:szCs w:val="20"/>
          <w:lang w:val="es-PY"/>
        </w:rPr>
      </w:pPr>
      <w:r w:rsidRPr="00DC2D89">
        <w:rPr>
          <w:rFonts w:ascii="Cambria" w:hAnsi="Cambria" w:cs="Calibri"/>
          <w:sz w:val="20"/>
          <w:szCs w:val="20"/>
          <w:lang w:val="es-PY"/>
        </w:rPr>
        <w:t>La definición del pres</w:t>
      </w:r>
      <w:r w:rsidR="009F4374">
        <w:rPr>
          <w:rFonts w:ascii="Cambria" w:hAnsi="Cambria" w:cs="Calibri"/>
          <w:sz w:val="20"/>
          <w:szCs w:val="20"/>
          <w:lang w:val="es-PY"/>
        </w:rPr>
        <w:t>upuesto institucional del PNSR se da bajo 5</w:t>
      </w:r>
      <w:r w:rsidRPr="00DC2D89">
        <w:rPr>
          <w:rFonts w:ascii="Cambria" w:hAnsi="Cambria" w:cs="Calibri"/>
          <w:sz w:val="20"/>
          <w:szCs w:val="20"/>
          <w:lang w:val="es-PY"/>
        </w:rPr>
        <w:t xml:space="preserve"> fuentes de financiamiento: </w:t>
      </w:r>
    </w:p>
    <w:p w14:paraId="29A679BE" w14:textId="77777777" w:rsidR="001A4A5F" w:rsidRDefault="001A4A5F" w:rsidP="001A4A5F">
      <w:pPr>
        <w:tabs>
          <w:tab w:val="left" w:leader="dot" w:pos="7920"/>
        </w:tabs>
        <w:jc w:val="both"/>
        <w:rPr>
          <w:rFonts w:ascii="Cambria" w:hAnsi="Cambria" w:cs="Calibri"/>
          <w:sz w:val="20"/>
          <w:szCs w:val="20"/>
          <w:lang w:val="es-PY"/>
        </w:rPr>
      </w:pPr>
    </w:p>
    <w:p w14:paraId="7671B838" w14:textId="50181DB6" w:rsidR="000749D8" w:rsidRPr="001A4A5F" w:rsidRDefault="000749D8" w:rsidP="00AF717B">
      <w:pPr>
        <w:pStyle w:val="ListParagraph"/>
        <w:numPr>
          <w:ilvl w:val="0"/>
          <w:numId w:val="38"/>
        </w:numPr>
        <w:tabs>
          <w:tab w:val="left" w:leader="dot" w:pos="7920"/>
        </w:tabs>
        <w:jc w:val="both"/>
        <w:rPr>
          <w:rFonts w:ascii="Cambria" w:hAnsi="Cambria" w:cs="Calibri"/>
          <w:sz w:val="20"/>
          <w:szCs w:val="20"/>
          <w:lang w:val="es-PY"/>
        </w:rPr>
      </w:pPr>
      <w:r w:rsidRPr="001A4A5F">
        <w:rPr>
          <w:rFonts w:ascii="Cambria" w:hAnsi="Cambria" w:cs="Calibri"/>
          <w:sz w:val="20"/>
          <w:szCs w:val="20"/>
          <w:lang w:val="es-PY"/>
        </w:rPr>
        <w:t>RO, Recursos Ordinarios. Son recursos provenientes</w:t>
      </w:r>
      <w:r w:rsidR="009F4374">
        <w:rPr>
          <w:rFonts w:ascii="Cambria" w:hAnsi="Cambria" w:cs="Calibri"/>
          <w:sz w:val="20"/>
          <w:szCs w:val="20"/>
          <w:lang w:val="es-PY"/>
        </w:rPr>
        <w:t xml:space="preserve"> del MEF</w:t>
      </w:r>
      <w:r w:rsidR="00253976">
        <w:rPr>
          <w:rFonts w:ascii="Cambria" w:hAnsi="Cambria" w:cs="Calibri"/>
          <w:sz w:val="20"/>
          <w:szCs w:val="20"/>
          <w:lang w:val="es-PY"/>
        </w:rPr>
        <w:t>. Cabe señalar que estos recursos tienen plazo de 1 año para ser ejecutados.</w:t>
      </w:r>
    </w:p>
    <w:p w14:paraId="6E6954CA" w14:textId="033376B7" w:rsidR="000749D8" w:rsidRDefault="000749D8" w:rsidP="00AF717B">
      <w:pPr>
        <w:pStyle w:val="ListParagraph"/>
        <w:numPr>
          <w:ilvl w:val="0"/>
          <w:numId w:val="38"/>
        </w:numPr>
        <w:tabs>
          <w:tab w:val="left" w:leader="dot" w:pos="7920"/>
        </w:tabs>
        <w:jc w:val="both"/>
        <w:rPr>
          <w:rFonts w:ascii="Cambria" w:hAnsi="Cambria" w:cs="Calibri"/>
          <w:sz w:val="20"/>
          <w:szCs w:val="20"/>
          <w:lang w:val="es-PY"/>
        </w:rPr>
      </w:pPr>
      <w:r w:rsidRPr="001A4A5F">
        <w:rPr>
          <w:rFonts w:ascii="Cambria" w:hAnsi="Cambria" w:cs="Calibri"/>
          <w:sz w:val="20"/>
          <w:szCs w:val="20"/>
          <w:lang w:val="es-PY"/>
        </w:rPr>
        <w:t xml:space="preserve">RDR, Recursos Directamente Recaudados. Son recursos provenientes de los ingresos propios del </w:t>
      </w:r>
      <w:r w:rsidR="009F4374">
        <w:rPr>
          <w:rFonts w:ascii="Cambria" w:hAnsi="Cambria" w:cs="Calibri"/>
          <w:sz w:val="20"/>
          <w:szCs w:val="20"/>
          <w:lang w:val="es-PY"/>
        </w:rPr>
        <w:t>PNS</w:t>
      </w:r>
      <w:r w:rsidR="00DE70D3">
        <w:rPr>
          <w:rFonts w:ascii="Cambria" w:hAnsi="Cambria" w:cs="Calibri"/>
          <w:sz w:val="20"/>
          <w:szCs w:val="20"/>
          <w:lang w:val="es-PY"/>
        </w:rPr>
        <w:t xml:space="preserve">R que son: (i) devolución </w:t>
      </w:r>
      <w:r w:rsidR="00916F70">
        <w:rPr>
          <w:rFonts w:ascii="Cambria" w:hAnsi="Cambria" w:cs="Calibri"/>
          <w:sz w:val="20"/>
          <w:szCs w:val="20"/>
          <w:lang w:val="es-PY"/>
        </w:rPr>
        <w:t xml:space="preserve">e intereses </w:t>
      </w:r>
      <w:r w:rsidR="00DE70D3">
        <w:rPr>
          <w:rFonts w:ascii="Cambria" w:hAnsi="Cambria" w:cs="Calibri"/>
          <w:sz w:val="20"/>
          <w:szCs w:val="20"/>
          <w:lang w:val="es-PY"/>
        </w:rPr>
        <w:t>del IGV en el marco del PROCOES</w:t>
      </w:r>
      <w:r w:rsidR="00916F70">
        <w:rPr>
          <w:rFonts w:ascii="Cambria" w:hAnsi="Cambria" w:cs="Calibri"/>
          <w:sz w:val="20"/>
          <w:szCs w:val="20"/>
          <w:lang w:val="es-PY"/>
        </w:rPr>
        <w:t>,</w:t>
      </w:r>
      <w:r w:rsidR="00DE70D3">
        <w:rPr>
          <w:rFonts w:ascii="Cambria" w:hAnsi="Cambria" w:cs="Calibri"/>
          <w:sz w:val="20"/>
          <w:szCs w:val="20"/>
          <w:lang w:val="es-PY"/>
        </w:rPr>
        <w:t xml:space="preserve"> (ii) venta de Pliegos de Bases y Condiciones</w:t>
      </w:r>
      <w:r w:rsidR="00916F70">
        <w:rPr>
          <w:rFonts w:ascii="Cambria" w:hAnsi="Cambria" w:cs="Calibri"/>
          <w:sz w:val="20"/>
          <w:szCs w:val="20"/>
          <w:lang w:val="es-PY"/>
        </w:rPr>
        <w:t xml:space="preserve">, (iii) ejecución de Cartas Fianzas y (iv) penalidades </w:t>
      </w:r>
      <w:r w:rsidR="007D3CF4">
        <w:rPr>
          <w:rFonts w:ascii="Cambria" w:hAnsi="Cambria" w:cs="Calibri"/>
          <w:sz w:val="20"/>
          <w:szCs w:val="20"/>
          <w:lang w:val="es-PY"/>
        </w:rPr>
        <w:t>.</w:t>
      </w:r>
      <w:r w:rsidR="00253976">
        <w:rPr>
          <w:rFonts w:ascii="Cambria" w:hAnsi="Cambria" w:cs="Calibri"/>
          <w:sz w:val="20"/>
          <w:szCs w:val="20"/>
          <w:lang w:val="es-PY"/>
        </w:rPr>
        <w:t xml:space="preserve"> Estos recursos son controlados por el MEF con ajustes de metas bianuales previamente acordadas.</w:t>
      </w:r>
    </w:p>
    <w:p w14:paraId="15B6A5D8" w14:textId="56A87F9A" w:rsidR="009F4374" w:rsidRDefault="009F4374" w:rsidP="00AF717B">
      <w:pPr>
        <w:pStyle w:val="ListParagraph"/>
        <w:numPr>
          <w:ilvl w:val="0"/>
          <w:numId w:val="38"/>
        </w:numPr>
        <w:tabs>
          <w:tab w:val="left" w:leader="dot" w:pos="7920"/>
        </w:tabs>
        <w:jc w:val="both"/>
        <w:rPr>
          <w:rFonts w:ascii="Cambria" w:hAnsi="Cambria" w:cs="Calibri"/>
          <w:sz w:val="20"/>
          <w:szCs w:val="20"/>
          <w:lang w:val="es-PY"/>
        </w:rPr>
      </w:pPr>
      <w:r>
        <w:rPr>
          <w:rFonts w:ascii="Cambria" w:hAnsi="Cambria" w:cs="Calibri"/>
          <w:sz w:val="20"/>
          <w:szCs w:val="20"/>
          <w:lang w:val="es-PY"/>
        </w:rPr>
        <w:t>Recursos por Operaciones Oficiales de Crédito (endeudamiento) – Programa AM</w:t>
      </w:r>
      <w:r w:rsidR="00065590">
        <w:rPr>
          <w:rFonts w:ascii="Cambria" w:hAnsi="Cambria" w:cs="Calibri"/>
          <w:sz w:val="20"/>
          <w:szCs w:val="20"/>
          <w:lang w:val="es-PY"/>
        </w:rPr>
        <w:t>A</w:t>
      </w:r>
      <w:r>
        <w:rPr>
          <w:rFonts w:ascii="Cambria" w:hAnsi="Cambria" w:cs="Calibri"/>
          <w:sz w:val="20"/>
          <w:szCs w:val="20"/>
          <w:lang w:val="es-PY"/>
        </w:rPr>
        <w:t>ZONIAS</w:t>
      </w:r>
    </w:p>
    <w:p w14:paraId="1D8A1106" w14:textId="54FE9943" w:rsidR="009F4374" w:rsidRPr="009F4374" w:rsidRDefault="009F4374" w:rsidP="00AF717B">
      <w:pPr>
        <w:pStyle w:val="ListParagraph"/>
        <w:numPr>
          <w:ilvl w:val="0"/>
          <w:numId w:val="38"/>
        </w:numPr>
        <w:tabs>
          <w:tab w:val="left" w:leader="dot" w:pos="7920"/>
        </w:tabs>
        <w:jc w:val="both"/>
        <w:rPr>
          <w:rFonts w:ascii="Cambria" w:hAnsi="Cambria" w:cs="Calibri"/>
          <w:sz w:val="20"/>
          <w:szCs w:val="20"/>
          <w:lang w:val="es-PY"/>
        </w:rPr>
      </w:pPr>
      <w:r w:rsidRPr="009F4374">
        <w:rPr>
          <w:rFonts w:ascii="Cambria" w:hAnsi="Cambria" w:cs="Calibri"/>
          <w:sz w:val="20"/>
          <w:szCs w:val="20"/>
          <w:lang w:val="es-PY"/>
        </w:rPr>
        <w:t>Donaciones y Transferencias  - Programa PROCOES</w:t>
      </w:r>
    </w:p>
    <w:p w14:paraId="424B1201" w14:textId="4921BE78" w:rsidR="009F4374" w:rsidRPr="009F4374" w:rsidRDefault="009F4374" w:rsidP="00AF717B">
      <w:pPr>
        <w:pStyle w:val="ListParagraph"/>
        <w:numPr>
          <w:ilvl w:val="0"/>
          <w:numId w:val="38"/>
        </w:numPr>
        <w:tabs>
          <w:tab w:val="left" w:leader="dot" w:pos="7920"/>
        </w:tabs>
        <w:jc w:val="both"/>
        <w:rPr>
          <w:rFonts w:ascii="Cambria" w:hAnsi="Cambria" w:cs="Calibri"/>
          <w:sz w:val="20"/>
          <w:szCs w:val="20"/>
          <w:lang w:val="es-PY"/>
        </w:rPr>
      </w:pPr>
      <w:r w:rsidRPr="009F4374">
        <w:rPr>
          <w:rFonts w:ascii="Cambria" w:hAnsi="Cambria" w:cs="Calibri"/>
          <w:sz w:val="20"/>
          <w:szCs w:val="20"/>
          <w:lang w:val="es-PY"/>
        </w:rPr>
        <w:t xml:space="preserve">Recursos Determinados (FONIE) – recursos provenientes del </w:t>
      </w:r>
      <w:r w:rsidRPr="009F4374">
        <w:rPr>
          <w:rFonts w:ascii="Cambria" w:hAnsi="Cambria" w:cs="Calibri"/>
          <w:bCs/>
          <w:sz w:val="20"/>
          <w:szCs w:val="20"/>
          <w:lang w:val="es-PY"/>
        </w:rPr>
        <w:t>Fondo para la Inclusión Económica en Zonas Rurales</w:t>
      </w:r>
      <w:r>
        <w:rPr>
          <w:rStyle w:val="FootnoteReference"/>
          <w:rFonts w:ascii="Cambria" w:hAnsi="Cambria" w:cs="Calibri"/>
          <w:bCs/>
          <w:sz w:val="20"/>
          <w:szCs w:val="20"/>
          <w:lang w:val="es-PY"/>
        </w:rPr>
        <w:footnoteReference w:id="1"/>
      </w:r>
      <w:r>
        <w:rPr>
          <w:rFonts w:ascii="Cambria" w:hAnsi="Cambria" w:cs="Calibri"/>
          <w:bCs/>
          <w:sz w:val="20"/>
          <w:szCs w:val="20"/>
          <w:lang w:val="es-PY"/>
        </w:rPr>
        <w:t xml:space="preserve"> los cuales son ejecutados por el </w:t>
      </w:r>
      <w:r w:rsidRPr="009F4374">
        <w:rPr>
          <w:rFonts w:ascii="Cambria" w:hAnsi="Cambria" w:cs="Calibri"/>
          <w:sz w:val="20"/>
          <w:szCs w:val="20"/>
          <w:lang w:val="es-PY"/>
        </w:rPr>
        <w:t>Programa PROCOES</w:t>
      </w:r>
      <w:r>
        <w:rPr>
          <w:rFonts w:ascii="Cambria" w:hAnsi="Cambria" w:cs="Calibri"/>
          <w:sz w:val="20"/>
          <w:szCs w:val="20"/>
          <w:lang w:val="es-PY"/>
        </w:rPr>
        <w:t>.</w:t>
      </w:r>
    </w:p>
    <w:p w14:paraId="1077BC20" w14:textId="77777777" w:rsidR="00253976" w:rsidRDefault="00253976" w:rsidP="00253976">
      <w:pPr>
        <w:pStyle w:val="ListParagraph"/>
        <w:tabs>
          <w:tab w:val="left" w:leader="dot" w:pos="7920"/>
        </w:tabs>
        <w:ind w:left="720"/>
        <w:jc w:val="both"/>
        <w:rPr>
          <w:rFonts w:ascii="Cambria" w:hAnsi="Cambria" w:cs="Calibri"/>
          <w:sz w:val="20"/>
          <w:szCs w:val="20"/>
          <w:lang w:val="es-PY"/>
        </w:rPr>
      </w:pPr>
    </w:p>
    <w:p w14:paraId="53232796" w14:textId="5D1DEDB5" w:rsidR="009F4374" w:rsidRPr="009F4374" w:rsidRDefault="009F4374" w:rsidP="009F4374">
      <w:pPr>
        <w:shd w:val="clear" w:color="auto" w:fill="FFFFFF"/>
        <w:jc w:val="both"/>
        <w:textAlignment w:val="baseline"/>
        <w:rPr>
          <w:rFonts w:ascii="Cambria" w:hAnsi="Cambria" w:cs="Tahoma"/>
          <w:color w:val="000000"/>
          <w:sz w:val="20"/>
          <w:szCs w:val="20"/>
          <w:lang w:val="es-MX" w:eastAsia="es-MX"/>
        </w:rPr>
      </w:pPr>
      <w:r w:rsidRPr="009F4374">
        <w:rPr>
          <w:rFonts w:ascii="Cambria" w:hAnsi="Cambria" w:cs="Tahoma"/>
          <w:color w:val="000000"/>
          <w:sz w:val="20"/>
          <w:szCs w:val="20"/>
          <w:lang w:val="es-MX" w:eastAsia="es-MX"/>
        </w:rPr>
        <w:t>Los fondos de contraparte para el programa PE-L 1226 serán de recursos ordinarios provenientes del MEF.</w:t>
      </w:r>
    </w:p>
    <w:p w14:paraId="06B285EE" w14:textId="77777777" w:rsidR="009F4374" w:rsidRPr="009F4374" w:rsidRDefault="009F4374" w:rsidP="009F4374">
      <w:pPr>
        <w:shd w:val="clear" w:color="auto" w:fill="FFFFFF"/>
        <w:textAlignment w:val="baseline"/>
        <w:rPr>
          <w:rFonts w:ascii="Cambria" w:hAnsi="Cambria" w:cs="Tahoma"/>
          <w:color w:val="000000"/>
          <w:sz w:val="20"/>
          <w:szCs w:val="20"/>
          <w:lang w:val="es-MX" w:eastAsia="es-MX"/>
        </w:rPr>
      </w:pPr>
    </w:p>
    <w:p w14:paraId="7DC4710C" w14:textId="4028B97C" w:rsidR="000749D8" w:rsidRPr="00927238" w:rsidRDefault="005324B3" w:rsidP="000749D8">
      <w:pPr>
        <w:tabs>
          <w:tab w:val="left" w:leader="dot" w:pos="7920"/>
        </w:tabs>
        <w:jc w:val="center"/>
        <w:rPr>
          <w:rFonts w:ascii="Cambria" w:hAnsi="Cambria" w:cs="Calibri"/>
          <w:noProof/>
          <w:sz w:val="20"/>
          <w:szCs w:val="20"/>
          <w:lang w:val="es-PY" w:eastAsia="en-US"/>
        </w:rPr>
      </w:pPr>
      <w:r>
        <w:rPr>
          <w:rFonts w:ascii="Cambria" w:hAnsi="Cambria" w:cs="Calibri"/>
          <w:b/>
          <w:noProof/>
          <w:sz w:val="20"/>
          <w:szCs w:val="20"/>
          <w:lang w:val="es-PY" w:eastAsia="en-US"/>
        </w:rPr>
        <w:t>Tabla 1</w:t>
      </w:r>
      <w:r w:rsidR="000749D8" w:rsidRPr="00927238">
        <w:rPr>
          <w:rFonts w:ascii="Cambria" w:hAnsi="Cambria" w:cs="Calibri"/>
          <w:b/>
          <w:noProof/>
          <w:sz w:val="20"/>
          <w:szCs w:val="20"/>
          <w:lang w:val="es-PY" w:eastAsia="en-US"/>
        </w:rPr>
        <w:t xml:space="preserve"> </w:t>
      </w:r>
      <w:r w:rsidR="000749D8">
        <w:rPr>
          <w:rFonts w:ascii="Cambria" w:hAnsi="Cambria" w:cs="Calibri"/>
          <w:b/>
          <w:noProof/>
          <w:sz w:val="20"/>
          <w:szCs w:val="20"/>
          <w:lang w:val="es-PY" w:eastAsia="en-US"/>
        </w:rPr>
        <w:t>–</w:t>
      </w:r>
      <w:r w:rsidR="000749D8" w:rsidRPr="00927238">
        <w:rPr>
          <w:rFonts w:ascii="Cambria" w:hAnsi="Cambria" w:cs="Calibri"/>
          <w:b/>
          <w:noProof/>
          <w:sz w:val="20"/>
          <w:szCs w:val="20"/>
          <w:lang w:val="es-PY" w:eastAsia="en-US"/>
        </w:rPr>
        <w:t xml:space="preserve"> </w:t>
      </w:r>
      <w:r w:rsidR="000749D8">
        <w:rPr>
          <w:rFonts w:ascii="Cambria" w:hAnsi="Cambria" w:cs="Calibri"/>
          <w:noProof/>
          <w:sz w:val="20"/>
          <w:szCs w:val="20"/>
          <w:lang w:val="es-PY" w:eastAsia="en-US"/>
        </w:rPr>
        <w:t xml:space="preserve">Presupuesto Institucional </w:t>
      </w:r>
      <w:r w:rsidR="00485DC5">
        <w:rPr>
          <w:rFonts w:ascii="Cambria" w:hAnsi="Cambria" w:cs="Calibri"/>
          <w:noProof/>
          <w:sz w:val="20"/>
          <w:szCs w:val="20"/>
          <w:lang w:val="es-PY" w:eastAsia="en-US"/>
        </w:rPr>
        <w:t>PNSR</w:t>
      </w:r>
      <w:r w:rsidR="000749D8">
        <w:rPr>
          <w:rFonts w:ascii="Cambria" w:hAnsi="Cambria" w:cs="Calibri"/>
          <w:noProof/>
          <w:sz w:val="20"/>
          <w:szCs w:val="20"/>
          <w:lang w:val="es-PY" w:eastAsia="en-US"/>
        </w:rPr>
        <w:t xml:space="preserve"> 2012-2017</w:t>
      </w:r>
    </w:p>
    <w:p w14:paraId="133C2ECA" w14:textId="77777777" w:rsidR="00A00270" w:rsidRDefault="00A00270" w:rsidP="00C651A1">
      <w:pPr>
        <w:tabs>
          <w:tab w:val="left" w:leader="dot" w:pos="7920"/>
        </w:tabs>
        <w:rPr>
          <w:rFonts w:ascii="Cambria" w:hAnsi="Cambria" w:cs="Calibri"/>
          <w:b/>
          <w:noProof/>
          <w:sz w:val="20"/>
          <w:szCs w:val="20"/>
          <w:highlight w:val="yellow"/>
          <w:lang w:val="es-PY" w:eastAsia="en-US"/>
        </w:rPr>
      </w:pPr>
    </w:p>
    <w:tbl>
      <w:tblPr>
        <w:tblW w:w="9014" w:type="dxa"/>
        <w:tblCellMar>
          <w:left w:w="70" w:type="dxa"/>
          <w:right w:w="70" w:type="dxa"/>
        </w:tblCellMar>
        <w:tblLook w:val="04A0" w:firstRow="1" w:lastRow="0" w:firstColumn="1" w:lastColumn="0" w:noHBand="0" w:noVBand="1"/>
      </w:tblPr>
      <w:tblGrid>
        <w:gridCol w:w="1780"/>
        <w:gridCol w:w="1192"/>
        <w:gridCol w:w="1134"/>
        <w:gridCol w:w="1068"/>
        <w:gridCol w:w="1342"/>
        <w:gridCol w:w="1276"/>
        <w:gridCol w:w="1222"/>
      </w:tblGrid>
      <w:tr w:rsidR="00A00270" w:rsidRPr="00A00270" w14:paraId="0484D495" w14:textId="77777777" w:rsidTr="003B7507">
        <w:trPr>
          <w:trHeight w:val="360"/>
        </w:trPr>
        <w:tc>
          <w:tcPr>
            <w:tcW w:w="1780" w:type="dxa"/>
            <w:vMerge w:val="restart"/>
            <w:tcBorders>
              <w:top w:val="single" w:sz="4" w:space="0" w:color="auto"/>
              <w:left w:val="single" w:sz="4" w:space="0" w:color="auto"/>
              <w:bottom w:val="single" w:sz="4" w:space="0" w:color="auto"/>
              <w:right w:val="single" w:sz="4" w:space="0" w:color="auto"/>
            </w:tcBorders>
            <w:shd w:val="clear" w:color="000000" w:fill="FFFFCC"/>
            <w:vAlign w:val="center"/>
            <w:hideMark/>
          </w:tcPr>
          <w:p w14:paraId="780740D6" w14:textId="77777777" w:rsidR="00A00270" w:rsidRPr="00A00270" w:rsidRDefault="00A00270">
            <w:pPr>
              <w:jc w:val="center"/>
              <w:rPr>
                <w:rFonts w:ascii="Cambria" w:hAnsi="Cambria" w:cs="Arial"/>
                <w:b/>
                <w:bCs/>
                <w:color w:val="000000"/>
                <w:sz w:val="16"/>
                <w:szCs w:val="16"/>
                <w:lang w:val="es-MX" w:eastAsia="es-MX"/>
              </w:rPr>
            </w:pPr>
            <w:r w:rsidRPr="00A00270">
              <w:rPr>
                <w:rFonts w:ascii="Cambria" w:hAnsi="Cambria" w:cs="Arial"/>
                <w:b/>
                <w:bCs/>
                <w:color w:val="000000"/>
                <w:sz w:val="16"/>
                <w:szCs w:val="16"/>
              </w:rPr>
              <w:t>FUENTE DE FINANCIAMIENTO</w:t>
            </w:r>
          </w:p>
        </w:tc>
        <w:tc>
          <w:tcPr>
            <w:tcW w:w="7234" w:type="dxa"/>
            <w:gridSpan w:val="6"/>
            <w:tcBorders>
              <w:top w:val="single" w:sz="4" w:space="0" w:color="auto"/>
              <w:left w:val="nil"/>
              <w:bottom w:val="single" w:sz="4" w:space="0" w:color="auto"/>
              <w:right w:val="single" w:sz="4" w:space="0" w:color="auto"/>
            </w:tcBorders>
            <w:shd w:val="clear" w:color="000000" w:fill="FFFFCC"/>
            <w:vAlign w:val="center"/>
            <w:hideMark/>
          </w:tcPr>
          <w:p w14:paraId="494F5BE2" w14:textId="77777777" w:rsidR="00A00270" w:rsidRPr="00A00270" w:rsidRDefault="00A00270">
            <w:pPr>
              <w:jc w:val="center"/>
              <w:rPr>
                <w:rFonts w:ascii="Cambria" w:hAnsi="Cambria" w:cs="Arial"/>
                <w:b/>
                <w:bCs/>
                <w:color w:val="000000"/>
                <w:sz w:val="16"/>
                <w:szCs w:val="16"/>
              </w:rPr>
            </w:pPr>
            <w:r w:rsidRPr="00A00270">
              <w:rPr>
                <w:rFonts w:ascii="Cambria" w:hAnsi="Cambria" w:cs="Arial"/>
                <w:b/>
                <w:bCs/>
                <w:color w:val="000000"/>
                <w:sz w:val="16"/>
                <w:szCs w:val="16"/>
              </w:rPr>
              <w:t>PRESUPUESTO VIGENTE (DOLARES)</w:t>
            </w:r>
          </w:p>
        </w:tc>
      </w:tr>
      <w:tr w:rsidR="00A00270" w:rsidRPr="00A00270" w14:paraId="4742B379" w14:textId="77777777" w:rsidTr="003B7507">
        <w:trPr>
          <w:trHeight w:val="300"/>
        </w:trPr>
        <w:tc>
          <w:tcPr>
            <w:tcW w:w="1780" w:type="dxa"/>
            <w:vMerge/>
            <w:tcBorders>
              <w:top w:val="single" w:sz="4" w:space="0" w:color="auto"/>
              <w:left w:val="single" w:sz="4" w:space="0" w:color="auto"/>
              <w:bottom w:val="single" w:sz="4" w:space="0" w:color="auto"/>
              <w:right w:val="single" w:sz="4" w:space="0" w:color="auto"/>
            </w:tcBorders>
            <w:vAlign w:val="center"/>
            <w:hideMark/>
          </w:tcPr>
          <w:p w14:paraId="76DC05AF" w14:textId="77777777" w:rsidR="00A00270" w:rsidRPr="00A00270" w:rsidRDefault="00A00270">
            <w:pPr>
              <w:rPr>
                <w:rFonts w:ascii="Cambria" w:hAnsi="Cambria" w:cs="Arial"/>
                <w:b/>
                <w:bCs/>
                <w:color w:val="000000"/>
                <w:sz w:val="16"/>
                <w:szCs w:val="16"/>
              </w:rPr>
            </w:pPr>
          </w:p>
        </w:tc>
        <w:tc>
          <w:tcPr>
            <w:tcW w:w="1192" w:type="dxa"/>
            <w:tcBorders>
              <w:top w:val="nil"/>
              <w:left w:val="nil"/>
              <w:bottom w:val="single" w:sz="4" w:space="0" w:color="auto"/>
              <w:right w:val="single" w:sz="4" w:space="0" w:color="auto"/>
            </w:tcBorders>
            <w:shd w:val="clear" w:color="000000" w:fill="FFFFCC"/>
            <w:vAlign w:val="center"/>
            <w:hideMark/>
          </w:tcPr>
          <w:p w14:paraId="71D2F532" w14:textId="77777777" w:rsidR="00A00270" w:rsidRPr="00A00270" w:rsidRDefault="00A00270">
            <w:pPr>
              <w:jc w:val="center"/>
              <w:rPr>
                <w:rFonts w:ascii="Cambria" w:hAnsi="Cambria" w:cs="Arial"/>
                <w:b/>
                <w:bCs/>
                <w:color w:val="000000"/>
                <w:sz w:val="16"/>
                <w:szCs w:val="16"/>
              </w:rPr>
            </w:pPr>
            <w:r w:rsidRPr="00A00270">
              <w:rPr>
                <w:rFonts w:ascii="Cambria" w:hAnsi="Cambria" w:cs="Arial"/>
                <w:b/>
                <w:bCs/>
                <w:color w:val="000000"/>
                <w:sz w:val="16"/>
                <w:szCs w:val="16"/>
              </w:rPr>
              <w:t>2012</w:t>
            </w:r>
          </w:p>
        </w:tc>
        <w:tc>
          <w:tcPr>
            <w:tcW w:w="1134" w:type="dxa"/>
            <w:tcBorders>
              <w:top w:val="nil"/>
              <w:left w:val="nil"/>
              <w:bottom w:val="single" w:sz="4" w:space="0" w:color="auto"/>
              <w:right w:val="single" w:sz="4" w:space="0" w:color="auto"/>
            </w:tcBorders>
            <w:shd w:val="clear" w:color="000000" w:fill="FFFFCC"/>
            <w:vAlign w:val="center"/>
            <w:hideMark/>
          </w:tcPr>
          <w:p w14:paraId="45156B49" w14:textId="77777777" w:rsidR="00A00270" w:rsidRPr="00A00270" w:rsidRDefault="00A00270">
            <w:pPr>
              <w:jc w:val="center"/>
              <w:rPr>
                <w:rFonts w:ascii="Cambria" w:hAnsi="Cambria" w:cs="Arial"/>
                <w:b/>
                <w:bCs/>
                <w:color w:val="000000"/>
                <w:sz w:val="16"/>
                <w:szCs w:val="16"/>
              </w:rPr>
            </w:pPr>
            <w:r w:rsidRPr="00A00270">
              <w:rPr>
                <w:rFonts w:ascii="Cambria" w:hAnsi="Cambria" w:cs="Arial"/>
                <w:b/>
                <w:bCs/>
                <w:color w:val="000000"/>
                <w:sz w:val="16"/>
                <w:szCs w:val="16"/>
              </w:rPr>
              <w:t>2013</w:t>
            </w:r>
          </w:p>
        </w:tc>
        <w:tc>
          <w:tcPr>
            <w:tcW w:w="1068" w:type="dxa"/>
            <w:tcBorders>
              <w:top w:val="nil"/>
              <w:left w:val="nil"/>
              <w:bottom w:val="single" w:sz="4" w:space="0" w:color="auto"/>
              <w:right w:val="single" w:sz="4" w:space="0" w:color="auto"/>
            </w:tcBorders>
            <w:shd w:val="clear" w:color="000000" w:fill="FFFFCC"/>
            <w:vAlign w:val="center"/>
            <w:hideMark/>
          </w:tcPr>
          <w:p w14:paraId="61C1AD8E" w14:textId="77777777" w:rsidR="00A00270" w:rsidRPr="00A00270" w:rsidRDefault="00A00270">
            <w:pPr>
              <w:jc w:val="center"/>
              <w:rPr>
                <w:rFonts w:ascii="Cambria" w:hAnsi="Cambria" w:cs="Arial"/>
                <w:b/>
                <w:bCs/>
                <w:color w:val="000000"/>
                <w:sz w:val="16"/>
                <w:szCs w:val="16"/>
              </w:rPr>
            </w:pPr>
            <w:r w:rsidRPr="00A00270">
              <w:rPr>
                <w:rFonts w:ascii="Cambria" w:hAnsi="Cambria" w:cs="Arial"/>
                <w:b/>
                <w:bCs/>
                <w:color w:val="000000"/>
                <w:sz w:val="16"/>
                <w:szCs w:val="16"/>
              </w:rPr>
              <w:t>2014</w:t>
            </w:r>
          </w:p>
        </w:tc>
        <w:tc>
          <w:tcPr>
            <w:tcW w:w="1342" w:type="dxa"/>
            <w:tcBorders>
              <w:top w:val="nil"/>
              <w:left w:val="nil"/>
              <w:bottom w:val="single" w:sz="4" w:space="0" w:color="auto"/>
              <w:right w:val="single" w:sz="4" w:space="0" w:color="auto"/>
            </w:tcBorders>
            <w:shd w:val="clear" w:color="000000" w:fill="FFFFCC"/>
            <w:vAlign w:val="center"/>
            <w:hideMark/>
          </w:tcPr>
          <w:p w14:paraId="5E2BF8DA" w14:textId="77777777" w:rsidR="00A00270" w:rsidRPr="00A00270" w:rsidRDefault="00A00270">
            <w:pPr>
              <w:jc w:val="center"/>
              <w:rPr>
                <w:rFonts w:ascii="Cambria" w:hAnsi="Cambria" w:cs="Arial"/>
                <w:b/>
                <w:bCs/>
                <w:color w:val="000000"/>
                <w:sz w:val="16"/>
                <w:szCs w:val="16"/>
              </w:rPr>
            </w:pPr>
            <w:r w:rsidRPr="00A00270">
              <w:rPr>
                <w:rFonts w:ascii="Cambria" w:hAnsi="Cambria" w:cs="Arial"/>
                <w:b/>
                <w:bCs/>
                <w:color w:val="000000"/>
                <w:sz w:val="16"/>
                <w:szCs w:val="16"/>
              </w:rPr>
              <w:t>2015</w:t>
            </w:r>
          </w:p>
        </w:tc>
        <w:tc>
          <w:tcPr>
            <w:tcW w:w="1276" w:type="dxa"/>
            <w:tcBorders>
              <w:top w:val="nil"/>
              <w:left w:val="nil"/>
              <w:bottom w:val="single" w:sz="4" w:space="0" w:color="auto"/>
              <w:right w:val="single" w:sz="4" w:space="0" w:color="auto"/>
            </w:tcBorders>
            <w:shd w:val="clear" w:color="000000" w:fill="FFFFCC"/>
            <w:vAlign w:val="center"/>
            <w:hideMark/>
          </w:tcPr>
          <w:p w14:paraId="57F69BFC" w14:textId="77777777" w:rsidR="00A00270" w:rsidRPr="00A00270" w:rsidRDefault="00A00270">
            <w:pPr>
              <w:jc w:val="center"/>
              <w:rPr>
                <w:rFonts w:ascii="Cambria" w:hAnsi="Cambria" w:cs="Arial"/>
                <w:b/>
                <w:bCs/>
                <w:color w:val="000000"/>
                <w:sz w:val="16"/>
                <w:szCs w:val="16"/>
              </w:rPr>
            </w:pPr>
            <w:r w:rsidRPr="00A00270">
              <w:rPr>
                <w:rFonts w:ascii="Cambria" w:hAnsi="Cambria" w:cs="Arial"/>
                <w:b/>
                <w:bCs/>
                <w:color w:val="000000"/>
                <w:sz w:val="16"/>
                <w:szCs w:val="16"/>
              </w:rPr>
              <w:t>2016</w:t>
            </w:r>
          </w:p>
        </w:tc>
        <w:tc>
          <w:tcPr>
            <w:tcW w:w="1222" w:type="dxa"/>
            <w:tcBorders>
              <w:top w:val="nil"/>
              <w:left w:val="nil"/>
              <w:bottom w:val="single" w:sz="4" w:space="0" w:color="auto"/>
              <w:right w:val="single" w:sz="4" w:space="0" w:color="auto"/>
            </w:tcBorders>
            <w:shd w:val="clear" w:color="000000" w:fill="FFFFCC"/>
            <w:vAlign w:val="center"/>
            <w:hideMark/>
          </w:tcPr>
          <w:p w14:paraId="2ACAF5C1" w14:textId="77777777" w:rsidR="00A00270" w:rsidRPr="00A00270" w:rsidRDefault="00A00270">
            <w:pPr>
              <w:jc w:val="center"/>
              <w:rPr>
                <w:rFonts w:ascii="Cambria" w:hAnsi="Cambria" w:cs="Arial"/>
                <w:b/>
                <w:bCs/>
                <w:color w:val="000000"/>
                <w:sz w:val="16"/>
                <w:szCs w:val="16"/>
              </w:rPr>
            </w:pPr>
            <w:r w:rsidRPr="00A00270">
              <w:rPr>
                <w:rFonts w:ascii="Cambria" w:hAnsi="Cambria" w:cs="Arial"/>
                <w:b/>
                <w:bCs/>
                <w:color w:val="000000"/>
                <w:sz w:val="16"/>
                <w:szCs w:val="16"/>
              </w:rPr>
              <w:t>2017</w:t>
            </w:r>
          </w:p>
        </w:tc>
      </w:tr>
      <w:tr w:rsidR="00A00270" w:rsidRPr="00A00270" w14:paraId="7D15C255" w14:textId="77777777" w:rsidTr="003B7507">
        <w:trPr>
          <w:trHeight w:val="300"/>
        </w:trPr>
        <w:tc>
          <w:tcPr>
            <w:tcW w:w="1780" w:type="dxa"/>
            <w:tcBorders>
              <w:top w:val="nil"/>
              <w:left w:val="single" w:sz="4" w:space="0" w:color="auto"/>
              <w:bottom w:val="single" w:sz="4" w:space="0" w:color="auto"/>
              <w:right w:val="single" w:sz="4" w:space="0" w:color="auto"/>
            </w:tcBorders>
            <w:shd w:val="clear" w:color="auto" w:fill="auto"/>
            <w:vAlign w:val="center"/>
            <w:hideMark/>
          </w:tcPr>
          <w:p w14:paraId="52BB8594" w14:textId="77777777" w:rsidR="00A00270" w:rsidRPr="00A00270" w:rsidRDefault="00A00270">
            <w:pPr>
              <w:jc w:val="center"/>
              <w:rPr>
                <w:rFonts w:ascii="Cambria" w:hAnsi="Cambria" w:cs="Arial"/>
                <w:color w:val="000000"/>
                <w:sz w:val="16"/>
                <w:szCs w:val="16"/>
              </w:rPr>
            </w:pPr>
            <w:r w:rsidRPr="00A00270">
              <w:rPr>
                <w:rFonts w:ascii="Cambria" w:hAnsi="Cambria" w:cs="Arial"/>
                <w:color w:val="000000"/>
                <w:sz w:val="16"/>
                <w:szCs w:val="16"/>
              </w:rPr>
              <w:t xml:space="preserve">RO </w:t>
            </w:r>
          </w:p>
        </w:tc>
        <w:tc>
          <w:tcPr>
            <w:tcW w:w="1192" w:type="dxa"/>
            <w:tcBorders>
              <w:top w:val="nil"/>
              <w:left w:val="nil"/>
              <w:bottom w:val="single" w:sz="4" w:space="0" w:color="auto"/>
              <w:right w:val="single" w:sz="4" w:space="0" w:color="auto"/>
            </w:tcBorders>
            <w:shd w:val="clear" w:color="auto" w:fill="auto"/>
            <w:vAlign w:val="center"/>
            <w:hideMark/>
          </w:tcPr>
          <w:p w14:paraId="7F005E39" w14:textId="77777777" w:rsidR="00A00270" w:rsidRPr="00A00270" w:rsidRDefault="00A00270">
            <w:pPr>
              <w:jc w:val="right"/>
              <w:rPr>
                <w:rFonts w:ascii="Cambria" w:hAnsi="Cambria" w:cs="Arial"/>
                <w:color w:val="000000"/>
                <w:sz w:val="16"/>
                <w:szCs w:val="16"/>
              </w:rPr>
            </w:pPr>
            <w:r w:rsidRPr="00A00270">
              <w:rPr>
                <w:rFonts w:ascii="Cambria" w:hAnsi="Cambria" w:cs="Arial"/>
                <w:color w:val="000000"/>
                <w:sz w:val="16"/>
                <w:szCs w:val="16"/>
              </w:rPr>
              <w:t>5,196,406</w:t>
            </w:r>
          </w:p>
        </w:tc>
        <w:tc>
          <w:tcPr>
            <w:tcW w:w="1134" w:type="dxa"/>
            <w:tcBorders>
              <w:top w:val="nil"/>
              <w:left w:val="nil"/>
              <w:bottom w:val="single" w:sz="4" w:space="0" w:color="auto"/>
              <w:right w:val="single" w:sz="4" w:space="0" w:color="auto"/>
            </w:tcBorders>
            <w:shd w:val="clear" w:color="auto" w:fill="auto"/>
            <w:vAlign w:val="center"/>
            <w:hideMark/>
          </w:tcPr>
          <w:p w14:paraId="4C2B9A48" w14:textId="77777777" w:rsidR="00A00270" w:rsidRPr="00A00270" w:rsidRDefault="00A00270">
            <w:pPr>
              <w:jc w:val="right"/>
              <w:rPr>
                <w:rFonts w:ascii="Cambria" w:hAnsi="Cambria" w:cs="Arial"/>
                <w:color w:val="000000"/>
                <w:sz w:val="16"/>
                <w:szCs w:val="16"/>
              </w:rPr>
            </w:pPr>
            <w:r w:rsidRPr="00A00270">
              <w:rPr>
                <w:rFonts w:ascii="Cambria" w:hAnsi="Cambria" w:cs="Arial"/>
                <w:color w:val="000000"/>
                <w:sz w:val="16"/>
                <w:szCs w:val="16"/>
              </w:rPr>
              <w:t>44,357,278</w:t>
            </w:r>
          </w:p>
        </w:tc>
        <w:tc>
          <w:tcPr>
            <w:tcW w:w="1068" w:type="dxa"/>
            <w:tcBorders>
              <w:top w:val="nil"/>
              <w:left w:val="nil"/>
              <w:bottom w:val="single" w:sz="4" w:space="0" w:color="auto"/>
              <w:right w:val="single" w:sz="4" w:space="0" w:color="auto"/>
            </w:tcBorders>
            <w:shd w:val="clear" w:color="auto" w:fill="auto"/>
            <w:vAlign w:val="center"/>
            <w:hideMark/>
          </w:tcPr>
          <w:p w14:paraId="3FCA9373" w14:textId="77777777" w:rsidR="00A00270" w:rsidRPr="00A00270" w:rsidRDefault="00A00270">
            <w:pPr>
              <w:jc w:val="right"/>
              <w:rPr>
                <w:rFonts w:ascii="Cambria" w:hAnsi="Cambria" w:cs="Arial"/>
                <w:color w:val="000000"/>
                <w:sz w:val="16"/>
                <w:szCs w:val="16"/>
              </w:rPr>
            </w:pPr>
            <w:r w:rsidRPr="00A00270">
              <w:rPr>
                <w:rFonts w:ascii="Cambria" w:hAnsi="Cambria" w:cs="Arial"/>
                <w:color w:val="000000"/>
                <w:sz w:val="16"/>
                <w:szCs w:val="16"/>
              </w:rPr>
              <w:t>69,991,763</w:t>
            </w:r>
          </w:p>
        </w:tc>
        <w:tc>
          <w:tcPr>
            <w:tcW w:w="1342" w:type="dxa"/>
            <w:tcBorders>
              <w:top w:val="nil"/>
              <w:left w:val="nil"/>
              <w:bottom w:val="single" w:sz="4" w:space="0" w:color="auto"/>
              <w:right w:val="single" w:sz="4" w:space="0" w:color="auto"/>
            </w:tcBorders>
            <w:shd w:val="clear" w:color="auto" w:fill="auto"/>
            <w:vAlign w:val="center"/>
            <w:hideMark/>
          </w:tcPr>
          <w:p w14:paraId="59876DB4" w14:textId="77777777" w:rsidR="00A00270" w:rsidRPr="00A00270" w:rsidRDefault="00A00270">
            <w:pPr>
              <w:jc w:val="right"/>
              <w:rPr>
                <w:rFonts w:ascii="Cambria" w:hAnsi="Cambria" w:cs="Arial"/>
                <w:color w:val="000000"/>
                <w:sz w:val="16"/>
                <w:szCs w:val="16"/>
              </w:rPr>
            </w:pPr>
            <w:r w:rsidRPr="00A00270">
              <w:rPr>
                <w:rFonts w:ascii="Cambria" w:hAnsi="Cambria" w:cs="Arial"/>
                <w:color w:val="000000"/>
                <w:sz w:val="16"/>
                <w:szCs w:val="16"/>
              </w:rPr>
              <w:t>58,101,016</w:t>
            </w:r>
          </w:p>
        </w:tc>
        <w:tc>
          <w:tcPr>
            <w:tcW w:w="1276" w:type="dxa"/>
            <w:tcBorders>
              <w:top w:val="nil"/>
              <w:left w:val="nil"/>
              <w:bottom w:val="single" w:sz="4" w:space="0" w:color="auto"/>
              <w:right w:val="single" w:sz="4" w:space="0" w:color="auto"/>
            </w:tcBorders>
            <w:shd w:val="clear" w:color="auto" w:fill="auto"/>
            <w:vAlign w:val="center"/>
            <w:hideMark/>
          </w:tcPr>
          <w:p w14:paraId="3B8884CF" w14:textId="77777777" w:rsidR="00A00270" w:rsidRPr="00A00270" w:rsidRDefault="00A00270">
            <w:pPr>
              <w:jc w:val="right"/>
              <w:rPr>
                <w:rFonts w:ascii="Cambria" w:hAnsi="Cambria" w:cs="Arial"/>
                <w:color w:val="000000"/>
                <w:sz w:val="16"/>
                <w:szCs w:val="16"/>
              </w:rPr>
            </w:pPr>
            <w:r w:rsidRPr="00A00270">
              <w:rPr>
                <w:rFonts w:ascii="Cambria" w:hAnsi="Cambria" w:cs="Arial"/>
                <w:color w:val="000000"/>
                <w:sz w:val="16"/>
                <w:szCs w:val="16"/>
              </w:rPr>
              <w:t>48,508,625</w:t>
            </w:r>
          </w:p>
        </w:tc>
        <w:tc>
          <w:tcPr>
            <w:tcW w:w="1222" w:type="dxa"/>
            <w:tcBorders>
              <w:top w:val="nil"/>
              <w:left w:val="nil"/>
              <w:bottom w:val="single" w:sz="4" w:space="0" w:color="auto"/>
              <w:right w:val="single" w:sz="4" w:space="0" w:color="auto"/>
            </w:tcBorders>
            <w:shd w:val="clear" w:color="auto" w:fill="auto"/>
            <w:vAlign w:val="center"/>
            <w:hideMark/>
          </w:tcPr>
          <w:p w14:paraId="7F5BBAAF" w14:textId="77777777" w:rsidR="00A00270" w:rsidRPr="00A00270" w:rsidRDefault="00A00270">
            <w:pPr>
              <w:jc w:val="right"/>
              <w:rPr>
                <w:rFonts w:ascii="Cambria" w:hAnsi="Cambria" w:cs="Arial"/>
                <w:color w:val="000000"/>
                <w:sz w:val="16"/>
                <w:szCs w:val="16"/>
              </w:rPr>
            </w:pPr>
            <w:r w:rsidRPr="00A00270">
              <w:rPr>
                <w:rFonts w:ascii="Cambria" w:hAnsi="Cambria" w:cs="Arial"/>
                <w:color w:val="000000"/>
                <w:sz w:val="16"/>
                <w:szCs w:val="16"/>
              </w:rPr>
              <w:t>145,089,043</w:t>
            </w:r>
          </w:p>
        </w:tc>
      </w:tr>
      <w:tr w:rsidR="00A00270" w:rsidRPr="00A00270" w14:paraId="364A2721" w14:textId="77777777" w:rsidTr="003B7507">
        <w:trPr>
          <w:trHeight w:val="300"/>
        </w:trPr>
        <w:tc>
          <w:tcPr>
            <w:tcW w:w="1780" w:type="dxa"/>
            <w:tcBorders>
              <w:top w:val="nil"/>
              <w:left w:val="single" w:sz="4" w:space="0" w:color="auto"/>
              <w:bottom w:val="single" w:sz="4" w:space="0" w:color="auto"/>
              <w:right w:val="single" w:sz="4" w:space="0" w:color="auto"/>
            </w:tcBorders>
            <w:shd w:val="clear" w:color="auto" w:fill="auto"/>
            <w:vAlign w:val="center"/>
            <w:hideMark/>
          </w:tcPr>
          <w:p w14:paraId="46CD3356" w14:textId="77777777" w:rsidR="00A00270" w:rsidRPr="00A00270" w:rsidRDefault="00A00270">
            <w:pPr>
              <w:jc w:val="center"/>
              <w:rPr>
                <w:rFonts w:ascii="Cambria" w:hAnsi="Cambria" w:cs="Arial"/>
                <w:color w:val="000000"/>
                <w:sz w:val="16"/>
                <w:szCs w:val="16"/>
              </w:rPr>
            </w:pPr>
            <w:r w:rsidRPr="00A00270">
              <w:rPr>
                <w:rFonts w:ascii="Cambria" w:hAnsi="Cambria" w:cs="Arial"/>
                <w:color w:val="000000"/>
                <w:sz w:val="16"/>
                <w:szCs w:val="16"/>
              </w:rPr>
              <w:t>RDR</w:t>
            </w:r>
          </w:p>
        </w:tc>
        <w:tc>
          <w:tcPr>
            <w:tcW w:w="1192" w:type="dxa"/>
            <w:tcBorders>
              <w:top w:val="nil"/>
              <w:left w:val="nil"/>
              <w:bottom w:val="single" w:sz="4" w:space="0" w:color="auto"/>
              <w:right w:val="single" w:sz="4" w:space="0" w:color="auto"/>
            </w:tcBorders>
            <w:shd w:val="clear" w:color="auto" w:fill="auto"/>
            <w:vAlign w:val="center"/>
            <w:hideMark/>
          </w:tcPr>
          <w:p w14:paraId="493738D7" w14:textId="77777777" w:rsidR="00A00270" w:rsidRPr="00A00270" w:rsidRDefault="00A00270">
            <w:pPr>
              <w:jc w:val="right"/>
              <w:rPr>
                <w:rFonts w:ascii="Cambria" w:hAnsi="Cambria" w:cs="Arial"/>
                <w:color w:val="000000"/>
                <w:sz w:val="16"/>
                <w:szCs w:val="16"/>
              </w:rPr>
            </w:pPr>
            <w:r w:rsidRPr="00A00270">
              <w:rPr>
                <w:rFonts w:ascii="Cambria" w:hAnsi="Cambria" w:cs="Arial"/>
                <w:color w:val="000000"/>
                <w:sz w:val="16"/>
                <w:szCs w:val="16"/>
              </w:rPr>
              <w:t>0</w:t>
            </w:r>
          </w:p>
        </w:tc>
        <w:tc>
          <w:tcPr>
            <w:tcW w:w="1134" w:type="dxa"/>
            <w:tcBorders>
              <w:top w:val="nil"/>
              <w:left w:val="nil"/>
              <w:bottom w:val="single" w:sz="4" w:space="0" w:color="auto"/>
              <w:right w:val="single" w:sz="4" w:space="0" w:color="auto"/>
            </w:tcBorders>
            <w:shd w:val="clear" w:color="auto" w:fill="auto"/>
            <w:vAlign w:val="center"/>
            <w:hideMark/>
          </w:tcPr>
          <w:p w14:paraId="668C7EB3" w14:textId="77777777" w:rsidR="00A00270" w:rsidRPr="00A00270" w:rsidRDefault="00A00270">
            <w:pPr>
              <w:jc w:val="right"/>
              <w:rPr>
                <w:rFonts w:ascii="Cambria" w:hAnsi="Cambria" w:cs="Arial"/>
                <w:color w:val="000000"/>
                <w:sz w:val="16"/>
                <w:szCs w:val="16"/>
              </w:rPr>
            </w:pPr>
            <w:r w:rsidRPr="00A00270">
              <w:rPr>
                <w:rFonts w:ascii="Cambria" w:hAnsi="Cambria" w:cs="Arial"/>
                <w:color w:val="000000"/>
                <w:sz w:val="16"/>
                <w:szCs w:val="16"/>
              </w:rPr>
              <w:t>0</w:t>
            </w:r>
          </w:p>
        </w:tc>
        <w:tc>
          <w:tcPr>
            <w:tcW w:w="1068" w:type="dxa"/>
            <w:tcBorders>
              <w:top w:val="nil"/>
              <w:left w:val="nil"/>
              <w:bottom w:val="single" w:sz="4" w:space="0" w:color="auto"/>
              <w:right w:val="single" w:sz="4" w:space="0" w:color="auto"/>
            </w:tcBorders>
            <w:shd w:val="clear" w:color="auto" w:fill="auto"/>
            <w:vAlign w:val="center"/>
            <w:hideMark/>
          </w:tcPr>
          <w:p w14:paraId="36E576C3" w14:textId="77777777" w:rsidR="00A00270" w:rsidRPr="00A00270" w:rsidRDefault="00A00270">
            <w:pPr>
              <w:jc w:val="right"/>
              <w:rPr>
                <w:rFonts w:ascii="Cambria" w:hAnsi="Cambria" w:cs="Arial"/>
                <w:color w:val="000000"/>
                <w:sz w:val="16"/>
                <w:szCs w:val="16"/>
              </w:rPr>
            </w:pPr>
            <w:r w:rsidRPr="00A00270">
              <w:rPr>
                <w:rFonts w:ascii="Cambria" w:hAnsi="Cambria" w:cs="Arial"/>
                <w:color w:val="000000"/>
                <w:sz w:val="16"/>
                <w:szCs w:val="16"/>
              </w:rPr>
              <w:t>0</w:t>
            </w:r>
          </w:p>
        </w:tc>
        <w:tc>
          <w:tcPr>
            <w:tcW w:w="1342" w:type="dxa"/>
            <w:tcBorders>
              <w:top w:val="nil"/>
              <w:left w:val="nil"/>
              <w:bottom w:val="single" w:sz="4" w:space="0" w:color="auto"/>
              <w:right w:val="single" w:sz="4" w:space="0" w:color="auto"/>
            </w:tcBorders>
            <w:shd w:val="clear" w:color="auto" w:fill="auto"/>
            <w:vAlign w:val="center"/>
            <w:hideMark/>
          </w:tcPr>
          <w:p w14:paraId="1C09F999" w14:textId="77777777" w:rsidR="00A00270" w:rsidRPr="00A00270" w:rsidRDefault="00A00270">
            <w:pPr>
              <w:jc w:val="right"/>
              <w:rPr>
                <w:rFonts w:ascii="Cambria" w:hAnsi="Cambria" w:cs="Arial"/>
                <w:color w:val="000000"/>
                <w:sz w:val="16"/>
                <w:szCs w:val="16"/>
              </w:rPr>
            </w:pPr>
            <w:r w:rsidRPr="00A00270">
              <w:rPr>
                <w:rFonts w:ascii="Cambria" w:hAnsi="Cambria" w:cs="Arial"/>
                <w:color w:val="000000"/>
                <w:sz w:val="16"/>
                <w:szCs w:val="16"/>
              </w:rPr>
              <w:t>4,124,469</w:t>
            </w:r>
          </w:p>
        </w:tc>
        <w:tc>
          <w:tcPr>
            <w:tcW w:w="1276" w:type="dxa"/>
            <w:tcBorders>
              <w:top w:val="nil"/>
              <w:left w:val="nil"/>
              <w:bottom w:val="single" w:sz="4" w:space="0" w:color="auto"/>
              <w:right w:val="single" w:sz="4" w:space="0" w:color="auto"/>
            </w:tcBorders>
            <w:shd w:val="clear" w:color="auto" w:fill="auto"/>
            <w:vAlign w:val="center"/>
            <w:hideMark/>
          </w:tcPr>
          <w:p w14:paraId="45B9257E" w14:textId="77777777" w:rsidR="00A00270" w:rsidRPr="00A00270" w:rsidRDefault="00A00270">
            <w:pPr>
              <w:jc w:val="right"/>
              <w:rPr>
                <w:rFonts w:ascii="Cambria" w:hAnsi="Cambria" w:cs="Arial"/>
                <w:color w:val="000000"/>
                <w:sz w:val="16"/>
                <w:szCs w:val="16"/>
              </w:rPr>
            </w:pPr>
            <w:r w:rsidRPr="00A00270">
              <w:rPr>
                <w:rFonts w:ascii="Cambria" w:hAnsi="Cambria" w:cs="Arial"/>
                <w:color w:val="000000"/>
                <w:sz w:val="16"/>
                <w:szCs w:val="16"/>
              </w:rPr>
              <w:t>4,285,515</w:t>
            </w:r>
          </w:p>
        </w:tc>
        <w:tc>
          <w:tcPr>
            <w:tcW w:w="1222" w:type="dxa"/>
            <w:tcBorders>
              <w:top w:val="nil"/>
              <w:left w:val="nil"/>
              <w:bottom w:val="single" w:sz="4" w:space="0" w:color="auto"/>
              <w:right w:val="single" w:sz="4" w:space="0" w:color="auto"/>
            </w:tcBorders>
            <w:shd w:val="clear" w:color="auto" w:fill="auto"/>
            <w:vAlign w:val="center"/>
            <w:hideMark/>
          </w:tcPr>
          <w:p w14:paraId="6AE0347A" w14:textId="77777777" w:rsidR="00A00270" w:rsidRPr="00A00270" w:rsidRDefault="00A00270">
            <w:pPr>
              <w:jc w:val="right"/>
              <w:rPr>
                <w:rFonts w:ascii="Cambria" w:hAnsi="Cambria" w:cs="Arial"/>
                <w:color w:val="000000"/>
                <w:sz w:val="16"/>
                <w:szCs w:val="16"/>
              </w:rPr>
            </w:pPr>
            <w:r w:rsidRPr="00A00270">
              <w:rPr>
                <w:rFonts w:ascii="Cambria" w:hAnsi="Cambria" w:cs="Arial"/>
                <w:color w:val="000000"/>
                <w:sz w:val="16"/>
                <w:szCs w:val="16"/>
              </w:rPr>
              <w:t>2,977,868</w:t>
            </w:r>
          </w:p>
        </w:tc>
      </w:tr>
      <w:tr w:rsidR="00A00270" w:rsidRPr="00A00270" w14:paraId="4DC6E02D" w14:textId="77777777" w:rsidTr="003B7507">
        <w:trPr>
          <w:trHeight w:val="300"/>
        </w:trPr>
        <w:tc>
          <w:tcPr>
            <w:tcW w:w="1780" w:type="dxa"/>
            <w:tcBorders>
              <w:top w:val="nil"/>
              <w:left w:val="single" w:sz="4" w:space="0" w:color="auto"/>
              <w:bottom w:val="single" w:sz="4" w:space="0" w:color="auto"/>
              <w:right w:val="single" w:sz="4" w:space="0" w:color="auto"/>
            </w:tcBorders>
            <w:shd w:val="clear" w:color="auto" w:fill="auto"/>
            <w:vAlign w:val="center"/>
            <w:hideMark/>
          </w:tcPr>
          <w:p w14:paraId="55CBEBBD" w14:textId="77777777" w:rsidR="00A00270" w:rsidRPr="00A00270" w:rsidRDefault="00A00270">
            <w:pPr>
              <w:jc w:val="center"/>
              <w:rPr>
                <w:rFonts w:ascii="Cambria" w:hAnsi="Cambria" w:cs="Arial"/>
                <w:color w:val="000000"/>
                <w:sz w:val="16"/>
                <w:szCs w:val="16"/>
              </w:rPr>
            </w:pPr>
            <w:r w:rsidRPr="00A00270">
              <w:rPr>
                <w:rFonts w:ascii="Cambria" w:hAnsi="Cambria" w:cs="Arial"/>
                <w:color w:val="000000"/>
                <w:sz w:val="16"/>
                <w:szCs w:val="16"/>
              </w:rPr>
              <w:t>ROOC</w:t>
            </w:r>
          </w:p>
        </w:tc>
        <w:tc>
          <w:tcPr>
            <w:tcW w:w="1192" w:type="dxa"/>
            <w:tcBorders>
              <w:top w:val="nil"/>
              <w:left w:val="nil"/>
              <w:bottom w:val="single" w:sz="4" w:space="0" w:color="auto"/>
              <w:right w:val="single" w:sz="4" w:space="0" w:color="auto"/>
            </w:tcBorders>
            <w:shd w:val="clear" w:color="auto" w:fill="auto"/>
            <w:vAlign w:val="center"/>
            <w:hideMark/>
          </w:tcPr>
          <w:p w14:paraId="0B1F87D5" w14:textId="77777777" w:rsidR="00A00270" w:rsidRPr="00A00270" w:rsidRDefault="00A00270">
            <w:pPr>
              <w:jc w:val="right"/>
              <w:rPr>
                <w:rFonts w:ascii="Cambria" w:hAnsi="Cambria" w:cs="Arial"/>
                <w:color w:val="000000"/>
                <w:sz w:val="16"/>
                <w:szCs w:val="16"/>
              </w:rPr>
            </w:pPr>
            <w:r w:rsidRPr="00A00270">
              <w:rPr>
                <w:rFonts w:ascii="Cambria" w:hAnsi="Cambria" w:cs="Arial"/>
                <w:color w:val="000000"/>
                <w:sz w:val="16"/>
                <w:szCs w:val="16"/>
              </w:rPr>
              <w:t>27,259,962</w:t>
            </w:r>
          </w:p>
        </w:tc>
        <w:tc>
          <w:tcPr>
            <w:tcW w:w="1134" w:type="dxa"/>
            <w:tcBorders>
              <w:top w:val="nil"/>
              <w:left w:val="nil"/>
              <w:bottom w:val="single" w:sz="4" w:space="0" w:color="auto"/>
              <w:right w:val="single" w:sz="4" w:space="0" w:color="auto"/>
            </w:tcBorders>
            <w:shd w:val="clear" w:color="auto" w:fill="auto"/>
            <w:vAlign w:val="center"/>
            <w:hideMark/>
          </w:tcPr>
          <w:p w14:paraId="53AAA582" w14:textId="77777777" w:rsidR="00A00270" w:rsidRPr="00A00270" w:rsidRDefault="00A00270">
            <w:pPr>
              <w:jc w:val="right"/>
              <w:rPr>
                <w:rFonts w:ascii="Cambria" w:hAnsi="Cambria" w:cs="Arial"/>
                <w:color w:val="000000"/>
                <w:sz w:val="16"/>
                <w:szCs w:val="16"/>
              </w:rPr>
            </w:pPr>
            <w:r w:rsidRPr="00A00270">
              <w:rPr>
                <w:rFonts w:ascii="Cambria" w:hAnsi="Cambria" w:cs="Arial"/>
                <w:color w:val="000000"/>
                <w:sz w:val="16"/>
                <w:szCs w:val="16"/>
              </w:rPr>
              <w:t>17,419,139</w:t>
            </w:r>
          </w:p>
        </w:tc>
        <w:tc>
          <w:tcPr>
            <w:tcW w:w="1068" w:type="dxa"/>
            <w:tcBorders>
              <w:top w:val="nil"/>
              <w:left w:val="nil"/>
              <w:bottom w:val="single" w:sz="4" w:space="0" w:color="auto"/>
              <w:right w:val="single" w:sz="4" w:space="0" w:color="auto"/>
            </w:tcBorders>
            <w:shd w:val="clear" w:color="auto" w:fill="auto"/>
            <w:vAlign w:val="center"/>
            <w:hideMark/>
          </w:tcPr>
          <w:p w14:paraId="549C4FBB" w14:textId="77777777" w:rsidR="00A00270" w:rsidRPr="00A00270" w:rsidRDefault="00A00270">
            <w:pPr>
              <w:jc w:val="right"/>
              <w:rPr>
                <w:rFonts w:ascii="Cambria" w:hAnsi="Cambria" w:cs="Arial"/>
                <w:color w:val="000000"/>
                <w:sz w:val="16"/>
                <w:szCs w:val="16"/>
              </w:rPr>
            </w:pPr>
            <w:r w:rsidRPr="00A00270">
              <w:rPr>
                <w:rFonts w:ascii="Cambria" w:hAnsi="Cambria" w:cs="Arial"/>
                <w:color w:val="000000"/>
                <w:sz w:val="16"/>
                <w:szCs w:val="16"/>
              </w:rPr>
              <w:t>18,093,971</w:t>
            </w:r>
          </w:p>
        </w:tc>
        <w:tc>
          <w:tcPr>
            <w:tcW w:w="1342" w:type="dxa"/>
            <w:tcBorders>
              <w:top w:val="nil"/>
              <w:left w:val="nil"/>
              <w:bottom w:val="single" w:sz="4" w:space="0" w:color="auto"/>
              <w:right w:val="single" w:sz="4" w:space="0" w:color="auto"/>
            </w:tcBorders>
            <w:shd w:val="clear" w:color="auto" w:fill="auto"/>
            <w:vAlign w:val="center"/>
            <w:hideMark/>
          </w:tcPr>
          <w:p w14:paraId="0BAB9B2B" w14:textId="77777777" w:rsidR="00A00270" w:rsidRPr="00A00270" w:rsidRDefault="00A00270">
            <w:pPr>
              <w:jc w:val="right"/>
              <w:rPr>
                <w:rFonts w:ascii="Cambria" w:hAnsi="Cambria" w:cs="Arial"/>
                <w:color w:val="000000"/>
                <w:sz w:val="16"/>
                <w:szCs w:val="16"/>
              </w:rPr>
            </w:pPr>
            <w:r w:rsidRPr="00A00270">
              <w:rPr>
                <w:rFonts w:ascii="Cambria" w:hAnsi="Cambria" w:cs="Arial"/>
                <w:color w:val="000000"/>
                <w:sz w:val="16"/>
                <w:szCs w:val="16"/>
              </w:rPr>
              <w:t>16,457,944</w:t>
            </w:r>
          </w:p>
        </w:tc>
        <w:tc>
          <w:tcPr>
            <w:tcW w:w="1276" w:type="dxa"/>
            <w:tcBorders>
              <w:top w:val="nil"/>
              <w:left w:val="nil"/>
              <w:bottom w:val="single" w:sz="4" w:space="0" w:color="auto"/>
              <w:right w:val="single" w:sz="4" w:space="0" w:color="auto"/>
            </w:tcBorders>
            <w:shd w:val="clear" w:color="auto" w:fill="auto"/>
            <w:vAlign w:val="center"/>
            <w:hideMark/>
          </w:tcPr>
          <w:p w14:paraId="516C791E" w14:textId="77777777" w:rsidR="00A00270" w:rsidRPr="00A00270" w:rsidRDefault="00A00270">
            <w:pPr>
              <w:jc w:val="right"/>
              <w:rPr>
                <w:rFonts w:ascii="Cambria" w:hAnsi="Cambria" w:cs="Arial"/>
                <w:color w:val="000000"/>
                <w:sz w:val="16"/>
                <w:szCs w:val="16"/>
              </w:rPr>
            </w:pPr>
            <w:r w:rsidRPr="00A00270">
              <w:rPr>
                <w:rFonts w:ascii="Cambria" w:hAnsi="Cambria" w:cs="Arial"/>
                <w:color w:val="000000"/>
                <w:sz w:val="16"/>
                <w:szCs w:val="16"/>
              </w:rPr>
              <w:t>12,866,619</w:t>
            </w:r>
          </w:p>
        </w:tc>
        <w:tc>
          <w:tcPr>
            <w:tcW w:w="1222" w:type="dxa"/>
            <w:tcBorders>
              <w:top w:val="nil"/>
              <w:left w:val="nil"/>
              <w:bottom w:val="single" w:sz="4" w:space="0" w:color="auto"/>
              <w:right w:val="single" w:sz="4" w:space="0" w:color="auto"/>
            </w:tcBorders>
            <w:shd w:val="clear" w:color="auto" w:fill="auto"/>
            <w:vAlign w:val="center"/>
            <w:hideMark/>
          </w:tcPr>
          <w:p w14:paraId="496F4C17" w14:textId="77777777" w:rsidR="00A00270" w:rsidRPr="00A00270" w:rsidRDefault="00A00270">
            <w:pPr>
              <w:jc w:val="right"/>
              <w:rPr>
                <w:rFonts w:ascii="Cambria" w:hAnsi="Cambria" w:cs="Arial"/>
                <w:color w:val="000000"/>
                <w:sz w:val="16"/>
                <w:szCs w:val="16"/>
              </w:rPr>
            </w:pPr>
            <w:r w:rsidRPr="00A00270">
              <w:rPr>
                <w:rFonts w:ascii="Cambria" w:hAnsi="Cambria" w:cs="Arial"/>
                <w:color w:val="000000"/>
                <w:sz w:val="16"/>
                <w:szCs w:val="16"/>
              </w:rPr>
              <w:t>127,063,127</w:t>
            </w:r>
          </w:p>
        </w:tc>
      </w:tr>
      <w:tr w:rsidR="00A00270" w:rsidRPr="00A00270" w14:paraId="449AEF81" w14:textId="77777777" w:rsidTr="003B7507">
        <w:trPr>
          <w:trHeight w:val="300"/>
        </w:trPr>
        <w:tc>
          <w:tcPr>
            <w:tcW w:w="1780" w:type="dxa"/>
            <w:tcBorders>
              <w:top w:val="nil"/>
              <w:left w:val="single" w:sz="4" w:space="0" w:color="auto"/>
              <w:bottom w:val="single" w:sz="4" w:space="0" w:color="auto"/>
              <w:right w:val="single" w:sz="4" w:space="0" w:color="auto"/>
            </w:tcBorders>
            <w:shd w:val="clear" w:color="auto" w:fill="auto"/>
            <w:vAlign w:val="center"/>
            <w:hideMark/>
          </w:tcPr>
          <w:p w14:paraId="619305AC" w14:textId="77777777" w:rsidR="00A00270" w:rsidRPr="00A00270" w:rsidRDefault="00A00270">
            <w:pPr>
              <w:jc w:val="center"/>
              <w:rPr>
                <w:rFonts w:ascii="Cambria" w:hAnsi="Cambria" w:cs="Arial"/>
                <w:color w:val="000000"/>
                <w:sz w:val="16"/>
                <w:szCs w:val="16"/>
              </w:rPr>
            </w:pPr>
            <w:r w:rsidRPr="00A00270">
              <w:rPr>
                <w:rFonts w:ascii="Cambria" w:hAnsi="Cambria" w:cs="Arial"/>
                <w:color w:val="000000"/>
                <w:sz w:val="16"/>
                <w:szCs w:val="16"/>
              </w:rPr>
              <w:t>DyT</w:t>
            </w:r>
          </w:p>
        </w:tc>
        <w:tc>
          <w:tcPr>
            <w:tcW w:w="1192" w:type="dxa"/>
            <w:tcBorders>
              <w:top w:val="nil"/>
              <w:left w:val="nil"/>
              <w:bottom w:val="single" w:sz="4" w:space="0" w:color="auto"/>
              <w:right w:val="single" w:sz="4" w:space="0" w:color="auto"/>
            </w:tcBorders>
            <w:shd w:val="clear" w:color="auto" w:fill="auto"/>
            <w:vAlign w:val="center"/>
            <w:hideMark/>
          </w:tcPr>
          <w:p w14:paraId="604D83D4" w14:textId="77777777" w:rsidR="00A00270" w:rsidRPr="00A00270" w:rsidRDefault="00A00270">
            <w:pPr>
              <w:jc w:val="right"/>
              <w:rPr>
                <w:rFonts w:ascii="Cambria" w:hAnsi="Cambria" w:cs="Arial"/>
                <w:color w:val="000000"/>
                <w:sz w:val="16"/>
                <w:szCs w:val="16"/>
              </w:rPr>
            </w:pPr>
            <w:r w:rsidRPr="00A00270">
              <w:rPr>
                <w:rFonts w:ascii="Cambria" w:hAnsi="Cambria" w:cs="Arial"/>
                <w:color w:val="000000"/>
                <w:sz w:val="16"/>
                <w:szCs w:val="16"/>
              </w:rPr>
              <w:t>3,745,894</w:t>
            </w:r>
          </w:p>
        </w:tc>
        <w:tc>
          <w:tcPr>
            <w:tcW w:w="1134" w:type="dxa"/>
            <w:tcBorders>
              <w:top w:val="nil"/>
              <w:left w:val="nil"/>
              <w:bottom w:val="single" w:sz="4" w:space="0" w:color="auto"/>
              <w:right w:val="single" w:sz="4" w:space="0" w:color="auto"/>
            </w:tcBorders>
            <w:shd w:val="clear" w:color="auto" w:fill="auto"/>
            <w:vAlign w:val="center"/>
            <w:hideMark/>
          </w:tcPr>
          <w:p w14:paraId="18C74EE2" w14:textId="77777777" w:rsidR="00A00270" w:rsidRPr="00A00270" w:rsidRDefault="00A00270">
            <w:pPr>
              <w:jc w:val="right"/>
              <w:rPr>
                <w:rFonts w:ascii="Cambria" w:hAnsi="Cambria" w:cs="Arial"/>
                <w:color w:val="000000"/>
                <w:sz w:val="16"/>
                <w:szCs w:val="16"/>
              </w:rPr>
            </w:pPr>
            <w:r w:rsidRPr="00A00270">
              <w:rPr>
                <w:rFonts w:ascii="Cambria" w:hAnsi="Cambria" w:cs="Arial"/>
                <w:color w:val="000000"/>
                <w:sz w:val="16"/>
                <w:szCs w:val="16"/>
              </w:rPr>
              <w:t>7,103,309</w:t>
            </w:r>
          </w:p>
        </w:tc>
        <w:tc>
          <w:tcPr>
            <w:tcW w:w="1068" w:type="dxa"/>
            <w:tcBorders>
              <w:top w:val="nil"/>
              <w:left w:val="nil"/>
              <w:bottom w:val="single" w:sz="4" w:space="0" w:color="auto"/>
              <w:right w:val="single" w:sz="4" w:space="0" w:color="auto"/>
            </w:tcBorders>
            <w:shd w:val="clear" w:color="auto" w:fill="auto"/>
            <w:vAlign w:val="center"/>
            <w:hideMark/>
          </w:tcPr>
          <w:p w14:paraId="3129F909" w14:textId="77777777" w:rsidR="00A00270" w:rsidRPr="00A00270" w:rsidRDefault="00A00270">
            <w:pPr>
              <w:jc w:val="right"/>
              <w:rPr>
                <w:rFonts w:ascii="Cambria" w:hAnsi="Cambria" w:cs="Arial"/>
                <w:color w:val="000000"/>
                <w:sz w:val="16"/>
                <w:szCs w:val="16"/>
              </w:rPr>
            </w:pPr>
            <w:r w:rsidRPr="00A00270">
              <w:rPr>
                <w:rFonts w:ascii="Cambria" w:hAnsi="Cambria" w:cs="Arial"/>
                <w:color w:val="000000"/>
                <w:sz w:val="16"/>
                <w:szCs w:val="16"/>
              </w:rPr>
              <w:t>14,106,607</w:t>
            </w:r>
          </w:p>
        </w:tc>
        <w:tc>
          <w:tcPr>
            <w:tcW w:w="1342" w:type="dxa"/>
            <w:tcBorders>
              <w:top w:val="nil"/>
              <w:left w:val="nil"/>
              <w:bottom w:val="single" w:sz="4" w:space="0" w:color="auto"/>
              <w:right w:val="single" w:sz="4" w:space="0" w:color="auto"/>
            </w:tcBorders>
            <w:shd w:val="clear" w:color="auto" w:fill="auto"/>
            <w:vAlign w:val="center"/>
            <w:hideMark/>
          </w:tcPr>
          <w:p w14:paraId="3243AC4E" w14:textId="77777777" w:rsidR="00A00270" w:rsidRPr="00A00270" w:rsidRDefault="00A00270">
            <w:pPr>
              <w:jc w:val="right"/>
              <w:rPr>
                <w:rFonts w:ascii="Cambria" w:hAnsi="Cambria" w:cs="Arial"/>
                <w:color w:val="000000"/>
                <w:sz w:val="16"/>
                <w:szCs w:val="16"/>
              </w:rPr>
            </w:pPr>
            <w:r w:rsidRPr="00A00270">
              <w:rPr>
                <w:rFonts w:ascii="Cambria" w:hAnsi="Cambria" w:cs="Arial"/>
                <w:color w:val="000000"/>
                <w:sz w:val="16"/>
                <w:szCs w:val="16"/>
              </w:rPr>
              <w:t>20,272,229</w:t>
            </w:r>
          </w:p>
        </w:tc>
        <w:tc>
          <w:tcPr>
            <w:tcW w:w="1276" w:type="dxa"/>
            <w:tcBorders>
              <w:top w:val="nil"/>
              <w:left w:val="nil"/>
              <w:bottom w:val="single" w:sz="4" w:space="0" w:color="auto"/>
              <w:right w:val="single" w:sz="4" w:space="0" w:color="auto"/>
            </w:tcBorders>
            <w:shd w:val="clear" w:color="auto" w:fill="auto"/>
            <w:vAlign w:val="center"/>
            <w:hideMark/>
          </w:tcPr>
          <w:p w14:paraId="69360499" w14:textId="77777777" w:rsidR="00A00270" w:rsidRPr="00A00270" w:rsidRDefault="00A00270">
            <w:pPr>
              <w:jc w:val="right"/>
              <w:rPr>
                <w:rFonts w:ascii="Cambria" w:hAnsi="Cambria" w:cs="Arial"/>
                <w:color w:val="000000"/>
                <w:sz w:val="16"/>
                <w:szCs w:val="16"/>
              </w:rPr>
            </w:pPr>
            <w:r w:rsidRPr="00A00270">
              <w:rPr>
                <w:rFonts w:ascii="Cambria" w:hAnsi="Cambria" w:cs="Arial"/>
                <w:color w:val="000000"/>
                <w:sz w:val="16"/>
                <w:szCs w:val="16"/>
              </w:rPr>
              <w:t>9,626,416</w:t>
            </w:r>
          </w:p>
        </w:tc>
        <w:tc>
          <w:tcPr>
            <w:tcW w:w="1222" w:type="dxa"/>
            <w:tcBorders>
              <w:top w:val="nil"/>
              <w:left w:val="nil"/>
              <w:bottom w:val="single" w:sz="4" w:space="0" w:color="auto"/>
              <w:right w:val="single" w:sz="4" w:space="0" w:color="auto"/>
            </w:tcBorders>
            <w:shd w:val="clear" w:color="auto" w:fill="auto"/>
            <w:vAlign w:val="center"/>
            <w:hideMark/>
          </w:tcPr>
          <w:p w14:paraId="585B60BC" w14:textId="77777777" w:rsidR="00A00270" w:rsidRPr="00A00270" w:rsidRDefault="00A00270">
            <w:pPr>
              <w:jc w:val="right"/>
              <w:rPr>
                <w:rFonts w:ascii="Cambria" w:hAnsi="Cambria" w:cs="Arial"/>
                <w:color w:val="000000"/>
                <w:sz w:val="16"/>
                <w:szCs w:val="16"/>
              </w:rPr>
            </w:pPr>
            <w:r w:rsidRPr="00A00270">
              <w:rPr>
                <w:rFonts w:ascii="Cambria" w:hAnsi="Cambria" w:cs="Arial"/>
                <w:color w:val="000000"/>
                <w:sz w:val="16"/>
                <w:szCs w:val="16"/>
              </w:rPr>
              <w:t>11,987,297</w:t>
            </w:r>
          </w:p>
        </w:tc>
      </w:tr>
      <w:tr w:rsidR="00A00270" w:rsidRPr="00A00270" w14:paraId="6A2A3D2A" w14:textId="77777777" w:rsidTr="003B7507">
        <w:trPr>
          <w:trHeight w:val="300"/>
        </w:trPr>
        <w:tc>
          <w:tcPr>
            <w:tcW w:w="1780" w:type="dxa"/>
            <w:tcBorders>
              <w:top w:val="nil"/>
              <w:left w:val="single" w:sz="4" w:space="0" w:color="auto"/>
              <w:bottom w:val="single" w:sz="4" w:space="0" w:color="auto"/>
              <w:right w:val="single" w:sz="4" w:space="0" w:color="auto"/>
            </w:tcBorders>
            <w:shd w:val="clear" w:color="auto" w:fill="auto"/>
            <w:vAlign w:val="center"/>
            <w:hideMark/>
          </w:tcPr>
          <w:p w14:paraId="06E2EE3A" w14:textId="77777777" w:rsidR="00A00270" w:rsidRPr="00A00270" w:rsidRDefault="00A00270">
            <w:pPr>
              <w:jc w:val="center"/>
              <w:rPr>
                <w:rFonts w:ascii="Cambria" w:hAnsi="Cambria" w:cs="Arial"/>
                <w:color w:val="000000"/>
                <w:sz w:val="16"/>
                <w:szCs w:val="16"/>
              </w:rPr>
            </w:pPr>
            <w:r w:rsidRPr="00A00270">
              <w:rPr>
                <w:rFonts w:ascii="Cambria" w:hAnsi="Cambria" w:cs="Arial"/>
                <w:color w:val="000000"/>
                <w:sz w:val="16"/>
                <w:szCs w:val="16"/>
              </w:rPr>
              <w:t>FONIE</w:t>
            </w:r>
          </w:p>
        </w:tc>
        <w:tc>
          <w:tcPr>
            <w:tcW w:w="1192" w:type="dxa"/>
            <w:tcBorders>
              <w:top w:val="nil"/>
              <w:left w:val="nil"/>
              <w:bottom w:val="single" w:sz="4" w:space="0" w:color="auto"/>
              <w:right w:val="single" w:sz="4" w:space="0" w:color="auto"/>
            </w:tcBorders>
            <w:shd w:val="clear" w:color="auto" w:fill="auto"/>
            <w:vAlign w:val="center"/>
            <w:hideMark/>
          </w:tcPr>
          <w:p w14:paraId="4AD9C9B0" w14:textId="77777777" w:rsidR="00A00270" w:rsidRPr="00A00270" w:rsidRDefault="00A00270">
            <w:pPr>
              <w:jc w:val="right"/>
              <w:rPr>
                <w:rFonts w:ascii="Cambria" w:hAnsi="Cambria" w:cs="Arial"/>
                <w:color w:val="000000"/>
                <w:sz w:val="16"/>
                <w:szCs w:val="16"/>
              </w:rPr>
            </w:pPr>
            <w:r w:rsidRPr="00A00270">
              <w:rPr>
                <w:rFonts w:ascii="Cambria" w:hAnsi="Cambria" w:cs="Arial"/>
                <w:color w:val="000000"/>
                <w:sz w:val="16"/>
                <w:szCs w:val="16"/>
              </w:rPr>
              <w:t>0</w:t>
            </w:r>
          </w:p>
        </w:tc>
        <w:tc>
          <w:tcPr>
            <w:tcW w:w="1134" w:type="dxa"/>
            <w:tcBorders>
              <w:top w:val="nil"/>
              <w:left w:val="nil"/>
              <w:bottom w:val="single" w:sz="4" w:space="0" w:color="auto"/>
              <w:right w:val="single" w:sz="4" w:space="0" w:color="auto"/>
            </w:tcBorders>
            <w:shd w:val="clear" w:color="auto" w:fill="auto"/>
            <w:vAlign w:val="center"/>
            <w:hideMark/>
          </w:tcPr>
          <w:p w14:paraId="201B3BA2" w14:textId="77777777" w:rsidR="00A00270" w:rsidRPr="00A00270" w:rsidRDefault="00A00270">
            <w:pPr>
              <w:jc w:val="right"/>
              <w:rPr>
                <w:rFonts w:ascii="Cambria" w:hAnsi="Cambria" w:cs="Arial"/>
                <w:color w:val="000000"/>
                <w:sz w:val="16"/>
                <w:szCs w:val="16"/>
              </w:rPr>
            </w:pPr>
            <w:r w:rsidRPr="00A00270">
              <w:rPr>
                <w:rFonts w:ascii="Cambria" w:hAnsi="Cambria" w:cs="Arial"/>
                <w:color w:val="000000"/>
                <w:sz w:val="16"/>
                <w:szCs w:val="16"/>
              </w:rPr>
              <w:t>0</w:t>
            </w:r>
          </w:p>
        </w:tc>
        <w:tc>
          <w:tcPr>
            <w:tcW w:w="1068" w:type="dxa"/>
            <w:tcBorders>
              <w:top w:val="nil"/>
              <w:left w:val="nil"/>
              <w:bottom w:val="single" w:sz="4" w:space="0" w:color="auto"/>
              <w:right w:val="single" w:sz="4" w:space="0" w:color="auto"/>
            </w:tcBorders>
            <w:shd w:val="clear" w:color="auto" w:fill="auto"/>
            <w:vAlign w:val="center"/>
            <w:hideMark/>
          </w:tcPr>
          <w:p w14:paraId="4FCB6F65" w14:textId="77777777" w:rsidR="00A00270" w:rsidRPr="00A00270" w:rsidRDefault="00A00270">
            <w:pPr>
              <w:jc w:val="right"/>
              <w:rPr>
                <w:rFonts w:ascii="Cambria" w:hAnsi="Cambria" w:cs="Arial"/>
                <w:color w:val="000000"/>
                <w:sz w:val="16"/>
                <w:szCs w:val="16"/>
              </w:rPr>
            </w:pPr>
            <w:r w:rsidRPr="00A00270">
              <w:rPr>
                <w:rFonts w:ascii="Cambria" w:hAnsi="Cambria" w:cs="Arial"/>
                <w:color w:val="000000"/>
                <w:sz w:val="16"/>
                <w:szCs w:val="16"/>
              </w:rPr>
              <w:t>1,113,911</w:t>
            </w:r>
          </w:p>
        </w:tc>
        <w:tc>
          <w:tcPr>
            <w:tcW w:w="1342" w:type="dxa"/>
            <w:tcBorders>
              <w:top w:val="nil"/>
              <w:left w:val="nil"/>
              <w:bottom w:val="single" w:sz="4" w:space="0" w:color="auto"/>
              <w:right w:val="single" w:sz="4" w:space="0" w:color="auto"/>
            </w:tcBorders>
            <w:shd w:val="clear" w:color="auto" w:fill="auto"/>
            <w:vAlign w:val="center"/>
            <w:hideMark/>
          </w:tcPr>
          <w:p w14:paraId="4A7D62B6" w14:textId="77777777" w:rsidR="00A00270" w:rsidRPr="00A00270" w:rsidRDefault="00A00270">
            <w:pPr>
              <w:jc w:val="right"/>
              <w:rPr>
                <w:rFonts w:ascii="Cambria" w:hAnsi="Cambria" w:cs="Arial"/>
                <w:color w:val="000000"/>
                <w:sz w:val="16"/>
                <w:szCs w:val="16"/>
              </w:rPr>
            </w:pPr>
            <w:r w:rsidRPr="00A00270">
              <w:rPr>
                <w:rFonts w:ascii="Cambria" w:hAnsi="Cambria" w:cs="Arial"/>
                <w:color w:val="000000"/>
                <w:sz w:val="16"/>
                <w:szCs w:val="16"/>
              </w:rPr>
              <w:t>89,035,923</w:t>
            </w:r>
          </w:p>
        </w:tc>
        <w:tc>
          <w:tcPr>
            <w:tcW w:w="1276" w:type="dxa"/>
            <w:tcBorders>
              <w:top w:val="nil"/>
              <w:left w:val="nil"/>
              <w:bottom w:val="single" w:sz="4" w:space="0" w:color="auto"/>
              <w:right w:val="single" w:sz="4" w:space="0" w:color="auto"/>
            </w:tcBorders>
            <w:shd w:val="clear" w:color="auto" w:fill="auto"/>
            <w:vAlign w:val="center"/>
            <w:hideMark/>
          </w:tcPr>
          <w:p w14:paraId="4740C4F8" w14:textId="77777777" w:rsidR="00A00270" w:rsidRPr="00A00270" w:rsidRDefault="00A00270">
            <w:pPr>
              <w:jc w:val="right"/>
              <w:rPr>
                <w:rFonts w:ascii="Cambria" w:hAnsi="Cambria" w:cs="Arial"/>
                <w:color w:val="000000"/>
                <w:sz w:val="16"/>
                <w:szCs w:val="16"/>
              </w:rPr>
            </w:pPr>
            <w:r w:rsidRPr="00A00270">
              <w:rPr>
                <w:rFonts w:ascii="Cambria" w:hAnsi="Cambria" w:cs="Arial"/>
                <w:color w:val="000000"/>
                <w:sz w:val="16"/>
                <w:szCs w:val="16"/>
              </w:rPr>
              <w:t>48,773,551</w:t>
            </w:r>
          </w:p>
        </w:tc>
        <w:tc>
          <w:tcPr>
            <w:tcW w:w="1222" w:type="dxa"/>
            <w:tcBorders>
              <w:top w:val="nil"/>
              <w:left w:val="nil"/>
              <w:bottom w:val="single" w:sz="4" w:space="0" w:color="auto"/>
              <w:right w:val="single" w:sz="4" w:space="0" w:color="auto"/>
            </w:tcBorders>
            <w:shd w:val="clear" w:color="auto" w:fill="auto"/>
            <w:vAlign w:val="center"/>
            <w:hideMark/>
          </w:tcPr>
          <w:p w14:paraId="1AD14AAB" w14:textId="77777777" w:rsidR="00A00270" w:rsidRPr="00A00270" w:rsidRDefault="00A00270">
            <w:pPr>
              <w:jc w:val="right"/>
              <w:rPr>
                <w:rFonts w:ascii="Cambria" w:hAnsi="Cambria" w:cs="Arial"/>
                <w:color w:val="000000"/>
                <w:sz w:val="16"/>
                <w:szCs w:val="16"/>
              </w:rPr>
            </w:pPr>
            <w:r w:rsidRPr="00A00270">
              <w:rPr>
                <w:rFonts w:ascii="Cambria" w:hAnsi="Cambria" w:cs="Arial"/>
                <w:color w:val="000000"/>
                <w:sz w:val="16"/>
                <w:szCs w:val="16"/>
              </w:rPr>
              <w:t>16,891,564</w:t>
            </w:r>
          </w:p>
        </w:tc>
      </w:tr>
      <w:tr w:rsidR="00A00270" w:rsidRPr="00A00270" w14:paraId="2673C10B" w14:textId="77777777" w:rsidTr="003B7507">
        <w:trPr>
          <w:trHeight w:val="300"/>
        </w:trPr>
        <w:tc>
          <w:tcPr>
            <w:tcW w:w="1780" w:type="dxa"/>
            <w:tcBorders>
              <w:top w:val="nil"/>
              <w:left w:val="single" w:sz="4" w:space="0" w:color="auto"/>
              <w:bottom w:val="single" w:sz="4" w:space="0" w:color="auto"/>
              <w:right w:val="single" w:sz="4" w:space="0" w:color="auto"/>
            </w:tcBorders>
            <w:shd w:val="clear" w:color="000000" w:fill="FFFFCC"/>
            <w:vAlign w:val="center"/>
            <w:hideMark/>
          </w:tcPr>
          <w:p w14:paraId="71795330" w14:textId="77777777" w:rsidR="00A00270" w:rsidRPr="00A00270" w:rsidRDefault="00A00270">
            <w:pPr>
              <w:jc w:val="center"/>
              <w:rPr>
                <w:rFonts w:ascii="Cambria" w:hAnsi="Cambria" w:cs="Arial"/>
                <w:b/>
                <w:bCs/>
                <w:color w:val="000000"/>
                <w:sz w:val="16"/>
                <w:szCs w:val="16"/>
              </w:rPr>
            </w:pPr>
            <w:r w:rsidRPr="00A00270">
              <w:rPr>
                <w:rFonts w:ascii="Cambria" w:hAnsi="Cambria" w:cs="Arial"/>
                <w:b/>
                <w:bCs/>
                <w:color w:val="000000"/>
                <w:sz w:val="16"/>
                <w:szCs w:val="16"/>
              </w:rPr>
              <w:t>TOTAL</w:t>
            </w:r>
          </w:p>
        </w:tc>
        <w:tc>
          <w:tcPr>
            <w:tcW w:w="1192" w:type="dxa"/>
            <w:tcBorders>
              <w:top w:val="nil"/>
              <w:left w:val="nil"/>
              <w:bottom w:val="single" w:sz="4" w:space="0" w:color="auto"/>
              <w:right w:val="single" w:sz="4" w:space="0" w:color="auto"/>
            </w:tcBorders>
            <w:shd w:val="clear" w:color="000000" w:fill="FFFFCC"/>
            <w:vAlign w:val="center"/>
            <w:hideMark/>
          </w:tcPr>
          <w:p w14:paraId="56795DF5" w14:textId="77777777" w:rsidR="00A00270" w:rsidRPr="00A00270" w:rsidRDefault="00A00270">
            <w:pPr>
              <w:jc w:val="right"/>
              <w:rPr>
                <w:rFonts w:ascii="Cambria" w:hAnsi="Cambria" w:cs="Arial"/>
                <w:b/>
                <w:bCs/>
                <w:color w:val="000000"/>
                <w:sz w:val="16"/>
                <w:szCs w:val="16"/>
              </w:rPr>
            </w:pPr>
            <w:r w:rsidRPr="00A00270">
              <w:rPr>
                <w:rFonts w:ascii="Cambria" w:hAnsi="Cambria" w:cs="Arial"/>
                <w:b/>
                <w:bCs/>
                <w:color w:val="000000"/>
                <w:sz w:val="16"/>
                <w:szCs w:val="16"/>
              </w:rPr>
              <w:t>36,202,262</w:t>
            </w:r>
          </w:p>
        </w:tc>
        <w:tc>
          <w:tcPr>
            <w:tcW w:w="1134" w:type="dxa"/>
            <w:tcBorders>
              <w:top w:val="nil"/>
              <w:left w:val="nil"/>
              <w:bottom w:val="single" w:sz="4" w:space="0" w:color="auto"/>
              <w:right w:val="single" w:sz="4" w:space="0" w:color="auto"/>
            </w:tcBorders>
            <w:shd w:val="clear" w:color="000000" w:fill="FFFFCC"/>
            <w:vAlign w:val="center"/>
            <w:hideMark/>
          </w:tcPr>
          <w:p w14:paraId="09167439" w14:textId="77777777" w:rsidR="00A00270" w:rsidRPr="00A00270" w:rsidRDefault="00A00270">
            <w:pPr>
              <w:jc w:val="right"/>
              <w:rPr>
                <w:rFonts w:ascii="Cambria" w:hAnsi="Cambria" w:cs="Arial"/>
                <w:b/>
                <w:bCs/>
                <w:color w:val="000000"/>
                <w:sz w:val="16"/>
                <w:szCs w:val="16"/>
              </w:rPr>
            </w:pPr>
            <w:r w:rsidRPr="00A00270">
              <w:rPr>
                <w:rFonts w:ascii="Cambria" w:hAnsi="Cambria" w:cs="Arial"/>
                <w:b/>
                <w:bCs/>
                <w:color w:val="000000"/>
                <w:sz w:val="16"/>
                <w:szCs w:val="16"/>
              </w:rPr>
              <w:t>68,879,727</w:t>
            </w:r>
          </w:p>
        </w:tc>
        <w:tc>
          <w:tcPr>
            <w:tcW w:w="1068" w:type="dxa"/>
            <w:tcBorders>
              <w:top w:val="nil"/>
              <w:left w:val="nil"/>
              <w:bottom w:val="single" w:sz="4" w:space="0" w:color="auto"/>
              <w:right w:val="single" w:sz="4" w:space="0" w:color="auto"/>
            </w:tcBorders>
            <w:shd w:val="clear" w:color="000000" w:fill="FFFFCC"/>
            <w:vAlign w:val="center"/>
            <w:hideMark/>
          </w:tcPr>
          <w:p w14:paraId="3D75579E" w14:textId="77777777" w:rsidR="00A00270" w:rsidRPr="00A00270" w:rsidRDefault="00A00270">
            <w:pPr>
              <w:jc w:val="right"/>
              <w:rPr>
                <w:rFonts w:ascii="Cambria" w:hAnsi="Cambria" w:cs="Arial"/>
                <w:b/>
                <w:bCs/>
                <w:color w:val="000000"/>
                <w:sz w:val="16"/>
                <w:szCs w:val="16"/>
              </w:rPr>
            </w:pPr>
            <w:r w:rsidRPr="00A00270">
              <w:rPr>
                <w:rFonts w:ascii="Cambria" w:hAnsi="Cambria" w:cs="Arial"/>
                <w:b/>
                <w:bCs/>
                <w:color w:val="000000"/>
                <w:sz w:val="16"/>
                <w:szCs w:val="16"/>
              </w:rPr>
              <w:t>103,306,252</w:t>
            </w:r>
          </w:p>
        </w:tc>
        <w:tc>
          <w:tcPr>
            <w:tcW w:w="1342" w:type="dxa"/>
            <w:tcBorders>
              <w:top w:val="nil"/>
              <w:left w:val="nil"/>
              <w:bottom w:val="single" w:sz="4" w:space="0" w:color="auto"/>
              <w:right w:val="single" w:sz="4" w:space="0" w:color="auto"/>
            </w:tcBorders>
            <w:shd w:val="clear" w:color="000000" w:fill="FFFFCC"/>
            <w:vAlign w:val="center"/>
            <w:hideMark/>
          </w:tcPr>
          <w:p w14:paraId="59AF28FB" w14:textId="77777777" w:rsidR="00A00270" w:rsidRPr="00A00270" w:rsidRDefault="00A00270">
            <w:pPr>
              <w:jc w:val="right"/>
              <w:rPr>
                <w:rFonts w:ascii="Cambria" w:hAnsi="Cambria" w:cs="Arial"/>
                <w:b/>
                <w:bCs/>
                <w:color w:val="000000"/>
                <w:sz w:val="16"/>
                <w:szCs w:val="16"/>
              </w:rPr>
            </w:pPr>
            <w:r w:rsidRPr="00A00270">
              <w:rPr>
                <w:rFonts w:ascii="Cambria" w:hAnsi="Cambria" w:cs="Arial"/>
                <w:b/>
                <w:bCs/>
                <w:color w:val="000000"/>
                <w:sz w:val="16"/>
                <w:szCs w:val="16"/>
              </w:rPr>
              <w:t>187,991,580</w:t>
            </w:r>
          </w:p>
        </w:tc>
        <w:tc>
          <w:tcPr>
            <w:tcW w:w="1276" w:type="dxa"/>
            <w:tcBorders>
              <w:top w:val="nil"/>
              <w:left w:val="nil"/>
              <w:bottom w:val="single" w:sz="4" w:space="0" w:color="auto"/>
              <w:right w:val="single" w:sz="4" w:space="0" w:color="auto"/>
            </w:tcBorders>
            <w:shd w:val="clear" w:color="000000" w:fill="FFFFCC"/>
            <w:vAlign w:val="center"/>
            <w:hideMark/>
          </w:tcPr>
          <w:p w14:paraId="2FC40432" w14:textId="77777777" w:rsidR="00A00270" w:rsidRPr="00A00270" w:rsidRDefault="00A00270">
            <w:pPr>
              <w:jc w:val="right"/>
              <w:rPr>
                <w:rFonts w:ascii="Cambria" w:hAnsi="Cambria" w:cs="Arial"/>
                <w:b/>
                <w:bCs/>
                <w:color w:val="000000"/>
                <w:sz w:val="16"/>
                <w:szCs w:val="16"/>
              </w:rPr>
            </w:pPr>
            <w:r w:rsidRPr="00A00270">
              <w:rPr>
                <w:rFonts w:ascii="Cambria" w:hAnsi="Cambria" w:cs="Arial"/>
                <w:b/>
                <w:bCs/>
                <w:color w:val="000000"/>
                <w:sz w:val="16"/>
                <w:szCs w:val="16"/>
              </w:rPr>
              <w:t>124,060,727</w:t>
            </w:r>
          </w:p>
        </w:tc>
        <w:tc>
          <w:tcPr>
            <w:tcW w:w="1222" w:type="dxa"/>
            <w:tcBorders>
              <w:top w:val="nil"/>
              <w:left w:val="nil"/>
              <w:bottom w:val="single" w:sz="4" w:space="0" w:color="auto"/>
              <w:right w:val="single" w:sz="4" w:space="0" w:color="auto"/>
            </w:tcBorders>
            <w:shd w:val="clear" w:color="000000" w:fill="FFFFCC"/>
            <w:vAlign w:val="center"/>
            <w:hideMark/>
          </w:tcPr>
          <w:p w14:paraId="0DE1B1EE" w14:textId="77777777" w:rsidR="00A00270" w:rsidRPr="00A00270" w:rsidRDefault="00A00270">
            <w:pPr>
              <w:jc w:val="right"/>
              <w:rPr>
                <w:rFonts w:ascii="Cambria" w:hAnsi="Cambria" w:cs="Arial"/>
                <w:b/>
                <w:bCs/>
                <w:color w:val="000000"/>
                <w:sz w:val="16"/>
                <w:szCs w:val="16"/>
              </w:rPr>
            </w:pPr>
            <w:r w:rsidRPr="00A00270">
              <w:rPr>
                <w:rFonts w:ascii="Cambria" w:hAnsi="Cambria" w:cs="Arial"/>
                <w:b/>
                <w:bCs/>
                <w:color w:val="000000"/>
                <w:sz w:val="16"/>
                <w:szCs w:val="16"/>
              </w:rPr>
              <w:t>304,008,899</w:t>
            </w:r>
          </w:p>
        </w:tc>
      </w:tr>
      <w:tr w:rsidR="00A00270" w:rsidRPr="00A00270" w14:paraId="458093B9" w14:textId="77777777" w:rsidTr="003B7507">
        <w:trPr>
          <w:trHeight w:val="300"/>
        </w:trPr>
        <w:tc>
          <w:tcPr>
            <w:tcW w:w="1780" w:type="dxa"/>
            <w:tcBorders>
              <w:top w:val="nil"/>
              <w:left w:val="single" w:sz="4" w:space="0" w:color="auto"/>
              <w:bottom w:val="single" w:sz="4" w:space="0" w:color="auto"/>
              <w:right w:val="single" w:sz="4" w:space="0" w:color="auto"/>
            </w:tcBorders>
            <w:shd w:val="clear" w:color="auto" w:fill="auto"/>
            <w:vAlign w:val="center"/>
            <w:hideMark/>
          </w:tcPr>
          <w:p w14:paraId="41C184B5" w14:textId="77777777" w:rsidR="00A00270" w:rsidRPr="00A00270" w:rsidRDefault="00A00270" w:rsidP="003B7507">
            <w:pPr>
              <w:jc w:val="center"/>
              <w:rPr>
                <w:rFonts w:ascii="Cambria" w:hAnsi="Cambria" w:cs="Arial"/>
                <w:b/>
                <w:bCs/>
                <w:color w:val="000000"/>
                <w:sz w:val="16"/>
                <w:szCs w:val="16"/>
              </w:rPr>
            </w:pPr>
            <w:r w:rsidRPr="00A00270">
              <w:rPr>
                <w:rFonts w:ascii="Cambria" w:hAnsi="Cambria" w:cs="Arial"/>
                <w:b/>
                <w:bCs/>
                <w:color w:val="000000"/>
                <w:sz w:val="16"/>
                <w:szCs w:val="16"/>
              </w:rPr>
              <w:t>T/C</w:t>
            </w:r>
          </w:p>
        </w:tc>
        <w:tc>
          <w:tcPr>
            <w:tcW w:w="1192" w:type="dxa"/>
            <w:tcBorders>
              <w:top w:val="nil"/>
              <w:left w:val="nil"/>
              <w:bottom w:val="single" w:sz="4" w:space="0" w:color="auto"/>
              <w:right w:val="single" w:sz="4" w:space="0" w:color="auto"/>
            </w:tcBorders>
            <w:shd w:val="clear" w:color="auto" w:fill="auto"/>
            <w:vAlign w:val="center"/>
            <w:hideMark/>
          </w:tcPr>
          <w:p w14:paraId="380CF90F" w14:textId="124521BE" w:rsidR="00A00270" w:rsidRPr="00A00270" w:rsidRDefault="00A00270" w:rsidP="003B7507">
            <w:pPr>
              <w:jc w:val="center"/>
              <w:rPr>
                <w:rFonts w:ascii="Cambria" w:hAnsi="Cambria" w:cs="Arial"/>
                <w:b/>
                <w:bCs/>
                <w:color w:val="000000"/>
                <w:sz w:val="16"/>
                <w:szCs w:val="16"/>
              </w:rPr>
            </w:pPr>
            <w:r w:rsidRPr="00A00270">
              <w:rPr>
                <w:rFonts w:ascii="Cambria" w:hAnsi="Cambria" w:cs="Arial"/>
                <w:b/>
                <w:bCs/>
                <w:color w:val="000000"/>
                <w:sz w:val="16"/>
                <w:szCs w:val="16"/>
              </w:rPr>
              <w:t>2.67</w:t>
            </w:r>
          </w:p>
        </w:tc>
        <w:tc>
          <w:tcPr>
            <w:tcW w:w="1134" w:type="dxa"/>
            <w:tcBorders>
              <w:top w:val="nil"/>
              <w:left w:val="nil"/>
              <w:bottom w:val="single" w:sz="4" w:space="0" w:color="auto"/>
              <w:right w:val="single" w:sz="4" w:space="0" w:color="auto"/>
            </w:tcBorders>
            <w:shd w:val="clear" w:color="auto" w:fill="auto"/>
            <w:vAlign w:val="center"/>
            <w:hideMark/>
          </w:tcPr>
          <w:p w14:paraId="64BB7E1A" w14:textId="165AC403" w:rsidR="00A00270" w:rsidRPr="00A00270" w:rsidRDefault="00A00270" w:rsidP="003B7507">
            <w:pPr>
              <w:jc w:val="center"/>
              <w:rPr>
                <w:rFonts w:ascii="Cambria" w:hAnsi="Cambria" w:cs="Arial"/>
                <w:b/>
                <w:bCs/>
                <w:color w:val="000000"/>
                <w:sz w:val="16"/>
                <w:szCs w:val="16"/>
              </w:rPr>
            </w:pPr>
            <w:r w:rsidRPr="00A00270">
              <w:rPr>
                <w:rFonts w:ascii="Cambria" w:hAnsi="Cambria" w:cs="Arial"/>
                <w:b/>
                <w:bCs/>
                <w:color w:val="000000"/>
                <w:sz w:val="16"/>
                <w:szCs w:val="16"/>
              </w:rPr>
              <w:t>2.64</w:t>
            </w:r>
          </w:p>
        </w:tc>
        <w:tc>
          <w:tcPr>
            <w:tcW w:w="1068" w:type="dxa"/>
            <w:tcBorders>
              <w:top w:val="nil"/>
              <w:left w:val="nil"/>
              <w:bottom w:val="single" w:sz="4" w:space="0" w:color="auto"/>
              <w:right w:val="single" w:sz="4" w:space="0" w:color="auto"/>
            </w:tcBorders>
            <w:shd w:val="clear" w:color="auto" w:fill="auto"/>
            <w:vAlign w:val="center"/>
            <w:hideMark/>
          </w:tcPr>
          <w:p w14:paraId="07E19A7E" w14:textId="2EA4E86E" w:rsidR="00A00270" w:rsidRPr="00A00270" w:rsidRDefault="00A00270" w:rsidP="003B7507">
            <w:pPr>
              <w:jc w:val="center"/>
              <w:rPr>
                <w:rFonts w:ascii="Cambria" w:hAnsi="Cambria" w:cs="Arial"/>
                <w:b/>
                <w:bCs/>
                <w:color w:val="000000"/>
                <w:sz w:val="16"/>
                <w:szCs w:val="16"/>
              </w:rPr>
            </w:pPr>
            <w:r w:rsidRPr="00A00270">
              <w:rPr>
                <w:rFonts w:ascii="Cambria" w:hAnsi="Cambria" w:cs="Arial"/>
                <w:b/>
                <w:bCs/>
                <w:color w:val="000000"/>
                <w:sz w:val="16"/>
                <w:szCs w:val="16"/>
              </w:rPr>
              <w:t>2.72</w:t>
            </w:r>
          </w:p>
        </w:tc>
        <w:tc>
          <w:tcPr>
            <w:tcW w:w="1342" w:type="dxa"/>
            <w:tcBorders>
              <w:top w:val="nil"/>
              <w:left w:val="nil"/>
              <w:bottom w:val="single" w:sz="4" w:space="0" w:color="auto"/>
              <w:right w:val="single" w:sz="4" w:space="0" w:color="auto"/>
            </w:tcBorders>
            <w:shd w:val="clear" w:color="auto" w:fill="auto"/>
            <w:vAlign w:val="center"/>
            <w:hideMark/>
          </w:tcPr>
          <w:p w14:paraId="74F08E97" w14:textId="418938E1" w:rsidR="00A00270" w:rsidRPr="00A00270" w:rsidRDefault="00A00270" w:rsidP="003B7507">
            <w:pPr>
              <w:jc w:val="center"/>
              <w:rPr>
                <w:rFonts w:ascii="Cambria" w:hAnsi="Cambria" w:cs="Arial"/>
                <w:b/>
                <w:bCs/>
                <w:color w:val="000000"/>
                <w:sz w:val="16"/>
                <w:szCs w:val="16"/>
              </w:rPr>
            </w:pPr>
            <w:r w:rsidRPr="00A00270">
              <w:rPr>
                <w:rFonts w:ascii="Cambria" w:hAnsi="Cambria" w:cs="Arial"/>
                <w:b/>
                <w:bCs/>
                <w:color w:val="000000"/>
                <w:sz w:val="16"/>
                <w:szCs w:val="16"/>
              </w:rPr>
              <w:t>3.16</w:t>
            </w:r>
          </w:p>
        </w:tc>
        <w:tc>
          <w:tcPr>
            <w:tcW w:w="1276" w:type="dxa"/>
            <w:tcBorders>
              <w:top w:val="nil"/>
              <w:left w:val="nil"/>
              <w:bottom w:val="single" w:sz="4" w:space="0" w:color="auto"/>
              <w:right w:val="single" w:sz="4" w:space="0" w:color="auto"/>
            </w:tcBorders>
            <w:shd w:val="clear" w:color="auto" w:fill="auto"/>
            <w:vAlign w:val="center"/>
            <w:hideMark/>
          </w:tcPr>
          <w:p w14:paraId="4B9B273F" w14:textId="705C4C51" w:rsidR="00A00270" w:rsidRPr="00A00270" w:rsidRDefault="00A00270" w:rsidP="003B7507">
            <w:pPr>
              <w:jc w:val="center"/>
              <w:rPr>
                <w:rFonts w:ascii="Cambria" w:hAnsi="Cambria" w:cs="Arial"/>
                <w:b/>
                <w:bCs/>
                <w:color w:val="000000"/>
                <w:sz w:val="16"/>
                <w:szCs w:val="16"/>
              </w:rPr>
            </w:pPr>
            <w:r w:rsidRPr="00A00270">
              <w:rPr>
                <w:rFonts w:ascii="Cambria" w:hAnsi="Cambria" w:cs="Arial"/>
                <w:b/>
                <w:bCs/>
                <w:color w:val="000000"/>
                <w:sz w:val="16"/>
                <w:szCs w:val="16"/>
              </w:rPr>
              <w:t>3.57</w:t>
            </w:r>
          </w:p>
        </w:tc>
        <w:tc>
          <w:tcPr>
            <w:tcW w:w="1222" w:type="dxa"/>
            <w:tcBorders>
              <w:top w:val="nil"/>
              <w:left w:val="nil"/>
              <w:bottom w:val="single" w:sz="4" w:space="0" w:color="auto"/>
              <w:right w:val="single" w:sz="4" w:space="0" w:color="auto"/>
            </w:tcBorders>
            <w:shd w:val="clear" w:color="auto" w:fill="auto"/>
            <w:vAlign w:val="center"/>
            <w:hideMark/>
          </w:tcPr>
          <w:p w14:paraId="1A3D8769" w14:textId="3A5ACB4B" w:rsidR="00A00270" w:rsidRPr="00A00270" w:rsidRDefault="00A00270" w:rsidP="003B7507">
            <w:pPr>
              <w:jc w:val="center"/>
              <w:rPr>
                <w:rFonts w:ascii="Cambria" w:hAnsi="Cambria" w:cs="Arial"/>
                <w:b/>
                <w:bCs/>
                <w:color w:val="000000"/>
                <w:sz w:val="16"/>
                <w:szCs w:val="16"/>
              </w:rPr>
            </w:pPr>
            <w:r w:rsidRPr="00A00270">
              <w:rPr>
                <w:rFonts w:ascii="Cambria" w:hAnsi="Cambria" w:cs="Arial"/>
                <w:b/>
                <w:bCs/>
                <w:color w:val="000000"/>
                <w:sz w:val="16"/>
                <w:szCs w:val="16"/>
              </w:rPr>
              <w:t>3.68</w:t>
            </w:r>
          </w:p>
        </w:tc>
      </w:tr>
    </w:tbl>
    <w:p w14:paraId="06DBAC04" w14:textId="77777777" w:rsidR="00A00270" w:rsidRDefault="00A00270" w:rsidP="00C651A1">
      <w:pPr>
        <w:tabs>
          <w:tab w:val="left" w:leader="dot" w:pos="7920"/>
        </w:tabs>
        <w:rPr>
          <w:rFonts w:ascii="Cambria" w:hAnsi="Cambria" w:cs="Calibri"/>
          <w:b/>
          <w:noProof/>
          <w:sz w:val="20"/>
          <w:szCs w:val="20"/>
          <w:highlight w:val="yellow"/>
          <w:lang w:val="es-PY" w:eastAsia="en-US"/>
        </w:rPr>
      </w:pPr>
    </w:p>
    <w:p w14:paraId="0AA89C4A" w14:textId="77777777" w:rsidR="00A00270" w:rsidRDefault="00A00270" w:rsidP="00C651A1">
      <w:pPr>
        <w:tabs>
          <w:tab w:val="left" w:leader="dot" w:pos="7920"/>
        </w:tabs>
        <w:rPr>
          <w:rFonts w:ascii="Cambria" w:hAnsi="Cambria" w:cs="Calibri"/>
          <w:b/>
          <w:noProof/>
          <w:sz w:val="20"/>
          <w:szCs w:val="20"/>
          <w:highlight w:val="yellow"/>
          <w:lang w:val="es-PY" w:eastAsia="en-US"/>
        </w:rPr>
      </w:pPr>
    </w:p>
    <w:tbl>
      <w:tblPr>
        <w:tblW w:w="7933" w:type="dxa"/>
        <w:jc w:val="center"/>
        <w:tblCellMar>
          <w:left w:w="70" w:type="dxa"/>
          <w:right w:w="70" w:type="dxa"/>
        </w:tblCellMar>
        <w:tblLook w:val="04A0" w:firstRow="1" w:lastRow="0" w:firstColumn="1" w:lastColumn="0" w:noHBand="0" w:noVBand="1"/>
      </w:tblPr>
      <w:tblGrid>
        <w:gridCol w:w="1780"/>
        <w:gridCol w:w="1050"/>
        <w:gridCol w:w="1134"/>
        <w:gridCol w:w="1276"/>
        <w:gridCol w:w="1418"/>
        <w:gridCol w:w="1275"/>
      </w:tblGrid>
      <w:tr w:rsidR="003B7507" w:rsidRPr="003B7507" w14:paraId="572838EE" w14:textId="77777777" w:rsidTr="004924D1">
        <w:trPr>
          <w:trHeight w:val="360"/>
          <w:jc w:val="center"/>
        </w:trPr>
        <w:tc>
          <w:tcPr>
            <w:tcW w:w="1780" w:type="dxa"/>
            <w:vMerge w:val="restart"/>
            <w:tcBorders>
              <w:top w:val="single" w:sz="4" w:space="0" w:color="auto"/>
              <w:left w:val="single" w:sz="4" w:space="0" w:color="auto"/>
              <w:bottom w:val="single" w:sz="4" w:space="0" w:color="auto"/>
              <w:right w:val="single" w:sz="4" w:space="0" w:color="auto"/>
            </w:tcBorders>
            <w:shd w:val="clear" w:color="000000" w:fill="FFFFCC"/>
            <w:vAlign w:val="center"/>
            <w:hideMark/>
          </w:tcPr>
          <w:p w14:paraId="56EA0285" w14:textId="77777777" w:rsidR="003B7507" w:rsidRPr="003B7507" w:rsidRDefault="003B7507">
            <w:pPr>
              <w:jc w:val="center"/>
              <w:rPr>
                <w:rFonts w:ascii="Cambria" w:hAnsi="Cambria" w:cs="Arial"/>
                <w:b/>
                <w:bCs/>
                <w:color w:val="000000"/>
                <w:sz w:val="16"/>
                <w:szCs w:val="16"/>
                <w:lang w:val="es-MX" w:eastAsia="es-MX"/>
              </w:rPr>
            </w:pPr>
            <w:r w:rsidRPr="003B7507">
              <w:rPr>
                <w:rFonts w:ascii="Cambria" w:hAnsi="Cambria" w:cs="Arial"/>
                <w:b/>
                <w:bCs/>
                <w:color w:val="000000"/>
                <w:sz w:val="16"/>
                <w:szCs w:val="16"/>
              </w:rPr>
              <w:t>FUENTE DE FINANCIAMIENTO</w:t>
            </w:r>
          </w:p>
        </w:tc>
        <w:tc>
          <w:tcPr>
            <w:tcW w:w="6153" w:type="dxa"/>
            <w:gridSpan w:val="5"/>
            <w:tcBorders>
              <w:top w:val="single" w:sz="4" w:space="0" w:color="auto"/>
              <w:left w:val="nil"/>
              <w:bottom w:val="single" w:sz="4" w:space="0" w:color="auto"/>
              <w:right w:val="single" w:sz="4" w:space="0" w:color="auto"/>
            </w:tcBorders>
            <w:shd w:val="clear" w:color="000000" w:fill="FFFFCC"/>
            <w:vAlign w:val="center"/>
            <w:hideMark/>
          </w:tcPr>
          <w:p w14:paraId="6A6F9EB3" w14:textId="77777777" w:rsidR="003B7507" w:rsidRPr="003B7507" w:rsidRDefault="003B7507">
            <w:pPr>
              <w:jc w:val="center"/>
              <w:rPr>
                <w:rFonts w:ascii="Cambria" w:hAnsi="Cambria" w:cs="Arial"/>
                <w:b/>
                <w:bCs/>
                <w:color w:val="000000"/>
                <w:sz w:val="16"/>
                <w:szCs w:val="16"/>
              </w:rPr>
            </w:pPr>
            <w:r w:rsidRPr="003B7507">
              <w:rPr>
                <w:rFonts w:ascii="Cambria" w:hAnsi="Cambria" w:cs="Arial"/>
                <w:b/>
                <w:bCs/>
                <w:color w:val="000000"/>
                <w:sz w:val="16"/>
                <w:szCs w:val="16"/>
              </w:rPr>
              <w:t>EJECUCION PRESUPUESTARIA (DOLARES)</w:t>
            </w:r>
          </w:p>
        </w:tc>
      </w:tr>
      <w:tr w:rsidR="004924D1" w:rsidRPr="003B7507" w14:paraId="4E27608D" w14:textId="77777777" w:rsidTr="004924D1">
        <w:trPr>
          <w:trHeight w:val="300"/>
          <w:jc w:val="center"/>
        </w:trPr>
        <w:tc>
          <w:tcPr>
            <w:tcW w:w="1780" w:type="dxa"/>
            <w:vMerge/>
            <w:tcBorders>
              <w:top w:val="single" w:sz="4" w:space="0" w:color="auto"/>
              <w:left w:val="single" w:sz="4" w:space="0" w:color="auto"/>
              <w:bottom w:val="single" w:sz="4" w:space="0" w:color="auto"/>
              <w:right w:val="single" w:sz="4" w:space="0" w:color="auto"/>
            </w:tcBorders>
            <w:vAlign w:val="center"/>
            <w:hideMark/>
          </w:tcPr>
          <w:p w14:paraId="3D1CDEA0" w14:textId="77777777" w:rsidR="003B7507" w:rsidRPr="003B7507" w:rsidRDefault="003B7507">
            <w:pPr>
              <w:rPr>
                <w:rFonts w:ascii="Cambria" w:hAnsi="Cambria" w:cs="Arial"/>
                <w:b/>
                <w:bCs/>
                <w:color w:val="000000"/>
                <w:sz w:val="16"/>
                <w:szCs w:val="16"/>
              </w:rPr>
            </w:pPr>
          </w:p>
        </w:tc>
        <w:tc>
          <w:tcPr>
            <w:tcW w:w="1050" w:type="dxa"/>
            <w:tcBorders>
              <w:top w:val="nil"/>
              <w:left w:val="nil"/>
              <w:bottom w:val="single" w:sz="4" w:space="0" w:color="auto"/>
              <w:right w:val="single" w:sz="4" w:space="0" w:color="auto"/>
            </w:tcBorders>
            <w:shd w:val="clear" w:color="000000" w:fill="FFFFCC"/>
            <w:vAlign w:val="center"/>
            <w:hideMark/>
          </w:tcPr>
          <w:p w14:paraId="179563A3" w14:textId="77777777" w:rsidR="003B7507" w:rsidRPr="003B7507" w:rsidRDefault="003B7507">
            <w:pPr>
              <w:jc w:val="center"/>
              <w:rPr>
                <w:rFonts w:ascii="Cambria" w:hAnsi="Cambria" w:cs="Arial"/>
                <w:b/>
                <w:bCs/>
                <w:color w:val="000000"/>
                <w:sz w:val="16"/>
                <w:szCs w:val="16"/>
              </w:rPr>
            </w:pPr>
            <w:r w:rsidRPr="003B7507">
              <w:rPr>
                <w:rFonts w:ascii="Cambria" w:hAnsi="Cambria" w:cs="Arial"/>
                <w:b/>
                <w:bCs/>
                <w:color w:val="000000"/>
                <w:sz w:val="16"/>
                <w:szCs w:val="16"/>
              </w:rPr>
              <w:t>2012</w:t>
            </w:r>
          </w:p>
        </w:tc>
        <w:tc>
          <w:tcPr>
            <w:tcW w:w="1134" w:type="dxa"/>
            <w:tcBorders>
              <w:top w:val="nil"/>
              <w:left w:val="nil"/>
              <w:bottom w:val="single" w:sz="4" w:space="0" w:color="auto"/>
              <w:right w:val="single" w:sz="4" w:space="0" w:color="auto"/>
            </w:tcBorders>
            <w:shd w:val="clear" w:color="000000" w:fill="FFFFCC"/>
            <w:vAlign w:val="center"/>
            <w:hideMark/>
          </w:tcPr>
          <w:p w14:paraId="591C30F1" w14:textId="77777777" w:rsidR="003B7507" w:rsidRPr="003B7507" w:rsidRDefault="003B7507">
            <w:pPr>
              <w:jc w:val="center"/>
              <w:rPr>
                <w:rFonts w:ascii="Cambria" w:hAnsi="Cambria" w:cs="Arial"/>
                <w:b/>
                <w:bCs/>
                <w:color w:val="000000"/>
                <w:sz w:val="16"/>
                <w:szCs w:val="16"/>
              </w:rPr>
            </w:pPr>
            <w:r w:rsidRPr="003B7507">
              <w:rPr>
                <w:rFonts w:ascii="Cambria" w:hAnsi="Cambria" w:cs="Arial"/>
                <w:b/>
                <w:bCs/>
                <w:color w:val="000000"/>
                <w:sz w:val="16"/>
                <w:szCs w:val="16"/>
              </w:rPr>
              <w:t>2013</w:t>
            </w:r>
          </w:p>
        </w:tc>
        <w:tc>
          <w:tcPr>
            <w:tcW w:w="1276" w:type="dxa"/>
            <w:tcBorders>
              <w:top w:val="nil"/>
              <w:left w:val="nil"/>
              <w:bottom w:val="single" w:sz="4" w:space="0" w:color="auto"/>
              <w:right w:val="single" w:sz="4" w:space="0" w:color="auto"/>
            </w:tcBorders>
            <w:shd w:val="clear" w:color="000000" w:fill="FFFFCC"/>
            <w:vAlign w:val="center"/>
            <w:hideMark/>
          </w:tcPr>
          <w:p w14:paraId="298E6764" w14:textId="77777777" w:rsidR="003B7507" w:rsidRPr="003B7507" w:rsidRDefault="003B7507">
            <w:pPr>
              <w:jc w:val="center"/>
              <w:rPr>
                <w:rFonts w:ascii="Cambria" w:hAnsi="Cambria" w:cs="Arial"/>
                <w:b/>
                <w:bCs/>
                <w:color w:val="000000"/>
                <w:sz w:val="16"/>
                <w:szCs w:val="16"/>
              </w:rPr>
            </w:pPr>
            <w:r w:rsidRPr="003B7507">
              <w:rPr>
                <w:rFonts w:ascii="Cambria" w:hAnsi="Cambria" w:cs="Arial"/>
                <w:b/>
                <w:bCs/>
                <w:color w:val="000000"/>
                <w:sz w:val="16"/>
                <w:szCs w:val="16"/>
              </w:rPr>
              <w:t>2014</w:t>
            </w:r>
          </w:p>
        </w:tc>
        <w:tc>
          <w:tcPr>
            <w:tcW w:w="1418" w:type="dxa"/>
            <w:tcBorders>
              <w:top w:val="nil"/>
              <w:left w:val="nil"/>
              <w:bottom w:val="single" w:sz="4" w:space="0" w:color="auto"/>
              <w:right w:val="single" w:sz="4" w:space="0" w:color="auto"/>
            </w:tcBorders>
            <w:shd w:val="clear" w:color="000000" w:fill="FFFFCC"/>
            <w:vAlign w:val="center"/>
            <w:hideMark/>
          </w:tcPr>
          <w:p w14:paraId="57213900" w14:textId="77777777" w:rsidR="003B7507" w:rsidRPr="003B7507" w:rsidRDefault="003B7507">
            <w:pPr>
              <w:jc w:val="center"/>
              <w:rPr>
                <w:rFonts w:ascii="Cambria" w:hAnsi="Cambria" w:cs="Arial"/>
                <w:b/>
                <w:bCs/>
                <w:color w:val="000000"/>
                <w:sz w:val="16"/>
                <w:szCs w:val="16"/>
              </w:rPr>
            </w:pPr>
            <w:r w:rsidRPr="003B7507">
              <w:rPr>
                <w:rFonts w:ascii="Cambria" w:hAnsi="Cambria" w:cs="Arial"/>
                <w:b/>
                <w:bCs/>
                <w:color w:val="000000"/>
                <w:sz w:val="16"/>
                <w:szCs w:val="16"/>
              </w:rPr>
              <w:t>2015</w:t>
            </w:r>
          </w:p>
        </w:tc>
        <w:tc>
          <w:tcPr>
            <w:tcW w:w="1275" w:type="dxa"/>
            <w:tcBorders>
              <w:top w:val="nil"/>
              <w:left w:val="nil"/>
              <w:bottom w:val="single" w:sz="4" w:space="0" w:color="auto"/>
              <w:right w:val="single" w:sz="4" w:space="0" w:color="auto"/>
            </w:tcBorders>
            <w:shd w:val="clear" w:color="000000" w:fill="FFFFCC"/>
            <w:vAlign w:val="center"/>
            <w:hideMark/>
          </w:tcPr>
          <w:p w14:paraId="30948E64" w14:textId="77777777" w:rsidR="003B7507" w:rsidRPr="003B7507" w:rsidRDefault="003B7507">
            <w:pPr>
              <w:jc w:val="center"/>
              <w:rPr>
                <w:rFonts w:ascii="Cambria" w:hAnsi="Cambria" w:cs="Arial"/>
                <w:b/>
                <w:bCs/>
                <w:color w:val="000000"/>
                <w:sz w:val="16"/>
                <w:szCs w:val="16"/>
              </w:rPr>
            </w:pPr>
            <w:r w:rsidRPr="003B7507">
              <w:rPr>
                <w:rFonts w:ascii="Cambria" w:hAnsi="Cambria" w:cs="Arial"/>
                <w:b/>
                <w:bCs/>
                <w:color w:val="000000"/>
                <w:sz w:val="16"/>
                <w:szCs w:val="16"/>
              </w:rPr>
              <w:t>2016</w:t>
            </w:r>
          </w:p>
        </w:tc>
      </w:tr>
      <w:tr w:rsidR="003B7507" w:rsidRPr="003B7507" w14:paraId="6AD11817" w14:textId="77777777" w:rsidTr="004924D1">
        <w:trPr>
          <w:trHeight w:val="300"/>
          <w:jc w:val="center"/>
        </w:trPr>
        <w:tc>
          <w:tcPr>
            <w:tcW w:w="1780" w:type="dxa"/>
            <w:tcBorders>
              <w:top w:val="nil"/>
              <w:left w:val="single" w:sz="4" w:space="0" w:color="auto"/>
              <w:bottom w:val="single" w:sz="4" w:space="0" w:color="auto"/>
              <w:right w:val="single" w:sz="4" w:space="0" w:color="auto"/>
            </w:tcBorders>
            <w:shd w:val="clear" w:color="auto" w:fill="auto"/>
            <w:vAlign w:val="center"/>
            <w:hideMark/>
          </w:tcPr>
          <w:p w14:paraId="67CDF0CD" w14:textId="77777777" w:rsidR="003B7507" w:rsidRPr="003B7507" w:rsidRDefault="003B7507">
            <w:pPr>
              <w:jc w:val="center"/>
              <w:rPr>
                <w:rFonts w:ascii="Cambria" w:hAnsi="Cambria" w:cs="Arial"/>
                <w:color w:val="000000"/>
                <w:sz w:val="16"/>
                <w:szCs w:val="16"/>
              </w:rPr>
            </w:pPr>
            <w:r w:rsidRPr="003B7507">
              <w:rPr>
                <w:rFonts w:ascii="Cambria" w:hAnsi="Cambria" w:cs="Arial"/>
                <w:color w:val="000000"/>
                <w:sz w:val="16"/>
                <w:szCs w:val="16"/>
              </w:rPr>
              <w:t xml:space="preserve">RO </w:t>
            </w:r>
          </w:p>
        </w:tc>
        <w:tc>
          <w:tcPr>
            <w:tcW w:w="1050" w:type="dxa"/>
            <w:tcBorders>
              <w:top w:val="nil"/>
              <w:left w:val="nil"/>
              <w:bottom w:val="single" w:sz="4" w:space="0" w:color="auto"/>
              <w:right w:val="single" w:sz="4" w:space="0" w:color="auto"/>
            </w:tcBorders>
            <w:shd w:val="clear" w:color="auto" w:fill="auto"/>
            <w:vAlign w:val="center"/>
            <w:hideMark/>
          </w:tcPr>
          <w:p w14:paraId="629BDFFB" w14:textId="77777777" w:rsidR="003B7507" w:rsidRPr="003B7507" w:rsidRDefault="003B7507">
            <w:pPr>
              <w:jc w:val="right"/>
              <w:rPr>
                <w:rFonts w:ascii="Cambria" w:hAnsi="Cambria" w:cs="Arial"/>
                <w:color w:val="000000"/>
                <w:sz w:val="16"/>
                <w:szCs w:val="16"/>
              </w:rPr>
            </w:pPr>
            <w:r w:rsidRPr="003B7507">
              <w:rPr>
                <w:rFonts w:ascii="Cambria" w:hAnsi="Cambria" w:cs="Arial"/>
                <w:color w:val="000000"/>
                <w:sz w:val="16"/>
                <w:szCs w:val="16"/>
              </w:rPr>
              <w:t>5,011,473</w:t>
            </w:r>
          </w:p>
        </w:tc>
        <w:tc>
          <w:tcPr>
            <w:tcW w:w="1134" w:type="dxa"/>
            <w:tcBorders>
              <w:top w:val="nil"/>
              <w:left w:val="nil"/>
              <w:bottom w:val="single" w:sz="4" w:space="0" w:color="auto"/>
              <w:right w:val="single" w:sz="4" w:space="0" w:color="auto"/>
            </w:tcBorders>
            <w:shd w:val="clear" w:color="auto" w:fill="auto"/>
            <w:vAlign w:val="center"/>
            <w:hideMark/>
          </w:tcPr>
          <w:p w14:paraId="10EC9586" w14:textId="77777777" w:rsidR="003B7507" w:rsidRPr="003B7507" w:rsidRDefault="003B7507">
            <w:pPr>
              <w:jc w:val="right"/>
              <w:rPr>
                <w:rFonts w:ascii="Cambria" w:hAnsi="Cambria" w:cs="Arial"/>
                <w:color w:val="000000"/>
                <w:sz w:val="16"/>
                <w:szCs w:val="16"/>
              </w:rPr>
            </w:pPr>
            <w:r w:rsidRPr="003B7507">
              <w:rPr>
                <w:rFonts w:ascii="Cambria" w:hAnsi="Cambria" w:cs="Arial"/>
                <w:color w:val="000000"/>
                <w:sz w:val="16"/>
                <w:szCs w:val="16"/>
              </w:rPr>
              <w:t>44,199,989</w:t>
            </w:r>
          </w:p>
        </w:tc>
        <w:tc>
          <w:tcPr>
            <w:tcW w:w="1276" w:type="dxa"/>
            <w:tcBorders>
              <w:top w:val="nil"/>
              <w:left w:val="nil"/>
              <w:bottom w:val="single" w:sz="4" w:space="0" w:color="auto"/>
              <w:right w:val="single" w:sz="4" w:space="0" w:color="auto"/>
            </w:tcBorders>
            <w:shd w:val="clear" w:color="auto" w:fill="auto"/>
            <w:vAlign w:val="center"/>
            <w:hideMark/>
          </w:tcPr>
          <w:p w14:paraId="5F30FA63" w14:textId="77777777" w:rsidR="003B7507" w:rsidRPr="003B7507" w:rsidRDefault="003B7507">
            <w:pPr>
              <w:jc w:val="right"/>
              <w:rPr>
                <w:rFonts w:ascii="Cambria" w:hAnsi="Cambria" w:cs="Arial"/>
                <w:color w:val="000000"/>
                <w:sz w:val="16"/>
                <w:szCs w:val="16"/>
              </w:rPr>
            </w:pPr>
            <w:r w:rsidRPr="003B7507">
              <w:rPr>
                <w:rFonts w:ascii="Cambria" w:hAnsi="Cambria" w:cs="Arial"/>
                <w:color w:val="000000"/>
                <w:sz w:val="16"/>
                <w:szCs w:val="16"/>
              </w:rPr>
              <w:t>69,777,056</w:t>
            </w:r>
          </w:p>
        </w:tc>
        <w:tc>
          <w:tcPr>
            <w:tcW w:w="1418" w:type="dxa"/>
            <w:tcBorders>
              <w:top w:val="nil"/>
              <w:left w:val="nil"/>
              <w:bottom w:val="single" w:sz="4" w:space="0" w:color="auto"/>
              <w:right w:val="single" w:sz="4" w:space="0" w:color="auto"/>
            </w:tcBorders>
            <w:shd w:val="clear" w:color="auto" w:fill="auto"/>
            <w:vAlign w:val="center"/>
            <w:hideMark/>
          </w:tcPr>
          <w:p w14:paraId="75029775" w14:textId="77777777" w:rsidR="003B7507" w:rsidRPr="003B7507" w:rsidRDefault="003B7507">
            <w:pPr>
              <w:jc w:val="right"/>
              <w:rPr>
                <w:rFonts w:ascii="Cambria" w:hAnsi="Cambria" w:cs="Arial"/>
                <w:color w:val="000000"/>
                <w:sz w:val="16"/>
                <w:szCs w:val="16"/>
              </w:rPr>
            </w:pPr>
            <w:r w:rsidRPr="003B7507">
              <w:rPr>
                <w:rFonts w:ascii="Cambria" w:hAnsi="Cambria" w:cs="Arial"/>
                <w:color w:val="000000"/>
                <w:sz w:val="16"/>
                <w:szCs w:val="16"/>
              </w:rPr>
              <w:t>57,722,596</w:t>
            </w:r>
          </w:p>
        </w:tc>
        <w:tc>
          <w:tcPr>
            <w:tcW w:w="1275" w:type="dxa"/>
            <w:tcBorders>
              <w:top w:val="nil"/>
              <w:left w:val="nil"/>
              <w:bottom w:val="single" w:sz="4" w:space="0" w:color="auto"/>
              <w:right w:val="single" w:sz="4" w:space="0" w:color="auto"/>
            </w:tcBorders>
            <w:shd w:val="clear" w:color="auto" w:fill="auto"/>
            <w:vAlign w:val="center"/>
            <w:hideMark/>
          </w:tcPr>
          <w:p w14:paraId="7F794821" w14:textId="77777777" w:rsidR="003B7507" w:rsidRPr="003B7507" w:rsidRDefault="003B7507">
            <w:pPr>
              <w:jc w:val="right"/>
              <w:rPr>
                <w:rFonts w:ascii="Cambria" w:hAnsi="Cambria" w:cs="Arial"/>
                <w:color w:val="000000"/>
                <w:sz w:val="16"/>
                <w:szCs w:val="16"/>
              </w:rPr>
            </w:pPr>
            <w:r w:rsidRPr="003B7507">
              <w:rPr>
                <w:rFonts w:ascii="Cambria" w:hAnsi="Cambria" w:cs="Arial"/>
                <w:color w:val="000000"/>
                <w:sz w:val="16"/>
                <w:szCs w:val="16"/>
              </w:rPr>
              <w:t>43,667,419</w:t>
            </w:r>
          </w:p>
        </w:tc>
      </w:tr>
      <w:tr w:rsidR="003B7507" w:rsidRPr="003B7507" w14:paraId="2A116303" w14:textId="77777777" w:rsidTr="004924D1">
        <w:trPr>
          <w:trHeight w:val="300"/>
          <w:jc w:val="center"/>
        </w:trPr>
        <w:tc>
          <w:tcPr>
            <w:tcW w:w="1780" w:type="dxa"/>
            <w:tcBorders>
              <w:top w:val="nil"/>
              <w:left w:val="single" w:sz="4" w:space="0" w:color="auto"/>
              <w:bottom w:val="single" w:sz="4" w:space="0" w:color="auto"/>
              <w:right w:val="single" w:sz="4" w:space="0" w:color="auto"/>
            </w:tcBorders>
            <w:shd w:val="clear" w:color="auto" w:fill="auto"/>
            <w:vAlign w:val="center"/>
            <w:hideMark/>
          </w:tcPr>
          <w:p w14:paraId="72961F2A" w14:textId="77777777" w:rsidR="003B7507" w:rsidRPr="003B7507" w:rsidRDefault="003B7507">
            <w:pPr>
              <w:jc w:val="center"/>
              <w:rPr>
                <w:rFonts w:ascii="Cambria" w:hAnsi="Cambria" w:cs="Arial"/>
                <w:color w:val="000000"/>
                <w:sz w:val="16"/>
                <w:szCs w:val="16"/>
              </w:rPr>
            </w:pPr>
            <w:r w:rsidRPr="003B7507">
              <w:rPr>
                <w:rFonts w:ascii="Cambria" w:hAnsi="Cambria" w:cs="Arial"/>
                <w:color w:val="000000"/>
                <w:sz w:val="16"/>
                <w:szCs w:val="16"/>
              </w:rPr>
              <w:t>RDR</w:t>
            </w:r>
          </w:p>
        </w:tc>
        <w:tc>
          <w:tcPr>
            <w:tcW w:w="1050" w:type="dxa"/>
            <w:tcBorders>
              <w:top w:val="nil"/>
              <w:left w:val="nil"/>
              <w:bottom w:val="single" w:sz="4" w:space="0" w:color="auto"/>
              <w:right w:val="single" w:sz="4" w:space="0" w:color="auto"/>
            </w:tcBorders>
            <w:shd w:val="clear" w:color="auto" w:fill="auto"/>
            <w:vAlign w:val="center"/>
            <w:hideMark/>
          </w:tcPr>
          <w:p w14:paraId="0436955C" w14:textId="77777777" w:rsidR="003B7507" w:rsidRPr="003B7507" w:rsidRDefault="003B7507">
            <w:pPr>
              <w:jc w:val="right"/>
              <w:rPr>
                <w:rFonts w:ascii="Cambria" w:hAnsi="Cambria" w:cs="Arial"/>
                <w:color w:val="000000"/>
                <w:sz w:val="16"/>
                <w:szCs w:val="16"/>
              </w:rPr>
            </w:pPr>
            <w:r w:rsidRPr="003B7507">
              <w:rPr>
                <w:rFonts w:ascii="Cambria" w:hAnsi="Cambria" w:cs="Arial"/>
                <w:color w:val="000000"/>
                <w:sz w:val="16"/>
                <w:szCs w:val="16"/>
              </w:rPr>
              <w:t>0</w:t>
            </w:r>
          </w:p>
        </w:tc>
        <w:tc>
          <w:tcPr>
            <w:tcW w:w="1134" w:type="dxa"/>
            <w:tcBorders>
              <w:top w:val="nil"/>
              <w:left w:val="nil"/>
              <w:bottom w:val="single" w:sz="4" w:space="0" w:color="auto"/>
              <w:right w:val="single" w:sz="4" w:space="0" w:color="auto"/>
            </w:tcBorders>
            <w:shd w:val="clear" w:color="auto" w:fill="auto"/>
            <w:vAlign w:val="center"/>
            <w:hideMark/>
          </w:tcPr>
          <w:p w14:paraId="3D0C8AB7" w14:textId="77777777" w:rsidR="003B7507" w:rsidRPr="003B7507" w:rsidRDefault="003B7507">
            <w:pPr>
              <w:jc w:val="right"/>
              <w:rPr>
                <w:rFonts w:ascii="Cambria" w:hAnsi="Cambria" w:cs="Arial"/>
                <w:color w:val="000000"/>
                <w:sz w:val="16"/>
                <w:szCs w:val="16"/>
              </w:rPr>
            </w:pPr>
            <w:r w:rsidRPr="003B7507">
              <w:rPr>
                <w:rFonts w:ascii="Cambria" w:hAnsi="Cambria" w:cs="Arial"/>
                <w:color w:val="000000"/>
                <w:sz w:val="16"/>
                <w:szCs w:val="16"/>
              </w:rPr>
              <w:t>0</w:t>
            </w:r>
          </w:p>
        </w:tc>
        <w:tc>
          <w:tcPr>
            <w:tcW w:w="1276" w:type="dxa"/>
            <w:tcBorders>
              <w:top w:val="nil"/>
              <w:left w:val="nil"/>
              <w:bottom w:val="single" w:sz="4" w:space="0" w:color="auto"/>
              <w:right w:val="single" w:sz="4" w:space="0" w:color="auto"/>
            </w:tcBorders>
            <w:shd w:val="clear" w:color="auto" w:fill="auto"/>
            <w:vAlign w:val="center"/>
            <w:hideMark/>
          </w:tcPr>
          <w:p w14:paraId="25327356" w14:textId="77777777" w:rsidR="003B7507" w:rsidRPr="003B7507" w:rsidRDefault="003B7507">
            <w:pPr>
              <w:jc w:val="right"/>
              <w:rPr>
                <w:rFonts w:ascii="Cambria" w:hAnsi="Cambria" w:cs="Arial"/>
                <w:color w:val="000000"/>
                <w:sz w:val="16"/>
                <w:szCs w:val="16"/>
              </w:rPr>
            </w:pPr>
            <w:r w:rsidRPr="003B7507">
              <w:rPr>
                <w:rFonts w:ascii="Cambria" w:hAnsi="Cambria" w:cs="Arial"/>
                <w:color w:val="000000"/>
                <w:sz w:val="16"/>
                <w:szCs w:val="16"/>
              </w:rPr>
              <w:t>0</w:t>
            </w:r>
          </w:p>
        </w:tc>
        <w:tc>
          <w:tcPr>
            <w:tcW w:w="1418" w:type="dxa"/>
            <w:tcBorders>
              <w:top w:val="nil"/>
              <w:left w:val="nil"/>
              <w:bottom w:val="single" w:sz="4" w:space="0" w:color="auto"/>
              <w:right w:val="single" w:sz="4" w:space="0" w:color="auto"/>
            </w:tcBorders>
            <w:shd w:val="clear" w:color="auto" w:fill="auto"/>
            <w:vAlign w:val="center"/>
            <w:hideMark/>
          </w:tcPr>
          <w:p w14:paraId="1B7F7074" w14:textId="77777777" w:rsidR="003B7507" w:rsidRPr="003B7507" w:rsidRDefault="003B7507">
            <w:pPr>
              <w:jc w:val="right"/>
              <w:rPr>
                <w:rFonts w:ascii="Cambria" w:hAnsi="Cambria" w:cs="Arial"/>
                <w:color w:val="000000"/>
                <w:sz w:val="16"/>
                <w:szCs w:val="16"/>
              </w:rPr>
            </w:pPr>
            <w:r w:rsidRPr="003B7507">
              <w:rPr>
                <w:rFonts w:ascii="Cambria" w:hAnsi="Cambria" w:cs="Arial"/>
                <w:color w:val="000000"/>
                <w:sz w:val="16"/>
                <w:szCs w:val="16"/>
              </w:rPr>
              <w:t>3,129,823</w:t>
            </w:r>
          </w:p>
        </w:tc>
        <w:tc>
          <w:tcPr>
            <w:tcW w:w="1275" w:type="dxa"/>
            <w:tcBorders>
              <w:top w:val="nil"/>
              <w:left w:val="nil"/>
              <w:bottom w:val="single" w:sz="4" w:space="0" w:color="auto"/>
              <w:right w:val="single" w:sz="4" w:space="0" w:color="auto"/>
            </w:tcBorders>
            <w:shd w:val="clear" w:color="auto" w:fill="auto"/>
            <w:vAlign w:val="center"/>
            <w:hideMark/>
          </w:tcPr>
          <w:p w14:paraId="0309CD30" w14:textId="77777777" w:rsidR="003B7507" w:rsidRPr="003B7507" w:rsidRDefault="003B7507">
            <w:pPr>
              <w:jc w:val="right"/>
              <w:rPr>
                <w:rFonts w:ascii="Cambria" w:hAnsi="Cambria" w:cs="Arial"/>
                <w:color w:val="000000"/>
                <w:sz w:val="16"/>
                <w:szCs w:val="16"/>
              </w:rPr>
            </w:pPr>
            <w:r w:rsidRPr="003B7507">
              <w:rPr>
                <w:rFonts w:ascii="Cambria" w:hAnsi="Cambria" w:cs="Arial"/>
                <w:color w:val="000000"/>
                <w:sz w:val="16"/>
                <w:szCs w:val="16"/>
              </w:rPr>
              <w:t>3,048,938</w:t>
            </w:r>
          </w:p>
        </w:tc>
      </w:tr>
      <w:tr w:rsidR="003B7507" w:rsidRPr="003B7507" w14:paraId="37B11695" w14:textId="77777777" w:rsidTr="004924D1">
        <w:trPr>
          <w:trHeight w:val="300"/>
          <w:jc w:val="center"/>
        </w:trPr>
        <w:tc>
          <w:tcPr>
            <w:tcW w:w="1780" w:type="dxa"/>
            <w:tcBorders>
              <w:top w:val="nil"/>
              <w:left w:val="single" w:sz="4" w:space="0" w:color="auto"/>
              <w:bottom w:val="single" w:sz="4" w:space="0" w:color="auto"/>
              <w:right w:val="single" w:sz="4" w:space="0" w:color="auto"/>
            </w:tcBorders>
            <w:shd w:val="clear" w:color="auto" w:fill="auto"/>
            <w:vAlign w:val="center"/>
            <w:hideMark/>
          </w:tcPr>
          <w:p w14:paraId="781022E2" w14:textId="77777777" w:rsidR="003B7507" w:rsidRPr="003B7507" w:rsidRDefault="003B7507">
            <w:pPr>
              <w:jc w:val="center"/>
              <w:rPr>
                <w:rFonts w:ascii="Cambria" w:hAnsi="Cambria" w:cs="Arial"/>
                <w:color w:val="000000"/>
                <w:sz w:val="16"/>
                <w:szCs w:val="16"/>
              </w:rPr>
            </w:pPr>
            <w:r w:rsidRPr="003B7507">
              <w:rPr>
                <w:rFonts w:ascii="Cambria" w:hAnsi="Cambria" w:cs="Arial"/>
                <w:color w:val="000000"/>
                <w:sz w:val="16"/>
                <w:szCs w:val="16"/>
              </w:rPr>
              <w:t>ROOC</w:t>
            </w:r>
          </w:p>
        </w:tc>
        <w:tc>
          <w:tcPr>
            <w:tcW w:w="1050" w:type="dxa"/>
            <w:tcBorders>
              <w:top w:val="nil"/>
              <w:left w:val="nil"/>
              <w:bottom w:val="single" w:sz="4" w:space="0" w:color="auto"/>
              <w:right w:val="single" w:sz="4" w:space="0" w:color="auto"/>
            </w:tcBorders>
            <w:shd w:val="clear" w:color="auto" w:fill="auto"/>
            <w:vAlign w:val="center"/>
            <w:hideMark/>
          </w:tcPr>
          <w:p w14:paraId="1E17432C" w14:textId="77777777" w:rsidR="003B7507" w:rsidRPr="003B7507" w:rsidRDefault="003B7507">
            <w:pPr>
              <w:jc w:val="right"/>
              <w:rPr>
                <w:rFonts w:ascii="Cambria" w:hAnsi="Cambria" w:cs="Arial"/>
                <w:color w:val="000000"/>
                <w:sz w:val="16"/>
                <w:szCs w:val="16"/>
              </w:rPr>
            </w:pPr>
            <w:r w:rsidRPr="003B7507">
              <w:rPr>
                <w:rFonts w:ascii="Cambria" w:hAnsi="Cambria" w:cs="Arial"/>
                <w:color w:val="000000"/>
                <w:sz w:val="16"/>
                <w:szCs w:val="16"/>
              </w:rPr>
              <w:t>9,204,253</w:t>
            </w:r>
          </w:p>
        </w:tc>
        <w:tc>
          <w:tcPr>
            <w:tcW w:w="1134" w:type="dxa"/>
            <w:tcBorders>
              <w:top w:val="nil"/>
              <w:left w:val="nil"/>
              <w:bottom w:val="single" w:sz="4" w:space="0" w:color="auto"/>
              <w:right w:val="single" w:sz="4" w:space="0" w:color="auto"/>
            </w:tcBorders>
            <w:shd w:val="clear" w:color="auto" w:fill="auto"/>
            <w:vAlign w:val="center"/>
            <w:hideMark/>
          </w:tcPr>
          <w:p w14:paraId="7D78A741" w14:textId="77777777" w:rsidR="003B7507" w:rsidRPr="003B7507" w:rsidRDefault="003B7507">
            <w:pPr>
              <w:jc w:val="right"/>
              <w:rPr>
                <w:rFonts w:ascii="Cambria" w:hAnsi="Cambria" w:cs="Arial"/>
                <w:color w:val="000000"/>
                <w:sz w:val="16"/>
                <w:szCs w:val="16"/>
              </w:rPr>
            </w:pPr>
            <w:r w:rsidRPr="003B7507">
              <w:rPr>
                <w:rFonts w:ascii="Cambria" w:hAnsi="Cambria" w:cs="Arial"/>
                <w:color w:val="000000"/>
                <w:sz w:val="16"/>
                <w:szCs w:val="16"/>
              </w:rPr>
              <w:t>17,418,828</w:t>
            </w:r>
          </w:p>
        </w:tc>
        <w:tc>
          <w:tcPr>
            <w:tcW w:w="1276" w:type="dxa"/>
            <w:tcBorders>
              <w:top w:val="nil"/>
              <w:left w:val="nil"/>
              <w:bottom w:val="single" w:sz="4" w:space="0" w:color="auto"/>
              <w:right w:val="single" w:sz="4" w:space="0" w:color="auto"/>
            </w:tcBorders>
            <w:shd w:val="clear" w:color="auto" w:fill="auto"/>
            <w:vAlign w:val="center"/>
            <w:hideMark/>
          </w:tcPr>
          <w:p w14:paraId="18B55244" w14:textId="77777777" w:rsidR="003B7507" w:rsidRPr="003B7507" w:rsidRDefault="003B7507">
            <w:pPr>
              <w:jc w:val="right"/>
              <w:rPr>
                <w:rFonts w:ascii="Cambria" w:hAnsi="Cambria" w:cs="Arial"/>
                <w:color w:val="000000"/>
                <w:sz w:val="16"/>
                <w:szCs w:val="16"/>
              </w:rPr>
            </w:pPr>
            <w:r w:rsidRPr="003B7507">
              <w:rPr>
                <w:rFonts w:ascii="Cambria" w:hAnsi="Cambria" w:cs="Arial"/>
                <w:color w:val="000000"/>
                <w:sz w:val="16"/>
                <w:szCs w:val="16"/>
              </w:rPr>
              <w:t>6,621,760</w:t>
            </w:r>
          </w:p>
        </w:tc>
        <w:tc>
          <w:tcPr>
            <w:tcW w:w="1418" w:type="dxa"/>
            <w:tcBorders>
              <w:top w:val="nil"/>
              <w:left w:val="nil"/>
              <w:bottom w:val="single" w:sz="4" w:space="0" w:color="auto"/>
              <w:right w:val="single" w:sz="4" w:space="0" w:color="auto"/>
            </w:tcBorders>
            <w:shd w:val="clear" w:color="auto" w:fill="auto"/>
            <w:vAlign w:val="center"/>
            <w:hideMark/>
          </w:tcPr>
          <w:p w14:paraId="7F21B2AC" w14:textId="77777777" w:rsidR="003B7507" w:rsidRPr="003B7507" w:rsidRDefault="003B7507">
            <w:pPr>
              <w:jc w:val="right"/>
              <w:rPr>
                <w:rFonts w:ascii="Cambria" w:hAnsi="Cambria" w:cs="Arial"/>
                <w:color w:val="000000"/>
                <w:sz w:val="16"/>
                <w:szCs w:val="16"/>
              </w:rPr>
            </w:pPr>
            <w:r w:rsidRPr="003B7507">
              <w:rPr>
                <w:rFonts w:ascii="Cambria" w:hAnsi="Cambria" w:cs="Arial"/>
                <w:color w:val="000000"/>
                <w:sz w:val="16"/>
                <w:szCs w:val="16"/>
              </w:rPr>
              <w:t>8,552,657</w:t>
            </w:r>
          </w:p>
        </w:tc>
        <w:tc>
          <w:tcPr>
            <w:tcW w:w="1275" w:type="dxa"/>
            <w:tcBorders>
              <w:top w:val="nil"/>
              <w:left w:val="nil"/>
              <w:bottom w:val="single" w:sz="4" w:space="0" w:color="auto"/>
              <w:right w:val="single" w:sz="4" w:space="0" w:color="auto"/>
            </w:tcBorders>
            <w:shd w:val="clear" w:color="auto" w:fill="auto"/>
            <w:vAlign w:val="center"/>
            <w:hideMark/>
          </w:tcPr>
          <w:p w14:paraId="4AD0649F" w14:textId="77777777" w:rsidR="003B7507" w:rsidRPr="003B7507" w:rsidRDefault="003B7507">
            <w:pPr>
              <w:jc w:val="right"/>
              <w:rPr>
                <w:rFonts w:ascii="Cambria" w:hAnsi="Cambria" w:cs="Arial"/>
                <w:color w:val="000000"/>
                <w:sz w:val="16"/>
                <w:szCs w:val="16"/>
              </w:rPr>
            </w:pPr>
            <w:r w:rsidRPr="003B7507">
              <w:rPr>
                <w:rFonts w:ascii="Cambria" w:hAnsi="Cambria" w:cs="Arial"/>
                <w:color w:val="000000"/>
                <w:sz w:val="16"/>
                <w:szCs w:val="16"/>
              </w:rPr>
              <w:t>4,212,443</w:t>
            </w:r>
          </w:p>
        </w:tc>
      </w:tr>
      <w:tr w:rsidR="003B7507" w:rsidRPr="003B7507" w14:paraId="1B1EB740" w14:textId="77777777" w:rsidTr="004924D1">
        <w:trPr>
          <w:trHeight w:val="300"/>
          <w:jc w:val="center"/>
        </w:trPr>
        <w:tc>
          <w:tcPr>
            <w:tcW w:w="1780" w:type="dxa"/>
            <w:tcBorders>
              <w:top w:val="nil"/>
              <w:left w:val="single" w:sz="4" w:space="0" w:color="auto"/>
              <w:bottom w:val="single" w:sz="4" w:space="0" w:color="auto"/>
              <w:right w:val="single" w:sz="4" w:space="0" w:color="auto"/>
            </w:tcBorders>
            <w:shd w:val="clear" w:color="auto" w:fill="auto"/>
            <w:vAlign w:val="center"/>
            <w:hideMark/>
          </w:tcPr>
          <w:p w14:paraId="1FBC1E69" w14:textId="77777777" w:rsidR="003B7507" w:rsidRPr="003B7507" w:rsidRDefault="003B7507">
            <w:pPr>
              <w:jc w:val="center"/>
              <w:rPr>
                <w:rFonts w:ascii="Cambria" w:hAnsi="Cambria" w:cs="Arial"/>
                <w:color w:val="000000"/>
                <w:sz w:val="16"/>
                <w:szCs w:val="16"/>
              </w:rPr>
            </w:pPr>
            <w:r w:rsidRPr="003B7507">
              <w:rPr>
                <w:rFonts w:ascii="Cambria" w:hAnsi="Cambria" w:cs="Arial"/>
                <w:color w:val="000000"/>
                <w:sz w:val="16"/>
                <w:szCs w:val="16"/>
              </w:rPr>
              <w:t>DyT</w:t>
            </w:r>
          </w:p>
        </w:tc>
        <w:tc>
          <w:tcPr>
            <w:tcW w:w="1050" w:type="dxa"/>
            <w:tcBorders>
              <w:top w:val="nil"/>
              <w:left w:val="nil"/>
              <w:bottom w:val="single" w:sz="4" w:space="0" w:color="auto"/>
              <w:right w:val="single" w:sz="4" w:space="0" w:color="auto"/>
            </w:tcBorders>
            <w:shd w:val="clear" w:color="auto" w:fill="auto"/>
            <w:vAlign w:val="center"/>
            <w:hideMark/>
          </w:tcPr>
          <w:p w14:paraId="0EE7522D" w14:textId="77777777" w:rsidR="003B7507" w:rsidRPr="003B7507" w:rsidRDefault="003B7507">
            <w:pPr>
              <w:jc w:val="right"/>
              <w:rPr>
                <w:rFonts w:ascii="Cambria" w:hAnsi="Cambria" w:cs="Arial"/>
                <w:color w:val="000000"/>
                <w:sz w:val="16"/>
                <w:szCs w:val="16"/>
              </w:rPr>
            </w:pPr>
            <w:r w:rsidRPr="003B7507">
              <w:rPr>
                <w:rFonts w:ascii="Cambria" w:hAnsi="Cambria" w:cs="Arial"/>
                <w:color w:val="000000"/>
                <w:sz w:val="16"/>
                <w:szCs w:val="16"/>
              </w:rPr>
              <w:t>1,668,257</w:t>
            </w:r>
          </w:p>
        </w:tc>
        <w:tc>
          <w:tcPr>
            <w:tcW w:w="1134" w:type="dxa"/>
            <w:tcBorders>
              <w:top w:val="nil"/>
              <w:left w:val="nil"/>
              <w:bottom w:val="single" w:sz="4" w:space="0" w:color="auto"/>
              <w:right w:val="single" w:sz="4" w:space="0" w:color="auto"/>
            </w:tcBorders>
            <w:shd w:val="clear" w:color="auto" w:fill="auto"/>
            <w:vAlign w:val="center"/>
            <w:hideMark/>
          </w:tcPr>
          <w:p w14:paraId="5B484C62" w14:textId="77777777" w:rsidR="003B7507" w:rsidRPr="003B7507" w:rsidRDefault="003B7507">
            <w:pPr>
              <w:jc w:val="right"/>
              <w:rPr>
                <w:rFonts w:ascii="Cambria" w:hAnsi="Cambria" w:cs="Arial"/>
                <w:color w:val="000000"/>
                <w:sz w:val="16"/>
                <w:szCs w:val="16"/>
              </w:rPr>
            </w:pPr>
            <w:r w:rsidRPr="003B7507">
              <w:rPr>
                <w:rFonts w:ascii="Cambria" w:hAnsi="Cambria" w:cs="Arial"/>
                <w:color w:val="000000"/>
                <w:sz w:val="16"/>
                <w:szCs w:val="16"/>
              </w:rPr>
              <w:t>6,418,532</w:t>
            </w:r>
          </w:p>
        </w:tc>
        <w:tc>
          <w:tcPr>
            <w:tcW w:w="1276" w:type="dxa"/>
            <w:tcBorders>
              <w:top w:val="nil"/>
              <w:left w:val="nil"/>
              <w:bottom w:val="single" w:sz="4" w:space="0" w:color="auto"/>
              <w:right w:val="single" w:sz="4" w:space="0" w:color="auto"/>
            </w:tcBorders>
            <w:shd w:val="clear" w:color="auto" w:fill="auto"/>
            <w:vAlign w:val="center"/>
            <w:hideMark/>
          </w:tcPr>
          <w:p w14:paraId="7FA722BD" w14:textId="77777777" w:rsidR="003B7507" w:rsidRPr="003B7507" w:rsidRDefault="003B7507">
            <w:pPr>
              <w:jc w:val="right"/>
              <w:rPr>
                <w:rFonts w:ascii="Cambria" w:hAnsi="Cambria" w:cs="Arial"/>
                <w:color w:val="000000"/>
                <w:sz w:val="16"/>
                <w:szCs w:val="16"/>
              </w:rPr>
            </w:pPr>
            <w:r w:rsidRPr="003B7507">
              <w:rPr>
                <w:rFonts w:ascii="Cambria" w:hAnsi="Cambria" w:cs="Arial"/>
                <w:color w:val="000000"/>
                <w:sz w:val="16"/>
                <w:szCs w:val="16"/>
              </w:rPr>
              <w:t>14,083,273</w:t>
            </w:r>
          </w:p>
        </w:tc>
        <w:tc>
          <w:tcPr>
            <w:tcW w:w="1418" w:type="dxa"/>
            <w:tcBorders>
              <w:top w:val="nil"/>
              <w:left w:val="nil"/>
              <w:bottom w:val="single" w:sz="4" w:space="0" w:color="auto"/>
              <w:right w:val="single" w:sz="4" w:space="0" w:color="auto"/>
            </w:tcBorders>
            <w:shd w:val="clear" w:color="auto" w:fill="auto"/>
            <w:vAlign w:val="center"/>
            <w:hideMark/>
          </w:tcPr>
          <w:p w14:paraId="49ECB661" w14:textId="77777777" w:rsidR="003B7507" w:rsidRPr="003B7507" w:rsidRDefault="003B7507">
            <w:pPr>
              <w:jc w:val="right"/>
              <w:rPr>
                <w:rFonts w:ascii="Cambria" w:hAnsi="Cambria" w:cs="Arial"/>
                <w:color w:val="000000"/>
                <w:sz w:val="16"/>
                <w:szCs w:val="16"/>
              </w:rPr>
            </w:pPr>
            <w:r w:rsidRPr="003B7507">
              <w:rPr>
                <w:rFonts w:ascii="Cambria" w:hAnsi="Cambria" w:cs="Arial"/>
                <w:color w:val="000000"/>
                <w:sz w:val="16"/>
                <w:szCs w:val="16"/>
              </w:rPr>
              <w:t>20,179,960</w:t>
            </w:r>
          </w:p>
        </w:tc>
        <w:tc>
          <w:tcPr>
            <w:tcW w:w="1275" w:type="dxa"/>
            <w:tcBorders>
              <w:top w:val="nil"/>
              <w:left w:val="nil"/>
              <w:bottom w:val="single" w:sz="4" w:space="0" w:color="auto"/>
              <w:right w:val="single" w:sz="4" w:space="0" w:color="auto"/>
            </w:tcBorders>
            <w:shd w:val="clear" w:color="auto" w:fill="auto"/>
            <w:vAlign w:val="center"/>
            <w:hideMark/>
          </w:tcPr>
          <w:p w14:paraId="191D7BAF" w14:textId="77777777" w:rsidR="003B7507" w:rsidRPr="003B7507" w:rsidRDefault="003B7507">
            <w:pPr>
              <w:jc w:val="right"/>
              <w:rPr>
                <w:rFonts w:ascii="Cambria" w:hAnsi="Cambria" w:cs="Arial"/>
                <w:color w:val="000000"/>
                <w:sz w:val="16"/>
                <w:szCs w:val="16"/>
              </w:rPr>
            </w:pPr>
            <w:r w:rsidRPr="003B7507">
              <w:rPr>
                <w:rFonts w:ascii="Cambria" w:hAnsi="Cambria" w:cs="Arial"/>
                <w:color w:val="000000"/>
                <w:sz w:val="16"/>
                <w:szCs w:val="16"/>
              </w:rPr>
              <w:t>8,059,816</w:t>
            </w:r>
          </w:p>
        </w:tc>
      </w:tr>
      <w:tr w:rsidR="003B7507" w:rsidRPr="003B7507" w14:paraId="10553090" w14:textId="77777777" w:rsidTr="004924D1">
        <w:trPr>
          <w:trHeight w:val="300"/>
          <w:jc w:val="center"/>
        </w:trPr>
        <w:tc>
          <w:tcPr>
            <w:tcW w:w="1780" w:type="dxa"/>
            <w:tcBorders>
              <w:top w:val="nil"/>
              <w:left w:val="single" w:sz="4" w:space="0" w:color="auto"/>
              <w:bottom w:val="single" w:sz="4" w:space="0" w:color="auto"/>
              <w:right w:val="single" w:sz="4" w:space="0" w:color="auto"/>
            </w:tcBorders>
            <w:shd w:val="clear" w:color="auto" w:fill="auto"/>
            <w:vAlign w:val="center"/>
            <w:hideMark/>
          </w:tcPr>
          <w:p w14:paraId="0468E174" w14:textId="77777777" w:rsidR="003B7507" w:rsidRPr="003B7507" w:rsidRDefault="003B7507">
            <w:pPr>
              <w:jc w:val="center"/>
              <w:rPr>
                <w:rFonts w:ascii="Cambria" w:hAnsi="Cambria" w:cs="Arial"/>
                <w:color w:val="000000"/>
                <w:sz w:val="16"/>
                <w:szCs w:val="16"/>
              </w:rPr>
            </w:pPr>
            <w:r w:rsidRPr="003B7507">
              <w:rPr>
                <w:rFonts w:ascii="Cambria" w:hAnsi="Cambria" w:cs="Arial"/>
                <w:color w:val="000000"/>
                <w:sz w:val="16"/>
                <w:szCs w:val="16"/>
              </w:rPr>
              <w:t>FONIE</w:t>
            </w:r>
          </w:p>
        </w:tc>
        <w:tc>
          <w:tcPr>
            <w:tcW w:w="1050" w:type="dxa"/>
            <w:tcBorders>
              <w:top w:val="nil"/>
              <w:left w:val="nil"/>
              <w:bottom w:val="single" w:sz="4" w:space="0" w:color="auto"/>
              <w:right w:val="single" w:sz="4" w:space="0" w:color="auto"/>
            </w:tcBorders>
            <w:shd w:val="clear" w:color="auto" w:fill="auto"/>
            <w:vAlign w:val="center"/>
            <w:hideMark/>
          </w:tcPr>
          <w:p w14:paraId="469DD264" w14:textId="77777777" w:rsidR="003B7507" w:rsidRPr="003B7507" w:rsidRDefault="003B7507">
            <w:pPr>
              <w:jc w:val="right"/>
              <w:rPr>
                <w:rFonts w:ascii="Cambria" w:hAnsi="Cambria" w:cs="Arial"/>
                <w:color w:val="000000"/>
                <w:sz w:val="16"/>
                <w:szCs w:val="16"/>
              </w:rPr>
            </w:pPr>
            <w:r w:rsidRPr="003B7507">
              <w:rPr>
                <w:rFonts w:ascii="Cambria" w:hAnsi="Cambria" w:cs="Arial"/>
                <w:color w:val="000000"/>
                <w:sz w:val="16"/>
                <w:szCs w:val="16"/>
              </w:rPr>
              <w:t>0</w:t>
            </w:r>
          </w:p>
        </w:tc>
        <w:tc>
          <w:tcPr>
            <w:tcW w:w="1134" w:type="dxa"/>
            <w:tcBorders>
              <w:top w:val="nil"/>
              <w:left w:val="nil"/>
              <w:bottom w:val="single" w:sz="4" w:space="0" w:color="auto"/>
              <w:right w:val="single" w:sz="4" w:space="0" w:color="auto"/>
            </w:tcBorders>
            <w:shd w:val="clear" w:color="auto" w:fill="auto"/>
            <w:vAlign w:val="center"/>
            <w:hideMark/>
          </w:tcPr>
          <w:p w14:paraId="2F9D2976" w14:textId="77777777" w:rsidR="003B7507" w:rsidRPr="003B7507" w:rsidRDefault="003B7507">
            <w:pPr>
              <w:jc w:val="right"/>
              <w:rPr>
                <w:rFonts w:ascii="Cambria" w:hAnsi="Cambria" w:cs="Arial"/>
                <w:color w:val="000000"/>
                <w:sz w:val="16"/>
                <w:szCs w:val="16"/>
              </w:rPr>
            </w:pPr>
            <w:r w:rsidRPr="003B7507">
              <w:rPr>
                <w:rFonts w:ascii="Cambria" w:hAnsi="Cambria" w:cs="Arial"/>
                <w:color w:val="000000"/>
                <w:sz w:val="16"/>
                <w:szCs w:val="16"/>
              </w:rPr>
              <w:t>0</w:t>
            </w:r>
          </w:p>
        </w:tc>
        <w:tc>
          <w:tcPr>
            <w:tcW w:w="1276" w:type="dxa"/>
            <w:tcBorders>
              <w:top w:val="nil"/>
              <w:left w:val="nil"/>
              <w:bottom w:val="single" w:sz="4" w:space="0" w:color="auto"/>
              <w:right w:val="single" w:sz="4" w:space="0" w:color="auto"/>
            </w:tcBorders>
            <w:shd w:val="clear" w:color="auto" w:fill="auto"/>
            <w:vAlign w:val="center"/>
            <w:hideMark/>
          </w:tcPr>
          <w:p w14:paraId="3B4C5342" w14:textId="77777777" w:rsidR="003B7507" w:rsidRPr="003B7507" w:rsidRDefault="003B7507">
            <w:pPr>
              <w:jc w:val="right"/>
              <w:rPr>
                <w:rFonts w:ascii="Cambria" w:hAnsi="Cambria" w:cs="Arial"/>
                <w:color w:val="000000"/>
                <w:sz w:val="16"/>
                <w:szCs w:val="16"/>
              </w:rPr>
            </w:pPr>
            <w:r w:rsidRPr="003B7507">
              <w:rPr>
                <w:rFonts w:ascii="Cambria" w:hAnsi="Cambria" w:cs="Arial"/>
                <w:color w:val="000000"/>
                <w:sz w:val="16"/>
                <w:szCs w:val="16"/>
              </w:rPr>
              <w:t>0</w:t>
            </w:r>
          </w:p>
        </w:tc>
        <w:tc>
          <w:tcPr>
            <w:tcW w:w="1418" w:type="dxa"/>
            <w:tcBorders>
              <w:top w:val="nil"/>
              <w:left w:val="nil"/>
              <w:bottom w:val="single" w:sz="4" w:space="0" w:color="auto"/>
              <w:right w:val="single" w:sz="4" w:space="0" w:color="auto"/>
            </w:tcBorders>
            <w:shd w:val="clear" w:color="auto" w:fill="auto"/>
            <w:vAlign w:val="center"/>
            <w:hideMark/>
          </w:tcPr>
          <w:p w14:paraId="7A22D813" w14:textId="77777777" w:rsidR="003B7507" w:rsidRPr="003B7507" w:rsidRDefault="003B7507">
            <w:pPr>
              <w:jc w:val="right"/>
              <w:rPr>
                <w:rFonts w:ascii="Cambria" w:hAnsi="Cambria" w:cs="Arial"/>
                <w:color w:val="000000"/>
                <w:sz w:val="16"/>
                <w:szCs w:val="16"/>
              </w:rPr>
            </w:pPr>
            <w:r w:rsidRPr="003B7507">
              <w:rPr>
                <w:rFonts w:ascii="Cambria" w:hAnsi="Cambria" w:cs="Arial"/>
                <w:color w:val="000000"/>
                <w:sz w:val="16"/>
                <w:szCs w:val="16"/>
              </w:rPr>
              <w:t>53,051,037</w:t>
            </w:r>
          </w:p>
        </w:tc>
        <w:tc>
          <w:tcPr>
            <w:tcW w:w="1275" w:type="dxa"/>
            <w:tcBorders>
              <w:top w:val="nil"/>
              <w:left w:val="nil"/>
              <w:bottom w:val="single" w:sz="4" w:space="0" w:color="auto"/>
              <w:right w:val="single" w:sz="4" w:space="0" w:color="auto"/>
            </w:tcBorders>
            <w:shd w:val="clear" w:color="auto" w:fill="auto"/>
            <w:vAlign w:val="center"/>
            <w:hideMark/>
          </w:tcPr>
          <w:p w14:paraId="25C84D96" w14:textId="77777777" w:rsidR="003B7507" w:rsidRPr="003B7507" w:rsidRDefault="003B7507">
            <w:pPr>
              <w:jc w:val="right"/>
              <w:rPr>
                <w:rFonts w:ascii="Cambria" w:hAnsi="Cambria" w:cs="Arial"/>
                <w:color w:val="000000"/>
                <w:sz w:val="16"/>
                <w:szCs w:val="16"/>
              </w:rPr>
            </w:pPr>
            <w:r w:rsidRPr="003B7507">
              <w:rPr>
                <w:rFonts w:ascii="Cambria" w:hAnsi="Cambria" w:cs="Arial"/>
                <w:color w:val="000000"/>
                <w:sz w:val="16"/>
                <w:szCs w:val="16"/>
              </w:rPr>
              <w:t>32,014,384</w:t>
            </w:r>
          </w:p>
        </w:tc>
      </w:tr>
      <w:tr w:rsidR="004924D1" w:rsidRPr="003B7507" w14:paraId="33C95DE8" w14:textId="77777777" w:rsidTr="004924D1">
        <w:trPr>
          <w:trHeight w:val="300"/>
          <w:jc w:val="center"/>
        </w:trPr>
        <w:tc>
          <w:tcPr>
            <w:tcW w:w="1780" w:type="dxa"/>
            <w:tcBorders>
              <w:top w:val="nil"/>
              <w:left w:val="single" w:sz="4" w:space="0" w:color="auto"/>
              <w:bottom w:val="single" w:sz="4" w:space="0" w:color="auto"/>
              <w:right w:val="single" w:sz="4" w:space="0" w:color="auto"/>
            </w:tcBorders>
            <w:shd w:val="clear" w:color="000000" w:fill="FFFFCC"/>
            <w:vAlign w:val="center"/>
            <w:hideMark/>
          </w:tcPr>
          <w:p w14:paraId="2F34B937" w14:textId="77777777" w:rsidR="003B7507" w:rsidRPr="003B7507" w:rsidRDefault="003B7507">
            <w:pPr>
              <w:jc w:val="center"/>
              <w:rPr>
                <w:rFonts w:ascii="Cambria" w:hAnsi="Cambria" w:cs="Arial"/>
                <w:b/>
                <w:bCs/>
                <w:color w:val="000000"/>
                <w:sz w:val="16"/>
                <w:szCs w:val="16"/>
              </w:rPr>
            </w:pPr>
            <w:r w:rsidRPr="003B7507">
              <w:rPr>
                <w:rFonts w:ascii="Cambria" w:hAnsi="Cambria" w:cs="Arial"/>
                <w:b/>
                <w:bCs/>
                <w:color w:val="000000"/>
                <w:sz w:val="16"/>
                <w:szCs w:val="16"/>
              </w:rPr>
              <w:t>TOTAL</w:t>
            </w:r>
          </w:p>
        </w:tc>
        <w:tc>
          <w:tcPr>
            <w:tcW w:w="1050" w:type="dxa"/>
            <w:tcBorders>
              <w:top w:val="nil"/>
              <w:left w:val="nil"/>
              <w:bottom w:val="single" w:sz="4" w:space="0" w:color="auto"/>
              <w:right w:val="single" w:sz="4" w:space="0" w:color="auto"/>
            </w:tcBorders>
            <w:shd w:val="clear" w:color="000000" w:fill="FFFFCC"/>
            <w:vAlign w:val="center"/>
            <w:hideMark/>
          </w:tcPr>
          <w:p w14:paraId="14B22F9A" w14:textId="77777777" w:rsidR="003B7507" w:rsidRPr="003B7507" w:rsidRDefault="003B7507">
            <w:pPr>
              <w:jc w:val="right"/>
              <w:rPr>
                <w:rFonts w:ascii="Cambria" w:hAnsi="Cambria" w:cs="Arial"/>
                <w:b/>
                <w:bCs/>
                <w:color w:val="000000"/>
                <w:sz w:val="16"/>
                <w:szCs w:val="16"/>
              </w:rPr>
            </w:pPr>
            <w:r w:rsidRPr="003B7507">
              <w:rPr>
                <w:rFonts w:ascii="Cambria" w:hAnsi="Cambria" w:cs="Arial"/>
                <w:b/>
                <w:bCs/>
                <w:color w:val="000000"/>
                <w:sz w:val="16"/>
                <w:szCs w:val="16"/>
              </w:rPr>
              <w:t>15,883,982</w:t>
            </w:r>
          </w:p>
        </w:tc>
        <w:tc>
          <w:tcPr>
            <w:tcW w:w="1134" w:type="dxa"/>
            <w:tcBorders>
              <w:top w:val="nil"/>
              <w:left w:val="nil"/>
              <w:bottom w:val="single" w:sz="4" w:space="0" w:color="auto"/>
              <w:right w:val="single" w:sz="4" w:space="0" w:color="auto"/>
            </w:tcBorders>
            <w:shd w:val="clear" w:color="000000" w:fill="FFFFCC"/>
            <w:vAlign w:val="center"/>
            <w:hideMark/>
          </w:tcPr>
          <w:p w14:paraId="12D8D867" w14:textId="77777777" w:rsidR="003B7507" w:rsidRPr="003B7507" w:rsidRDefault="003B7507">
            <w:pPr>
              <w:jc w:val="right"/>
              <w:rPr>
                <w:rFonts w:ascii="Cambria" w:hAnsi="Cambria" w:cs="Arial"/>
                <w:b/>
                <w:bCs/>
                <w:color w:val="000000"/>
                <w:sz w:val="16"/>
                <w:szCs w:val="16"/>
              </w:rPr>
            </w:pPr>
            <w:r w:rsidRPr="003B7507">
              <w:rPr>
                <w:rFonts w:ascii="Cambria" w:hAnsi="Cambria" w:cs="Arial"/>
                <w:b/>
                <w:bCs/>
                <w:color w:val="000000"/>
                <w:sz w:val="16"/>
                <w:szCs w:val="16"/>
              </w:rPr>
              <w:t>68,037,350</w:t>
            </w:r>
          </w:p>
        </w:tc>
        <w:tc>
          <w:tcPr>
            <w:tcW w:w="1276" w:type="dxa"/>
            <w:tcBorders>
              <w:top w:val="nil"/>
              <w:left w:val="nil"/>
              <w:bottom w:val="single" w:sz="4" w:space="0" w:color="auto"/>
              <w:right w:val="single" w:sz="4" w:space="0" w:color="auto"/>
            </w:tcBorders>
            <w:shd w:val="clear" w:color="000000" w:fill="FFFFCC"/>
            <w:vAlign w:val="center"/>
            <w:hideMark/>
          </w:tcPr>
          <w:p w14:paraId="23F29666" w14:textId="77777777" w:rsidR="003B7507" w:rsidRPr="003B7507" w:rsidRDefault="003B7507">
            <w:pPr>
              <w:jc w:val="right"/>
              <w:rPr>
                <w:rFonts w:ascii="Cambria" w:hAnsi="Cambria" w:cs="Arial"/>
                <w:b/>
                <w:bCs/>
                <w:color w:val="000000"/>
                <w:sz w:val="16"/>
                <w:szCs w:val="16"/>
              </w:rPr>
            </w:pPr>
            <w:r w:rsidRPr="003B7507">
              <w:rPr>
                <w:rFonts w:ascii="Cambria" w:hAnsi="Cambria" w:cs="Arial"/>
                <w:b/>
                <w:bCs/>
                <w:color w:val="000000"/>
                <w:sz w:val="16"/>
                <w:szCs w:val="16"/>
              </w:rPr>
              <w:t>90,482,089</w:t>
            </w:r>
          </w:p>
        </w:tc>
        <w:tc>
          <w:tcPr>
            <w:tcW w:w="1418" w:type="dxa"/>
            <w:tcBorders>
              <w:top w:val="nil"/>
              <w:left w:val="nil"/>
              <w:bottom w:val="single" w:sz="4" w:space="0" w:color="auto"/>
              <w:right w:val="single" w:sz="4" w:space="0" w:color="auto"/>
            </w:tcBorders>
            <w:shd w:val="clear" w:color="000000" w:fill="FFFFCC"/>
            <w:vAlign w:val="center"/>
            <w:hideMark/>
          </w:tcPr>
          <w:p w14:paraId="2C809CA0" w14:textId="77777777" w:rsidR="003B7507" w:rsidRPr="003B7507" w:rsidRDefault="003B7507">
            <w:pPr>
              <w:jc w:val="right"/>
              <w:rPr>
                <w:rFonts w:ascii="Cambria" w:hAnsi="Cambria" w:cs="Arial"/>
                <w:b/>
                <w:bCs/>
                <w:color w:val="000000"/>
                <w:sz w:val="16"/>
                <w:szCs w:val="16"/>
              </w:rPr>
            </w:pPr>
            <w:r w:rsidRPr="003B7507">
              <w:rPr>
                <w:rFonts w:ascii="Cambria" w:hAnsi="Cambria" w:cs="Arial"/>
                <w:b/>
                <w:bCs/>
                <w:color w:val="000000"/>
                <w:sz w:val="16"/>
                <w:szCs w:val="16"/>
              </w:rPr>
              <w:t>142,636,072</w:t>
            </w:r>
          </w:p>
        </w:tc>
        <w:tc>
          <w:tcPr>
            <w:tcW w:w="1275" w:type="dxa"/>
            <w:tcBorders>
              <w:top w:val="nil"/>
              <w:left w:val="nil"/>
              <w:bottom w:val="single" w:sz="4" w:space="0" w:color="auto"/>
              <w:right w:val="single" w:sz="4" w:space="0" w:color="auto"/>
            </w:tcBorders>
            <w:shd w:val="clear" w:color="000000" w:fill="FFFFCC"/>
            <w:vAlign w:val="center"/>
            <w:hideMark/>
          </w:tcPr>
          <w:p w14:paraId="5D056A3C" w14:textId="77777777" w:rsidR="003B7507" w:rsidRPr="003B7507" w:rsidRDefault="003B7507">
            <w:pPr>
              <w:jc w:val="right"/>
              <w:rPr>
                <w:rFonts w:ascii="Cambria" w:hAnsi="Cambria" w:cs="Arial"/>
                <w:b/>
                <w:bCs/>
                <w:color w:val="000000"/>
                <w:sz w:val="16"/>
                <w:szCs w:val="16"/>
              </w:rPr>
            </w:pPr>
            <w:r w:rsidRPr="003B7507">
              <w:rPr>
                <w:rFonts w:ascii="Cambria" w:hAnsi="Cambria" w:cs="Arial"/>
                <w:b/>
                <w:bCs/>
                <w:color w:val="000000"/>
                <w:sz w:val="16"/>
                <w:szCs w:val="16"/>
              </w:rPr>
              <w:t>91,003,000</w:t>
            </w:r>
          </w:p>
        </w:tc>
      </w:tr>
      <w:tr w:rsidR="003B7507" w:rsidRPr="003B7507" w14:paraId="5F1B5564" w14:textId="77777777" w:rsidTr="004924D1">
        <w:trPr>
          <w:trHeight w:val="300"/>
          <w:jc w:val="center"/>
        </w:trPr>
        <w:tc>
          <w:tcPr>
            <w:tcW w:w="1780" w:type="dxa"/>
            <w:tcBorders>
              <w:top w:val="nil"/>
              <w:left w:val="single" w:sz="4" w:space="0" w:color="auto"/>
              <w:bottom w:val="single" w:sz="4" w:space="0" w:color="auto"/>
              <w:right w:val="single" w:sz="4" w:space="0" w:color="auto"/>
            </w:tcBorders>
            <w:shd w:val="clear" w:color="auto" w:fill="auto"/>
            <w:vAlign w:val="center"/>
            <w:hideMark/>
          </w:tcPr>
          <w:p w14:paraId="4F246C84" w14:textId="77777777" w:rsidR="003B7507" w:rsidRPr="003B7507" w:rsidRDefault="003B7507">
            <w:pPr>
              <w:jc w:val="center"/>
              <w:rPr>
                <w:rFonts w:ascii="Cambria" w:hAnsi="Cambria" w:cs="Arial"/>
                <w:b/>
                <w:bCs/>
                <w:color w:val="000000"/>
                <w:sz w:val="16"/>
                <w:szCs w:val="16"/>
              </w:rPr>
            </w:pPr>
            <w:r w:rsidRPr="003B7507">
              <w:rPr>
                <w:rFonts w:ascii="Cambria" w:hAnsi="Cambria" w:cs="Arial"/>
                <w:b/>
                <w:bCs/>
                <w:color w:val="000000"/>
                <w:sz w:val="16"/>
                <w:szCs w:val="16"/>
              </w:rPr>
              <w:t>T/C</w:t>
            </w:r>
          </w:p>
        </w:tc>
        <w:tc>
          <w:tcPr>
            <w:tcW w:w="1050" w:type="dxa"/>
            <w:tcBorders>
              <w:top w:val="nil"/>
              <w:left w:val="nil"/>
              <w:bottom w:val="single" w:sz="4" w:space="0" w:color="auto"/>
              <w:right w:val="single" w:sz="4" w:space="0" w:color="auto"/>
            </w:tcBorders>
            <w:shd w:val="clear" w:color="auto" w:fill="auto"/>
            <w:vAlign w:val="center"/>
            <w:hideMark/>
          </w:tcPr>
          <w:p w14:paraId="4363D89F" w14:textId="77777777" w:rsidR="003B7507" w:rsidRPr="003B7507" w:rsidRDefault="003B7507">
            <w:pPr>
              <w:jc w:val="center"/>
              <w:rPr>
                <w:rFonts w:ascii="Cambria" w:hAnsi="Cambria" w:cs="Arial"/>
                <w:b/>
                <w:bCs/>
                <w:color w:val="000000"/>
                <w:sz w:val="16"/>
                <w:szCs w:val="16"/>
              </w:rPr>
            </w:pPr>
            <w:r w:rsidRPr="003B7507">
              <w:rPr>
                <w:rFonts w:ascii="Cambria" w:hAnsi="Cambria" w:cs="Arial"/>
                <w:b/>
                <w:bCs/>
                <w:color w:val="000000"/>
                <w:sz w:val="16"/>
                <w:szCs w:val="16"/>
              </w:rPr>
              <w:t xml:space="preserve">                      2.67 </w:t>
            </w:r>
          </w:p>
        </w:tc>
        <w:tc>
          <w:tcPr>
            <w:tcW w:w="1134" w:type="dxa"/>
            <w:tcBorders>
              <w:top w:val="nil"/>
              <w:left w:val="nil"/>
              <w:bottom w:val="single" w:sz="4" w:space="0" w:color="auto"/>
              <w:right w:val="single" w:sz="4" w:space="0" w:color="auto"/>
            </w:tcBorders>
            <w:shd w:val="clear" w:color="auto" w:fill="auto"/>
            <w:vAlign w:val="center"/>
            <w:hideMark/>
          </w:tcPr>
          <w:p w14:paraId="687A2F57" w14:textId="77777777" w:rsidR="003B7507" w:rsidRPr="003B7507" w:rsidRDefault="003B7507">
            <w:pPr>
              <w:jc w:val="center"/>
              <w:rPr>
                <w:rFonts w:ascii="Cambria" w:hAnsi="Cambria" w:cs="Arial"/>
                <w:b/>
                <w:bCs/>
                <w:color w:val="000000"/>
                <w:sz w:val="16"/>
                <w:szCs w:val="16"/>
              </w:rPr>
            </w:pPr>
            <w:r w:rsidRPr="003B7507">
              <w:rPr>
                <w:rFonts w:ascii="Cambria" w:hAnsi="Cambria" w:cs="Arial"/>
                <w:b/>
                <w:bCs/>
                <w:color w:val="000000"/>
                <w:sz w:val="16"/>
                <w:szCs w:val="16"/>
              </w:rPr>
              <w:t xml:space="preserve">                        2.64 </w:t>
            </w:r>
          </w:p>
        </w:tc>
        <w:tc>
          <w:tcPr>
            <w:tcW w:w="1276" w:type="dxa"/>
            <w:tcBorders>
              <w:top w:val="nil"/>
              <w:left w:val="nil"/>
              <w:bottom w:val="single" w:sz="4" w:space="0" w:color="auto"/>
              <w:right w:val="single" w:sz="4" w:space="0" w:color="auto"/>
            </w:tcBorders>
            <w:shd w:val="clear" w:color="auto" w:fill="auto"/>
            <w:vAlign w:val="center"/>
            <w:hideMark/>
          </w:tcPr>
          <w:p w14:paraId="327705CE" w14:textId="77777777" w:rsidR="003B7507" w:rsidRPr="003B7507" w:rsidRDefault="003B7507">
            <w:pPr>
              <w:jc w:val="center"/>
              <w:rPr>
                <w:rFonts w:ascii="Cambria" w:hAnsi="Cambria" w:cs="Arial"/>
                <w:b/>
                <w:bCs/>
                <w:color w:val="000000"/>
                <w:sz w:val="16"/>
                <w:szCs w:val="16"/>
              </w:rPr>
            </w:pPr>
            <w:r w:rsidRPr="003B7507">
              <w:rPr>
                <w:rFonts w:ascii="Cambria" w:hAnsi="Cambria" w:cs="Arial"/>
                <w:b/>
                <w:bCs/>
                <w:color w:val="000000"/>
                <w:sz w:val="16"/>
                <w:szCs w:val="16"/>
              </w:rPr>
              <w:t xml:space="preserve">                        2.72 </w:t>
            </w:r>
          </w:p>
        </w:tc>
        <w:tc>
          <w:tcPr>
            <w:tcW w:w="1418" w:type="dxa"/>
            <w:tcBorders>
              <w:top w:val="nil"/>
              <w:left w:val="nil"/>
              <w:bottom w:val="single" w:sz="4" w:space="0" w:color="auto"/>
              <w:right w:val="single" w:sz="4" w:space="0" w:color="auto"/>
            </w:tcBorders>
            <w:shd w:val="clear" w:color="auto" w:fill="auto"/>
            <w:vAlign w:val="center"/>
            <w:hideMark/>
          </w:tcPr>
          <w:p w14:paraId="1B268A94" w14:textId="77777777" w:rsidR="003B7507" w:rsidRPr="003B7507" w:rsidRDefault="003B7507">
            <w:pPr>
              <w:jc w:val="center"/>
              <w:rPr>
                <w:rFonts w:ascii="Cambria" w:hAnsi="Cambria" w:cs="Arial"/>
                <w:b/>
                <w:bCs/>
                <w:color w:val="000000"/>
                <w:sz w:val="16"/>
                <w:szCs w:val="16"/>
              </w:rPr>
            </w:pPr>
            <w:r w:rsidRPr="003B7507">
              <w:rPr>
                <w:rFonts w:ascii="Cambria" w:hAnsi="Cambria" w:cs="Arial"/>
                <w:b/>
                <w:bCs/>
                <w:color w:val="000000"/>
                <w:sz w:val="16"/>
                <w:szCs w:val="16"/>
              </w:rPr>
              <w:t xml:space="preserve">                        3.16 </w:t>
            </w:r>
          </w:p>
        </w:tc>
        <w:tc>
          <w:tcPr>
            <w:tcW w:w="1275" w:type="dxa"/>
            <w:tcBorders>
              <w:top w:val="nil"/>
              <w:left w:val="nil"/>
              <w:bottom w:val="single" w:sz="4" w:space="0" w:color="auto"/>
              <w:right w:val="single" w:sz="4" w:space="0" w:color="auto"/>
            </w:tcBorders>
            <w:shd w:val="clear" w:color="auto" w:fill="auto"/>
            <w:vAlign w:val="center"/>
            <w:hideMark/>
          </w:tcPr>
          <w:p w14:paraId="309F01F8" w14:textId="77777777" w:rsidR="003B7507" w:rsidRPr="003B7507" w:rsidRDefault="003B7507">
            <w:pPr>
              <w:jc w:val="center"/>
              <w:rPr>
                <w:rFonts w:ascii="Cambria" w:hAnsi="Cambria" w:cs="Arial"/>
                <w:b/>
                <w:bCs/>
                <w:color w:val="000000"/>
                <w:sz w:val="16"/>
                <w:szCs w:val="16"/>
              </w:rPr>
            </w:pPr>
            <w:r w:rsidRPr="003B7507">
              <w:rPr>
                <w:rFonts w:ascii="Cambria" w:hAnsi="Cambria" w:cs="Arial"/>
                <w:b/>
                <w:bCs/>
                <w:color w:val="000000"/>
                <w:sz w:val="16"/>
                <w:szCs w:val="16"/>
              </w:rPr>
              <w:t xml:space="preserve">                        3.57 </w:t>
            </w:r>
          </w:p>
        </w:tc>
      </w:tr>
    </w:tbl>
    <w:p w14:paraId="0180783C" w14:textId="77777777" w:rsidR="00A00270" w:rsidRDefault="00A00270" w:rsidP="00C651A1">
      <w:pPr>
        <w:tabs>
          <w:tab w:val="left" w:leader="dot" w:pos="7920"/>
        </w:tabs>
        <w:rPr>
          <w:rFonts w:ascii="Cambria" w:hAnsi="Cambria" w:cs="Calibri"/>
          <w:b/>
          <w:noProof/>
          <w:sz w:val="20"/>
          <w:szCs w:val="20"/>
          <w:highlight w:val="yellow"/>
          <w:lang w:val="es-PY" w:eastAsia="en-US"/>
        </w:rPr>
      </w:pPr>
    </w:p>
    <w:p w14:paraId="389155DD" w14:textId="77777777" w:rsidR="00A00270" w:rsidRDefault="00A00270" w:rsidP="004924D1">
      <w:pPr>
        <w:tabs>
          <w:tab w:val="left" w:leader="dot" w:pos="7920"/>
        </w:tabs>
        <w:jc w:val="center"/>
        <w:rPr>
          <w:rFonts w:ascii="Cambria" w:hAnsi="Cambria" w:cs="Calibri"/>
          <w:b/>
          <w:noProof/>
          <w:sz w:val="20"/>
          <w:szCs w:val="20"/>
          <w:highlight w:val="yellow"/>
          <w:lang w:val="es-PY" w:eastAsia="en-US"/>
        </w:rPr>
      </w:pPr>
    </w:p>
    <w:tbl>
      <w:tblPr>
        <w:tblW w:w="5146" w:type="dxa"/>
        <w:jc w:val="center"/>
        <w:tblLayout w:type="fixed"/>
        <w:tblCellMar>
          <w:left w:w="70" w:type="dxa"/>
          <w:right w:w="70" w:type="dxa"/>
        </w:tblCellMar>
        <w:tblLook w:val="04A0" w:firstRow="1" w:lastRow="0" w:firstColumn="1" w:lastColumn="0" w:noHBand="0" w:noVBand="1"/>
      </w:tblPr>
      <w:tblGrid>
        <w:gridCol w:w="1780"/>
        <w:gridCol w:w="673"/>
        <w:gridCol w:w="674"/>
        <w:gridCol w:w="673"/>
        <w:gridCol w:w="673"/>
        <w:gridCol w:w="673"/>
      </w:tblGrid>
      <w:tr w:rsidR="003B7507" w:rsidRPr="003B7507" w14:paraId="206D596D" w14:textId="77777777" w:rsidTr="004924D1">
        <w:trPr>
          <w:trHeight w:val="360"/>
          <w:jc w:val="center"/>
        </w:trPr>
        <w:tc>
          <w:tcPr>
            <w:tcW w:w="1780" w:type="dxa"/>
            <w:vMerge w:val="restart"/>
            <w:tcBorders>
              <w:top w:val="single" w:sz="4" w:space="0" w:color="auto"/>
              <w:left w:val="single" w:sz="4" w:space="0" w:color="auto"/>
              <w:bottom w:val="single" w:sz="4" w:space="0" w:color="auto"/>
              <w:right w:val="single" w:sz="4" w:space="0" w:color="auto"/>
            </w:tcBorders>
            <w:shd w:val="clear" w:color="000000" w:fill="FFFFCC"/>
            <w:vAlign w:val="center"/>
            <w:hideMark/>
          </w:tcPr>
          <w:p w14:paraId="76E4F2AB" w14:textId="77777777" w:rsidR="003B7507" w:rsidRPr="003B7507" w:rsidRDefault="003B7507" w:rsidP="004924D1">
            <w:pPr>
              <w:jc w:val="center"/>
              <w:rPr>
                <w:rFonts w:ascii="Cambria" w:hAnsi="Cambria" w:cs="Arial"/>
                <w:b/>
                <w:bCs/>
                <w:color w:val="000000"/>
                <w:sz w:val="18"/>
                <w:szCs w:val="16"/>
                <w:lang w:val="es-MX" w:eastAsia="es-MX"/>
              </w:rPr>
            </w:pPr>
            <w:r w:rsidRPr="003B7507">
              <w:rPr>
                <w:rFonts w:ascii="Cambria" w:hAnsi="Cambria" w:cs="Arial"/>
                <w:b/>
                <w:bCs/>
                <w:color w:val="000000"/>
                <w:sz w:val="18"/>
                <w:szCs w:val="16"/>
              </w:rPr>
              <w:t>FUENTE DE FINANCIAMIENTO</w:t>
            </w:r>
          </w:p>
        </w:tc>
        <w:tc>
          <w:tcPr>
            <w:tcW w:w="3366" w:type="dxa"/>
            <w:gridSpan w:val="5"/>
            <w:tcBorders>
              <w:top w:val="single" w:sz="4" w:space="0" w:color="auto"/>
              <w:left w:val="nil"/>
              <w:bottom w:val="single" w:sz="4" w:space="0" w:color="auto"/>
              <w:right w:val="single" w:sz="4" w:space="0" w:color="auto"/>
            </w:tcBorders>
            <w:shd w:val="clear" w:color="000000" w:fill="FFFFCC"/>
            <w:vAlign w:val="center"/>
            <w:hideMark/>
          </w:tcPr>
          <w:p w14:paraId="483E7DCF" w14:textId="77777777" w:rsidR="003B7507" w:rsidRPr="003B7507" w:rsidRDefault="003B7507" w:rsidP="004924D1">
            <w:pPr>
              <w:jc w:val="center"/>
              <w:rPr>
                <w:rFonts w:ascii="Cambria" w:hAnsi="Cambria" w:cs="Arial"/>
                <w:b/>
                <w:bCs/>
                <w:color w:val="000000"/>
                <w:sz w:val="18"/>
                <w:szCs w:val="16"/>
              </w:rPr>
            </w:pPr>
            <w:r w:rsidRPr="003B7507">
              <w:rPr>
                <w:rFonts w:ascii="Cambria" w:hAnsi="Cambria" w:cs="Arial"/>
                <w:b/>
                <w:bCs/>
                <w:color w:val="000000"/>
                <w:sz w:val="18"/>
                <w:szCs w:val="16"/>
              </w:rPr>
              <w:t>% EJECUCION PRESUPUESTARIA</w:t>
            </w:r>
          </w:p>
        </w:tc>
      </w:tr>
      <w:tr w:rsidR="004924D1" w:rsidRPr="003B7507" w14:paraId="6156E262" w14:textId="77777777" w:rsidTr="004924D1">
        <w:trPr>
          <w:trHeight w:val="300"/>
          <w:jc w:val="center"/>
        </w:trPr>
        <w:tc>
          <w:tcPr>
            <w:tcW w:w="1780" w:type="dxa"/>
            <w:vMerge/>
            <w:tcBorders>
              <w:top w:val="single" w:sz="4" w:space="0" w:color="auto"/>
              <w:left w:val="single" w:sz="4" w:space="0" w:color="auto"/>
              <w:bottom w:val="single" w:sz="4" w:space="0" w:color="auto"/>
              <w:right w:val="single" w:sz="4" w:space="0" w:color="auto"/>
            </w:tcBorders>
            <w:vAlign w:val="center"/>
            <w:hideMark/>
          </w:tcPr>
          <w:p w14:paraId="1E0C5B4E" w14:textId="77777777" w:rsidR="003B7507" w:rsidRPr="003B7507" w:rsidRDefault="003B7507" w:rsidP="004924D1">
            <w:pPr>
              <w:jc w:val="center"/>
              <w:rPr>
                <w:rFonts w:ascii="Cambria" w:hAnsi="Cambria" w:cs="Arial"/>
                <w:b/>
                <w:bCs/>
                <w:color w:val="000000"/>
                <w:sz w:val="18"/>
                <w:szCs w:val="16"/>
              </w:rPr>
            </w:pPr>
          </w:p>
        </w:tc>
        <w:tc>
          <w:tcPr>
            <w:tcW w:w="673" w:type="dxa"/>
            <w:tcBorders>
              <w:top w:val="nil"/>
              <w:left w:val="nil"/>
              <w:bottom w:val="single" w:sz="4" w:space="0" w:color="auto"/>
              <w:right w:val="single" w:sz="4" w:space="0" w:color="auto"/>
            </w:tcBorders>
            <w:shd w:val="clear" w:color="000000" w:fill="FFFFCC"/>
            <w:vAlign w:val="center"/>
            <w:hideMark/>
          </w:tcPr>
          <w:p w14:paraId="5B17755C" w14:textId="77777777" w:rsidR="003B7507" w:rsidRPr="003B7507" w:rsidRDefault="003B7507" w:rsidP="004924D1">
            <w:pPr>
              <w:jc w:val="center"/>
              <w:rPr>
                <w:rFonts w:ascii="Cambria" w:hAnsi="Cambria" w:cs="Arial"/>
                <w:b/>
                <w:bCs/>
                <w:color w:val="000000"/>
                <w:sz w:val="18"/>
                <w:szCs w:val="16"/>
              </w:rPr>
            </w:pPr>
            <w:r w:rsidRPr="003B7507">
              <w:rPr>
                <w:rFonts w:ascii="Cambria" w:hAnsi="Cambria" w:cs="Arial"/>
                <w:b/>
                <w:bCs/>
                <w:color w:val="000000"/>
                <w:sz w:val="18"/>
                <w:szCs w:val="16"/>
              </w:rPr>
              <w:t>2012</w:t>
            </w:r>
          </w:p>
        </w:tc>
        <w:tc>
          <w:tcPr>
            <w:tcW w:w="674" w:type="dxa"/>
            <w:tcBorders>
              <w:top w:val="nil"/>
              <w:left w:val="nil"/>
              <w:bottom w:val="single" w:sz="4" w:space="0" w:color="auto"/>
              <w:right w:val="single" w:sz="4" w:space="0" w:color="auto"/>
            </w:tcBorders>
            <w:shd w:val="clear" w:color="000000" w:fill="FFFFCC"/>
            <w:vAlign w:val="center"/>
            <w:hideMark/>
          </w:tcPr>
          <w:p w14:paraId="2DFE22D7" w14:textId="77777777" w:rsidR="003B7507" w:rsidRPr="003B7507" w:rsidRDefault="003B7507" w:rsidP="004924D1">
            <w:pPr>
              <w:jc w:val="center"/>
              <w:rPr>
                <w:rFonts w:ascii="Cambria" w:hAnsi="Cambria" w:cs="Arial"/>
                <w:b/>
                <w:bCs/>
                <w:color w:val="000000"/>
                <w:sz w:val="18"/>
                <w:szCs w:val="16"/>
              </w:rPr>
            </w:pPr>
            <w:r w:rsidRPr="003B7507">
              <w:rPr>
                <w:rFonts w:ascii="Cambria" w:hAnsi="Cambria" w:cs="Arial"/>
                <w:b/>
                <w:bCs/>
                <w:color w:val="000000"/>
                <w:sz w:val="18"/>
                <w:szCs w:val="16"/>
              </w:rPr>
              <w:t>2013</w:t>
            </w:r>
          </w:p>
        </w:tc>
        <w:tc>
          <w:tcPr>
            <w:tcW w:w="673" w:type="dxa"/>
            <w:tcBorders>
              <w:top w:val="nil"/>
              <w:left w:val="nil"/>
              <w:bottom w:val="single" w:sz="4" w:space="0" w:color="auto"/>
              <w:right w:val="single" w:sz="4" w:space="0" w:color="auto"/>
            </w:tcBorders>
            <w:shd w:val="clear" w:color="000000" w:fill="FFFFCC"/>
            <w:vAlign w:val="center"/>
            <w:hideMark/>
          </w:tcPr>
          <w:p w14:paraId="098B5279" w14:textId="77777777" w:rsidR="003B7507" w:rsidRPr="003B7507" w:rsidRDefault="003B7507" w:rsidP="004924D1">
            <w:pPr>
              <w:jc w:val="center"/>
              <w:rPr>
                <w:rFonts w:ascii="Cambria" w:hAnsi="Cambria" w:cs="Arial"/>
                <w:b/>
                <w:bCs/>
                <w:color w:val="000000"/>
                <w:sz w:val="18"/>
                <w:szCs w:val="16"/>
              </w:rPr>
            </w:pPr>
            <w:r w:rsidRPr="003B7507">
              <w:rPr>
                <w:rFonts w:ascii="Cambria" w:hAnsi="Cambria" w:cs="Arial"/>
                <w:b/>
                <w:bCs/>
                <w:color w:val="000000"/>
                <w:sz w:val="18"/>
                <w:szCs w:val="16"/>
              </w:rPr>
              <w:t>2014</w:t>
            </w:r>
          </w:p>
        </w:tc>
        <w:tc>
          <w:tcPr>
            <w:tcW w:w="673" w:type="dxa"/>
            <w:tcBorders>
              <w:top w:val="nil"/>
              <w:left w:val="nil"/>
              <w:bottom w:val="single" w:sz="4" w:space="0" w:color="auto"/>
              <w:right w:val="single" w:sz="4" w:space="0" w:color="auto"/>
            </w:tcBorders>
            <w:shd w:val="clear" w:color="000000" w:fill="FFFFCC"/>
            <w:vAlign w:val="center"/>
            <w:hideMark/>
          </w:tcPr>
          <w:p w14:paraId="40E7A08F" w14:textId="77777777" w:rsidR="003B7507" w:rsidRPr="003B7507" w:rsidRDefault="003B7507" w:rsidP="004924D1">
            <w:pPr>
              <w:jc w:val="center"/>
              <w:rPr>
                <w:rFonts w:ascii="Cambria" w:hAnsi="Cambria" w:cs="Arial"/>
                <w:b/>
                <w:bCs/>
                <w:color w:val="000000"/>
                <w:sz w:val="18"/>
                <w:szCs w:val="16"/>
              </w:rPr>
            </w:pPr>
            <w:r w:rsidRPr="003B7507">
              <w:rPr>
                <w:rFonts w:ascii="Cambria" w:hAnsi="Cambria" w:cs="Arial"/>
                <w:b/>
                <w:bCs/>
                <w:color w:val="000000"/>
                <w:sz w:val="18"/>
                <w:szCs w:val="16"/>
              </w:rPr>
              <w:t>2015</w:t>
            </w:r>
          </w:p>
        </w:tc>
        <w:tc>
          <w:tcPr>
            <w:tcW w:w="673" w:type="dxa"/>
            <w:tcBorders>
              <w:top w:val="nil"/>
              <w:left w:val="nil"/>
              <w:bottom w:val="single" w:sz="4" w:space="0" w:color="auto"/>
              <w:right w:val="single" w:sz="4" w:space="0" w:color="auto"/>
            </w:tcBorders>
            <w:shd w:val="clear" w:color="000000" w:fill="FFFFCC"/>
            <w:vAlign w:val="center"/>
            <w:hideMark/>
          </w:tcPr>
          <w:p w14:paraId="1107550F" w14:textId="77777777" w:rsidR="003B7507" w:rsidRPr="003B7507" w:rsidRDefault="003B7507" w:rsidP="004924D1">
            <w:pPr>
              <w:jc w:val="center"/>
              <w:rPr>
                <w:rFonts w:ascii="Cambria" w:hAnsi="Cambria" w:cs="Arial"/>
                <w:b/>
                <w:bCs/>
                <w:color w:val="000000"/>
                <w:sz w:val="18"/>
                <w:szCs w:val="16"/>
              </w:rPr>
            </w:pPr>
            <w:r w:rsidRPr="003B7507">
              <w:rPr>
                <w:rFonts w:ascii="Cambria" w:hAnsi="Cambria" w:cs="Arial"/>
                <w:b/>
                <w:bCs/>
                <w:color w:val="000000"/>
                <w:sz w:val="18"/>
                <w:szCs w:val="16"/>
              </w:rPr>
              <w:t>2016</w:t>
            </w:r>
          </w:p>
        </w:tc>
      </w:tr>
      <w:tr w:rsidR="003B7507" w:rsidRPr="003B7507" w14:paraId="23C71102" w14:textId="77777777" w:rsidTr="004924D1">
        <w:trPr>
          <w:trHeight w:val="300"/>
          <w:jc w:val="center"/>
        </w:trPr>
        <w:tc>
          <w:tcPr>
            <w:tcW w:w="1780" w:type="dxa"/>
            <w:tcBorders>
              <w:top w:val="nil"/>
              <w:left w:val="single" w:sz="4" w:space="0" w:color="auto"/>
              <w:bottom w:val="single" w:sz="4" w:space="0" w:color="auto"/>
              <w:right w:val="single" w:sz="4" w:space="0" w:color="auto"/>
            </w:tcBorders>
            <w:shd w:val="clear" w:color="auto" w:fill="auto"/>
            <w:vAlign w:val="center"/>
            <w:hideMark/>
          </w:tcPr>
          <w:p w14:paraId="5D37C3CF" w14:textId="40529F57" w:rsidR="003B7507" w:rsidRPr="003B7507" w:rsidRDefault="003B7507" w:rsidP="004924D1">
            <w:pPr>
              <w:jc w:val="center"/>
              <w:rPr>
                <w:rFonts w:ascii="Cambria" w:hAnsi="Cambria" w:cs="Arial"/>
                <w:color w:val="000000"/>
                <w:sz w:val="18"/>
                <w:szCs w:val="16"/>
              </w:rPr>
            </w:pPr>
            <w:r w:rsidRPr="003B7507">
              <w:rPr>
                <w:rFonts w:ascii="Cambria" w:hAnsi="Cambria" w:cs="Arial"/>
                <w:color w:val="000000"/>
                <w:sz w:val="18"/>
                <w:szCs w:val="16"/>
              </w:rPr>
              <w:t>RO</w:t>
            </w:r>
          </w:p>
        </w:tc>
        <w:tc>
          <w:tcPr>
            <w:tcW w:w="673" w:type="dxa"/>
            <w:tcBorders>
              <w:top w:val="nil"/>
              <w:left w:val="nil"/>
              <w:bottom w:val="single" w:sz="4" w:space="0" w:color="auto"/>
              <w:right w:val="single" w:sz="4" w:space="0" w:color="auto"/>
            </w:tcBorders>
            <w:shd w:val="clear" w:color="auto" w:fill="auto"/>
            <w:vAlign w:val="center"/>
            <w:hideMark/>
          </w:tcPr>
          <w:p w14:paraId="3F5FBFDB" w14:textId="77777777" w:rsidR="003B7507" w:rsidRPr="003B7507" w:rsidRDefault="003B7507" w:rsidP="004924D1">
            <w:pPr>
              <w:jc w:val="center"/>
              <w:rPr>
                <w:rFonts w:ascii="Cambria" w:hAnsi="Cambria" w:cs="Arial"/>
                <w:color w:val="000000"/>
                <w:sz w:val="18"/>
                <w:szCs w:val="16"/>
              </w:rPr>
            </w:pPr>
            <w:r w:rsidRPr="003B7507">
              <w:rPr>
                <w:rFonts w:ascii="Cambria" w:hAnsi="Cambria" w:cs="Arial"/>
                <w:color w:val="000000"/>
                <w:sz w:val="18"/>
                <w:szCs w:val="16"/>
              </w:rPr>
              <w:t>96.4</w:t>
            </w:r>
          </w:p>
        </w:tc>
        <w:tc>
          <w:tcPr>
            <w:tcW w:w="674" w:type="dxa"/>
            <w:tcBorders>
              <w:top w:val="nil"/>
              <w:left w:val="nil"/>
              <w:bottom w:val="single" w:sz="4" w:space="0" w:color="auto"/>
              <w:right w:val="single" w:sz="4" w:space="0" w:color="auto"/>
            </w:tcBorders>
            <w:shd w:val="clear" w:color="auto" w:fill="auto"/>
            <w:vAlign w:val="center"/>
            <w:hideMark/>
          </w:tcPr>
          <w:p w14:paraId="574FFE5D" w14:textId="77777777" w:rsidR="003B7507" w:rsidRPr="003B7507" w:rsidRDefault="003B7507" w:rsidP="004924D1">
            <w:pPr>
              <w:jc w:val="center"/>
              <w:rPr>
                <w:rFonts w:ascii="Cambria" w:hAnsi="Cambria" w:cs="Arial"/>
                <w:color w:val="000000"/>
                <w:sz w:val="18"/>
                <w:szCs w:val="16"/>
              </w:rPr>
            </w:pPr>
            <w:r w:rsidRPr="003B7507">
              <w:rPr>
                <w:rFonts w:ascii="Cambria" w:hAnsi="Cambria" w:cs="Arial"/>
                <w:color w:val="000000"/>
                <w:sz w:val="18"/>
                <w:szCs w:val="16"/>
              </w:rPr>
              <w:t>99.6</w:t>
            </w:r>
          </w:p>
        </w:tc>
        <w:tc>
          <w:tcPr>
            <w:tcW w:w="673" w:type="dxa"/>
            <w:tcBorders>
              <w:top w:val="nil"/>
              <w:left w:val="nil"/>
              <w:bottom w:val="single" w:sz="4" w:space="0" w:color="auto"/>
              <w:right w:val="single" w:sz="4" w:space="0" w:color="auto"/>
            </w:tcBorders>
            <w:shd w:val="clear" w:color="auto" w:fill="auto"/>
            <w:vAlign w:val="center"/>
            <w:hideMark/>
          </w:tcPr>
          <w:p w14:paraId="32DE0C67" w14:textId="77777777" w:rsidR="003B7507" w:rsidRPr="003B7507" w:rsidRDefault="003B7507" w:rsidP="004924D1">
            <w:pPr>
              <w:jc w:val="center"/>
              <w:rPr>
                <w:rFonts w:ascii="Cambria" w:hAnsi="Cambria" w:cs="Arial"/>
                <w:color w:val="000000"/>
                <w:sz w:val="18"/>
                <w:szCs w:val="16"/>
              </w:rPr>
            </w:pPr>
            <w:r w:rsidRPr="003B7507">
              <w:rPr>
                <w:rFonts w:ascii="Cambria" w:hAnsi="Cambria" w:cs="Arial"/>
                <w:color w:val="000000"/>
                <w:sz w:val="18"/>
                <w:szCs w:val="16"/>
              </w:rPr>
              <w:t>99.7</w:t>
            </w:r>
          </w:p>
        </w:tc>
        <w:tc>
          <w:tcPr>
            <w:tcW w:w="673" w:type="dxa"/>
            <w:tcBorders>
              <w:top w:val="nil"/>
              <w:left w:val="nil"/>
              <w:bottom w:val="single" w:sz="4" w:space="0" w:color="auto"/>
              <w:right w:val="single" w:sz="4" w:space="0" w:color="auto"/>
            </w:tcBorders>
            <w:shd w:val="clear" w:color="auto" w:fill="auto"/>
            <w:vAlign w:val="center"/>
            <w:hideMark/>
          </w:tcPr>
          <w:p w14:paraId="0B8EA45D" w14:textId="77777777" w:rsidR="003B7507" w:rsidRPr="003B7507" w:rsidRDefault="003B7507" w:rsidP="004924D1">
            <w:pPr>
              <w:jc w:val="center"/>
              <w:rPr>
                <w:rFonts w:ascii="Cambria" w:hAnsi="Cambria" w:cs="Arial"/>
                <w:color w:val="000000"/>
                <w:sz w:val="18"/>
                <w:szCs w:val="16"/>
              </w:rPr>
            </w:pPr>
            <w:r w:rsidRPr="003B7507">
              <w:rPr>
                <w:rFonts w:ascii="Cambria" w:hAnsi="Cambria" w:cs="Arial"/>
                <w:color w:val="000000"/>
                <w:sz w:val="18"/>
                <w:szCs w:val="16"/>
              </w:rPr>
              <w:t>99.3</w:t>
            </w:r>
          </w:p>
        </w:tc>
        <w:tc>
          <w:tcPr>
            <w:tcW w:w="673" w:type="dxa"/>
            <w:tcBorders>
              <w:top w:val="nil"/>
              <w:left w:val="nil"/>
              <w:bottom w:val="single" w:sz="4" w:space="0" w:color="auto"/>
              <w:right w:val="single" w:sz="4" w:space="0" w:color="auto"/>
            </w:tcBorders>
            <w:shd w:val="clear" w:color="auto" w:fill="auto"/>
            <w:vAlign w:val="center"/>
            <w:hideMark/>
          </w:tcPr>
          <w:p w14:paraId="7A442832" w14:textId="77777777" w:rsidR="003B7507" w:rsidRPr="003B7507" w:rsidRDefault="003B7507" w:rsidP="004924D1">
            <w:pPr>
              <w:jc w:val="center"/>
              <w:rPr>
                <w:rFonts w:ascii="Cambria" w:hAnsi="Cambria" w:cs="Arial"/>
                <w:color w:val="000000"/>
                <w:sz w:val="18"/>
                <w:szCs w:val="16"/>
              </w:rPr>
            </w:pPr>
            <w:r w:rsidRPr="003B7507">
              <w:rPr>
                <w:rFonts w:ascii="Cambria" w:hAnsi="Cambria" w:cs="Arial"/>
                <w:color w:val="000000"/>
                <w:sz w:val="18"/>
                <w:szCs w:val="16"/>
              </w:rPr>
              <w:t>90.0</w:t>
            </w:r>
          </w:p>
        </w:tc>
      </w:tr>
      <w:tr w:rsidR="003B7507" w:rsidRPr="003B7507" w14:paraId="6B8E3422" w14:textId="77777777" w:rsidTr="004924D1">
        <w:trPr>
          <w:trHeight w:val="300"/>
          <w:jc w:val="center"/>
        </w:trPr>
        <w:tc>
          <w:tcPr>
            <w:tcW w:w="1780" w:type="dxa"/>
            <w:tcBorders>
              <w:top w:val="nil"/>
              <w:left w:val="single" w:sz="4" w:space="0" w:color="auto"/>
              <w:bottom w:val="single" w:sz="4" w:space="0" w:color="auto"/>
              <w:right w:val="single" w:sz="4" w:space="0" w:color="auto"/>
            </w:tcBorders>
            <w:shd w:val="clear" w:color="auto" w:fill="auto"/>
            <w:vAlign w:val="center"/>
            <w:hideMark/>
          </w:tcPr>
          <w:p w14:paraId="26E44388" w14:textId="77777777" w:rsidR="003B7507" w:rsidRPr="003B7507" w:rsidRDefault="003B7507" w:rsidP="004924D1">
            <w:pPr>
              <w:jc w:val="center"/>
              <w:rPr>
                <w:rFonts w:ascii="Cambria" w:hAnsi="Cambria" w:cs="Arial"/>
                <w:color w:val="000000"/>
                <w:sz w:val="18"/>
                <w:szCs w:val="16"/>
              </w:rPr>
            </w:pPr>
            <w:r w:rsidRPr="003B7507">
              <w:rPr>
                <w:rFonts w:ascii="Cambria" w:hAnsi="Cambria" w:cs="Arial"/>
                <w:color w:val="000000"/>
                <w:sz w:val="18"/>
                <w:szCs w:val="16"/>
              </w:rPr>
              <w:t>RDR</w:t>
            </w:r>
          </w:p>
        </w:tc>
        <w:tc>
          <w:tcPr>
            <w:tcW w:w="673" w:type="dxa"/>
            <w:tcBorders>
              <w:top w:val="nil"/>
              <w:left w:val="nil"/>
              <w:bottom w:val="single" w:sz="4" w:space="0" w:color="auto"/>
              <w:right w:val="single" w:sz="4" w:space="0" w:color="auto"/>
            </w:tcBorders>
            <w:shd w:val="clear" w:color="auto" w:fill="auto"/>
            <w:vAlign w:val="center"/>
            <w:hideMark/>
          </w:tcPr>
          <w:p w14:paraId="1DFF8F07" w14:textId="3CB79B5B" w:rsidR="003B7507" w:rsidRPr="003B7507" w:rsidRDefault="003B7507" w:rsidP="004924D1">
            <w:pPr>
              <w:jc w:val="center"/>
              <w:rPr>
                <w:rFonts w:ascii="Cambria" w:hAnsi="Cambria" w:cs="Arial"/>
                <w:color w:val="000000"/>
                <w:sz w:val="18"/>
                <w:szCs w:val="16"/>
              </w:rPr>
            </w:pPr>
            <w:r>
              <w:rPr>
                <w:rFonts w:ascii="Cambria" w:hAnsi="Cambria" w:cs="Arial"/>
                <w:color w:val="000000"/>
                <w:sz w:val="18"/>
                <w:szCs w:val="16"/>
              </w:rPr>
              <w:t>0.0</w:t>
            </w:r>
          </w:p>
        </w:tc>
        <w:tc>
          <w:tcPr>
            <w:tcW w:w="674" w:type="dxa"/>
            <w:tcBorders>
              <w:top w:val="nil"/>
              <w:left w:val="nil"/>
              <w:bottom w:val="single" w:sz="4" w:space="0" w:color="auto"/>
              <w:right w:val="single" w:sz="4" w:space="0" w:color="auto"/>
            </w:tcBorders>
            <w:shd w:val="clear" w:color="auto" w:fill="auto"/>
            <w:vAlign w:val="center"/>
            <w:hideMark/>
          </w:tcPr>
          <w:p w14:paraId="701EB21E" w14:textId="56169B04" w:rsidR="003B7507" w:rsidRPr="003B7507" w:rsidRDefault="003B7507" w:rsidP="004924D1">
            <w:pPr>
              <w:jc w:val="center"/>
              <w:rPr>
                <w:rFonts w:ascii="Cambria" w:hAnsi="Cambria" w:cs="Arial"/>
                <w:color w:val="000000"/>
                <w:sz w:val="18"/>
                <w:szCs w:val="16"/>
              </w:rPr>
            </w:pPr>
            <w:r>
              <w:rPr>
                <w:rFonts w:ascii="Cambria" w:hAnsi="Cambria" w:cs="Arial"/>
                <w:color w:val="000000"/>
                <w:sz w:val="18"/>
                <w:szCs w:val="16"/>
              </w:rPr>
              <w:t>0.0</w:t>
            </w:r>
          </w:p>
        </w:tc>
        <w:tc>
          <w:tcPr>
            <w:tcW w:w="673" w:type="dxa"/>
            <w:tcBorders>
              <w:top w:val="nil"/>
              <w:left w:val="nil"/>
              <w:bottom w:val="single" w:sz="4" w:space="0" w:color="auto"/>
              <w:right w:val="single" w:sz="4" w:space="0" w:color="auto"/>
            </w:tcBorders>
            <w:shd w:val="clear" w:color="auto" w:fill="auto"/>
            <w:vAlign w:val="center"/>
            <w:hideMark/>
          </w:tcPr>
          <w:p w14:paraId="64A41A0A" w14:textId="6ACFC839" w:rsidR="003B7507" w:rsidRPr="003B7507" w:rsidRDefault="003B7507" w:rsidP="004924D1">
            <w:pPr>
              <w:jc w:val="center"/>
              <w:rPr>
                <w:rFonts w:ascii="Cambria" w:hAnsi="Cambria" w:cs="Arial"/>
                <w:color w:val="000000"/>
                <w:sz w:val="18"/>
                <w:szCs w:val="16"/>
              </w:rPr>
            </w:pPr>
            <w:r>
              <w:rPr>
                <w:rFonts w:ascii="Cambria" w:hAnsi="Cambria" w:cs="Arial"/>
                <w:color w:val="000000"/>
                <w:sz w:val="18"/>
                <w:szCs w:val="16"/>
              </w:rPr>
              <w:t>0.0</w:t>
            </w:r>
          </w:p>
        </w:tc>
        <w:tc>
          <w:tcPr>
            <w:tcW w:w="673" w:type="dxa"/>
            <w:tcBorders>
              <w:top w:val="nil"/>
              <w:left w:val="nil"/>
              <w:bottom w:val="single" w:sz="4" w:space="0" w:color="auto"/>
              <w:right w:val="single" w:sz="4" w:space="0" w:color="auto"/>
            </w:tcBorders>
            <w:shd w:val="clear" w:color="auto" w:fill="auto"/>
            <w:vAlign w:val="center"/>
            <w:hideMark/>
          </w:tcPr>
          <w:p w14:paraId="0687D644" w14:textId="77777777" w:rsidR="003B7507" w:rsidRPr="003B7507" w:rsidRDefault="003B7507" w:rsidP="004924D1">
            <w:pPr>
              <w:jc w:val="center"/>
              <w:rPr>
                <w:rFonts w:ascii="Cambria" w:hAnsi="Cambria" w:cs="Arial"/>
                <w:color w:val="000000"/>
                <w:sz w:val="18"/>
                <w:szCs w:val="16"/>
              </w:rPr>
            </w:pPr>
            <w:r w:rsidRPr="003B7507">
              <w:rPr>
                <w:rFonts w:ascii="Cambria" w:hAnsi="Cambria" w:cs="Arial"/>
                <w:color w:val="000000"/>
                <w:sz w:val="18"/>
                <w:szCs w:val="16"/>
              </w:rPr>
              <w:t>75.9</w:t>
            </w:r>
          </w:p>
        </w:tc>
        <w:tc>
          <w:tcPr>
            <w:tcW w:w="673" w:type="dxa"/>
            <w:tcBorders>
              <w:top w:val="nil"/>
              <w:left w:val="nil"/>
              <w:bottom w:val="single" w:sz="4" w:space="0" w:color="auto"/>
              <w:right w:val="single" w:sz="4" w:space="0" w:color="auto"/>
            </w:tcBorders>
            <w:shd w:val="clear" w:color="auto" w:fill="auto"/>
            <w:vAlign w:val="center"/>
            <w:hideMark/>
          </w:tcPr>
          <w:p w14:paraId="2433A002" w14:textId="77777777" w:rsidR="003B7507" w:rsidRPr="003B7507" w:rsidRDefault="003B7507" w:rsidP="004924D1">
            <w:pPr>
              <w:jc w:val="center"/>
              <w:rPr>
                <w:rFonts w:ascii="Cambria" w:hAnsi="Cambria" w:cs="Arial"/>
                <w:color w:val="000000"/>
                <w:sz w:val="18"/>
                <w:szCs w:val="16"/>
              </w:rPr>
            </w:pPr>
            <w:r w:rsidRPr="003B7507">
              <w:rPr>
                <w:rFonts w:ascii="Cambria" w:hAnsi="Cambria" w:cs="Arial"/>
                <w:color w:val="000000"/>
                <w:sz w:val="18"/>
                <w:szCs w:val="16"/>
              </w:rPr>
              <w:t>71.1</w:t>
            </w:r>
          </w:p>
        </w:tc>
      </w:tr>
      <w:tr w:rsidR="003B7507" w:rsidRPr="003B7507" w14:paraId="74D2A238" w14:textId="77777777" w:rsidTr="004924D1">
        <w:trPr>
          <w:trHeight w:val="300"/>
          <w:jc w:val="center"/>
        </w:trPr>
        <w:tc>
          <w:tcPr>
            <w:tcW w:w="1780" w:type="dxa"/>
            <w:tcBorders>
              <w:top w:val="nil"/>
              <w:left w:val="single" w:sz="4" w:space="0" w:color="auto"/>
              <w:bottom w:val="single" w:sz="4" w:space="0" w:color="auto"/>
              <w:right w:val="single" w:sz="4" w:space="0" w:color="auto"/>
            </w:tcBorders>
            <w:shd w:val="clear" w:color="auto" w:fill="auto"/>
            <w:vAlign w:val="center"/>
            <w:hideMark/>
          </w:tcPr>
          <w:p w14:paraId="4972DA29" w14:textId="77777777" w:rsidR="003B7507" w:rsidRPr="003B7507" w:rsidRDefault="003B7507" w:rsidP="004924D1">
            <w:pPr>
              <w:jc w:val="center"/>
              <w:rPr>
                <w:rFonts w:ascii="Cambria" w:hAnsi="Cambria" w:cs="Arial"/>
                <w:color w:val="000000"/>
                <w:sz w:val="18"/>
                <w:szCs w:val="16"/>
              </w:rPr>
            </w:pPr>
            <w:r w:rsidRPr="003B7507">
              <w:rPr>
                <w:rFonts w:ascii="Cambria" w:hAnsi="Cambria" w:cs="Arial"/>
                <w:color w:val="000000"/>
                <w:sz w:val="18"/>
                <w:szCs w:val="16"/>
              </w:rPr>
              <w:t>ROOC</w:t>
            </w:r>
          </w:p>
        </w:tc>
        <w:tc>
          <w:tcPr>
            <w:tcW w:w="673" w:type="dxa"/>
            <w:tcBorders>
              <w:top w:val="nil"/>
              <w:left w:val="nil"/>
              <w:bottom w:val="single" w:sz="4" w:space="0" w:color="auto"/>
              <w:right w:val="single" w:sz="4" w:space="0" w:color="auto"/>
            </w:tcBorders>
            <w:shd w:val="clear" w:color="auto" w:fill="auto"/>
            <w:vAlign w:val="center"/>
            <w:hideMark/>
          </w:tcPr>
          <w:p w14:paraId="5628409E" w14:textId="77777777" w:rsidR="003B7507" w:rsidRPr="003B7507" w:rsidRDefault="003B7507" w:rsidP="004924D1">
            <w:pPr>
              <w:jc w:val="center"/>
              <w:rPr>
                <w:rFonts w:ascii="Cambria" w:hAnsi="Cambria" w:cs="Arial"/>
                <w:color w:val="000000"/>
                <w:sz w:val="18"/>
                <w:szCs w:val="16"/>
              </w:rPr>
            </w:pPr>
            <w:r w:rsidRPr="003B7507">
              <w:rPr>
                <w:rFonts w:ascii="Cambria" w:hAnsi="Cambria" w:cs="Arial"/>
                <w:color w:val="000000"/>
                <w:sz w:val="18"/>
                <w:szCs w:val="16"/>
              </w:rPr>
              <w:t>33.8</w:t>
            </w:r>
          </w:p>
        </w:tc>
        <w:tc>
          <w:tcPr>
            <w:tcW w:w="674" w:type="dxa"/>
            <w:tcBorders>
              <w:top w:val="nil"/>
              <w:left w:val="nil"/>
              <w:bottom w:val="single" w:sz="4" w:space="0" w:color="auto"/>
              <w:right w:val="single" w:sz="4" w:space="0" w:color="auto"/>
            </w:tcBorders>
            <w:shd w:val="clear" w:color="auto" w:fill="auto"/>
            <w:vAlign w:val="center"/>
            <w:hideMark/>
          </w:tcPr>
          <w:p w14:paraId="6143D28D" w14:textId="77777777" w:rsidR="003B7507" w:rsidRPr="003B7507" w:rsidRDefault="003B7507" w:rsidP="004924D1">
            <w:pPr>
              <w:jc w:val="center"/>
              <w:rPr>
                <w:rFonts w:ascii="Cambria" w:hAnsi="Cambria" w:cs="Arial"/>
                <w:color w:val="000000"/>
                <w:sz w:val="18"/>
                <w:szCs w:val="16"/>
              </w:rPr>
            </w:pPr>
            <w:r w:rsidRPr="003B7507">
              <w:rPr>
                <w:rFonts w:ascii="Cambria" w:hAnsi="Cambria" w:cs="Arial"/>
                <w:color w:val="000000"/>
                <w:sz w:val="18"/>
                <w:szCs w:val="16"/>
              </w:rPr>
              <w:t>100.0</w:t>
            </w:r>
          </w:p>
        </w:tc>
        <w:tc>
          <w:tcPr>
            <w:tcW w:w="673" w:type="dxa"/>
            <w:tcBorders>
              <w:top w:val="nil"/>
              <w:left w:val="nil"/>
              <w:bottom w:val="single" w:sz="4" w:space="0" w:color="auto"/>
              <w:right w:val="single" w:sz="4" w:space="0" w:color="auto"/>
            </w:tcBorders>
            <w:shd w:val="clear" w:color="auto" w:fill="auto"/>
            <w:vAlign w:val="center"/>
            <w:hideMark/>
          </w:tcPr>
          <w:p w14:paraId="01F14D4F" w14:textId="77777777" w:rsidR="003B7507" w:rsidRPr="003B7507" w:rsidRDefault="003B7507" w:rsidP="004924D1">
            <w:pPr>
              <w:jc w:val="center"/>
              <w:rPr>
                <w:rFonts w:ascii="Cambria" w:hAnsi="Cambria" w:cs="Arial"/>
                <w:color w:val="000000"/>
                <w:sz w:val="18"/>
                <w:szCs w:val="16"/>
              </w:rPr>
            </w:pPr>
            <w:r w:rsidRPr="003B7507">
              <w:rPr>
                <w:rFonts w:ascii="Cambria" w:hAnsi="Cambria" w:cs="Arial"/>
                <w:color w:val="000000"/>
                <w:sz w:val="18"/>
                <w:szCs w:val="16"/>
              </w:rPr>
              <w:t>36.6</w:t>
            </w:r>
          </w:p>
        </w:tc>
        <w:tc>
          <w:tcPr>
            <w:tcW w:w="673" w:type="dxa"/>
            <w:tcBorders>
              <w:top w:val="nil"/>
              <w:left w:val="nil"/>
              <w:bottom w:val="single" w:sz="4" w:space="0" w:color="auto"/>
              <w:right w:val="single" w:sz="4" w:space="0" w:color="auto"/>
            </w:tcBorders>
            <w:shd w:val="clear" w:color="auto" w:fill="auto"/>
            <w:vAlign w:val="center"/>
            <w:hideMark/>
          </w:tcPr>
          <w:p w14:paraId="212F7A43" w14:textId="77777777" w:rsidR="003B7507" w:rsidRPr="003B7507" w:rsidRDefault="003B7507" w:rsidP="004924D1">
            <w:pPr>
              <w:jc w:val="center"/>
              <w:rPr>
                <w:rFonts w:ascii="Cambria" w:hAnsi="Cambria" w:cs="Arial"/>
                <w:color w:val="000000"/>
                <w:sz w:val="18"/>
                <w:szCs w:val="16"/>
              </w:rPr>
            </w:pPr>
            <w:r w:rsidRPr="003B7507">
              <w:rPr>
                <w:rFonts w:ascii="Cambria" w:hAnsi="Cambria" w:cs="Arial"/>
                <w:color w:val="000000"/>
                <w:sz w:val="18"/>
                <w:szCs w:val="16"/>
              </w:rPr>
              <w:t>52.0</w:t>
            </w:r>
          </w:p>
        </w:tc>
        <w:tc>
          <w:tcPr>
            <w:tcW w:w="673" w:type="dxa"/>
            <w:tcBorders>
              <w:top w:val="nil"/>
              <w:left w:val="nil"/>
              <w:bottom w:val="single" w:sz="4" w:space="0" w:color="auto"/>
              <w:right w:val="single" w:sz="4" w:space="0" w:color="auto"/>
            </w:tcBorders>
            <w:shd w:val="clear" w:color="auto" w:fill="auto"/>
            <w:vAlign w:val="center"/>
            <w:hideMark/>
          </w:tcPr>
          <w:p w14:paraId="3572166A" w14:textId="77777777" w:rsidR="003B7507" w:rsidRPr="003B7507" w:rsidRDefault="003B7507" w:rsidP="004924D1">
            <w:pPr>
              <w:jc w:val="center"/>
              <w:rPr>
                <w:rFonts w:ascii="Cambria" w:hAnsi="Cambria" w:cs="Arial"/>
                <w:color w:val="000000"/>
                <w:sz w:val="18"/>
                <w:szCs w:val="16"/>
              </w:rPr>
            </w:pPr>
            <w:r w:rsidRPr="003B7507">
              <w:rPr>
                <w:rFonts w:ascii="Cambria" w:hAnsi="Cambria" w:cs="Arial"/>
                <w:color w:val="000000"/>
                <w:sz w:val="18"/>
                <w:szCs w:val="16"/>
              </w:rPr>
              <w:t>32.7</w:t>
            </w:r>
          </w:p>
        </w:tc>
      </w:tr>
      <w:tr w:rsidR="003B7507" w:rsidRPr="003B7507" w14:paraId="7A836C8A" w14:textId="77777777" w:rsidTr="004924D1">
        <w:trPr>
          <w:trHeight w:val="300"/>
          <w:jc w:val="center"/>
        </w:trPr>
        <w:tc>
          <w:tcPr>
            <w:tcW w:w="1780" w:type="dxa"/>
            <w:tcBorders>
              <w:top w:val="nil"/>
              <w:left w:val="single" w:sz="4" w:space="0" w:color="auto"/>
              <w:bottom w:val="single" w:sz="4" w:space="0" w:color="auto"/>
              <w:right w:val="single" w:sz="4" w:space="0" w:color="auto"/>
            </w:tcBorders>
            <w:shd w:val="clear" w:color="auto" w:fill="auto"/>
            <w:vAlign w:val="center"/>
            <w:hideMark/>
          </w:tcPr>
          <w:p w14:paraId="4FA623A5" w14:textId="77777777" w:rsidR="003B7507" w:rsidRPr="003B7507" w:rsidRDefault="003B7507" w:rsidP="004924D1">
            <w:pPr>
              <w:jc w:val="center"/>
              <w:rPr>
                <w:rFonts w:ascii="Cambria" w:hAnsi="Cambria" w:cs="Arial"/>
                <w:color w:val="000000"/>
                <w:sz w:val="18"/>
                <w:szCs w:val="16"/>
              </w:rPr>
            </w:pPr>
            <w:r w:rsidRPr="003B7507">
              <w:rPr>
                <w:rFonts w:ascii="Cambria" w:hAnsi="Cambria" w:cs="Arial"/>
                <w:color w:val="000000"/>
                <w:sz w:val="18"/>
                <w:szCs w:val="16"/>
              </w:rPr>
              <w:t>DyT</w:t>
            </w:r>
          </w:p>
        </w:tc>
        <w:tc>
          <w:tcPr>
            <w:tcW w:w="673" w:type="dxa"/>
            <w:tcBorders>
              <w:top w:val="nil"/>
              <w:left w:val="nil"/>
              <w:bottom w:val="single" w:sz="4" w:space="0" w:color="auto"/>
              <w:right w:val="single" w:sz="4" w:space="0" w:color="auto"/>
            </w:tcBorders>
            <w:shd w:val="clear" w:color="auto" w:fill="auto"/>
            <w:vAlign w:val="center"/>
            <w:hideMark/>
          </w:tcPr>
          <w:p w14:paraId="33B260F6" w14:textId="77777777" w:rsidR="003B7507" w:rsidRPr="003B7507" w:rsidRDefault="003B7507" w:rsidP="004924D1">
            <w:pPr>
              <w:jc w:val="center"/>
              <w:rPr>
                <w:rFonts w:ascii="Cambria" w:hAnsi="Cambria" w:cs="Arial"/>
                <w:color w:val="000000"/>
                <w:sz w:val="18"/>
                <w:szCs w:val="16"/>
              </w:rPr>
            </w:pPr>
            <w:r w:rsidRPr="003B7507">
              <w:rPr>
                <w:rFonts w:ascii="Cambria" w:hAnsi="Cambria" w:cs="Arial"/>
                <w:color w:val="000000"/>
                <w:sz w:val="18"/>
                <w:szCs w:val="16"/>
              </w:rPr>
              <w:t>44.5</w:t>
            </w:r>
          </w:p>
        </w:tc>
        <w:tc>
          <w:tcPr>
            <w:tcW w:w="674" w:type="dxa"/>
            <w:tcBorders>
              <w:top w:val="nil"/>
              <w:left w:val="nil"/>
              <w:bottom w:val="single" w:sz="4" w:space="0" w:color="auto"/>
              <w:right w:val="single" w:sz="4" w:space="0" w:color="auto"/>
            </w:tcBorders>
            <w:shd w:val="clear" w:color="auto" w:fill="auto"/>
            <w:vAlign w:val="center"/>
            <w:hideMark/>
          </w:tcPr>
          <w:p w14:paraId="5D3E860C" w14:textId="77777777" w:rsidR="003B7507" w:rsidRPr="003B7507" w:rsidRDefault="003B7507" w:rsidP="004924D1">
            <w:pPr>
              <w:jc w:val="center"/>
              <w:rPr>
                <w:rFonts w:ascii="Cambria" w:hAnsi="Cambria" w:cs="Arial"/>
                <w:color w:val="000000"/>
                <w:sz w:val="18"/>
                <w:szCs w:val="16"/>
              </w:rPr>
            </w:pPr>
            <w:r w:rsidRPr="003B7507">
              <w:rPr>
                <w:rFonts w:ascii="Cambria" w:hAnsi="Cambria" w:cs="Arial"/>
                <w:color w:val="000000"/>
                <w:sz w:val="18"/>
                <w:szCs w:val="16"/>
              </w:rPr>
              <w:t>90.4</w:t>
            </w:r>
          </w:p>
        </w:tc>
        <w:tc>
          <w:tcPr>
            <w:tcW w:w="673" w:type="dxa"/>
            <w:tcBorders>
              <w:top w:val="nil"/>
              <w:left w:val="nil"/>
              <w:bottom w:val="single" w:sz="4" w:space="0" w:color="auto"/>
              <w:right w:val="single" w:sz="4" w:space="0" w:color="auto"/>
            </w:tcBorders>
            <w:shd w:val="clear" w:color="auto" w:fill="auto"/>
            <w:vAlign w:val="center"/>
            <w:hideMark/>
          </w:tcPr>
          <w:p w14:paraId="42A95B8B" w14:textId="77777777" w:rsidR="003B7507" w:rsidRPr="003B7507" w:rsidRDefault="003B7507" w:rsidP="004924D1">
            <w:pPr>
              <w:jc w:val="center"/>
              <w:rPr>
                <w:rFonts w:ascii="Cambria" w:hAnsi="Cambria" w:cs="Arial"/>
                <w:color w:val="000000"/>
                <w:sz w:val="18"/>
                <w:szCs w:val="16"/>
              </w:rPr>
            </w:pPr>
            <w:r w:rsidRPr="003B7507">
              <w:rPr>
                <w:rFonts w:ascii="Cambria" w:hAnsi="Cambria" w:cs="Arial"/>
                <w:color w:val="000000"/>
                <w:sz w:val="18"/>
                <w:szCs w:val="16"/>
              </w:rPr>
              <w:t>99.8</w:t>
            </w:r>
          </w:p>
        </w:tc>
        <w:tc>
          <w:tcPr>
            <w:tcW w:w="673" w:type="dxa"/>
            <w:tcBorders>
              <w:top w:val="nil"/>
              <w:left w:val="nil"/>
              <w:bottom w:val="single" w:sz="4" w:space="0" w:color="auto"/>
              <w:right w:val="single" w:sz="4" w:space="0" w:color="auto"/>
            </w:tcBorders>
            <w:shd w:val="clear" w:color="auto" w:fill="auto"/>
            <w:vAlign w:val="center"/>
            <w:hideMark/>
          </w:tcPr>
          <w:p w14:paraId="7629AD86" w14:textId="77777777" w:rsidR="003B7507" w:rsidRPr="003B7507" w:rsidRDefault="003B7507" w:rsidP="004924D1">
            <w:pPr>
              <w:jc w:val="center"/>
              <w:rPr>
                <w:rFonts w:ascii="Cambria" w:hAnsi="Cambria" w:cs="Arial"/>
                <w:color w:val="000000"/>
                <w:sz w:val="18"/>
                <w:szCs w:val="16"/>
              </w:rPr>
            </w:pPr>
            <w:r w:rsidRPr="003B7507">
              <w:rPr>
                <w:rFonts w:ascii="Cambria" w:hAnsi="Cambria" w:cs="Arial"/>
                <w:color w:val="000000"/>
                <w:sz w:val="18"/>
                <w:szCs w:val="16"/>
              </w:rPr>
              <w:t>99.5</w:t>
            </w:r>
          </w:p>
        </w:tc>
        <w:tc>
          <w:tcPr>
            <w:tcW w:w="673" w:type="dxa"/>
            <w:tcBorders>
              <w:top w:val="nil"/>
              <w:left w:val="nil"/>
              <w:bottom w:val="single" w:sz="4" w:space="0" w:color="auto"/>
              <w:right w:val="single" w:sz="4" w:space="0" w:color="auto"/>
            </w:tcBorders>
            <w:shd w:val="clear" w:color="auto" w:fill="auto"/>
            <w:vAlign w:val="center"/>
            <w:hideMark/>
          </w:tcPr>
          <w:p w14:paraId="37F2D934" w14:textId="77777777" w:rsidR="003B7507" w:rsidRPr="003B7507" w:rsidRDefault="003B7507" w:rsidP="004924D1">
            <w:pPr>
              <w:jc w:val="center"/>
              <w:rPr>
                <w:rFonts w:ascii="Cambria" w:hAnsi="Cambria" w:cs="Arial"/>
                <w:color w:val="000000"/>
                <w:sz w:val="18"/>
                <w:szCs w:val="16"/>
              </w:rPr>
            </w:pPr>
            <w:r w:rsidRPr="003B7507">
              <w:rPr>
                <w:rFonts w:ascii="Cambria" w:hAnsi="Cambria" w:cs="Arial"/>
                <w:color w:val="000000"/>
                <w:sz w:val="18"/>
                <w:szCs w:val="16"/>
              </w:rPr>
              <w:t>83.7</w:t>
            </w:r>
          </w:p>
        </w:tc>
      </w:tr>
      <w:tr w:rsidR="003B7507" w:rsidRPr="003B7507" w14:paraId="3FCF8218" w14:textId="77777777" w:rsidTr="004924D1">
        <w:trPr>
          <w:trHeight w:val="300"/>
          <w:jc w:val="center"/>
        </w:trPr>
        <w:tc>
          <w:tcPr>
            <w:tcW w:w="1780" w:type="dxa"/>
            <w:tcBorders>
              <w:top w:val="nil"/>
              <w:left w:val="single" w:sz="4" w:space="0" w:color="auto"/>
              <w:bottom w:val="single" w:sz="4" w:space="0" w:color="auto"/>
              <w:right w:val="single" w:sz="4" w:space="0" w:color="auto"/>
            </w:tcBorders>
            <w:shd w:val="clear" w:color="auto" w:fill="auto"/>
            <w:vAlign w:val="center"/>
            <w:hideMark/>
          </w:tcPr>
          <w:p w14:paraId="1EE7E35F" w14:textId="77777777" w:rsidR="003B7507" w:rsidRPr="003B7507" w:rsidRDefault="003B7507" w:rsidP="004924D1">
            <w:pPr>
              <w:jc w:val="center"/>
              <w:rPr>
                <w:rFonts w:ascii="Cambria" w:hAnsi="Cambria" w:cs="Arial"/>
                <w:color w:val="000000"/>
                <w:sz w:val="18"/>
                <w:szCs w:val="16"/>
              </w:rPr>
            </w:pPr>
            <w:r w:rsidRPr="003B7507">
              <w:rPr>
                <w:rFonts w:ascii="Cambria" w:hAnsi="Cambria" w:cs="Arial"/>
                <w:color w:val="000000"/>
                <w:sz w:val="18"/>
                <w:szCs w:val="16"/>
              </w:rPr>
              <w:t>FONIE</w:t>
            </w:r>
          </w:p>
        </w:tc>
        <w:tc>
          <w:tcPr>
            <w:tcW w:w="673" w:type="dxa"/>
            <w:tcBorders>
              <w:top w:val="nil"/>
              <w:left w:val="nil"/>
              <w:bottom w:val="single" w:sz="4" w:space="0" w:color="auto"/>
              <w:right w:val="single" w:sz="4" w:space="0" w:color="auto"/>
            </w:tcBorders>
            <w:shd w:val="clear" w:color="auto" w:fill="auto"/>
            <w:vAlign w:val="center"/>
            <w:hideMark/>
          </w:tcPr>
          <w:p w14:paraId="410A6317" w14:textId="40412E90" w:rsidR="003B7507" w:rsidRPr="003B7507" w:rsidRDefault="003B7507" w:rsidP="004924D1">
            <w:pPr>
              <w:jc w:val="center"/>
              <w:rPr>
                <w:rFonts w:ascii="Cambria" w:hAnsi="Cambria" w:cs="Arial"/>
                <w:color w:val="000000"/>
                <w:sz w:val="18"/>
                <w:szCs w:val="16"/>
              </w:rPr>
            </w:pPr>
            <w:r>
              <w:rPr>
                <w:rFonts w:ascii="Cambria" w:hAnsi="Cambria" w:cs="Arial"/>
                <w:color w:val="000000"/>
                <w:sz w:val="18"/>
                <w:szCs w:val="16"/>
              </w:rPr>
              <w:t>0.0</w:t>
            </w:r>
          </w:p>
        </w:tc>
        <w:tc>
          <w:tcPr>
            <w:tcW w:w="674" w:type="dxa"/>
            <w:tcBorders>
              <w:top w:val="nil"/>
              <w:left w:val="nil"/>
              <w:bottom w:val="single" w:sz="4" w:space="0" w:color="auto"/>
              <w:right w:val="single" w:sz="4" w:space="0" w:color="auto"/>
            </w:tcBorders>
            <w:shd w:val="clear" w:color="auto" w:fill="auto"/>
            <w:vAlign w:val="center"/>
            <w:hideMark/>
          </w:tcPr>
          <w:p w14:paraId="4688504F" w14:textId="1779C324" w:rsidR="003B7507" w:rsidRPr="003B7507" w:rsidRDefault="003B7507" w:rsidP="004924D1">
            <w:pPr>
              <w:jc w:val="center"/>
              <w:rPr>
                <w:rFonts w:ascii="Cambria" w:hAnsi="Cambria" w:cs="Arial"/>
                <w:color w:val="000000"/>
                <w:sz w:val="18"/>
                <w:szCs w:val="16"/>
              </w:rPr>
            </w:pPr>
            <w:r>
              <w:rPr>
                <w:rFonts w:ascii="Cambria" w:hAnsi="Cambria" w:cs="Arial"/>
                <w:color w:val="000000"/>
                <w:sz w:val="18"/>
                <w:szCs w:val="16"/>
              </w:rPr>
              <w:t>0.0</w:t>
            </w:r>
          </w:p>
        </w:tc>
        <w:tc>
          <w:tcPr>
            <w:tcW w:w="673" w:type="dxa"/>
            <w:tcBorders>
              <w:top w:val="nil"/>
              <w:left w:val="nil"/>
              <w:bottom w:val="single" w:sz="4" w:space="0" w:color="auto"/>
              <w:right w:val="single" w:sz="4" w:space="0" w:color="auto"/>
            </w:tcBorders>
            <w:shd w:val="clear" w:color="auto" w:fill="auto"/>
            <w:vAlign w:val="center"/>
            <w:hideMark/>
          </w:tcPr>
          <w:p w14:paraId="767DB033" w14:textId="77777777" w:rsidR="003B7507" w:rsidRPr="003B7507" w:rsidRDefault="003B7507" w:rsidP="004924D1">
            <w:pPr>
              <w:jc w:val="center"/>
              <w:rPr>
                <w:rFonts w:ascii="Cambria" w:hAnsi="Cambria" w:cs="Arial"/>
                <w:color w:val="000000"/>
                <w:sz w:val="18"/>
                <w:szCs w:val="16"/>
              </w:rPr>
            </w:pPr>
            <w:r w:rsidRPr="003B7507">
              <w:rPr>
                <w:rFonts w:ascii="Cambria" w:hAnsi="Cambria" w:cs="Arial"/>
                <w:color w:val="000000"/>
                <w:sz w:val="18"/>
                <w:szCs w:val="16"/>
              </w:rPr>
              <w:t>0.0</w:t>
            </w:r>
          </w:p>
        </w:tc>
        <w:tc>
          <w:tcPr>
            <w:tcW w:w="673" w:type="dxa"/>
            <w:tcBorders>
              <w:top w:val="nil"/>
              <w:left w:val="nil"/>
              <w:bottom w:val="single" w:sz="4" w:space="0" w:color="auto"/>
              <w:right w:val="single" w:sz="4" w:space="0" w:color="auto"/>
            </w:tcBorders>
            <w:shd w:val="clear" w:color="auto" w:fill="auto"/>
            <w:vAlign w:val="center"/>
            <w:hideMark/>
          </w:tcPr>
          <w:p w14:paraId="4EDD9BFF" w14:textId="77777777" w:rsidR="003B7507" w:rsidRPr="003B7507" w:rsidRDefault="003B7507" w:rsidP="004924D1">
            <w:pPr>
              <w:jc w:val="center"/>
              <w:rPr>
                <w:rFonts w:ascii="Cambria" w:hAnsi="Cambria" w:cs="Arial"/>
                <w:color w:val="000000"/>
                <w:sz w:val="18"/>
                <w:szCs w:val="16"/>
              </w:rPr>
            </w:pPr>
            <w:r w:rsidRPr="003B7507">
              <w:rPr>
                <w:rFonts w:ascii="Cambria" w:hAnsi="Cambria" w:cs="Arial"/>
                <w:color w:val="000000"/>
                <w:sz w:val="18"/>
                <w:szCs w:val="16"/>
              </w:rPr>
              <w:t>59.6</w:t>
            </w:r>
          </w:p>
        </w:tc>
        <w:tc>
          <w:tcPr>
            <w:tcW w:w="673" w:type="dxa"/>
            <w:tcBorders>
              <w:top w:val="nil"/>
              <w:left w:val="nil"/>
              <w:bottom w:val="single" w:sz="4" w:space="0" w:color="auto"/>
              <w:right w:val="single" w:sz="4" w:space="0" w:color="auto"/>
            </w:tcBorders>
            <w:shd w:val="clear" w:color="auto" w:fill="auto"/>
            <w:vAlign w:val="center"/>
            <w:hideMark/>
          </w:tcPr>
          <w:p w14:paraId="26B66F10" w14:textId="77777777" w:rsidR="003B7507" w:rsidRPr="003B7507" w:rsidRDefault="003B7507" w:rsidP="004924D1">
            <w:pPr>
              <w:jc w:val="center"/>
              <w:rPr>
                <w:rFonts w:ascii="Cambria" w:hAnsi="Cambria" w:cs="Arial"/>
                <w:color w:val="000000"/>
                <w:sz w:val="18"/>
                <w:szCs w:val="16"/>
              </w:rPr>
            </w:pPr>
            <w:r w:rsidRPr="003B7507">
              <w:rPr>
                <w:rFonts w:ascii="Cambria" w:hAnsi="Cambria" w:cs="Arial"/>
                <w:color w:val="000000"/>
                <w:sz w:val="18"/>
                <w:szCs w:val="16"/>
              </w:rPr>
              <w:t>65.6</w:t>
            </w:r>
          </w:p>
        </w:tc>
      </w:tr>
      <w:tr w:rsidR="004924D1" w:rsidRPr="003B7507" w14:paraId="6A307619" w14:textId="77777777" w:rsidTr="004924D1">
        <w:trPr>
          <w:trHeight w:val="300"/>
          <w:jc w:val="center"/>
        </w:trPr>
        <w:tc>
          <w:tcPr>
            <w:tcW w:w="1780" w:type="dxa"/>
            <w:tcBorders>
              <w:top w:val="nil"/>
              <w:left w:val="single" w:sz="4" w:space="0" w:color="auto"/>
              <w:bottom w:val="single" w:sz="4" w:space="0" w:color="auto"/>
              <w:right w:val="single" w:sz="4" w:space="0" w:color="auto"/>
            </w:tcBorders>
            <w:shd w:val="clear" w:color="000000" w:fill="FFFFCC"/>
            <w:vAlign w:val="center"/>
            <w:hideMark/>
          </w:tcPr>
          <w:p w14:paraId="16BE9EEC" w14:textId="77777777" w:rsidR="003B7507" w:rsidRPr="003B7507" w:rsidRDefault="003B7507" w:rsidP="004924D1">
            <w:pPr>
              <w:jc w:val="center"/>
              <w:rPr>
                <w:rFonts w:ascii="Cambria" w:hAnsi="Cambria" w:cs="Arial"/>
                <w:b/>
                <w:bCs/>
                <w:color w:val="000000"/>
                <w:sz w:val="18"/>
                <w:szCs w:val="16"/>
              </w:rPr>
            </w:pPr>
            <w:r w:rsidRPr="003B7507">
              <w:rPr>
                <w:rFonts w:ascii="Cambria" w:hAnsi="Cambria" w:cs="Arial"/>
                <w:b/>
                <w:bCs/>
                <w:color w:val="000000"/>
                <w:sz w:val="18"/>
                <w:szCs w:val="16"/>
              </w:rPr>
              <w:t>TOTAL</w:t>
            </w:r>
          </w:p>
        </w:tc>
        <w:tc>
          <w:tcPr>
            <w:tcW w:w="673" w:type="dxa"/>
            <w:tcBorders>
              <w:top w:val="nil"/>
              <w:left w:val="nil"/>
              <w:bottom w:val="single" w:sz="4" w:space="0" w:color="auto"/>
              <w:right w:val="single" w:sz="4" w:space="0" w:color="auto"/>
            </w:tcBorders>
            <w:shd w:val="clear" w:color="000000" w:fill="FFFFCC"/>
            <w:vAlign w:val="center"/>
            <w:hideMark/>
          </w:tcPr>
          <w:p w14:paraId="29E39329" w14:textId="77777777" w:rsidR="003B7507" w:rsidRPr="003B7507" w:rsidRDefault="003B7507" w:rsidP="004924D1">
            <w:pPr>
              <w:jc w:val="center"/>
              <w:rPr>
                <w:rFonts w:ascii="Cambria" w:hAnsi="Cambria" w:cs="Arial"/>
                <w:b/>
                <w:bCs/>
                <w:color w:val="000000"/>
                <w:sz w:val="18"/>
                <w:szCs w:val="16"/>
              </w:rPr>
            </w:pPr>
            <w:r w:rsidRPr="003B7507">
              <w:rPr>
                <w:rFonts w:ascii="Cambria" w:hAnsi="Cambria" w:cs="Arial"/>
                <w:b/>
                <w:bCs/>
                <w:color w:val="000000"/>
                <w:sz w:val="18"/>
                <w:szCs w:val="16"/>
              </w:rPr>
              <w:t>43.9</w:t>
            </w:r>
          </w:p>
        </w:tc>
        <w:tc>
          <w:tcPr>
            <w:tcW w:w="674" w:type="dxa"/>
            <w:tcBorders>
              <w:top w:val="nil"/>
              <w:left w:val="nil"/>
              <w:bottom w:val="single" w:sz="4" w:space="0" w:color="auto"/>
              <w:right w:val="single" w:sz="4" w:space="0" w:color="auto"/>
            </w:tcBorders>
            <w:shd w:val="clear" w:color="000000" w:fill="FFFFCC"/>
            <w:vAlign w:val="center"/>
            <w:hideMark/>
          </w:tcPr>
          <w:p w14:paraId="1A91540E" w14:textId="77777777" w:rsidR="003B7507" w:rsidRPr="003B7507" w:rsidRDefault="003B7507" w:rsidP="004924D1">
            <w:pPr>
              <w:jc w:val="center"/>
              <w:rPr>
                <w:rFonts w:ascii="Cambria" w:hAnsi="Cambria" w:cs="Arial"/>
                <w:b/>
                <w:bCs/>
                <w:color w:val="000000"/>
                <w:sz w:val="18"/>
                <w:szCs w:val="16"/>
              </w:rPr>
            </w:pPr>
            <w:r w:rsidRPr="003B7507">
              <w:rPr>
                <w:rFonts w:ascii="Cambria" w:hAnsi="Cambria" w:cs="Arial"/>
                <w:b/>
                <w:bCs/>
                <w:color w:val="000000"/>
                <w:sz w:val="18"/>
                <w:szCs w:val="16"/>
              </w:rPr>
              <w:t>98.8</w:t>
            </w:r>
          </w:p>
        </w:tc>
        <w:tc>
          <w:tcPr>
            <w:tcW w:w="673" w:type="dxa"/>
            <w:tcBorders>
              <w:top w:val="nil"/>
              <w:left w:val="nil"/>
              <w:bottom w:val="single" w:sz="4" w:space="0" w:color="auto"/>
              <w:right w:val="single" w:sz="4" w:space="0" w:color="auto"/>
            </w:tcBorders>
            <w:shd w:val="clear" w:color="000000" w:fill="FFFFCC"/>
            <w:vAlign w:val="center"/>
            <w:hideMark/>
          </w:tcPr>
          <w:p w14:paraId="54524D7D" w14:textId="77777777" w:rsidR="003B7507" w:rsidRPr="003B7507" w:rsidRDefault="003B7507" w:rsidP="004924D1">
            <w:pPr>
              <w:jc w:val="center"/>
              <w:rPr>
                <w:rFonts w:ascii="Cambria" w:hAnsi="Cambria" w:cs="Arial"/>
                <w:b/>
                <w:bCs/>
                <w:color w:val="000000"/>
                <w:sz w:val="18"/>
                <w:szCs w:val="16"/>
              </w:rPr>
            </w:pPr>
            <w:r w:rsidRPr="003B7507">
              <w:rPr>
                <w:rFonts w:ascii="Cambria" w:hAnsi="Cambria" w:cs="Arial"/>
                <w:b/>
                <w:bCs/>
                <w:color w:val="000000"/>
                <w:sz w:val="18"/>
                <w:szCs w:val="16"/>
              </w:rPr>
              <w:t>87.6</w:t>
            </w:r>
          </w:p>
        </w:tc>
        <w:tc>
          <w:tcPr>
            <w:tcW w:w="673" w:type="dxa"/>
            <w:tcBorders>
              <w:top w:val="nil"/>
              <w:left w:val="nil"/>
              <w:bottom w:val="single" w:sz="4" w:space="0" w:color="auto"/>
              <w:right w:val="single" w:sz="4" w:space="0" w:color="auto"/>
            </w:tcBorders>
            <w:shd w:val="clear" w:color="000000" w:fill="FFFFCC"/>
            <w:vAlign w:val="center"/>
            <w:hideMark/>
          </w:tcPr>
          <w:p w14:paraId="74739B49" w14:textId="77777777" w:rsidR="003B7507" w:rsidRPr="003B7507" w:rsidRDefault="003B7507" w:rsidP="004924D1">
            <w:pPr>
              <w:jc w:val="center"/>
              <w:rPr>
                <w:rFonts w:ascii="Cambria" w:hAnsi="Cambria" w:cs="Arial"/>
                <w:b/>
                <w:bCs/>
                <w:color w:val="000000"/>
                <w:sz w:val="18"/>
                <w:szCs w:val="16"/>
              </w:rPr>
            </w:pPr>
            <w:r w:rsidRPr="003B7507">
              <w:rPr>
                <w:rFonts w:ascii="Cambria" w:hAnsi="Cambria" w:cs="Arial"/>
                <w:b/>
                <w:bCs/>
                <w:color w:val="000000"/>
                <w:sz w:val="18"/>
                <w:szCs w:val="16"/>
              </w:rPr>
              <w:t>75.9</w:t>
            </w:r>
          </w:p>
        </w:tc>
        <w:tc>
          <w:tcPr>
            <w:tcW w:w="673" w:type="dxa"/>
            <w:tcBorders>
              <w:top w:val="nil"/>
              <w:left w:val="nil"/>
              <w:bottom w:val="single" w:sz="4" w:space="0" w:color="auto"/>
              <w:right w:val="single" w:sz="4" w:space="0" w:color="auto"/>
            </w:tcBorders>
            <w:shd w:val="clear" w:color="000000" w:fill="FFFFCC"/>
            <w:vAlign w:val="center"/>
            <w:hideMark/>
          </w:tcPr>
          <w:p w14:paraId="1219286C" w14:textId="77777777" w:rsidR="003B7507" w:rsidRPr="003B7507" w:rsidRDefault="003B7507" w:rsidP="004924D1">
            <w:pPr>
              <w:jc w:val="center"/>
              <w:rPr>
                <w:rFonts w:ascii="Cambria" w:hAnsi="Cambria" w:cs="Arial"/>
                <w:b/>
                <w:bCs/>
                <w:color w:val="000000"/>
                <w:sz w:val="18"/>
                <w:szCs w:val="16"/>
              </w:rPr>
            </w:pPr>
            <w:r w:rsidRPr="003B7507">
              <w:rPr>
                <w:rFonts w:ascii="Cambria" w:hAnsi="Cambria" w:cs="Arial"/>
                <w:b/>
                <w:bCs/>
                <w:color w:val="000000"/>
                <w:sz w:val="18"/>
                <w:szCs w:val="16"/>
              </w:rPr>
              <w:t>73.4</w:t>
            </w:r>
          </w:p>
        </w:tc>
      </w:tr>
    </w:tbl>
    <w:p w14:paraId="3A97BE60" w14:textId="77777777" w:rsidR="00A00270" w:rsidRDefault="00A00270" w:rsidP="004924D1">
      <w:pPr>
        <w:tabs>
          <w:tab w:val="left" w:leader="dot" w:pos="7920"/>
        </w:tabs>
        <w:jc w:val="center"/>
        <w:rPr>
          <w:rFonts w:ascii="Cambria" w:hAnsi="Cambria" w:cs="Calibri"/>
          <w:b/>
          <w:noProof/>
          <w:sz w:val="20"/>
          <w:szCs w:val="20"/>
          <w:highlight w:val="yellow"/>
          <w:lang w:val="es-PY" w:eastAsia="en-US"/>
        </w:rPr>
      </w:pPr>
    </w:p>
    <w:p w14:paraId="6A6F4BEE" w14:textId="77777777" w:rsidR="00A00270" w:rsidRDefault="00A00270" w:rsidP="00C651A1">
      <w:pPr>
        <w:tabs>
          <w:tab w:val="left" w:leader="dot" w:pos="7920"/>
        </w:tabs>
        <w:rPr>
          <w:rFonts w:ascii="Cambria" w:hAnsi="Cambria" w:cs="Calibri"/>
          <w:b/>
          <w:noProof/>
          <w:sz w:val="20"/>
          <w:szCs w:val="20"/>
          <w:highlight w:val="yellow"/>
          <w:lang w:val="es-PY" w:eastAsia="en-US"/>
        </w:rPr>
      </w:pPr>
    </w:p>
    <w:p w14:paraId="4617C916" w14:textId="3BE2DA15" w:rsidR="002F1554" w:rsidRDefault="003B7507" w:rsidP="004924D1">
      <w:pPr>
        <w:tabs>
          <w:tab w:val="left" w:leader="dot" w:pos="7920"/>
        </w:tabs>
        <w:jc w:val="both"/>
        <w:rPr>
          <w:rFonts w:ascii="Cambria" w:hAnsi="Cambria" w:cs="Calibri"/>
          <w:noProof/>
          <w:sz w:val="20"/>
          <w:szCs w:val="20"/>
          <w:lang w:val="es-PY" w:eastAsia="en-US"/>
        </w:rPr>
      </w:pPr>
      <w:r>
        <w:rPr>
          <w:rFonts w:ascii="Cambria" w:hAnsi="Cambria" w:cs="Calibri"/>
          <w:noProof/>
          <w:sz w:val="20"/>
          <w:szCs w:val="20"/>
          <w:lang w:val="es-PY" w:eastAsia="en-US"/>
        </w:rPr>
        <w:t xml:space="preserve">Por Resolución Directorial  006-2017/VIVIENDA/VMCS/PNSR de fecha 9 de enero 2017, se </w:t>
      </w:r>
      <w:r w:rsidR="004924D1">
        <w:rPr>
          <w:rFonts w:ascii="Cambria" w:hAnsi="Cambria" w:cs="Calibri"/>
          <w:noProof/>
          <w:sz w:val="20"/>
          <w:szCs w:val="20"/>
          <w:lang w:val="es-PY" w:eastAsia="en-US"/>
        </w:rPr>
        <w:t xml:space="preserve">delega la </w:t>
      </w:r>
      <w:r w:rsidR="004924D1" w:rsidRPr="008F17E6">
        <w:rPr>
          <w:rFonts w:ascii="Cambria" w:hAnsi="Cambria" w:cs="Calibri"/>
          <w:noProof/>
          <w:sz w:val="20"/>
          <w:szCs w:val="20"/>
          <w:lang w:val="es-PY" w:eastAsia="en-US"/>
        </w:rPr>
        <w:t>responsabilidad</w:t>
      </w:r>
      <w:r w:rsidR="008F17E6">
        <w:rPr>
          <w:rFonts w:ascii="Cambria" w:hAnsi="Cambria" w:cs="Calibri"/>
          <w:noProof/>
          <w:sz w:val="20"/>
          <w:szCs w:val="20"/>
          <w:lang w:val="es-PY" w:eastAsia="en-US"/>
        </w:rPr>
        <w:t xml:space="preserve"> de la ejecución de los </w:t>
      </w:r>
      <w:r w:rsidR="004924D1" w:rsidRPr="008F17E6">
        <w:rPr>
          <w:rFonts w:ascii="Cambria" w:hAnsi="Cambria" w:cs="Calibri"/>
          <w:noProof/>
          <w:sz w:val="20"/>
          <w:szCs w:val="20"/>
          <w:lang w:val="es-PY" w:eastAsia="en-US"/>
        </w:rPr>
        <w:t xml:space="preserve"> </w:t>
      </w:r>
      <w:r w:rsidR="008F17E6" w:rsidRPr="008404CF">
        <w:rPr>
          <w:rFonts w:ascii="Cambria" w:hAnsi="Cambria" w:cs="Calibri"/>
          <w:noProof/>
          <w:sz w:val="20"/>
          <w:szCs w:val="20"/>
          <w:lang w:val="es-PY" w:eastAsia="en-US"/>
        </w:rPr>
        <w:t xml:space="preserve">5.000 Programas financiados hasta diciembre del 2016 por el </w:t>
      </w:r>
      <w:r w:rsidR="008F17E6" w:rsidRPr="003F7F91">
        <w:rPr>
          <w:rFonts w:ascii="Cambria" w:hAnsi="Cambria" w:cs="Calibri"/>
          <w:noProof/>
          <w:sz w:val="20"/>
          <w:szCs w:val="20"/>
          <w:lang w:val="es-PY" w:eastAsia="en-US"/>
        </w:rPr>
        <w:t>PNSU, a la</w:t>
      </w:r>
      <w:r w:rsidR="004924D1" w:rsidRPr="003F7F91">
        <w:rPr>
          <w:rFonts w:ascii="Cambria" w:hAnsi="Cambria" w:cs="Calibri"/>
          <w:noProof/>
          <w:sz w:val="20"/>
          <w:szCs w:val="20"/>
          <w:lang w:val="es-PY" w:eastAsia="en-US"/>
        </w:rPr>
        <w:t xml:space="preserve"> Unidad </w:t>
      </w:r>
      <w:r w:rsidR="008F17E6" w:rsidRPr="003F7F91">
        <w:rPr>
          <w:rFonts w:ascii="Cambria" w:hAnsi="Cambria" w:cs="Calibri"/>
          <w:noProof/>
          <w:sz w:val="20"/>
          <w:szCs w:val="20"/>
          <w:lang w:val="es-PY" w:eastAsia="en-US"/>
        </w:rPr>
        <w:t>Técnica de Gestión Territorial</w:t>
      </w:r>
      <w:r w:rsidR="004924D1" w:rsidRPr="003F7F91">
        <w:rPr>
          <w:rFonts w:ascii="Cambria" w:hAnsi="Cambria" w:cs="Calibri"/>
          <w:noProof/>
          <w:sz w:val="20"/>
          <w:szCs w:val="20"/>
          <w:lang w:val="es-PY" w:eastAsia="en-US"/>
        </w:rPr>
        <w:t xml:space="preserve"> del PNSR. </w:t>
      </w:r>
      <w:r w:rsidR="008F17E6" w:rsidRPr="003F7F91">
        <w:rPr>
          <w:rFonts w:ascii="Cambria" w:hAnsi="Cambria" w:cs="Calibri"/>
          <w:noProof/>
          <w:sz w:val="20"/>
          <w:szCs w:val="20"/>
          <w:lang w:val="es-PY" w:eastAsia="en-US"/>
        </w:rPr>
        <w:t>Estos programas son financiados</w:t>
      </w:r>
      <w:r w:rsidR="003F7F91">
        <w:rPr>
          <w:rFonts w:ascii="Cambria" w:hAnsi="Cambria" w:cs="Calibri"/>
          <w:noProof/>
          <w:sz w:val="20"/>
          <w:szCs w:val="20"/>
          <w:lang w:val="es-PY" w:eastAsia="en-US"/>
        </w:rPr>
        <w:t xml:space="preserve"> por el PNSR</w:t>
      </w:r>
      <w:r w:rsidR="008F17E6" w:rsidRPr="003F7F91">
        <w:rPr>
          <w:rFonts w:ascii="Cambria" w:hAnsi="Cambria" w:cs="Calibri"/>
          <w:noProof/>
          <w:sz w:val="20"/>
          <w:szCs w:val="20"/>
          <w:lang w:val="es-PY" w:eastAsia="en-US"/>
        </w:rPr>
        <w:t xml:space="preserve"> via transferencia</w:t>
      </w:r>
      <w:r w:rsidR="003F7F91">
        <w:rPr>
          <w:rFonts w:ascii="Cambria" w:hAnsi="Cambria" w:cs="Calibri"/>
          <w:noProof/>
          <w:sz w:val="20"/>
          <w:szCs w:val="20"/>
          <w:lang w:val="es-PY" w:eastAsia="en-US"/>
        </w:rPr>
        <w:t xml:space="preserve"> de recursos</w:t>
      </w:r>
      <w:r w:rsidR="008F17E6" w:rsidRPr="003F7F91">
        <w:rPr>
          <w:rFonts w:ascii="Cambria" w:hAnsi="Cambria" w:cs="Calibri"/>
          <w:noProof/>
          <w:sz w:val="20"/>
          <w:szCs w:val="20"/>
          <w:lang w:val="es-PY" w:eastAsia="en-US"/>
        </w:rPr>
        <w:t xml:space="preserve"> a los gobiernos nacionales, </w:t>
      </w:r>
      <w:r w:rsidR="003F7F91">
        <w:rPr>
          <w:rFonts w:ascii="Cambria" w:hAnsi="Cambria" w:cs="Calibri"/>
          <w:noProof/>
          <w:sz w:val="20"/>
          <w:szCs w:val="20"/>
          <w:lang w:val="es-PY" w:eastAsia="en-US"/>
        </w:rPr>
        <w:t>al</w:t>
      </w:r>
      <w:r w:rsidR="004924D1" w:rsidRPr="003F7F91">
        <w:rPr>
          <w:rFonts w:ascii="Cambria" w:hAnsi="Cambria" w:cs="Calibri"/>
          <w:noProof/>
          <w:sz w:val="20"/>
          <w:szCs w:val="20"/>
          <w:lang w:val="es-PY" w:eastAsia="en-US"/>
        </w:rPr>
        <w:t xml:space="preserve"> 31 de marzo de 201</w:t>
      </w:r>
      <w:r w:rsidR="008F17E6" w:rsidRPr="003068ED">
        <w:rPr>
          <w:rFonts w:ascii="Cambria" w:hAnsi="Cambria" w:cs="Calibri"/>
          <w:noProof/>
          <w:sz w:val="20"/>
          <w:szCs w:val="20"/>
          <w:lang w:val="es-PY" w:eastAsia="en-US"/>
        </w:rPr>
        <w:t xml:space="preserve">7 </w:t>
      </w:r>
      <w:r w:rsidR="003F7F91">
        <w:rPr>
          <w:rFonts w:ascii="Cambria" w:hAnsi="Cambria" w:cs="Calibri"/>
          <w:noProof/>
          <w:sz w:val="20"/>
          <w:szCs w:val="20"/>
          <w:lang w:val="es-PY" w:eastAsia="en-US"/>
        </w:rPr>
        <w:t xml:space="preserve">se transfirió </w:t>
      </w:r>
      <w:r w:rsidR="008F17E6" w:rsidRPr="003068ED">
        <w:rPr>
          <w:rFonts w:ascii="Cambria" w:hAnsi="Cambria" w:cs="Calibri"/>
          <w:noProof/>
          <w:sz w:val="20"/>
          <w:szCs w:val="20"/>
          <w:lang w:val="es-PY" w:eastAsia="en-US"/>
        </w:rPr>
        <w:t xml:space="preserve">la suma de </w:t>
      </w:r>
      <w:r w:rsidR="004924D1" w:rsidRPr="003F7F91">
        <w:rPr>
          <w:rFonts w:ascii="Cambria" w:hAnsi="Cambria" w:cs="Calibri"/>
          <w:noProof/>
          <w:sz w:val="20"/>
          <w:szCs w:val="20"/>
          <w:lang w:val="es-PY" w:eastAsia="en-US"/>
        </w:rPr>
        <w:t xml:space="preserve">US$ 340 mil aproximadamente. </w:t>
      </w:r>
      <w:r w:rsidR="003F7F91">
        <w:rPr>
          <w:rFonts w:ascii="Cambria" w:hAnsi="Cambria" w:cs="Calibri"/>
          <w:noProof/>
          <w:sz w:val="20"/>
          <w:szCs w:val="20"/>
          <w:lang w:val="es-PY" w:eastAsia="en-US"/>
        </w:rPr>
        <w:t>Actualmente e</w:t>
      </w:r>
      <w:r w:rsidR="004924D1" w:rsidRPr="003F7F91">
        <w:rPr>
          <w:rFonts w:ascii="Cambria" w:hAnsi="Cambria" w:cs="Calibri"/>
          <w:noProof/>
          <w:sz w:val="20"/>
          <w:szCs w:val="20"/>
          <w:lang w:val="es-PY" w:eastAsia="en-US"/>
        </w:rPr>
        <w:t xml:space="preserve">l PNSR ha evaluado </w:t>
      </w:r>
      <w:r w:rsidR="004979A2" w:rsidRPr="003F7F91">
        <w:rPr>
          <w:rFonts w:ascii="Cambria" w:hAnsi="Cambria" w:cs="Calibri"/>
          <w:noProof/>
          <w:sz w:val="20"/>
          <w:szCs w:val="20"/>
          <w:lang w:val="es-PY" w:eastAsia="en-US"/>
        </w:rPr>
        <w:t>Programa</w:t>
      </w:r>
      <w:r w:rsidR="004924D1" w:rsidRPr="003F7F91">
        <w:rPr>
          <w:rFonts w:ascii="Cambria" w:hAnsi="Cambria" w:cs="Calibri"/>
          <w:noProof/>
          <w:sz w:val="20"/>
          <w:szCs w:val="20"/>
          <w:lang w:val="es-PY" w:eastAsia="en-US"/>
        </w:rPr>
        <w:t>s por aproximadamente US$ 510 mil</w:t>
      </w:r>
      <w:r w:rsidR="003F7F91">
        <w:rPr>
          <w:rFonts w:ascii="Cambria" w:hAnsi="Cambria" w:cs="Calibri"/>
          <w:noProof/>
          <w:sz w:val="20"/>
          <w:szCs w:val="20"/>
          <w:lang w:val="es-PY" w:eastAsia="en-US"/>
        </w:rPr>
        <w:t xml:space="preserve">, cuyos resultados han </w:t>
      </w:r>
      <w:r w:rsidR="004924D1" w:rsidRPr="003F7F91">
        <w:rPr>
          <w:rFonts w:ascii="Cambria" w:hAnsi="Cambria" w:cs="Calibri"/>
          <w:noProof/>
          <w:sz w:val="20"/>
          <w:szCs w:val="20"/>
          <w:lang w:val="es-PY" w:eastAsia="en-US"/>
        </w:rPr>
        <w:t>sido entregados al Minsiterio</w:t>
      </w:r>
      <w:r w:rsidR="00202813">
        <w:rPr>
          <w:rFonts w:ascii="Cambria" w:hAnsi="Cambria" w:cs="Calibri"/>
          <w:noProof/>
          <w:sz w:val="20"/>
          <w:szCs w:val="20"/>
          <w:lang w:val="es-PY" w:eastAsia="en-US"/>
        </w:rPr>
        <w:t xml:space="preserve"> para su aprobacióon y asignación de recursos</w:t>
      </w:r>
      <w:r w:rsidR="004924D1" w:rsidRPr="003F7F91">
        <w:rPr>
          <w:rFonts w:ascii="Cambria" w:hAnsi="Cambria" w:cs="Calibri"/>
          <w:noProof/>
          <w:sz w:val="20"/>
          <w:szCs w:val="20"/>
          <w:lang w:val="es-PY" w:eastAsia="en-US"/>
        </w:rPr>
        <w:t xml:space="preserve">. </w:t>
      </w:r>
      <w:r w:rsidR="00C4235C">
        <w:rPr>
          <w:rFonts w:ascii="Cambria" w:hAnsi="Cambria" w:cs="Calibri"/>
          <w:noProof/>
          <w:sz w:val="20"/>
          <w:szCs w:val="20"/>
          <w:lang w:val="es-PY" w:eastAsia="en-US"/>
        </w:rPr>
        <w:t>En Anexo 2, se incluyen la lista de las transferencias realizadas.</w:t>
      </w:r>
    </w:p>
    <w:p w14:paraId="653817F0" w14:textId="77777777" w:rsidR="002F1554" w:rsidRDefault="002F1554" w:rsidP="004924D1">
      <w:pPr>
        <w:tabs>
          <w:tab w:val="left" w:leader="dot" w:pos="7920"/>
        </w:tabs>
        <w:jc w:val="both"/>
        <w:rPr>
          <w:rFonts w:ascii="Cambria" w:hAnsi="Cambria" w:cs="Calibri"/>
          <w:noProof/>
          <w:sz w:val="20"/>
          <w:szCs w:val="20"/>
          <w:lang w:val="es-PY" w:eastAsia="en-US"/>
        </w:rPr>
      </w:pPr>
    </w:p>
    <w:p w14:paraId="508D6541" w14:textId="08D53525" w:rsidR="004924D1" w:rsidRDefault="004924D1" w:rsidP="004924D1">
      <w:pPr>
        <w:tabs>
          <w:tab w:val="left" w:leader="dot" w:pos="7920"/>
        </w:tabs>
        <w:jc w:val="both"/>
        <w:rPr>
          <w:rFonts w:ascii="Cambria" w:hAnsi="Cambria" w:cs="Calibri"/>
          <w:noProof/>
          <w:sz w:val="20"/>
          <w:szCs w:val="20"/>
          <w:lang w:val="es-PY" w:eastAsia="en-US"/>
        </w:rPr>
      </w:pPr>
    </w:p>
    <w:p w14:paraId="6D14F21C" w14:textId="77777777" w:rsidR="00C651A1" w:rsidRDefault="00C651A1" w:rsidP="00270D69">
      <w:pPr>
        <w:tabs>
          <w:tab w:val="left" w:leader="dot" w:pos="7920"/>
        </w:tabs>
        <w:jc w:val="center"/>
        <w:rPr>
          <w:rFonts w:ascii="Cambria" w:hAnsi="Cambria" w:cs="Calibri"/>
          <w:b/>
          <w:noProof/>
          <w:sz w:val="20"/>
          <w:szCs w:val="20"/>
          <w:lang w:val="es-PY" w:eastAsia="en-US"/>
        </w:rPr>
      </w:pPr>
    </w:p>
    <w:p w14:paraId="33BA0BE3" w14:textId="5E9474FD" w:rsidR="009F630F" w:rsidRDefault="004924D1" w:rsidP="009F630F">
      <w:pPr>
        <w:numPr>
          <w:ilvl w:val="1"/>
          <w:numId w:val="5"/>
        </w:numPr>
        <w:tabs>
          <w:tab w:val="left" w:leader="dot" w:pos="7920"/>
        </w:tabs>
        <w:ind w:left="480" w:hanging="480"/>
        <w:jc w:val="both"/>
        <w:rPr>
          <w:rFonts w:ascii="Cambria" w:hAnsi="Cambria" w:cs="Calibri"/>
          <w:b/>
          <w:sz w:val="20"/>
          <w:szCs w:val="20"/>
          <w:lang w:val="es-PY"/>
        </w:rPr>
      </w:pPr>
      <w:r>
        <w:rPr>
          <w:rFonts w:ascii="Cambria" w:hAnsi="Cambria" w:cs="Calibri"/>
          <w:b/>
          <w:sz w:val="20"/>
          <w:szCs w:val="20"/>
          <w:lang w:val="es-PY"/>
        </w:rPr>
        <w:t>4</w:t>
      </w:r>
      <w:r w:rsidR="009F630F">
        <w:rPr>
          <w:rFonts w:ascii="Cambria" w:hAnsi="Cambria" w:cs="Calibri"/>
          <w:b/>
          <w:sz w:val="20"/>
          <w:szCs w:val="20"/>
          <w:lang w:val="es-PY"/>
        </w:rPr>
        <w:t>.</w:t>
      </w:r>
      <w:r w:rsidR="00752A5C">
        <w:rPr>
          <w:rFonts w:ascii="Cambria" w:hAnsi="Cambria" w:cs="Calibri"/>
          <w:b/>
          <w:sz w:val="20"/>
          <w:szCs w:val="20"/>
          <w:lang w:val="es-PY"/>
        </w:rPr>
        <w:t>4</w:t>
      </w:r>
      <w:r w:rsidR="009F630F">
        <w:rPr>
          <w:rFonts w:ascii="Cambria" w:hAnsi="Cambria" w:cs="Calibri"/>
          <w:b/>
          <w:sz w:val="20"/>
          <w:szCs w:val="20"/>
          <w:lang w:val="es-PY"/>
        </w:rPr>
        <w:t xml:space="preserve"> Gestión </w:t>
      </w:r>
      <w:r w:rsidR="00AA3DBB">
        <w:rPr>
          <w:rFonts w:ascii="Cambria" w:hAnsi="Cambria" w:cs="Calibri"/>
          <w:b/>
          <w:sz w:val="20"/>
          <w:szCs w:val="20"/>
          <w:lang w:val="es-PY"/>
        </w:rPr>
        <w:t>Financiera</w:t>
      </w:r>
      <w:r w:rsidR="009F630F">
        <w:rPr>
          <w:rFonts w:ascii="Cambria" w:hAnsi="Cambria" w:cs="Calibri"/>
          <w:b/>
          <w:sz w:val="20"/>
          <w:szCs w:val="20"/>
          <w:lang w:val="es-PY"/>
        </w:rPr>
        <w:t xml:space="preserve"> del </w:t>
      </w:r>
      <w:r w:rsidR="00485DC5">
        <w:rPr>
          <w:rFonts w:ascii="Cambria" w:hAnsi="Cambria" w:cs="Calibri"/>
          <w:b/>
          <w:sz w:val="20"/>
          <w:szCs w:val="20"/>
          <w:lang w:val="es-PY"/>
        </w:rPr>
        <w:t>PNSR</w:t>
      </w:r>
    </w:p>
    <w:p w14:paraId="6FACC7F6" w14:textId="77777777" w:rsidR="0032127B" w:rsidRDefault="0032127B" w:rsidP="00141526">
      <w:pPr>
        <w:tabs>
          <w:tab w:val="left" w:leader="dot" w:pos="7920"/>
        </w:tabs>
        <w:jc w:val="both"/>
        <w:rPr>
          <w:rFonts w:ascii="Cambria" w:hAnsi="Cambria" w:cs="Calibri"/>
          <w:b/>
          <w:sz w:val="20"/>
          <w:szCs w:val="20"/>
          <w:lang w:val="es-PY"/>
        </w:rPr>
      </w:pPr>
    </w:p>
    <w:p w14:paraId="52802918" w14:textId="6587A1F7" w:rsidR="0032127B" w:rsidRDefault="009F630F" w:rsidP="00141526">
      <w:pPr>
        <w:tabs>
          <w:tab w:val="left" w:leader="dot" w:pos="7920"/>
        </w:tabs>
        <w:jc w:val="both"/>
        <w:rPr>
          <w:rFonts w:ascii="Cambria" w:hAnsi="Cambria" w:cs="Calibri"/>
          <w:sz w:val="20"/>
          <w:szCs w:val="20"/>
          <w:lang w:val="es-PY"/>
        </w:rPr>
      </w:pPr>
      <w:r>
        <w:rPr>
          <w:rFonts w:ascii="Cambria" w:hAnsi="Cambria" w:cs="Calibri"/>
          <w:sz w:val="20"/>
          <w:szCs w:val="20"/>
          <w:lang w:val="es-PY"/>
        </w:rPr>
        <w:t xml:space="preserve">La </w:t>
      </w:r>
      <w:r w:rsidR="00485DC5">
        <w:rPr>
          <w:rFonts w:ascii="Cambria" w:hAnsi="Cambria" w:cs="Calibri"/>
          <w:sz w:val="20"/>
          <w:szCs w:val="20"/>
          <w:lang w:val="es-PY"/>
        </w:rPr>
        <w:t>Unidad</w:t>
      </w:r>
      <w:r>
        <w:rPr>
          <w:rFonts w:ascii="Cambria" w:hAnsi="Cambria" w:cs="Calibri"/>
          <w:sz w:val="20"/>
          <w:szCs w:val="20"/>
          <w:lang w:val="es-PY"/>
        </w:rPr>
        <w:t xml:space="preserve"> de Admi</w:t>
      </w:r>
      <w:r w:rsidR="00485DC5">
        <w:rPr>
          <w:rFonts w:ascii="Cambria" w:hAnsi="Cambria" w:cs="Calibri"/>
          <w:sz w:val="20"/>
          <w:szCs w:val="20"/>
          <w:lang w:val="es-PY"/>
        </w:rPr>
        <w:t>nistración está conformada por</w:t>
      </w:r>
      <w:r>
        <w:rPr>
          <w:rFonts w:ascii="Cambria" w:hAnsi="Cambria" w:cs="Calibri"/>
          <w:sz w:val="20"/>
          <w:szCs w:val="20"/>
          <w:lang w:val="es-PY"/>
        </w:rPr>
        <w:t>:</w:t>
      </w:r>
    </w:p>
    <w:p w14:paraId="04D00582" w14:textId="77777777" w:rsidR="009F630F" w:rsidRDefault="009F630F" w:rsidP="00141526">
      <w:pPr>
        <w:tabs>
          <w:tab w:val="left" w:leader="dot" w:pos="7920"/>
        </w:tabs>
        <w:jc w:val="both"/>
        <w:rPr>
          <w:rFonts w:ascii="Cambria" w:hAnsi="Cambria" w:cs="Calibri"/>
          <w:sz w:val="20"/>
          <w:szCs w:val="20"/>
          <w:lang w:val="es-PY"/>
        </w:rPr>
      </w:pPr>
    </w:p>
    <w:p w14:paraId="5391A3F9" w14:textId="41631D1C" w:rsidR="009F630F" w:rsidRDefault="00485DC5" w:rsidP="00AF717B">
      <w:pPr>
        <w:pStyle w:val="ListParagraph"/>
        <w:numPr>
          <w:ilvl w:val="0"/>
          <w:numId w:val="39"/>
        </w:numPr>
        <w:tabs>
          <w:tab w:val="left" w:leader="dot" w:pos="7920"/>
        </w:tabs>
        <w:jc w:val="both"/>
        <w:rPr>
          <w:rFonts w:ascii="Cambria" w:hAnsi="Cambria" w:cs="Calibri"/>
          <w:sz w:val="20"/>
          <w:szCs w:val="20"/>
          <w:lang w:val="es-PY"/>
        </w:rPr>
      </w:pPr>
      <w:r>
        <w:rPr>
          <w:rFonts w:ascii="Cambria" w:hAnsi="Cambria" w:cs="Calibri"/>
          <w:sz w:val="20"/>
          <w:szCs w:val="20"/>
          <w:lang w:val="es-PY"/>
        </w:rPr>
        <w:t>Área de Tesorería, actualmente con 6</w:t>
      </w:r>
      <w:r w:rsidR="009F630F">
        <w:rPr>
          <w:rFonts w:ascii="Cambria" w:hAnsi="Cambria" w:cs="Calibri"/>
          <w:sz w:val="20"/>
          <w:szCs w:val="20"/>
          <w:lang w:val="es-PY"/>
        </w:rPr>
        <w:t xml:space="preserve"> funcionarios.</w:t>
      </w:r>
    </w:p>
    <w:p w14:paraId="0F2B5893" w14:textId="5BAA7090" w:rsidR="009F630F" w:rsidRDefault="00485DC5" w:rsidP="00AF717B">
      <w:pPr>
        <w:pStyle w:val="ListParagraph"/>
        <w:numPr>
          <w:ilvl w:val="0"/>
          <w:numId w:val="39"/>
        </w:numPr>
        <w:tabs>
          <w:tab w:val="left" w:leader="dot" w:pos="7920"/>
        </w:tabs>
        <w:jc w:val="both"/>
        <w:rPr>
          <w:rFonts w:ascii="Cambria" w:hAnsi="Cambria" w:cs="Calibri"/>
          <w:sz w:val="20"/>
          <w:szCs w:val="20"/>
          <w:lang w:val="es-PY"/>
        </w:rPr>
      </w:pPr>
      <w:r>
        <w:rPr>
          <w:rFonts w:ascii="Cambria" w:hAnsi="Cambria" w:cs="Calibri"/>
          <w:sz w:val="20"/>
          <w:szCs w:val="20"/>
          <w:lang w:val="es-PY"/>
        </w:rPr>
        <w:t>Área</w:t>
      </w:r>
      <w:r w:rsidR="009F630F">
        <w:rPr>
          <w:rFonts w:ascii="Cambria" w:hAnsi="Cambria" w:cs="Calibri"/>
          <w:sz w:val="20"/>
          <w:szCs w:val="20"/>
          <w:lang w:val="es-PY"/>
        </w:rPr>
        <w:t xml:space="preserve"> Contable, actualm</w:t>
      </w:r>
      <w:r>
        <w:rPr>
          <w:rFonts w:ascii="Cambria" w:hAnsi="Cambria" w:cs="Calibri"/>
          <w:sz w:val="20"/>
          <w:szCs w:val="20"/>
          <w:lang w:val="es-PY"/>
        </w:rPr>
        <w:t>ente con 6</w:t>
      </w:r>
      <w:r w:rsidR="009F630F">
        <w:rPr>
          <w:rFonts w:ascii="Cambria" w:hAnsi="Cambria" w:cs="Calibri"/>
          <w:sz w:val="20"/>
          <w:szCs w:val="20"/>
          <w:lang w:val="es-PY"/>
        </w:rPr>
        <w:t xml:space="preserve"> funcionarios</w:t>
      </w:r>
      <w:r w:rsidR="00202813">
        <w:rPr>
          <w:rFonts w:ascii="Cambria" w:hAnsi="Cambria" w:cs="Calibri"/>
          <w:sz w:val="20"/>
          <w:szCs w:val="20"/>
          <w:lang w:val="es-PY"/>
        </w:rPr>
        <w:t>.</w:t>
      </w:r>
    </w:p>
    <w:p w14:paraId="315C5CE9" w14:textId="34AD19F5" w:rsidR="009F630F" w:rsidRDefault="00485DC5" w:rsidP="00AF717B">
      <w:pPr>
        <w:pStyle w:val="ListParagraph"/>
        <w:numPr>
          <w:ilvl w:val="0"/>
          <w:numId w:val="39"/>
        </w:numPr>
        <w:tabs>
          <w:tab w:val="left" w:leader="dot" w:pos="7920"/>
        </w:tabs>
        <w:jc w:val="both"/>
        <w:rPr>
          <w:rFonts w:ascii="Cambria" w:hAnsi="Cambria" w:cs="Calibri"/>
          <w:sz w:val="20"/>
          <w:szCs w:val="20"/>
          <w:lang w:val="es-PY"/>
        </w:rPr>
      </w:pPr>
      <w:r>
        <w:rPr>
          <w:rFonts w:ascii="Cambria" w:hAnsi="Cambria" w:cs="Calibri"/>
          <w:sz w:val="20"/>
          <w:szCs w:val="20"/>
          <w:lang w:val="es-PY"/>
        </w:rPr>
        <w:t>Área de Abastecimiento, Control Patrimonial y Servicios Generales</w:t>
      </w:r>
      <w:r w:rsidR="009F630F">
        <w:rPr>
          <w:rFonts w:ascii="Cambria" w:hAnsi="Cambria" w:cs="Calibri"/>
          <w:sz w:val="20"/>
          <w:szCs w:val="20"/>
          <w:lang w:val="es-PY"/>
        </w:rPr>
        <w:t xml:space="preserve">, actualmente con </w:t>
      </w:r>
      <w:r w:rsidR="00523A84" w:rsidRPr="00523A84">
        <w:rPr>
          <w:rFonts w:ascii="Cambria" w:hAnsi="Cambria" w:cs="Calibri"/>
          <w:sz w:val="20"/>
          <w:szCs w:val="20"/>
          <w:lang w:val="es-PY"/>
        </w:rPr>
        <w:t>6</w:t>
      </w:r>
      <w:r w:rsidR="00523A84">
        <w:rPr>
          <w:rFonts w:ascii="Cambria" w:hAnsi="Cambria" w:cs="Calibri"/>
          <w:sz w:val="20"/>
          <w:szCs w:val="20"/>
          <w:lang w:val="es-PY"/>
        </w:rPr>
        <w:t xml:space="preserve"> funcionarios</w:t>
      </w:r>
      <w:r w:rsidR="00202813">
        <w:rPr>
          <w:rFonts w:ascii="Cambria" w:hAnsi="Cambria" w:cs="Calibri"/>
          <w:sz w:val="20"/>
          <w:szCs w:val="20"/>
          <w:lang w:val="es-PY"/>
        </w:rPr>
        <w:t>.</w:t>
      </w:r>
    </w:p>
    <w:p w14:paraId="0701C7F7" w14:textId="6582C9E1" w:rsidR="00724769" w:rsidRPr="00724769" w:rsidRDefault="00724769" w:rsidP="00AF717B">
      <w:pPr>
        <w:pStyle w:val="ListParagraph"/>
        <w:numPr>
          <w:ilvl w:val="0"/>
          <w:numId w:val="39"/>
        </w:numPr>
        <w:tabs>
          <w:tab w:val="left" w:leader="dot" w:pos="7920"/>
        </w:tabs>
        <w:jc w:val="both"/>
        <w:rPr>
          <w:rFonts w:ascii="Cambria" w:hAnsi="Cambria" w:cs="Calibri"/>
          <w:sz w:val="20"/>
          <w:szCs w:val="20"/>
          <w:lang w:val="es-PY"/>
        </w:rPr>
      </w:pPr>
      <w:r>
        <w:rPr>
          <w:rFonts w:ascii="Cambria" w:hAnsi="Cambria" w:cs="Calibri"/>
          <w:sz w:val="20"/>
          <w:szCs w:val="20"/>
          <w:lang w:val="es-PY"/>
        </w:rPr>
        <w:t>Área de Recursos Humanos</w:t>
      </w:r>
      <w:r w:rsidR="00523A84">
        <w:rPr>
          <w:rFonts w:ascii="Cambria" w:hAnsi="Cambria" w:cs="Calibri"/>
          <w:sz w:val="20"/>
          <w:szCs w:val="20"/>
          <w:lang w:val="es-PY"/>
        </w:rPr>
        <w:t>, 11 funcionarios, de los cuales 3 son de apoyo para el proceso de conformación de los Centros de Atención al Ciudadano.</w:t>
      </w:r>
    </w:p>
    <w:p w14:paraId="7E1ED17B" w14:textId="77777777" w:rsidR="009F630F" w:rsidRPr="009F630F" w:rsidRDefault="009F630F" w:rsidP="009F630F">
      <w:pPr>
        <w:tabs>
          <w:tab w:val="left" w:leader="dot" w:pos="7920"/>
        </w:tabs>
        <w:jc w:val="both"/>
        <w:rPr>
          <w:rFonts w:ascii="Cambria" w:hAnsi="Cambria" w:cs="Calibri"/>
          <w:sz w:val="20"/>
          <w:szCs w:val="20"/>
          <w:lang w:val="es-PY"/>
        </w:rPr>
      </w:pPr>
    </w:p>
    <w:p w14:paraId="432A6239" w14:textId="18804D08" w:rsidR="001E0CA5" w:rsidRDefault="00485DC5" w:rsidP="00141526">
      <w:pPr>
        <w:tabs>
          <w:tab w:val="left" w:leader="dot" w:pos="7920"/>
        </w:tabs>
        <w:jc w:val="both"/>
        <w:rPr>
          <w:rFonts w:ascii="Cambria" w:hAnsi="Cambria" w:cs="Calibri"/>
          <w:sz w:val="20"/>
          <w:szCs w:val="20"/>
          <w:lang w:val="es-PY"/>
        </w:rPr>
      </w:pPr>
      <w:r>
        <w:rPr>
          <w:rFonts w:ascii="Cambria" w:hAnsi="Cambria" w:cs="Calibri"/>
          <w:sz w:val="20"/>
          <w:szCs w:val="20"/>
          <w:lang w:val="es-PY"/>
        </w:rPr>
        <w:t>El Área de Abastecimiento es la</w:t>
      </w:r>
      <w:r w:rsidR="009F630F">
        <w:rPr>
          <w:rFonts w:ascii="Cambria" w:hAnsi="Cambria" w:cs="Calibri"/>
          <w:sz w:val="20"/>
          <w:szCs w:val="20"/>
          <w:lang w:val="es-PY"/>
        </w:rPr>
        <w:t xml:space="preserve"> responsable por la ejecución contractual, mediante el registro del compromiso, </w:t>
      </w:r>
      <w:r>
        <w:rPr>
          <w:rFonts w:ascii="Cambria" w:hAnsi="Cambria" w:cs="Calibri"/>
          <w:sz w:val="20"/>
          <w:szCs w:val="20"/>
          <w:lang w:val="es-PY"/>
        </w:rPr>
        <w:t>el área de</w:t>
      </w:r>
      <w:r w:rsidR="009F630F">
        <w:rPr>
          <w:rFonts w:ascii="Cambria" w:hAnsi="Cambria" w:cs="Calibri"/>
          <w:sz w:val="20"/>
          <w:szCs w:val="20"/>
          <w:lang w:val="es-PY"/>
        </w:rPr>
        <w:t xml:space="preserve"> Contabilidad realiza el registro devengado y </w:t>
      </w:r>
      <w:r>
        <w:rPr>
          <w:rFonts w:ascii="Cambria" w:hAnsi="Cambria" w:cs="Calibri"/>
          <w:sz w:val="20"/>
          <w:szCs w:val="20"/>
          <w:lang w:val="es-PY"/>
        </w:rPr>
        <w:t>el área</w:t>
      </w:r>
      <w:r w:rsidR="009F630F">
        <w:rPr>
          <w:rFonts w:ascii="Cambria" w:hAnsi="Cambria" w:cs="Calibri"/>
          <w:sz w:val="20"/>
          <w:szCs w:val="20"/>
          <w:lang w:val="es-PY"/>
        </w:rPr>
        <w:t xml:space="preserve"> de Tesorería gestiona el pago. La efectivización del pago se realiza a través de red bancari</w:t>
      </w:r>
      <w:r>
        <w:rPr>
          <w:rFonts w:ascii="Cambria" w:hAnsi="Cambria" w:cs="Calibri"/>
          <w:sz w:val="20"/>
          <w:szCs w:val="20"/>
          <w:lang w:val="es-PY"/>
        </w:rPr>
        <w:t xml:space="preserve">a para fondos provenientes del Tesoro Público. </w:t>
      </w:r>
    </w:p>
    <w:p w14:paraId="61965F8C" w14:textId="77777777" w:rsidR="001E0CA5" w:rsidRDefault="001E0CA5" w:rsidP="00141526">
      <w:pPr>
        <w:tabs>
          <w:tab w:val="left" w:leader="dot" w:pos="7920"/>
        </w:tabs>
        <w:jc w:val="both"/>
        <w:rPr>
          <w:rFonts w:ascii="Cambria" w:hAnsi="Cambria" w:cs="Calibri"/>
          <w:sz w:val="20"/>
          <w:szCs w:val="20"/>
          <w:lang w:val="es-PY"/>
        </w:rPr>
      </w:pPr>
    </w:p>
    <w:p w14:paraId="425EAE90" w14:textId="24B7184F" w:rsidR="001E0CA5" w:rsidRPr="003068ED" w:rsidRDefault="001E0CA5" w:rsidP="003068ED">
      <w:pPr>
        <w:tabs>
          <w:tab w:val="left" w:leader="dot" w:pos="7920"/>
        </w:tabs>
        <w:jc w:val="both"/>
        <w:rPr>
          <w:rFonts w:ascii="Cambria" w:hAnsi="Cambria" w:cs="Calibri"/>
          <w:sz w:val="20"/>
          <w:szCs w:val="20"/>
          <w:lang w:val="es-PY"/>
        </w:rPr>
      </w:pPr>
      <w:r w:rsidRPr="003068ED">
        <w:rPr>
          <w:rFonts w:ascii="Cambria" w:hAnsi="Cambria" w:cs="Calibri"/>
          <w:sz w:val="20"/>
          <w:szCs w:val="20"/>
          <w:lang w:val="es-PY"/>
        </w:rPr>
        <w:t xml:space="preserve">Para la modalidad de ejecución </w:t>
      </w:r>
      <w:r w:rsidRPr="001E0CA5">
        <w:rPr>
          <w:rFonts w:ascii="Cambria" w:hAnsi="Cambria" w:cs="Calibri"/>
          <w:sz w:val="20"/>
          <w:szCs w:val="20"/>
          <w:lang w:val="es-PY"/>
        </w:rPr>
        <w:t>vía</w:t>
      </w:r>
      <w:r w:rsidRPr="003068ED">
        <w:rPr>
          <w:rFonts w:ascii="Cambria" w:hAnsi="Cambria" w:cs="Calibri"/>
          <w:sz w:val="20"/>
          <w:szCs w:val="20"/>
          <w:lang w:val="es-PY"/>
        </w:rPr>
        <w:t xml:space="preserve"> </w:t>
      </w:r>
      <w:r w:rsidRPr="001E0CA5">
        <w:rPr>
          <w:rFonts w:ascii="Cambria" w:hAnsi="Cambria" w:cs="Calibri"/>
          <w:sz w:val="20"/>
          <w:szCs w:val="20"/>
          <w:lang w:val="es-PY"/>
        </w:rPr>
        <w:t>Núcleo</w:t>
      </w:r>
      <w:r>
        <w:rPr>
          <w:rFonts w:ascii="Cambria" w:hAnsi="Cambria" w:cs="Calibri"/>
          <w:sz w:val="20"/>
          <w:szCs w:val="20"/>
          <w:lang w:val="es-PY"/>
        </w:rPr>
        <w:t xml:space="preserve"> Ejecutor</w:t>
      </w:r>
      <w:r w:rsidRPr="003068ED">
        <w:rPr>
          <w:rFonts w:ascii="Cambria" w:hAnsi="Cambria" w:cs="Calibri"/>
          <w:sz w:val="20"/>
          <w:szCs w:val="20"/>
          <w:lang w:val="es-PY"/>
        </w:rPr>
        <w:t xml:space="preserve">: El primer desembolso a las Ctas de Ahorro Aperturadas a nombre del Núcleo Ejecutor,  se realiza </w:t>
      </w:r>
      <w:r w:rsidRPr="001E0CA5">
        <w:rPr>
          <w:rFonts w:ascii="Cambria" w:hAnsi="Cambria" w:cs="Calibri"/>
          <w:sz w:val="20"/>
          <w:szCs w:val="20"/>
          <w:lang w:val="es-PY"/>
        </w:rPr>
        <w:t>a través</w:t>
      </w:r>
      <w:r w:rsidRPr="003068ED">
        <w:rPr>
          <w:rFonts w:ascii="Cambria" w:hAnsi="Cambria" w:cs="Calibri"/>
          <w:sz w:val="20"/>
          <w:szCs w:val="20"/>
          <w:lang w:val="es-PY"/>
        </w:rPr>
        <w:t xml:space="preserve"> de Carta Orden, la cual es firmada por los Titulares de la cuenta del PNSR que según normativa deben ser de la Unidad Ejecutora), el PROCOES tiene la función de gestor. La transferencia se realiza de la sub cuenta de gastos del Tesoro Público del PNSR a la Cuenta del Banco de Crédito.</w:t>
      </w:r>
      <w:r>
        <w:rPr>
          <w:rFonts w:ascii="Cambria" w:hAnsi="Cambria" w:cs="Calibri"/>
          <w:sz w:val="20"/>
          <w:szCs w:val="20"/>
          <w:lang w:val="es-PY"/>
        </w:rPr>
        <w:t xml:space="preserve"> </w:t>
      </w:r>
      <w:r w:rsidRPr="003068ED">
        <w:rPr>
          <w:rFonts w:ascii="Cambria" w:hAnsi="Cambria" w:cs="Calibri"/>
          <w:sz w:val="20"/>
          <w:szCs w:val="20"/>
          <w:lang w:val="es-PY"/>
        </w:rPr>
        <w:t xml:space="preserve">BCP. Teniendo conocimiento el PNSR que se ha efectivizado la </w:t>
      </w:r>
      <w:r w:rsidRPr="001E0CA5">
        <w:rPr>
          <w:rFonts w:ascii="Cambria" w:hAnsi="Cambria" w:cs="Calibri"/>
          <w:sz w:val="20"/>
          <w:szCs w:val="20"/>
          <w:lang w:val="es-PY"/>
        </w:rPr>
        <w:t>transferencia,</w:t>
      </w:r>
      <w:r w:rsidRPr="003068ED">
        <w:rPr>
          <w:rFonts w:ascii="Cambria" w:hAnsi="Cambria" w:cs="Calibri"/>
          <w:sz w:val="20"/>
          <w:szCs w:val="20"/>
          <w:lang w:val="es-PY"/>
        </w:rPr>
        <w:t xml:space="preserve">  el tesorero del PNSR </w:t>
      </w:r>
      <w:r w:rsidRPr="001E0CA5">
        <w:rPr>
          <w:rFonts w:ascii="Cambria" w:hAnsi="Cambria" w:cs="Calibri"/>
          <w:sz w:val="20"/>
          <w:szCs w:val="20"/>
          <w:lang w:val="es-PY"/>
        </w:rPr>
        <w:t>vía</w:t>
      </w:r>
      <w:r w:rsidRPr="003068ED">
        <w:rPr>
          <w:rFonts w:ascii="Cambria" w:hAnsi="Cambria" w:cs="Calibri"/>
          <w:sz w:val="20"/>
          <w:szCs w:val="20"/>
          <w:lang w:val="es-PY"/>
        </w:rPr>
        <w:t xml:space="preserve"> WEB procede a transferir a las diferentes cuentas de Ahorros de los </w:t>
      </w:r>
      <w:r w:rsidRPr="001E0CA5">
        <w:rPr>
          <w:rFonts w:ascii="Cambria" w:hAnsi="Cambria" w:cs="Calibri"/>
          <w:sz w:val="20"/>
          <w:szCs w:val="20"/>
          <w:lang w:val="es-PY"/>
        </w:rPr>
        <w:t>Núcleos</w:t>
      </w:r>
      <w:r w:rsidRPr="003068ED">
        <w:rPr>
          <w:rFonts w:ascii="Cambria" w:hAnsi="Cambria" w:cs="Calibri"/>
          <w:sz w:val="20"/>
          <w:szCs w:val="20"/>
          <w:lang w:val="es-PY"/>
        </w:rPr>
        <w:t xml:space="preserve"> Ejecutores.</w:t>
      </w:r>
    </w:p>
    <w:p w14:paraId="4C06FED8" w14:textId="77777777" w:rsidR="001E0CA5" w:rsidRDefault="001E0CA5" w:rsidP="00141526">
      <w:pPr>
        <w:tabs>
          <w:tab w:val="left" w:leader="dot" w:pos="7920"/>
        </w:tabs>
        <w:jc w:val="both"/>
        <w:rPr>
          <w:rFonts w:ascii="Cambria" w:hAnsi="Cambria" w:cs="Calibri"/>
          <w:sz w:val="20"/>
          <w:szCs w:val="20"/>
          <w:lang w:val="es-PY"/>
        </w:rPr>
      </w:pPr>
    </w:p>
    <w:p w14:paraId="60DC652F" w14:textId="17D63FC7" w:rsidR="001E0CA5" w:rsidRDefault="001E0CA5" w:rsidP="00141526">
      <w:pPr>
        <w:tabs>
          <w:tab w:val="left" w:leader="dot" w:pos="7920"/>
        </w:tabs>
        <w:jc w:val="both"/>
        <w:rPr>
          <w:rFonts w:ascii="Cambria" w:hAnsi="Cambria" w:cs="Calibri"/>
          <w:sz w:val="20"/>
          <w:szCs w:val="20"/>
          <w:lang w:val="es-PY"/>
        </w:rPr>
      </w:pPr>
      <w:r>
        <w:rPr>
          <w:rFonts w:ascii="Cambria" w:hAnsi="Cambria" w:cs="Calibri"/>
          <w:sz w:val="20"/>
          <w:szCs w:val="20"/>
          <w:lang w:val="es-PY"/>
        </w:rPr>
        <w:t>Para la modalidad de ejecución vía Contrata, la modalidad de pagos son las siguientes:</w:t>
      </w:r>
    </w:p>
    <w:p w14:paraId="24126355" w14:textId="488EF0DA" w:rsidR="001E0CA5" w:rsidRPr="003068ED" w:rsidRDefault="001E0CA5" w:rsidP="003068ED">
      <w:pPr>
        <w:pStyle w:val="ListParagraph"/>
        <w:numPr>
          <w:ilvl w:val="0"/>
          <w:numId w:val="67"/>
        </w:numPr>
        <w:tabs>
          <w:tab w:val="left" w:leader="dot" w:pos="7920"/>
        </w:tabs>
        <w:jc w:val="both"/>
        <w:rPr>
          <w:rFonts w:ascii="Cambria" w:hAnsi="Cambria" w:cs="Calibri"/>
          <w:sz w:val="20"/>
          <w:szCs w:val="20"/>
          <w:lang w:val="es-PY"/>
        </w:rPr>
      </w:pPr>
      <w:r w:rsidRPr="003068ED">
        <w:rPr>
          <w:rFonts w:ascii="Cambria" w:hAnsi="Cambria" w:cs="Calibri"/>
          <w:sz w:val="20"/>
          <w:szCs w:val="20"/>
          <w:lang w:val="es-PY"/>
        </w:rPr>
        <w:t>CHEQUE   (Los Gi</w:t>
      </w:r>
      <w:r>
        <w:rPr>
          <w:rFonts w:ascii="Cambria" w:hAnsi="Cambria" w:cs="Calibri"/>
          <w:sz w:val="20"/>
          <w:szCs w:val="20"/>
          <w:lang w:val="es-PY"/>
        </w:rPr>
        <w:t>rados por la Donación</w:t>
      </w:r>
      <w:r w:rsidRPr="003068ED">
        <w:rPr>
          <w:rFonts w:ascii="Cambria" w:hAnsi="Cambria" w:cs="Calibri"/>
          <w:sz w:val="20"/>
          <w:szCs w:val="20"/>
          <w:lang w:val="es-PY"/>
        </w:rPr>
        <w:t>)</w:t>
      </w:r>
    </w:p>
    <w:p w14:paraId="6A32521B" w14:textId="77777777" w:rsidR="001E0CA5" w:rsidRDefault="001E0CA5" w:rsidP="003068ED">
      <w:pPr>
        <w:pStyle w:val="ListParagraph"/>
        <w:numPr>
          <w:ilvl w:val="0"/>
          <w:numId w:val="67"/>
        </w:numPr>
        <w:tabs>
          <w:tab w:val="left" w:leader="dot" w:pos="7920"/>
        </w:tabs>
        <w:rPr>
          <w:rFonts w:ascii="Cambria" w:hAnsi="Cambria" w:cs="Calibri"/>
          <w:sz w:val="20"/>
          <w:szCs w:val="20"/>
          <w:lang w:val="es-PY"/>
        </w:rPr>
      </w:pPr>
      <w:r w:rsidRPr="003068ED">
        <w:rPr>
          <w:rFonts w:ascii="Cambria" w:hAnsi="Cambria" w:cs="Calibri"/>
          <w:sz w:val="20"/>
          <w:szCs w:val="20"/>
          <w:lang w:val="es-PY"/>
        </w:rPr>
        <w:t>CCI-CODIGO INTERBANCARIO (Los Giros con l</w:t>
      </w:r>
      <w:r>
        <w:rPr>
          <w:rFonts w:ascii="Cambria" w:hAnsi="Cambria" w:cs="Calibri"/>
          <w:sz w:val="20"/>
          <w:szCs w:val="20"/>
          <w:lang w:val="es-PY"/>
        </w:rPr>
        <w:t>a fuente de Recursos Ordinarios</w:t>
      </w:r>
      <w:r w:rsidRPr="003068ED">
        <w:rPr>
          <w:rFonts w:ascii="Cambria" w:hAnsi="Cambria" w:cs="Calibri"/>
          <w:sz w:val="20"/>
          <w:szCs w:val="20"/>
          <w:lang w:val="es-PY"/>
        </w:rPr>
        <w:t>, Rec</w:t>
      </w:r>
      <w:r>
        <w:rPr>
          <w:rFonts w:ascii="Cambria" w:hAnsi="Cambria" w:cs="Calibri"/>
          <w:sz w:val="20"/>
          <w:szCs w:val="20"/>
          <w:lang w:val="es-PY"/>
        </w:rPr>
        <w:t>ursos Directamente Recaudados y Recursos Determinados) </w:t>
      </w:r>
    </w:p>
    <w:p w14:paraId="2EBAB6AF" w14:textId="2A86ABA1" w:rsidR="001E0CA5" w:rsidRPr="003068ED" w:rsidRDefault="001E0CA5" w:rsidP="003068ED">
      <w:pPr>
        <w:pStyle w:val="ListParagraph"/>
        <w:numPr>
          <w:ilvl w:val="0"/>
          <w:numId w:val="67"/>
        </w:numPr>
        <w:tabs>
          <w:tab w:val="left" w:leader="dot" w:pos="7920"/>
        </w:tabs>
        <w:jc w:val="both"/>
        <w:rPr>
          <w:rFonts w:ascii="Cambria" w:hAnsi="Cambria" w:cs="Calibri"/>
          <w:sz w:val="20"/>
          <w:szCs w:val="20"/>
          <w:lang w:val="es-PY"/>
        </w:rPr>
      </w:pPr>
      <w:r w:rsidRPr="003068ED">
        <w:rPr>
          <w:rFonts w:ascii="Cambria" w:hAnsi="Cambria" w:cs="Calibri"/>
          <w:sz w:val="20"/>
          <w:szCs w:val="20"/>
          <w:lang w:val="es-PY"/>
        </w:rPr>
        <w:t>CARTA ORDEN (Excepcionalmente Los Giros con la fuente de Recursos Ordinarios, Recursos Directamente Recaudados y Recursos Determinados)</w:t>
      </w:r>
      <w:r>
        <w:rPr>
          <w:rFonts w:ascii="Cambria" w:hAnsi="Cambria" w:cs="Calibri"/>
          <w:sz w:val="20"/>
          <w:szCs w:val="20"/>
          <w:lang w:val="es-PY"/>
        </w:rPr>
        <w:t>.</w:t>
      </w:r>
    </w:p>
    <w:p w14:paraId="272BA1B6" w14:textId="77777777" w:rsidR="009F630F" w:rsidRDefault="009F630F" w:rsidP="00141526">
      <w:pPr>
        <w:tabs>
          <w:tab w:val="left" w:leader="dot" w:pos="7920"/>
        </w:tabs>
        <w:jc w:val="both"/>
        <w:rPr>
          <w:rFonts w:ascii="Cambria" w:hAnsi="Cambria" w:cs="Calibri"/>
          <w:sz w:val="20"/>
          <w:szCs w:val="20"/>
          <w:lang w:val="es-PY"/>
        </w:rPr>
      </w:pPr>
    </w:p>
    <w:p w14:paraId="1C9B0721" w14:textId="25FF860F" w:rsidR="009F630F" w:rsidRDefault="009F630F" w:rsidP="00141526">
      <w:pPr>
        <w:tabs>
          <w:tab w:val="left" w:leader="dot" w:pos="7920"/>
        </w:tabs>
        <w:jc w:val="both"/>
        <w:rPr>
          <w:rFonts w:ascii="Cambria" w:hAnsi="Cambria" w:cs="Calibri"/>
          <w:sz w:val="20"/>
          <w:szCs w:val="20"/>
          <w:lang w:val="es-PY"/>
        </w:rPr>
      </w:pPr>
      <w:r>
        <w:rPr>
          <w:rFonts w:ascii="Cambria" w:hAnsi="Cambria" w:cs="Calibri"/>
          <w:sz w:val="20"/>
          <w:szCs w:val="20"/>
          <w:lang w:val="es-PY"/>
        </w:rPr>
        <w:t xml:space="preserve">Cada </w:t>
      </w:r>
      <w:r w:rsidR="00485DC5">
        <w:rPr>
          <w:rFonts w:ascii="Cambria" w:hAnsi="Cambria" w:cs="Calibri"/>
          <w:sz w:val="20"/>
          <w:szCs w:val="20"/>
          <w:lang w:val="es-PY"/>
        </w:rPr>
        <w:t>área</w:t>
      </w:r>
      <w:r>
        <w:rPr>
          <w:rFonts w:ascii="Cambria" w:hAnsi="Cambria" w:cs="Calibri"/>
          <w:sz w:val="20"/>
          <w:szCs w:val="20"/>
          <w:lang w:val="es-PY"/>
        </w:rPr>
        <w:t xml:space="preserve"> posee mecanismos de controles de gestión, los cuales son definidos mediante directivas aprobadas po</w:t>
      </w:r>
      <w:r w:rsidR="00485DC5">
        <w:rPr>
          <w:rFonts w:ascii="Cambria" w:hAnsi="Cambria" w:cs="Calibri"/>
          <w:sz w:val="20"/>
          <w:szCs w:val="20"/>
          <w:lang w:val="es-PY"/>
        </w:rPr>
        <w:t>r la Máxima Autoridad del PNSR</w:t>
      </w:r>
      <w:r>
        <w:rPr>
          <w:rFonts w:ascii="Cambria" w:hAnsi="Cambria" w:cs="Calibri"/>
          <w:sz w:val="20"/>
          <w:szCs w:val="20"/>
          <w:lang w:val="es-PY"/>
        </w:rPr>
        <w:t>, basándose en las normativas de la Ley d</w:t>
      </w:r>
      <w:r w:rsidR="00485DC5">
        <w:rPr>
          <w:rFonts w:ascii="Cambria" w:hAnsi="Cambria" w:cs="Calibri"/>
          <w:sz w:val="20"/>
          <w:szCs w:val="20"/>
          <w:lang w:val="es-PY"/>
        </w:rPr>
        <w:t>e Administración Financiera, Ley</w:t>
      </w:r>
      <w:r>
        <w:rPr>
          <w:rFonts w:ascii="Cambria" w:hAnsi="Cambria" w:cs="Calibri"/>
          <w:sz w:val="20"/>
          <w:szCs w:val="20"/>
          <w:lang w:val="es-PY"/>
        </w:rPr>
        <w:t xml:space="preserve"> de Presupuesto, Ley de Tesorería, etc.</w:t>
      </w:r>
    </w:p>
    <w:p w14:paraId="597DD662" w14:textId="77777777" w:rsidR="004D42A8" w:rsidRDefault="004D42A8" w:rsidP="00141526">
      <w:pPr>
        <w:tabs>
          <w:tab w:val="left" w:leader="dot" w:pos="7920"/>
        </w:tabs>
        <w:jc w:val="both"/>
        <w:rPr>
          <w:rFonts w:ascii="Cambria" w:hAnsi="Cambria" w:cs="Calibri"/>
          <w:sz w:val="20"/>
          <w:szCs w:val="20"/>
          <w:lang w:val="es-PY"/>
        </w:rPr>
      </w:pPr>
    </w:p>
    <w:p w14:paraId="535FE02A" w14:textId="1B3F250C" w:rsidR="00C42357" w:rsidRDefault="00C42357" w:rsidP="00141526">
      <w:pPr>
        <w:tabs>
          <w:tab w:val="left" w:leader="dot" w:pos="7920"/>
        </w:tabs>
        <w:jc w:val="both"/>
        <w:rPr>
          <w:rFonts w:ascii="Cambria" w:hAnsi="Cambria" w:cs="Calibri"/>
          <w:sz w:val="20"/>
          <w:szCs w:val="20"/>
          <w:lang w:val="es-PY"/>
        </w:rPr>
      </w:pPr>
      <w:r>
        <w:rPr>
          <w:rFonts w:ascii="Cambria" w:hAnsi="Cambria" w:cs="Calibri"/>
          <w:sz w:val="20"/>
          <w:szCs w:val="20"/>
          <w:lang w:val="es-PY"/>
        </w:rPr>
        <w:lastRenderedPageBreak/>
        <w:t>Para la gestión financiera, poseen registro de firm</w:t>
      </w:r>
      <w:r w:rsidR="00485DC5">
        <w:rPr>
          <w:rFonts w:ascii="Cambria" w:hAnsi="Cambria" w:cs="Calibri"/>
          <w:sz w:val="20"/>
          <w:szCs w:val="20"/>
          <w:lang w:val="es-PY"/>
        </w:rPr>
        <w:t xml:space="preserve">as ante el MEF, 2 titulares: la Dirección Ejecutiva </w:t>
      </w:r>
      <w:r w:rsidR="00532DB8">
        <w:rPr>
          <w:rFonts w:ascii="Cambria" w:hAnsi="Cambria" w:cs="Calibri"/>
          <w:sz w:val="20"/>
          <w:szCs w:val="20"/>
          <w:lang w:val="es-PY"/>
        </w:rPr>
        <w:t xml:space="preserve"> del PNSR  </w:t>
      </w:r>
      <w:r w:rsidR="00E731FC">
        <w:rPr>
          <w:rFonts w:ascii="Cambria" w:hAnsi="Cambria" w:cs="Calibri"/>
          <w:sz w:val="20"/>
          <w:szCs w:val="20"/>
          <w:lang w:val="es-PY"/>
        </w:rPr>
        <w:t>y el Coordinador de Tesorería.</w:t>
      </w:r>
    </w:p>
    <w:p w14:paraId="73B1AFF4" w14:textId="77777777" w:rsidR="00C42357" w:rsidRDefault="00C42357" w:rsidP="00141526">
      <w:pPr>
        <w:tabs>
          <w:tab w:val="left" w:leader="dot" w:pos="7920"/>
        </w:tabs>
        <w:jc w:val="both"/>
        <w:rPr>
          <w:rFonts w:ascii="Cambria" w:hAnsi="Cambria" w:cs="Calibri"/>
          <w:sz w:val="20"/>
          <w:szCs w:val="20"/>
          <w:lang w:val="es-PY"/>
        </w:rPr>
      </w:pPr>
    </w:p>
    <w:p w14:paraId="02B80BDF" w14:textId="43F1F0A0" w:rsidR="00C42357" w:rsidRDefault="00C42357" w:rsidP="00141526">
      <w:pPr>
        <w:tabs>
          <w:tab w:val="left" w:leader="dot" w:pos="7920"/>
        </w:tabs>
        <w:jc w:val="both"/>
        <w:rPr>
          <w:rFonts w:ascii="Cambria" w:hAnsi="Cambria" w:cs="Calibri"/>
          <w:sz w:val="20"/>
          <w:szCs w:val="20"/>
          <w:lang w:val="es-PY"/>
        </w:rPr>
      </w:pPr>
      <w:r>
        <w:rPr>
          <w:rFonts w:ascii="Cambria" w:hAnsi="Cambria" w:cs="Calibri"/>
          <w:sz w:val="20"/>
          <w:szCs w:val="20"/>
          <w:lang w:val="es-PY"/>
        </w:rPr>
        <w:t xml:space="preserve">La gestión de registro de los bienes tangibles adquiridos por </w:t>
      </w:r>
      <w:r w:rsidR="00E731FC">
        <w:rPr>
          <w:rFonts w:ascii="Cambria" w:hAnsi="Cambria" w:cs="Calibri"/>
          <w:sz w:val="20"/>
          <w:szCs w:val="20"/>
          <w:lang w:val="es-PY"/>
        </w:rPr>
        <w:t>PNSR</w:t>
      </w:r>
      <w:r>
        <w:rPr>
          <w:rFonts w:ascii="Cambria" w:hAnsi="Cambria" w:cs="Calibri"/>
          <w:sz w:val="20"/>
          <w:szCs w:val="20"/>
          <w:lang w:val="es-PY"/>
        </w:rPr>
        <w:t xml:space="preserve">, lo realiza </w:t>
      </w:r>
      <w:r w:rsidR="00E731FC">
        <w:rPr>
          <w:rFonts w:ascii="Cambria" w:hAnsi="Cambria" w:cs="Calibri"/>
          <w:sz w:val="20"/>
          <w:szCs w:val="20"/>
          <w:lang w:val="es-PY"/>
        </w:rPr>
        <w:t>el área de Abastecimiento, Control Patrimonial y Servicios Generales.</w:t>
      </w:r>
    </w:p>
    <w:p w14:paraId="42562B57" w14:textId="77777777" w:rsidR="00B55338" w:rsidRDefault="00B55338" w:rsidP="00141526">
      <w:pPr>
        <w:tabs>
          <w:tab w:val="left" w:leader="dot" w:pos="7920"/>
        </w:tabs>
        <w:jc w:val="both"/>
        <w:rPr>
          <w:rFonts w:ascii="Cambria" w:hAnsi="Cambria" w:cs="Calibri"/>
          <w:sz w:val="20"/>
          <w:szCs w:val="20"/>
          <w:lang w:val="es-PY"/>
        </w:rPr>
      </w:pPr>
    </w:p>
    <w:p w14:paraId="1A2A7481" w14:textId="776E5C5D" w:rsidR="00B55338" w:rsidRPr="00B55338" w:rsidRDefault="00E731FC" w:rsidP="00B55338">
      <w:pPr>
        <w:tabs>
          <w:tab w:val="left" w:leader="dot" w:pos="7920"/>
        </w:tabs>
        <w:jc w:val="both"/>
        <w:rPr>
          <w:rFonts w:ascii="Cambria" w:hAnsi="Cambria" w:cs="Calibri"/>
          <w:sz w:val="20"/>
          <w:szCs w:val="20"/>
          <w:lang w:val="es-PY"/>
        </w:rPr>
      </w:pPr>
      <w:r>
        <w:rPr>
          <w:rFonts w:ascii="Cambria" w:hAnsi="Cambria" w:cs="Calibri"/>
          <w:sz w:val="20"/>
          <w:szCs w:val="20"/>
          <w:lang w:val="es-PY"/>
        </w:rPr>
        <w:t>El PNSR</w:t>
      </w:r>
      <w:r w:rsidR="00B55338" w:rsidRPr="00B55338">
        <w:rPr>
          <w:rFonts w:ascii="Cambria" w:hAnsi="Cambria" w:cs="Calibri"/>
          <w:sz w:val="20"/>
          <w:szCs w:val="20"/>
          <w:lang w:val="es-PY"/>
        </w:rPr>
        <w:t xml:space="preserve"> utiliza el SIAF como sistema de Ejecución Financiera del Tesoro Público en relación a las Unidades Ejecutoras (Trimestral y Mensual). El registro, al nivel de las Unidades Ejecutoras, está organizado en 2 partes:</w:t>
      </w:r>
    </w:p>
    <w:p w14:paraId="278F4424" w14:textId="77777777" w:rsidR="00B55338" w:rsidRPr="00B55338" w:rsidRDefault="00B55338" w:rsidP="00AF717B">
      <w:pPr>
        <w:pStyle w:val="ListParagraph"/>
        <w:numPr>
          <w:ilvl w:val="0"/>
          <w:numId w:val="54"/>
        </w:numPr>
        <w:spacing w:line="210" w:lineRule="atLeast"/>
        <w:jc w:val="both"/>
        <w:rPr>
          <w:rFonts w:ascii="Cambria" w:hAnsi="Cambria" w:cs="Tahoma"/>
          <w:color w:val="000000"/>
          <w:sz w:val="20"/>
          <w:szCs w:val="20"/>
        </w:rPr>
      </w:pPr>
      <w:r w:rsidRPr="00B55338">
        <w:rPr>
          <w:rFonts w:ascii="Cambria" w:hAnsi="Cambria" w:cs="Tahoma"/>
          <w:color w:val="000000"/>
          <w:sz w:val="20"/>
          <w:szCs w:val="20"/>
        </w:rPr>
        <w:t>Registro Administrativo (Fases Compromiso, Devengado, Girado) y</w:t>
      </w:r>
    </w:p>
    <w:p w14:paraId="3E35D000" w14:textId="77777777" w:rsidR="00B55338" w:rsidRPr="00B55338" w:rsidRDefault="00B55338" w:rsidP="00AF717B">
      <w:pPr>
        <w:pStyle w:val="ListParagraph"/>
        <w:numPr>
          <w:ilvl w:val="0"/>
          <w:numId w:val="54"/>
        </w:numPr>
        <w:spacing w:line="210" w:lineRule="atLeast"/>
        <w:jc w:val="both"/>
        <w:rPr>
          <w:rFonts w:ascii="Cambria" w:hAnsi="Cambria" w:cs="Tahoma"/>
          <w:color w:val="000000"/>
          <w:sz w:val="20"/>
          <w:szCs w:val="20"/>
        </w:rPr>
      </w:pPr>
      <w:r w:rsidRPr="00B55338">
        <w:rPr>
          <w:rFonts w:ascii="Cambria" w:hAnsi="Cambria" w:cs="Tahoma"/>
          <w:color w:val="000000"/>
          <w:sz w:val="20"/>
          <w:szCs w:val="20"/>
        </w:rPr>
        <w:t>Registro Contable (contabilización de las Fases así como Notas Contables).</w:t>
      </w:r>
    </w:p>
    <w:p w14:paraId="1AB00557" w14:textId="5BAE8CD2" w:rsidR="00B55338" w:rsidRPr="00B55338" w:rsidRDefault="00B55338" w:rsidP="00B55338">
      <w:pPr>
        <w:tabs>
          <w:tab w:val="left" w:leader="dot" w:pos="7920"/>
        </w:tabs>
        <w:jc w:val="both"/>
        <w:rPr>
          <w:rFonts w:ascii="Cambria" w:hAnsi="Cambria" w:cs="Calibri"/>
          <w:sz w:val="20"/>
          <w:szCs w:val="20"/>
          <w:lang w:val="es-PY"/>
        </w:rPr>
      </w:pPr>
    </w:p>
    <w:p w14:paraId="6DC993B3" w14:textId="77777777" w:rsidR="00B55338" w:rsidRDefault="00B55338" w:rsidP="00B55338">
      <w:pPr>
        <w:tabs>
          <w:tab w:val="left" w:leader="dot" w:pos="7920"/>
        </w:tabs>
        <w:jc w:val="both"/>
        <w:rPr>
          <w:rFonts w:ascii="Cambria" w:hAnsi="Cambria" w:cs="Calibri"/>
          <w:sz w:val="20"/>
          <w:szCs w:val="20"/>
          <w:lang w:val="es-PY"/>
        </w:rPr>
      </w:pPr>
      <w:r w:rsidRPr="00B55338">
        <w:rPr>
          <w:rFonts w:ascii="Cambria" w:hAnsi="Cambria" w:cs="Calibri"/>
          <w:sz w:val="20"/>
          <w:szCs w:val="20"/>
          <w:lang w:val="es-PY"/>
        </w:rPr>
        <w:t>El Registro Contable requiere que, previamente, se haya realizado el Registro Administrativo. Puede realizarse inmediatamente después de cada Fase, pero no es requisito para el registro de la Fase siguiente.</w:t>
      </w:r>
    </w:p>
    <w:p w14:paraId="5FDA4F3F" w14:textId="77777777" w:rsidR="00E731FC" w:rsidRDefault="00E731FC" w:rsidP="00B55338">
      <w:pPr>
        <w:tabs>
          <w:tab w:val="left" w:leader="dot" w:pos="7920"/>
        </w:tabs>
        <w:jc w:val="both"/>
        <w:rPr>
          <w:rFonts w:ascii="Cambria" w:hAnsi="Cambria" w:cs="Calibri"/>
          <w:sz w:val="20"/>
          <w:szCs w:val="20"/>
          <w:lang w:val="es-PY"/>
        </w:rPr>
      </w:pPr>
    </w:p>
    <w:p w14:paraId="551F20A4" w14:textId="44CF490A" w:rsidR="00E731FC" w:rsidRPr="00B55338" w:rsidRDefault="00E731FC" w:rsidP="00B55338">
      <w:pPr>
        <w:tabs>
          <w:tab w:val="left" w:leader="dot" w:pos="7920"/>
        </w:tabs>
        <w:jc w:val="both"/>
        <w:rPr>
          <w:rFonts w:ascii="Cambria" w:hAnsi="Cambria" w:cs="Calibri"/>
          <w:sz w:val="20"/>
          <w:szCs w:val="20"/>
          <w:lang w:val="es-PY"/>
        </w:rPr>
      </w:pPr>
      <w:r>
        <w:rPr>
          <w:rFonts w:ascii="Cambria" w:hAnsi="Cambria" w:cs="Calibri"/>
          <w:sz w:val="20"/>
          <w:szCs w:val="20"/>
          <w:lang w:val="es-PY"/>
        </w:rPr>
        <w:t>Asimismo, es utilizado el  SAV “Sistema de Administración de Vivienda” para el control del proceso de ejecución financiero al interior del Ministerio.</w:t>
      </w:r>
    </w:p>
    <w:p w14:paraId="69342399" w14:textId="525D4548" w:rsidR="00B55338" w:rsidRPr="00B55338" w:rsidRDefault="00B55338" w:rsidP="00B55338">
      <w:pPr>
        <w:tabs>
          <w:tab w:val="left" w:leader="dot" w:pos="7920"/>
        </w:tabs>
        <w:jc w:val="both"/>
        <w:rPr>
          <w:rFonts w:ascii="Cambria" w:hAnsi="Cambria" w:cs="Calibri"/>
          <w:sz w:val="20"/>
          <w:szCs w:val="20"/>
          <w:lang w:val="es-PY"/>
        </w:rPr>
      </w:pPr>
    </w:p>
    <w:p w14:paraId="3B17D23B" w14:textId="0FC90BBE" w:rsidR="00C42357" w:rsidRDefault="00C42357" w:rsidP="00141526">
      <w:pPr>
        <w:tabs>
          <w:tab w:val="left" w:leader="dot" w:pos="7920"/>
        </w:tabs>
        <w:jc w:val="both"/>
        <w:rPr>
          <w:rFonts w:ascii="Cambria" w:hAnsi="Cambria" w:cs="Calibri"/>
          <w:sz w:val="20"/>
          <w:szCs w:val="20"/>
          <w:lang w:val="es-PY"/>
        </w:rPr>
      </w:pPr>
      <w:r>
        <w:rPr>
          <w:rFonts w:ascii="Cambria" w:hAnsi="Cambria" w:cs="Calibri"/>
          <w:sz w:val="20"/>
          <w:szCs w:val="20"/>
          <w:lang w:val="es-PY"/>
        </w:rPr>
        <w:t xml:space="preserve">La Auditoría Contable Externa </w:t>
      </w:r>
      <w:r w:rsidR="002E6818">
        <w:rPr>
          <w:rFonts w:ascii="Cambria" w:hAnsi="Cambria" w:cs="Calibri"/>
          <w:sz w:val="20"/>
          <w:szCs w:val="20"/>
          <w:lang w:val="es-PY"/>
        </w:rPr>
        <w:t>del PNSR</w:t>
      </w:r>
      <w:r>
        <w:rPr>
          <w:rFonts w:ascii="Cambria" w:hAnsi="Cambria" w:cs="Calibri"/>
          <w:sz w:val="20"/>
          <w:szCs w:val="20"/>
          <w:lang w:val="es-PY"/>
        </w:rPr>
        <w:t xml:space="preserve"> es realizada por auditores designados por la Contraloría General tras solicitud </w:t>
      </w:r>
      <w:r w:rsidR="002E6818">
        <w:rPr>
          <w:rFonts w:ascii="Cambria" w:hAnsi="Cambria" w:cs="Calibri"/>
          <w:sz w:val="20"/>
          <w:szCs w:val="20"/>
          <w:lang w:val="es-PY"/>
        </w:rPr>
        <w:t>del área</w:t>
      </w:r>
      <w:r w:rsidR="00AA3DBB">
        <w:rPr>
          <w:rFonts w:ascii="Cambria" w:hAnsi="Cambria" w:cs="Calibri"/>
          <w:sz w:val="20"/>
          <w:szCs w:val="20"/>
          <w:lang w:val="es-PY"/>
        </w:rPr>
        <w:t xml:space="preserve"> Contable.</w:t>
      </w:r>
    </w:p>
    <w:p w14:paraId="7A28F196" w14:textId="77777777" w:rsidR="00AA3DBB" w:rsidRDefault="00AA3DBB" w:rsidP="00141526">
      <w:pPr>
        <w:tabs>
          <w:tab w:val="left" w:leader="dot" w:pos="7920"/>
        </w:tabs>
        <w:jc w:val="both"/>
        <w:rPr>
          <w:rFonts w:ascii="Cambria" w:hAnsi="Cambria" w:cs="Calibri"/>
          <w:sz w:val="20"/>
          <w:szCs w:val="20"/>
          <w:lang w:val="es-PY"/>
        </w:rPr>
      </w:pPr>
    </w:p>
    <w:p w14:paraId="655F7968" w14:textId="77777777" w:rsidR="00523A84" w:rsidRDefault="00523A84" w:rsidP="00141526">
      <w:pPr>
        <w:tabs>
          <w:tab w:val="left" w:leader="dot" w:pos="7920"/>
        </w:tabs>
        <w:jc w:val="both"/>
        <w:rPr>
          <w:rFonts w:ascii="Cambria" w:hAnsi="Cambria" w:cs="Calibri"/>
          <w:sz w:val="20"/>
          <w:szCs w:val="20"/>
          <w:lang w:val="es-PY"/>
        </w:rPr>
      </w:pPr>
    </w:p>
    <w:p w14:paraId="1AC173D5" w14:textId="77777777" w:rsidR="00523A84" w:rsidRDefault="00523A84" w:rsidP="00141526">
      <w:pPr>
        <w:tabs>
          <w:tab w:val="left" w:leader="dot" w:pos="7920"/>
        </w:tabs>
        <w:jc w:val="both"/>
        <w:rPr>
          <w:rFonts w:ascii="Cambria" w:hAnsi="Cambria" w:cs="Calibri"/>
          <w:sz w:val="20"/>
          <w:szCs w:val="20"/>
          <w:lang w:val="es-PY"/>
        </w:rPr>
      </w:pPr>
    </w:p>
    <w:p w14:paraId="425FC723" w14:textId="77777777" w:rsidR="00B0132D" w:rsidRDefault="00B0132D" w:rsidP="00141526">
      <w:pPr>
        <w:tabs>
          <w:tab w:val="left" w:leader="dot" w:pos="7920"/>
        </w:tabs>
        <w:jc w:val="both"/>
        <w:rPr>
          <w:rFonts w:ascii="Cambria" w:hAnsi="Cambria" w:cs="Calibri"/>
          <w:sz w:val="20"/>
          <w:szCs w:val="20"/>
          <w:lang w:val="es-PY"/>
        </w:rPr>
      </w:pPr>
    </w:p>
    <w:p w14:paraId="6F674FC5" w14:textId="77777777" w:rsidR="00B0132D" w:rsidRDefault="00B0132D" w:rsidP="00141526">
      <w:pPr>
        <w:tabs>
          <w:tab w:val="left" w:leader="dot" w:pos="7920"/>
        </w:tabs>
        <w:jc w:val="both"/>
        <w:rPr>
          <w:rFonts w:ascii="Cambria" w:hAnsi="Cambria" w:cs="Calibri"/>
          <w:sz w:val="20"/>
          <w:szCs w:val="20"/>
          <w:lang w:val="es-PY"/>
        </w:rPr>
      </w:pPr>
    </w:p>
    <w:p w14:paraId="696C3266" w14:textId="77777777" w:rsidR="00B0132D" w:rsidRDefault="00B0132D" w:rsidP="00141526">
      <w:pPr>
        <w:tabs>
          <w:tab w:val="left" w:leader="dot" w:pos="7920"/>
        </w:tabs>
        <w:jc w:val="both"/>
        <w:rPr>
          <w:rFonts w:ascii="Cambria" w:hAnsi="Cambria" w:cs="Calibri"/>
          <w:sz w:val="20"/>
          <w:szCs w:val="20"/>
          <w:lang w:val="es-PY"/>
        </w:rPr>
      </w:pPr>
    </w:p>
    <w:p w14:paraId="76D65A61" w14:textId="77777777" w:rsidR="00B0132D" w:rsidRDefault="00B0132D" w:rsidP="00141526">
      <w:pPr>
        <w:tabs>
          <w:tab w:val="left" w:leader="dot" w:pos="7920"/>
        </w:tabs>
        <w:jc w:val="both"/>
        <w:rPr>
          <w:rFonts w:ascii="Cambria" w:hAnsi="Cambria" w:cs="Calibri"/>
          <w:sz w:val="20"/>
          <w:szCs w:val="20"/>
          <w:lang w:val="es-PY"/>
        </w:rPr>
      </w:pPr>
    </w:p>
    <w:p w14:paraId="7E8C2ADE" w14:textId="77777777" w:rsidR="00523A84" w:rsidRDefault="00523A84" w:rsidP="00141526">
      <w:pPr>
        <w:tabs>
          <w:tab w:val="left" w:leader="dot" w:pos="7920"/>
        </w:tabs>
        <w:jc w:val="both"/>
        <w:rPr>
          <w:rFonts w:ascii="Cambria" w:hAnsi="Cambria" w:cs="Calibri"/>
          <w:sz w:val="20"/>
          <w:szCs w:val="20"/>
          <w:lang w:val="es-PY"/>
        </w:rPr>
      </w:pPr>
    </w:p>
    <w:p w14:paraId="6255729E" w14:textId="77777777" w:rsidR="00523A84" w:rsidRDefault="00523A84" w:rsidP="00141526">
      <w:pPr>
        <w:tabs>
          <w:tab w:val="left" w:leader="dot" w:pos="7920"/>
        </w:tabs>
        <w:jc w:val="both"/>
        <w:rPr>
          <w:rFonts w:ascii="Cambria" w:hAnsi="Cambria" w:cs="Calibri"/>
          <w:sz w:val="20"/>
          <w:szCs w:val="20"/>
          <w:lang w:val="es-PY"/>
        </w:rPr>
      </w:pPr>
    </w:p>
    <w:p w14:paraId="031B0DDD" w14:textId="77777777" w:rsidR="00523A84" w:rsidRDefault="00523A84" w:rsidP="00141526">
      <w:pPr>
        <w:tabs>
          <w:tab w:val="left" w:leader="dot" w:pos="7920"/>
        </w:tabs>
        <w:jc w:val="both"/>
        <w:rPr>
          <w:rFonts w:ascii="Cambria" w:hAnsi="Cambria" w:cs="Calibri"/>
          <w:sz w:val="20"/>
          <w:szCs w:val="20"/>
          <w:lang w:val="es-PY"/>
        </w:rPr>
      </w:pPr>
    </w:p>
    <w:p w14:paraId="3FEF916E" w14:textId="77777777" w:rsidR="00523A84" w:rsidRDefault="00523A84" w:rsidP="00141526">
      <w:pPr>
        <w:tabs>
          <w:tab w:val="left" w:leader="dot" w:pos="7920"/>
        </w:tabs>
        <w:jc w:val="both"/>
        <w:rPr>
          <w:rFonts w:ascii="Cambria" w:hAnsi="Cambria" w:cs="Calibri"/>
          <w:sz w:val="20"/>
          <w:szCs w:val="20"/>
          <w:lang w:val="es-PY"/>
        </w:rPr>
      </w:pPr>
    </w:p>
    <w:p w14:paraId="64AB0101" w14:textId="77777777" w:rsidR="00523A84" w:rsidRDefault="00523A84" w:rsidP="00141526">
      <w:pPr>
        <w:tabs>
          <w:tab w:val="left" w:leader="dot" w:pos="7920"/>
        </w:tabs>
        <w:jc w:val="both"/>
        <w:rPr>
          <w:rFonts w:ascii="Cambria" w:hAnsi="Cambria" w:cs="Calibri"/>
          <w:sz w:val="20"/>
          <w:szCs w:val="20"/>
          <w:lang w:val="es-PY"/>
        </w:rPr>
      </w:pPr>
    </w:p>
    <w:p w14:paraId="389D3F4C" w14:textId="77777777" w:rsidR="00523A84" w:rsidRDefault="00523A84">
      <w:pPr>
        <w:jc w:val="center"/>
        <w:rPr>
          <w:rFonts w:ascii="Calibri" w:hAnsi="Calibri" w:cs="Calibri"/>
          <w:b/>
          <w:bCs/>
          <w:color w:val="000000"/>
          <w:sz w:val="16"/>
          <w:szCs w:val="16"/>
        </w:rPr>
        <w:sectPr w:rsidR="00523A84" w:rsidSect="00225AF6">
          <w:pgSz w:w="11907" w:h="16839" w:code="9"/>
          <w:pgMar w:top="1418" w:right="1701" w:bottom="1418" w:left="1701" w:header="567" w:footer="692" w:gutter="0"/>
          <w:cols w:space="708"/>
          <w:docGrid w:linePitch="360"/>
        </w:sectPr>
      </w:pPr>
    </w:p>
    <w:tbl>
      <w:tblPr>
        <w:tblpPr w:leftFromText="141" w:rightFromText="141" w:horzAnchor="margin" w:tblpY="1251"/>
        <w:tblW w:w="13124" w:type="dxa"/>
        <w:tblCellMar>
          <w:left w:w="70" w:type="dxa"/>
          <w:right w:w="70" w:type="dxa"/>
        </w:tblCellMar>
        <w:tblLook w:val="04A0" w:firstRow="1" w:lastRow="0" w:firstColumn="1" w:lastColumn="0" w:noHBand="0" w:noVBand="1"/>
      </w:tblPr>
      <w:tblGrid>
        <w:gridCol w:w="1540"/>
        <w:gridCol w:w="1200"/>
        <w:gridCol w:w="747"/>
        <w:gridCol w:w="868"/>
        <w:gridCol w:w="868"/>
        <w:gridCol w:w="949"/>
        <w:gridCol w:w="949"/>
        <w:gridCol w:w="949"/>
        <w:gridCol w:w="1030"/>
        <w:gridCol w:w="955"/>
        <w:gridCol w:w="1030"/>
        <w:gridCol w:w="949"/>
        <w:gridCol w:w="545"/>
        <w:gridCol w:w="545"/>
      </w:tblGrid>
      <w:tr w:rsidR="00B0132D" w14:paraId="77BABE43" w14:textId="77777777" w:rsidTr="00B0132D">
        <w:trPr>
          <w:trHeight w:val="315"/>
        </w:trPr>
        <w:tc>
          <w:tcPr>
            <w:tcW w:w="15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2DCC851" w14:textId="77777777" w:rsidR="00B0132D" w:rsidRDefault="00B0132D" w:rsidP="00B0132D">
            <w:pPr>
              <w:jc w:val="center"/>
              <w:rPr>
                <w:rFonts w:ascii="Calibri" w:hAnsi="Calibri" w:cs="Calibri"/>
                <w:b/>
                <w:bCs/>
                <w:color w:val="000000"/>
                <w:sz w:val="16"/>
                <w:szCs w:val="16"/>
              </w:rPr>
            </w:pPr>
          </w:p>
          <w:p w14:paraId="2E0E61CB" w14:textId="43373947" w:rsidR="00B0132D" w:rsidRDefault="00B0132D" w:rsidP="00B0132D">
            <w:pPr>
              <w:rPr>
                <w:rFonts w:ascii="Calibri" w:hAnsi="Calibri" w:cs="Calibri"/>
                <w:b/>
                <w:bCs/>
                <w:color w:val="000000"/>
                <w:sz w:val="16"/>
                <w:szCs w:val="16"/>
                <w:lang w:val="es-MX" w:eastAsia="es-MX"/>
              </w:rPr>
            </w:pPr>
            <w:r>
              <w:rPr>
                <w:rFonts w:ascii="Calibri" w:hAnsi="Calibri" w:cs="Calibri"/>
                <w:b/>
                <w:bCs/>
                <w:color w:val="000000"/>
                <w:sz w:val="16"/>
                <w:szCs w:val="16"/>
              </w:rPr>
              <w:t>Vigencia de Cartera</w:t>
            </w:r>
          </w:p>
        </w:tc>
        <w:tc>
          <w:tcPr>
            <w:tcW w:w="12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8CA6EBA" w14:textId="77777777" w:rsidR="00B0132D" w:rsidRDefault="00B0132D" w:rsidP="00B0132D">
            <w:pPr>
              <w:jc w:val="center"/>
              <w:rPr>
                <w:rFonts w:ascii="Calibri" w:hAnsi="Calibri" w:cs="Calibri"/>
                <w:b/>
                <w:bCs/>
                <w:color w:val="000000"/>
                <w:sz w:val="16"/>
                <w:szCs w:val="16"/>
              </w:rPr>
            </w:pPr>
            <w:r>
              <w:rPr>
                <w:rFonts w:ascii="Calibri" w:hAnsi="Calibri" w:cs="Calibri"/>
                <w:b/>
                <w:bCs/>
                <w:color w:val="000000"/>
                <w:sz w:val="16"/>
                <w:szCs w:val="16"/>
              </w:rPr>
              <w:t>Total</w:t>
            </w:r>
          </w:p>
        </w:tc>
        <w:tc>
          <w:tcPr>
            <w:tcW w:w="6360" w:type="dxa"/>
            <w:gridSpan w:val="7"/>
            <w:tcBorders>
              <w:top w:val="single" w:sz="8" w:space="0" w:color="auto"/>
              <w:left w:val="nil"/>
              <w:bottom w:val="single" w:sz="8" w:space="0" w:color="auto"/>
              <w:right w:val="single" w:sz="8" w:space="0" w:color="000000"/>
            </w:tcBorders>
            <w:shd w:val="clear" w:color="auto" w:fill="auto"/>
            <w:vAlign w:val="center"/>
            <w:hideMark/>
          </w:tcPr>
          <w:p w14:paraId="0906C870" w14:textId="77777777" w:rsidR="00B0132D" w:rsidRDefault="00B0132D" w:rsidP="00B0132D">
            <w:pPr>
              <w:jc w:val="center"/>
              <w:rPr>
                <w:rFonts w:ascii="Calibri" w:hAnsi="Calibri" w:cs="Calibri"/>
                <w:b/>
                <w:bCs/>
                <w:color w:val="000000"/>
                <w:sz w:val="16"/>
                <w:szCs w:val="16"/>
              </w:rPr>
            </w:pPr>
            <w:r>
              <w:rPr>
                <w:rFonts w:ascii="Calibri" w:hAnsi="Calibri" w:cs="Calibri"/>
                <w:b/>
                <w:bCs/>
                <w:color w:val="000000"/>
                <w:sz w:val="16"/>
                <w:szCs w:val="16"/>
              </w:rPr>
              <w:t>Ejecutado</w:t>
            </w:r>
          </w:p>
        </w:tc>
        <w:tc>
          <w:tcPr>
            <w:tcW w:w="4024" w:type="dxa"/>
            <w:gridSpan w:val="5"/>
            <w:tcBorders>
              <w:top w:val="single" w:sz="8" w:space="0" w:color="auto"/>
              <w:left w:val="nil"/>
              <w:bottom w:val="single" w:sz="8" w:space="0" w:color="auto"/>
              <w:right w:val="single" w:sz="8" w:space="0" w:color="000000"/>
            </w:tcBorders>
            <w:shd w:val="clear" w:color="auto" w:fill="auto"/>
            <w:vAlign w:val="center"/>
            <w:hideMark/>
          </w:tcPr>
          <w:p w14:paraId="644435B2" w14:textId="77777777" w:rsidR="00B0132D" w:rsidRDefault="00B0132D" w:rsidP="00B0132D">
            <w:pPr>
              <w:jc w:val="center"/>
              <w:rPr>
                <w:rFonts w:ascii="Calibri" w:hAnsi="Calibri" w:cs="Calibri"/>
                <w:b/>
                <w:bCs/>
                <w:color w:val="000000"/>
                <w:sz w:val="16"/>
                <w:szCs w:val="16"/>
              </w:rPr>
            </w:pPr>
            <w:r>
              <w:rPr>
                <w:rFonts w:ascii="Calibri" w:hAnsi="Calibri" w:cs="Calibri"/>
                <w:b/>
                <w:bCs/>
                <w:color w:val="000000"/>
                <w:sz w:val="16"/>
                <w:szCs w:val="16"/>
              </w:rPr>
              <w:t>Programado</w:t>
            </w:r>
          </w:p>
        </w:tc>
      </w:tr>
      <w:tr w:rsidR="00B0132D" w14:paraId="633E6855" w14:textId="77777777" w:rsidTr="00B0132D">
        <w:trPr>
          <w:trHeight w:val="300"/>
        </w:trPr>
        <w:tc>
          <w:tcPr>
            <w:tcW w:w="1540" w:type="dxa"/>
            <w:vMerge/>
            <w:tcBorders>
              <w:top w:val="single" w:sz="8" w:space="0" w:color="auto"/>
              <w:left w:val="single" w:sz="8" w:space="0" w:color="auto"/>
              <w:bottom w:val="single" w:sz="8" w:space="0" w:color="000000"/>
              <w:right w:val="single" w:sz="8" w:space="0" w:color="auto"/>
            </w:tcBorders>
            <w:vAlign w:val="center"/>
            <w:hideMark/>
          </w:tcPr>
          <w:p w14:paraId="52220FDE" w14:textId="77777777" w:rsidR="00B0132D" w:rsidRDefault="00B0132D" w:rsidP="00B0132D">
            <w:pPr>
              <w:rPr>
                <w:rFonts w:ascii="Calibri" w:hAnsi="Calibri" w:cs="Calibri"/>
                <w:b/>
                <w:bCs/>
                <w:color w:val="000000"/>
                <w:sz w:val="16"/>
                <w:szCs w:val="16"/>
              </w:rPr>
            </w:pPr>
          </w:p>
        </w:tc>
        <w:tc>
          <w:tcPr>
            <w:tcW w:w="1200" w:type="dxa"/>
            <w:vMerge/>
            <w:tcBorders>
              <w:top w:val="single" w:sz="8" w:space="0" w:color="auto"/>
              <w:left w:val="single" w:sz="8" w:space="0" w:color="auto"/>
              <w:bottom w:val="single" w:sz="8" w:space="0" w:color="000000"/>
              <w:right w:val="single" w:sz="8" w:space="0" w:color="auto"/>
            </w:tcBorders>
            <w:vAlign w:val="center"/>
            <w:hideMark/>
          </w:tcPr>
          <w:p w14:paraId="7FC7977A" w14:textId="77777777" w:rsidR="00B0132D" w:rsidRDefault="00B0132D" w:rsidP="00B0132D">
            <w:pPr>
              <w:rPr>
                <w:rFonts w:ascii="Calibri" w:hAnsi="Calibri" w:cs="Calibri"/>
                <w:b/>
                <w:bCs/>
                <w:color w:val="000000"/>
                <w:sz w:val="16"/>
                <w:szCs w:val="16"/>
              </w:rPr>
            </w:pPr>
          </w:p>
        </w:tc>
        <w:tc>
          <w:tcPr>
            <w:tcW w:w="747" w:type="dxa"/>
            <w:vMerge w:val="restart"/>
            <w:tcBorders>
              <w:top w:val="nil"/>
              <w:left w:val="single" w:sz="8" w:space="0" w:color="auto"/>
              <w:bottom w:val="single" w:sz="8" w:space="0" w:color="000000"/>
              <w:right w:val="single" w:sz="8" w:space="0" w:color="auto"/>
            </w:tcBorders>
            <w:shd w:val="clear" w:color="auto" w:fill="auto"/>
            <w:vAlign w:val="center"/>
            <w:hideMark/>
          </w:tcPr>
          <w:p w14:paraId="270B2FBD" w14:textId="77777777" w:rsidR="00B0132D" w:rsidRDefault="00B0132D" w:rsidP="00B0132D">
            <w:pPr>
              <w:jc w:val="center"/>
              <w:rPr>
                <w:rFonts w:ascii="Calibri" w:hAnsi="Calibri" w:cs="Calibri"/>
                <w:b/>
                <w:bCs/>
                <w:color w:val="000000"/>
                <w:sz w:val="16"/>
                <w:szCs w:val="16"/>
              </w:rPr>
            </w:pPr>
            <w:r>
              <w:rPr>
                <w:rFonts w:ascii="Calibri" w:hAnsi="Calibri" w:cs="Calibri"/>
                <w:b/>
                <w:bCs/>
                <w:color w:val="000000"/>
                <w:sz w:val="16"/>
                <w:szCs w:val="16"/>
              </w:rPr>
              <w:t>2011</w:t>
            </w:r>
          </w:p>
        </w:tc>
        <w:tc>
          <w:tcPr>
            <w:tcW w:w="868" w:type="dxa"/>
            <w:vMerge w:val="restart"/>
            <w:tcBorders>
              <w:top w:val="nil"/>
              <w:left w:val="single" w:sz="8" w:space="0" w:color="auto"/>
              <w:bottom w:val="single" w:sz="8" w:space="0" w:color="000000"/>
              <w:right w:val="single" w:sz="8" w:space="0" w:color="auto"/>
            </w:tcBorders>
            <w:shd w:val="clear" w:color="auto" w:fill="auto"/>
            <w:vAlign w:val="center"/>
            <w:hideMark/>
          </w:tcPr>
          <w:p w14:paraId="7333286B" w14:textId="77777777" w:rsidR="00B0132D" w:rsidRDefault="00B0132D" w:rsidP="00B0132D">
            <w:pPr>
              <w:jc w:val="center"/>
              <w:rPr>
                <w:rFonts w:ascii="Calibri" w:hAnsi="Calibri" w:cs="Calibri"/>
                <w:b/>
                <w:bCs/>
                <w:color w:val="000000"/>
                <w:sz w:val="16"/>
                <w:szCs w:val="16"/>
              </w:rPr>
            </w:pPr>
            <w:r>
              <w:rPr>
                <w:rFonts w:ascii="Calibri" w:hAnsi="Calibri" w:cs="Calibri"/>
                <w:b/>
                <w:bCs/>
                <w:color w:val="000000"/>
                <w:sz w:val="16"/>
                <w:szCs w:val="16"/>
              </w:rPr>
              <w:t>2012</w:t>
            </w:r>
          </w:p>
        </w:tc>
        <w:tc>
          <w:tcPr>
            <w:tcW w:w="868" w:type="dxa"/>
            <w:vMerge w:val="restart"/>
            <w:tcBorders>
              <w:top w:val="nil"/>
              <w:left w:val="single" w:sz="8" w:space="0" w:color="auto"/>
              <w:bottom w:val="single" w:sz="8" w:space="0" w:color="000000"/>
              <w:right w:val="single" w:sz="8" w:space="0" w:color="auto"/>
            </w:tcBorders>
            <w:shd w:val="clear" w:color="auto" w:fill="auto"/>
            <w:vAlign w:val="center"/>
            <w:hideMark/>
          </w:tcPr>
          <w:p w14:paraId="0CA28B02" w14:textId="77777777" w:rsidR="00B0132D" w:rsidRDefault="00B0132D" w:rsidP="00B0132D">
            <w:pPr>
              <w:jc w:val="center"/>
              <w:rPr>
                <w:rFonts w:ascii="Calibri" w:hAnsi="Calibri" w:cs="Calibri"/>
                <w:b/>
                <w:bCs/>
                <w:color w:val="000000"/>
                <w:sz w:val="16"/>
                <w:szCs w:val="16"/>
              </w:rPr>
            </w:pPr>
            <w:r>
              <w:rPr>
                <w:rFonts w:ascii="Calibri" w:hAnsi="Calibri" w:cs="Calibri"/>
                <w:b/>
                <w:bCs/>
                <w:color w:val="000000"/>
                <w:sz w:val="16"/>
                <w:szCs w:val="16"/>
              </w:rPr>
              <w:t>2013</w:t>
            </w:r>
          </w:p>
        </w:tc>
        <w:tc>
          <w:tcPr>
            <w:tcW w:w="949" w:type="dxa"/>
            <w:vMerge w:val="restart"/>
            <w:tcBorders>
              <w:top w:val="nil"/>
              <w:left w:val="single" w:sz="8" w:space="0" w:color="auto"/>
              <w:bottom w:val="single" w:sz="8" w:space="0" w:color="000000"/>
              <w:right w:val="single" w:sz="8" w:space="0" w:color="auto"/>
            </w:tcBorders>
            <w:shd w:val="clear" w:color="auto" w:fill="auto"/>
            <w:vAlign w:val="center"/>
            <w:hideMark/>
          </w:tcPr>
          <w:p w14:paraId="52BB8233" w14:textId="77777777" w:rsidR="00B0132D" w:rsidRDefault="00B0132D" w:rsidP="00B0132D">
            <w:pPr>
              <w:jc w:val="center"/>
              <w:rPr>
                <w:rFonts w:ascii="Calibri" w:hAnsi="Calibri" w:cs="Calibri"/>
                <w:b/>
                <w:bCs/>
                <w:color w:val="000000"/>
                <w:sz w:val="16"/>
                <w:szCs w:val="16"/>
              </w:rPr>
            </w:pPr>
            <w:r>
              <w:rPr>
                <w:rFonts w:ascii="Calibri" w:hAnsi="Calibri" w:cs="Calibri"/>
                <w:b/>
                <w:bCs/>
                <w:color w:val="000000"/>
                <w:sz w:val="16"/>
                <w:szCs w:val="16"/>
              </w:rPr>
              <w:t>2014</w:t>
            </w:r>
          </w:p>
        </w:tc>
        <w:tc>
          <w:tcPr>
            <w:tcW w:w="949" w:type="dxa"/>
            <w:vMerge w:val="restart"/>
            <w:tcBorders>
              <w:top w:val="nil"/>
              <w:left w:val="single" w:sz="8" w:space="0" w:color="auto"/>
              <w:bottom w:val="single" w:sz="8" w:space="0" w:color="000000"/>
              <w:right w:val="single" w:sz="8" w:space="0" w:color="auto"/>
            </w:tcBorders>
            <w:shd w:val="clear" w:color="auto" w:fill="auto"/>
            <w:vAlign w:val="center"/>
            <w:hideMark/>
          </w:tcPr>
          <w:p w14:paraId="7E7EBA63" w14:textId="77777777" w:rsidR="00B0132D" w:rsidRDefault="00B0132D" w:rsidP="00B0132D">
            <w:pPr>
              <w:jc w:val="center"/>
              <w:rPr>
                <w:rFonts w:ascii="Calibri" w:hAnsi="Calibri" w:cs="Calibri"/>
                <w:b/>
                <w:bCs/>
                <w:color w:val="000000"/>
                <w:sz w:val="16"/>
                <w:szCs w:val="16"/>
              </w:rPr>
            </w:pPr>
            <w:r>
              <w:rPr>
                <w:rFonts w:ascii="Calibri" w:hAnsi="Calibri" w:cs="Calibri"/>
                <w:b/>
                <w:bCs/>
                <w:color w:val="000000"/>
                <w:sz w:val="16"/>
                <w:szCs w:val="16"/>
              </w:rPr>
              <w:t>2015</w:t>
            </w:r>
          </w:p>
        </w:tc>
        <w:tc>
          <w:tcPr>
            <w:tcW w:w="949" w:type="dxa"/>
            <w:vMerge w:val="restart"/>
            <w:tcBorders>
              <w:top w:val="nil"/>
              <w:left w:val="single" w:sz="8" w:space="0" w:color="auto"/>
              <w:bottom w:val="single" w:sz="8" w:space="0" w:color="000000"/>
              <w:right w:val="single" w:sz="8" w:space="0" w:color="auto"/>
            </w:tcBorders>
            <w:shd w:val="clear" w:color="auto" w:fill="auto"/>
            <w:vAlign w:val="center"/>
            <w:hideMark/>
          </w:tcPr>
          <w:p w14:paraId="5EC15C54" w14:textId="77777777" w:rsidR="00B0132D" w:rsidRDefault="00B0132D" w:rsidP="00B0132D">
            <w:pPr>
              <w:jc w:val="center"/>
              <w:rPr>
                <w:rFonts w:ascii="Calibri" w:hAnsi="Calibri" w:cs="Calibri"/>
                <w:b/>
                <w:bCs/>
                <w:color w:val="000000"/>
                <w:sz w:val="16"/>
                <w:szCs w:val="16"/>
              </w:rPr>
            </w:pPr>
            <w:r>
              <w:rPr>
                <w:rFonts w:ascii="Calibri" w:hAnsi="Calibri" w:cs="Calibri"/>
                <w:b/>
                <w:bCs/>
                <w:color w:val="000000"/>
                <w:sz w:val="16"/>
                <w:szCs w:val="16"/>
              </w:rPr>
              <w:t>2016</w:t>
            </w:r>
          </w:p>
        </w:tc>
        <w:tc>
          <w:tcPr>
            <w:tcW w:w="1030" w:type="dxa"/>
            <w:tcBorders>
              <w:top w:val="nil"/>
              <w:left w:val="nil"/>
              <w:bottom w:val="nil"/>
              <w:right w:val="single" w:sz="8" w:space="0" w:color="auto"/>
            </w:tcBorders>
            <w:shd w:val="clear" w:color="auto" w:fill="auto"/>
            <w:vAlign w:val="center"/>
            <w:hideMark/>
          </w:tcPr>
          <w:p w14:paraId="3AFFDFCD" w14:textId="77777777" w:rsidR="00B0132D" w:rsidRDefault="00B0132D" w:rsidP="00B0132D">
            <w:pPr>
              <w:jc w:val="center"/>
              <w:rPr>
                <w:rFonts w:ascii="Calibri" w:hAnsi="Calibri" w:cs="Calibri"/>
                <w:b/>
                <w:bCs/>
                <w:color w:val="000000"/>
                <w:sz w:val="16"/>
                <w:szCs w:val="16"/>
              </w:rPr>
            </w:pPr>
            <w:r>
              <w:rPr>
                <w:rFonts w:ascii="Calibri" w:hAnsi="Calibri" w:cs="Calibri"/>
                <w:b/>
                <w:bCs/>
                <w:color w:val="000000"/>
                <w:sz w:val="16"/>
                <w:szCs w:val="16"/>
              </w:rPr>
              <w:t xml:space="preserve">Total </w:t>
            </w:r>
          </w:p>
        </w:tc>
        <w:tc>
          <w:tcPr>
            <w:tcW w:w="955" w:type="dxa"/>
            <w:vMerge w:val="restart"/>
            <w:tcBorders>
              <w:top w:val="nil"/>
              <w:left w:val="single" w:sz="8" w:space="0" w:color="auto"/>
              <w:bottom w:val="single" w:sz="8" w:space="0" w:color="000000"/>
              <w:right w:val="single" w:sz="8" w:space="0" w:color="auto"/>
            </w:tcBorders>
            <w:shd w:val="clear" w:color="auto" w:fill="auto"/>
            <w:vAlign w:val="center"/>
            <w:hideMark/>
          </w:tcPr>
          <w:p w14:paraId="05399AC9" w14:textId="77777777" w:rsidR="00B0132D" w:rsidRDefault="00B0132D" w:rsidP="00B0132D">
            <w:pPr>
              <w:jc w:val="center"/>
              <w:rPr>
                <w:rFonts w:ascii="Calibri" w:hAnsi="Calibri" w:cs="Calibri"/>
                <w:b/>
                <w:bCs/>
                <w:color w:val="000000"/>
                <w:sz w:val="16"/>
                <w:szCs w:val="16"/>
              </w:rPr>
            </w:pPr>
            <w:r>
              <w:rPr>
                <w:rFonts w:ascii="Calibri" w:hAnsi="Calibri" w:cs="Calibri"/>
                <w:b/>
                <w:bCs/>
                <w:color w:val="000000"/>
                <w:sz w:val="16"/>
                <w:szCs w:val="16"/>
              </w:rPr>
              <w:t>Saldo</w:t>
            </w:r>
          </w:p>
        </w:tc>
        <w:tc>
          <w:tcPr>
            <w:tcW w:w="1030" w:type="dxa"/>
            <w:vMerge w:val="restart"/>
            <w:tcBorders>
              <w:top w:val="nil"/>
              <w:left w:val="single" w:sz="8" w:space="0" w:color="auto"/>
              <w:bottom w:val="single" w:sz="8" w:space="0" w:color="000000"/>
              <w:right w:val="single" w:sz="8" w:space="0" w:color="auto"/>
            </w:tcBorders>
            <w:shd w:val="clear" w:color="auto" w:fill="auto"/>
            <w:vAlign w:val="center"/>
            <w:hideMark/>
          </w:tcPr>
          <w:p w14:paraId="0DF3C64C" w14:textId="77777777" w:rsidR="00B0132D" w:rsidRDefault="00B0132D" w:rsidP="00B0132D">
            <w:pPr>
              <w:jc w:val="center"/>
              <w:rPr>
                <w:rFonts w:ascii="Calibri" w:hAnsi="Calibri" w:cs="Calibri"/>
                <w:b/>
                <w:bCs/>
                <w:color w:val="000000"/>
                <w:sz w:val="16"/>
                <w:szCs w:val="16"/>
              </w:rPr>
            </w:pPr>
            <w:r>
              <w:rPr>
                <w:rFonts w:ascii="Calibri" w:hAnsi="Calibri" w:cs="Calibri"/>
                <w:b/>
                <w:bCs/>
                <w:color w:val="000000"/>
                <w:sz w:val="16"/>
                <w:szCs w:val="16"/>
              </w:rPr>
              <w:t>2017</w:t>
            </w:r>
          </w:p>
        </w:tc>
        <w:tc>
          <w:tcPr>
            <w:tcW w:w="949" w:type="dxa"/>
            <w:vMerge w:val="restart"/>
            <w:tcBorders>
              <w:top w:val="nil"/>
              <w:left w:val="single" w:sz="8" w:space="0" w:color="auto"/>
              <w:bottom w:val="single" w:sz="8" w:space="0" w:color="000000"/>
              <w:right w:val="single" w:sz="8" w:space="0" w:color="auto"/>
            </w:tcBorders>
            <w:shd w:val="clear" w:color="auto" w:fill="auto"/>
            <w:vAlign w:val="center"/>
            <w:hideMark/>
          </w:tcPr>
          <w:p w14:paraId="5C0B0AB4" w14:textId="77777777" w:rsidR="00B0132D" w:rsidRDefault="00B0132D" w:rsidP="00B0132D">
            <w:pPr>
              <w:jc w:val="center"/>
              <w:rPr>
                <w:rFonts w:ascii="Calibri" w:hAnsi="Calibri" w:cs="Calibri"/>
                <w:b/>
                <w:bCs/>
                <w:color w:val="000000"/>
                <w:sz w:val="16"/>
                <w:szCs w:val="16"/>
              </w:rPr>
            </w:pPr>
            <w:r>
              <w:rPr>
                <w:rFonts w:ascii="Calibri" w:hAnsi="Calibri" w:cs="Calibri"/>
                <w:b/>
                <w:bCs/>
                <w:color w:val="000000"/>
                <w:sz w:val="16"/>
                <w:szCs w:val="16"/>
              </w:rPr>
              <w:t>2018</w:t>
            </w:r>
          </w:p>
        </w:tc>
        <w:tc>
          <w:tcPr>
            <w:tcW w:w="545" w:type="dxa"/>
            <w:vMerge w:val="restart"/>
            <w:tcBorders>
              <w:top w:val="nil"/>
              <w:left w:val="single" w:sz="8" w:space="0" w:color="auto"/>
              <w:bottom w:val="single" w:sz="8" w:space="0" w:color="000000"/>
              <w:right w:val="single" w:sz="8" w:space="0" w:color="auto"/>
            </w:tcBorders>
            <w:shd w:val="clear" w:color="auto" w:fill="auto"/>
            <w:vAlign w:val="center"/>
            <w:hideMark/>
          </w:tcPr>
          <w:p w14:paraId="2EA684F7" w14:textId="77777777" w:rsidR="00B0132D" w:rsidRDefault="00B0132D" w:rsidP="00B0132D">
            <w:pPr>
              <w:jc w:val="center"/>
              <w:rPr>
                <w:rFonts w:ascii="Calibri" w:hAnsi="Calibri" w:cs="Calibri"/>
                <w:b/>
                <w:bCs/>
                <w:color w:val="000000"/>
                <w:sz w:val="16"/>
                <w:szCs w:val="16"/>
              </w:rPr>
            </w:pPr>
            <w:r>
              <w:rPr>
                <w:rFonts w:ascii="Calibri" w:hAnsi="Calibri" w:cs="Calibri"/>
                <w:b/>
                <w:bCs/>
                <w:color w:val="000000"/>
                <w:sz w:val="16"/>
                <w:szCs w:val="16"/>
              </w:rPr>
              <w:t>2019</w:t>
            </w:r>
          </w:p>
        </w:tc>
        <w:tc>
          <w:tcPr>
            <w:tcW w:w="545" w:type="dxa"/>
            <w:vMerge w:val="restart"/>
            <w:tcBorders>
              <w:top w:val="nil"/>
              <w:left w:val="single" w:sz="8" w:space="0" w:color="auto"/>
              <w:bottom w:val="single" w:sz="8" w:space="0" w:color="000000"/>
              <w:right w:val="single" w:sz="8" w:space="0" w:color="auto"/>
            </w:tcBorders>
            <w:shd w:val="clear" w:color="auto" w:fill="auto"/>
            <w:vAlign w:val="center"/>
            <w:hideMark/>
          </w:tcPr>
          <w:p w14:paraId="4547CEF2" w14:textId="77777777" w:rsidR="00B0132D" w:rsidRDefault="00B0132D" w:rsidP="00B0132D">
            <w:pPr>
              <w:jc w:val="center"/>
              <w:rPr>
                <w:rFonts w:ascii="Calibri" w:hAnsi="Calibri" w:cs="Calibri"/>
                <w:b/>
                <w:bCs/>
                <w:color w:val="000000"/>
                <w:sz w:val="16"/>
                <w:szCs w:val="16"/>
              </w:rPr>
            </w:pPr>
            <w:r>
              <w:rPr>
                <w:rFonts w:ascii="Calibri" w:hAnsi="Calibri" w:cs="Calibri"/>
                <w:b/>
                <w:bCs/>
                <w:color w:val="000000"/>
                <w:sz w:val="16"/>
                <w:szCs w:val="16"/>
              </w:rPr>
              <w:t>2020</w:t>
            </w:r>
          </w:p>
        </w:tc>
      </w:tr>
      <w:tr w:rsidR="00B0132D" w14:paraId="68F6CD57" w14:textId="77777777" w:rsidTr="00B0132D">
        <w:trPr>
          <w:trHeight w:val="315"/>
        </w:trPr>
        <w:tc>
          <w:tcPr>
            <w:tcW w:w="1540" w:type="dxa"/>
            <w:vMerge/>
            <w:tcBorders>
              <w:top w:val="single" w:sz="8" w:space="0" w:color="auto"/>
              <w:left w:val="single" w:sz="8" w:space="0" w:color="auto"/>
              <w:bottom w:val="single" w:sz="8" w:space="0" w:color="000000"/>
              <w:right w:val="single" w:sz="8" w:space="0" w:color="auto"/>
            </w:tcBorders>
            <w:vAlign w:val="center"/>
            <w:hideMark/>
          </w:tcPr>
          <w:p w14:paraId="6C356C81" w14:textId="77777777" w:rsidR="00B0132D" w:rsidRDefault="00B0132D" w:rsidP="00B0132D">
            <w:pPr>
              <w:rPr>
                <w:rFonts w:ascii="Calibri" w:hAnsi="Calibri" w:cs="Calibri"/>
                <w:b/>
                <w:bCs/>
                <w:color w:val="000000"/>
                <w:sz w:val="16"/>
                <w:szCs w:val="16"/>
              </w:rPr>
            </w:pPr>
          </w:p>
        </w:tc>
        <w:tc>
          <w:tcPr>
            <w:tcW w:w="1200" w:type="dxa"/>
            <w:vMerge/>
            <w:tcBorders>
              <w:top w:val="single" w:sz="8" w:space="0" w:color="auto"/>
              <w:left w:val="single" w:sz="8" w:space="0" w:color="auto"/>
              <w:bottom w:val="single" w:sz="8" w:space="0" w:color="000000"/>
              <w:right w:val="single" w:sz="8" w:space="0" w:color="auto"/>
            </w:tcBorders>
            <w:vAlign w:val="center"/>
            <w:hideMark/>
          </w:tcPr>
          <w:p w14:paraId="589072B8" w14:textId="77777777" w:rsidR="00B0132D" w:rsidRDefault="00B0132D" w:rsidP="00B0132D">
            <w:pPr>
              <w:rPr>
                <w:rFonts w:ascii="Calibri" w:hAnsi="Calibri" w:cs="Calibri"/>
                <w:b/>
                <w:bCs/>
                <w:color w:val="000000"/>
                <w:sz w:val="16"/>
                <w:szCs w:val="16"/>
              </w:rPr>
            </w:pPr>
          </w:p>
        </w:tc>
        <w:tc>
          <w:tcPr>
            <w:tcW w:w="747" w:type="dxa"/>
            <w:vMerge/>
            <w:tcBorders>
              <w:top w:val="nil"/>
              <w:left w:val="single" w:sz="8" w:space="0" w:color="auto"/>
              <w:bottom w:val="single" w:sz="8" w:space="0" w:color="000000"/>
              <w:right w:val="single" w:sz="8" w:space="0" w:color="auto"/>
            </w:tcBorders>
            <w:vAlign w:val="center"/>
            <w:hideMark/>
          </w:tcPr>
          <w:p w14:paraId="388DDF60" w14:textId="77777777" w:rsidR="00B0132D" w:rsidRDefault="00B0132D" w:rsidP="00B0132D">
            <w:pPr>
              <w:rPr>
                <w:rFonts w:ascii="Calibri" w:hAnsi="Calibri" w:cs="Calibri"/>
                <w:b/>
                <w:bCs/>
                <w:color w:val="000000"/>
                <w:sz w:val="16"/>
                <w:szCs w:val="16"/>
              </w:rPr>
            </w:pPr>
          </w:p>
        </w:tc>
        <w:tc>
          <w:tcPr>
            <w:tcW w:w="868" w:type="dxa"/>
            <w:vMerge/>
            <w:tcBorders>
              <w:top w:val="nil"/>
              <w:left w:val="single" w:sz="8" w:space="0" w:color="auto"/>
              <w:bottom w:val="single" w:sz="8" w:space="0" w:color="000000"/>
              <w:right w:val="single" w:sz="8" w:space="0" w:color="auto"/>
            </w:tcBorders>
            <w:vAlign w:val="center"/>
            <w:hideMark/>
          </w:tcPr>
          <w:p w14:paraId="35BF3A3F" w14:textId="77777777" w:rsidR="00B0132D" w:rsidRDefault="00B0132D" w:rsidP="00B0132D">
            <w:pPr>
              <w:rPr>
                <w:rFonts w:ascii="Calibri" w:hAnsi="Calibri" w:cs="Calibri"/>
                <w:b/>
                <w:bCs/>
                <w:color w:val="000000"/>
                <w:sz w:val="16"/>
                <w:szCs w:val="16"/>
              </w:rPr>
            </w:pPr>
          </w:p>
        </w:tc>
        <w:tc>
          <w:tcPr>
            <w:tcW w:w="868" w:type="dxa"/>
            <w:vMerge/>
            <w:tcBorders>
              <w:top w:val="nil"/>
              <w:left w:val="single" w:sz="8" w:space="0" w:color="auto"/>
              <w:bottom w:val="single" w:sz="8" w:space="0" w:color="000000"/>
              <w:right w:val="single" w:sz="8" w:space="0" w:color="auto"/>
            </w:tcBorders>
            <w:vAlign w:val="center"/>
            <w:hideMark/>
          </w:tcPr>
          <w:p w14:paraId="042A4A99" w14:textId="77777777" w:rsidR="00B0132D" w:rsidRDefault="00B0132D" w:rsidP="00B0132D">
            <w:pPr>
              <w:rPr>
                <w:rFonts w:ascii="Calibri" w:hAnsi="Calibri" w:cs="Calibri"/>
                <w:b/>
                <w:bCs/>
                <w:color w:val="000000"/>
                <w:sz w:val="16"/>
                <w:szCs w:val="16"/>
              </w:rPr>
            </w:pPr>
          </w:p>
        </w:tc>
        <w:tc>
          <w:tcPr>
            <w:tcW w:w="949" w:type="dxa"/>
            <w:vMerge/>
            <w:tcBorders>
              <w:top w:val="nil"/>
              <w:left w:val="single" w:sz="8" w:space="0" w:color="auto"/>
              <w:bottom w:val="single" w:sz="8" w:space="0" w:color="000000"/>
              <w:right w:val="single" w:sz="8" w:space="0" w:color="auto"/>
            </w:tcBorders>
            <w:vAlign w:val="center"/>
            <w:hideMark/>
          </w:tcPr>
          <w:p w14:paraId="657C7C89" w14:textId="77777777" w:rsidR="00B0132D" w:rsidRDefault="00B0132D" w:rsidP="00B0132D">
            <w:pPr>
              <w:rPr>
                <w:rFonts w:ascii="Calibri" w:hAnsi="Calibri" w:cs="Calibri"/>
                <w:b/>
                <w:bCs/>
                <w:color w:val="000000"/>
                <w:sz w:val="16"/>
                <w:szCs w:val="16"/>
              </w:rPr>
            </w:pPr>
          </w:p>
        </w:tc>
        <w:tc>
          <w:tcPr>
            <w:tcW w:w="949" w:type="dxa"/>
            <w:vMerge/>
            <w:tcBorders>
              <w:top w:val="nil"/>
              <w:left w:val="single" w:sz="8" w:space="0" w:color="auto"/>
              <w:bottom w:val="single" w:sz="8" w:space="0" w:color="000000"/>
              <w:right w:val="single" w:sz="8" w:space="0" w:color="auto"/>
            </w:tcBorders>
            <w:vAlign w:val="center"/>
            <w:hideMark/>
          </w:tcPr>
          <w:p w14:paraId="73C2935F" w14:textId="77777777" w:rsidR="00B0132D" w:rsidRDefault="00B0132D" w:rsidP="00B0132D">
            <w:pPr>
              <w:rPr>
                <w:rFonts w:ascii="Calibri" w:hAnsi="Calibri" w:cs="Calibri"/>
                <w:b/>
                <w:bCs/>
                <w:color w:val="000000"/>
                <w:sz w:val="16"/>
                <w:szCs w:val="16"/>
              </w:rPr>
            </w:pPr>
          </w:p>
        </w:tc>
        <w:tc>
          <w:tcPr>
            <w:tcW w:w="949" w:type="dxa"/>
            <w:vMerge/>
            <w:tcBorders>
              <w:top w:val="nil"/>
              <w:left w:val="single" w:sz="8" w:space="0" w:color="auto"/>
              <w:bottom w:val="single" w:sz="8" w:space="0" w:color="000000"/>
              <w:right w:val="single" w:sz="8" w:space="0" w:color="auto"/>
            </w:tcBorders>
            <w:vAlign w:val="center"/>
            <w:hideMark/>
          </w:tcPr>
          <w:p w14:paraId="0A9C8A2B" w14:textId="77777777" w:rsidR="00B0132D" w:rsidRDefault="00B0132D" w:rsidP="00B0132D">
            <w:pPr>
              <w:rPr>
                <w:rFonts w:ascii="Calibri" w:hAnsi="Calibri" w:cs="Calibri"/>
                <w:b/>
                <w:bCs/>
                <w:color w:val="000000"/>
                <w:sz w:val="16"/>
                <w:szCs w:val="16"/>
              </w:rPr>
            </w:pPr>
          </w:p>
        </w:tc>
        <w:tc>
          <w:tcPr>
            <w:tcW w:w="1030" w:type="dxa"/>
            <w:tcBorders>
              <w:top w:val="nil"/>
              <w:left w:val="nil"/>
              <w:bottom w:val="single" w:sz="8" w:space="0" w:color="auto"/>
              <w:right w:val="single" w:sz="8" w:space="0" w:color="auto"/>
            </w:tcBorders>
            <w:shd w:val="clear" w:color="auto" w:fill="auto"/>
            <w:vAlign w:val="center"/>
            <w:hideMark/>
          </w:tcPr>
          <w:p w14:paraId="326D4167" w14:textId="77777777" w:rsidR="00B0132D" w:rsidRDefault="00B0132D" w:rsidP="00B0132D">
            <w:pPr>
              <w:jc w:val="center"/>
              <w:rPr>
                <w:rFonts w:ascii="Calibri" w:hAnsi="Calibri" w:cs="Calibri"/>
                <w:b/>
                <w:bCs/>
                <w:color w:val="000000"/>
                <w:sz w:val="16"/>
                <w:szCs w:val="16"/>
              </w:rPr>
            </w:pPr>
            <w:r>
              <w:rPr>
                <w:rFonts w:ascii="Calibri" w:hAnsi="Calibri" w:cs="Calibri"/>
                <w:b/>
                <w:bCs/>
                <w:color w:val="000000"/>
                <w:sz w:val="16"/>
                <w:szCs w:val="16"/>
              </w:rPr>
              <w:t>2011-2016</w:t>
            </w:r>
          </w:p>
        </w:tc>
        <w:tc>
          <w:tcPr>
            <w:tcW w:w="955" w:type="dxa"/>
            <w:vMerge/>
            <w:tcBorders>
              <w:top w:val="nil"/>
              <w:left w:val="single" w:sz="8" w:space="0" w:color="auto"/>
              <w:bottom w:val="single" w:sz="8" w:space="0" w:color="000000"/>
              <w:right w:val="single" w:sz="8" w:space="0" w:color="auto"/>
            </w:tcBorders>
            <w:vAlign w:val="center"/>
            <w:hideMark/>
          </w:tcPr>
          <w:p w14:paraId="2472E596" w14:textId="77777777" w:rsidR="00B0132D" w:rsidRDefault="00B0132D" w:rsidP="00B0132D">
            <w:pPr>
              <w:rPr>
                <w:rFonts w:ascii="Calibri" w:hAnsi="Calibri" w:cs="Calibri"/>
                <w:b/>
                <w:bCs/>
                <w:color w:val="000000"/>
                <w:sz w:val="16"/>
                <w:szCs w:val="16"/>
              </w:rPr>
            </w:pPr>
          </w:p>
        </w:tc>
        <w:tc>
          <w:tcPr>
            <w:tcW w:w="1030" w:type="dxa"/>
            <w:vMerge/>
            <w:tcBorders>
              <w:top w:val="nil"/>
              <w:left w:val="single" w:sz="8" w:space="0" w:color="auto"/>
              <w:bottom w:val="single" w:sz="8" w:space="0" w:color="000000"/>
              <w:right w:val="single" w:sz="8" w:space="0" w:color="auto"/>
            </w:tcBorders>
            <w:vAlign w:val="center"/>
            <w:hideMark/>
          </w:tcPr>
          <w:p w14:paraId="66DE64CF" w14:textId="77777777" w:rsidR="00B0132D" w:rsidRDefault="00B0132D" w:rsidP="00B0132D">
            <w:pPr>
              <w:rPr>
                <w:rFonts w:ascii="Calibri" w:hAnsi="Calibri" w:cs="Calibri"/>
                <w:b/>
                <w:bCs/>
                <w:color w:val="000000"/>
                <w:sz w:val="16"/>
                <w:szCs w:val="16"/>
              </w:rPr>
            </w:pPr>
          </w:p>
        </w:tc>
        <w:tc>
          <w:tcPr>
            <w:tcW w:w="949" w:type="dxa"/>
            <w:vMerge/>
            <w:tcBorders>
              <w:top w:val="nil"/>
              <w:left w:val="single" w:sz="8" w:space="0" w:color="auto"/>
              <w:bottom w:val="single" w:sz="8" w:space="0" w:color="000000"/>
              <w:right w:val="single" w:sz="8" w:space="0" w:color="auto"/>
            </w:tcBorders>
            <w:vAlign w:val="center"/>
            <w:hideMark/>
          </w:tcPr>
          <w:p w14:paraId="7CCE57AD" w14:textId="77777777" w:rsidR="00B0132D" w:rsidRDefault="00B0132D" w:rsidP="00B0132D">
            <w:pPr>
              <w:rPr>
                <w:rFonts w:ascii="Calibri" w:hAnsi="Calibri" w:cs="Calibri"/>
                <w:b/>
                <w:bCs/>
                <w:color w:val="000000"/>
                <w:sz w:val="16"/>
                <w:szCs w:val="16"/>
              </w:rPr>
            </w:pPr>
          </w:p>
        </w:tc>
        <w:tc>
          <w:tcPr>
            <w:tcW w:w="545" w:type="dxa"/>
            <w:vMerge/>
            <w:tcBorders>
              <w:top w:val="nil"/>
              <w:left w:val="single" w:sz="8" w:space="0" w:color="auto"/>
              <w:bottom w:val="single" w:sz="8" w:space="0" w:color="000000"/>
              <w:right w:val="single" w:sz="8" w:space="0" w:color="auto"/>
            </w:tcBorders>
            <w:vAlign w:val="center"/>
            <w:hideMark/>
          </w:tcPr>
          <w:p w14:paraId="13067911" w14:textId="77777777" w:rsidR="00B0132D" w:rsidRDefault="00B0132D" w:rsidP="00B0132D">
            <w:pPr>
              <w:rPr>
                <w:rFonts w:ascii="Calibri" w:hAnsi="Calibri" w:cs="Calibri"/>
                <w:b/>
                <w:bCs/>
                <w:color w:val="000000"/>
                <w:sz w:val="16"/>
                <w:szCs w:val="16"/>
              </w:rPr>
            </w:pPr>
          </w:p>
        </w:tc>
        <w:tc>
          <w:tcPr>
            <w:tcW w:w="545" w:type="dxa"/>
            <w:vMerge/>
            <w:tcBorders>
              <w:top w:val="nil"/>
              <w:left w:val="single" w:sz="8" w:space="0" w:color="auto"/>
              <w:bottom w:val="single" w:sz="8" w:space="0" w:color="000000"/>
              <w:right w:val="single" w:sz="8" w:space="0" w:color="auto"/>
            </w:tcBorders>
            <w:vAlign w:val="center"/>
            <w:hideMark/>
          </w:tcPr>
          <w:p w14:paraId="7A5F4655" w14:textId="77777777" w:rsidR="00B0132D" w:rsidRDefault="00B0132D" w:rsidP="00B0132D">
            <w:pPr>
              <w:rPr>
                <w:rFonts w:ascii="Calibri" w:hAnsi="Calibri" w:cs="Calibri"/>
                <w:b/>
                <w:bCs/>
                <w:color w:val="000000"/>
                <w:sz w:val="16"/>
                <w:szCs w:val="16"/>
              </w:rPr>
            </w:pPr>
          </w:p>
        </w:tc>
      </w:tr>
      <w:tr w:rsidR="00523A84" w14:paraId="5F70DAE6" w14:textId="77777777" w:rsidTr="00B0132D">
        <w:trPr>
          <w:trHeight w:val="315"/>
        </w:trPr>
        <w:tc>
          <w:tcPr>
            <w:tcW w:w="13124" w:type="dxa"/>
            <w:gridSpan w:val="14"/>
            <w:tcBorders>
              <w:top w:val="single" w:sz="8" w:space="0" w:color="auto"/>
              <w:left w:val="single" w:sz="8" w:space="0" w:color="auto"/>
              <w:bottom w:val="single" w:sz="8" w:space="0" w:color="auto"/>
              <w:right w:val="single" w:sz="8" w:space="0" w:color="000000"/>
            </w:tcBorders>
            <w:shd w:val="clear" w:color="000000" w:fill="C4BC96"/>
            <w:vAlign w:val="center"/>
            <w:hideMark/>
          </w:tcPr>
          <w:p w14:paraId="5F306A74" w14:textId="3D6D3D50" w:rsidR="00523A84" w:rsidRDefault="00523A84" w:rsidP="00B0132D">
            <w:pPr>
              <w:rPr>
                <w:rFonts w:ascii="Calibri" w:hAnsi="Calibri" w:cs="Calibri"/>
                <w:b/>
                <w:bCs/>
                <w:color w:val="000000"/>
                <w:sz w:val="16"/>
                <w:szCs w:val="16"/>
              </w:rPr>
            </w:pPr>
            <w:r>
              <w:rPr>
                <w:rFonts w:ascii="Calibri" w:hAnsi="Calibri" w:cs="Calibri"/>
                <w:b/>
                <w:bCs/>
                <w:color w:val="000000"/>
                <w:sz w:val="16"/>
                <w:szCs w:val="16"/>
              </w:rPr>
              <w:t xml:space="preserve">NOMBRE </w:t>
            </w:r>
            <w:r w:rsidR="004979A2">
              <w:rPr>
                <w:rFonts w:ascii="Calibri" w:hAnsi="Calibri" w:cs="Calibri"/>
                <w:b/>
                <w:bCs/>
                <w:color w:val="000000"/>
                <w:sz w:val="16"/>
                <w:szCs w:val="16"/>
              </w:rPr>
              <w:t>PROGRAMA</w:t>
            </w:r>
            <w:r>
              <w:rPr>
                <w:rFonts w:ascii="Calibri" w:hAnsi="Calibri" w:cs="Calibri"/>
                <w:b/>
                <w:bCs/>
                <w:color w:val="000000"/>
                <w:sz w:val="16"/>
                <w:szCs w:val="16"/>
              </w:rPr>
              <w:t xml:space="preserve"> 1:  PROGRAMA DE MEJORAMIENTO Y AMPLIACIÓN DE SERVICIOS DE AGUA Y SANEAMIENTO EN PERU - CONVENIO NO REEMBOLSABLE N° GRT/WS-12127</w:t>
            </w:r>
          </w:p>
        </w:tc>
      </w:tr>
      <w:tr w:rsidR="00B0132D" w14:paraId="31008997" w14:textId="77777777" w:rsidTr="00B0132D">
        <w:trPr>
          <w:trHeight w:val="315"/>
        </w:trPr>
        <w:tc>
          <w:tcPr>
            <w:tcW w:w="1540" w:type="dxa"/>
            <w:tcBorders>
              <w:top w:val="nil"/>
              <w:left w:val="single" w:sz="8" w:space="0" w:color="auto"/>
              <w:bottom w:val="single" w:sz="8" w:space="0" w:color="auto"/>
              <w:right w:val="single" w:sz="8" w:space="0" w:color="auto"/>
            </w:tcBorders>
            <w:shd w:val="clear" w:color="auto" w:fill="auto"/>
            <w:vAlign w:val="center"/>
            <w:hideMark/>
          </w:tcPr>
          <w:p w14:paraId="078AA5F0" w14:textId="77777777" w:rsidR="00B0132D" w:rsidRDefault="00B0132D" w:rsidP="00B0132D">
            <w:pPr>
              <w:rPr>
                <w:rFonts w:ascii="Calibri" w:hAnsi="Calibri" w:cs="Calibri"/>
                <w:color w:val="000000"/>
                <w:sz w:val="16"/>
                <w:szCs w:val="16"/>
              </w:rPr>
            </w:pPr>
            <w:r>
              <w:rPr>
                <w:rFonts w:ascii="Calibri" w:hAnsi="Calibri" w:cs="Calibri"/>
                <w:color w:val="000000"/>
                <w:sz w:val="16"/>
                <w:szCs w:val="16"/>
              </w:rPr>
              <w:t>Desembolso  (1) US$</w:t>
            </w:r>
          </w:p>
        </w:tc>
        <w:tc>
          <w:tcPr>
            <w:tcW w:w="1200" w:type="dxa"/>
            <w:vMerge w:val="restart"/>
            <w:tcBorders>
              <w:top w:val="nil"/>
              <w:left w:val="single" w:sz="8" w:space="0" w:color="auto"/>
              <w:bottom w:val="single" w:sz="8" w:space="0" w:color="000000"/>
              <w:right w:val="single" w:sz="8" w:space="0" w:color="auto"/>
            </w:tcBorders>
            <w:shd w:val="clear" w:color="000000" w:fill="E7E6E6"/>
            <w:noWrap/>
            <w:vAlign w:val="center"/>
            <w:hideMark/>
          </w:tcPr>
          <w:p w14:paraId="6D0CAFBE" w14:textId="77777777" w:rsidR="00B0132D" w:rsidRDefault="00B0132D" w:rsidP="00B0132D">
            <w:pPr>
              <w:jc w:val="center"/>
              <w:rPr>
                <w:rFonts w:ascii="Calibri" w:hAnsi="Calibri" w:cs="Calibri"/>
                <w:color w:val="000000"/>
                <w:sz w:val="16"/>
                <w:szCs w:val="16"/>
              </w:rPr>
            </w:pPr>
            <w:r>
              <w:rPr>
                <w:rFonts w:ascii="Calibri" w:hAnsi="Calibri" w:cs="Calibri"/>
                <w:color w:val="000000"/>
                <w:sz w:val="16"/>
                <w:szCs w:val="16"/>
              </w:rPr>
              <w:t>350,000,000</w:t>
            </w:r>
          </w:p>
        </w:tc>
        <w:tc>
          <w:tcPr>
            <w:tcW w:w="747" w:type="dxa"/>
            <w:tcBorders>
              <w:top w:val="nil"/>
              <w:left w:val="nil"/>
              <w:bottom w:val="single" w:sz="8" w:space="0" w:color="auto"/>
              <w:right w:val="single" w:sz="8" w:space="0" w:color="auto"/>
            </w:tcBorders>
            <w:shd w:val="clear" w:color="auto" w:fill="auto"/>
            <w:noWrap/>
            <w:vAlign w:val="center"/>
            <w:hideMark/>
          </w:tcPr>
          <w:p w14:paraId="1ABEF7C6" w14:textId="77777777" w:rsidR="00B0132D" w:rsidRDefault="00B0132D" w:rsidP="00B0132D">
            <w:pPr>
              <w:jc w:val="right"/>
              <w:rPr>
                <w:rFonts w:ascii="Calibri" w:hAnsi="Calibri" w:cs="Calibri"/>
                <w:color w:val="000000"/>
                <w:sz w:val="16"/>
                <w:szCs w:val="16"/>
              </w:rPr>
            </w:pPr>
            <w:r>
              <w:rPr>
                <w:rFonts w:ascii="Calibri" w:hAnsi="Calibri" w:cs="Calibri"/>
                <w:color w:val="000000"/>
                <w:sz w:val="16"/>
                <w:szCs w:val="16"/>
              </w:rPr>
              <w:t>831,537</w:t>
            </w:r>
          </w:p>
        </w:tc>
        <w:tc>
          <w:tcPr>
            <w:tcW w:w="868" w:type="dxa"/>
            <w:tcBorders>
              <w:top w:val="nil"/>
              <w:left w:val="nil"/>
              <w:bottom w:val="single" w:sz="8" w:space="0" w:color="auto"/>
              <w:right w:val="single" w:sz="8" w:space="0" w:color="auto"/>
            </w:tcBorders>
            <w:shd w:val="clear" w:color="auto" w:fill="auto"/>
            <w:noWrap/>
            <w:vAlign w:val="center"/>
            <w:hideMark/>
          </w:tcPr>
          <w:p w14:paraId="2B342233" w14:textId="77777777" w:rsidR="00B0132D" w:rsidRDefault="00B0132D" w:rsidP="00B0132D">
            <w:pPr>
              <w:jc w:val="right"/>
              <w:rPr>
                <w:rFonts w:ascii="Calibri" w:hAnsi="Calibri" w:cs="Calibri"/>
                <w:color w:val="000000"/>
                <w:sz w:val="16"/>
                <w:szCs w:val="16"/>
              </w:rPr>
            </w:pPr>
            <w:r>
              <w:rPr>
                <w:rFonts w:ascii="Calibri" w:hAnsi="Calibri" w:cs="Calibri"/>
                <w:color w:val="000000"/>
                <w:sz w:val="16"/>
                <w:szCs w:val="16"/>
              </w:rPr>
              <w:t>4,802,824</w:t>
            </w:r>
          </w:p>
        </w:tc>
        <w:tc>
          <w:tcPr>
            <w:tcW w:w="868" w:type="dxa"/>
            <w:tcBorders>
              <w:top w:val="nil"/>
              <w:left w:val="nil"/>
              <w:bottom w:val="single" w:sz="8" w:space="0" w:color="auto"/>
              <w:right w:val="single" w:sz="8" w:space="0" w:color="auto"/>
            </w:tcBorders>
            <w:shd w:val="clear" w:color="auto" w:fill="auto"/>
            <w:noWrap/>
            <w:vAlign w:val="center"/>
            <w:hideMark/>
          </w:tcPr>
          <w:p w14:paraId="0A10CC02" w14:textId="77777777" w:rsidR="00B0132D" w:rsidRDefault="00B0132D" w:rsidP="00B0132D">
            <w:pPr>
              <w:jc w:val="right"/>
              <w:rPr>
                <w:rFonts w:ascii="Calibri" w:hAnsi="Calibri" w:cs="Calibri"/>
                <w:color w:val="000000"/>
                <w:sz w:val="16"/>
                <w:szCs w:val="16"/>
              </w:rPr>
            </w:pPr>
            <w:r>
              <w:rPr>
                <w:rFonts w:ascii="Calibri" w:hAnsi="Calibri" w:cs="Calibri"/>
                <w:color w:val="000000"/>
                <w:sz w:val="16"/>
                <w:szCs w:val="16"/>
              </w:rPr>
              <w:t>9,200,534</w:t>
            </w:r>
          </w:p>
        </w:tc>
        <w:tc>
          <w:tcPr>
            <w:tcW w:w="949" w:type="dxa"/>
            <w:tcBorders>
              <w:top w:val="nil"/>
              <w:left w:val="nil"/>
              <w:bottom w:val="single" w:sz="8" w:space="0" w:color="auto"/>
              <w:right w:val="single" w:sz="8" w:space="0" w:color="auto"/>
            </w:tcBorders>
            <w:shd w:val="clear" w:color="auto" w:fill="auto"/>
            <w:noWrap/>
            <w:vAlign w:val="center"/>
            <w:hideMark/>
          </w:tcPr>
          <w:p w14:paraId="416F1529" w14:textId="77777777" w:rsidR="00B0132D" w:rsidRDefault="00B0132D" w:rsidP="00B0132D">
            <w:pPr>
              <w:jc w:val="right"/>
              <w:rPr>
                <w:rFonts w:ascii="Calibri" w:hAnsi="Calibri" w:cs="Calibri"/>
                <w:color w:val="000000"/>
                <w:sz w:val="16"/>
                <w:szCs w:val="16"/>
              </w:rPr>
            </w:pPr>
            <w:r>
              <w:rPr>
                <w:rFonts w:ascii="Calibri" w:hAnsi="Calibri" w:cs="Calibri"/>
                <w:color w:val="000000"/>
                <w:sz w:val="16"/>
                <w:szCs w:val="16"/>
              </w:rPr>
              <w:t>24,878,586</w:t>
            </w:r>
          </w:p>
        </w:tc>
        <w:tc>
          <w:tcPr>
            <w:tcW w:w="949" w:type="dxa"/>
            <w:tcBorders>
              <w:top w:val="nil"/>
              <w:left w:val="nil"/>
              <w:bottom w:val="single" w:sz="8" w:space="0" w:color="auto"/>
              <w:right w:val="single" w:sz="8" w:space="0" w:color="auto"/>
            </w:tcBorders>
            <w:shd w:val="clear" w:color="auto" w:fill="auto"/>
            <w:noWrap/>
            <w:vAlign w:val="center"/>
            <w:hideMark/>
          </w:tcPr>
          <w:p w14:paraId="5D8B94B8" w14:textId="77777777" w:rsidR="00B0132D" w:rsidRDefault="00B0132D" w:rsidP="00B0132D">
            <w:pPr>
              <w:jc w:val="right"/>
              <w:rPr>
                <w:rFonts w:ascii="Calibri" w:hAnsi="Calibri" w:cs="Calibri"/>
                <w:color w:val="000000"/>
                <w:sz w:val="16"/>
                <w:szCs w:val="16"/>
              </w:rPr>
            </w:pPr>
            <w:r>
              <w:rPr>
                <w:rFonts w:ascii="Calibri" w:hAnsi="Calibri" w:cs="Calibri"/>
                <w:color w:val="000000"/>
                <w:sz w:val="16"/>
                <w:szCs w:val="16"/>
              </w:rPr>
              <w:t>25,564,193</w:t>
            </w:r>
          </w:p>
        </w:tc>
        <w:tc>
          <w:tcPr>
            <w:tcW w:w="949" w:type="dxa"/>
            <w:tcBorders>
              <w:top w:val="nil"/>
              <w:left w:val="nil"/>
              <w:bottom w:val="single" w:sz="8" w:space="0" w:color="auto"/>
              <w:right w:val="single" w:sz="8" w:space="0" w:color="auto"/>
            </w:tcBorders>
            <w:shd w:val="clear" w:color="auto" w:fill="auto"/>
            <w:vAlign w:val="center"/>
            <w:hideMark/>
          </w:tcPr>
          <w:p w14:paraId="4ED533FB" w14:textId="77777777" w:rsidR="00B0132D" w:rsidRDefault="00B0132D" w:rsidP="00B0132D">
            <w:pPr>
              <w:jc w:val="right"/>
              <w:rPr>
                <w:rFonts w:ascii="Calibri" w:hAnsi="Calibri" w:cs="Calibri"/>
                <w:color w:val="000000"/>
                <w:sz w:val="16"/>
                <w:szCs w:val="16"/>
              </w:rPr>
            </w:pPr>
            <w:r>
              <w:rPr>
                <w:rFonts w:ascii="Calibri" w:hAnsi="Calibri" w:cs="Calibri"/>
                <w:color w:val="000000"/>
                <w:sz w:val="16"/>
                <w:szCs w:val="16"/>
              </w:rPr>
              <w:t>35,842,399</w:t>
            </w:r>
          </w:p>
        </w:tc>
        <w:tc>
          <w:tcPr>
            <w:tcW w:w="1030" w:type="dxa"/>
            <w:tcBorders>
              <w:top w:val="nil"/>
              <w:left w:val="nil"/>
              <w:bottom w:val="single" w:sz="8" w:space="0" w:color="auto"/>
              <w:right w:val="single" w:sz="8" w:space="0" w:color="auto"/>
            </w:tcBorders>
            <w:shd w:val="clear" w:color="auto" w:fill="auto"/>
            <w:vAlign w:val="center"/>
            <w:hideMark/>
          </w:tcPr>
          <w:p w14:paraId="6437F58E" w14:textId="77777777" w:rsidR="00B0132D" w:rsidRDefault="00B0132D" w:rsidP="00B0132D">
            <w:pPr>
              <w:jc w:val="right"/>
              <w:rPr>
                <w:rFonts w:ascii="Calibri" w:hAnsi="Calibri" w:cs="Calibri"/>
                <w:color w:val="000000"/>
                <w:sz w:val="16"/>
                <w:szCs w:val="16"/>
              </w:rPr>
            </w:pPr>
            <w:r>
              <w:rPr>
                <w:rFonts w:ascii="Calibri" w:hAnsi="Calibri" w:cs="Calibri"/>
                <w:color w:val="000000"/>
                <w:sz w:val="16"/>
                <w:szCs w:val="16"/>
              </w:rPr>
              <w:t>101,120,073</w:t>
            </w:r>
          </w:p>
        </w:tc>
        <w:tc>
          <w:tcPr>
            <w:tcW w:w="955"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51D42C77" w14:textId="77777777" w:rsidR="00B0132D" w:rsidRDefault="00B0132D" w:rsidP="00B0132D">
            <w:pPr>
              <w:jc w:val="center"/>
              <w:rPr>
                <w:rFonts w:ascii="Calibri" w:hAnsi="Calibri" w:cs="Calibri"/>
                <w:color w:val="000000"/>
                <w:sz w:val="16"/>
                <w:szCs w:val="16"/>
              </w:rPr>
            </w:pPr>
            <w:r>
              <w:rPr>
                <w:rFonts w:ascii="Calibri" w:hAnsi="Calibri" w:cs="Calibri"/>
                <w:color w:val="000000"/>
                <w:sz w:val="16"/>
                <w:szCs w:val="16"/>
              </w:rPr>
              <w:t>219,314,278</w:t>
            </w:r>
          </w:p>
        </w:tc>
        <w:tc>
          <w:tcPr>
            <w:tcW w:w="1030" w:type="dxa"/>
            <w:tcBorders>
              <w:top w:val="nil"/>
              <w:left w:val="nil"/>
              <w:bottom w:val="single" w:sz="8" w:space="0" w:color="auto"/>
              <w:right w:val="single" w:sz="8" w:space="0" w:color="auto"/>
            </w:tcBorders>
            <w:shd w:val="clear" w:color="auto" w:fill="auto"/>
            <w:vAlign w:val="center"/>
            <w:hideMark/>
          </w:tcPr>
          <w:p w14:paraId="53BAAFF0" w14:textId="77777777" w:rsidR="00B0132D" w:rsidRDefault="00B0132D" w:rsidP="00B0132D">
            <w:pPr>
              <w:jc w:val="right"/>
              <w:rPr>
                <w:rFonts w:ascii="Calibri" w:hAnsi="Calibri" w:cs="Calibri"/>
                <w:color w:val="000000"/>
                <w:sz w:val="16"/>
                <w:szCs w:val="16"/>
              </w:rPr>
            </w:pPr>
            <w:r>
              <w:rPr>
                <w:rFonts w:ascii="Calibri" w:hAnsi="Calibri" w:cs="Calibri"/>
                <w:color w:val="000000"/>
                <w:sz w:val="16"/>
                <w:szCs w:val="16"/>
              </w:rPr>
              <w:t>82,759,658</w:t>
            </w:r>
          </w:p>
        </w:tc>
        <w:tc>
          <w:tcPr>
            <w:tcW w:w="949" w:type="dxa"/>
            <w:vMerge w:val="restart"/>
            <w:tcBorders>
              <w:top w:val="nil"/>
              <w:left w:val="single" w:sz="8" w:space="0" w:color="auto"/>
              <w:bottom w:val="single" w:sz="8" w:space="0" w:color="000000"/>
              <w:right w:val="single" w:sz="8" w:space="0" w:color="auto"/>
            </w:tcBorders>
            <w:shd w:val="clear" w:color="auto" w:fill="auto"/>
            <w:vAlign w:val="center"/>
            <w:hideMark/>
          </w:tcPr>
          <w:p w14:paraId="3BFC7ACE" w14:textId="77777777" w:rsidR="00B0132D" w:rsidRDefault="00B0132D" w:rsidP="00B0132D">
            <w:pPr>
              <w:jc w:val="center"/>
              <w:rPr>
                <w:rFonts w:ascii="Calibri" w:hAnsi="Calibri" w:cs="Calibri"/>
                <w:color w:val="000000"/>
                <w:sz w:val="16"/>
                <w:szCs w:val="16"/>
              </w:rPr>
            </w:pPr>
            <w:r>
              <w:rPr>
                <w:rFonts w:ascii="Calibri" w:hAnsi="Calibri" w:cs="Calibri"/>
                <w:color w:val="000000"/>
                <w:sz w:val="16"/>
                <w:szCs w:val="16"/>
              </w:rPr>
              <w:t>96,547,062</w:t>
            </w:r>
          </w:p>
        </w:tc>
        <w:tc>
          <w:tcPr>
            <w:tcW w:w="545" w:type="dxa"/>
            <w:tcBorders>
              <w:top w:val="nil"/>
              <w:left w:val="nil"/>
              <w:bottom w:val="nil"/>
              <w:right w:val="single" w:sz="8" w:space="0" w:color="auto"/>
            </w:tcBorders>
            <w:shd w:val="clear" w:color="auto" w:fill="auto"/>
            <w:vAlign w:val="center"/>
            <w:hideMark/>
          </w:tcPr>
          <w:p w14:paraId="60000AE6" w14:textId="77777777" w:rsidR="00B0132D" w:rsidRDefault="00B0132D" w:rsidP="00B0132D">
            <w:pPr>
              <w:jc w:val="right"/>
              <w:rPr>
                <w:rFonts w:ascii="Calibri" w:hAnsi="Calibri" w:cs="Calibri"/>
                <w:color w:val="000000"/>
                <w:sz w:val="16"/>
                <w:szCs w:val="16"/>
              </w:rPr>
            </w:pPr>
            <w:r>
              <w:rPr>
                <w:rFonts w:ascii="Calibri" w:hAnsi="Calibri" w:cs="Calibri"/>
                <w:color w:val="000000"/>
                <w:sz w:val="16"/>
                <w:szCs w:val="16"/>
              </w:rPr>
              <w:t> </w:t>
            </w:r>
          </w:p>
        </w:tc>
        <w:tc>
          <w:tcPr>
            <w:tcW w:w="545" w:type="dxa"/>
            <w:tcBorders>
              <w:top w:val="nil"/>
              <w:left w:val="nil"/>
              <w:bottom w:val="nil"/>
              <w:right w:val="single" w:sz="8" w:space="0" w:color="auto"/>
            </w:tcBorders>
            <w:shd w:val="clear" w:color="auto" w:fill="auto"/>
            <w:vAlign w:val="center"/>
            <w:hideMark/>
          </w:tcPr>
          <w:p w14:paraId="7CAF0021" w14:textId="77777777" w:rsidR="00B0132D" w:rsidRDefault="00B0132D" w:rsidP="00B0132D">
            <w:pPr>
              <w:jc w:val="right"/>
              <w:rPr>
                <w:rFonts w:ascii="Calibri" w:hAnsi="Calibri" w:cs="Calibri"/>
                <w:color w:val="000000"/>
                <w:sz w:val="16"/>
                <w:szCs w:val="16"/>
              </w:rPr>
            </w:pPr>
            <w:r>
              <w:rPr>
                <w:rFonts w:ascii="Calibri" w:hAnsi="Calibri" w:cs="Calibri"/>
                <w:color w:val="000000"/>
                <w:sz w:val="16"/>
                <w:szCs w:val="16"/>
              </w:rPr>
              <w:t> </w:t>
            </w:r>
          </w:p>
        </w:tc>
      </w:tr>
      <w:tr w:rsidR="00B0132D" w14:paraId="7A165DBA" w14:textId="77777777" w:rsidTr="00B0132D">
        <w:trPr>
          <w:trHeight w:val="690"/>
        </w:trPr>
        <w:tc>
          <w:tcPr>
            <w:tcW w:w="1540" w:type="dxa"/>
            <w:tcBorders>
              <w:top w:val="nil"/>
              <w:left w:val="single" w:sz="8" w:space="0" w:color="auto"/>
              <w:bottom w:val="single" w:sz="8" w:space="0" w:color="auto"/>
              <w:right w:val="single" w:sz="8" w:space="0" w:color="auto"/>
            </w:tcBorders>
            <w:shd w:val="clear" w:color="auto" w:fill="auto"/>
            <w:vAlign w:val="center"/>
            <w:hideMark/>
          </w:tcPr>
          <w:p w14:paraId="7CAB270A" w14:textId="77777777" w:rsidR="00B0132D" w:rsidRDefault="00B0132D" w:rsidP="00B0132D">
            <w:pPr>
              <w:rPr>
                <w:rFonts w:ascii="Calibri" w:hAnsi="Calibri" w:cs="Calibri"/>
                <w:color w:val="000000"/>
                <w:sz w:val="16"/>
                <w:szCs w:val="16"/>
              </w:rPr>
            </w:pPr>
            <w:r>
              <w:rPr>
                <w:rFonts w:ascii="Calibri" w:hAnsi="Calibri" w:cs="Calibri"/>
                <w:color w:val="000000"/>
                <w:sz w:val="16"/>
                <w:szCs w:val="16"/>
              </w:rPr>
              <w:t>Preliquidaciones de  NE con obras concluidos</w:t>
            </w:r>
          </w:p>
        </w:tc>
        <w:tc>
          <w:tcPr>
            <w:tcW w:w="1200" w:type="dxa"/>
            <w:vMerge/>
            <w:tcBorders>
              <w:top w:val="nil"/>
              <w:left w:val="single" w:sz="8" w:space="0" w:color="auto"/>
              <w:bottom w:val="single" w:sz="8" w:space="0" w:color="000000"/>
              <w:right w:val="single" w:sz="8" w:space="0" w:color="auto"/>
            </w:tcBorders>
            <w:vAlign w:val="center"/>
            <w:hideMark/>
          </w:tcPr>
          <w:p w14:paraId="4D05ABE2" w14:textId="77777777" w:rsidR="00B0132D" w:rsidRDefault="00B0132D" w:rsidP="00B0132D">
            <w:pPr>
              <w:rPr>
                <w:rFonts w:ascii="Calibri" w:hAnsi="Calibri" w:cs="Calibri"/>
                <w:color w:val="000000"/>
                <w:sz w:val="16"/>
                <w:szCs w:val="16"/>
              </w:rPr>
            </w:pPr>
          </w:p>
        </w:tc>
        <w:tc>
          <w:tcPr>
            <w:tcW w:w="747" w:type="dxa"/>
            <w:tcBorders>
              <w:top w:val="nil"/>
              <w:left w:val="nil"/>
              <w:bottom w:val="single" w:sz="8" w:space="0" w:color="auto"/>
              <w:right w:val="single" w:sz="8" w:space="0" w:color="auto"/>
            </w:tcBorders>
            <w:shd w:val="clear" w:color="auto" w:fill="auto"/>
            <w:noWrap/>
            <w:vAlign w:val="center"/>
            <w:hideMark/>
          </w:tcPr>
          <w:p w14:paraId="6D9FE3AD" w14:textId="77777777" w:rsidR="00B0132D" w:rsidRDefault="00B0132D" w:rsidP="00B0132D">
            <w:pPr>
              <w:jc w:val="right"/>
              <w:rPr>
                <w:rFonts w:ascii="Calibri" w:hAnsi="Calibri" w:cs="Calibri"/>
                <w:color w:val="000000"/>
                <w:sz w:val="16"/>
                <w:szCs w:val="16"/>
              </w:rPr>
            </w:pPr>
            <w:r>
              <w:rPr>
                <w:rFonts w:ascii="Calibri" w:hAnsi="Calibri" w:cs="Calibri"/>
                <w:color w:val="000000"/>
                <w:sz w:val="16"/>
                <w:szCs w:val="16"/>
              </w:rPr>
              <w:t> </w:t>
            </w:r>
          </w:p>
        </w:tc>
        <w:tc>
          <w:tcPr>
            <w:tcW w:w="868" w:type="dxa"/>
            <w:tcBorders>
              <w:top w:val="nil"/>
              <w:left w:val="nil"/>
              <w:bottom w:val="single" w:sz="8" w:space="0" w:color="auto"/>
              <w:right w:val="single" w:sz="8" w:space="0" w:color="auto"/>
            </w:tcBorders>
            <w:shd w:val="clear" w:color="auto" w:fill="auto"/>
            <w:noWrap/>
            <w:vAlign w:val="center"/>
            <w:hideMark/>
          </w:tcPr>
          <w:p w14:paraId="29EE573D" w14:textId="77777777" w:rsidR="00B0132D" w:rsidRDefault="00B0132D" w:rsidP="00B0132D">
            <w:pPr>
              <w:jc w:val="right"/>
              <w:rPr>
                <w:rFonts w:ascii="Calibri" w:hAnsi="Calibri" w:cs="Calibri"/>
                <w:color w:val="000000"/>
                <w:sz w:val="16"/>
                <w:szCs w:val="16"/>
              </w:rPr>
            </w:pPr>
            <w:r>
              <w:rPr>
                <w:rFonts w:ascii="Calibri" w:hAnsi="Calibri" w:cs="Calibri"/>
                <w:color w:val="000000"/>
                <w:sz w:val="16"/>
                <w:szCs w:val="16"/>
              </w:rPr>
              <w:t> </w:t>
            </w:r>
          </w:p>
        </w:tc>
        <w:tc>
          <w:tcPr>
            <w:tcW w:w="868" w:type="dxa"/>
            <w:tcBorders>
              <w:top w:val="nil"/>
              <w:left w:val="nil"/>
              <w:bottom w:val="single" w:sz="8" w:space="0" w:color="auto"/>
              <w:right w:val="single" w:sz="8" w:space="0" w:color="auto"/>
            </w:tcBorders>
            <w:shd w:val="clear" w:color="auto" w:fill="auto"/>
            <w:noWrap/>
            <w:vAlign w:val="center"/>
            <w:hideMark/>
          </w:tcPr>
          <w:p w14:paraId="37958E83" w14:textId="77777777" w:rsidR="00B0132D" w:rsidRDefault="00B0132D" w:rsidP="00B0132D">
            <w:pPr>
              <w:jc w:val="right"/>
              <w:rPr>
                <w:rFonts w:ascii="Calibri" w:hAnsi="Calibri" w:cs="Calibri"/>
                <w:color w:val="000000"/>
                <w:sz w:val="16"/>
                <w:szCs w:val="16"/>
              </w:rPr>
            </w:pPr>
            <w:r>
              <w:rPr>
                <w:rFonts w:ascii="Calibri" w:hAnsi="Calibri" w:cs="Calibri"/>
                <w:color w:val="000000"/>
                <w:sz w:val="16"/>
                <w:szCs w:val="16"/>
              </w:rPr>
              <w:t> </w:t>
            </w:r>
          </w:p>
        </w:tc>
        <w:tc>
          <w:tcPr>
            <w:tcW w:w="949" w:type="dxa"/>
            <w:tcBorders>
              <w:top w:val="nil"/>
              <w:left w:val="nil"/>
              <w:bottom w:val="single" w:sz="8" w:space="0" w:color="auto"/>
              <w:right w:val="single" w:sz="8" w:space="0" w:color="auto"/>
            </w:tcBorders>
            <w:shd w:val="clear" w:color="auto" w:fill="auto"/>
            <w:noWrap/>
            <w:vAlign w:val="center"/>
            <w:hideMark/>
          </w:tcPr>
          <w:p w14:paraId="7F88F8C6" w14:textId="77777777" w:rsidR="00B0132D" w:rsidRDefault="00B0132D" w:rsidP="00B0132D">
            <w:pPr>
              <w:jc w:val="right"/>
              <w:rPr>
                <w:rFonts w:ascii="Calibri" w:hAnsi="Calibri" w:cs="Calibri"/>
                <w:color w:val="000000"/>
                <w:sz w:val="16"/>
                <w:szCs w:val="16"/>
              </w:rPr>
            </w:pPr>
            <w:r>
              <w:rPr>
                <w:rFonts w:ascii="Calibri" w:hAnsi="Calibri" w:cs="Calibri"/>
                <w:color w:val="000000"/>
                <w:sz w:val="16"/>
                <w:szCs w:val="16"/>
              </w:rPr>
              <w:t> </w:t>
            </w:r>
          </w:p>
        </w:tc>
        <w:tc>
          <w:tcPr>
            <w:tcW w:w="949" w:type="dxa"/>
            <w:tcBorders>
              <w:top w:val="nil"/>
              <w:left w:val="nil"/>
              <w:bottom w:val="single" w:sz="8" w:space="0" w:color="auto"/>
              <w:right w:val="single" w:sz="8" w:space="0" w:color="auto"/>
            </w:tcBorders>
            <w:shd w:val="clear" w:color="auto" w:fill="auto"/>
            <w:noWrap/>
            <w:vAlign w:val="center"/>
            <w:hideMark/>
          </w:tcPr>
          <w:p w14:paraId="44BCC52E" w14:textId="77777777" w:rsidR="00B0132D" w:rsidRDefault="00B0132D" w:rsidP="00B0132D">
            <w:pPr>
              <w:jc w:val="right"/>
              <w:rPr>
                <w:rFonts w:ascii="Calibri" w:hAnsi="Calibri" w:cs="Calibri"/>
                <w:color w:val="000000"/>
                <w:sz w:val="16"/>
                <w:szCs w:val="16"/>
              </w:rPr>
            </w:pPr>
            <w:r>
              <w:rPr>
                <w:rFonts w:ascii="Calibri" w:hAnsi="Calibri" w:cs="Calibri"/>
                <w:color w:val="000000"/>
                <w:sz w:val="16"/>
                <w:szCs w:val="16"/>
              </w:rPr>
              <w:t> </w:t>
            </w:r>
          </w:p>
        </w:tc>
        <w:tc>
          <w:tcPr>
            <w:tcW w:w="949" w:type="dxa"/>
            <w:tcBorders>
              <w:top w:val="nil"/>
              <w:left w:val="nil"/>
              <w:bottom w:val="single" w:sz="8" w:space="0" w:color="auto"/>
              <w:right w:val="single" w:sz="8" w:space="0" w:color="auto"/>
            </w:tcBorders>
            <w:shd w:val="clear" w:color="auto" w:fill="auto"/>
            <w:vAlign w:val="center"/>
            <w:hideMark/>
          </w:tcPr>
          <w:p w14:paraId="18E55C4A" w14:textId="77777777" w:rsidR="00B0132D" w:rsidRDefault="00B0132D" w:rsidP="00B0132D">
            <w:pPr>
              <w:jc w:val="right"/>
              <w:rPr>
                <w:rFonts w:ascii="Calibri" w:hAnsi="Calibri" w:cs="Calibri"/>
                <w:color w:val="000000"/>
                <w:sz w:val="16"/>
                <w:szCs w:val="16"/>
              </w:rPr>
            </w:pPr>
            <w:r>
              <w:rPr>
                <w:rFonts w:ascii="Calibri" w:hAnsi="Calibri" w:cs="Calibri"/>
                <w:color w:val="000000"/>
                <w:sz w:val="16"/>
                <w:szCs w:val="16"/>
              </w:rPr>
              <w:t>29,565,650</w:t>
            </w:r>
          </w:p>
        </w:tc>
        <w:tc>
          <w:tcPr>
            <w:tcW w:w="1030" w:type="dxa"/>
            <w:tcBorders>
              <w:top w:val="nil"/>
              <w:left w:val="nil"/>
              <w:bottom w:val="single" w:sz="8" w:space="0" w:color="auto"/>
              <w:right w:val="single" w:sz="8" w:space="0" w:color="auto"/>
            </w:tcBorders>
            <w:shd w:val="clear" w:color="auto" w:fill="auto"/>
            <w:vAlign w:val="center"/>
            <w:hideMark/>
          </w:tcPr>
          <w:p w14:paraId="32124FE9" w14:textId="77777777" w:rsidR="00B0132D" w:rsidRDefault="00B0132D" w:rsidP="00B0132D">
            <w:pPr>
              <w:jc w:val="right"/>
              <w:rPr>
                <w:rFonts w:ascii="Calibri" w:hAnsi="Calibri" w:cs="Calibri"/>
                <w:color w:val="000000"/>
                <w:sz w:val="16"/>
                <w:szCs w:val="16"/>
              </w:rPr>
            </w:pPr>
            <w:r>
              <w:rPr>
                <w:rFonts w:ascii="Calibri" w:hAnsi="Calibri" w:cs="Calibri"/>
                <w:color w:val="000000"/>
                <w:sz w:val="16"/>
                <w:szCs w:val="16"/>
              </w:rPr>
              <w:t>29,565,650</w:t>
            </w:r>
          </w:p>
        </w:tc>
        <w:tc>
          <w:tcPr>
            <w:tcW w:w="955" w:type="dxa"/>
            <w:vMerge/>
            <w:tcBorders>
              <w:top w:val="nil"/>
              <w:left w:val="single" w:sz="8" w:space="0" w:color="auto"/>
              <w:bottom w:val="single" w:sz="8" w:space="0" w:color="000000"/>
              <w:right w:val="single" w:sz="8" w:space="0" w:color="auto"/>
            </w:tcBorders>
            <w:vAlign w:val="center"/>
            <w:hideMark/>
          </w:tcPr>
          <w:p w14:paraId="03906CFF" w14:textId="77777777" w:rsidR="00B0132D" w:rsidRDefault="00B0132D" w:rsidP="00B0132D">
            <w:pPr>
              <w:rPr>
                <w:rFonts w:ascii="Calibri" w:hAnsi="Calibri" w:cs="Calibri"/>
                <w:color w:val="000000"/>
                <w:sz w:val="16"/>
                <w:szCs w:val="16"/>
              </w:rPr>
            </w:pPr>
          </w:p>
        </w:tc>
        <w:tc>
          <w:tcPr>
            <w:tcW w:w="1030" w:type="dxa"/>
            <w:tcBorders>
              <w:top w:val="nil"/>
              <w:left w:val="nil"/>
              <w:bottom w:val="single" w:sz="8" w:space="0" w:color="auto"/>
              <w:right w:val="single" w:sz="8" w:space="0" w:color="auto"/>
            </w:tcBorders>
            <w:shd w:val="clear" w:color="auto" w:fill="auto"/>
            <w:vAlign w:val="center"/>
            <w:hideMark/>
          </w:tcPr>
          <w:p w14:paraId="56B233D3" w14:textId="77777777" w:rsidR="00B0132D" w:rsidRDefault="00B0132D" w:rsidP="00B0132D">
            <w:pPr>
              <w:jc w:val="right"/>
              <w:rPr>
                <w:rFonts w:ascii="Calibri" w:hAnsi="Calibri" w:cs="Calibri"/>
                <w:color w:val="000000"/>
                <w:sz w:val="16"/>
                <w:szCs w:val="16"/>
              </w:rPr>
            </w:pPr>
            <w:r>
              <w:rPr>
                <w:rFonts w:ascii="Calibri" w:hAnsi="Calibri" w:cs="Calibri"/>
                <w:color w:val="000000"/>
                <w:sz w:val="16"/>
                <w:szCs w:val="16"/>
              </w:rPr>
              <w:t>40,007,558</w:t>
            </w:r>
          </w:p>
        </w:tc>
        <w:tc>
          <w:tcPr>
            <w:tcW w:w="949" w:type="dxa"/>
            <w:vMerge/>
            <w:tcBorders>
              <w:top w:val="nil"/>
              <w:left w:val="single" w:sz="8" w:space="0" w:color="auto"/>
              <w:bottom w:val="single" w:sz="8" w:space="0" w:color="000000"/>
              <w:right w:val="single" w:sz="8" w:space="0" w:color="auto"/>
            </w:tcBorders>
            <w:vAlign w:val="center"/>
            <w:hideMark/>
          </w:tcPr>
          <w:p w14:paraId="0D7B008B" w14:textId="77777777" w:rsidR="00B0132D" w:rsidRDefault="00B0132D" w:rsidP="00B0132D">
            <w:pPr>
              <w:rPr>
                <w:rFonts w:ascii="Calibri" w:hAnsi="Calibri" w:cs="Calibri"/>
                <w:color w:val="000000"/>
                <w:sz w:val="16"/>
                <w:szCs w:val="16"/>
              </w:rPr>
            </w:pPr>
          </w:p>
        </w:tc>
        <w:tc>
          <w:tcPr>
            <w:tcW w:w="545" w:type="dxa"/>
            <w:tcBorders>
              <w:top w:val="nil"/>
              <w:left w:val="nil"/>
              <w:bottom w:val="single" w:sz="8" w:space="0" w:color="auto"/>
              <w:right w:val="single" w:sz="8" w:space="0" w:color="auto"/>
            </w:tcBorders>
            <w:shd w:val="clear" w:color="auto" w:fill="auto"/>
            <w:vAlign w:val="center"/>
            <w:hideMark/>
          </w:tcPr>
          <w:p w14:paraId="42D094A3" w14:textId="77777777" w:rsidR="00B0132D" w:rsidRDefault="00B0132D" w:rsidP="00B0132D">
            <w:pPr>
              <w:jc w:val="right"/>
              <w:rPr>
                <w:rFonts w:ascii="Calibri" w:hAnsi="Calibri" w:cs="Calibri"/>
                <w:color w:val="000000"/>
                <w:sz w:val="16"/>
                <w:szCs w:val="16"/>
              </w:rPr>
            </w:pPr>
            <w:r>
              <w:rPr>
                <w:rFonts w:ascii="Calibri" w:hAnsi="Calibri" w:cs="Calibri"/>
                <w:color w:val="000000"/>
                <w:sz w:val="16"/>
                <w:szCs w:val="16"/>
              </w:rPr>
              <w:t> </w:t>
            </w:r>
          </w:p>
        </w:tc>
        <w:tc>
          <w:tcPr>
            <w:tcW w:w="545" w:type="dxa"/>
            <w:tcBorders>
              <w:top w:val="nil"/>
              <w:left w:val="nil"/>
              <w:bottom w:val="single" w:sz="8" w:space="0" w:color="auto"/>
              <w:right w:val="single" w:sz="8" w:space="0" w:color="auto"/>
            </w:tcBorders>
            <w:shd w:val="clear" w:color="auto" w:fill="auto"/>
            <w:vAlign w:val="center"/>
            <w:hideMark/>
          </w:tcPr>
          <w:p w14:paraId="56E2F746" w14:textId="77777777" w:rsidR="00B0132D" w:rsidRDefault="00B0132D" w:rsidP="00B0132D">
            <w:pPr>
              <w:jc w:val="right"/>
              <w:rPr>
                <w:rFonts w:ascii="Calibri" w:hAnsi="Calibri" w:cs="Calibri"/>
                <w:color w:val="000000"/>
                <w:sz w:val="16"/>
                <w:szCs w:val="16"/>
              </w:rPr>
            </w:pPr>
            <w:r>
              <w:rPr>
                <w:rFonts w:ascii="Calibri" w:hAnsi="Calibri" w:cs="Calibri"/>
                <w:color w:val="000000"/>
                <w:sz w:val="16"/>
                <w:szCs w:val="16"/>
              </w:rPr>
              <w:t> </w:t>
            </w:r>
          </w:p>
        </w:tc>
      </w:tr>
      <w:tr w:rsidR="00B0132D" w14:paraId="3ECE7999" w14:textId="77777777" w:rsidTr="00B0132D">
        <w:trPr>
          <w:trHeight w:val="315"/>
        </w:trPr>
        <w:tc>
          <w:tcPr>
            <w:tcW w:w="1540" w:type="dxa"/>
            <w:tcBorders>
              <w:top w:val="nil"/>
              <w:left w:val="single" w:sz="8" w:space="0" w:color="auto"/>
              <w:bottom w:val="single" w:sz="8" w:space="0" w:color="auto"/>
              <w:right w:val="single" w:sz="8" w:space="0" w:color="auto"/>
            </w:tcBorders>
            <w:shd w:val="clear" w:color="auto" w:fill="auto"/>
            <w:vAlign w:val="center"/>
            <w:hideMark/>
          </w:tcPr>
          <w:p w14:paraId="4716AD58" w14:textId="77777777" w:rsidR="00B0132D" w:rsidRDefault="00B0132D" w:rsidP="00B0132D">
            <w:pPr>
              <w:rPr>
                <w:rFonts w:ascii="Calibri" w:hAnsi="Calibri" w:cs="Calibri"/>
                <w:color w:val="000000"/>
                <w:sz w:val="16"/>
                <w:szCs w:val="16"/>
              </w:rPr>
            </w:pPr>
            <w:r>
              <w:rPr>
                <w:rFonts w:ascii="Calibri" w:hAnsi="Calibri" w:cs="Calibri"/>
                <w:color w:val="000000"/>
                <w:sz w:val="16"/>
                <w:szCs w:val="16"/>
              </w:rPr>
              <w:t>Total</w:t>
            </w:r>
          </w:p>
        </w:tc>
        <w:tc>
          <w:tcPr>
            <w:tcW w:w="1200" w:type="dxa"/>
            <w:vMerge/>
            <w:tcBorders>
              <w:top w:val="nil"/>
              <w:left w:val="single" w:sz="8" w:space="0" w:color="auto"/>
              <w:bottom w:val="single" w:sz="8" w:space="0" w:color="000000"/>
              <w:right w:val="single" w:sz="8" w:space="0" w:color="auto"/>
            </w:tcBorders>
            <w:vAlign w:val="center"/>
            <w:hideMark/>
          </w:tcPr>
          <w:p w14:paraId="4C04DDB6" w14:textId="77777777" w:rsidR="00B0132D" w:rsidRDefault="00B0132D" w:rsidP="00B0132D">
            <w:pPr>
              <w:rPr>
                <w:rFonts w:ascii="Calibri" w:hAnsi="Calibri" w:cs="Calibri"/>
                <w:color w:val="000000"/>
                <w:sz w:val="16"/>
                <w:szCs w:val="16"/>
              </w:rPr>
            </w:pPr>
          </w:p>
        </w:tc>
        <w:tc>
          <w:tcPr>
            <w:tcW w:w="747" w:type="dxa"/>
            <w:tcBorders>
              <w:top w:val="nil"/>
              <w:left w:val="nil"/>
              <w:bottom w:val="single" w:sz="8" w:space="0" w:color="auto"/>
              <w:right w:val="single" w:sz="8" w:space="0" w:color="auto"/>
            </w:tcBorders>
            <w:shd w:val="clear" w:color="000000" w:fill="E7E6E6"/>
            <w:noWrap/>
            <w:vAlign w:val="center"/>
            <w:hideMark/>
          </w:tcPr>
          <w:p w14:paraId="71BA79AA" w14:textId="77777777" w:rsidR="00B0132D" w:rsidRDefault="00B0132D" w:rsidP="00B0132D">
            <w:pPr>
              <w:jc w:val="right"/>
              <w:rPr>
                <w:rFonts w:ascii="Calibri" w:hAnsi="Calibri" w:cs="Calibri"/>
                <w:color w:val="000000"/>
                <w:sz w:val="16"/>
                <w:szCs w:val="16"/>
              </w:rPr>
            </w:pPr>
            <w:r>
              <w:rPr>
                <w:rFonts w:ascii="Calibri" w:hAnsi="Calibri" w:cs="Calibri"/>
                <w:color w:val="000000"/>
                <w:sz w:val="16"/>
                <w:szCs w:val="16"/>
              </w:rPr>
              <w:t>831,537</w:t>
            </w:r>
          </w:p>
        </w:tc>
        <w:tc>
          <w:tcPr>
            <w:tcW w:w="868" w:type="dxa"/>
            <w:tcBorders>
              <w:top w:val="nil"/>
              <w:left w:val="nil"/>
              <w:bottom w:val="single" w:sz="8" w:space="0" w:color="auto"/>
              <w:right w:val="single" w:sz="8" w:space="0" w:color="auto"/>
            </w:tcBorders>
            <w:shd w:val="clear" w:color="000000" w:fill="E7E6E6"/>
            <w:noWrap/>
            <w:vAlign w:val="center"/>
            <w:hideMark/>
          </w:tcPr>
          <w:p w14:paraId="19DA53D7" w14:textId="77777777" w:rsidR="00B0132D" w:rsidRDefault="00B0132D" w:rsidP="00B0132D">
            <w:pPr>
              <w:jc w:val="right"/>
              <w:rPr>
                <w:rFonts w:ascii="Calibri" w:hAnsi="Calibri" w:cs="Calibri"/>
                <w:color w:val="000000"/>
                <w:sz w:val="16"/>
                <w:szCs w:val="16"/>
              </w:rPr>
            </w:pPr>
            <w:r>
              <w:rPr>
                <w:rFonts w:ascii="Calibri" w:hAnsi="Calibri" w:cs="Calibri"/>
                <w:color w:val="000000"/>
                <w:sz w:val="16"/>
                <w:szCs w:val="16"/>
              </w:rPr>
              <w:t>4,802,824</w:t>
            </w:r>
          </w:p>
        </w:tc>
        <w:tc>
          <w:tcPr>
            <w:tcW w:w="868" w:type="dxa"/>
            <w:tcBorders>
              <w:top w:val="nil"/>
              <w:left w:val="nil"/>
              <w:bottom w:val="single" w:sz="8" w:space="0" w:color="auto"/>
              <w:right w:val="single" w:sz="8" w:space="0" w:color="auto"/>
            </w:tcBorders>
            <w:shd w:val="clear" w:color="000000" w:fill="E7E6E6"/>
            <w:noWrap/>
            <w:vAlign w:val="center"/>
            <w:hideMark/>
          </w:tcPr>
          <w:p w14:paraId="67CF13EE" w14:textId="77777777" w:rsidR="00B0132D" w:rsidRDefault="00B0132D" w:rsidP="00B0132D">
            <w:pPr>
              <w:jc w:val="right"/>
              <w:rPr>
                <w:rFonts w:ascii="Calibri" w:hAnsi="Calibri" w:cs="Calibri"/>
                <w:color w:val="000000"/>
                <w:sz w:val="16"/>
                <w:szCs w:val="16"/>
              </w:rPr>
            </w:pPr>
            <w:r>
              <w:rPr>
                <w:rFonts w:ascii="Calibri" w:hAnsi="Calibri" w:cs="Calibri"/>
                <w:color w:val="000000"/>
                <w:sz w:val="16"/>
                <w:szCs w:val="16"/>
              </w:rPr>
              <w:t>9,200,534</w:t>
            </w:r>
          </w:p>
        </w:tc>
        <w:tc>
          <w:tcPr>
            <w:tcW w:w="949" w:type="dxa"/>
            <w:tcBorders>
              <w:top w:val="nil"/>
              <w:left w:val="nil"/>
              <w:bottom w:val="single" w:sz="8" w:space="0" w:color="auto"/>
              <w:right w:val="single" w:sz="8" w:space="0" w:color="auto"/>
            </w:tcBorders>
            <w:shd w:val="clear" w:color="000000" w:fill="E7E6E6"/>
            <w:noWrap/>
            <w:vAlign w:val="center"/>
            <w:hideMark/>
          </w:tcPr>
          <w:p w14:paraId="0E3C6D7A" w14:textId="77777777" w:rsidR="00B0132D" w:rsidRDefault="00B0132D" w:rsidP="00B0132D">
            <w:pPr>
              <w:jc w:val="right"/>
              <w:rPr>
                <w:rFonts w:ascii="Calibri" w:hAnsi="Calibri" w:cs="Calibri"/>
                <w:color w:val="000000"/>
                <w:sz w:val="16"/>
                <w:szCs w:val="16"/>
              </w:rPr>
            </w:pPr>
            <w:r>
              <w:rPr>
                <w:rFonts w:ascii="Calibri" w:hAnsi="Calibri" w:cs="Calibri"/>
                <w:color w:val="000000"/>
                <w:sz w:val="16"/>
                <w:szCs w:val="16"/>
              </w:rPr>
              <w:t>24,878,586</w:t>
            </w:r>
          </w:p>
        </w:tc>
        <w:tc>
          <w:tcPr>
            <w:tcW w:w="949" w:type="dxa"/>
            <w:tcBorders>
              <w:top w:val="nil"/>
              <w:left w:val="nil"/>
              <w:bottom w:val="single" w:sz="8" w:space="0" w:color="auto"/>
              <w:right w:val="single" w:sz="8" w:space="0" w:color="auto"/>
            </w:tcBorders>
            <w:shd w:val="clear" w:color="000000" w:fill="E7E6E6"/>
            <w:noWrap/>
            <w:vAlign w:val="center"/>
            <w:hideMark/>
          </w:tcPr>
          <w:p w14:paraId="3F4096E5" w14:textId="77777777" w:rsidR="00B0132D" w:rsidRDefault="00B0132D" w:rsidP="00B0132D">
            <w:pPr>
              <w:jc w:val="right"/>
              <w:rPr>
                <w:rFonts w:ascii="Calibri" w:hAnsi="Calibri" w:cs="Calibri"/>
                <w:color w:val="000000"/>
                <w:sz w:val="16"/>
                <w:szCs w:val="16"/>
              </w:rPr>
            </w:pPr>
            <w:r>
              <w:rPr>
                <w:rFonts w:ascii="Calibri" w:hAnsi="Calibri" w:cs="Calibri"/>
                <w:color w:val="000000"/>
                <w:sz w:val="16"/>
                <w:szCs w:val="16"/>
              </w:rPr>
              <w:t>25,564,193</w:t>
            </w:r>
          </w:p>
        </w:tc>
        <w:tc>
          <w:tcPr>
            <w:tcW w:w="949" w:type="dxa"/>
            <w:tcBorders>
              <w:top w:val="nil"/>
              <w:left w:val="nil"/>
              <w:bottom w:val="single" w:sz="8" w:space="0" w:color="auto"/>
              <w:right w:val="single" w:sz="8" w:space="0" w:color="auto"/>
            </w:tcBorders>
            <w:shd w:val="clear" w:color="000000" w:fill="E7E6E6"/>
            <w:noWrap/>
            <w:vAlign w:val="center"/>
            <w:hideMark/>
          </w:tcPr>
          <w:p w14:paraId="2BE9A429" w14:textId="77777777" w:rsidR="00B0132D" w:rsidRDefault="00B0132D" w:rsidP="00B0132D">
            <w:pPr>
              <w:jc w:val="right"/>
              <w:rPr>
                <w:rFonts w:ascii="Calibri" w:hAnsi="Calibri" w:cs="Calibri"/>
                <w:color w:val="000000"/>
                <w:sz w:val="16"/>
                <w:szCs w:val="16"/>
              </w:rPr>
            </w:pPr>
            <w:r>
              <w:rPr>
                <w:rFonts w:ascii="Calibri" w:hAnsi="Calibri" w:cs="Calibri"/>
                <w:color w:val="000000"/>
                <w:sz w:val="16"/>
                <w:szCs w:val="16"/>
              </w:rPr>
              <w:t>65,408,048</w:t>
            </w:r>
          </w:p>
        </w:tc>
        <w:tc>
          <w:tcPr>
            <w:tcW w:w="1030" w:type="dxa"/>
            <w:tcBorders>
              <w:top w:val="nil"/>
              <w:left w:val="nil"/>
              <w:bottom w:val="single" w:sz="8" w:space="0" w:color="auto"/>
              <w:right w:val="single" w:sz="8" w:space="0" w:color="auto"/>
            </w:tcBorders>
            <w:shd w:val="clear" w:color="000000" w:fill="E7E6E6"/>
            <w:noWrap/>
            <w:vAlign w:val="center"/>
            <w:hideMark/>
          </w:tcPr>
          <w:p w14:paraId="3D4B91FC" w14:textId="77777777" w:rsidR="00B0132D" w:rsidRDefault="00B0132D" w:rsidP="00B0132D">
            <w:pPr>
              <w:jc w:val="right"/>
              <w:rPr>
                <w:rFonts w:ascii="Calibri" w:hAnsi="Calibri" w:cs="Calibri"/>
                <w:color w:val="000000"/>
                <w:sz w:val="16"/>
                <w:szCs w:val="16"/>
              </w:rPr>
            </w:pPr>
            <w:r>
              <w:rPr>
                <w:rFonts w:ascii="Calibri" w:hAnsi="Calibri" w:cs="Calibri"/>
                <w:color w:val="000000"/>
                <w:sz w:val="16"/>
                <w:szCs w:val="16"/>
              </w:rPr>
              <w:t>130,685,722</w:t>
            </w:r>
          </w:p>
        </w:tc>
        <w:tc>
          <w:tcPr>
            <w:tcW w:w="955" w:type="dxa"/>
            <w:vMerge/>
            <w:tcBorders>
              <w:top w:val="nil"/>
              <w:left w:val="single" w:sz="8" w:space="0" w:color="auto"/>
              <w:bottom w:val="single" w:sz="8" w:space="0" w:color="000000"/>
              <w:right w:val="single" w:sz="8" w:space="0" w:color="auto"/>
            </w:tcBorders>
            <w:vAlign w:val="center"/>
            <w:hideMark/>
          </w:tcPr>
          <w:p w14:paraId="172C4944" w14:textId="77777777" w:rsidR="00B0132D" w:rsidRDefault="00B0132D" w:rsidP="00B0132D">
            <w:pPr>
              <w:rPr>
                <w:rFonts w:ascii="Calibri" w:hAnsi="Calibri" w:cs="Calibri"/>
                <w:color w:val="000000"/>
                <w:sz w:val="16"/>
                <w:szCs w:val="16"/>
              </w:rPr>
            </w:pPr>
          </w:p>
        </w:tc>
        <w:tc>
          <w:tcPr>
            <w:tcW w:w="1030" w:type="dxa"/>
            <w:tcBorders>
              <w:top w:val="nil"/>
              <w:left w:val="nil"/>
              <w:bottom w:val="single" w:sz="8" w:space="0" w:color="auto"/>
              <w:right w:val="single" w:sz="8" w:space="0" w:color="auto"/>
            </w:tcBorders>
            <w:shd w:val="clear" w:color="000000" w:fill="E7E6E6"/>
            <w:noWrap/>
            <w:vAlign w:val="center"/>
            <w:hideMark/>
          </w:tcPr>
          <w:p w14:paraId="19036B94" w14:textId="77777777" w:rsidR="00B0132D" w:rsidRDefault="00B0132D" w:rsidP="00B0132D">
            <w:pPr>
              <w:jc w:val="right"/>
              <w:rPr>
                <w:rFonts w:ascii="Calibri" w:hAnsi="Calibri" w:cs="Calibri"/>
                <w:color w:val="000000"/>
                <w:sz w:val="16"/>
                <w:szCs w:val="16"/>
              </w:rPr>
            </w:pPr>
            <w:r>
              <w:rPr>
                <w:rFonts w:ascii="Calibri" w:hAnsi="Calibri" w:cs="Calibri"/>
                <w:color w:val="000000"/>
                <w:sz w:val="16"/>
                <w:szCs w:val="16"/>
              </w:rPr>
              <w:t>122,767,216</w:t>
            </w:r>
          </w:p>
        </w:tc>
        <w:tc>
          <w:tcPr>
            <w:tcW w:w="949" w:type="dxa"/>
            <w:tcBorders>
              <w:top w:val="nil"/>
              <w:left w:val="nil"/>
              <w:bottom w:val="single" w:sz="8" w:space="0" w:color="auto"/>
              <w:right w:val="single" w:sz="8" w:space="0" w:color="auto"/>
            </w:tcBorders>
            <w:shd w:val="clear" w:color="000000" w:fill="E7E6E6"/>
            <w:noWrap/>
            <w:vAlign w:val="center"/>
            <w:hideMark/>
          </w:tcPr>
          <w:p w14:paraId="3342D73F" w14:textId="77777777" w:rsidR="00B0132D" w:rsidRDefault="00B0132D" w:rsidP="00B0132D">
            <w:pPr>
              <w:jc w:val="right"/>
              <w:rPr>
                <w:rFonts w:ascii="Calibri" w:hAnsi="Calibri" w:cs="Calibri"/>
                <w:color w:val="000000"/>
                <w:sz w:val="16"/>
                <w:szCs w:val="16"/>
              </w:rPr>
            </w:pPr>
            <w:r>
              <w:rPr>
                <w:rFonts w:ascii="Calibri" w:hAnsi="Calibri" w:cs="Calibri"/>
                <w:color w:val="000000"/>
                <w:sz w:val="16"/>
                <w:szCs w:val="16"/>
              </w:rPr>
              <w:t>96,547,062</w:t>
            </w:r>
          </w:p>
        </w:tc>
        <w:tc>
          <w:tcPr>
            <w:tcW w:w="545" w:type="dxa"/>
            <w:tcBorders>
              <w:top w:val="nil"/>
              <w:left w:val="nil"/>
              <w:bottom w:val="single" w:sz="8" w:space="0" w:color="auto"/>
              <w:right w:val="single" w:sz="8" w:space="0" w:color="auto"/>
            </w:tcBorders>
            <w:shd w:val="clear" w:color="auto" w:fill="auto"/>
            <w:vAlign w:val="center"/>
            <w:hideMark/>
          </w:tcPr>
          <w:p w14:paraId="2648547E" w14:textId="77777777" w:rsidR="00B0132D" w:rsidRDefault="00B0132D" w:rsidP="00B0132D">
            <w:pPr>
              <w:jc w:val="right"/>
              <w:rPr>
                <w:rFonts w:ascii="Calibri" w:hAnsi="Calibri" w:cs="Calibri"/>
                <w:color w:val="000000"/>
                <w:sz w:val="16"/>
                <w:szCs w:val="16"/>
              </w:rPr>
            </w:pPr>
            <w:r>
              <w:rPr>
                <w:rFonts w:ascii="Calibri" w:hAnsi="Calibri" w:cs="Calibri"/>
                <w:color w:val="000000"/>
                <w:sz w:val="16"/>
                <w:szCs w:val="16"/>
              </w:rPr>
              <w:t> </w:t>
            </w:r>
          </w:p>
        </w:tc>
        <w:tc>
          <w:tcPr>
            <w:tcW w:w="545" w:type="dxa"/>
            <w:tcBorders>
              <w:top w:val="nil"/>
              <w:left w:val="nil"/>
              <w:bottom w:val="single" w:sz="8" w:space="0" w:color="auto"/>
              <w:right w:val="single" w:sz="8" w:space="0" w:color="auto"/>
            </w:tcBorders>
            <w:shd w:val="clear" w:color="auto" w:fill="auto"/>
            <w:vAlign w:val="center"/>
            <w:hideMark/>
          </w:tcPr>
          <w:p w14:paraId="3FDE3FFD" w14:textId="77777777" w:rsidR="00B0132D" w:rsidRDefault="00B0132D" w:rsidP="00B0132D">
            <w:pPr>
              <w:jc w:val="right"/>
              <w:rPr>
                <w:rFonts w:ascii="Calibri" w:hAnsi="Calibri" w:cs="Calibri"/>
                <w:color w:val="000000"/>
                <w:sz w:val="16"/>
                <w:szCs w:val="16"/>
              </w:rPr>
            </w:pPr>
            <w:r>
              <w:rPr>
                <w:rFonts w:ascii="Calibri" w:hAnsi="Calibri" w:cs="Calibri"/>
                <w:color w:val="000000"/>
                <w:sz w:val="16"/>
                <w:szCs w:val="16"/>
              </w:rPr>
              <w:t> </w:t>
            </w:r>
          </w:p>
        </w:tc>
      </w:tr>
      <w:tr w:rsidR="00B0132D" w14:paraId="10D2EA61" w14:textId="77777777" w:rsidTr="00B0132D">
        <w:trPr>
          <w:trHeight w:val="315"/>
        </w:trPr>
        <w:tc>
          <w:tcPr>
            <w:tcW w:w="1540" w:type="dxa"/>
            <w:tcBorders>
              <w:top w:val="nil"/>
              <w:left w:val="single" w:sz="8" w:space="0" w:color="auto"/>
              <w:bottom w:val="single" w:sz="8" w:space="0" w:color="auto"/>
              <w:right w:val="single" w:sz="8" w:space="0" w:color="auto"/>
            </w:tcBorders>
            <w:shd w:val="clear" w:color="auto" w:fill="auto"/>
            <w:vAlign w:val="center"/>
            <w:hideMark/>
          </w:tcPr>
          <w:p w14:paraId="121BB2AF" w14:textId="77777777" w:rsidR="00B0132D" w:rsidRDefault="00B0132D" w:rsidP="00B0132D">
            <w:pPr>
              <w:rPr>
                <w:rFonts w:ascii="Calibri" w:hAnsi="Calibri" w:cs="Calibri"/>
                <w:color w:val="000000"/>
                <w:sz w:val="16"/>
                <w:szCs w:val="16"/>
              </w:rPr>
            </w:pPr>
            <w:r>
              <w:rPr>
                <w:rFonts w:ascii="Calibri" w:hAnsi="Calibri" w:cs="Calibri"/>
                <w:color w:val="000000"/>
                <w:sz w:val="16"/>
                <w:szCs w:val="16"/>
              </w:rPr>
              <w:t xml:space="preserve">% Desembolso </w:t>
            </w:r>
          </w:p>
        </w:tc>
        <w:tc>
          <w:tcPr>
            <w:tcW w:w="1200" w:type="dxa"/>
            <w:tcBorders>
              <w:top w:val="nil"/>
              <w:left w:val="nil"/>
              <w:bottom w:val="single" w:sz="8" w:space="0" w:color="auto"/>
              <w:right w:val="single" w:sz="8" w:space="0" w:color="auto"/>
            </w:tcBorders>
            <w:shd w:val="clear" w:color="auto" w:fill="auto"/>
            <w:noWrap/>
            <w:vAlign w:val="center"/>
            <w:hideMark/>
          </w:tcPr>
          <w:p w14:paraId="4BA29DB8" w14:textId="77777777" w:rsidR="00B0132D" w:rsidRDefault="00B0132D" w:rsidP="00B0132D">
            <w:pPr>
              <w:jc w:val="right"/>
              <w:rPr>
                <w:rFonts w:ascii="Calibri" w:hAnsi="Calibri" w:cs="Calibri"/>
                <w:color w:val="000000"/>
                <w:sz w:val="16"/>
                <w:szCs w:val="16"/>
              </w:rPr>
            </w:pPr>
            <w:r>
              <w:rPr>
                <w:rFonts w:ascii="Calibri" w:hAnsi="Calibri" w:cs="Calibri"/>
                <w:color w:val="000000"/>
                <w:sz w:val="16"/>
                <w:szCs w:val="16"/>
              </w:rPr>
              <w:t> </w:t>
            </w:r>
          </w:p>
        </w:tc>
        <w:tc>
          <w:tcPr>
            <w:tcW w:w="747" w:type="dxa"/>
            <w:tcBorders>
              <w:top w:val="nil"/>
              <w:left w:val="nil"/>
              <w:bottom w:val="single" w:sz="8" w:space="0" w:color="auto"/>
              <w:right w:val="single" w:sz="8" w:space="0" w:color="auto"/>
            </w:tcBorders>
            <w:shd w:val="clear" w:color="auto" w:fill="auto"/>
            <w:noWrap/>
            <w:vAlign w:val="center"/>
            <w:hideMark/>
          </w:tcPr>
          <w:p w14:paraId="388973E3" w14:textId="77777777" w:rsidR="00B0132D" w:rsidRDefault="00B0132D" w:rsidP="00B0132D">
            <w:pPr>
              <w:jc w:val="center"/>
              <w:rPr>
                <w:rFonts w:ascii="Calibri" w:hAnsi="Calibri" w:cs="Calibri"/>
                <w:color w:val="000000"/>
                <w:sz w:val="16"/>
                <w:szCs w:val="16"/>
              </w:rPr>
            </w:pPr>
            <w:r>
              <w:rPr>
                <w:rFonts w:ascii="Calibri" w:hAnsi="Calibri" w:cs="Calibri"/>
                <w:color w:val="000000"/>
                <w:sz w:val="16"/>
                <w:szCs w:val="16"/>
              </w:rPr>
              <w:t>0.2%</w:t>
            </w:r>
          </w:p>
        </w:tc>
        <w:tc>
          <w:tcPr>
            <w:tcW w:w="868" w:type="dxa"/>
            <w:tcBorders>
              <w:top w:val="nil"/>
              <w:left w:val="nil"/>
              <w:bottom w:val="single" w:sz="8" w:space="0" w:color="auto"/>
              <w:right w:val="single" w:sz="8" w:space="0" w:color="auto"/>
            </w:tcBorders>
            <w:shd w:val="clear" w:color="auto" w:fill="auto"/>
            <w:noWrap/>
            <w:vAlign w:val="center"/>
            <w:hideMark/>
          </w:tcPr>
          <w:p w14:paraId="0C2F8F5A" w14:textId="77777777" w:rsidR="00B0132D" w:rsidRDefault="00B0132D" w:rsidP="00B0132D">
            <w:pPr>
              <w:jc w:val="center"/>
              <w:rPr>
                <w:rFonts w:ascii="Calibri" w:hAnsi="Calibri" w:cs="Calibri"/>
                <w:color w:val="000000"/>
                <w:sz w:val="16"/>
                <w:szCs w:val="16"/>
              </w:rPr>
            </w:pPr>
            <w:r>
              <w:rPr>
                <w:rFonts w:ascii="Calibri" w:hAnsi="Calibri" w:cs="Calibri"/>
                <w:color w:val="000000"/>
                <w:sz w:val="16"/>
                <w:szCs w:val="16"/>
              </w:rPr>
              <w:t>1.4%</w:t>
            </w:r>
          </w:p>
        </w:tc>
        <w:tc>
          <w:tcPr>
            <w:tcW w:w="868" w:type="dxa"/>
            <w:tcBorders>
              <w:top w:val="nil"/>
              <w:left w:val="nil"/>
              <w:bottom w:val="single" w:sz="8" w:space="0" w:color="auto"/>
              <w:right w:val="single" w:sz="8" w:space="0" w:color="auto"/>
            </w:tcBorders>
            <w:shd w:val="clear" w:color="auto" w:fill="auto"/>
            <w:noWrap/>
            <w:vAlign w:val="center"/>
            <w:hideMark/>
          </w:tcPr>
          <w:p w14:paraId="179B38E7" w14:textId="77777777" w:rsidR="00B0132D" w:rsidRDefault="00B0132D" w:rsidP="00B0132D">
            <w:pPr>
              <w:jc w:val="center"/>
              <w:rPr>
                <w:rFonts w:ascii="Calibri" w:hAnsi="Calibri" w:cs="Calibri"/>
                <w:color w:val="000000"/>
                <w:sz w:val="16"/>
                <w:szCs w:val="16"/>
              </w:rPr>
            </w:pPr>
            <w:r>
              <w:rPr>
                <w:rFonts w:ascii="Calibri" w:hAnsi="Calibri" w:cs="Calibri"/>
                <w:color w:val="000000"/>
                <w:sz w:val="16"/>
                <w:szCs w:val="16"/>
              </w:rPr>
              <w:t>2.6%</w:t>
            </w:r>
          </w:p>
        </w:tc>
        <w:tc>
          <w:tcPr>
            <w:tcW w:w="949" w:type="dxa"/>
            <w:tcBorders>
              <w:top w:val="nil"/>
              <w:left w:val="nil"/>
              <w:bottom w:val="single" w:sz="8" w:space="0" w:color="auto"/>
              <w:right w:val="single" w:sz="8" w:space="0" w:color="auto"/>
            </w:tcBorders>
            <w:shd w:val="clear" w:color="auto" w:fill="auto"/>
            <w:noWrap/>
            <w:vAlign w:val="center"/>
            <w:hideMark/>
          </w:tcPr>
          <w:p w14:paraId="38E2BB27" w14:textId="77777777" w:rsidR="00B0132D" w:rsidRDefault="00B0132D" w:rsidP="00B0132D">
            <w:pPr>
              <w:jc w:val="center"/>
              <w:rPr>
                <w:rFonts w:ascii="Calibri" w:hAnsi="Calibri" w:cs="Calibri"/>
                <w:color w:val="000000"/>
                <w:sz w:val="16"/>
                <w:szCs w:val="16"/>
              </w:rPr>
            </w:pPr>
            <w:r>
              <w:rPr>
                <w:rFonts w:ascii="Calibri" w:hAnsi="Calibri" w:cs="Calibri"/>
                <w:color w:val="000000"/>
                <w:sz w:val="16"/>
                <w:szCs w:val="16"/>
              </w:rPr>
              <w:t>7.1%</w:t>
            </w:r>
          </w:p>
        </w:tc>
        <w:tc>
          <w:tcPr>
            <w:tcW w:w="949" w:type="dxa"/>
            <w:tcBorders>
              <w:top w:val="nil"/>
              <w:left w:val="nil"/>
              <w:bottom w:val="single" w:sz="8" w:space="0" w:color="auto"/>
              <w:right w:val="single" w:sz="8" w:space="0" w:color="auto"/>
            </w:tcBorders>
            <w:shd w:val="clear" w:color="auto" w:fill="auto"/>
            <w:noWrap/>
            <w:vAlign w:val="center"/>
            <w:hideMark/>
          </w:tcPr>
          <w:p w14:paraId="6D329AB6" w14:textId="77777777" w:rsidR="00B0132D" w:rsidRDefault="00B0132D" w:rsidP="00B0132D">
            <w:pPr>
              <w:jc w:val="center"/>
              <w:rPr>
                <w:rFonts w:ascii="Calibri" w:hAnsi="Calibri" w:cs="Calibri"/>
                <w:color w:val="000000"/>
                <w:sz w:val="16"/>
                <w:szCs w:val="16"/>
              </w:rPr>
            </w:pPr>
            <w:r>
              <w:rPr>
                <w:rFonts w:ascii="Calibri" w:hAnsi="Calibri" w:cs="Calibri"/>
                <w:color w:val="000000"/>
                <w:sz w:val="16"/>
                <w:szCs w:val="16"/>
              </w:rPr>
              <w:t>7.3%</w:t>
            </w:r>
          </w:p>
        </w:tc>
        <w:tc>
          <w:tcPr>
            <w:tcW w:w="949" w:type="dxa"/>
            <w:tcBorders>
              <w:top w:val="nil"/>
              <w:left w:val="nil"/>
              <w:bottom w:val="single" w:sz="8" w:space="0" w:color="auto"/>
              <w:right w:val="single" w:sz="8" w:space="0" w:color="auto"/>
            </w:tcBorders>
            <w:shd w:val="clear" w:color="auto" w:fill="auto"/>
            <w:noWrap/>
            <w:vAlign w:val="center"/>
            <w:hideMark/>
          </w:tcPr>
          <w:p w14:paraId="49662643" w14:textId="77777777" w:rsidR="00B0132D" w:rsidRDefault="00B0132D" w:rsidP="00B0132D">
            <w:pPr>
              <w:jc w:val="center"/>
              <w:rPr>
                <w:rFonts w:ascii="Calibri" w:hAnsi="Calibri" w:cs="Calibri"/>
                <w:color w:val="000000"/>
                <w:sz w:val="16"/>
                <w:szCs w:val="16"/>
              </w:rPr>
            </w:pPr>
            <w:r>
              <w:rPr>
                <w:rFonts w:ascii="Calibri" w:hAnsi="Calibri" w:cs="Calibri"/>
                <w:color w:val="000000"/>
                <w:sz w:val="16"/>
                <w:szCs w:val="16"/>
              </w:rPr>
              <w:t>18.7%</w:t>
            </w:r>
          </w:p>
        </w:tc>
        <w:tc>
          <w:tcPr>
            <w:tcW w:w="1030" w:type="dxa"/>
            <w:tcBorders>
              <w:top w:val="nil"/>
              <w:left w:val="nil"/>
              <w:bottom w:val="single" w:sz="8" w:space="0" w:color="auto"/>
              <w:right w:val="single" w:sz="8" w:space="0" w:color="auto"/>
            </w:tcBorders>
            <w:shd w:val="clear" w:color="auto" w:fill="auto"/>
            <w:noWrap/>
            <w:vAlign w:val="center"/>
            <w:hideMark/>
          </w:tcPr>
          <w:p w14:paraId="6ED6B2C7" w14:textId="77777777" w:rsidR="00B0132D" w:rsidRDefault="00B0132D" w:rsidP="00B0132D">
            <w:pPr>
              <w:jc w:val="center"/>
              <w:rPr>
                <w:rFonts w:ascii="Calibri" w:hAnsi="Calibri" w:cs="Calibri"/>
                <w:color w:val="000000"/>
                <w:sz w:val="16"/>
                <w:szCs w:val="16"/>
              </w:rPr>
            </w:pPr>
            <w:r>
              <w:rPr>
                <w:rFonts w:ascii="Calibri" w:hAnsi="Calibri" w:cs="Calibri"/>
                <w:color w:val="000000"/>
                <w:sz w:val="16"/>
                <w:szCs w:val="16"/>
              </w:rPr>
              <w:t>37.3%</w:t>
            </w:r>
          </w:p>
        </w:tc>
        <w:tc>
          <w:tcPr>
            <w:tcW w:w="955" w:type="dxa"/>
            <w:tcBorders>
              <w:top w:val="nil"/>
              <w:left w:val="nil"/>
              <w:bottom w:val="single" w:sz="8" w:space="0" w:color="auto"/>
              <w:right w:val="single" w:sz="8" w:space="0" w:color="auto"/>
            </w:tcBorders>
            <w:shd w:val="clear" w:color="auto" w:fill="auto"/>
            <w:noWrap/>
            <w:vAlign w:val="center"/>
            <w:hideMark/>
          </w:tcPr>
          <w:p w14:paraId="3D955F59" w14:textId="77777777" w:rsidR="00B0132D" w:rsidRDefault="00B0132D" w:rsidP="00B0132D">
            <w:pPr>
              <w:jc w:val="center"/>
              <w:rPr>
                <w:rFonts w:ascii="Calibri" w:hAnsi="Calibri" w:cs="Calibri"/>
                <w:color w:val="000000"/>
                <w:sz w:val="16"/>
                <w:szCs w:val="16"/>
              </w:rPr>
            </w:pPr>
            <w:r>
              <w:rPr>
                <w:rFonts w:ascii="Calibri" w:hAnsi="Calibri" w:cs="Calibri"/>
                <w:color w:val="000000"/>
                <w:sz w:val="16"/>
                <w:szCs w:val="16"/>
              </w:rPr>
              <w:t>62.7%</w:t>
            </w:r>
          </w:p>
        </w:tc>
        <w:tc>
          <w:tcPr>
            <w:tcW w:w="1030" w:type="dxa"/>
            <w:tcBorders>
              <w:top w:val="nil"/>
              <w:left w:val="nil"/>
              <w:bottom w:val="single" w:sz="8" w:space="0" w:color="auto"/>
              <w:right w:val="single" w:sz="8" w:space="0" w:color="auto"/>
            </w:tcBorders>
            <w:shd w:val="clear" w:color="auto" w:fill="auto"/>
            <w:noWrap/>
            <w:vAlign w:val="center"/>
            <w:hideMark/>
          </w:tcPr>
          <w:p w14:paraId="2677B845" w14:textId="77777777" w:rsidR="00B0132D" w:rsidRDefault="00B0132D" w:rsidP="00B0132D">
            <w:pPr>
              <w:jc w:val="center"/>
              <w:rPr>
                <w:rFonts w:ascii="Calibri" w:hAnsi="Calibri" w:cs="Calibri"/>
                <w:color w:val="000000"/>
                <w:sz w:val="16"/>
                <w:szCs w:val="16"/>
              </w:rPr>
            </w:pPr>
            <w:r>
              <w:rPr>
                <w:rFonts w:ascii="Calibri" w:hAnsi="Calibri" w:cs="Calibri"/>
                <w:color w:val="000000"/>
                <w:sz w:val="16"/>
                <w:szCs w:val="16"/>
              </w:rPr>
              <w:t>35.1%</w:t>
            </w:r>
          </w:p>
        </w:tc>
        <w:tc>
          <w:tcPr>
            <w:tcW w:w="949" w:type="dxa"/>
            <w:tcBorders>
              <w:top w:val="nil"/>
              <w:left w:val="nil"/>
              <w:bottom w:val="single" w:sz="8" w:space="0" w:color="auto"/>
              <w:right w:val="single" w:sz="8" w:space="0" w:color="auto"/>
            </w:tcBorders>
            <w:shd w:val="clear" w:color="auto" w:fill="auto"/>
            <w:noWrap/>
            <w:vAlign w:val="center"/>
            <w:hideMark/>
          </w:tcPr>
          <w:p w14:paraId="59E4E7DC" w14:textId="77777777" w:rsidR="00B0132D" w:rsidRDefault="00B0132D" w:rsidP="00B0132D">
            <w:pPr>
              <w:jc w:val="center"/>
              <w:rPr>
                <w:rFonts w:ascii="Calibri" w:hAnsi="Calibri" w:cs="Calibri"/>
                <w:color w:val="000000"/>
                <w:sz w:val="16"/>
                <w:szCs w:val="16"/>
              </w:rPr>
            </w:pPr>
            <w:r>
              <w:rPr>
                <w:rFonts w:ascii="Calibri" w:hAnsi="Calibri" w:cs="Calibri"/>
                <w:color w:val="000000"/>
                <w:sz w:val="16"/>
                <w:szCs w:val="16"/>
              </w:rPr>
              <w:t>27.6%</w:t>
            </w:r>
          </w:p>
        </w:tc>
        <w:tc>
          <w:tcPr>
            <w:tcW w:w="545" w:type="dxa"/>
            <w:tcBorders>
              <w:top w:val="nil"/>
              <w:left w:val="nil"/>
              <w:bottom w:val="single" w:sz="8" w:space="0" w:color="auto"/>
              <w:right w:val="single" w:sz="8" w:space="0" w:color="auto"/>
            </w:tcBorders>
            <w:shd w:val="clear" w:color="auto" w:fill="auto"/>
            <w:vAlign w:val="center"/>
            <w:hideMark/>
          </w:tcPr>
          <w:p w14:paraId="3D9FD6FC" w14:textId="77777777" w:rsidR="00B0132D" w:rsidRDefault="00B0132D" w:rsidP="00B0132D">
            <w:pPr>
              <w:jc w:val="right"/>
              <w:rPr>
                <w:rFonts w:ascii="Calibri" w:hAnsi="Calibri" w:cs="Calibri"/>
                <w:color w:val="000000"/>
                <w:sz w:val="16"/>
                <w:szCs w:val="16"/>
              </w:rPr>
            </w:pPr>
            <w:r>
              <w:rPr>
                <w:rFonts w:ascii="Calibri" w:hAnsi="Calibri" w:cs="Calibri"/>
                <w:color w:val="000000"/>
                <w:sz w:val="16"/>
                <w:szCs w:val="16"/>
              </w:rPr>
              <w:t> </w:t>
            </w:r>
          </w:p>
        </w:tc>
        <w:tc>
          <w:tcPr>
            <w:tcW w:w="545" w:type="dxa"/>
            <w:tcBorders>
              <w:top w:val="nil"/>
              <w:left w:val="nil"/>
              <w:bottom w:val="single" w:sz="8" w:space="0" w:color="auto"/>
              <w:right w:val="single" w:sz="8" w:space="0" w:color="auto"/>
            </w:tcBorders>
            <w:shd w:val="clear" w:color="auto" w:fill="auto"/>
            <w:vAlign w:val="center"/>
            <w:hideMark/>
          </w:tcPr>
          <w:p w14:paraId="38076940" w14:textId="77777777" w:rsidR="00B0132D" w:rsidRDefault="00B0132D" w:rsidP="00B0132D">
            <w:pPr>
              <w:jc w:val="right"/>
              <w:rPr>
                <w:rFonts w:ascii="Calibri" w:hAnsi="Calibri" w:cs="Calibri"/>
                <w:color w:val="000000"/>
                <w:sz w:val="16"/>
                <w:szCs w:val="16"/>
              </w:rPr>
            </w:pPr>
            <w:r>
              <w:rPr>
                <w:rFonts w:ascii="Calibri" w:hAnsi="Calibri" w:cs="Calibri"/>
                <w:color w:val="000000"/>
                <w:sz w:val="16"/>
                <w:szCs w:val="16"/>
              </w:rPr>
              <w:t> </w:t>
            </w:r>
          </w:p>
        </w:tc>
      </w:tr>
      <w:tr w:rsidR="00B0132D" w14:paraId="7C6DD8A8" w14:textId="77777777" w:rsidTr="00B0132D">
        <w:trPr>
          <w:trHeight w:val="345"/>
        </w:trPr>
        <w:tc>
          <w:tcPr>
            <w:tcW w:w="1540" w:type="dxa"/>
            <w:tcBorders>
              <w:top w:val="nil"/>
              <w:left w:val="single" w:sz="8" w:space="0" w:color="auto"/>
              <w:bottom w:val="single" w:sz="8" w:space="0" w:color="auto"/>
              <w:right w:val="single" w:sz="8" w:space="0" w:color="auto"/>
            </w:tcBorders>
            <w:shd w:val="clear" w:color="000000" w:fill="E7E6E6"/>
            <w:vAlign w:val="center"/>
            <w:hideMark/>
          </w:tcPr>
          <w:p w14:paraId="0676520D" w14:textId="77777777" w:rsidR="00B0132D" w:rsidRDefault="00B0132D" w:rsidP="00B0132D">
            <w:pPr>
              <w:rPr>
                <w:rFonts w:ascii="Calibri" w:hAnsi="Calibri" w:cs="Calibri"/>
                <w:color w:val="000000"/>
                <w:sz w:val="16"/>
                <w:szCs w:val="16"/>
              </w:rPr>
            </w:pPr>
            <w:r>
              <w:rPr>
                <w:rFonts w:ascii="Calibri" w:hAnsi="Calibri" w:cs="Calibri"/>
                <w:color w:val="000000"/>
                <w:sz w:val="16"/>
                <w:szCs w:val="16"/>
              </w:rPr>
              <w:t>N° obras concluidas</w:t>
            </w:r>
          </w:p>
        </w:tc>
        <w:tc>
          <w:tcPr>
            <w:tcW w:w="1200" w:type="dxa"/>
            <w:tcBorders>
              <w:top w:val="nil"/>
              <w:left w:val="nil"/>
              <w:bottom w:val="single" w:sz="8" w:space="0" w:color="auto"/>
              <w:right w:val="single" w:sz="8" w:space="0" w:color="auto"/>
            </w:tcBorders>
            <w:shd w:val="clear" w:color="000000" w:fill="E7E6E6"/>
            <w:vAlign w:val="center"/>
            <w:hideMark/>
          </w:tcPr>
          <w:p w14:paraId="043662CA" w14:textId="77777777" w:rsidR="00B0132D" w:rsidRDefault="00B0132D" w:rsidP="00B0132D">
            <w:pPr>
              <w:jc w:val="center"/>
              <w:rPr>
                <w:rFonts w:ascii="Calibri" w:hAnsi="Calibri" w:cs="Calibri"/>
                <w:color w:val="000000"/>
                <w:sz w:val="16"/>
                <w:szCs w:val="16"/>
              </w:rPr>
            </w:pPr>
            <w:r>
              <w:rPr>
                <w:rFonts w:ascii="Calibri" w:hAnsi="Calibri" w:cs="Calibri"/>
                <w:color w:val="000000"/>
                <w:sz w:val="16"/>
                <w:szCs w:val="16"/>
              </w:rPr>
              <w:t>342</w:t>
            </w:r>
          </w:p>
        </w:tc>
        <w:tc>
          <w:tcPr>
            <w:tcW w:w="747" w:type="dxa"/>
            <w:tcBorders>
              <w:top w:val="nil"/>
              <w:left w:val="nil"/>
              <w:bottom w:val="single" w:sz="8" w:space="0" w:color="auto"/>
              <w:right w:val="single" w:sz="8" w:space="0" w:color="auto"/>
            </w:tcBorders>
            <w:shd w:val="clear" w:color="000000" w:fill="E7E6E6"/>
            <w:vAlign w:val="center"/>
            <w:hideMark/>
          </w:tcPr>
          <w:p w14:paraId="35789D59" w14:textId="77777777" w:rsidR="00B0132D" w:rsidRDefault="00B0132D" w:rsidP="00B0132D">
            <w:pPr>
              <w:rPr>
                <w:rFonts w:ascii="Calibri" w:hAnsi="Calibri" w:cs="Calibri"/>
                <w:color w:val="000000"/>
                <w:sz w:val="16"/>
                <w:szCs w:val="16"/>
              </w:rPr>
            </w:pPr>
            <w:r>
              <w:rPr>
                <w:rFonts w:ascii="Calibri" w:hAnsi="Calibri" w:cs="Calibri"/>
                <w:color w:val="000000"/>
                <w:sz w:val="16"/>
                <w:szCs w:val="16"/>
              </w:rPr>
              <w:t> </w:t>
            </w:r>
          </w:p>
        </w:tc>
        <w:tc>
          <w:tcPr>
            <w:tcW w:w="868" w:type="dxa"/>
            <w:tcBorders>
              <w:top w:val="nil"/>
              <w:left w:val="nil"/>
              <w:bottom w:val="single" w:sz="8" w:space="0" w:color="auto"/>
              <w:right w:val="single" w:sz="8" w:space="0" w:color="auto"/>
            </w:tcBorders>
            <w:shd w:val="clear" w:color="000000" w:fill="E7E6E6"/>
            <w:vAlign w:val="center"/>
            <w:hideMark/>
          </w:tcPr>
          <w:p w14:paraId="6F39417C" w14:textId="77777777" w:rsidR="00B0132D" w:rsidRDefault="00B0132D" w:rsidP="00B0132D">
            <w:pPr>
              <w:rPr>
                <w:rFonts w:ascii="Calibri" w:hAnsi="Calibri" w:cs="Calibri"/>
                <w:color w:val="000000"/>
                <w:sz w:val="16"/>
                <w:szCs w:val="16"/>
              </w:rPr>
            </w:pPr>
            <w:r>
              <w:rPr>
                <w:rFonts w:ascii="Calibri" w:hAnsi="Calibri" w:cs="Calibri"/>
                <w:color w:val="000000"/>
                <w:sz w:val="16"/>
                <w:szCs w:val="16"/>
              </w:rPr>
              <w:t> </w:t>
            </w:r>
          </w:p>
        </w:tc>
        <w:tc>
          <w:tcPr>
            <w:tcW w:w="868" w:type="dxa"/>
            <w:tcBorders>
              <w:top w:val="nil"/>
              <w:left w:val="nil"/>
              <w:bottom w:val="single" w:sz="8" w:space="0" w:color="auto"/>
              <w:right w:val="single" w:sz="8" w:space="0" w:color="auto"/>
            </w:tcBorders>
            <w:shd w:val="clear" w:color="000000" w:fill="E7E6E6"/>
            <w:vAlign w:val="center"/>
            <w:hideMark/>
          </w:tcPr>
          <w:p w14:paraId="0292304E" w14:textId="77777777" w:rsidR="00B0132D" w:rsidRDefault="00B0132D" w:rsidP="00B0132D">
            <w:pPr>
              <w:rPr>
                <w:rFonts w:ascii="Calibri" w:hAnsi="Calibri" w:cs="Calibri"/>
                <w:color w:val="000000"/>
                <w:sz w:val="16"/>
                <w:szCs w:val="16"/>
              </w:rPr>
            </w:pPr>
            <w:r>
              <w:rPr>
                <w:rFonts w:ascii="Calibri" w:hAnsi="Calibri" w:cs="Calibri"/>
                <w:color w:val="000000"/>
                <w:sz w:val="16"/>
                <w:szCs w:val="16"/>
              </w:rPr>
              <w:t> </w:t>
            </w:r>
          </w:p>
        </w:tc>
        <w:tc>
          <w:tcPr>
            <w:tcW w:w="949" w:type="dxa"/>
            <w:tcBorders>
              <w:top w:val="nil"/>
              <w:left w:val="nil"/>
              <w:bottom w:val="single" w:sz="8" w:space="0" w:color="auto"/>
              <w:right w:val="single" w:sz="8" w:space="0" w:color="auto"/>
            </w:tcBorders>
            <w:shd w:val="clear" w:color="000000" w:fill="E7E6E6"/>
            <w:vAlign w:val="center"/>
            <w:hideMark/>
          </w:tcPr>
          <w:p w14:paraId="3D53D65C" w14:textId="77777777" w:rsidR="00B0132D" w:rsidRDefault="00B0132D" w:rsidP="00B0132D">
            <w:pPr>
              <w:rPr>
                <w:rFonts w:ascii="Calibri" w:hAnsi="Calibri" w:cs="Calibri"/>
                <w:color w:val="000000"/>
                <w:sz w:val="16"/>
                <w:szCs w:val="16"/>
              </w:rPr>
            </w:pPr>
            <w:r>
              <w:rPr>
                <w:rFonts w:ascii="Calibri" w:hAnsi="Calibri" w:cs="Calibri"/>
                <w:color w:val="000000"/>
                <w:sz w:val="16"/>
                <w:szCs w:val="16"/>
              </w:rPr>
              <w:t> </w:t>
            </w:r>
          </w:p>
        </w:tc>
        <w:tc>
          <w:tcPr>
            <w:tcW w:w="949" w:type="dxa"/>
            <w:tcBorders>
              <w:top w:val="nil"/>
              <w:left w:val="nil"/>
              <w:bottom w:val="single" w:sz="8" w:space="0" w:color="auto"/>
              <w:right w:val="single" w:sz="8" w:space="0" w:color="auto"/>
            </w:tcBorders>
            <w:shd w:val="clear" w:color="000000" w:fill="E7E6E6"/>
            <w:vAlign w:val="center"/>
            <w:hideMark/>
          </w:tcPr>
          <w:p w14:paraId="54535FD7" w14:textId="77777777" w:rsidR="00B0132D" w:rsidRDefault="00B0132D" w:rsidP="00B0132D">
            <w:pPr>
              <w:jc w:val="center"/>
              <w:rPr>
                <w:rFonts w:ascii="Calibri" w:hAnsi="Calibri" w:cs="Calibri"/>
                <w:color w:val="000000"/>
                <w:sz w:val="16"/>
                <w:szCs w:val="16"/>
              </w:rPr>
            </w:pPr>
            <w:r>
              <w:rPr>
                <w:rFonts w:ascii="Calibri" w:hAnsi="Calibri" w:cs="Calibri"/>
                <w:color w:val="000000"/>
                <w:sz w:val="16"/>
                <w:szCs w:val="16"/>
              </w:rPr>
              <w:t>27</w:t>
            </w:r>
          </w:p>
        </w:tc>
        <w:tc>
          <w:tcPr>
            <w:tcW w:w="949" w:type="dxa"/>
            <w:tcBorders>
              <w:top w:val="nil"/>
              <w:left w:val="nil"/>
              <w:bottom w:val="single" w:sz="8" w:space="0" w:color="auto"/>
              <w:right w:val="single" w:sz="8" w:space="0" w:color="auto"/>
            </w:tcBorders>
            <w:shd w:val="clear" w:color="000000" w:fill="E7E6E6"/>
            <w:vAlign w:val="center"/>
            <w:hideMark/>
          </w:tcPr>
          <w:p w14:paraId="1D909279" w14:textId="77777777" w:rsidR="00B0132D" w:rsidRDefault="00B0132D" w:rsidP="00B0132D">
            <w:pPr>
              <w:jc w:val="center"/>
              <w:rPr>
                <w:rFonts w:ascii="Calibri" w:hAnsi="Calibri" w:cs="Calibri"/>
                <w:color w:val="000000"/>
                <w:sz w:val="16"/>
                <w:szCs w:val="16"/>
              </w:rPr>
            </w:pPr>
            <w:r>
              <w:rPr>
                <w:rFonts w:ascii="Calibri" w:hAnsi="Calibri" w:cs="Calibri"/>
                <w:color w:val="000000"/>
                <w:sz w:val="16"/>
                <w:szCs w:val="16"/>
              </w:rPr>
              <w:t>94</w:t>
            </w:r>
          </w:p>
        </w:tc>
        <w:tc>
          <w:tcPr>
            <w:tcW w:w="1030" w:type="dxa"/>
            <w:tcBorders>
              <w:top w:val="nil"/>
              <w:left w:val="nil"/>
              <w:bottom w:val="single" w:sz="8" w:space="0" w:color="auto"/>
              <w:right w:val="single" w:sz="8" w:space="0" w:color="auto"/>
            </w:tcBorders>
            <w:shd w:val="clear" w:color="000000" w:fill="E7E6E6"/>
            <w:vAlign w:val="center"/>
            <w:hideMark/>
          </w:tcPr>
          <w:p w14:paraId="4E4FFDDA" w14:textId="77777777" w:rsidR="00B0132D" w:rsidRDefault="00B0132D" w:rsidP="00B0132D">
            <w:pPr>
              <w:jc w:val="center"/>
              <w:rPr>
                <w:rFonts w:ascii="Calibri" w:hAnsi="Calibri" w:cs="Calibri"/>
                <w:color w:val="000000"/>
                <w:sz w:val="16"/>
                <w:szCs w:val="16"/>
              </w:rPr>
            </w:pPr>
            <w:r>
              <w:rPr>
                <w:rFonts w:ascii="Calibri" w:hAnsi="Calibri" w:cs="Calibri"/>
                <w:color w:val="000000"/>
                <w:sz w:val="16"/>
                <w:szCs w:val="16"/>
              </w:rPr>
              <w:t>121</w:t>
            </w:r>
          </w:p>
        </w:tc>
        <w:tc>
          <w:tcPr>
            <w:tcW w:w="955" w:type="dxa"/>
            <w:tcBorders>
              <w:top w:val="nil"/>
              <w:left w:val="nil"/>
              <w:bottom w:val="single" w:sz="8" w:space="0" w:color="auto"/>
              <w:right w:val="single" w:sz="8" w:space="0" w:color="auto"/>
            </w:tcBorders>
            <w:shd w:val="clear" w:color="000000" w:fill="E7E6E6"/>
            <w:vAlign w:val="center"/>
            <w:hideMark/>
          </w:tcPr>
          <w:p w14:paraId="6DCA827D" w14:textId="77777777" w:rsidR="00B0132D" w:rsidRDefault="00B0132D" w:rsidP="00B0132D">
            <w:pPr>
              <w:jc w:val="center"/>
              <w:rPr>
                <w:rFonts w:ascii="Calibri" w:hAnsi="Calibri" w:cs="Calibri"/>
                <w:color w:val="000000"/>
                <w:sz w:val="16"/>
                <w:szCs w:val="16"/>
              </w:rPr>
            </w:pPr>
            <w:r>
              <w:rPr>
                <w:rFonts w:ascii="Calibri" w:hAnsi="Calibri" w:cs="Calibri"/>
                <w:color w:val="000000"/>
                <w:sz w:val="16"/>
                <w:szCs w:val="16"/>
              </w:rPr>
              <w:t>221</w:t>
            </w:r>
          </w:p>
        </w:tc>
        <w:tc>
          <w:tcPr>
            <w:tcW w:w="1030" w:type="dxa"/>
            <w:tcBorders>
              <w:top w:val="nil"/>
              <w:left w:val="nil"/>
              <w:bottom w:val="single" w:sz="8" w:space="0" w:color="auto"/>
              <w:right w:val="single" w:sz="8" w:space="0" w:color="auto"/>
            </w:tcBorders>
            <w:shd w:val="clear" w:color="000000" w:fill="E7E6E6"/>
            <w:vAlign w:val="center"/>
            <w:hideMark/>
          </w:tcPr>
          <w:p w14:paraId="0CFCDDA4" w14:textId="77777777" w:rsidR="00B0132D" w:rsidRDefault="00B0132D" w:rsidP="00B0132D">
            <w:pPr>
              <w:jc w:val="center"/>
              <w:rPr>
                <w:rFonts w:ascii="Calibri" w:hAnsi="Calibri" w:cs="Calibri"/>
                <w:color w:val="000000"/>
                <w:sz w:val="16"/>
                <w:szCs w:val="16"/>
              </w:rPr>
            </w:pPr>
            <w:r>
              <w:rPr>
                <w:rFonts w:ascii="Calibri" w:hAnsi="Calibri" w:cs="Calibri"/>
                <w:color w:val="000000"/>
                <w:sz w:val="16"/>
                <w:szCs w:val="16"/>
              </w:rPr>
              <w:t>172</w:t>
            </w:r>
          </w:p>
        </w:tc>
        <w:tc>
          <w:tcPr>
            <w:tcW w:w="949" w:type="dxa"/>
            <w:tcBorders>
              <w:top w:val="nil"/>
              <w:left w:val="nil"/>
              <w:bottom w:val="single" w:sz="8" w:space="0" w:color="auto"/>
              <w:right w:val="single" w:sz="8" w:space="0" w:color="auto"/>
            </w:tcBorders>
            <w:shd w:val="clear" w:color="000000" w:fill="E7E6E6"/>
            <w:vAlign w:val="center"/>
            <w:hideMark/>
          </w:tcPr>
          <w:p w14:paraId="5BCF832A" w14:textId="77777777" w:rsidR="00B0132D" w:rsidRDefault="00B0132D" w:rsidP="00B0132D">
            <w:pPr>
              <w:jc w:val="center"/>
              <w:rPr>
                <w:rFonts w:ascii="Calibri" w:hAnsi="Calibri" w:cs="Calibri"/>
                <w:color w:val="000000"/>
                <w:sz w:val="16"/>
                <w:szCs w:val="16"/>
              </w:rPr>
            </w:pPr>
            <w:r>
              <w:rPr>
                <w:rFonts w:ascii="Calibri" w:hAnsi="Calibri" w:cs="Calibri"/>
                <w:color w:val="000000"/>
                <w:sz w:val="16"/>
                <w:szCs w:val="16"/>
              </w:rPr>
              <w:t>49</w:t>
            </w:r>
          </w:p>
        </w:tc>
        <w:tc>
          <w:tcPr>
            <w:tcW w:w="545" w:type="dxa"/>
            <w:tcBorders>
              <w:top w:val="nil"/>
              <w:left w:val="nil"/>
              <w:bottom w:val="single" w:sz="8" w:space="0" w:color="auto"/>
              <w:right w:val="single" w:sz="8" w:space="0" w:color="auto"/>
            </w:tcBorders>
            <w:shd w:val="clear" w:color="000000" w:fill="E7E6E6"/>
            <w:vAlign w:val="center"/>
            <w:hideMark/>
          </w:tcPr>
          <w:p w14:paraId="42E7D101" w14:textId="77777777" w:rsidR="00B0132D" w:rsidRDefault="00B0132D" w:rsidP="00B0132D">
            <w:pPr>
              <w:rPr>
                <w:rFonts w:ascii="Calibri" w:hAnsi="Calibri" w:cs="Calibri"/>
                <w:color w:val="000000"/>
                <w:sz w:val="16"/>
                <w:szCs w:val="16"/>
              </w:rPr>
            </w:pPr>
            <w:r>
              <w:rPr>
                <w:rFonts w:ascii="Calibri" w:hAnsi="Calibri" w:cs="Calibri"/>
                <w:color w:val="000000"/>
                <w:sz w:val="16"/>
                <w:szCs w:val="16"/>
              </w:rPr>
              <w:t> </w:t>
            </w:r>
          </w:p>
        </w:tc>
        <w:tc>
          <w:tcPr>
            <w:tcW w:w="545" w:type="dxa"/>
            <w:tcBorders>
              <w:top w:val="nil"/>
              <w:left w:val="nil"/>
              <w:bottom w:val="single" w:sz="8" w:space="0" w:color="auto"/>
              <w:right w:val="single" w:sz="8" w:space="0" w:color="auto"/>
            </w:tcBorders>
            <w:shd w:val="clear" w:color="000000" w:fill="E7E6E6"/>
            <w:vAlign w:val="center"/>
            <w:hideMark/>
          </w:tcPr>
          <w:p w14:paraId="5249D8AC" w14:textId="77777777" w:rsidR="00B0132D" w:rsidRDefault="00B0132D" w:rsidP="00B0132D">
            <w:pPr>
              <w:rPr>
                <w:rFonts w:ascii="Calibri" w:hAnsi="Calibri" w:cs="Calibri"/>
                <w:color w:val="000000"/>
                <w:sz w:val="16"/>
                <w:szCs w:val="16"/>
              </w:rPr>
            </w:pPr>
            <w:r>
              <w:rPr>
                <w:rFonts w:ascii="Calibri" w:hAnsi="Calibri" w:cs="Calibri"/>
                <w:color w:val="000000"/>
                <w:sz w:val="16"/>
                <w:szCs w:val="16"/>
              </w:rPr>
              <w:t> </w:t>
            </w:r>
          </w:p>
        </w:tc>
      </w:tr>
      <w:tr w:rsidR="00B0132D" w14:paraId="24EEFE2F" w14:textId="77777777" w:rsidTr="00B0132D">
        <w:trPr>
          <w:trHeight w:val="345"/>
        </w:trPr>
        <w:tc>
          <w:tcPr>
            <w:tcW w:w="1540" w:type="dxa"/>
            <w:tcBorders>
              <w:top w:val="nil"/>
              <w:left w:val="single" w:sz="8" w:space="0" w:color="auto"/>
              <w:bottom w:val="single" w:sz="8" w:space="0" w:color="auto"/>
              <w:right w:val="single" w:sz="8" w:space="0" w:color="auto"/>
            </w:tcBorders>
            <w:shd w:val="clear" w:color="auto" w:fill="auto"/>
            <w:vAlign w:val="center"/>
            <w:hideMark/>
          </w:tcPr>
          <w:p w14:paraId="1D1DA623" w14:textId="77777777" w:rsidR="00B0132D" w:rsidRDefault="00B0132D" w:rsidP="00B0132D">
            <w:pPr>
              <w:rPr>
                <w:rFonts w:ascii="Calibri" w:hAnsi="Calibri" w:cs="Calibri"/>
                <w:color w:val="000000"/>
                <w:sz w:val="16"/>
                <w:szCs w:val="16"/>
              </w:rPr>
            </w:pPr>
            <w:r>
              <w:rPr>
                <w:rFonts w:ascii="Calibri" w:hAnsi="Calibri" w:cs="Calibri"/>
                <w:color w:val="000000"/>
                <w:sz w:val="16"/>
                <w:szCs w:val="16"/>
              </w:rPr>
              <w:t>- Por contrata</w:t>
            </w:r>
          </w:p>
        </w:tc>
        <w:tc>
          <w:tcPr>
            <w:tcW w:w="1200" w:type="dxa"/>
            <w:tcBorders>
              <w:top w:val="nil"/>
              <w:left w:val="nil"/>
              <w:bottom w:val="single" w:sz="8" w:space="0" w:color="auto"/>
              <w:right w:val="single" w:sz="8" w:space="0" w:color="auto"/>
            </w:tcBorders>
            <w:shd w:val="clear" w:color="auto" w:fill="auto"/>
            <w:vAlign w:val="center"/>
            <w:hideMark/>
          </w:tcPr>
          <w:p w14:paraId="157B3EFF" w14:textId="77777777" w:rsidR="00B0132D" w:rsidRDefault="00B0132D" w:rsidP="00B0132D">
            <w:pPr>
              <w:jc w:val="center"/>
              <w:rPr>
                <w:rFonts w:ascii="Calibri" w:hAnsi="Calibri" w:cs="Calibri"/>
                <w:color w:val="000000"/>
                <w:sz w:val="16"/>
                <w:szCs w:val="16"/>
              </w:rPr>
            </w:pPr>
            <w:r>
              <w:rPr>
                <w:rFonts w:ascii="Calibri" w:hAnsi="Calibri" w:cs="Calibri"/>
                <w:color w:val="000000"/>
                <w:sz w:val="16"/>
                <w:szCs w:val="16"/>
              </w:rPr>
              <w:t>158</w:t>
            </w:r>
          </w:p>
        </w:tc>
        <w:tc>
          <w:tcPr>
            <w:tcW w:w="747" w:type="dxa"/>
            <w:tcBorders>
              <w:top w:val="nil"/>
              <w:left w:val="nil"/>
              <w:bottom w:val="single" w:sz="8" w:space="0" w:color="auto"/>
              <w:right w:val="single" w:sz="8" w:space="0" w:color="auto"/>
            </w:tcBorders>
            <w:shd w:val="clear" w:color="auto" w:fill="auto"/>
            <w:vAlign w:val="center"/>
            <w:hideMark/>
          </w:tcPr>
          <w:p w14:paraId="342C6B8B" w14:textId="77777777" w:rsidR="00B0132D" w:rsidRDefault="00B0132D" w:rsidP="00B0132D">
            <w:pPr>
              <w:rPr>
                <w:rFonts w:ascii="Calibri" w:hAnsi="Calibri" w:cs="Calibri"/>
                <w:color w:val="000000"/>
                <w:sz w:val="16"/>
                <w:szCs w:val="16"/>
              </w:rPr>
            </w:pPr>
            <w:r>
              <w:rPr>
                <w:rFonts w:ascii="Calibri" w:hAnsi="Calibri" w:cs="Calibri"/>
                <w:color w:val="000000"/>
                <w:sz w:val="16"/>
                <w:szCs w:val="16"/>
              </w:rPr>
              <w:t> </w:t>
            </w:r>
          </w:p>
        </w:tc>
        <w:tc>
          <w:tcPr>
            <w:tcW w:w="868" w:type="dxa"/>
            <w:tcBorders>
              <w:top w:val="nil"/>
              <w:left w:val="nil"/>
              <w:bottom w:val="single" w:sz="8" w:space="0" w:color="auto"/>
              <w:right w:val="single" w:sz="8" w:space="0" w:color="auto"/>
            </w:tcBorders>
            <w:shd w:val="clear" w:color="auto" w:fill="auto"/>
            <w:vAlign w:val="center"/>
            <w:hideMark/>
          </w:tcPr>
          <w:p w14:paraId="27268219" w14:textId="77777777" w:rsidR="00B0132D" w:rsidRDefault="00B0132D" w:rsidP="00B0132D">
            <w:pPr>
              <w:rPr>
                <w:rFonts w:ascii="Calibri" w:hAnsi="Calibri" w:cs="Calibri"/>
                <w:color w:val="000000"/>
                <w:sz w:val="16"/>
                <w:szCs w:val="16"/>
              </w:rPr>
            </w:pPr>
            <w:r>
              <w:rPr>
                <w:rFonts w:ascii="Calibri" w:hAnsi="Calibri" w:cs="Calibri"/>
                <w:color w:val="000000"/>
                <w:sz w:val="16"/>
                <w:szCs w:val="16"/>
              </w:rPr>
              <w:t> </w:t>
            </w:r>
          </w:p>
        </w:tc>
        <w:tc>
          <w:tcPr>
            <w:tcW w:w="868" w:type="dxa"/>
            <w:tcBorders>
              <w:top w:val="nil"/>
              <w:left w:val="nil"/>
              <w:bottom w:val="single" w:sz="8" w:space="0" w:color="auto"/>
              <w:right w:val="single" w:sz="8" w:space="0" w:color="auto"/>
            </w:tcBorders>
            <w:shd w:val="clear" w:color="auto" w:fill="auto"/>
            <w:vAlign w:val="center"/>
            <w:hideMark/>
          </w:tcPr>
          <w:p w14:paraId="0B59C151" w14:textId="77777777" w:rsidR="00B0132D" w:rsidRDefault="00B0132D" w:rsidP="00B0132D">
            <w:pPr>
              <w:rPr>
                <w:rFonts w:ascii="Calibri" w:hAnsi="Calibri" w:cs="Calibri"/>
                <w:color w:val="000000"/>
                <w:sz w:val="16"/>
                <w:szCs w:val="16"/>
              </w:rPr>
            </w:pPr>
            <w:r>
              <w:rPr>
                <w:rFonts w:ascii="Calibri" w:hAnsi="Calibri" w:cs="Calibri"/>
                <w:color w:val="000000"/>
                <w:sz w:val="16"/>
                <w:szCs w:val="16"/>
              </w:rPr>
              <w:t> </w:t>
            </w:r>
          </w:p>
        </w:tc>
        <w:tc>
          <w:tcPr>
            <w:tcW w:w="949" w:type="dxa"/>
            <w:tcBorders>
              <w:top w:val="nil"/>
              <w:left w:val="nil"/>
              <w:bottom w:val="single" w:sz="8" w:space="0" w:color="auto"/>
              <w:right w:val="single" w:sz="8" w:space="0" w:color="auto"/>
            </w:tcBorders>
            <w:shd w:val="clear" w:color="auto" w:fill="auto"/>
            <w:vAlign w:val="center"/>
            <w:hideMark/>
          </w:tcPr>
          <w:p w14:paraId="0D59F7CD" w14:textId="77777777" w:rsidR="00B0132D" w:rsidRDefault="00B0132D" w:rsidP="00B0132D">
            <w:pPr>
              <w:rPr>
                <w:rFonts w:ascii="Calibri" w:hAnsi="Calibri" w:cs="Calibri"/>
                <w:color w:val="000000"/>
                <w:sz w:val="16"/>
                <w:szCs w:val="16"/>
              </w:rPr>
            </w:pPr>
            <w:r>
              <w:rPr>
                <w:rFonts w:ascii="Calibri" w:hAnsi="Calibri" w:cs="Calibri"/>
                <w:color w:val="000000"/>
                <w:sz w:val="16"/>
                <w:szCs w:val="16"/>
              </w:rPr>
              <w:t> </w:t>
            </w:r>
          </w:p>
        </w:tc>
        <w:tc>
          <w:tcPr>
            <w:tcW w:w="949" w:type="dxa"/>
            <w:tcBorders>
              <w:top w:val="nil"/>
              <w:left w:val="nil"/>
              <w:bottom w:val="single" w:sz="8" w:space="0" w:color="auto"/>
              <w:right w:val="single" w:sz="8" w:space="0" w:color="auto"/>
            </w:tcBorders>
            <w:shd w:val="clear" w:color="auto" w:fill="auto"/>
            <w:vAlign w:val="center"/>
            <w:hideMark/>
          </w:tcPr>
          <w:p w14:paraId="4F842FDD" w14:textId="77777777" w:rsidR="00B0132D" w:rsidRDefault="00B0132D" w:rsidP="00B0132D">
            <w:pPr>
              <w:jc w:val="center"/>
              <w:rPr>
                <w:rFonts w:ascii="Calibri" w:hAnsi="Calibri" w:cs="Calibri"/>
                <w:color w:val="000000"/>
                <w:sz w:val="16"/>
                <w:szCs w:val="16"/>
              </w:rPr>
            </w:pPr>
            <w:r>
              <w:rPr>
                <w:rFonts w:ascii="Calibri" w:hAnsi="Calibri" w:cs="Calibri"/>
                <w:color w:val="000000"/>
                <w:sz w:val="16"/>
                <w:szCs w:val="16"/>
              </w:rPr>
              <w:t>27</w:t>
            </w:r>
          </w:p>
        </w:tc>
        <w:tc>
          <w:tcPr>
            <w:tcW w:w="949" w:type="dxa"/>
            <w:tcBorders>
              <w:top w:val="nil"/>
              <w:left w:val="nil"/>
              <w:bottom w:val="single" w:sz="8" w:space="0" w:color="auto"/>
              <w:right w:val="single" w:sz="8" w:space="0" w:color="auto"/>
            </w:tcBorders>
            <w:shd w:val="clear" w:color="auto" w:fill="auto"/>
            <w:vAlign w:val="center"/>
            <w:hideMark/>
          </w:tcPr>
          <w:p w14:paraId="1D2D1A90" w14:textId="77777777" w:rsidR="00B0132D" w:rsidRDefault="00B0132D" w:rsidP="00B0132D">
            <w:pPr>
              <w:jc w:val="center"/>
              <w:rPr>
                <w:rFonts w:ascii="Calibri" w:hAnsi="Calibri" w:cs="Calibri"/>
                <w:color w:val="000000"/>
                <w:sz w:val="16"/>
                <w:szCs w:val="16"/>
              </w:rPr>
            </w:pPr>
            <w:r>
              <w:rPr>
                <w:rFonts w:ascii="Calibri" w:hAnsi="Calibri" w:cs="Calibri"/>
                <w:color w:val="000000"/>
                <w:sz w:val="16"/>
                <w:szCs w:val="16"/>
              </w:rPr>
              <w:t>28</w:t>
            </w:r>
          </w:p>
        </w:tc>
        <w:tc>
          <w:tcPr>
            <w:tcW w:w="1030" w:type="dxa"/>
            <w:tcBorders>
              <w:top w:val="nil"/>
              <w:left w:val="nil"/>
              <w:bottom w:val="single" w:sz="8" w:space="0" w:color="auto"/>
              <w:right w:val="single" w:sz="8" w:space="0" w:color="auto"/>
            </w:tcBorders>
            <w:shd w:val="clear" w:color="auto" w:fill="auto"/>
            <w:vAlign w:val="center"/>
            <w:hideMark/>
          </w:tcPr>
          <w:p w14:paraId="6660C1A7" w14:textId="77777777" w:rsidR="00B0132D" w:rsidRDefault="00B0132D" w:rsidP="00B0132D">
            <w:pPr>
              <w:jc w:val="center"/>
              <w:rPr>
                <w:rFonts w:ascii="Calibri" w:hAnsi="Calibri" w:cs="Calibri"/>
                <w:color w:val="000000"/>
                <w:sz w:val="16"/>
                <w:szCs w:val="16"/>
              </w:rPr>
            </w:pPr>
            <w:r>
              <w:rPr>
                <w:rFonts w:ascii="Calibri" w:hAnsi="Calibri" w:cs="Calibri"/>
                <w:color w:val="000000"/>
                <w:sz w:val="16"/>
                <w:szCs w:val="16"/>
              </w:rPr>
              <w:t>55</w:t>
            </w:r>
          </w:p>
        </w:tc>
        <w:tc>
          <w:tcPr>
            <w:tcW w:w="955" w:type="dxa"/>
            <w:tcBorders>
              <w:top w:val="nil"/>
              <w:left w:val="nil"/>
              <w:bottom w:val="single" w:sz="8" w:space="0" w:color="auto"/>
              <w:right w:val="single" w:sz="8" w:space="0" w:color="auto"/>
            </w:tcBorders>
            <w:shd w:val="clear" w:color="auto" w:fill="auto"/>
            <w:vAlign w:val="center"/>
            <w:hideMark/>
          </w:tcPr>
          <w:p w14:paraId="28F21E7A" w14:textId="77777777" w:rsidR="00B0132D" w:rsidRDefault="00B0132D" w:rsidP="00B0132D">
            <w:pPr>
              <w:jc w:val="center"/>
              <w:rPr>
                <w:rFonts w:ascii="Calibri" w:hAnsi="Calibri" w:cs="Calibri"/>
                <w:color w:val="000000"/>
                <w:sz w:val="16"/>
                <w:szCs w:val="16"/>
              </w:rPr>
            </w:pPr>
            <w:r>
              <w:rPr>
                <w:rFonts w:ascii="Calibri" w:hAnsi="Calibri" w:cs="Calibri"/>
                <w:color w:val="000000"/>
                <w:sz w:val="16"/>
                <w:szCs w:val="16"/>
              </w:rPr>
              <w:t>103</w:t>
            </w:r>
          </w:p>
        </w:tc>
        <w:tc>
          <w:tcPr>
            <w:tcW w:w="1030" w:type="dxa"/>
            <w:tcBorders>
              <w:top w:val="nil"/>
              <w:left w:val="nil"/>
              <w:bottom w:val="single" w:sz="8" w:space="0" w:color="auto"/>
              <w:right w:val="single" w:sz="8" w:space="0" w:color="auto"/>
            </w:tcBorders>
            <w:shd w:val="clear" w:color="auto" w:fill="auto"/>
            <w:vAlign w:val="center"/>
            <w:hideMark/>
          </w:tcPr>
          <w:p w14:paraId="6B87FCFE" w14:textId="77777777" w:rsidR="00B0132D" w:rsidRDefault="00B0132D" w:rsidP="00B0132D">
            <w:pPr>
              <w:jc w:val="center"/>
              <w:rPr>
                <w:rFonts w:ascii="Calibri" w:hAnsi="Calibri" w:cs="Calibri"/>
                <w:color w:val="000000"/>
                <w:sz w:val="16"/>
                <w:szCs w:val="16"/>
              </w:rPr>
            </w:pPr>
            <w:r>
              <w:rPr>
                <w:rFonts w:ascii="Calibri" w:hAnsi="Calibri" w:cs="Calibri"/>
                <w:color w:val="000000"/>
                <w:sz w:val="16"/>
                <w:szCs w:val="16"/>
              </w:rPr>
              <w:t>65</w:t>
            </w:r>
          </w:p>
        </w:tc>
        <w:tc>
          <w:tcPr>
            <w:tcW w:w="949" w:type="dxa"/>
            <w:tcBorders>
              <w:top w:val="nil"/>
              <w:left w:val="nil"/>
              <w:bottom w:val="single" w:sz="8" w:space="0" w:color="auto"/>
              <w:right w:val="single" w:sz="8" w:space="0" w:color="auto"/>
            </w:tcBorders>
            <w:shd w:val="clear" w:color="auto" w:fill="auto"/>
            <w:vAlign w:val="center"/>
            <w:hideMark/>
          </w:tcPr>
          <w:p w14:paraId="5B0191D6" w14:textId="77777777" w:rsidR="00B0132D" w:rsidRDefault="00B0132D" w:rsidP="00B0132D">
            <w:pPr>
              <w:jc w:val="center"/>
              <w:rPr>
                <w:rFonts w:ascii="Calibri" w:hAnsi="Calibri" w:cs="Calibri"/>
                <w:color w:val="000000"/>
                <w:sz w:val="16"/>
                <w:szCs w:val="16"/>
              </w:rPr>
            </w:pPr>
            <w:r>
              <w:rPr>
                <w:rFonts w:ascii="Calibri" w:hAnsi="Calibri" w:cs="Calibri"/>
                <w:color w:val="000000"/>
                <w:sz w:val="16"/>
                <w:szCs w:val="16"/>
              </w:rPr>
              <w:t>38</w:t>
            </w:r>
          </w:p>
        </w:tc>
        <w:tc>
          <w:tcPr>
            <w:tcW w:w="545" w:type="dxa"/>
            <w:tcBorders>
              <w:top w:val="nil"/>
              <w:left w:val="nil"/>
              <w:bottom w:val="single" w:sz="8" w:space="0" w:color="auto"/>
              <w:right w:val="single" w:sz="8" w:space="0" w:color="auto"/>
            </w:tcBorders>
            <w:shd w:val="clear" w:color="auto" w:fill="auto"/>
            <w:vAlign w:val="center"/>
            <w:hideMark/>
          </w:tcPr>
          <w:p w14:paraId="6644986E" w14:textId="77777777" w:rsidR="00B0132D" w:rsidRDefault="00B0132D" w:rsidP="00B0132D">
            <w:pPr>
              <w:rPr>
                <w:rFonts w:ascii="Calibri" w:hAnsi="Calibri" w:cs="Calibri"/>
                <w:color w:val="000000"/>
                <w:sz w:val="16"/>
                <w:szCs w:val="16"/>
              </w:rPr>
            </w:pPr>
            <w:r>
              <w:rPr>
                <w:rFonts w:ascii="Calibri" w:hAnsi="Calibri" w:cs="Calibri"/>
                <w:color w:val="000000"/>
                <w:sz w:val="16"/>
                <w:szCs w:val="16"/>
              </w:rPr>
              <w:t> </w:t>
            </w:r>
          </w:p>
        </w:tc>
        <w:tc>
          <w:tcPr>
            <w:tcW w:w="545" w:type="dxa"/>
            <w:tcBorders>
              <w:top w:val="nil"/>
              <w:left w:val="nil"/>
              <w:bottom w:val="single" w:sz="8" w:space="0" w:color="auto"/>
              <w:right w:val="single" w:sz="8" w:space="0" w:color="auto"/>
            </w:tcBorders>
            <w:shd w:val="clear" w:color="auto" w:fill="auto"/>
            <w:vAlign w:val="center"/>
            <w:hideMark/>
          </w:tcPr>
          <w:p w14:paraId="70989E0F" w14:textId="77777777" w:rsidR="00B0132D" w:rsidRDefault="00B0132D" w:rsidP="00B0132D">
            <w:pPr>
              <w:rPr>
                <w:rFonts w:ascii="Calibri" w:hAnsi="Calibri" w:cs="Calibri"/>
                <w:color w:val="000000"/>
                <w:sz w:val="16"/>
                <w:szCs w:val="16"/>
              </w:rPr>
            </w:pPr>
            <w:r>
              <w:rPr>
                <w:rFonts w:ascii="Calibri" w:hAnsi="Calibri" w:cs="Calibri"/>
                <w:color w:val="000000"/>
                <w:sz w:val="16"/>
                <w:szCs w:val="16"/>
              </w:rPr>
              <w:t> </w:t>
            </w:r>
          </w:p>
        </w:tc>
      </w:tr>
      <w:tr w:rsidR="00B0132D" w14:paraId="43BEFFA0" w14:textId="77777777" w:rsidTr="00B0132D">
        <w:trPr>
          <w:trHeight w:val="345"/>
        </w:trPr>
        <w:tc>
          <w:tcPr>
            <w:tcW w:w="1540" w:type="dxa"/>
            <w:tcBorders>
              <w:top w:val="nil"/>
              <w:left w:val="single" w:sz="8" w:space="0" w:color="auto"/>
              <w:bottom w:val="single" w:sz="8" w:space="0" w:color="auto"/>
              <w:right w:val="single" w:sz="8" w:space="0" w:color="auto"/>
            </w:tcBorders>
            <w:shd w:val="clear" w:color="auto" w:fill="auto"/>
            <w:vAlign w:val="center"/>
            <w:hideMark/>
          </w:tcPr>
          <w:p w14:paraId="7F9A0479" w14:textId="77777777" w:rsidR="00B0132D" w:rsidRDefault="00B0132D" w:rsidP="00B0132D">
            <w:pPr>
              <w:rPr>
                <w:rFonts w:ascii="Calibri" w:hAnsi="Calibri" w:cs="Calibri"/>
                <w:color w:val="000000"/>
                <w:sz w:val="16"/>
                <w:szCs w:val="16"/>
              </w:rPr>
            </w:pPr>
            <w:r>
              <w:rPr>
                <w:rFonts w:ascii="Calibri" w:hAnsi="Calibri" w:cs="Calibri"/>
                <w:color w:val="000000"/>
                <w:sz w:val="16"/>
                <w:szCs w:val="16"/>
              </w:rPr>
              <w:t>- Por NE</w:t>
            </w:r>
          </w:p>
        </w:tc>
        <w:tc>
          <w:tcPr>
            <w:tcW w:w="1200" w:type="dxa"/>
            <w:tcBorders>
              <w:top w:val="nil"/>
              <w:left w:val="nil"/>
              <w:bottom w:val="single" w:sz="8" w:space="0" w:color="auto"/>
              <w:right w:val="single" w:sz="8" w:space="0" w:color="auto"/>
            </w:tcBorders>
            <w:shd w:val="clear" w:color="auto" w:fill="auto"/>
            <w:vAlign w:val="center"/>
            <w:hideMark/>
          </w:tcPr>
          <w:p w14:paraId="52AA8706" w14:textId="77777777" w:rsidR="00B0132D" w:rsidRDefault="00B0132D" w:rsidP="00B0132D">
            <w:pPr>
              <w:jc w:val="center"/>
              <w:rPr>
                <w:rFonts w:ascii="Calibri" w:hAnsi="Calibri" w:cs="Calibri"/>
                <w:color w:val="000000"/>
                <w:sz w:val="16"/>
                <w:szCs w:val="16"/>
              </w:rPr>
            </w:pPr>
            <w:r>
              <w:rPr>
                <w:rFonts w:ascii="Calibri" w:hAnsi="Calibri" w:cs="Calibri"/>
                <w:color w:val="000000"/>
                <w:sz w:val="16"/>
                <w:szCs w:val="16"/>
              </w:rPr>
              <w:t>184</w:t>
            </w:r>
          </w:p>
        </w:tc>
        <w:tc>
          <w:tcPr>
            <w:tcW w:w="747" w:type="dxa"/>
            <w:tcBorders>
              <w:top w:val="nil"/>
              <w:left w:val="nil"/>
              <w:bottom w:val="single" w:sz="8" w:space="0" w:color="auto"/>
              <w:right w:val="single" w:sz="8" w:space="0" w:color="auto"/>
            </w:tcBorders>
            <w:shd w:val="clear" w:color="auto" w:fill="auto"/>
            <w:vAlign w:val="center"/>
            <w:hideMark/>
          </w:tcPr>
          <w:p w14:paraId="730ACEC3" w14:textId="77777777" w:rsidR="00B0132D" w:rsidRDefault="00B0132D" w:rsidP="00B0132D">
            <w:pPr>
              <w:rPr>
                <w:rFonts w:ascii="Calibri" w:hAnsi="Calibri" w:cs="Calibri"/>
                <w:color w:val="000000"/>
                <w:sz w:val="16"/>
                <w:szCs w:val="16"/>
              </w:rPr>
            </w:pPr>
            <w:r>
              <w:rPr>
                <w:rFonts w:ascii="Calibri" w:hAnsi="Calibri" w:cs="Calibri"/>
                <w:color w:val="000000"/>
                <w:sz w:val="16"/>
                <w:szCs w:val="16"/>
              </w:rPr>
              <w:t> </w:t>
            </w:r>
          </w:p>
        </w:tc>
        <w:tc>
          <w:tcPr>
            <w:tcW w:w="868" w:type="dxa"/>
            <w:tcBorders>
              <w:top w:val="nil"/>
              <w:left w:val="nil"/>
              <w:bottom w:val="single" w:sz="8" w:space="0" w:color="auto"/>
              <w:right w:val="single" w:sz="8" w:space="0" w:color="auto"/>
            </w:tcBorders>
            <w:shd w:val="clear" w:color="auto" w:fill="auto"/>
            <w:vAlign w:val="center"/>
            <w:hideMark/>
          </w:tcPr>
          <w:p w14:paraId="00AB0A07" w14:textId="77777777" w:rsidR="00B0132D" w:rsidRDefault="00B0132D" w:rsidP="00B0132D">
            <w:pPr>
              <w:rPr>
                <w:rFonts w:ascii="Calibri" w:hAnsi="Calibri" w:cs="Calibri"/>
                <w:color w:val="000000"/>
                <w:sz w:val="16"/>
                <w:szCs w:val="16"/>
              </w:rPr>
            </w:pPr>
            <w:r>
              <w:rPr>
                <w:rFonts w:ascii="Calibri" w:hAnsi="Calibri" w:cs="Calibri"/>
                <w:color w:val="000000"/>
                <w:sz w:val="16"/>
                <w:szCs w:val="16"/>
              </w:rPr>
              <w:t> </w:t>
            </w:r>
          </w:p>
        </w:tc>
        <w:tc>
          <w:tcPr>
            <w:tcW w:w="868" w:type="dxa"/>
            <w:tcBorders>
              <w:top w:val="nil"/>
              <w:left w:val="nil"/>
              <w:bottom w:val="single" w:sz="8" w:space="0" w:color="auto"/>
              <w:right w:val="single" w:sz="8" w:space="0" w:color="auto"/>
            </w:tcBorders>
            <w:shd w:val="clear" w:color="auto" w:fill="auto"/>
            <w:vAlign w:val="center"/>
            <w:hideMark/>
          </w:tcPr>
          <w:p w14:paraId="3CAC5355" w14:textId="77777777" w:rsidR="00B0132D" w:rsidRDefault="00B0132D" w:rsidP="00B0132D">
            <w:pPr>
              <w:rPr>
                <w:rFonts w:ascii="Calibri" w:hAnsi="Calibri" w:cs="Calibri"/>
                <w:color w:val="000000"/>
                <w:sz w:val="16"/>
                <w:szCs w:val="16"/>
              </w:rPr>
            </w:pPr>
            <w:r>
              <w:rPr>
                <w:rFonts w:ascii="Calibri" w:hAnsi="Calibri" w:cs="Calibri"/>
                <w:color w:val="000000"/>
                <w:sz w:val="16"/>
                <w:szCs w:val="16"/>
              </w:rPr>
              <w:t> </w:t>
            </w:r>
          </w:p>
        </w:tc>
        <w:tc>
          <w:tcPr>
            <w:tcW w:w="949" w:type="dxa"/>
            <w:tcBorders>
              <w:top w:val="nil"/>
              <w:left w:val="nil"/>
              <w:bottom w:val="single" w:sz="8" w:space="0" w:color="auto"/>
              <w:right w:val="single" w:sz="8" w:space="0" w:color="auto"/>
            </w:tcBorders>
            <w:shd w:val="clear" w:color="auto" w:fill="auto"/>
            <w:vAlign w:val="center"/>
            <w:hideMark/>
          </w:tcPr>
          <w:p w14:paraId="3A05C4D7" w14:textId="77777777" w:rsidR="00B0132D" w:rsidRDefault="00B0132D" w:rsidP="00B0132D">
            <w:pPr>
              <w:rPr>
                <w:rFonts w:ascii="Calibri" w:hAnsi="Calibri" w:cs="Calibri"/>
                <w:color w:val="000000"/>
                <w:sz w:val="16"/>
                <w:szCs w:val="16"/>
              </w:rPr>
            </w:pPr>
            <w:r>
              <w:rPr>
                <w:rFonts w:ascii="Calibri" w:hAnsi="Calibri" w:cs="Calibri"/>
                <w:color w:val="000000"/>
                <w:sz w:val="16"/>
                <w:szCs w:val="16"/>
              </w:rPr>
              <w:t> </w:t>
            </w:r>
          </w:p>
        </w:tc>
        <w:tc>
          <w:tcPr>
            <w:tcW w:w="949" w:type="dxa"/>
            <w:tcBorders>
              <w:top w:val="nil"/>
              <w:left w:val="nil"/>
              <w:bottom w:val="single" w:sz="8" w:space="0" w:color="auto"/>
              <w:right w:val="single" w:sz="8" w:space="0" w:color="auto"/>
            </w:tcBorders>
            <w:shd w:val="clear" w:color="auto" w:fill="auto"/>
            <w:vAlign w:val="center"/>
            <w:hideMark/>
          </w:tcPr>
          <w:p w14:paraId="0A5D2CB2" w14:textId="77777777" w:rsidR="00B0132D" w:rsidRDefault="00B0132D" w:rsidP="00B0132D">
            <w:pPr>
              <w:jc w:val="center"/>
              <w:rPr>
                <w:rFonts w:ascii="Calibri" w:hAnsi="Calibri" w:cs="Calibri"/>
                <w:color w:val="000000"/>
                <w:sz w:val="16"/>
                <w:szCs w:val="16"/>
              </w:rPr>
            </w:pPr>
            <w:r>
              <w:rPr>
                <w:rFonts w:ascii="Calibri" w:hAnsi="Calibri" w:cs="Calibri"/>
                <w:color w:val="000000"/>
                <w:sz w:val="16"/>
                <w:szCs w:val="16"/>
              </w:rPr>
              <w:t> </w:t>
            </w:r>
          </w:p>
        </w:tc>
        <w:tc>
          <w:tcPr>
            <w:tcW w:w="949" w:type="dxa"/>
            <w:tcBorders>
              <w:top w:val="nil"/>
              <w:left w:val="nil"/>
              <w:bottom w:val="single" w:sz="8" w:space="0" w:color="auto"/>
              <w:right w:val="single" w:sz="8" w:space="0" w:color="auto"/>
            </w:tcBorders>
            <w:shd w:val="clear" w:color="auto" w:fill="auto"/>
            <w:vAlign w:val="center"/>
            <w:hideMark/>
          </w:tcPr>
          <w:p w14:paraId="3388722B" w14:textId="77777777" w:rsidR="00B0132D" w:rsidRDefault="00B0132D" w:rsidP="00B0132D">
            <w:pPr>
              <w:jc w:val="center"/>
              <w:rPr>
                <w:rFonts w:ascii="Calibri" w:hAnsi="Calibri" w:cs="Calibri"/>
                <w:color w:val="000000"/>
                <w:sz w:val="16"/>
                <w:szCs w:val="16"/>
              </w:rPr>
            </w:pPr>
            <w:r>
              <w:rPr>
                <w:rFonts w:ascii="Calibri" w:hAnsi="Calibri" w:cs="Calibri"/>
                <w:color w:val="000000"/>
                <w:sz w:val="16"/>
                <w:szCs w:val="16"/>
              </w:rPr>
              <w:t>66</w:t>
            </w:r>
          </w:p>
        </w:tc>
        <w:tc>
          <w:tcPr>
            <w:tcW w:w="1030" w:type="dxa"/>
            <w:tcBorders>
              <w:top w:val="nil"/>
              <w:left w:val="nil"/>
              <w:bottom w:val="single" w:sz="8" w:space="0" w:color="auto"/>
              <w:right w:val="single" w:sz="8" w:space="0" w:color="auto"/>
            </w:tcBorders>
            <w:shd w:val="clear" w:color="auto" w:fill="auto"/>
            <w:vAlign w:val="center"/>
            <w:hideMark/>
          </w:tcPr>
          <w:p w14:paraId="1490BCBB" w14:textId="77777777" w:rsidR="00B0132D" w:rsidRDefault="00B0132D" w:rsidP="00B0132D">
            <w:pPr>
              <w:jc w:val="center"/>
              <w:rPr>
                <w:rFonts w:ascii="Calibri" w:hAnsi="Calibri" w:cs="Calibri"/>
                <w:color w:val="000000"/>
                <w:sz w:val="16"/>
                <w:szCs w:val="16"/>
              </w:rPr>
            </w:pPr>
            <w:r>
              <w:rPr>
                <w:rFonts w:ascii="Calibri" w:hAnsi="Calibri" w:cs="Calibri"/>
                <w:color w:val="000000"/>
                <w:sz w:val="16"/>
                <w:szCs w:val="16"/>
              </w:rPr>
              <w:t>66</w:t>
            </w:r>
          </w:p>
        </w:tc>
        <w:tc>
          <w:tcPr>
            <w:tcW w:w="955" w:type="dxa"/>
            <w:tcBorders>
              <w:top w:val="nil"/>
              <w:left w:val="nil"/>
              <w:bottom w:val="single" w:sz="8" w:space="0" w:color="auto"/>
              <w:right w:val="single" w:sz="8" w:space="0" w:color="auto"/>
            </w:tcBorders>
            <w:shd w:val="clear" w:color="auto" w:fill="auto"/>
            <w:vAlign w:val="center"/>
            <w:hideMark/>
          </w:tcPr>
          <w:p w14:paraId="0FA514FF" w14:textId="77777777" w:rsidR="00B0132D" w:rsidRDefault="00B0132D" w:rsidP="00B0132D">
            <w:pPr>
              <w:jc w:val="center"/>
              <w:rPr>
                <w:rFonts w:ascii="Calibri" w:hAnsi="Calibri" w:cs="Calibri"/>
                <w:color w:val="000000"/>
                <w:sz w:val="16"/>
                <w:szCs w:val="16"/>
              </w:rPr>
            </w:pPr>
            <w:r>
              <w:rPr>
                <w:rFonts w:ascii="Calibri" w:hAnsi="Calibri" w:cs="Calibri"/>
                <w:color w:val="000000"/>
                <w:sz w:val="16"/>
                <w:szCs w:val="16"/>
              </w:rPr>
              <w:t>118</w:t>
            </w:r>
          </w:p>
        </w:tc>
        <w:tc>
          <w:tcPr>
            <w:tcW w:w="1030" w:type="dxa"/>
            <w:tcBorders>
              <w:top w:val="nil"/>
              <w:left w:val="nil"/>
              <w:bottom w:val="single" w:sz="8" w:space="0" w:color="auto"/>
              <w:right w:val="single" w:sz="8" w:space="0" w:color="auto"/>
            </w:tcBorders>
            <w:shd w:val="clear" w:color="auto" w:fill="auto"/>
            <w:vAlign w:val="center"/>
            <w:hideMark/>
          </w:tcPr>
          <w:p w14:paraId="4B2343EB" w14:textId="77777777" w:rsidR="00B0132D" w:rsidRDefault="00B0132D" w:rsidP="00B0132D">
            <w:pPr>
              <w:jc w:val="center"/>
              <w:rPr>
                <w:rFonts w:ascii="Calibri" w:hAnsi="Calibri" w:cs="Calibri"/>
                <w:color w:val="000000"/>
                <w:sz w:val="16"/>
                <w:szCs w:val="16"/>
              </w:rPr>
            </w:pPr>
            <w:r>
              <w:rPr>
                <w:rFonts w:ascii="Calibri" w:hAnsi="Calibri" w:cs="Calibri"/>
                <w:color w:val="000000"/>
                <w:sz w:val="16"/>
                <w:szCs w:val="16"/>
              </w:rPr>
              <w:t>107</w:t>
            </w:r>
          </w:p>
        </w:tc>
        <w:tc>
          <w:tcPr>
            <w:tcW w:w="949" w:type="dxa"/>
            <w:tcBorders>
              <w:top w:val="nil"/>
              <w:left w:val="nil"/>
              <w:bottom w:val="single" w:sz="8" w:space="0" w:color="auto"/>
              <w:right w:val="single" w:sz="8" w:space="0" w:color="auto"/>
            </w:tcBorders>
            <w:shd w:val="clear" w:color="auto" w:fill="auto"/>
            <w:vAlign w:val="center"/>
            <w:hideMark/>
          </w:tcPr>
          <w:p w14:paraId="22F15A93" w14:textId="77777777" w:rsidR="00B0132D" w:rsidRDefault="00B0132D" w:rsidP="00B0132D">
            <w:pPr>
              <w:jc w:val="center"/>
              <w:rPr>
                <w:rFonts w:ascii="Calibri" w:hAnsi="Calibri" w:cs="Calibri"/>
                <w:color w:val="000000"/>
                <w:sz w:val="16"/>
                <w:szCs w:val="16"/>
              </w:rPr>
            </w:pPr>
            <w:r>
              <w:rPr>
                <w:rFonts w:ascii="Calibri" w:hAnsi="Calibri" w:cs="Calibri"/>
                <w:color w:val="000000"/>
                <w:sz w:val="16"/>
                <w:szCs w:val="16"/>
              </w:rPr>
              <w:t>11</w:t>
            </w:r>
          </w:p>
        </w:tc>
        <w:tc>
          <w:tcPr>
            <w:tcW w:w="545" w:type="dxa"/>
            <w:tcBorders>
              <w:top w:val="nil"/>
              <w:left w:val="nil"/>
              <w:bottom w:val="single" w:sz="8" w:space="0" w:color="auto"/>
              <w:right w:val="single" w:sz="8" w:space="0" w:color="auto"/>
            </w:tcBorders>
            <w:shd w:val="clear" w:color="auto" w:fill="auto"/>
            <w:vAlign w:val="center"/>
            <w:hideMark/>
          </w:tcPr>
          <w:p w14:paraId="202C88D4" w14:textId="77777777" w:rsidR="00B0132D" w:rsidRDefault="00B0132D" w:rsidP="00B0132D">
            <w:pPr>
              <w:rPr>
                <w:rFonts w:ascii="Calibri" w:hAnsi="Calibri" w:cs="Calibri"/>
                <w:color w:val="000000"/>
                <w:sz w:val="16"/>
                <w:szCs w:val="16"/>
              </w:rPr>
            </w:pPr>
            <w:r>
              <w:rPr>
                <w:rFonts w:ascii="Calibri" w:hAnsi="Calibri" w:cs="Calibri"/>
                <w:color w:val="000000"/>
                <w:sz w:val="16"/>
                <w:szCs w:val="16"/>
              </w:rPr>
              <w:t> </w:t>
            </w:r>
          </w:p>
        </w:tc>
        <w:tc>
          <w:tcPr>
            <w:tcW w:w="545" w:type="dxa"/>
            <w:tcBorders>
              <w:top w:val="nil"/>
              <w:left w:val="nil"/>
              <w:bottom w:val="single" w:sz="8" w:space="0" w:color="auto"/>
              <w:right w:val="single" w:sz="8" w:space="0" w:color="auto"/>
            </w:tcBorders>
            <w:shd w:val="clear" w:color="auto" w:fill="auto"/>
            <w:vAlign w:val="center"/>
            <w:hideMark/>
          </w:tcPr>
          <w:p w14:paraId="6789F52B" w14:textId="77777777" w:rsidR="00B0132D" w:rsidRDefault="00B0132D" w:rsidP="00B0132D">
            <w:pPr>
              <w:rPr>
                <w:rFonts w:ascii="Calibri" w:hAnsi="Calibri" w:cs="Calibri"/>
                <w:color w:val="000000"/>
                <w:sz w:val="16"/>
                <w:szCs w:val="16"/>
              </w:rPr>
            </w:pPr>
            <w:r>
              <w:rPr>
                <w:rFonts w:ascii="Calibri" w:hAnsi="Calibri" w:cs="Calibri"/>
                <w:color w:val="000000"/>
                <w:sz w:val="16"/>
                <w:szCs w:val="16"/>
              </w:rPr>
              <w:t> </w:t>
            </w:r>
          </w:p>
        </w:tc>
      </w:tr>
    </w:tbl>
    <w:p w14:paraId="2005379A" w14:textId="77777777" w:rsidR="00AA3DBB" w:rsidRPr="00AA3DBB" w:rsidRDefault="00AA3DBB" w:rsidP="00141526">
      <w:pPr>
        <w:tabs>
          <w:tab w:val="left" w:leader="dot" w:pos="7920"/>
        </w:tabs>
        <w:jc w:val="both"/>
        <w:rPr>
          <w:rFonts w:ascii="Cambria" w:hAnsi="Cambria" w:cs="Calibri"/>
          <w:sz w:val="20"/>
          <w:szCs w:val="20"/>
          <w:highlight w:val="yellow"/>
          <w:lang w:val="es-PY"/>
        </w:rPr>
      </w:pPr>
    </w:p>
    <w:p w14:paraId="6AFD7ADA" w14:textId="037FB85B" w:rsidR="00B0132D" w:rsidRDefault="00227E3D" w:rsidP="00B0132D">
      <w:pPr>
        <w:tabs>
          <w:tab w:val="left" w:leader="dot" w:pos="7920"/>
        </w:tabs>
        <w:jc w:val="center"/>
        <w:rPr>
          <w:rFonts w:ascii="Cambria" w:hAnsi="Cambria" w:cs="Calibri"/>
          <w:sz w:val="20"/>
          <w:szCs w:val="20"/>
          <w:lang w:val="es-PY"/>
        </w:rPr>
      </w:pPr>
      <w:r w:rsidRPr="00227E3D">
        <w:rPr>
          <w:rFonts w:ascii="Cambria" w:hAnsi="Cambria" w:cs="Calibri"/>
          <w:b/>
          <w:sz w:val="20"/>
          <w:szCs w:val="20"/>
          <w:lang w:val="es-PY"/>
        </w:rPr>
        <w:t>Tabla 2</w:t>
      </w:r>
      <w:r>
        <w:rPr>
          <w:rFonts w:ascii="Cambria" w:hAnsi="Cambria" w:cs="Calibri"/>
          <w:sz w:val="20"/>
          <w:szCs w:val="20"/>
          <w:lang w:val="es-PY"/>
        </w:rPr>
        <w:t xml:space="preserve">. Programación de desembolso Programa </w:t>
      </w:r>
      <w:r w:rsidR="00B0132D" w:rsidRPr="00B0132D">
        <w:rPr>
          <w:rFonts w:ascii="Cambria" w:hAnsi="Cambria" w:cs="Calibri"/>
          <w:sz w:val="20"/>
          <w:szCs w:val="20"/>
          <w:lang w:val="es-PY"/>
        </w:rPr>
        <w:t>en ejec</w:t>
      </w:r>
      <w:r>
        <w:rPr>
          <w:rFonts w:ascii="Cambria" w:hAnsi="Cambria" w:cs="Calibri"/>
          <w:sz w:val="20"/>
          <w:szCs w:val="20"/>
          <w:lang w:val="es-PY"/>
        </w:rPr>
        <w:t xml:space="preserve">ución de la Cartera de </w:t>
      </w:r>
      <w:r w:rsidR="004979A2">
        <w:rPr>
          <w:rFonts w:ascii="Cambria" w:hAnsi="Cambria" w:cs="Calibri"/>
          <w:sz w:val="20"/>
          <w:szCs w:val="20"/>
          <w:lang w:val="es-PY"/>
        </w:rPr>
        <w:t>Programa</w:t>
      </w:r>
      <w:r w:rsidR="00B0132D" w:rsidRPr="00B0132D">
        <w:rPr>
          <w:rFonts w:ascii="Cambria" w:hAnsi="Cambria" w:cs="Calibri"/>
          <w:sz w:val="20"/>
          <w:szCs w:val="20"/>
          <w:lang w:val="es-PY"/>
        </w:rPr>
        <w:t xml:space="preserve"> del PNSR – US$</w:t>
      </w:r>
    </w:p>
    <w:p w14:paraId="14FCCF98" w14:textId="77777777" w:rsidR="00523A84" w:rsidRDefault="00523A84" w:rsidP="00B0132D">
      <w:pPr>
        <w:tabs>
          <w:tab w:val="left" w:leader="dot" w:pos="7920"/>
        </w:tabs>
        <w:jc w:val="center"/>
        <w:rPr>
          <w:rFonts w:ascii="Cambria" w:hAnsi="Cambria" w:cs="Calibri"/>
          <w:sz w:val="20"/>
          <w:szCs w:val="20"/>
          <w:highlight w:val="yellow"/>
          <w:lang w:val="es-PY"/>
        </w:rPr>
      </w:pPr>
    </w:p>
    <w:p w14:paraId="190EC09F" w14:textId="77777777" w:rsidR="00EE64F5" w:rsidRDefault="00EE64F5" w:rsidP="00B0132D">
      <w:pPr>
        <w:tabs>
          <w:tab w:val="left" w:leader="dot" w:pos="7920"/>
        </w:tabs>
        <w:jc w:val="center"/>
        <w:rPr>
          <w:rFonts w:ascii="Cambria" w:hAnsi="Cambria" w:cs="Calibri"/>
          <w:sz w:val="20"/>
          <w:szCs w:val="20"/>
          <w:highlight w:val="yellow"/>
          <w:lang w:val="es-PY"/>
        </w:rPr>
      </w:pPr>
    </w:p>
    <w:p w14:paraId="6D202ED8" w14:textId="77777777" w:rsidR="00EE64F5" w:rsidRDefault="00EE64F5" w:rsidP="00B0132D">
      <w:pPr>
        <w:tabs>
          <w:tab w:val="left" w:leader="dot" w:pos="7920"/>
        </w:tabs>
        <w:jc w:val="center"/>
        <w:rPr>
          <w:rFonts w:ascii="Cambria" w:hAnsi="Cambria" w:cs="Calibri"/>
          <w:sz w:val="20"/>
          <w:szCs w:val="20"/>
          <w:highlight w:val="yellow"/>
          <w:lang w:val="es-PY"/>
        </w:rPr>
      </w:pPr>
    </w:p>
    <w:p w14:paraId="55675D6D" w14:textId="77777777" w:rsidR="00EE64F5" w:rsidRDefault="00EE64F5" w:rsidP="00B0132D">
      <w:pPr>
        <w:tabs>
          <w:tab w:val="left" w:leader="dot" w:pos="7920"/>
        </w:tabs>
        <w:jc w:val="center"/>
        <w:rPr>
          <w:rFonts w:ascii="Cambria" w:hAnsi="Cambria" w:cs="Calibri"/>
          <w:sz w:val="20"/>
          <w:szCs w:val="20"/>
          <w:highlight w:val="yellow"/>
          <w:lang w:val="es-PY"/>
        </w:rPr>
      </w:pPr>
    </w:p>
    <w:p w14:paraId="79780A6B" w14:textId="77777777" w:rsidR="00EE64F5" w:rsidRDefault="00EE64F5" w:rsidP="00B0132D">
      <w:pPr>
        <w:tabs>
          <w:tab w:val="left" w:leader="dot" w:pos="7920"/>
        </w:tabs>
        <w:jc w:val="center"/>
        <w:rPr>
          <w:rFonts w:ascii="Cambria" w:hAnsi="Cambria" w:cs="Calibri"/>
          <w:sz w:val="20"/>
          <w:szCs w:val="20"/>
          <w:highlight w:val="yellow"/>
          <w:lang w:val="es-PY"/>
        </w:rPr>
      </w:pPr>
    </w:p>
    <w:p w14:paraId="0D349353" w14:textId="77777777" w:rsidR="00EE64F5" w:rsidRDefault="00EE64F5" w:rsidP="00B0132D">
      <w:pPr>
        <w:tabs>
          <w:tab w:val="left" w:leader="dot" w:pos="7920"/>
        </w:tabs>
        <w:jc w:val="center"/>
        <w:rPr>
          <w:rFonts w:ascii="Cambria" w:hAnsi="Cambria" w:cs="Calibri"/>
          <w:sz w:val="20"/>
          <w:szCs w:val="20"/>
          <w:highlight w:val="yellow"/>
          <w:lang w:val="es-PY"/>
        </w:rPr>
      </w:pPr>
    </w:p>
    <w:p w14:paraId="350492B9" w14:textId="77777777" w:rsidR="00EE64F5" w:rsidRDefault="00EE64F5" w:rsidP="00B0132D">
      <w:pPr>
        <w:tabs>
          <w:tab w:val="left" w:leader="dot" w:pos="7920"/>
        </w:tabs>
        <w:jc w:val="center"/>
        <w:rPr>
          <w:rFonts w:ascii="Cambria" w:hAnsi="Cambria" w:cs="Calibri"/>
          <w:sz w:val="20"/>
          <w:szCs w:val="20"/>
          <w:highlight w:val="yellow"/>
          <w:lang w:val="es-PY"/>
        </w:rPr>
      </w:pPr>
    </w:p>
    <w:p w14:paraId="0B7D8632" w14:textId="77777777" w:rsidR="00EE64F5" w:rsidRDefault="00EE64F5" w:rsidP="00B0132D">
      <w:pPr>
        <w:tabs>
          <w:tab w:val="left" w:leader="dot" w:pos="7920"/>
        </w:tabs>
        <w:jc w:val="center"/>
        <w:rPr>
          <w:rFonts w:ascii="Cambria" w:hAnsi="Cambria" w:cs="Calibri"/>
          <w:sz w:val="20"/>
          <w:szCs w:val="20"/>
          <w:highlight w:val="yellow"/>
          <w:lang w:val="es-PY"/>
        </w:rPr>
      </w:pPr>
    </w:p>
    <w:p w14:paraId="6991EE79" w14:textId="77777777" w:rsidR="00EE64F5" w:rsidRDefault="00EE64F5" w:rsidP="00B0132D">
      <w:pPr>
        <w:tabs>
          <w:tab w:val="left" w:leader="dot" w:pos="7920"/>
        </w:tabs>
        <w:jc w:val="center"/>
        <w:rPr>
          <w:rFonts w:ascii="Cambria" w:hAnsi="Cambria" w:cs="Calibri"/>
          <w:sz w:val="20"/>
          <w:szCs w:val="20"/>
          <w:highlight w:val="yellow"/>
          <w:lang w:val="es-PY"/>
        </w:rPr>
      </w:pPr>
    </w:p>
    <w:p w14:paraId="1E768EA5" w14:textId="77777777" w:rsidR="00EE64F5" w:rsidRDefault="00EE64F5" w:rsidP="00B0132D">
      <w:pPr>
        <w:tabs>
          <w:tab w:val="left" w:leader="dot" w:pos="7920"/>
        </w:tabs>
        <w:jc w:val="center"/>
        <w:rPr>
          <w:rFonts w:ascii="Cambria" w:hAnsi="Cambria" w:cs="Calibri"/>
          <w:sz w:val="20"/>
          <w:szCs w:val="20"/>
          <w:highlight w:val="yellow"/>
          <w:lang w:val="es-PY"/>
        </w:rPr>
      </w:pPr>
    </w:p>
    <w:p w14:paraId="454B1EFE" w14:textId="77777777" w:rsidR="00EE64F5" w:rsidRDefault="00EE64F5" w:rsidP="00B0132D">
      <w:pPr>
        <w:tabs>
          <w:tab w:val="left" w:leader="dot" w:pos="7920"/>
        </w:tabs>
        <w:jc w:val="center"/>
        <w:rPr>
          <w:rFonts w:ascii="Cambria" w:hAnsi="Cambria" w:cs="Calibri"/>
          <w:sz w:val="20"/>
          <w:szCs w:val="20"/>
          <w:highlight w:val="yellow"/>
          <w:lang w:val="es-PY"/>
        </w:rPr>
      </w:pPr>
    </w:p>
    <w:p w14:paraId="6DF0C1F3" w14:textId="77777777" w:rsidR="00EE64F5" w:rsidRDefault="00EE64F5" w:rsidP="00B0132D">
      <w:pPr>
        <w:tabs>
          <w:tab w:val="left" w:leader="dot" w:pos="7920"/>
        </w:tabs>
        <w:jc w:val="center"/>
        <w:rPr>
          <w:rFonts w:ascii="Cambria" w:hAnsi="Cambria" w:cs="Calibri"/>
          <w:sz w:val="20"/>
          <w:szCs w:val="20"/>
          <w:highlight w:val="yellow"/>
          <w:lang w:val="es-PY"/>
        </w:rPr>
      </w:pPr>
    </w:p>
    <w:p w14:paraId="484D72A6" w14:textId="77777777" w:rsidR="00EE64F5" w:rsidRDefault="00EE64F5" w:rsidP="00B0132D">
      <w:pPr>
        <w:tabs>
          <w:tab w:val="left" w:leader="dot" w:pos="7920"/>
        </w:tabs>
        <w:jc w:val="center"/>
        <w:rPr>
          <w:rFonts w:ascii="Cambria" w:hAnsi="Cambria" w:cs="Calibri"/>
          <w:sz w:val="20"/>
          <w:szCs w:val="20"/>
          <w:highlight w:val="yellow"/>
          <w:lang w:val="es-PY"/>
        </w:rPr>
      </w:pPr>
    </w:p>
    <w:p w14:paraId="5E342F62" w14:textId="77777777" w:rsidR="00EE64F5" w:rsidRDefault="00EE64F5" w:rsidP="00B0132D">
      <w:pPr>
        <w:tabs>
          <w:tab w:val="left" w:leader="dot" w:pos="7920"/>
        </w:tabs>
        <w:jc w:val="center"/>
        <w:rPr>
          <w:rFonts w:ascii="Cambria" w:hAnsi="Cambria" w:cs="Calibri"/>
          <w:sz w:val="20"/>
          <w:szCs w:val="20"/>
          <w:highlight w:val="yellow"/>
          <w:lang w:val="es-PY"/>
        </w:rPr>
      </w:pPr>
    </w:p>
    <w:p w14:paraId="130A9DB8" w14:textId="77777777" w:rsidR="00EE64F5" w:rsidRDefault="00EE64F5" w:rsidP="00B0132D">
      <w:pPr>
        <w:tabs>
          <w:tab w:val="left" w:leader="dot" w:pos="7920"/>
        </w:tabs>
        <w:jc w:val="center"/>
        <w:rPr>
          <w:rFonts w:ascii="Cambria" w:hAnsi="Cambria" w:cs="Calibri"/>
          <w:sz w:val="20"/>
          <w:szCs w:val="20"/>
          <w:highlight w:val="yellow"/>
          <w:lang w:val="es-PY"/>
        </w:rPr>
      </w:pPr>
    </w:p>
    <w:p w14:paraId="19514A87" w14:textId="77777777" w:rsidR="00EE64F5" w:rsidRDefault="00EE64F5" w:rsidP="00B0132D">
      <w:pPr>
        <w:tabs>
          <w:tab w:val="left" w:leader="dot" w:pos="7920"/>
        </w:tabs>
        <w:jc w:val="center"/>
        <w:rPr>
          <w:rFonts w:ascii="Cambria" w:hAnsi="Cambria" w:cs="Calibri"/>
          <w:sz w:val="20"/>
          <w:szCs w:val="20"/>
          <w:highlight w:val="yellow"/>
          <w:lang w:val="es-PY"/>
        </w:rPr>
      </w:pPr>
    </w:p>
    <w:p w14:paraId="5EA4D6BC" w14:textId="77777777" w:rsidR="00EE64F5" w:rsidRDefault="00EE64F5" w:rsidP="00B0132D">
      <w:pPr>
        <w:tabs>
          <w:tab w:val="left" w:leader="dot" w:pos="7920"/>
        </w:tabs>
        <w:jc w:val="center"/>
        <w:rPr>
          <w:rFonts w:ascii="Cambria" w:hAnsi="Cambria" w:cs="Calibri"/>
          <w:sz w:val="20"/>
          <w:szCs w:val="20"/>
          <w:highlight w:val="yellow"/>
          <w:lang w:val="es-PY"/>
        </w:rPr>
      </w:pPr>
    </w:p>
    <w:p w14:paraId="74CEE540" w14:textId="77777777" w:rsidR="00EE64F5" w:rsidRDefault="00EE64F5" w:rsidP="00B0132D">
      <w:pPr>
        <w:tabs>
          <w:tab w:val="left" w:leader="dot" w:pos="7920"/>
        </w:tabs>
        <w:jc w:val="center"/>
        <w:rPr>
          <w:rFonts w:ascii="Cambria" w:hAnsi="Cambria" w:cs="Calibri"/>
          <w:sz w:val="20"/>
          <w:szCs w:val="20"/>
          <w:highlight w:val="yellow"/>
          <w:lang w:val="es-PY"/>
        </w:rPr>
      </w:pPr>
    </w:p>
    <w:p w14:paraId="403DCB3A" w14:textId="77777777" w:rsidR="00EE64F5" w:rsidRDefault="00EE64F5" w:rsidP="00B0132D">
      <w:pPr>
        <w:tabs>
          <w:tab w:val="left" w:leader="dot" w:pos="7920"/>
        </w:tabs>
        <w:jc w:val="center"/>
        <w:rPr>
          <w:rFonts w:ascii="Cambria" w:hAnsi="Cambria" w:cs="Calibri"/>
          <w:sz w:val="20"/>
          <w:szCs w:val="20"/>
          <w:highlight w:val="yellow"/>
          <w:lang w:val="es-PY"/>
        </w:rPr>
      </w:pPr>
    </w:p>
    <w:p w14:paraId="1DAA3708" w14:textId="77777777" w:rsidR="00EE64F5" w:rsidRDefault="00EE64F5" w:rsidP="00B0132D">
      <w:pPr>
        <w:tabs>
          <w:tab w:val="left" w:leader="dot" w:pos="7920"/>
        </w:tabs>
        <w:jc w:val="center"/>
        <w:rPr>
          <w:rFonts w:ascii="Cambria" w:hAnsi="Cambria" w:cs="Calibri"/>
          <w:sz w:val="20"/>
          <w:szCs w:val="20"/>
          <w:highlight w:val="yellow"/>
          <w:lang w:val="es-PY"/>
        </w:rPr>
      </w:pPr>
    </w:p>
    <w:p w14:paraId="260DE1E9" w14:textId="77777777" w:rsidR="00EE64F5" w:rsidRDefault="00EE64F5" w:rsidP="00B0132D">
      <w:pPr>
        <w:tabs>
          <w:tab w:val="left" w:leader="dot" w:pos="7920"/>
        </w:tabs>
        <w:jc w:val="center"/>
        <w:rPr>
          <w:rFonts w:ascii="Cambria" w:hAnsi="Cambria" w:cs="Calibri"/>
          <w:sz w:val="20"/>
          <w:szCs w:val="20"/>
          <w:highlight w:val="yellow"/>
          <w:lang w:val="es-PY"/>
        </w:rPr>
      </w:pPr>
    </w:p>
    <w:p w14:paraId="7DA05D5D" w14:textId="77777777" w:rsidR="00EE64F5" w:rsidRDefault="00EE64F5" w:rsidP="00B0132D">
      <w:pPr>
        <w:tabs>
          <w:tab w:val="left" w:leader="dot" w:pos="7920"/>
        </w:tabs>
        <w:jc w:val="center"/>
        <w:rPr>
          <w:rFonts w:ascii="Cambria" w:hAnsi="Cambria" w:cs="Calibri"/>
          <w:sz w:val="20"/>
          <w:szCs w:val="20"/>
          <w:highlight w:val="yellow"/>
          <w:lang w:val="es-PY"/>
        </w:rPr>
      </w:pPr>
    </w:p>
    <w:p w14:paraId="0C2AC20F" w14:textId="77777777" w:rsidR="00EE64F5" w:rsidRDefault="00EE64F5" w:rsidP="00B0132D">
      <w:pPr>
        <w:tabs>
          <w:tab w:val="left" w:leader="dot" w:pos="7920"/>
        </w:tabs>
        <w:jc w:val="center"/>
        <w:rPr>
          <w:rFonts w:ascii="Cambria" w:hAnsi="Cambria" w:cs="Calibri"/>
          <w:sz w:val="20"/>
          <w:szCs w:val="20"/>
          <w:highlight w:val="yellow"/>
          <w:lang w:val="es-PY"/>
        </w:rPr>
      </w:pPr>
    </w:p>
    <w:p w14:paraId="5F6363EF" w14:textId="77777777" w:rsidR="00EE64F5" w:rsidRDefault="00EE64F5" w:rsidP="00B0132D">
      <w:pPr>
        <w:tabs>
          <w:tab w:val="left" w:leader="dot" w:pos="7920"/>
        </w:tabs>
        <w:jc w:val="center"/>
        <w:rPr>
          <w:rFonts w:ascii="Cambria" w:hAnsi="Cambria" w:cs="Calibri"/>
          <w:sz w:val="20"/>
          <w:szCs w:val="20"/>
          <w:highlight w:val="yellow"/>
          <w:lang w:val="es-PY"/>
        </w:rPr>
      </w:pPr>
    </w:p>
    <w:p w14:paraId="02FDA14B" w14:textId="77777777" w:rsidR="00EE64F5" w:rsidRDefault="00EE64F5" w:rsidP="00B0132D">
      <w:pPr>
        <w:tabs>
          <w:tab w:val="left" w:leader="dot" w:pos="7920"/>
        </w:tabs>
        <w:jc w:val="center"/>
        <w:rPr>
          <w:rFonts w:ascii="Cambria" w:hAnsi="Cambria" w:cs="Calibri"/>
          <w:sz w:val="20"/>
          <w:szCs w:val="20"/>
          <w:highlight w:val="yellow"/>
          <w:lang w:val="es-PY"/>
        </w:rPr>
      </w:pPr>
    </w:p>
    <w:p w14:paraId="57216913" w14:textId="77777777" w:rsidR="00EE64F5" w:rsidRDefault="00EE64F5" w:rsidP="00B0132D">
      <w:pPr>
        <w:tabs>
          <w:tab w:val="left" w:leader="dot" w:pos="7920"/>
        </w:tabs>
        <w:jc w:val="center"/>
        <w:rPr>
          <w:rFonts w:ascii="Cambria" w:hAnsi="Cambria" w:cs="Calibri"/>
          <w:sz w:val="20"/>
          <w:szCs w:val="20"/>
          <w:highlight w:val="yellow"/>
          <w:lang w:val="es-PY"/>
        </w:rPr>
      </w:pPr>
    </w:p>
    <w:p w14:paraId="37C8EBE6" w14:textId="77777777" w:rsidR="00EE64F5" w:rsidRDefault="00EE64F5" w:rsidP="00B0132D">
      <w:pPr>
        <w:tabs>
          <w:tab w:val="left" w:leader="dot" w:pos="7920"/>
        </w:tabs>
        <w:jc w:val="center"/>
        <w:rPr>
          <w:rFonts w:ascii="Cambria" w:hAnsi="Cambria" w:cs="Calibri"/>
          <w:sz w:val="20"/>
          <w:szCs w:val="20"/>
          <w:highlight w:val="yellow"/>
          <w:lang w:val="es-PY"/>
        </w:rPr>
      </w:pPr>
    </w:p>
    <w:p w14:paraId="320EB9E9" w14:textId="77777777" w:rsidR="00EE64F5" w:rsidRDefault="00EE64F5" w:rsidP="00B0132D">
      <w:pPr>
        <w:tabs>
          <w:tab w:val="left" w:leader="dot" w:pos="7920"/>
        </w:tabs>
        <w:jc w:val="center"/>
        <w:rPr>
          <w:rFonts w:ascii="Cambria" w:hAnsi="Cambria" w:cs="Calibri"/>
          <w:sz w:val="20"/>
          <w:szCs w:val="20"/>
          <w:highlight w:val="yellow"/>
          <w:lang w:val="es-PY"/>
        </w:rPr>
      </w:pPr>
    </w:p>
    <w:p w14:paraId="79FEF3F0" w14:textId="77777777" w:rsidR="00EE64F5" w:rsidRDefault="00EE64F5" w:rsidP="00B0132D">
      <w:pPr>
        <w:tabs>
          <w:tab w:val="left" w:leader="dot" w:pos="7920"/>
        </w:tabs>
        <w:jc w:val="center"/>
        <w:rPr>
          <w:rFonts w:ascii="Cambria" w:hAnsi="Cambria" w:cs="Calibri"/>
          <w:sz w:val="20"/>
          <w:szCs w:val="20"/>
          <w:highlight w:val="yellow"/>
          <w:lang w:val="es-PY"/>
        </w:rPr>
      </w:pPr>
    </w:p>
    <w:p w14:paraId="44E1254A" w14:textId="77777777" w:rsidR="00EE64F5" w:rsidRDefault="00EE64F5" w:rsidP="00B0132D">
      <w:pPr>
        <w:tabs>
          <w:tab w:val="left" w:leader="dot" w:pos="7920"/>
        </w:tabs>
        <w:jc w:val="center"/>
        <w:rPr>
          <w:rFonts w:ascii="Cambria" w:hAnsi="Cambria" w:cs="Calibri"/>
          <w:sz w:val="20"/>
          <w:szCs w:val="20"/>
          <w:highlight w:val="yellow"/>
          <w:lang w:val="es-PY"/>
        </w:rPr>
      </w:pPr>
    </w:p>
    <w:p w14:paraId="0C605F54" w14:textId="77777777" w:rsidR="00EE64F5" w:rsidRDefault="00EE64F5" w:rsidP="00B0132D">
      <w:pPr>
        <w:tabs>
          <w:tab w:val="left" w:leader="dot" w:pos="7920"/>
        </w:tabs>
        <w:jc w:val="center"/>
        <w:rPr>
          <w:rFonts w:ascii="Cambria" w:hAnsi="Cambria" w:cs="Calibri"/>
          <w:sz w:val="20"/>
          <w:szCs w:val="20"/>
          <w:highlight w:val="yellow"/>
          <w:lang w:val="es-PY"/>
        </w:rPr>
      </w:pPr>
    </w:p>
    <w:p w14:paraId="6835CC04" w14:textId="77777777" w:rsidR="00EE64F5" w:rsidRDefault="00EE64F5" w:rsidP="00B0132D">
      <w:pPr>
        <w:tabs>
          <w:tab w:val="left" w:leader="dot" w:pos="7920"/>
        </w:tabs>
        <w:jc w:val="center"/>
        <w:rPr>
          <w:rFonts w:ascii="Cambria" w:hAnsi="Cambria" w:cs="Calibri"/>
          <w:sz w:val="20"/>
          <w:szCs w:val="20"/>
          <w:highlight w:val="yellow"/>
          <w:lang w:val="es-PY"/>
        </w:rPr>
      </w:pPr>
    </w:p>
    <w:p w14:paraId="72E09FA0" w14:textId="77777777" w:rsidR="00EE64F5" w:rsidRDefault="00EE64F5" w:rsidP="00B0132D">
      <w:pPr>
        <w:tabs>
          <w:tab w:val="left" w:leader="dot" w:pos="7920"/>
        </w:tabs>
        <w:jc w:val="center"/>
        <w:rPr>
          <w:rFonts w:ascii="Cambria" w:hAnsi="Cambria" w:cs="Calibri"/>
          <w:sz w:val="20"/>
          <w:szCs w:val="20"/>
          <w:highlight w:val="yellow"/>
          <w:lang w:val="es-PY"/>
        </w:rPr>
      </w:pPr>
    </w:p>
    <w:p w14:paraId="2E58A5BA" w14:textId="77777777" w:rsidR="00EE64F5" w:rsidRDefault="00EE64F5" w:rsidP="00B0132D">
      <w:pPr>
        <w:tabs>
          <w:tab w:val="left" w:leader="dot" w:pos="7920"/>
        </w:tabs>
        <w:jc w:val="center"/>
        <w:rPr>
          <w:rFonts w:ascii="Cambria" w:hAnsi="Cambria" w:cs="Calibri"/>
          <w:sz w:val="20"/>
          <w:szCs w:val="20"/>
          <w:highlight w:val="yellow"/>
          <w:lang w:val="es-PY"/>
        </w:rPr>
      </w:pPr>
    </w:p>
    <w:tbl>
      <w:tblPr>
        <w:tblW w:w="5330" w:type="pct"/>
        <w:tblInd w:w="-719" w:type="dxa"/>
        <w:tblCellMar>
          <w:left w:w="70" w:type="dxa"/>
          <w:right w:w="70" w:type="dxa"/>
        </w:tblCellMar>
        <w:tblLook w:val="04A0" w:firstRow="1" w:lastRow="0" w:firstColumn="1" w:lastColumn="0" w:noHBand="0" w:noVBand="1"/>
      </w:tblPr>
      <w:tblGrid>
        <w:gridCol w:w="1913"/>
        <w:gridCol w:w="1102"/>
        <w:gridCol w:w="790"/>
        <w:gridCol w:w="826"/>
        <w:gridCol w:w="718"/>
        <w:gridCol w:w="990"/>
        <w:gridCol w:w="990"/>
        <w:gridCol w:w="990"/>
        <w:gridCol w:w="987"/>
        <w:gridCol w:w="1649"/>
        <w:gridCol w:w="996"/>
        <w:gridCol w:w="996"/>
        <w:gridCol w:w="996"/>
        <w:gridCol w:w="963"/>
      </w:tblGrid>
      <w:tr w:rsidR="00EE64F5" w:rsidRPr="003A48CE" w14:paraId="14B69E8F" w14:textId="77777777" w:rsidTr="003068ED">
        <w:trPr>
          <w:trHeight w:val="214"/>
        </w:trPr>
        <w:tc>
          <w:tcPr>
            <w:tcW w:w="642" w:type="pct"/>
            <w:tcBorders>
              <w:top w:val="single" w:sz="8" w:space="0" w:color="auto"/>
              <w:left w:val="single" w:sz="8" w:space="0" w:color="auto"/>
              <w:bottom w:val="single" w:sz="4" w:space="0" w:color="auto"/>
              <w:right w:val="single" w:sz="4" w:space="0" w:color="auto"/>
            </w:tcBorders>
            <w:shd w:val="clear" w:color="auto" w:fill="auto"/>
            <w:vAlign w:val="center"/>
            <w:hideMark/>
          </w:tcPr>
          <w:p w14:paraId="724FEC44" w14:textId="77777777" w:rsidR="00EE64F5" w:rsidRPr="003A48CE" w:rsidRDefault="00EE64F5" w:rsidP="002F1554">
            <w:pPr>
              <w:rPr>
                <w:rFonts w:ascii="Calibri" w:hAnsi="Calibri"/>
                <w:b/>
                <w:bCs/>
                <w:color w:val="000000"/>
                <w:sz w:val="16"/>
                <w:szCs w:val="16"/>
                <w:lang w:val="es-PE" w:eastAsia="es-PE"/>
              </w:rPr>
            </w:pPr>
            <w:r w:rsidRPr="003A48CE">
              <w:rPr>
                <w:rFonts w:ascii="Calibri" w:hAnsi="Calibri" w:cs="Calibri"/>
                <w:b/>
                <w:bCs/>
                <w:color w:val="000000"/>
                <w:sz w:val="16"/>
                <w:szCs w:val="16"/>
                <w:lang w:eastAsia="es-PE"/>
              </w:rPr>
              <w:lastRenderedPageBreak/>
              <w:t> </w:t>
            </w:r>
          </w:p>
        </w:tc>
        <w:tc>
          <w:tcPr>
            <w:tcW w:w="370"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7F27DE5E" w14:textId="77777777" w:rsidR="00EE64F5" w:rsidRPr="003A48CE" w:rsidRDefault="00EE64F5" w:rsidP="002F1554">
            <w:pPr>
              <w:jc w:val="center"/>
              <w:rPr>
                <w:rFonts w:ascii="Calibri" w:hAnsi="Calibri"/>
                <w:b/>
                <w:bCs/>
                <w:color w:val="000000"/>
                <w:sz w:val="16"/>
                <w:szCs w:val="16"/>
                <w:lang w:val="es-PE" w:eastAsia="es-PE"/>
              </w:rPr>
            </w:pPr>
            <w:r w:rsidRPr="003A48CE">
              <w:rPr>
                <w:rFonts w:ascii="Calibri" w:hAnsi="Calibri" w:cs="Calibri"/>
                <w:b/>
                <w:bCs/>
                <w:color w:val="000000"/>
                <w:sz w:val="16"/>
                <w:szCs w:val="16"/>
                <w:lang w:eastAsia="es-PE"/>
              </w:rPr>
              <w:t>Total</w:t>
            </w:r>
          </w:p>
        </w:tc>
        <w:tc>
          <w:tcPr>
            <w:tcW w:w="2110" w:type="pct"/>
            <w:gridSpan w:val="7"/>
            <w:tcBorders>
              <w:top w:val="single" w:sz="8" w:space="0" w:color="auto"/>
              <w:left w:val="nil"/>
              <w:bottom w:val="single" w:sz="4" w:space="0" w:color="auto"/>
              <w:right w:val="single" w:sz="4" w:space="0" w:color="auto"/>
            </w:tcBorders>
            <w:shd w:val="clear" w:color="auto" w:fill="auto"/>
            <w:vAlign w:val="center"/>
            <w:hideMark/>
          </w:tcPr>
          <w:p w14:paraId="378AAB1E" w14:textId="77777777" w:rsidR="00EE64F5" w:rsidRPr="003A48CE" w:rsidRDefault="00EE64F5" w:rsidP="002F1554">
            <w:pPr>
              <w:jc w:val="center"/>
              <w:rPr>
                <w:rFonts w:ascii="Calibri" w:hAnsi="Calibri"/>
                <w:b/>
                <w:bCs/>
                <w:color w:val="000000"/>
                <w:sz w:val="16"/>
                <w:szCs w:val="16"/>
                <w:lang w:val="es-PE" w:eastAsia="es-PE"/>
              </w:rPr>
            </w:pPr>
            <w:r w:rsidRPr="003A48CE">
              <w:rPr>
                <w:rFonts w:ascii="Calibri" w:hAnsi="Calibri" w:cs="Calibri"/>
                <w:b/>
                <w:bCs/>
                <w:color w:val="000000"/>
                <w:sz w:val="16"/>
                <w:szCs w:val="16"/>
                <w:lang w:eastAsia="es-PE"/>
              </w:rPr>
              <w:t>Ejecutado</w:t>
            </w:r>
          </w:p>
        </w:tc>
        <w:tc>
          <w:tcPr>
            <w:tcW w:w="1878" w:type="pct"/>
            <w:gridSpan w:val="5"/>
            <w:tcBorders>
              <w:top w:val="single" w:sz="8" w:space="0" w:color="auto"/>
              <w:left w:val="nil"/>
              <w:bottom w:val="single" w:sz="4" w:space="0" w:color="auto"/>
              <w:right w:val="single" w:sz="8" w:space="0" w:color="000000"/>
            </w:tcBorders>
            <w:shd w:val="clear" w:color="auto" w:fill="auto"/>
            <w:vAlign w:val="center"/>
            <w:hideMark/>
          </w:tcPr>
          <w:p w14:paraId="5DD3782F" w14:textId="77777777" w:rsidR="00EE64F5" w:rsidRPr="003A48CE" w:rsidRDefault="00EE64F5" w:rsidP="002F1554">
            <w:pPr>
              <w:jc w:val="center"/>
              <w:rPr>
                <w:rFonts w:ascii="Calibri" w:hAnsi="Calibri"/>
                <w:b/>
                <w:bCs/>
                <w:color w:val="000000"/>
                <w:sz w:val="16"/>
                <w:szCs w:val="16"/>
                <w:lang w:val="es-PE" w:eastAsia="es-PE"/>
              </w:rPr>
            </w:pPr>
            <w:r w:rsidRPr="003A48CE">
              <w:rPr>
                <w:rFonts w:ascii="Calibri" w:hAnsi="Calibri" w:cs="Calibri"/>
                <w:b/>
                <w:bCs/>
                <w:color w:val="000000"/>
                <w:sz w:val="16"/>
                <w:szCs w:val="16"/>
                <w:lang w:eastAsia="es-PE"/>
              </w:rPr>
              <w:t>Programado</w:t>
            </w:r>
          </w:p>
        </w:tc>
      </w:tr>
      <w:tr w:rsidR="003068ED" w:rsidRPr="003A48CE" w14:paraId="1A70AE52" w14:textId="77777777" w:rsidTr="002F1554">
        <w:trPr>
          <w:trHeight w:val="214"/>
        </w:trPr>
        <w:tc>
          <w:tcPr>
            <w:tcW w:w="642" w:type="pct"/>
            <w:tcBorders>
              <w:top w:val="nil"/>
              <w:left w:val="single" w:sz="8" w:space="0" w:color="auto"/>
              <w:bottom w:val="single" w:sz="4" w:space="0" w:color="auto"/>
              <w:right w:val="single" w:sz="4" w:space="0" w:color="auto"/>
            </w:tcBorders>
            <w:shd w:val="clear" w:color="auto" w:fill="auto"/>
            <w:vAlign w:val="center"/>
            <w:hideMark/>
          </w:tcPr>
          <w:p w14:paraId="3CED949D" w14:textId="77777777" w:rsidR="00EE64F5" w:rsidRPr="003A48CE" w:rsidRDefault="00EE64F5" w:rsidP="002F1554">
            <w:pPr>
              <w:rPr>
                <w:rFonts w:ascii="Calibri" w:hAnsi="Calibri"/>
                <w:b/>
                <w:bCs/>
                <w:color w:val="000000"/>
                <w:sz w:val="16"/>
                <w:szCs w:val="16"/>
                <w:lang w:val="es-PE" w:eastAsia="es-PE"/>
              </w:rPr>
            </w:pPr>
            <w:r w:rsidRPr="003A48CE">
              <w:rPr>
                <w:rFonts w:ascii="Calibri" w:hAnsi="Calibri" w:cs="Calibri"/>
                <w:b/>
                <w:bCs/>
                <w:color w:val="000000"/>
                <w:sz w:val="16"/>
                <w:szCs w:val="16"/>
                <w:lang w:eastAsia="es-PE"/>
              </w:rPr>
              <w:t>Vigencia de Cartera</w:t>
            </w:r>
          </w:p>
        </w:tc>
        <w:tc>
          <w:tcPr>
            <w:tcW w:w="370" w:type="pct"/>
            <w:vMerge/>
            <w:tcBorders>
              <w:top w:val="single" w:sz="8" w:space="0" w:color="auto"/>
              <w:left w:val="single" w:sz="4" w:space="0" w:color="auto"/>
              <w:bottom w:val="single" w:sz="4" w:space="0" w:color="auto"/>
              <w:right w:val="single" w:sz="4" w:space="0" w:color="auto"/>
            </w:tcBorders>
            <w:vAlign w:val="center"/>
            <w:hideMark/>
          </w:tcPr>
          <w:p w14:paraId="016B1B83" w14:textId="77777777" w:rsidR="00EE64F5" w:rsidRPr="003A48CE" w:rsidRDefault="00EE64F5" w:rsidP="002F1554">
            <w:pPr>
              <w:rPr>
                <w:rFonts w:ascii="Calibri" w:hAnsi="Calibri"/>
                <w:b/>
                <w:bCs/>
                <w:color w:val="000000"/>
                <w:sz w:val="16"/>
                <w:szCs w:val="16"/>
                <w:lang w:val="es-PE" w:eastAsia="es-PE"/>
              </w:rPr>
            </w:pPr>
          </w:p>
        </w:tc>
        <w:tc>
          <w:tcPr>
            <w:tcW w:w="265" w:type="pct"/>
            <w:vMerge w:val="restart"/>
            <w:tcBorders>
              <w:top w:val="nil"/>
              <w:left w:val="single" w:sz="4" w:space="0" w:color="auto"/>
              <w:bottom w:val="single" w:sz="4" w:space="0" w:color="auto"/>
              <w:right w:val="single" w:sz="4" w:space="0" w:color="auto"/>
            </w:tcBorders>
            <w:shd w:val="clear" w:color="auto" w:fill="auto"/>
            <w:vAlign w:val="center"/>
            <w:hideMark/>
          </w:tcPr>
          <w:p w14:paraId="050B2737" w14:textId="77777777" w:rsidR="00EE64F5" w:rsidRPr="003A48CE" w:rsidRDefault="00EE64F5" w:rsidP="002F1554">
            <w:pPr>
              <w:jc w:val="center"/>
              <w:rPr>
                <w:rFonts w:ascii="Calibri" w:hAnsi="Calibri"/>
                <w:b/>
                <w:bCs/>
                <w:color w:val="000000"/>
                <w:sz w:val="16"/>
                <w:szCs w:val="16"/>
                <w:lang w:val="es-PE" w:eastAsia="es-PE"/>
              </w:rPr>
            </w:pPr>
            <w:r w:rsidRPr="003A48CE">
              <w:rPr>
                <w:rFonts w:ascii="Calibri" w:hAnsi="Calibri" w:cs="Calibri"/>
                <w:b/>
                <w:bCs/>
                <w:color w:val="000000"/>
                <w:sz w:val="16"/>
                <w:szCs w:val="16"/>
                <w:lang w:eastAsia="es-PE"/>
              </w:rPr>
              <w:t>2011</w:t>
            </w:r>
          </w:p>
        </w:tc>
        <w:tc>
          <w:tcPr>
            <w:tcW w:w="277" w:type="pct"/>
            <w:vMerge w:val="restart"/>
            <w:tcBorders>
              <w:top w:val="nil"/>
              <w:left w:val="single" w:sz="4" w:space="0" w:color="auto"/>
              <w:bottom w:val="single" w:sz="4" w:space="0" w:color="auto"/>
              <w:right w:val="single" w:sz="4" w:space="0" w:color="auto"/>
            </w:tcBorders>
            <w:shd w:val="clear" w:color="auto" w:fill="auto"/>
            <w:vAlign w:val="center"/>
            <w:hideMark/>
          </w:tcPr>
          <w:p w14:paraId="17EC2C6B" w14:textId="77777777" w:rsidR="00EE64F5" w:rsidRPr="003A48CE" w:rsidRDefault="00EE64F5" w:rsidP="002F1554">
            <w:pPr>
              <w:jc w:val="center"/>
              <w:rPr>
                <w:rFonts w:ascii="Calibri" w:hAnsi="Calibri"/>
                <w:b/>
                <w:bCs/>
                <w:color w:val="000000"/>
                <w:sz w:val="16"/>
                <w:szCs w:val="16"/>
                <w:lang w:val="es-PE" w:eastAsia="es-PE"/>
              </w:rPr>
            </w:pPr>
            <w:r w:rsidRPr="003A48CE">
              <w:rPr>
                <w:rFonts w:ascii="Calibri" w:hAnsi="Calibri" w:cs="Calibri"/>
                <w:b/>
                <w:bCs/>
                <w:color w:val="000000"/>
                <w:sz w:val="16"/>
                <w:szCs w:val="16"/>
                <w:lang w:eastAsia="es-PE"/>
              </w:rPr>
              <w:t>2012</w:t>
            </w:r>
          </w:p>
        </w:tc>
        <w:tc>
          <w:tcPr>
            <w:tcW w:w="241" w:type="pct"/>
            <w:vMerge w:val="restart"/>
            <w:tcBorders>
              <w:top w:val="nil"/>
              <w:left w:val="single" w:sz="4" w:space="0" w:color="auto"/>
              <w:bottom w:val="single" w:sz="4" w:space="0" w:color="auto"/>
              <w:right w:val="single" w:sz="4" w:space="0" w:color="auto"/>
            </w:tcBorders>
            <w:shd w:val="clear" w:color="auto" w:fill="auto"/>
            <w:vAlign w:val="center"/>
            <w:hideMark/>
          </w:tcPr>
          <w:p w14:paraId="5A70D620" w14:textId="77777777" w:rsidR="00EE64F5" w:rsidRPr="003A48CE" w:rsidRDefault="00EE64F5" w:rsidP="002F1554">
            <w:pPr>
              <w:jc w:val="center"/>
              <w:rPr>
                <w:rFonts w:ascii="Calibri" w:hAnsi="Calibri"/>
                <w:b/>
                <w:bCs/>
                <w:color w:val="000000"/>
                <w:sz w:val="16"/>
                <w:szCs w:val="16"/>
                <w:lang w:val="es-PE" w:eastAsia="es-PE"/>
              </w:rPr>
            </w:pPr>
            <w:r w:rsidRPr="003A48CE">
              <w:rPr>
                <w:rFonts w:ascii="Calibri" w:hAnsi="Calibri" w:cs="Calibri"/>
                <w:b/>
                <w:bCs/>
                <w:color w:val="000000"/>
                <w:sz w:val="16"/>
                <w:szCs w:val="16"/>
                <w:lang w:eastAsia="es-PE"/>
              </w:rPr>
              <w:t>2013</w:t>
            </w:r>
          </w:p>
        </w:tc>
        <w:tc>
          <w:tcPr>
            <w:tcW w:w="332" w:type="pct"/>
            <w:vMerge w:val="restart"/>
            <w:tcBorders>
              <w:top w:val="nil"/>
              <w:left w:val="single" w:sz="4" w:space="0" w:color="auto"/>
              <w:bottom w:val="single" w:sz="4" w:space="0" w:color="auto"/>
              <w:right w:val="single" w:sz="4" w:space="0" w:color="auto"/>
            </w:tcBorders>
            <w:shd w:val="clear" w:color="auto" w:fill="auto"/>
            <w:vAlign w:val="center"/>
            <w:hideMark/>
          </w:tcPr>
          <w:p w14:paraId="35D36E9C" w14:textId="77777777" w:rsidR="00EE64F5" w:rsidRPr="003A48CE" w:rsidRDefault="00EE64F5" w:rsidP="002F1554">
            <w:pPr>
              <w:jc w:val="center"/>
              <w:rPr>
                <w:rFonts w:ascii="Calibri" w:hAnsi="Calibri"/>
                <w:b/>
                <w:bCs/>
                <w:color w:val="000000"/>
                <w:sz w:val="16"/>
                <w:szCs w:val="16"/>
                <w:lang w:val="es-PE" w:eastAsia="es-PE"/>
              </w:rPr>
            </w:pPr>
            <w:r w:rsidRPr="003A48CE">
              <w:rPr>
                <w:rFonts w:ascii="Calibri" w:hAnsi="Calibri" w:cs="Calibri"/>
                <w:b/>
                <w:bCs/>
                <w:color w:val="000000"/>
                <w:sz w:val="16"/>
                <w:szCs w:val="16"/>
                <w:lang w:eastAsia="es-PE"/>
              </w:rPr>
              <w:t>2014</w:t>
            </w:r>
          </w:p>
        </w:tc>
        <w:tc>
          <w:tcPr>
            <w:tcW w:w="332" w:type="pct"/>
            <w:vMerge w:val="restart"/>
            <w:tcBorders>
              <w:top w:val="nil"/>
              <w:left w:val="single" w:sz="4" w:space="0" w:color="auto"/>
              <w:bottom w:val="single" w:sz="4" w:space="0" w:color="auto"/>
              <w:right w:val="single" w:sz="4" w:space="0" w:color="auto"/>
            </w:tcBorders>
            <w:shd w:val="clear" w:color="auto" w:fill="auto"/>
            <w:vAlign w:val="center"/>
            <w:hideMark/>
          </w:tcPr>
          <w:p w14:paraId="0B4732B0" w14:textId="77777777" w:rsidR="00EE64F5" w:rsidRPr="003A48CE" w:rsidRDefault="00EE64F5" w:rsidP="002F1554">
            <w:pPr>
              <w:jc w:val="center"/>
              <w:rPr>
                <w:rFonts w:ascii="Calibri" w:hAnsi="Calibri"/>
                <w:b/>
                <w:bCs/>
                <w:color w:val="000000"/>
                <w:sz w:val="16"/>
                <w:szCs w:val="16"/>
                <w:lang w:val="es-PE" w:eastAsia="es-PE"/>
              </w:rPr>
            </w:pPr>
            <w:r w:rsidRPr="003A48CE">
              <w:rPr>
                <w:rFonts w:ascii="Calibri" w:hAnsi="Calibri" w:cs="Calibri"/>
                <w:b/>
                <w:bCs/>
                <w:color w:val="000000"/>
                <w:sz w:val="16"/>
                <w:szCs w:val="16"/>
                <w:lang w:eastAsia="es-PE"/>
              </w:rPr>
              <w:t>2015</w:t>
            </w:r>
          </w:p>
        </w:tc>
        <w:tc>
          <w:tcPr>
            <w:tcW w:w="332" w:type="pct"/>
            <w:vMerge w:val="restart"/>
            <w:tcBorders>
              <w:top w:val="nil"/>
              <w:left w:val="single" w:sz="4" w:space="0" w:color="auto"/>
              <w:bottom w:val="single" w:sz="4" w:space="0" w:color="auto"/>
              <w:right w:val="single" w:sz="4" w:space="0" w:color="auto"/>
            </w:tcBorders>
            <w:shd w:val="clear" w:color="auto" w:fill="auto"/>
            <w:vAlign w:val="center"/>
            <w:hideMark/>
          </w:tcPr>
          <w:p w14:paraId="45703F83" w14:textId="77777777" w:rsidR="00EE64F5" w:rsidRPr="003A48CE" w:rsidRDefault="00EE64F5" w:rsidP="002F1554">
            <w:pPr>
              <w:jc w:val="center"/>
              <w:rPr>
                <w:rFonts w:ascii="Calibri" w:hAnsi="Calibri"/>
                <w:b/>
                <w:bCs/>
                <w:color w:val="000000"/>
                <w:sz w:val="16"/>
                <w:szCs w:val="16"/>
                <w:lang w:val="es-PE" w:eastAsia="es-PE"/>
              </w:rPr>
            </w:pPr>
            <w:r w:rsidRPr="003A48CE">
              <w:rPr>
                <w:rFonts w:ascii="Calibri" w:hAnsi="Calibri" w:cs="Calibri"/>
                <w:b/>
                <w:bCs/>
                <w:color w:val="000000"/>
                <w:sz w:val="16"/>
                <w:szCs w:val="16"/>
                <w:lang w:eastAsia="es-PE"/>
              </w:rPr>
              <w:t>2016</w:t>
            </w:r>
          </w:p>
        </w:tc>
        <w:tc>
          <w:tcPr>
            <w:tcW w:w="331" w:type="pct"/>
            <w:tcBorders>
              <w:top w:val="nil"/>
              <w:left w:val="nil"/>
              <w:bottom w:val="single" w:sz="4" w:space="0" w:color="auto"/>
              <w:right w:val="single" w:sz="4" w:space="0" w:color="auto"/>
            </w:tcBorders>
            <w:shd w:val="clear" w:color="auto" w:fill="auto"/>
            <w:vAlign w:val="center"/>
            <w:hideMark/>
          </w:tcPr>
          <w:p w14:paraId="7E41598E" w14:textId="77777777" w:rsidR="00EE64F5" w:rsidRPr="003A48CE" w:rsidRDefault="00EE64F5" w:rsidP="002F1554">
            <w:pPr>
              <w:jc w:val="center"/>
              <w:rPr>
                <w:rFonts w:ascii="Calibri" w:hAnsi="Calibri"/>
                <w:b/>
                <w:bCs/>
                <w:color w:val="000000"/>
                <w:sz w:val="16"/>
                <w:szCs w:val="16"/>
                <w:lang w:val="es-PE" w:eastAsia="es-PE"/>
              </w:rPr>
            </w:pPr>
            <w:r w:rsidRPr="003A48CE">
              <w:rPr>
                <w:rFonts w:ascii="Calibri" w:hAnsi="Calibri" w:cs="Calibri"/>
                <w:b/>
                <w:bCs/>
                <w:color w:val="000000"/>
                <w:sz w:val="16"/>
                <w:szCs w:val="16"/>
                <w:lang w:eastAsia="es-PE"/>
              </w:rPr>
              <w:t xml:space="preserve">Total </w:t>
            </w:r>
          </w:p>
        </w:tc>
        <w:tc>
          <w:tcPr>
            <w:tcW w:w="553" w:type="pct"/>
            <w:vMerge w:val="restart"/>
            <w:tcBorders>
              <w:top w:val="nil"/>
              <w:left w:val="single" w:sz="4" w:space="0" w:color="auto"/>
              <w:bottom w:val="single" w:sz="4" w:space="0" w:color="auto"/>
              <w:right w:val="single" w:sz="4" w:space="0" w:color="auto"/>
            </w:tcBorders>
            <w:shd w:val="clear" w:color="auto" w:fill="auto"/>
            <w:vAlign w:val="center"/>
            <w:hideMark/>
          </w:tcPr>
          <w:p w14:paraId="2C159C0A" w14:textId="77777777" w:rsidR="00EE64F5" w:rsidRPr="003A48CE" w:rsidRDefault="00EE64F5" w:rsidP="002F1554">
            <w:pPr>
              <w:jc w:val="center"/>
              <w:rPr>
                <w:rFonts w:ascii="Calibri" w:hAnsi="Calibri"/>
                <w:b/>
                <w:bCs/>
                <w:color w:val="000000"/>
                <w:sz w:val="16"/>
                <w:szCs w:val="16"/>
                <w:lang w:val="es-PE" w:eastAsia="es-PE"/>
              </w:rPr>
            </w:pPr>
            <w:r w:rsidRPr="003A48CE">
              <w:rPr>
                <w:rFonts w:ascii="Calibri" w:hAnsi="Calibri" w:cs="Calibri"/>
                <w:b/>
                <w:bCs/>
                <w:color w:val="000000"/>
                <w:sz w:val="16"/>
                <w:szCs w:val="16"/>
                <w:lang w:eastAsia="es-PE"/>
              </w:rPr>
              <w:t>Saldo</w:t>
            </w:r>
          </w:p>
        </w:tc>
        <w:tc>
          <w:tcPr>
            <w:tcW w:w="334" w:type="pct"/>
            <w:vMerge w:val="restart"/>
            <w:tcBorders>
              <w:top w:val="nil"/>
              <w:left w:val="single" w:sz="4" w:space="0" w:color="auto"/>
              <w:bottom w:val="single" w:sz="4" w:space="0" w:color="auto"/>
              <w:right w:val="single" w:sz="4" w:space="0" w:color="auto"/>
            </w:tcBorders>
            <w:shd w:val="clear" w:color="auto" w:fill="auto"/>
            <w:vAlign w:val="center"/>
            <w:hideMark/>
          </w:tcPr>
          <w:p w14:paraId="5410046C" w14:textId="77777777" w:rsidR="00EE64F5" w:rsidRPr="003A48CE" w:rsidRDefault="00EE64F5" w:rsidP="002F1554">
            <w:pPr>
              <w:jc w:val="center"/>
              <w:rPr>
                <w:rFonts w:ascii="Calibri" w:hAnsi="Calibri"/>
                <w:b/>
                <w:bCs/>
                <w:color w:val="000000"/>
                <w:sz w:val="16"/>
                <w:szCs w:val="16"/>
                <w:lang w:val="es-PE" w:eastAsia="es-PE"/>
              </w:rPr>
            </w:pPr>
            <w:r w:rsidRPr="003A48CE">
              <w:rPr>
                <w:rFonts w:ascii="Calibri" w:hAnsi="Calibri" w:cs="Calibri"/>
                <w:b/>
                <w:bCs/>
                <w:color w:val="000000"/>
                <w:sz w:val="16"/>
                <w:szCs w:val="16"/>
                <w:lang w:eastAsia="es-PE"/>
              </w:rPr>
              <w:t>2017</w:t>
            </w:r>
          </w:p>
        </w:tc>
        <w:tc>
          <w:tcPr>
            <w:tcW w:w="334" w:type="pct"/>
            <w:vMerge w:val="restart"/>
            <w:tcBorders>
              <w:top w:val="nil"/>
              <w:left w:val="single" w:sz="4" w:space="0" w:color="auto"/>
              <w:bottom w:val="single" w:sz="4" w:space="0" w:color="auto"/>
              <w:right w:val="single" w:sz="4" w:space="0" w:color="auto"/>
            </w:tcBorders>
            <w:shd w:val="clear" w:color="auto" w:fill="auto"/>
            <w:vAlign w:val="center"/>
            <w:hideMark/>
          </w:tcPr>
          <w:p w14:paraId="05868671" w14:textId="77777777" w:rsidR="00EE64F5" w:rsidRPr="003A48CE" w:rsidRDefault="00EE64F5" w:rsidP="002F1554">
            <w:pPr>
              <w:jc w:val="center"/>
              <w:rPr>
                <w:rFonts w:ascii="Calibri" w:hAnsi="Calibri"/>
                <w:b/>
                <w:bCs/>
                <w:color w:val="000000"/>
                <w:sz w:val="16"/>
                <w:szCs w:val="16"/>
                <w:lang w:val="es-PE" w:eastAsia="es-PE"/>
              </w:rPr>
            </w:pPr>
            <w:r w:rsidRPr="003A48CE">
              <w:rPr>
                <w:rFonts w:ascii="Calibri" w:hAnsi="Calibri" w:cs="Calibri"/>
                <w:b/>
                <w:bCs/>
                <w:color w:val="000000"/>
                <w:sz w:val="16"/>
                <w:szCs w:val="16"/>
                <w:lang w:eastAsia="es-PE"/>
              </w:rPr>
              <w:t>2018</w:t>
            </w:r>
          </w:p>
        </w:tc>
        <w:tc>
          <w:tcPr>
            <w:tcW w:w="334" w:type="pct"/>
            <w:vMerge w:val="restart"/>
            <w:tcBorders>
              <w:top w:val="nil"/>
              <w:left w:val="single" w:sz="4" w:space="0" w:color="auto"/>
              <w:bottom w:val="single" w:sz="4" w:space="0" w:color="auto"/>
              <w:right w:val="single" w:sz="4" w:space="0" w:color="auto"/>
            </w:tcBorders>
            <w:shd w:val="clear" w:color="auto" w:fill="auto"/>
            <w:vAlign w:val="center"/>
            <w:hideMark/>
          </w:tcPr>
          <w:p w14:paraId="14E06369" w14:textId="77777777" w:rsidR="00EE64F5" w:rsidRPr="003A48CE" w:rsidRDefault="00EE64F5" w:rsidP="002F1554">
            <w:pPr>
              <w:jc w:val="center"/>
              <w:rPr>
                <w:rFonts w:ascii="Calibri" w:hAnsi="Calibri"/>
                <w:b/>
                <w:bCs/>
                <w:color w:val="000000"/>
                <w:sz w:val="16"/>
                <w:szCs w:val="16"/>
                <w:lang w:val="es-PE" w:eastAsia="es-PE"/>
              </w:rPr>
            </w:pPr>
            <w:r w:rsidRPr="003A48CE">
              <w:rPr>
                <w:rFonts w:ascii="Calibri" w:hAnsi="Calibri" w:cs="Calibri"/>
                <w:b/>
                <w:bCs/>
                <w:color w:val="000000"/>
                <w:sz w:val="16"/>
                <w:szCs w:val="16"/>
                <w:lang w:eastAsia="es-PE"/>
              </w:rPr>
              <w:t>2019</w:t>
            </w:r>
          </w:p>
        </w:tc>
        <w:tc>
          <w:tcPr>
            <w:tcW w:w="322" w:type="pct"/>
            <w:vMerge w:val="restart"/>
            <w:tcBorders>
              <w:top w:val="nil"/>
              <w:left w:val="single" w:sz="4" w:space="0" w:color="auto"/>
              <w:bottom w:val="single" w:sz="4" w:space="0" w:color="auto"/>
              <w:right w:val="single" w:sz="8" w:space="0" w:color="auto"/>
            </w:tcBorders>
            <w:shd w:val="clear" w:color="auto" w:fill="auto"/>
            <w:vAlign w:val="center"/>
            <w:hideMark/>
          </w:tcPr>
          <w:p w14:paraId="7F527C1F" w14:textId="77777777" w:rsidR="00EE64F5" w:rsidRPr="003A48CE" w:rsidRDefault="00EE64F5" w:rsidP="002F1554">
            <w:pPr>
              <w:jc w:val="center"/>
              <w:rPr>
                <w:rFonts w:ascii="Calibri" w:hAnsi="Calibri"/>
                <w:b/>
                <w:bCs/>
                <w:color w:val="000000"/>
                <w:sz w:val="16"/>
                <w:szCs w:val="16"/>
                <w:lang w:val="es-PE" w:eastAsia="es-PE"/>
              </w:rPr>
            </w:pPr>
            <w:r w:rsidRPr="003A48CE">
              <w:rPr>
                <w:rFonts w:ascii="Calibri" w:hAnsi="Calibri" w:cs="Calibri"/>
                <w:b/>
                <w:bCs/>
                <w:color w:val="000000"/>
                <w:sz w:val="16"/>
                <w:szCs w:val="16"/>
                <w:lang w:eastAsia="es-PE"/>
              </w:rPr>
              <w:t>2020</w:t>
            </w:r>
          </w:p>
        </w:tc>
      </w:tr>
      <w:tr w:rsidR="00EE64F5" w:rsidRPr="003A48CE" w14:paraId="11A68B32" w14:textId="77777777" w:rsidTr="003068ED">
        <w:trPr>
          <w:trHeight w:val="214"/>
        </w:trPr>
        <w:tc>
          <w:tcPr>
            <w:tcW w:w="642" w:type="pct"/>
            <w:tcBorders>
              <w:top w:val="nil"/>
              <w:left w:val="single" w:sz="8" w:space="0" w:color="auto"/>
              <w:bottom w:val="single" w:sz="4" w:space="0" w:color="auto"/>
              <w:right w:val="single" w:sz="4" w:space="0" w:color="auto"/>
            </w:tcBorders>
            <w:shd w:val="clear" w:color="auto" w:fill="auto"/>
            <w:vAlign w:val="center"/>
            <w:hideMark/>
          </w:tcPr>
          <w:p w14:paraId="6FDC3968" w14:textId="77777777" w:rsidR="00EE64F5" w:rsidRPr="003A48CE" w:rsidRDefault="00EE64F5" w:rsidP="002F1554">
            <w:pPr>
              <w:rPr>
                <w:rFonts w:ascii="Calibri" w:hAnsi="Calibri"/>
                <w:color w:val="000000"/>
                <w:sz w:val="22"/>
                <w:szCs w:val="22"/>
                <w:lang w:val="es-PE" w:eastAsia="es-PE"/>
              </w:rPr>
            </w:pPr>
            <w:r w:rsidRPr="003A48CE">
              <w:rPr>
                <w:rFonts w:ascii="Calibri" w:hAnsi="Calibri"/>
                <w:color w:val="000000"/>
                <w:sz w:val="22"/>
                <w:szCs w:val="22"/>
                <w:lang w:val="es-PE" w:eastAsia="es-PE"/>
              </w:rPr>
              <w:t> </w:t>
            </w:r>
          </w:p>
        </w:tc>
        <w:tc>
          <w:tcPr>
            <w:tcW w:w="370" w:type="pct"/>
            <w:vMerge/>
            <w:tcBorders>
              <w:top w:val="single" w:sz="8" w:space="0" w:color="auto"/>
              <w:left w:val="single" w:sz="4" w:space="0" w:color="auto"/>
              <w:bottom w:val="single" w:sz="4" w:space="0" w:color="auto"/>
              <w:right w:val="single" w:sz="4" w:space="0" w:color="auto"/>
            </w:tcBorders>
            <w:vAlign w:val="center"/>
            <w:hideMark/>
          </w:tcPr>
          <w:p w14:paraId="6E933EC5" w14:textId="77777777" w:rsidR="00EE64F5" w:rsidRPr="003A48CE" w:rsidRDefault="00EE64F5" w:rsidP="002F1554">
            <w:pPr>
              <w:rPr>
                <w:rFonts w:ascii="Calibri" w:hAnsi="Calibri"/>
                <w:b/>
                <w:bCs/>
                <w:color w:val="000000"/>
                <w:sz w:val="16"/>
                <w:szCs w:val="16"/>
                <w:lang w:val="es-PE" w:eastAsia="es-PE"/>
              </w:rPr>
            </w:pPr>
          </w:p>
        </w:tc>
        <w:tc>
          <w:tcPr>
            <w:tcW w:w="265" w:type="pct"/>
            <w:vMerge/>
            <w:tcBorders>
              <w:top w:val="nil"/>
              <w:left w:val="single" w:sz="4" w:space="0" w:color="auto"/>
              <w:bottom w:val="single" w:sz="4" w:space="0" w:color="auto"/>
              <w:right w:val="single" w:sz="4" w:space="0" w:color="auto"/>
            </w:tcBorders>
            <w:vAlign w:val="center"/>
            <w:hideMark/>
          </w:tcPr>
          <w:p w14:paraId="21DBEC4D" w14:textId="77777777" w:rsidR="00EE64F5" w:rsidRPr="003A48CE" w:rsidRDefault="00EE64F5" w:rsidP="002F1554">
            <w:pPr>
              <w:rPr>
                <w:rFonts w:ascii="Calibri" w:hAnsi="Calibri"/>
                <w:b/>
                <w:bCs/>
                <w:color w:val="000000"/>
                <w:sz w:val="16"/>
                <w:szCs w:val="16"/>
                <w:lang w:val="es-PE" w:eastAsia="es-PE"/>
              </w:rPr>
            </w:pPr>
          </w:p>
        </w:tc>
        <w:tc>
          <w:tcPr>
            <w:tcW w:w="277" w:type="pct"/>
            <w:vMerge/>
            <w:tcBorders>
              <w:top w:val="nil"/>
              <w:left w:val="single" w:sz="4" w:space="0" w:color="auto"/>
              <w:bottom w:val="single" w:sz="4" w:space="0" w:color="auto"/>
              <w:right w:val="single" w:sz="4" w:space="0" w:color="auto"/>
            </w:tcBorders>
            <w:vAlign w:val="center"/>
            <w:hideMark/>
          </w:tcPr>
          <w:p w14:paraId="0D050CA2" w14:textId="77777777" w:rsidR="00EE64F5" w:rsidRPr="003A48CE" w:rsidRDefault="00EE64F5" w:rsidP="002F1554">
            <w:pPr>
              <w:rPr>
                <w:rFonts w:ascii="Calibri" w:hAnsi="Calibri"/>
                <w:b/>
                <w:bCs/>
                <w:color w:val="000000"/>
                <w:sz w:val="16"/>
                <w:szCs w:val="16"/>
                <w:lang w:val="es-PE" w:eastAsia="es-PE"/>
              </w:rPr>
            </w:pPr>
          </w:p>
        </w:tc>
        <w:tc>
          <w:tcPr>
            <w:tcW w:w="241" w:type="pct"/>
            <w:vMerge/>
            <w:tcBorders>
              <w:top w:val="nil"/>
              <w:left w:val="single" w:sz="4" w:space="0" w:color="auto"/>
              <w:bottom w:val="single" w:sz="4" w:space="0" w:color="auto"/>
              <w:right w:val="single" w:sz="4" w:space="0" w:color="auto"/>
            </w:tcBorders>
            <w:vAlign w:val="center"/>
            <w:hideMark/>
          </w:tcPr>
          <w:p w14:paraId="15C26158" w14:textId="77777777" w:rsidR="00EE64F5" w:rsidRPr="003A48CE" w:rsidRDefault="00EE64F5" w:rsidP="002F1554">
            <w:pPr>
              <w:rPr>
                <w:rFonts w:ascii="Calibri" w:hAnsi="Calibri"/>
                <w:b/>
                <w:bCs/>
                <w:color w:val="000000"/>
                <w:sz w:val="16"/>
                <w:szCs w:val="16"/>
                <w:lang w:val="es-PE" w:eastAsia="es-PE"/>
              </w:rPr>
            </w:pPr>
          </w:p>
        </w:tc>
        <w:tc>
          <w:tcPr>
            <w:tcW w:w="332" w:type="pct"/>
            <w:vMerge/>
            <w:tcBorders>
              <w:top w:val="nil"/>
              <w:left w:val="single" w:sz="4" w:space="0" w:color="auto"/>
              <w:bottom w:val="single" w:sz="4" w:space="0" w:color="auto"/>
              <w:right w:val="single" w:sz="4" w:space="0" w:color="auto"/>
            </w:tcBorders>
            <w:vAlign w:val="center"/>
            <w:hideMark/>
          </w:tcPr>
          <w:p w14:paraId="5D1D332D" w14:textId="77777777" w:rsidR="00EE64F5" w:rsidRPr="003A48CE" w:rsidRDefault="00EE64F5" w:rsidP="002F1554">
            <w:pPr>
              <w:rPr>
                <w:rFonts w:ascii="Calibri" w:hAnsi="Calibri"/>
                <w:b/>
                <w:bCs/>
                <w:color w:val="000000"/>
                <w:sz w:val="16"/>
                <w:szCs w:val="16"/>
                <w:lang w:val="es-PE" w:eastAsia="es-PE"/>
              </w:rPr>
            </w:pPr>
          </w:p>
        </w:tc>
        <w:tc>
          <w:tcPr>
            <w:tcW w:w="332" w:type="pct"/>
            <w:vMerge/>
            <w:tcBorders>
              <w:top w:val="nil"/>
              <w:left w:val="single" w:sz="4" w:space="0" w:color="auto"/>
              <w:bottom w:val="single" w:sz="4" w:space="0" w:color="auto"/>
              <w:right w:val="single" w:sz="4" w:space="0" w:color="auto"/>
            </w:tcBorders>
            <w:vAlign w:val="center"/>
            <w:hideMark/>
          </w:tcPr>
          <w:p w14:paraId="444126C1" w14:textId="77777777" w:rsidR="00EE64F5" w:rsidRPr="003A48CE" w:rsidRDefault="00EE64F5" w:rsidP="002F1554">
            <w:pPr>
              <w:rPr>
                <w:rFonts w:ascii="Calibri" w:hAnsi="Calibri"/>
                <w:b/>
                <w:bCs/>
                <w:color w:val="000000"/>
                <w:sz w:val="16"/>
                <w:szCs w:val="16"/>
                <w:lang w:val="es-PE" w:eastAsia="es-PE"/>
              </w:rPr>
            </w:pPr>
          </w:p>
        </w:tc>
        <w:tc>
          <w:tcPr>
            <w:tcW w:w="332" w:type="pct"/>
            <w:vMerge/>
            <w:tcBorders>
              <w:top w:val="nil"/>
              <w:left w:val="single" w:sz="4" w:space="0" w:color="auto"/>
              <w:bottom w:val="single" w:sz="4" w:space="0" w:color="auto"/>
              <w:right w:val="single" w:sz="4" w:space="0" w:color="auto"/>
            </w:tcBorders>
            <w:vAlign w:val="center"/>
            <w:hideMark/>
          </w:tcPr>
          <w:p w14:paraId="1278990D" w14:textId="77777777" w:rsidR="00EE64F5" w:rsidRPr="003A48CE" w:rsidRDefault="00EE64F5" w:rsidP="002F1554">
            <w:pPr>
              <w:rPr>
                <w:rFonts w:ascii="Calibri" w:hAnsi="Calibri"/>
                <w:b/>
                <w:bCs/>
                <w:color w:val="000000"/>
                <w:sz w:val="16"/>
                <w:szCs w:val="16"/>
                <w:lang w:val="es-PE" w:eastAsia="es-PE"/>
              </w:rPr>
            </w:pPr>
          </w:p>
        </w:tc>
        <w:tc>
          <w:tcPr>
            <w:tcW w:w="331" w:type="pct"/>
            <w:tcBorders>
              <w:top w:val="nil"/>
              <w:left w:val="nil"/>
              <w:bottom w:val="single" w:sz="4" w:space="0" w:color="auto"/>
              <w:right w:val="single" w:sz="4" w:space="0" w:color="auto"/>
            </w:tcBorders>
            <w:shd w:val="clear" w:color="auto" w:fill="auto"/>
            <w:vAlign w:val="center"/>
            <w:hideMark/>
          </w:tcPr>
          <w:p w14:paraId="37944085" w14:textId="77777777" w:rsidR="00EE64F5" w:rsidRPr="003A48CE" w:rsidRDefault="00EE64F5" w:rsidP="002F1554">
            <w:pPr>
              <w:jc w:val="center"/>
              <w:rPr>
                <w:rFonts w:ascii="Calibri" w:hAnsi="Calibri"/>
                <w:b/>
                <w:bCs/>
                <w:color w:val="000000"/>
                <w:sz w:val="16"/>
                <w:szCs w:val="16"/>
                <w:lang w:val="es-PE" w:eastAsia="es-PE"/>
              </w:rPr>
            </w:pPr>
            <w:r w:rsidRPr="003A48CE">
              <w:rPr>
                <w:rFonts w:ascii="Calibri" w:hAnsi="Calibri" w:cs="Calibri"/>
                <w:b/>
                <w:bCs/>
                <w:color w:val="000000"/>
                <w:sz w:val="16"/>
                <w:szCs w:val="16"/>
                <w:lang w:eastAsia="es-PE"/>
              </w:rPr>
              <w:t>2011-2016</w:t>
            </w:r>
          </w:p>
        </w:tc>
        <w:tc>
          <w:tcPr>
            <w:tcW w:w="553" w:type="pct"/>
            <w:vMerge/>
            <w:tcBorders>
              <w:top w:val="nil"/>
              <w:left w:val="single" w:sz="4" w:space="0" w:color="auto"/>
              <w:bottom w:val="single" w:sz="4" w:space="0" w:color="auto"/>
              <w:right w:val="single" w:sz="4" w:space="0" w:color="auto"/>
            </w:tcBorders>
            <w:vAlign w:val="center"/>
            <w:hideMark/>
          </w:tcPr>
          <w:p w14:paraId="4D7BFC04" w14:textId="77777777" w:rsidR="00EE64F5" w:rsidRPr="003A48CE" w:rsidRDefault="00EE64F5" w:rsidP="002F1554">
            <w:pPr>
              <w:rPr>
                <w:rFonts w:ascii="Calibri" w:hAnsi="Calibri"/>
                <w:b/>
                <w:bCs/>
                <w:color w:val="000000"/>
                <w:sz w:val="16"/>
                <w:szCs w:val="16"/>
                <w:lang w:val="es-PE" w:eastAsia="es-PE"/>
              </w:rPr>
            </w:pPr>
          </w:p>
        </w:tc>
        <w:tc>
          <w:tcPr>
            <w:tcW w:w="334" w:type="pct"/>
            <w:vMerge/>
            <w:tcBorders>
              <w:top w:val="nil"/>
              <w:left w:val="single" w:sz="4" w:space="0" w:color="auto"/>
              <w:bottom w:val="single" w:sz="4" w:space="0" w:color="auto"/>
              <w:right w:val="single" w:sz="4" w:space="0" w:color="auto"/>
            </w:tcBorders>
            <w:vAlign w:val="center"/>
            <w:hideMark/>
          </w:tcPr>
          <w:p w14:paraId="28800D28" w14:textId="77777777" w:rsidR="00EE64F5" w:rsidRPr="003A48CE" w:rsidRDefault="00EE64F5" w:rsidP="002F1554">
            <w:pPr>
              <w:rPr>
                <w:rFonts w:ascii="Calibri" w:hAnsi="Calibri"/>
                <w:b/>
                <w:bCs/>
                <w:color w:val="000000"/>
                <w:sz w:val="16"/>
                <w:szCs w:val="16"/>
                <w:lang w:val="es-PE" w:eastAsia="es-PE"/>
              </w:rPr>
            </w:pPr>
          </w:p>
        </w:tc>
        <w:tc>
          <w:tcPr>
            <w:tcW w:w="334" w:type="pct"/>
            <w:vMerge/>
            <w:tcBorders>
              <w:top w:val="nil"/>
              <w:left w:val="single" w:sz="4" w:space="0" w:color="auto"/>
              <w:bottom w:val="single" w:sz="4" w:space="0" w:color="auto"/>
              <w:right w:val="single" w:sz="4" w:space="0" w:color="auto"/>
            </w:tcBorders>
            <w:vAlign w:val="center"/>
            <w:hideMark/>
          </w:tcPr>
          <w:p w14:paraId="538579FE" w14:textId="77777777" w:rsidR="00EE64F5" w:rsidRPr="003A48CE" w:rsidRDefault="00EE64F5" w:rsidP="002F1554">
            <w:pPr>
              <w:rPr>
                <w:rFonts w:ascii="Calibri" w:hAnsi="Calibri"/>
                <w:b/>
                <w:bCs/>
                <w:color w:val="000000"/>
                <w:sz w:val="16"/>
                <w:szCs w:val="16"/>
                <w:lang w:val="es-PE" w:eastAsia="es-PE"/>
              </w:rPr>
            </w:pPr>
          </w:p>
        </w:tc>
        <w:tc>
          <w:tcPr>
            <w:tcW w:w="334" w:type="pct"/>
            <w:vMerge/>
            <w:tcBorders>
              <w:top w:val="nil"/>
              <w:left w:val="single" w:sz="4" w:space="0" w:color="auto"/>
              <w:bottom w:val="single" w:sz="4" w:space="0" w:color="auto"/>
              <w:right w:val="single" w:sz="4" w:space="0" w:color="auto"/>
            </w:tcBorders>
            <w:vAlign w:val="center"/>
            <w:hideMark/>
          </w:tcPr>
          <w:p w14:paraId="42A5E389" w14:textId="77777777" w:rsidR="00EE64F5" w:rsidRPr="003A48CE" w:rsidRDefault="00EE64F5" w:rsidP="002F1554">
            <w:pPr>
              <w:rPr>
                <w:rFonts w:ascii="Calibri" w:hAnsi="Calibri"/>
                <w:b/>
                <w:bCs/>
                <w:color w:val="000000"/>
                <w:sz w:val="16"/>
                <w:szCs w:val="16"/>
                <w:lang w:val="es-PE" w:eastAsia="es-PE"/>
              </w:rPr>
            </w:pPr>
          </w:p>
        </w:tc>
        <w:tc>
          <w:tcPr>
            <w:tcW w:w="322" w:type="pct"/>
            <w:vMerge/>
            <w:tcBorders>
              <w:top w:val="nil"/>
              <w:left w:val="single" w:sz="4" w:space="0" w:color="auto"/>
              <w:bottom w:val="single" w:sz="4" w:space="0" w:color="auto"/>
              <w:right w:val="single" w:sz="8" w:space="0" w:color="auto"/>
            </w:tcBorders>
            <w:vAlign w:val="center"/>
            <w:hideMark/>
          </w:tcPr>
          <w:p w14:paraId="7116C593" w14:textId="77777777" w:rsidR="00EE64F5" w:rsidRPr="003A48CE" w:rsidRDefault="00EE64F5" w:rsidP="002F1554">
            <w:pPr>
              <w:rPr>
                <w:rFonts w:ascii="Calibri" w:hAnsi="Calibri"/>
                <w:b/>
                <w:bCs/>
                <w:color w:val="000000"/>
                <w:sz w:val="16"/>
                <w:szCs w:val="16"/>
                <w:lang w:val="es-PE" w:eastAsia="es-PE"/>
              </w:rPr>
            </w:pPr>
          </w:p>
        </w:tc>
      </w:tr>
      <w:tr w:rsidR="00EE64F5" w:rsidRPr="003A48CE" w14:paraId="77B5C324" w14:textId="77777777" w:rsidTr="003068ED">
        <w:trPr>
          <w:trHeight w:val="214"/>
        </w:trPr>
        <w:tc>
          <w:tcPr>
            <w:tcW w:w="5000" w:type="pct"/>
            <w:gridSpan w:val="14"/>
            <w:tcBorders>
              <w:top w:val="single" w:sz="4" w:space="0" w:color="auto"/>
              <w:left w:val="single" w:sz="8" w:space="0" w:color="auto"/>
              <w:bottom w:val="single" w:sz="4" w:space="0" w:color="auto"/>
              <w:right w:val="single" w:sz="8" w:space="0" w:color="000000"/>
            </w:tcBorders>
            <w:shd w:val="clear" w:color="000000" w:fill="C4BC96"/>
            <w:vAlign w:val="center"/>
            <w:hideMark/>
          </w:tcPr>
          <w:p w14:paraId="3D36BB21" w14:textId="77777777" w:rsidR="00EE64F5" w:rsidRPr="003A48CE" w:rsidRDefault="00EE64F5" w:rsidP="002F1554">
            <w:pPr>
              <w:rPr>
                <w:rFonts w:ascii="Calibri" w:hAnsi="Calibri"/>
                <w:b/>
                <w:bCs/>
                <w:color w:val="000000"/>
                <w:sz w:val="16"/>
                <w:szCs w:val="16"/>
                <w:lang w:val="es-PE" w:eastAsia="es-PE"/>
              </w:rPr>
            </w:pPr>
            <w:r w:rsidRPr="003A48CE">
              <w:rPr>
                <w:rFonts w:ascii="Calibri" w:hAnsi="Calibri" w:cs="Calibri"/>
                <w:b/>
                <w:bCs/>
                <w:color w:val="000000"/>
                <w:sz w:val="16"/>
                <w:szCs w:val="16"/>
                <w:lang w:eastAsia="es-PE"/>
              </w:rPr>
              <w:t>NOMBRE PROGRAMA :  UNIDAD TÉCNICA DE PROYECTOS</w:t>
            </w:r>
          </w:p>
        </w:tc>
      </w:tr>
      <w:tr w:rsidR="00EE64F5" w:rsidRPr="003A48CE" w14:paraId="4FB2E99B" w14:textId="77777777" w:rsidTr="003068ED">
        <w:trPr>
          <w:trHeight w:val="321"/>
        </w:trPr>
        <w:tc>
          <w:tcPr>
            <w:tcW w:w="642" w:type="pct"/>
            <w:tcBorders>
              <w:top w:val="nil"/>
              <w:left w:val="single" w:sz="8" w:space="0" w:color="auto"/>
              <w:bottom w:val="single" w:sz="4" w:space="0" w:color="auto"/>
              <w:right w:val="single" w:sz="4" w:space="0" w:color="auto"/>
            </w:tcBorders>
            <w:shd w:val="clear" w:color="auto" w:fill="auto"/>
            <w:vAlign w:val="center"/>
            <w:hideMark/>
          </w:tcPr>
          <w:p w14:paraId="130C3A56" w14:textId="77777777" w:rsidR="00EE64F5" w:rsidRPr="003A48CE" w:rsidRDefault="00EE64F5" w:rsidP="002F1554">
            <w:pPr>
              <w:rPr>
                <w:rFonts w:ascii="Calibri" w:hAnsi="Calibri"/>
                <w:color w:val="000000"/>
                <w:sz w:val="16"/>
                <w:szCs w:val="16"/>
                <w:lang w:val="es-PE" w:eastAsia="es-PE"/>
              </w:rPr>
            </w:pPr>
            <w:r w:rsidRPr="003A48CE">
              <w:rPr>
                <w:rFonts w:ascii="Calibri" w:hAnsi="Calibri"/>
                <w:color w:val="000000"/>
                <w:sz w:val="16"/>
                <w:szCs w:val="16"/>
                <w:lang w:val="es-PE" w:eastAsia="es-PE"/>
              </w:rPr>
              <w:t>Valorizaciones de obras continuidad</w:t>
            </w:r>
          </w:p>
        </w:tc>
        <w:tc>
          <w:tcPr>
            <w:tcW w:w="370" w:type="pct"/>
            <w:tcBorders>
              <w:top w:val="nil"/>
              <w:left w:val="nil"/>
              <w:bottom w:val="single" w:sz="4" w:space="0" w:color="auto"/>
              <w:right w:val="single" w:sz="4" w:space="0" w:color="auto"/>
            </w:tcBorders>
            <w:shd w:val="clear" w:color="000000" w:fill="E7E6E6"/>
            <w:noWrap/>
            <w:vAlign w:val="center"/>
            <w:hideMark/>
          </w:tcPr>
          <w:p w14:paraId="5726AB44"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olor w:val="000000"/>
                <w:sz w:val="16"/>
                <w:szCs w:val="16"/>
                <w:lang w:val="es-PE" w:eastAsia="es-PE"/>
              </w:rPr>
              <w:t>77,280,370</w:t>
            </w:r>
          </w:p>
        </w:tc>
        <w:tc>
          <w:tcPr>
            <w:tcW w:w="265" w:type="pct"/>
            <w:tcBorders>
              <w:top w:val="nil"/>
              <w:left w:val="nil"/>
              <w:bottom w:val="single" w:sz="4" w:space="0" w:color="auto"/>
              <w:right w:val="single" w:sz="4" w:space="0" w:color="auto"/>
            </w:tcBorders>
            <w:shd w:val="clear" w:color="auto" w:fill="auto"/>
            <w:vAlign w:val="center"/>
            <w:hideMark/>
          </w:tcPr>
          <w:p w14:paraId="0185281F" w14:textId="77777777" w:rsidR="00EE64F5" w:rsidRPr="003A48CE" w:rsidRDefault="00EE64F5" w:rsidP="002F1554">
            <w:pPr>
              <w:jc w:val="center"/>
              <w:rPr>
                <w:rFonts w:ascii="Calibri" w:hAnsi="Calibri"/>
                <w:sz w:val="16"/>
                <w:szCs w:val="16"/>
                <w:lang w:val="es-PE" w:eastAsia="es-PE"/>
              </w:rPr>
            </w:pPr>
            <w:r w:rsidRPr="003A48CE">
              <w:rPr>
                <w:rFonts w:ascii="Calibri" w:hAnsi="Calibri"/>
                <w:sz w:val="16"/>
                <w:szCs w:val="16"/>
                <w:lang w:val="es-PE" w:eastAsia="es-PE"/>
              </w:rPr>
              <w:t> </w:t>
            </w:r>
          </w:p>
        </w:tc>
        <w:tc>
          <w:tcPr>
            <w:tcW w:w="277" w:type="pct"/>
            <w:tcBorders>
              <w:top w:val="nil"/>
              <w:left w:val="nil"/>
              <w:bottom w:val="single" w:sz="4" w:space="0" w:color="auto"/>
              <w:right w:val="single" w:sz="4" w:space="0" w:color="auto"/>
            </w:tcBorders>
            <w:shd w:val="clear" w:color="auto" w:fill="auto"/>
            <w:noWrap/>
            <w:vAlign w:val="center"/>
            <w:hideMark/>
          </w:tcPr>
          <w:p w14:paraId="6C60ED9F"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olor w:val="000000"/>
                <w:sz w:val="16"/>
                <w:szCs w:val="16"/>
                <w:lang w:val="es-PE" w:eastAsia="es-PE"/>
              </w:rPr>
              <w:t> </w:t>
            </w:r>
          </w:p>
        </w:tc>
        <w:tc>
          <w:tcPr>
            <w:tcW w:w="241" w:type="pct"/>
            <w:tcBorders>
              <w:top w:val="nil"/>
              <w:left w:val="nil"/>
              <w:bottom w:val="single" w:sz="4" w:space="0" w:color="auto"/>
              <w:right w:val="single" w:sz="4" w:space="0" w:color="auto"/>
            </w:tcBorders>
            <w:shd w:val="clear" w:color="auto" w:fill="auto"/>
            <w:noWrap/>
            <w:vAlign w:val="center"/>
            <w:hideMark/>
          </w:tcPr>
          <w:p w14:paraId="5D88EE16"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olor w:val="000000"/>
                <w:sz w:val="16"/>
                <w:szCs w:val="16"/>
                <w:lang w:val="es-PE" w:eastAsia="es-PE"/>
              </w:rPr>
              <w:t> </w:t>
            </w:r>
          </w:p>
        </w:tc>
        <w:tc>
          <w:tcPr>
            <w:tcW w:w="332" w:type="pct"/>
            <w:tcBorders>
              <w:top w:val="nil"/>
              <w:left w:val="nil"/>
              <w:bottom w:val="single" w:sz="4" w:space="0" w:color="auto"/>
              <w:right w:val="single" w:sz="4" w:space="0" w:color="auto"/>
            </w:tcBorders>
            <w:shd w:val="clear" w:color="auto" w:fill="auto"/>
            <w:noWrap/>
            <w:vAlign w:val="center"/>
            <w:hideMark/>
          </w:tcPr>
          <w:p w14:paraId="6922BB00"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olor w:val="000000"/>
                <w:sz w:val="16"/>
                <w:szCs w:val="16"/>
                <w:lang w:val="es-PE" w:eastAsia="es-PE"/>
              </w:rPr>
              <w:t> </w:t>
            </w:r>
          </w:p>
        </w:tc>
        <w:tc>
          <w:tcPr>
            <w:tcW w:w="332" w:type="pct"/>
            <w:tcBorders>
              <w:top w:val="nil"/>
              <w:left w:val="nil"/>
              <w:bottom w:val="single" w:sz="4" w:space="0" w:color="auto"/>
              <w:right w:val="single" w:sz="4" w:space="0" w:color="auto"/>
            </w:tcBorders>
            <w:shd w:val="clear" w:color="auto" w:fill="auto"/>
            <w:vAlign w:val="center"/>
            <w:hideMark/>
          </w:tcPr>
          <w:p w14:paraId="746CD640" w14:textId="77777777" w:rsidR="00EE64F5" w:rsidRPr="003A48CE" w:rsidRDefault="00EE64F5" w:rsidP="002F1554">
            <w:pPr>
              <w:jc w:val="center"/>
              <w:rPr>
                <w:rFonts w:ascii="Calibri" w:hAnsi="Calibri"/>
                <w:color w:val="000000"/>
                <w:sz w:val="18"/>
                <w:szCs w:val="18"/>
                <w:lang w:val="es-PE" w:eastAsia="es-PE"/>
              </w:rPr>
            </w:pPr>
            <w:r w:rsidRPr="003A48CE">
              <w:rPr>
                <w:rFonts w:ascii="Calibri" w:hAnsi="Calibri"/>
                <w:color w:val="000000"/>
                <w:sz w:val="18"/>
                <w:szCs w:val="18"/>
                <w:lang w:val="es-PE" w:eastAsia="es-PE"/>
              </w:rPr>
              <w:t>9,528,262</w:t>
            </w:r>
          </w:p>
        </w:tc>
        <w:tc>
          <w:tcPr>
            <w:tcW w:w="332" w:type="pct"/>
            <w:tcBorders>
              <w:top w:val="nil"/>
              <w:left w:val="nil"/>
              <w:bottom w:val="single" w:sz="4" w:space="0" w:color="auto"/>
              <w:right w:val="single" w:sz="4" w:space="0" w:color="auto"/>
            </w:tcBorders>
            <w:shd w:val="clear" w:color="auto" w:fill="auto"/>
            <w:vAlign w:val="center"/>
            <w:hideMark/>
          </w:tcPr>
          <w:p w14:paraId="0E643AA2"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olor w:val="000000"/>
                <w:sz w:val="16"/>
                <w:szCs w:val="16"/>
                <w:lang w:val="es-PE" w:eastAsia="es-PE"/>
              </w:rPr>
              <w:t xml:space="preserve">                             - </w:t>
            </w:r>
          </w:p>
        </w:tc>
        <w:tc>
          <w:tcPr>
            <w:tcW w:w="331" w:type="pct"/>
            <w:tcBorders>
              <w:top w:val="nil"/>
              <w:left w:val="nil"/>
              <w:bottom w:val="single" w:sz="4" w:space="0" w:color="auto"/>
              <w:right w:val="single" w:sz="4" w:space="0" w:color="auto"/>
            </w:tcBorders>
            <w:shd w:val="clear" w:color="000000" w:fill="E7E6E6"/>
            <w:vAlign w:val="center"/>
            <w:hideMark/>
          </w:tcPr>
          <w:p w14:paraId="362A0330" w14:textId="77777777" w:rsidR="00EE64F5" w:rsidRPr="003A48CE" w:rsidRDefault="00EE64F5" w:rsidP="002F1554">
            <w:pPr>
              <w:jc w:val="center"/>
              <w:rPr>
                <w:rFonts w:ascii="Calibri" w:hAnsi="Calibri"/>
                <w:b/>
                <w:bCs/>
                <w:color w:val="000000"/>
                <w:sz w:val="16"/>
                <w:szCs w:val="16"/>
                <w:lang w:val="es-PE" w:eastAsia="es-PE"/>
              </w:rPr>
            </w:pPr>
            <w:r w:rsidRPr="003A48CE">
              <w:rPr>
                <w:rFonts w:ascii="Calibri" w:hAnsi="Calibri" w:cs="Calibri"/>
                <w:b/>
                <w:bCs/>
                <w:color w:val="000000"/>
                <w:sz w:val="16"/>
                <w:szCs w:val="16"/>
                <w:lang w:eastAsia="es-PE"/>
              </w:rPr>
              <w:t>9,528,262</w:t>
            </w:r>
          </w:p>
        </w:tc>
        <w:tc>
          <w:tcPr>
            <w:tcW w:w="553" w:type="pct"/>
            <w:tcBorders>
              <w:top w:val="nil"/>
              <w:left w:val="nil"/>
              <w:bottom w:val="single" w:sz="4" w:space="0" w:color="auto"/>
              <w:right w:val="single" w:sz="4" w:space="0" w:color="auto"/>
            </w:tcBorders>
            <w:shd w:val="clear" w:color="000000" w:fill="E7E6E6"/>
            <w:vAlign w:val="center"/>
            <w:hideMark/>
          </w:tcPr>
          <w:p w14:paraId="04C913F8" w14:textId="77777777" w:rsidR="00EE64F5" w:rsidRPr="003A48CE" w:rsidRDefault="00EE64F5" w:rsidP="002F1554">
            <w:pPr>
              <w:jc w:val="center"/>
              <w:rPr>
                <w:rFonts w:ascii="Calibri" w:hAnsi="Calibri"/>
                <w:b/>
                <w:bCs/>
                <w:color w:val="000000"/>
                <w:sz w:val="16"/>
                <w:szCs w:val="16"/>
                <w:lang w:val="es-PE" w:eastAsia="es-PE"/>
              </w:rPr>
            </w:pPr>
            <w:r w:rsidRPr="003A48CE">
              <w:rPr>
                <w:rFonts w:ascii="Calibri" w:hAnsi="Calibri"/>
                <w:b/>
                <w:bCs/>
                <w:color w:val="000000"/>
                <w:sz w:val="16"/>
                <w:szCs w:val="16"/>
                <w:lang w:val="es-PE" w:eastAsia="es-PE"/>
              </w:rPr>
              <w:t>67,752,108</w:t>
            </w:r>
          </w:p>
        </w:tc>
        <w:tc>
          <w:tcPr>
            <w:tcW w:w="334" w:type="pct"/>
            <w:tcBorders>
              <w:top w:val="nil"/>
              <w:left w:val="nil"/>
              <w:bottom w:val="single" w:sz="4" w:space="0" w:color="auto"/>
              <w:right w:val="single" w:sz="4" w:space="0" w:color="auto"/>
            </w:tcBorders>
            <w:shd w:val="clear" w:color="auto" w:fill="auto"/>
            <w:vAlign w:val="center"/>
            <w:hideMark/>
          </w:tcPr>
          <w:p w14:paraId="310FC82B"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olor w:val="000000"/>
                <w:sz w:val="16"/>
                <w:szCs w:val="16"/>
                <w:lang w:val="es-PE" w:eastAsia="es-PE"/>
              </w:rPr>
              <w:t>53,345,721</w:t>
            </w:r>
          </w:p>
        </w:tc>
        <w:tc>
          <w:tcPr>
            <w:tcW w:w="334" w:type="pct"/>
            <w:tcBorders>
              <w:top w:val="nil"/>
              <w:left w:val="nil"/>
              <w:bottom w:val="single" w:sz="4" w:space="0" w:color="auto"/>
              <w:right w:val="single" w:sz="4" w:space="0" w:color="auto"/>
            </w:tcBorders>
            <w:shd w:val="clear" w:color="auto" w:fill="auto"/>
            <w:vAlign w:val="center"/>
            <w:hideMark/>
          </w:tcPr>
          <w:p w14:paraId="457EE081"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olor w:val="000000"/>
                <w:sz w:val="16"/>
                <w:szCs w:val="16"/>
                <w:lang w:val="es-PE" w:eastAsia="es-PE"/>
              </w:rPr>
              <w:t>14,406,387</w:t>
            </w:r>
          </w:p>
        </w:tc>
        <w:tc>
          <w:tcPr>
            <w:tcW w:w="334" w:type="pct"/>
            <w:tcBorders>
              <w:top w:val="nil"/>
              <w:left w:val="nil"/>
              <w:bottom w:val="single" w:sz="4" w:space="0" w:color="auto"/>
              <w:right w:val="single" w:sz="4" w:space="0" w:color="auto"/>
            </w:tcBorders>
            <w:shd w:val="clear" w:color="auto" w:fill="auto"/>
            <w:vAlign w:val="center"/>
            <w:hideMark/>
          </w:tcPr>
          <w:p w14:paraId="2F778843"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olor w:val="000000"/>
                <w:sz w:val="16"/>
                <w:szCs w:val="16"/>
                <w:lang w:val="es-PE" w:eastAsia="es-PE"/>
              </w:rPr>
              <w:t> </w:t>
            </w:r>
          </w:p>
        </w:tc>
        <w:tc>
          <w:tcPr>
            <w:tcW w:w="322" w:type="pct"/>
            <w:tcBorders>
              <w:top w:val="nil"/>
              <w:left w:val="nil"/>
              <w:bottom w:val="single" w:sz="4" w:space="0" w:color="auto"/>
              <w:right w:val="single" w:sz="8" w:space="0" w:color="auto"/>
            </w:tcBorders>
            <w:shd w:val="clear" w:color="auto" w:fill="auto"/>
            <w:vAlign w:val="center"/>
            <w:hideMark/>
          </w:tcPr>
          <w:p w14:paraId="17B32C30"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olor w:val="000000"/>
                <w:sz w:val="16"/>
                <w:szCs w:val="16"/>
                <w:lang w:val="es-PE" w:eastAsia="es-PE"/>
              </w:rPr>
              <w:t> </w:t>
            </w:r>
          </w:p>
        </w:tc>
      </w:tr>
      <w:tr w:rsidR="00EE64F5" w:rsidRPr="003A48CE" w14:paraId="1074CA2D" w14:textId="77777777" w:rsidTr="003068ED">
        <w:trPr>
          <w:trHeight w:val="482"/>
        </w:trPr>
        <w:tc>
          <w:tcPr>
            <w:tcW w:w="642" w:type="pct"/>
            <w:tcBorders>
              <w:top w:val="nil"/>
              <w:left w:val="single" w:sz="8" w:space="0" w:color="auto"/>
              <w:bottom w:val="single" w:sz="4" w:space="0" w:color="auto"/>
              <w:right w:val="single" w:sz="4" w:space="0" w:color="auto"/>
            </w:tcBorders>
            <w:shd w:val="clear" w:color="auto" w:fill="auto"/>
            <w:vAlign w:val="center"/>
            <w:hideMark/>
          </w:tcPr>
          <w:p w14:paraId="1DB8B3AE" w14:textId="77777777" w:rsidR="00EE64F5" w:rsidRPr="003A48CE" w:rsidRDefault="00EE64F5" w:rsidP="002F1554">
            <w:pPr>
              <w:rPr>
                <w:rFonts w:ascii="Calibri" w:hAnsi="Calibri"/>
                <w:color w:val="000000"/>
                <w:sz w:val="16"/>
                <w:szCs w:val="16"/>
                <w:lang w:val="es-PE" w:eastAsia="es-PE"/>
              </w:rPr>
            </w:pPr>
            <w:r w:rsidRPr="003A48CE">
              <w:rPr>
                <w:rFonts w:ascii="Calibri" w:hAnsi="Calibri" w:cs="Calibri"/>
                <w:color w:val="000000"/>
                <w:sz w:val="16"/>
                <w:szCs w:val="16"/>
                <w:lang w:eastAsia="es-PE"/>
              </w:rPr>
              <w:t>Desembolsos a los Núcleos Ejecutores (transferencias)</w:t>
            </w:r>
          </w:p>
        </w:tc>
        <w:tc>
          <w:tcPr>
            <w:tcW w:w="370" w:type="pct"/>
            <w:tcBorders>
              <w:top w:val="nil"/>
              <w:left w:val="nil"/>
              <w:bottom w:val="single" w:sz="4" w:space="0" w:color="auto"/>
              <w:right w:val="single" w:sz="4" w:space="0" w:color="auto"/>
            </w:tcBorders>
            <w:shd w:val="clear" w:color="000000" w:fill="E7E6E6"/>
            <w:noWrap/>
            <w:vAlign w:val="center"/>
            <w:hideMark/>
          </w:tcPr>
          <w:p w14:paraId="51D1E1EB"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olor w:val="000000"/>
                <w:sz w:val="16"/>
                <w:szCs w:val="16"/>
                <w:lang w:val="es-PE" w:eastAsia="es-PE"/>
              </w:rPr>
              <w:t>253,583,385</w:t>
            </w:r>
          </w:p>
        </w:tc>
        <w:tc>
          <w:tcPr>
            <w:tcW w:w="265" w:type="pct"/>
            <w:tcBorders>
              <w:top w:val="nil"/>
              <w:left w:val="nil"/>
              <w:bottom w:val="single" w:sz="4" w:space="0" w:color="auto"/>
              <w:right w:val="single" w:sz="4" w:space="0" w:color="auto"/>
            </w:tcBorders>
            <w:shd w:val="clear" w:color="auto" w:fill="auto"/>
            <w:vAlign w:val="center"/>
            <w:hideMark/>
          </w:tcPr>
          <w:p w14:paraId="7BD4C7B0" w14:textId="77777777" w:rsidR="00EE64F5" w:rsidRPr="003A48CE" w:rsidRDefault="00EE64F5" w:rsidP="002F1554">
            <w:pPr>
              <w:jc w:val="center"/>
              <w:rPr>
                <w:rFonts w:ascii="Calibri" w:hAnsi="Calibri"/>
                <w:sz w:val="16"/>
                <w:szCs w:val="16"/>
                <w:lang w:val="es-PE" w:eastAsia="es-PE"/>
              </w:rPr>
            </w:pPr>
            <w:r w:rsidRPr="003A48CE">
              <w:rPr>
                <w:rFonts w:ascii="Calibri" w:hAnsi="Calibri"/>
                <w:sz w:val="16"/>
                <w:szCs w:val="16"/>
                <w:lang w:val="es-PE" w:eastAsia="es-PE"/>
              </w:rPr>
              <w:t xml:space="preserve">                - </w:t>
            </w:r>
          </w:p>
        </w:tc>
        <w:tc>
          <w:tcPr>
            <w:tcW w:w="277" w:type="pct"/>
            <w:tcBorders>
              <w:top w:val="nil"/>
              <w:left w:val="nil"/>
              <w:bottom w:val="single" w:sz="4" w:space="0" w:color="auto"/>
              <w:right w:val="single" w:sz="4" w:space="0" w:color="auto"/>
            </w:tcBorders>
            <w:shd w:val="clear" w:color="auto" w:fill="auto"/>
            <w:vAlign w:val="center"/>
            <w:hideMark/>
          </w:tcPr>
          <w:p w14:paraId="2CFDAA8B" w14:textId="77777777" w:rsidR="00EE64F5" w:rsidRPr="003A48CE" w:rsidRDefault="00EE64F5" w:rsidP="002F1554">
            <w:pPr>
              <w:jc w:val="center"/>
              <w:rPr>
                <w:rFonts w:ascii="Calibri" w:hAnsi="Calibri"/>
                <w:sz w:val="16"/>
                <w:szCs w:val="16"/>
                <w:lang w:val="es-PE" w:eastAsia="es-PE"/>
              </w:rPr>
            </w:pPr>
            <w:r w:rsidRPr="003A48CE">
              <w:rPr>
                <w:rFonts w:ascii="Calibri" w:hAnsi="Calibri"/>
                <w:sz w:val="16"/>
                <w:szCs w:val="16"/>
                <w:lang w:val="es-PE" w:eastAsia="es-PE"/>
              </w:rPr>
              <w:t xml:space="preserve">                 - </w:t>
            </w:r>
          </w:p>
        </w:tc>
        <w:tc>
          <w:tcPr>
            <w:tcW w:w="241" w:type="pct"/>
            <w:tcBorders>
              <w:top w:val="nil"/>
              <w:left w:val="nil"/>
              <w:bottom w:val="single" w:sz="4" w:space="0" w:color="auto"/>
              <w:right w:val="single" w:sz="4" w:space="0" w:color="auto"/>
            </w:tcBorders>
            <w:shd w:val="clear" w:color="auto" w:fill="auto"/>
            <w:vAlign w:val="center"/>
            <w:hideMark/>
          </w:tcPr>
          <w:p w14:paraId="1A8456DD" w14:textId="77777777" w:rsidR="00EE64F5" w:rsidRPr="003A48CE" w:rsidRDefault="00EE64F5" w:rsidP="002F1554">
            <w:pPr>
              <w:jc w:val="center"/>
              <w:rPr>
                <w:rFonts w:ascii="Calibri" w:hAnsi="Calibri"/>
                <w:sz w:val="16"/>
                <w:szCs w:val="16"/>
                <w:lang w:val="es-PE" w:eastAsia="es-PE"/>
              </w:rPr>
            </w:pPr>
            <w:r w:rsidRPr="003A48CE">
              <w:rPr>
                <w:rFonts w:ascii="Calibri" w:hAnsi="Calibri"/>
                <w:sz w:val="16"/>
                <w:szCs w:val="16"/>
                <w:lang w:val="es-PE" w:eastAsia="es-PE"/>
              </w:rPr>
              <w:t xml:space="preserve">              - </w:t>
            </w:r>
          </w:p>
        </w:tc>
        <w:tc>
          <w:tcPr>
            <w:tcW w:w="332" w:type="pct"/>
            <w:tcBorders>
              <w:top w:val="nil"/>
              <w:left w:val="nil"/>
              <w:bottom w:val="single" w:sz="4" w:space="0" w:color="auto"/>
              <w:right w:val="single" w:sz="4" w:space="0" w:color="auto"/>
            </w:tcBorders>
            <w:shd w:val="clear" w:color="auto" w:fill="auto"/>
            <w:vAlign w:val="center"/>
            <w:hideMark/>
          </w:tcPr>
          <w:p w14:paraId="620510E2" w14:textId="77777777" w:rsidR="00EE64F5" w:rsidRPr="003A48CE" w:rsidRDefault="00EE64F5" w:rsidP="002F1554">
            <w:pPr>
              <w:jc w:val="center"/>
              <w:rPr>
                <w:rFonts w:ascii="Calibri" w:hAnsi="Calibri"/>
                <w:color w:val="000000"/>
                <w:sz w:val="18"/>
                <w:szCs w:val="18"/>
                <w:lang w:val="es-PE" w:eastAsia="es-PE"/>
              </w:rPr>
            </w:pPr>
            <w:r w:rsidRPr="003A48CE">
              <w:rPr>
                <w:rFonts w:ascii="Calibri" w:hAnsi="Calibri"/>
                <w:color w:val="000000"/>
                <w:sz w:val="18"/>
                <w:szCs w:val="18"/>
                <w:lang w:val="es-PE" w:eastAsia="es-PE"/>
              </w:rPr>
              <w:t>42,000,000</w:t>
            </w:r>
          </w:p>
        </w:tc>
        <w:tc>
          <w:tcPr>
            <w:tcW w:w="332" w:type="pct"/>
            <w:tcBorders>
              <w:top w:val="nil"/>
              <w:left w:val="nil"/>
              <w:bottom w:val="single" w:sz="4" w:space="0" w:color="auto"/>
              <w:right w:val="single" w:sz="4" w:space="0" w:color="auto"/>
            </w:tcBorders>
            <w:shd w:val="clear" w:color="auto" w:fill="auto"/>
            <w:vAlign w:val="center"/>
            <w:hideMark/>
          </w:tcPr>
          <w:p w14:paraId="77659B92" w14:textId="77777777" w:rsidR="00EE64F5" w:rsidRPr="003A48CE" w:rsidRDefault="00EE64F5" w:rsidP="002F1554">
            <w:pPr>
              <w:jc w:val="center"/>
              <w:rPr>
                <w:rFonts w:ascii="Calibri" w:hAnsi="Calibri"/>
                <w:color w:val="000000"/>
                <w:sz w:val="18"/>
                <w:szCs w:val="18"/>
                <w:lang w:val="es-PE" w:eastAsia="es-PE"/>
              </w:rPr>
            </w:pPr>
            <w:r w:rsidRPr="003A48CE">
              <w:rPr>
                <w:rFonts w:ascii="Calibri" w:hAnsi="Calibri"/>
                <w:color w:val="000000"/>
                <w:sz w:val="18"/>
                <w:szCs w:val="18"/>
                <w:lang w:val="es-PE" w:eastAsia="es-PE"/>
              </w:rPr>
              <w:t>77,386,687</w:t>
            </w:r>
          </w:p>
        </w:tc>
        <w:tc>
          <w:tcPr>
            <w:tcW w:w="332" w:type="pct"/>
            <w:tcBorders>
              <w:top w:val="nil"/>
              <w:left w:val="nil"/>
              <w:bottom w:val="single" w:sz="4" w:space="0" w:color="auto"/>
              <w:right w:val="single" w:sz="4" w:space="0" w:color="auto"/>
            </w:tcBorders>
            <w:shd w:val="clear" w:color="auto" w:fill="auto"/>
            <w:vAlign w:val="center"/>
            <w:hideMark/>
          </w:tcPr>
          <w:p w14:paraId="100E1858" w14:textId="77777777" w:rsidR="00EE64F5" w:rsidRPr="003A48CE" w:rsidRDefault="00EE64F5" w:rsidP="002F1554">
            <w:pPr>
              <w:jc w:val="center"/>
              <w:rPr>
                <w:rFonts w:ascii="Calibri" w:hAnsi="Calibri"/>
                <w:color w:val="000000"/>
                <w:sz w:val="18"/>
                <w:szCs w:val="18"/>
                <w:lang w:val="es-PE" w:eastAsia="es-PE"/>
              </w:rPr>
            </w:pPr>
            <w:r w:rsidRPr="003A48CE">
              <w:rPr>
                <w:rFonts w:ascii="Calibri" w:hAnsi="Calibri"/>
                <w:color w:val="000000"/>
                <w:sz w:val="18"/>
                <w:szCs w:val="18"/>
                <w:lang w:val="es-PE" w:eastAsia="es-PE"/>
              </w:rPr>
              <w:t>45,061,981</w:t>
            </w:r>
          </w:p>
        </w:tc>
        <w:tc>
          <w:tcPr>
            <w:tcW w:w="331" w:type="pct"/>
            <w:tcBorders>
              <w:top w:val="nil"/>
              <w:left w:val="nil"/>
              <w:bottom w:val="single" w:sz="4" w:space="0" w:color="auto"/>
              <w:right w:val="single" w:sz="4" w:space="0" w:color="auto"/>
            </w:tcBorders>
            <w:shd w:val="clear" w:color="000000" w:fill="E7E6E6"/>
            <w:vAlign w:val="center"/>
            <w:hideMark/>
          </w:tcPr>
          <w:p w14:paraId="07C89574" w14:textId="77777777" w:rsidR="00EE64F5" w:rsidRPr="003A48CE" w:rsidRDefault="00EE64F5" w:rsidP="002F1554">
            <w:pPr>
              <w:jc w:val="center"/>
              <w:rPr>
                <w:rFonts w:ascii="Calibri" w:hAnsi="Calibri"/>
                <w:b/>
                <w:bCs/>
                <w:color w:val="000000"/>
                <w:sz w:val="16"/>
                <w:szCs w:val="16"/>
                <w:lang w:val="es-PE" w:eastAsia="es-PE"/>
              </w:rPr>
            </w:pPr>
            <w:r w:rsidRPr="003A48CE">
              <w:rPr>
                <w:rFonts w:ascii="Calibri" w:hAnsi="Calibri" w:cs="Calibri"/>
                <w:b/>
                <w:bCs/>
                <w:color w:val="000000"/>
                <w:sz w:val="16"/>
                <w:szCs w:val="16"/>
                <w:lang w:eastAsia="es-PE"/>
              </w:rPr>
              <w:t>164,448,667</w:t>
            </w:r>
          </w:p>
        </w:tc>
        <w:tc>
          <w:tcPr>
            <w:tcW w:w="553" w:type="pct"/>
            <w:tcBorders>
              <w:top w:val="nil"/>
              <w:left w:val="nil"/>
              <w:bottom w:val="single" w:sz="4" w:space="0" w:color="auto"/>
              <w:right w:val="single" w:sz="4" w:space="0" w:color="auto"/>
            </w:tcBorders>
            <w:shd w:val="clear" w:color="000000" w:fill="E7E6E6"/>
            <w:vAlign w:val="center"/>
            <w:hideMark/>
          </w:tcPr>
          <w:p w14:paraId="351A406F" w14:textId="77777777" w:rsidR="00EE64F5" w:rsidRPr="003A48CE" w:rsidRDefault="00EE64F5" w:rsidP="002F1554">
            <w:pPr>
              <w:jc w:val="center"/>
              <w:rPr>
                <w:rFonts w:ascii="Calibri" w:hAnsi="Calibri"/>
                <w:b/>
                <w:bCs/>
                <w:color w:val="000000"/>
                <w:sz w:val="16"/>
                <w:szCs w:val="16"/>
                <w:lang w:val="es-PE" w:eastAsia="es-PE"/>
              </w:rPr>
            </w:pPr>
            <w:r w:rsidRPr="003A48CE">
              <w:rPr>
                <w:rFonts w:ascii="Calibri" w:hAnsi="Calibri"/>
                <w:b/>
                <w:bCs/>
                <w:color w:val="000000"/>
                <w:sz w:val="16"/>
                <w:szCs w:val="16"/>
                <w:lang w:val="es-PE" w:eastAsia="es-PE"/>
              </w:rPr>
              <w:t>89,134,718</w:t>
            </w:r>
          </w:p>
        </w:tc>
        <w:tc>
          <w:tcPr>
            <w:tcW w:w="334" w:type="pct"/>
            <w:tcBorders>
              <w:top w:val="nil"/>
              <w:left w:val="nil"/>
              <w:bottom w:val="single" w:sz="4" w:space="0" w:color="auto"/>
              <w:right w:val="single" w:sz="4" w:space="0" w:color="auto"/>
            </w:tcBorders>
            <w:shd w:val="clear" w:color="auto" w:fill="auto"/>
            <w:vAlign w:val="center"/>
            <w:hideMark/>
          </w:tcPr>
          <w:p w14:paraId="4B26AC21"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olor w:val="000000"/>
                <w:sz w:val="16"/>
                <w:szCs w:val="16"/>
                <w:lang w:val="es-PE" w:eastAsia="es-PE"/>
              </w:rPr>
              <w:t>89,134,718</w:t>
            </w:r>
          </w:p>
        </w:tc>
        <w:tc>
          <w:tcPr>
            <w:tcW w:w="334" w:type="pct"/>
            <w:tcBorders>
              <w:top w:val="nil"/>
              <w:left w:val="nil"/>
              <w:bottom w:val="single" w:sz="4" w:space="0" w:color="auto"/>
              <w:right w:val="single" w:sz="4" w:space="0" w:color="auto"/>
            </w:tcBorders>
            <w:shd w:val="clear" w:color="auto" w:fill="auto"/>
            <w:vAlign w:val="center"/>
            <w:hideMark/>
          </w:tcPr>
          <w:p w14:paraId="25A6449B"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olor w:val="000000"/>
                <w:sz w:val="16"/>
                <w:szCs w:val="16"/>
                <w:lang w:val="es-PE" w:eastAsia="es-PE"/>
              </w:rPr>
              <w:t> </w:t>
            </w:r>
          </w:p>
        </w:tc>
        <w:tc>
          <w:tcPr>
            <w:tcW w:w="334" w:type="pct"/>
            <w:tcBorders>
              <w:top w:val="nil"/>
              <w:left w:val="nil"/>
              <w:bottom w:val="single" w:sz="4" w:space="0" w:color="auto"/>
              <w:right w:val="single" w:sz="4" w:space="0" w:color="auto"/>
            </w:tcBorders>
            <w:shd w:val="clear" w:color="auto" w:fill="auto"/>
            <w:vAlign w:val="center"/>
            <w:hideMark/>
          </w:tcPr>
          <w:p w14:paraId="76A2C73F"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s="Calibri"/>
                <w:color w:val="000000"/>
                <w:sz w:val="16"/>
                <w:szCs w:val="16"/>
                <w:lang w:eastAsia="es-PE"/>
              </w:rPr>
              <w:t> </w:t>
            </w:r>
          </w:p>
        </w:tc>
        <w:tc>
          <w:tcPr>
            <w:tcW w:w="322" w:type="pct"/>
            <w:tcBorders>
              <w:top w:val="nil"/>
              <w:left w:val="nil"/>
              <w:bottom w:val="single" w:sz="4" w:space="0" w:color="auto"/>
              <w:right w:val="single" w:sz="8" w:space="0" w:color="auto"/>
            </w:tcBorders>
            <w:shd w:val="clear" w:color="auto" w:fill="auto"/>
            <w:vAlign w:val="center"/>
            <w:hideMark/>
          </w:tcPr>
          <w:p w14:paraId="5DC2AD07"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s="Calibri"/>
                <w:color w:val="000000"/>
                <w:sz w:val="16"/>
                <w:szCs w:val="16"/>
                <w:lang w:eastAsia="es-PE"/>
              </w:rPr>
              <w:t> </w:t>
            </w:r>
          </w:p>
        </w:tc>
      </w:tr>
      <w:tr w:rsidR="00EE64F5" w:rsidRPr="003A48CE" w14:paraId="1B3271B7" w14:textId="77777777" w:rsidTr="003068ED">
        <w:trPr>
          <w:trHeight w:val="321"/>
        </w:trPr>
        <w:tc>
          <w:tcPr>
            <w:tcW w:w="642" w:type="pct"/>
            <w:tcBorders>
              <w:top w:val="nil"/>
              <w:left w:val="single" w:sz="8" w:space="0" w:color="auto"/>
              <w:bottom w:val="single" w:sz="4" w:space="0" w:color="auto"/>
              <w:right w:val="single" w:sz="4" w:space="0" w:color="auto"/>
            </w:tcBorders>
            <w:shd w:val="clear" w:color="auto" w:fill="auto"/>
            <w:vAlign w:val="center"/>
            <w:hideMark/>
          </w:tcPr>
          <w:p w14:paraId="6B7CD1A6" w14:textId="77777777" w:rsidR="00EE64F5" w:rsidRPr="003A48CE" w:rsidRDefault="00EE64F5" w:rsidP="002F1554">
            <w:pPr>
              <w:rPr>
                <w:rFonts w:ascii="Calibri" w:hAnsi="Calibri"/>
                <w:color w:val="000000"/>
                <w:sz w:val="16"/>
                <w:szCs w:val="16"/>
                <w:lang w:val="es-PE" w:eastAsia="es-PE"/>
              </w:rPr>
            </w:pPr>
            <w:r w:rsidRPr="003A48CE">
              <w:rPr>
                <w:rFonts w:ascii="Calibri" w:hAnsi="Calibri"/>
                <w:color w:val="000000"/>
                <w:sz w:val="16"/>
                <w:szCs w:val="16"/>
                <w:lang w:val="es-PE" w:eastAsia="es-PE"/>
              </w:rPr>
              <w:t>Valorizaciones de obra nuevas (2018-2019)</w:t>
            </w:r>
          </w:p>
        </w:tc>
        <w:tc>
          <w:tcPr>
            <w:tcW w:w="370" w:type="pct"/>
            <w:tcBorders>
              <w:top w:val="nil"/>
              <w:left w:val="nil"/>
              <w:bottom w:val="single" w:sz="4" w:space="0" w:color="auto"/>
              <w:right w:val="single" w:sz="4" w:space="0" w:color="auto"/>
            </w:tcBorders>
            <w:shd w:val="clear" w:color="000000" w:fill="E7E6E6"/>
            <w:noWrap/>
            <w:vAlign w:val="center"/>
            <w:hideMark/>
          </w:tcPr>
          <w:p w14:paraId="2E83BB13"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olor w:val="000000"/>
                <w:sz w:val="16"/>
                <w:szCs w:val="16"/>
                <w:lang w:val="es-PE" w:eastAsia="es-PE"/>
              </w:rPr>
              <w:t>680,314,956</w:t>
            </w:r>
          </w:p>
        </w:tc>
        <w:tc>
          <w:tcPr>
            <w:tcW w:w="265" w:type="pct"/>
            <w:tcBorders>
              <w:top w:val="nil"/>
              <w:left w:val="nil"/>
              <w:bottom w:val="single" w:sz="4" w:space="0" w:color="auto"/>
              <w:right w:val="single" w:sz="4" w:space="0" w:color="auto"/>
            </w:tcBorders>
            <w:shd w:val="clear" w:color="auto" w:fill="auto"/>
            <w:vAlign w:val="center"/>
            <w:hideMark/>
          </w:tcPr>
          <w:p w14:paraId="0EACA5CA" w14:textId="77777777" w:rsidR="00EE64F5" w:rsidRPr="003A48CE" w:rsidRDefault="00EE64F5" w:rsidP="002F1554">
            <w:pPr>
              <w:jc w:val="center"/>
              <w:rPr>
                <w:rFonts w:ascii="Calibri" w:hAnsi="Calibri"/>
                <w:sz w:val="16"/>
                <w:szCs w:val="16"/>
                <w:lang w:val="es-PE" w:eastAsia="es-PE"/>
              </w:rPr>
            </w:pPr>
            <w:r w:rsidRPr="003A48CE">
              <w:rPr>
                <w:rFonts w:ascii="Calibri" w:hAnsi="Calibri"/>
                <w:sz w:val="16"/>
                <w:szCs w:val="16"/>
                <w:lang w:val="es-PE" w:eastAsia="es-PE"/>
              </w:rPr>
              <w:t xml:space="preserve">                - </w:t>
            </w:r>
          </w:p>
        </w:tc>
        <w:tc>
          <w:tcPr>
            <w:tcW w:w="277" w:type="pct"/>
            <w:tcBorders>
              <w:top w:val="nil"/>
              <w:left w:val="nil"/>
              <w:bottom w:val="single" w:sz="4" w:space="0" w:color="auto"/>
              <w:right w:val="single" w:sz="4" w:space="0" w:color="auto"/>
            </w:tcBorders>
            <w:shd w:val="clear" w:color="auto" w:fill="auto"/>
            <w:vAlign w:val="center"/>
            <w:hideMark/>
          </w:tcPr>
          <w:p w14:paraId="106100B7" w14:textId="77777777" w:rsidR="00EE64F5" w:rsidRPr="003A48CE" w:rsidRDefault="00EE64F5" w:rsidP="002F1554">
            <w:pPr>
              <w:jc w:val="center"/>
              <w:rPr>
                <w:rFonts w:ascii="Calibri" w:hAnsi="Calibri"/>
                <w:sz w:val="16"/>
                <w:szCs w:val="16"/>
                <w:lang w:val="es-PE" w:eastAsia="es-PE"/>
              </w:rPr>
            </w:pPr>
            <w:r w:rsidRPr="003A48CE">
              <w:rPr>
                <w:rFonts w:ascii="Calibri" w:hAnsi="Calibri"/>
                <w:sz w:val="16"/>
                <w:szCs w:val="16"/>
                <w:lang w:val="es-PE" w:eastAsia="es-PE"/>
              </w:rPr>
              <w:t xml:space="preserve">                 - </w:t>
            </w:r>
          </w:p>
        </w:tc>
        <w:tc>
          <w:tcPr>
            <w:tcW w:w="241" w:type="pct"/>
            <w:tcBorders>
              <w:top w:val="nil"/>
              <w:left w:val="nil"/>
              <w:bottom w:val="single" w:sz="4" w:space="0" w:color="auto"/>
              <w:right w:val="single" w:sz="4" w:space="0" w:color="auto"/>
            </w:tcBorders>
            <w:shd w:val="clear" w:color="auto" w:fill="auto"/>
            <w:vAlign w:val="center"/>
            <w:hideMark/>
          </w:tcPr>
          <w:p w14:paraId="74652725" w14:textId="77777777" w:rsidR="00EE64F5" w:rsidRPr="003A48CE" w:rsidRDefault="00EE64F5" w:rsidP="002F1554">
            <w:pPr>
              <w:jc w:val="center"/>
              <w:rPr>
                <w:rFonts w:ascii="Calibri" w:hAnsi="Calibri"/>
                <w:sz w:val="16"/>
                <w:szCs w:val="16"/>
                <w:lang w:val="es-PE" w:eastAsia="es-PE"/>
              </w:rPr>
            </w:pPr>
            <w:r w:rsidRPr="003A48CE">
              <w:rPr>
                <w:rFonts w:ascii="Calibri" w:hAnsi="Calibri"/>
                <w:sz w:val="16"/>
                <w:szCs w:val="16"/>
                <w:lang w:val="es-PE" w:eastAsia="es-PE"/>
              </w:rPr>
              <w:t xml:space="preserve">              - </w:t>
            </w:r>
          </w:p>
        </w:tc>
        <w:tc>
          <w:tcPr>
            <w:tcW w:w="332" w:type="pct"/>
            <w:tcBorders>
              <w:top w:val="nil"/>
              <w:left w:val="nil"/>
              <w:bottom w:val="single" w:sz="4" w:space="0" w:color="auto"/>
              <w:right w:val="single" w:sz="4" w:space="0" w:color="auto"/>
            </w:tcBorders>
            <w:shd w:val="clear" w:color="auto" w:fill="auto"/>
            <w:vAlign w:val="center"/>
            <w:hideMark/>
          </w:tcPr>
          <w:p w14:paraId="679BBF42" w14:textId="77777777" w:rsidR="00EE64F5" w:rsidRPr="003A48CE" w:rsidRDefault="00EE64F5" w:rsidP="002F1554">
            <w:pPr>
              <w:jc w:val="center"/>
              <w:rPr>
                <w:rFonts w:ascii="Calibri" w:hAnsi="Calibri"/>
                <w:sz w:val="16"/>
                <w:szCs w:val="16"/>
                <w:lang w:val="es-PE" w:eastAsia="es-PE"/>
              </w:rPr>
            </w:pPr>
            <w:r w:rsidRPr="003A48CE">
              <w:rPr>
                <w:rFonts w:ascii="Calibri" w:hAnsi="Calibri"/>
                <w:sz w:val="16"/>
                <w:szCs w:val="16"/>
                <w:lang w:val="es-PE" w:eastAsia="es-PE"/>
              </w:rPr>
              <w:t xml:space="preserve">                             - </w:t>
            </w:r>
          </w:p>
        </w:tc>
        <w:tc>
          <w:tcPr>
            <w:tcW w:w="332" w:type="pct"/>
            <w:tcBorders>
              <w:top w:val="nil"/>
              <w:left w:val="nil"/>
              <w:bottom w:val="single" w:sz="4" w:space="0" w:color="auto"/>
              <w:right w:val="single" w:sz="4" w:space="0" w:color="auto"/>
            </w:tcBorders>
            <w:shd w:val="clear" w:color="auto" w:fill="auto"/>
            <w:vAlign w:val="center"/>
            <w:hideMark/>
          </w:tcPr>
          <w:p w14:paraId="5D053AE4" w14:textId="77777777" w:rsidR="00EE64F5" w:rsidRPr="003A48CE" w:rsidRDefault="00EE64F5" w:rsidP="002F1554">
            <w:pPr>
              <w:jc w:val="center"/>
              <w:rPr>
                <w:rFonts w:ascii="Calibri" w:hAnsi="Calibri"/>
                <w:sz w:val="16"/>
                <w:szCs w:val="16"/>
                <w:lang w:val="es-PE" w:eastAsia="es-PE"/>
              </w:rPr>
            </w:pPr>
            <w:r w:rsidRPr="003A48CE">
              <w:rPr>
                <w:rFonts w:ascii="Calibri" w:hAnsi="Calibri"/>
                <w:sz w:val="16"/>
                <w:szCs w:val="16"/>
                <w:lang w:val="es-PE" w:eastAsia="es-PE"/>
              </w:rPr>
              <w:t xml:space="preserve">                               - </w:t>
            </w:r>
          </w:p>
        </w:tc>
        <w:tc>
          <w:tcPr>
            <w:tcW w:w="332" w:type="pct"/>
            <w:tcBorders>
              <w:top w:val="nil"/>
              <w:left w:val="nil"/>
              <w:bottom w:val="single" w:sz="4" w:space="0" w:color="auto"/>
              <w:right w:val="single" w:sz="4" w:space="0" w:color="auto"/>
            </w:tcBorders>
            <w:shd w:val="clear" w:color="auto" w:fill="auto"/>
            <w:vAlign w:val="center"/>
            <w:hideMark/>
          </w:tcPr>
          <w:p w14:paraId="2CB11698" w14:textId="77777777" w:rsidR="00EE64F5" w:rsidRPr="003A48CE" w:rsidRDefault="00EE64F5" w:rsidP="002F1554">
            <w:pPr>
              <w:jc w:val="center"/>
              <w:rPr>
                <w:rFonts w:ascii="Calibri" w:hAnsi="Calibri"/>
                <w:sz w:val="16"/>
                <w:szCs w:val="16"/>
                <w:lang w:val="es-PE" w:eastAsia="es-PE"/>
              </w:rPr>
            </w:pPr>
            <w:r w:rsidRPr="003A48CE">
              <w:rPr>
                <w:rFonts w:ascii="Calibri" w:hAnsi="Calibri"/>
                <w:sz w:val="16"/>
                <w:szCs w:val="16"/>
                <w:lang w:val="es-PE" w:eastAsia="es-PE"/>
              </w:rPr>
              <w:t xml:space="preserve">                             - </w:t>
            </w:r>
          </w:p>
        </w:tc>
        <w:tc>
          <w:tcPr>
            <w:tcW w:w="331" w:type="pct"/>
            <w:tcBorders>
              <w:top w:val="nil"/>
              <w:left w:val="nil"/>
              <w:bottom w:val="single" w:sz="4" w:space="0" w:color="auto"/>
              <w:right w:val="single" w:sz="4" w:space="0" w:color="auto"/>
            </w:tcBorders>
            <w:shd w:val="clear" w:color="000000" w:fill="E7E6E6"/>
            <w:vAlign w:val="center"/>
            <w:hideMark/>
          </w:tcPr>
          <w:p w14:paraId="20BC8FED" w14:textId="77777777" w:rsidR="00EE64F5" w:rsidRPr="003A48CE" w:rsidRDefault="00EE64F5" w:rsidP="002F1554">
            <w:pPr>
              <w:jc w:val="center"/>
              <w:rPr>
                <w:rFonts w:ascii="Calibri" w:hAnsi="Calibri"/>
                <w:b/>
                <w:bCs/>
                <w:sz w:val="16"/>
                <w:szCs w:val="16"/>
                <w:lang w:val="es-PE" w:eastAsia="es-PE"/>
              </w:rPr>
            </w:pPr>
            <w:r w:rsidRPr="003A48CE">
              <w:rPr>
                <w:rFonts w:ascii="Calibri" w:hAnsi="Calibri"/>
                <w:b/>
                <w:bCs/>
                <w:sz w:val="16"/>
                <w:szCs w:val="16"/>
                <w:lang w:val="es-PE" w:eastAsia="es-PE"/>
              </w:rPr>
              <w:t xml:space="preserve">                                           - </w:t>
            </w:r>
          </w:p>
        </w:tc>
        <w:tc>
          <w:tcPr>
            <w:tcW w:w="553" w:type="pct"/>
            <w:tcBorders>
              <w:top w:val="nil"/>
              <w:left w:val="nil"/>
              <w:bottom w:val="single" w:sz="4" w:space="0" w:color="auto"/>
              <w:right w:val="single" w:sz="4" w:space="0" w:color="auto"/>
            </w:tcBorders>
            <w:shd w:val="clear" w:color="000000" w:fill="E7E6E6"/>
            <w:vAlign w:val="center"/>
            <w:hideMark/>
          </w:tcPr>
          <w:p w14:paraId="7CEA2E3E" w14:textId="77777777" w:rsidR="00EE64F5" w:rsidRPr="003A48CE" w:rsidRDefault="00EE64F5" w:rsidP="002F1554">
            <w:pPr>
              <w:jc w:val="center"/>
              <w:rPr>
                <w:rFonts w:ascii="Calibri" w:hAnsi="Calibri"/>
                <w:b/>
                <w:bCs/>
                <w:color w:val="000000"/>
                <w:sz w:val="16"/>
                <w:szCs w:val="16"/>
                <w:lang w:val="es-PE" w:eastAsia="es-PE"/>
              </w:rPr>
            </w:pPr>
            <w:r w:rsidRPr="003A48CE">
              <w:rPr>
                <w:rFonts w:ascii="Calibri" w:hAnsi="Calibri"/>
                <w:b/>
                <w:bCs/>
                <w:color w:val="000000"/>
                <w:sz w:val="16"/>
                <w:szCs w:val="16"/>
                <w:lang w:val="es-PE" w:eastAsia="es-PE"/>
              </w:rPr>
              <w:t>680,314,956</w:t>
            </w:r>
          </w:p>
        </w:tc>
        <w:tc>
          <w:tcPr>
            <w:tcW w:w="334" w:type="pct"/>
            <w:tcBorders>
              <w:top w:val="nil"/>
              <w:left w:val="nil"/>
              <w:bottom w:val="single" w:sz="4" w:space="0" w:color="auto"/>
              <w:right w:val="single" w:sz="4" w:space="0" w:color="auto"/>
            </w:tcBorders>
            <w:shd w:val="clear" w:color="auto" w:fill="auto"/>
            <w:vAlign w:val="center"/>
            <w:hideMark/>
          </w:tcPr>
          <w:p w14:paraId="3EFCF4BD"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olor w:val="000000"/>
                <w:sz w:val="16"/>
                <w:szCs w:val="16"/>
                <w:lang w:val="es-PE" w:eastAsia="es-PE"/>
              </w:rPr>
              <w:t> </w:t>
            </w:r>
          </w:p>
        </w:tc>
        <w:tc>
          <w:tcPr>
            <w:tcW w:w="334" w:type="pct"/>
            <w:tcBorders>
              <w:top w:val="nil"/>
              <w:left w:val="nil"/>
              <w:bottom w:val="single" w:sz="4" w:space="0" w:color="auto"/>
              <w:right w:val="single" w:sz="4" w:space="0" w:color="auto"/>
            </w:tcBorders>
            <w:shd w:val="clear" w:color="auto" w:fill="auto"/>
            <w:vAlign w:val="center"/>
            <w:hideMark/>
          </w:tcPr>
          <w:p w14:paraId="0945C603"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olor w:val="000000"/>
                <w:sz w:val="16"/>
                <w:szCs w:val="16"/>
                <w:lang w:val="es-PE" w:eastAsia="es-PE"/>
              </w:rPr>
              <w:t>81,439,665</w:t>
            </w:r>
          </w:p>
        </w:tc>
        <w:tc>
          <w:tcPr>
            <w:tcW w:w="334" w:type="pct"/>
            <w:tcBorders>
              <w:top w:val="nil"/>
              <w:left w:val="nil"/>
              <w:bottom w:val="single" w:sz="4" w:space="0" w:color="auto"/>
              <w:right w:val="single" w:sz="4" w:space="0" w:color="auto"/>
            </w:tcBorders>
            <w:shd w:val="clear" w:color="auto" w:fill="auto"/>
            <w:vAlign w:val="center"/>
            <w:hideMark/>
          </w:tcPr>
          <w:p w14:paraId="54CA2247"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olor w:val="000000"/>
                <w:sz w:val="16"/>
                <w:szCs w:val="16"/>
                <w:lang w:val="es-PE" w:eastAsia="es-PE"/>
              </w:rPr>
              <w:t>357,209,020</w:t>
            </w:r>
          </w:p>
        </w:tc>
        <w:tc>
          <w:tcPr>
            <w:tcW w:w="322" w:type="pct"/>
            <w:tcBorders>
              <w:top w:val="nil"/>
              <w:left w:val="nil"/>
              <w:bottom w:val="single" w:sz="4" w:space="0" w:color="auto"/>
              <w:right w:val="single" w:sz="8" w:space="0" w:color="auto"/>
            </w:tcBorders>
            <w:shd w:val="clear" w:color="auto" w:fill="auto"/>
            <w:vAlign w:val="center"/>
            <w:hideMark/>
          </w:tcPr>
          <w:p w14:paraId="6991D8AE"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olor w:val="000000"/>
                <w:sz w:val="16"/>
                <w:szCs w:val="16"/>
                <w:lang w:val="es-PE" w:eastAsia="es-PE"/>
              </w:rPr>
              <w:t xml:space="preserve">                        241,666,271 </w:t>
            </w:r>
          </w:p>
        </w:tc>
      </w:tr>
      <w:tr w:rsidR="00EE64F5" w:rsidRPr="003A48CE" w14:paraId="73AF8507" w14:textId="77777777" w:rsidTr="003068ED">
        <w:trPr>
          <w:trHeight w:val="482"/>
        </w:trPr>
        <w:tc>
          <w:tcPr>
            <w:tcW w:w="642" w:type="pct"/>
            <w:tcBorders>
              <w:top w:val="nil"/>
              <w:left w:val="single" w:sz="8" w:space="0" w:color="auto"/>
              <w:bottom w:val="single" w:sz="4" w:space="0" w:color="auto"/>
              <w:right w:val="single" w:sz="4" w:space="0" w:color="auto"/>
            </w:tcBorders>
            <w:shd w:val="clear" w:color="auto" w:fill="auto"/>
            <w:vAlign w:val="center"/>
            <w:hideMark/>
          </w:tcPr>
          <w:p w14:paraId="79413F89" w14:textId="77777777" w:rsidR="00EE64F5" w:rsidRPr="003A48CE" w:rsidRDefault="00EE64F5" w:rsidP="002F1554">
            <w:pPr>
              <w:rPr>
                <w:rFonts w:ascii="Calibri" w:hAnsi="Calibri"/>
                <w:color w:val="000000"/>
                <w:sz w:val="16"/>
                <w:szCs w:val="16"/>
                <w:lang w:val="es-PE" w:eastAsia="es-PE"/>
              </w:rPr>
            </w:pPr>
            <w:r w:rsidRPr="003A48CE">
              <w:rPr>
                <w:rFonts w:ascii="Calibri" w:hAnsi="Calibri"/>
                <w:color w:val="000000"/>
                <w:sz w:val="16"/>
                <w:szCs w:val="16"/>
                <w:lang w:val="es-PE" w:eastAsia="es-PE"/>
              </w:rPr>
              <w:t xml:space="preserve">Desembolsos a Núcleos Ejecutores nuevos </w:t>
            </w:r>
            <w:r w:rsidRPr="003A48CE">
              <w:rPr>
                <w:rFonts w:ascii="Calibri" w:hAnsi="Calibri"/>
                <w:color w:val="000000"/>
                <w:sz w:val="16"/>
                <w:szCs w:val="16"/>
                <w:lang w:val="es-PE" w:eastAsia="es-PE"/>
              </w:rPr>
              <w:br/>
              <w:t>(2018-2019)</w:t>
            </w:r>
          </w:p>
        </w:tc>
        <w:tc>
          <w:tcPr>
            <w:tcW w:w="370" w:type="pct"/>
            <w:tcBorders>
              <w:top w:val="nil"/>
              <w:left w:val="nil"/>
              <w:bottom w:val="single" w:sz="4" w:space="0" w:color="auto"/>
              <w:right w:val="single" w:sz="4" w:space="0" w:color="auto"/>
            </w:tcBorders>
            <w:shd w:val="clear" w:color="000000" w:fill="E7E6E6"/>
            <w:noWrap/>
            <w:vAlign w:val="center"/>
            <w:hideMark/>
          </w:tcPr>
          <w:p w14:paraId="572F649A"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olor w:val="000000"/>
                <w:sz w:val="16"/>
                <w:szCs w:val="16"/>
                <w:lang w:val="es-PE" w:eastAsia="es-PE"/>
              </w:rPr>
              <w:t>500,607,667</w:t>
            </w:r>
          </w:p>
        </w:tc>
        <w:tc>
          <w:tcPr>
            <w:tcW w:w="265" w:type="pct"/>
            <w:tcBorders>
              <w:top w:val="nil"/>
              <w:left w:val="nil"/>
              <w:bottom w:val="single" w:sz="4" w:space="0" w:color="auto"/>
              <w:right w:val="single" w:sz="4" w:space="0" w:color="auto"/>
            </w:tcBorders>
            <w:shd w:val="clear" w:color="auto" w:fill="auto"/>
            <w:vAlign w:val="center"/>
            <w:hideMark/>
          </w:tcPr>
          <w:p w14:paraId="50334F45" w14:textId="77777777" w:rsidR="00EE64F5" w:rsidRPr="003A48CE" w:rsidRDefault="00EE64F5" w:rsidP="002F1554">
            <w:pPr>
              <w:jc w:val="center"/>
              <w:rPr>
                <w:rFonts w:ascii="Calibri" w:hAnsi="Calibri"/>
                <w:sz w:val="16"/>
                <w:szCs w:val="16"/>
                <w:lang w:val="es-PE" w:eastAsia="es-PE"/>
              </w:rPr>
            </w:pPr>
            <w:r w:rsidRPr="003A48CE">
              <w:rPr>
                <w:rFonts w:ascii="Calibri" w:hAnsi="Calibri" w:cs="Calibri"/>
                <w:sz w:val="16"/>
                <w:szCs w:val="16"/>
                <w:lang w:eastAsia="es-PE"/>
              </w:rPr>
              <w:t xml:space="preserve">                - </w:t>
            </w:r>
          </w:p>
        </w:tc>
        <w:tc>
          <w:tcPr>
            <w:tcW w:w="277" w:type="pct"/>
            <w:tcBorders>
              <w:top w:val="nil"/>
              <w:left w:val="nil"/>
              <w:bottom w:val="single" w:sz="4" w:space="0" w:color="auto"/>
              <w:right w:val="single" w:sz="4" w:space="0" w:color="auto"/>
            </w:tcBorders>
            <w:shd w:val="clear" w:color="auto" w:fill="auto"/>
            <w:vAlign w:val="center"/>
            <w:hideMark/>
          </w:tcPr>
          <w:p w14:paraId="5B74F669" w14:textId="77777777" w:rsidR="00EE64F5" w:rsidRPr="003A48CE" w:rsidRDefault="00EE64F5" w:rsidP="002F1554">
            <w:pPr>
              <w:jc w:val="center"/>
              <w:rPr>
                <w:rFonts w:ascii="Calibri" w:hAnsi="Calibri"/>
                <w:sz w:val="16"/>
                <w:szCs w:val="16"/>
                <w:lang w:val="es-PE" w:eastAsia="es-PE"/>
              </w:rPr>
            </w:pPr>
            <w:r w:rsidRPr="003A48CE">
              <w:rPr>
                <w:rFonts w:ascii="Calibri" w:hAnsi="Calibri" w:cs="Calibri"/>
                <w:sz w:val="16"/>
                <w:szCs w:val="16"/>
                <w:lang w:eastAsia="es-PE"/>
              </w:rPr>
              <w:t xml:space="preserve">                 - </w:t>
            </w:r>
          </w:p>
        </w:tc>
        <w:tc>
          <w:tcPr>
            <w:tcW w:w="241" w:type="pct"/>
            <w:tcBorders>
              <w:top w:val="nil"/>
              <w:left w:val="nil"/>
              <w:bottom w:val="single" w:sz="4" w:space="0" w:color="auto"/>
              <w:right w:val="single" w:sz="4" w:space="0" w:color="auto"/>
            </w:tcBorders>
            <w:shd w:val="clear" w:color="auto" w:fill="auto"/>
            <w:vAlign w:val="center"/>
            <w:hideMark/>
          </w:tcPr>
          <w:p w14:paraId="311E0D03" w14:textId="77777777" w:rsidR="00EE64F5" w:rsidRPr="003A48CE" w:rsidRDefault="00EE64F5" w:rsidP="002F1554">
            <w:pPr>
              <w:jc w:val="center"/>
              <w:rPr>
                <w:rFonts w:ascii="Calibri" w:hAnsi="Calibri"/>
                <w:sz w:val="16"/>
                <w:szCs w:val="16"/>
                <w:lang w:val="es-PE" w:eastAsia="es-PE"/>
              </w:rPr>
            </w:pPr>
            <w:r w:rsidRPr="003A48CE">
              <w:rPr>
                <w:rFonts w:ascii="Calibri" w:hAnsi="Calibri" w:cs="Calibri"/>
                <w:sz w:val="16"/>
                <w:szCs w:val="16"/>
                <w:lang w:eastAsia="es-PE"/>
              </w:rPr>
              <w:t xml:space="preserve">              - </w:t>
            </w:r>
          </w:p>
        </w:tc>
        <w:tc>
          <w:tcPr>
            <w:tcW w:w="332" w:type="pct"/>
            <w:tcBorders>
              <w:top w:val="nil"/>
              <w:left w:val="nil"/>
              <w:bottom w:val="single" w:sz="4" w:space="0" w:color="auto"/>
              <w:right w:val="single" w:sz="4" w:space="0" w:color="auto"/>
            </w:tcBorders>
            <w:shd w:val="clear" w:color="auto" w:fill="auto"/>
            <w:vAlign w:val="center"/>
            <w:hideMark/>
          </w:tcPr>
          <w:p w14:paraId="68E5F106" w14:textId="77777777" w:rsidR="00EE64F5" w:rsidRPr="003A48CE" w:rsidRDefault="00EE64F5" w:rsidP="002F1554">
            <w:pPr>
              <w:jc w:val="center"/>
              <w:rPr>
                <w:rFonts w:ascii="Calibri" w:hAnsi="Calibri"/>
                <w:sz w:val="16"/>
                <w:szCs w:val="16"/>
                <w:lang w:val="es-PE" w:eastAsia="es-PE"/>
              </w:rPr>
            </w:pPr>
            <w:r w:rsidRPr="003A48CE">
              <w:rPr>
                <w:rFonts w:ascii="Calibri" w:hAnsi="Calibri" w:cs="Calibri"/>
                <w:sz w:val="16"/>
                <w:szCs w:val="16"/>
                <w:lang w:eastAsia="es-PE"/>
              </w:rPr>
              <w:t xml:space="preserve">                             - </w:t>
            </w:r>
          </w:p>
        </w:tc>
        <w:tc>
          <w:tcPr>
            <w:tcW w:w="332" w:type="pct"/>
            <w:tcBorders>
              <w:top w:val="nil"/>
              <w:left w:val="nil"/>
              <w:bottom w:val="single" w:sz="4" w:space="0" w:color="auto"/>
              <w:right w:val="single" w:sz="4" w:space="0" w:color="auto"/>
            </w:tcBorders>
            <w:shd w:val="clear" w:color="auto" w:fill="auto"/>
            <w:vAlign w:val="center"/>
            <w:hideMark/>
          </w:tcPr>
          <w:p w14:paraId="585C5137" w14:textId="77777777" w:rsidR="00EE64F5" w:rsidRPr="003A48CE" w:rsidRDefault="00EE64F5" w:rsidP="002F1554">
            <w:pPr>
              <w:jc w:val="center"/>
              <w:rPr>
                <w:rFonts w:ascii="Calibri" w:hAnsi="Calibri"/>
                <w:sz w:val="16"/>
                <w:szCs w:val="16"/>
                <w:lang w:val="es-PE" w:eastAsia="es-PE"/>
              </w:rPr>
            </w:pPr>
            <w:r w:rsidRPr="003A48CE">
              <w:rPr>
                <w:rFonts w:ascii="Calibri" w:hAnsi="Calibri" w:cs="Calibri"/>
                <w:sz w:val="16"/>
                <w:szCs w:val="16"/>
                <w:lang w:eastAsia="es-PE"/>
              </w:rPr>
              <w:t xml:space="preserve">                               - </w:t>
            </w:r>
          </w:p>
        </w:tc>
        <w:tc>
          <w:tcPr>
            <w:tcW w:w="332" w:type="pct"/>
            <w:tcBorders>
              <w:top w:val="nil"/>
              <w:left w:val="nil"/>
              <w:bottom w:val="single" w:sz="4" w:space="0" w:color="auto"/>
              <w:right w:val="single" w:sz="4" w:space="0" w:color="auto"/>
            </w:tcBorders>
            <w:shd w:val="clear" w:color="auto" w:fill="auto"/>
            <w:vAlign w:val="center"/>
            <w:hideMark/>
          </w:tcPr>
          <w:p w14:paraId="68A4833E" w14:textId="77777777" w:rsidR="00EE64F5" w:rsidRPr="003A48CE" w:rsidRDefault="00EE64F5" w:rsidP="002F1554">
            <w:pPr>
              <w:jc w:val="center"/>
              <w:rPr>
                <w:rFonts w:ascii="Calibri" w:hAnsi="Calibri"/>
                <w:sz w:val="16"/>
                <w:szCs w:val="16"/>
                <w:lang w:val="es-PE" w:eastAsia="es-PE"/>
              </w:rPr>
            </w:pPr>
            <w:r w:rsidRPr="003A48CE">
              <w:rPr>
                <w:rFonts w:ascii="Calibri" w:hAnsi="Calibri" w:cs="Calibri"/>
                <w:sz w:val="16"/>
                <w:szCs w:val="16"/>
                <w:lang w:eastAsia="es-PE"/>
              </w:rPr>
              <w:t xml:space="preserve">                             - </w:t>
            </w:r>
          </w:p>
        </w:tc>
        <w:tc>
          <w:tcPr>
            <w:tcW w:w="331" w:type="pct"/>
            <w:tcBorders>
              <w:top w:val="nil"/>
              <w:left w:val="nil"/>
              <w:bottom w:val="single" w:sz="4" w:space="0" w:color="auto"/>
              <w:right w:val="single" w:sz="4" w:space="0" w:color="auto"/>
            </w:tcBorders>
            <w:shd w:val="clear" w:color="000000" w:fill="E7E6E6"/>
            <w:vAlign w:val="center"/>
            <w:hideMark/>
          </w:tcPr>
          <w:p w14:paraId="0A4BE0AE" w14:textId="77777777" w:rsidR="00EE64F5" w:rsidRPr="003A48CE" w:rsidRDefault="00EE64F5" w:rsidP="002F1554">
            <w:pPr>
              <w:jc w:val="center"/>
              <w:rPr>
                <w:rFonts w:ascii="Calibri" w:hAnsi="Calibri"/>
                <w:b/>
                <w:bCs/>
                <w:sz w:val="16"/>
                <w:szCs w:val="16"/>
                <w:lang w:val="es-PE" w:eastAsia="es-PE"/>
              </w:rPr>
            </w:pPr>
            <w:r w:rsidRPr="003A48CE">
              <w:rPr>
                <w:rFonts w:ascii="Calibri" w:hAnsi="Calibri"/>
                <w:b/>
                <w:bCs/>
                <w:sz w:val="16"/>
                <w:szCs w:val="16"/>
                <w:lang w:val="es-PE" w:eastAsia="es-PE"/>
              </w:rPr>
              <w:t xml:space="preserve">                                           - </w:t>
            </w:r>
          </w:p>
        </w:tc>
        <w:tc>
          <w:tcPr>
            <w:tcW w:w="553" w:type="pct"/>
            <w:tcBorders>
              <w:top w:val="nil"/>
              <w:left w:val="nil"/>
              <w:bottom w:val="single" w:sz="4" w:space="0" w:color="auto"/>
              <w:right w:val="single" w:sz="4" w:space="0" w:color="auto"/>
            </w:tcBorders>
            <w:shd w:val="clear" w:color="000000" w:fill="E7E6E6"/>
            <w:vAlign w:val="center"/>
            <w:hideMark/>
          </w:tcPr>
          <w:p w14:paraId="1BF7300E" w14:textId="77777777" w:rsidR="00EE64F5" w:rsidRPr="003A48CE" w:rsidRDefault="00EE64F5" w:rsidP="002F1554">
            <w:pPr>
              <w:jc w:val="center"/>
              <w:rPr>
                <w:rFonts w:ascii="Calibri" w:hAnsi="Calibri"/>
                <w:b/>
                <w:bCs/>
                <w:color w:val="000000"/>
                <w:sz w:val="16"/>
                <w:szCs w:val="16"/>
                <w:lang w:val="es-PE" w:eastAsia="es-PE"/>
              </w:rPr>
            </w:pPr>
            <w:r w:rsidRPr="003A48CE">
              <w:rPr>
                <w:rFonts w:ascii="Calibri" w:hAnsi="Calibri"/>
                <w:b/>
                <w:bCs/>
                <w:color w:val="000000"/>
                <w:sz w:val="16"/>
                <w:szCs w:val="16"/>
                <w:lang w:val="es-PE" w:eastAsia="es-PE"/>
              </w:rPr>
              <w:t>500,607,667</w:t>
            </w:r>
          </w:p>
        </w:tc>
        <w:tc>
          <w:tcPr>
            <w:tcW w:w="334" w:type="pct"/>
            <w:tcBorders>
              <w:top w:val="nil"/>
              <w:left w:val="nil"/>
              <w:bottom w:val="single" w:sz="4" w:space="0" w:color="auto"/>
              <w:right w:val="single" w:sz="4" w:space="0" w:color="auto"/>
            </w:tcBorders>
            <w:shd w:val="clear" w:color="auto" w:fill="auto"/>
            <w:vAlign w:val="center"/>
            <w:hideMark/>
          </w:tcPr>
          <w:p w14:paraId="74FB4F71"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olor w:val="000000"/>
                <w:sz w:val="16"/>
                <w:szCs w:val="16"/>
                <w:lang w:val="es-PE" w:eastAsia="es-PE"/>
              </w:rPr>
              <w:t> </w:t>
            </w:r>
          </w:p>
        </w:tc>
        <w:tc>
          <w:tcPr>
            <w:tcW w:w="334" w:type="pct"/>
            <w:tcBorders>
              <w:top w:val="nil"/>
              <w:left w:val="nil"/>
              <w:bottom w:val="single" w:sz="4" w:space="0" w:color="auto"/>
              <w:right w:val="single" w:sz="4" w:space="0" w:color="auto"/>
            </w:tcBorders>
            <w:shd w:val="clear" w:color="auto" w:fill="auto"/>
            <w:vAlign w:val="center"/>
            <w:hideMark/>
          </w:tcPr>
          <w:p w14:paraId="68239164"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olor w:val="000000"/>
                <w:sz w:val="16"/>
                <w:szCs w:val="16"/>
                <w:lang w:val="es-PE" w:eastAsia="es-PE"/>
              </w:rPr>
              <w:t>49,479,461</w:t>
            </w:r>
          </w:p>
        </w:tc>
        <w:tc>
          <w:tcPr>
            <w:tcW w:w="334" w:type="pct"/>
            <w:tcBorders>
              <w:top w:val="nil"/>
              <w:left w:val="nil"/>
              <w:bottom w:val="single" w:sz="4" w:space="0" w:color="auto"/>
              <w:right w:val="single" w:sz="4" w:space="0" w:color="auto"/>
            </w:tcBorders>
            <w:shd w:val="clear" w:color="auto" w:fill="auto"/>
            <w:vAlign w:val="center"/>
            <w:hideMark/>
          </w:tcPr>
          <w:p w14:paraId="378DA689"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olor w:val="000000"/>
                <w:sz w:val="16"/>
                <w:szCs w:val="16"/>
                <w:lang w:val="es-PE" w:eastAsia="es-PE"/>
              </w:rPr>
              <w:t>184,785,291</w:t>
            </w:r>
          </w:p>
        </w:tc>
        <w:tc>
          <w:tcPr>
            <w:tcW w:w="322" w:type="pct"/>
            <w:tcBorders>
              <w:top w:val="nil"/>
              <w:left w:val="nil"/>
              <w:bottom w:val="single" w:sz="4" w:space="0" w:color="auto"/>
              <w:right w:val="single" w:sz="8" w:space="0" w:color="auto"/>
            </w:tcBorders>
            <w:shd w:val="clear" w:color="auto" w:fill="auto"/>
            <w:vAlign w:val="center"/>
            <w:hideMark/>
          </w:tcPr>
          <w:p w14:paraId="503A9D40"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olor w:val="000000"/>
                <w:sz w:val="16"/>
                <w:szCs w:val="16"/>
                <w:lang w:val="es-PE" w:eastAsia="es-PE"/>
              </w:rPr>
              <w:t xml:space="preserve">                        266,342,915 </w:t>
            </w:r>
          </w:p>
        </w:tc>
      </w:tr>
      <w:tr w:rsidR="002F1554" w:rsidRPr="003A48CE" w14:paraId="18B8FD4D" w14:textId="77777777" w:rsidTr="002F1554">
        <w:trPr>
          <w:trHeight w:val="214"/>
        </w:trPr>
        <w:tc>
          <w:tcPr>
            <w:tcW w:w="642" w:type="pct"/>
            <w:tcBorders>
              <w:top w:val="nil"/>
              <w:left w:val="single" w:sz="8" w:space="0" w:color="auto"/>
              <w:bottom w:val="single" w:sz="4" w:space="0" w:color="auto"/>
              <w:right w:val="single" w:sz="4" w:space="0" w:color="auto"/>
            </w:tcBorders>
            <w:shd w:val="clear" w:color="auto" w:fill="auto"/>
            <w:vAlign w:val="center"/>
            <w:hideMark/>
          </w:tcPr>
          <w:p w14:paraId="2F8F4326" w14:textId="77777777" w:rsidR="00EE64F5" w:rsidRPr="003A48CE" w:rsidRDefault="00EE64F5" w:rsidP="002F1554">
            <w:pPr>
              <w:rPr>
                <w:rFonts w:ascii="Calibri" w:hAnsi="Calibri"/>
                <w:color w:val="000000"/>
                <w:sz w:val="16"/>
                <w:szCs w:val="16"/>
                <w:lang w:val="es-PE" w:eastAsia="es-PE"/>
              </w:rPr>
            </w:pPr>
            <w:r w:rsidRPr="003A48CE">
              <w:rPr>
                <w:rFonts w:ascii="Calibri" w:hAnsi="Calibri" w:cs="Calibri"/>
                <w:color w:val="000000"/>
                <w:sz w:val="16"/>
                <w:szCs w:val="16"/>
                <w:lang w:eastAsia="es-PE"/>
              </w:rPr>
              <w:t>Total (S/.</w:t>
            </w:r>
            <w:r>
              <w:rPr>
                <w:rFonts w:ascii="Calibri" w:hAnsi="Calibri" w:cs="Calibri"/>
                <w:color w:val="000000"/>
                <w:sz w:val="16"/>
                <w:szCs w:val="16"/>
                <w:lang w:eastAsia="es-PE"/>
              </w:rPr>
              <w:t xml:space="preserve"> soles</w:t>
            </w:r>
            <w:r w:rsidRPr="003A48CE">
              <w:rPr>
                <w:rFonts w:ascii="Calibri" w:hAnsi="Calibri" w:cs="Calibri"/>
                <w:color w:val="000000"/>
                <w:sz w:val="16"/>
                <w:szCs w:val="16"/>
                <w:lang w:eastAsia="es-PE"/>
              </w:rPr>
              <w:t>)</w:t>
            </w:r>
          </w:p>
        </w:tc>
        <w:tc>
          <w:tcPr>
            <w:tcW w:w="370" w:type="pct"/>
            <w:tcBorders>
              <w:top w:val="nil"/>
              <w:left w:val="nil"/>
              <w:bottom w:val="single" w:sz="4" w:space="0" w:color="auto"/>
              <w:right w:val="single" w:sz="4" w:space="0" w:color="auto"/>
            </w:tcBorders>
            <w:shd w:val="clear" w:color="000000" w:fill="E7E6E6"/>
            <w:noWrap/>
            <w:vAlign w:val="center"/>
            <w:hideMark/>
          </w:tcPr>
          <w:p w14:paraId="260FC7F9"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s="Calibri"/>
                <w:color w:val="000000"/>
                <w:sz w:val="16"/>
                <w:szCs w:val="16"/>
                <w:lang w:eastAsia="es-PE"/>
              </w:rPr>
              <w:t>1,511,786,378</w:t>
            </w:r>
          </w:p>
        </w:tc>
        <w:tc>
          <w:tcPr>
            <w:tcW w:w="265" w:type="pct"/>
            <w:tcBorders>
              <w:top w:val="nil"/>
              <w:left w:val="nil"/>
              <w:bottom w:val="single" w:sz="4" w:space="0" w:color="auto"/>
              <w:right w:val="single" w:sz="4" w:space="0" w:color="auto"/>
            </w:tcBorders>
            <w:shd w:val="clear" w:color="000000" w:fill="E7E6E6"/>
            <w:noWrap/>
            <w:vAlign w:val="center"/>
            <w:hideMark/>
          </w:tcPr>
          <w:p w14:paraId="467753A7"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s="Calibri"/>
                <w:color w:val="000000"/>
                <w:sz w:val="16"/>
                <w:szCs w:val="16"/>
                <w:lang w:eastAsia="es-PE"/>
              </w:rPr>
              <w:t xml:space="preserve">                - </w:t>
            </w:r>
          </w:p>
        </w:tc>
        <w:tc>
          <w:tcPr>
            <w:tcW w:w="277" w:type="pct"/>
            <w:tcBorders>
              <w:top w:val="nil"/>
              <w:left w:val="nil"/>
              <w:bottom w:val="single" w:sz="4" w:space="0" w:color="auto"/>
              <w:right w:val="single" w:sz="4" w:space="0" w:color="auto"/>
            </w:tcBorders>
            <w:shd w:val="clear" w:color="000000" w:fill="E7E6E6"/>
            <w:noWrap/>
            <w:vAlign w:val="center"/>
            <w:hideMark/>
          </w:tcPr>
          <w:p w14:paraId="6AD11059"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s="Calibri"/>
                <w:color w:val="000000"/>
                <w:sz w:val="16"/>
                <w:szCs w:val="16"/>
                <w:lang w:eastAsia="es-PE"/>
              </w:rPr>
              <w:t xml:space="preserve">                 - </w:t>
            </w:r>
          </w:p>
        </w:tc>
        <w:tc>
          <w:tcPr>
            <w:tcW w:w="241" w:type="pct"/>
            <w:tcBorders>
              <w:top w:val="nil"/>
              <w:left w:val="nil"/>
              <w:bottom w:val="single" w:sz="4" w:space="0" w:color="auto"/>
              <w:right w:val="single" w:sz="4" w:space="0" w:color="auto"/>
            </w:tcBorders>
            <w:shd w:val="clear" w:color="000000" w:fill="E7E6E6"/>
            <w:noWrap/>
            <w:vAlign w:val="center"/>
            <w:hideMark/>
          </w:tcPr>
          <w:p w14:paraId="716D08A3"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s="Calibri"/>
                <w:color w:val="000000"/>
                <w:sz w:val="16"/>
                <w:szCs w:val="16"/>
                <w:lang w:eastAsia="es-PE"/>
              </w:rPr>
              <w:t xml:space="preserve">              - </w:t>
            </w:r>
          </w:p>
        </w:tc>
        <w:tc>
          <w:tcPr>
            <w:tcW w:w="332" w:type="pct"/>
            <w:tcBorders>
              <w:top w:val="nil"/>
              <w:left w:val="nil"/>
              <w:bottom w:val="single" w:sz="4" w:space="0" w:color="auto"/>
              <w:right w:val="single" w:sz="4" w:space="0" w:color="auto"/>
            </w:tcBorders>
            <w:shd w:val="clear" w:color="000000" w:fill="E7E6E6"/>
            <w:noWrap/>
            <w:vAlign w:val="center"/>
            <w:hideMark/>
          </w:tcPr>
          <w:p w14:paraId="7EF13B0A"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s="Calibri"/>
                <w:color w:val="000000"/>
                <w:sz w:val="16"/>
                <w:szCs w:val="16"/>
                <w:lang w:eastAsia="es-PE"/>
              </w:rPr>
              <w:t>42,000,000</w:t>
            </w:r>
          </w:p>
        </w:tc>
        <w:tc>
          <w:tcPr>
            <w:tcW w:w="332" w:type="pct"/>
            <w:tcBorders>
              <w:top w:val="nil"/>
              <w:left w:val="nil"/>
              <w:bottom w:val="single" w:sz="4" w:space="0" w:color="auto"/>
              <w:right w:val="single" w:sz="4" w:space="0" w:color="auto"/>
            </w:tcBorders>
            <w:shd w:val="clear" w:color="000000" w:fill="E7E6E6"/>
            <w:noWrap/>
            <w:vAlign w:val="center"/>
            <w:hideMark/>
          </w:tcPr>
          <w:p w14:paraId="0772E925"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s="Calibri"/>
                <w:color w:val="000000"/>
                <w:sz w:val="16"/>
                <w:szCs w:val="16"/>
                <w:lang w:eastAsia="es-PE"/>
              </w:rPr>
              <w:t>86,914,949</w:t>
            </w:r>
          </w:p>
        </w:tc>
        <w:tc>
          <w:tcPr>
            <w:tcW w:w="332" w:type="pct"/>
            <w:tcBorders>
              <w:top w:val="nil"/>
              <w:left w:val="nil"/>
              <w:bottom w:val="single" w:sz="4" w:space="0" w:color="auto"/>
              <w:right w:val="single" w:sz="4" w:space="0" w:color="auto"/>
            </w:tcBorders>
            <w:shd w:val="clear" w:color="000000" w:fill="E7E6E6"/>
            <w:noWrap/>
            <w:vAlign w:val="center"/>
            <w:hideMark/>
          </w:tcPr>
          <w:p w14:paraId="5E66E351"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s="Calibri"/>
                <w:color w:val="000000"/>
                <w:sz w:val="16"/>
                <w:szCs w:val="16"/>
                <w:lang w:eastAsia="es-PE"/>
              </w:rPr>
              <w:t>45,061,981</w:t>
            </w:r>
          </w:p>
        </w:tc>
        <w:tc>
          <w:tcPr>
            <w:tcW w:w="331" w:type="pct"/>
            <w:tcBorders>
              <w:top w:val="nil"/>
              <w:left w:val="nil"/>
              <w:bottom w:val="single" w:sz="4" w:space="0" w:color="auto"/>
              <w:right w:val="single" w:sz="4" w:space="0" w:color="auto"/>
            </w:tcBorders>
            <w:shd w:val="clear" w:color="000000" w:fill="E7E6E6"/>
            <w:noWrap/>
            <w:vAlign w:val="center"/>
            <w:hideMark/>
          </w:tcPr>
          <w:p w14:paraId="2C2B8114" w14:textId="77777777" w:rsidR="00EE64F5" w:rsidRPr="003A48CE" w:rsidRDefault="00EE64F5" w:rsidP="002F1554">
            <w:pPr>
              <w:jc w:val="center"/>
              <w:rPr>
                <w:rFonts w:ascii="Calibri" w:hAnsi="Calibri"/>
                <w:b/>
                <w:bCs/>
                <w:color w:val="000000"/>
                <w:sz w:val="16"/>
                <w:szCs w:val="16"/>
                <w:lang w:val="es-PE" w:eastAsia="es-PE"/>
              </w:rPr>
            </w:pPr>
            <w:r w:rsidRPr="003A48CE">
              <w:rPr>
                <w:rFonts w:ascii="Calibri" w:hAnsi="Calibri" w:cs="Calibri"/>
                <w:b/>
                <w:bCs/>
                <w:color w:val="000000"/>
                <w:sz w:val="16"/>
                <w:szCs w:val="16"/>
                <w:lang w:eastAsia="es-PE"/>
              </w:rPr>
              <w:t>173,976,929</w:t>
            </w:r>
          </w:p>
        </w:tc>
        <w:tc>
          <w:tcPr>
            <w:tcW w:w="553" w:type="pct"/>
            <w:tcBorders>
              <w:top w:val="nil"/>
              <w:left w:val="nil"/>
              <w:bottom w:val="single" w:sz="4" w:space="0" w:color="auto"/>
              <w:right w:val="single" w:sz="4" w:space="0" w:color="auto"/>
            </w:tcBorders>
            <w:shd w:val="clear" w:color="000000" w:fill="E7E6E6"/>
            <w:noWrap/>
            <w:vAlign w:val="center"/>
            <w:hideMark/>
          </w:tcPr>
          <w:p w14:paraId="1C03B043" w14:textId="77777777" w:rsidR="00EE64F5" w:rsidRPr="003A48CE" w:rsidRDefault="00EE64F5" w:rsidP="002F1554">
            <w:pPr>
              <w:jc w:val="center"/>
              <w:rPr>
                <w:rFonts w:ascii="Calibri" w:hAnsi="Calibri"/>
                <w:b/>
                <w:bCs/>
                <w:color w:val="000000"/>
                <w:sz w:val="16"/>
                <w:szCs w:val="16"/>
                <w:lang w:val="es-PE" w:eastAsia="es-PE"/>
              </w:rPr>
            </w:pPr>
            <w:r w:rsidRPr="003A48CE">
              <w:rPr>
                <w:rFonts w:ascii="Calibri" w:hAnsi="Calibri"/>
                <w:b/>
                <w:bCs/>
                <w:color w:val="000000"/>
                <w:sz w:val="16"/>
                <w:szCs w:val="16"/>
                <w:lang w:val="es-PE" w:eastAsia="es-PE"/>
              </w:rPr>
              <w:t>1,337,809,449</w:t>
            </w:r>
          </w:p>
        </w:tc>
        <w:tc>
          <w:tcPr>
            <w:tcW w:w="334" w:type="pct"/>
            <w:tcBorders>
              <w:top w:val="nil"/>
              <w:left w:val="nil"/>
              <w:bottom w:val="single" w:sz="4" w:space="0" w:color="auto"/>
              <w:right w:val="single" w:sz="4" w:space="0" w:color="auto"/>
            </w:tcBorders>
            <w:shd w:val="clear" w:color="000000" w:fill="E7E6E6"/>
            <w:noWrap/>
            <w:vAlign w:val="center"/>
            <w:hideMark/>
          </w:tcPr>
          <w:p w14:paraId="548DC591"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s="Calibri"/>
                <w:color w:val="000000"/>
                <w:sz w:val="16"/>
                <w:szCs w:val="16"/>
                <w:lang w:eastAsia="es-PE"/>
              </w:rPr>
              <w:t>142,480,439</w:t>
            </w:r>
          </w:p>
        </w:tc>
        <w:tc>
          <w:tcPr>
            <w:tcW w:w="334" w:type="pct"/>
            <w:tcBorders>
              <w:top w:val="nil"/>
              <w:left w:val="nil"/>
              <w:bottom w:val="single" w:sz="4" w:space="0" w:color="auto"/>
              <w:right w:val="single" w:sz="4" w:space="0" w:color="auto"/>
            </w:tcBorders>
            <w:shd w:val="clear" w:color="000000" w:fill="E7E6E6"/>
            <w:noWrap/>
            <w:vAlign w:val="center"/>
            <w:hideMark/>
          </w:tcPr>
          <w:p w14:paraId="5DE1339A"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s="Calibri"/>
                <w:color w:val="000000"/>
                <w:sz w:val="16"/>
                <w:szCs w:val="16"/>
                <w:lang w:eastAsia="es-PE"/>
              </w:rPr>
              <w:t>145,325,513</w:t>
            </w:r>
          </w:p>
        </w:tc>
        <w:tc>
          <w:tcPr>
            <w:tcW w:w="334" w:type="pct"/>
            <w:tcBorders>
              <w:top w:val="nil"/>
              <w:left w:val="nil"/>
              <w:bottom w:val="single" w:sz="4" w:space="0" w:color="auto"/>
              <w:right w:val="single" w:sz="4" w:space="0" w:color="auto"/>
            </w:tcBorders>
            <w:shd w:val="clear" w:color="000000" w:fill="E7E6E6"/>
            <w:noWrap/>
            <w:vAlign w:val="center"/>
            <w:hideMark/>
          </w:tcPr>
          <w:p w14:paraId="23857250"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s="Calibri"/>
                <w:color w:val="000000"/>
                <w:sz w:val="16"/>
                <w:szCs w:val="16"/>
                <w:lang w:eastAsia="es-PE"/>
              </w:rPr>
              <w:t>541,994,311</w:t>
            </w:r>
          </w:p>
        </w:tc>
        <w:tc>
          <w:tcPr>
            <w:tcW w:w="322" w:type="pct"/>
            <w:tcBorders>
              <w:top w:val="nil"/>
              <w:left w:val="nil"/>
              <w:bottom w:val="single" w:sz="4" w:space="0" w:color="auto"/>
              <w:right w:val="single" w:sz="4" w:space="0" w:color="auto"/>
            </w:tcBorders>
            <w:shd w:val="clear" w:color="000000" w:fill="E7E6E6"/>
            <w:noWrap/>
            <w:vAlign w:val="center"/>
            <w:hideMark/>
          </w:tcPr>
          <w:p w14:paraId="517F38F5"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s="Calibri"/>
                <w:color w:val="000000"/>
                <w:sz w:val="16"/>
                <w:szCs w:val="16"/>
                <w:lang w:eastAsia="es-PE"/>
              </w:rPr>
              <w:t>508,009,186</w:t>
            </w:r>
          </w:p>
        </w:tc>
      </w:tr>
      <w:tr w:rsidR="002F1554" w:rsidRPr="003A48CE" w14:paraId="6228A335" w14:textId="77777777" w:rsidTr="002F1554">
        <w:trPr>
          <w:trHeight w:val="214"/>
        </w:trPr>
        <w:tc>
          <w:tcPr>
            <w:tcW w:w="642" w:type="pct"/>
            <w:tcBorders>
              <w:top w:val="nil"/>
              <w:left w:val="single" w:sz="8" w:space="0" w:color="auto"/>
              <w:bottom w:val="nil"/>
              <w:right w:val="single" w:sz="4" w:space="0" w:color="auto"/>
            </w:tcBorders>
            <w:shd w:val="clear" w:color="auto" w:fill="auto"/>
            <w:vAlign w:val="center"/>
            <w:hideMark/>
          </w:tcPr>
          <w:p w14:paraId="0BDA34D7" w14:textId="77777777" w:rsidR="00EE64F5" w:rsidRDefault="00EE64F5" w:rsidP="002F1554">
            <w:pPr>
              <w:rPr>
                <w:rFonts w:ascii="Calibri" w:hAnsi="Calibri"/>
                <w:color w:val="000000"/>
                <w:sz w:val="16"/>
                <w:szCs w:val="16"/>
                <w:lang w:val="es-PE" w:eastAsia="es-PE"/>
              </w:rPr>
            </w:pPr>
            <w:r w:rsidRPr="003A48CE">
              <w:rPr>
                <w:rFonts w:ascii="Calibri" w:hAnsi="Calibri"/>
                <w:color w:val="000000"/>
                <w:sz w:val="16"/>
                <w:szCs w:val="16"/>
                <w:lang w:val="es-PE" w:eastAsia="es-PE"/>
              </w:rPr>
              <w:t>Total ($/.</w:t>
            </w:r>
            <w:r>
              <w:rPr>
                <w:rFonts w:ascii="Calibri" w:hAnsi="Calibri"/>
                <w:color w:val="000000"/>
                <w:sz w:val="16"/>
                <w:szCs w:val="16"/>
                <w:lang w:val="es-PE" w:eastAsia="es-PE"/>
              </w:rPr>
              <w:t xml:space="preserve"> dólares</w:t>
            </w:r>
            <w:r w:rsidRPr="003A48CE">
              <w:rPr>
                <w:rFonts w:ascii="Calibri" w:hAnsi="Calibri"/>
                <w:color w:val="000000"/>
                <w:sz w:val="16"/>
                <w:szCs w:val="16"/>
                <w:lang w:val="es-PE" w:eastAsia="es-PE"/>
              </w:rPr>
              <w:t>)</w:t>
            </w:r>
          </w:p>
          <w:p w14:paraId="4D29C29E" w14:textId="77777777" w:rsidR="00EE64F5" w:rsidRPr="003A48CE" w:rsidRDefault="00EE64F5" w:rsidP="002F1554">
            <w:pPr>
              <w:rPr>
                <w:rFonts w:ascii="Calibri" w:hAnsi="Calibri"/>
                <w:color w:val="000000"/>
                <w:sz w:val="16"/>
                <w:szCs w:val="16"/>
                <w:lang w:val="es-PE" w:eastAsia="es-PE"/>
              </w:rPr>
            </w:pPr>
            <w:r w:rsidRPr="003A48CE">
              <w:rPr>
                <w:rFonts w:ascii="Calibri" w:hAnsi="Calibri"/>
                <w:color w:val="000000"/>
                <w:sz w:val="16"/>
                <w:szCs w:val="16"/>
                <w:lang w:val="es-PE" w:eastAsia="es-PE"/>
              </w:rPr>
              <w:t xml:space="preserve"> (3.2862 bcrp)</w:t>
            </w:r>
          </w:p>
        </w:tc>
        <w:tc>
          <w:tcPr>
            <w:tcW w:w="370" w:type="pct"/>
            <w:tcBorders>
              <w:top w:val="nil"/>
              <w:left w:val="nil"/>
              <w:bottom w:val="nil"/>
              <w:right w:val="single" w:sz="4" w:space="0" w:color="auto"/>
            </w:tcBorders>
            <w:shd w:val="clear" w:color="000000" w:fill="E7E6E6"/>
            <w:noWrap/>
            <w:vAlign w:val="center"/>
            <w:hideMark/>
          </w:tcPr>
          <w:p w14:paraId="561C0F2C"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olor w:val="000000"/>
                <w:sz w:val="16"/>
                <w:szCs w:val="16"/>
                <w:lang w:val="es-PE" w:eastAsia="es-PE"/>
              </w:rPr>
              <w:t>460,040,892</w:t>
            </w:r>
          </w:p>
        </w:tc>
        <w:tc>
          <w:tcPr>
            <w:tcW w:w="265" w:type="pct"/>
            <w:tcBorders>
              <w:top w:val="nil"/>
              <w:left w:val="nil"/>
              <w:bottom w:val="single" w:sz="4" w:space="0" w:color="auto"/>
              <w:right w:val="single" w:sz="4" w:space="0" w:color="auto"/>
            </w:tcBorders>
            <w:shd w:val="clear" w:color="000000" w:fill="E7E6E6"/>
            <w:noWrap/>
            <w:vAlign w:val="center"/>
            <w:hideMark/>
          </w:tcPr>
          <w:p w14:paraId="0D7EFAC8"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olor w:val="000000"/>
                <w:sz w:val="16"/>
                <w:szCs w:val="16"/>
                <w:lang w:val="es-PE" w:eastAsia="es-PE"/>
              </w:rPr>
              <w:t xml:space="preserve">                - </w:t>
            </w:r>
          </w:p>
        </w:tc>
        <w:tc>
          <w:tcPr>
            <w:tcW w:w="277" w:type="pct"/>
            <w:tcBorders>
              <w:top w:val="nil"/>
              <w:left w:val="nil"/>
              <w:bottom w:val="single" w:sz="4" w:space="0" w:color="auto"/>
              <w:right w:val="single" w:sz="4" w:space="0" w:color="auto"/>
            </w:tcBorders>
            <w:shd w:val="clear" w:color="000000" w:fill="E7E6E6"/>
            <w:noWrap/>
            <w:vAlign w:val="center"/>
            <w:hideMark/>
          </w:tcPr>
          <w:p w14:paraId="5B677E6E"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olor w:val="000000"/>
                <w:sz w:val="16"/>
                <w:szCs w:val="16"/>
                <w:lang w:val="es-PE" w:eastAsia="es-PE"/>
              </w:rPr>
              <w:t xml:space="preserve">                 - </w:t>
            </w:r>
          </w:p>
        </w:tc>
        <w:tc>
          <w:tcPr>
            <w:tcW w:w="241" w:type="pct"/>
            <w:tcBorders>
              <w:top w:val="nil"/>
              <w:left w:val="nil"/>
              <w:bottom w:val="single" w:sz="4" w:space="0" w:color="auto"/>
              <w:right w:val="single" w:sz="4" w:space="0" w:color="auto"/>
            </w:tcBorders>
            <w:shd w:val="clear" w:color="000000" w:fill="E7E6E6"/>
            <w:noWrap/>
            <w:vAlign w:val="center"/>
            <w:hideMark/>
          </w:tcPr>
          <w:p w14:paraId="2C6A2F82"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olor w:val="000000"/>
                <w:sz w:val="16"/>
                <w:szCs w:val="16"/>
                <w:lang w:val="es-PE" w:eastAsia="es-PE"/>
              </w:rPr>
              <w:t xml:space="preserve">              - </w:t>
            </w:r>
          </w:p>
        </w:tc>
        <w:tc>
          <w:tcPr>
            <w:tcW w:w="332" w:type="pct"/>
            <w:tcBorders>
              <w:top w:val="nil"/>
              <w:left w:val="nil"/>
              <w:bottom w:val="nil"/>
              <w:right w:val="single" w:sz="4" w:space="0" w:color="auto"/>
            </w:tcBorders>
            <w:shd w:val="clear" w:color="000000" w:fill="E7E6E6"/>
            <w:noWrap/>
            <w:vAlign w:val="center"/>
            <w:hideMark/>
          </w:tcPr>
          <w:p w14:paraId="00AD5723"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olor w:val="000000"/>
                <w:sz w:val="16"/>
                <w:szCs w:val="16"/>
                <w:lang w:val="es-PE" w:eastAsia="es-PE"/>
              </w:rPr>
              <w:t>12,780,719</w:t>
            </w:r>
          </w:p>
        </w:tc>
        <w:tc>
          <w:tcPr>
            <w:tcW w:w="332" w:type="pct"/>
            <w:tcBorders>
              <w:top w:val="nil"/>
              <w:left w:val="nil"/>
              <w:bottom w:val="nil"/>
              <w:right w:val="single" w:sz="4" w:space="0" w:color="auto"/>
            </w:tcBorders>
            <w:shd w:val="clear" w:color="000000" w:fill="E7E6E6"/>
            <w:noWrap/>
            <w:vAlign w:val="center"/>
            <w:hideMark/>
          </w:tcPr>
          <w:p w14:paraId="14F48314"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olor w:val="000000"/>
                <w:sz w:val="16"/>
                <w:szCs w:val="16"/>
                <w:lang w:val="es-PE" w:eastAsia="es-PE"/>
              </w:rPr>
              <w:t>26,448,466</w:t>
            </w:r>
          </w:p>
        </w:tc>
        <w:tc>
          <w:tcPr>
            <w:tcW w:w="332" w:type="pct"/>
            <w:tcBorders>
              <w:top w:val="nil"/>
              <w:left w:val="nil"/>
              <w:bottom w:val="nil"/>
              <w:right w:val="single" w:sz="4" w:space="0" w:color="auto"/>
            </w:tcBorders>
            <w:shd w:val="clear" w:color="000000" w:fill="E7E6E6"/>
            <w:noWrap/>
            <w:vAlign w:val="center"/>
            <w:hideMark/>
          </w:tcPr>
          <w:p w14:paraId="035553F0"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olor w:val="000000"/>
                <w:sz w:val="16"/>
                <w:szCs w:val="16"/>
                <w:lang w:val="es-PE" w:eastAsia="es-PE"/>
              </w:rPr>
              <w:t>13,712,489</w:t>
            </w:r>
          </w:p>
        </w:tc>
        <w:tc>
          <w:tcPr>
            <w:tcW w:w="331" w:type="pct"/>
            <w:tcBorders>
              <w:top w:val="nil"/>
              <w:left w:val="nil"/>
              <w:bottom w:val="nil"/>
              <w:right w:val="single" w:sz="4" w:space="0" w:color="auto"/>
            </w:tcBorders>
            <w:shd w:val="clear" w:color="000000" w:fill="E7E6E6"/>
            <w:noWrap/>
            <w:vAlign w:val="center"/>
            <w:hideMark/>
          </w:tcPr>
          <w:p w14:paraId="7B81C99B" w14:textId="77777777" w:rsidR="00EE64F5" w:rsidRPr="003A48CE" w:rsidRDefault="00EE64F5" w:rsidP="002F1554">
            <w:pPr>
              <w:jc w:val="center"/>
              <w:rPr>
                <w:rFonts w:ascii="Calibri" w:hAnsi="Calibri"/>
                <w:b/>
                <w:bCs/>
                <w:color w:val="000000"/>
                <w:sz w:val="16"/>
                <w:szCs w:val="16"/>
                <w:lang w:val="es-PE" w:eastAsia="es-PE"/>
              </w:rPr>
            </w:pPr>
            <w:r w:rsidRPr="003A48CE">
              <w:rPr>
                <w:rFonts w:ascii="Calibri" w:hAnsi="Calibri"/>
                <w:b/>
                <w:bCs/>
                <w:color w:val="000000"/>
                <w:sz w:val="16"/>
                <w:szCs w:val="16"/>
                <w:lang w:val="es-PE" w:eastAsia="es-PE"/>
              </w:rPr>
              <w:t>52,941,674</w:t>
            </w:r>
          </w:p>
        </w:tc>
        <w:tc>
          <w:tcPr>
            <w:tcW w:w="553" w:type="pct"/>
            <w:tcBorders>
              <w:top w:val="nil"/>
              <w:left w:val="nil"/>
              <w:bottom w:val="nil"/>
              <w:right w:val="single" w:sz="4" w:space="0" w:color="auto"/>
            </w:tcBorders>
            <w:shd w:val="clear" w:color="000000" w:fill="E7E6E6"/>
            <w:noWrap/>
            <w:vAlign w:val="center"/>
            <w:hideMark/>
          </w:tcPr>
          <w:p w14:paraId="3D203656" w14:textId="77777777" w:rsidR="00EE64F5" w:rsidRPr="003A48CE" w:rsidRDefault="00EE64F5" w:rsidP="002F1554">
            <w:pPr>
              <w:jc w:val="center"/>
              <w:rPr>
                <w:rFonts w:ascii="Calibri" w:hAnsi="Calibri"/>
                <w:b/>
                <w:bCs/>
                <w:color w:val="000000"/>
                <w:sz w:val="16"/>
                <w:szCs w:val="16"/>
                <w:lang w:val="es-PE" w:eastAsia="es-PE"/>
              </w:rPr>
            </w:pPr>
            <w:r w:rsidRPr="003A48CE">
              <w:rPr>
                <w:rFonts w:ascii="Calibri" w:hAnsi="Calibri"/>
                <w:b/>
                <w:bCs/>
                <w:color w:val="000000"/>
                <w:sz w:val="16"/>
                <w:szCs w:val="16"/>
                <w:lang w:val="es-PE" w:eastAsia="es-PE"/>
              </w:rPr>
              <w:t>407,099,218</w:t>
            </w:r>
          </w:p>
        </w:tc>
        <w:tc>
          <w:tcPr>
            <w:tcW w:w="334" w:type="pct"/>
            <w:tcBorders>
              <w:top w:val="nil"/>
              <w:left w:val="nil"/>
              <w:bottom w:val="nil"/>
              <w:right w:val="single" w:sz="4" w:space="0" w:color="auto"/>
            </w:tcBorders>
            <w:shd w:val="clear" w:color="000000" w:fill="E7E6E6"/>
            <w:noWrap/>
            <w:vAlign w:val="center"/>
            <w:hideMark/>
          </w:tcPr>
          <w:p w14:paraId="17D14D26"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olor w:val="000000"/>
                <w:sz w:val="16"/>
                <w:szCs w:val="16"/>
                <w:lang w:val="es-PE" w:eastAsia="es-PE"/>
              </w:rPr>
              <w:t>43,357,203</w:t>
            </w:r>
          </w:p>
        </w:tc>
        <w:tc>
          <w:tcPr>
            <w:tcW w:w="334" w:type="pct"/>
            <w:tcBorders>
              <w:top w:val="nil"/>
              <w:left w:val="nil"/>
              <w:bottom w:val="nil"/>
              <w:right w:val="single" w:sz="4" w:space="0" w:color="auto"/>
            </w:tcBorders>
            <w:shd w:val="clear" w:color="000000" w:fill="E7E6E6"/>
            <w:noWrap/>
            <w:vAlign w:val="center"/>
            <w:hideMark/>
          </w:tcPr>
          <w:p w14:paraId="53895E5B"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olor w:val="000000"/>
                <w:sz w:val="16"/>
                <w:szCs w:val="16"/>
                <w:lang w:val="es-PE" w:eastAsia="es-PE"/>
              </w:rPr>
              <w:t>44,222,967</w:t>
            </w:r>
          </w:p>
        </w:tc>
        <w:tc>
          <w:tcPr>
            <w:tcW w:w="334" w:type="pct"/>
            <w:tcBorders>
              <w:top w:val="nil"/>
              <w:left w:val="nil"/>
              <w:bottom w:val="nil"/>
              <w:right w:val="single" w:sz="4" w:space="0" w:color="auto"/>
            </w:tcBorders>
            <w:shd w:val="clear" w:color="000000" w:fill="E7E6E6"/>
            <w:noWrap/>
            <w:vAlign w:val="center"/>
            <w:hideMark/>
          </w:tcPr>
          <w:p w14:paraId="57F5A1B3"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olor w:val="000000"/>
                <w:sz w:val="16"/>
                <w:szCs w:val="16"/>
                <w:lang w:val="es-PE" w:eastAsia="es-PE"/>
              </w:rPr>
              <w:t>164,930,409</w:t>
            </w:r>
          </w:p>
        </w:tc>
        <w:tc>
          <w:tcPr>
            <w:tcW w:w="322" w:type="pct"/>
            <w:tcBorders>
              <w:top w:val="nil"/>
              <w:left w:val="nil"/>
              <w:bottom w:val="nil"/>
              <w:right w:val="single" w:sz="4" w:space="0" w:color="auto"/>
            </w:tcBorders>
            <w:shd w:val="clear" w:color="000000" w:fill="E7E6E6"/>
            <w:noWrap/>
            <w:vAlign w:val="center"/>
            <w:hideMark/>
          </w:tcPr>
          <w:p w14:paraId="0549254D"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olor w:val="000000"/>
                <w:sz w:val="16"/>
                <w:szCs w:val="16"/>
                <w:lang w:val="es-PE" w:eastAsia="es-PE"/>
              </w:rPr>
              <w:t>154,588,639</w:t>
            </w:r>
          </w:p>
        </w:tc>
      </w:tr>
      <w:tr w:rsidR="00EE64F5" w:rsidRPr="003A48CE" w14:paraId="4460500F" w14:textId="77777777" w:rsidTr="003068ED">
        <w:trPr>
          <w:trHeight w:val="225"/>
        </w:trPr>
        <w:tc>
          <w:tcPr>
            <w:tcW w:w="642" w:type="pct"/>
            <w:tcBorders>
              <w:top w:val="single" w:sz="4" w:space="0" w:color="auto"/>
              <w:left w:val="single" w:sz="8" w:space="0" w:color="auto"/>
              <w:bottom w:val="nil"/>
              <w:right w:val="single" w:sz="4" w:space="0" w:color="auto"/>
            </w:tcBorders>
            <w:shd w:val="clear" w:color="auto" w:fill="auto"/>
            <w:vAlign w:val="center"/>
            <w:hideMark/>
          </w:tcPr>
          <w:p w14:paraId="4C0A16D9" w14:textId="77777777" w:rsidR="00EE64F5" w:rsidRPr="003A48CE" w:rsidRDefault="00EE64F5" w:rsidP="002F1554">
            <w:pPr>
              <w:rPr>
                <w:rFonts w:ascii="Calibri" w:hAnsi="Calibri"/>
                <w:color w:val="000000"/>
                <w:sz w:val="16"/>
                <w:szCs w:val="16"/>
                <w:lang w:val="es-PE" w:eastAsia="es-PE"/>
              </w:rPr>
            </w:pPr>
            <w:r w:rsidRPr="003A48CE">
              <w:rPr>
                <w:rFonts w:ascii="Calibri" w:hAnsi="Calibri" w:cs="Calibri"/>
                <w:color w:val="000000"/>
                <w:sz w:val="16"/>
                <w:szCs w:val="16"/>
                <w:lang w:eastAsia="es-PE"/>
              </w:rPr>
              <w:t xml:space="preserve">% Desembolso </w:t>
            </w:r>
          </w:p>
        </w:tc>
        <w:tc>
          <w:tcPr>
            <w:tcW w:w="370" w:type="pct"/>
            <w:tcBorders>
              <w:top w:val="single" w:sz="4" w:space="0" w:color="auto"/>
              <w:left w:val="nil"/>
              <w:bottom w:val="nil"/>
              <w:right w:val="single" w:sz="4" w:space="0" w:color="auto"/>
            </w:tcBorders>
            <w:shd w:val="clear" w:color="auto" w:fill="auto"/>
            <w:noWrap/>
            <w:vAlign w:val="center"/>
            <w:hideMark/>
          </w:tcPr>
          <w:p w14:paraId="3A1B6091"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s="Calibri"/>
                <w:color w:val="000000"/>
                <w:sz w:val="16"/>
                <w:szCs w:val="16"/>
                <w:lang w:eastAsia="es-PE"/>
              </w:rPr>
              <w:t> </w:t>
            </w:r>
          </w:p>
        </w:tc>
        <w:tc>
          <w:tcPr>
            <w:tcW w:w="265" w:type="pct"/>
            <w:tcBorders>
              <w:top w:val="nil"/>
              <w:left w:val="nil"/>
              <w:bottom w:val="nil"/>
              <w:right w:val="single" w:sz="4" w:space="0" w:color="auto"/>
            </w:tcBorders>
            <w:shd w:val="clear" w:color="auto" w:fill="auto"/>
            <w:noWrap/>
            <w:vAlign w:val="center"/>
            <w:hideMark/>
          </w:tcPr>
          <w:p w14:paraId="47547D6E"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s="Calibri"/>
                <w:color w:val="000000"/>
                <w:sz w:val="16"/>
                <w:szCs w:val="16"/>
                <w:lang w:eastAsia="es-PE"/>
              </w:rPr>
              <w:t xml:space="preserve">                - </w:t>
            </w:r>
          </w:p>
        </w:tc>
        <w:tc>
          <w:tcPr>
            <w:tcW w:w="277" w:type="pct"/>
            <w:tcBorders>
              <w:top w:val="nil"/>
              <w:left w:val="nil"/>
              <w:bottom w:val="nil"/>
              <w:right w:val="single" w:sz="4" w:space="0" w:color="auto"/>
            </w:tcBorders>
            <w:shd w:val="clear" w:color="auto" w:fill="auto"/>
            <w:noWrap/>
            <w:vAlign w:val="center"/>
            <w:hideMark/>
          </w:tcPr>
          <w:p w14:paraId="0F5CCE3D"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s="Calibri"/>
                <w:color w:val="000000"/>
                <w:sz w:val="16"/>
                <w:szCs w:val="16"/>
                <w:lang w:eastAsia="es-PE"/>
              </w:rPr>
              <w:t xml:space="preserve">                 - </w:t>
            </w:r>
          </w:p>
        </w:tc>
        <w:tc>
          <w:tcPr>
            <w:tcW w:w="241" w:type="pct"/>
            <w:tcBorders>
              <w:top w:val="nil"/>
              <w:left w:val="nil"/>
              <w:bottom w:val="nil"/>
              <w:right w:val="single" w:sz="4" w:space="0" w:color="auto"/>
            </w:tcBorders>
            <w:shd w:val="clear" w:color="auto" w:fill="auto"/>
            <w:noWrap/>
            <w:vAlign w:val="center"/>
            <w:hideMark/>
          </w:tcPr>
          <w:p w14:paraId="7660B580"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s="Calibri"/>
                <w:color w:val="000000"/>
                <w:sz w:val="16"/>
                <w:szCs w:val="16"/>
                <w:lang w:eastAsia="es-PE"/>
              </w:rPr>
              <w:t xml:space="preserve">              - </w:t>
            </w:r>
          </w:p>
        </w:tc>
        <w:tc>
          <w:tcPr>
            <w:tcW w:w="332" w:type="pct"/>
            <w:tcBorders>
              <w:top w:val="single" w:sz="4" w:space="0" w:color="auto"/>
              <w:left w:val="nil"/>
              <w:bottom w:val="nil"/>
              <w:right w:val="single" w:sz="4" w:space="0" w:color="auto"/>
            </w:tcBorders>
            <w:shd w:val="clear" w:color="auto" w:fill="auto"/>
            <w:noWrap/>
            <w:vAlign w:val="center"/>
            <w:hideMark/>
          </w:tcPr>
          <w:p w14:paraId="771FEA4E"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s="Calibri"/>
                <w:color w:val="000000"/>
                <w:sz w:val="16"/>
                <w:szCs w:val="16"/>
                <w:lang w:eastAsia="es-PE"/>
              </w:rPr>
              <w:t>2.78%</w:t>
            </w:r>
          </w:p>
        </w:tc>
        <w:tc>
          <w:tcPr>
            <w:tcW w:w="332" w:type="pct"/>
            <w:tcBorders>
              <w:top w:val="single" w:sz="4" w:space="0" w:color="auto"/>
              <w:left w:val="nil"/>
              <w:bottom w:val="nil"/>
              <w:right w:val="single" w:sz="4" w:space="0" w:color="auto"/>
            </w:tcBorders>
            <w:shd w:val="clear" w:color="auto" w:fill="auto"/>
            <w:noWrap/>
            <w:vAlign w:val="center"/>
            <w:hideMark/>
          </w:tcPr>
          <w:p w14:paraId="1E6CA774"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s="Calibri"/>
                <w:color w:val="000000"/>
                <w:sz w:val="16"/>
                <w:szCs w:val="16"/>
                <w:lang w:eastAsia="es-PE"/>
              </w:rPr>
              <w:t>5.75%</w:t>
            </w:r>
          </w:p>
        </w:tc>
        <w:tc>
          <w:tcPr>
            <w:tcW w:w="332" w:type="pct"/>
            <w:tcBorders>
              <w:top w:val="single" w:sz="4" w:space="0" w:color="auto"/>
              <w:left w:val="nil"/>
              <w:bottom w:val="nil"/>
              <w:right w:val="single" w:sz="4" w:space="0" w:color="auto"/>
            </w:tcBorders>
            <w:shd w:val="clear" w:color="auto" w:fill="auto"/>
            <w:noWrap/>
            <w:vAlign w:val="center"/>
            <w:hideMark/>
          </w:tcPr>
          <w:p w14:paraId="4960BD05"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s="Calibri"/>
                <w:color w:val="000000"/>
                <w:sz w:val="16"/>
                <w:szCs w:val="16"/>
                <w:lang w:eastAsia="es-PE"/>
              </w:rPr>
              <w:t>2.98%</w:t>
            </w:r>
          </w:p>
        </w:tc>
        <w:tc>
          <w:tcPr>
            <w:tcW w:w="331" w:type="pct"/>
            <w:tcBorders>
              <w:top w:val="single" w:sz="4" w:space="0" w:color="auto"/>
              <w:left w:val="nil"/>
              <w:bottom w:val="nil"/>
              <w:right w:val="single" w:sz="4" w:space="0" w:color="auto"/>
            </w:tcBorders>
            <w:shd w:val="clear" w:color="000000" w:fill="E7E6E6"/>
            <w:noWrap/>
            <w:vAlign w:val="center"/>
            <w:hideMark/>
          </w:tcPr>
          <w:p w14:paraId="1F404548" w14:textId="77777777" w:rsidR="00EE64F5" w:rsidRPr="003A48CE" w:rsidRDefault="00EE64F5" w:rsidP="002F1554">
            <w:pPr>
              <w:jc w:val="center"/>
              <w:rPr>
                <w:rFonts w:ascii="Calibri" w:hAnsi="Calibri"/>
                <w:b/>
                <w:bCs/>
                <w:color w:val="000000"/>
                <w:sz w:val="16"/>
                <w:szCs w:val="16"/>
                <w:lang w:val="es-PE" w:eastAsia="es-PE"/>
              </w:rPr>
            </w:pPr>
            <w:r w:rsidRPr="003A48CE">
              <w:rPr>
                <w:rFonts w:ascii="Calibri" w:hAnsi="Calibri" w:cs="Calibri"/>
                <w:b/>
                <w:bCs/>
                <w:color w:val="000000"/>
                <w:sz w:val="16"/>
                <w:szCs w:val="16"/>
                <w:lang w:eastAsia="es-PE"/>
              </w:rPr>
              <w:t>11.51%</w:t>
            </w:r>
          </w:p>
        </w:tc>
        <w:tc>
          <w:tcPr>
            <w:tcW w:w="553" w:type="pct"/>
            <w:tcBorders>
              <w:top w:val="single" w:sz="4" w:space="0" w:color="auto"/>
              <w:left w:val="nil"/>
              <w:bottom w:val="nil"/>
              <w:right w:val="single" w:sz="4" w:space="0" w:color="auto"/>
            </w:tcBorders>
            <w:shd w:val="clear" w:color="000000" w:fill="E7E6E6"/>
            <w:noWrap/>
            <w:vAlign w:val="center"/>
            <w:hideMark/>
          </w:tcPr>
          <w:p w14:paraId="7FAE942C" w14:textId="77777777" w:rsidR="00EE64F5" w:rsidRPr="003A48CE" w:rsidRDefault="00EE64F5" w:rsidP="002F1554">
            <w:pPr>
              <w:jc w:val="center"/>
              <w:rPr>
                <w:rFonts w:ascii="Calibri" w:hAnsi="Calibri"/>
                <w:b/>
                <w:bCs/>
                <w:color w:val="000000"/>
                <w:sz w:val="16"/>
                <w:szCs w:val="16"/>
                <w:lang w:val="es-PE" w:eastAsia="es-PE"/>
              </w:rPr>
            </w:pPr>
            <w:r w:rsidRPr="003A48CE">
              <w:rPr>
                <w:rFonts w:ascii="Calibri" w:hAnsi="Calibri" w:cs="Calibri"/>
                <w:b/>
                <w:bCs/>
                <w:color w:val="000000"/>
                <w:sz w:val="16"/>
                <w:szCs w:val="16"/>
                <w:lang w:eastAsia="es-PE"/>
              </w:rPr>
              <w:t>88.49%</w:t>
            </w:r>
          </w:p>
        </w:tc>
        <w:tc>
          <w:tcPr>
            <w:tcW w:w="334" w:type="pct"/>
            <w:tcBorders>
              <w:top w:val="single" w:sz="4" w:space="0" w:color="auto"/>
              <w:left w:val="nil"/>
              <w:bottom w:val="nil"/>
              <w:right w:val="single" w:sz="4" w:space="0" w:color="auto"/>
            </w:tcBorders>
            <w:shd w:val="clear" w:color="auto" w:fill="auto"/>
            <w:noWrap/>
            <w:vAlign w:val="center"/>
            <w:hideMark/>
          </w:tcPr>
          <w:p w14:paraId="677764F4"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s="Calibri"/>
                <w:color w:val="000000"/>
                <w:sz w:val="16"/>
                <w:szCs w:val="16"/>
                <w:lang w:eastAsia="es-PE"/>
              </w:rPr>
              <w:t>9.42%</w:t>
            </w:r>
          </w:p>
        </w:tc>
        <w:tc>
          <w:tcPr>
            <w:tcW w:w="334" w:type="pct"/>
            <w:tcBorders>
              <w:top w:val="single" w:sz="4" w:space="0" w:color="auto"/>
              <w:left w:val="nil"/>
              <w:bottom w:val="nil"/>
              <w:right w:val="single" w:sz="4" w:space="0" w:color="auto"/>
            </w:tcBorders>
            <w:shd w:val="clear" w:color="auto" w:fill="auto"/>
            <w:noWrap/>
            <w:vAlign w:val="center"/>
            <w:hideMark/>
          </w:tcPr>
          <w:p w14:paraId="6A68BFFA"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s="Calibri"/>
                <w:color w:val="000000"/>
                <w:sz w:val="16"/>
                <w:szCs w:val="16"/>
                <w:lang w:eastAsia="es-PE"/>
              </w:rPr>
              <w:t>9.61%</w:t>
            </w:r>
          </w:p>
        </w:tc>
        <w:tc>
          <w:tcPr>
            <w:tcW w:w="334" w:type="pct"/>
            <w:tcBorders>
              <w:top w:val="single" w:sz="4" w:space="0" w:color="auto"/>
              <w:left w:val="nil"/>
              <w:bottom w:val="nil"/>
              <w:right w:val="single" w:sz="4" w:space="0" w:color="auto"/>
            </w:tcBorders>
            <w:shd w:val="clear" w:color="auto" w:fill="auto"/>
            <w:noWrap/>
            <w:vAlign w:val="center"/>
            <w:hideMark/>
          </w:tcPr>
          <w:p w14:paraId="4F99C3C5"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s="Calibri"/>
                <w:color w:val="000000"/>
                <w:sz w:val="16"/>
                <w:szCs w:val="16"/>
                <w:lang w:eastAsia="es-PE"/>
              </w:rPr>
              <w:t>35.85%</w:t>
            </w:r>
          </w:p>
        </w:tc>
        <w:tc>
          <w:tcPr>
            <w:tcW w:w="322" w:type="pct"/>
            <w:tcBorders>
              <w:top w:val="single" w:sz="4" w:space="0" w:color="auto"/>
              <w:left w:val="nil"/>
              <w:bottom w:val="nil"/>
              <w:right w:val="single" w:sz="8" w:space="0" w:color="auto"/>
            </w:tcBorders>
            <w:shd w:val="clear" w:color="auto" w:fill="auto"/>
            <w:noWrap/>
            <w:vAlign w:val="center"/>
            <w:hideMark/>
          </w:tcPr>
          <w:p w14:paraId="58F83043" w14:textId="77777777" w:rsidR="00EE64F5" w:rsidRPr="003A48CE" w:rsidRDefault="00EE64F5" w:rsidP="002F1554">
            <w:pPr>
              <w:jc w:val="center"/>
              <w:rPr>
                <w:rFonts w:ascii="Calibri" w:hAnsi="Calibri"/>
                <w:color w:val="000000"/>
                <w:sz w:val="16"/>
                <w:szCs w:val="16"/>
                <w:lang w:val="es-PE" w:eastAsia="es-PE"/>
              </w:rPr>
            </w:pPr>
            <w:r w:rsidRPr="003A48CE">
              <w:rPr>
                <w:rFonts w:ascii="Calibri" w:hAnsi="Calibri" w:cs="Calibri"/>
                <w:color w:val="000000"/>
                <w:sz w:val="16"/>
                <w:szCs w:val="16"/>
                <w:lang w:eastAsia="es-PE"/>
              </w:rPr>
              <w:t>33.60%</w:t>
            </w:r>
          </w:p>
        </w:tc>
      </w:tr>
      <w:tr w:rsidR="002F1554" w:rsidRPr="003A48CE" w14:paraId="1D4B8C26" w14:textId="77777777" w:rsidTr="002F1554">
        <w:trPr>
          <w:trHeight w:val="225"/>
        </w:trPr>
        <w:tc>
          <w:tcPr>
            <w:tcW w:w="642" w:type="pct"/>
            <w:tcBorders>
              <w:top w:val="single" w:sz="8" w:space="0" w:color="auto"/>
              <w:left w:val="single" w:sz="8" w:space="0" w:color="auto"/>
              <w:bottom w:val="single" w:sz="8" w:space="0" w:color="auto"/>
              <w:right w:val="single" w:sz="4" w:space="0" w:color="auto"/>
            </w:tcBorders>
            <w:shd w:val="clear" w:color="000000" w:fill="E7E6E6"/>
            <w:vAlign w:val="center"/>
            <w:hideMark/>
          </w:tcPr>
          <w:p w14:paraId="3DEC217F" w14:textId="77777777" w:rsidR="00EE64F5" w:rsidRPr="003A48CE" w:rsidRDefault="00EE64F5" w:rsidP="002F1554">
            <w:pPr>
              <w:rPr>
                <w:rFonts w:ascii="Calibri" w:hAnsi="Calibri"/>
                <w:color w:val="000000"/>
                <w:sz w:val="16"/>
                <w:szCs w:val="16"/>
                <w:lang w:val="es-PE" w:eastAsia="es-PE"/>
              </w:rPr>
            </w:pPr>
            <w:r w:rsidRPr="003A48CE">
              <w:rPr>
                <w:rFonts w:ascii="Calibri" w:hAnsi="Calibri" w:cs="Calibri"/>
                <w:color w:val="000000"/>
                <w:sz w:val="16"/>
                <w:szCs w:val="16"/>
                <w:lang w:eastAsia="es-PE"/>
              </w:rPr>
              <w:t>N° obras concluidas</w:t>
            </w:r>
          </w:p>
        </w:tc>
        <w:tc>
          <w:tcPr>
            <w:tcW w:w="370" w:type="pct"/>
            <w:tcBorders>
              <w:top w:val="single" w:sz="8" w:space="0" w:color="auto"/>
              <w:left w:val="nil"/>
              <w:bottom w:val="single" w:sz="8" w:space="0" w:color="auto"/>
              <w:right w:val="single" w:sz="4" w:space="0" w:color="auto"/>
            </w:tcBorders>
            <w:shd w:val="clear" w:color="000000" w:fill="D9D9D9"/>
            <w:vAlign w:val="center"/>
            <w:hideMark/>
          </w:tcPr>
          <w:p w14:paraId="26CDDB02" w14:textId="77777777" w:rsidR="00EE64F5" w:rsidRPr="003A48CE" w:rsidRDefault="00EE64F5" w:rsidP="002F1554">
            <w:pPr>
              <w:jc w:val="center"/>
              <w:rPr>
                <w:rFonts w:ascii="Calibri" w:hAnsi="Calibri"/>
                <w:b/>
                <w:bCs/>
                <w:sz w:val="16"/>
                <w:szCs w:val="16"/>
                <w:lang w:val="es-PE" w:eastAsia="es-PE"/>
              </w:rPr>
            </w:pPr>
            <w:r w:rsidRPr="003A48CE">
              <w:rPr>
                <w:rFonts w:ascii="Calibri" w:hAnsi="Calibri" w:cs="Calibri"/>
                <w:b/>
                <w:bCs/>
                <w:sz w:val="16"/>
                <w:szCs w:val="16"/>
                <w:lang w:eastAsia="es-PE"/>
              </w:rPr>
              <w:t>405</w:t>
            </w:r>
          </w:p>
        </w:tc>
        <w:tc>
          <w:tcPr>
            <w:tcW w:w="265" w:type="pct"/>
            <w:tcBorders>
              <w:top w:val="single" w:sz="8" w:space="0" w:color="auto"/>
              <w:left w:val="nil"/>
              <w:bottom w:val="single" w:sz="8" w:space="0" w:color="auto"/>
              <w:right w:val="single" w:sz="4" w:space="0" w:color="auto"/>
            </w:tcBorders>
            <w:shd w:val="clear" w:color="000000" w:fill="E7E6E6"/>
            <w:vAlign w:val="center"/>
            <w:hideMark/>
          </w:tcPr>
          <w:p w14:paraId="42579559" w14:textId="77777777" w:rsidR="00EE64F5" w:rsidRPr="003A48CE" w:rsidRDefault="00EE64F5" w:rsidP="002F1554">
            <w:pPr>
              <w:jc w:val="center"/>
              <w:rPr>
                <w:rFonts w:ascii="Calibri" w:hAnsi="Calibri"/>
                <w:b/>
                <w:bCs/>
                <w:color w:val="000000"/>
                <w:sz w:val="16"/>
                <w:szCs w:val="16"/>
                <w:lang w:val="es-PE" w:eastAsia="es-PE"/>
              </w:rPr>
            </w:pPr>
            <w:r w:rsidRPr="003A48CE">
              <w:rPr>
                <w:rFonts w:ascii="Calibri" w:hAnsi="Calibri" w:cs="Calibri"/>
                <w:b/>
                <w:bCs/>
                <w:color w:val="000000"/>
                <w:sz w:val="16"/>
                <w:szCs w:val="16"/>
                <w:lang w:eastAsia="es-PE"/>
              </w:rPr>
              <w:t>-</w:t>
            </w:r>
          </w:p>
        </w:tc>
        <w:tc>
          <w:tcPr>
            <w:tcW w:w="277" w:type="pct"/>
            <w:tcBorders>
              <w:top w:val="single" w:sz="8" w:space="0" w:color="auto"/>
              <w:left w:val="nil"/>
              <w:bottom w:val="single" w:sz="8" w:space="0" w:color="auto"/>
              <w:right w:val="single" w:sz="4" w:space="0" w:color="auto"/>
            </w:tcBorders>
            <w:shd w:val="clear" w:color="000000" w:fill="E7E6E6"/>
            <w:vAlign w:val="center"/>
            <w:hideMark/>
          </w:tcPr>
          <w:p w14:paraId="350944F5" w14:textId="77777777" w:rsidR="00EE64F5" w:rsidRPr="003A48CE" w:rsidRDefault="00EE64F5" w:rsidP="002F1554">
            <w:pPr>
              <w:jc w:val="center"/>
              <w:rPr>
                <w:rFonts w:ascii="Calibri" w:hAnsi="Calibri"/>
                <w:b/>
                <w:bCs/>
                <w:color w:val="000000"/>
                <w:sz w:val="16"/>
                <w:szCs w:val="16"/>
                <w:lang w:val="es-PE" w:eastAsia="es-PE"/>
              </w:rPr>
            </w:pPr>
            <w:r w:rsidRPr="003A48CE">
              <w:rPr>
                <w:rFonts w:ascii="Calibri" w:hAnsi="Calibri" w:cs="Calibri"/>
                <w:b/>
                <w:bCs/>
                <w:color w:val="000000"/>
                <w:sz w:val="16"/>
                <w:szCs w:val="16"/>
                <w:lang w:eastAsia="es-PE"/>
              </w:rPr>
              <w:t>-</w:t>
            </w:r>
          </w:p>
        </w:tc>
        <w:tc>
          <w:tcPr>
            <w:tcW w:w="241" w:type="pct"/>
            <w:tcBorders>
              <w:top w:val="single" w:sz="8" w:space="0" w:color="auto"/>
              <w:left w:val="nil"/>
              <w:bottom w:val="single" w:sz="8" w:space="0" w:color="auto"/>
              <w:right w:val="single" w:sz="4" w:space="0" w:color="auto"/>
            </w:tcBorders>
            <w:shd w:val="clear" w:color="000000" w:fill="E7E6E6"/>
            <w:vAlign w:val="center"/>
            <w:hideMark/>
          </w:tcPr>
          <w:p w14:paraId="3FA74BBD" w14:textId="77777777" w:rsidR="00EE64F5" w:rsidRPr="003A48CE" w:rsidRDefault="00EE64F5" w:rsidP="002F1554">
            <w:pPr>
              <w:jc w:val="center"/>
              <w:rPr>
                <w:rFonts w:ascii="Calibri" w:hAnsi="Calibri"/>
                <w:b/>
                <w:bCs/>
                <w:color w:val="000000"/>
                <w:sz w:val="16"/>
                <w:szCs w:val="16"/>
                <w:lang w:val="es-PE" w:eastAsia="es-PE"/>
              </w:rPr>
            </w:pPr>
            <w:r w:rsidRPr="003A48CE">
              <w:rPr>
                <w:rFonts w:ascii="Calibri" w:hAnsi="Calibri" w:cs="Calibri"/>
                <w:b/>
                <w:bCs/>
                <w:color w:val="000000"/>
                <w:sz w:val="16"/>
                <w:szCs w:val="16"/>
                <w:lang w:eastAsia="es-PE"/>
              </w:rPr>
              <w:t>-</w:t>
            </w:r>
          </w:p>
        </w:tc>
        <w:tc>
          <w:tcPr>
            <w:tcW w:w="332" w:type="pct"/>
            <w:tcBorders>
              <w:top w:val="single" w:sz="8" w:space="0" w:color="auto"/>
              <w:left w:val="nil"/>
              <w:bottom w:val="single" w:sz="8" w:space="0" w:color="auto"/>
              <w:right w:val="single" w:sz="4" w:space="0" w:color="auto"/>
            </w:tcBorders>
            <w:shd w:val="clear" w:color="000000" w:fill="E7E6E6"/>
            <w:vAlign w:val="center"/>
            <w:hideMark/>
          </w:tcPr>
          <w:p w14:paraId="1011583F" w14:textId="77777777" w:rsidR="00EE64F5" w:rsidRPr="003A48CE" w:rsidRDefault="00EE64F5" w:rsidP="002F1554">
            <w:pPr>
              <w:jc w:val="center"/>
              <w:rPr>
                <w:rFonts w:ascii="Calibri" w:hAnsi="Calibri"/>
                <w:b/>
                <w:bCs/>
                <w:color w:val="000000"/>
                <w:sz w:val="16"/>
                <w:szCs w:val="16"/>
                <w:lang w:val="es-PE" w:eastAsia="es-PE"/>
              </w:rPr>
            </w:pPr>
            <w:r w:rsidRPr="003A48CE">
              <w:rPr>
                <w:rFonts w:ascii="Calibri" w:hAnsi="Calibri" w:cs="Calibri"/>
                <w:b/>
                <w:bCs/>
                <w:color w:val="000000"/>
                <w:sz w:val="16"/>
                <w:szCs w:val="16"/>
                <w:lang w:eastAsia="es-PE"/>
              </w:rPr>
              <w:t>-</w:t>
            </w:r>
          </w:p>
        </w:tc>
        <w:tc>
          <w:tcPr>
            <w:tcW w:w="332" w:type="pct"/>
            <w:tcBorders>
              <w:top w:val="single" w:sz="8" w:space="0" w:color="auto"/>
              <w:left w:val="nil"/>
              <w:bottom w:val="single" w:sz="8" w:space="0" w:color="auto"/>
              <w:right w:val="single" w:sz="4" w:space="0" w:color="auto"/>
            </w:tcBorders>
            <w:shd w:val="clear" w:color="000000" w:fill="E7E6E6"/>
            <w:vAlign w:val="center"/>
            <w:hideMark/>
          </w:tcPr>
          <w:p w14:paraId="0473206A" w14:textId="77777777" w:rsidR="00EE64F5" w:rsidRPr="003A48CE" w:rsidRDefault="00EE64F5" w:rsidP="002F1554">
            <w:pPr>
              <w:jc w:val="center"/>
              <w:rPr>
                <w:rFonts w:ascii="Calibri" w:hAnsi="Calibri"/>
                <w:b/>
                <w:bCs/>
                <w:color w:val="000000"/>
                <w:sz w:val="16"/>
                <w:szCs w:val="16"/>
                <w:lang w:val="es-PE" w:eastAsia="es-PE"/>
              </w:rPr>
            </w:pPr>
            <w:r w:rsidRPr="003A48CE">
              <w:rPr>
                <w:rFonts w:ascii="Calibri" w:hAnsi="Calibri" w:cs="Calibri"/>
                <w:b/>
                <w:bCs/>
                <w:color w:val="000000"/>
                <w:sz w:val="16"/>
                <w:szCs w:val="16"/>
                <w:lang w:eastAsia="es-PE"/>
              </w:rPr>
              <w:t>5</w:t>
            </w:r>
          </w:p>
        </w:tc>
        <w:tc>
          <w:tcPr>
            <w:tcW w:w="332" w:type="pct"/>
            <w:tcBorders>
              <w:top w:val="single" w:sz="8" w:space="0" w:color="auto"/>
              <w:left w:val="nil"/>
              <w:bottom w:val="single" w:sz="8" w:space="0" w:color="auto"/>
              <w:right w:val="single" w:sz="4" w:space="0" w:color="auto"/>
            </w:tcBorders>
            <w:shd w:val="clear" w:color="000000" w:fill="E7E6E6"/>
            <w:vAlign w:val="center"/>
            <w:hideMark/>
          </w:tcPr>
          <w:p w14:paraId="4FAF2679" w14:textId="77777777" w:rsidR="00EE64F5" w:rsidRPr="003A48CE" w:rsidRDefault="00EE64F5" w:rsidP="002F1554">
            <w:pPr>
              <w:jc w:val="center"/>
              <w:rPr>
                <w:rFonts w:ascii="Calibri" w:hAnsi="Calibri"/>
                <w:b/>
                <w:bCs/>
                <w:color w:val="000000"/>
                <w:sz w:val="16"/>
                <w:szCs w:val="16"/>
                <w:lang w:val="es-PE" w:eastAsia="es-PE"/>
              </w:rPr>
            </w:pPr>
            <w:r w:rsidRPr="003A48CE">
              <w:rPr>
                <w:rFonts w:ascii="Calibri" w:hAnsi="Calibri" w:cs="Calibri"/>
                <w:b/>
                <w:bCs/>
                <w:color w:val="000000"/>
                <w:sz w:val="16"/>
                <w:szCs w:val="16"/>
                <w:lang w:eastAsia="es-PE"/>
              </w:rPr>
              <w:t>49</w:t>
            </w:r>
          </w:p>
        </w:tc>
        <w:tc>
          <w:tcPr>
            <w:tcW w:w="331" w:type="pct"/>
            <w:tcBorders>
              <w:top w:val="single" w:sz="8" w:space="0" w:color="auto"/>
              <w:left w:val="nil"/>
              <w:bottom w:val="single" w:sz="8" w:space="0" w:color="auto"/>
              <w:right w:val="single" w:sz="4" w:space="0" w:color="auto"/>
            </w:tcBorders>
            <w:shd w:val="clear" w:color="000000" w:fill="E7E6E6"/>
            <w:vAlign w:val="center"/>
            <w:hideMark/>
          </w:tcPr>
          <w:p w14:paraId="0D63D0FE" w14:textId="77777777" w:rsidR="00EE64F5" w:rsidRPr="003A48CE" w:rsidRDefault="00EE64F5" w:rsidP="002F1554">
            <w:pPr>
              <w:jc w:val="center"/>
              <w:rPr>
                <w:rFonts w:ascii="Calibri" w:hAnsi="Calibri"/>
                <w:b/>
                <w:bCs/>
                <w:color w:val="000000"/>
                <w:sz w:val="16"/>
                <w:szCs w:val="16"/>
                <w:lang w:val="es-PE" w:eastAsia="es-PE"/>
              </w:rPr>
            </w:pPr>
            <w:r w:rsidRPr="003A48CE">
              <w:rPr>
                <w:rFonts w:ascii="Calibri" w:hAnsi="Calibri" w:cs="Calibri"/>
                <w:b/>
                <w:bCs/>
                <w:color w:val="000000"/>
                <w:sz w:val="16"/>
                <w:szCs w:val="16"/>
                <w:lang w:eastAsia="es-PE"/>
              </w:rPr>
              <w:t>54</w:t>
            </w:r>
          </w:p>
        </w:tc>
        <w:tc>
          <w:tcPr>
            <w:tcW w:w="553" w:type="pct"/>
            <w:tcBorders>
              <w:top w:val="single" w:sz="8" w:space="0" w:color="auto"/>
              <w:left w:val="nil"/>
              <w:bottom w:val="single" w:sz="8" w:space="0" w:color="auto"/>
              <w:right w:val="single" w:sz="4" w:space="0" w:color="auto"/>
            </w:tcBorders>
            <w:shd w:val="clear" w:color="000000" w:fill="E7E6E6"/>
            <w:vAlign w:val="center"/>
            <w:hideMark/>
          </w:tcPr>
          <w:p w14:paraId="49555C5E" w14:textId="77777777" w:rsidR="00EE64F5" w:rsidRPr="003A48CE" w:rsidRDefault="00EE64F5" w:rsidP="002F1554">
            <w:pPr>
              <w:jc w:val="center"/>
              <w:rPr>
                <w:rFonts w:ascii="Calibri" w:hAnsi="Calibri"/>
                <w:b/>
                <w:bCs/>
                <w:color w:val="000000"/>
                <w:sz w:val="16"/>
                <w:szCs w:val="16"/>
                <w:lang w:val="es-PE" w:eastAsia="es-PE"/>
              </w:rPr>
            </w:pPr>
            <w:r w:rsidRPr="003A48CE">
              <w:rPr>
                <w:rFonts w:ascii="Calibri" w:hAnsi="Calibri" w:cs="Calibri"/>
                <w:b/>
                <w:bCs/>
                <w:color w:val="000000"/>
                <w:sz w:val="16"/>
                <w:szCs w:val="16"/>
                <w:lang w:eastAsia="es-PE"/>
              </w:rPr>
              <w:t>351</w:t>
            </w:r>
          </w:p>
        </w:tc>
        <w:tc>
          <w:tcPr>
            <w:tcW w:w="334" w:type="pct"/>
            <w:tcBorders>
              <w:top w:val="single" w:sz="8" w:space="0" w:color="auto"/>
              <w:left w:val="nil"/>
              <w:bottom w:val="single" w:sz="8" w:space="0" w:color="auto"/>
              <w:right w:val="single" w:sz="4" w:space="0" w:color="auto"/>
            </w:tcBorders>
            <w:shd w:val="clear" w:color="000000" w:fill="E7E6E6"/>
            <w:vAlign w:val="center"/>
            <w:hideMark/>
          </w:tcPr>
          <w:p w14:paraId="6AC54F8C" w14:textId="77777777" w:rsidR="00EE64F5" w:rsidRPr="003A48CE" w:rsidRDefault="00EE64F5" w:rsidP="002F1554">
            <w:pPr>
              <w:jc w:val="center"/>
              <w:rPr>
                <w:rFonts w:ascii="Calibri" w:hAnsi="Calibri"/>
                <w:b/>
                <w:bCs/>
                <w:color w:val="000000"/>
                <w:sz w:val="16"/>
                <w:szCs w:val="16"/>
                <w:lang w:val="es-PE" w:eastAsia="es-PE"/>
              </w:rPr>
            </w:pPr>
            <w:r w:rsidRPr="003A48CE">
              <w:rPr>
                <w:rFonts w:ascii="Calibri" w:hAnsi="Calibri" w:cs="Calibri"/>
                <w:b/>
                <w:bCs/>
                <w:color w:val="000000"/>
                <w:sz w:val="16"/>
                <w:szCs w:val="16"/>
                <w:lang w:eastAsia="es-PE"/>
              </w:rPr>
              <w:t>72</w:t>
            </w:r>
          </w:p>
        </w:tc>
        <w:tc>
          <w:tcPr>
            <w:tcW w:w="334" w:type="pct"/>
            <w:tcBorders>
              <w:top w:val="single" w:sz="8" w:space="0" w:color="auto"/>
              <w:left w:val="nil"/>
              <w:bottom w:val="single" w:sz="8" w:space="0" w:color="auto"/>
              <w:right w:val="single" w:sz="4" w:space="0" w:color="auto"/>
            </w:tcBorders>
            <w:shd w:val="clear" w:color="000000" w:fill="E7E6E6"/>
            <w:vAlign w:val="center"/>
            <w:hideMark/>
          </w:tcPr>
          <w:p w14:paraId="2E89A00D" w14:textId="77777777" w:rsidR="00EE64F5" w:rsidRPr="003A48CE" w:rsidRDefault="00EE64F5" w:rsidP="002F1554">
            <w:pPr>
              <w:jc w:val="center"/>
              <w:rPr>
                <w:rFonts w:ascii="Calibri" w:hAnsi="Calibri"/>
                <w:b/>
                <w:bCs/>
                <w:color w:val="000000"/>
                <w:sz w:val="16"/>
                <w:szCs w:val="16"/>
                <w:lang w:val="es-PE" w:eastAsia="es-PE"/>
              </w:rPr>
            </w:pPr>
            <w:r w:rsidRPr="003A48CE">
              <w:rPr>
                <w:rFonts w:ascii="Calibri" w:hAnsi="Calibri" w:cs="Calibri"/>
                <w:b/>
                <w:bCs/>
                <w:color w:val="000000"/>
                <w:sz w:val="16"/>
                <w:szCs w:val="16"/>
                <w:lang w:eastAsia="es-PE"/>
              </w:rPr>
              <w:t>85</w:t>
            </w:r>
          </w:p>
        </w:tc>
        <w:tc>
          <w:tcPr>
            <w:tcW w:w="334" w:type="pct"/>
            <w:tcBorders>
              <w:top w:val="single" w:sz="8" w:space="0" w:color="auto"/>
              <w:left w:val="nil"/>
              <w:bottom w:val="single" w:sz="8" w:space="0" w:color="auto"/>
              <w:right w:val="single" w:sz="4" w:space="0" w:color="auto"/>
            </w:tcBorders>
            <w:shd w:val="clear" w:color="000000" w:fill="E7E6E6"/>
            <w:vAlign w:val="center"/>
            <w:hideMark/>
          </w:tcPr>
          <w:p w14:paraId="70CDE5AA" w14:textId="77777777" w:rsidR="00EE64F5" w:rsidRPr="003A48CE" w:rsidRDefault="00EE64F5" w:rsidP="002F1554">
            <w:pPr>
              <w:jc w:val="center"/>
              <w:rPr>
                <w:rFonts w:ascii="Calibri" w:hAnsi="Calibri"/>
                <w:b/>
                <w:bCs/>
                <w:color w:val="000000"/>
                <w:sz w:val="16"/>
                <w:szCs w:val="16"/>
                <w:lang w:val="es-PE" w:eastAsia="es-PE"/>
              </w:rPr>
            </w:pPr>
            <w:r w:rsidRPr="003A48CE">
              <w:rPr>
                <w:rFonts w:ascii="Calibri" w:hAnsi="Calibri" w:cs="Calibri"/>
                <w:b/>
                <w:bCs/>
                <w:color w:val="000000"/>
                <w:sz w:val="16"/>
                <w:szCs w:val="16"/>
                <w:lang w:eastAsia="es-PE"/>
              </w:rPr>
              <w:t>98</w:t>
            </w:r>
          </w:p>
        </w:tc>
        <w:tc>
          <w:tcPr>
            <w:tcW w:w="322" w:type="pct"/>
            <w:tcBorders>
              <w:top w:val="single" w:sz="8" w:space="0" w:color="auto"/>
              <w:left w:val="nil"/>
              <w:bottom w:val="single" w:sz="8" w:space="0" w:color="auto"/>
              <w:right w:val="single" w:sz="8" w:space="0" w:color="auto"/>
            </w:tcBorders>
            <w:shd w:val="clear" w:color="000000" w:fill="E7E6E6"/>
            <w:vAlign w:val="center"/>
            <w:hideMark/>
          </w:tcPr>
          <w:p w14:paraId="25F0ADE2" w14:textId="77777777" w:rsidR="00EE64F5" w:rsidRPr="003A48CE" w:rsidRDefault="00EE64F5" w:rsidP="002F1554">
            <w:pPr>
              <w:jc w:val="center"/>
              <w:rPr>
                <w:rFonts w:ascii="Calibri" w:hAnsi="Calibri"/>
                <w:b/>
                <w:bCs/>
                <w:color w:val="000000"/>
                <w:sz w:val="16"/>
                <w:szCs w:val="16"/>
                <w:lang w:val="es-PE" w:eastAsia="es-PE"/>
              </w:rPr>
            </w:pPr>
            <w:r w:rsidRPr="003A48CE">
              <w:rPr>
                <w:rFonts w:ascii="Calibri" w:hAnsi="Calibri" w:cs="Calibri"/>
                <w:b/>
                <w:bCs/>
                <w:color w:val="000000"/>
                <w:sz w:val="16"/>
                <w:szCs w:val="16"/>
                <w:lang w:eastAsia="es-PE"/>
              </w:rPr>
              <w:t>96</w:t>
            </w:r>
          </w:p>
        </w:tc>
      </w:tr>
      <w:tr w:rsidR="00EE64F5" w:rsidRPr="003A48CE" w14:paraId="03889FF0" w14:textId="77777777" w:rsidTr="003068ED">
        <w:trPr>
          <w:trHeight w:val="332"/>
        </w:trPr>
        <w:tc>
          <w:tcPr>
            <w:tcW w:w="642" w:type="pct"/>
            <w:tcBorders>
              <w:top w:val="nil"/>
              <w:left w:val="single" w:sz="8" w:space="0" w:color="auto"/>
              <w:bottom w:val="single" w:sz="8" w:space="0" w:color="auto"/>
              <w:right w:val="single" w:sz="4" w:space="0" w:color="auto"/>
            </w:tcBorders>
            <w:shd w:val="clear" w:color="auto" w:fill="auto"/>
            <w:vAlign w:val="center"/>
            <w:hideMark/>
          </w:tcPr>
          <w:p w14:paraId="764C477F" w14:textId="77777777" w:rsidR="00EE64F5" w:rsidRPr="003A48CE" w:rsidRDefault="00EE64F5" w:rsidP="002F1554">
            <w:pPr>
              <w:rPr>
                <w:rFonts w:ascii="Calibri" w:hAnsi="Calibri"/>
                <w:b/>
                <w:bCs/>
                <w:sz w:val="16"/>
                <w:szCs w:val="16"/>
                <w:lang w:val="es-PE" w:eastAsia="es-PE"/>
              </w:rPr>
            </w:pPr>
            <w:r w:rsidRPr="003A48CE">
              <w:rPr>
                <w:rFonts w:ascii="Calibri" w:hAnsi="Calibri" w:cs="Calibri"/>
                <w:b/>
                <w:bCs/>
                <w:sz w:val="16"/>
                <w:szCs w:val="16"/>
                <w:lang w:eastAsia="es-PE"/>
              </w:rPr>
              <w:t>Obra por Contrata</w:t>
            </w:r>
          </w:p>
        </w:tc>
        <w:tc>
          <w:tcPr>
            <w:tcW w:w="370" w:type="pct"/>
            <w:tcBorders>
              <w:top w:val="nil"/>
              <w:left w:val="nil"/>
              <w:bottom w:val="single" w:sz="8" w:space="0" w:color="auto"/>
              <w:right w:val="single" w:sz="4" w:space="0" w:color="auto"/>
            </w:tcBorders>
            <w:shd w:val="clear" w:color="auto" w:fill="auto"/>
            <w:vAlign w:val="center"/>
            <w:hideMark/>
          </w:tcPr>
          <w:p w14:paraId="675FCE18" w14:textId="77777777" w:rsidR="00EE64F5" w:rsidRPr="003A48CE" w:rsidRDefault="00EE64F5" w:rsidP="002F1554">
            <w:pPr>
              <w:jc w:val="center"/>
              <w:rPr>
                <w:rFonts w:ascii="Calibri" w:hAnsi="Calibri"/>
                <w:b/>
                <w:bCs/>
                <w:sz w:val="16"/>
                <w:szCs w:val="16"/>
                <w:lang w:val="es-PE" w:eastAsia="es-PE"/>
              </w:rPr>
            </w:pPr>
            <w:r w:rsidRPr="003A48CE">
              <w:rPr>
                <w:rFonts w:ascii="Calibri" w:hAnsi="Calibri"/>
                <w:b/>
                <w:bCs/>
                <w:sz w:val="16"/>
                <w:szCs w:val="16"/>
                <w:lang w:val="es-PE" w:eastAsia="es-PE"/>
              </w:rPr>
              <w:t>141</w:t>
            </w:r>
          </w:p>
        </w:tc>
        <w:tc>
          <w:tcPr>
            <w:tcW w:w="265" w:type="pct"/>
            <w:tcBorders>
              <w:top w:val="nil"/>
              <w:left w:val="nil"/>
              <w:bottom w:val="single" w:sz="8" w:space="0" w:color="auto"/>
              <w:right w:val="single" w:sz="4" w:space="0" w:color="auto"/>
            </w:tcBorders>
            <w:shd w:val="clear" w:color="auto" w:fill="auto"/>
            <w:vAlign w:val="center"/>
            <w:hideMark/>
          </w:tcPr>
          <w:p w14:paraId="61724B67" w14:textId="77777777" w:rsidR="00EE64F5" w:rsidRPr="003A48CE" w:rsidRDefault="00EE64F5" w:rsidP="002F1554">
            <w:pPr>
              <w:jc w:val="center"/>
              <w:rPr>
                <w:rFonts w:ascii="Calibri" w:hAnsi="Calibri"/>
                <w:b/>
                <w:bCs/>
                <w:sz w:val="16"/>
                <w:szCs w:val="16"/>
                <w:lang w:val="es-PE" w:eastAsia="es-PE"/>
              </w:rPr>
            </w:pPr>
          </w:p>
        </w:tc>
        <w:tc>
          <w:tcPr>
            <w:tcW w:w="277" w:type="pct"/>
            <w:tcBorders>
              <w:top w:val="nil"/>
              <w:left w:val="nil"/>
              <w:bottom w:val="single" w:sz="8" w:space="0" w:color="auto"/>
              <w:right w:val="single" w:sz="4" w:space="0" w:color="auto"/>
            </w:tcBorders>
            <w:shd w:val="clear" w:color="auto" w:fill="auto"/>
            <w:vAlign w:val="center"/>
            <w:hideMark/>
          </w:tcPr>
          <w:p w14:paraId="78C3A2B4" w14:textId="77777777" w:rsidR="00EE64F5" w:rsidRPr="003A48CE" w:rsidRDefault="00EE64F5" w:rsidP="002F1554">
            <w:pPr>
              <w:jc w:val="center"/>
              <w:rPr>
                <w:rFonts w:ascii="Calibri" w:hAnsi="Calibri"/>
                <w:b/>
                <w:bCs/>
                <w:sz w:val="16"/>
                <w:szCs w:val="16"/>
                <w:lang w:val="es-PE" w:eastAsia="es-PE"/>
              </w:rPr>
            </w:pPr>
          </w:p>
        </w:tc>
        <w:tc>
          <w:tcPr>
            <w:tcW w:w="241" w:type="pct"/>
            <w:tcBorders>
              <w:top w:val="nil"/>
              <w:left w:val="nil"/>
              <w:bottom w:val="single" w:sz="8" w:space="0" w:color="auto"/>
              <w:right w:val="single" w:sz="4" w:space="0" w:color="auto"/>
            </w:tcBorders>
            <w:shd w:val="clear" w:color="auto" w:fill="auto"/>
            <w:vAlign w:val="center"/>
            <w:hideMark/>
          </w:tcPr>
          <w:p w14:paraId="0445D000" w14:textId="77777777" w:rsidR="00EE64F5" w:rsidRPr="003A48CE" w:rsidRDefault="00EE64F5" w:rsidP="002F1554">
            <w:pPr>
              <w:jc w:val="center"/>
              <w:rPr>
                <w:rFonts w:ascii="Calibri" w:hAnsi="Calibri"/>
                <w:b/>
                <w:bCs/>
                <w:sz w:val="16"/>
                <w:szCs w:val="16"/>
                <w:lang w:val="es-PE" w:eastAsia="es-PE"/>
              </w:rPr>
            </w:pPr>
          </w:p>
        </w:tc>
        <w:tc>
          <w:tcPr>
            <w:tcW w:w="332" w:type="pct"/>
            <w:tcBorders>
              <w:top w:val="nil"/>
              <w:left w:val="nil"/>
              <w:bottom w:val="single" w:sz="8" w:space="0" w:color="auto"/>
              <w:right w:val="single" w:sz="4" w:space="0" w:color="auto"/>
            </w:tcBorders>
            <w:shd w:val="clear" w:color="auto" w:fill="auto"/>
            <w:vAlign w:val="center"/>
            <w:hideMark/>
          </w:tcPr>
          <w:p w14:paraId="0549462D" w14:textId="77777777" w:rsidR="00EE64F5" w:rsidRPr="003A48CE" w:rsidRDefault="00EE64F5" w:rsidP="002F1554">
            <w:pPr>
              <w:jc w:val="center"/>
              <w:rPr>
                <w:rFonts w:ascii="Calibri" w:hAnsi="Calibri"/>
                <w:b/>
                <w:bCs/>
                <w:sz w:val="16"/>
                <w:szCs w:val="16"/>
                <w:lang w:val="es-PE" w:eastAsia="es-PE"/>
              </w:rPr>
            </w:pPr>
          </w:p>
        </w:tc>
        <w:tc>
          <w:tcPr>
            <w:tcW w:w="332" w:type="pct"/>
            <w:tcBorders>
              <w:top w:val="nil"/>
              <w:left w:val="nil"/>
              <w:bottom w:val="single" w:sz="8" w:space="0" w:color="auto"/>
              <w:right w:val="single" w:sz="4" w:space="0" w:color="auto"/>
            </w:tcBorders>
            <w:shd w:val="clear" w:color="auto" w:fill="auto"/>
            <w:vAlign w:val="center"/>
            <w:hideMark/>
          </w:tcPr>
          <w:p w14:paraId="6715EC56" w14:textId="77777777" w:rsidR="00EE64F5" w:rsidRPr="003A48CE" w:rsidRDefault="00EE64F5" w:rsidP="002F1554">
            <w:pPr>
              <w:jc w:val="center"/>
              <w:rPr>
                <w:rFonts w:ascii="Calibri" w:hAnsi="Calibri"/>
                <w:b/>
                <w:bCs/>
                <w:sz w:val="16"/>
                <w:szCs w:val="16"/>
                <w:lang w:val="es-PE" w:eastAsia="es-PE"/>
              </w:rPr>
            </w:pPr>
            <w:r w:rsidRPr="003A48CE">
              <w:rPr>
                <w:rFonts w:ascii="Calibri" w:hAnsi="Calibri"/>
                <w:b/>
                <w:bCs/>
                <w:sz w:val="16"/>
                <w:szCs w:val="16"/>
                <w:lang w:val="es-PE" w:eastAsia="es-PE"/>
              </w:rPr>
              <w:t>1</w:t>
            </w:r>
          </w:p>
        </w:tc>
        <w:tc>
          <w:tcPr>
            <w:tcW w:w="332" w:type="pct"/>
            <w:tcBorders>
              <w:top w:val="nil"/>
              <w:left w:val="nil"/>
              <w:bottom w:val="single" w:sz="8" w:space="0" w:color="auto"/>
              <w:right w:val="single" w:sz="4" w:space="0" w:color="auto"/>
            </w:tcBorders>
            <w:shd w:val="clear" w:color="auto" w:fill="auto"/>
            <w:vAlign w:val="center"/>
            <w:hideMark/>
          </w:tcPr>
          <w:p w14:paraId="4F187DBA" w14:textId="77777777" w:rsidR="00EE64F5" w:rsidRPr="003A48CE" w:rsidRDefault="00EE64F5" w:rsidP="002F1554">
            <w:pPr>
              <w:jc w:val="center"/>
              <w:rPr>
                <w:rFonts w:ascii="Calibri" w:hAnsi="Calibri"/>
                <w:b/>
                <w:bCs/>
                <w:sz w:val="16"/>
                <w:szCs w:val="16"/>
                <w:lang w:val="es-PE" w:eastAsia="es-PE"/>
              </w:rPr>
            </w:pPr>
            <w:r w:rsidRPr="003A48CE">
              <w:rPr>
                <w:rFonts w:ascii="Calibri" w:hAnsi="Calibri"/>
                <w:b/>
                <w:bCs/>
                <w:sz w:val="16"/>
                <w:szCs w:val="16"/>
                <w:lang w:val="es-PE" w:eastAsia="es-PE"/>
              </w:rPr>
              <w:t>-</w:t>
            </w:r>
          </w:p>
        </w:tc>
        <w:tc>
          <w:tcPr>
            <w:tcW w:w="331" w:type="pct"/>
            <w:tcBorders>
              <w:top w:val="nil"/>
              <w:left w:val="nil"/>
              <w:bottom w:val="single" w:sz="8" w:space="0" w:color="auto"/>
              <w:right w:val="single" w:sz="4" w:space="0" w:color="auto"/>
            </w:tcBorders>
            <w:shd w:val="clear" w:color="000000" w:fill="E7E6E6"/>
            <w:vAlign w:val="center"/>
            <w:hideMark/>
          </w:tcPr>
          <w:p w14:paraId="799C2448" w14:textId="77777777" w:rsidR="00EE64F5" w:rsidRPr="003A48CE" w:rsidRDefault="00EE64F5" w:rsidP="002F1554">
            <w:pPr>
              <w:jc w:val="center"/>
              <w:rPr>
                <w:rFonts w:ascii="Calibri" w:hAnsi="Calibri"/>
                <w:b/>
                <w:bCs/>
                <w:sz w:val="16"/>
                <w:szCs w:val="16"/>
                <w:lang w:val="es-PE" w:eastAsia="es-PE"/>
              </w:rPr>
            </w:pPr>
            <w:r w:rsidRPr="003A48CE">
              <w:rPr>
                <w:rFonts w:ascii="Calibri" w:hAnsi="Calibri"/>
                <w:b/>
                <w:bCs/>
                <w:sz w:val="16"/>
                <w:szCs w:val="16"/>
                <w:lang w:val="es-PE" w:eastAsia="es-PE"/>
              </w:rPr>
              <w:t>1</w:t>
            </w:r>
          </w:p>
        </w:tc>
        <w:tc>
          <w:tcPr>
            <w:tcW w:w="553" w:type="pct"/>
            <w:tcBorders>
              <w:top w:val="nil"/>
              <w:left w:val="nil"/>
              <w:bottom w:val="single" w:sz="8" w:space="0" w:color="auto"/>
              <w:right w:val="single" w:sz="4" w:space="0" w:color="auto"/>
            </w:tcBorders>
            <w:shd w:val="clear" w:color="000000" w:fill="E7E6E6"/>
            <w:vAlign w:val="center"/>
            <w:hideMark/>
          </w:tcPr>
          <w:p w14:paraId="7628C495" w14:textId="77777777" w:rsidR="00EE64F5" w:rsidRPr="003A48CE" w:rsidRDefault="00EE64F5" w:rsidP="002F1554">
            <w:pPr>
              <w:jc w:val="center"/>
              <w:rPr>
                <w:rFonts w:ascii="Calibri" w:hAnsi="Calibri"/>
                <w:b/>
                <w:bCs/>
                <w:sz w:val="16"/>
                <w:szCs w:val="16"/>
                <w:lang w:val="es-PE" w:eastAsia="es-PE"/>
              </w:rPr>
            </w:pPr>
            <w:r w:rsidRPr="003A48CE">
              <w:rPr>
                <w:rFonts w:ascii="Calibri" w:hAnsi="Calibri" w:cs="Calibri"/>
                <w:b/>
                <w:bCs/>
                <w:sz w:val="16"/>
                <w:szCs w:val="16"/>
                <w:lang w:eastAsia="es-PE"/>
              </w:rPr>
              <w:t>140</w:t>
            </w:r>
          </w:p>
        </w:tc>
        <w:tc>
          <w:tcPr>
            <w:tcW w:w="334" w:type="pct"/>
            <w:tcBorders>
              <w:top w:val="nil"/>
              <w:left w:val="nil"/>
              <w:bottom w:val="single" w:sz="8" w:space="0" w:color="auto"/>
              <w:right w:val="single" w:sz="4" w:space="0" w:color="auto"/>
            </w:tcBorders>
            <w:shd w:val="clear" w:color="auto" w:fill="auto"/>
            <w:vAlign w:val="center"/>
            <w:hideMark/>
          </w:tcPr>
          <w:p w14:paraId="150A6DA9" w14:textId="77777777" w:rsidR="00EE64F5" w:rsidRPr="003A48CE" w:rsidRDefault="00EE64F5" w:rsidP="002F1554">
            <w:pPr>
              <w:jc w:val="center"/>
              <w:rPr>
                <w:rFonts w:ascii="Calibri" w:hAnsi="Calibri"/>
                <w:b/>
                <w:bCs/>
                <w:sz w:val="16"/>
                <w:szCs w:val="16"/>
                <w:lang w:val="es-PE" w:eastAsia="es-PE"/>
              </w:rPr>
            </w:pPr>
            <w:r w:rsidRPr="003A48CE">
              <w:rPr>
                <w:rFonts w:ascii="Calibri" w:hAnsi="Calibri"/>
                <w:b/>
                <w:bCs/>
                <w:sz w:val="16"/>
                <w:szCs w:val="16"/>
                <w:lang w:val="es-PE" w:eastAsia="es-PE"/>
              </w:rPr>
              <w:t>9</w:t>
            </w:r>
          </w:p>
        </w:tc>
        <w:tc>
          <w:tcPr>
            <w:tcW w:w="334" w:type="pct"/>
            <w:tcBorders>
              <w:top w:val="nil"/>
              <w:left w:val="nil"/>
              <w:bottom w:val="single" w:sz="8" w:space="0" w:color="auto"/>
              <w:right w:val="single" w:sz="4" w:space="0" w:color="auto"/>
            </w:tcBorders>
            <w:shd w:val="clear" w:color="auto" w:fill="auto"/>
            <w:vAlign w:val="center"/>
            <w:hideMark/>
          </w:tcPr>
          <w:p w14:paraId="4C1DA4AA" w14:textId="77777777" w:rsidR="00EE64F5" w:rsidRPr="003A48CE" w:rsidRDefault="00EE64F5" w:rsidP="002F1554">
            <w:pPr>
              <w:jc w:val="center"/>
              <w:rPr>
                <w:rFonts w:ascii="Calibri" w:hAnsi="Calibri"/>
                <w:b/>
                <w:bCs/>
                <w:sz w:val="16"/>
                <w:szCs w:val="16"/>
                <w:lang w:val="es-PE" w:eastAsia="es-PE"/>
              </w:rPr>
            </w:pPr>
            <w:r w:rsidRPr="003A48CE">
              <w:rPr>
                <w:rFonts w:ascii="Calibri" w:hAnsi="Calibri"/>
                <w:b/>
                <w:bCs/>
                <w:sz w:val="16"/>
                <w:szCs w:val="16"/>
                <w:lang w:val="es-PE" w:eastAsia="es-PE"/>
              </w:rPr>
              <w:t>34</w:t>
            </w:r>
          </w:p>
        </w:tc>
        <w:tc>
          <w:tcPr>
            <w:tcW w:w="334" w:type="pct"/>
            <w:tcBorders>
              <w:top w:val="nil"/>
              <w:left w:val="nil"/>
              <w:bottom w:val="single" w:sz="8" w:space="0" w:color="auto"/>
              <w:right w:val="single" w:sz="4" w:space="0" w:color="auto"/>
            </w:tcBorders>
            <w:shd w:val="clear" w:color="auto" w:fill="auto"/>
            <w:vAlign w:val="center"/>
            <w:hideMark/>
          </w:tcPr>
          <w:p w14:paraId="2842F769" w14:textId="77777777" w:rsidR="00EE64F5" w:rsidRPr="003A48CE" w:rsidRDefault="00EE64F5" w:rsidP="002F1554">
            <w:pPr>
              <w:jc w:val="center"/>
              <w:rPr>
                <w:rFonts w:ascii="Calibri" w:hAnsi="Calibri"/>
                <w:b/>
                <w:bCs/>
                <w:sz w:val="16"/>
                <w:szCs w:val="16"/>
                <w:lang w:val="es-PE" w:eastAsia="es-PE"/>
              </w:rPr>
            </w:pPr>
            <w:r w:rsidRPr="003A48CE">
              <w:rPr>
                <w:rFonts w:ascii="Calibri" w:hAnsi="Calibri"/>
                <w:b/>
                <w:bCs/>
                <w:sz w:val="16"/>
                <w:szCs w:val="16"/>
                <w:lang w:val="es-PE" w:eastAsia="es-PE"/>
              </w:rPr>
              <w:t>58</w:t>
            </w:r>
          </w:p>
        </w:tc>
        <w:tc>
          <w:tcPr>
            <w:tcW w:w="322" w:type="pct"/>
            <w:tcBorders>
              <w:top w:val="nil"/>
              <w:left w:val="nil"/>
              <w:bottom w:val="single" w:sz="8" w:space="0" w:color="auto"/>
              <w:right w:val="single" w:sz="8" w:space="0" w:color="auto"/>
            </w:tcBorders>
            <w:shd w:val="clear" w:color="auto" w:fill="auto"/>
            <w:vAlign w:val="center"/>
            <w:hideMark/>
          </w:tcPr>
          <w:p w14:paraId="2C1A2EF8" w14:textId="77777777" w:rsidR="00EE64F5" w:rsidRPr="003A48CE" w:rsidRDefault="00EE64F5" w:rsidP="002F1554">
            <w:pPr>
              <w:jc w:val="center"/>
              <w:rPr>
                <w:rFonts w:ascii="Calibri" w:hAnsi="Calibri"/>
                <w:b/>
                <w:bCs/>
                <w:sz w:val="16"/>
                <w:szCs w:val="16"/>
                <w:lang w:val="es-PE" w:eastAsia="es-PE"/>
              </w:rPr>
            </w:pPr>
            <w:r w:rsidRPr="003A48CE">
              <w:rPr>
                <w:rFonts w:ascii="Calibri" w:hAnsi="Calibri"/>
                <w:b/>
                <w:bCs/>
                <w:sz w:val="16"/>
                <w:szCs w:val="16"/>
                <w:lang w:val="es-PE" w:eastAsia="es-PE"/>
              </w:rPr>
              <w:t>39</w:t>
            </w:r>
          </w:p>
        </w:tc>
      </w:tr>
      <w:tr w:rsidR="00EE64F5" w:rsidRPr="003A48CE" w14:paraId="0519B7D2" w14:textId="77777777" w:rsidTr="003068ED">
        <w:trPr>
          <w:trHeight w:val="214"/>
        </w:trPr>
        <w:tc>
          <w:tcPr>
            <w:tcW w:w="642" w:type="pct"/>
            <w:tcBorders>
              <w:top w:val="nil"/>
              <w:left w:val="single" w:sz="8" w:space="0" w:color="auto"/>
              <w:bottom w:val="single" w:sz="4" w:space="0" w:color="auto"/>
              <w:right w:val="single" w:sz="4" w:space="0" w:color="auto"/>
            </w:tcBorders>
            <w:shd w:val="clear" w:color="auto" w:fill="auto"/>
            <w:vAlign w:val="center"/>
            <w:hideMark/>
          </w:tcPr>
          <w:p w14:paraId="2B6C6460" w14:textId="77777777" w:rsidR="00EE64F5" w:rsidRPr="003A48CE" w:rsidRDefault="00EE64F5" w:rsidP="002F1554">
            <w:pPr>
              <w:rPr>
                <w:rFonts w:ascii="Calibri" w:hAnsi="Calibri"/>
                <w:sz w:val="16"/>
                <w:szCs w:val="16"/>
                <w:lang w:val="es-PE" w:eastAsia="es-PE"/>
              </w:rPr>
            </w:pPr>
            <w:r>
              <w:rPr>
                <w:rFonts w:ascii="Calibri" w:hAnsi="Calibri" w:cs="Calibri"/>
                <w:sz w:val="16"/>
                <w:szCs w:val="16"/>
                <w:lang w:eastAsia="es-PE"/>
              </w:rPr>
              <w:t>- Continuidad y  2017</w:t>
            </w:r>
          </w:p>
        </w:tc>
        <w:tc>
          <w:tcPr>
            <w:tcW w:w="370" w:type="pct"/>
            <w:tcBorders>
              <w:top w:val="nil"/>
              <w:left w:val="nil"/>
              <w:bottom w:val="single" w:sz="4" w:space="0" w:color="auto"/>
              <w:right w:val="single" w:sz="4" w:space="0" w:color="auto"/>
            </w:tcBorders>
            <w:shd w:val="clear" w:color="auto" w:fill="auto"/>
            <w:vAlign w:val="center"/>
            <w:hideMark/>
          </w:tcPr>
          <w:p w14:paraId="78537477" w14:textId="77777777" w:rsidR="00EE64F5" w:rsidRPr="003A48CE" w:rsidRDefault="00EE64F5" w:rsidP="002F1554">
            <w:pPr>
              <w:jc w:val="center"/>
              <w:rPr>
                <w:rFonts w:ascii="Calibri" w:hAnsi="Calibri"/>
                <w:sz w:val="16"/>
                <w:szCs w:val="16"/>
                <w:lang w:val="es-PE" w:eastAsia="es-PE"/>
              </w:rPr>
            </w:pPr>
            <w:r>
              <w:rPr>
                <w:rFonts w:ascii="Calibri" w:hAnsi="Calibri" w:cs="Calibri"/>
                <w:sz w:val="16"/>
                <w:szCs w:val="16"/>
                <w:lang w:eastAsia="es-PE"/>
              </w:rPr>
              <w:t>24</w:t>
            </w:r>
          </w:p>
        </w:tc>
        <w:tc>
          <w:tcPr>
            <w:tcW w:w="265" w:type="pct"/>
            <w:tcBorders>
              <w:top w:val="nil"/>
              <w:left w:val="nil"/>
              <w:bottom w:val="single" w:sz="4" w:space="0" w:color="auto"/>
              <w:right w:val="single" w:sz="4" w:space="0" w:color="auto"/>
            </w:tcBorders>
            <w:shd w:val="clear" w:color="auto" w:fill="auto"/>
            <w:vAlign w:val="center"/>
            <w:hideMark/>
          </w:tcPr>
          <w:p w14:paraId="34A7DEE9" w14:textId="77777777" w:rsidR="00EE64F5" w:rsidRPr="003A48CE" w:rsidRDefault="00EE64F5" w:rsidP="002F1554">
            <w:pPr>
              <w:jc w:val="center"/>
              <w:rPr>
                <w:rFonts w:ascii="Calibri" w:hAnsi="Calibri"/>
                <w:sz w:val="16"/>
                <w:szCs w:val="16"/>
                <w:lang w:val="es-PE" w:eastAsia="es-PE"/>
              </w:rPr>
            </w:pPr>
          </w:p>
        </w:tc>
        <w:tc>
          <w:tcPr>
            <w:tcW w:w="277" w:type="pct"/>
            <w:tcBorders>
              <w:top w:val="nil"/>
              <w:left w:val="nil"/>
              <w:bottom w:val="single" w:sz="4" w:space="0" w:color="auto"/>
              <w:right w:val="single" w:sz="4" w:space="0" w:color="auto"/>
            </w:tcBorders>
            <w:shd w:val="clear" w:color="auto" w:fill="auto"/>
            <w:vAlign w:val="center"/>
            <w:hideMark/>
          </w:tcPr>
          <w:p w14:paraId="271F56DB" w14:textId="77777777" w:rsidR="00EE64F5" w:rsidRPr="003A48CE" w:rsidRDefault="00EE64F5" w:rsidP="002F1554">
            <w:pPr>
              <w:jc w:val="center"/>
              <w:rPr>
                <w:rFonts w:ascii="Calibri" w:hAnsi="Calibri"/>
                <w:sz w:val="16"/>
                <w:szCs w:val="16"/>
                <w:lang w:val="es-PE" w:eastAsia="es-PE"/>
              </w:rPr>
            </w:pPr>
          </w:p>
        </w:tc>
        <w:tc>
          <w:tcPr>
            <w:tcW w:w="241" w:type="pct"/>
            <w:tcBorders>
              <w:top w:val="nil"/>
              <w:left w:val="nil"/>
              <w:bottom w:val="single" w:sz="4" w:space="0" w:color="auto"/>
              <w:right w:val="single" w:sz="4" w:space="0" w:color="auto"/>
            </w:tcBorders>
            <w:shd w:val="clear" w:color="auto" w:fill="auto"/>
            <w:vAlign w:val="center"/>
            <w:hideMark/>
          </w:tcPr>
          <w:p w14:paraId="7853CA99" w14:textId="77777777" w:rsidR="00EE64F5" w:rsidRPr="003A48CE" w:rsidRDefault="00EE64F5" w:rsidP="002F1554">
            <w:pPr>
              <w:jc w:val="center"/>
              <w:rPr>
                <w:rFonts w:ascii="Calibri" w:hAnsi="Calibri"/>
                <w:sz w:val="16"/>
                <w:szCs w:val="16"/>
                <w:lang w:val="es-PE" w:eastAsia="es-PE"/>
              </w:rPr>
            </w:pPr>
          </w:p>
        </w:tc>
        <w:tc>
          <w:tcPr>
            <w:tcW w:w="332" w:type="pct"/>
            <w:tcBorders>
              <w:top w:val="nil"/>
              <w:left w:val="nil"/>
              <w:bottom w:val="single" w:sz="4" w:space="0" w:color="auto"/>
              <w:right w:val="single" w:sz="4" w:space="0" w:color="auto"/>
            </w:tcBorders>
            <w:shd w:val="clear" w:color="auto" w:fill="auto"/>
            <w:vAlign w:val="center"/>
            <w:hideMark/>
          </w:tcPr>
          <w:p w14:paraId="419054E1" w14:textId="77777777" w:rsidR="00EE64F5" w:rsidRPr="003A48CE" w:rsidRDefault="00EE64F5" w:rsidP="002F1554">
            <w:pPr>
              <w:jc w:val="center"/>
              <w:rPr>
                <w:rFonts w:ascii="Calibri" w:hAnsi="Calibri"/>
                <w:sz w:val="16"/>
                <w:szCs w:val="16"/>
                <w:lang w:val="es-PE" w:eastAsia="es-PE"/>
              </w:rPr>
            </w:pPr>
          </w:p>
        </w:tc>
        <w:tc>
          <w:tcPr>
            <w:tcW w:w="332" w:type="pct"/>
            <w:tcBorders>
              <w:top w:val="nil"/>
              <w:left w:val="nil"/>
              <w:bottom w:val="single" w:sz="4" w:space="0" w:color="auto"/>
              <w:right w:val="single" w:sz="4" w:space="0" w:color="auto"/>
            </w:tcBorders>
            <w:shd w:val="clear" w:color="auto" w:fill="auto"/>
            <w:vAlign w:val="center"/>
            <w:hideMark/>
          </w:tcPr>
          <w:p w14:paraId="59151AF9" w14:textId="77777777" w:rsidR="00EE64F5" w:rsidRPr="003A48CE" w:rsidRDefault="00EE64F5" w:rsidP="002F1554">
            <w:pPr>
              <w:jc w:val="center"/>
              <w:rPr>
                <w:rFonts w:ascii="Calibri" w:hAnsi="Calibri"/>
                <w:sz w:val="16"/>
                <w:szCs w:val="16"/>
                <w:lang w:val="es-PE" w:eastAsia="es-PE"/>
              </w:rPr>
            </w:pPr>
            <w:r>
              <w:rPr>
                <w:rFonts w:ascii="Calibri" w:hAnsi="Calibri"/>
                <w:sz w:val="16"/>
                <w:szCs w:val="16"/>
                <w:lang w:val="es-PE" w:eastAsia="es-PE"/>
              </w:rPr>
              <w:t>1</w:t>
            </w:r>
          </w:p>
        </w:tc>
        <w:tc>
          <w:tcPr>
            <w:tcW w:w="332" w:type="pct"/>
            <w:tcBorders>
              <w:top w:val="nil"/>
              <w:left w:val="nil"/>
              <w:bottom w:val="single" w:sz="4" w:space="0" w:color="auto"/>
              <w:right w:val="single" w:sz="4" w:space="0" w:color="auto"/>
            </w:tcBorders>
            <w:shd w:val="clear" w:color="auto" w:fill="auto"/>
            <w:vAlign w:val="center"/>
            <w:hideMark/>
          </w:tcPr>
          <w:p w14:paraId="19B89721" w14:textId="77777777" w:rsidR="00EE64F5" w:rsidRPr="003A48CE" w:rsidRDefault="00EE64F5" w:rsidP="002F1554">
            <w:pPr>
              <w:jc w:val="center"/>
              <w:rPr>
                <w:rFonts w:ascii="Calibri" w:hAnsi="Calibri"/>
                <w:sz w:val="16"/>
                <w:szCs w:val="16"/>
                <w:lang w:val="es-PE" w:eastAsia="es-PE"/>
              </w:rPr>
            </w:pPr>
            <w:r w:rsidRPr="003A48CE">
              <w:rPr>
                <w:rFonts w:ascii="Calibri" w:hAnsi="Calibri"/>
                <w:sz w:val="16"/>
                <w:szCs w:val="16"/>
                <w:lang w:val="es-PE" w:eastAsia="es-PE"/>
              </w:rPr>
              <w:t>-</w:t>
            </w:r>
          </w:p>
        </w:tc>
        <w:tc>
          <w:tcPr>
            <w:tcW w:w="331" w:type="pct"/>
            <w:tcBorders>
              <w:top w:val="nil"/>
              <w:left w:val="nil"/>
              <w:bottom w:val="single" w:sz="4" w:space="0" w:color="auto"/>
              <w:right w:val="single" w:sz="4" w:space="0" w:color="auto"/>
            </w:tcBorders>
            <w:shd w:val="clear" w:color="000000" w:fill="E7E6E6"/>
            <w:vAlign w:val="center"/>
            <w:hideMark/>
          </w:tcPr>
          <w:p w14:paraId="598A8A34" w14:textId="77777777" w:rsidR="00EE64F5" w:rsidRPr="003A48CE" w:rsidRDefault="00EE64F5" w:rsidP="002F1554">
            <w:pPr>
              <w:jc w:val="center"/>
              <w:rPr>
                <w:rFonts w:ascii="Calibri" w:hAnsi="Calibri"/>
                <w:b/>
                <w:bCs/>
                <w:sz w:val="16"/>
                <w:szCs w:val="16"/>
                <w:lang w:val="es-PE" w:eastAsia="es-PE"/>
              </w:rPr>
            </w:pPr>
            <w:r>
              <w:rPr>
                <w:rFonts w:ascii="Calibri" w:hAnsi="Calibri" w:cs="Calibri"/>
                <w:b/>
                <w:bCs/>
                <w:sz w:val="16"/>
                <w:szCs w:val="16"/>
                <w:lang w:eastAsia="es-PE"/>
              </w:rPr>
              <w:t>1</w:t>
            </w:r>
          </w:p>
        </w:tc>
        <w:tc>
          <w:tcPr>
            <w:tcW w:w="553" w:type="pct"/>
            <w:tcBorders>
              <w:top w:val="nil"/>
              <w:left w:val="nil"/>
              <w:bottom w:val="single" w:sz="4" w:space="0" w:color="auto"/>
              <w:right w:val="single" w:sz="4" w:space="0" w:color="auto"/>
            </w:tcBorders>
            <w:shd w:val="clear" w:color="000000" w:fill="E7E6E6"/>
            <w:vAlign w:val="center"/>
            <w:hideMark/>
          </w:tcPr>
          <w:p w14:paraId="32E4D617" w14:textId="77777777" w:rsidR="00EE64F5" w:rsidRPr="003A48CE" w:rsidRDefault="00EE64F5" w:rsidP="002F1554">
            <w:pPr>
              <w:jc w:val="center"/>
              <w:rPr>
                <w:rFonts w:ascii="Calibri" w:hAnsi="Calibri"/>
                <w:b/>
                <w:bCs/>
                <w:sz w:val="16"/>
                <w:szCs w:val="16"/>
                <w:lang w:val="es-PE" w:eastAsia="es-PE"/>
              </w:rPr>
            </w:pPr>
            <w:r w:rsidRPr="003A48CE">
              <w:rPr>
                <w:rFonts w:ascii="Calibri" w:hAnsi="Calibri" w:cs="Calibri"/>
                <w:b/>
                <w:bCs/>
                <w:sz w:val="16"/>
                <w:szCs w:val="16"/>
                <w:lang w:eastAsia="es-PE"/>
              </w:rPr>
              <w:t>23</w:t>
            </w:r>
          </w:p>
        </w:tc>
        <w:tc>
          <w:tcPr>
            <w:tcW w:w="334" w:type="pct"/>
            <w:tcBorders>
              <w:top w:val="nil"/>
              <w:left w:val="nil"/>
              <w:bottom w:val="single" w:sz="4" w:space="0" w:color="auto"/>
              <w:right w:val="single" w:sz="4" w:space="0" w:color="auto"/>
            </w:tcBorders>
            <w:shd w:val="clear" w:color="auto" w:fill="auto"/>
            <w:vAlign w:val="center"/>
            <w:hideMark/>
          </w:tcPr>
          <w:p w14:paraId="0FF60B19" w14:textId="77777777" w:rsidR="00EE64F5" w:rsidRPr="003A48CE" w:rsidRDefault="00EE64F5" w:rsidP="002F1554">
            <w:pPr>
              <w:jc w:val="center"/>
              <w:rPr>
                <w:rFonts w:ascii="Calibri" w:hAnsi="Calibri"/>
                <w:sz w:val="16"/>
                <w:szCs w:val="16"/>
                <w:lang w:val="es-PE" w:eastAsia="es-PE"/>
              </w:rPr>
            </w:pPr>
            <w:r w:rsidRPr="003A48CE">
              <w:rPr>
                <w:rFonts w:ascii="Calibri" w:hAnsi="Calibri" w:cs="Calibri"/>
                <w:sz w:val="16"/>
                <w:szCs w:val="16"/>
                <w:lang w:eastAsia="es-PE"/>
              </w:rPr>
              <w:t>9</w:t>
            </w:r>
          </w:p>
        </w:tc>
        <w:tc>
          <w:tcPr>
            <w:tcW w:w="334" w:type="pct"/>
            <w:tcBorders>
              <w:top w:val="nil"/>
              <w:left w:val="nil"/>
              <w:bottom w:val="single" w:sz="4" w:space="0" w:color="auto"/>
              <w:right w:val="single" w:sz="4" w:space="0" w:color="auto"/>
            </w:tcBorders>
            <w:shd w:val="clear" w:color="auto" w:fill="auto"/>
            <w:vAlign w:val="center"/>
            <w:hideMark/>
          </w:tcPr>
          <w:p w14:paraId="6D147048" w14:textId="77777777" w:rsidR="00EE64F5" w:rsidRPr="003A48CE" w:rsidRDefault="00EE64F5" w:rsidP="002F1554">
            <w:pPr>
              <w:jc w:val="center"/>
              <w:rPr>
                <w:rFonts w:ascii="Calibri" w:hAnsi="Calibri"/>
                <w:sz w:val="16"/>
                <w:szCs w:val="16"/>
                <w:lang w:val="es-PE" w:eastAsia="es-PE"/>
              </w:rPr>
            </w:pPr>
            <w:r w:rsidRPr="003A48CE">
              <w:rPr>
                <w:rFonts w:ascii="Calibri" w:hAnsi="Calibri" w:cs="Calibri"/>
                <w:sz w:val="16"/>
                <w:szCs w:val="16"/>
                <w:lang w:eastAsia="es-PE"/>
              </w:rPr>
              <w:t>14</w:t>
            </w:r>
          </w:p>
        </w:tc>
        <w:tc>
          <w:tcPr>
            <w:tcW w:w="334" w:type="pct"/>
            <w:tcBorders>
              <w:top w:val="nil"/>
              <w:left w:val="nil"/>
              <w:bottom w:val="single" w:sz="4" w:space="0" w:color="auto"/>
              <w:right w:val="single" w:sz="4" w:space="0" w:color="auto"/>
            </w:tcBorders>
            <w:shd w:val="clear" w:color="auto" w:fill="auto"/>
            <w:vAlign w:val="center"/>
            <w:hideMark/>
          </w:tcPr>
          <w:p w14:paraId="44246ED2" w14:textId="77777777" w:rsidR="00EE64F5" w:rsidRPr="003A48CE" w:rsidRDefault="00EE64F5" w:rsidP="002F1554">
            <w:pPr>
              <w:jc w:val="center"/>
              <w:rPr>
                <w:rFonts w:ascii="Calibri" w:hAnsi="Calibri"/>
                <w:sz w:val="16"/>
                <w:szCs w:val="16"/>
                <w:lang w:val="es-PE" w:eastAsia="es-PE"/>
              </w:rPr>
            </w:pPr>
          </w:p>
        </w:tc>
        <w:tc>
          <w:tcPr>
            <w:tcW w:w="322" w:type="pct"/>
            <w:tcBorders>
              <w:top w:val="nil"/>
              <w:left w:val="nil"/>
              <w:bottom w:val="single" w:sz="4" w:space="0" w:color="auto"/>
              <w:right w:val="single" w:sz="8" w:space="0" w:color="auto"/>
            </w:tcBorders>
            <w:shd w:val="clear" w:color="auto" w:fill="auto"/>
            <w:vAlign w:val="center"/>
            <w:hideMark/>
          </w:tcPr>
          <w:p w14:paraId="44BC4116" w14:textId="77777777" w:rsidR="00EE64F5" w:rsidRPr="003A48CE" w:rsidRDefault="00EE64F5" w:rsidP="002F1554">
            <w:pPr>
              <w:jc w:val="center"/>
              <w:rPr>
                <w:rFonts w:ascii="Calibri" w:hAnsi="Calibri"/>
                <w:sz w:val="16"/>
                <w:szCs w:val="16"/>
                <w:lang w:val="es-PE" w:eastAsia="es-PE"/>
              </w:rPr>
            </w:pPr>
          </w:p>
        </w:tc>
      </w:tr>
      <w:tr w:rsidR="00EE64F5" w:rsidRPr="003A48CE" w14:paraId="5C430C58" w14:textId="77777777" w:rsidTr="003068ED">
        <w:trPr>
          <w:trHeight w:val="214"/>
        </w:trPr>
        <w:tc>
          <w:tcPr>
            <w:tcW w:w="642" w:type="pct"/>
            <w:tcBorders>
              <w:top w:val="nil"/>
              <w:left w:val="single" w:sz="8" w:space="0" w:color="auto"/>
              <w:bottom w:val="single" w:sz="4" w:space="0" w:color="auto"/>
              <w:right w:val="single" w:sz="4" w:space="0" w:color="auto"/>
            </w:tcBorders>
            <w:shd w:val="clear" w:color="auto" w:fill="auto"/>
            <w:vAlign w:val="center"/>
            <w:hideMark/>
          </w:tcPr>
          <w:p w14:paraId="46ADAA10" w14:textId="77777777" w:rsidR="00EE64F5" w:rsidRPr="003A48CE" w:rsidRDefault="00EE64F5" w:rsidP="002F1554">
            <w:pPr>
              <w:rPr>
                <w:rFonts w:ascii="Calibri" w:hAnsi="Calibri"/>
                <w:sz w:val="16"/>
                <w:szCs w:val="16"/>
                <w:lang w:val="es-PE" w:eastAsia="es-PE"/>
              </w:rPr>
            </w:pPr>
            <w:r w:rsidRPr="003A48CE">
              <w:rPr>
                <w:rFonts w:ascii="Calibri" w:hAnsi="Calibri" w:cs="Calibri"/>
                <w:sz w:val="16"/>
                <w:szCs w:val="16"/>
                <w:lang w:eastAsia="es-PE"/>
              </w:rPr>
              <w:t>- Nuevas obras (2018)</w:t>
            </w:r>
          </w:p>
        </w:tc>
        <w:tc>
          <w:tcPr>
            <w:tcW w:w="370" w:type="pct"/>
            <w:tcBorders>
              <w:top w:val="nil"/>
              <w:left w:val="nil"/>
              <w:bottom w:val="single" w:sz="4" w:space="0" w:color="auto"/>
              <w:right w:val="single" w:sz="4" w:space="0" w:color="auto"/>
            </w:tcBorders>
            <w:shd w:val="clear" w:color="auto" w:fill="auto"/>
            <w:vAlign w:val="center"/>
            <w:hideMark/>
          </w:tcPr>
          <w:p w14:paraId="0F61F930" w14:textId="77777777" w:rsidR="00EE64F5" w:rsidRPr="003A48CE" w:rsidRDefault="00EE64F5" w:rsidP="002F1554">
            <w:pPr>
              <w:jc w:val="center"/>
              <w:rPr>
                <w:rFonts w:ascii="Calibri" w:hAnsi="Calibri"/>
                <w:sz w:val="16"/>
                <w:szCs w:val="16"/>
                <w:lang w:val="es-PE" w:eastAsia="es-PE"/>
              </w:rPr>
            </w:pPr>
            <w:r w:rsidRPr="003A48CE">
              <w:rPr>
                <w:rFonts w:ascii="Calibri" w:hAnsi="Calibri"/>
                <w:sz w:val="16"/>
                <w:szCs w:val="16"/>
                <w:lang w:val="es-PE" w:eastAsia="es-PE"/>
              </w:rPr>
              <w:t>31</w:t>
            </w:r>
          </w:p>
        </w:tc>
        <w:tc>
          <w:tcPr>
            <w:tcW w:w="265" w:type="pct"/>
            <w:tcBorders>
              <w:top w:val="nil"/>
              <w:left w:val="nil"/>
              <w:bottom w:val="single" w:sz="4" w:space="0" w:color="auto"/>
              <w:right w:val="single" w:sz="4" w:space="0" w:color="auto"/>
            </w:tcBorders>
            <w:shd w:val="clear" w:color="auto" w:fill="auto"/>
            <w:vAlign w:val="center"/>
            <w:hideMark/>
          </w:tcPr>
          <w:p w14:paraId="3CA163F4" w14:textId="77777777" w:rsidR="00EE64F5" w:rsidRPr="003A48CE" w:rsidRDefault="00EE64F5" w:rsidP="002F1554">
            <w:pPr>
              <w:jc w:val="center"/>
              <w:rPr>
                <w:rFonts w:ascii="Calibri" w:hAnsi="Calibri"/>
                <w:sz w:val="16"/>
                <w:szCs w:val="16"/>
                <w:lang w:val="es-PE" w:eastAsia="es-PE"/>
              </w:rPr>
            </w:pPr>
          </w:p>
        </w:tc>
        <w:tc>
          <w:tcPr>
            <w:tcW w:w="277" w:type="pct"/>
            <w:tcBorders>
              <w:top w:val="nil"/>
              <w:left w:val="nil"/>
              <w:bottom w:val="single" w:sz="4" w:space="0" w:color="auto"/>
              <w:right w:val="single" w:sz="4" w:space="0" w:color="auto"/>
            </w:tcBorders>
            <w:shd w:val="clear" w:color="auto" w:fill="auto"/>
            <w:vAlign w:val="center"/>
            <w:hideMark/>
          </w:tcPr>
          <w:p w14:paraId="1684665A" w14:textId="77777777" w:rsidR="00EE64F5" w:rsidRPr="003A48CE" w:rsidRDefault="00EE64F5" w:rsidP="002F1554">
            <w:pPr>
              <w:jc w:val="center"/>
              <w:rPr>
                <w:rFonts w:ascii="Calibri" w:hAnsi="Calibri"/>
                <w:sz w:val="16"/>
                <w:szCs w:val="16"/>
                <w:lang w:val="es-PE" w:eastAsia="es-PE"/>
              </w:rPr>
            </w:pPr>
          </w:p>
        </w:tc>
        <w:tc>
          <w:tcPr>
            <w:tcW w:w="241" w:type="pct"/>
            <w:tcBorders>
              <w:top w:val="nil"/>
              <w:left w:val="nil"/>
              <w:bottom w:val="single" w:sz="4" w:space="0" w:color="auto"/>
              <w:right w:val="single" w:sz="4" w:space="0" w:color="auto"/>
            </w:tcBorders>
            <w:shd w:val="clear" w:color="auto" w:fill="auto"/>
            <w:vAlign w:val="center"/>
            <w:hideMark/>
          </w:tcPr>
          <w:p w14:paraId="705754F2" w14:textId="77777777" w:rsidR="00EE64F5" w:rsidRPr="003A48CE" w:rsidRDefault="00EE64F5" w:rsidP="002F1554">
            <w:pPr>
              <w:jc w:val="center"/>
              <w:rPr>
                <w:rFonts w:ascii="Calibri" w:hAnsi="Calibri"/>
                <w:sz w:val="16"/>
                <w:szCs w:val="16"/>
                <w:lang w:val="es-PE" w:eastAsia="es-PE"/>
              </w:rPr>
            </w:pPr>
          </w:p>
        </w:tc>
        <w:tc>
          <w:tcPr>
            <w:tcW w:w="332" w:type="pct"/>
            <w:tcBorders>
              <w:top w:val="nil"/>
              <w:left w:val="nil"/>
              <w:bottom w:val="single" w:sz="4" w:space="0" w:color="auto"/>
              <w:right w:val="single" w:sz="4" w:space="0" w:color="auto"/>
            </w:tcBorders>
            <w:shd w:val="clear" w:color="auto" w:fill="auto"/>
            <w:vAlign w:val="center"/>
            <w:hideMark/>
          </w:tcPr>
          <w:p w14:paraId="6162C857" w14:textId="77777777" w:rsidR="00EE64F5" w:rsidRPr="003A48CE" w:rsidRDefault="00EE64F5" w:rsidP="002F1554">
            <w:pPr>
              <w:jc w:val="center"/>
              <w:rPr>
                <w:rFonts w:ascii="Calibri" w:hAnsi="Calibri"/>
                <w:sz w:val="16"/>
                <w:szCs w:val="16"/>
                <w:lang w:val="es-PE" w:eastAsia="es-PE"/>
              </w:rPr>
            </w:pPr>
          </w:p>
        </w:tc>
        <w:tc>
          <w:tcPr>
            <w:tcW w:w="332" w:type="pct"/>
            <w:tcBorders>
              <w:top w:val="nil"/>
              <w:left w:val="nil"/>
              <w:bottom w:val="single" w:sz="4" w:space="0" w:color="auto"/>
              <w:right w:val="single" w:sz="4" w:space="0" w:color="auto"/>
            </w:tcBorders>
            <w:shd w:val="clear" w:color="auto" w:fill="auto"/>
            <w:vAlign w:val="center"/>
            <w:hideMark/>
          </w:tcPr>
          <w:p w14:paraId="25AC9856" w14:textId="77777777" w:rsidR="00EE64F5" w:rsidRPr="003A48CE" w:rsidRDefault="00EE64F5" w:rsidP="002F1554">
            <w:pPr>
              <w:jc w:val="center"/>
              <w:rPr>
                <w:rFonts w:ascii="Calibri" w:hAnsi="Calibri"/>
                <w:sz w:val="16"/>
                <w:szCs w:val="16"/>
                <w:lang w:val="es-PE" w:eastAsia="es-PE"/>
              </w:rPr>
            </w:pPr>
            <w:r w:rsidRPr="003A48CE">
              <w:rPr>
                <w:rFonts w:ascii="Calibri" w:hAnsi="Calibri" w:cs="Calibri"/>
                <w:sz w:val="16"/>
                <w:szCs w:val="16"/>
                <w:lang w:eastAsia="es-PE"/>
              </w:rPr>
              <w:t>-</w:t>
            </w:r>
          </w:p>
        </w:tc>
        <w:tc>
          <w:tcPr>
            <w:tcW w:w="332" w:type="pct"/>
            <w:tcBorders>
              <w:top w:val="nil"/>
              <w:left w:val="nil"/>
              <w:bottom w:val="single" w:sz="4" w:space="0" w:color="auto"/>
              <w:right w:val="single" w:sz="4" w:space="0" w:color="auto"/>
            </w:tcBorders>
            <w:shd w:val="clear" w:color="auto" w:fill="auto"/>
            <w:vAlign w:val="center"/>
            <w:hideMark/>
          </w:tcPr>
          <w:p w14:paraId="695CCFD7" w14:textId="77777777" w:rsidR="00EE64F5" w:rsidRPr="003A48CE" w:rsidRDefault="00EE64F5" w:rsidP="002F1554">
            <w:pPr>
              <w:jc w:val="center"/>
              <w:rPr>
                <w:rFonts w:ascii="Calibri" w:hAnsi="Calibri"/>
                <w:sz w:val="16"/>
                <w:szCs w:val="16"/>
                <w:lang w:val="es-PE" w:eastAsia="es-PE"/>
              </w:rPr>
            </w:pPr>
            <w:r w:rsidRPr="003A48CE">
              <w:rPr>
                <w:rFonts w:ascii="Calibri" w:hAnsi="Calibri" w:cs="Calibri"/>
                <w:sz w:val="16"/>
                <w:szCs w:val="16"/>
                <w:lang w:eastAsia="es-PE"/>
              </w:rPr>
              <w:t>-</w:t>
            </w:r>
          </w:p>
        </w:tc>
        <w:tc>
          <w:tcPr>
            <w:tcW w:w="331" w:type="pct"/>
            <w:tcBorders>
              <w:top w:val="nil"/>
              <w:left w:val="nil"/>
              <w:bottom w:val="single" w:sz="4" w:space="0" w:color="auto"/>
              <w:right w:val="single" w:sz="4" w:space="0" w:color="auto"/>
            </w:tcBorders>
            <w:shd w:val="clear" w:color="000000" w:fill="E7E6E6"/>
            <w:vAlign w:val="center"/>
            <w:hideMark/>
          </w:tcPr>
          <w:p w14:paraId="289E5894" w14:textId="77777777" w:rsidR="00EE64F5" w:rsidRPr="003A48CE" w:rsidRDefault="00EE64F5" w:rsidP="002F1554">
            <w:pPr>
              <w:jc w:val="center"/>
              <w:rPr>
                <w:rFonts w:ascii="Calibri" w:hAnsi="Calibri"/>
                <w:b/>
                <w:bCs/>
                <w:sz w:val="16"/>
                <w:szCs w:val="16"/>
                <w:lang w:val="es-PE" w:eastAsia="es-PE"/>
              </w:rPr>
            </w:pPr>
            <w:r w:rsidRPr="003A48CE">
              <w:rPr>
                <w:rFonts w:ascii="Calibri" w:hAnsi="Calibri" w:cs="Calibri"/>
                <w:b/>
                <w:bCs/>
                <w:sz w:val="16"/>
                <w:szCs w:val="16"/>
                <w:lang w:eastAsia="es-PE"/>
              </w:rPr>
              <w:t>-</w:t>
            </w:r>
          </w:p>
        </w:tc>
        <w:tc>
          <w:tcPr>
            <w:tcW w:w="553" w:type="pct"/>
            <w:tcBorders>
              <w:top w:val="nil"/>
              <w:left w:val="nil"/>
              <w:bottom w:val="single" w:sz="4" w:space="0" w:color="auto"/>
              <w:right w:val="single" w:sz="4" w:space="0" w:color="auto"/>
            </w:tcBorders>
            <w:shd w:val="clear" w:color="000000" w:fill="E7E6E6"/>
            <w:vAlign w:val="center"/>
            <w:hideMark/>
          </w:tcPr>
          <w:p w14:paraId="5DB8E7B3" w14:textId="77777777" w:rsidR="00EE64F5" w:rsidRPr="003A48CE" w:rsidRDefault="00EE64F5" w:rsidP="002F1554">
            <w:pPr>
              <w:jc w:val="center"/>
              <w:rPr>
                <w:rFonts w:ascii="Calibri" w:hAnsi="Calibri"/>
                <w:b/>
                <w:bCs/>
                <w:sz w:val="16"/>
                <w:szCs w:val="16"/>
                <w:lang w:val="es-PE" w:eastAsia="es-PE"/>
              </w:rPr>
            </w:pPr>
            <w:r w:rsidRPr="003A48CE">
              <w:rPr>
                <w:rFonts w:ascii="Calibri" w:hAnsi="Calibri" w:cs="Calibri"/>
                <w:b/>
                <w:bCs/>
                <w:sz w:val="16"/>
                <w:szCs w:val="16"/>
                <w:lang w:eastAsia="es-PE"/>
              </w:rPr>
              <w:t>31</w:t>
            </w:r>
          </w:p>
        </w:tc>
        <w:tc>
          <w:tcPr>
            <w:tcW w:w="334" w:type="pct"/>
            <w:tcBorders>
              <w:top w:val="nil"/>
              <w:left w:val="nil"/>
              <w:bottom w:val="single" w:sz="4" w:space="0" w:color="auto"/>
              <w:right w:val="single" w:sz="4" w:space="0" w:color="auto"/>
            </w:tcBorders>
            <w:shd w:val="clear" w:color="auto" w:fill="auto"/>
            <w:vAlign w:val="center"/>
            <w:hideMark/>
          </w:tcPr>
          <w:p w14:paraId="199DB83D" w14:textId="77777777" w:rsidR="00EE64F5" w:rsidRPr="003A48CE" w:rsidRDefault="00EE64F5" w:rsidP="002F1554">
            <w:pPr>
              <w:jc w:val="center"/>
              <w:rPr>
                <w:rFonts w:ascii="Calibri" w:hAnsi="Calibri"/>
                <w:sz w:val="16"/>
                <w:szCs w:val="16"/>
                <w:lang w:val="es-PE" w:eastAsia="es-PE"/>
              </w:rPr>
            </w:pPr>
            <w:r w:rsidRPr="003A48CE">
              <w:rPr>
                <w:rFonts w:ascii="Calibri" w:hAnsi="Calibri"/>
                <w:sz w:val="16"/>
                <w:szCs w:val="16"/>
                <w:lang w:val="es-PE" w:eastAsia="es-PE"/>
              </w:rPr>
              <w:t>-</w:t>
            </w:r>
          </w:p>
        </w:tc>
        <w:tc>
          <w:tcPr>
            <w:tcW w:w="334" w:type="pct"/>
            <w:tcBorders>
              <w:top w:val="nil"/>
              <w:left w:val="nil"/>
              <w:bottom w:val="single" w:sz="4" w:space="0" w:color="auto"/>
              <w:right w:val="single" w:sz="4" w:space="0" w:color="auto"/>
            </w:tcBorders>
            <w:shd w:val="clear" w:color="auto" w:fill="auto"/>
            <w:vAlign w:val="center"/>
            <w:hideMark/>
          </w:tcPr>
          <w:p w14:paraId="52B1B973" w14:textId="77777777" w:rsidR="00EE64F5" w:rsidRPr="003A48CE" w:rsidRDefault="00EE64F5" w:rsidP="002F1554">
            <w:pPr>
              <w:jc w:val="center"/>
              <w:rPr>
                <w:rFonts w:ascii="Calibri" w:hAnsi="Calibri"/>
                <w:sz w:val="16"/>
                <w:szCs w:val="16"/>
                <w:lang w:val="es-PE" w:eastAsia="es-PE"/>
              </w:rPr>
            </w:pPr>
            <w:r w:rsidRPr="003A48CE">
              <w:rPr>
                <w:rFonts w:ascii="Calibri" w:hAnsi="Calibri"/>
                <w:sz w:val="16"/>
                <w:szCs w:val="16"/>
                <w:lang w:val="es-PE" w:eastAsia="es-PE"/>
              </w:rPr>
              <w:t>20</w:t>
            </w:r>
          </w:p>
        </w:tc>
        <w:tc>
          <w:tcPr>
            <w:tcW w:w="334" w:type="pct"/>
            <w:tcBorders>
              <w:top w:val="nil"/>
              <w:left w:val="nil"/>
              <w:bottom w:val="single" w:sz="4" w:space="0" w:color="auto"/>
              <w:right w:val="single" w:sz="4" w:space="0" w:color="auto"/>
            </w:tcBorders>
            <w:shd w:val="clear" w:color="auto" w:fill="auto"/>
            <w:vAlign w:val="center"/>
            <w:hideMark/>
          </w:tcPr>
          <w:p w14:paraId="072460F3" w14:textId="77777777" w:rsidR="00EE64F5" w:rsidRPr="003A48CE" w:rsidRDefault="00EE64F5" w:rsidP="002F1554">
            <w:pPr>
              <w:jc w:val="center"/>
              <w:rPr>
                <w:rFonts w:ascii="Calibri" w:hAnsi="Calibri"/>
                <w:sz w:val="16"/>
                <w:szCs w:val="16"/>
                <w:lang w:val="es-PE" w:eastAsia="es-PE"/>
              </w:rPr>
            </w:pPr>
            <w:r w:rsidRPr="003A48CE">
              <w:rPr>
                <w:rFonts w:ascii="Calibri" w:hAnsi="Calibri"/>
                <w:sz w:val="16"/>
                <w:szCs w:val="16"/>
                <w:lang w:val="es-PE" w:eastAsia="es-PE"/>
              </w:rPr>
              <w:t>11</w:t>
            </w:r>
          </w:p>
        </w:tc>
        <w:tc>
          <w:tcPr>
            <w:tcW w:w="322" w:type="pct"/>
            <w:tcBorders>
              <w:top w:val="nil"/>
              <w:left w:val="nil"/>
              <w:bottom w:val="single" w:sz="4" w:space="0" w:color="auto"/>
              <w:right w:val="single" w:sz="8" w:space="0" w:color="auto"/>
            </w:tcBorders>
            <w:shd w:val="clear" w:color="auto" w:fill="auto"/>
            <w:vAlign w:val="center"/>
            <w:hideMark/>
          </w:tcPr>
          <w:p w14:paraId="19A7FA89" w14:textId="77777777" w:rsidR="00EE64F5" w:rsidRPr="003A48CE" w:rsidRDefault="00EE64F5" w:rsidP="002F1554">
            <w:pPr>
              <w:jc w:val="center"/>
              <w:rPr>
                <w:rFonts w:ascii="Calibri" w:hAnsi="Calibri"/>
                <w:sz w:val="16"/>
                <w:szCs w:val="16"/>
                <w:lang w:val="es-PE" w:eastAsia="es-PE"/>
              </w:rPr>
            </w:pPr>
          </w:p>
        </w:tc>
      </w:tr>
      <w:tr w:rsidR="00EE64F5" w:rsidRPr="003A48CE" w14:paraId="67F89D4C" w14:textId="77777777" w:rsidTr="003068ED">
        <w:trPr>
          <w:trHeight w:val="225"/>
        </w:trPr>
        <w:tc>
          <w:tcPr>
            <w:tcW w:w="642" w:type="pct"/>
            <w:tcBorders>
              <w:top w:val="nil"/>
              <w:left w:val="single" w:sz="8" w:space="0" w:color="auto"/>
              <w:bottom w:val="single" w:sz="8" w:space="0" w:color="auto"/>
              <w:right w:val="single" w:sz="4" w:space="0" w:color="auto"/>
            </w:tcBorders>
            <w:shd w:val="clear" w:color="auto" w:fill="auto"/>
            <w:vAlign w:val="center"/>
            <w:hideMark/>
          </w:tcPr>
          <w:p w14:paraId="133D7D1D" w14:textId="77777777" w:rsidR="00EE64F5" w:rsidRPr="003A48CE" w:rsidRDefault="00EE64F5" w:rsidP="002F1554">
            <w:pPr>
              <w:rPr>
                <w:rFonts w:ascii="Calibri" w:hAnsi="Calibri"/>
                <w:sz w:val="16"/>
                <w:szCs w:val="16"/>
                <w:lang w:val="es-PE" w:eastAsia="es-PE"/>
              </w:rPr>
            </w:pPr>
            <w:r w:rsidRPr="003A48CE">
              <w:rPr>
                <w:rFonts w:ascii="Calibri" w:hAnsi="Calibri" w:cs="Calibri"/>
                <w:sz w:val="16"/>
                <w:szCs w:val="16"/>
                <w:lang w:eastAsia="es-PE"/>
              </w:rPr>
              <w:t>- Nuevas obras (2019)</w:t>
            </w:r>
          </w:p>
        </w:tc>
        <w:tc>
          <w:tcPr>
            <w:tcW w:w="370" w:type="pct"/>
            <w:tcBorders>
              <w:top w:val="nil"/>
              <w:left w:val="nil"/>
              <w:bottom w:val="single" w:sz="8" w:space="0" w:color="auto"/>
              <w:right w:val="single" w:sz="4" w:space="0" w:color="auto"/>
            </w:tcBorders>
            <w:shd w:val="clear" w:color="auto" w:fill="auto"/>
            <w:vAlign w:val="center"/>
            <w:hideMark/>
          </w:tcPr>
          <w:p w14:paraId="38F57FA7" w14:textId="77777777" w:rsidR="00EE64F5" w:rsidRPr="003A48CE" w:rsidRDefault="00EE64F5" w:rsidP="002F1554">
            <w:pPr>
              <w:jc w:val="center"/>
              <w:rPr>
                <w:rFonts w:ascii="Calibri" w:hAnsi="Calibri"/>
                <w:sz w:val="16"/>
                <w:szCs w:val="16"/>
                <w:lang w:val="es-PE" w:eastAsia="es-PE"/>
              </w:rPr>
            </w:pPr>
            <w:r w:rsidRPr="003A48CE">
              <w:rPr>
                <w:rFonts w:ascii="Calibri" w:hAnsi="Calibri"/>
                <w:sz w:val="16"/>
                <w:szCs w:val="16"/>
                <w:lang w:val="es-PE" w:eastAsia="es-PE"/>
              </w:rPr>
              <w:t>86</w:t>
            </w:r>
          </w:p>
        </w:tc>
        <w:tc>
          <w:tcPr>
            <w:tcW w:w="265" w:type="pct"/>
            <w:tcBorders>
              <w:top w:val="nil"/>
              <w:left w:val="nil"/>
              <w:bottom w:val="single" w:sz="8" w:space="0" w:color="auto"/>
              <w:right w:val="single" w:sz="4" w:space="0" w:color="auto"/>
            </w:tcBorders>
            <w:shd w:val="clear" w:color="auto" w:fill="auto"/>
            <w:vAlign w:val="center"/>
            <w:hideMark/>
          </w:tcPr>
          <w:p w14:paraId="3D2EF366" w14:textId="77777777" w:rsidR="00EE64F5" w:rsidRPr="003A48CE" w:rsidRDefault="00EE64F5" w:rsidP="002F1554">
            <w:pPr>
              <w:jc w:val="center"/>
              <w:rPr>
                <w:rFonts w:ascii="Calibri" w:hAnsi="Calibri"/>
                <w:sz w:val="16"/>
                <w:szCs w:val="16"/>
                <w:lang w:val="es-PE" w:eastAsia="es-PE"/>
              </w:rPr>
            </w:pPr>
          </w:p>
        </w:tc>
        <w:tc>
          <w:tcPr>
            <w:tcW w:w="277" w:type="pct"/>
            <w:tcBorders>
              <w:top w:val="nil"/>
              <w:left w:val="nil"/>
              <w:bottom w:val="single" w:sz="8" w:space="0" w:color="auto"/>
              <w:right w:val="single" w:sz="4" w:space="0" w:color="auto"/>
            </w:tcBorders>
            <w:shd w:val="clear" w:color="auto" w:fill="auto"/>
            <w:vAlign w:val="center"/>
            <w:hideMark/>
          </w:tcPr>
          <w:p w14:paraId="4D3C5FB4" w14:textId="77777777" w:rsidR="00EE64F5" w:rsidRPr="003A48CE" w:rsidRDefault="00EE64F5" w:rsidP="002F1554">
            <w:pPr>
              <w:jc w:val="center"/>
              <w:rPr>
                <w:rFonts w:ascii="Calibri" w:hAnsi="Calibri"/>
                <w:sz w:val="16"/>
                <w:szCs w:val="16"/>
                <w:lang w:val="es-PE" w:eastAsia="es-PE"/>
              </w:rPr>
            </w:pPr>
          </w:p>
        </w:tc>
        <w:tc>
          <w:tcPr>
            <w:tcW w:w="241" w:type="pct"/>
            <w:tcBorders>
              <w:top w:val="nil"/>
              <w:left w:val="nil"/>
              <w:bottom w:val="single" w:sz="8" w:space="0" w:color="auto"/>
              <w:right w:val="single" w:sz="4" w:space="0" w:color="auto"/>
            </w:tcBorders>
            <w:shd w:val="clear" w:color="auto" w:fill="auto"/>
            <w:vAlign w:val="center"/>
            <w:hideMark/>
          </w:tcPr>
          <w:p w14:paraId="20305974" w14:textId="77777777" w:rsidR="00EE64F5" w:rsidRPr="003A48CE" w:rsidRDefault="00EE64F5" w:rsidP="002F1554">
            <w:pPr>
              <w:jc w:val="center"/>
              <w:rPr>
                <w:rFonts w:ascii="Calibri" w:hAnsi="Calibri"/>
                <w:sz w:val="16"/>
                <w:szCs w:val="16"/>
                <w:lang w:val="es-PE" w:eastAsia="es-PE"/>
              </w:rPr>
            </w:pPr>
          </w:p>
        </w:tc>
        <w:tc>
          <w:tcPr>
            <w:tcW w:w="332" w:type="pct"/>
            <w:tcBorders>
              <w:top w:val="nil"/>
              <w:left w:val="nil"/>
              <w:bottom w:val="single" w:sz="8" w:space="0" w:color="auto"/>
              <w:right w:val="single" w:sz="4" w:space="0" w:color="auto"/>
            </w:tcBorders>
            <w:shd w:val="clear" w:color="auto" w:fill="auto"/>
            <w:vAlign w:val="center"/>
            <w:hideMark/>
          </w:tcPr>
          <w:p w14:paraId="79E4818B" w14:textId="77777777" w:rsidR="00EE64F5" w:rsidRPr="003A48CE" w:rsidRDefault="00EE64F5" w:rsidP="002F1554">
            <w:pPr>
              <w:jc w:val="center"/>
              <w:rPr>
                <w:rFonts w:ascii="Calibri" w:hAnsi="Calibri"/>
                <w:sz w:val="16"/>
                <w:szCs w:val="16"/>
                <w:lang w:val="es-PE" w:eastAsia="es-PE"/>
              </w:rPr>
            </w:pPr>
          </w:p>
        </w:tc>
        <w:tc>
          <w:tcPr>
            <w:tcW w:w="332" w:type="pct"/>
            <w:tcBorders>
              <w:top w:val="nil"/>
              <w:left w:val="nil"/>
              <w:bottom w:val="single" w:sz="8" w:space="0" w:color="auto"/>
              <w:right w:val="single" w:sz="4" w:space="0" w:color="auto"/>
            </w:tcBorders>
            <w:shd w:val="clear" w:color="auto" w:fill="auto"/>
            <w:vAlign w:val="center"/>
            <w:hideMark/>
          </w:tcPr>
          <w:p w14:paraId="4E4A997F" w14:textId="77777777" w:rsidR="00EE64F5" w:rsidRPr="003A48CE" w:rsidRDefault="00EE64F5" w:rsidP="002F1554">
            <w:pPr>
              <w:jc w:val="center"/>
              <w:rPr>
                <w:rFonts w:ascii="Calibri" w:hAnsi="Calibri"/>
                <w:sz w:val="16"/>
                <w:szCs w:val="16"/>
                <w:lang w:val="es-PE" w:eastAsia="es-PE"/>
              </w:rPr>
            </w:pPr>
            <w:r w:rsidRPr="003A48CE">
              <w:rPr>
                <w:rFonts w:ascii="Calibri" w:hAnsi="Calibri" w:cs="Calibri"/>
                <w:sz w:val="16"/>
                <w:szCs w:val="16"/>
                <w:lang w:eastAsia="es-PE"/>
              </w:rPr>
              <w:t>-</w:t>
            </w:r>
          </w:p>
        </w:tc>
        <w:tc>
          <w:tcPr>
            <w:tcW w:w="332" w:type="pct"/>
            <w:tcBorders>
              <w:top w:val="nil"/>
              <w:left w:val="nil"/>
              <w:bottom w:val="single" w:sz="8" w:space="0" w:color="auto"/>
              <w:right w:val="single" w:sz="4" w:space="0" w:color="auto"/>
            </w:tcBorders>
            <w:shd w:val="clear" w:color="auto" w:fill="auto"/>
            <w:vAlign w:val="center"/>
            <w:hideMark/>
          </w:tcPr>
          <w:p w14:paraId="1EEF7B79" w14:textId="77777777" w:rsidR="00EE64F5" w:rsidRPr="003A48CE" w:rsidRDefault="00EE64F5" w:rsidP="002F1554">
            <w:pPr>
              <w:jc w:val="center"/>
              <w:rPr>
                <w:rFonts w:ascii="Calibri" w:hAnsi="Calibri"/>
                <w:sz w:val="16"/>
                <w:szCs w:val="16"/>
                <w:lang w:val="es-PE" w:eastAsia="es-PE"/>
              </w:rPr>
            </w:pPr>
            <w:r w:rsidRPr="003A48CE">
              <w:rPr>
                <w:rFonts w:ascii="Calibri" w:hAnsi="Calibri" w:cs="Calibri"/>
                <w:sz w:val="16"/>
                <w:szCs w:val="16"/>
                <w:lang w:eastAsia="es-PE"/>
              </w:rPr>
              <w:t>-</w:t>
            </w:r>
          </w:p>
        </w:tc>
        <w:tc>
          <w:tcPr>
            <w:tcW w:w="331" w:type="pct"/>
            <w:tcBorders>
              <w:top w:val="nil"/>
              <w:left w:val="nil"/>
              <w:bottom w:val="single" w:sz="8" w:space="0" w:color="auto"/>
              <w:right w:val="single" w:sz="4" w:space="0" w:color="auto"/>
            </w:tcBorders>
            <w:shd w:val="clear" w:color="000000" w:fill="E7E6E6"/>
            <w:vAlign w:val="center"/>
            <w:hideMark/>
          </w:tcPr>
          <w:p w14:paraId="64609EBB" w14:textId="77777777" w:rsidR="00EE64F5" w:rsidRPr="003A48CE" w:rsidRDefault="00EE64F5" w:rsidP="002F1554">
            <w:pPr>
              <w:jc w:val="center"/>
              <w:rPr>
                <w:rFonts w:ascii="Calibri" w:hAnsi="Calibri"/>
                <w:b/>
                <w:bCs/>
                <w:sz w:val="16"/>
                <w:szCs w:val="16"/>
                <w:lang w:val="es-PE" w:eastAsia="es-PE"/>
              </w:rPr>
            </w:pPr>
            <w:r w:rsidRPr="003A48CE">
              <w:rPr>
                <w:rFonts w:ascii="Calibri" w:hAnsi="Calibri" w:cs="Calibri"/>
                <w:b/>
                <w:bCs/>
                <w:sz w:val="16"/>
                <w:szCs w:val="16"/>
                <w:lang w:eastAsia="es-PE"/>
              </w:rPr>
              <w:t>-</w:t>
            </w:r>
          </w:p>
        </w:tc>
        <w:tc>
          <w:tcPr>
            <w:tcW w:w="553" w:type="pct"/>
            <w:tcBorders>
              <w:top w:val="nil"/>
              <w:left w:val="nil"/>
              <w:bottom w:val="single" w:sz="8" w:space="0" w:color="auto"/>
              <w:right w:val="single" w:sz="4" w:space="0" w:color="auto"/>
            </w:tcBorders>
            <w:shd w:val="clear" w:color="000000" w:fill="E7E6E6"/>
            <w:vAlign w:val="center"/>
            <w:hideMark/>
          </w:tcPr>
          <w:p w14:paraId="69B65A9A" w14:textId="77777777" w:rsidR="00EE64F5" w:rsidRPr="003A48CE" w:rsidRDefault="00EE64F5" w:rsidP="002F1554">
            <w:pPr>
              <w:jc w:val="center"/>
              <w:rPr>
                <w:rFonts w:ascii="Calibri" w:hAnsi="Calibri"/>
                <w:b/>
                <w:bCs/>
                <w:sz w:val="16"/>
                <w:szCs w:val="16"/>
                <w:lang w:val="es-PE" w:eastAsia="es-PE"/>
              </w:rPr>
            </w:pPr>
            <w:r w:rsidRPr="003A48CE">
              <w:rPr>
                <w:rFonts w:ascii="Calibri" w:hAnsi="Calibri" w:cs="Calibri"/>
                <w:b/>
                <w:bCs/>
                <w:sz w:val="16"/>
                <w:szCs w:val="16"/>
                <w:lang w:eastAsia="es-PE"/>
              </w:rPr>
              <w:t>86</w:t>
            </w:r>
          </w:p>
        </w:tc>
        <w:tc>
          <w:tcPr>
            <w:tcW w:w="334" w:type="pct"/>
            <w:tcBorders>
              <w:top w:val="nil"/>
              <w:left w:val="nil"/>
              <w:bottom w:val="single" w:sz="8" w:space="0" w:color="auto"/>
              <w:right w:val="single" w:sz="4" w:space="0" w:color="auto"/>
            </w:tcBorders>
            <w:shd w:val="clear" w:color="auto" w:fill="auto"/>
            <w:vAlign w:val="center"/>
            <w:hideMark/>
          </w:tcPr>
          <w:p w14:paraId="13BEAAA7" w14:textId="77777777" w:rsidR="00EE64F5" w:rsidRPr="003A48CE" w:rsidRDefault="00EE64F5" w:rsidP="002F1554">
            <w:pPr>
              <w:jc w:val="center"/>
              <w:rPr>
                <w:rFonts w:ascii="Calibri" w:hAnsi="Calibri"/>
                <w:sz w:val="16"/>
                <w:szCs w:val="16"/>
                <w:lang w:val="es-PE" w:eastAsia="es-PE"/>
              </w:rPr>
            </w:pPr>
            <w:r w:rsidRPr="003A48CE">
              <w:rPr>
                <w:rFonts w:ascii="Calibri" w:hAnsi="Calibri"/>
                <w:sz w:val="16"/>
                <w:szCs w:val="16"/>
                <w:lang w:val="es-PE" w:eastAsia="es-PE"/>
              </w:rPr>
              <w:t>-</w:t>
            </w:r>
          </w:p>
        </w:tc>
        <w:tc>
          <w:tcPr>
            <w:tcW w:w="334" w:type="pct"/>
            <w:tcBorders>
              <w:top w:val="nil"/>
              <w:left w:val="nil"/>
              <w:bottom w:val="single" w:sz="8" w:space="0" w:color="auto"/>
              <w:right w:val="single" w:sz="4" w:space="0" w:color="auto"/>
            </w:tcBorders>
            <w:shd w:val="clear" w:color="auto" w:fill="auto"/>
            <w:vAlign w:val="center"/>
            <w:hideMark/>
          </w:tcPr>
          <w:p w14:paraId="14A580F1" w14:textId="77777777" w:rsidR="00EE64F5" w:rsidRPr="003A48CE" w:rsidRDefault="00EE64F5" w:rsidP="002F1554">
            <w:pPr>
              <w:jc w:val="center"/>
              <w:rPr>
                <w:rFonts w:ascii="Calibri" w:hAnsi="Calibri"/>
                <w:sz w:val="16"/>
                <w:szCs w:val="16"/>
                <w:lang w:val="es-PE" w:eastAsia="es-PE"/>
              </w:rPr>
            </w:pPr>
            <w:r w:rsidRPr="003A48CE">
              <w:rPr>
                <w:rFonts w:ascii="Calibri" w:hAnsi="Calibri"/>
                <w:sz w:val="16"/>
                <w:szCs w:val="16"/>
                <w:lang w:val="es-PE" w:eastAsia="es-PE"/>
              </w:rPr>
              <w:t>-</w:t>
            </w:r>
          </w:p>
        </w:tc>
        <w:tc>
          <w:tcPr>
            <w:tcW w:w="334" w:type="pct"/>
            <w:tcBorders>
              <w:top w:val="nil"/>
              <w:left w:val="nil"/>
              <w:bottom w:val="single" w:sz="8" w:space="0" w:color="auto"/>
              <w:right w:val="single" w:sz="4" w:space="0" w:color="auto"/>
            </w:tcBorders>
            <w:shd w:val="clear" w:color="auto" w:fill="auto"/>
            <w:vAlign w:val="center"/>
            <w:hideMark/>
          </w:tcPr>
          <w:p w14:paraId="2C5060D7" w14:textId="77777777" w:rsidR="00EE64F5" w:rsidRPr="003A48CE" w:rsidRDefault="00EE64F5" w:rsidP="002F1554">
            <w:pPr>
              <w:jc w:val="center"/>
              <w:rPr>
                <w:rFonts w:ascii="Calibri" w:hAnsi="Calibri"/>
                <w:sz w:val="16"/>
                <w:szCs w:val="16"/>
                <w:lang w:val="es-PE" w:eastAsia="es-PE"/>
              </w:rPr>
            </w:pPr>
            <w:r w:rsidRPr="003A48CE">
              <w:rPr>
                <w:rFonts w:ascii="Calibri" w:hAnsi="Calibri"/>
                <w:sz w:val="16"/>
                <w:szCs w:val="16"/>
                <w:lang w:val="es-PE" w:eastAsia="es-PE"/>
              </w:rPr>
              <w:t>47</w:t>
            </w:r>
          </w:p>
        </w:tc>
        <w:tc>
          <w:tcPr>
            <w:tcW w:w="322" w:type="pct"/>
            <w:tcBorders>
              <w:top w:val="nil"/>
              <w:left w:val="nil"/>
              <w:bottom w:val="single" w:sz="8" w:space="0" w:color="auto"/>
              <w:right w:val="single" w:sz="8" w:space="0" w:color="auto"/>
            </w:tcBorders>
            <w:shd w:val="clear" w:color="auto" w:fill="auto"/>
            <w:vAlign w:val="center"/>
            <w:hideMark/>
          </w:tcPr>
          <w:p w14:paraId="229FCFEE" w14:textId="77777777" w:rsidR="00EE64F5" w:rsidRPr="003A48CE" w:rsidRDefault="00EE64F5" w:rsidP="002F1554">
            <w:pPr>
              <w:jc w:val="center"/>
              <w:rPr>
                <w:rFonts w:ascii="Calibri" w:hAnsi="Calibri"/>
                <w:sz w:val="16"/>
                <w:szCs w:val="16"/>
                <w:lang w:val="es-PE" w:eastAsia="es-PE"/>
              </w:rPr>
            </w:pPr>
            <w:r w:rsidRPr="003A48CE">
              <w:rPr>
                <w:rFonts w:ascii="Calibri" w:hAnsi="Calibri"/>
                <w:sz w:val="16"/>
                <w:szCs w:val="16"/>
                <w:lang w:val="es-PE" w:eastAsia="es-PE"/>
              </w:rPr>
              <w:t>39</w:t>
            </w:r>
          </w:p>
        </w:tc>
      </w:tr>
      <w:tr w:rsidR="00EE64F5" w:rsidRPr="003A48CE" w14:paraId="4B6A6D4B" w14:textId="77777777" w:rsidTr="003068ED">
        <w:trPr>
          <w:trHeight w:val="225"/>
        </w:trPr>
        <w:tc>
          <w:tcPr>
            <w:tcW w:w="642" w:type="pct"/>
            <w:tcBorders>
              <w:top w:val="nil"/>
              <w:left w:val="single" w:sz="8" w:space="0" w:color="auto"/>
              <w:bottom w:val="single" w:sz="8" w:space="0" w:color="auto"/>
              <w:right w:val="single" w:sz="4" w:space="0" w:color="auto"/>
            </w:tcBorders>
            <w:shd w:val="clear" w:color="auto" w:fill="auto"/>
            <w:vAlign w:val="center"/>
            <w:hideMark/>
          </w:tcPr>
          <w:p w14:paraId="47B76385" w14:textId="77777777" w:rsidR="00EE64F5" w:rsidRPr="003A48CE" w:rsidRDefault="00EE64F5" w:rsidP="002F1554">
            <w:pPr>
              <w:rPr>
                <w:rFonts w:ascii="Calibri" w:hAnsi="Calibri"/>
                <w:b/>
                <w:bCs/>
                <w:sz w:val="16"/>
                <w:szCs w:val="16"/>
                <w:lang w:val="es-PE" w:eastAsia="es-PE"/>
              </w:rPr>
            </w:pPr>
            <w:r w:rsidRPr="003A48CE">
              <w:rPr>
                <w:rFonts w:ascii="Calibri" w:hAnsi="Calibri" w:cs="Calibri"/>
                <w:b/>
                <w:bCs/>
                <w:sz w:val="16"/>
                <w:szCs w:val="16"/>
                <w:lang w:eastAsia="es-PE"/>
              </w:rPr>
              <w:t>Núcleo Ejecutor</w:t>
            </w:r>
          </w:p>
        </w:tc>
        <w:tc>
          <w:tcPr>
            <w:tcW w:w="370" w:type="pct"/>
            <w:tcBorders>
              <w:top w:val="nil"/>
              <w:left w:val="nil"/>
              <w:bottom w:val="single" w:sz="8" w:space="0" w:color="auto"/>
              <w:right w:val="single" w:sz="4" w:space="0" w:color="auto"/>
            </w:tcBorders>
            <w:shd w:val="clear" w:color="auto" w:fill="auto"/>
            <w:vAlign w:val="center"/>
            <w:hideMark/>
          </w:tcPr>
          <w:p w14:paraId="6171C945" w14:textId="77777777" w:rsidR="00EE64F5" w:rsidRPr="003A48CE" w:rsidRDefault="00EE64F5" w:rsidP="002F1554">
            <w:pPr>
              <w:jc w:val="center"/>
              <w:rPr>
                <w:rFonts w:ascii="Calibri" w:hAnsi="Calibri"/>
                <w:b/>
                <w:bCs/>
                <w:sz w:val="16"/>
                <w:szCs w:val="16"/>
                <w:lang w:val="es-PE" w:eastAsia="es-PE"/>
              </w:rPr>
            </w:pPr>
            <w:r w:rsidRPr="003A48CE">
              <w:rPr>
                <w:rFonts w:ascii="Calibri" w:hAnsi="Calibri"/>
                <w:b/>
                <w:bCs/>
                <w:sz w:val="16"/>
                <w:szCs w:val="16"/>
                <w:lang w:val="es-PE" w:eastAsia="es-PE"/>
              </w:rPr>
              <w:t>264</w:t>
            </w:r>
          </w:p>
        </w:tc>
        <w:tc>
          <w:tcPr>
            <w:tcW w:w="265" w:type="pct"/>
            <w:tcBorders>
              <w:top w:val="nil"/>
              <w:left w:val="nil"/>
              <w:bottom w:val="single" w:sz="8" w:space="0" w:color="auto"/>
              <w:right w:val="single" w:sz="4" w:space="0" w:color="auto"/>
            </w:tcBorders>
            <w:shd w:val="clear" w:color="auto" w:fill="auto"/>
            <w:vAlign w:val="center"/>
            <w:hideMark/>
          </w:tcPr>
          <w:p w14:paraId="654341BE" w14:textId="77777777" w:rsidR="00EE64F5" w:rsidRPr="003A48CE" w:rsidRDefault="00EE64F5" w:rsidP="002F1554">
            <w:pPr>
              <w:jc w:val="center"/>
              <w:rPr>
                <w:rFonts w:ascii="Calibri" w:hAnsi="Calibri"/>
                <w:b/>
                <w:bCs/>
                <w:sz w:val="16"/>
                <w:szCs w:val="16"/>
                <w:lang w:val="es-PE" w:eastAsia="es-PE"/>
              </w:rPr>
            </w:pPr>
          </w:p>
        </w:tc>
        <w:tc>
          <w:tcPr>
            <w:tcW w:w="277" w:type="pct"/>
            <w:tcBorders>
              <w:top w:val="nil"/>
              <w:left w:val="nil"/>
              <w:bottom w:val="single" w:sz="8" w:space="0" w:color="auto"/>
              <w:right w:val="single" w:sz="4" w:space="0" w:color="auto"/>
            </w:tcBorders>
            <w:shd w:val="clear" w:color="auto" w:fill="auto"/>
            <w:vAlign w:val="center"/>
            <w:hideMark/>
          </w:tcPr>
          <w:p w14:paraId="603E0285" w14:textId="77777777" w:rsidR="00EE64F5" w:rsidRPr="003A48CE" w:rsidRDefault="00EE64F5" w:rsidP="002F1554">
            <w:pPr>
              <w:jc w:val="center"/>
              <w:rPr>
                <w:rFonts w:ascii="Calibri" w:hAnsi="Calibri"/>
                <w:b/>
                <w:bCs/>
                <w:sz w:val="16"/>
                <w:szCs w:val="16"/>
                <w:lang w:val="es-PE" w:eastAsia="es-PE"/>
              </w:rPr>
            </w:pPr>
          </w:p>
        </w:tc>
        <w:tc>
          <w:tcPr>
            <w:tcW w:w="241" w:type="pct"/>
            <w:tcBorders>
              <w:top w:val="nil"/>
              <w:left w:val="nil"/>
              <w:bottom w:val="single" w:sz="8" w:space="0" w:color="auto"/>
              <w:right w:val="single" w:sz="4" w:space="0" w:color="auto"/>
            </w:tcBorders>
            <w:shd w:val="clear" w:color="auto" w:fill="auto"/>
            <w:vAlign w:val="center"/>
            <w:hideMark/>
          </w:tcPr>
          <w:p w14:paraId="45F382C1" w14:textId="77777777" w:rsidR="00EE64F5" w:rsidRPr="003A48CE" w:rsidRDefault="00EE64F5" w:rsidP="002F1554">
            <w:pPr>
              <w:jc w:val="center"/>
              <w:rPr>
                <w:rFonts w:ascii="Calibri" w:hAnsi="Calibri"/>
                <w:b/>
                <w:bCs/>
                <w:sz w:val="16"/>
                <w:szCs w:val="16"/>
                <w:lang w:val="es-PE" w:eastAsia="es-PE"/>
              </w:rPr>
            </w:pPr>
          </w:p>
        </w:tc>
        <w:tc>
          <w:tcPr>
            <w:tcW w:w="332" w:type="pct"/>
            <w:tcBorders>
              <w:top w:val="nil"/>
              <w:left w:val="nil"/>
              <w:bottom w:val="single" w:sz="8" w:space="0" w:color="auto"/>
              <w:right w:val="single" w:sz="4" w:space="0" w:color="auto"/>
            </w:tcBorders>
            <w:shd w:val="clear" w:color="auto" w:fill="auto"/>
            <w:vAlign w:val="center"/>
            <w:hideMark/>
          </w:tcPr>
          <w:p w14:paraId="29EC092C" w14:textId="77777777" w:rsidR="00EE64F5" w:rsidRPr="003A48CE" w:rsidRDefault="00EE64F5" w:rsidP="002F1554">
            <w:pPr>
              <w:jc w:val="center"/>
              <w:rPr>
                <w:rFonts w:ascii="Calibri" w:hAnsi="Calibri"/>
                <w:b/>
                <w:bCs/>
                <w:sz w:val="16"/>
                <w:szCs w:val="16"/>
                <w:lang w:val="es-PE" w:eastAsia="es-PE"/>
              </w:rPr>
            </w:pPr>
          </w:p>
        </w:tc>
        <w:tc>
          <w:tcPr>
            <w:tcW w:w="332" w:type="pct"/>
            <w:tcBorders>
              <w:top w:val="nil"/>
              <w:left w:val="nil"/>
              <w:bottom w:val="single" w:sz="8" w:space="0" w:color="auto"/>
              <w:right w:val="single" w:sz="4" w:space="0" w:color="auto"/>
            </w:tcBorders>
            <w:shd w:val="clear" w:color="auto" w:fill="auto"/>
            <w:vAlign w:val="center"/>
            <w:hideMark/>
          </w:tcPr>
          <w:p w14:paraId="5F289567" w14:textId="77777777" w:rsidR="00EE64F5" w:rsidRPr="003A48CE" w:rsidRDefault="00EE64F5" w:rsidP="002F1554">
            <w:pPr>
              <w:jc w:val="center"/>
              <w:rPr>
                <w:rFonts w:ascii="Calibri" w:hAnsi="Calibri"/>
                <w:b/>
                <w:bCs/>
                <w:sz w:val="16"/>
                <w:szCs w:val="16"/>
                <w:lang w:val="es-PE" w:eastAsia="es-PE"/>
              </w:rPr>
            </w:pPr>
            <w:r w:rsidRPr="003A48CE">
              <w:rPr>
                <w:rFonts w:ascii="Calibri" w:hAnsi="Calibri"/>
                <w:b/>
                <w:bCs/>
                <w:sz w:val="16"/>
                <w:szCs w:val="16"/>
                <w:lang w:val="es-PE" w:eastAsia="es-PE"/>
              </w:rPr>
              <w:t>4</w:t>
            </w:r>
          </w:p>
        </w:tc>
        <w:tc>
          <w:tcPr>
            <w:tcW w:w="332" w:type="pct"/>
            <w:tcBorders>
              <w:top w:val="nil"/>
              <w:left w:val="nil"/>
              <w:bottom w:val="single" w:sz="8" w:space="0" w:color="auto"/>
              <w:right w:val="single" w:sz="4" w:space="0" w:color="auto"/>
            </w:tcBorders>
            <w:shd w:val="clear" w:color="auto" w:fill="auto"/>
            <w:vAlign w:val="center"/>
            <w:hideMark/>
          </w:tcPr>
          <w:p w14:paraId="32F88801" w14:textId="77777777" w:rsidR="00EE64F5" w:rsidRPr="003A48CE" w:rsidRDefault="00EE64F5" w:rsidP="002F1554">
            <w:pPr>
              <w:jc w:val="center"/>
              <w:rPr>
                <w:rFonts w:ascii="Calibri" w:hAnsi="Calibri"/>
                <w:b/>
                <w:bCs/>
                <w:sz w:val="16"/>
                <w:szCs w:val="16"/>
                <w:lang w:val="es-PE" w:eastAsia="es-PE"/>
              </w:rPr>
            </w:pPr>
            <w:r w:rsidRPr="003A48CE">
              <w:rPr>
                <w:rFonts w:ascii="Calibri" w:hAnsi="Calibri"/>
                <w:b/>
                <w:bCs/>
                <w:sz w:val="16"/>
                <w:szCs w:val="16"/>
                <w:lang w:val="es-PE" w:eastAsia="es-PE"/>
              </w:rPr>
              <w:t>49</w:t>
            </w:r>
          </w:p>
        </w:tc>
        <w:tc>
          <w:tcPr>
            <w:tcW w:w="331" w:type="pct"/>
            <w:tcBorders>
              <w:top w:val="nil"/>
              <w:left w:val="nil"/>
              <w:bottom w:val="single" w:sz="8" w:space="0" w:color="auto"/>
              <w:right w:val="single" w:sz="4" w:space="0" w:color="auto"/>
            </w:tcBorders>
            <w:shd w:val="clear" w:color="000000" w:fill="E7E6E6"/>
            <w:vAlign w:val="center"/>
            <w:hideMark/>
          </w:tcPr>
          <w:p w14:paraId="0386644F" w14:textId="77777777" w:rsidR="00EE64F5" w:rsidRPr="003A48CE" w:rsidRDefault="00EE64F5" w:rsidP="002F1554">
            <w:pPr>
              <w:jc w:val="center"/>
              <w:rPr>
                <w:rFonts w:ascii="Calibri" w:hAnsi="Calibri"/>
                <w:b/>
                <w:bCs/>
                <w:sz w:val="16"/>
                <w:szCs w:val="16"/>
                <w:lang w:val="es-PE" w:eastAsia="es-PE"/>
              </w:rPr>
            </w:pPr>
            <w:r w:rsidRPr="003A48CE">
              <w:rPr>
                <w:rFonts w:ascii="Calibri" w:hAnsi="Calibri"/>
                <w:b/>
                <w:bCs/>
                <w:sz w:val="16"/>
                <w:szCs w:val="16"/>
                <w:lang w:val="es-PE" w:eastAsia="es-PE"/>
              </w:rPr>
              <w:t>53</w:t>
            </w:r>
          </w:p>
        </w:tc>
        <w:tc>
          <w:tcPr>
            <w:tcW w:w="553" w:type="pct"/>
            <w:tcBorders>
              <w:top w:val="nil"/>
              <w:left w:val="nil"/>
              <w:bottom w:val="single" w:sz="8" w:space="0" w:color="auto"/>
              <w:right w:val="single" w:sz="4" w:space="0" w:color="auto"/>
            </w:tcBorders>
            <w:shd w:val="clear" w:color="000000" w:fill="E7E6E6"/>
            <w:vAlign w:val="center"/>
            <w:hideMark/>
          </w:tcPr>
          <w:p w14:paraId="55C2EB49" w14:textId="77777777" w:rsidR="00EE64F5" w:rsidRPr="003A48CE" w:rsidRDefault="00EE64F5" w:rsidP="002F1554">
            <w:pPr>
              <w:jc w:val="center"/>
              <w:rPr>
                <w:rFonts w:ascii="Calibri" w:hAnsi="Calibri"/>
                <w:b/>
                <w:bCs/>
                <w:sz w:val="16"/>
                <w:szCs w:val="16"/>
                <w:lang w:val="es-PE" w:eastAsia="es-PE"/>
              </w:rPr>
            </w:pPr>
            <w:r w:rsidRPr="003A48CE">
              <w:rPr>
                <w:rFonts w:ascii="Calibri" w:hAnsi="Calibri" w:cs="Calibri"/>
                <w:b/>
                <w:bCs/>
                <w:sz w:val="16"/>
                <w:szCs w:val="16"/>
                <w:lang w:eastAsia="es-PE"/>
              </w:rPr>
              <w:t>211</w:t>
            </w:r>
          </w:p>
        </w:tc>
        <w:tc>
          <w:tcPr>
            <w:tcW w:w="334" w:type="pct"/>
            <w:tcBorders>
              <w:top w:val="nil"/>
              <w:left w:val="nil"/>
              <w:bottom w:val="single" w:sz="8" w:space="0" w:color="auto"/>
              <w:right w:val="single" w:sz="4" w:space="0" w:color="auto"/>
            </w:tcBorders>
            <w:shd w:val="clear" w:color="auto" w:fill="auto"/>
            <w:vAlign w:val="center"/>
            <w:hideMark/>
          </w:tcPr>
          <w:p w14:paraId="31C93F63" w14:textId="77777777" w:rsidR="00EE64F5" w:rsidRPr="003A48CE" w:rsidRDefault="00EE64F5" w:rsidP="002F1554">
            <w:pPr>
              <w:jc w:val="center"/>
              <w:rPr>
                <w:rFonts w:ascii="Calibri" w:hAnsi="Calibri"/>
                <w:b/>
                <w:bCs/>
                <w:sz w:val="16"/>
                <w:szCs w:val="16"/>
                <w:lang w:val="es-PE" w:eastAsia="es-PE"/>
              </w:rPr>
            </w:pPr>
            <w:r w:rsidRPr="003A48CE">
              <w:rPr>
                <w:rFonts w:ascii="Calibri" w:hAnsi="Calibri"/>
                <w:b/>
                <w:bCs/>
                <w:sz w:val="16"/>
                <w:szCs w:val="16"/>
                <w:lang w:val="es-PE" w:eastAsia="es-PE"/>
              </w:rPr>
              <w:t>63</w:t>
            </w:r>
          </w:p>
        </w:tc>
        <w:tc>
          <w:tcPr>
            <w:tcW w:w="334" w:type="pct"/>
            <w:tcBorders>
              <w:top w:val="nil"/>
              <w:left w:val="nil"/>
              <w:bottom w:val="single" w:sz="8" w:space="0" w:color="auto"/>
              <w:right w:val="single" w:sz="4" w:space="0" w:color="auto"/>
            </w:tcBorders>
            <w:shd w:val="clear" w:color="auto" w:fill="auto"/>
            <w:vAlign w:val="center"/>
            <w:hideMark/>
          </w:tcPr>
          <w:p w14:paraId="10919A13" w14:textId="77777777" w:rsidR="00EE64F5" w:rsidRPr="003A48CE" w:rsidRDefault="00EE64F5" w:rsidP="002F1554">
            <w:pPr>
              <w:jc w:val="center"/>
              <w:rPr>
                <w:rFonts w:ascii="Calibri" w:hAnsi="Calibri"/>
                <w:b/>
                <w:bCs/>
                <w:sz w:val="16"/>
                <w:szCs w:val="16"/>
                <w:lang w:val="es-PE" w:eastAsia="es-PE"/>
              </w:rPr>
            </w:pPr>
            <w:r w:rsidRPr="003A48CE">
              <w:rPr>
                <w:rFonts w:ascii="Calibri" w:hAnsi="Calibri"/>
                <w:b/>
                <w:bCs/>
                <w:sz w:val="16"/>
                <w:szCs w:val="16"/>
                <w:lang w:val="es-PE" w:eastAsia="es-PE"/>
              </w:rPr>
              <w:t>51</w:t>
            </w:r>
          </w:p>
        </w:tc>
        <w:tc>
          <w:tcPr>
            <w:tcW w:w="334" w:type="pct"/>
            <w:tcBorders>
              <w:top w:val="nil"/>
              <w:left w:val="nil"/>
              <w:bottom w:val="single" w:sz="8" w:space="0" w:color="auto"/>
              <w:right w:val="single" w:sz="4" w:space="0" w:color="auto"/>
            </w:tcBorders>
            <w:shd w:val="clear" w:color="auto" w:fill="auto"/>
            <w:vAlign w:val="center"/>
            <w:hideMark/>
          </w:tcPr>
          <w:p w14:paraId="3CD08DF7" w14:textId="77777777" w:rsidR="00EE64F5" w:rsidRPr="003A48CE" w:rsidRDefault="00EE64F5" w:rsidP="002F1554">
            <w:pPr>
              <w:jc w:val="center"/>
              <w:rPr>
                <w:rFonts w:ascii="Calibri" w:hAnsi="Calibri"/>
                <w:b/>
                <w:bCs/>
                <w:sz w:val="16"/>
                <w:szCs w:val="16"/>
                <w:lang w:val="es-PE" w:eastAsia="es-PE"/>
              </w:rPr>
            </w:pPr>
            <w:r w:rsidRPr="003A48CE">
              <w:rPr>
                <w:rFonts w:ascii="Calibri" w:hAnsi="Calibri"/>
                <w:b/>
                <w:bCs/>
                <w:sz w:val="16"/>
                <w:szCs w:val="16"/>
                <w:lang w:val="es-PE" w:eastAsia="es-PE"/>
              </w:rPr>
              <w:t>40</w:t>
            </w:r>
          </w:p>
        </w:tc>
        <w:tc>
          <w:tcPr>
            <w:tcW w:w="322" w:type="pct"/>
            <w:tcBorders>
              <w:top w:val="nil"/>
              <w:left w:val="nil"/>
              <w:bottom w:val="single" w:sz="8" w:space="0" w:color="auto"/>
              <w:right w:val="single" w:sz="8" w:space="0" w:color="auto"/>
            </w:tcBorders>
            <w:shd w:val="clear" w:color="auto" w:fill="auto"/>
            <w:vAlign w:val="center"/>
            <w:hideMark/>
          </w:tcPr>
          <w:p w14:paraId="27E30603" w14:textId="77777777" w:rsidR="00EE64F5" w:rsidRPr="003A48CE" w:rsidRDefault="00EE64F5" w:rsidP="002F1554">
            <w:pPr>
              <w:jc w:val="center"/>
              <w:rPr>
                <w:rFonts w:ascii="Calibri" w:hAnsi="Calibri"/>
                <w:b/>
                <w:bCs/>
                <w:sz w:val="16"/>
                <w:szCs w:val="16"/>
                <w:lang w:val="es-PE" w:eastAsia="es-PE"/>
              </w:rPr>
            </w:pPr>
            <w:r w:rsidRPr="003A48CE">
              <w:rPr>
                <w:rFonts w:ascii="Calibri" w:hAnsi="Calibri"/>
                <w:b/>
                <w:bCs/>
                <w:sz w:val="16"/>
                <w:szCs w:val="16"/>
                <w:lang w:val="es-PE" w:eastAsia="es-PE"/>
              </w:rPr>
              <w:t>57</w:t>
            </w:r>
          </w:p>
        </w:tc>
      </w:tr>
      <w:tr w:rsidR="00EE64F5" w:rsidRPr="003A48CE" w14:paraId="3495175D" w14:textId="77777777" w:rsidTr="003068ED">
        <w:trPr>
          <w:trHeight w:val="214"/>
        </w:trPr>
        <w:tc>
          <w:tcPr>
            <w:tcW w:w="642" w:type="pct"/>
            <w:tcBorders>
              <w:top w:val="nil"/>
              <w:left w:val="single" w:sz="8" w:space="0" w:color="auto"/>
              <w:bottom w:val="single" w:sz="4" w:space="0" w:color="auto"/>
              <w:right w:val="single" w:sz="4" w:space="0" w:color="auto"/>
            </w:tcBorders>
            <w:shd w:val="clear" w:color="auto" w:fill="auto"/>
            <w:vAlign w:val="center"/>
            <w:hideMark/>
          </w:tcPr>
          <w:p w14:paraId="4CEFA5AB" w14:textId="77777777" w:rsidR="00EE64F5" w:rsidRPr="003A48CE" w:rsidRDefault="00EE64F5" w:rsidP="002F1554">
            <w:pPr>
              <w:rPr>
                <w:rFonts w:ascii="Calibri" w:hAnsi="Calibri"/>
                <w:sz w:val="16"/>
                <w:szCs w:val="16"/>
                <w:lang w:val="es-PE" w:eastAsia="es-PE"/>
              </w:rPr>
            </w:pPr>
            <w:r w:rsidRPr="003A48CE">
              <w:rPr>
                <w:rFonts w:ascii="Calibri" w:hAnsi="Calibri" w:cs="Calibri"/>
                <w:sz w:val="16"/>
                <w:szCs w:val="16"/>
                <w:lang w:eastAsia="es-PE"/>
              </w:rPr>
              <w:t>- Continuidad</w:t>
            </w:r>
          </w:p>
        </w:tc>
        <w:tc>
          <w:tcPr>
            <w:tcW w:w="370" w:type="pct"/>
            <w:tcBorders>
              <w:top w:val="nil"/>
              <w:left w:val="nil"/>
              <w:bottom w:val="single" w:sz="4" w:space="0" w:color="auto"/>
              <w:right w:val="single" w:sz="4" w:space="0" w:color="auto"/>
            </w:tcBorders>
            <w:shd w:val="clear" w:color="auto" w:fill="auto"/>
            <w:vAlign w:val="center"/>
            <w:hideMark/>
          </w:tcPr>
          <w:p w14:paraId="20B37FA4" w14:textId="77777777" w:rsidR="00EE64F5" w:rsidRPr="003A48CE" w:rsidRDefault="00EE64F5" w:rsidP="002F1554">
            <w:pPr>
              <w:jc w:val="center"/>
              <w:rPr>
                <w:rFonts w:ascii="Calibri" w:hAnsi="Calibri"/>
                <w:sz w:val="16"/>
                <w:szCs w:val="16"/>
                <w:lang w:val="es-PE" w:eastAsia="es-PE"/>
              </w:rPr>
            </w:pPr>
            <w:r w:rsidRPr="003A48CE">
              <w:rPr>
                <w:rFonts w:ascii="Calibri" w:hAnsi="Calibri" w:cs="Calibri"/>
                <w:sz w:val="16"/>
                <w:szCs w:val="16"/>
                <w:lang w:eastAsia="es-PE"/>
              </w:rPr>
              <w:t>102</w:t>
            </w:r>
          </w:p>
        </w:tc>
        <w:tc>
          <w:tcPr>
            <w:tcW w:w="265" w:type="pct"/>
            <w:tcBorders>
              <w:top w:val="nil"/>
              <w:left w:val="nil"/>
              <w:bottom w:val="single" w:sz="4" w:space="0" w:color="auto"/>
              <w:right w:val="single" w:sz="4" w:space="0" w:color="auto"/>
            </w:tcBorders>
            <w:shd w:val="clear" w:color="auto" w:fill="auto"/>
            <w:vAlign w:val="center"/>
            <w:hideMark/>
          </w:tcPr>
          <w:p w14:paraId="21348D59" w14:textId="77777777" w:rsidR="00EE64F5" w:rsidRPr="003A48CE" w:rsidRDefault="00EE64F5" w:rsidP="002F1554">
            <w:pPr>
              <w:jc w:val="center"/>
              <w:rPr>
                <w:rFonts w:ascii="Calibri" w:hAnsi="Calibri"/>
                <w:sz w:val="16"/>
                <w:szCs w:val="16"/>
                <w:lang w:val="es-PE" w:eastAsia="es-PE"/>
              </w:rPr>
            </w:pPr>
          </w:p>
        </w:tc>
        <w:tc>
          <w:tcPr>
            <w:tcW w:w="277" w:type="pct"/>
            <w:tcBorders>
              <w:top w:val="nil"/>
              <w:left w:val="nil"/>
              <w:bottom w:val="single" w:sz="4" w:space="0" w:color="auto"/>
              <w:right w:val="single" w:sz="4" w:space="0" w:color="auto"/>
            </w:tcBorders>
            <w:shd w:val="clear" w:color="auto" w:fill="auto"/>
            <w:vAlign w:val="center"/>
            <w:hideMark/>
          </w:tcPr>
          <w:p w14:paraId="781F4FD8" w14:textId="77777777" w:rsidR="00EE64F5" w:rsidRPr="003A48CE" w:rsidRDefault="00EE64F5" w:rsidP="002F1554">
            <w:pPr>
              <w:jc w:val="center"/>
              <w:rPr>
                <w:rFonts w:ascii="Calibri" w:hAnsi="Calibri"/>
                <w:sz w:val="16"/>
                <w:szCs w:val="16"/>
                <w:lang w:val="es-PE" w:eastAsia="es-PE"/>
              </w:rPr>
            </w:pPr>
          </w:p>
        </w:tc>
        <w:tc>
          <w:tcPr>
            <w:tcW w:w="241" w:type="pct"/>
            <w:tcBorders>
              <w:top w:val="nil"/>
              <w:left w:val="nil"/>
              <w:bottom w:val="single" w:sz="4" w:space="0" w:color="auto"/>
              <w:right w:val="single" w:sz="4" w:space="0" w:color="auto"/>
            </w:tcBorders>
            <w:shd w:val="clear" w:color="auto" w:fill="auto"/>
            <w:vAlign w:val="center"/>
            <w:hideMark/>
          </w:tcPr>
          <w:p w14:paraId="6446FA5E" w14:textId="77777777" w:rsidR="00EE64F5" w:rsidRPr="003A48CE" w:rsidRDefault="00EE64F5" w:rsidP="002F1554">
            <w:pPr>
              <w:jc w:val="center"/>
              <w:rPr>
                <w:rFonts w:ascii="Calibri" w:hAnsi="Calibri"/>
                <w:sz w:val="16"/>
                <w:szCs w:val="16"/>
                <w:lang w:val="es-PE" w:eastAsia="es-PE"/>
              </w:rPr>
            </w:pPr>
          </w:p>
        </w:tc>
        <w:tc>
          <w:tcPr>
            <w:tcW w:w="332" w:type="pct"/>
            <w:tcBorders>
              <w:top w:val="nil"/>
              <w:left w:val="nil"/>
              <w:bottom w:val="single" w:sz="4" w:space="0" w:color="auto"/>
              <w:right w:val="single" w:sz="4" w:space="0" w:color="auto"/>
            </w:tcBorders>
            <w:shd w:val="clear" w:color="auto" w:fill="auto"/>
            <w:vAlign w:val="center"/>
            <w:hideMark/>
          </w:tcPr>
          <w:p w14:paraId="11FFCD61" w14:textId="77777777" w:rsidR="00EE64F5" w:rsidRPr="003A48CE" w:rsidRDefault="00EE64F5" w:rsidP="002F1554">
            <w:pPr>
              <w:jc w:val="center"/>
              <w:rPr>
                <w:rFonts w:ascii="Calibri" w:hAnsi="Calibri"/>
                <w:sz w:val="16"/>
                <w:szCs w:val="16"/>
                <w:lang w:val="es-PE" w:eastAsia="es-PE"/>
              </w:rPr>
            </w:pPr>
          </w:p>
        </w:tc>
        <w:tc>
          <w:tcPr>
            <w:tcW w:w="332" w:type="pct"/>
            <w:tcBorders>
              <w:top w:val="nil"/>
              <w:left w:val="nil"/>
              <w:bottom w:val="single" w:sz="4" w:space="0" w:color="auto"/>
              <w:right w:val="single" w:sz="4" w:space="0" w:color="auto"/>
            </w:tcBorders>
            <w:shd w:val="clear" w:color="auto" w:fill="auto"/>
            <w:vAlign w:val="center"/>
            <w:hideMark/>
          </w:tcPr>
          <w:p w14:paraId="1D76C4ED" w14:textId="77777777" w:rsidR="00EE64F5" w:rsidRPr="003A48CE" w:rsidRDefault="00EE64F5" w:rsidP="002F1554">
            <w:pPr>
              <w:jc w:val="center"/>
              <w:rPr>
                <w:rFonts w:ascii="Calibri" w:hAnsi="Calibri"/>
                <w:sz w:val="16"/>
                <w:szCs w:val="16"/>
                <w:lang w:val="es-PE" w:eastAsia="es-PE"/>
              </w:rPr>
            </w:pPr>
            <w:r w:rsidRPr="003A48CE">
              <w:rPr>
                <w:rFonts w:ascii="Calibri" w:hAnsi="Calibri" w:cs="Calibri"/>
                <w:sz w:val="16"/>
                <w:szCs w:val="16"/>
                <w:lang w:eastAsia="es-PE"/>
              </w:rPr>
              <w:t>4</w:t>
            </w:r>
          </w:p>
        </w:tc>
        <w:tc>
          <w:tcPr>
            <w:tcW w:w="332" w:type="pct"/>
            <w:tcBorders>
              <w:top w:val="nil"/>
              <w:left w:val="nil"/>
              <w:bottom w:val="single" w:sz="4" w:space="0" w:color="auto"/>
              <w:right w:val="single" w:sz="4" w:space="0" w:color="auto"/>
            </w:tcBorders>
            <w:shd w:val="clear" w:color="auto" w:fill="auto"/>
            <w:vAlign w:val="center"/>
            <w:hideMark/>
          </w:tcPr>
          <w:p w14:paraId="706D84E6" w14:textId="77777777" w:rsidR="00EE64F5" w:rsidRPr="003A48CE" w:rsidRDefault="00EE64F5" w:rsidP="002F1554">
            <w:pPr>
              <w:jc w:val="center"/>
              <w:rPr>
                <w:rFonts w:ascii="Calibri" w:hAnsi="Calibri"/>
                <w:sz w:val="16"/>
                <w:szCs w:val="16"/>
                <w:lang w:val="es-PE" w:eastAsia="es-PE"/>
              </w:rPr>
            </w:pPr>
            <w:r w:rsidRPr="003A48CE">
              <w:rPr>
                <w:rFonts w:ascii="Calibri" w:hAnsi="Calibri" w:cs="Calibri"/>
                <w:sz w:val="16"/>
                <w:szCs w:val="16"/>
                <w:lang w:eastAsia="es-PE"/>
              </w:rPr>
              <w:t>49</w:t>
            </w:r>
          </w:p>
        </w:tc>
        <w:tc>
          <w:tcPr>
            <w:tcW w:w="331" w:type="pct"/>
            <w:tcBorders>
              <w:top w:val="nil"/>
              <w:left w:val="nil"/>
              <w:bottom w:val="single" w:sz="4" w:space="0" w:color="auto"/>
              <w:right w:val="single" w:sz="4" w:space="0" w:color="auto"/>
            </w:tcBorders>
            <w:shd w:val="clear" w:color="000000" w:fill="E7E6E6"/>
            <w:vAlign w:val="center"/>
            <w:hideMark/>
          </w:tcPr>
          <w:p w14:paraId="34904C5D" w14:textId="77777777" w:rsidR="00EE64F5" w:rsidRPr="003A48CE" w:rsidRDefault="00EE64F5" w:rsidP="002F1554">
            <w:pPr>
              <w:jc w:val="center"/>
              <w:rPr>
                <w:rFonts w:ascii="Calibri" w:hAnsi="Calibri"/>
                <w:b/>
                <w:bCs/>
                <w:sz w:val="16"/>
                <w:szCs w:val="16"/>
                <w:lang w:val="es-PE" w:eastAsia="es-PE"/>
              </w:rPr>
            </w:pPr>
            <w:r w:rsidRPr="003A48CE">
              <w:rPr>
                <w:rFonts w:ascii="Calibri" w:hAnsi="Calibri" w:cs="Calibri"/>
                <w:b/>
                <w:bCs/>
                <w:sz w:val="16"/>
                <w:szCs w:val="16"/>
                <w:lang w:eastAsia="es-PE"/>
              </w:rPr>
              <w:t>53</w:t>
            </w:r>
          </w:p>
        </w:tc>
        <w:tc>
          <w:tcPr>
            <w:tcW w:w="553" w:type="pct"/>
            <w:tcBorders>
              <w:top w:val="nil"/>
              <w:left w:val="nil"/>
              <w:bottom w:val="single" w:sz="4" w:space="0" w:color="auto"/>
              <w:right w:val="single" w:sz="4" w:space="0" w:color="auto"/>
            </w:tcBorders>
            <w:shd w:val="clear" w:color="000000" w:fill="E7E6E6"/>
            <w:vAlign w:val="center"/>
            <w:hideMark/>
          </w:tcPr>
          <w:p w14:paraId="1ECE5957" w14:textId="77777777" w:rsidR="00EE64F5" w:rsidRPr="003A48CE" w:rsidRDefault="00EE64F5" w:rsidP="002F1554">
            <w:pPr>
              <w:jc w:val="center"/>
              <w:rPr>
                <w:rFonts w:ascii="Calibri" w:hAnsi="Calibri"/>
                <w:b/>
                <w:bCs/>
                <w:sz w:val="16"/>
                <w:szCs w:val="16"/>
                <w:lang w:val="es-PE" w:eastAsia="es-PE"/>
              </w:rPr>
            </w:pPr>
            <w:r w:rsidRPr="003A48CE">
              <w:rPr>
                <w:rFonts w:ascii="Calibri" w:hAnsi="Calibri" w:cs="Calibri"/>
                <w:b/>
                <w:bCs/>
                <w:sz w:val="16"/>
                <w:szCs w:val="16"/>
                <w:lang w:eastAsia="es-PE"/>
              </w:rPr>
              <w:t>49</w:t>
            </w:r>
          </w:p>
        </w:tc>
        <w:tc>
          <w:tcPr>
            <w:tcW w:w="334" w:type="pct"/>
            <w:tcBorders>
              <w:top w:val="nil"/>
              <w:left w:val="nil"/>
              <w:bottom w:val="single" w:sz="4" w:space="0" w:color="auto"/>
              <w:right w:val="single" w:sz="4" w:space="0" w:color="auto"/>
            </w:tcBorders>
            <w:shd w:val="clear" w:color="auto" w:fill="auto"/>
            <w:vAlign w:val="center"/>
            <w:hideMark/>
          </w:tcPr>
          <w:p w14:paraId="6D461201" w14:textId="77777777" w:rsidR="00EE64F5" w:rsidRPr="003A48CE" w:rsidRDefault="00EE64F5" w:rsidP="002F1554">
            <w:pPr>
              <w:jc w:val="center"/>
              <w:rPr>
                <w:rFonts w:ascii="Calibri" w:hAnsi="Calibri"/>
                <w:sz w:val="16"/>
                <w:szCs w:val="16"/>
                <w:lang w:val="es-PE" w:eastAsia="es-PE"/>
              </w:rPr>
            </w:pPr>
            <w:r w:rsidRPr="003A48CE">
              <w:rPr>
                <w:rFonts w:ascii="Calibri" w:hAnsi="Calibri" w:cs="Calibri"/>
                <w:sz w:val="16"/>
                <w:szCs w:val="16"/>
                <w:lang w:eastAsia="es-PE"/>
              </w:rPr>
              <w:t>49</w:t>
            </w:r>
          </w:p>
        </w:tc>
        <w:tc>
          <w:tcPr>
            <w:tcW w:w="334" w:type="pct"/>
            <w:tcBorders>
              <w:top w:val="nil"/>
              <w:left w:val="nil"/>
              <w:bottom w:val="single" w:sz="4" w:space="0" w:color="auto"/>
              <w:right w:val="single" w:sz="4" w:space="0" w:color="auto"/>
            </w:tcBorders>
            <w:shd w:val="clear" w:color="auto" w:fill="auto"/>
            <w:vAlign w:val="center"/>
            <w:hideMark/>
          </w:tcPr>
          <w:p w14:paraId="342DA16E" w14:textId="77777777" w:rsidR="00EE64F5" w:rsidRPr="003A48CE" w:rsidRDefault="00EE64F5" w:rsidP="002F1554">
            <w:pPr>
              <w:jc w:val="center"/>
              <w:rPr>
                <w:rFonts w:ascii="Calibri" w:hAnsi="Calibri"/>
                <w:sz w:val="16"/>
                <w:szCs w:val="16"/>
                <w:lang w:val="es-PE" w:eastAsia="es-PE"/>
              </w:rPr>
            </w:pPr>
            <w:r w:rsidRPr="003A48CE">
              <w:rPr>
                <w:rFonts w:ascii="Calibri" w:hAnsi="Calibri" w:cs="Calibri"/>
                <w:sz w:val="16"/>
                <w:szCs w:val="16"/>
                <w:lang w:eastAsia="es-PE"/>
              </w:rPr>
              <w:t>-</w:t>
            </w:r>
          </w:p>
        </w:tc>
        <w:tc>
          <w:tcPr>
            <w:tcW w:w="334" w:type="pct"/>
            <w:tcBorders>
              <w:top w:val="nil"/>
              <w:left w:val="nil"/>
              <w:bottom w:val="single" w:sz="4" w:space="0" w:color="auto"/>
              <w:right w:val="single" w:sz="4" w:space="0" w:color="auto"/>
            </w:tcBorders>
            <w:shd w:val="clear" w:color="auto" w:fill="auto"/>
            <w:vAlign w:val="center"/>
            <w:hideMark/>
          </w:tcPr>
          <w:p w14:paraId="5596D68C" w14:textId="77777777" w:rsidR="00EE64F5" w:rsidRPr="003A48CE" w:rsidRDefault="00EE64F5" w:rsidP="002F1554">
            <w:pPr>
              <w:jc w:val="center"/>
              <w:rPr>
                <w:rFonts w:ascii="Calibri" w:hAnsi="Calibri"/>
                <w:sz w:val="16"/>
                <w:szCs w:val="16"/>
                <w:lang w:val="es-PE" w:eastAsia="es-PE"/>
              </w:rPr>
            </w:pPr>
          </w:p>
        </w:tc>
        <w:tc>
          <w:tcPr>
            <w:tcW w:w="322" w:type="pct"/>
            <w:tcBorders>
              <w:top w:val="nil"/>
              <w:left w:val="nil"/>
              <w:bottom w:val="single" w:sz="4" w:space="0" w:color="auto"/>
              <w:right w:val="single" w:sz="8" w:space="0" w:color="auto"/>
            </w:tcBorders>
            <w:shd w:val="clear" w:color="auto" w:fill="auto"/>
            <w:vAlign w:val="center"/>
            <w:hideMark/>
          </w:tcPr>
          <w:p w14:paraId="16B18DAE" w14:textId="77777777" w:rsidR="00EE64F5" w:rsidRPr="003A48CE" w:rsidRDefault="00EE64F5" w:rsidP="002F1554">
            <w:pPr>
              <w:jc w:val="center"/>
              <w:rPr>
                <w:rFonts w:ascii="Calibri" w:hAnsi="Calibri"/>
                <w:sz w:val="16"/>
                <w:szCs w:val="16"/>
                <w:lang w:val="es-PE" w:eastAsia="es-PE"/>
              </w:rPr>
            </w:pPr>
          </w:p>
        </w:tc>
      </w:tr>
      <w:tr w:rsidR="00EE64F5" w:rsidRPr="003A48CE" w14:paraId="2837FB8F" w14:textId="77777777" w:rsidTr="003068ED">
        <w:trPr>
          <w:trHeight w:val="214"/>
        </w:trPr>
        <w:tc>
          <w:tcPr>
            <w:tcW w:w="642" w:type="pct"/>
            <w:tcBorders>
              <w:top w:val="nil"/>
              <w:left w:val="single" w:sz="8" w:space="0" w:color="auto"/>
              <w:bottom w:val="single" w:sz="4" w:space="0" w:color="auto"/>
              <w:right w:val="single" w:sz="4" w:space="0" w:color="auto"/>
            </w:tcBorders>
            <w:shd w:val="clear" w:color="auto" w:fill="auto"/>
            <w:vAlign w:val="center"/>
            <w:hideMark/>
          </w:tcPr>
          <w:p w14:paraId="56AE2BBE" w14:textId="77777777" w:rsidR="00EE64F5" w:rsidRPr="003A48CE" w:rsidRDefault="00EE64F5" w:rsidP="002F1554">
            <w:pPr>
              <w:rPr>
                <w:rFonts w:ascii="Calibri" w:hAnsi="Calibri"/>
                <w:sz w:val="16"/>
                <w:szCs w:val="16"/>
                <w:lang w:val="es-PE" w:eastAsia="es-PE"/>
              </w:rPr>
            </w:pPr>
            <w:r w:rsidRPr="003A48CE">
              <w:rPr>
                <w:rFonts w:ascii="Calibri" w:hAnsi="Calibri" w:cs="Calibri"/>
                <w:sz w:val="16"/>
                <w:szCs w:val="16"/>
                <w:lang w:eastAsia="es-PE"/>
              </w:rPr>
              <w:t>- Nuevas 2017</w:t>
            </w:r>
          </w:p>
        </w:tc>
        <w:tc>
          <w:tcPr>
            <w:tcW w:w="370" w:type="pct"/>
            <w:tcBorders>
              <w:top w:val="nil"/>
              <w:left w:val="nil"/>
              <w:bottom w:val="single" w:sz="4" w:space="0" w:color="auto"/>
              <w:right w:val="single" w:sz="4" w:space="0" w:color="auto"/>
            </w:tcBorders>
            <w:shd w:val="clear" w:color="auto" w:fill="auto"/>
            <w:vAlign w:val="center"/>
            <w:hideMark/>
          </w:tcPr>
          <w:p w14:paraId="72D0F382" w14:textId="77777777" w:rsidR="00EE64F5" w:rsidRPr="003A48CE" w:rsidRDefault="00EE64F5" w:rsidP="002F1554">
            <w:pPr>
              <w:jc w:val="center"/>
              <w:rPr>
                <w:rFonts w:ascii="Calibri" w:hAnsi="Calibri"/>
                <w:sz w:val="16"/>
                <w:szCs w:val="16"/>
                <w:lang w:val="es-PE" w:eastAsia="es-PE"/>
              </w:rPr>
            </w:pPr>
            <w:r w:rsidRPr="003A48CE">
              <w:rPr>
                <w:rFonts w:ascii="Calibri" w:hAnsi="Calibri" w:cs="Calibri"/>
                <w:sz w:val="16"/>
                <w:szCs w:val="16"/>
                <w:lang w:eastAsia="es-PE"/>
              </w:rPr>
              <w:t>40</w:t>
            </w:r>
          </w:p>
        </w:tc>
        <w:tc>
          <w:tcPr>
            <w:tcW w:w="265" w:type="pct"/>
            <w:tcBorders>
              <w:top w:val="nil"/>
              <w:left w:val="nil"/>
              <w:bottom w:val="single" w:sz="4" w:space="0" w:color="auto"/>
              <w:right w:val="single" w:sz="4" w:space="0" w:color="auto"/>
            </w:tcBorders>
            <w:shd w:val="clear" w:color="auto" w:fill="auto"/>
            <w:vAlign w:val="center"/>
            <w:hideMark/>
          </w:tcPr>
          <w:p w14:paraId="551ABA1C" w14:textId="77777777" w:rsidR="00EE64F5" w:rsidRPr="003A48CE" w:rsidRDefault="00EE64F5" w:rsidP="002F1554">
            <w:pPr>
              <w:jc w:val="center"/>
              <w:rPr>
                <w:rFonts w:ascii="Calibri" w:hAnsi="Calibri"/>
                <w:sz w:val="16"/>
                <w:szCs w:val="16"/>
                <w:lang w:val="es-PE" w:eastAsia="es-PE"/>
              </w:rPr>
            </w:pPr>
          </w:p>
        </w:tc>
        <w:tc>
          <w:tcPr>
            <w:tcW w:w="277" w:type="pct"/>
            <w:tcBorders>
              <w:top w:val="nil"/>
              <w:left w:val="nil"/>
              <w:bottom w:val="single" w:sz="4" w:space="0" w:color="auto"/>
              <w:right w:val="single" w:sz="4" w:space="0" w:color="auto"/>
            </w:tcBorders>
            <w:shd w:val="clear" w:color="auto" w:fill="auto"/>
            <w:vAlign w:val="center"/>
            <w:hideMark/>
          </w:tcPr>
          <w:p w14:paraId="7D62B5FC" w14:textId="77777777" w:rsidR="00EE64F5" w:rsidRPr="003A48CE" w:rsidRDefault="00EE64F5" w:rsidP="002F1554">
            <w:pPr>
              <w:jc w:val="center"/>
              <w:rPr>
                <w:rFonts w:ascii="Calibri" w:hAnsi="Calibri"/>
                <w:sz w:val="16"/>
                <w:szCs w:val="16"/>
                <w:lang w:val="es-PE" w:eastAsia="es-PE"/>
              </w:rPr>
            </w:pPr>
          </w:p>
        </w:tc>
        <w:tc>
          <w:tcPr>
            <w:tcW w:w="241" w:type="pct"/>
            <w:tcBorders>
              <w:top w:val="nil"/>
              <w:left w:val="nil"/>
              <w:bottom w:val="single" w:sz="4" w:space="0" w:color="auto"/>
              <w:right w:val="single" w:sz="4" w:space="0" w:color="auto"/>
            </w:tcBorders>
            <w:shd w:val="clear" w:color="auto" w:fill="auto"/>
            <w:vAlign w:val="center"/>
            <w:hideMark/>
          </w:tcPr>
          <w:p w14:paraId="4EEC8160" w14:textId="77777777" w:rsidR="00EE64F5" w:rsidRPr="003A48CE" w:rsidRDefault="00EE64F5" w:rsidP="002F1554">
            <w:pPr>
              <w:jc w:val="center"/>
              <w:rPr>
                <w:rFonts w:ascii="Calibri" w:hAnsi="Calibri"/>
                <w:sz w:val="16"/>
                <w:szCs w:val="16"/>
                <w:lang w:val="es-PE" w:eastAsia="es-PE"/>
              </w:rPr>
            </w:pPr>
          </w:p>
        </w:tc>
        <w:tc>
          <w:tcPr>
            <w:tcW w:w="332" w:type="pct"/>
            <w:tcBorders>
              <w:top w:val="nil"/>
              <w:left w:val="nil"/>
              <w:bottom w:val="single" w:sz="4" w:space="0" w:color="auto"/>
              <w:right w:val="single" w:sz="4" w:space="0" w:color="auto"/>
            </w:tcBorders>
            <w:shd w:val="clear" w:color="auto" w:fill="auto"/>
            <w:vAlign w:val="center"/>
            <w:hideMark/>
          </w:tcPr>
          <w:p w14:paraId="622C3164" w14:textId="77777777" w:rsidR="00EE64F5" w:rsidRPr="003A48CE" w:rsidRDefault="00EE64F5" w:rsidP="002F1554">
            <w:pPr>
              <w:jc w:val="center"/>
              <w:rPr>
                <w:rFonts w:ascii="Calibri" w:hAnsi="Calibri"/>
                <w:sz w:val="16"/>
                <w:szCs w:val="16"/>
                <w:lang w:val="es-PE" w:eastAsia="es-PE"/>
              </w:rPr>
            </w:pPr>
          </w:p>
        </w:tc>
        <w:tc>
          <w:tcPr>
            <w:tcW w:w="332" w:type="pct"/>
            <w:tcBorders>
              <w:top w:val="nil"/>
              <w:left w:val="nil"/>
              <w:bottom w:val="single" w:sz="4" w:space="0" w:color="auto"/>
              <w:right w:val="single" w:sz="4" w:space="0" w:color="auto"/>
            </w:tcBorders>
            <w:shd w:val="clear" w:color="auto" w:fill="auto"/>
            <w:vAlign w:val="center"/>
            <w:hideMark/>
          </w:tcPr>
          <w:p w14:paraId="546FAA49" w14:textId="77777777" w:rsidR="00EE64F5" w:rsidRPr="003A48CE" w:rsidRDefault="00EE64F5" w:rsidP="002F1554">
            <w:pPr>
              <w:jc w:val="center"/>
              <w:rPr>
                <w:rFonts w:ascii="Calibri" w:hAnsi="Calibri"/>
                <w:sz w:val="16"/>
                <w:szCs w:val="16"/>
                <w:lang w:val="es-PE" w:eastAsia="es-PE"/>
              </w:rPr>
            </w:pPr>
            <w:r w:rsidRPr="003A48CE">
              <w:rPr>
                <w:rFonts w:ascii="Calibri" w:hAnsi="Calibri" w:cs="Calibri"/>
                <w:sz w:val="16"/>
                <w:szCs w:val="16"/>
                <w:lang w:eastAsia="es-PE"/>
              </w:rPr>
              <w:t>-</w:t>
            </w:r>
          </w:p>
        </w:tc>
        <w:tc>
          <w:tcPr>
            <w:tcW w:w="332" w:type="pct"/>
            <w:tcBorders>
              <w:top w:val="nil"/>
              <w:left w:val="nil"/>
              <w:bottom w:val="single" w:sz="4" w:space="0" w:color="auto"/>
              <w:right w:val="single" w:sz="4" w:space="0" w:color="auto"/>
            </w:tcBorders>
            <w:shd w:val="clear" w:color="auto" w:fill="auto"/>
            <w:vAlign w:val="center"/>
            <w:hideMark/>
          </w:tcPr>
          <w:p w14:paraId="5AE48E01" w14:textId="77777777" w:rsidR="00EE64F5" w:rsidRPr="003A48CE" w:rsidRDefault="00EE64F5" w:rsidP="002F1554">
            <w:pPr>
              <w:jc w:val="center"/>
              <w:rPr>
                <w:rFonts w:ascii="Calibri" w:hAnsi="Calibri"/>
                <w:sz w:val="16"/>
                <w:szCs w:val="16"/>
                <w:lang w:val="es-PE" w:eastAsia="es-PE"/>
              </w:rPr>
            </w:pPr>
            <w:r w:rsidRPr="003A48CE">
              <w:rPr>
                <w:rFonts w:ascii="Calibri" w:hAnsi="Calibri" w:cs="Calibri"/>
                <w:sz w:val="16"/>
                <w:szCs w:val="16"/>
                <w:lang w:eastAsia="es-PE"/>
              </w:rPr>
              <w:t>-</w:t>
            </w:r>
          </w:p>
        </w:tc>
        <w:tc>
          <w:tcPr>
            <w:tcW w:w="331" w:type="pct"/>
            <w:tcBorders>
              <w:top w:val="nil"/>
              <w:left w:val="nil"/>
              <w:bottom w:val="single" w:sz="4" w:space="0" w:color="auto"/>
              <w:right w:val="single" w:sz="4" w:space="0" w:color="auto"/>
            </w:tcBorders>
            <w:shd w:val="clear" w:color="000000" w:fill="E7E6E6"/>
            <w:vAlign w:val="center"/>
            <w:hideMark/>
          </w:tcPr>
          <w:p w14:paraId="0D28B441" w14:textId="77777777" w:rsidR="00EE64F5" w:rsidRPr="003A48CE" w:rsidRDefault="00EE64F5" w:rsidP="002F1554">
            <w:pPr>
              <w:jc w:val="center"/>
              <w:rPr>
                <w:rFonts w:ascii="Calibri" w:hAnsi="Calibri"/>
                <w:b/>
                <w:bCs/>
                <w:sz w:val="16"/>
                <w:szCs w:val="16"/>
                <w:lang w:val="es-PE" w:eastAsia="es-PE"/>
              </w:rPr>
            </w:pPr>
            <w:r w:rsidRPr="003A48CE">
              <w:rPr>
                <w:rFonts w:ascii="Calibri" w:hAnsi="Calibri" w:cs="Calibri"/>
                <w:b/>
                <w:bCs/>
                <w:sz w:val="16"/>
                <w:szCs w:val="16"/>
                <w:lang w:eastAsia="es-PE"/>
              </w:rPr>
              <w:t>-</w:t>
            </w:r>
          </w:p>
        </w:tc>
        <w:tc>
          <w:tcPr>
            <w:tcW w:w="553" w:type="pct"/>
            <w:tcBorders>
              <w:top w:val="nil"/>
              <w:left w:val="nil"/>
              <w:bottom w:val="single" w:sz="4" w:space="0" w:color="auto"/>
              <w:right w:val="single" w:sz="4" w:space="0" w:color="auto"/>
            </w:tcBorders>
            <w:shd w:val="clear" w:color="000000" w:fill="E7E6E6"/>
            <w:vAlign w:val="center"/>
            <w:hideMark/>
          </w:tcPr>
          <w:p w14:paraId="6D97C6B3" w14:textId="77777777" w:rsidR="00EE64F5" w:rsidRPr="003A48CE" w:rsidRDefault="00EE64F5" w:rsidP="002F1554">
            <w:pPr>
              <w:jc w:val="center"/>
              <w:rPr>
                <w:rFonts w:ascii="Calibri" w:hAnsi="Calibri"/>
                <w:b/>
                <w:bCs/>
                <w:sz w:val="16"/>
                <w:szCs w:val="16"/>
                <w:lang w:val="es-PE" w:eastAsia="es-PE"/>
              </w:rPr>
            </w:pPr>
            <w:r w:rsidRPr="003A48CE">
              <w:rPr>
                <w:rFonts w:ascii="Calibri" w:hAnsi="Calibri" w:cs="Calibri"/>
                <w:b/>
                <w:bCs/>
                <w:sz w:val="16"/>
                <w:szCs w:val="16"/>
                <w:lang w:eastAsia="es-PE"/>
              </w:rPr>
              <w:t>40</w:t>
            </w:r>
          </w:p>
        </w:tc>
        <w:tc>
          <w:tcPr>
            <w:tcW w:w="334" w:type="pct"/>
            <w:tcBorders>
              <w:top w:val="nil"/>
              <w:left w:val="nil"/>
              <w:bottom w:val="single" w:sz="4" w:space="0" w:color="auto"/>
              <w:right w:val="single" w:sz="4" w:space="0" w:color="auto"/>
            </w:tcBorders>
            <w:shd w:val="clear" w:color="auto" w:fill="auto"/>
            <w:vAlign w:val="center"/>
            <w:hideMark/>
          </w:tcPr>
          <w:p w14:paraId="72AEBDDB" w14:textId="77777777" w:rsidR="00EE64F5" w:rsidRPr="003A48CE" w:rsidRDefault="00EE64F5" w:rsidP="002F1554">
            <w:pPr>
              <w:jc w:val="center"/>
              <w:rPr>
                <w:rFonts w:ascii="Calibri" w:hAnsi="Calibri"/>
                <w:sz w:val="16"/>
                <w:szCs w:val="16"/>
                <w:lang w:val="es-PE" w:eastAsia="es-PE"/>
              </w:rPr>
            </w:pPr>
            <w:r w:rsidRPr="003A48CE">
              <w:rPr>
                <w:rFonts w:ascii="Calibri" w:hAnsi="Calibri" w:cs="Calibri"/>
                <w:sz w:val="16"/>
                <w:szCs w:val="16"/>
                <w:lang w:eastAsia="es-PE"/>
              </w:rPr>
              <w:t>14</w:t>
            </w:r>
          </w:p>
        </w:tc>
        <w:tc>
          <w:tcPr>
            <w:tcW w:w="334" w:type="pct"/>
            <w:tcBorders>
              <w:top w:val="nil"/>
              <w:left w:val="nil"/>
              <w:bottom w:val="single" w:sz="4" w:space="0" w:color="auto"/>
              <w:right w:val="single" w:sz="4" w:space="0" w:color="auto"/>
            </w:tcBorders>
            <w:shd w:val="clear" w:color="auto" w:fill="auto"/>
            <w:vAlign w:val="center"/>
            <w:hideMark/>
          </w:tcPr>
          <w:p w14:paraId="34B66C13" w14:textId="77777777" w:rsidR="00EE64F5" w:rsidRPr="003A48CE" w:rsidRDefault="00EE64F5" w:rsidP="002F1554">
            <w:pPr>
              <w:jc w:val="center"/>
              <w:rPr>
                <w:rFonts w:ascii="Calibri" w:hAnsi="Calibri"/>
                <w:sz w:val="16"/>
                <w:szCs w:val="16"/>
                <w:lang w:val="es-PE" w:eastAsia="es-PE"/>
              </w:rPr>
            </w:pPr>
            <w:r w:rsidRPr="003A48CE">
              <w:rPr>
                <w:rFonts w:ascii="Calibri" w:hAnsi="Calibri" w:cs="Calibri"/>
                <w:sz w:val="16"/>
                <w:szCs w:val="16"/>
                <w:lang w:eastAsia="es-PE"/>
              </w:rPr>
              <w:t>26</w:t>
            </w:r>
          </w:p>
        </w:tc>
        <w:tc>
          <w:tcPr>
            <w:tcW w:w="334" w:type="pct"/>
            <w:tcBorders>
              <w:top w:val="nil"/>
              <w:left w:val="nil"/>
              <w:bottom w:val="single" w:sz="4" w:space="0" w:color="auto"/>
              <w:right w:val="single" w:sz="4" w:space="0" w:color="auto"/>
            </w:tcBorders>
            <w:shd w:val="clear" w:color="auto" w:fill="auto"/>
            <w:vAlign w:val="center"/>
            <w:hideMark/>
          </w:tcPr>
          <w:p w14:paraId="555CF5EF" w14:textId="77777777" w:rsidR="00EE64F5" w:rsidRPr="003A48CE" w:rsidRDefault="00EE64F5" w:rsidP="002F1554">
            <w:pPr>
              <w:jc w:val="center"/>
              <w:rPr>
                <w:rFonts w:ascii="Calibri" w:hAnsi="Calibri"/>
                <w:sz w:val="16"/>
                <w:szCs w:val="16"/>
                <w:lang w:val="es-PE" w:eastAsia="es-PE"/>
              </w:rPr>
            </w:pPr>
          </w:p>
        </w:tc>
        <w:tc>
          <w:tcPr>
            <w:tcW w:w="322" w:type="pct"/>
            <w:tcBorders>
              <w:top w:val="nil"/>
              <w:left w:val="nil"/>
              <w:bottom w:val="single" w:sz="4" w:space="0" w:color="auto"/>
              <w:right w:val="single" w:sz="8" w:space="0" w:color="auto"/>
            </w:tcBorders>
            <w:shd w:val="clear" w:color="auto" w:fill="auto"/>
            <w:vAlign w:val="center"/>
            <w:hideMark/>
          </w:tcPr>
          <w:p w14:paraId="6A53B447" w14:textId="77777777" w:rsidR="00EE64F5" w:rsidRPr="003A48CE" w:rsidRDefault="00EE64F5" w:rsidP="002F1554">
            <w:pPr>
              <w:jc w:val="center"/>
              <w:rPr>
                <w:rFonts w:ascii="Calibri" w:hAnsi="Calibri"/>
                <w:sz w:val="16"/>
                <w:szCs w:val="16"/>
                <w:lang w:val="es-PE" w:eastAsia="es-PE"/>
              </w:rPr>
            </w:pPr>
          </w:p>
        </w:tc>
      </w:tr>
      <w:tr w:rsidR="00EE64F5" w:rsidRPr="003A48CE" w14:paraId="0994603E" w14:textId="77777777" w:rsidTr="003068ED">
        <w:trPr>
          <w:trHeight w:val="214"/>
        </w:trPr>
        <w:tc>
          <w:tcPr>
            <w:tcW w:w="642" w:type="pct"/>
            <w:tcBorders>
              <w:top w:val="nil"/>
              <w:left w:val="single" w:sz="8" w:space="0" w:color="auto"/>
              <w:bottom w:val="single" w:sz="4" w:space="0" w:color="auto"/>
              <w:right w:val="single" w:sz="4" w:space="0" w:color="auto"/>
            </w:tcBorders>
            <w:shd w:val="clear" w:color="auto" w:fill="auto"/>
            <w:vAlign w:val="center"/>
            <w:hideMark/>
          </w:tcPr>
          <w:p w14:paraId="06BA68C8" w14:textId="77777777" w:rsidR="00EE64F5" w:rsidRPr="003A48CE" w:rsidRDefault="00EE64F5" w:rsidP="002F1554">
            <w:pPr>
              <w:rPr>
                <w:rFonts w:ascii="Calibri" w:hAnsi="Calibri"/>
                <w:sz w:val="16"/>
                <w:szCs w:val="16"/>
                <w:lang w:val="es-PE" w:eastAsia="es-PE"/>
              </w:rPr>
            </w:pPr>
            <w:r w:rsidRPr="003A48CE">
              <w:rPr>
                <w:rFonts w:ascii="Calibri" w:hAnsi="Calibri" w:cs="Calibri"/>
                <w:sz w:val="16"/>
                <w:szCs w:val="16"/>
                <w:lang w:eastAsia="es-PE"/>
              </w:rPr>
              <w:t>- Nuevas obras (2018)</w:t>
            </w:r>
          </w:p>
        </w:tc>
        <w:tc>
          <w:tcPr>
            <w:tcW w:w="370" w:type="pct"/>
            <w:tcBorders>
              <w:top w:val="nil"/>
              <w:left w:val="nil"/>
              <w:bottom w:val="single" w:sz="4" w:space="0" w:color="auto"/>
              <w:right w:val="single" w:sz="4" w:space="0" w:color="auto"/>
            </w:tcBorders>
            <w:shd w:val="clear" w:color="auto" w:fill="auto"/>
            <w:vAlign w:val="center"/>
            <w:hideMark/>
          </w:tcPr>
          <w:p w14:paraId="38526D3D" w14:textId="77777777" w:rsidR="00EE64F5" w:rsidRPr="003A48CE" w:rsidRDefault="00EE64F5" w:rsidP="002F1554">
            <w:pPr>
              <w:jc w:val="center"/>
              <w:rPr>
                <w:rFonts w:ascii="Calibri" w:hAnsi="Calibri"/>
                <w:sz w:val="16"/>
                <w:szCs w:val="16"/>
                <w:lang w:val="es-PE" w:eastAsia="es-PE"/>
              </w:rPr>
            </w:pPr>
            <w:r w:rsidRPr="003A48CE">
              <w:rPr>
                <w:rFonts w:ascii="Calibri" w:hAnsi="Calibri"/>
                <w:sz w:val="16"/>
                <w:szCs w:val="16"/>
                <w:lang w:val="es-PE" w:eastAsia="es-PE"/>
              </w:rPr>
              <w:t>25</w:t>
            </w:r>
          </w:p>
        </w:tc>
        <w:tc>
          <w:tcPr>
            <w:tcW w:w="265" w:type="pct"/>
            <w:tcBorders>
              <w:top w:val="nil"/>
              <w:left w:val="nil"/>
              <w:bottom w:val="single" w:sz="4" w:space="0" w:color="auto"/>
              <w:right w:val="single" w:sz="4" w:space="0" w:color="auto"/>
            </w:tcBorders>
            <w:shd w:val="clear" w:color="auto" w:fill="auto"/>
            <w:vAlign w:val="center"/>
            <w:hideMark/>
          </w:tcPr>
          <w:p w14:paraId="4D3599EC" w14:textId="77777777" w:rsidR="00EE64F5" w:rsidRPr="003A48CE" w:rsidRDefault="00EE64F5" w:rsidP="002F1554">
            <w:pPr>
              <w:jc w:val="center"/>
              <w:rPr>
                <w:rFonts w:ascii="Calibri" w:hAnsi="Calibri"/>
                <w:sz w:val="16"/>
                <w:szCs w:val="16"/>
                <w:lang w:val="es-PE" w:eastAsia="es-PE"/>
              </w:rPr>
            </w:pPr>
          </w:p>
        </w:tc>
        <w:tc>
          <w:tcPr>
            <w:tcW w:w="277" w:type="pct"/>
            <w:tcBorders>
              <w:top w:val="nil"/>
              <w:left w:val="nil"/>
              <w:bottom w:val="single" w:sz="4" w:space="0" w:color="auto"/>
              <w:right w:val="single" w:sz="4" w:space="0" w:color="auto"/>
            </w:tcBorders>
            <w:shd w:val="clear" w:color="auto" w:fill="auto"/>
            <w:vAlign w:val="center"/>
            <w:hideMark/>
          </w:tcPr>
          <w:p w14:paraId="1C5EC7A1" w14:textId="77777777" w:rsidR="00EE64F5" w:rsidRPr="003A48CE" w:rsidRDefault="00EE64F5" w:rsidP="002F1554">
            <w:pPr>
              <w:jc w:val="center"/>
              <w:rPr>
                <w:rFonts w:ascii="Calibri" w:hAnsi="Calibri"/>
                <w:sz w:val="16"/>
                <w:szCs w:val="16"/>
                <w:lang w:val="es-PE" w:eastAsia="es-PE"/>
              </w:rPr>
            </w:pPr>
          </w:p>
        </w:tc>
        <w:tc>
          <w:tcPr>
            <w:tcW w:w="241" w:type="pct"/>
            <w:tcBorders>
              <w:top w:val="nil"/>
              <w:left w:val="nil"/>
              <w:bottom w:val="single" w:sz="4" w:space="0" w:color="auto"/>
              <w:right w:val="single" w:sz="4" w:space="0" w:color="auto"/>
            </w:tcBorders>
            <w:shd w:val="clear" w:color="auto" w:fill="auto"/>
            <w:vAlign w:val="center"/>
            <w:hideMark/>
          </w:tcPr>
          <w:p w14:paraId="7B1D3D9B" w14:textId="77777777" w:rsidR="00EE64F5" w:rsidRPr="003A48CE" w:rsidRDefault="00EE64F5" w:rsidP="002F1554">
            <w:pPr>
              <w:jc w:val="center"/>
              <w:rPr>
                <w:rFonts w:ascii="Calibri" w:hAnsi="Calibri"/>
                <w:sz w:val="16"/>
                <w:szCs w:val="16"/>
                <w:lang w:val="es-PE" w:eastAsia="es-PE"/>
              </w:rPr>
            </w:pPr>
          </w:p>
        </w:tc>
        <w:tc>
          <w:tcPr>
            <w:tcW w:w="332" w:type="pct"/>
            <w:tcBorders>
              <w:top w:val="nil"/>
              <w:left w:val="nil"/>
              <w:bottom w:val="single" w:sz="4" w:space="0" w:color="auto"/>
              <w:right w:val="single" w:sz="4" w:space="0" w:color="auto"/>
            </w:tcBorders>
            <w:shd w:val="clear" w:color="auto" w:fill="auto"/>
            <w:vAlign w:val="center"/>
            <w:hideMark/>
          </w:tcPr>
          <w:p w14:paraId="2BD16682" w14:textId="77777777" w:rsidR="00EE64F5" w:rsidRPr="003A48CE" w:rsidRDefault="00EE64F5" w:rsidP="002F1554">
            <w:pPr>
              <w:jc w:val="center"/>
              <w:rPr>
                <w:rFonts w:ascii="Calibri" w:hAnsi="Calibri"/>
                <w:sz w:val="16"/>
                <w:szCs w:val="16"/>
                <w:lang w:val="es-PE" w:eastAsia="es-PE"/>
              </w:rPr>
            </w:pPr>
          </w:p>
        </w:tc>
        <w:tc>
          <w:tcPr>
            <w:tcW w:w="332" w:type="pct"/>
            <w:tcBorders>
              <w:top w:val="nil"/>
              <w:left w:val="nil"/>
              <w:bottom w:val="single" w:sz="4" w:space="0" w:color="auto"/>
              <w:right w:val="single" w:sz="4" w:space="0" w:color="auto"/>
            </w:tcBorders>
            <w:shd w:val="clear" w:color="auto" w:fill="auto"/>
            <w:vAlign w:val="center"/>
            <w:hideMark/>
          </w:tcPr>
          <w:p w14:paraId="1B56652B" w14:textId="77777777" w:rsidR="00EE64F5" w:rsidRPr="003A48CE" w:rsidRDefault="00EE64F5" w:rsidP="002F1554">
            <w:pPr>
              <w:jc w:val="center"/>
              <w:rPr>
                <w:rFonts w:ascii="Calibri" w:hAnsi="Calibri"/>
                <w:sz w:val="16"/>
                <w:szCs w:val="16"/>
                <w:lang w:val="es-PE" w:eastAsia="es-PE"/>
              </w:rPr>
            </w:pPr>
            <w:r w:rsidRPr="003A48CE">
              <w:rPr>
                <w:rFonts w:ascii="Calibri" w:hAnsi="Calibri" w:cs="Calibri"/>
                <w:sz w:val="16"/>
                <w:szCs w:val="16"/>
                <w:lang w:eastAsia="es-PE"/>
              </w:rPr>
              <w:t>-</w:t>
            </w:r>
          </w:p>
        </w:tc>
        <w:tc>
          <w:tcPr>
            <w:tcW w:w="332" w:type="pct"/>
            <w:tcBorders>
              <w:top w:val="nil"/>
              <w:left w:val="nil"/>
              <w:bottom w:val="single" w:sz="4" w:space="0" w:color="auto"/>
              <w:right w:val="single" w:sz="4" w:space="0" w:color="auto"/>
            </w:tcBorders>
            <w:shd w:val="clear" w:color="auto" w:fill="auto"/>
            <w:vAlign w:val="center"/>
            <w:hideMark/>
          </w:tcPr>
          <w:p w14:paraId="5C73D13A" w14:textId="77777777" w:rsidR="00EE64F5" w:rsidRPr="003A48CE" w:rsidRDefault="00EE64F5" w:rsidP="002F1554">
            <w:pPr>
              <w:jc w:val="center"/>
              <w:rPr>
                <w:rFonts w:ascii="Calibri" w:hAnsi="Calibri"/>
                <w:sz w:val="16"/>
                <w:szCs w:val="16"/>
                <w:lang w:val="es-PE" w:eastAsia="es-PE"/>
              </w:rPr>
            </w:pPr>
            <w:r w:rsidRPr="003A48CE">
              <w:rPr>
                <w:rFonts w:ascii="Calibri" w:hAnsi="Calibri" w:cs="Calibri"/>
                <w:sz w:val="16"/>
                <w:szCs w:val="16"/>
                <w:lang w:eastAsia="es-PE"/>
              </w:rPr>
              <w:t>-</w:t>
            </w:r>
          </w:p>
        </w:tc>
        <w:tc>
          <w:tcPr>
            <w:tcW w:w="331" w:type="pct"/>
            <w:tcBorders>
              <w:top w:val="nil"/>
              <w:left w:val="nil"/>
              <w:bottom w:val="single" w:sz="4" w:space="0" w:color="auto"/>
              <w:right w:val="single" w:sz="4" w:space="0" w:color="auto"/>
            </w:tcBorders>
            <w:shd w:val="clear" w:color="000000" w:fill="E7E6E6"/>
            <w:vAlign w:val="center"/>
            <w:hideMark/>
          </w:tcPr>
          <w:p w14:paraId="622E7729" w14:textId="77777777" w:rsidR="00EE64F5" w:rsidRPr="003A48CE" w:rsidRDefault="00EE64F5" w:rsidP="002F1554">
            <w:pPr>
              <w:jc w:val="center"/>
              <w:rPr>
                <w:rFonts w:ascii="Calibri" w:hAnsi="Calibri"/>
                <w:b/>
                <w:bCs/>
                <w:sz w:val="16"/>
                <w:szCs w:val="16"/>
                <w:lang w:val="es-PE" w:eastAsia="es-PE"/>
              </w:rPr>
            </w:pPr>
            <w:r w:rsidRPr="003A48CE">
              <w:rPr>
                <w:rFonts w:ascii="Calibri" w:hAnsi="Calibri" w:cs="Calibri"/>
                <w:b/>
                <w:bCs/>
                <w:sz w:val="16"/>
                <w:szCs w:val="16"/>
                <w:lang w:eastAsia="es-PE"/>
              </w:rPr>
              <w:t>-</w:t>
            </w:r>
          </w:p>
        </w:tc>
        <w:tc>
          <w:tcPr>
            <w:tcW w:w="553" w:type="pct"/>
            <w:tcBorders>
              <w:top w:val="nil"/>
              <w:left w:val="nil"/>
              <w:bottom w:val="single" w:sz="4" w:space="0" w:color="auto"/>
              <w:right w:val="single" w:sz="4" w:space="0" w:color="auto"/>
            </w:tcBorders>
            <w:shd w:val="clear" w:color="000000" w:fill="E7E6E6"/>
            <w:vAlign w:val="center"/>
            <w:hideMark/>
          </w:tcPr>
          <w:p w14:paraId="2B9E389C" w14:textId="77777777" w:rsidR="00EE64F5" w:rsidRPr="003A48CE" w:rsidRDefault="00EE64F5" w:rsidP="002F1554">
            <w:pPr>
              <w:jc w:val="center"/>
              <w:rPr>
                <w:rFonts w:ascii="Calibri" w:hAnsi="Calibri"/>
                <w:b/>
                <w:bCs/>
                <w:sz w:val="16"/>
                <w:szCs w:val="16"/>
                <w:lang w:val="es-PE" w:eastAsia="es-PE"/>
              </w:rPr>
            </w:pPr>
            <w:r w:rsidRPr="003A48CE">
              <w:rPr>
                <w:rFonts w:ascii="Calibri" w:hAnsi="Calibri" w:cs="Calibri"/>
                <w:b/>
                <w:bCs/>
                <w:sz w:val="16"/>
                <w:szCs w:val="16"/>
                <w:lang w:eastAsia="es-PE"/>
              </w:rPr>
              <w:t>25</w:t>
            </w:r>
          </w:p>
        </w:tc>
        <w:tc>
          <w:tcPr>
            <w:tcW w:w="334" w:type="pct"/>
            <w:tcBorders>
              <w:top w:val="nil"/>
              <w:left w:val="nil"/>
              <w:bottom w:val="single" w:sz="4" w:space="0" w:color="auto"/>
              <w:right w:val="single" w:sz="4" w:space="0" w:color="auto"/>
            </w:tcBorders>
            <w:shd w:val="clear" w:color="auto" w:fill="auto"/>
            <w:vAlign w:val="center"/>
            <w:hideMark/>
          </w:tcPr>
          <w:p w14:paraId="6FEE94E8" w14:textId="77777777" w:rsidR="00EE64F5" w:rsidRPr="003A48CE" w:rsidRDefault="00EE64F5" w:rsidP="002F1554">
            <w:pPr>
              <w:jc w:val="center"/>
              <w:rPr>
                <w:rFonts w:ascii="Calibri" w:hAnsi="Calibri"/>
                <w:sz w:val="16"/>
                <w:szCs w:val="16"/>
                <w:lang w:val="es-PE" w:eastAsia="es-PE"/>
              </w:rPr>
            </w:pPr>
            <w:r w:rsidRPr="003A48CE">
              <w:rPr>
                <w:rFonts w:ascii="Calibri" w:hAnsi="Calibri"/>
                <w:sz w:val="16"/>
                <w:szCs w:val="16"/>
                <w:lang w:val="es-PE" w:eastAsia="es-PE"/>
              </w:rPr>
              <w:t>-</w:t>
            </w:r>
          </w:p>
        </w:tc>
        <w:tc>
          <w:tcPr>
            <w:tcW w:w="334" w:type="pct"/>
            <w:tcBorders>
              <w:top w:val="nil"/>
              <w:left w:val="nil"/>
              <w:bottom w:val="single" w:sz="4" w:space="0" w:color="auto"/>
              <w:right w:val="single" w:sz="4" w:space="0" w:color="auto"/>
            </w:tcBorders>
            <w:shd w:val="clear" w:color="auto" w:fill="auto"/>
            <w:vAlign w:val="center"/>
            <w:hideMark/>
          </w:tcPr>
          <w:p w14:paraId="2ED37920" w14:textId="77777777" w:rsidR="00EE64F5" w:rsidRPr="003A48CE" w:rsidRDefault="00EE64F5" w:rsidP="002F1554">
            <w:pPr>
              <w:jc w:val="center"/>
              <w:rPr>
                <w:rFonts w:ascii="Calibri" w:hAnsi="Calibri"/>
                <w:sz w:val="16"/>
                <w:szCs w:val="16"/>
                <w:lang w:val="es-PE" w:eastAsia="es-PE"/>
              </w:rPr>
            </w:pPr>
            <w:r w:rsidRPr="003A48CE">
              <w:rPr>
                <w:rFonts w:ascii="Calibri" w:hAnsi="Calibri"/>
                <w:sz w:val="16"/>
                <w:szCs w:val="16"/>
                <w:lang w:val="es-PE" w:eastAsia="es-PE"/>
              </w:rPr>
              <w:t>25</w:t>
            </w:r>
          </w:p>
        </w:tc>
        <w:tc>
          <w:tcPr>
            <w:tcW w:w="334" w:type="pct"/>
            <w:tcBorders>
              <w:top w:val="nil"/>
              <w:left w:val="nil"/>
              <w:bottom w:val="single" w:sz="4" w:space="0" w:color="auto"/>
              <w:right w:val="single" w:sz="4" w:space="0" w:color="auto"/>
            </w:tcBorders>
            <w:shd w:val="clear" w:color="auto" w:fill="auto"/>
            <w:vAlign w:val="center"/>
            <w:hideMark/>
          </w:tcPr>
          <w:p w14:paraId="01DA8962" w14:textId="77777777" w:rsidR="00EE64F5" w:rsidRPr="003A48CE" w:rsidRDefault="00EE64F5" w:rsidP="002F1554">
            <w:pPr>
              <w:jc w:val="center"/>
              <w:rPr>
                <w:rFonts w:ascii="Calibri" w:hAnsi="Calibri"/>
                <w:sz w:val="16"/>
                <w:szCs w:val="16"/>
                <w:lang w:val="es-PE" w:eastAsia="es-PE"/>
              </w:rPr>
            </w:pPr>
            <w:r w:rsidRPr="003A48CE">
              <w:rPr>
                <w:rFonts w:ascii="Calibri" w:hAnsi="Calibri"/>
                <w:sz w:val="16"/>
                <w:szCs w:val="16"/>
                <w:lang w:val="es-PE" w:eastAsia="es-PE"/>
              </w:rPr>
              <w:t>-</w:t>
            </w:r>
          </w:p>
        </w:tc>
        <w:tc>
          <w:tcPr>
            <w:tcW w:w="322" w:type="pct"/>
            <w:tcBorders>
              <w:top w:val="nil"/>
              <w:left w:val="nil"/>
              <w:bottom w:val="single" w:sz="4" w:space="0" w:color="auto"/>
              <w:right w:val="single" w:sz="8" w:space="0" w:color="auto"/>
            </w:tcBorders>
            <w:shd w:val="clear" w:color="auto" w:fill="auto"/>
            <w:vAlign w:val="center"/>
            <w:hideMark/>
          </w:tcPr>
          <w:p w14:paraId="37D53664" w14:textId="77777777" w:rsidR="00EE64F5" w:rsidRPr="003A48CE" w:rsidRDefault="00EE64F5" w:rsidP="002F1554">
            <w:pPr>
              <w:jc w:val="center"/>
              <w:rPr>
                <w:rFonts w:ascii="Calibri" w:hAnsi="Calibri"/>
                <w:sz w:val="16"/>
                <w:szCs w:val="16"/>
                <w:lang w:val="es-PE" w:eastAsia="es-PE"/>
              </w:rPr>
            </w:pPr>
          </w:p>
        </w:tc>
      </w:tr>
      <w:tr w:rsidR="00EE64F5" w:rsidRPr="003A48CE" w14:paraId="0ABAC060" w14:textId="77777777" w:rsidTr="003068ED">
        <w:trPr>
          <w:trHeight w:val="225"/>
        </w:trPr>
        <w:tc>
          <w:tcPr>
            <w:tcW w:w="642" w:type="pct"/>
            <w:tcBorders>
              <w:top w:val="nil"/>
              <w:left w:val="single" w:sz="8" w:space="0" w:color="auto"/>
              <w:bottom w:val="single" w:sz="8" w:space="0" w:color="auto"/>
              <w:right w:val="single" w:sz="4" w:space="0" w:color="auto"/>
            </w:tcBorders>
            <w:shd w:val="clear" w:color="auto" w:fill="auto"/>
            <w:vAlign w:val="center"/>
            <w:hideMark/>
          </w:tcPr>
          <w:p w14:paraId="1C3CE0B3" w14:textId="77777777" w:rsidR="00EE64F5" w:rsidRPr="003A48CE" w:rsidRDefault="00EE64F5" w:rsidP="002F1554">
            <w:pPr>
              <w:rPr>
                <w:rFonts w:ascii="Calibri" w:hAnsi="Calibri"/>
                <w:sz w:val="16"/>
                <w:szCs w:val="16"/>
                <w:lang w:val="es-PE" w:eastAsia="es-PE"/>
              </w:rPr>
            </w:pPr>
            <w:r w:rsidRPr="003A48CE">
              <w:rPr>
                <w:rFonts w:ascii="Calibri" w:hAnsi="Calibri" w:cs="Calibri"/>
                <w:sz w:val="16"/>
                <w:szCs w:val="16"/>
                <w:lang w:eastAsia="es-PE"/>
              </w:rPr>
              <w:t>- Nuevas obras (2019)</w:t>
            </w:r>
          </w:p>
        </w:tc>
        <w:tc>
          <w:tcPr>
            <w:tcW w:w="370" w:type="pct"/>
            <w:tcBorders>
              <w:top w:val="nil"/>
              <w:left w:val="nil"/>
              <w:bottom w:val="single" w:sz="8" w:space="0" w:color="auto"/>
              <w:right w:val="single" w:sz="4" w:space="0" w:color="auto"/>
            </w:tcBorders>
            <w:shd w:val="clear" w:color="auto" w:fill="auto"/>
            <w:vAlign w:val="center"/>
            <w:hideMark/>
          </w:tcPr>
          <w:p w14:paraId="6684F304" w14:textId="77777777" w:rsidR="00EE64F5" w:rsidRPr="003A48CE" w:rsidRDefault="00EE64F5" w:rsidP="002F1554">
            <w:pPr>
              <w:jc w:val="center"/>
              <w:rPr>
                <w:rFonts w:ascii="Calibri" w:hAnsi="Calibri"/>
                <w:sz w:val="16"/>
                <w:szCs w:val="16"/>
                <w:lang w:val="es-PE" w:eastAsia="es-PE"/>
              </w:rPr>
            </w:pPr>
            <w:r w:rsidRPr="003A48CE">
              <w:rPr>
                <w:rFonts w:ascii="Calibri" w:hAnsi="Calibri"/>
                <w:sz w:val="16"/>
                <w:szCs w:val="16"/>
                <w:lang w:val="es-PE" w:eastAsia="es-PE"/>
              </w:rPr>
              <w:t>97</w:t>
            </w:r>
          </w:p>
        </w:tc>
        <w:tc>
          <w:tcPr>
            <w:tcW w:w="265" w:type="pct"/>
            <w:tcBorders>
              <w:top w:val="nil"/>
              <w:left w:val="nil"/>
              <w:bottom w:val="single" w:sz="8" w:space="0" w:color="auto"/>
              <w:right w:val="single" w:sz="4" w:space="0" w:color="auto"/>
            </w:tcBorders>
            <w:shd w:val="clear" w:color="auto" w:fill="auto"/>
            <w:vAlign w:val="center"/>
            <w:hideMark/>
          </w:tcPr>
          <w:p w14:paraId="156BBEF1" w14:textId="77777777" w:rsidR="00EE64F5" w:rsidRPr="003A48CE" w:rsidRDefault="00EE64F5" w:rsidP="002F1554">
            <w:pPr>
              <w:jc w:val="center"/>
              <w:rPr>
                <w:rFonts w:ascii="Calibri" w:hAnsi="Calibri"/>
                <w:sz w:val="16"/>
                <w:szCs w:val="16"/>
                <w:lang w:val="es-PE" w:eastAsia="es-PE"/>
              </w:rPr>
            </w:pPr>
          </w:p>
        </w:tc>
        <w:tc>
          <w:tcPr>
            <w:tcW w:w="277" w:type="pct"/>
            <w:tcBorders>
              <w:top w:val="nil"/>
              <w:left w:val="nil"/>
              <w:bottom w:val="single" w:sz="8" w:space="0" w:color="auto"/>
              <w:right w:val="single" w:sz="4" w:space="0" w:color="auto"/>
            </w:tcBorders>
            <w:shd w:val="clear" w:color="auto" w:fill="auto"/>
            <w:vAlign w:val="center"/>
            <w:hideMark/>
          </w:tcPr>
          <w:p w14:paraId="6188D8E6" w14:textId="77777777" w:rsidR="00EE64F5" w:rsidRPr="003A48CE" w:rsidRDefault="00EE64F5" w:rsidP="002F1554">
            <w:pPr>
              <w:jc w:val="center"/>
              <w:rPr>
                <w:rFonts w:ascii="Calibri" w:hAnsi="Calibri"/>
                <w:sz w:val="16"/>
                <w:szCs w:val="16"/>
                <w:lang w:val="es-PE" w:eastAsia="es-PE"/>
              </w:rPr>
            </w:pPr>
          </w:p>
        </w:tc>
        <w:tc>
          <w:tcPr>
            <w:tcW w:w="241" w:type="pct"/>
            <w:tcBorders>
              <w:top w:val="nil"/>
              <w:left w:val="nil"/>
              <w:bottom w:val="single" w:sz="8" w:space="0" w:color="auto"/>
              <w:right w:val="single" w:sz="4" w:space="0" w:color="auto"/>
            </w:tcBorders>
            <w:shd w:val="clear" w:color="auto" w:fill="auto"/>
            <w:vAlign w:val="center"/>
            <w:hideMark/>
          </w:tcPr>
          <w:p w14:paraId="59F5D5FB" w14:textId="77777777" w:rsidR="00EE64F5" w:rsidRPr="003A48CE" w:rsidRDefault="00EE64F5" w:rsidP="002F1554">
            <w:pPr>
              <w:jc w:val="center"/>
              <w:rPr>
                <w:rFonts w:ascii="Calibri" w:hAnsi="Calibri"/>
                <w:sz w:val="16"/>
                <w:szCs w:val="16"/>
                <w:lang w:val="es-PE" w:eastAsia="es-PE"/>
              </w:rPr>
            </w:pPr>
          </w:p>
        </w:tc>
        <w:tc>
          <w:tcPr>
            <w:tcW w:w="332" w:type="pct"/>
            <w:tcBorders>
              <w:top w:val="nil"/>
              <w:left w:val="nil"/>
              <w:bottom w:val="single" w:sz="8" w:space="0" w:color="auto"/>
              <w:right w:val="single" w:sz="4" w:space="0" w:color="auto"/>
            </w:tcBorders>
            <w:shd w:val="clear" w:color="auto" w:fill="auto"/>
            <w:vAlign w:val="center"/>
            <w:hideMark/>
          </w:tcPr>
          <w:p w14:paraId="471EE3A3" w14:textId="77777777" w:rsidR="00EE64F5" w:rsidRPr="003A48CE" w:rsidRDefault="00EE64F5" w:rsidP="002F1554">
            <w:pPr>
              <w:jc w:val="center"/>
              <w:rPr>
                <w:rFonts w:ascii="Calibri" w:hAnsi="Calibri"/>
                <w:sz w:val="16"/>
                <w:szCs w:val="16"/>
                <w:lang w:val="es-PE" w:eastAsia="es-PE"/>
              </w:rPr>
            </w:pPr>
          </w:p>
        </w:tc>
        <w:tc>
          <w:tcPr>
            <w:tcW w:w="332" w:type="pct"/>
            <w:tcBorders>
              <w:top w:val="nil"/>
              <w:left w:val="nil"/>
              <w:bottom w:val="single" w:sz="8" w:space="0" w:color="auto"/>
              <w:right w:val="single" w:sz="4" w:space="0" w:color="auto"/>
            </w:tcBorders>
            <w:shd w:val="clear" w:color="auto" w:fill="auto"/>
            <w:vAlign w:val="center"/>
            <w:hideMark/>
          </w:tcPr>
          <w:p w14:paraId="070FBBCF" w14:textId="77777777" w:rsidR="00EE64F5" w:rsidRPr="003A48CE" w:rsidRDefault="00EE64F5" w:rsidP="002F1554">
            <w:pPr>
              <w:jc w:val="center"/>
              <w:rPr>
                <w:rFonts w:ascii="Calibri" w:hAnsi="Calibri"/>
                <w:sz w:val="16"/>
                <w:szCs w:val="16"/>
                <w:lang w:val="es-PE" w:eastAsia="es-PE"/>
              </w:rPr>
            </w:pPr>
            <w:r w:rsidRPr="003A48CE">
              <w:rPr>
                <w:rFonts w:ascii="Calibri" w:hAnsi="Calibri" w:cs="Calibri"/>
                <w:sz w:val="16"/>
                <w:szCs w:val="16"/>
                <w:lang w:eastAsia="es-PE"/>
              </w:rPr>
              <w:t>-</w:t>
            </w:r>
          </w:p>
        </w:tc>
        <w:tc>
          <w:tcPr>
            <w:tcW w:w="332" w:type="pct"/>
            <w:tcBorders>
              <w:top w:val="nil"/>
              <w:left w:val="nil"/>
              <w:bottom w:val="single" w:sz="8" w:space="0" w:color="auto"/>
              <w:right w:val="single" w:sz="4" w:space="0" w:color="auto"/>
            </w:tcBorders>
            <w:shd w:val="clear" w:color="auto" w:fill="auto"/>
            <w:vAlign w:val="center"/>
            <w:hideMark/>
          </w:tcPr>
          <w:p w14:paraId="01A4B4A4" w14:textId="77777777" w:rsidR="00EE64F5" w:rsidRPr="003A48CE" w:rsidRDefault="00EE64F5" w:rsidP="002F1554">
            <w:pPr>
              <w:jc w:val="center"/>
              <w:rPr>
                <w:rFonts w:ascii="Calibri" w:hAnsi="Calibri"/>
                <w:sz w:val="16"/>
                <w:szCs w:val="16"/>
                <w:lang w:val="es-PE" w:eastAsia="es-PE"/>
              </w:rPr>
            </w:pPr>
            <w:r w:rsidRPr="003A48CE">
              <w:rPr>
                <w:rFonts w:ascii="Calibri" w:hAnsi="Calibri" w:cs="Calibri"/>
                <w:sz w:val="16"/>
                <w:szCs w:val="16"/>
                <w:lang w:eastAsia="es-PE"/>
              </w:rPr>
              <w:t>-</w:t>
            </w:r>
          </w:p>
        </w:tc>
        <w:tc>
          <w:tcPr>
            <w:tcW w:w="331" w:type="pct"/>
            <w:tcBorders>
              <w:top w:val="nil"/>
              <w:left w:val="nil"/>
              <w:bottom w:val="single" w:sz="8" w:space="0" w:color="auto"/>
              <w:right w:val="single" w:sz="4" w:space="0" w:color="auto"/>
            </w:tcBorders>
            <w:shd w:val="clear" w:color="000000" w:fill="E7E6E6"/>
            <w:vAlign w:val="center"/>
            <w:hideMark/>
          </w:tcPr>
          <w:p w14:paraId="26B2B326" w14:textId="77777777" w:rsidR="00EE64F5" w:rsidRPr="003A48CE" w:rsidRDefault="00EE64F5" w:rsidP="002F1554">
            <w:pPr>
              <w:jc w:val="center"/>
              <w:rPr>
                <w:rFonts w:ascii="Calibri" w:hAnsi="Calibri"/>
                <w:b/>
                <w:bCs/>
                <w:sz w:val="16"/>
                <w:szCs w:val="16"/>
                <w:lang w:val="es-PE" w:eastAsia="es-PE"/>
              </w:rPr>
            </w:pPr>
            <w:r w:rsidRPr="003A48CE">
              <w:rPr>
                <w:rFonts w:ascii="Calibri" w:hAnsi="Calibri" w:cs="Calibri"/>
                <w:b/>
                <w:bCs/>
                <w:sz w:val="16"/>
                <w:szCs w:val="16"/>
                <w:lang w:eastAsia="es-PE"/>
              </w:rPr>
              <w:t>-</w:t>
            </w:r>
          </w:p>
        </w:tc>
        <w:tc>
          <w:tcPr>
            <w:tcW w:w="553" w:type="pct"/>
            <w:tcBorders>
              <w:top w:val="nil"/>
              <w:left w:val="nil"/>
              <w:bottom w:val="single" w:sz="8" w:space="0" w:color="auto"/>
              <w:right w:val="single" w:sz="4" w:space="0" w:color="auto"/>
            </w:tcBorders>
            <w:shd w:val="clear" w:color="000000" w:fill="E7E6E6"/>
            <w:vAlign w:val="center"/>
            <w:hideMark/>
          </w:tcPr>
          <w:p w14:paraId="308F7BCB" w14:textId="77777777" w:rsidR="00EE64F5" w:rsidRPr="003A48CE" w:rsidRDefault="00EE64F5" w:rsidP="002F1554">
            <w:pPr>
              <w:jc w:val="center"/>
              <w:rPr>
                <w:rFonts w:ascii="Calibri" w:hAnsi="Calibri"/>
                <w:b/>
                <w:bCs/>
                <w:sz w:val="16"/>
                <w:szCs w:val="16"/>
                <w:lang w:val="es-PE" w:eastAsia="es-PE"/>
              </w:rPr>
            </w:pPr>
            <w:r w:rsidRPr="003A48CE">
              <w:rPr>
                <w:rFonts w:ascii="Calibri" w:hAnsi="Calibri" w:cs="Calibri"/>
                <w:b/>
                <w:bCs/>
                <w:sz w:val="16"/>
                <w:szCs w:val="16"/>
                <w:lang w:eastAsia="es-PE"/>
              </w:rPr>
              <w:t>97</w:t>
            </w:r>
          </w:p>
        </w:tc>
        <w:tc>
          <w:tcPr>
            <w:tcW w:w="334" w:type="pct"/>
            <w:tcBorders>
              <w:top w:val="nil"/>
              <w:left w:val="nil"/>
              <w:bottom w:val="single" w:sz="8" w:space="0" w:color="auto"/>
              <w:right w:val="single" w:sz="4" w:space="0" w:color="auto"/>
            </w:tcBorders>
            <w:shd w:val="clear" w:color="auto" w:fill="auto"/>
            <w:vAlign w:val="center"/>
            <w:hideMark/>
          </w:tcPr>
          <w:p w14:paraId="0B8CE890" w14:textId="77777777" w:rsidR="00EE64F5" w:rsidRPr="003A48CE" w:rsidRDefault="00EE64F5" w:rsidP="002F1554">
            <w:pPr>
              <w:jc w:val="center"/>
              <w:rPr>
                <w:rFonts w:ascii="Calibri" w:hAnsi="Calibri"/>
                <w:sz w:val="16"/>
                <w:szCs w:val="16"/>
                <w:lang w:val="es-PE" w:eastAsia="es-PE"/>
              </w:rPr>
            </w:pPr>
            <w:r w:rsidRPr="003A48CE">
              <w:rPr>
                <w:rFonts w:ascii="Calibri" w:hAnsi="Calibri"/>
                <w:sz w:val="16"/>
                <w:szCs w:val="16"/>
                <w:lang w:val="es-PE" w:eastAsia="es-PE"/>
              </w:rPr>
              <w:t>-</w:t>
            </w:r>
          </w:p>
        </w:tc>
        <w:tc>
          <w:tcPr>
            <w:tcW w:w="334" w:type="pct"/>
            <w:tcBorders>
              <w:top w:val="nil"/>
              <w:left w:val="nil"/>
              <w:bottom w:val="single" w:sz="8" w:space="0" w:color="auto"/>
              <w:right w:val="single" w:sz="4" w:space="0" w:color="auto"/>
            </w:tcBorders>
            <w:shd w:val="clear" w:color="auto" w:fill="auto"/>
            <w:vAlign w:val="center"/>
            <w:hideMark/>
          </w:tcPr>
          <w:p w14:paraId="37C294EC" w14:textId="77777777" w:rsidR="00EE64F5" w:rsidRPr="003A48CE" w:rsidRDefault="00EE64F5" w:rsidP="002F1554">
            <w:pPr>
              <w:jc w:val="center"/>
              <w:rPr>
                <w:rFonts w:ascii="Calibri" w:hAnsi="Calibri"/>
                <w:sz w:val="16"/>
                <w:szCs w:val="16"/>
                <w:lang w:val="es-PE" w:eastAsia="es-PE"/>
              </w:rPr>
            </w:pPr>
            <w:r w:rsidRPr="003A48CE">
              <w:rPr>
                <w:rFonts w:ascii="Calibri" w:hAnsi="Calibri"/>
                <w:sz w:val="16"/>
                <w:szCs w:val="16"/>
                <w:lang w:val="es-PE" w:eastAsia="es-PE"/>
              </w:rPr>
              <w:t>-</w:t>
            </w:r>
          </w:p>
        </w:tc>
        <w:tc>
          <w:tcPr>
            <w:tcW w:w="334" w:type="pct"/>
            <w:tcBorders>
              <w:top w:val="nil"/>
              <w:left w:val="nil"/>
              <w:bottom w:val="single" w:sz="8" w:space="0" w:color="auto"/>
              <w:right w:val="single" w:sz="4" w:space="0" w:color="auto"/>
            </w:tcBorders>
            <w:shd w:val="clear" w:color="auto" w:fill="auto"/>
            <w:vAlign w:val="center"/>
            <w:hideMark/>
          </w:tcPr>
          <w:p w14:paraId="3ED7F132" w14:textId="77777777" w:rsidR="00EE64F5" w:rsidRPr="003A48CE" w:rsidRDefault="00EE64F5" w:rsidP="002F1554">
            <w:pPr>
              <w:jc w:val="center"/>
              <w:rPr>
                <w:rFonts w:ascii="Calibri" w:hAnsi="Calibri"/>
                <w:sz w:val="16"/>
                <w:szCs w:val="16"/>
                <w:lang w:val="es-PE" w:eastAsia="es-PE"/>
              </w:rPr>
            </w:pPr>
            <w:r w:rsidRPr="003A48CE">
              <w:rPr>
                <w:rFonts w:ascii="Calibri" w:hAnsi="Calibri"/>
                <w:sz w:val="16"/>
                <w:szCs w:val="16"/>
                <w:lang w:val="es-PE" w:eastAsia="es-PE"/>
              </w:rPr>
              <w:t>40</w:t>
            </w:r>
          </w:p>
        </w:tc>
        <w:tc>
          <w:tcPr>
            <w:tcW w:w="322" w:type="pct"/>
            <w:tcBorders>
              <w:top w:val="nil"/>
              <w:left w:val="nil"/>
              <w:bottom w:val="single" w:sz="8" w:space="0" w:color="auto"/>
              <w:right w:val="single" w:sz="8" w:space="0" w:color="auto"/>
            </w:tcBorders>
            <w:shd w:val="clear" w:color="auto" w:fill="auto"/>
            <w:vAlign w:val="center"/>
            <w:hideMark/>
          </w:tcPr>
          <w:p w14:paraId="7D4CEA05" w14:textId="77777777" w:rsidR="00EE64F5" w:rsidRPr="003A48CE" w:rsidRDefault="00EE64F5" w:rsidP="002F1554">
            <w:pPr>
              <w:jc w:val="center"/>
              <w:rPr>
                <w:rFonts w:ascii="Calibri" w:hAnsi="Calibri"/>
                <w:sz w:val="16"/>
                <w:szCs w:val="16"/>
                <w:lang w:val="es-PE" w:eastAsia="es-PE"/>
              </w:rPr>
            </w:pPr>
            <w:r w:rsidRPr="003A48CE">
              <w:rPr>
                <w:rFonts w:ascii="Calibri" w:hAnsi="Calibri"/>
                <w:sz w:val="16"/>
                <w:szCs w:val="16"/>
                <w:lang w:val="es-PE" w:eastAsia="es-PE"/>
              </w:rPr>
              <w:t>57</w:t>
            </w:r>
          </w:p>
        </w:tc>
      </w:tr>
    </w:tbl>
    <w:p w14:paraId="19DA99EE" w14:textId="77777777" w:rsidR="00EE64F5" w:rsidRDefault="00EE64F5" w:rsidP="00B0132D">
      <w:pPr>
        <w:tabs>
          <w:tab w:val="left" w:leader="dot" w:pos="7920"/>
        </w:tabs>
        <w:jc w:val="center"/>
        <w:rPr>
          <w:rFonts w:ascii="Cambria" w:hAnsi="Cambria" w:cs="Calibri"/>
          <w:sz w:val="20"/>
          <w:szCs w:val="20"/>
          <w:highlight w:val="yellow"/>
          <w:lang w:val="es-PY"/>
        </w:rPr>
        <w:sectPr w:rsidR="00EE64F5" w:rsidSect="00523A84">
          <w:pgSz w:w="16839" w:h="11907" w:orient="landscape" w:code="9"/>
          <w:pgMar w:top="1701" w:right="1418" w:bottom="1701" w:left="1418" w:header="567" w:footer="692" w:gutter="0"/>
          <w:cols w:space="708"/>
          <w:docGrid w:linePitch="360"/>
        </w:sectPr>
      </w:pPr>
    </w:p>
    <w:p w14:paraId="1EF0C9F2" w14:textId="77777777" w:rsidR="0032127B" w:rsidRDefault="00752A5C" w:rsidP="0032127B">
      <w:pPr>
        <w:numPr>
          <w:ilvl w:val="1"/>
          <w:numId w:val="5"/>
        </w:numPr>
        <w:tabs>
          <w:tab w:val="left" w:leader="dot" w:pos="7920"/>
        </w:tabs>
        <w:ind w:left="480" w:hanging="480"/>
        <w:jc w:val="both"/>
        <w:rPr>
          <w:rFonts w:ascii="Cambria" w:hAnsi="Cambria" w:cs="Calibri"/>
          <w:b/>
          <w:sz w:val="20"/>
          <w:szCs w:val="20"/>
          <w:lang w:val="es-PY"/>
        </w:rPr>
      </w:pPr>
      <w:r>
        <w:rPr>
          <w:rFonts w:ascii="Cambria" w:hAnsi="Cambria" w:cs="Calibri"/>
          <w:b/>
          <w:sz w:val="20"/>
          <w:szCs w:val="20"/>
          <w:lang w:val="es-PY"/>
        </w:rPr>
        <w:lastRenderedPageBreak/>
        <w:t>4.5</w:t>
      </w:r>
      <w:r w:rsidR="0032127B">
        <w:rPr>
          <w:rFonts w:ascii="Cambria" w:hAnsi="Cambria" w:cs="Calibri"/>
          <w:b/>
          <w:sz w:val="20"/>
          <w:szCs w:val="20"/>
          <w:lang w:val="es-PY"/>
        </w:rPr>
        <w:t xml:space="preserve"> Gestión de Recursos Humanos del </w:t>
      </w:r>
      <w:r w:rsidR="00724769">
        <w:rPr>
          <w:rFonts w:ascii="Cambria" w:hAnsi="Cambria" w:cs="Calibri"/>
          <w:b/>
          <w:sz w:val="20"/>
          <w:szCs w:val="20"/>
          <w:lang w:val="es-PY"/>
        </w:rPr>
        <w:t>PNSR</w:t>
      </w:r>
    </w:p>
    <w:p w14:paraId="4E96E63E" w14:textId="77777777" w:rsidR="001D7F01" w:rsidRDefault="001D7F01" w:rsidP="0032127B">
      <w:pPr>
        <w:tabs>
          <w:tab w:val="left" w:leader="dot" w:pos="7920"/>
        </w:tabs>
        <w:jc w:val="both"/>
        <w:rPr>
          <w:rFonts w:ascii="Cambria" w:hAnsi="Cambria" w:cs="Calibri"/>
          <w:b/>
          <w:sz w:val="20"/>
          <w:szCs w:val="20"/>
          <w:lang w:val="es-PY"/>
        </w:rPr>
      </w:pPr>
    </w:p>
    <w:p w14:paraId="6C69AEFC" w14:textId="6DAA14D8" w:rsidR="00C3396F" w:rsidRPr="00C3396F" w:rsidRDefault="00724769" w:rsidP="00724769">
      <w:pPr>
        <w:tabs>
          <w:tab w:val="left" w:leader="dot" w:pos="7920"/>
        </w:tabs>
        <w:jc w:val="both"/>
        <w:rPr>
          <w:rFonts w:ascii="Cambria" w:hAnsi="Cambria" w:cs="Calibri"/>
          <w:sz w:val="20"/>
          <w:szCs w:val="20"/>
          <w:lang w:val="es-PY"/>
        </w:rPr>
      </w:pPr>
      <w:r>
        <w:rPr>
          <w:rFonts w:ascii="Cambria" w:hAnsi="Cambria" w:cs="Calibri"/>
          <w:sz w:val="20"/>
          <w:szCs w:val="20"/>
          <w:lang w:val="es-PY"/>
        </w:rPr>
        <w:t>El área de Recursos Humanos</w:t>
      </w:r>
      <w:r w:rsidR="00C3396F">
        <w:rPr>
          <w:rFonts w:ascii="Cambria" w:hAnsi="Cambria" w:cs="Calibri"/>
          <w:sz w:val="20"/>
          <w:szCs w:val="20"/>
          <w:lang w:val="es-PY"/>
        </w:rPr>
        <w:t xml:space="preserve"> </w:t>
      </w:r>
      <w:r>
        <w:rPr>
          <w:rFonts w:ascii="Cambria" w:hAnsi="Cambria" w:cs="Calibri"/>
          <w:sz w:val="20"/>
          <w:szCs w:val="20"/>
          <w:lang w:val="es-PY"/>
        </w:rPr>
        <w:t xml:space="preserve">de la Unidad de Administración, </w:t>
      </w:r>
      <w:r w:rsidR="00C3396F">
        <w:rPr>
          <w:rFonts w:ascii="Cambria" w:hAnsi="Cambria" w:cs="Calibri"/>
          <w:sz w:val="20"/>
          <w:szCs w:val="20"/>
          <w:lang w:val="es-PY"/>
        </w:rPr>
        <w:t xml:space="preserve">es la responsable por la administración de los temas relacionados al manejo del personal. </w:t>
      </w:r>
    </w:p>
    <w:p w14:paraId="5400D6A4" w14:textId="77777777" w:rsidR="0032127B" w:rsidRDefault="0032127B" w:rsidP="0032127B">
      <w:pPr>
        <w:tabs>
          <w:tab w:val="left" w:leader="dot" w:pos="7920"/>
        </w:tabs>
        <w:jc w:val="both"/>
        <w:rPr>
          <w:rFonts w:ascii="Cambria" w:hAnsi="Cambria" w:cs="Calibri"/>
          <w:b/>
          <w:sz w:val="20"/>
          <w:szCs w:val="20"/>
          <w:lang w:val="es-PY"/>
        </w:rPr>
      </w:pPr>
    </w:p>
    <w:p w14:paraId="1A801A0D" w14:textId="0D17F27E" w:rsidR="007F0AA6" w:rsidRPr="007F0AA6" w:rsidRDefault="007F0AA6" w:rsidP="0032127B">
      <w:pPr>
        <w:tabs>
          <w:tab w:val="left" w:leader="dot" w:pos="7920"/>
        </w:tabs>
        <w:jc w:val="both"/>
        <w:rPr>
          <w:rFonts w:ascii="Cambria" w:hAnsi="Cambria" w:cs="Calibri"/>
          <w:sz w:val="20"/>
          <w:szCs w:val="20"/>
          <w:lang w:val="es-PY"/>
        </w:rPr>
      </w:pPr>
      <w:r w:rsidRPr="007F0AA6">
        <w:rPr>
          <w:rFonts w:ascii="Cambria" w:hAnsi="Cambria" w:cs="Calibri"/>
          <w:sz w:val="20"/>
          <w:szCs w:val="20"/>
          <w:lang w:val="es-PY"/>
        </w:rPr>
        <w:t xml:space="preserve">La nómina del personal de </w:t>
      </w:r>
      <w:r w:rsidR="006B1FDE">
        <w:rPr>
          <w:rFonts w:ascii="Cambria" w:hAnsi="Cambria" w:cs="Calibri"/>
          <w:sz w:val="20"/>
          <w:szCs w:val="20"/>
          <w:lang w:val="es-PY"/>
        </w:rPr>
        <w:t>PNSR</w:t>
      </w:r>
      <w:r w:rsidRPr="007F0AA6">
        <w:rPr>
          <w:rFonts w:ascii="Cambria" w:hAnsi="Cambria" w:cs="Calibri"/>
          <w:sz w:val="20"/>
          <w:szCs w:val="20"/>
          <w:lang w:val="es-PY"/>
        </w:rPr>
        <w:t xml:space="preserve"> está conformado por </w:t>
      </w:r>
      <w:r w:rsidR="006B1FDE">
        <w:rPr>
          <w:rFonts w:ascii="Cambria" w:hAnsi="Cambria" w:cs="Calibri"/>
          <w:sz w:val="20"/>
          <w:szCs w:val="20"/>
          <w:lang w:val="es-PY"/>
        </w:rPr>
        <w:t>personal CA</w:t>
      </w:r>
      <w:r w:rsidR="00C74736">
        <w:rPr>
          <w:rFonts w:ascii="Cambria" w:hAnsi="Cambria" w:cs="Calibri"/>
          <w:sz w:val="20"/>
          <w:szCs w:val="20"/>
          <w:lang w:val="es-PY"/>
        </w:rPr>
        <w:t>S</w:t>
      </w:r>
      <w:r w:rsidR="00C20D80">
        <w:rPr>
          <w:rStyle w:val="FootnoteReference"/>
          <w:rFonts w:ascii="Cambria" w:hAnsi="Cambria" w:cs="Calibri"/>
          <w:sz w:val="20"/>
          <w:szCs w:val="20"/>
          <w:lang w:val="es-PY"/>
        </w:rPr>
        <w:footnoteReference w:id="2"/>
      </w:r>
      <w:r w:rsidR="006B1FDE">
        <w:rPr>
          <w:rFonts w:ascii="Cambria" w:hAnsi="Cambria" w:cs="Calibri"/>
          <w:sz w:val="20"/>
          <w:szCs w:val="20"/>
          <w:lang w:val="es-PY"/>
        </w:rPr>
        <w:t xml:space="preserve"> a ex</w:t>
      </w:r>
      <w:r w:rsidR="00227E3D">
        <w:rPr>
          <w:rFonts w:ascii="Cambria" w:hAnsi="Cambria" w:cs="Calibri"/>
          <w:sz w:val="20"/>
          <w:szCs w:val="20"/>
          <w:lang w:val="es-PY"/>
        </w:rPr>
        <w:t>cepción del Director Ejecutivo.</w:t>
      </w:r>
    </w:p>
    <w:p w14:paraId="6870391C" w14:textId="77777777" w:rsidR="007F0AA6" w:rsidRDefault="007F0AA6" w:rsidP="0032127B">
      <w:pPr>
        <w:tabs>
          <w:tab w:val="left" w:leader="dot" w:pos="7920"/>
        </w:tabs>
        <w:jc w:val="both"/>
        <w:rPr>
          <w:rFonts w:ascii="Cambria" w:hAnsi="Cambria" w:cs="Calibri"/>
          <w:sz w:val="20"/>
          <w:szCs w:val="20"/>
          <w:lang w:val="es-PY"/>
        </w:rPr>
      </w:pPr>
    </w:p>
    <w:p w14:paraId="16F426BD" w14:textId="1C493E7D" w:rsidR="006016EE" w:rsidRDefault="005D67F7" w:rsidP="006B1FDE">
      <w:pPr>
        <w:tabs>
          <w:tab w:val="left" w:leader="dot" w:pos="7920"/>
        </w:tabs>
        <w:jc w:val="both"/>
        <w:rPr>
          <w:rFonts w:ascii="Cambria" w:hAnsi="Cambria" w:cs="Calibri"/>
          <w:sz w:val="20"/>
          <w:szCs w:val="20"/>
          <w:lang w:val="es-PY"/>
        </w:rPr>
      </w:pPr>
      <w:r w:rsidRPr="00227E3D">
        <w:rPr>
          <w:rFonts w:ascii="Cambria" w:hAnsi="Cambria" w:cs="Calibri"/>
          <w:sz w:val="20"/>
          <w:szCs w:val="20"/>
          <w:lang w:val="es-PY"/>
        </w:rPr>
        <w:t>La remuneración del personal está normada por una escala salarial</w:t>
      </w:r>
      <w:r w:rsidR="00EE002D" w:rsidRPr="00227E3D">
        <w:rPr>
          <w:rFonts w:ascii="Cambria" w:hAnsi="Cambria" w:cs="Calibri"/>
          <w:sz w:val="20"/>
          <w:szCs w:val="20"/>
          <w:lang w:val="es-PY"/>
        </w:rPr>
        <w:t xml:space="preserve">, aprobada por la máxima autoridad del </w:t>
      </w:r>
      <w:r w:rsidR="006B1FDE" w:rsidRPr="00227E3D">
        <w:rPr>
          <w:rFonts w:ascii="Cambria" w:hAnsi="Cambria" w:cs="Calibri"/>
          <w:sz w:val="20"/>
          <w:szCs w:val="20"/>
          <w:lang w:val="es-PY"/>
        </w:rPr>
        <w:t>PNSR.</w:t>
      </w:r>
    </w:p>
    <w:p w14:paraId="3F741A26" w14:textId="77777777" w:rsidR="007F0AA6" w:rsidRDefault="007F0AA6" w:rsidP="0032127B">
      <w:pPr>
        <w:tabs>
          <w:tab w:val="left" w:leader="dot" w:pos="7920"/>
        </w:tabs>
        <w:jc w:val="both"/>
        <w:rPr>
          <w:rFonts w:ascii="Cambria" w:hAnsi="Cambria" w:cs="Calibri"/>
          <w:sz w:val="20"/>
          <w:szCs w:val="20"/>
          <w:lang w:val="es-PY"/>
        </w:rPr>
      </w:pPr>
    </w:p>
    <w:p w14:paraId="765CA56A" w14:textId="29BFC4F1" w:rsidR="006B1FDE" w:rsidRDefault="008B67D7" w:rsidP="0032127B">
      <w:pPr>
        <w:tabs>
          <w:tab w:val="left" w:leader="dot" w:pos="7920"/>
        </w:tabs>
        <w:jc w:val="both"/>
        <w:rPr>
          <w:rFonts w:ascii="Cambria" w:hAnsi="Cambria" w:cs="Calibri"/>
          <w:sz w:val="20"/>
          <w:szCs w:val="20"/>
          <w:lang w:val="es-PY"/>
        </w:rPr>
      </w:pPr>
      <w:r>
        <w:rPr>
          <w:rFonts w:ascii="Cambria" w:hAnsi="Cambria" w:cs="Calibri"/>
          <w:sz w:val="20"/>
          <w:szCs w:val="20"/>
          <w:lang w:val="es-PY"/>
        </w:rPr>
        <w:t xml:space="preserve">El proceso de </w:t>
      </w:r>
      <w:r w:rsidR="006B1FDE">
        <w:rPr>
          <w:rFonts w:ascii="Cambria" w:hAnsi="Cambria" w:cs="Calibri"/>
          <w:sz w:val="20"/>
          <w:szCs w:val="20"/>
          <w:lang w:val="es-PY"/>
        </w:rPr>
        <w:t xml:space="preserve">contratación del personal mediante modalidad </w:t>
      </w:r>
      <w:r w:rsidR="00C20D80">
        <w:rPr>
          <w:rFonts w:ascii="Cambria" w:hAnsi="Cambria" w:cs="Calibri"/>
          <w:sz w:val="20"/>
          <w:szCs w:val="20"/>
          <w:lang w:val="es-PY"/>
        </w:rPr>
        <w:t>CA</w:t>
      </w:r>
      <w:r w:rsidR="00C74736">
        <w:rPr>
          <w:rFonts w:ascii="Cambria" w:hAnsi="Cambria" w:cs="Calibri"/>
          <w:sz w:val="20"/>
          <w:szCs w:val="20"/>
          <w:lang w:val="es-PY"/>
        </w:rPr>
        <w:t>S</w:t>
      </w:r>
      <w:r w:rsidR="006B1FDE">
        <w:rPr>
          <w:rFonts w:ascii="Cambria" w:hAnsi="Cambria" w:cs="Calibri"/>
          <w:sz w:val="20"/>
          <w:szCs w:val="20"/>
          <w:lang w:val="es-PY"/>
        </w:rPr>
        <w:t xml:space="preserve"> </w:t>
      </w:r>
      <w:r>
        <w:rPr>
          <w:rFonts w:ascii="Cambria" w:hAnsi="Cambria" w:cs="Calibri"/>
          <w:sz w:val="20"/>
          <w:szCs w:val="20"/>
          <w:lang w:val="es-PY"/>
        </w:rPr>
        <w:t>tiene una duración aproximada de</w:t>
      </w:r>
      <w:r w:rsidR="006B1FDE">
        <w:rPr>
          <w:rFonts w:ascii="Cambria" w:hAnsi="Cambria" w:cs="Calibri"/>
          <w:sz w:val="20"/>
          <w:szCs w:val="20"/>
          <w:lang w:val="es-PY"/>
        </w:rPr>
        <w:t xml:space="preserve"> 45 a 50 días calendarios. Previa publicación de la convocatoria a través de un aplicativo del MEF (SIRHSP) se solicita la habilitación de las plazas</w:t>
      </w:r>
      <w:r>
        <w:rPr>
          <w:rFonts w:ascii="Cambria" w:hAnsi="Cambria" w:cs="Calibri"/>
          <w:sz w:val="20"/>
          <w:szCs w:val="20"/>
          <w:lang w:val="es-PY"/>
        </w:rPr>
        <w:t xml:space="preserve"> (20 días)</w:t>
      </w:r>
      <w:r w:rsidR="006B1FDE">
        <w:rPr>
          <w:rFonts w:ascii="Cambria" w:hAnsi="Cambria" w:cs="Calibri"/>
          <w:sz w:val="20"/>
          <w:szCs w:val="20"/>
          <w:lang w:val="es-PY"/>
        </w:rPr>
        <w:t xml:space="preserve">, una vez habilitado se publica durante 10 </w:t>
      </w:r>
      <w:r>
        <w:rPr>
          <w:rFonts w:ascii="Cambria" w:hAnsi="Cambria" w:cs="Calibri"/>
          <w:sz w:val="20"/>
          <w:szCs w:val="20"/>
          <w:lang w:val="es-PY"/>
        </w:rPr>
        <w:t>días</w:t>
      </w:r>
      <w:r w:rsidR="006B1FDE">
        <w:rPr>
          <w:rFonts w:ascii="Cambria" w:hAnsi="Cambria" w:cs="Calibri"/>
          <w:sz w:val="20"/>
          <w:szCs w:val="20"/>
          <w:lang w:val="es-PY"/>
        </w:rPr>
        <w:t xml:space="preserve"> el proceso de </w:t>
      </w:r>
      <w:r>
        <w:rPr>
          <w:rFonts w:ascii="Cambria" w:hAnsi="Cambria" w:cs="Calibri"/>
          <w:sz w:val="20"/>
          <w:szCs w:val="20"/>
          <w:lang w:val="es-PY"/>
        </w:rPr>
        <w:t>convocatoria</w:t>
      </w:r>
      <w:r w:rsidR="006B1FDE">
        <w:rPr>
          <w:rFonts w:ascii="Cambria" w:hAnsi="Cambria" w:cs="Calibri"/>
          <w:sz w:val="20"/>
          <w:szCs w:val="20"/>
          <w:lang w:val="es-PY"/>
        </w:rPr>
        <w:t xml:space="preserve"> en el MINTRA. </w:t>
      </w:r>
      <w:r>
        <w:rPr>
          <w:rFonts w:ascii="Cambria" w:hAnsi="Cambria" w:cs="Calibri"/>
          <w:sz w:val="20"/>
          <w:szCs w:val="20"/>
          <w:lang w:val="es-PY"/>
        </w:rPr>
        <w:t>Finalmente se publica 5 días en el portal del PNSR y del Ministerio.</w:t>
      </w:r>
      <w:r w:rsidR="0086135C">
        <w:rPr>
          <w:rFonts w:ascii="Cambria" w:hAnsi="Cambria" w:cs="Calibri"/>
          <w:sz w:val="20"/>
          <w:szCs w:val="20"/>
          <w:lang w:val="es-PY"/>
        </w:rPr>
        <w:t xml:space="preserve"> Los contratos </w:t>
      </w:r>
      <w:r w:rsidR="00C20D80">
        <w:rPr>
          <w:rFonts w:ascii="Cambria" w:hAnsi="Cambria" w:cs="Calibri"/>
          <w:sz w:val="20"/>
          <w:szCs w:val="20"/>
          <w:lang w:val="es-PY"/>
        </w:rPr>
        <w:t>CA</w:t>
      </w:r>
      <w:r w:rsidR="00C74736">
        <w:rPr>
          <w:rFonts w:ascii="Cambria" w:hAnsi="Cambria" w:cs="Calibri"/>
          <w:sz w:val="20"/>
          <w:szCs w:val="20"/>
          <w:lang w:val="es-PY"/>
        </w:rPr>
        <w:t>S</w:t>
      </w:r>
      <w:r w:rsidR="0086135C">
        <w:rPr>
          <w:rFonts w:ascii="Cambria" w:hAnsi="Cambria" w:cs="Calibri"/>
          <w:sz w:val="20"/>
          <w:szCs w:val="20"/>
          <w:lang w:val="es-PY"/>
        </w:rPr>
        <w:t xml:space="preserve"> tiene una duración de 90 días, renovables cada 90 días previa una evaluación de desempeño realizada por el área de RRHH.</w:t>
      </w:r>
    </w:p>
    <w:p w14:paraId="03FDB25B" w14:textId="77777777" w:rsidR="008B67D7" w:rsidRDefault="008B67D7" w:rsidP="0032127B">
      <w:pPr>
        <w:tabs>
          <w:tab w:val="left" w:leader="dot" w:pos="7920"/>
        </w:tabs>
        <w:jc w:val="both"/>
        <w:rPr>
          <w:rFonts w:ascii="Cambria" w:hAnsi="Cambria" w:cs="Calibri"/>
          <w:sz w:val="20"/>
          <w:szCs w:val="20"/>
          <w:lang w:val="es-PY"/>
        </w:rPr>
      </w:pPr>
    </w:p>
    <w:p w14:paraId="0B173397" w14:textId="3CF30C38" w:rsidR="006016EE" w:rsidRDefault="00ED3321" w:rsidP="0032127B">
      <w:pPr>
        <w:tabs>
          <w:tab w:val="left" w:leader="dot" w:pos="7920"/>
        </w:tabs>
        <w:jc w:val="both"/>
        <w:rPr>
          <w:rFonts w:ascii="Cambria" w:hAnsi="Cambria" w:cs="Calibri"/>
          <w:sz w:val="20"/>
          <w:szCs w:val="20"/>
          <w:lang w:val="es-PY"/>
        </w:rPr>
      </w:pPr>
      <w:r>
        <w:rPr>
          <w:rFonts w:ascii="Cambria" w:hAnsi="Cambria" w:cs="Calibri"/>
          <w:sz w:val="20"/>
          <w:szCs w:val="20"/>
          <w:lang w:val="es-PY"/>
        </w:rPr>
        <w:t xml:space="preserve">Asimismo, es la </w:t>
      </w:r>
      <w:r w:rsidR="006016EE">
        <w:rPr>
          <w:rFonts w:ascii="Cambria" w:hAnsi="Cambria" w:cs="Calibri"/>
          <w:sz w:val="20"/>
          <w:szCs w:val="20"/>
          <w:lang w:val="es-PY"/>
        </w:rPr>
        <w:t>responsable por la implementación de los Planes Anuales de Desarrollo de las Personas, el cual contiene las posibles capacitaciones a ser implementadas previamente remitidas a SERVIR</w:t>
      </w:r>
      <w:r w:rsidR="00C20D80">
        <w:rPr>
          <w:rStyle w:val="FootnoteReference"/>
          <w:rFonts w:ascii="Cambria" w:hAnsi="Cambria" w:cs="Calibri"/>
          <w:sz w:val="20"/>
          <w:szCs w:val="20"/>
          <w:lang w:val="es-PY"/>
        </w:rPr>
        <w:footnoteReference w:id="3"/>
      </w:r>
      <w:r w:rsidR="006016EE">
        <w:rPr>
          <w:rFonts w:ascii="Cambria" w:hAnsi="Cambria" w:cs="Calibri"/>
          <w:sz w:val="20"/>
          <w:szCs w:val="20"/>
          <w:lang w:val="es-PY"/>
        </w:rPr>
        <w:t xml:space="preserve"> para su visto bueno como Ente Rector de RRHH del sector público.</w:t>
      </w:r>
      <w:r w:rsidR="008B67D7">
        <w:rPr>
          <w:rFonts w:ascii="Cambria" w:hAnsi="Cambria" w:cs="Calibri"/>
          <w:sz w:val="20"/>
          <w:szCs w:val="20"/>
          <w:lang w:val="es-PY"/>
        </w:rPr>
        <w:t xml:space="preserve"> El Comité de la Capacitación es el responsable por periodos de 3 años en emitir la validación del Plan de Capacitación para su aprobación por la Máxima Autoridad del PNSR. Desde el año 2016 el PNSR pasó a categoría B según SEVIR lo cual le permite gestionar directamente el Plan de Capacitación sin intervención del Ministerio. El Plan de Capacitación está dirigido al personal CA</w:t>
      </w:r>
      <w:r w:rsidR="00C74736">
        <w:rPr>
          <w:rFonts w:ascii="Cambria" w:hAnsi="Cambria" w:cs="Calibri"/>
          <w:sz w:val="20"/>
          <w:szCs w:val="20"/>
          <w:lang w:val="es-PY"/>
        </w:rPr>
        <w:t>S</w:t>
      </w:r>
      <w:r w:rsidR="008B67D7">
        <w:rPr>
          <w:rFonts w:ascii="Cambria" w:hAnsi="Cambria" w:cs="Calibri"/>
          <w:sz w:val="20"/>
          <w:szCs w:val="20"/>
          <w:lang w:val="es-PY"/>
        </w:rPr>
        <w:t>.</w:t>
      </w:r>
    </w:p>
    <w:p w14:paraId="0D580BE2" w14:textId="77777777" w:rsidR="00ED3321" w:rsidRDefault="00ED3321" w:rsidP="00141526">
      <w:pPr>
        <w:tabs>
          <w:tab w:val="left" w:leader="dot" w:pos="7920"/>
        </w:tabs>
        <w:jc w:val="both"/>
        <w:rPr>
          <w:rFonts w:ascii="Cambria" w:hAnsi="Cambria" w:cs="Calibri"/>
          <w:sz w:val="20"/>
          <w:szCs w:val="20"/>
          <w:lang w:val="es-PY"/>
        </w:rPr>
      </w:pPr>
    </w:p>
    <w:p w14:paraId="7524159F" w14:textId="58FA5FDF" w:rsidR="00A72EBE" w:rsidRDefault="00A72EBE" w:rsidP="00141526">
      <w:pPr>
        <w:tabs>
          <w:tab w:val="left" w:leader="dot" w:pos="7920"/>
        </w:tabs>
        <w:jc w:val="both"/>
        <w:rPr>
          <w:rFonts w:ascii="Cambria" w:hAnsi="Cambria" w:cs="Calibri"/>
          <w:sz w:val="20"/>
          <w:szCs w:val="20"/>
          <w:lang w:val="es-PY"/>
        </w:rPr>
      </w:pPr>
      <w:r w:rsidRPr="00A72EBE">
        <w:rPr>
          <w:rFonts w:ascii="Cambria" w:hAnsi="Cambria" w:cs="Calibri"/>
          <w:sz w:val="20"/>
          <w:szCs w:val="20"/>
          <w:lang w:val="es-PY"/>
        </w:rPr>
        <w:t xml:space="preserve">El proceso de </w:t>
      </w:r>
      <w:r w:rsidRPr="00227E3D">
        <w:rPr>
          <w:rFonts w:ascii="Cambria" w:hAnsi="Cambria" w:cs="Calibri"/>
          <w:sz w:val="20"/>
          <w:szCs w:val="20"/>
          <w:lang w:val="es-PY"/>
        </w:rPr>
        <w:t xml:space="preserve">inducción del personal es realizado </w:t>
      </w:r>
      <w:r w:rsidR="008B67D7" w:rsidRPr="00227E3D">
        <w:rPr>
          <w:rFonts w:ascii="Cambria" w:hAnsi="Cambria" w:cs="Calibri"/>
          <w:sz w:val="20"/>
          <w:szCs w:val="20"/>
          <w:lang w:val="es-PY"/>
        </w:rPr>
        <w:t>por el área de RRHH</w:t>
      </w:r>
      <w:r w:rsidRPr="00227E3D">
        <w:rPr>
          <w:rFonts w:ascii="Cambria" w:hAnsi="Cambria" w:cs="Calibri"/>
          <w:sz w:val="20"/>
          <w:szCs w:val="20"/>
          <w:lang w:val="es-PY"/>
        </w:rPr>
        <w:t xml:space="preserve"> posteriormente a la contratación </w:t>
      </w:r>
      <w:r w:rsidR="008B67D7" w:rsidRPr="00227E3D">
        <w:rPr>
          <w:rFonts w:ascii="Cambria" w:hAnsi="Cambria" w:cs="Calibri"/>
          <w:sz w:val="20"/>
          <w:szCs w:val="20"/>
          <w:lang w:val="es-PY"/>
        </w:rPr>
        <w:t>del personal CA</w:t>
      </w:r>
      <w:r w:rsidR="00C74736">
        <w:rPr>
          <w:rFonts w:ascii="Cambria" w:hAnsi="Cambria" w:cs="Calibri"/>
          <w:sz w:val="20"/>
          <w:szCs w:val="20"/>
          <w:lang w:val="es-PY"/>
        </w:rPr>
        <w:t>S,</w:t>
      </w:r>
      <w:r w:rsidRPr="00227E3D">
        <w:rPr>
          <w:rFonts w:ascii="Cambria" w:hAnsi="Cambria" w:cs="Calibri"/>
          <w:sz w:val="20"/>
          <w:szCs w:val="20"/>
          <w:lang w:val="es-PY"/>
        </w:rPr>
        <w:t xml:space="preserve"> y tiene una duración de 3 días.</w:t>
      </w:r>
    </w:p>
    <w:p w14:paraId="33D73ACA" w14:textId="77777777" w:rsidR="00A72EBE" w:rsidRDefault="00A72EBE" w:rsidP="00141526">
      <w:pPr>
        <w:tabs>
          <w:tab w:val="left" w:leader="dot" w:pos="7920"/>
        </w:tabs>
        <w:jc w:val="both"/>
        <w:rPr>
          <w:rFonts w:ascii="Cambria" w:hAnsi="Cambria" w:cs="Calibri"/>
          <w:sz w:val="20"/>
          <w:szCs w:val="20"/>
          <w:lang w:val="es-PY"/>
        </w:rPr>
      </w:pPr>
    </w:p>
    <w:p w14:paraId="62F72FA6" w14:textId="183CE035" w:rsidR="00A72EBE" w:rsidRDefault="008B67D7" w:rsidP="00141526">
      <w:pPr>
        <w:tabs>
          <w:tab w:val="left" w:leader="dot" w:pos="7920"/>
        </w:tabs>
        <w:jc w:val="both"/>
        <w:rPr>
          <w:rFonts w:ascii="Cambria" w:hAnsi="Cambria" w:cs="Calibri"/>
          <w:sz w:val="20"/>
          <w:szCs w:val="20"/>
          <w:lang w:val="es-PY"/>
        </w:rPr>
      </w:pPr>
      <w:r>
        <w:rPr>
          <w:rFonts w:ascii="Cambria" w:hAnsi="Cambria" w:cs="Calibri"/>
          <w:sz w:val="20"/>
          <w:szCs w:val="20"/>
          <w:lang w:val="es-PY"/>
        </w:rPr>
        <w:t>El personal CA</w:t>
      </w:r>
      <w:r w:rsidR="00C74736">
        <w:rPr>
          <w:rFonts w:ascii="Cambria" w:hAnsi="Cambria" w:cs="Calibri"/>
          <w:sz w:val="20"/>
          <w:szCs w:val="20"/>
          <w:lang w:val="es-PY"/>
        </w:rPr>
        <w:t>S</w:t>
      </w:r>
      <w:r>
        <w:rPr>
          <w:rFonts w:ascii="Cambria" w:hAnsi="Cambria" w:cs="Calibri"/>
          <w:sz w:val="20"/>
          <w:szCs w:val="20"/>
          <w:lang w:val="es-PY"/>
        </w:rPr>
        <w:t xml:space="preserve"> del PNSR cuenta con seguro contra accidente en jornada de trabajo o comisión y seguro médico.</w:t>
      </w:r>
    </w:p>
    <w:p w14:paraId="38CFD2A3" w14:textId="77777777" w:rsidR="008B67D7" w:rsidRDefault="008B67D7" w:rsidP="00141526">
      <w:pPr>
        <w:tabs>
          <w:tab w:val="left" w:leader="dot" w:pos="7920"/>
        </w:tabs>
        <w:jc w:val="both"/>
        <w:rPr>
          <w:rFonts w:ascii="Cambria" w:hAnsi="Cambria" w:cs="Calibri"/>
          <w:sz w:val="20"/>
          <w:szCs w:val="20"/>
          <w:lang w:val="es-PY"/>
        </w:rPr>
      </w:pPr>
    </w:p>
    <w:p w14:paraId="2C337FC2" w14:textId="7B781854" w:rsidR="00A00270" w:rsidRPr="00A00270" w:rsidRDefault="008B67D7" w:rsidP="00A00270">
      <w:pPr>
        <w:tabs>
          <w:tab w:val="left" w:leader="dot" w:pos="7920"/>
        </w:tabs>
        <w:jc w:val="both"/>
        <w:rPr>
          <w:rFonts w:ascii="Cambria" w:hAnsi="Cambria" w:cs="Calibri"/>
          <w:sz w:val="20"/>
          <w:szCs w:val="20"/>
          <w:lang w:val="es-PY"/>
        </w:rPr>
      </w:pPr>
      <w:r>
        <w:rPr>
          <w:rFonts w:ascii="Cambria" w:hAnsi="Cambria" w:cs="Calibri"/>
          <w:sz w:val="20"/>
          <w:szCs w:val="20"/>
          <w:lang w:val="es-PY"/>
        </w:rPr>
        <w:t xml:space="preserve">Atendiendo las necesidades de personal técnico en los lugares de los desastres ambientales, el gobierno ha lanzado a partir del 1 de abril de 2017 el </w:t>
      </w:r>
      <w:r w:rsidR="00A00270" w:rsidRPr="00A00270">
        <w:rPr>
          <w:rFonts w:ascii="Cambria" w:hAnsi="Cambria" w:cs="Calibri"/>
          <w:sz w:val="20"/>
          <w:szCs w:val="20"/>
          <w:lang w:val="es-PY"/>
        </w:rPr>
        <w:t>Servicio Rural y Urbano Marginal de Agua y Saneamiento</w:t>
      </w:r>
      <w:r>
        <w:rPr>
          <w:rFonts w:ascii="Cambria" w:hAnsi="Cambria" w:cs="Calibri"/>
          <w:sz w:val="20"/>
          <w:szCs w:val="20"/>
          <w:lang w:val="es-PY"/>
        </w:rPr>
        <w:t xml:space="preserve"> (SERUM</w:t>
      </w:r>
      <w:r w:rsidR="00A00270">
        <w:rPr>
          <w:rFonts w:ascii="Cambria" w:hAnsi="Cambria" w:cs="Calibri"/>
          <w:sz w:val="20"/>
          <w:szCs w:val="20"/>
          <w:lang w:val="es-PY"/>
        </w:rPr>
        <w:t xml:space="preserve">AS) </w:t>
      </w:r>
      <w:r w:rsidR="00A00270" w:rsidRPr="00A00270">
        <w:rPr>
          <w:rFonts w:ascii="Cambria" w:hAnsi="Cambria" w:cs="Calibri"/>
          <w:sz w:val="20"/>
          <w:szCs w:val="20"/>
          <w:lang w:val="es-PY"/>
        </w:rPr>
        <w:t>– Jóvenes por el Agua, con el objetivo de promover la formación de profesionales jóvenes comprometidos en contribuir con el acceso al agua de calidad y sostenible.</w:t>
      </w:r>
    </w:p>
    <w:p w14:paraId="4EB905A6" w14:textId="77777777" w:rsidR="00A00270" w:rsidRPr="00A00270" w:rsidRDefault="00A00270" w:rsidP="00A00270">
      <w:pPr>
        <w:tabs>
          <w:tab w:val="left" w:leader="dot" w:pos="7920"/>
        </w:tabs>
        <w:jc w:val="both"/>
        <w:rPr>
          <w:rFonts w:ascii="Cambria" w:hAnsi="Cambria" w:cs="Calibri"/>
          <w:sz w:val="20"/>
          <w:szCs w:val="20"/>
          <w:lang w:val="es-PY"/>
        </w:rPr>
      </w:pPr>
      <w:r w:rsidRPr="00A00270">
        <w:rPr>
          <w:rFonts w:ascii="Cambria" w:hAnsi="Cambria" w:cs="Calibri"/>
          <w:sz w:val="20"/>
          <w:szCs w:val="20"/>
          <w:lang w:val="es-PY"/>
        </w:rPr>
        <w:t> </w:t>
      </w:r>
    </w:p>
    <w:p w14:paraId="2B1A98C8" w14:textId="77777777" w:rsidR="00A00270" w:rsidRPr="00A00270" w:rsidRDefault="00A00270" w:rsidP="00A00270">
      <w:pPr>
        <w:tabs>
          <w:tab w:val="left" w:leader="dot" w:pos="7920"/>
        </w:tabs>
        <w:jc w:val="both"/>
        <w:rPr>
          <w:rFonts w:ascii="Cambria" w:hAnsi="Cambria" w:cs="Calibri"/>
          <w:sz w:val="20"/>
          <w:szCs w:val="20"/>
          <w:lang w:val="es-PY"/>
        </w:rPr>
      </w:pPr>
      <w:r w:rsidRPr="00A00270">
        <w:rPr>
          <w:rFonts w:ascii="Cambria" w:hAnsi="Cambria" w:cs="Calibri"/>
          <w:sz w:val="20"/>
          <w:szCs w:val="20"/>
          <w:lang w:val="es-PY"/>
        </w:rPr>
        <w:t>Las prácticas profesionales estarán destinadas para jóvenes egresados o bachilleres de las carreras de ingeniería sanitaria, civil, mecánica de fluidos, agrícola, administración, derecho, ingeniería de sistemas, sociología, educación, comunicación social y trabajador social.</w:t>
      </w:r>
    </w:p>
    <w:p w14:paraId="36640494" w14:textId="77777777" w:rsidR="00A00270" w:rsidRPr="00A00270" w:rsidRDefault="00A00270" w:rsidP="00A00270">
      <w:pPr>
        <w:tabs>
          <w:tab w:val="left" w:leader="dot" w:pos="7920"/>
        </w:tabs>
        <w:jc w:val="both"/>
        <w:rPr>
          <w:rFonts w:ascii="Cambria" w:hAnsi="Cambria" w:cs="Calibri"/>
          <w:sz w:val="20"/>
          <w:szCs w:val="20"/>
          <w:lang w:val="es-PY"/>
        </w:rPr>
      </w:pPr>
      <w:r w:rsidRPr="00A00270">
        <w:rPr>
          <w:rFonts w:ascii="Cambria" w:hAnsi="Cambria" w:cs="Calibri"/>
          <w:sz w:val="20"/>
          <w:szCs w:val="20"/>
          <w:lang w:val="es-PY"/>
        </w:rPr>
        <w:t> </w:t>
      </w:r>
    </w:p>
    <w:p w14:paraId="36106607" w14:textId="77777777" w:rsidR="00A00270" w:rsidRPr="00A00270" w:rsidRDefault="00A00270" w:rsidP="00A00270">
      <w:pPr>
        <w:tabs>
          <w:tab w:val="left" w:leader="dot" w:pos="7920"/>
        </w:tabs>
        <w:jc w:val="both"/>
        <w:rPr>
          <w:rFonts w:ascii="Cambria" w:hAnsi="Cambria" w:cs="Calibri"/>
          <w:sz w:val="20"/>
          <w:szCs w:val="20"/>
          <w:lang w:val="es-PY"/>
        </w:rPr>
      </w:pPr>
      <w:r w:rsidRPr="00A00270">
        <w:rPr>
          <w:rFonts w:ascii="Cambria" w:hAnsi="Cambria" w:cs="Calibri"/>
          <w:sz w:val="20"/>
          <w:szCs w:val="20"/>
          <w:lang w:val="es-PY"/>
        </w:rPr>
        <w:t>Los jóvenes estarán enfocados en atender las necesidades de las zonas rurales y urbanas del país para lo cual serán requeridos por el Programa Nacional de Saneamiento Rural (PNSR) y Programa Nacional de Saneamiento Urbano (PNSU) del ministerio.</w:t>
      </w:r>
    </w:p>
    <w:p w14:paraId="2E26E03A" w14:textId="77777777" w:rsidR="00A00270" w:rsidRPr="00A00270" w:rsidRDefault="00A00270" w:rsidP="00A00270">
      <w:pPr>
        <w:tabs>
          <w:tab w:val="left" w:leader="dot" w:pos="7920"/>
        </w:tabs>
        <w:jc w:val="both"/>
        <w:rPr>
          <w:rFonts w:ascii="Cambria" w:hAnsi="Cambria" w:cs="Calibri"/>
          <w:sz w:val="20"/>
          <w:szCs w:val="20"/>
          <w:lang w:val="es-PY"/>
        </w:rPr>
      </w:pPr>
      <w:r w:rsidRPr="00A00270">
        <w:rPr>
          <w:rFonts w:ascii="Cambria" w:hAnsi="Cambria" w:cs="Calibri"/>
          <w:sz w:val="20"/>
          <w:szCs w:val="20"/>
          <w:lang w:val="es-PY"/>
        </w:rPr>
        <w:t> </w:t>
      </w:r>
    </w:p>
    <w:p w14:paraId="2474E810" w14:textId="7D4B1B6C" w:rsidR="00A00270" w:rsidRPr="00A00270" w:rsidRDefault="00A00270" w:rsidP="00A00270">
      <w:pPr>
        <w:tabs>
          <w:tab w:val="left" w:leader="dot" w:pos="7920"/>
        </w:tabs>
        <w:jc w:val="both"/>
        <w:rPr>
          <w:rFonts w:ascii="Cambria" w:hAnsi="Cambria" w:cs="Calibri"/>
          <w:sz w:val="20"/>
          <w:szCs w:val="20"/>
          <w:lang w:val="es-PY"/>
        </w:rPr>
      </w:pPr>
      <w:r w:rsidRPr="00A00270">
        <w:rPr>
          <w:rFonts w:ascii="Cambria" w:hAnsi="Cambria" w:cs="Calibri"/>
          <w:sz w:val="20"/>
          <w:szCs w:val="20"/>
          <w:lang w:val="es-PY"/>
        </w:rPr>
        <w:t>La Resolución Ministerial 01</w:t>
      </w:r>
      <w:r>
        <w:rPr>
          <w:rFonts w:ascii="Cambria" w:hAnsi="Cambria" w:cs="Calibri"/>
          <w:sz w:val="20"/>
          <w:szCs w:val="20"/>
          <w:lang w:val="es-PY"/>
        </w:rPr>
        <w:t>5-2017-VIVIENDA que crea SERUMAS</w:t>
      </w:r>
      <w:r w:rsidRPr="00A00270">
        <w:rPr>
          <w:rFonts w:ascii="Cambria" w:hAnsi="Cambria" w:cs="Calibri"/>
          <w:sz w:val="20"/>
          <w:szCs w:val="20"/>
          <w:lang w:val="es-PY"/>
        </w:rPr>
        <w:t xml:space="preserve"> precisa que es necesario contar con profesionales jóvenes que presten apoyo, además del PNSR y del PNSU, a los Centros de Atención al Ciudadano del MVCS en actividades como la actualización de la línea de base nacional sobre la situación de los servicios de agua y saneamiento.</w:t>
      </w:r>
    </w:p>
    <w:p w14:paraId="33F7833B" w14:textId="77777777" w:rsidR="00A00270" w:rsidRPr="00A00270" w:rsidRDefault="00A00270" w:rsidP="00A00270">
      <w:pPr>
        <w:tabs>
          <w:tab w:val="left" w:leader="dot" w:pos="7920"/>
        </w:tabs>
        <w:jc w:val="both"/>
        <w:rPr>
          <w:rFonts w:ascii="Cambria" w:hAnsi="Cambria" w:cs="Calibri"/>
          <w:sz w:val="20"/>
          <w:szCs w:val="20"/>
          <w:lang w:val="es-PY"/>
        </w:rPr>
      </w:pPr>
      <w:r w:rsidRPr="00A00270">
        <w:rPr>
          <w:rFonts w:ascii="Cambria" w:hAnsi="Cambria" w:cs="Calibri"/>
          <w:sz w:val="20"/>
          <w:szCs w:val="20"/>
          <w:lang w:val="es-PY"/>
        </w:rPr>
        <w:t> </w:t>
      </w:r>
    </w:p>
    <w:p w14:paraId="39724AF9" w14:textId="77777777" w:rsidR="00A00270" w:rsidRPr="00A00270" w:rsidRDefault="00A00270" w:rsidP="00A00270">
      <w:pPr>
        <w:tabs>
          <w:tab w:val="left" w:leader="dot" w:pos="7920"/>
        </w:tabs>
        <w:jc w:val="both"/>
        <w:rPr>
          <w:rFonts w:ascii="Cambria" w:hAnsi="Cambria" w:cs="Calibri"/>
          <w:sz w:val="20"/>
          <w:szCs w:val="20"/>
          <w:lang w:val="es-PY"/>
        </w:rPr>
      </w:pPr>
      <w:r w:rsidRPr="00A00270">
        <w:rPr>
          <w:rFonts w:ascii="Cambria" w:hAnsi="Cambria" w:cs="Calibri"/>
          <w:sz w:val="20"/>
          <w:szCs w:val="20"/>
          <w:lang w:val="es-PY"/>
        </w:rPr>
        <w:t>Además apoyarán a las áreas técnicas municipales, el fortalecimiento de capacidades en las fases de planeamiento, elaboración de estudios, ejecución de obras y sostenibilidad de los servicios de agua potable y saneamiento, promoción de la educación sanitaria y ambiental dirigida a las familias, así como otras actividades en materia de agua y saneamiento.</w:t>
      </w:r>
    </w:p>
    <w:p w14:paraId="0715FA89" w14:textId="77777777" w:rsidR="00A00270" w:rsidRDefault="00A00270" w:rsidP="00141526">
      <w:pPr>
        <w:tabs>
          <w:tab w:val="left" w:leader="dot" w:pos="7920"/>
        </w:tabs>
        <w:jc w:val="both"/>
        <w:rPr>
          <w:rFonts w:ascii="Cambria" w:hAnsi="Cambria" w:cs="Calibri"/>
          <w:sz w:val="20"/>
          <w:szCs w:val="20"/>
          <w:lang w:val="es-PY"/>
        </w:rPr>
      </w:pPr>
    </w:p>
    <w:p w14:paraId="4788ABFD" w14:textId="77777777" w:rsidR="00227E3D" w:rsidRDefault="00227E3D" w:rsidP="00141526">
      <w:pPr>
        <w:tabs>
          <w:tab w:val="left" w:leader="dot" w:pos="7920"/>
        </w:tabs>
        <w:jc w:val="both"/>
        <w:rPr>
          <w:rFonts w:ascii="Cambria" w:hAnsi="Cambria" w:cs="Calibri"/>
          <w:sz w:val="20"/>
          <w:szCs w:val="20"/>
          <w:lang w:val="es-PY"/>
        </w:rPr>
      </w:pPr>
    </w:p>
    <w:p w14:paraId="613AD5B6" w14:textId="77777777" w:rsidR="00227E3D" w:rsidRDefault="00227E3D" w:rsidP="00141526">
      <w:pPr>
        <w:tabs>
          <w:tab w:val="left" w:leader="dot" w:pos="7920"/>
        </w:tabs>
        <w:jc w:val="both"/>
        <w:rPr>
          <w:rFonts w:ascii="Cambria" w:hAnsi="Cambria" w:cs="Calibri"/>
          <w:sz w:val="20"/>
          <w:szCs w:val="20"/>
          <w:lang w:val="es-PY"/>
        </w:rPr>
      </w:pPr>
    </w:p>
    <w:p w14:paraId="5F723AD9" w14:textId="28A037C5" w:rsidR="00A72EBE" w:rsidRDefault="008A2FB1" w:rsidP="00A72EBE">
      <w:pPr>
        <w:numPr>
          <w:ilvl w:val="1"/>
          <w:numId w:val="5"/>
        </w:numPr>
        <w:tabs>
          <w:tab w:val="left" w:leader="dot" w:pos="7920"/>
        </w:tabs>
        <w:ind w:left="480" w:hanging="480"/>
        <w:jc w:val="both"/>
        <w:rPr>
          <w:rFonts w:ascii="Cambria" w:hAnsi="Cambria" w:cs="Calibri"/>
          <w:b/>
          <w:sz w:val="20"/>
          <w:szCs w:val="20"/>
          <w:lang w:val="es-PY"/>
        </w:rPr>
      </w:pPr>
      <w:r>
        <w:rPr>
          <w:rFonts w:ascii="Cambria" w:hAnsi="Cambria" w:cs="Calibri"/>
          <w:b/>
          <w:sz w:val="20"/>
          <w:szCs w:val="20"/>
          <w:lang w:val="es-PY"/>
        </w:rPr>
        <w:t>4.</w:t>
      </w:r>
      <w:r w:rsidR="008E41D8">
        <w:rPr>
          <w:rFonts w:ascii="Cambria" w:hAnsi="Cambria" w:cs="Calibri"/>
          <w:b/>
          <w:sz w:val="20"/>
          <w:szCs w:val="20"/>
          <w:lang w:val="es-PY"/>
        </w:rPr>
        <w:t>6</w:t>
      </w:r>
      <w:r w:rsidR="00A72EBE">
        <w:rPr>
          <w:rFonts w:ascii="Cambria" w:hAnsi="Cambria" w:cs="Calibri"/>
          <w:b/>
          <w:sz w:val="20"/>
          <w:szCs w:val="20"/>
          <w:lang w:val="es-PY"/>
        </w:rPr>
        <w:t xml:space="preserve"> Gestión de </w:t>
      </w:r>
      <w:r w:rsidR="008E41D8">
        <w:rPr>
          <w:rFonts w:ascii="Cambria" w:hAnsi="Cambria" w:cs="Calibri"/>
          <w:b/>
          <w:sz w:val="20"/>
          <w:szCs w:val="20"/>
          <w:lang w:val="es-PY"/>
        </w:rPr>
        <w:t>Política Nacional de Agua Potable y Saneamiento 2017 - 2021</w:t>
      </w:r>
    </w:p>
    <w:p w14:paraId="41282115" w14:textId="77777777" w:rsidR="00A72EBE" w:rsidRDefault="00A72EBE" w:rsidP="00141526">
      <w:pPr>
        <w:tabs>
          <w:tab w:val="left" w:leader="dot" w:pos="7920"/>
        </w:tabs>
        <w:jc w:val="both"/>
        <w:rPr>
          <w:rFonts w:ascii="Cambria" w:hAnsi="Cambria" w:cs="Calibri"/>
          <w:sz w:val="20"/>
          <w:szCs w:val="20"/>
          <w:lang w:val="es-PY"/>
        </w:rPr>
      </w:pPr>
    </w:p>
    <w:p w14:paraId="76344B45" w14:textId="1A23D782" w:rsidR="008E41D8" w:rsidRPr="008E41D8" w:rsidRDefault="00C74736" w:rsidP="00C74736">
      <w:pPr>
        <w:jc w:val="both"/>
        <w:rPr>
          <w:rFonts w:ascii="Cambria" w:hAnsi="Cambria"/>
          <w:sz w:val="20"/>
          <w:lang w:val="es-PE"/>
        </w:rPr>
      </w:pPr>
      <w:r>
        <w:rPr>
          <w:rFonts w:ascii="Cambria" w:hAnsi="Cambria"/>
          <w:sz w:val="20"/>
          <w:lang w:val="es-PE"/>
        </w:rPr>
        <w:t xml:space="preserve">Por </w:t>
      </w:r>
      <w:r w:rsidRPr="003068ED">
        <w:rPr>
          <w:rFonts w:ascii="Cambria" w:hAnsi="Cambria"/>
          <w:sz w:val="20"/>
          <w:lang w:val="es-PE"/>
        </w:rPr>
        <w:t>Decreto Supremo Nº 007-2017</w:t>
      </w:r>
      <w:r>
        <w:rPr>
          <w:rFonts w:ascii="Cambria" w:hAnsi="Cambria"/>
          <w:sz w:val="20"/>
          <w:lang w:val="es-PE"/>
        </w:rPr>
        <w:t>, se ha aprobado la P</w:t>
      </w:r>
      <w:r w:rsidR="008E41D8" w:rsidRPr="008E41D8">
        <w:rPr>
          <w:rFonts w:ascii="Cambria" w:hAnsi="Cambria"/>
          <w:sz w:val="20"/>
          <w:lang w:val="es-PE"/>
        </w:rPr>
        <w:t>olítica Nacional de Agua Potable y Saneamiento 2017 – 2021,</w:t>
      </w:r>
      <w:r>
        <w:rPr>
          <w:rFonts w:ascii="Cambria" w:hAnsi="Cambria"/>
          <w:sz w:val="20"/>
          <w:lang w:val="es-PE"/>
        </w:rPr>
        <w:t xml:space="preserve"> cuyo objetivo</w:t>
      </w:r>
      <w:r w:rsidR="008E41D8" w:rsidRPr="008E41D8">
        <w:rPr>
          <w:rFonts w:ascii="Cambria" w:hAnsi="Cambria"/>
          <w:sz w:val="20"/>
          <w:lang w:val="es-PE"/>
        </w:rPr>
        <w:t xml:space="preserve"> es</w:t>
      </w:r>
      <w:r w:rsidR="008E41D8" w:rsidRPr="008E41D8">
        <w:rPr>
          <w:rFonts w:ascii="Cambria" w:hAnsi="Cambria"/>
          <w:b/>
          <w:i/>
          <w:sz w:val="20"/>
          <w:lang w:val="es-PE"/>
        </w:rPr>
        <w:t>“</w:t>
      </w:r>
      <w:r w:rsidR="008E41D8" w:rsidRPr="008E41D8">
        <w:rPr>
          <w:rFonts w:ascii="Cambria" w:hAnsi="Cambria"/>
          <w:b/>
          <w:i/>
          <w:sz w:val="20"/>
          <w:lang w:val="es-ES_tradnl"/>
        </w:rPr>
        <w:t>lograr coberturas universales y sostenibles mediante la ampliación y la mejora de los niveles de cobertura y eficiencia con que se brindan los servicios de agua, saneamiento y el tratamiento de aguas residuales</w:t>
      </w:r>
      <w:r w:rsidR="008E41D8" w:rsidRPr="008E41D8">
        <w:rPr>
          <w:rFonts w:ascii="Cambria" w:hAnsi="Cambria"/>
          <w:b/>
          <w:i/>
          <w:sz w:val="20"/>
          <w:lang w:val="es-PE"/>
        </w:rPr>
        <w:t>”</w:t>
      </w:r>
      <w:r w:rsidR="008E41D8" w:rsidRPr="008E41D8">
        <w:rPr>
          <w:rFonts w:ascii="Cambria" w:hAnsi="Cambria"/>
          <w:sz w:val="20"/>
          <w:lang w:val="es-PE"/>
        </w:rPr>
        <w:t>; el gobierno del Perú se ha propuesto alcanzar coberturas universales, al año 2021 en el ámbito urbano y la al año 2030 en el ámbito rural</w:t>
      </w:r>
      <w:r w:rsidR="008E41D8" w:rsidRPr="008E41D8">
        <w:rPr>
          <w:rFonts w:ascii="Cambria" w:eastAsiaTheme="minorHAnsi" w:hAnsi="Cambria" w:cstheme="minorBidi"/>
          <w:sz w:val="20"/>
          <w:lang w:val="es-PE" w:eastAsia="en-US"/>
        </w:rPr>
        <w:t>, y así contribuir con el bienestar de la ciudadanía.</w:t>
      </w:r>
    </w:p>
    <w:p w14:paraId="0EA23FC2" w14:textId="77777777" w:rsidR="008E41D8" w:rsidRPr="008E41D8" w:rsidRDefault="008E41D8" w:rsidP="00141526">
      <w:pPr>
        <w:tabs>
          <w:tab w:val="left" w:leader="dot" w:pos="7920"/>
        </w:tabs>
        <w:jc w:val="both"/>
        <w:rPr>
          <w:rFonts w:ascii="Cambria" w:hAnsi="Cambria" w:cs="Calibri"/>
          <w:sz w:val="20"/>
          <w:szCs w:val="20"/>
          <w:lang w:val="es-PE"/>
        </w:rPr>
      </w:pPr>
    </w:p>
    <w:p w14:paraId="0174BAF0" w14:textId="244DE2D2" w:rsidR="008E41D8" w:rsidRPr="00C20D80" w:rsidRDefault="008E41D8" w:rsidP="00141526">
      <w:pPr>
        <w:tabs>
          <w:tab w:val="left" w:leader="dot" w:pos="7920"/>
        </w:tabs>
        <w:jc w:val="both"/>
        <w:rPr>
          <w:rFonts w:ascii="Cambria" w:hAnsi="Cambria" w:cs="Calibri"/>
          <w:sz w:val="20"/>
          <w:szCs w:val="20"/>
          <w:lang w:val="es-PY"/>
        </w:rPr>
      </w:pPr>
      <w:r w:rsidRPr="00C20D80">
        <w:rPr>
          <w:rFonts w:ascii="Cambria" w:hAnsi="Cambria" w:cs="Calibri"/>
          <w:sz w:val="20"/>
          <w:szCs w:val="20"/>
          <w:lang w:val="es-PY"/>
        </w:rPr>
        <w:t xml:space="preserve">Por otro lado el PNSR posee un Plan de Mediano Plazo 2013 – 2016, </w:t>
      </w:r>
      <w:r w:rsidR="005A1F5E" w:rsidRPr="00C20D80">
        <w:rPr>
          <w:rFonts w:ascii="Cambria" w:hAnsi="Cambria" w:cs="Calibri"/>
          <w:sz w:val="20"/>
          <w:szCs w:val="20"/>
          <w:lang w:val="es-PY"/>
        </w:rPr>
        <w:t xml:space="preserve">que  </w:t>
      </w:r>
      <w:r w:rsidRPr="00C20D80">
        <w:rPr>
          <w:rFonts w:ascii="Cambria" w:hAnsi="Cambria" w:cs="Calibri"/>
          <w:sz w:val="20"/>
          <w:szCs w:val="20"/>
          <w:lang w:val="es-PY"/>
        </w:rPr>
        <w:t xml:space="preserve">requiere ser ampliado para el periodo 2017 – 2020. </w:t>
      </w:r>
      <w:r w:rsidR="00C20D80">
        <w:rPr>
          <w:rFonts w:ascii="Cambria" w:hAnsi="Cambria" w:cs="Calibri"/>
          <w:sz w:val="20"/>
          <w:szCs w:val="20"/>
          <w:lang w:val="es-PY"/>
        </w:rPr>
        <w:t>Al respecto, e</w:t>
      </w:r>
      <w:r w:rsidRPr="00C20D80">
        <w:rPr>
          <w:rFonts w:ascii="Cambria" w:hAnsi="Cambria" w:cs="Calibri"/>
          <w:sz w:val="20"/>
          <w:szCs w:val="20"/>
          <w:lang w:val="es-PY"/>
        </w:rPr>
        <w:t xml:space="preserve">l PNSR </w:t>
      </w:r>
      <w:r w:rsidR="00C20D80">
        <w:rPr>
          <w:rFonts w:ascii="Cambria" w:hAnsi="Cambria" w:cs="Calibri"/>
          <w:sz w:val="20"/>
          <w:szCs w:val="20"/>
          <w:lang w:val="es-PY"/>
        </w:rPr>
        <w:t xml:space="preserve">ha trabajado en </w:t>
      </w:r>
      <w:r w:rsidRPr="00C20D80">
        <w:rPr>
          <w:rFonts w:ascii="Cambria" w:hAnsi="Cambria" w:cs="Calibri"/>
          <w:sz w:val="20"/>
          <w:szCs w:val="20"/>
          <w:lang w:val="es-PY"/>
        </w:rPr>
        <w:t>una propuesta de términos de referencia para la realización</w:t>
      </w:r>
      <w:r w:rsidR="00C20D80">
        <w:rPr>
          <w:rFonts w:ascii="Cambria" w:hAnsi="Cambria" w:cs="Calibri"/>
          <w:sz w:val="20"/>
          <w:szCs w:val="20"/>
          <w:lang w:val="es-PY"/>
        </w:rPr>
        <w:t xml:space="preserve"> de la consultoría.</w:t>
      </w:r>
      <w:r w:rsidR="00C20D80" w:rsidRPr="003068ED">
        <w:rPr>
          <w:rFonts w:ascii="Cambria" w:hAnsi="Cambria" w:cs="Calibri"/>
          <w:sz w:val="20"/>
          <w:szCs w:val="20"/>
        </w:rPr>
        <w:t xml:space="preserve"> A la fecha no disponen de financiamiento para realizar la consultoría.</w:t>
      </w:r>
    </w:p>
    <w:p w14:paraId="2DBC038D" w14:textId="77777777" w:rsidR="008E41D8" w:rsidRPr="00C20D80" w:rsidRDefault="008E41D8" w:rsidP="00141526">
      <w:pPr>
        <w:tabs>
          <w:tab w:val="left" w:leader="dot" w:pos="7920"/>
        </w:tabs>
        <w:jc w:val="both"/>
        <w:rPr>
          <w:rFonts w:ascii="Cambria" w:hAnsi="Cambria" w:cs="Calibri"/>
          <w:sz w:val="20"/>
          <w:szCs w:val="20"/>
          <w:lang w:val="es-PY"/>
        </w:rPr>
      </w:pPr>
    </w:p>
    <w:p w14:paraId="1E731CE4" w14:textId="525F4DB2" w:rsidR="00A72EBE" w:rsidRDefault="00F62974" w:rsidP="00141526">
      <w:pPr>
        <w:tabs>
          <w:tab w:val="left" w:leader="dot" w:pos="7920"/>
        </w:tabs>
        <w:jc w:val="both"/>
        <w:rPr>
          <w:rFonts w:ascii="Cambria" w:hAnsi="Cambria" w:cs="Calibri"/>
          <w:sz w:val="20"/>
          <w:szCs w:val="20"/>
          <w:lang w:val="es-PY"/>
        </w:rPr>
      </w:pPr>
      <w:r w:rsidRPr="00C20D80">
        <w:rPr>
          <w:rFonts w:ascii="Cambria" w:hAnsi="Cambria" w:cs="Calibri"/>
          <w:sz w:val="20"/>
          <w:szCs w:val="20"/>
          <w:lang w:val="es-PY"/>
        </w:rPr>
        <w:t xml:space="preserve">La </w:t>
      </w:r>
      <w:r w:rsidR="008E41D8" w:rsidRPr="00C20D80">
        <w:rPr>
          <w:rFonts w:ascii="Cambria" w:hAnsi="Cambria" w:cs="Calibri"/>
          <w:sz w:val="20"/>
          <w:szCs w:val="20"/>
          <w:lang w:val="es-PY"/>
        </w:rPr>
        <w:t>Unidad</w:t>
      </w:r>
      <w:r w:rsidRPr="00C20D80">
        <w:rPr>
          <w:rFonts w:ascii="Cambria" w:hAnsi="Cambria" w:cs="Calibri"/>
          <w:sz w:val="20"/>
          <w:szCs w:val="20"/>
          <w:lang w:val="es-PY"/>
        </w:rPr>
        <w:t xml:space="preserve"> de </w:t>
      </w:r>
      <w:r w:rsidR="008E41D8" w:rsidRPr="00C20D80">
        <w:rPr>
          <w:rFonts w:ascii="Cambria" w:hAnsi="Cambria" w:cs="Calibri"/>
          <w:sz w:val="20"/>
          <w:szCs w:val="20"/>
          <w:lang w:val="es-PY"/>
        </w:rPr>
        <w:t>Planeación</w:t>
      </w:r>
      <w:r w:rsidRPr="00C20D80">
        <w:rPr>
          <w:rFonts w:ascii="Cambria" w:hAnsi="Cambria" w:cs="Calibri"/>
          <w:sz w:val="20"/>
          <w:szCs w:val="20"/>
          <w:lang w:val="es-PY"/>
        </w:rPr>
        <w:t xml:space="preserve"> y Presupuesto es la responsable </w:t>
      </w:r>
      <w:r w:rsidR="008E41D8" w:rsidRPr="00C20D80">
        <w:rPr>
          <w:rFonts w:ascii="Cambria" w:hAnsi="Cambria" w:cs="Calibri"/>
          <w:sz w:val="20"/>
          <w:szCs w:val="20"/>
          <w:lang w:val="es-PY"/>
        </w:rPr>
        <w:t>del por el seguimiento del Plan de Mediano</w:t>
      </w:r>
      <w:r w:rsidR="008E41D8">
        <w:rPr>
          <w:rFonts w:ascii="Cambria" w:hAnsi="Cambria" w:cs="Calibri"/>
          <w:sz w:val="20"/>
          <w:szCs w:val="20"/>
          <w:lang w:val="es-PY"/>
        </w:rPr>
        <w:t xml:space="preserve"> Plazo, el cual debe de estar alineado con la Política Nacional de Agua Potable y Saneamiento 2017 - 2021</w:t>
      </w:r>
    </w:p>
    <w:p w14:paraId="6EA97BF9" w14:textId="77777777" w:rsidR="008A2FB1" w:rsidRDefault="008A2FB1" w:rsidP="00141526">
      <w:pPr>
        <w:tabs>
          <w:tab w:val="left" w:leader="dot" w:pos="7920"/>
        </w:tabs>
        <w:jc w:val="both"/>
        <w:rPr>
          <w:rFonts w:ascii="Cambria" w:hAnsi="Cambria" w:cs="Calibri"/>
          <w:sz w:val="20"/>
          <w:szCs w:val="20"/>
          <w:lang w:val="es-PY"/>
        </w:rPr>
      </w:pPr>
    </w:p>
    <w:p w14:paraId="209481BB" w14:textId="641B8B46" w:rsidR="007239A7" w:rsidRDefault="00270DEB" w:rsidP="007239A7">
      <w:pPr>
        <w:numPr>
          <w:ilvl w:val="1"/>
          <w:numId w:val="5"/>
        </w:numPr>
        <w:tabs>
          <w:tab w:val="left" w:leader="dot" w:pos="7920"/>
        </w:tabs>
        <w:ind w:left="480" w:hanging="480"/>
        <w:jc w:val="both"/>
        <w:rPr>
          <w:rFonts w:ascii="Cambria" w:hAnsi="Cambria" w:cs="Calibri"/>
          <w:b/>
          <w:sz w:val="20"/>
          <w:szCs w:val="20"/>
          <w:lang w:val="es-PY"/>
        </w:rPr>
      </w:pPr>
      <w:r>
        <w:rPr>
          <w:rFonts w:ascii="Cambria" w:hAnsi="Cambria" w:cs="Calibri"/>
          <w:b/>
          <w:sz w:val="20"/>
          <w:szCs w:val="20"/>
          <w:lang w:val="es-PY"/>
        </w:rPr>
        <w:t>4.7</w:t>
      </w:r>
      <w:r w:rsidR="007239A7">
        <w:rPr>
          <w:rFonts w:ascii="Cambria" w:hAnsi="Cambria" w:cs="Calibri"/>
          <w:b/>
          <w:sz w:val="20"/>
          <w:szCs w:val="20"/>
          <w:lang w:val="es-PY"/>
        </w:rPr>
        <w:t xml:space="preserve"> Gestión de Adquisiciones en </w:t>
      </w:r>
      <w:r w:rsidR="00F25A7D">
        <w:rPr>
          <w:rFonts w:ascii="Cambria" w:hAnsi="Cambria" w:cs="Calibri"/>
          <w:b/>
          <w:sz w:val="20"/>
          <w:szCs w:val="20"/>
          <w:lang w:val="es-PY"/>
        </w:rPr>
        <w:t>PNSR</w:t>
      </w:r>
    </w:p>
    <w:p w14:paraId="7C41985B" w14:textId="77777777" w:rsidR="007239A7" w:rsidRDefault="007239A7" w:rsidP="007239A7">
      <w:pPr>
        <w:tabs>
          <w:tab w:val="left" w:leader="dot" w:pos="7920"/>
        </w:tabs>
        <w:jc w:val="both"/>
        <w:rPr>
          <w:rFonts w:ascii="Cambria" w:hAnsi="Cambria" w:cs="Calibri"/>
          <w:b/>
          <w:sz w:val="20"/>
          <w:szCs w:val="20"/>
          <w:lang w:val="es-PY"/>
        </w:rPr>
      </w:pPr>
    </w:p>
    <w:p w14:paraId="61D7F075" w14:textId="5B03470A" w:rsidR="008278FD" w:rsidRPr="00C35383" w:rsidRDefault="00270DEB" w:rsidP="008278FD">
      <w:pPr>
        <w:tabs>
          <w:tab w:val="left" w:leader="dot" w:pos="7920"/>
        </w:tabs>
        <w:jc w:val="both"/>
        <w:rPr>
          <w:rFonts w:ascii="Cambria" w:hAnsi="Cambria" w:cs="Calibri"/>
          <w:sz w:val="20"/>
          <w:szCs w:val="20"/>
          <w:lang w:val="es-MX"/>
        </w:rPr>
      </w:pPr>
      <w:r>
        <w:rPr>
          <w:rFonts w:ascii="Cambria" w:hAnsi="Cambria" w:cs="Calibri"/>
          <w:sz w:val="20"/>
          <w:szCs w:val="20"/>
          <w:lang w:val="es-PY"/>
        </w:rPr>
        <w:t xml:space="preserve">El área de Abastecimiento </w:t>
      </w:r>
      <w:r w:rsidR="007239A7" w:rsidRPr="007239A7">
        <w:rPr>
          <w:rFonts w:ascii="Cambria" w:hAnsi="Cambria" w:cs="Calibri"/>
          <w:sz w:val="20"/>
          <w:szCs w:val="20"/>
          <w:lang w:val="es-PY"/>
        </w:rPr>
        <w:t xml:space="preserve">dependiente de la </w:t>
      </w:r>
      <w:r>
        <w:rPr>
          <w:rFonts w:ascii="Cambria" w:hAnsi="Cambria" w:cs="Calibri"/>
          <w:sz w:val="20"/>
          <w:szCs w:val="20"/>
          <w:lang w:val="es-PY"/>
        </w:rPr>
        <w:t>Unidad</w:t>
      </w:r>
      <w:r w:rsidR="007239A7" w:rsidRPr="007239A7">
        <w:rPr>
          <w:rFonts w:ascii="Cambria" w:hAnsi="Cambria" w:cs="Calibri"/>
          <w:sz w:val="20"/>
          <w:szCs w:val="20"/>
          <w:lang w:val="es-PY"/>
        </w:rPr>
        <w:t xml:space="preserve"> de Administración es la responsable por los proceso de adquisi</w:t>
      </w:r>
      <w:r>
        <w:rPr>
          <w:rFonts w:ascii="Cambria" w:hAnsi="Cambria" w:cs="Calibri"/>
          <w:sz w:val="20"/>
          <w:szCs w:val="20"/>
          <w:lang w:val="es-PY"/>
        </w:rPr>
        <w:t>ciones y contratación del PNSR</w:t>
      </w:r>
      <w:r w:rsidR="007239A7" w:rsidRPr="007239A7">
        <w:rPr>
          <w:rFonts w:ascii="Cambria" w:hAnsi="Cambria" w:cs="Calibri"/>
          <w:sz w:val="20"/>
          <w:szCs w:val="20"/>
          <w:lang w:val="es-PY"/>
        </w:rPr>
        <w:t>.</w:t>
      </w:r>
      <w:r w:rsidR="008278FD">
        <w:rPr>
          <w:rFonts w:ascii="Cambria" w:hAnsi="Cambria" w:cs="Calibri"/>
          <w:sz w:val="20"/>
          <w:szCs w:val="20"/>
          <w:lang w:val="es-PY"/>
        </w:rPr>
        <w:t xml:space="preserve"> </w:t>
      </w:r>
      <w:r>
        <w:rPr>
          <w:rFonts w:ascii="Cambria" w:hAnsi="Cambria" w:cs="Calibri"/>
          <w:sz w:val="20"/>
          <w:szCs w:val="20"/>
          <w:lang w:val="es-MX"/>
        </w:rPr>
        <w:t xml:space="preserve">Está conformada por </w:t>
      </w:r>
      <w:r w:rsidR="00227E3D">
        <w:rPr>
          <w:rFonts w:ascii="Cambria" w:hAnsi="Cambria" w:cs="Calibri"/>
          <w:sz w:val="20"/>
          <w:szCs w:val="20"/>
          <w:lang w:val="es-MX"/>
        </w:rPr>
        <w:t>6</w:t>
      </w:r>
      <w:r w:rsidR="008278FD">
        <w:rPr>
          <w:rFonts w:ascii="Cambria" w:hAnsi="Cambria" w:cs="Calibri"/>
          <w:sz w:val="20"/>
          <w:szCs w:val="20"/>
          <w:lang w:val="es-MX"/>
        </w:rPr>
        <w:t xml:space="preserve"> funcionarios del tipo CA</w:t>
      </w:r>
      <w:r w:rsidR="00C74736">
        <w:rPr>
          <w:rFonts w:ascii="Cambria" w:hAnsi="Cambria" w:cs="Calibri"/>
          <w:sz w:val="20"/>
          <w:szCs w:val="20"/>
          <w:lang w:val="es-MX"/>
        </w:rPr>
        <w:t>S</w:t>
      </w:r>
      <w:r w:rsidR="008278FD">
        <w:rPr>
          <w:rFonts w:ascii="Cambria" w:hAnsi="Cambria" w:cs="Calibri"/>
          <w:sz w:val="20"/>
          <w:szCs w:val="20"/>
          <w:lang w:val="es-MX"/>
        </w:rPr>
        <w:t>.</w:t>
      </w:r>
    </w:p>
    <w:p w14:paraId="7EE7D014" w14:textId="77777777" w:rsidR="007239A7" w:rsidRDefault="007239A7" w:rsidP="00141526">
      <w:pPr>
        <w:tabs>
          <w:tab w:val="left" w:leader="dot" w:pos="7920"/>
        </w:tabs>
        <w:jc w:val="both"/>
        <w:rPr>
          <w:rFonts w:ascii="Cambria" w:hAnsi="Cambria" w:cs="Calibri"/>
          <w:sz w:val="20"/>
          <w:szCs w:val="20"/>
          <w:lang w:val="es-PY"/>
        </w:rPr>
      </w:pPr>
    </w:p>
    <w:p w14:paraId="1E316ADB" w14:textId="77777777" w:rsidR="00E86FE6" w:rsidRDefault="007239A7" w:rsidP="00141526">
      <w:pPr>
        <w:tabs>
          <w:tab w:val="left" w:leader="dot" w:pos="7920"/>
        </w:tabs>
        <w:jc w:val="both"/>
        <w:rPr>
          <w:rFonts w:ascii="Cambria" w:hAnsi="Cambria" w:cs="Calibri"/>
          <w:sz w:val="20"/>
          <w:szCs w:val="20"/>
          <w:lang w:val="es-PY"/>
        </w:rPr>
      </w:pPr>
      <w:r>
        <w:rPr>
          <w:rFonts w:ascii="Cambria" w:hAnsi="Cambria" w:cs="Calibri"/>
          <w:sz w:val="20"/>
          <w:szCs w:val="20"/>
          <w:lang w:val="es-PY"/>
        </w:rPr>
        <w:t>Los procesos son llevados bajo</w:t>
      </w:r>
      <w:r w:rsidR="00E86FE6">
        <w:rPr>
          <w:rFonts w:ascii="Cambria" w:hAnsi="Cambria" w:cs="Calibri"/>
          <w:sz w:val="20"/>
          <w:szCs w:val="20"/>
          <w:lang w:val="es-PY"/>
        </w:rPr>
        <w:t xml:space="preserve"> el marco normativo:</w:t>
      </w:r>
    </w:p>
    <w:p w14:paraId="061E0B02" w14:textId="77777777" w:rsidR="00E86FE6" w:rsidRDefault="00E86FE6" w:rsidP="00141526">
      <w:pPr>
        <w:tabs>
          <w:tab w:val="left" w:leader="dot" w:pos="7920"/>
        </w:tabs>
        <w:jc w:val="both"/>
        <w:rPr>
          <w:rFonts w:ascii="Cambria" w:hAnsi="Cambria" w:cs="Calibri"/>
          <w:sz w:val="20"/>
          <w:szCs w:val="20"/>
          <w:lang w:val="es-PY"/>
        </w:rPr>
      </w:pPr>
    </w:p>
    <w:p w14:paraId="7711D613" w14:textId="77777777" w:rsidR="00E86FE6" w:rsidRPr="00E86FE6" w:rsidRDefault="007239A7" w:rsidP="00AF717B">
      <w:pPr>
        <w:pStyle w:val="ListParagraph"/>
        <w:numPr>
          <w:ilvl w:val="0"/>
          <w:numId w:val="51"/>
        </w:numPr>
        <w:tabs>
          <w:tab w:val="left" w:leader="dot" w:pos="7920"/>
        </w:tabs>
        <w:jc w:val="both"/>
        <w:rPr>
          <w:rFonts w:ascii="Cambria" w:hAnsi="Cambria" w:cs="Calibri"/>
          <w:sz w:val="20"/>
          <w:szCs w:val="20"/>
          <w:lang w:val="es-PY"/>
        </w:rPr>
      </w:pPr>
      <w:r w:rsidRPr="00E86FE6">
        <w:rPr>
          <w:rFonts w:ascii="Cambria" w:hAnsi="Cambria" w:cs="Calibri"/>
          <w:sz w:val="20"/>
          <w:szCs w:val="20"/>
          <w:lang w:val="es-PY"/>
        </w:rPr>
        <w:t xml:space="preserve">Ley de Contratación del Estado </w:t>
      </w:r>
      <w:r w:rsidR="00E86FE6" w:rsidRPr="00E86FE6">
        <w:rPr>
          <w:rFonts w:ascii="Cambria" w:hAnsi="Cambria" w:cs="Calibri"/>
          <w:sz w:val="20"/>
          <w:szCs w:val="20"/>
          <w:lang w:val="es-PY"/>
        </w:rPr>
        <w:t>No. 30.255</w:t>
      </w:r>
    </w:p>
    <w:p w14:paraId="1C807320" w14:textId="67D56C2A" w:rsidR="00E86FE6" w:rsidRDefault="00E86FE6" w:rsidP="00AF717B">
      <w:pPr>
        <w:pStyle w:val="ListParagraph"/>
        <w:numPr>
          <w:ilvl w:val="0"/>
          <w:numId w:val="51"/>
        </w:numPr>
        <w:tabs>
          <w:tab w:val="left" w:leader="dot" w:pos="7920"/>
        </w:tabs>
        <w:jc w:val="both"/>
        <w:rPr>
          <w:rFonts w:ascii="Cambria" w:hAnsi="Cambria" w:cs="Calibri"/>
          <w:sz w:val="20"/>
          <w:szCs w:val="20"/>
          <w:lang w:val="es-PY"/>
        </w:rPr>
      </w:pPr>
      <w:r w:rsidRPr="00E86FE6">
        <w:rPr>
          <w:rFonts w:ascii="Cambria" w:hAnsi="Cambria" w:cs="Calibri"/>
          <w:sz w:val="20"/>
          <w:szCs w:val="20"/>
          <w:lang w:val="es-PY"/>
        </w:rPr>
        <w:t xml:space="preserve">Reglamento de la Ley de Contrataciones del Estado Aprobado mediante Decreto Supremo No. </w:t>
      </w:r>
      <w:r>
        <w:rPr>
          <w:rFonts w:ascii="Cambria" w:hAnsi="Cambria" w:cs="Calibri"/>
          <w:sz w:val="20"/>
          <w:szCs w:val="20"/>
          <w:lang w:val="es-PY"/>
        </w:rPr>
        <w:t>350-2015-EF y sus modificaciones</w:t>
      </w:r>
    </w:p>
    <w:p w14:paraId="05815D08" w14:textId="156DE43E" w:rsidR="000D0EE4" w:rsidRDefault="00E86FE6" w:rsidP="00AF717B">
      <w:pPr>
        <w:pStyle w:val="ListParagraph"/>
        <w:numPr>
          <w:ilvl w:val="0"/>
          <w:numId w:val="51"/>
        </w:numPr>
        <w:tabs>
          <w:tab w:val="left" w:leader="dot" w:pos="7920"/>
        </w:tabs>
        <w:jc w:val="both"/>
        <w:rPr>
          <w:rFonts w:ascii="Cambria" w:hAnsi="Cambria" w:cs="Calibri"/>
          <w:sz w:val="20"/>
          <w:szCs w:val="20"/>
          <w:lang w:val="es-PY"/>
        </w:rPr>
      </w:pPr>
      <w:r>
        <w:rPr>
          <w:rFonts w:ascii="Cambria" w:hAnsi="Cambria" w:cs="Calibri"/>
          <w:sz w:val="20"/>
          <w:szCs w:val="20"/>
          <w:lang w:val="es-PY"/>
        </w:rPr>
        <w:t xml:space="preserve">Instructivo de formulación de especificaciones técnicas para la contratación de bienes y términos </w:t>
      </w:r>
      <w:r w:rsidR="000D0EE4">
        <w:rPr>
          <w:rFonts w:ascii="Cambria" w:hAnsi="Cambria" w:cs="Calibri"/>
          <w:sz w:val="20"/>
          <w:szCs w:val="20"/>
          <w:lang w:val="es-PY"/>
        </w:rPr>
        <w:t>de referencia para la contratación de servicios y consultorías en general, aprobado mediante Resolución No. 423-2013-OSCE/PRE 18DIC2013</w:t>
      </w:r>
    </w:p>
    <w:p w14:paraId="1E268FC5" w14:textId="77777777" w:rsidR="007239A7" w:rsidRDefault="007239A7" w:rsidP="00141526">
      <w:pPr>
        <w:tabs>
          <w:tab w:val="left" w:leader="dot" w:pos="7920"/>
        </w:tabs>
        <w:jc w:val="both"/>
        <w:rPr>
          <w:rFonts w:ascii="Cambria" w:hAnsi="Cambria" w:cs="Calibri"/>
          <w:b/>
          <w:sz w:val="20"/>
          <w:szCs w:val="20"/>
          <w:lang w:val="es-PY"/>
        </w:rPr>
      </w:pPr>
    </w:p>
    <w:p w14:paraId="3621AEEC" w14:textId="5F228E9C" w:rsidR="00E1273C" w:rsidRDefault="00954820" w:rsidP="00141526">
      <w:pPr>
        <w:tabs>
          <w:tab w:val="left" w:leader="dot" w:pos="7920"/>
        </w:tabs>
        <w:jc w:val="both"/>
        <w:rPr>
          <w:rFonts w:ascii="Cambria" w:hAnsi="Cambria" w:cs="Calibri"/>
          <w:sz w:val="20"/>
          <w:szCs w:val="20"/>
          <w:lang w:val="es-MX"/>
        </w:rPr>
      </w:pPr>
      <w:r>
        <w:rPr>
          <w:rFonts w:ascii="Cambria" w:hAnsi="Cambria" w:cs="Calibri"/>
          <w:sz w:val="20"/>
          <w:szCs w:val="20"/>
          <w:lang w:val="es-MX"/>
        </w:rPr>
        <w:t>La documentación que conforma el expediente para pedido de inicio de proceso son:</w:t>
      </w:r>
    </w:p>
    <w:p w14:paraId="7FD3103A" w14:textId="77777777" w:rsidR="00954820" w:rsidRDefault="00954820" w:rsidP="00141526">
      <w:pPr>
        <w:tabs>
          <w:tab w:val="left" w:leader="dot" w:pos="7920"/>
        </w:tabs>
        <w:jc w:val="both"/>
        <w:rPr>
          <w:rFonts w:ascii="Cambria" w:hAnsi="Cambria" w:cs="Calibri"/>
          <w:sz w:val="20"/>
          <w:szCs w:val="20"/>
          <w:lang w:val="es-MX"/>
        </w:rPr>
      </w:pPr>
    </w:p>
    <w:p w14:paraId="4BC5D528" w14:textId="0A5DF72E" w:rsidR="00954820" w:rsidRPr="0007421E" w:rsidRDefault="00954820" w:rsidP="00AF717B">
      <w:pPr>
        <w:pStyle w:val="ListParagraph"/>
        <w:numPr>
          <w:ilvl w:val="0"/>
          <w:numId w:val="52"/>
        </w:numPr>
        <w:tabs>
          <w:tab w:val="left" w:leader="dot" w:pos="7920"/>
        </w:tabs>
        <w:jc w:val="both"/>
        <w:rPr>
          <w:rFonts w:ascii="Cambria" w:hAnsi="Cambria" w:cs="Calibri"/>
          <w:sz w:val="20"/>
          <w:szCs w:val="20"/>
          <w:lang w:val="es-MX"/>
        </w:rPr>
      </w:pPr>
      <w:r w:rsidRPr="0007421E">
        <w:rPr>
          <w:rFonts w:ascii="Cambria" w:hAnsi="Cambria" w:cs="Calibri"/>
          <w:sz w:val="20"/>
          <w:szCs w:val="20"/>
          <w:lang w:val="es-MX"/>
        </w:rPr>
        <w:t>Formato de Pedido No Programado SIGA-MEF, en el cual se indica el tipo de gasto, fuente de financiamiento y meta en concordancia con la habilitación presupuestal otorgada.</w:t>
      </w:r>
      <w:r w:rsidR="00187189" w:rsidRPr="0007421E">
        <w:rPr>
          <w:rFonts w:ascii="Cambria" w:hAnsi="Cambria" w:cs="Calibri"/>
          <w:sz w:val="20"/>
          <w:szCs w:val="20"/>
          <w:lang w:val="es-MX"/>
        </w:rPr>
        <w:t xml:space="preserve"> La denominación del pedido SIGA debe ser igual a la denominación de los ET/TDR.</w:t>
      </w:r>
    </w:p>
    <w:p w14:paraId="6BCBF409" w14:textId="2C4E68F3" w:rsidR="00187189" w:rsidRDefault="00187189" w:rsidP="00AF717B">
      <w:pPr>
        <w:pStyle w:val="ListParagraph"/>
        <w:numPr>
          <w:ilvl w:val="0"/>
          <w:numId w:val="52"/>
        </w:numPr>
        <w:tabs>
          <w:tab w:val="left" w:leader="dot" w:pos="7920"/>
        </w:tabs>
        <w:jc w:val="both"/>
        <w:rPr>
          <w:rFonts w:ascii="Cambria" w:hAnsi="Cambria" w:cs="Calibri"/>
          <w:sz w:val="20"/>
          <w:szCs w:val="20"/>
          <w:lang w:val="es-MX"/>
        </w:rPr>
      </w:pPr>
      <w:r w:rsidRPr="0007421E">
        <w:rPr>
          <w:rFonts w:ascii="Cambria" w:hAnsi="Cambria" w:cs="Calibri"/>
          <w:sz w:val="20"/>
          <w:szCs w:val="20"/>
          <w:lang w:val="es-MX"/>
        </w:rPr>
        <w:t>ET/TDR, el cual tiene que estar relacionado con las actividades del Plan Operativo Institucional (POI)</w:t>
      </w:r>
    </w:p>
    <w:p w14:paraId="3737C4FE" w14:textId="5B17E54A" w:rsidR="0007421E" w:rsidRDefault="0007421E" w:rsidP="00AF717B">
      <w:pPr>
        <w:pStyle w:val="ListParagraph"/>
        <w:numPr>
          <w:ilvl w:val="0"/>
          <w:numId w:val="52"/>
        </w:numPr>
        <w:tabs>
          <w:tab w:val="left" w:leader="dot" w:pos="7920"/>
        </w:tabs>
        <w:jc w:val="both"/>
        <w:rPr>
          <w:rFonts w:ascii="Cambria" w:hAnsi="Cambria" w:cs="Calibri"/>
          <w:sz w:val="20"/>
          <w:szCs w:val="20"/>
          <w:lang w:val="es-MX"/>
        </w:rPr>
      </w:pPr>
      <w:r>
        <w:rPr>
          <w:rFonts w:ascii="Cambria" w:hAnsi="Cambria" w:cs="Calibri"/>
          <w:sz w:val="20"/>
          <w:szCs w:val="20"/>
          <w:lang w:val="es-MX"/>
        </w:rPr>
        <w:t>Habilitación presupuestal asignada a cada uno de los clasificadores de gastos.</w:t>
      </w:r>
    </w:p>
    <w:p w14:paraId="4CB51C9F" w14:textId="2E9D0AB4" w:rsidR="0007421E" w:rsidRDefault="0007421E" w:rsidP="00AF717B">
      <w:pPr>
        <w:pStyle w:val="ListParagraph"/>
        <w:numPr>
          <w:ilvl w:val="0"/>
          <w:numId w:val="52"/>
        </w:numPr>
        <w:tabs>
          <w:tab w:val="left" w:leader="dot" w:pos="7920"/>
        </w:tabs>
        <w:jc w:val="both"/>
        <w:rPr>
          <w:rFonts w:ascii="Cambria" w:hAnsi="Cambria" w:cs="Calibri"/>
          <w:sz w:val="20"/>
          <w:szCs w:val="20"/>
          <w:lang w:val="es-MX"/>
        </w:rPr>
      </w:pPr>
      <w:r>
        <w:rPr>
          <w:rFonts w:ascii="Cambria" w:hAnsi="Cambria" w:cs="Calibri"/>
          <w:sz w:val="20"/>
          <w:szCs w:val="20"/>
          <w:lang w:val="es-MX"/>
        </w:rPr>
        <w:t>La Contratación solicitada por el área usuaria y/o técnica, debe regirse a lo dispuesto a los lineamientos institucionales.</w:t>
      </w:r>
    </w:p>
    <w:p w14:paraId="6398ED0A" w14:textId="77777777" w:rsidR="0007421E" w:rsidRDefault="0007421E" w:rsidP="0007421E">
      <w:pPr>
        <w:tabs>
          <w:tab w:val="left" w:leader="dot" w:pos="7920"/>
        </w:tabs>
        <w:ind w:left="360"/>
        <w:jc w:val="both"/>
        <w:rPr>
          <w:rFonts w:ascii="Cambria" w:hAnsi="Cambria" w:cs="Calibri"/>
          <w:sz w:val="20"/>
          <w:szCs w:val="20"/>
          <w:lang w:val="es-MX"/>
        </w:rPr>
      </w:pPr>
    </w:p>
    <w:p w14:paraId="59B05E73" w14:textId="04A1ECDF" w:rsidR="0007421E" w:rsidRDefault="00AA3F1A" w:rsidP="0007421E">
      <w:pPr>
        <w:tabs>
          <w:tab w:val="left" w:leader="dot" w:pos="7920"/>
        </w:tabs>
        <w:jc w:val="both"/>
        <w:rPr>
          <w:rFonts w:ascii="Cambria" w:hAnsi="Cambria" w:cs="Calibri"/>
          <w:sz w:val="20"/>
          <w:szCs w:val="20"/>
          <w:lang w:val="es-MX"/>
        </w:rPr>
      </w:pPr>
      <w:r>
        <w:rPr>
          <w:rFonts w:ascii="Cambria" w:hAnsi="Cambria" w:cs="Calibri"/>
          <w:sz w:val="20"/>
          <w:szCs w:val="20"/>
          <w:lang w:val="es-MX"/>
        </w:rPr>
        <w:t>Las Unidad Técnica de Proyectos, Unidad Técnica de Gestión Territorial y la Unidad Técnica para la Mejora de la Prestación de Servicios,</w:t>
      </w:r>
      <w:r w:rsidR="00C74736">
        <w:rPr>
          <w:rFonts w:ascii="Cambria" w:hAnsi="Cambria" w:cs="Calibri"/>
          <w:sz w:val="20"/>
          <w:szCs w:val="20"/>
          <w:lang w:val="es-MX"/>
        </w:rPr>
        <w:t xml:space="preserve"> </w:t>
      </w:r>
      <w:r w:rsidR="0007421E">
        <w:rPr>
          <w:rFonts w:ascii="Cambria" w:hAnsi="Cambria" w:cs="Calibri"/>
          <w:sz w:val="20"/>
          <w:szCs w:val="20"/>
          <w:lang w:val="es-MX"/>
        </w:rPr>
        <w:t xml:space="preserve"> dada su</w:t>
      </w:r>
      <w:r>
        <w:rPr>
          <w:rFonts w:ascii="Cambria" w:hAnsi="Cambria" w:cs="Calibri"/>
          <w:sz w:val="20"/>
          <w:szCs w:val="20"/>
          <w:lang w:val="es-MX"/>
        </w:rPr>
        <w:t>s</w:t>
      </w:r>
      <w:r w:rsidR="0007421E">
        <w:rPr>
          <w:rFonts w:ascii="Cambria" w:hAnsi="Cambria" w:cs="Calibri"/>
          <w:sz w:val="20"/>
          <w:szCs w:val="20"/>
          <w:lang w:val="es-MX"/>
        </w:rPr>
        <w:t xml:space="preserve"> especialidad</w:t>
      </w:r>
      <w:r>
        <w:rPr>
          <w:rFonts w:ascii="Cambria" w:hAnsi="Cambria" w:cs="Calibri"/>
          <w:sz w:val="20"/>
          <w:szCs w:val="20"/>
          <w:lang w:val="es-MX"/>
        </w:rPr>
        <w:t xml:space="preserve">es </w:t>
      </w:r>
      <w:r w:rsidR="0007421E">
        <w:rPr>
          <w:rFonts w:ascii="Cambria" w:hAnsi="Cambria" w:cs="Calibri"/>
          <w:sz w:val="20"/>
          <w:szCs w:val="20"/>
          <w:lang w:val="es-MX"/>
        </w:rPr>
        <w:t>y funciones, canaliza</w:t>
      </w:r>
      <w:r>
        <w:rPr>
          <w:rFonts w:ascii="Cambria" w:hAnsi="Cambria" w:cs="Calibri"/>
          <w:sz w:val="20"/>
          <w:szCs w:val="20"/>
          <w:lang w:val="es-MX"/>
        </w:rPr>
        <w:t>n</w:t>
      </w:r>
      <w:r w:rsidR="0007421E">
        <w:rPr>
          <w:rFonts w:ascii="Cambria" w:hAnsi="Cambria" w:cs="Calibri"/>
          <w:sz w:val="20"/>
          <w:szCs w:val="20"/>
          <w:lang w:val="es-MX"/>
        </w:rPr>
        <w:t xml:space="preserve"> los requerimientos formulados por las áreas usuarias, que colabora y participa en la planificación de las contrataciones (ET/TDR) y realiza la verificación técnica de las contrataciones efectuadas a su requerimiento, previas a su conformidad.</w:t>
      </w:r>
    </w:p>
    <w:p w14:paraId="0C70FD5C" w14:textId="77777777" w:rsidR="0007421E" w:rsidRDefault="0007421E" w:rsidP="0007421E">
      <w:pPr>
        <w:tabs>
          <w:tab w:val="left" w:leader="dot" w:pos="7920"/>
        </w:tabs>
        <w:jc w:val="both"/>
        <w:rPr>
          <w:rFonts w:ascii="Cambria" w:hAnsi="Cambria" w:cs="Calibri"/>
          <w:sz w:val="20"/>
          <w:szCs w:val="20"/>
          <w:lang w:val="es-MX"/>
        </w:rPr>
      </w:pPr>
    </w:p>
    <w:p w14:paraId="57EC153D" w14:textId="6160ACD8" w:rsidR="0007421E" w:rsidRDefault="009F4578" w:rsidP="0007421E">
      <w:pPr>
        <w:tabs>
          <w:tab w:val="left" w:leader="dot" w:pos="7920"/>
        </w:tabs>
        <w:jc w:val="both"/>
        <w:rPr>
          <w:rFonts w:ascii="Cambria" w:hAnsi="Cambria" w:cs="Calibri"/>
          <w:sz w:val="20"/>
          <w:szCs w:val="20"/>
          <w:lang w:val="es-MX"/>
        </w:rPr>
      </w:pPr>
      <w:r>
        <w:rPr>
          <w:rFonts w:ascii="Cambria" w:hAnsi="Cambria" w:cs="Calibri"/>
          <w:sz w:val="20"/>
          <w:szCs w:val="20"/>
          <w:lang w:val="es-MX"/>
        </w:rPr>
        <w:t>E</w:t>
      </w:r>
      <w:r w:rsidR="0007421E">
        <w:rPr>
          <w:rFonts w:ascii="Cambria" w:hAnsi="Cambria" w:cs="Calibri"/>
          <w:sz w:val="20"/>
          <w:szCs w:val="20"/>
          <w:lang w:val="es-MX"/>
        </w:rPr>
        <w:t>l Área Usuaria, es el área cuyas necesidades y requerimientos solicitan ser atendidas con determinada contratación, realiza la verificación técnica de las contrataciones efectuadas a su requerimiento, previas a su conformidad.</w:t>
      </w:r>
    </w:p>
    <w:p w14:paraId="06A515F4" w14:textId="77777777" w:rsidR="0007421E" w:rsidRDefault="0007421E" w:rsidP="0007421E">
      <w:pPr>
        <w:tabs>
          <w:tab w:val="left" w:leader="dot" w:pos="7920"/>
        </w:tabs>
        <w:jc w:val="both"/>
        <w:rPr>
          <w:rFonts w:ascii="Cambria" w:hAnsi="Cambria" w:cs="Calibri"/>
          <w:sz w:val="20"/>
          <w:szCs w:val="20"/>
          <w:lang w:val="es-MX"/>
        </w:rPr>
      </w:pPr>
    </w:p>
    <w:p w14:paraId="54926AF3" w14:textId="7D9A99F5" w:rsidR="005568CB" w:rsidRPr="00227E3D" w:rsidRDefault="005568CB" w:rsidP="009F4578">
      <w:pPr>
        <w:tabs>
          <w:tab w:val="left" w:leader="dot" w:pos="7920"/>
        </w:tabs>
        <w:jc w:val="both"/>
        <w:rPr>
          <w:rFonts w:ascii="Cambria" w:hAnsi="Cambria" w:cs="Calibri"/>
          <w:sz w:val="20"/>
          <w:szCs w:val="20"/>
          <w:lang w:val="es-PY"/>
        </w:rPr>
      </w:pPr>
      <w:r w:rsidRPr="00227E3D">
        <w:rPr>
          <w:rFonts w:ascii="Cambria" w:hAnsi="Cambria" w:cs="Calibri"/>
          <w:sz w:val="20"/>
          <w:szCs w:val="20"/>
          <w:lang w:val="es-PY"/>
        </w:rPr>
        <w:t>La evaluación de las ofertas recibidas en el marco de los procesos, lo realiza el Comité de Selección el cual</w:t>
      </w:r>
      <w:r w:rsidRPr="00227E3D">
        <w:rPr>
          <w:rFonts w:ascii="Cambria" w:hAnsi="Cambria" w:cs="Calibri"/>
          <w:sz w:val="20"/>
          <w:szCs w:val="20"/>
          <w:lang w:val="es-MX"/>
        </w:rPr>
        <w:t xml:space="preserve"> es nombrado por la máxima autoridad de la Gerencia Administrativa. El Comité de Selección está conformado por 3 miembros titulares y 3 miembros suplentes. Generalmente, 1er Titular es del Área Usuaria (presidente), 2do Titular de la Sub Gerencia de Logística y el 3er Titula</w:t>
      </w:r>
      <w:r w:rsidRPr="00227E3D">
        <w:rPr>
          <w:rFonts w:ascii="Cambria" w:hAnsi="Cambria" w:cs="Calibri"/>
          <w:sz w:val="20"/>
          <w:szCs w:val="20"/>
          <w:lang w:val="es-PY"/>
        </w:rPr>
        <w:t>r nombrado en común acuerdo entre las partes. Los suplentes son correspondientes a las áreas de los titulares.</w:t>
      </w:r>
    </w:p>
    <w:p w14:paraId="19AFC267" w14:textId="77777777" w:rsidR="005568CB" w:rsidRPr="00227E3D" w:rsidRDefault="005568CB" w:rsidP="009F4578">
      <w:pPr>
        <w:tabs>
          <w:tab w:val="left" w:leader="dot" w:pos="7920"/>
        </w:tabs>
        <w:jc w:val="both"/>
        <w:rPr>
          <w:rFonts w:ascii="Cambria" w:hAnsi="Cambria" w:cs="Calibri"/>
          <w:sz w:val="20"/>
          <w:szCs w:val="20"/>
          <w:lang w:val="es-PY"/>
        </w:rPr>
      </w:pPr>
    </w:p>
    <w:p w14:paraId="06C19CAC" w14:textId="140CD0D3" w:rsidR="005568CB" w:rsidRPr="00227E3D" w:rsidRDefault="005568CB" w:rsidP="009F4578">
      <w:pPr>
        <w:tabs>
          <w:tab w:val="left" w:leader="dot" w:pos="7920"/>
        </w:tabs>
        <w:jc w:val="both"/>
        <w:rPr>
          <w:rFonts w:ascii="Cambria" w:hAnsi="Cambria" w:cs="Calibri"/>
          <w:sz w:val="20"/>
          <w:szCs w:val="20"/>
          <w:lang w:val="es-PY"/>
        </w:rPr>
      </w:pPr>
      <w:r w:rsidRPr="00227E3D">
        <w:rPr>
          <w:rFonts w:ascii="Cambria" w:hAnsi="Cambria" w:cs="Calibri"/>
          <w:sz w:val="20"/>
          <w:szCs w:val="20"/>
          <w:lang w:val="es-PY"/>
        </w:rPr>
        <w:t>El Comité de Selección es el responsable de otorgar la buena pro, mediante su publicación en el SEACE, así como de las actas que suscriban.</w:t>
      </w:r>
    </w:p>
    <w:p w14:paraId="55F8D01D" w14:textId="77777777" w:rsidR="005568CB" w:rsidRPr="00227E3D" w:rsidRDefault="005568CB" w:rsidP="009F4578">
      <w:pPr>
        <w:tabs>
          <w:tab w:val="left" w:leader="dot" w:pos="7920"/>
        </w:tabs>
        <w:jc w:val="both"/>
        <w:rPr>
          <w:rFonts w:ascii="Cambria" w:hAnsi="Cambria" w:cs="Calibri"/>
          <w:sz w:val="20"/>
          <w:szCs w:val="20"/>
          <w:lang w:val="es-PY"/>
        </w:rPr>
      </w:pPr>
    </w:p>
    <w:p w14:paraId="4554BE7A" w14:textId="7705B920" w:rsidR="005568CB" w:rsidRDefault="005568CB" w:rsidP="009F4578">
      <w:pPr>
        <w:tabs>
          <w:tab w:val="left" w:leader="dot" w:pos="7920"/>
        </w:tabs>
        <w:jc w:val="both"/>
        <w:rPr>
          <w:rFonts w:ascii="Cambria" w:hAnsi="Cambria" w:cs="Calibri"/>
          <w:sz w:val="20"/>
          <w:szCs w:val="20"/>
          <w:lang w:val="es-MX"/>
        </w:rPr>
      </w:pPr>
      <w:r w:rsidRPr="00227E3D">
        <w:rPr>
          <w:rFonts w:ascii="Cambria" w:hAnsi="Cambria" w:cs="Calibri"/>
          <w:sz w:val="20"/>
          <w:szCs w:val="20"/>
          <w:lang w:val="es-PY"/>
        </w:rPr>
        <w:t>Los contratos</w:t>
      </w:r>
      <w:r w:rsidRPr="00227E3D">
        <w:rPr>
          <w:rFonts w:ascii="Cambria" w:hAnsi="Cambria" w:cs="Calibri"/>
          <w:sz w:val="20"/>
          <w:szCs w:val="20"/>
          <w:lang w:val="es-MX"/>
        </w:rPr>
        <w:t xml:space="preserve"> de servicios y/o adquisiciones son suscritos por el </w:t>
      </w:r>
      <w:r w:rsidR="00270DEB" w:rsidRPr="00227E3D">
        <w:rPr>
          <w:rFonts w:ascii="Cambria" w:hAnsi="Cambria" w:cs="Calibri"/>
          <w:sz w:val="20"/>
          <w:szCs w:val="20"/>
          <w:lang w:val="es-MX"/>
        </w:rPr>
        <w:t>Jefe</w:t>
      </w:r>
      <w:r w:rsidRPr="00227E3D">
        <w:rPr>
          <w:rFonts w:ascii="Cambria" w:hAnsi="Cambria" w:cs="Calibri"/>
          <w:sz w:val="20"/>
          <w:szCs w:val="20"/>
          <w:lang w:val="es-MX"/>
        </w:rPr>
        <w:t xml:space="preserve"> de Administración.</w:t>
      </w:r>
    </w:p>
    <w:p w14:paraId="63F3357E" w14:textId="77777777" w:rsidR="00227E3D" w:rsidRDefault="00227E3D" w:rsidP="009F4578">
      <w:pPr>
        <w:tabs>
          <w:tab w:val="left" w:leader="dot" w:pos="7920"/>
        </w:tabs>
        <w:jc w:val="both"/>
        <w:rPr>
          <w:rFonts w:ascii="Cambria" w:hAnsi="Cambria" w:cs="Calibri"/>
          <w:sz w:val="20"/>
          <w:szCs w:val="20"/>
          <w:lang w:val="es-MX"/>
        </w:rPr>
      </w:pPr>
    </w:p>
    <w:tbl>
      <w:tblPr>
        <w:tblW w:w="8343" w:type="dxa"/>
        <w:tblInd w:w="90" w:type="dxa"/>
        <w:tblCellMar>
          <w:left w:w="70" w:type="dxa"/>
          <w:right w:w="70" w:type="dxa"/>
        </w:tblCellMar>
        <w:tblLook w:val="04A0" w:firstRow="1" w:lastRow="0" w:firstColumn="1" w:lastColumn="0" w:noHBand="0" w:noVBand="1"/>
      </w:tblPr>
      <w:tblGrid>
        <w:gridCol w:w="1284"/>
        <w:gridCol w:w="2799"/>
        <w:gridCol w:w="646"/>
        <w:gridCol w:w="658"/>
        <w:gridCol w:w="658"/>
        <w:gridCol w:w="658"/>
        <w:gridCol w:w="646"/>
        <w:gridCol w:w="994"/>
      </w:tblGrid>
      <w:tr w:rsidR="00227E3D" w:rsidRPr="000A1B0A" w14:paraId="5018C887" w14:textId="77777777" w:rsidTr="000A1B0A">
        <w:trPr>
          <w:trHeight w:val="300"/>
        </w:trPr>
        <w:tc>
          <w:tcPr>
            <w:tcW w:w="8343" w:type="dxa"/>
            <w:gridSpan w:val="8"/>
            <w:tcBorders>
              <w:top w:val="nil"/>
              <w:left w:val="nil"/>
              <w:bottom w:val="nil"/>
              <w:right w:val="nil"/>
            </w:tcBorders>
            <w:shd w:val="clear" w:color="auto" w:fill="auto"/>
            <w:noWrap/>
            <w:vAlign w:val="center"/>
            <w:hideMark/>
          </w:tcPr>
          <w:p w14:paraId="57B37D7E" w14:textId="77777777" w:rsidR="000A1B0A" w:rsidRDefault="00227E3D">
            <w:pPr>
              <w:jc w:val="center"/>
              <w:rPr>
                <w:rFonts w:ascii="Cambria" w:hAnsi="Cambria" w:cs="Calibri"/>
                <w:color w:val="000000"/>
                <w:sz w:val="20"/>
                <w:szCs w:val="20"/>
              </w:rPr>
            </w:pPr>
            <w:r w:rsidRPr="000A1B0A">
              <w:rPr>
                <w:rFonts w:ascii="Cambria" w:hAnsi="Cambria" w:cs="Calibri"/>
                <w:b/>
                <w:bCs/>
                <w:color w:val="000000"/>
                <w:sz w:val="20"/>
                <w:szCs w:val="20"/>
              </w:rPr>
              <w:t xml:space="preserve">Tabla </w:t>
            </w:r>
            <w:r w:rsidR="000A1B0A">
              <w:rPr>
                <w:rFonts w:ascii="Cambria" w:hAnsi="Cambria" w:cs="Calibri"/>
                <w:b/>
                <w:bCs/>
                <w:color w:val="000000"/>
                <w:sz w:val="20"/>
                <w:szCs w:val="20"/>
              </w:rPr>
              <w:t>3</w:t>
            </w:r>
            <w:r w:rsidRPr="000A1B0A">
              <w:rPr>
                <w:rFonts w:ascii="Cambria" w:hAnsi="Cambria" w:cs="Calibri"/>
                <w:color w:val="000000"/>
                <w:sz w:val="20"/>
                <w:szCs w:val="20"/>
              </w:rPr>
              <w:t>. Cuadro Resumen de Procesos de Contratación llevados por el PNSR</w:t>
            </w:r>
            <w:r w:rsidR="000A1B0A">
              <w:rPr>
                <w:rFonts w:ascii="Cambria" w:hAnsi="Cambria" w:cs="Calibri"/>
                <w:color w:val="000000"/>
                <w:sz w:val="20"/>
                <w:szCs w:val="20"/>
              </w:rPr>
              <w:t xml:space="preserve"> </w:t>
            </w:r>
          </w:p>
          <w:p w14:paraId="4FA315B0" w14:textId="77777777" w:rsidR="00227E3D" w:rsidRDefault="000A1B0A">
            <w:pPr>
              <w:jc w:val="center"/>
              <w:rPr>
                <w:rFonts w:ascii="Cambria" w:hAnsi="Cambria" w:cs="Calibri"/>
                <w:color w:val="000000"/>
                <w:sz w:val="20"/>
                <w:szCs w:val="20"/>
              </w:rPr>
            </w:pPr>
            <w:r>
              <w:rPr>
                <w:rFonts w:ascii="Cambria" w:hAnsi="Cambria" w:cs="Calibri"/>
                <w:color w:val="000000"/>
                <w:sz w:val="20"/>
                <w:szCs w:val="20"/>
              </w:rPr>
              <w:t>(bajo Norma Nacional)</w:t>
            </w:r>
          </w:p>
          <w:p w14:paraId="2C3D8B61" w14:textId="1BE231F4" w:rsidR="000A1B0A" w:rsidRPr="000A1B0A" w:rsidRDefault="000A1B0A">
            <w:pPr>
              <w:jc w:val="center"/>
              <w:rPr>
                <w:rFonts w:ascii="Cambria" w:hAnsi="Cambria" w:cs="Calibri"/>
                <w:b/>
                <w:bCs/>
                <w:color w:val="000000"/>
                <w:sz w:val="20"/>
                <w:szCs w:val="20"/>
                <w:lang w:val="es-MX" w:eastAsia="es-MX"/>
              </w:rPr>
            </w:pPr>
          </w:p>
        </w:tc>
      </w:tr>
      <w:tr w:rsidR="000A1B0A" w:rsidRPr="000A1B0A" w14:paraId="7BA416FE" w14:textId="77777777" w:rsidTr="000A1B0A">
        <w:trPr>
          <w:trHeight w:val="315"/>
        </w:trPr>
        <w:tc>
          <w:tcPr>
            <w:tcW w:w="4083" w:type="dxa"/>
            <w:gridSpan w:val="2"/>
            <w:tcBorders>
              <w:top w:val="single" w:sz="8" w:space="0" w:color="auto"/>
              <w:left w:val="single" w:sz="8" w:space="0" w:color="auto"/>
              <w:bottom w:val="single" w:sz="8" w:space="0" w:color="auto"/>
              <w:right w:val="single" w:sz="8" w:space="0" w:color="000000"/>
            </w:tcBorders>
            <w:shd w:val="clear" w:color="000000" w:fill="BFBFBF"/>
            <w:noWrap/>
            <w:vAlign w:val="center"/>
            <w:hideMark/>
          </w:tcPr>
          <w:p w14:paraId="2DA37F45" w14:textId="77777777" w:rsidR="00227E3D" w:rsidRPr="000A1B0A" w:rsidRDefault="00227E3D">
            <w:pPr>
              <w:jc w:val="center"/>
              <w:rPr>
                <w:rFonts w:ascii="Cambria" w:hAnsi="Cambria" w:cs="Calibri"/>
                <w:b/>
                <w:bCs/>
                <w:color w:val="000000"/>
                <w:sz w:val="20"/>
                <w:szCs w:val="20"/>
              </w:rPr>
            </w:pPr>
            <w:r w:rsidRPr="000A1B0A">
              <w:rPr>
                <w:rFonts w:ascii="Cambria" w:hAnsi="Cambria" w:cs="Calibri"/>
                <w:b/>
                <w:bCs/>
                <w:color w:val="000000"/>
                <w:sz w:val="20"/>
                <w:szCs w:val="20"/>
              </w:rPr>
              <w:t>MODALIDAD</w:t>
            </w:r>
          </w:p>
        </w:tc>
        <w:tc>
          <w:tcPr>
            <w:tcW w:w="646" w:type="dxa"/>
            <w:tcBorders>
              <w:top w:val="single" w:sz="8" w:space="0" w:color="auto"/>
              <w:left w:val="nil"/>
              <w:bottom w:val="single" w:sz="8" w:space="0" w:color="auto"/>
              <w:right w:val="single" w:sz="8" w:space="0" w:color="auto"/>
            </w:tcBorders>
            <w:shd w:val="clear" w:color="000000" w:fill="BFBFBF"/>
            <w:vAlign w:val="center"/>
            <w:hideMark/>
          </w:tcPr>
          <w:p w14:paraId="745642F8" w14:textId="77777777" w:rsidR="00227E3D" w:rsidRPr="000A1B0A" w:rsidRDefault="00227E3D">
            <w:pPr>
              <w:jc w:val="center"/>
              <w:rPr>
                <w:rFonts w:ascii="Cambria" w:hAnsi="Cambria" w:cs="Calibri"/>
                <w:b/>
                <w:bCs/>
                <w:color w:val="000000"/>
                <w:sz w:val="20"/>
                <w:szCs w:val="20"/>
              </w:rPr>
            </w:pPr>
            <w:r w:rsidRPr="000A1B0A">
              <w:rPr>
                <w:rFonts w:ascii="Cambria" w:hAnsi="Cambria" w:cs="Calibri"/>
                <w:b/>
                <w:bCs/>
                <w:color w:val="000000"/>
                <w:sz w:val="20"/>
                <w:szCs w:val="20"/>
              </w:rPr>
              <w:t>2012</w:t>
            </w:r>
          </w:p>
        </w:tc>
        <w:tc>
          <w:tcPr>
            <w:tcW w:w="658" w:type="dxa"/>
            <w:tcBorders>
              <w:top w:val="single" w:sz="8" w:space="0" w:color="auto"/>
              <w:left w:val="nil"/>
              <w:bottom w:val="single" w:sz="8" w:space="0" w:color="auto"/>
              <w:right w:val="single" w:sz="8" w:space="0" w:color="auto"/>
            </w:tcBorders>
            <w:shd w:val="clear" w:color="000000" w:fill="BFBFBF"/>
            <w:noWrap/>
            <w:vAlign w:val="center"/>
            <w:hideMark/>
          </w:tcPr>
          <w:p w14:paraId="2C541A2F" w14:textId="77777777" w:rsidR="00227E3D" w:rsidRPr="000A1B0A" w:rsidRDefault="00227E3D">
            <w:pPr>
              <w:jc w:val="center"/>
              <w:rPr>
                <w:rFonts w:ascii="Cambria" w:hAnsi="Cambria" w:cs="Calibri"/>
                <w:b/>
                <w:bCs/>
                <w:color w:val="000000"/>
                <w:sz w:val="20"/>
                <w:szCs w:val="20"/>
              </w:rPr>
            </w:pPr>
            <w:r w:rsidRPr="000A1B0A">
              <w:rPr>
                <w:rFonts w:ascii="Cambria" w:hAnsi="Cambria" w:cs="Calibri"/>
                <w:b/>
                <w:bCs/>
                <w:color w:val="000000"/>
                <w:sz w:val="20"/>
                <w:szCs w:val="20"/>
              </w:rPr>
              <w:t>2013</w:t>
            </w:r>
          </w:p>
        </w:tc>
        <w:tc>
          <w:tcPr>
            <w:tcW w:w="658" w:type="dxa"/>
            <w:tcBorders>
              <w:top w:val="single" w:sz="8" w:space="0" w:color="auto"/>
              <w:left w:val="nil"/>
              <w:bottom w:val="single" w:sz="8" w:space="0" w:color="auto"/>
              <w:right w:val="single" w:sz="8" w:space="0" w:color="auto"/>
            </w:tcBorders>
            <w:shd w:val="clear" w:color="000000" w:fill="BFBFBF"/>
            <w:noWrap/>
            <w:vAlign w:val="center"/>
            <w:hideMark/>
          </w:tcPr>
          <w:p w14:paraId="317D3ABE" w14:textId="77777777" w:rsidR="00227E3D" w:rsidRPr="000A1B0A" w:rsidRDefault="00227E3D">
            <w:pPr>
              <w:jc w:val="center"/>
              <w:rPr>
                <w:rFonts w:ascii="Cambria" w:hAnsi="Cambria" w:cs="Calibri"/>
                <w:b/>
                <w:bCs/>
                <w:color w:val="000000"/>
                <w:sz w:val="20"/>
                <w:szCs w:val="20"/>
              </w:rPr>
            </w:pPr>
            <w:r w:rsidRPr="000A1B0A">
              <w:rPr>
                <w:rFonts w:ascii="Cambria" w:hAnsi="Cambria" w:cs="Calibri"/>
                <w:b/>
                <w:bCs/>
                <w:color w:val="000000"/>
                <w:sz w:val="20"/>
                <w:szCs w:val="20"/>
              </w:rPr>
              <w:t>2014</w:t>
            </w:r>
          </w:p>
        </w:tc>
        <w:tc>
          <w:tcPr>
            <w:tcW w:w="658" w:type="dxa"/>
            <w:tcBorders>
              <w:top w:val="single" w:sz="8" w:space="0" w:color="auto"/>
              <w:left w:val="nil"/>
              <w:bottom w:val="single" w:sz="8" w:space="0" w:color="auto"/>
              <w:right w:val="single" w:sz="8" w:space="0" w:color="auto"/>
            </w:tcBorders>
            <w:shd w:val="clear" w:color="000000" w:fill="BFBFBF"/>
            <w:noWrap/>
            <w:vAlign w:val="center"/>
            <w:hideMark/>
          </w:tcPr>
          <w:p w14:paraId="2C43514F" w14:textId="77777777" w:rsidR="00227E3D" w:rsidRPr="000A1B0A" w:rsidRDefault="00227E3D">
            <w:pPr>
              <w:jc w:val="center"/>
              <w:rPr>
                <w:rFonts w:ascii="Cambria" w:hAnsi="Cambria" w:cs="Calibri"/>
                <w:b/>
                <w:bCs/>
                <w:color w:val="000000"/>
                <w:sz w:val="20"/>
                <w:szCs w:val="20"/>
              </w:rPr>
            </w:pPr>
            <w:r w:rsidRPr="000A1B0A">
              <w:rPr>
                <w:rFonts w:ascii="Cambria" w:hAnsi="Cambria" w:cs="Calibri"/>
                <w:b/>
                <w:bCs/>
                <w:color w:val="000000"/>
                <w:sz w:val="20"/>
                <w:szCs w:val="20"/>
              </w:rPr>
              <w:t>2015</w:t>
            </w:r>
          </w:p>
        </w:tc>
        <w:tc>
          <w:tcPr>
            <w:tcW w:w="646" w:type="dxa"/>
            <w:tcBorders>
              <w:top w:val="single" w:sz="8" w:space="0" w:color="auto"/>
              <w:left w:val="nil"/>
              <w:bottom w:val="single" w:sz="8" w:space="0" w:color="auto"/>
              <w:right w:val="single" w:sz="8" w:space="0" w:color="auto"/>
            </w:tcBorders>
            <w:shd w:val="clear" w:color="000000" w:fill="BFBFBF"/>
            <w:vAlign w:val="center"/>
            <w:hideMark/>
          </w:tcPr>
          <w:p w14:paraId="2D9305B6" w14:textId="77777777" w:rsidR="00227E3D" w:rsidRPr="000A1B0A" w:rsidRDefault="00227E3D">
            <w:pPr>
              <w:jc w:val="center"/>
              <w:rPr>
                <w:rFonts w:ascii="Cambria" w:hAnsi="Cambria" w:cs="Calibri"/>
                <w:b/>
                <w:bCs/>
                <w:color w:val="000000"/>
                <w:sz w:val="20"/>
                <w:szCs w:val="20"/>
              </w:rPr>
            </w:pPr>
            <w:r w:rsidRPr="000A1B0A">
              <w:rPr>
                <w:rFonts w:ascii="Cambria" w:hAnsi="Cambria" w:cs="Calibri"/>
                <w:b/>
                <w:bCs/>
                <w:color w:val="000000"/>
                <w:sz w:val="20"/>
                <w:szCs w:val="20"/>
              </w:rPr>
              <w:t>2016</w:t>
            </w:r>
          </w:p>
        </w:tc>
        <w:tc>
          <w:tcPr>
            <w:tcW w:w="994" w:type="dxa"/>
            <w:tcBorders>
              <w:top w:val="single" w:sz="8" w:space="0" w:color="auto"/>
              <w:left w:val="nil"/>
              <w:bottom w:val="single" w:sz="8" w:space="0" w:color="auto"/>
              <w:right w:val="single" w:sz="8" w:space="0" w:color="auto"/>
            </w:tcBorders>
            <w:shd w:val="clear" w:color="000000" w:fill="BFBFBF"/>
            <w:noWrap/>
            <w:vAlign w:val="center"/>
            <w:hideMark/>
          </w:tcPr>
          <w:p w14:paraId="7C4EF1ED" w14:textId="77777777" w:rsidR="00227E3D" w:rsidRPr="000A1B0A" w:rsidRDefault="00227E3D">
            <w:pPr>
              <w:jc w:val="center"/>
              <w:rPr>
                <w:rFonts w:ascii="Cambria" w:hAnsi="Cambria" w:cs="Calibri"/>
                <w:b/>
                <w:bCs/>
                <w:color w:val="000000"/>
                <w:sz w:val="20"/>
                <w:szCs w:val="20"/>
              </w:rPr>
            </w:pPr>
            <w:r w:rsidRPr="000A1B0A">
              <w:rPr>
                <w:rFonts w:ascii="Cambria" w:hAnsi="Cambria" w:cs="Calibri"/>
                <w:b/>
                <w:bCs/>
                <w:color w:val="000000"/>
                <w:sz w:val="20"/>
                <w:szCs w:val="20"/>
              </w:rPr>
              <w:t>TOTALES</w:t>
            </w:r>
          </w:p>
        </w:tc>
      </w:tr>
      <w:tr w:rsidR="00227E3D" w:rsidRPr="000A1B0A" w14:paraId="5D3CC620" w14:textId="77777777" w:rsidTr="000A1B0A">
        <w:trPr>
          <w:trHeight w:val="315"/>
        </w:trPr>
        <w:tc>
          <w:tcPr>
            <w:tcW w:w="1284" w:type="dxa"/>
            <w:tcBorders>
              <w:top w:val="nil"/>
              <w:left w:val="single" w:sz="8" w:space="0" w:color="auto"/>
              <w:bottom w:val="single" w:sz="8" w:space="0" w:color="auto"/>
              <w:right w:val="single" w:sz="8" w:space="0" w:color="auto"/>
            </w:tcBorders>
            <w:shd w:val="clear" w:color="auto" w:fill="auto"/>
            <w:noWrap/>
            <w:vAlign w:val="center"/>
            <w:hideMark/>
          </w:tcPr>
          <w:p w14:paraId="6112FEE4"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AMC</w:t>
            </w:r>
          </w:p>
        </w:tc>
        <w:tc>
          <w:tcPr>
            <w:tcW w:w="2799" w:type="dxa"/>
            <w:tcBorders>
              <w:top w:val="nil"/>
              <w:left w:val="nil"/>
              <w:bottom w:val="single" w:sz="8" w:space="0" w:color="auto"/>
              <w:right w:val="single" w:sz="8" w:space="0" w:color="auto"/>
            </w:tcBorders>
            <w:shd w:val="clear" w:color="auto" w:fill="auto"/>
            <w:noWrap/>
            <w:vAlign w:val="center"/>
            <w:hideMark/>
          </w:tcPr>
          <w:p w14:paraId="30C94AF8" w14:textId="77777777" w:rsidR="00227E3D" w:rsidRPr="000A1B0A" w:rsidRDefault="00227E3D">
            <w:pPr>
              <w:rPr>
                <w:rFonts w:ascii="Cambria" w:hAnsi="Cambria" w:cs="Calibri"/>
                <w:color w:val="000000"/>
                <w:sz w:val="20"/>
                <w:szCs w:val="20"/>
              </w:rPr>
            </w:pPr>
            <w:r w:rsidRPr="000A1B0A">
              <w:rPr>
                <w:rFonts w:ascii="Cambria" w:hAnsi="Cambria" w:cs="Calibri"/>
                <w:color w:val="000000"/>
                <w:sz w:val="20"/>
                <w:szCs w:val="20"/>
              </w:rPr>
              <w:t>Adjudicación de Menor Cuantía</w:t>
            </w:r>
          </w:p>
        </w:tc>
        <w:tc>
          <w:tcPr>
            <w:tcW w:w="646" w:type="dxa"/>
            <w:tcBorders>
              <w:top w:val="nil"/>
              <w:left w:val="nil"/>
              <w:bottom w:val="single" w:sz="8" w:space="0" w:color="auto"/>
              <w:right w:val="single" w:sz="8" w:space="0" w:color="auto"/>
            </w:tcBorders>
            <w:shd w:val="clear" w:color="auto" w:fill="auto"/>
            <w:vAlign w:val="center"/>
            <w:hideMark/>
          </w:tcPr>
          <w:p w14:paraId="354DD347"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5</w:t>
            </w:r>
          </w:p>
        </w:tc>
        <w:tc>
          <w:tcPr>
            <w:tcW w:w="658" w:type="dxa"/>
            <w:tcBorders>
              <w:top w:val="nil"/>
              <w:left w:val="nil"/>
              <w:bottom w:val="single" w:sz="8" w:space="0" w:color="auto"/>
              <w:right w:val="single" w:sz="8" w:space="0" w:color="auto"/>
            </w:tcBorders>
            <w:shd w:val="clear" w:color="auto" w:fill="auto"/>
            <w:noWrap/>
            <w:vAlign w:val="center"/>
            <w:hideMark/>
          </w:tcPr>
          <w:p w14:paraId="05AF13B4"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22</w:t>
            </w:r>
          </w:p>
        </w:tc>
        <w:tc>
          <w:tcPr>
            <w:tcW w:w="658" w:type="dxa"/>
            <w:tcBorders>
              <w:top w:val="nil"/>
              <w:left w:val="nil"/>
              <w:bottom w:val="single" w:sz="8" w:space="0" w:color="auto"/>
              <w:right w:val="single" w:sz="8" w:space="0" w:color="auto"/>
            </w:tcBorders>
            <w:shd w:val="clear" w:color="auto" w:fill="auto"/>
            <w:noWrap/>
            <w:vAlign w:val="center"/>
            <w:hideMark/>
          </w:tcPr>
          <w:p w14:paraId="289389C1"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61</w:t>
            </w:r>
          </w:p>
        </w:tc>
        <w:tc>
          <w:tcPr>
            <w:tcW w:w="658" w:type="dxa"/>
            <w:tcBorders>
              <w:top w:val="nil"/>
              <w:left w:val="nil"/>
              <w:bottom w:val="single" w:sz="8" w:space="0" w:color="auto"/>
              <w:right w:val="single" w:sz="8" w:space="0" w:color="auto"/>
            </w:tcBorders>
            <w:shd w:val="clear" w:color="auto" w:fill="auto"/>
            <w:noWrap/>
            <w:vAlign w:val="center"/>
            <w:hideMark/>
          </w:tcPr>
          <w:p w14:paraId="3F186EC8"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12</w:t>
            </w:r>
          </w:p>
        </w:tc>
        <w:tc>
          <w:tcPr>
            <w:tcW w:w="646" w:type="dxa"/>
            <w:tcBorders>
              <w:top w:val="nil"/>
              <w:left w:val="nil"/>
              <w:bottom w:val="single" w:sz="8" w:space="0" w:color="auto"/>
              <w:right w:val="single" w:sz="8" w:space="0" w:color="auto"/>
            </w:tcBorders>
            <w:shd w:val="clear" w:color="auto" w:fill="auto"/>
            <w:vAlign w:val="center"/>
            <w:hideMark/>
          </w:tcPr>
          <w:p w14:paraId="275EB4F1"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2</w:t>
            </w:r>
          </w:p>
        </w:tc>
        <w:tc>
          <w:tcPr>
            <w:tcW w:w="994" w:type="dxa"/>
            <w:tcBorders>
              <w:top w:val="nil"/>
              <w:left w:val="nil"/>
              <w:bottom w:val="single" w:sz="8" w:space="0" w:color="auto"/>
              <w:right w:val="single" w:sz="8" w:space="0" w:color="auto"/>
            </w:tcBorders>
            <w:shd w:val="clear" w:color="auto" w:fill="auto"/>
            <w:noWrap/>
            <w:vAlign w:val="center"/>
            <w:hideMark/>
          </w:tcPr>
          <w:p w14:paraId="7750438F" w14:textId="77777777" w:rsidR="00227E3D" w:rsidRPr="000A1B0A" w:rsidRDefault="00227E3D">
            <w:pPr>
              <w:jc w:val="center"/>
              <w:rPr>
                <w:rFonts w:ascii="Cambria" w:hAnsi="Cambria" w:cs="Calibri"/>
                <w:b/>
                <w:bCs/>
                <w:color w:val="000000"/>
                <w:sz w:val="20"/>
                <w:szCs w:val="20"/>
              </w:rPr>
            </w:pPr>
            <w:r w:rsidRPr="000A1B0A">
              <w:rPr>
                <w:rFonts w:ascii="Cambria" w:hAnsi="Cambria" w:cs="Calibri"/>
                <w:b/>
                <w:bCs/>
                <w:color w:val="000000"/>
                <w:sz w:val="20"/>
                <w:szCs w:val="20"/>
              </w:rPr>
              <w:t>102</w:t>
            </w:r>
          </w:p>
        </w:tc>
      </w:tr>
      <w:tr w:rsidR="00227E3D" w:rsidRPr="000A1B0A" w14:paraId="171C8328" w14:textId="77777777" w:rsidTr="000A1B0A">
        <w:trPr>
          <w:trHeight w:val="315"/>
        </w:trPr>
        <w:tc>
          <w:tcPr>
            <w:tcW w:w="1284" w:type="dxa"/>
            <w:tcBorders>
              <w:top w:val="nil"/>
              <w:left w:val="single" w:sz="8" w:space="0" w:color="auto"/>
              <w:bottom w:val="single" w:sz="8" w:space="0" w:color="auto"/>
              <w:right w:val="single" w:sz="8" w:space="0" w:color="auto"/>
            </w:tcBorders>
            <w:shd w:val="clear" w:color="auto" w:fill="auto"/>
            <w:noWrap/>
            <w:vAlign w:val="center"/>
            <w:hideMark/>
          </w:tcPr>
          <w:p w14:paraId="7F899928"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ADS</w:t>
            </w:r>
          </w:p>
        </w:tc>
        <w:tc>
          <w:tcPr>
            <w:tcW w:w="2799" w:type="dxa"/>
            <w:tcBorders>
              <w:top w:val="nil"/>
              <w:left w:val="nil"/>
              <w:bottom w:val="single" w:sz="8" w:space="0" w:color="auto"/>
              <w:right w:val="single" w:sz="8" w:space="0" w:color="auto"/>
            </w:tcBorders>
            <w:shd w:val="clear" w:color="auto" w:fill="auto"/>
            <w:noWrap/>
            <w:vAlign w:val="center"/>
            <w:hideMark/>
          </w:tcPr>
          <w:p w14:paraId="5CC58412" w14:textId="77777777" w:rsidR="00227E3D" w:rsidRPr="000A1B0A" w:rsidRDefault="00227E3D">
            <w:pPr>
              <w:rPr>
                <w:rFonts w:ascii="Cambria" w:hAnsi="Cambria" w:cs="Calibri"/>
                <w:color w:val="000000"/>
                <w:sz w:val="20"/>
                <w:szCs w:val="20"/>
              </w:rPr>
            </w:pPr>
            <w:r w:rsidRPr="000A1B0A">
              <w:rPr>
                <w:rFonts w:ascii="Cambria" w:hAnsi="Cambria" w:cs="Calibri"/>
                <w:color w:val="000000"/>
                <w:sz w:val="20"/>
                <w:szCs w:val="20"/>
              </w:rPr>
              <w:t>Adjudicación Directa Selectiva</w:t>
            </w:r>
          </w:p>
        </w:tc>
        <w:tc>
          <w:tcPr>
            <w:tcW w:w="646" w:type="dxa"/>
            <w:tcBorders>
              <w:top w:val="nil"/>
              <w:left w:val="nil"/>
              <w:bottom w:val="single" w:sz="8" w:space="0" w:color="auto"/>
              <w:right w:val="single" w:sz="8" w:space="0" w:color="auto"/>
            </w:tcBorders>
            <w:shd w:val="clear" w:color="auto" w:fill="auto"/>
            <w:vAlign w:val="center"/>
            <w:hideMark/>
          </w:tcPr>
          <w:p w14:paraId="2068A026"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4</w:t>
            </w:r>
          </w:p>
        </w:tc>
        <w:tc>
          <w:tcPr>
            <w:tcW w:w="658" w:type="dxa"/>
            <w:tcBorders>
              <w:top w:val="nil"/>
              <w:left w:val="nil"/>
              <w:bottom w:val="single" w:sz="8" w:space="0" w:color="auto"/>
              <w:right w:val="single" w:sz="8" w:space="0" w:color="auto"/>
            </w:tcBorders>
            <w:shd w:val="clear" w:color="auto" w:fill="auto"/>
            <w:noWrap/>
            <w:vAlign w:val="center"/>
            <w:hideMark/>
          </w:tcPr>
          <w:p w14:paraId="68D4A413"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8</w:t>
            </w:r>
          </w:p>
        </w:tc>
        <w:tc>
          <w:tcPr>
            <w:tcW w:w="658" w:type="dxa"/>
            <w:tcBorders>
              <w:top w:val="nil"/>
              <w:left w:val="nil"/>
              <w:bottom w:val="single" w:sz="8" w:space="0" w:color="auto"/>
              <w:right w:val="single" w:sz="8" w:space="0" w:color="auto"/>
            </w:tcBorders>
            <w:shd w:val="clear" w:color="auto" w:fill="auto"/>
            <w:noWrap/>
            <w:vAlign w:val="center"/>
            <w:hideMark/>
          </w:tcPr>
          <w:p w14:paraId="40A757AD"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16</w:t>
            </w:r>
          </w:p>
        </w:tc>
        <w:tc>
          <w:tcPr>
            <w:tcW w:w="658" w:type="dxa"/>
            <w:tcBorders>
              <w:top w:val="nil"/>
              <w:left w:val="nil"/>
              <w:bottom w:val="single" w:sz="8" w:space="0" w:color="auto"/>
              <w:right w:val="single" w:sz="8" w:space="0" w:color="auto"/>
            </w:tcBorders>
            <w:shd w:val="clear" w:color="auto" w:fill="auto"/>
            <w:noWrap/>
            <w:vAlign w:val="center"/>
            <w:hideMark/>
          </w:tcPr>
          <w:p w14:paraId="6EDB5B77"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10</w:t>
            </w:r>
          </w:p>
        </w:tc>
        <w:tc>
          <w:tcPr>
            <w:tcW w:w="646" w:type="dxa"/>
            <w:tcBorders>
              <w:top w:val="nil"/>
              <w:left w:val="nil"/>
              <w:bottom w:val="single" w:sz="8" w:space="0" w:color="auto"/>
              <w:right w:val="single" w:sz="8" w:space="0" w:color="auto"/>
            </w:tcBorders>
            <w:shd w:val="clear" w:color="auto" w:fill="auto"/>
            <w:vAlign w:val="center"/>
            <w:hideMark/>
          </w:tcPr>
          <w:p w14:paraId="7050D957"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 </w:t>
            </w:r>
          </w:p>
        </w:tc>
        <w:tc>
          <w:tcPr>
            <w:tcW w:w="994" w:type="dxa"/>
            <w:tcBorders>
              <w:top w:val="nil"/>
              <w:left w:val="nil"/>
              <w:bottom w:val="single" w:sz="8" w:space="0" w:color="auto"/>
              <w:right w:val="single" w:sz="8" w:space="0" w:color="auto"/>
            </w:tcBorders>
            <w:shd w:val="clear" w:color="auto" w:fill="auto"/>
            <w:noWrap/>
            <w:vAlign w:val="center"/>
            <w:hideMark/>
          </w:tcPr>
          <w:p w14:paraId="68AEDB36" w14:textId="77777777" w:rsidR="00227E3D" w:rsidRPr="000A1B0A" w:rsidRDefault="00227E3D">
            <w:pPr>
              <w:jc w:val="center"/>
              <w:rPr>
                <w:rFonts w:ascii="Cambria" w:hAnsi="Cambria" w:cs="Calibri"/>
                <w:b/>
                <w:bCs/>
                <w:color w:val="000000"/>
                <w:sz w:val="20"/>
                <w:szCs w:val="20"/>
              </w:rPr>
            </w:pPr>
            <w:r w:rsidRPr="000A1B0A">
              <w:rPr>
                <w:rFonts w:ascii="Cambria" w:hAnsi="Cambria" w:cs="Calibri"/>
                <w:b/>
                <w:bCs/>
                <w:color w:val="000000"/>
                <w:sz w:val="20"/>
                <w:szCs w:val="20"/>
              </w:rPr>
              <w:t>38</w:t>
            </w:r>
          </w:p>
        </w:tc>
      </w:tr>
      <w:tr w:rsidR="00227E3D" w:rsidRPr="000A1B0A" w14:paraId="57FE46EB" w14:textId="77777777" w:rsidTr="000A1B0A">
        <w:trPr>
          <w:trHeight w:val="315"/>
        </w:trPr>
        <w:tc>
          <w:tcPr>
            <w:tcW w:w="1284" w:type="dxa"/>
            <w:tcBorders>
              <w:top w:val="nil"/>
              <w:left w:val="single" w:sz="8" w:space="0" w:color="auto"/>
              <w:bottom w:val="single" w:sz="8" w:space="0" w:color="auto"/>
              <w:right w:val="single" w:sz="8" w:space="0" w:color="auto"/>
            </w:tcBorders>
            <w:shd w:val="clear" w:color="auto" w:fill="auto"/>
            <w:noWrap/>
            <w:vAlign w:val="center"/>
            <w:hideMark/>
          </w:tcPr>
          <w:p w14:paraId="3BE05585"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ADP</w:t>
            </w:r>
          </w:p>
        </w:tc>
        <w:tc>
          <w:tcPr>
            <w:tcW w:w="2799" w:type="dxa"/>
            <w:tcBorders>
              <w:top w:val="nil"/>
              <w:left w:val="nil"/>
              <w:bottom w:val="single" w:sz="8" w:space="0" w:color="auto"/>
              <w:right w:val="single" w:sz="8" w:space="0" w:color="auto"/>
            </w:tcBorders>
            <w:shd w:val="clear" w:color="auto" w:fill="auto"/>
            <w:noWrap/>
            <w:vAlign w:val="center"/>
            <w:hideMark/>
          </w:tcPr>
          <w:p w14:paraId="283DADCE" w14:textId="77777777" w:rsidR="00227E3D" w:rsidRPr="000A1B0A" w:rsidRDefault="00227E3D">
            <w:pPr>
              <w:rPr>
                <w:rFonts w:ascii="Cambria" w:hAnsi="Cambria" w:cs="Calibri"/>
                <w:color w:val="000000"/>
                <w:sz w:val="20"/>
                <w:szCs w:val="20"/>
              </w:rPr>
            </w:pPr>
            <w:r w:rsidRPr="000A1B0A">
              <w:rPr>
                <w:rFonts w:ascii="Cambria" w:hAnsi="Cambria" w:cs="Calibri"/>
                <w:color w:val="000000"/>
                <w:sz w:val="20"/>
                <w:szCs w:val="20"/>
              </w:rPr>
              <w:t>Adjudicación Directa Pública</w:t>
            </w:r>
          </w:p>
        </w:tc>
        <w:tc>
          <w:tcPr>
            <w:tcW w:w="646" w:type="dxa"/>
            <w:tcBorders>
              <w:top w:val="nil"/>
              <w:left w:val="nil"/>
              <w:bottom w:val="single" w:sz="8" w:space="0" w:color="auto"/>
              <w:right w:val="single" w:sz="8" w:space="0" w:color="auto"/>
            </w:tcBorders>
            <w:shd w:val="clear" w:color="auto" w:fill="auto"/>
            <w:vAlign w:val="center"/>
            <w:hideMark/>
          </w:tcPr>
          <w:p w14:paraId="61416D2F"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1</w:t>
            </w:r>
          </w:p>
        </w:tc>
        <w:tc>
          <w:tcPr>
            <w:tcW w:w="658" w:type="dxa"/>
            <w:tcBorders>
              <w:top w:val="nil"/>
              <w:left w:val="nil"/>
              <w:bottom w:val="single" w:sz="8" w:space="0" w:color="auto"/>
              <w:right w:val="single" w:sz="8" w:space="0" w:color="auto"/>
            </w:tcBorders>
            <w:shd w:val="clear" w:color="auto" w:fill="auto"/>
            <w:noWrap/>
            <w:vAlign w:val="center"/>
            <w:hideMark/>
          </w:tcPr>
          <w:p w14:paraId="26068A81"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3</w:t>
            </w:r>
          </w:p>
        </w:tc>
        <w:tc>
          <w:tcPr>
            <w:tcW w:w="658" w:type="dxa"/>
            <w:tcBorders>
              <w:top w:val="nil"/>
              <w:left w:val="nil"/>
              <w:bottom w:val="single" w:sz="8" w:space="0" w:color="auto"/>
              <w:right w:val="single" w:sz="8" w:space="0" w:color="auto"/>
            </w:tcBorders>
            <w:shd w:val="clear" w:color="auto" w:fill="auto"/>
            <w:noWrap/>
            <w:vAlign w:val="center"/>
            <w:hideMark/>
          </w:tcPr>
          <w:p w14:paraId="63FC35F3"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4</w:t>
            </w:r>
          </w:p>
        </w:tc>
        <w:tc>
          <w:tcPr>
            <w:tcW w:w="658" w:type="dxa"/>
            <w:tcBorders>
              <w:top w:val="nil"/>
              <w:left w:val="nil"/>
              <w:bottom w:val="single" w:sz="8" w:space="0" w:color="auto"/>
              <w:right w:val="single" w:sz="8" w:space="0" w:color="auto"/>
            </w:tcBorders>
            <w:shd w:val="clear" w:color="auto" w:fill="auto"/>
            <w:noWrap/>
            <w:vAlign w:val="center"/>
            <w:hideMark/>
          </w:tcPr>
          <w:p w14:paraId="5DAEA93B"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2</w:t>
            </w:r>
          </w:p>
        </w:tc>
        <w:tc>
          <w:tcPr>
            <w:tcW w:w="646" w:type="dxa"/>
            <w:tcBorders>
              <w:top w:val="nil"/>
              <w:left w:val="nil"/>
              <w:bottom w:val="single" w:sz="8" w:space="0" w:color="auto"/>
              <w:right w:val="single" w:sz="8" w:space="0" w:color="auto"/>
            </w:tcBorders>
            <w:shd w:val="clear" w:color="auto" w:fill="auto"/>
            <w:vAlign w:val="center"/>
            <w:hideMark/>
          </w:tcPr>
          <w:p w14:paraId="109F233D"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 </w:t>
            </w:r>
          </w:p>
        </w:tc>
        <w:tc>
          <w:tcPr>
            <w:tcW w:w="994" w:type="dxa"/>
            <w:tcBorders>
              <w:top w:val="nil"/>
              <w:left w:val="nil"/>
              <w:bottom w:val="single" w:sz="8" w:space="0" w:color="auto"/>
              <w:right w:val="single" w:sz="8" w:space="0" w:color="auto"/>
            </w:tcBorders>
            <w:shd w:val="clear" w:color="auto" w:fill="auto"/>
            <w:noWrap/>
            <w:vAlign w:val="center"/>
            <w:hideMark/>
          </w:tcPr>
          <w:p w14:paraId="441796BA" w14:textId="77777777" w:rsidR="00227E3D" w:rsidRPr="000A1B0A" w:rsidRDefault="00227E3D">
            <w:pPr>
              <w:jc w:val="center"/>
              <w:rPr>
                <w:rFonts w:ascii="Cambria" w:hAnsi="Cambria" w:cs="Calibri"/>
                <w:b/>
                <w:bCs/>
                <w:color w:val="000000"/>
                <w:sz w:val="20"/>
                <w:szCs w:val="20"/>
              </w:rPr>
            </w:pPr>
            <w:r w:rsidRPr="000A1B0A">
              <w:rPr>
                <w:rFonts w:ascii="Cambria" w:hAnsi="Cambria" w:cs="Calibri"/>
                <w:b/>
                <w:bCs/>
                <w:color w:val="000000"/>
                <w:sz w:val="20"/>
                <w:szCs w:val="20"/>
              </w:rPr>
              <w:t>10</w:t>
            </w:r>
          </w:p>
        </w:tc>
      </w:tr>
      <w:tr w:rsidR="00227E3D" w:rsidRPr="000A1B0A" w14:paraId="7364C017" w14:textId="77777777" w:rsidTr="000A1B0A">
        <w:trPr>
          <w:trHeight w:val="315"/>
        </w:trPr>
        <w:tc>
          <w:tcPr>
            <w:tcW w:w="1284" w:type="dxa"/>
            <w:tcBorders>
              <w:top w:val="nil"/>
              <w:left w:val="single" w:sz="8" w:space="0" w:color="auto"/>
              <w:bottom w:val="single" w:sz="8" w:space="0" w:color="auto"/>
              <w:right w:val="single" w:sz="8" w:space="0" w:color="auto"/>
            </w:tcBorders>
            <w:shd w:val="clear" w:color="auto" w:fill="auto"/>
            <w:noWrap/>
            <w:vAlign w:val="center"/>
            <w:hideMark/>
          </w:tcPr>
          <w:p w14:paraId="50F38E0C"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LP</w:t>
            </w:r>
          </w:p>
        </w:tc>
        <w:tc>
          <w:tcPr>
            <w:tcW w:w="2799" w:type="dxa"/>
            <w:tcBorders>
              <w:top w:val="nil"/>
              <w:left w:val="nil"/>
              <w:bottom w:val="single" w:sz="8" w:space="0" w:color="auto"/>
              <w:right w:val="single" w:sz="8" w:space="0" w:color="auto"/>
            </w:tcBorders>
            <w:shd w:val="clear" w:color="auto" w:fill="auto"/>
            <w:noWrap/>
            <w:vAlign w:val="center"/>
            <w:hideMark/>
          </w:tcPr>
          <w:p w14:paraId="2A9D32AF" w14:textId="77777777" w:rsidR="00227E3D" w:rsidRPr="000A1B0A" w:rsidRDefault="00227E3D">
            <w:pPr>
              <w:rPr>
                <w:rFonts w:ascii="Cambria" w:hAnsi="Cambria" w:cs="Calibri"/>
                <w:color w:val="000000"/>
                <w:sz w:val="20"/>
                <w:szCs w:val="20"/>
              </w:rPr>
            </w:pPr>
            <w:r w:rsidRPr="000A1B0A">
              <w:rPr>
                <w:rFonts w:ascii="Cambria" w:hAnsi="Cambria" w:cs="Calibri"/>
                <w:color w:val="000000"/>
                <w:sz w:val="20"/>
                <w:szCs w:val="20"/>
              </w:rPr>
              <w:t>Licitación Pública</w:t>
            </w:r>
          </w:p>
        </w:tc>
        <w:tc>
          <w:tcPr>
            <w:tcW w:w="646" w:type="dxa"/>
            <w:tcBorders>
              <w:top w:val="nil"/>
              <w:left w:val="nil"/>
              <w:bottom w:val="single" w:sz="8" w:space="0" w:color="auto"/>
              <w:right w:val="single" w:sz="8" w:space="0" w:color="auto"/>
            </w:tcBorders>
            <w:shd w:val="clear" w:color="auto" w:fill="auto"/>
            <w:vAlign w:val="center"/>
            <w:hideMark/>
          </w:tcPr>
          <w:p w14:paraId="6BAE329F"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 </w:t>
            </w:r>
          </w:p>
        </w:tc>
        <w:tc>
          <w:tcPr>
            <w:tcW w:w="658" w:type="dxa"/>
            <w:tcBorders>
              <w:top w:val="nil"/>
              <w:left w:val="nil"/>
              <w:bottom w:val="single" w:sz="8" w:space="0" w:color="auto"/>
              <w:right w:val="single" w:sz="8" w:space="0" w:color="auto"/>
            </w:tcBorders>
            <w:shd w:val="clear" w:color="auto" w:fill="auto"/>
            <w:noWrap/>
            <w:vAlign w:val="center"/>
            <w:hideMark/>
          </w:tcPr>
          <w:p w14:paraId="14D8EFCE"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 </w:t>
            </w:r>
          </w:p>
        </w:tc>
        <w:tc>
          <w:tcPr>
            <w:tcW w:w="658" w:type="dxa"/>
            <w:tcBorders>
              <w:top w:val="nil"/>
              <w:left w:val="nil"/>
              <w:bottom w:val="single" w:sz="8" w:space="0" w:color="auto"/>
              <w:right w:val="single" w:sz="8" w:space="0" w:color="auto"/>
            </w:tcBorders>
            <w:shd w:val="clear" w:color="auto" w:fill="auto"/>
            <w:noWrap/>
            <w:vAlign w:val="center"/>
            <w:hideMark/>
          </w:tcPr>
          <w:p w14:paraId="617476FE"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2</w:t>
            </w:r>
          </w:p>
        </w:tc>
        <w:tc>
          <w:tcPr>
            <w:tcW w:w="658" w:type="dxa"/>
            <w:tcBorders>
              <w:top w:val="nil"/>
              <w:left w:val="nil"/>
              <w:bottom w:val="single" w:sz="8" w:space="0" w:color="auto"/>
              <w:right w:val="single" w:sz="8" w:space="0" w:color="auto"/>
            </w:tcBorders>
            <w:shd w:val="clear" w:color="auto" w:fill="auto"/>
            <w:noWrap/>
            <w:vAlign w:val="center"/>
            <w:hideMark/>
          </w:tcPr>
          <w:p w14:paraId="4C05E137"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14:paraId="189DC6E3"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 </w:t>
            </w:r>
          </w:p>
        </w:tc>
        <w:tc>
          <w:tcPr>
            <w:tcW w:w="994" w:type="dxa"/>
            <w:tcBorders>
              <w:top w:val="nil"/>
              <w:left w:val="nil"/>
              <w:bottom w:val="single" w:sz="8" w:space="0" w:color="auto"/>
              <w:right w:val="single" w:sz="8" w:space="0" w:color="auto"/>
            </w:tcBorders>
            <w:shd w:val="clear" w:color="auto" w:fill="auto"/>
            <w:noWrap/>
            <w:vAlign w:val="center"/>
            <w:hideMark/>
          </w:tcPr>
          <w:p w14:paraId="77E3A603" w14:textId="77777777" w:rsidR="00227E3D" w:rsidRPr="000A1B0A" w:rsidRDefault="00227E3D">
            <w:pPr>
              <w:jc w:val="center"/>
              <w:rPr>
                <w:rFonts w:ascii="Cambria" w:hAnsi="Cambria" w:cs="Calibri"/>
                <w:b/>
                <w:bCs/>
                <w:color w:val="000000"/>
                <w:sz w:val="20"/>
                <w:szCs w:val="20"/>
              </w:rPr>
            </w:pPr>
            <w:r w:rsidRPr="000A1B0A">
              <w:rPr>
                <w:rFonts w:ascii="Cambria" w:hAnsi="Cambria" w:cs="Calibri"/>
                <w:b/>
                <w:bCs/>
                <w:color w:val="000000"/>
                <w:sz w:val="20"/>
                <w:szCs w:val="20"/>
              </w:rPr>
              <w:t>2</w:t>
            </w:r>
          </w:p>
        </w:tc>
      </w:tr>
      <w:tr w:rsidR="00227E3D" w:rsidRPr="000A1B0A" w14:paraId="7352C990" w14:textId="77777777" w:rsidTr="000A1B0A">
        <w:trPr>
          <w:trHeight w:val="315"/>
        </w:trPr>
        <w:tc>
          <w:tcPr>
            <w:tcW w:w="1284" w:type="dxa"/>
            <w:tcBorders>
              <w:top w:val="nil"/>
              <w:left w:val="single" w:sz="8" w:space="0" w:color="auto"/>
              <w:bottom w:val="single" w:sz="8" w:space="0" w:color="auto"/>
              <w:right w:val="single" w:sz="8" w:space="0" w:color="auto"/>
            </w:tcBorders>
            <w:shd w:val="clear" w:color="auto" w:fill="auto"/>
            <w:noWrap/>
            <w:vAlign w:val="center"/>
            <w:hideMark/>
          </w:tcPr>
          <w:p w14:paraId="7B2A2E0F"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CP</w:t>
            </w:r>
          </w:p>
        </w:tc>
        <w:tc>
          <w:tcPr>
            <w:tcW w:w="2799" w:type="dxa"/>
            <w:tcBorders>
              <w:top w:val="nil"/>
              <w:left w:val="nil"/>
              <w:bottom w:val="single" w:sz="8" w:space="0" w:color="auto"/>
              <w:right w:val="single" w:sz="8" w:space="0" w:color="auto"/>
            </w:tcBorders>
            <w:shd w:val="clear" w:color="auto" w:fill="auto"/>
            <w:noWrap/>
            <w:vAlign w:val="center"/>
            <w:hideMark/>
          </w:tcPr>
          <w:p w14:paraId="1C35F175" w14:textId="77777777" w:rsidR="00227E3D" w:rsidRPr="000A1B0A" w:rsidRDefault="00227E3D">
            <w:pPr>
              <w:rPr>
                <w:rFonts w:ascii="Cambria" w:hAnsi="Cambria" w:cs="Calibri"/>
                <w:color w:val="000000"/>
                <w:sz w:val="20"/>
                <w:szCs w:val="20"/>
              </w:rPr>
            </w:pPr>
            <w:r w:rsidRPr="000A1B0A">
              <w:rPr>
                <w:rFonts w:ascii="Cambria" w:hAnsi="Cambria" w:cs="Calibri"/>
                <w:color w:val="000000"/>
                <w:sz w:val="20"/>
                <w:szCs w:val="20"/>
              </w:rPr>
              <w:t>Concurso Público</w:t>
            </w:r>
          </w:p>
        </w:tc>
        <w:tc>
          <w:tcPr>
            <w:tcW w:w="646" w:type="dxa"/>
            <w:tcBorders>
              <w:top w:val="nil"/>
              <w:left w:val="nil"/>
              <w:bottom w:val="single" w:sz="8" w:space="0" w:color="auto"/>
              <w:right w:val="single" w:sz="8" w:space="0" w:color="auto"/>
            </w:tcBorders>
            <w:shd w:val="clear" w:color="auto" w:fill="auto"/>
            <w:vAlign w:val="center"/>
            <w:hideMark/>
          </w:tcPr>
          <w:p w14:paraId="5C7CE0A8"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2</w:t>
            </w:r>
          </w:p>
        </w:tc>
        <w:tc>
          <w:tcPr>
            <w:tcW w:w="658" w:type="dxa"/>
            <w:tcBorders>
              <w:top w:val="nil"/>
              <w:left w:val="nil"/>
              <w:bottom w:val="single" w:sz="8" w:space="0" w:color="auto"/>
              <w:right w:val="single" w:sz="8" w:space="0" w:color="auto"/>
            </w:tcBorders>
            <w:shd w:val="clear" w:color="auto" w:fill="auto"/>
            <w:noWrap/>
            <w:vAlign w:val="center"/>
            <w:hideMark/>
          </w:tcPr>
          <w:p w14:paraId="3DC36DFD"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6</w:t>
            </w:r>
          </w:p>
        </w:tc>
        <w:tc>
          <w:tcPr>
            <w:tcW w:w="658" w:type="dxa"/>
            <w:tcBorders>
              <w:top w:val="nil"/>
              <w:left w:val="nil"/>
              <w:bottom w:val="single" w:sz="8" w:space="0" w:color="auto"/>
              <w:right w:val="single" w:sz="8" w:space="0" w:color="auto"/>
            </w:tcBorders>
            <w:shd w:val="clear" w:color="auto" w:fill="auto"/>
            <w:noWrap/>
            <w:vAlign w:val="center"/>
            <w:hideMark/>
          </w:tcPr>
          <w:p w14:paraId="0D5F5E67"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1</w:t>
            </w:r>
          </w:p>
        </w:tc>
        <w:tc>
          <w:tcPr>
            <w:tcW w:w="658" w:type="dxa"/>
            <w:tcBorders>
              <w:top w:val="nil"/>
              <w:left w:val="nil"/>
              <w:bottom w:val="single" w:sz="8" w:space="0" w:color="auto"/>
              <w:right w:val="single" w:sz="8" w:space="0" w:color="auto"/>
            </w:tcBorders>
            <w:shd w:val="clear" w:color="auto" w:fill="auto"/>
            <w:noWrap/>
            <w:vAlign w:val="center"/>
            <w:hideMark/>
          </w:tcPr>
          <w:p w14:paraId="1EB54094"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1</w:t>
            </w:r>
          </w:p>
        </w:tc>
        <w:tc>
          <w:tcPr>
            <w:tcW w:w="646" w:type="dxa"/>
            <w:tcBorders>
              <w:top w:val="nil"/>
              <w:left w:val="nil"/>
              <w:bottom w:val="single" w:sz="8" w:space="0" w:color="auto"/>
              <w:right w:val="single" w:sz="8" w:space="0" w:color="auto"/>
            </w:tcBorders>
            <w:shd w:val="clear" w:color="auto" w:fill="auto"/>
            <w:vAlign w:val="center"/>
            <w:hideMark/>
          </w:tcPr>
          <w:p w14:paraId="2A7B3938"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3</w:t>
            </w:r>
          </w:p>
        </w:tc>
        <w:tc>
          <w:tcPr>
            <w:tcW w:w="994" w:type="dxa"/>
            <w:tcBorders>
              <w:top w:val="nil"/>
              <w:left w:val="nil"/>
              <w:bottom w:val="single" w:sz="8" w:space="0" w:color="auto"/>
              <w:right w:val="single" w:sz="8" w:space="0" w:color="auto"/>
            </w:tcBorders>
            <w:shd w:val="clear" w:color="auto" w:fill="auto"/>
            <w:noWrap/>
            <w:vAlign w:val="center"/>
            <w:hideMark/>
          </w:tcPr>
          <w:p w14:paraId="544EEFCF" w14:textId="77777777" w:rsidR="00227E3D" w:rsidRPr="000A1B0A" w:rsidRDefault="00227E3D">
            <w:pPr>
              <w:jc w:val="center"/>
              <w:rPr>
                <w:rFonts w:ascii="Cambria" w:hAnsi="Cambria" w:cs="Calibri"/>
                <w:b/>
                <w:bCs/>
                <w:color w:val="000000"/>
                <w:sz w:val="20"/>
                <w:szCs w:val="20"/>
              </w:rPr>
            </w:pPr>
            <w:r w:rsidRPr="000A1B0A">
              <w:rPr>
                <w:rFonts w:ascii="Cambria" w:hAnsi="Cambria" w:cs="Calibri"/>
                <w:b/>
                <w:bCs/>
                <w:color w:val="000000"/>
                <w:sz w:val="20"/>
                <w:szCs w:val="20"/>
              </w:rPr>
              <w:t>13</w:t>
            </w:r>
          </w:p>
        </w:tc>
      </w:tr>
      <w:tr w:rsidR="00227E3D" w:rsidRPr="000A1B0A" w14:paraId="015CD85C" w14:textId="77777777" w:rsidTr="000A1B0A">
        <w:trPr>
          <w:trHeight w:val="315"/>
        </w:trPr>
        <w:tc>
          <w:tcPr>
            <w:tcW w:w="1284" w:type="dxa"/>
            <w:tcBorders>
              <w:top w:val="nil"/>
              <w:left w:val="single" w:sz="8" w:space="0" w:color="auto"/>
              <w:bottom w:val="single" w:sz="8" w:space="0" w:color="auto"/>
              <w:right w:val="single" w:sz="8" w:space="0" w:color="auto"/>
            </w:tcBorders>
            <w:shd w:val="clear" w:color="auto" w:fill="auto"/>
            <w:noWrap/>
            <w:vAlign w:val="center"/>
            <w:hideMark/>
          </w:tcPr>
          <w:p w14:paraId="4A0B92B2"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EXO</w:t>
            </w:r>
          </w:p>
        </w:tc>
        <w:tc>
          <w:tcPr>
            <w:tcW w:w="2799" w:type="dxa"/>
            <w:tcBorders>
              <w:top w:val="nil"/>
              <w:left w:val="nil"/>
              <w:bottom w:val="single" w:sz="8" w:space="0" w:color="auto"/>
              <w:right w:val="single" w:sz="8" w:space="0" w:color="auto"/>
            </w:tcBorders>
            <w:shd w:val="clear" w:color="auto" w:fill="auto"/>
            <w:noWrap/>
            <w:vAlign w:val="center"/>
            <w:hideMark/>
          </w:tcPr>
          <w:p w14:paraId="39079A65" w14:textId="77777777" w:rsidR="00227E3D" w:rsidRPr="000A1B0A" w:rsidRDefault="00227E3D">
            <w:pPr>
              <w:rPr>
                <w:rFonts w:ascii="Cambria" w:hAnsi="Cambria" w:cs="Calibri"/>
                <w:color w:val="000000"/>
                <w:sz w:val="20"/>
                <w:szCs w:val="20"/>
              </w:rPr>
            </w:pPr>
            <w:r w:rsidRPr="000A1B0A">
              <w:rPr>
                <w:rFonts w:ascii="Cambria" w:hAnsi="Cambria" w:cs="Calibri"/>
                <w:color w:val="000000"/>
                <w:sz w:val="20"/>
                <w:szCs w:val="20"/>
              </w:rPr>
              <w:t>Exoneración</w:t>
            </w:r>
          </w:p>
        </w:tc>
        <w:tc>
          <w:tcPr>
            <w:tcW w:w="646" w:type="dxa"/>
            <w:tcBorders>
              <w:top w:val="nil"/>
              <w:left w:val="nil"/>
              <w:bottom w:val="single" w:sz="8" w:space="0" w:color="auto"/>
              <w:right w:val="single" w:sz="8" w:space="0" w:color="auto"/>
            </w:tcBorders>
            <w:shd w:val="clear" w:color="auto" w:fill="auto"/>
            <w:vAlign w:val="center"/>
            <w:hideMark/>
          </w:tcPr>
          <w:p w14:paraId="73BAE576"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 </w:t>
            </w:r>
          </w:p>
        </w:tc>
        <w:tc>
          <w:tcPr>
            <w:tcW w:w="658" w:type="dxa"/>
            <w:tcBorders>
              <w:top w:val="nil"/>
              <w:left w:val="nil"/>
              <w:bottom w:val="single" w:sz="8" w:space="0" w:color="auto"/>
              <w:right w:val="single" w:sz="8" w:space="0" w:color="auto"/>
            </w:tcBorders>
            <w:shd w:val="clear" w:color="auto" w:fill="auto"/>
            <w:noWrap/>
            <w:vAlign w:val="center"/>
            <w:hideMark/>
          </w:tcPr>
          <w:p w14:paraId="6401D8BA"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 </w:t>
            </w:r>
          </w:p>
        </w:tc>
        <w:tc>
          <w:tcPr>
            <w:tcW w:w="658" w:type="dxa"/>
            <w:tcBorders>
              <w:top w:val="nil"/>
              <w:left w:val="nil"/>
              <w:bottom w:val="single" w:sz="8" w:space="0" w:color="auto"/>
              <w:right w:val="single" w:sz="8" w:space="0" w:color="auto"/>
            </w:tcBorders>
            <w:shd w:val="clear" w:color="auto" w:fill="auto"/>
            <w:noWrap/>
            <w:vAlign w:val="center"/>
            <w:hideMark/>
          </w:tcPr>
          <w:p w14:paraId="35E430F6"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3</w:t>
            </w:r>
          </w:p>
        </w:tc>
        <w:tc>
          <w:tcPr>
            <w:tcW w:w="658" w:type="dxa"/>
            <w:tcBorders>
              <w:top w:val="nil"/>
              <w:left w:val="nil"/>
              <w:bottom w:val="single" w:sz="8" w:space="0" w:color="auto"/>
              <w:right w:val="single" w:sz="8" w:space="0" w:color="auto"/>
            </w:tcBorders>
            <w:shd w:val="clear" w:color="auto" w:fill="auto"/>
            <w:noWrap/>
            <w:vAlign w:val="center"/>
            <w:hideMark/>
          </w:tcPr>
          <w:p w14:paraId="0E371B98"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14:paraId="732A61F8"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 </w:t>
            </w:r>
          </w:p>
        </w:tc>
        <w:tc>
          <w:tcPr>
            <w:tcW w:w="994" w:type="dxa"/>
            <w:tcBorders>
              <w:top w:val="nil"/>
              <w:left w:val="nil"/>
              <w:bottom w:val="single" w:sz="8" w:space="0" w:color="auto"/>
              <w:right w:val="single" w:sz="8" w:space="0" w:color="auto"/>
            </w:tcBorders>
            <w:shd w:val="clear" w:color="auto" w:fill="auto"/>
            <w:noWrap/>
            <w:vAlign w:val="center"/>
            <w:hideMark/>
          </w:tcPr>
          <w:p w14:paraId="3BFD596F" w14:textId="77777777" w:rsidR="00227E3D" w:rsidRPr="000A1B0A" w:rsidRDefault="00227E3D">
            <w:pPr>
              <w:jc w:val="center"/>
              <w:rPr>
                <w:rFonts w:ascii="Cambria" w:hAnsi="Cambria" w:cs="Calibri"/>
                <w:b/>
                <w:bCs/>
                <w:color w:val="000000"/>
                <w:sz w:val="20"/>
                <w:szCs w:val="20"/>
              </w:rPr>
            </w:pPr>
            <w:r w:rsidRPr="000A1B0A">
              <w:rPr>
                <w:rFonts w:ascii="Cambria" w:hAnsi="Cambria" w:cs="Calibri"/>
                <w:b/>
                <w:bCs/>
                <w:color w:val="000000"/>
                <w:sz w:val="20"/>
                <w:szCs w:val="20"/>
              </w:rPr>
              <w:t>3</w:t>
            </w:r>
          </w:p>
        </w:tc>
      </w:tr>
      <w:tr w:rsidR="00227E3D" w:rsidRPr="000A1B0A" w14:paraId="2CC5CB54" w14:textId="77777777" w:rsidTr="000A1B0A">
        <w:trPr>
          <w:trHeight w:val="315"/>
        </w:trPr>
        <w:tc>
          <w:tcPr>
            <w:tcW w:w="1284" w:type="dxa"/>
            <w:tcBorders>
              <w:top w:val="nil"/>
              <w:left w:val="single" w:sz="8" w:space="0" w:color="auto"/>
              <w:bottom w:val="single" w:sz="8" w:space="0" w:color="auto"/>
              <w:right w:val="single" w:sz="8" w:space="0" w:color="auto"/>
            </w:tcBorders>
            <w:shd w:val="clear" w:color="auto" w:fill="auto"/>
            <w:noWrap/>
            <w:vAlign w:val="center"/>
            <w:hideMark/>
          </w:tcPr>
          <w:p w14:paraId="61E4FD83"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AS</w:t>
            </w:r>
          </w:p>
        </w:tc>
        <w:tc>
          <w:tcPr>
            <w:tcW w:w="2799" w:type="dxa"/>
            <w:tcBorders>
              <w:top w:val="nil"/>
              <w:left w:val="nil"/>
              <w:bottom w:val="single" w:sz="8" w:space="0" w:color="auto"/>
              <w:right w:val="single" w:sz="8" w:space="0" w:color="auto"/>
            </w:tcBorders>
            <w:shd w:val="clear" w:color="auto" w:fill="auto"/>
            <w:noWrap/>
            <w:vAlign w:val="center"/>
            <w:hideMark/>
          </w:tcPr>
          <w:p w14:paraId="28DE7E5B" w14:textId="77777777" w:rsidR="00227E3D" w:rsidRPr="000A1B0A" w:rsidRDefault="00227E3D">
            <w:pPr>
              <w:rPr>
                <w:rFonts w:ascii="Cambria" w:hAnsi="Cambria" w:cs="Calibri"/>
                <w:color w:val="000000"/>
                <w:sz w:val="20"/>
                <w:szCs w:val="20"/>
              </w:rPr>
            </w:pPr>
            <w:r w:rsidRPr="000A1B0A">
              <w:rPr>
                <w:rFonts w:ascii="Cambria" w:hAnsi="Cambria" w:cs="Calibri"/>
                <w:color w:val="000000"/>
                <w:sz w:val="20"/>
                <w:szCs w:val="20"/>
              </w:rPr>
              <w:t>Adjudicación Simplificada</w:t>
            </w:r>
          </w:p>
        </w:tc>
        <w:tc>
          <w:tcPr>
            <w:tcW w:w="646" w:type="dxa"/>
            <w:tcBorders>
              <w:top w:val="nil"/>
              <w:left w:val="nil"/>
              <w:bottom w:val="single" w:sz="8" w:space="0" w:color="auto"/>
              <w:right w:val="single" w:sz="8" w:space="0" w:color="auto"/>
            </w:tcBorders>
            <w:shd w:val="clear" w:color="auto" w:fill="auto"/>
            <w:vAlign w:val="center"/>
            <w:hideMark/>
          </w:tcPr>
          <w:p w14:paraId="7AA24059"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 </w:t>
            </w:r>
          </w:p>
        </w:tc>
        <w:tc>
          <w:tcPr>
            <w:tcW w:w="658" w:type="dxa"/>
            <w:tcBorders>
              <w:top w:val="nil"/>
              <w:left w:val="nil"/>
              <w:bottom w:val="single" w:sz="8" w:space="0" w:color="auto"/>
              <w:right w:val="single" w:sz="8" w:space="0" w:color="auto"/>
            </w:tcBorders>
            <w:shd w:val="clear" w:color="auto" w:fill="auto"/>
            <w:noWrap/>
            <w:vAlign w:val="center"/>
            <w:hideMark/>
          </w:tcPr>
          <w:p w14:paraId="3D8B87A0"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 </w:t>
            </w:r>
          </w:p>
        </w:tc>
        <w:tc>
          <w:tcPr>
            <w:tcW w:w="658" w:type="dxa"/>
            <w:tcBorders>
              <w:top w:val="nil"/>
              <w:left w:val="nil"/>
              <w:bottom w:val="single" w:sz="8" w:space="0" w:color="auto"/>
              <w:right w:val="single" w:sz="8" w:space="0" w:color="auto"/>
            </w:tcBorders>
            <w:shd w:val="clear" w:color="auto" w:fill="auto"/>
            <w:noWrap/>
            <w:vAlign w:val="center"/>
            <w:hideMark/>
          </w:tcPr>
          <w:p w14:paraId="2CDED12E"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 </w:t>
            </w:r>
          </w:p>
        </w:tc>
        <w:tc>
          <w:tcPr>
            <w:tcW w:w="658" w:type="dxa"/>
            <w:tcBorders>
              <w:top w:val="nil"/>
              <w:left w:val="nil"/>
              <w:bottom w:val="single" w:sz="8" w:space="0" w:color="auto"/>
              <w:right w:val="single" w:sz="8" w:space="0" w:color="auto"/>
            </w:tcBorders>
            <w:shd w:val="clear" w:color="auto" w:fill="auto"/>
            <w:noWrap/>
            <w:vAlign w:val="center"/>
            <w:hideMark/>
          </w:tcPr>
          <w:p w14:paraId="7B0B9332"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14:paraId="061ADBEE"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12</w:t>
            </w:r>
          </w:p>
        </w:tc>
        <w:tc>
          <w:tcPr>
            <w:tcW w:w="994" w:type="dxa"/>
            <w:tcBorders>
              <w:top w:val="nil"/>
              <w:left w:val="nil"/>
              <w:bottom w:val="single" w:sz="8" w:space="0" w:color="auto"/>
              <w:right w:val="single" w:sz="8" w:space="0" w:color="auto"/>
            </w:tcBorders>
            <w:shd w:val="clear" w:color="auto" w:fill="auto"/>
            <w:noWrap/>
            <w:vAlign w:val="center"/>
            <w:hideMark/>
          </w:tcPr>
          <w:p w14:paraId="4F73E931" w14:textId="77777777" w:rsidR="00227E3D" w:rsidRPr="000A1B0A" w:rsidRDefault="00227E3D">
            <w:pPr>
              <w:jc w:val="center"/>
              <w:rPr>
                <w:rFonts w:ascii="Cambria" w:hAnsi="Cambria" w:cs="Calibri"/>
                <w:b/>
                <w:bCs/>
                <w:color w:val="000000"/>
                <w:sz w:val="20"/>
                <w:szCs w:val="20"/>
              </w:rPr>
            </w:pPr>
            <w:r w:rsidRPr="000A1B0A">
              <w:rPr>
                <w:rFonts w:ascii="Cambria" w:hAnsi="Cambria" w:cs="Calibri"/>
                <w:b/>
                <w:bCs/>
                <w:color w:val="000000"/>
                <w:sz w:val="20"/>
                <w:szCs w:val="20"/>
              </w:rPr>
              <w:t>12</w:t>
            </w:r>
          </w:p>
        </w:tc>
      </w:tr>
      <w:tr w:rsidR="00227E3D" w:rsidRPr="000A1B0A" w14:paraId="701CBABF" w14:textId="77777777" w:rsidTr="000A1B0A">
        <w:trPr>
          <w:trHeight w:val="315"/>
        </w:trPr>
        <w:tc>
          <w:tcPr>
            <w:tcW w:w="1284" w:type="dxa"/>
            <w:tcBorders>
              <w:top w:val="nil"/>
              <w:left w:val="single" w:sz="8" w:space="0" w:color="auto"/>
              <w:bottom w:val="single" w:sz="8" w:space="0" w:color="auto"/>
              <w:right w:val="single" w:sz="8" w:space="0" w:color="auto"/>
            </w:tcBorders>
            <w:shd w:val="clear" w:color="auto" w:fill="auto"/>
            <w:noWrap/>
            <w:vAlign w:val="center"/>
            <w:hideMark/>
          </w:tcPr>
          <w:p w14:paraId="3B1616C7"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CD</w:t>
            </w:r>
          </w:p>
        </w:tc>
        <w:tc>
          <w:tcPr>
            <w:tcW w:w="2799" w:type="dxa"/>
            <w:tcBorders>
              <w:top w:val="nil"/>
              <w:left w:val="nil"/>
              <w:bottom w:val="single" w:sz="8" w:space="0" w:color="auto"/>
              <w:right w:val="single" w:sz="8" w:space="0" w:color="auto"/>
            </w:tcBorders>
            <w:shd w:val="clear" w:color="auto" w:fill="auto"/>
            <w:noWrap/>
            <w:vAlign w:val="center"/>
            <w:hideMark/>
          </w:tcPr>
          <w:p w14:paraId="5974B226" w14:textId="77777777" w:rsidR="00227E3D" w:rsidRPr="000A1B0A" w:rsidRDefault="00227E3D">
            <w:pPr>
              <w:rPr>
                <w:rFonts w:ascii="Cambria" w:hAnsi="Cambria" w:cs="Calibri"/>
                <w:color w:val="000000"/>
                <w:sz w:val="20"/>
                <w:szCs w:val="20"/>
              </w:rPr>
            </w:pPr>
            <w:r w:rsidRPr="000A1B0A">
              <w:rPr>
                <w:rFonts w:ascii="Cambria" w:hAnsi="Cambria" w:cs="Calibri"/>
                <w:color w:val="000000"/>
                <w:sz w:val="20"/>
                <w:szCs w:val="20"/>
              </w:rPr>
              <w:t>Contratación Directa</w:t>
            </w:r>
          </w:p>
        </w:tc>
        <w:tc>
          <w:tcPr>
            <w:tcW w:w="646" w:type="dxa"/>
            <w:tcBorders>
              <w:top w:val="nil"/>
              <w:left w:val="nil"/>
              <w:bottom w:val="single" w:sz="8" w:space="0" w:color="auto"/>
              <w:right w:val="single" w:sz="8" w:space="0" w:color="auto"/>
            </w:tcBorders>
            <w:shd w:val="clear" w:color="auto" w:fill="auto"/>
            <w:vAlign w:val="center"/>
            <w:hideMark/>
          </w:tcPr>
          <w:p w14:paraId="6CE33E2F"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 </w:t>
            </w:r>
          </w:p>
        </w:tc>
        <w:tc>
          <w:tcPr>
            <w:tcW w:w="658" w:type="dxa"/>
            <w:tcBorders>
              <w:top w:val="nil"/>
              <w:left w:val="nil"/>
              <w:bottom w:val="single" w:sz="8" w:space="0" w:color="auto"/>
              <w:right w:val="single" w:sz="8" w:space="0" w:color="auto"/>
            </w:tcBorders>
            <w:shd w:val="clear" w:color="auto" w:fill="auto"/>
            <w:noWrap/>
            <w:vAlign w:val="center"/>
            <w:hideMark/>
          </w:tcPr>
          <w:p w14:paraId="64D57DDE"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 </w:t>
            </w:r>
          </w:p>
        </w:tc>
        <w:tc>
          <w:tcPr>
            <w:tcW w:w="658" w:type="dxa"/>
            <w:tcBorders>
              <w:top w:val="nil"/>
              <w:left w:val="nil"/>
              <w:bottom w:val="single" w:sz="8" w:space="0" w:color="auto"/>
              <w:right w:val="single" w:sz="8" w:space="0" w:color="auto"/>
            </w:tcBorders>
            <w:shd w:val="clear" w:color="auto" w:fill="auto"/>
            <w:noWrap/>
            <w:vAlign w:val="center"/>
            <w:hideMark/>
          </w:tcPr>
          <w:p w14:paraId="6D4AA3F5"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 </w:t>
            </w:r>
          </w:p>
        </w:tc>
        <w:tc>
          <w:tcPr>
            <w:tcW w:w="658" w:type="dxa"/>
            <w:tcBorders>
              <w:top w:val="nil"/>
              <w:left w:val="nil"/>
              <w:bottom w:val="single" w:sz="8" w:space="0" w:color="auto"/>
              <w:right w:val="single" w:sz="8" w:space="0" w:color="auto"/>
            </w:tcBorders>
            <w:shd w:val="clear" w:color="auto" w:fill="auto"/>
            <w:noWrap/>
            <w:vAlign w:val="center"/>
            <w:hideMark/>
          </w:tcPr>
          <w:p w14:paraId="6380E6F0"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14:paraId="6328659E" w14:textId="77777777" w:rsidR="00227E3D" w:rsidRPr="000A1B0A" w:rsidRDefault="00227E3D">
            <w:pPr>
              <w:jc w:val="center"/>
              <w:rPr>
                <w:rFonts w:ascii="Cambria" w:hAnsi="Cambria" w:cs="Calibri"/>
                <w:color w:val="000000"/>
                <w:sz w:val="20"/>
                <w:szCs w:val="20"/>
              </w:rPr>
            </w:pPr>
            <w:r w:rsidRPr="000A1B0A">
              <w:rPr>
                <w:rFonts w:ascii="Cambria" w:hAnsi="Cambria" w:cs="Calibri"/>
                <w:color w:val="000000"/>
                <w:sz w:val="20"/>
                <w:szCs w:val="20"/>
              </w:rPr>
              <w:t>1</w:t>
            </w:r>
          </w:p>
        </w:tc>
        <w:tc>
          <w:tcPr>
            <w:tcW w:w="994" w:type="dxa"/>
            <w:tcBorders>
              <w:top w:val="nil"/>
              <w:left w:val="nil"/>
              <w:bottom w:val="single" w:sz="8" w:space="0" w:color="auto"/>
              <w:right w:val="single" w:sz="8" w:space="0" w:color="auto"/>
            </w:tcBorders>
            <w:shd w:val="clear" w:color="auto" w:fill="auto"/>
            <w:noWrap/>
            <w:vAlign w:val="center"/>
            <w:hideMark/>
          </w:tcPr>
          <w:p w14:paraId="1FCF55D6" w14:textId="77777777" w:rsidR="00227E3D" w:rsidRPr="000A1B0A" w:rsidRDefault="00227E3D">
            <w:pPr>
              <w:jc w:val="center"/>
              <w:rPr>
                <w:rFonts w:ascii="Cambria" w:hAnsi="Cambria" w:cs="Calibri"/>
                <w:b/>
                <w:bCs/>
                <w:color w:val="000000"/>
                <w:sz w:val="20"/>
                <w:szCs w:val="20"/>
              </w:rPr>
            </w:pPr>
            <w:r w:rsidRPr="000A1B0A">
              <w:rPr>
                <w:rFonts w:ascii="Cambria" w:hAnsi="Cambria" w:cs="Calibri"/>
                <w:b/>
                <w:bCs/>
                <w:color w:val="000000"/>
                <w:sz w:val="20"/>
                <w:szCs w:val="20"/>
              </w:rPr>
              <w:t>1</w:t>
            </w:r>
          </w:p>
        </w:tc>
      </w:tr>
      <w:tr w:rsidR="00227E3D" w:rsidRPr="000A1B0A" w14:paraId="24E42295" w14:textId="77777777" w:rsidTr="000A1B0A">
        <w:trPr>
          <w:trHeight w:val="315"/>
        </w:trPr>
        <w:tc>
          <w:tcPr>
            <w:tcW w:w="1284" w:type="dxa"/>
            <w:tcBorders>
              <w:top w:val="nil"/>
              <w:left w:val="single" w:sz="8" w:space="0" w:color="auto"/>
              <w:bottom w:val="single" w:sz="8" w:space="0" w:color="auto"/>
              <w:right w:val="single" w:sz="8" w:space="0" w:color="auto"/>
            </w:tcBorders>
            <w:shd w:val="clear" w:color="000000" w:fill="BFBFBF"/>
            <w:noWrap/>
            <w:vAlign w:val="center"/>
            <w:hideMark/>
          </w:tcPr>
          <w:p w14:paraId="385FE37D" w14:textId="77777777" w:rsidR="00227E3D" w:rsidRPr="000A1B0A" w:rsidRDefault="00227E3D" w:rsidP="00227E3D">
            <w:pPr>
              <w:jc w:val="center"/>
              <w:rPr>
                <w:rFonts w:ascii="Cambria" w:hAnsi="Cambria" w:cs="Calibri"/>
                <w:b/>
                <w:bCs/>
                <w:color w:val="000000"/>
                <w:sz w:val="20"/>
                <w:szCs w:val="20"/>
              </w:rPr>
            </w:pPr>
            <w:r w:rsidRPr="000A1B0A">
              <w:rPr>
                <w:rFonts w:ascii="Cambria" w:hAnsi="Cambria" w:cs="Calibri"/>
                <w:b/>
                <w:bCs/>
                <w:color w:val="000000"/>
                <w:sz w:val="20"/>
                <w:szCs w:val="20"/>
              </w:rPr>
              <w:t>TOTALES</w:t>
            </w:r>
          </w:p>
        </w:tc>
        <w:tc>
          <w:tcPr>
            <w:tcW w:w="2799" w:type="dxa"/>
            <w:tcBorders>
              <w:top w:val="nil"/>
              <w:left w:val="nil"/>
              <w:bottom w:val="single" w:sz="8" w:space="0" w:color="auto"/>
              <w:right w:val="single" w:sz="8" w:space="0" w:color="auto"/>
            </w:tcBorders>
            <w:shd w:val="clear" w:color="000000" w:fill="BFBFBF"/>
            <w:noWrap/>
            <w:vAlign w:val="center"/>
            <w:hideMark/>
          </w:tcPr>
          <w:p w14:paraId="51A70A60" w14:textId="77777777" w:rsidR="00227E3D" w:rsidRPr="000A1B0A" w:rsidRDefault="00227E3D" w:rsidP="00227E3D">
            <w:pPr>
              <w:jc w:val="center"/>
              <w:rPr>
                <w:rFonts w:ascii="Cambria" w:hAnsi="Cambria" w:cs="Calibri"/>
                <w:b/>
                <w:bCs/>
                <w:color w:val="000000"/>
                <w:sz w:val="20"/>
                <w:szCs w:val="20"/>
              </w:rPr>
            </w:pPr>
            <w:r w:rsidRPr="000A1B0A">
              <w:rPr>
                <w:rFonts w:ascii="Cambria" w:hAnsi="Cambria" w:cs="Calibri"/>
                <w:b/>
                <w:bCs/>
                <w:color w:val="000000"/>
                <w:sz w:val="20"/>
                <w:szCs w:val="20"/>
              </w:rPr>
              <w:t> </w:t>
            </w:r>
          </w:p>
        </w:tc>
        <w:tc>
          <w:tcPr>
            <w:tcW w:w="646" w:type="dxa"/>
            <w:tcBorders>
              <w:top w:val="nil"/>
              <w:left w:val="nil"/>
              <w:bottom w:val="single" w:sz="8" w:space="0" w:color="auto"/>
              <w:right w:val="single" w:sz="8" w:space="0" w:color="auto"/>
            </w:tcBorders>
            <w:shd w:val="clear" w:color="000000" w:fill="BFBFBF"/>
            <w:vAlign w:val="center"/>
            <w:hideMark/>
          </w:tcPr>
          <w:p w14:paraId="1045E829" w14:textId="44D940BE" w:rsidR="00227E3D" w:rsidRPr="000A1B0A" w:rsidRDefault="00227E3D" w:rsidP="00227E3D">
            <w:pPr>
              <w:jc w:val="center"/>
              <w:rPr>
                <w:rFonts w:ascii="Cambria" w:hAnsi="Cambria" w:cs="Calibri"/>
                <w:b/>
                <w:bCs/>
                <w:color w:val="000000"/>
                <w:sz w:val="20"/>
                <w:szCs w:val="20"/>
              </w:rPr>
            </w:pPr>
            <w:r w:rsidRPr="000A1B0A">
              <w:rPr>
                <w:rFonts w:ascii="Cambria" w:hAnsi="Cambria" w:cs="Calibri"/>
                <w:b/>
                <w:bCs/>
                <w:color w:val="000000"/>
                <w:sz w:val="20"/>
                <w:szCs w:val="20"/>
              </w:rPr>
              <w:t>12</w:t>
            </w:r>
          </w:p>
        </w:tc>
        <w:tc>
          <w:tcPr>
            <w:tcW w:w="658" w:type="dxa"/>
            <w:tcBorders>
              <w:top w:val="nil"/>
              <w:left w:val="nil"/>
              <w:bottom w:val="single" w:sz="8" w:space="0" w:color="auto"/>
              <w:right w:val="single" w:sz="8" w:space="0" w:color="auto"/>
            </w:tcBorders>
            <w:shd w:val="clear" w:color="000000" w:fill="BFBFBF"/>
            <w:noWrap/>
            <w:vAlign w:val="center"/>
            <w:hideMark/>
          </w:tcPr>
          <w:p w14:paraId="64E813DB" w14:textId="50A85D81" w:rsidR="00227E3D" w:rsidRPr="000A1B0A" w:rsidRDefault="00227E3D" w:rsidP="00227E3D">
            <w:pPr>
              <w:jc w:val="center"/>
              <w:rPr>
                <w:rFonts w:ascii="Cambria" w:hAnsi="Cambria" w:cs="Calibri"/>
                <w:b/>
                <w:bCs/>
                <w:color w:val="000000"/>
                <w:sz w:val="20"/>
                <w:szCs w:val="20"/>
              </w:rPr>
            </w:pPr>
            <w:r w:rsidRPr="000A1B0A">
              <w:rPr>
                <w:rFonts w:ascii="Cambria" w:hAnsi="Cambria" w:cs="Calibri"/>
                <w:b/>
                <w:bCs/>
                <w:color w:val="000000"/>
                <w:sz w:val="20"/>
                <w:szCs w:val="20"/>
              </w:rPr>
              <w:t>39</w:t>
            </w:r>
          </w:p>
        </w:tc>
        <w:tc>
          <w:tcPr>
            <w:tcW w:w="658" w:type="dxa"/>
            <w:tcBorders>
              <w:top w:val="nil"/>
              <w:left w:val="nil"/>
              <w:bottom w:val="single" w:sz="8" w:space="0" w:color="auto"/>
              <w:right w:val="single" w:sz="8" w:space="0" w:color="auto"/>
            </w:tcBorders>
            <w:shd w:val="clear" w:color="000000" w:fill="BFBFBF"/>
            <w:noWrap/>
            <w:vAlign w:val="center"/>
            <w:hideMark/>
          </w:tcPr>
          <w:p w14:paraId="364EA3C8" w14:textId="4291AE86" w:rsidR="00227E3D" w:rsidRPr="000A1B0A" w:rsidRDefault="00227E3D" w:rsidP="00227E3D">
            <w:pPr>
              <w:jc w:val="center"/>
              <w:rPr>
                <w:rFonts w:ascii="Cambria" w:hAnsi="Cambria" w:cs="Calibri"/>
                <w:b/>
                <w:bCs/>
                <w:color w:val="000000"/>
                <w:sz w:val="20"/>
                <w:szCs w:val="20"/>
              </w:rPr>
            </w:pPr>
            <w:r w:rsidRPr="000A1B0A">
              <w:rPr>
                <w:rFonts w:ascii="Cambria" w:hAnsi="Cambria" w:cs="Calibri"/>
                <w:b/>
                <w:bCs/>
                <w:color w:val="000000"/>
                <w:sz w:val="20"/>
                <w:szCs w:val="20"/>
              </w:rPr>
              <w:t>87</w:t>
            </w:r>
          </w:p>
        </w:tc>
        <w:tc>
          <w:tcPr>
            <w:tcW w:w="658" w:type="dxa"/>
            <w:tcBorders>
              <w:top w:val="nil"/>
              <w:left w:val="nil"/>
              <w:bottom w:val="single" w:sz="8" w:space="0" w:color="auto"/>
              <w:right w:val="single" w:sz="8" w:space="0" w:color="auto"/>
            </w:tcBorders>
            <w:shd w:val="clear" w:color="000000" w:fill="BFBFBF"/>
            <w:noWrap/>
            <w:vAlign w:val="center"/>
            <w:hideMark/>
          </w:tcPr>
          <w:p w14:paraId="01EE06BA" w14:textId="7FC6B704" w:rsidR="00227E3D" w:rsidRPr="000A1B0A" w:rsidRDefault="00227E3D" w:rsidP="00227E3D">
            <w:pPr>
              <w:jc w:val="center"/>
              <w:rPr>
                <w:rFonts w:ascii="Cambria" w:hAnsi="Cambria" w:cs="Calibri"/>
                <w:b/>
                <w:bCs/>
                <w:color w:val="000000"/>
                <w:sz w:val="20"/>
                <w:szCs w:val="20"/>
              </w:rPr>
            </w:pPr>
            <w:r w:rsidRPr="000A1B0A">
              <w:rPr>
                <w:rFonts w:ascii="Cambria" w:hAnsi="Cambria" w:cs="Calibri"/>
                <w:b/>
                <w:bCs/>
                <w:color w:val="000000"/>
                <w:sz w:val="20"/>
                <w:szCs w:val="20"/>
              </w:rPr>
              <w:t>25</w:t>
            </w:r>
          </w:p>
        </w:tc>
        <w:tc>
          <w:tcPr>
            <w:tcW w:w="646" w:type="dxa"/>
            <w:tcBorders>
              <w:top w:val="nil"/>
              <w:left w:val="nil"/>
              <w:bottom w:val="single" w:sz="8" w:space="0" w:color="auto"/>
              <w:right w:val="single" w:sz="8" w:space="0" w:color="auto"/>
            </w:tcBorders>
            <w:shd w:val="clear" w:color="000000" w:fill="BFBFBF"/>
            <w:vAlign w:val="center"/>
            <w:hideMark/>
          </w:tcPr>
          <w:p w14:paraId="2384C398" w14:textId="048007B2" w:rsidR="00227E3D" w:rsidRPr="000A1B0A" w:rsidRDefault="00227E3D" w:rsidP="00227E3D">
            <w:pPr>
              <w:jc w:val="center"/>
              <w:rPr>
                <w:rFonts w:ascii="Cambria" w:hAnsi="Cambria" w:cs="Calibri"/>
                <w:b/>
                <w:bCs/>
                <w:color w:val="000000"/>
                <w:sz w:val="20"/>
                <w:szCs w:val="20"/>
              </w:rPr>
            </w:pPr>
            <w:r w:rsidRPr="000A1B0A">
              <w:rPr>
                <w:rFonts w:ascii="Cambria" w:hAnsi="Cambria" w:cs="Calibri"/>
                <w:b/>
                <w:bCs/>
                <w:color w:val="000000"/>
                <w:sz w:val="20"/>
                <w:szCs w:val="20"/>
              </w:rPr>
              <w:t>18</w:t>
            </w:r>
          </w:p>
        </w:tc>
        <w:tc>
          <w:tcPr>
            <w:tcW w:w="994" w:type="dxa"/>
            <w:tcBorders>
              <w:top w:val="nil"/>
              <w:left w:val="nil"/>
              <w:bottom w:val="single" w:sz="8" w:space="0" w:color="auto"/>
              <w:right w:val="single" w:sz="8" w:space="0" w:color="auto"/>
            </w:tcBorders>
            <w:shd w:val="clear" w:color="000000" w:fill="BFBFBF"/>
            <w:noWrap/>
            <w:vAlign w:val="center"/>
            <w:hideMark/>
          </w:tcPr>
          <w:p w14:paraId="375076A3" w14:textId="18C36512" w:rsidR="00227E3D" w:rsidRPr="000A1B0A" w:rsidRDefault="00227E3D" w:rsidP="00227E3D">
            <w:pPr>
              <w:jc w:val="center"/>
              <w:rPr>
                <w:rFonts w:ascii="Cambria" w:hAnsi="Cambria" w:cs="Calibri"/>
                <w:b/>
                <w:bCs/>
                <w:color w:val="000000"/>
                <w:sz w:val="20"/>
                <w:szCs w:val="20"/>
              </w:rPr>
            </w:pPr>
            <w:r w:rsidRPr="000A1B0A">
              <w:rPr>
                <w:rFonts w:ascii="Cambria" w:hAnsi="Cambria" w:cs="Calibri"/>
                <w:b/>
                <w:bCs/>
                <w:color w:val="000000"/>
                <w:sz w:val="20"/>
                <w:szCs w:val="20"/>
              </w:rPr>
              <w:t>181</w:t>
            </w:r>
          </w:p>
        </w:tc>
      </w:tr>
    </w:tbl>
    <w:p w14:paraId="10F7AF3C" w14:textId="77777777" w:rsidR="007239A7" w:rsidRPr="00227E3D" w:rsidRDefault="007239A7" w:rsidP="00141526">
      <w:pPr>
        <w:tabs>
          <w:tab w:val="left" w:leader="dot" w:pos="7920"/>
        </w:tabs>
        <w:jc w:val="both"/>
        <w:rPr>
          <w:rFonts w:ascii="Cambria" w:hAnsi="Cambria" w:cs="Calibri"/>
          <w:b/>
          <w:sz w:val="20"/>
          <w:szCs w:val="20"/>
          <w:lang w:val="es-MX"/>
        </w:rPr>
      </w:pPr>
    </w:p>
    <w:p w14:paraId="48636709" w14:textId="5308DB03" w:rsidR="00227E3D" w:rsidRPr="00227E3D" w:rsidRDefault="00227E3D" w:rsidP="00141526">
      <w:pPr>
        <w:tabs>
          <w:tab w:val="left" w:leader="dot" w:pos="7920"/>
        </w:tabs>
        <w:jc w:val="both"/>
        <w:rPr>
          <w:rFonts w:ascii="Cambria" w:hAnsi="Cambria" w:cs="Calibri"/>
          <w:sz w:val="20"/>
          <w:szCs w:val="20"/>
          <w:lang w:val="es-MX"/>
        </w:rPr>
      </w:pPr>
      <w:r w:rsidRPr="00227E3D">
        <w:rPr>
          <w:rFonts w:ascii="Cambria" w:hAnsi="Cambria" w:cs="Calibri"/>
          <w:sz w:val="20"/>
          <w:szCs w:val="20"/>
          <w:lang w:val="es-MX"/>
        </w:rPr>
        <w:t>Los procesos de contrataciones y adquisiciones en el marco del PROCOES, lo realiza la UGP</w:t>
      </w:r>
      <w:r w:rsidR="00AA3F1A">
        <w:rPr>
          <w:rFonts w:ascii="Cambria" w:hAnsi="Cambria" w:cs="Calibri"/>
          <w:sz w:val="20"/>
          <w:szCs w:val="20"/>
          <w:lang w:val="es-MX"/>
        </w:rPr>
        <w:t>, en el ítem 4.9 se presenta información al respecto.</w:t>
      </w:r>
    </w:p>
    <w:p w14:paraId="1787B4FA" w14:textId="77777777" w:rsidR="001C61B8" w:rsidRDefault="001C61B8" w:rsidP="00AA3DBB">
      <w:pPr>
        <w:tabs>
          <w:tab w:val="left" w:leader="dot" w:pos="7920"/>
        </w:tabs>
        <w:ind w:left="3582"/>
        <w:jc w:val="both"/>
        <w:rPr>
          <w:rFonts w:ascii="Cambria" w:hAnsi="Cambria" w:cs="Calibri"/>
          <w:b/>
          <w:sz w:val="20"/>
          <w:szCs w:val="20"/>
          <w:lang w:val="es-PY"/>
        </w:rPr>
      </w:pPr>
    </w:p>
    <w:p w14:paraId="522A1224" w14:textId="19890249" w:rsidR="00AB13A3" w:rsidRDefault="001C61B8" w:rsidP="00AB13A3">
      <w:pPr>
        <w:numPr>
          <w:ilvl w:val="1"/>
          <w:numId w:val="5"/>
        </w:numPr>
        <w:tabs>
          <w:tab w:val="left" w:leader="dot" w:pos="7920"/>
        </w:tabs>
        <w:ind w:left="480" w:hanging="480"/>
        <w:jc w:val="both"/>
        <w:rPr>
          <w:rFonts w:ascii="Cambria" w:hAnsi="Cambria" w:cs="Calibri"/>
          <w:b/>
          <w:sz w:val="20"/>
          <w:szCs w:val="20"/>
          <w:lang w:val="es-PY"/>
        </w:rPr>
      </w:pPr>
      <w:r>
        <w:rPr>
          <w:rFonts w:ascii="Cambria" w:hAnsi="Cambria" w:cs="Calibri"/>
          <w:b/>
          <w:sz w:val="20"/>
          <w:szCs w:val="20"/>
          <w:lang w:val="es-PY"/>
        </w:rPr>
        <w:t>4.8</w:t>
      </w:r>
      <w:r w:rsidR="00AB13A3">
        <w:rPr>
          <w:rFonts w:ascii="Cambria" w:hAnsi="Cambria" w:cs="Calibri"/>
          <w:b/>
          <w:sz w:val="20"/>
          <w:szCs w:val="20"/>
          <w:lang w:val="es-PY"/>
        </w:rPr>
        <w:t xml:space="preserve"> </w:t>
      </w:r>
      <w:r w:rsidR="0086135C">
        <w:rPr>
          <w:rFonts w:ascii="Cambria" w:hAnsi="Cambria" w:cs="Calibri"/>
          <w:b/>
          <w:sz w:val="20"/>
          <w:szCs w:val="20"/>
          <w:lang w:val="es-PY"/>
        </w:rPr>
        <w:t xml:space="preserve">Gestión del </w:t>
      </w:r>
      <w:r w:rsidR="00AB13A3">
        <w:rPr>
          <w:rFonts w:ascii="Cambria" w:hAnsi="Cambria" w:cs="Calibri"/>
          <w:b/>
          <w:sz w:val="20"/>
          <w:szCs w:val="20"/>
          <w:lang w:val="es-PY"/>
        </w:rPr>
        <w:t>Control Inte</w:t>
      </w:r>
      <w:r>
        <w:rPr>
          <w:rFonts w:ascii="Cambria" w:hAnsi="Cambria" w:cs="Calibri"/>
          <w:b/>
          <w:sz w:val="20"/>
          <w:szCs w:val="20"/>
          <w:lang w:val="es-PY"/>
        </w:rPr>
        <w:t>rno</w:t>
      </w:r>
      <w:r w:rsidR="00AA3DBB">
        <w:rPr>
          <w:rFonts w:ascii="Cambria" w:hAnsi="Cambria" w:cs="Calibri"/>
          <w:b/>
          <w:sz w:val="20"/>
          <w:szCs w:val="20"/>
          <w:lang w:val="es-PY"/>
        </w:rPr>
        <w:t xml:space="preserve"> y Externo</w:t>
      </w:r>
      <w:r>
        <w:rPr>
          <w:rFonts w:ascii="Cambria" w:hAnsi="Cambria" w:cs="Calibri"/>
          <w:b/>
          <w:sz w:val="20"/>
          <w:szCs w:val="20"/>
          <w:lang w:val="es-PY"/>
        </w:rPr>
        <w:t xml:space="preserve"> </w:t>
      </w:r>
      <w:r w:rsidR="0086135C">
        <w:rPr>
          <w:rFonts w:ascii="Cambria" w:hAnsi="Cambria" w:cs="Calibri"/>
          <w:b/>
          <w:sz w:val="20"/>
          <w:szCs w:val="20"/>
          <w:lang w:val="es-PY"/>
        </w:rPr>
        <w:t xml:space="preserve">en </w:t>
      </w:r>
      <w:r>
        <w:rPr>
          <w:rFonts w:ascii="Cambria" w:hAnsi="Cambria" w:cs="Calibri"/>
          <w:b/>
          <w:sz w:val="20"/>
          <w:szCs w:val="20"/>
          <w:lang w:val="es-PY"/>
        </w:rPr>
        <w:t>e</w:t>
      </w:r>
      <w:r w:rsidR="0086135C">
        <w:rPr>
          <w:rFonts w:ascii="Cambria" w:hAnsi="Cambria" w:cs="Calibri"/>
          <w:b/>
          <w:sz w:val="20"/>
          <w:szCs w:val="20"/>
          <w:lang w:val="es-PY"/>
        </w:rPr>
        <w:t>l</w:t>
      </w:r>
      <w:r>
        <w:rPr>
          <w:rFonts w:ascii="Cambria" w:hAnsi="Cambria" w:cs="Calibri"/>
          <w:b/>
          <w:sz w:val="20"/>
          <w:szCs w:val="20"/>
          <w:lang w:val="es-PY"/>
        </w:rPr>
        <w:t xml:space="preserve"> PNSR</w:t>
      </w:r>
    </w:p>
    <w:p w14:paraId="3306DDD3" w14:textId="77777777" w:rsidR="00AB13A3" w:rsidRDefault="00AB13A3" w:rsidP="00AB13A3">
      <w:pPr>
        <w:tabs>
          <w:tab w:val="left" w:leader="dot" w:pos="7920"/>
        </w:tabs>
        <w:jc w:val="both"/>
        <w:rPr>
          <w:rFonts w:ascii="Cambria" w:hAnsi="Cambria" w:cs="Calibri"/>
          <w:sz w:val="20"/>
          <w:szCs w:val="20"/>
          <w:lang w:val="es-PY"/>
        </w:rPr>
      </w:pPr>
    </w:p>
    <w:p w14:paraId="10922606" w14:textId="736954EE" w:rsidR="00F25A7D" w:rsidRDefault="00F25A7D" w:rsidP="00AB13A3">
      <w:pPr>
        <w:tabs>
          <w:tab w:val="left" w:leader="dot" w:pos="7920"/>
        </w:tabs>
        <w:jc w:val="both"/>
        <w:rPr>
          <w:rFonts w:ascii="Cambria" w:hAnsi="Cambria" w:cs="Calibri"/>
          <w:sz w:val="20"/>
          <w:szCs w:val="20"/>
          <w:lang w:val="es-PY"/>
        </w:rPr>
      </w:pPr>
      <w:r>
        <w:rPr>
          <w:rFonts w:ascii="Cambria" w:hAnsi="Cambria" w:cs="Calibri"/>
          <w:sz w:val="20"/>
          <w:szCs w:val="20"/>
          <w:lang w:val="es-PY"/>
        </w:rPr>
        <w:t>Con la nueva estructura organizativa del PNSR aprobada en pasado enero del 2017, se ha creado el Órgano de Contr</w:t>
      </w:r>
      <w:r w:rsidR="0018435D">
        <w:rPr>
          <w:rFonts w:ascii="Cambria" w:hAnsi="Cambria" w:cs="Calibri"/>
          <w:sz w:val="20"/>
          <w:szCs w:val="20"/>
          <w:lang w:val="es-PY"/>
        </w:rPr>
        <w:t>ol Institucional, cuya función será</w:t>
      </w:r>
      <w:r>
        <w:rPr>
          <w:rFonts w:ascii="Cambria" w:hAnsi="Cambria" w:cs="Calibri"/>
          <w:sz w:val="20"/>
          <w:szCs w:val="20"/>
          <w:lang w:val="es-PY"/>
        </w:rPr>
        <w:t xml:space="preserve"> realizar el control </w:t>
      </w:r>
      <w:r w:rsidR="0018435D">
        <w:rPr>
          <w:rFonts w:ascii="Cambria" w:hAnsi="Cambria" w:cs="Calibri"/>
          <w:sz w:val="20"/>
          <w:szCs w:val="20"/>
          <w:lang w:val="es-PY"/>
        </w:rPr>
        <w:t>interno</w:t>
      </w:r>
      <w:r w:rsidR="00AA3DBB">
        <w:rPr>
          <w:rFonts w:ascii="Cambria" w:hAnsi="Cambria" w:cs="Calibri"/>
          <w:sz w:val="20"/>
          <w:szCs w:val="20"/>
          <w:lang w:val="es-PY"/>
        </w:rPr>
        <w:t xml:space="preserve"> y externo</w:t>
      </w:r>
      <w:r>
        <w:rPr>
          <w:rFonts w:ascii="Cambria" w:hAnsi="Cambria" w:cs="Calibri"/>
          <w:sz w:val="20"/>
          <w:szCs w:val="20"/>
          <w:lang w:val="es-PY"/>
        </w:rPr>
        <w:t xml:space="preserve"> del PNSR de conformidad con la Ley Organiza del Sistema Nacional de Control y de la Contraloría General de la Republica (CGR), sus normas reglamentarias, modificatorias y complementarias. Este órgano depende funcionalmente de la CGR.</w:t>
      </w:r>
    </w:p>
    <w:p w14:paraId="1288185A" w14:textId="77777777" w:rsidR="0018435D" w:rsidRDefault="0018435D" w:rsidP="00AB13A3">
      <w:pPr>
        <w:tabs>
          <w:tab w:val="left" w:leader="dot" w:pos="7920"/>
        </w:tabs>
        <w:jc w:val="both"/>
        <w:rPr>
          <w:rFonts w:ascii="Cambria" w:hAnsi="Cambria" w:cs="Calibri"/>
          <w:sz w:val="20"/>
          <w:szCs w:val="20"/>
          <w:lang w:val="es-PY"/>
        </w:rPr>
      </w:pPr>
    </w:p>
    <w:p w14:paraId="0D6E0BA0" w14:textId="44FEF505" w:rsidR="0018435D" w:rsidRDefault="0018435D" w:rsidP="00AB13A3">
      <w:pPr>
        <w:tabs>
          <w:tab w:val="left" w:leader="dot" w:pos="7920"/>
        </w:tabs>
        <w:jc w:val="both"/>
        <w:rPr>
          <w:rFonts w:ascii="Cambria" w:hAnsi="Cambria" w:cs="Calibri"/>
          <w:sz w:val="20"/>
          <w:szCs w:val="20"/>
          <w:lang w:val="es-PY"/>
        </w:rPr>
      </w:pPr>
      <w:r>
        <w:rPr>
          <w:rFonts w:ascii="Cambria" w:hAnsi="Cambria" w:cs="Calibri"/>
          <w:sz w:val="20"/>
          <w:szCs w:val="20"/>
          <w:lang w:val="es-PY"/>
        </w:rPr>
        <w:t>El PNSR tiene conformado el Comité de Control Interno el cual fue aprobado por Resolución Directorial 188-2016/VIVIENDA/VMCS/PNSR, siendo sus miembros:</w:t>
      </w:r>
    </w:p>
    <w:p w14:paraId="0A1AE63A" w14:textId="4BAC7EEC" w:rsidR="0018435D" w:rsidRPr="0018435D" w:rsidRDefault="0018435D" w:rsidP="00AF717B">
      <w:pPr>
        <w:pStyle w:val="ListParagraph"/>
        <w:numPr>
          <w:ilvl w:val="0"/>
          <w:numId w:val="59"/>
        </w:numPr>
        <w:tabs>
          <w:tab w:val="left" w:leader="dot" w:pos="7920"/>
        </w:tabs>
        <w:jc w:val="both"/>
        <w:rPr>
          <w:rFonts w:ascii="Cambria" w:hAnsi="Cambria" w:cs="Calibri"/>
          <w:sz w:val="20"/>
          <w:szCs w:val="20"/>
          <w:lang w:val="es-PY"/>
        </w:rPr>
      </w:pPr>
      <w:r w:rsidRPr="0018435D">
        <w:rPr>
          <w:rFonts w:ascii="Cambria" w:hAnsi="Cambria" w:cs="Calibri"/>
          <w:sz w:val="20"/>
          <w:szCs w:val="20"/>
          <w:lang w:val="es-PY"/>
        </w:rPr>
        <w:t>Jefe de la Unidad de Programación, Presupuesto, Seguimiento y Evaluación quien lo Preside</w:t>
      </w:r>
    </w:p>
    <w:p w14:paraId="428A75AF" w14:textId="7509342B" w:rsidR="0018435D" w:rsidRPr="0018435D" w:rsidRDefault="0018435D" w:rsidP="00AF717B">
      <w:pPr>
        <w:pStyle w:val="ListParagraph"/>
        <w:numPr>
          <w:ilvl w:val="0"/>
          <w:numId w:val="59"/>
        </w:numPr>
        <w:tabs>
          <w:tab w:val="left" w:leader="dot" w:pos="7920"/>
        </w:tabs>
        <w:jc w:val="both"/>
        <w:rPr>
          <w:rFonts w:ascii="Cambria" w:hAnsi="Cambria" w:cs="Calibri"/>
          <w:sz w:val="20"/>
          <w:szCs w:val="20"/>
          <w:lang w:val="es-PY"/>
        </w:rPr>
      </w:pPr>
      <w:r w:rsidRPr="0018435D">
        <w:rPr>
          <w:rFonts w:ascii="Cambria" w:hAnsi="Cambria" w:cs="Calibri"/>
          <w:sz w:val="20"/>
          <w:szCs w:val="20"/>
          <w:lang w:val="es-PY"/>
        </w:rPr>
        <w:t>Jefe de la Unidad de Administración, actúa como Secretario Técnico</w:t>
      </w:r>
    </w:p>
    <w:p w14:paraId="338DFCFA" w14:textId="671FBDC1" w:rsidR="0018435D" w:rsidRPr="0018435D" w:rsidRDefault="0018435D" w:rsidP="00AF717B">
      <w:pPr>
        <w:pStyle w:val="ListParagraph"/>
        <w:numPr>
          <w:ilvl w:val="0"/>
          <w:numId w:val="59"/>
        </w:numPr>
        <w:tabs>
          <w:tab w:val="left" w:leader="dot" w:pos="7920"/>
        </w:tabs>
        <w:jc w:val="both"/>
        <w:rPr>
          <w:rFonts w:ascii="Cambria" w:hAnsi="Cambria" w:cs="Calibri"/>
          <w:sz w:val="20"/>
          <w:szCs w:val="20"/>
          <w:lang w:val="es-PY"/>
        </w:rPr>
      </w:pPr>
      <w:r w:rsidRPr="0018435D">
        <w:rPr>
          <w:rFonts w:ascii="Cambria" w:hAnsi="Cambria" w:cs="Calibri"/>
          <w:sz w:val="20"/>
          <w:szCs w:val="20"/>
          <w:lang w:val="es-PY"/>
        </w:rPr>
        <w:t>Jefe de la Unidad de Desarrollo de Infraestructura</w:t>
      </w:r>
    </w:p>
    <w:p w14:paraId="692EC31B" w14:textId="61D8F014" w:rsidR="0018435D" w:rsidRPr="0018435D" w:rsidRDefault="0018435D" w:rsidP="00AF717B">
      <w:pPr>
        <w:pStyle w:val="ListParagraph"/>
        <w:numPr>
          <w:ilvl w:val="0"/>
          <w:numId w:val="59"/>
        </w:numPr>
        <w:tabs>
          <w:tab w:val="left" w:leader="dot" w:pos="7920"/>
        </w:tabs>
        <w:jc w:val="both"/>
        <w:rPr>
          <w:rFonts w:ascii="Cambria" w:hAnsi="Cambria" w:cs="Calibri"/>
          <w:sz w:val="20"/>
          <w:szCs w:val="20"/>
          <w:lang w:val="es-PY"/>
        </w:rPr>
      </w:pPr>
      <w:r w:rsidRPr="0018435D">
        <w:rPr>
          <w:rFonts w:ascii="Cambria" w:hAnsi="Cambria" w:cs="Calibri"/>
          <w:sz w:val="20"/>
          <w:szCs w:val="20"/>
          <w:lang w:val="es-PY"/>
        </w:rPr>
        <w:t>Jefe de la Unidad de Comunicación y Asuntos Sociales</w:t>
      </w:r>
    </w:p>
    <w:p w14:paraId="1B713A5E" w14:textId="58B509A6" w:rsidR="0018435D" w:rsidRPr="0018435D" w:rsidRDefault="0018435D" w:rsidP="00AF717B">
      <w:pPr>
        <w:pStyle w:val="ListParagraph"/>
        <w:numPr>
          <w:ilvl w:val="0"/>
          <w:numId w:val="59"/>
        </w:numPr>
        <w:tabs>
          <w:tab w:val="left" w:leader="dot" w:pos="7920"/>
        </w:tabs>
        <w:jc w:val="both"/>
        <w:rPr>
          <w:rFonts w:ascii="Cambria" w:hAnsi="Cambria" w:cs="Calibri"/>
          <w:sz w:val="20"/>
          <w:szCs w:val="20"/>
          <w:lang w:val="es-PY"/>
        </w:rPr>
      </w:pPr>
      <w:r w:rsidRPr="0018435D">
        <w:rPr>
          <w:rFonts w:ascii="Cambria" w:hAnsi="Cambria" w:cs="Calibri"/>
          <w:sz w:val="20"/>
          <w:szCs w:val="20"/>
          <w:lang w:val="es-PY"/>
        </w:rPr>
        <w:t>Coordinador General del PROCOES</w:t>
      </w:r>
    </w:p>
    <w:p w14:paraId="5A7F177D" w14:textId="3C9FA7D4" w:rsidR="0018435D" w:rsidRPr="0018435D" w:rsidRDefault="0018435D" w:rsidP="00AF717B">
      <w:pPr>
        <w:pStyle w:val="ListParagraph"/>
        <w:numPr>
          <w:ilvl w:val="0"/>
          <w:numId w:val="59"/>
        </w:numPr>
        <w:tabs>
          <w:tab w:val="left" w:leader="dot" w:pos="7920"/>
        </w:tabs>
        <w:jc w:val="both"/>
        <w:rPr>
          <w:rFonts w:ascii="Cambria" w:hAnsi="Cambria" w:cs="Calibri"/>
          <w:sz w:val="20"/>
          <w:szCs w:val="20"/>
          <w:lang w:val="es-PY"/>
        </w:rPr>
      </w:pPr>
      <w:r w:rsidRPr="0018435D">
        <w:rPr>
          <w:rFonts w:ascii="Cambria" w:hAnsi="Cambria" w:cs="Calibri"/>
          <w:sz w:val="20"/>
          <w:szCs w:val="20"/>
          <w:lang w:val="es-PY"/>
        </w:rPr>
        <w:t>Coordinador General del Programa AMAZONIA Rura</w:t>
      </w:r>
      <w:r>
        <w:rPr>
          <w:rFonts w:ascii="Cambria" w:hAnsi="Cambria" w:cs="Calibri"/>
          <w:sz w:val="20"/>
          <w:szCs w:val="20"/>
          <w:lang w:val="es-PY"/>
        </w:rPr>
        <w:t>l</w:t>
      </w:r>
    </w:p>
    <w:p w14:paraId="34400D15" w14:textId="77777777" w:rsidR="0018435D" w:rsidRDefault="0018435D" w:rsidP="00AB13A3">
      <w:pPr>
        <w:tabs>
          <w:tab w:val="left" w:leader="dot" w:pos="7920"/>
        </w:tabs>
        <w:jc w:val="both"/>
        <w:rPr>
          <w:rFonts w:ascii="Cambria" w:hAnsi="Cambria" w:cs="Calibri"/>
          <w:sz w:val="20"/>
          <w:szCs w:val="20"/>
          <w:lang w:val="es-PY"/>
        </w:rPr>
      </w:pPr>
    </w:p>
    <w:p w14:paraId="06C73D21" w14:textId="02CEF6A2" w:rsidR="0018435D" w:rsidRDefault="0018435D" w:rsidP="0018435D">
      <w:pPr>
        <w:tabs>
          <w:tab w:val="left" w:leader="dot" w:pos="7920"/>
        </w:tabs>
        <w:jc w:val="both"/>
        <w:rPr>
          <w:rFonts w:ascii="Cambria" w:hAnsi="Cambria" w:cs="Calibri"/>
          <w:sz w:val="20"/>
          <w:szCs w:val="20"/>
          <w:lang w:val="es-PY"/>
        </w:rPr>
      </w:pPr>
      <w:r>
        <w:rPr>
          <w:rFonts w:ascii="Cambria" w:hAnsi="Cambria" w:cs="Calibri"/>
          <w:sz w:val="20"/>
          <w:szCs w:val="20"/>
          <w:lang w:val="es-PY"/>
        </w:rPr>
        <w:t xml:space="preserve">En </w:t>
      </w:r>
      <w:r w:rsidR="008E4702">
        <w:rPr>
          <w:rFonts w:ascii="Cambria" w:hAnsi="Cambria" w:cs="Calibri"/>
          <w:sz w:val="20"/>
          <w:szCs w:val="20"/>
          <w:lang w:val="es-PY"/>
        </w:rPr>
        <w:t>Febrero de 2017</w:t>
      </w:r>
      <w:r>
        <w:rPr>
          <w:rFonts w:ascii="Cambria" w:hAnsi="Cambria" w:cs="Calibri"/>
          <w:sz w:val="20"/>
          <w:szCs w:val="20"/>
          <w:lang w:val="es-PY"/>
        </w:rPr>
        <w:t xml:space="preserve"> por Resolución Ministerial se instruye que la coordinación de acciones del Sistema de Control Interno las realizará el Comité de Control Interno del Ministerio de Vivienda, incluyendo las acciones del Comité de Control Interno del PNSR. </w:t>
      </w:r>
    </w:p>
    <w:p w14:paraId="2812240A" w14:textId="77777777" w:rsidR="0018435D" w:rsidRDefault="0018435D" w:rsidP="0018435D">
      <w:pPr>
        <w:tabs>
          <w:tab w:val="left" w:leader="dot" w:pos="7920"/>
        </w:tabs>
        <w:jc w:val="both"/>
        <w:rPr>
          <w:rFonts w:ascii="Cambria" w:hAnsi="Cambria" w:cs="Calibri"/>
          <w:sz w:val="20"/>
          <w:szCs w:val="20"/>
          <w:lang w:val="es-PY"/>
        </w:rPr>
      </w:pPr>
    </w:p>
    <w:p w14:paraId="2D72DFDB" w14:textId="5050DA2C" w:rsidR="00084092" w:rsidRDefault="0018435D" w:rsidP="00AB13A3">
      <w:pPr>
        <w:tabs>
          <w:tab w:val="left" w:leader="dot" w:pos="7920"/>
        </w:tabs>
        <w:jc w:val="both"/>
        <w:rPr>
          <w:rFonts w:ascii="Cambria" w:hAnsi="Cambria" w:cs="Calibri"/>
          <w:sz w:val="20"/>
          <w:szCs w:val="20"/>
          <w:lang w:val="es-PY"/>
        </w:rPr>
      </w:pPr>
      <w:r>
        <w:rPr>
          <w:rFonts w:ascii="Cambria" w:hAnsi="Cambria" w:cs="Calibri"/>
          <w:sz w:val="20"/>
          <w:szCs w:val="20"/>
          <w:lang w:val="es-PY"/>
        </w:rPr>
        <w:t xml:space="preserve">El Ministerio de Vivienda está </w:t>
      </w:r>
      <w:r w:rsidR="00084092">
        <w:rPr>
          <w:rFonts w:ascii="Cambria" w:hAnsi="Cambria" w:cs="Calibri"/>
          <w:sz w:val="20"/>
          <w:szCs w:val="20"/>
          <w:lang w:val="es-PY"/>
        </w:rPr>
        <w:t xml:space="preserve">en proceso de implementación de lo dispuesto en materia de Control Interno por parte de la Contraloría General, bajo Resolución de </w:t>
      </w:r>
      <w:r w:rsidR="00173EDD">
        <w:rPr>
          <w:rFonts w:ascii="Cambria" w:hAnsi="Cambria" w:cs="Calibri"/>
          <w:sz w:val="20"/>
          <w:szCs w:val="20"/>
          <w:lang w:val="es-PY"/>
        </w:rPr>
        <w:t>Contraloría</w:t>
      </w:r>
      <w:r w:rsidR="00084092">
        <w:rPr>
          <w:rFonts w:ascii="Cambria" w:hAnsi="Cambria" w:cs="Calibri"/>
          <w:sz w:val="20"/>
          <w:szCs w:val="20"/>
          <w:lang w:val="es-PY"/>
        </w:rPr>
        <w:t xml:space="preserve"> No. 004-2017-CG</w:t>
      </w:r>
      <w:r w:rsidR="006424F8">
        <w:rPr>
          <w:rFonts w:ascii="Cambria" w:hAnsi="Cambria" w:cs="Calibri"/>
          <w:sz w:val="20"/>
          <w:szCs w:val="20"/>
          <w:lang w:val="es-PY"/>
        </w:rPr>
        <w:t>.</w:t>
      </w:r>
    </w:p>
    <w:p w14:paraId="017636D1" w14:textId="77777777" w:rsidR="006424F8" w:rsidRDefault="006424F8" w:rsidP="00AB13A3">
      <w:pPr>
        <w:tabs>
          <w:tab w:val="left" w:leader="dot" w:pos="7920"/>
        </w:tabs>
        <w:jc w:val="both"/>
        <w:rPr>
          <w:rFonts w:ascii="Cambria" w:hAnsi="Cambria" w:cs="Calibri"/>
          <w:sz w:val="20"/>
          <w:szCs w:val="20"/>
          <w:lang w:val="es-PY"/>
        </w:rPr>
      </w:pPr>
    </w:p>
    <w:p w14:paraId="3E83D5AF" w14:textId="77777777" w:rsidR="000A1B0A" w:rsidRDefault="000A1B0A" w:rsidP="00AB13A3">
      <w:pPr>
        <w:tabs>
          <w:tab w:val="left" w:leader="dot" w:pos="7920"/>
        </w:tabs>
        <w:jc w:val="both"/>
        <w:rPr>
          <w:rFonts w:ascii="Cambria" w:hAnsi="Cambria" w:cs="Calibri"/>
          <w:sz w:val="20"/>
          <w:szCs w:val="20"/>
          <w:lang w:val="es-PY"/>
        </w:rPr>
      </w:pPr>
    </w:p>
    <w:p w14:paraId="62A95EC2" w14:textId="77777777" w:rsidR="000A1B0A" w:rsidRDefault="000A1B0A" w:rsidP="00AB13A3">
      <w:pPr>
        <w:tabs>
          <w:tab w:val="left" w:leader="dot" w:pos="7920"/>
        </w:tabs>
        <w:jc w:val="both"/>
        <w:rPr>
          <w:rFonts w:ascii="Cambria" w:hAnsi="Cambria" w:cs="Calibri"/>
          <w:sz w:val="20"/>
          <w:szCs w:val="20"/>
          <w:lang w:val="es-PY"/>
        </w:rPr>
      </w:pPr>
    </w:p>
    <w:p w14:paraId="16A51D8F" w14:textId="77777777" w:rsidR="000A1B0A" w:rsidRDefault="000A1B0A" w:rsidP="00AB13A3">
      <w:pPr>
        <w:tabs>
          <w:tab w:val="left" w:leader="dot" w:pos="7920"/>
        </w:tabs>
        <w:jc w:val="both"/>
        <w:rPr>
          <w:rFonts w:ascii="Cambria" w:hAnsi="Cambria" w:cs="Calibri"/>
          <w:sz w:val="20"/>
          <w:szCs w:val="20"/>
          <w:lang w:val="es-PY"/>
        </w:rPr>
      </w:pPr>
    </w:p>
    <w:p w14:paraId="576BABB3" w14:textId="77777777" w:rsidR="000A1B0A" w:rsidRDefault="000A1B0A" w:rsidP="00AB13A3">
      <w:pPr>
        <w:tabs>
          <w:tab w:val="left" w:leader="dot" w:pos="7920"/>
        </w:tabs>
        <w:jc w:val="both"/>
        <w:rPr>
          <w:rFonts w:ascii="Cambria" w:hAnsi="Cambria" w:cs="Calibri"/>
          <w:sz w:val="20"/>
          <w:szCs w:val="20"/>
          <w:lang w:val="es-PY"/>
        </w:rPr>
      </w:pPr>
    </w:p>
    <w:p w14:paraId="58A6C712" w14:textId="77777777" w:rsidR="000A1B0A" w:rsidRDefault="000A1B0A" w:rsidP="00AB13A3">
      <w:pPr>
        <w:tabs>
          <w:tab w:val="left" w:leader="dot" w:pos="7920"/>
        </w:tabs>
        <w:jc w:val="both"/>
        <w:rPr>
          <w:rFonts w:ascii="Cambria" w:hAnsi="Cambria" w:cs="Calibri"/>
          <w:sz w:val="20"/>
          <w:szCs w:val="20"/>
          <w:lang w:val="es-PY"/>
        </w:rPr>
      </w:pPr>
    </w:p>
    <w:p w14:paraId="2F113953" w14:textId="77777777" w:rsidR="000A1B0A" w:rsidRDefault="000A1B0A" w:rsidP="00AB13A3">
      <w:pPr>
        <w:tabs>
          <w:tab w:val="left" w:leader="dot" w:pos="7920"/>
        </w:tabs>
        <w:jc w:val="both"/>
        <w:rPr>
          <w:rFonts w:ascii="Cambria" w:hAnsi="Cambria" w:cs="Calibri"/>
          <w:sz w:val="20"/>
          <w:szCs w:val="20"/>
          <w:lang w:val="es-PY"/>
        </w:rPr>
      </w:pPr>
    </w:p>
    <w:p w14:paraId="42D0FF97" w14:textId="77777777" w:rsidR="000A1B0A" w:rsidRDefault="000A1B0A" w:rsidP="00AB13A3">
      <w:pPr>
        <w:tabs>
          <w:tab w:val="left" w:leader="dot" w:pos="7920"/>
        </w:tabs>
        <w:jc w:val="both"/>
        <w:rPr>
          <w:rFonts w:ascii="Cambria" w:hAnsi="Cambria" w:cs="Calibri"/>
          <w:sz w:val="20"/>
          <w:szCs w:val="20"/>
          <w:lang w:val="es-PY"/>
        </w:rPr>
      </w:pPr>
    </w:p>
    <w:p w14:paraId="66EA26E9" w14:textId="77777777" w:rsidR="000A1B0A" w:rsidRDefault="000A1B0A" w:rsidP="00AB13A3">
      <w:pPr>
        <w:tabs>
          <w:tab w:val="left" w:leader="dot" w:pos="7920"/>
        </w:tabs>
        <w:jc w:val="both"/>
        <w:rPr>
          <w:rFonts w:ascii="Cambria" w:hAnsi="Cambria" w:cs="Calibri"/>
          <w:sz w:val="20"/>
          <w:szCs w:val="20"/>
          <w:lang w:val="es-PY"/>
        </w:rPr>
      </w:pPr>
    </w:p>
    <w:p w14:paraId="159033E2" w14:textId="4B8511D5" w:rsidR="00AB13A3" w:rsidRDefault="00391585" w:rsidP="00B55338">
      <w:pPr>
        <w:tabs>
          <w:tab w:val="left" w:leader="dot" w:pos="7920"/>
        </w:tabs>
        <w:jc w:val="center"/>
        <w:rPr>
          <w:rFonts w:ascii="Cambria" w:hAnsi="Cambria" w:cs="Calibri"/>
          <w:sz w:val="20"/>
          <w:szCs w:val="20"/>
          <w:lang w:val="es-PY"/>
        </w:rPr>
      </w:pPr>
      <w:r>
        <w:rPr>
          <w:rFonts w:ascii="Cambria" w:hAnsi="Cambria" w:cs="Calibri"/>
          <w:b/>
          <w:noProof/>
          <w:sz w:val="20"/>
          <w:szCs w:val="20"/>
          <w:lang w:val="es-PY" w:eastAsia="en-US"/>
        </w:rPr>
        <w:t>Grafico 3</w:t>
      </w:r>
      <w:r w:rsidR="006424F8" w:rsidRPr="00927238">
        <w:rPr>
          <w:rFonts w:ascii="Cambria" w:hAnsi="Cambria" w:cs="Calibri"/>
          <w:b/>
          <w:noProof/>
          <w:sz w:val="20"/>
          <w:szCs w:val="20"/>
          <w:lang w:val="es-PY" w:eastAsia="en-US"/>
        </w:rPr>
        <w:t xml:space="preserve"> </w:t>
      </w:r>
      <w:r w:rsidR="006424F8">
        <w:rPr>
          <w:rFonts w:ascii="Cambria" w:hAnsi="Cambria" w:cs="Calibri"/>
          <w:b/>
          <w:noProof/>
          <w:sz w:val="20"/>
          <w:szCs w:val="20"/>
          <w:lang w:val="es-PY" w:eastAsia="en-US"/>
        </w:rPr>
        <w:t>–</w:t>
      </w:r>
      <w:r w:rsidR="006424F8" w:rsidRPr="00927238">
        <w:rPr>
          <w:rFonts w:ascii="Cambria" w:hAnsi="Cambria" w:cs="Calibri"/>
          <w:b/>
          <w:noProof/>
          <w:sz w:val="20"/>
          <w:szCs w:val="20"/>
          <w:lang w:val="es-PY" w:eastAsia="en-US"/>
        </w:rPr>
        <w:t xml:space="preserve"> </w:t>
      </w:r>
      <w:r w:rsidR="006424F8">
        <w:rPr>
          <w:rFonts w:ascii="Cambria" w:hAnsi="Cambria" w:cs="Calibri"/>
          <w:noProof/>
          <w:sz w:val="20"/>
          <w:szCs w:val="20"/>
          <w:lang w:val="es-PY" w:eastAsia="en-US"/>
        </w:rPr>
        <w:t>Modelo de Implementación del SCI</w:t>
      </w:r>
    </w:p>
    <w:p w14:paraId="73DEC5E3" w14:textId="36E46437" w:rsidR="006424F8" w:rsidRPr="00084092" w:rsidRDefault="006424F8" w:rsidP="00B55338">
      <w:pPr>
        <w:tabs>
          <w:tab w:val="left" w:leader="dot" w:pos="7920"/>
        </w:tabs>
        <w:jc w:val="center"/>
        <w:rPr>
          <w:rFonts w:ascii="Cambria" w:hAnsi="Cambria" w:cs="Calibri"/>
          <w:sz w:val="20"/>
          <w:szCs w:val="20"/>
          <w:lang w:val="es-PY"/>
        </w:rPr>
      </w:pPr>
      <w:r>
        <w:rPr>
          <w:rFonts w:ascii="Cambria" w:hAnsi="Cambria" w:cs="Calibri"/>
          <w:noProof/>
          <w:sz w:val="20"/>
          <w:szCs w:val="20"/>
          <w:lang w:val="es-MX" w:eastAsia="es-MX"/>
        </w:rPr>
        <w:drawing>
          <wp:inline distT="0" distB="0" distL="0" distR="0" wp14:anchorId="29DEAFBD" wp14:editId="59199409">
            <wp:extent cx="5067246" cy="2061253"/>
            <wp:effectExtent l="0" t="0" r="63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090617" cy="2070760"/>
                    </a:xfrm>
                    <a:prstGeom prst="rect">
                      <a:avLst/>
                    </a:prstGeom>
                    <a:noFill/>
                    <a:ln>
                      <a:noFill/>
                    </a:ln>
                  </pic:spPr>
                </pic:pic>
              </a:graphicData>
            </a:graphic>
          </wp:inline>
        </w:drawing>
      </w:r>
    </w:p>
    <w:p w14:paraId="0DE168F1" w14:textId="77777777" w:rsidR="00AB13A3" w:rsidRPr="00084092" w:rsidRDefault="00AB13A3" w:rsidP="00084092">
      <w:pPr>
        <w:tabs>
          <w:tab w:val="left" w:leader="dot" w:pos="7920"/>
        </w:tabs>
        <w:jc w:val="both"/>
        <w:rPr>
          <w:rFonts w:ascii="Cambria" w:hAnsi="Cambria" w:cs="Calibri"/>
          <w:sz w:val="20"/>
          <w:szCs w:val="20"/>
          <w:lang w:val="es-PY"/>
        </w:rPr>
      </w:pPr>
    </w:p>
    <w:p w14:paraId="29BF720A" w14:textId="19CA1EAE" w:rsidR="008E4702" w:rsidRDefault="008E4702" w:rsidP="006424F8">
      <w:pPr>
        <w:tabs>
          <w:tab w:val="left" w:leader="dot" w:pos="7920"/>
        </w:tabs>
        <w:jc w:val="both"/>
        <w:rPr>
          <w:rFonts w:ascii="Cambria" w:hAnsi="Cambria" w:cs="Calibri"/>
          <w:sz w:val="20"/>
          <w:szCs w:val="20"/>
          <w:lang w:val="es-PY"/>
        </w:rPr>
      </w:pPr>
      <w:r>
        <w:rPr>
          <w:rFonts w:ascii="Cambria" w:hAnsi="Cambria" w:cs="Calibri"/>
          <w:sz w:val="20"/>
          <w:szCs w:val="20"/>
          <w:lang w:val="es-PY"/>
        </w:rPr>
        <w:t>En diciembre de 2016, se aprobó el Plan de Trabajo para la Implementación del Sistema de Control Interno del Ministerio que comprende actividades a implementar por el Ministerio de Vivienda, Construcción (MVCS) y Saneamiento, por el PNSR y el PNSU.</w:t>
      </w:r>
      <w:r w:rsidRPr="008E4702">
        <w:rPr>
          <w:rFonts w:ascii="Cambria" w:hAnsi="Cambria" w:cs="Calibri"/>
          <w:sz w:val="20"/>
          <w:szCs w:val="20"/>
          <w:lang w:val="es-PY"/>
        </w:rPr>
        <w:t xml:space="preserve"> </w:t>
      </w:r>
      <w:r>
        <w:rPr>
          <w:rFonts w:ascii="Cambria" w:hAnsi="Cambria" w:cs="Calibri"/>
          <w:sz w:val="20"/>
          <w:szCs w:val="20"/>
          <w:lang w:val="es-PY"/>
        </w:rPr>
        <w:t>Aun no realizaron el Levantamiento de Riesgos. El Plan de Trabajo definido para el PNSR incluye 14 actividades.</w:t>
      </w:r>
    </w:p>
    <w:p w14:paraId="00F399BA" w14:textId="77777777" w:rsidR="008E4702" w:rsidRDefault="008E4702" w:rsidP="006424F8">
      <w:pPr>
        <w:tabs>
          <w:tab w:val="left" w:leader="dot" w:pos="7920"/>
        </w:tabs>
        <w:jc w:val="both"/>
        <w:rPr>
          <w:rFonts w:ascii="Cambria" w:hAnsi="Cambria" w:cs="Calibri"/>
          <w:sz w:val="20"/>
          <w:szCs w:val="20"/>
          <w:lang w:val="es-PY"/>
        </w:rPr>
      </w:pPr>
    </w:p>
    <w:p w14:paraId="64F1939F" w14:textId="45E31034" w:rsidR="000F78B7" w:rsidRDefault="000F78B7" w:rsidP="006424F8">
      <w:pPr>
        <w:tabs>
          <w:tab w:val="left" w:leader="dot" w:pos="7920"/>
        </w:tabs>
        <w:jc w:val="both"/>
        <w:rPr>
          <w:rFonts w:ascii="Cambria" w:hAnsi="Cambria" w:cs="Calibri"/>
          <w:sz w:val="20"/>
          <w:szCs w:val="20"/>
          <w:lang w:val="es-PY"/>
        </w:rPr>
      </w:pPr>
      <w:r>
        <w:rPr>
          <w:rFonts w:ascii="Cambria" w:hAnsi="Cambria" w:cs="Calibri"/>
          <w:sz w:val="20"/>
          <w:szCs w:val="20"/>
          <w:lang w:val="es-PY"/>
        </w:rPr>
        <w:t>Las acciones de Control Interno son realizadas en cada Unidad de Gestión, no existe un sistema de control interno implementado son acciones individuales, es decir, no se cuenta con un reporte de Control Interno del PNSR.</w:t>
      </w:r>
    </w:p>
    <w:p w14:paraId="59064ADF" w14:textId="77777777" w:rsidR="000F78B7" w:rsidRDefault="000F78B7" w:rsidP="006424F8">
      <w:pPr>
        <w:tabs>
          <w:tab w:val="left" w:leader="dot" w:pos="7920"/>
        </w:tabs>
        <w:jc w:val="both"/>
        <w:rPr>
          <w:rFonts w:ascii="Cambria" w:hAnsi="Cambria" w:cs="Calibri"/>
          <w:sz w:val="20"/>
          <w:szCs w:val="20"/>
          <w:lang w:val="es-PY"/>
        </w:rPr>
      </w:pPr>
    </w:p>
    <w:p w14:paraId="1C04CF95" w14:textId="295B68A5" w:rsidR="000F78B7" w:rsidRDefault="000F78B7" w:rsidP="006424F8">
      <w:pPr>
        <w:tabs>
          <w:tab w:val="left" w:leader="dot" w:pos="7920"/>
        </w:tabs>
        <w:jc w:val="both"/>
        <w:rPr>
          <w:rFonts w:ascii="Cambria" w:hAnsi="Cambria" w:cs="Calibri"/>
          <w:sz w:val="20"/>
          <w:szCs w:val="20"/>
          <w:lang w:val="es-PY"/>
        </w:rPr>
      </w:pPr>
      <w:r>
        <w:rPr>
          <w:rFonts w:ascii="Cambria" w:hAnsi="Cambria" w:cs="Calibri"/>
          <w:sz w:val="20"/>
          <w:szCs w:val="20"/>
          <w:lang w:val="es-PY"/>
        </w:rPr>
        <w:t>Las acciones realizadas en materia de control son:</w:t>
      </w:r>
    </w:p>
    <w:p w14:paraId="7F9C46F7" w14:textId="77777777" w:rsidR="000F78B7" w:rsidRDefault="000F78B7" w:rsidP="006424F8">
      <w:pPr>
        <w:tabs>
          <w:tab w:val="left" w:leader="dot" w:pos="7920"/>
        </w:tabs>
        <w:jc w:val="both"/>
        <w:rPr>
          <w:rFonts w:ascii="Cambria" w:hAnsi="Cambria" w:cs="Calibri"/>
          <w:sz w:val="20"/>
          <w:szCs w:val="20"/>
          <w:lang w:val="es-PY"/>
        </w:rPr>
      </w:pPr>
    </w:p>
    <w:p w14:paraId="32CA3F9C" w14:textId="30A137E8" w:rsidR="000F78B7" w:rsidRDefault="000F78B7" w:rsidP="00AF717B">
      <w:pPr>
        <w:pStyle w:val="ListParagraph"/>
        <w:numPr>
          <w:ilvl w:val="0"/>
          <w:numId w:val="60"/>
        </w:numPr>
        <w:tabs>
          <w:tab w:val="left" w:leader="dot" w:pos="7920"/>
        </w:tabs>
        <w:jc w:val="both"/>
        <w:rPr>
          <w:rFonts w:ascii="Cambria" w:hAnsi="Cambria" w:cs="Calibri"/>
          <w:sz w:val="20"/>
          <w:szCs w:val="20"/>
          <w:lang w:val="es-PY"/>
        </w:rPr>
      </w:pPr>
      <w:r>
        <w:rPr>
          <w:rFonts w:ascii="Cambria" w:hAnsi="Cambria" w:cs="Calibri"/>
          <w:sz w:val="20"/>
          <w:szCs w:val="20"/>
          <w:lang w:val="es-PY"/>
        </w:rPr>
        <w:t xml:space="preserve">Evaluación trimestral físico-financiera de los </w:t>
      </w:r>
      <w:r w:rsidR="004979A2">
        <w:rPr>
          <w:rFonts w:ascii="Cambria" w:hAnsi="Cambria" w:cs="Calibri"/>
          <w:sz w:val="20"/>
          <w:szCs w:val="20"/>
          <w:lang w:val="es-PY"/>
        </w:rPr>
        <w:t>Programa</w:t>
      </w:r>
      <w:r>
        <w:rPr>
          <w:rFonts w:ascii="Cambria" w:hAnsi="Cambria" w:cs="Calibri"/>
          <w:sz w:val="20"/>
          <w:szCs w:val="20"/>
          <w:lang w:val="es-PY"/>
        </w:rPr>
        <w:t>s del PNSR, la elabora el Área de Planeamiento y Presupuesto tomando como referencia el POA. Este informe es presentado al Director Ejecutivo del PNSR.</w:t>
      </w:r>
    </w:p>
    <w:p w14:paraId="58EDF5A9" w14:textId="74533FEB" w:rsidR="000F78B7" w:rsidRDefault="000F78B7" w:rsidP="00AF717B">
      <w:pPr>
        <w:pStyle w:val="ListParagraph"/>
        <w:numPr>
          <w:ilvl w:val="0"/>
          <w:numId w:val="60"/>
        </w:numPr>
        <w:tabs>
          <w:tab w:val="left" w:leader="dot" w:pos="7920"/>
        </w:tabs>
        <w:jc w:val="both"/>
        <w:rPr>
          <w:rFonts w:ascii="Cambria" w:hAnsi="Cambria" w:cs="Calibri"/>
          <w:sz w:val="20"/>
          <w:szCs w:val="20"/>
          <w:lang w:val="es-PY"/>
        </w:rPr>
      </w:pPr>
      <w:r>
        <w:rPr>
          <w:rFonts w:ascii="Cambria" w:hAnsi="Cambria" w:cs="Calibri"/>
          <w:sz w:val="20"/>
          <w:szCs w:val="20"/>
          <w:lang w:val="es-PY"/>
        </w:rPr>
        <w:t>Reportes de Gestión Presupuestaria, lo elabora el Área de Presupuesto. Este informe es presentado al Director Ejecutivo del PNSR.</w:t>
      </w:r>
    </w:p>
    <w:p w14:paraId="17456253" w14:textId="164CC419" w:rsidR="000F78B7" w:rsidRDefault="000F78B7" w:rsidP="00AF717B">
      <w:pPr>
        <w:pStyle w:val="ListParagraph"/>
        <w:numPr>
          <w:ilvl w:val="0"/>
          <w:numId w:val="60"/>
        </w:numPr>
        <w:tabs>
          <w:tab w:val="left" w:leader="dot" w:pos="7920"/>
        </w:tabs>
        <w:jc w:val="both"/>
        <w:rPr>
          <w:rFonts w:ascii="Cambria" w:hAnsi="Cambria" w:cs="Calibri"/>
          <w:sz w:val="20"/>
          <w:szCs w:val="20"/>
          <w:lang w:val="es-PY"/>
        </w:rPr>
      </w:pPr>
      <w:r>
        <w:rPr>
          <w:rFonts w:ascii="Cambria" w:hAnsi="Cambria" w:cs="Calibri"/>
          <w:sz w:val="20"/>
          <w:szCs w:val="20"/>
          <w:lang w:val="es-PY"/>
        </w:rPr>
        <w:t xml:space="preserve">Sistema de Seguimiento de </w:t>
      </w:r>
      <w:r w:rsidR="004979A2">
        <w:rPr>
          <w:rFonts w:ascii="Cambria" w:hAnsi="Cambria" w:cs="Calibri"/>
          <w:sz w:val="20"/>
          <w:szCs w:val="20"/>
          <w:lang w:val="es-PY"/>
        </w:rPr>
        <w:t>Programa</w:t>
      </w:r>
      <w:r>
        <w:rPr>
          <w:rFonts w:ascii="Cambria" w:hAnsi="Cambria" w:cs="Calibri"/>
          <w:sz w:val="20"/>
          <w:szCs w:val="20"/>
          <w:lang w:val="es-PY"/>
        </w:rPr>
        <w:t xml:space="preserve">s (SSP) del Ministerio. En este sistema se carga toda la información relativa a la ejecución del </w:t>
      </w:r>
      <w:r w:rsidR="004979A2">
        <w:rPr>
          <w:rFonts w:ascii="Cambria" w:hAnsi="Cambria" w:cs="Calibri"/>
          <w:sz w:val="20"/>
          <w:szCs w:val="20"/>
          <w:lang w:val="es-PY"/>
        </w:rPr>
        <w:t>Programa</w:t>
      </w:r>
      <w:r>
        <w:rPr>
          <w:rFonts w:ascii="Cambria" w:hAnsi="Cambria" w:cs="Calibri"/>
          <w:sz w:val="20"/>
          <w:szCs w:val="20"/>
          <w:lang w:val="es-PY"/>
        </w:rPr>
        <w:t xml:space="preserve">. El PNSR desarrollo mejoras y definiciones de alertas para los </w:t>
      </w:r>
      <w:r w:rsidR="004979A2">
        <w:rPr>
          <w:rFonts w:ascii="Cambria" w:hAnsi="Cambria" w:cs="Calibri"/>
          <w:sz w:val="20"/>
          <w:szCs w:val="20"/>
          <w:lang w:val="es-PY"/>
        </w:rPr>
        <w:t>Programa</w:t>
      </w:r>
      <w:r>
        <w:rPr>
          <w:rFonts w:ascii="Cambria" w:hAnsi="Cambria" w:cs="Calibri"/>
          <w:sz w:val="20"/>
          <w:szCs w:val="20"/>
          <w:lang w:val="es-PY"/>
        </w:rPr>
        <w:t xml:space="preserve">s ejecutados bajo la modalidad de </w:t>
      </w:r>
      <w:r w:rsidR="00165DA1">
        <w:rPr>
          <w:rFonts w:ascii="Cambria" w:hAnsi="Cambria" w:cs="Calibri"/>
          <w:sz w:val="20"/>
          <w:szCs w:val="20"/>
          <w:lang w:val="es-PY"/>
        </w:rPr>
        <w:t>Núcleo</w:t>
      </w:r>
      <w:r>
        <w:rPr>
          <w:rFonts w:ascii="Cambria" w:hAnsi="Cambria" w:cs="Calibri"/>
          <w:sz w:val="20"/>
          <w:szCs w:val="20"/>
          <w:lang w:val="es-PY"/>
        </w:rPr>
        <w:t xml:space="preserve"> Ejecutor lo que a facilitado las labores de seguimiento. Estas alertas serán definidas también para los </w:t>
      </w:r>
      <w:r w:rsidR="004979A2">
        <w:rPr>
          <w:rFonts w:ascii="Cambria" w:hAnsi="Cambria" w:cs="Calibri"/>
          <w:sz w:val="20"/>
          <w:szCs w:val="20"/>
          <w:lang w:val="es-PY"/>
        </w:rPr>
        <w:t>Programa</w:t>
      </w:r>
      <w:r>
        <w:rPr>
          <w:rFonts w:ascii="Cambria" w:hAnsi="Cambria" w:cs="Calibri"/>
          <w:sz w:val="20"/>
          <w:szCs w:val="20"/>
          <w:lang w:val="es-PY"/>
        </w:rPr>
        <w:t>s ejecutados bajo modalidad Contrata (contratación de servicios)</w:t>
      </w:r>
      <w:r w:rsidR="00AA3DBB">
        <w:rPr>
          <w:rFonts w:ascii="Cambria" w:hAnsi="Cambria" w:cs="Calibri"/>
          <w:sz w:val="20"/>
          <w:szCs w:val="20"/>
          <w:lang w:val="es-PY"/>
        </w:rPr>
        <w:t xml:space="preserve"> e incluidas en el sistema para su seguimiento.</w:t>
      </w:r>
    </w:p>
    <w:p w14:paraId="6C96F0CE" w14:textId="77777777" w:rsidR="00AA3DBB" w:rsidRDefault="00AA3DBB" w:rsidP="00AA3DBB">
      <w:pPr>
        <w:pStyle w:val="ListParagraph"/>
        <w:tabs>
          <w:tab w:val="left" w:leader="dot" w:pos="7920"/>
        </w:tabs>
        <w:ind w:left="720"/>
        <w:jc w:val="both"/>
        <w:rPr>
          <w:rFonts w:ascii="Cambria" w:hAnsi="Cambria" w:cs="Calibri"/>
          <w:sz w:val="20"/>
          <w:szCs w:val="20"/>
          <w:lang w:val="es-PY"/>
        </w:rPr>
      </w:pPr>
    </w:p>
    <w:p w14:paraId="454B899E" w14:textId="5B025934" w:rsidR="00200DA5" w:rsidRDefault="00200DA5" w:rsidP="006424F8">
      <w:pPr>
        <w:tabs>
          <w:tab w:val="left" w:leader="dot" w:pos="7920"/>
        </w:tabs>
        <w:jc w:val="both"/>
        <w:rPr>
          <w:rFonts w:ascii="Cambria" w:hAnsi="Cambria" w:cs="Calibri"/>
          <w:sz w:val="20"/>
          <w:szCs w:val="20"/>
          <w:lang w:val="es-PY"/>
        </w:rPr>
      </w:pPr>
      <w:r>
        <w:rPr>
          <w:rFonts w:ascii="Cambria" w:hAnsi="Cambria" w:cs="Calibri"/>
          <w:sz w:val="20"/>
          <w:szCs w:val="20"/>
          <w:lang w:val="es-PY"/>
        </w:rPr>
        <w:t xml:space="preserve">El proceso de implementación del modelo de control interno es llevado por personal propio del </w:t>
      </w:r>
      <w:r w:rsidR="00AA3DBB">
        <w:rPr>
          <w:rFonts w:ascii="Cambria" w:hAnsi="Cambria" w:cs="Calibri"/>
          <w:sz w:val="20"/>
          <w:szCs w:val="20"/>
          <w:lang w:val="es-PY"/>
        </w:rPr>
        <w:t>Ministerio y el PNSR.</w:t>
      </w:r>
    </w:p>
    <w:p w14:paraId="28297183" w14:textId="77777777" w:rsidR="00AB13A3" w:rsidRDefault="00AB13A3" w:rsidP="00567CFC">
      <w:pPr>
        <w:tabs>
          <w:tab w:val="left" w:leader="dot" w:pos="7920"/>
        </w:tabs>
        <w:jc w:val="both"/>
        <w:rPr>
          <w:rFonts w:ascii="Cambria" w:hAnsi="Cambria" w:cs="Calibri"/>
          <w:b/>
          <w:sz w:val="20"/>
          <w:szCs w:val="20"/>
          <w:lang w:val="es-PY"/>
        </w:rPr>
      </w:pPr>
    </w:p>
    <w:p w14:paraId="210499EC" w14:textId="62B98B4A" w:rsidR="008F0A0C" w:rsidRPr="008F0A0C" w:rsidRDefault="008F0A0C" w:rsidP="008F0A0C">
      <w:pPr>
        <w:tabs>
          <w:tab w:val="left" w:leader="dot" w:pos="7920"/>
        </w:tabs>
        <w:jc w:val="both"/>
        <w:rPr>
          <w:rFonts w:ascii="Cambria" w:hAnsi="Cambria" w:cs="Calibri"/>
          <w:sz w:val="20"/>
          <w:szCs w:val="20"/>
          <w:lang w:val="es-PY"/>
        </w:rPr>
      </w:pPr>
      <w:r w:rsidRPr="008F0A0C">
        <w:rPr>
          <w:rFonts w:ascii="Cambria" w:hAnsi="Cambria" w:cs="Calibri"/>
          <w:sz w:val="20"/>
          <w:szCs w:val="20"/>
          <w:lang w:val="es-PY"/>
        </w:rPr>
        <w:t xml:space="preserve">La Auditoría Contable Externa del </w:t>
      </w:r>
      <w:r w:rsidR="00AA3DBB">
        <w:rPr>
          <w:rFonts w:ascii="Cambria" w:hAnsi="Cambria" w:cs="Calibri"/>
          <w:sz w:val="20"/>
          <w:szCs w:val="20"/>
          <w:lang w:val="es-PY"/>
        </w:rPr>
        <w:t>PNSR</w:t>
      </w:r>
      <w:r w:rsidRPr="008F0A0C">
        <w:rPr>
          <w:rFonts w:ascii="Cambria" w:hAnsi="Cambria" w:cs="Calibri"/>
          <w:sz w:val="20"/>
          <w:szCs w:val="20"/>
          <w:lang w:val="es-PY"/>
        </w:rPr>
        <w:t xml:space="preserve"> es realizada anualmente a solicitud de la </w:t>
      </w:r>
      <w:r w:rsidR="00AA3DBB">
        <w:rPr>
          <w:rFonts w:ascii="Cambria" w:hAnsi="Cambria" w:cs="Calibri"/>
          <w:sz w:val="20"/>
          <w:szCs w:val="20"/>
          <w:lang w:val="es-PY"/>
        </w:rPr>
        <w:t xml:space="preserve">Unidad de Administración </w:t>
      </w:r>
      <w:r w:rsidRPr="008F0A0C">
        <w:rPr>
          <w:rFonts w:ascii="Cambria" w:hAnsi="Cambria" w:cs="Calibri"/>
          <w:sz w:val="20"/>
          <w:szCs w:val="20"/>
          <w:lang w:val="es-PY"/>
        </w:rPr>
        <w:t xml:space="preserve">a la Contraloría </w:t>
      </w:r>
      <w:r w:rsidR="00AA3DBB">
        <w:rPr>
          <w:rFonts w:ascii="Cambria" w:hAnsi="Cambria" w:cs="Calibri"/>
          <w:sz w:val="20"/>
          <w:szCs w:val="20"/>
          <w:lang w:val="es-PY"/>
        </w:rPr>
        <w:t xml:space="preserve">General de la República </w:t>
      </w:r>
      <w:r w:rsidRPr="008F0A0C">
        <w:rPr>
          <w:rFonts w:ascii="Cambria" w:hAnsi="Cambria" w:cs="Calibri"/>
          <w:sz w:val="20"/>
          <w:szCs w:val="20"/>
          <w:lang w:val="es-PY"/>
        </w:rPr>
        <w:t xml:space="preserve">y la designación </w:t>
      </w:r>
      <w:r w:rsidR="00AA3DBB">
        <w:rPr>
          <w:rFonts w:ascii="Cambria" w:hAnsi="Cambria" w:cs="Calibri"/>
          <w:sz w:val="20"/>
          <w:szCs w:val="20"/>
          <w:lang w:val="es-PY"/>
        </w:rPr>
        <w:t>de los auditores es p</w:t>
      </w:r>
      <w:r w:rsidRPr="008F0A0C">
        <w:rPr>
          <w:rFonts w:ascii="Cambria" w:hAnsi="Cambria" w:cs="Calibri"/>
          <w:sz w:val="20"/>
          <w:szCs w:val="20"/>
          <w:lang w:val="es-PY"/>
        </w:rPr>
        <w:t>or parte del ente rector.</w:t>
      </w:r>
    </w:p>
    <w:p w14:paraId="24ACECE3" w14:textId="77777777" w:rsidR="008E5601" w:rsidRDefault="008E5601" w:rsidP="00141526">
      <w:pPr>
        <w:tabs>
          <w:tab w:val="left" w:leader="dot" w:pos="7920"/>
        </w:tabs>
        <w:jc w:val="both"/>
        <w:rPr>
          <w:rFonts w:ascii="Cambria" w:hAnsi="Cambria" w:cs="Calibri"/>
          <w:b/>
          <w:sz w:val="20"/>
          <w:szCs w:val="20"/>
        </w:rPr>
      </w:pPr>
    </w:p>
    <w:p w14:paraId="290AD7FA" w14:textId="371DC2FB" w:rsidR="0086135C" w:rsidRDefault="0086135C" w:rsidP="0086135C">
      <w:pPr>
        <w:numPr>
          <w:ilvl w:val="1"/>
          <w:numId w:val="5"/>
        </w:numPr>
        <w:tabs>
          <w:tab w:val="left" w:leader="dot" w:pos="7920"/>
        </w:tabs>
        <w:ind w:left="480" w:hanging="480"/>
        <w:jc w:val="both"/>
        <w:rPr>
          <w:rFonts w:ascii="Cambria" w:hAnsi="Cambria" w:cs="Calibri"/>
          <w:b/>
          <w:sz w:val="20"/>
          <w:szCs w:val="20"/>
          <w:lang w:val="es-PY"/>
        </w:rPr>
      </w:pPr>
      <w:r>
        <w:rPr>
          <w:rFonts w:ascii="Cambria" w:hAnsi="Cambria" w:cs="Calibri"/>
          <w:b/>
          <w:sz w:val="20"/>
          <w:szCs w:val="20"/>
          <w:lang w:val="es-PY"/>
        </w:rPr>
        <w:t>4.</w:t>
      </w:r>
      <w:r w:rsidR="00AA3DBB">
        <w:rPr>
          <w:rFonts w:ascii="Cambria" w:hAnsi="Cambria" w:cs="Calibri"/>
          <w:b/>
          <w:sz w:val="20"/>
          <w:szCs w:val="20"/>
          <w:lang w:val="es-PY"/>
        </w:rPr>
        <w:t>9</w:t>
      </w:r>
      <w:r>
        <w:rPr>
          <w:rFonts w:ascii="Cambria" w:hAnsi="Cambria" w:cs="Calibri"/>
          <w:b/>
          <w:sz w:val="20"/>
          <w:szCs w:val="20"/>
          <w:lang w:val="es-PY"/>
        </w:rPr>
        <w:t xml:space="preserve"> Gestión del Programa </w:t>
      </w:r>
      <w:r w:rsidRPr="0086135C">
        <w:rPr>
          <w:rFonts w:ascii="Cambria" w:hAnsi="Cambria" w:cs="Calibri"/>
          <w:b/>
          <w:sz w:val="20"/>
          <w:szCs w:val="20"/>
          <w:lang w:val="es-PY"/>
        </w:rPr>
        <w:t>Mejoramiento y Ampliación de Servicios de Agua y Saneamiento en Perú (PROCOES)</w:t>
      </w:r>
    </w:p>
    <w:p w14:paraId="3B3DFC0F" w14:textId="77777777" w:rsidR="001C61B8" w:rsidRPr="0086135C" w:rsidRDefault="001C61B8" w:rsidP="00141526">
      <w:pPr>
        <w:tabs>
          <w:tab w:val="left" w:leader="dot" w:pos="7920"/>
        </w:tabs>
        <w:jc w:val="both"/>
        <w:rPr>
          <w:rFonts w:ascii="Cambria" w:hAnsi="Cambria" w:cs="Calibri"/>
          <w:b/>
          <w:sz w:val="20"/>
          <w:szCs w:val="20"/>
          <w:lang w:val="es-PY"/>
        </w:rPr>
      </w:pPr>
    </w:p>
    <w:p w14:paraId="64606ECF" w14:textId="2B50F85D" w:rsidR="005955A8" w:rsidRDefault="005955A8" w:rsidP="005955A8">
      <w:pPr>
        <w:tabs>
          <w:tab w:val="left" w:leader="dot" w:pos="7920"/>
        </w:tabs>
        <w:jc w:val="both"/>
        <w:rPr>
          <w:rFonts w:ascii="Cambria" w:hAnsi="Cambria" w:cs="Calibri"/>
          <w:sz w:val="20"/>
          <w:szCs w:val="20"/>
          <w:lang w:val="es-PY"/>
        </w:rPr>
      </w:pPr>
      <w:r w:rsidRPr="005955A8">
        <w:rPr>
          <w:rFonts w:ascii="Cambria" w:hAnsi="Cambria" w:cs="Calibri"/>
          <w:sz w:val="20"/>
          <w:szCs w:val="20"/>
          <w:lang w:val="es-PY"/>
        </w:rPr>
        <w:t xml:space="preserve">El PROCOES, es un Programa que está adscrito al PNSR, </w:t>
      </w:r>
      <w:r w:rsidR="00510C97">
        <w:rPr>
          <w:rFonts w:ascii="Cambria" w:hAnsi="Cambria" w:cs="Calibri"/>
          <w:sz w:val="20"/>
          <w:szCs w:val="20"/>
          <w:lang w:val="es-PY"/>
        </w:rPr>
        <w:t>dependiente</w:t>
      </w:r>
      <w:r w:rsidRPr="005955A8">
        <w:rPr>
          <w:rFonts w:ascii="Cambria" w:hAnsi="Cambria" w:cs="Calibri"/>
          <w:sz w:val="20"/>
          <w:szCs w:val="20"/>
          <w:lang w:val="es-PY"/>
        </w:rPr>
        <w:t xml:space="preserve"> del VMCS, constituyéndose para el efecto en una Unidad de Gestión del Programa – UGP. </w:t>
      </w:r>
    </w:p>
    <w:p w14:paraId="714AAA54" w14:textId="77777777" w:rsidR="005955A8" w:rsidRDefault="005955A8" w:rsidP="005955A8">
      <w:pPr>
        <w:tabs>
          <w:tab w:val="left" w:leader="dot" w:pos="7920"/>
        </w:tabs>
        <w:jc w:val="both"/>
        <w:rPr>
          <w:rFonts w:ascii="Cambria" w:hAnsi="Cambria" w:cs="Calibri"/>
          <w:sz w:val="20"/>
          <w:szCs w:val="20"/>
          <w:lang w:val="es-PY"/>
        </w:rPr>
      </w:pPr>
    </w:p>
    <w:p w14:paraId="64FEA901" w14:textId="77777777" w:rsidR="005955A8" w:rsidRPr="005955A8" w:rsidRDefault="005955A8" w:rsidP="005955A8">
      <w:pPr>
        <w:tabs>
          <w:tab w:val="left" w:leader="dot" w:pos="7920"/>
        </w:tabs>
        <w:jc w:val="both"/>
        <w:rPr>
          <w:rFonts w:ascii="Cambria" w:hAnsi="Cambria" w:cs="Calibri"/>
          <w:sz w:val="20"/>
          <w:szCs w:val="20"/>
          <w:lang w:val="es-PY"/>
        </w:rPr>
      </w:pPr>
      <w:r w:rsidRPr="005955A8">
        <w:rPr>
          <w:rFonts w:ascii="Cambria" w:hAnsi="Cambria" w:cs="Calibri"/>
          <w:sz w:val="20"/>
          <w:szCs w:val="20"/>
          <w:lang w:val="es-PY"/>
        </w:rPr>
        <w:t>El ámbito de intervención del Programa abarca cinco regiones, Apurímac, Ayacucho, Cusco, Huancavelica y Puno.</w:t>
      </w:r>
    </w:p>
    <w:p w14:paraId="58755A24" w14:textId="77777777" w:rsidR="005955A8" w:rsidRPr="00D013BA" w:rsidRDefault="005955A8" w:rsidP="005955A8">
      <w:pPr>
        <w:tabs>
          <w:tab w:val="left" w:leader="dot" w:pos="7920"/>
        </w:tabs>
        <w:jc w:val="both"/>
        <w:rPr>
          <w:rFonts w:ascii="Cambria" w:hAnsi="Cambria" w:cs="Calibri"/>
          <w:sz w:val="20"/>
          <w:szCs w:val="20"/>
          <w:lang w:val="es-PY"/>
        </w:rPr>
      </w:pPr>
    </w:p>
    <w:p w14:paraId="3809DF26" w14:textId="06420EB3" w:rsidR="005955A8" w:rsidRPr="00D013BA" w:rsidRDefault="00510C97" w:rsidP="00D013BA">
      <w:pPr>
        <w:tabs>
          <w:tab w:val="left" w:leader="dot" w:pos="7920"/>
        </w:tabs>
        <w:jc w:val="both"/>
        <w:rPr>
          <w:rFonts w:ascii="Cambria" w:hAnsi="Cambria" w:cs="Calibri"/>
          <w:sz w:val="20"/>
          <w:szCs w:val="20"/>
          <w:lang w:val="es-PY"/>
        </w:rPr>
      </w:pPr>
      <w:r>
        <w:rPr>
          <w:rFonts w:ascii="Cambria" w:hAnsi="Cambria" w:cs="Calibri"/>
          <w:sz w:val="20"/>
          <w:szCs w:val="20"/>
          <w:lang w:val="es-PY"/>
        </w:rPr>
        <w:t>La UGP d</w:t>
      </w:r>
      <w:r w:rsidR="005955A8" w:rsidRPr="00D013BA">
        <w:rPr>
          <w:rFonts w:ascii="Cambria" w:hAnsi="Cambria" w:cs="Calibri"/>
          <w:sz w:val="20"/>
          <w:szCs w:val="20"/>
          <w:lang w:val="es-PY"/>
        </w:rPr>
        <w:t xml:space="preserve">epende directamente del despacho del Director Ejecutivo del PNSR, el mismo que depende del Vice Ministro de Construcción y Saneamiento del MVCS de acuerdo a lo establecido en la segunda </w:t>
      </w:r>
      <w:r w:rsidR="005955A8" w:rsidRPr="00D013BA">
        <w:rPr>
          <w:rFonts w:ascii="Cambria" w:hAnsi="Cambria" w:cs="Calibri"/>
          <w:sz w:val="20"/>
          <w:szCs w:val="20"/>
          <w:lang w:val="es-PY"/>
        </w:rPr>
        <w:lastRenderedPageBreak/>
        <w:t>disposición complementaria del DS 002-2012-VIVIENDA, el PROCOES forma parte del PNSR.</w:t>
      </w:r>
      <w:r>
        <w:rPr>
          <w:rFonts w:ascii="Cambria" w:hAnsi="Cambria" w:cs="Calibri"/>
          <w:sz w:val="20"/>
          <w:szCs w:val="20"/>
          <w:lang w:val="es-PY"/>
        </w:rPr>
        <w:t xml:space="preserve"> </w:t>
      </w:r>
      <w:r w:rsidR="005955A8" w:rsidRPr="00D013BA">
        <w:rPr>
          <w:rFonts w:ascii="Cambria" w:hAnsi="Cambria" w:cs="Calibri"/>
          <w:sz w:val="20"/>
          <w:szCs w:val="20"/>
          <w:lang w:val="es-PY"/>
        </w:rPr>
        <w:t xml:space="preserve">Con los órganos que correspondan del PNSR  y del MVCS. </w:t>
      </w:r>
    </w:p>
    <w:p w14:paraId="1FAB44FD" w14:textId="77777777" w:rsidR="00D013BA" w:rsidRDefault="00D013BA" w:rsidP="00D013BA">
      <w:pPr>
        <w:tabs>
          <w:tab w:val="left" w:leader="dot" w:pos="7920"/>
        </w:tabs>
        <w:jc w:val="both"/>
        <w:rPr>
          <w:rFonts w:ascii="Cambria" w:hAnsi="Cambria" w:cs="Calibri"/>
          <w:sz w:val="20"/>
          <w:szCs w:val="20"/>
          <w:lang w:val="es-PY"/>
        </w:rPr>
      </w:pPr>
    </w:p>
    <w:p w14:paraId="084D28E8" w14:textId="1878D676" w:rsidR="00510C97" w:rsidRDefault="00510C97" w:rsidP="00D013BA">
      <w:pPr>
        <w:tabs>
          <w:tab w:val="left" w:leader="dot" w:pos="7920"/>
        </w:tabs>
        <w:jc w:val="both"/>
        <w:rPr>
          <w:rFonts w:ascii="Cambria" w:hAnsi="Cambria" w:cs="Calibri"/>
          <w:sz w:val="20"/>
          <w:szCs w:val="20"/>
          <w:lang w:val="es-PY"/>
        </w:rPr>
      </w:pPr>
      <w:r>
        <w:rPr>
          <w:rFonts w:ascii="Cambria" w:hAnsi="Cambria" w:cs="Calibri"/>
          <w:sz w:val="20"/>
          <w:szCs w:val="20"/>
          <w:lang w:val="es-PY"/>
        </w:rPr>
        <w:t xml:space="preserve">El PROCOES </w:t>
      </w:r>
      <w:r w:rsidR="005955A8" w:rsidRPr="00D013BA">
        <w:rPr>
          <w:rFonts w:ascii="Cambria" w:hAnsi="Cambria" w:cs="Calibri"/>
          <w:sz w:val="20"/>
          <w:szCs w:val="20"/>
          <w:lang w:val="es-PY"/>
        </w:rPr>
        <w:t>se tiene una relación funcional con sus unidades pares</w:t>
      </w:r>
      <w:r>
        <w:rPr>
          <w:rFonts w:ascii="Cambria" w:hAnsi="Cambria" w:cs="Calibri"/>
          <w:sz w:val="20"/>
          <w:szCs w:val="20"/>
          <w:lang w:val="es-PY"/>
        </w:rPr>
        <w:t xml:space="preserve"> del PNSR</w:t>
      </w:r>
      <w:r w:rsidR="005955A8" w:rsidRPr="00D013BA">
        <w:rPr>
          <w:rFonts w:ascii="Cambria" w:hAnsi="Cambria" w:cs="Calibri"/>
          <w:sz w:val="20"/>
          <w:szCs w:val="20"/>
          <w:lang w:val="es-PY"/>
        </w:rPr>
        <w:t xml:space="preserve">, a las cuales se informa sobre las actividades, resultados y estado de los </w:t>
      </w:r>
      <w:r w:rsidR="004979A2">
        <w:rPr>
          <w:rFonts w:ascii="Cambria" w:hAnsi="Cambria" w:cs="Calibri"/>
          <w:sz w:val="20"/>
          <w:szCs w:val="20"/>
          <w:lang w:val="es-PY"/>
        </w:rPr>
        <w:t>Programa</w:t>
      </w:r>
      <w:r w:rsidR="005955A8" w:rsidRPr="00D013BA">
        <w:rPr>
          <w:rFonts w:ascii="Cambria" w:hAnsi="Cambria" w:cs="Calibri"/>
          <w:sz w:val="20"/>
          <w:szCs w:val="20"/>
          <w:lang w:val="es-PY"/>
        </w:rPr>
        <w:t xml:space="preserve">s en los ámbitos financieros, técnicos, ambientales y sociales. El PNSR certifica los resultados de los </w:t>
      </w:r>
      <w:r w:rsidR="004979A2">
        <w:rPr>
          <w:rFonts w:ascii="Cambria" w:hAnsi="Cambria" w:cs="Calibri"/>
          <w:sz w:val="20"/>
          <w:szCs w:val="20"/>
          <w:lang w:val="es-PY"/>
        </w:rPr>
        <w:t>Programa</w:t>
      </w:r>
      <w:r w:rsidR="005955A8" w:rsidRPr="00D013BA">
        <w:rPr>
          <w:rFonts w:ascii="Cambria" w:hAnsi="Cambria" w:cs="Calibri"/>
          <w:sz w:val="20"/>
          <w:szCs w:val="20"/>
          <w:lang w:val="es-PY"/>
        </w:rPr>
        <w:t>s ejecutados informando al MVCS</w:t>
      </w:r>
      <w:r>
        <w:rPr>
          <w:rFonts w:ascii="Cambria" w:hAnsi="Cambria" w:cs="Calibri"/>
          <w:sz w:val="20"/>
          <w:szCs w:val="20"/>
          <w:lang w:val="es-PY"/>
        </w:rPr>
        <w:t>.</w:t>
      </w:r>
    </w:p>
    <w:p w14:paraId="170751BF" w14:textId="77777777" w:rsidR="00510C97" w:rsidRPr="00D013BA" w:rsidRDefault="00510C97" w:rsidP="00D013BA">
      <w:pPr>
        <w:tabs>
          <w:tab w:val="left" w:leader="dot" w:pos="7920"/>
        </w:tabs>
        <w:jc w:val="both"/>
        <w:rPr>
          <w:rFonts w:ascii="Cambria" w:hAnsi="Cambria" w:cs="Calibri"/>
          <w:sz w:val="20"/>
          <w:szCs w:val="20"/>
          <w:lang w:val="es-PY"/>
        </w:rPr>
      </w:pPr>
    </w:p>
    <w:p w14:paraId="53FBAA75" w14:textId="6BF72F84" w:rsidR="001C61B8" w:rsidRPr="00D013BA" w:rsidRDefault="005955A8" w:rsidP="00141526">
      <w:pPr>
        <w:tabs>
          <w:tab w:val="left" w:leader="dot" w:pos="7920"/>
        </w:tabs>
        <w:jc w:val="both"/>
        <w:rPr>
          <w:rFonts w:ascii="Cambria" w:hAnsi="Cambria" w:cs="Calibri"/>
          <w:sz w:val="20"/>
          <w:szCs w:val="20"/>
          <w:lang w:val="es-PY"/>
        </w:rPr>
      </w:pPr>
      <w:r w:rsidRPr="00D013BA">
        <w:rPr>
          <w:rFonts w:ascii="Cambria" w:hAnsi="Cambria" w:cs="Calibri"/>
          <w:sz w:val="20"/>
          <w:szCs w:val="20"/>
          <w:lang w:val="es-PY"/>
        </w:rPr>
        <w:t>El programa está estructurado en 3 componentes:</w:t>
      </w:r>
    </w:p>
    <w:p w14:paraId="4B35D9F3" w14:textId="77777777" w:rsidR="005955A8" w:rsidRPr="00510C97" w:rsidRDefault="005955A8" w:rsidP="00141526">
      <w:pPr>
        <w:tabs>
          <w:tab w:val="left" w:leader="dot" w:pos="7920"/>
        </w:tabs>
        <w:jc w:val="both"/>
        <w:rPr>
          <w:rFonts w:ascii="Cambria" w:hAnsi="Cambria" w:cs="Calibri"/>
          <w:sz w:val="20"/>
          <w:szCs w:val="20"/>
          <w:lang w:val="es-PY"/>
        </w:rPr>
      </w:pPr>
    </w:p>
    <w:p w14:paraId="280218D0" w14:textId="77777777" w:rsidR="005955A8" w:rsidRPr="00D013BA" w:rsidRDefault="005955A8" w:rsidP="00AF717B">
      <w:pPr>
        <w:pStyle w:val="ListParagraph"/>
        <w:numPr>
          <w:ilvl w:val="0"/>
          <w:numId w:val="61"/>
        </w:numPr>
        <w:tabs>
          <w:tab w:val="left" w:leader="dot" w:pos="7920"/>
        </w:tabs>
        <w:jc w:val="both"/>
        <w:rPr>
          <w:rFonts w:ascii="Cambria" w:hAnsi="Cambria" w:cs="Calibri"/>
          <w:sz w:val="20"/>
          <w:szCs w:val="20"/>
          <w:lang w:val="es-PY"/>
        </w:rPr>
      </w:pPr>
      <w:r w:rsidRPr="00D013BA">
        <w:rPr>
          <w:rFonts w:ascii="Cambria" w:hAnsi="Cambria" w:cs="Calibri"/>
          <w:sz w:val="20"/>
          <w:szCs w:val="20"/>
          <w:u w:val="single"/>
          <w:lang w:val="es-PY"/>
        </w:rPr>
        <w:t>Componente 1</w:t>
      </w:r>
      <w:r w:rsidRPr="00D013BA">
        <w:rPr>
          <w:rFonts w:ascii="Cambria" w:hAnsi="Cambria" w:cs="Calibri"/>
          <w:sz w:val="20"/>
          <w:szCs w:val="20"/>
          <w:lang w:val="es-PY"/>
        </w:rPr>
        <w:t>: Inversiones en infraestructura</w:t>
      </w:r>
    </w:p>
    <w:p w14:paraId="737EB5AE" w14:textId="0FC413AD" w:rsidR="005955A8" w:rsidRPr="00D013BA" w:rsidRDefault="005955A8" w:rsidP="00AF717B">
      <w:pPr>
        <w:pStyle w:val="ListParagraph"/>
        <w:numPr>
          <w:ilvl w:val="0"/>
          <w:numId w:val="61"/>
        </w:numPr>
        <w:tabs>
          <w:tab w:val="left" w:leader="dot" w:pos="7920"/>
        </w:tabs>
        <w:jc w:val="both"/>
        <w:rPr>
          <w:rFonts w:ascii="Cambria" w:hAnsi="Cambria" w:cs="Calibri"/>
          <w:sz w:val="20"/>
          <w:szCs w:val="20"/>
          <w:lang w:val="es-PY"/>
        </w:rPr>
      </w:pPr>
      <w:r w:rsidRPr="00D013BA">
        <w:rPr>
          <w:rFonts w:ascii="Cambria" w:hAnsi="Cambria" w:cs="Calibri"/>
          <w:i/>
          <w:sz w:val="20"/>
          <w:szCs w:val="20"/>
          <w:u w:val="single"/>
          <w:lang w:val="es-PY"/>
        </w:rPr>
        <w:t>Componente 2</w:t>
      </w:r>
      <w:r w:rsidRPr="00D013BA">
        <w:rPr>
          <w:rFonts w:ascii="Cambria" w:hAnsi="Cambria" w:cs="Calibri"/>
          <w:sz w:val="20"/>
          <w:szCs w:val="20"/>
          <w:lang w:val="es-PY"/>
        </w:rPr>
        <w:t xml:space="preserve">: Preparación de </w:t>
      </w:r>
      <w:r w:rsidR="004979A2">
        <w:rPr>
          <w:rFonts w:ascii="Cambria" w:hAnsi="Cambria" w:cs="Calibri"/>
          <w:sz w:val="20"/>
          <w:szCs w:val="20"/>
          <w:lang w:val="es-PY"/>
        </w:rPr>
        <w:t>Programa</w:t>
      </w:r>
      <w:r w:rsidRPr="00D013BA">
        <w:rPr>
          <w:rFonts w:ascii="Cambria" w:hAnsi="Cambria" w:cs="Calibri"/>
          <w:sz w:val="20"/>
          <w:szCs w:val="20"/>
          <w:lang w:val="es-PY"/>
        </w:rPr>
        <w:t xml:space="preserve">s, desarrollo comunitario y fortalecimiento institucional, y de gestión </w:t>
      </w:r>
    </w:p>
    <w:p w14:paraId="5F0CD769" w14:textId="77777777" w:rsidR="005955A8" w:rsidRPr="00D013BA" w:rsidRDefault="005955A8" w:rsidP="00AF717B">
      <w:pPr>
        <w:pStyle w:val="ListParagraph"/>
        <w:numPr>
          <w:ilvl w:val="0"/>
          <w:numId w:val="61"/>
        </w:numPr>
        <w:tabs>
          <w:tab w:val="left" w:leader="dot" w:pos="7920"/>
        </w:tabs>
        <w:jc w:val="both"/>
        <w:rPr>
          <w:rFonts w:ascii="Cambria" w:hAnsi="Cambria" w:cs="Calibri"/>
          <w:sz w:val="20"/>
          <w:szCs w:val="20"/>
          <w:lang w:val="es-PY"/>
        </w:rPr>
      </w:pPr>
      <w:r w:rsidRPr="00D013BA">
        <w:rPr>
          <w:rFonts w:ascii="Cambria" w:hAnsi="Cambria" w:cs="Calibri"/>
          <w:sz w:val="20"/>
          <w:szCs w:val="20"/>
          <w:u w:val="single"/>
          <w:lang w:val="es-PY"/>
        </w:rPr>
        <w:t>Componente 3</w:t>
      </w:r>
      <w:r w:rsidRPr="00D013BA">
        <w:rPr>
          <w:rFonts w:ascii="Cambria" w:hAnsi="Cambria" w:cs="Calibri"/>
          <w:sz w:val="20"/>
          <w:szCs w:val="20"/>
          <w:lang w:val="es-PY"/>
        </w:rPr>
        <w:t>: Fortalecimiento del Sector y desarrollo de capacidades.</w:t>
      </w:r>
    </w:p>
    <w:p w14:paraId="0AB0B316" w14:textId="77777777" w:rsidR="005955A8" w:rsidRPr="00716B3C" w:rsidRDefault="005955A8" w:rsidP="005955A8">
      <w:pPr>
        <w:ind w:left="1572" w:hanging="1005"/>
        <w:jc w:val="both"/>
        <w:rPr>
          <w:rFonts w:ascii="Arial" w:hAnsi="Arial" w:cs="Arial"/>
          <w:sz w:val="22"/>
          <w:szCs w:val="22"/>
        </w:rPr>
      </w:pPr>
    </w:p>
    <w:p w14:paraId="708F9480" w14:textId="061A32F6" w:rsidR="00391585" w:rsidRDefault="005955A8" w:rsidP="00D013BA">
      <w:pPr>
        <w:tabs>
          <w:tab w:val="left" w:leader="dot" w:pos="7920"/>
        </w:tabs>
        <w:jc w:val="both"/>
        <w:rPr>
          <w:rFonts w:ascii="Cambria" w:hAnsi="Cambria" w:cs="Calibri"/>
          <w:sz w:val="20"/>
          <w:szCs w:val="20"/>
          <w:lang w:val="es-PY"/>
        </w:rPr>
      </w:pPr>
      <w:r w:rsidRPr="00D013BA">
        <w:rPr>
          <w:rFonts w:ascii="Cambria" w:hAnsi="Cambria" w:cs="Calibri"/>
          <w:sz w:val="20"/>
          <w:szCs w:val="20"/>
          <w:lang w:val="es-PY"/>
        </w:rPr>
        <w:t>El costo total del Programa es $US 90 millones, de los cuales $US 72 millones corresponden al financiamiento no rembolsable del FECASALC y $US 18 millones del Estado Peruano como aporte local.</w:t>
      </w:r>
      <w:r w:rsidR="00510C97">
        <w:rPr>
          <w:rFonts w:ascii="Cambria" w:hAnsi="Cambria" w:cs="Calibri"/>
          <w:sz w:val="20"/>
          <w:szCs w:val="20"/>
          <w:lang w:val="es-PY"/>
        </w:rPr>
        <w:t xml:space="preserve"> A la fecha el monto total del </w:t>
      </w:r>
      <w:r w:rsidR="004979A2">
        <w:rPr>
          <w:rFonts w:ascii="Cambria" w:hAnsi="Cambria" w:cs="Calibri"/>
          <w:sz w:val="20"/>
          <w:szCs w:val="20"/>
          <w:lang w:val="es-PY"/>
        </w:rPr>
        <w:t>Programa</w:t>
      </w:r>
      <w:r w:rsidR="00510C97">
        <w:rPr>
          <w:rFonts w:ascii="Cambria" w:hAnsi="Cambria" w:cs="Calibri"/>
          <w:sz w:val="20"/>
          <w:szCs w:val="20"/>
          <w:lang w:val="es-PY"/>
        </w:rPr>
        <w:t xml:space="preserve"> es de $US 350 millones, la variación del costo se financio con aporte local. El plazo de ejecución del programa es de 5 años, cuyo plazo inicial de cierre es en diciembre de 2017, pero </w:t>
      </w:r>
      <w:r w:rsidR="00391585">
        <w:rPr>
          <w:rFonts w:ascii="Cambria" w:hAnsi="Cambria" w:cs="Calibri"/>
          <w:sz w:val="20"/>
          <w:szCs w:val="20"/>
          <w:lang w:val="es-PY"/>
        </w:rPr>
        <w:t>se está analizando la posibilidad de dar una prórroga por 6 meses adicionales para ejecución.</w:t>
      </w:r>
    </w:p>
    <w:p w14:paraId="50C35FED" w14:textId="77777777" w:rsidR="005955A8" w:rsidRPr="00D013BA" w:rsidRDefault="005955A8" w:rsidP="00D013BA">
      <w:pPr>
        <w:tabs>
          <w:tab w:val="left" w:leader="dot" w:pos="7920"/>
        </w:tabs>
        <w:jc w:val="both"/>
        <w:rPr>
          <w:rFonts w:ascii="Cambria" w:hAnsi="Cambria" w:cs="Calibri"/>
          <w:sz w:val="20"/>
          <w:szCs w:val="20"/>
          <w:lang w:val="es-PY"/>
        </w:rPr>
      </w:pPr>
    </w:p>
    <w:p w14:paraId="30B210C0" w14:textId="15C6DE2E" w:rsidR="00510C97" w:rsidRDefault="005955A8" w:rsidP="00D013BA">
      <w:pPr>
        <w:tabs>
          <w:tab w:val="left" w:leader="dot" w:pos="7920"/>
        </w:tabs>
        <w:jc w:val="both"/>
        <w:rPr>
          <w:rFonts w:ascii="Cambria" w:hAnsi="Cambria" w:cs="Calibri"/>
          <w:sz w:val="20"/>
          <w:szCs w:val="20"/>
          <w:lang w:val="es-PY"/>
        </w:rPr>
      </w:pPr>
      <w:r w:rsidRPr="00D013BA">
        <w:rPr>
          <w:rFonts w:ascii="Cambria" w:hAnsi="Cambria" w:cs="Calibri"/>
          <w:sz w:val="20"/>
          <w:szCs w:val="20"/>
          <w:lang w:val="es-PY"/>
        </w:rPr>
        <w:t>La UGP, está bajo la conducción de un Co</w:t>
      </w:r>
      <w:r w:rsidR="00510C97">
        <w:rPr>
          <w:rFonts w:ascii="Cambria" w:hAnsi="Cambria" w:cs="Calibri"/>
          <w:sz w:val="20"/>
          <w:szCs w:val="20"/>
          <w:lang w:val="es-PY"/>
        </w:rPr>
        <w:t>ordinador(a) General, quién fue</w:t>
      </w:r>
      <w:r w:rsidRPr="00D013BA">
        <w:rPr>
          <w:rFonts w:ascii="Cambria" w:hAnsi="Cambria" w:cs="Calibri"/>
          <w:sz w:val="20"/>
          <w:szCs w:val="20"/>
          <w:lang w:val="es-PY"/>
        </w:rPr>
        <w:t xml:space="preserve"> designado por el Director Ejecutivo del PNSR, quien depende del Vice Ministro de Vivienda, Construcción y Saneamiento, conta</w:t>
      </w:r>
      <w:r w:rsidR="00510C97">
        <w:rPr>
          <w:rFonts w:ascii="Cambria" w:hAnsi="Cambria" w:cs="Calibri"/>
          <w:sz w:val="20"/>
          <w:szCs w:val="20"/>
          <w:lang w:val="es-PY"/>
        </w:rPr>
        <w:t>ndo con la No Objeción del BID</w:t>
      </w:r>
      <w:r w:rsidRPr="00D013BA">
        <w:rPr>
          <w:rFonts w:ascii="Cambria" w:hAnsi="Cambria" w:cs="Calibri"/>
          <w:sz w:val="20"/>
          <w:szCs w:val="20"/>
          <w:lang w:val="es-PY"/>
        </w:rPr>
        <w:t xml:space="preserve">. Actua como interlocutor entre el PNSR, BID, AECID y otras instancias vinculadas al programa con todas las prerrogativas y respaldo sectorial, teniendo la responsabilidad por la emisión de toda la documentación, acciones y coordinaciones del PROCOES. </w:t>
      </w:r>
    </w:p>
    <w:p w14:paraId="476F718E" w14:textId="77777777" w:rsidR="00510C97" w:rsidRDefault="00510C97" w:rsidP="00D013BA">
      <w:pPr>
        <w:tabs>
          <w:tab w:val="left" w:leader="dot" w:pos="7920"/>
        </w:tabs>
        <w:jc w:val="both"/>
        <w:rPr>
          <w:rFonts w:ascii="Cambria" w:hAnsi="Cambria" w:cs="Calibri"/>
          <w:sz w:val="20"/>
          <w:szCs w:val="20"/>
          <w:lang w:val="es-PY"/>
        </w:rPr>
      </w:pPr>
    </w:p>
    <w:p w14:paraId="5DB78D9B" w14:textId="381F0F33" w:rsidR="005955A8" w:rsidRDefault="00510C97" w:rsidP="00D013BA">
      <w:pPr>
        <w:tabs>
          <w:tab w:val="left" w:leader="dot" w:pos="7920"/>
        </w:tabs>
        <w:jc w:val="both"/>
        <w:rPr>
          <w:rFonts w:ascii="Cambria" w:hAnsi="Cambria" w:cs="Calibri"/>
          <w:sz w:val="20"/>
          <w:szCs w:val="20"/>
          <w:lang w:val="es-PY"/>
        </w:rPr>
      </w:pPr>
      <w:r>
        <w:rPr>
          <w:rFonts w:ascii="Cambria" w:hAnsi="Cambria" w:cs="Calibri"/>
          <w:sz w:val="20"/>
          <w:szCs w:val="20"/>
          <w:lang w:val="es-PY"/>
        </w:rPr>
        <w:t xml:space="preserve">La UGP cuenta </w:t>
      </w:r>
      <w:r w:rsidR="005955A8" w:rsidRPr="00D013BA">
        <w:rPr>
          <w:rFonts w:ascii="Cambria" w:hAnsi="Cambria" w:cs="Calibri"/>
          <w:sz w:val="20"/>
          <w:szCs w:val="20"/>
          <w:lang w:val="es-PY"/>
        </w:rPr>
        <w:t>con autonomía para la toma de decisiones con relación a la ejecución del Programa, y tendrá la facultad por delegación para firmar contratos.</w:t>
      </w:r>
    </w:p>
    <w:p w14:paraId="3600C63C" w14:textId="77777777" w:rsidR="000A1B0A" w:rsidRDefault="000A1B0A" w:rsidP="00D013BA">
      <w:pPr>
        <w:tabs>
          <w:tab w:val="left" w:leader="dot" w:pos="7920"/>
        </w:tabs>
        <w:jc w:val="both"/>
        <w:rPr>
          <w:rFonts w:ascii="Cambria" w:hAnsi="Cambria" w:cs="Calibri"/>
          <w:sz w:val="20"/>
          <w:szCs w:val="20"/>
          <w:lang w:val="es-PY"/>
        </w:rPr>
      </w:pPr>
    </w:p>
    <w:p w14:paraId="583F18C6" w14:textId="53E0F59C" w:rsidR="00391585" w:rsidRDefault="00391585" w:rsidP="00391585">
      <w:pPr>
        <w:tabs>
          <w:tab w:val="left" w:leader="dot" w:pos="7920"/>
        </w:tabs>
        <w:jc w:val="center"/>
        <w:rPr>
          <w:rFonts w:ascii="Cambria" w:hAnsi="Cambria" w:cs="Calibri"/>
          <w:noProof/>
          <w:sz w:val="20"/>
          <w:szCs w:val="20"/>
          <w:lang w:val="es-PY" w:eastAsia="en-US"/>
        </w:rPr>
      </w:pPr>
      <w:r>
        <w:rPr>
          <w:rFonts w:ascii="Cambria" w:hAnsi="Cambria" w:cs="Calibri"/>
          <w:b/>
          <w:noProof/>
          <w:sz w:val="20"/>
          <w:szCs w:val="20"/>
          <w:lang w:val="es-PY" w:eastAsia="en-US"/>
        </w:rPr>
        <w:t>Grafico 4</w:t>
      </w:r>
      <w:r w:rsidRPr="00927238">
        <w:rPr>
          <w:rFonts w:ascii="Cambria" w:hAnsi="Cambria" w:cs="Calibri"/>
          <w:b/>
          <w:noProof/>
          <w:sz w:val="20"/>
          <w:szCs w:val="20"/>
          <w:lang w:val="es-PY" w:eastAsia="en-US"/>
        </w:rPr>
        <w:t xml:space="preserve"> - </w:t>
      </w:r>
      <w:r w:rsidRPr="00927238">
        <w:rPr>
          <w:rFonts w:ascii="Cambria" w:hAnsi="Cambria" w:cs="Calibri"/>
          <w:noProof/>
          <w:sz w:val="20"/>
          <w:szCs w:val="20"/>
          <w:lang w:val="es-PY" w:eastAsia="en-US"/>
        </w:rPr>
        <w:t xml:space="preserve">ORGANIGRAMA VIGENTE </w:t>
      </w:r>
      <w:r>
        <w:rPr>
          <w:rFonts w:ascii="Cambria" w:hAnsi="Cambria" w:cs="Calibri"/>
          <w:noProof/>
          <w:sz w:val="20"/>
          <w:szCs w:val="20"/>
          <w:lang w:val="es-PY" w:eastAsia="en-US"/>
        </w:rPr>
        <w:t>DEL PROCOES</w:t>
      </w:r>
    </w:p>
    <w:p w14:paraId="41BA38D2" w14:textId="050741A5" w:rsidR="005955A8" w:rsidRDefault="008D5E6B" w:rsidP="008D5E6B">
      <w:pPr>
        <w:ind w:left="567"/>
        <w:rPr>
          <w:rFonts w:ascii="Arial" w:hAnsi="Arial" w:cs="Arial"/>
          <w:sz w:val="22"/>
          <w:szCs w:val="22"/>
        </w:rPr>
      </w:pPr>
      <w:r w:rsidRPr="008D5E6B">
        <w:rPr>
          <w:rFonts w:ascii="Arial" w:hAnsi="Arial" w:cs="Arial"/>
          <w:noProof/>
          <w:sz w:val="22"/>
          <w:szCs w:val="22"/>
          <w:lang w:val="es-MX" w:eastAsia="es-MX"/>
        </w:rPr>
        <w:drawing>
          <wp:inline distT="0" distB="0" distL="0" distR="0" wp14:anchorId="026E0CAB" wp14:editId="425DDBF1">
            <wp:extent cx="5201272" cy="383689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3"/>
                    <pic:cNvPicPr>
                      <a:picLocks noChangeAspect="1" noChangeArrowheads="1"/>
                    </pic:cNvPicPr>
                  </pic:nvPicPr>
                  <pic:blipFill>
                    <a:blip r:embed="rId21" cstate="print"/>
                    <a:srcRect/>
                    <a:stretch>
                      <a:fillRect/>
                    </a:stretch>
                  </pic:blipFill>
                  <pic:spPr bwMode="auto">
                    <a:xfrm>
                      <a:off x="0" y="0"/>
                      <a:ext cx="5213423" cy="3845858"/>
                    </a:xfrm>
                    <a:prstGeom prst="rect">
                      <a:avLst/>
                    </a:prstGeom>
                    <a:noFill/>
                    <a:ln w="9525">
                      <a:noFill/>
                      <a:miter lim="800000"/>
                      <a:headEnd/>
                      <a:tailEnd/>
                    </a:ln>
                    <a:effectLst/>
                  </pic:spPr>
                </pic:pic>
              </a:graphicData>
            </a:graphic>
          </wp:inline>
        </w:drawing>
      </w:r>
    </w:p>
    <w:p w14:paraId="662CE003" w14:textId="77777777" w:rsidR="005955A8" w:rsidRDefault="005955A8" w:rsidP="005955A8">
      <w:pPr>
        <w:ind w:left="567"/>
        <w:jc w:val="both"/>
        <w:rPr>
          <w:rFonts w:ascii="Arial" w:hAnsi="Arial" w:cs="Arial"/>
          <w:sz w:val="22"/>
          <w:szCs w:val="22"/>
        </w:rPr>
      </w:pPr>
    </w:p>
    <w:p w14:paraId="69EBDA8B" w14:textId="50ADE368" w:rsidR="00391585" w:rsidRDefault="00391585" w:rsidP="00391585">
      <w:pPr>
        <w:tabs>
          <w:tab w:val="left" w:leader="dot" w:pos="7920"/>
        </w:tabs>
        <w:jc w:val="center"/>
        <w:rPr>
          <w:rFonts w:ascii="Cambria" w:hAnsi="Cambria" w:cs="Calibri"/>
          <w:noProof/>
          <w:sz w:val="20"/>
          <w:szCs w:val="20"/>
          <w:lang w:val="es-PY" w:eastAsia="en-US"/>
        </w:rPr>
      </w:pPr>
      <w:r>
        <w:rPr>
          <w:rFonts w:ascii="Cambria" w:hAnsi="Cambria" w:cs="Calibri"/>
          <w:b/>
          <w:noProof/>
          <w:sz w:val="20"/>
          <w:szCs w:val="20"/>
          <w:lang w:val="es-PY" w:eastAsia="en-US"/>
        </w:rPr>
        <w:lastRenderedPageBreak/>
        <w:t>Grafico 5</w:t>
      </w:r>
      <w:r w:rsidRPr="00927238">
        <w:rPr>
          <w:rFonts w:ascii="Cambria" w:hAnsi="Cambria" w:cs="Calibri"/>
          <w:b/>
          <w:noProof/>
          <w:sz w:val="20"/>
          <w:szCs w:val="20"/>
          <w:lang w:val="es-PY" w:eastAsia="en-US"/>
        </w:rPr>
        <w:t xml:space="preserve"> - </w:t>
      </w:r>
      <w:r w:rsidRPr="00927238">
        <w:rPr>
          <w:rFonts w:ascii="Cambria" w:hAnsi="Cambria" w:cs="Calibri"/>
          <w:noProof/>
          <w:sz w:val="20"/>
          <w:szCs w:val="20"/>
          <w:lang w:val="es-PY" w:eastAsia="en-US"/>
        </w:rPr>
        <w:t xml:space="preserve">ORGANIGRAMA </w:t>
      </w:r>
      <w:r>
        <w:rPr>
          <w:rFonts w:ascii="Cambria" w:hAnsi="Cambria" w:cs="Calibri"/>
          <w:noProof/>
          <w:sz w:val="20"/>
          <w:szCs w:val="20"/>
          <w:lang w:val="es-PY" w:eastAsia="en-US"/>
        </w:rPr>
        <w:t>MATRICIAL PROCOES - OFICINAS REGIONALES</w:t>
      </w:r>
    </w:p>
    <w:p w14:paraId="71E7EFEA" w14:textId="77777777" w:rsidR="00391585" w:rsidRDefault="00391585" w:rsidP="005955A8">
      <w:pPr>
        <w:ind w:left="567"/>
        <w:jc w:val="both"/>
        <w:rPr>
          <w:rFonts w:ascii="Arial" w:hAnsi="Arial" w:cs="Arial"/>
          <w:sz w:val="22"/>
          <w:szCs w:val="22"/>
        </w:rPr>
      </w:pPr>
    </w:p>
    <w:p w14:paraId="1C9BB44F" w14:textId="1C610DF2" w:rsidR="005955A8" w:rsidRPr="00716B3C" w:rsidRDefault="005955A8" w:rsidP="005955A8">
      <w:pPr>
        <w:ind w:left="567"/>
        <w:jc w:val="both"/>
        <w:rPr>
          <w:rFonts w:ascii="Arial" w:hAnsi="Arial" w:cs="Arial"/>
          <w:sz w:val="22"/>
          <w:szCs w:val="22"/>
        </w:rPr>
      </w:pPr>
      <w:r>
        <w:rPr>
          <w:rFonts w:ascii="Arial" w:hAnsi="Arial" w:cs="Arial"/>
          <w:b/>
          <w:noProof/>
          <w:sz w:val="22"/>
          <w:szCs w:val="22"/>
          <w:lang w:val="es-MX" w:eastAsia="es-MX"/>
        </w:rPr>
        <w:drawing>
          <wp:inline distT="0" distB="0" distL="0" distR="0" wp14:anchorId="5260CF2F" wp14:editId="66F928D8">
            <wp:extent cx="4732507" cy="3205064"/>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737619" cy="3208526"/>
                    </a:xfrm>
                    <a:prstGeom prst="rect">
                      <a:avLst/>
                    </a:prstGeom>
                    <a:noFill/>
                  </pic:spPr>
                </pic:pic>
              </a:graphicData>
            </a:graphic>
          </wp:inline>
        </w:drawing>
      </w:r>
    </w:p>
    <w:p w14:paraId="1D77A0CE" w14:textId="77777777" w:rsidR="00653E4F" w:rsidRDefault="00653E4F" w:rsidP="008D5E6B">
      <w:pPr>
        <w:tabs>
          <w:tab w:val="left" w:leader="dot" w:pos="7920"/>
        </w:tabs>
        <w:jc w:val="both"/>
        <w:rPr>
          <w:rFonts w:ascii="Cambria" w:hAnsi="Cambria" w:cs="Calibri"/>
          <w:sz w:val="20"/>
          <w:szCs w:val="20"/>
          <w:lang w:val="es-PY"/>
        </w:rPr>
      </w:pPr>
    </w:p>
    <w:p w14:paraId="72D2A142" w14:textId="49F52084" w:rsidR="007C7001" w:rsidRDefault="008D5E6B" w:rsidP="008D5E6B">
      <w:pPr>
        <w:tabs>
          <w:tab w:val="left" w:leader="dot" w:pos="7920"/>
        </w:tabs>
        <w:jc w:val="both"/>
        <w:rPr>
          <w:rFonts w:ascii="Cambria" w:hAnsi="Cambria" w:cs="Calibri"/>
          <w:sz w:val="20"/>
          <w:szCs w:val="20"/>
          <w:lang w:val="es-PY"/>
        </w:rPr>
      </w:pPr>
      <w:r w:rsidRPr="008D5E6B">
        <w:rPr>
          <w:rFonts w:ascii="Cambria" w:hAnsi="Cambria" w:cs="Calibri"/>
          <w:sz w:val="20"/>
          <w:szCs w:val="20"/>
          <w:lang w:val="es-PY"/>
        </w:rPr>
        <w:t>La e</w:t>
      </w:r>
      <w:r>
        <w:rPr>
          <w:rFonts w:ascii="Cambria" w:hAnsi="Cambria" w:cs="Calibri"/>
          <w:sz w:val="20"/>
          <w:szCs w:val="20"/>
          <w:lang w:val="es-PY"/>
        </w:rPr>
        <w:t xml:space="preserve">structura organizativa actual del PROCOES está conformada por 120 personas, de las cuales aproximadamente un 80% corresponde a personal técnico y un 20% a personal </w:t>
      </w:r>
      <w:r w:rsidR="007C7001">
        <w:rPr>
          <w:rFonts w:ascii="Cambria" w:hAnsi="Cambria" w:cs="Calibri"/>
          <w:sz w:val="20"/>
          <w:szCs w:val="20"/>
          <w:lang w:val="es-PY"/>
        </w:rPr>
        <w:t xml:space="preserve">administrativo. La estructura organizativa responde a la demanda de los 350 </w:t>
      </w:r>
      <w:r w:rsidR="004979A2">
        <w:rPr>
          <w:rFonts w:ascii="Cambria" w:hAnsi="Cambria" w:cs="Calibri"/>
          <w:sz w:val="20"/>
          <w:szCs w:val="20"/>
          <w:lang w:val="es-PY"/>
        </w:rPr>
        <w:t>Programa</w:t>
      </w:r>
      <w:r w:rsidR="007C7001">
        <w:rPr>
          <w:rFonts w:ascii="Cambria" w:hAnsi="Cambria" w:cs="Calibri"/>
          <w:sz w:val="20"/>
          <w:szCs w:val="20"/>
          <w:lang w:val="es-PY"/>
        </w:rPr>
        <w:t>s previstos en el PROCOES.</w:t>
      </w:r>
      <w:r w:rsidR="00281770">
        <w:rPr>
          <w:rFonts w:ascii="Cambria" w:hAnsi="Cambria" w:cs="Calibri"/>
          <w:sz w:val="20"/>
          <w:szCs w:val="20"/>
          <w:lang w:val="es-PY"/>
        </w:rPr>
        <w:t xml:space="preserve"> El personal asignado a la UGP es personal especializado en el manejo de políticas y procedimientos del Banco Interamericano de Desarrollo.</w:t>
      </w:r>
    </w:p>
    <w:p w14:paraId="1BC83E15" w14:textId="77777777" w:rsidR="007C7001" w:rsidRDefault="007C7001" w:rsidP="008D5E6B">
      <w:pPr>
        <w:tabs>
          <w:tab w:val="left" w:leader="dot" w:pos="7920"/>
        </w:tabs>
        <w:jc w:val="both"/>
        <w:rPr>
          <w:rFonts w:ascii="Cambria" w:hAnsi="Cambria" w:cs="Calibri"/>
          <w:sz w:val="20"/>
          <w:szCs w:val="20"/>
          <w:lang w:val="es-PY"/>
        </w:rPr>
      </w:pPr>
    </w:p>
    <w:p w14:paraId="792E7308" w14:textId="417BD9B4" w:rsidR="0025549C" w:rsidRDefault="0025549C" w:rsidP="008D5E6B">
      <w:pPr>
        <w:tabs>
          <w:tab w:val="left" w:leader="dot" w:pos="7920"/>
        </w:tabs>
        <w:jc w:val="both"/>
        <w:rPr>
          <w:rFonts w:ascii="Cambria" w:hAnsi="Cambria" w:cs="Calibri"/>
          <w:sz w:val="20"/>
          <w:szCs w:val="20"/>
          <w:lang w:val="es-PY"/>
        </w:rPr>
      </w:pPr>
      <w:r>
        <w:rPr>
          <w:rFonts w:ascii="Cambria" w:hAnsi="Cambria" w:cs="Calibri"/>
          <w:sz w:val="20"/>
          <w:szCs w:val="20"/>
          <w:lang w:val="es-PY"/>
        </w:rPr>
        <w:t>Los roles y responsabilidades de las posiciones claves de la estructura organizativa del PROCOES:</w:t>
      </w:r>
    </w:p>
    <w:p w14:paraId="7D587B6D" w14:textId="77777777" w:rsidR="0025549C" w:rsidRDefault="0025549C" w:rsidP="008D5E6B">
      <w:pPr>
        <w:tabs>
          <w:tab w:val="left" w:leader="dot" w:pos="7920"/>
        </w:tabs>
        <w:jc w:val="both"/>
        <w:rPr>
          <w:rFonts w:ascii="Cambria" w:hAnsi="Cambria" w:cs="Calibri"/>
          <w:sz w:val="20"/>
          <w:szCs w:val="20"/>
          <w:lang w:val="es-PY"/>
        </w:rPr>
      </w:pPr>
    </w:p>
    <w:p w14:paraId="50CA68E1" w14:textId="67ABE15E" w:rsidR="0025549C" w:rsidRPr="0025549C" w:rsidRDefault="0025549C" w:rsidP="00AF717B">
      <w:pPr>
        <w:pStyle w:val="ListParagraph"/>
        <w:numPr>
          <w:ilvl w:val="0"/>
          <w:numId w:val="63"/>
        </w:numPr>
        <w:tabs>
          <w:tab w:val="left" w:leader="dot" w:pos="7920"/>
        </w:tabs>
        <w:jc w:val="both"/>
        <w:rPr>
          <w:rFonts w:ascii="Cambria" w:hAnsi="Cambria" w:cs="Calibri"/>
          <w:b/>
          <w:sz w:val="20"/>
          <w:szCs w:val="20"/>
          <w:lang w:val="es-PY"/>
        </w:rPr>
      </w:pPr>
      <w:r w:rsidRPr="0025549C">
        <w:rPr>
          <w:rFonts w:ascii="Cambria" w:hAnsi="Cambria" w:cs="Calibri"/>
          <w:b/>
          <w:sz w:val="20"/>
          <w:szCs w:val="20"/>
          <w:lang w:val="es-PY"/>
        </w:rPr>
        <w:t xml:space="preserve">EJECUTOR/IMPLEMENTADOR: </w:t>
      </w:r>
    </w:p>
    <w:p w14:paraId="569E31FA" w14:textId="4553F657" w:rsidR="00603D20" w:rsidRPr="0025549C" w:rsidRDefault="0025549C" w:rsidP="00AF717B">
      <w:pPr>
        <w:numPr>
          <w:ilvl w:val="0"/>
          <w:numId w:val="62"/>
        </w:numPr>
        <w:tabs>
          <w:tab w:val="left" w:leader="dot" w:pos="7920"/>
        </w:tabs>
        <w:jc w:val="both"/>
        <w:rPr>
          <w:rFonts w:ascii="Cambria" w:hAnsi="Cambria" w:cs="Calibri"/>
          <w:sz w:val="20"/>
          <w:szCs w:val="20"/>
          <w:lang w:val="es-MX"/>
        </w:rPr>
      </w:pPr>
      <w:r w:rsidRPr="0025549C">
        <w:rPr>
          <w:rFonts w:ascii="Cambria" w:hAnsi="Cambria" w:cs="Calibri"/>
          <w:sz w:val="20"/>
          <w:szCs w:val="20"/>
        </w:rPr>
        <w:t>Implementar el objeto de contrato bajo las condiciones de alcance / costo / tiempo / calidad.</w:t>
      </w:r>
    </w:p>
    <w:p w14:paraId="0DF01B91" w14:textId="3EE7396D" w:rsidR="00603D20" w:rsidRPr="0025549C" w:rsidRDefault="0025549C" w:rsidP="00AF717B">
      <w:pPr>
        <w:numPr>
          <w:ilvl w:val="0"/>
          <w:numId w:val="62"/>
        </w:numPr>
        <w:tabs>
          <w:tab w:val="left" w:leader="dot" w:pos="7920"/>
        </w:tabs>
        <w:jc w:val="both"/>
        <w:rPr>
          <w:rFonts w:ascii="Cambria" w:hAnsi="Cambria" w:cs="Calibri"/>
          <w:sz w:val="20"/>
          <w:szCs w:val="20"/>
          <w:lang w:val="es-MX"/>
        </w:rPr>
      </w:pPr>
      <w:r w:rsidRPr="0025549C">
        <w:rPr>
          <w:rFonts w:ascii="Cambria" w:hAnsi="Cambria" w:cs="Calibri"/>
          <w:sz w:val="20"/>
          <w:szCs w:val="20"/>
        </w:rPr>
        <w:t>Presentar las modificaciones necesarias para obtener el producto.</w:t>
      </w:r>
    </w:p>
    <w:p w14:paraId="59BA7AC6" w14:textId="77777777" w:rsidR="0025549C" w:rsidRPr="0025549C" w:rsidRDefault="0025549C" w:rsidP="008D5E6B">
      <w:pPr>
        <w:tabs>
          <w:tab w:val="left" w:leader="dot" w:pos="7920"/>
        </w:tabs>
        <w:jc w:val="both"/>
        <w:rPr>
          <w:rFonts w:ascii="Cambria" w:hAnsi="Cambria" w:cs="Calibri"/>
          <w:sz w:val="20"/>
          <w:szCs w:val="20"/>
          <w:lang w:val="es-MX"/>
        </w:rPr>
      </w:pPr>
    </w:p>
    <w:p w14:paraId="187D76C6" w14:textId="4261459A" w:rsidR="0025549C" w:rsidRPr="0025549C" w:rsidRDefault="0025549C" w:rsidP="00AF717B">
      <w:pPr>
        <w:pStyle w:val="ListParagraph"/>
        <w:numPr>
          <w:ilvl w:val="0"/>
          <w:numId w:val="63"/>
        </w:numPr>
        <w:tabs>
          <w:tab w:val="left" w:leader="dot" w:pos="7920"/>
        </w:tabs>
        <w:jc w:val="both"/>
        <w:rPr>
          <w:rFonts w:ascii="Cambria" w:hAnsi="Cambria" w:cs="Calibri"/>
          <w:b/>
          <w:sz w:val="20"/>
          <w:szCs w:val="20"/>
          <w:lang w:val="es-PY"/>
        </w:rPr>
      </w:pPr>
      <w:r>
        <w:rPr>
          <w:rFonts w:ascii="Cambria" w:hAnsi="Cambria" w:cs="Calibri"/>
          <w:b/>
          <w:sz w:val="20"/>
          <w:szCs w:val="20"/>
          <w:lang w:val="es-PY"/>
        </w:rPr>
        <w:t>GERENTES DE OBRA / SUPERVISOR</w:t>
      </w:r>
      <w:r w:rsidRPr="0025549C">
        <w:rPr>
          <w:rFonts w:ascii="Cambria" w:hAnsi="Cambria" w:cs="Calibri"/>
          <w:b/>
          <w:sz w:val="20"/>
          <w:szCs w:val="20"/>
          <w:lang w:val="es-PY"/>
        </w:rPr>
        <w:t xml:space="preserve">: </w:t>
      </w:r>
    </w:p>
    <w:p w14:paraId="0CC02CB4" w14:textId="5BD38837" w:rsidR="00603D20" w:rsidRPr="0025549C" w:rsidRDefault="0025549C" w:rsidP="00AF717B">
      <w:pPr>
        <w:numPr>
          <w:ilvl w:val="0"/>
          <w:numId w:val="62"/>
        </w:numPr>
        <w:tabs>
          <w:tab w:val="left" w:leader="dot" w:pos="7920"/>
        </w:tabs>
        <w:jc w:val="both"/>
        <w:rPr>
          <w:rFonts w:ascii="Cambria" w:hAnsi="Cambria" w:cs="Calibri"/>
          <w:sz w:val="20"/>
          <w:szCs w:val="20"/>
        </w:rPr>
      </w:pPr>
      <w:r w:rsidRPr="0025549C">
        <w:rPr>
          <w:rFonts w:ascii="Cambria" w:hAnsi="Cambria" w:cs="Calibri"/>
          <w:sz w:val="20"/>
          <w:szCs w:val="20"/>
        </w:rPr>
        <w:t>Controlar y dar conformidad a las actividades del ejecutor /implementador, haciendo cumplir las condiciones de alcance / costo / tiempo / calidad.</w:t>
      </w:r>
    </w:p>
    <w:p w14:paraId="76B46F1F" w14:textId="26C2FBF1" w:rsidR="0025549C" w:rsidRDefault="0025549C" w:rsidP="00AF717B">
      <w:pPr>
        <w:numPr>
          <w:ilvl w:val="0"/>
          <w:numId w:val="62"/>
        </w:numPr>
        <w:tabs>
          <w:tab w:val="left" w:leader="dot" w:pos="7920"/>
        </w:tabs>
        <w:jc w:val="both"/>
        <w:rPr>
          <w:rFonts w:ascii="Cambria" w:hAnsi="Cambria" w:cs="Calibri"/>
          <w:sz w:val="20"/>
          <w:szCs w:val="20"/>
        </w:rPr>
      </w:pPr>
      <w:r w:rsidRPr="0025549C">
        <w:rPr>
          <w:rFonts w:ascii="Cambria" w:hAnsi="Cambria" w:cs="Calibri"/>
          <w:sz w:val="20"/>
          <w:szCs w:val="20"/>
        </w:rPr>
        <w:t>Evaluar, aprobar/rechazar y tramitar las modificaciones solicitadas</w:t>
      </w:r>
    </w:p>
    <w:p w14:paraId="214814EF" w14:textId="77777777" w:rsidR="0025549C" w:rsidRDefault="0025549C" w:rsidP="0025549C">
      <w:pPr>
        <w:tabs>
          <w:tab w:val="left" w:leader="dot" w:pos="7920"/>
        </w:tabs>
        <w:ind w:left="720"/>
        <w:jc w:val="both"/>
        <w:rPr>
          <w:rFonts w:ascii="Cambria" w:hAnsi="Cambria" w:cs="Calibri"/>
          <w:sz w:val="20"/>
          <w:szCs w:val="20"/>
        </w:rPr>
      </w:pPr>
    </w:p>
    <w:p w14:paraId="6557DA22" w14:textId="29C9DD70" w:rsidR="0025549C" w:rsidRPr="0025549C" w:rsidRDefault="0025549C" w:rsidP="00AF717B">
      <w:pPr>
        <w:pStyle w:val="ListParagraph"/>
        <w:numPr>
          <w:ilvl w:val="0"/>
          <w:numId w:val="63"/>
        </w:numPr>
        <w:tabs>
          <w:tab w:val="left" w:leader="dot" w:pos="7920"/>
        </w:tabs>
        <w:jc w:val="both"/>
        <w:rPr>
          <w:rFonts w:ascii="Cambria" w:hAnsi="Cambria" w:cs="Calibri"/>
          <w:b/>
          <w:sz w:val="20"/>
          <w:szCs w:val="20"/>
          <w:lang w:val="es-PY"/>
        </w:rPr>
      </w:pPr>
      <w:r w:rsidRPr="0025549C">
        <w:rPr>
          <w:rFonts w:ascii="Cambria" w:hAnsi="Cambria" w:cs="Calibri"/>
          <w:b/>
          <w:sz w:val="20"/>
          <w:szCs w:val="20"/>
          <w:lang w:val="es-PY"/>
        </w:rPr>
        <w:t>ESPECIALISTA EN SEGUIMIENTO</w:t>
      </w:r>
    </w:p>
    <w:p w14:paraId="2D9E5036" w14:textId="3D10B2C3" w:rsidR="00603D20" w:rsidRPr="0025549C" w:rsidRDefault="0025549C" w:rsidP="00AF717B">
      <w:pPr>
        <w:numPr>
          <w:ilvl w:val="0"/>
          <w:numId w:val="62"/>
        </w:numPr>
        <w:tabs>
          <w:tab w:val="left" w:leader="dot" w:pos="7920"/>
        </w:tabs>
        <w:jc w:val="both"/>
        <w:rPr>
          <w:rFonts w:ascii="Cambria" w:hAnsi="Cambria" w:cs="Calibri"/>
          <w:sz w:val="20"/>
          <w:szCs w:val="20"/>
        </w:rPr>
      </w:pPr>
      <w:r w:rsidRPr="0025549C">
        <w:rPr>
          <w:rFonts w:ascii="Cambria" w:hAnsi="Cambria" w:cs="Calibri"/>
          <w:sz w:val="20"/>
          <w:szCs w:val="20"/>
        </w:rPr>
        <w:t>Verificar el cumplimiento continuo de las actividades y metas desarrolladas por el ejecutor / implementador y el gerente de obras / supervisor bajo las condiciones de alcance / costo / tiempo / calidad.</w:t>
      </w:r>
    </w:p>
    <w:p w14:paraId="2D77E8A8" w14:textId="17DF53A5" w:rsidR="00603D20" w:rsidRPr="0025549C" w:rsidRDefault="0025549C" w:rsidP="00AF717B">
      <w:pPr>
        <w:numPr>
          <w:ilvl w:val="0"/>
          <w:numId w:val="62"/>
        </w:numPr>
        <w:tabs>
          <w:tab w:val="left" w:leader="dot" w:pos="7920"/>
        </w:tabs>
        <w:jc w:val="both"/>
        <w:rPr>
          <w:rFonts w:ascii="Cambria" w:hAnsi="Cambria" w:cs="Calibri"/>
          <w:sz w:val="20"/>
          <w:szCs w:val="20"/>
        </w:rPr>
      </w:pPr>
      <w:r w:rsidRPr="0025549C">
        <w:rPr>
          <w:rFonts w:ascii="Cambria" w:hAnsi="Cambria" w:cs="Calibri"/>
          <w:sz w:val="20"/>
          <w:szCs w:val="20"/>
        </w:rPr>
        <w:t>Dar apoyo técnico y operativo a las dificultades encontradas en la ejecución</w:t>
      </w:r>
    </w:p>
    <w:p w14:paraId="6C2541FB" w14:textId="5571080D" w:rsidR="00603D20" w:rsidRPr="0025549C" w:rsidRDefault="0025549C" w:rsidP="00AF717B">
      <w:pPr>
        <w:numPr>
          <w:ilvl w:val="0"/>
          <w:numId w:val="62"/>
        </w:numPr>
        <w:tabs>
          <w:tab w:val="left" w:leader="dot" w:pos="7920"/>
        </w:tabs>
        <w:jc w:val="both"/>
        <w:rPr>
          <w:rFonts w:ascii="Cambria" w:hAnsi="Cambria" w:cs="Calibri"/>
          <w:sz w:val="20"/>
          <w:szCs w:val="20"/>
        </w:rPr>
      </w:pPr>
      <w:r w:rsidRPr="0025549C">
        <w:rPr>
          <w:rFonts w:ascii="Cambria" w:hAnsi="Cambria" w:cs="Calibri"/>
          <w:sz w:val="20"/>
          <w:szCs w:val="20"/>
        </w:rPr>
        <w:t>Informar de las desviaciones</w:t>
      </w:r>
      <w:r>
        <w:rPr>
          <w:rFonts w:ascii="Cambria" w:hAnsi="Cambria" w:cs="Calibri"/>
          <w:sz w:val="20"/>
          <w:szCs w:val="20"/>
        </w:rPr>
        <w:t xml:space="preserve"> de los avances encontrados con</w:t>
      </w:r>
      <w:r w:rsidRPr="0025549C">
        <w:rPr>
          <w:rFonts w:ascii="Cambria" w:hAnsi="Cambria" w:cs="Calibri"/>
          <w:sz w:val="20"/>
          <w:szCs w:val="20"/>
        </w:rPr>
        <w:t>trastado con las programaciones y también en términos de calidad</w:t>
      </w:r>
    </w:p>
    <w:p w14:paraId="6C6128ED" w14:textId="1922D18C" w:rsidR="00603D20" w:rsidRPr="0025549C" w:rsidRDefault="0025549C" w:rsidP="00AF717B">
      <w:pPr>
        <w:numPr>
          <w:ilvl w:val="0"/>
          <w:numId w:val="62"/>
        </w:numPr>
        <w:tabs>
          <w:tab w:val="left" w:leader="dot" w:pos="7920"/>
        </w:tabs>
        <w:jc w:val="both"/>
        <w:rPr>
          <w:rFonts w:ascii="Cambria" w:hAnsi="Cambria" w:cs="Calibri"/>
          <w:sz w:val="20"/>
          <w:szCs w:val="20"/>
        </w:rPr>
      </w:pPr>
      <w:r w:rsidRPr="0025549C">
        <w:rPr>
          <w:rFonts w:ascii="Cambria" w:hAnsi="Cambria" w:cs="Calibri"/>
          <w:sz w:val="20"/>
          <w:szCs w:val="20"/>
        </w:rPr>
        <w:t>Revisar el contenido técnico de las modificaciones presentadas para obtener el producto.</w:t>
      </w:r>
    </w:p>
    <w:p w14:paraId="4040EA41" w14:textId="77777777" w:rsidR="0025549C" w:rsidRDefault="0025549C" w:rsidP="0025549C">
      <w:pPr>
        <w:pStyle w:val="ListParagraph"/>
        <w:tabs>
          <w:tab w:val="left" w:leader="dot" w:pos="7920"/>
        </w:tabs>
        <w:ind w:left="720"/>
        <w:jc w:val="both"/>
        <w:rPr>
          <w:rFonts w:ascii="Cambria" w:hAnsi="Cambria" w:cs="Calibri"/>
          <w:sz w:val="20"/>
          <w:szCs w:val="20"/>
          <w:lang w:val="es-MX"/>
        </w:rPr>
      </w:pPr>
    </w:p>
    <w:p w14:paraId="6A54CE19" w14:textId="4976AE74" w:rsidR="0025549C" w:rsidRDefault="0025549C" w:rsidP="00AF717B">
      <w:pPr>
        <w:pStyle w:val="ListParagraph"/>
        <w:numPr>
          <w:ilvl w:val="0"/>
          <w:numId w:val="63"/>
        </w:numPr>
        <w:tabs>
          <w:tab w:val="left" w:leader="dot" w:pos="7920"/>
        </w:tabs>
        <w:jc w:val="both"/>
        <w:rPr>
          <w:rFonts w:ascii="Cambria" w:hAnsi="Cambria" w:cs="Calibri"/>
          <w:b/>
          <w:sz w:val="20"/>
          <w:szCs w:val="20"/>
          <w:lang w:val="es-PY"/>
        </w:rPr>
      </w:pPr>
      <w:r>
        <w:rPr>
          <w:rFonts w:ascii="Cambria" w:hAnsi="Cambria" w:cs="Calibri"/>
          <w:b/>
          <w:sz w:val="20"/>
          <w:szCs w:val="20"/>
          <w:lang w:val="es-PY"/>
        </w:rPr>
        <w:t>COORDINADORES REGIONALES / ADMINISTRADORES DE CONTRATO</w:t>
      </w:r>
    </w:p>
    <w:p w14:paraId="01F5D0A6" w14:textId="0AAF0B69" w:rsidR="00603D20" w:rsidRPr="0025549C" w:rsidRDefault="0025549C" w:rsidP="00AF717B">
      <w:pPr>
        <w:numPr>
          <w:ilvl w:val="0"/>
          <w:numId w:val="62"/>
        </w:numPr>
        <w:tabs>
          <w:tab w:val="left" w:leader="dot" w:pos="7920"/>
        </w:tabs>
        <w:jc w:val="both"/>
        <w:rPr>
          <w:rFonts w:ascii="Cambria" w:hAnsi="Cambria" w:cs="Calibri"/>
          <w:sz w:val="20"/>
          <w:szCs w:val="20"/>
        </w:rPr>
      </w:pPr>
      <w:r w:rsidRPr="0025549C">
        <w:rPr>
          <w:rFonts w:ascii="Cambria" w:hAnsi="Cambria" w:cs="Calibri"/>
          <w:sz w:val="20"/>
          <w:szCs w:val="20"/>
        </w:rPr>
        <w:t>Gerenciar la ejecución : planificar / organizar / dirigir / controlar y evaluar el cumplimiento de las condiciones señaladas en los contratos / expediente técnico / términos de referencia / plan de capacitación</w:t>
      </w:r>
    </w:p>
    <w:p w14:paraId="4E521073" w14:textId="72BE8D3A" w:rsidR="00603D20" w:rsidRPr="0025549C" w:rsidRDefault="0025549C" w:rsidP="00AF717B">
      <w:pPr>
        <w:numPr>
          <w:ilvl w:val="0"/>
          <w:numId w:val="62"/>
        </w:numPr>
        <w:tabs>
          <w:tab w:val="left" w:leader="dot" w:pos="7920"/>
        </w:tabs>
        <w:jc w:val="both"/>
        <w:rPr>
          <w:rFonts w:ascii="Cambria" w:hAnsi="Cambria" w:cs="Calibri"/>
          <w:sz w:val="20"/>
          <w:szCs w:val="20"/>
        </w:rPr>
      </w:pPr>
      <w:r w:rsidRPr="0025549C">
        <w:rPr>
          <w:rFonts w:ascii="Cambria" w:hAnsi="Cambria" w:cs="Calibri"/>
          <w:sz w:val="20"/>
          <w:szCs w:val="20"/>
        </w:rPr>
        <w:t>Dirigir y evaluar el rol de los consultores asignados</w:t>
      </w:r>
    </w:p>
    <w:p w14:paraId="3D4DE2B2" w14:textId="1F56BAD2" w:rsidR="00603D20" w:rsidRPr="0025549C" w:rsidRDefault="0025549C" w:rsidP="00AF717B">
      <w:pPr>
        <w:numPr>
          <w:ilvl w:val="0"/>
          <w:numId w:val="62"/>
        </w:numPr>
        <w:tabs>
          <w:tab w:val="left" w:leader="dot" w:pos="7920"/>
        </w:tabs>
        <w:jc w:val="both"/>
        <w:rPr>
          <w:rFonts w:ascii="Cambria" w:hAnsi="Cambria" w:cs="Calibri"/>
          <w:sz w:val="20"/>
          <w:szCs w:val="20"/>
        </w:rPr>
      </w:pPr>
      <w:r w:rsidRPr="0025549C">
        <w:rPr>
          <w:rFonts w:ascii="Cambria" w:hAnsi="Cambria" w:cs="Calibri"/>
          <w:sz w:val="20"/>
          <w:szCs w:val="20"/>
        </w:rPr>
        <w:t>Disponer acciones operativas para el cumplimiento de los elementos del producto en términos de alcance / costo / tiempo / calidad</w:t>
      </w:r>
    </w:p>
    <w:p w14:paraId="6FFEAC1D" w14:textId="75600790" w:rsidR="00603D20" w:rsidRPr="0025549C" w:rsidRDefault="0025549C" w:rsidP="00AF717B">
      <w:pPr>
        <w:numPr>
          <w:ilvl w:val="0"/>
          <w:numId w:val="62"/>
        </w:numPr>
        <w:tabs>
          <w:tab w:val="left" w:leader="dot" w:pos="7920"/>
        </w:tabs>
        <w:jc w:val="both"/>
        <w:rPr>
          <w:rFonts w:ascii="Cambria" w:hAnsi="Cambria" w:cs="Calibri"/>
          <w:sz w:val="20"/>
          <w:szCs w:val="20"/>
        </w:rPr>
      </w:pPr>
      <w:r w:rsidRPr="0025549C">
        <w:rPr>
          <w:rFonts w:ascii="Cambria" w:hAnsi="Cambria" w:cs="Calibri"/>
          <w:sz w:val="20"/>
          <w:szCs w:val="20"/>
        </w:rPr>
        <w:t>Tramitar oportunamente las modificaciones solicitadas, que incluye la verificación del sustento técnico y la documentación necesaria</w:t>
      </w:r>
    </w:p>
    <w:p w14:paraId="10B34BFC" w14:textId="01251F7C" w:rsidR="0025549C" w:rsidRPr="0025549C" w:rsidRDefault="0025549C" w:rsidP="00AF717B">
      <w:pPr>
        <w:numPr>
          <w:ilvl w:val="0"/>
          <w:numId w:val="62"/>
        </w:numPr>
        <w:tabs>
          <w:tab w:val="left" w:leader="dot" w:pos="7920"/>
        </w:tabs>
        <w:jc w:val="both"/>
        <w:rPr>
          <w:rFonts w:ascii="Cambria" w:hAnsi="Cambria" w:cs="Calibri"/>
          <w:sz w:val="20"/>
          <w:szCs w:val="20"/>
        </w:rPr>
      </w:pPr>
      <w:r w:rsidRPr="0025549C">
        <w:rPr>
          <w:rFonts w:ascii="Cambria" w:hAnsi="Cambria" w:cs="Calibri"/>
          <w:sz w:val="20"/>
          <w:szCs w:val="20"/>
        </w:rPr>
        <w:lastRenderedPageBreak/>
        <w:t>Generar el flujo de información solicitados</w:t>
      </w:r>
    </w:p>
    <w:p w14:paraId="213B435B" w14:textId="77777777" w:rsidR="0025549C" w:rsidRDefault="0025549C" w:rsidP="0025549C">
      <w:pPr>
        <w:pStyle w:val="ListParagraph"/>
        <w:tabs>
          <w:tab w:val="left" w:leader="dot" w:pos="7920"/>
        </w:tabs>
        <w:ind w:left="720"/>
        <w:jc w:val="both"/>
        <w:rPr>
          <w:rFonts w:ascii="Cambria" w:hAnsi="Cambria" w:cs="Calibri"/>
          <w:b/>
          <w:sz w:val="20"/>
          <w:szCs w:val="20"/>
          <w:lang w:val="es-PY"/>
        </w:rPr>
      </w:pPr>
    </w:p>
    <w:p w14:paraId="7B37A82A" w14:textId="03E0CD69" w:rsidR="0025549C" w:rsidRDefault="0025549C" w:rsidP="00AF717B">
      <w:pPr>
        <w:pStyle w:val="ListParagraph"/>
        <w:numPr>
          <w:ilvl w:val="0"/>
          <w:numId w:val="63"/>
        </w:numPr>
        <w:tabs>
          <w:tab w:val="left" w:leader="dot" w:pos="7920"/>
        </w:tabs>
        <w:jc w:val="both"/>
        <w:rPr>
          <w:rFonts w:ascii="Cambria" w:hAnsi="Cambria" w:cs="Calibri"/>
          <w:b/>
          <w:sz w:val="20"/>
          <w:szCs w:val="20"/>
          <w:lang w:val="es-PY"/>
        </w:rPr>
      </w:pPr>
      <w:r>
        <w:rPr>
          <w:rFonts w:ascii="Cambria" w:hAnsi="Cambria" w:cs="Calibri"/>
          <w:b/>
          <w:sz w:val="20"/>
          <w:szCs w:val="20"/>
          <w:lang w:val="es-PY"/>
        </w:rPr>
        <w:t>LIDER DE COORDINACION REGIONAL</w:t>
      </w:r>
    </w:p>
    <w:p w14:paraId="29DABDE4" w14:textId="0DE56DD3" w:rsidR="00603D20" w:rsidRPr="0025549C" w:rsidRDefault="0025549C" w:rsidP="00AF717B">
      <w:pPr>
        <w:numPr>
          <w:ilvl w:val="0"/>
          <w:numId w:val="62"/>
        </w:numPr>
        <w:tabs>
          <w:tab w:val="left" w:leader="dot" w:pos="7920"/>
        </w:tabs>
        <w:jc w:val="both"/>
        <w:rPr>
          <w:rFonts w:ascii="Cambria" w:hAnsi="Cambria" w:cs="Calibri"/>
          <w:sz w:val="20"/>
          <w:szCs w:val="20"/>
        </w:rPr>
      </w:pPr>
      <w:r w:rsidRPr="0025549C">
        <w:rPr>
          <w:rFonts w:ascii="Cambria" w:hAnsi="Cambria" w:cs="Calibri"/>
          <w:sz w:val="20"/>
          <w:szCs w:val="20"/>
        </w:rPr>
        <w:t>Convocar a las reuniones semanales de coordinación transversal entre los equipos de cada oficina regional.</w:t>
      </w:r>
    </w:p>
    <w:p w14:paraId="47B39EAE" w14:textId="173E72BD" w:rsidR="00603D20" w:rsidRPr="0025549C" w:rsidRDefault="0025549C" w:rsidP="00AF717B">
      <w:pPr>
        <w:numPr>
          <w:ilvl w:val="0"/>
          <w:numId w:val="62"/>
        </w:numPr>
        <w:tabs>
          <w:tab w:val="left" w:leader="dot" w:pos="7920"/>
        </w:tabs>
        <w:jc w:val="both"/>
        <w:rPr>
          <w:rFonts w:ascii="Cambria" w:hAnsi="Cambria" w:cs="Calibri"/>
          <w:sz w:val="20"/>
          <w:szCs w:val="20"/>
        </w:rPr>
      </w:pPr>
      <w:r w:rsidRPr="0025549C">
        <w:rPr>
          <w:rFonts w:ascii="Cambria" w:hAnsi="Cambria" w:cs="Calibri"/>
          <w:sz w:val="20"/>
          <w:szCs w:val="20"/>
        </w:rPr>
        <w:t>Coordinar con los coordinadores técnicos y sociales</w:t>
      </w:r>
      <w:r>
        <w:rPr>
          <w:rFonts w:ascii="Cambria" w:hAnsi="Cambria" w:cs="Calibri"/>
          <w:sz w:val="20"/>
          <w:szCs w:val="20"/>
        </w:rPr>
        <w:t xml:space="preserve"> ambiental de la UGP PROCOES</w:t>
      </w:r>
      <w:r w:rsidRPr="0025549C">
        <w:rPr>
          <w:rFonts w:ascii="Cambria" w:hAnsi="Cambria" w:cs="Calibri"/>
          <w:sz w:val="20"/>
          <w:szCs w:val="20"/>
        </w:rPr>
        <w:t>, las prioridades y metas mensuales.</w:t>
      </w:r>
    </w:p>
    <w:p w14:paraId="50DB64A8" w14:textId="27294F44" w:rsidR="00603D20" w:rsidRPr="0025549C" w:rsidRDefault="0025549C" w:rsidP="00AF717B">
      <w:pPr>
        <w:numPr>
          <w:ilvl w:val="0"/>
          <w:numId w:val="62"/>
        </w:numPr>
        <w:tabs>
          <w:tab w:val="left" w:leader="dot" w:pos="7920"/>
        </w:tabs>
        <w:jc w:val="both"/>
        <w:rPr>
          <w:rFonts w:ascii="Cambria" w:hAnsi="Cambria" w:cs="Calibri"/>
          <w:sz w:val="20"/>
          <w:szCs w:val="20"/>
        </w:rPr>
      </w:pPr>
      <w:r w:rsidRPr="0025549C">
        <w:rPr>
          <w:rFonts w:ascii="Cambria" w:hAnsi="Cambria" w:cs="Calibri"/>
          <w:sz w:val="20"/>
          <w:szCs w:val="20"/>
        </w:rPr>
        <w:t>Coordinar la formulación del plan operativo mensual, incluyendo la programación de salidas de los equipos.</w:t>
      </w:r>
    </w:p>
    <w:p w14:paraId="0BB16D02" w14:textId="0A90D3C5" w:rsidR="00603D20" w:rsidRPr="0025549C" w:rsidRDefault="0025549C" w:rsidP="00AF717B">
      <w:pPr>
        <w:numPr>
          <w:ilvl w:val="0"/>
          <w:numId w:val="62"/>
        </w:numPr>
        <w:tabs>
          <w:tab w:val="left" w:leader="dot" w:pos="7920"/>
        </w:tabs>
        <w:jc w:val="both"/>
        <w:rPr>
          <w:rFonts w:ascii="Cambria" w:hAnsi="Cambria" w:cs="Calibri"/>
          <w:sz w:val="20"/>
          <w:szCs w:val="20"/>
        </w:rPr>
      </w:pPr>
      <w:r w:rsidRPr="0025549C">
        <w:rPr>
          <w:rFonts w:ascii="Cambria" w:hAnsi="Cambria" w:cs="Calibri"/>
          <w:sz w:val="20"/>
          <w:szCs w:val="20"/>
        </w:rPr>
        <w:t>Coordinar las evaluaciones permanentes del plan y las acciones correctivas.</w:t>
      </w:r>
    </w:p>
    <w:p w14:paraId="30AF8F63" w14:textId="3B679C1C" w:rsidR="00603D20" w:rsidRPr="0025549C" w:rsidRDefault="0025549C" w:rsidP="00AF717B">
      <w:pPr>
        <w:numPr>
          <w:ilvl w:val="0"/>
          <w:numId w:val="62"/>
        </w:numPr>
        <w:tabs>
          <w:tab w:val="left" w:leader="dot" w:pos="7920"/>
        </w:tabs>
        <w:jc w:val="both"/>
        <w:rPr>
          <w:rFonts w:ascii="Cambria" w:hAnsi="Cambria" w:cs="Calibri"/>
          <w:sz w:val="20"/>
          <w:szCs w:val="20"/>
        </w:rPr>
      </w:pPr>
      <w:r w:rsidRPr="0025549C">
        <w:rPr>
          <w:rFonts w:ascii="Cambria" w:hAnsi="Cambria" w:cs="Calibri"/>
          <w:sz w:val="20"/>
          <w:szCs w:val="20"/>
        </w:rPr>
        <w:t>Coordinar los responsables de atender a las delegaciones o personas que requieran de información respecto a las intervenciones.</w:t>
      </w:r>
    </w:p>
    <w:p w14:paraId="5A1CA281" w14:textId="4BA991D1" w:rsidR="00603D20" w:rsidRPr="0025549C" w:rsidRDefault="0025549C" w:rsidP="00AF717B">
      <w:pPr>
        <w:numPr>
          <w:ilvl w:val="0"/>
          <w:numId w:val="62"/>
        </w:numPr>
        <w:tabs>
          <w:tab w:val="left" w:leader="dot" w:pos="7920"/>
        </w:tabs>
        <w:jc w:val="both"/>
        <w:rPr>
          <w:rFonts w:ascii="Cambria" w:hAnsi="Cambria" w:cs="Calibri"/>
          <w:sz w:val="20"/>
          <w:szCs w:val="20"/>
        </w:rPr>
      </w:pPr>
      <w:r w:rsidRPr="0025549C">
        <w:rPr>
          <w:rFonts w:ascii="Cambria" w:hAnsi="Cambria" w:cs="Calibri"/>
          <w:sz w:val="20"/>
          <w:szCs w:val="20"/>
        </w:rPr>
        <w:t>Velar por el cumplimiento de las disposiciones emitidas por la coordinación general</w:t>
      </w:r>
    </w:p>
    <w:p w14:paraId="17930B07" w14:textId="3D364F16" w:rsidR="00603D20" w:rsidRPr="0025549C" w:rsidRDefault="0025549C" w:rsidP="00AF717B">
      <w:pPr>
        <w:numPr>
          <w:ilvl w:val="0"/>
          <w:numId w:val="62"/>
        </w:numPr>
        <w:tabs>
          <w:tab w:val="left" w:leader="dot" w:pos="7920"/>
        </w:tabs>
        <w:jc w:val="both"/>
        <w:rPr>
          <w:rFonts w:ascii="Cambria" w:hAnsi="Cambria" w:cs="Calibri"/>
          <w:sz w:val="20"/>
          <w:szCs w:val="20"/>
        </w:rPr>
      </w:pPr>
      <w:r w:rsidRPr="0025549C">
        <w:rPr>
          <w:rFonts w:ascii="Cambria" w:hAnsi="Cambria" w:cs="Calibri"/>
          <w:sz w:val="20"/>
          <w:szCs w:val="20"/>
        </w:rPr>
        <w:t xml:space="preserve">Informar a los coordinadores técnicos y sociales ambientales de la </w:t>
      </w:r>
      <w:r>
        <w:rPr>
          <w:rFonts w:ascii="Cambria" w:hAnsi="Cambria" w:cs="Calibri"/>
          <w:sz w:val="20"/>
          <w:szCs w:val="20"/>
        </w:rPr>
        <w:t>UGP PROCOES</w:t>
      </w:r>
      <w:r w:rsidRPr="0025549C">
        <w:rPr>
          <w:rFonts w:ascii="Cambria" w:hAnsi="Cambria" w:cs="Calibri"/>
          <w:sz w:val="20"/>
          <w:szCs w:val="20"/>
        </w:rPr>
        <w:t xml:space="preserve"> sobre aspectos relevantes al funcionamiento de las oficinas regionales.</w:t>
      </w:r>
    </w:p>
    <w:p w14:paraId="7F1ACF0D" w14:textId="27CB4DB7" w:rsidR="00603D20" w:rsidRPr="0025549C" w:rsidRDefault="0025549C" w:rsidP="00AF717B">
      <w:pPr>
        <w:numPr>
          <w:ilvl w:val="0"/>
          <w:numId w:val="62"/>
        </w:numPr>
        <w:tabs>
          <w:tab w:val="left" w:leader="dot" w:pos="7920"/>
        </w:tabs>
        <w:jc w:val="both"/>
        <w:rPr>
          <w:rFonts w:ascii="Cambria" w:hAnsi="Cambria" w:cs="Calibri"/>
          <w:sz w:val="20"/>
          <w:szCs w:val="20"/>
        </w:rPr>
      </w:pPr>
      <w:r w:rsidRPr="0025549C">
        <w:rPr>
          <w:rFonts w:ascii="Cambria" w:hAnsi="Cambria" w:cs="Calibri"/>
          <w:sz w:val="20"/>
          <w:szCs w:val="20"/>
        </w:rPr>
        <w:t>Canalizar los requerimientos de apoyo logístico, físicos, materiales, de servicios o presupuestales necesarios para el funcionamiento de la oficina regional.</w:t>
      </w:r>
    </w:p>
    <w:p w14:paraId="24E46DCB" w14:textId="77777777" w:rsidR="0025549C" w:rsidRPr="0025549C" w:rsidRDefault="0025549C" w:rsidP="0025549C">
      <w:pPr>
        <w:tabs>
          <w:tab w:val="left" w:leader="dot" w:pos="7920"/>
        </w:tabs>
        <w:ind w:left="720"/>
        <w:jc w:val="both"/>
        <w:rPr>
          <w:rFonts w:ascii="Cambria" w:hAnsi="Cambria" w:cs="Calibri"/>
          <w:sz w:val="20"/>
          <w:szCs w:val="20"/>
        </w:rPr>
      </w:pPr>
    </w:p>
    <w:p w14:paraId="57865EDF" w14:textId="68285975" w:rsidR="00313AC6" w:rsidRDefault="00D96F6B" w:rsidP="003068ED">
      <w:pPr>
        <w:pStyle w:val="NormalWeb"/>
        <w:shd w:val="clear" w:color="auto" w:fill="FFFFFF"/>
        <w:spacing w:before="0" w:beforeAutospacing="0" w:after="0" w:afterAutospacing="0"/>
        <w:jc w:val="both"/>
        <w:textAlignment w:val="baseline"/>
        <w:rPr>
          <w:rFonts w:ascii="Cambria" w:hAnsi="Cambria" w:cs="Calibri"/>
          <w:sz w:val="20"/>
          <w:szCs w:val="20"/>
          <w:lang w:val="es-PY"/>
        </w:rPr>
      </w:pPr>
      <w:r w:rsidRPr="005324B3">
        <w:rPr>
          <w:rFonts w:ascii="Cambria" w:hAnsi="Cambria" w:cs="Calibri"/>
          <w:sz w:val="20"/>
          <w:szCs w:val="20"/>
          <w:lang w:val="es-PY"/>
        </w:rPr>
        <w:t xml:space="preserve">El PROCOES ha ejecutado 121 </w:t>
      </w:r>
      <w:r w:rsidR="004979A2">
        <w:rPr>
          <w:rFonts w:ascii="Cambria" w:hAnsi="Cambria" w:cs="Calibri"/>
          <w:sz w:val="20"/>
          <w:szCs w:val="20"/>
          <w:lang w:val="es-PY"/>
        </w:rPr>
        <w:t>Programa</w:t>
      </w:r>
      <w:r w:rsidRPr="005324B3">
        <w:rPr>
          <w:rFonts w:ascii="Cambria" w:hAnsi="Cambria" w:cs="Calibri"/>
          <w:sz w:val="20"/>
          <w:szCs w:val="20"/>
          <w:lang w:val="es-PY"/>
        </w:rPr>
        <w:t xml:space="preserve">s a 2016, de los cuales 66 fueron ejecutados bajo la modalidad de Núcleo Ejecutor. </w:t>
      </w:r>
      <w:r w:rsidR="005324B3">
        <w:rPr>
          <w:rFonts w:ascii="Cambria" w:hAnsi="Cambria" w:cs="Calibri"/>
          <w:sz w:val="20"/>
          <w:szCs w:val="20"/>
          <w:lang w:val="es-PY"/>
        </w:rPr>
        <w:t xml:space="preserve"> </w:t>
      </w:r>
      <w:r w:rsidR="003C6744" w:rsidRPr="005324B3">
        <w:rPr>
          <w:rFonts w:ascii="Cambria" w:hAnsi="Cambria" w:cs="Calibri"/>
          <w:sz w:val="20"/>
          <w:szCs w:val="20"/>
          <w:lang w:val="es-PY"/>
        </w:rPr>
        <w:t xml:space="preserve">Se tiene programado la ejecución de </w:t>
      </w:r>
      <w:r w:rsidR="005324B3" w:rsidRPr="005324B3">
        <w:rPr>
          <w:rFonts w:ascii="Cambria" w:hAnsi="Cambria" w:cs="Calibri"/>
          <w:sz w:val="20"/>
          <w:szCs w:val="20"/>
          <w:lang w:val="es-PY"/>
        </w:rPr>
        <w:t>172</w:t>
      </w:r>
      <w:r w:rsidR="003C6744" w:rsidRPr="005324B3">
        <w:rPr>
          <w:rFonts w:ascii="Cambria" w:hAnsi="Cambria" w:cs="Calibri"/>
          <w:sz w:val="20"/>
          <w:szCs w:val="20"/>
          <w:lang w:val="es-PY"/>
        </w:rPr>
        <w:t xml:space="preserve"> </w:t>
      </w:r>
      <w:r w:rsidR="004979A2">
        <w:rPr>
          <w:rFonts w:ascii="Cambria" w:hAnsi="Cambria" w:cs="Calibri"/>
          <w:sz w:val="20"/>
          <w:szCs w:val="20"/>
          <w:lang w:val="es-PY"/>
        </w:rPr>
        <w:t>Programa</w:t>
      </w:r>
      <w:r w:rsidR="003C6744" w:rsidRPr="005324B3">
        <w:rPr>
          <w:rFonts w:ascii="Cambria" w:hAnsi="Cambria" w:cs="Calibri"/>
          <w:sz w:val="20"/>
          <w:szCs w:val="20"/>
          <w:lang w:val="es-PY"/>
        </w:rPr>
        <w:t xml:space="preserve">s </w:t>
      </w:r>
      <w:r w:rsidR="005324B3" w:rsidRPr="005324B3">
        <w:rPr>
          <w:rFonts w:ascii="Cambria" w:hAnsi="Cambria" w:cs="Calibri"/>
          <w:sz w:val="20"/>
          <w:szCs w:val="20"/>
          <w:lang w:val="es-PY"/>
        </w:rPr>
        <w:t xml:space="preserve">en el 2017 y las 49 restantes para el 2018, con lo cual se cumple con la meta de 342 </w:t>
      </w:r>
      <w:r w:rsidR="004979A2">
        <w:rPr>
          <w:rFonts w:ascii="Cambria" w:hAnsi="Cambria" w:cs="Calibri"/>
          <w:sz w:val="20"/>
          <w:szCs w:val="20"/>
          <w:lang w:val="es-PY"/>
        </w:rPr>
        <w:t>Programa</w:t>
      </w:r>
      <w:r w:rsidR="005324B3" w:rsidRPr="005324B3">
        <w:rPr>
          <w:rFonts w:ascii="Cambria" w:hAnsi="Cambria" w:cs="Calibri"/>
          <w:sz w:val="20"/>
          <w:szCs w:val="20"/>
          <w:lang w:val="es-PY"/>
        </w:rPr>
        <w:t>s.</w:t>
      </w:r>
    </w:p>
    <w:p w14:paraId="58F27B7C" w14:textId="77777777" w:rsidR="00313AC6" w:rsidRDefault="00313AC6" w:rsidP="003068ED">
      <w:pPr>
        <w:pStyle w:val="NormalWeb"/>
        <w:shd w:val="clear" w:color="auto" w:fill="FFFFFF"/>
        <w:spacing w:before="0" w:beforeAutospacing="0" w:after="0" w:afterAutospacing="0"/>
        <w:jc w:val="both"/>
        <w:textAlignment w:val="baseline"/>
        <w:rPr>
          <w:rFonts w:ascii="Cambria" w:hAnsi="Cambria" w:cs="Calibri"/>
          <w:sz w:val="20"/>
          <w:szCs w:val="20"/>
          <w:lang w:val="es-PY"/>
        </w:rPr>
      </w:pPr>
    </w:p>
    <w:p w14:paraId="69782228" w14:textId="77777777" w:rsidR="00313AC6" w:rsidRDefault="00313AC6" w:rsidP="003068ED">
      <w:pPr>
        <w:pStyle w:val="NormalWeb"/>
        <w:shd w:val="clear" w:color="auto" w:fill="FFFFFF"/>
        <w:spacing w:before="0" w:beforeAutospacing="0" w:after="0" w:afterAutospacing="0"/>
        <w:jc w:val="both"/>
        <w:textAlignment w:val="baseline"/>
        <w:rPr>
          <w:rFonts w:ascii="Cambria" w:hAnsi="Cambria" w:cs="Calibri"/>
          <w:sz w:val="20"/>
          <w:szCs w:val="20"/>
          <w:lang w:val="es-PY"/>
        </w:rPr>
      </w:pPr>
    </w:p>
    <w:p w14:paraId="40C337C4" w14:textId="6EFCDD54" w:rsidR="00313AC6" w:rsidRDefault="00D96F6B" w:rsidP="003068ED">
      <w:pPr>
        <w:pStyle w:val="NormalWeb"/>
        <w:jc w:val="both"/>
        <w:rPr>
          <w:rFonts w:ascii="Cambria" w:hAnsi="Cambria" w:cs="Calibri"/>
          <w:sz w:val="20"/>
          <w:szCs w:val="20"/>
          <w:lang w:val="es-PY"/>
        </w:rPr>
      </w:pPr>
      <w:r w:rsidRPr="00281770">
        <w:rPr>
          <w:rFonts w:ascii="Cambria" w:hAnsi="Cambria" w:cs="Calibri"/>
          <w:sz w:val="20"/>
          <w:szCs w:val="20"/>
          <w:lang w:val="es-PY"/>
        </w:rPr>
        <w:t>Con financiamiento de recursos FONIE</w:t>
      </w:r>
      <w:r w:rsidR="00AA3F1A">
        <w:rPr>
          <w:rStyle w:val="FootnoteReference"/>
          <w:rFonts w:ascii="Cambria" w:hAnsi="Cambria" w:cs="Calibri"/>
          <w:sz w:val="20"/>
          <w:szCs w:val="20"/>
          <w:lang w:val="es-PY"/>
        </w:rPr>
        <w:footnoteReference w:id="4"/>
      </w:r>
      <w:r w:rsidRPr="00281770">
        <w:rPr>
          <w:rFonts w:ascii="Cambria" w:hAnsi="Cambria" w:cs="Calibri"/>
          <w:sz w:val="20"/>
          <w:szCs w:val="20"/>
          <w:lang w:val="es-PY"/>
        </w:rPr>
        <w:t xml:space="preserve">, se financiaran 125 </w:t>
      </w:r>
      <w:r w:rsidR="004979A2">
        <w:rPr>
          <w:rFonts w:ascii="Cambria" w:hAnsi="Cambria" w:cs="Calibri"/>
          <w:sz w:val="20"/>
          <w:szCs w:val="20"/>
          <w:lang w:val="es-PY"/>
        </w:rPr>
        <w:t>Programa</w:t>
      </w:r>
      <w:r w:rsidRPr="00281770">
        <w:rPr>
          <w:rFonts w:ascii="Cambria" w:hAnsi="Cambria" w:cs="Calibri"/>
          <w:sz w:val="20"/>
          <w:szCs w:val="20"/>
          <w:lang w:val="es-PY"/>
        </w:rPr>
        <w:t xml:space="preserve">s de los cuales 27 </w:t>
      </w:r>
      <w:r w:rsidR="004979A2">
        <w:rPr>
          <w:rFonts w:ascii="Cambria" w:hAnsi="Cambria" w:cs="Calibri"/>
          <w:sz w:val="20"/>
          <w:szCs w:val="20"/>
          <w:lang w:val="es-PY"/>
        </w:rPr>
        <w:t>Programa</w:t>
      </w:r>
      <w:r w:rsidRPr="00281770">
        <w:rPr>
          <w:rFonts w:ascii="Cambria" w:hAnsi="Cambria" w:cs="Calibri"/>
          <w:sz w:val="20"/>
          <w:szCs w:val="20"/>
          <w:lang w:val="es-PY"/>
        </w:rPr>
        <w:t xml:space="preserve">s </w:t>
      </w:r>
      <w:r w:rsidRPr="00313AC6">
        <w:rPr>
          <w:rFonts w:ascii="Cambria" w:hAnsi="Cambria" w:cs="Calibri"/>
          <w:sz w:val="20"/>
          <w:szCs w:val="20"/>
          <w:lang w:val="es-PY"/>
        </w:rPr>
        <w:t xml:space="preserve">serán ejecutados bajo modalidad Contrata y 98 </w:t>
      </w:r>
      <w:r w:rsidR="004979A2" w:rsidRPr="00313AC6">
        <w:rPr>
          <w:rFonts w:ascii="Cambria" w:hAnsi="Cambria" w:cs="Calibri"/>
          <w:sz w:val="20"/>
          <w:szCs w:val="20"/>
          <w:lang w:val="es-PY"/>
        </w:rPr>
        <w:t>Programa</w:t>
      </w:r>
      <w:r w:rsidRPr="00313AC6">
        <w:rPr>
          <w:rFonts w:ascii="Cambria" w:hAnsi="Cambria" w:cs="Calibri"/>
          <w:sz w:val="20"/>
          <w:szCs w:val="20"/>
          <w:lang w:val="es-PY"/>
        </w:rPr>
        <w:t>s bajo modalidad Núcleo Ejecutor.</w:t>
      </w:r>
      <w:r w:rsidR="00313AC6" w:rsidRPr="00313AC6">
        <w:rPr>
          <w:rFonts w:ascii="Cambria" w:hAnsi="Cambria" w:cs="Calibri"/>
          <w:sz w:val="20"/>
          <w:szCs w:val="20"/>
          <w:lang w:val="es-PY"/>
        </w:rPr>
        <w:t xml:space="preserve"> El FONIE es un importante instrumento de la Estrategia de Desarrollo e Inclusión Social “Cr</w:t>
      </w:r>
      <w:r w:rsidR="00313AC6">
        <w:rPr>
          <w:rFonts w:ascii="Cambria" w:hAnsi="Cambria" w:cs="Calibri"/>
          <w:sz w:val="20"/>
          <w:szCs w:val="20"/>
          <w:lang w:val="es-PY"/>
        </w:rPr>
        <w:t>ecer para Incluir” que permite</w:t>
      </w:r>
      <w:r w:rsidR="00313AC6" w:rsidRPr="003068ED">
        <w:rPr>
          <w:rFonts w:ascii="Cambria" w:hAnsi="Cambria" w:cs="Calibri"/>
          <w:color w:val="auto"/>
          <w:sz w:val="20"/>
          <w:szCs w:val="20"/>
          <w:lang w:val="es-PY"/>
        </w:rPr>
        <w:t xml:space="preserve"> dotar de agua y saneamiento, caminos vecinales, electrificaci</w:t>
      </w:r>
      <w:r w:rsidR="00313AC6" w:rsidRPr="003068ED">
        <w:rPr>
          <w:rFonts w:ascii="Cambria" w:hAnsi="Cambria" w:cs="Calibri" w:hint="eastAsia"/>
          <w:color w:val="auto"/>
          <w:sz w:val="20"/>
          <w:szCs w:val="20"/>
          <w:lang w:val="es-PY"/>
        </w:rPr>
        <w:t>ó</w:t>
      </w:r>
      <w:r w:rsidR="00313AC6" w:rsidRPr="003068ED">
        <w:rPr>
          <w:rFonts w:ascii="Cambria" w:hAnsi="Cambria" w:cs="Calibri"/>
          <w:color w:val="auto"/>
          <w:sz w:val="20"/>
          <w:szCs w:val="20"/>
          <w:lang w:val="es-PY"/>
        </w:rPr>
        <w:t>n y telecomunicaciones a millones de peruanos que viven en los dist</w:t>
      </w:r>
      <w:r w:rsidR="00313AC6">
        <w:rPr>
          <w:rFonts w:ascii="Cambria" w:hAnsi="Cambria" w:cs="Calibri"/>
          <w:sz w:val="20"/>
          <w:szCs w:val="20"/>
          <w:lang w:val="es-PY"/>
        </w:rPr>
        <w:t>ritos más pobres del Per</w:t>
      </w:r>
      <w:r w:rsidR="00313AC6">
        <w:rPr>
          <w:rFonts w:ascii="Cambria" w:hAnsi="Cambria" w:cs="Calibri"/>
          <w:color w:val="auto"/>
          <w:sz w:val="20"/>
          <w:szCs w:val="20"/>
          <w:lang w:val="es-PY"/>
        </w:rPr>
        <w:t>ú</w:t>
      </w:r>
      <w:r w:rsidR="00313AC6" w:rsidRPr="003068ED">
        <w:rPr>
          <w:rFonts w:ascii="Cambria" w:hAnsi="Cambria" w:cs="Calibri"/>
          <w:color w:val="auto"/>
          <w:sz w:val="20"/>
          <w:szCs w:val="20"/>
          <w:lang w:val="es-PY"/>
        </w:rPr>
        <w:t>, procurando que las obras lleguen de manera simult</w:t>
      </w:r>
      <w:r w:rsidR="00313AC6" w:rsidRPr="003068ED">
        <w:rPr>
          <w:rFonts w:ascii="Cambria" w:hAnsi="Cambria" w:cs="Calibri" w:hint="eastAsia"/>
          <w:color w:val="auto"/>
          <w:sz w:val="20"/>
          <w:szCs w:val="20"/>
          <w:lang w:val="es-PY"/>
        </w:rPr>
        <w:t>á</w:t>
      </w:r>
      <w:r w:rsidR="00313AC6" w:rsidRPr="003068ED">
        <w:rPr>
          <w:rFonts w:ascii="Cambria" w:hAnsi="Cambria" w:cs="Calibri"/>
          <w:color w:val="auto"/>
          <w:sz w:val="20"/>
          <w:szCs w:val="20"/>
          <w:lang w:val="es-PY"/>
        </w:rPr>
        <w:t>nea.</w:t>
      </w:r>
      <w:r w:rsidR="00313AC6">
        <w:rPr>
          <w:rFonts w:ascii="Cambria" w:hAnsi="Cambria" w:cs="Calibri"/>
          <w:color w:val="auto"/>
          <w:sz w:val="20"/>
          <w:szCs w:val="20"/>
          <w:lang w:val="es-PY"/>
        </w:rPr>
        <w:t xml:space="preserve"> </w:t>
      </w:r>
    </w:p>
    <w:p w14:paraId="3EB22D36" w14:textId="75C3DB12" w:rsidR="00272B39" w:rsidRDefault="00313AC6" w:rsidP="008D5E6B">
      <w:pPr>
        <w:tabs>
          <w:tab w:val="left" w:leader="dot" w:pos="7920"/>
        </w:tabs>
        <w:jc w:val="both"/>
        <w:rPr>
          <w:rFonts w:ascii="Cambria" w:hAnsi="Cambria" w:cs="Calibri"/>
          <w:sz w:val="20"/>
          <w:szCs w:val="20"/>
          <w:lang w:val="es-PY"/>
        </w:rPr>
      </w:pPr>
      <w:r>
        <w:rPr>
          <w:rFonts w:ascii="Cambria" w:hAnsi="Cambria" w:cs="Calibri"/>
          <w:sz w:val="20"/>
          <w:szCs w:val="20"/>
          <w:lang w:val="es-PY"/>
        </w:rPr>
        <w:t>M</w:t>
      </w:r>
      <w:r w:rsidR="00272B39">
        <w:rPr>
          <w:rFonts w:ascii="Cambria" w:hAnsi="Cambria" w:cs="Calibri"/>
          <w:sz w:val="20"/>
          <w:szCs w:val="20"/>
          <w:lang w:val="es-PY"/>
        </w:rPr>
        <w:t xml:space="preserve">ediante el Sistema de Seguimiento de </w:t>
      </w:r>
      <w:r w:rsidR="004979A2">
        <w:rPr>
          <w:rFonts w:ascii="Cambria" w:hAnsi="Cambria" w:cs="Calibri"/>
          <w:sz w:val="20"/>
          <w:szCs w:val="20"/>
          <w:lang w:val="es-PY"/>
        </w:rPr>
        <w:t>Programa</w:t>
      </w:r>
      <w:r w:rsidR="00272B39">
        <w:rPr>
          <w:rFonts w:ascii="Cambria" w:hAnsi="Cambria" w:cs="Calibri"/>
          <w:sz w:val="20"/>
          <w:szCs w:val="20"/>
          <w:lang w:val="es-PY"/>
        </w:rPr>
        <w:t xml:space="preserve">s (SPP) se realiza el seguimiento a los </w:t>
      </w:r>
      <w:r w:rsidR="004979A2">
        <w:rPr>
          <w:rFonts w:ascii="Cambria" w:hAnsi="Cambria" w:cs="Calibri"/>
          <w:sz w:val="20"/>
          <w:szCs w:val="20"/>
          <w:lang w:val="es-PY"/>
        </w:rPr>
        <w:t>Programa</w:t>
      </w:r>
      <w:r w:rsidR="00272B39">
        <w:rPr>
          <w:rFonts w:ascii="Cambria" w:hAnsi="Cambria" w:cs="Calibri"/>
          <w:sz w:val="20"/>
          <w:szCs w:val="20"/>
          <w:lang w:val="es-PY"/>
        </w:rPr>
        <w:t>s mediante modalidad Núcleo Ejecutor</w:t>
      </w:r>
      <w:r>
        <w:rPr>
          <w:rStyle w:val="FootnoteReference"/>
          <w:rFonts w:ascii="Cambria" w:hAnsi="Cambria" w:cs="Calibri"/>
          <w:sz w:val="20"/>
          <w:szCs w:val="20"/>
          <w:lang w:val="es-PY"/>
        </w:rPr>
        <w:footnoteReference w:id="5"/>
      </w:r>
      <w:r w:rsidR="00272B39">
        <w:rPr>
          <w:rFonts w:ascii="Cambria" w:hAnsi="Cambria" w:cs="Calibri"/>
          <w:sz w:val="20"/>
          <w:szCs w:val="20"/>
          <w:lang w:val="es-PY"/>
        </w:rPr>
        <w:t xml:space="preserve"> y Contrata. Dicho sistema fue desarrollado por la Oficina General de Estadística e Informática del Ministerio de Vivienda, para el caso de Núcleo Ejecutor permite monitorear el estado de los </w:t>
      </w:r>
      <w:r w:rsidR="004979A2">
        <w:rPr>
          <w:rFonts w:ascii="Cambria" w:hAnsi="Cambria" w:cs="Calibri"/>
          <w:sz w:val="20"/>
          <w:szCs w:val="20"/>
          <w:lang w:val="es-PY"/>
        </w:rPr>
        <w:t>Programa</w:t>
      </w:r>
      <w:r w:rsidR="00272B39">
        <w:rPr>
          <w:rFonts w:ascii="Cambria" w:hAnsi="Cambria" w:cs="Calibri"/>
          <w:sz w:val="20"/>
          <w:szCs w:val="20"/>
          <w:lang w:val="es-PY"/>
        </w:rPr>
        <w:t xml:space="preserve">s desde su suscripción del Convenio de Cooperación con el Núcleo Ejecutor hasta la culminación y liquidación de la obra. Actualmente en el SPP se cuenta con la información de los </w:t>
      </w:r>
      <w:r w:rsidR="004979A2">
        <w:rPr>
          <w:rFonts w:ascii="Cambria" w:hAnsi="Cambria" w:cs="Calibri"/>
          <w:sz w:val="20"/>
          <w:szCs w:val="20"/>
          <w:lang w:val="es-PY"/>
        </w:rPr>
        <w:t>Programa</w:t>
      </w:r>
      <w:r w:rsidR="00272B39">
        <w:rPr>
          <w:rFonts w:ascii="Cambria" w:hAnsi="Cambria" w:cs="Calibri"/>
          <w:sz w:val="20"/>
          <w:szCs w:val="20"/>
          <w:lang w:val="es-PY"/>
        </w:rPr>
        <w:t>s registrados, según la etapa en la que se encuentran y con la asignación de responsables para el registro y actualización de información. Para el caso de Núcleos Ejecutores se cuanta con 151</w:t>
      </w:r>
      <w:r w:rsidR="004979A2">
        <w:rPr>
          <w:rFonts w:ascii="Cambria" w:hAnsi="Cambria" w:cs="Calibri"/>
          <w:sz w:val="20"/>
          <w:szCs w:val="20"/>
          <w:lang w:val="es-PY"/>
        </w:rPr>
        <w:t>Programa</w:t>
      </w:r>
      <w:r w:rsidR="00272B39">
        <w:rPr>
          <w:rFonts w:ascii="Cambria" w:hAnsi="Cambria" w:cs="Calibri"/>
          <w:sz w:val="20"/>
          <w:szCs w:val="20"/>
          <w:lang w:val="es-PY"/>
        </w:rPr>
        <w:t xml:space="preserve">s registrados en la etapa de obra y para el registro de información, los responsables designados son los Coordinadores Técnicos Regionales y Regional Social de las 5 regiones. Asimismo los </w:t>
      </w:r>
      <w:r w:rsidR="004979A2">
        <w:rPr>
          <w:rFonts w:ascii="Cambria" w:hAnsi="Cambria" w:cs="Calibri"/>
          <w:sz w:val="20"/>
          <w:szCs w:val="20"/>
          <w:lang w:val="es-PY"/>
        </w:rPr>
        <w:t>Programa</w:t>
      </w:r>
      <w:r w:rsidR="00272B39">
        <w:rPr>
          <w:rFonts w:ascii="Cambria" w:hAnsi="Cambria" w:cs="Calibri"/>
          <w:sz w:val="20"/>
          <w:szCs w:val="20"/>
          <w:lang w:val="es-PY"/>
        </w:rPr>
        <w:t xml:space="preserve">s ejecutados bajo modalidad Contrata se encuentran cargados en el SPP y mediante </w:t>
      </w:r>
      <w:r w:rsidR="00904ED5">
        <w:rPr>
          <w:rFonts w:ascii="Cambria" w:hAnsi="Cambria" w:cs="Calibri"/>
          <w:sz w:val="20"/>
          <w:szCs w:val="20"/>
          <w:lang w:val="es-PY"/>
        </w:rPr>
        <w:t>él</w:t>
      </w:r>
      <w:r w:rsidR="00272B39">
        <w:rPr>
          <w:rFonts w:ascii="Cambria" w:hAnsi="Cambria" w:cs="Calibri"/>
          <w:sz w:val="20"/>
          <w:szCs w:val="20"/>
          <w:lang w:val="es-PY"/>
        </w:rPr>
        <w:t xml:space="preserve"> se realiza el seguimiento físico </w:t>
      </w:r>
      <w:r w:rsidR="00904ED5">
        <w:rPr>
          <w:rFonts w:ascii="Cambria" w:hAnsi="Cambria" w:cs="Calibri"/>
          <w:sz w:val="20"/>
          <w:szCs w:val="20"/>
          <w:lang w:val="es-PY"/>
        </w:rPr>
        <w:t>de los mismos</w:t>
      </w:r>
      <w:r w:rsidR="00272B39">
        <w:rPr>
          <w:rFonts w:ascii="Cambria" w:hAnsi="Cambria" w:cs="Calibri"/>
          <w:sz w:val="20"/>
          <w:szCs w:val="20"/>
          <w:lang w:val="es-PY"/>
        </w:rPr>
        <w:t>.</w:t>
      </w:r>
    </w:p>
    <w:p w14:paraId="44E9FC8A" w14:textId="77777777" w:rsidR="00272B39" w:rsidRDefault="00272B39" w:rsidP="008D5E6B">
      <w:pPr>
        <w:tabs>
          <w:tab w:val="left" w:leader="dot" w:pos="7920"/>
        </w:tabs>
        <w:jc w:val="both"/>
        <w:rPr>
          <w:rFonts w:ascii="Cambria" w:hAnsi="Cambria" w:cs="Calibri"/>
          <w:sz w:val="20"/>
          <w:szCs w:val="20"/>
          <w:lang w:val="es-PY"/>
        </w:rPr>
      </w:pPr>
    </w:p>
    <w:p w14:paraId="0AD34A16" w14:textId="70D4CEBA" w:rsidR="00904ED5" w:rsidRDefault="005324B3" w:rsidP="008D5E6B">
      <w:pPr>
        <w:tabs>
          <w:tab w:val="left" w:leader="dot" w:pos="7920"/>
        </w:tabs>
        <w:jc w:val="both"/>
        <w:rPr>
          <w:rFonts w:ascii="Cambria" w:hAnsi="Cambria" w:cs="Calibri"/>
          <w:sz w:val="20"/>
          <w:szCs w:val="20"/>
          <w:lang w:val="es-PY"/>
        </w:rPr>
      </w:pPr>
      <w:r>
        <w:rPr>
          <w:rFonts w:ascii="Cambria" w:hAnsi="Cambria" w:cs="Calibri"/>
          <w:sz w:val="20"/>
          <w:szCs w:val="20"/>
          <w:lang w:val="es-PY"/>
        </w:rPr>
        <w:t>El primer desembolso se realizó en el 2011, realizándose hasta la fecha 12 desembolsos por un total de US$ 56.81 millones de los 72 millones disponibles.</w:t>
      </w:r>
    </w:p>
    <w:p w14:paraId="1160B503" w14:textId="77777777" w:rsidR="00653E4F" w:rsidRDefault="00653E4F" w:rsidP="008D5E6B">
      <w:pPr>
        <w:tabs>
          <w:tab w:val="left" w:leader="dot" w:pos="7920"/>
        </w:tabs>
        <w:jc w:val="both"/>
        <w:rPr>
          <w:rFonts w:ascii="Cambria" w:hAnsi="Cambria" w:cs="Calibri"/>
          <w:sz w:val="20"/>
          <w:szCs w:val="20"/>
          <w:lang w:val="es-PY"/>
        </w:rPr>
      </w:pPr>
    </w:p>
    <w:p w14:paraId="460CF414" w14:textId="77777777" w:rsidR="00653E4F" w:rsidRDefault="00653E4F" w:rsidP="008D5E6B">
      <w:pPr>
        <w:tabs>
          <w:tab w:val="left" w:leader="dot" w:pos="7920"/>
        </w:tabs>
        <w:jc w:val="both"/>
        <w:rPr>
          <w:rFonts w:ascii="Cambria" w:hAnsi="Cambria" w:cs="Calibri"/>
          <w:sz w:val="20"/>
          <w:szCs w:val="20"/>
          <w:lang w:val="es-PY"/>
        </w:rPr>
      </w:pPr>
    </w:p>
    <w:p w14:paraId="79FC81BF" w14:textId="77777777" w:rsidR="00653E4F" w:rsidRDefault="00653E4F" w:rsidP="008D5E6B">
      <w:pPr>
        <w:tabs>
          <w:tab w:val="left" w:leader="dot" w:pos="7920"/>
        </w:tabs>
        <w:jc w:val="both"/>
        <w:rPr>
          <w:rFonts w:ascii="Cambria" w:hAnsi="Cambria" w:cs="Calibri"/>
          <w:sz w:val="20"/>
          <w:szCs w:val="20"/>
          <w:lang w:val="es-PY"/>
        </w:rPr>
      </w:pPr>
    </w:p>
    <w:p w14:paraId="670A7E76" w14:textId="77777777" w:rsidR="00653E4F" w:rsidRDefault="00653E4F" w:rsidP="008D5E6B">
      <w:pPr>
        <w:tabs>
          <w:tab w:val="left" w:leader="dot" w:pos="7920"/>
        </w:tabs>
        <w:jc w:val="both"/>
        <w:rPr>
          <w:rFonts w:ascii="Cambria" w:hAnsi="Cambria" w:cs="Calibri"/>
          <w:sz w:val="20"/>
          <w:szCs w:val="20"/>
          <w:lang w:val="es-PY"/>
        </w:rPr>
      </w:pPr>
    </w:p>
    <w:p w14:paraId="18A25B4C" w14:textId="77777777" w:rsidR="00653E4F" w:rsidRDefault="00653E4F" w:rsidP="008D5E6B">
      <w:pPr>
        <w:tabs>
          <w:tab w:val="left" w:leader="dot" w:pos="7920"/>
        </w:tabs>
        <w:jc w:val="both"/>
        <w:rPr>
          <w:rFonts w:ascii="Cambria" w:hAnsi="Cambria" w:cs="Calibri"/>
          <w:sz w:val="20"/>
          <w:szCs w:val="20"/>
          <w:lang w:val="es-PY"/>
        </w:rPr>
      </w:pPr>
    </w:p>
    <w:p w14:paraId="279531B3" w14:textId="77777777" w:rsidR="00653E4F" w:rsidRDefault="00653E4F" w:rsidP="008D5E6B">
      <w:pPr>
        <w:tabs>
          <w:tab w:val="left" w:leader="dot" w:pos="7920"/>
        </w:tabs>
        <w:jc w:val="both"/>
        <w:rPr>
          <w:rFonts w:ascii="Cambria" w:hAnsi="Cambria" w:cs="Calibri"/>
          <w:sz w:val="20"/>
          <w:szCs w:val="20"/>
          <w:lang w:val="es-PY"/>
        </w:rPr>
      </w:pPr>
    </w:p>
    <w:p w14:paraId="21A0779F" w14:textId="77777777" w:rsidR="00653E4F" w:rsidRDefault="00653E4F" w:rsidP="008D5E6B">
      <w:pPr>
        <w:tabs>
          <w:tab w:val="left" w:leader="dot" w:pos="7920"/>
        </w:tabs>
        <w:jc w:val="both"/>
        <w:rPr>
          <w:rFonts w:ascii="Cambria" w:hAnsi="Cambria" w:cs="Calibri"/>
          <w:sz w:val="20"/>
          <w:szCs w:val="20"/>
          <w:lang w:val="es-PY"/>
        </w:rPr>
      </w:pPr>
    </w:p>
    <w:p w14:paraId="2419CF34" w14:textId="77777777" w:rsidR="00653E4F" w:rsidRDefault="00653E4F" w:rsidP="008D5E6B">
      <w:pPr>
        <w:tabs>
          <w:tab w:val="left" w:leader="dot" w:pos="7920"/>
        </w:tabs>
        <w:jc w:val="both"/>
        <w:rPr>
          <w:rFonts w:ascii="Cambria" w:hAnsi="Cambria" w:cs="Calibri"/>
          <w:sz w:val="20"/>
          <w:szCs w:val="20"/>
          <w:lang w:val="es-PY"/>
        </w:rPr>
      </w:pPr>
    </w:p>
    <w:p w14:paraId="2578C73B" w14:textId="0A30EAB1" w:rsidR="00272B39" w:rsidRDefault="00272B39" w:rsidP="008D5E6B">
      <w:pPr>
        <w:tabs>
          <w:tab w:val="left" w:leader="dot" w:pos="7920"/>
        </w:tabs>
        <w:jc w:val="both"/>
        <w:rPr>
          <w:rFonts w:ascii="Cambria" w:hAnsi="Cambria" w:cs="Calibri"/>
          <w:sz w:val="20"/>
          <w:szCs w:val="20"/>
          <w:lang w:val="es-PY"/>
        </w:rPr>
      </w:pPr>
    </w:p>
    <w:p w14:paraId="3E6FCB61" w14:textId="1632B49B" w:rsidR="005324B3" w:rsidRPr="00927238" w:rsidRDefault="005324B3" w:rsidP="005324B3">
      <w:pPr>
        <w:tabs>
          <w:tab w:val="left" w:leader="dot" w:pos="7920"/>
        </w:tabs>
        <w:jc w:val="center"/>
        <w:rPr>
          <w:rFonts w:ascii="Cambria" w:hAnsi="Cambria" w:cs="Calibri"/>
          <w:noProof/>
          <w:sz w:val="20"/>
          <w:szCs w:val="20"/>
          <w:lang w:val="es-PY" w:eastAsia="en-US"/>
        </w:rPr>
      </w:pPr>
      <w:r>
        <w:rPr>
          <w:rFonts w:ascii="Cambria" w:hAnsi="Cambria" w:cs="Calibri"/>
          <w:b/>
          <w:noProof/>
          <w:sz w:val="20"/>
          <w:szCs w:val="20"/>
          <w:lang w:val="es-PY" w:eastAsia="en-US"/>
        </w:rPr>
        <w:t xml:space="preserve">Tabla </w:t>
      </w:r>
      <w:r w:rsidR="000A1B0A">
        <w:rPr>
          <w:rFonts w:ascii="Cambria" w:hAnsi="Cambria" w:cs="Calibri"/>
          <w:b/>
          <w:noProof/>
          <w:sz w:val="20"/>
          <w:szCs w:val="20"/>
          <w:lang w:val="es-PY" w:eastAsia="en-US"/>
        </w:rPr>
        <w:t>4</w:t>
      </w:r>
      <w:r w:rsidRPr="00927238">
        <w:rPr>
          <w:rFonts w:ascii="Cambria" w:hAnsi="Cambria" w:cs="Calibri"/>
          <w:b/>
          <w:noProof/>
          <w:sz w:val="20"/>
          <w:szCs w:val="20"/>
          <w:lang w:val="es-PY" w:eastAsia="en-US"/>
        </w:rPr>
        <w:t xml:space="preserve"> </w:t>
      </w:r>
      <w:r>
        <w:rPr>
          <w:rFonts w:ascii="Cambria" w:hAnsi="Cambria" w:cs="Calibri"/>
          <w:b/>
          <w:noProof/>
          <w:sz w:val="20"/>
          <w:szCs w:val="20"/>
          <w:lang w:val="es-PY" w:eastAsia="en-US"/>
        </w:rPr>
        <w:t>–</w:t>
      </w:r>
      <w:r w:rsidRPr="00927238">
        <w:rPr>
          <w:rFonts w:ascii="Cambria" w:hAnsi="Cambria" w:cs="Calibri"/>
          <w:b/>
          <w:noProof/>
          <w:sz w:val="20"/>
          <w:szCs w:val="20"/>
          <w:lang w:val="es-PY" w:eastAsia="en-US"/>
        </w:rPr>
        <w:t xml:space="preserve"> </w:t>
      </w:r>
      <w:r>
        <w:rPr>
          <w:rFonts w:ascii="Cambria" w:hAnsi="Cambria" w:cs="Calibri"/>
          <w:noProof/>
          <w:sz w:val="20"/>
          <w:szCs w:val="20"/>
          <w:lang w:val="es-PY" w:eastAsia="en-US"/>
        </w:rPr>
        <w:t>Desembolsos PROCOES</w:t>
      </w:r>
    </w:p>
    <w:p w14:paraId="16A476D7" w14:textId="77777777" w:rsidR="005324B3" w:rsidRDefault="005324B3" w:rsidP="008D5E6B">
      <w:pPr>
        <w:tabs>
          <w:tab w:val="left" w:leader="dot" w:pos="7920"/>
        </w:tabs>
        <w:jc w:val="both"/>
        <w:rPr>
          <w:rFonts w:ascii="Cambria" w:hAnsi="Cambria" w:cs="Calibri"/>
          <w:sz w:val="20"/>
          <w:szCs w:val="20"/>
          <w:lang w:val="es-PY"/>
        </w:rPr>
      </w:pPr>
    </w:p>
    <w:tbl>
      <w:tblPr>
        <w:tblStyle w:val="TableGrid"/>
        <w:tblW w:w="0" w:type="auto"/>
        <w:jc w:val="center"/>
        <w:tblLook w:val="04A0" w:firstRow="1" w:lastRow="0" w:firstColumn="1" w:lastColumn="0" w:noHBand="0" w:noVBand="1"/>
      </w:tblPr>
      <w:tblGrid>
        <w:gridCol w:w="2516"/>
        <w:gridCol w:w="924"/>
        <w:gridCol w:w="2434"/>
        <w:gridCol w:w="1843"/>
      </w:tblGrid>
      <w:tr w:rsidR="00904ED5" w:rsidRPr="00904ED5" w14:paraId="0CCCB4B7" w14:textId="77777777" w:rsidTr="00281770">
        <w:trPr>
          <w:jc w:val="center"/>
        </w:trPr>
        <w:tc>
          <w:tcPr>
            <w:tcW w:w="2516" w:type="dxa"/>
            <w:shd w:val="clear" w:color="auto" w:fill="D9D9D9" w:themeFill="background1" w:themeFillShade="D9"/>
          </w:tcPr>
          <w:p w14:paraId="736ED9F2" w14:textId="489B0D02" w:rsidR="00904ED5" w:rsidRPr="00904ED5" w:rsidRDefault="00904ED5" w:rsidP="00904ED5">
            <w:pPr>
              <w:tabs>
                <w:tab w:val="left" w:leader="dot" w:pos="7920"/>
              </w:tabs>
              <w:jc w:val="center"/>
              <w:rPr>
                <w:rFonts w:ascii="Cambria" w:hAnsi="Cambria" w:cs="Calibri"/>
                <w:b/>
                <w:sz w:val="20"/>
                <w:szCs w:val="20"/>
                <w:lang w:val="es-PY"/>
              </w:rPr>
            </w:pPr>
            <w:r w:rsidRPr="00904ED5">
              <w:rPr>
                <w:rFonts w:ascii="Cambria" w:hAnsi="Cambria" w:cs="Calibri"/>
                <w:b/>
                <w:sz w:val="20"/>
                <w:szCs w:val="20"/>
                <w:lang w:val="es-PY"/>
              </w:rPr>
              <w:t>Numero de Desembolso</w:t>
            </w:r>
          </w:p>
        </w:tc>
        <w:tc>
          <w:tcPr>
            <w:tcW w:w="924" w:type="dxa"/>
            <w:shd w:val="clear" w:color="auto" w:fill="D9D9D9" w:themeFill="background1" w:themeFillShade="D9"/>
          </w:tcPr>
          <w:p w14:paraId="7EAC1A03" w14:textId="7F4EE16F" w:rsidR="00904ED5" w:rsidRPr="00904ED5" w:rsidRDefault="00904ED5" w:rsidP="00904ED5">
            <w:pPr>
              <w:tabs>
                <w:tab w:val="left" w:leader="dot" w:pos="7920"/>
              </w:tabs>
              <w:jc w:val="center"/>
              <w:rPr>
                <w:rFonts w:ascii="Cambria" w:hAnsi="Cambria" w:cs="Calibri"/>
                <w:b/>
                <w:sz w:val="20"/>
                <w:szCs w:val="20"/>
                <w:lang w:val="es-PY"/>
              </w:rPr>
            </w:pPr>
            <w:r w:rsidRPr="00904ED5">
              <w:rPr>
                <w:rFonts w:ascii="Cambria" w:hAnsi="Cambria" w:cs="Calibri"/>
                <w:b/>
                <w:sz w:val="20"/>
                <w:szCs w:val="20"/>
                <w:lang w:val="es-PY"/>
              </w:rPr>
              <w:t>Año</w:t>
            </w:r>
          </w:p>
        </w:tc>
        <w:tc>
          <w:tcPr>
            <w:tcW w:w="2434" w:type="dxa"/>
            <w:shd w:val="clear" w:color="auto" w:fill="D9D9D9" w:themeFill="background1" w:themeFillShade="D9"/>
          </w:tcPr>
          <w:p w14:paraId="2B6EE418" w14:textId="102B6C1E" w:rsidR="00904ED5" w:rsidRPr="00904ED5" w:rsidRDefault="00904ED5" w:rsidP="00904ED5">
            <w:pPr>
              <w:tabs>
                <w:tab w:val="left" w:leader="dot" w:pos="7920"/>
              </w:tabs>
              <w:jc w:val="center"/>
              <w:rPr>
                <w:rFonts w:ascii="Cambria" w:hAnsi="Cambria" w:cs="Calibri"/>
                <w:b/>
                <w:sz w:val="20"/>
                <w:szCs w:val="20"/>
                <w:lang w:val="es-PY"/>
              </w:rPr>
            </w:pPr>
            <w:r w:rsidRPr="00904ED5">
              <w:rPr>
                <w:rFonts w:ascii="Cambria" w:hAnsi="Cambria" w:cs="Calibri"/>
                <w:b/>
                <w:sz w:val="20"/>
                <w:szCs w:val="20"/>
                <w:lang w:val="es-PY"/>
              </w:rPr>
              <w:t>Monto Solicitado (US$)</w:t>
            </w:r>
          </w:p>
        </w:tc>
        <w:tc>
          <w:tcPr>
            <w:tcW w:w="1843" w:type="dxa"/>
            <w:shd w:val="clear" w:color="auto" w:fill="D9D9D9" w:themeFill="background1" w:themeFillShade="D9"/>
          </w:tcPr>
          <w:p w14:paraId="58314210" w14:textId="6CDF7A10" w:rsidR="00904ED5" w:rsidRPr="00904ED5" w:rsidRDefault="00904ED5" w:rsidP="00904ED5">
            <w:pPr>
              <w:tabs>
                <w:tab w:val="left" w:leader="dot" w:pos="7920"/>
              </w:tabs>
              <w:jc w:val="center"/>
              <w:rPr>
                <w:rFonts w:ascii="Cambria" w:hAnsi="Cambria" w:cs="Calibri"/>
                <w:b/>
                <w:sz w:val="20"/>
                <w:szCs w:val="20"/>
                <w:lang w:val="es-PY"/>
              </w:rPr>
            </w:pPr>
            <w:r w:rsidRPr="00904ED5">
              <w:rPr>
                <w:rFonts w:ascii="Cambria" w:hAnsi="Cambria" w:cs="Calibri"/>
                <w:b/>
                <w:sz w:val="20"/>
                <w:szCs w:val="20"/>
                <w:lang w:val="es-PY"/>
              </w:rPr>
              <w:t>% Desembolsado</w:t>
            </w:r>
          </w:p>
        </w:tc>
      </w:tr>
      <w:tr w:rsidR="00904ED5" w14:paraId="63EDF322" w14:textId="77777777" w:rsidTr="00281770">
        <w:trPr>
          <w:jc w:val="center"/>
        </w:trPr>
        <w:tc>
          <w:tcPr>
            <w:tcW w:w="2516" w:type="dxa"/>
          </w:tcPr>
          <w:p w14:paraId="243D884E" w14:textId="476D09B1" w:rsidR="00904ED5" w:rsidRDefault="00904ED5" w:rsidP="00904ED5">
            <w:pPr>
              <w:tabs>
                <w:tab w:val="left" w:leader="dot" w:pos="7920"/>
              </w:tabs>
              <w:jc w:val="center"/>
              <w:rPr>
                <w:rFonts w:ascii="Cambria" w:hAnsi="Cambria" w:cs="Calibri"/>
                <w:sz w:val="20"/>
                <w:szCs w:val="20"/>
                <w:lang w:val="es-PY"/>
              </w:rPr>
            </w:pPr>
            <w:r>
              <w:rPr>
                <w:rFonts w:ascii="Cambria" w:hAnsi="Cambria" w:cs="Calibri"/>
                <w:sz w:val="20"/>
                <w:szCs w:val="20"/>
                <w:lang w:val="es-PY"/>
              </w:rPr>
              <w:t>1</w:t>
            </w:r>
          </w:p>
        </w:tc>
        <w:tc>
          <w:tcPr>
            <w:tcW w:w="924" w:type="dxa"/>
          </w:tcPr>
          <w:p w14:paraId="67A2D82C" w14:textId="6912FA02" w:rsidR="00904ED5" w:rsidRDefault="00904ED5" w:rsidP="00904ED5">
            <w:pPr>
              <w:tabs>
                <w:tab w:val="left" w:leader="dot" w:pos="7920"/>
              </w:tabs>
              <w:jc w:val="center"/>
              <w:rPr>
                <w:rFonts w:ascii="Cambria" w:hAnsi="Cambria" w:cs="Calibri"/>
                <w:sz w:val="20"/>
                <w:szCs w:val="20"/>
                <w:lang w:val="es-PY"/>
              </w:rPr>
            </w:pPr>
            <w:r>
              <w:rPr>
                <w:rFonts w:ascii="Cambria" w:hAnsi="Cambria" w:cs="Calibri"/>
                <w:sz w:val="20"/>
                <w:szCs w:val="20"/>
                <w:lang w:val="es-PY"/>
              </w:rPr>
              <w:t>2011</w:t>
            </w:r>
          </w:p>
        </w:tc>
        <w:tc>
          <w:tcPr>
            <w:tcW w:w="2434" w:type="dxa"/>
          </w:tcPr>
          <w:p w14:paraId="6D4C06E5" w14:textId="0770EFC6" w:rsidR="00904ED5" w:rsidRDefault="00904ED5" w:rsidP="00904ED5">
            <w:pPr>
              <w:tabs>
                <w:tab w:val="left" w:leader="dot" w:pos="7920"/>
              </w:tabs>
              <w:jc w:val="right"/>
              <w:rPr>
                <w:rFonts w:ascii="Cambria" w:hAnsi="Cambria" w:cs="Calibri"/>
                <w:sz w:val="20"/>
                <w:szCs w:val="20"/>
                <w:lang w:val="es-PY"/>
              </w:rPr>
            </w:pPr>
            <w:r>
              <w:rPr>
                <w:rFonts w:ascii="Cambria" w:hAnsi="Cambria" w:cs="Calibri"/>
                <w:sz w:val="20"/>
                <w:szCs w:val="20"/>
                <w:lang w:val="es-PY"/>
              </w:rPr>
              <w:t>753,000.00</w:t>
            </w:r>
          </w:p>
        </w:tc>
        <w:tc>
          <w:tcPr>
            <w:tcW w:w="1843" w:type="dxa"/>
          </w:tcPr>
          <w:p w14:paraId="18B16326" w14:textId="12E3081E" w:rsidR="00904ED5" w:rsidRDefault="00904ED5" w:rsidP="00904ED5">
            <w:pPr>
              <w:tabs>
                <w:tab w:val="left" w:leader="dot" w:pos="7920"/>
              </w:tabs>
              <w:jc w:val="center"/>
              <w:rPr>
                <w:rFonts w:ascii="Cambria" w:hAnsi="Cambria" w:cs="Calibri"/>
                <w:sz w:val="20"/>
                <w:szCs w:val="20"/>
                <w:lang w:val="es-PY"/>
              </w:rPr>
            </w:pPr>
            <w:r>
              <w:rPr>
                <w:rFonts w:ascii="Cambria" w:hAnsi="Cambria" w:cs="Calibri"/>
                <w:sz w:val="20"/>
                <w:szCs w:val="20"/>
                <w:lang w:val="es-PY"/>
              </w:rPr>
              <w:t>1.0 %</w:t>
            </w:r>
          </w:p>
        </w:tc>
      </w:tr>
      <w:tr w:rsidR="00904ED5" w14:paraId="73970B01" w14:textId="77777777" w:rsidTr="00281770">
        <w:trPr>
          <w:jc w:val="center"/>
        </w:trPr>
        <w:tc>
          <w:tcPr>
            <w:tcW w:w="2516" w:type="dxa"/>
          </w:tcPr>
          <w:p w14:paraId="3A9557E9" w14:textId="6B3EF391" w:rsidR="00904ED5" w:rsidRDefault="00904ED5" w:rsidP="00904ED5">
            <w:pPr>
              <w:tabs>
                <w:tab w:val="left" w:leader="dot" w:pos="7920"/>
              </w:tabs>
              <w:jc w:val="center"/>
              <w:rPr>
                <w:rFonts w:ascii="Cambria" w:hAnsi="Cambria" w:cs="Calibri"/>
                <w:sz w:val="20"/>
                <w:szCs w:val="20"/>
                <w:lang w:val="es-PY"/>
              </w:rPr>
            </w:pPr>
            <w:r>
              <w:rPr>
                <w:rFonts w:ascii="Cambria" w:hAnsi="Cambria" w:cs="Calibri"/>
                <w:sz w:val="20"/>
                <w:szCs w:val="20"/>
                <w:lang w:val="es-PY"/>
              </w:rPr>
              <w:t>2</w:t>
            </w:r>
          </w:p>
        </w:tc>
        <w:tc>
          <w:tcPr>
            <w:tcW w:w="924" w:type="dxa"/>
          </w:tcPr>
          <w:p w14:paraId="0E5A6974" w14:textId="4B07DB32" w:rsidR="00904ED5" w:rsidRDefault="00904ED5" w:rsidP="00904ED5">
            <w:pPr>
              <w:tabs>
                <w:tab w:val="left" w:leader="dot" w:pos="7920"/>
              </w:tabs>
              <w:jc w:val="center"/>
              <w:rPr>
                <w:rFonts w:ascii="Cambria" w:hAnsi="Cambria" w:cs="Calibri"/>
                <w:sz w:val="20"/>
                <w:szCs w:val="20"/>
                <w:lang w:val="es-PY"/>
              </w:rPr>
            </w:pPr>
            <w:r>
              <w:rPr>
                <w:rFonts w:ascii="Cambria" w:hAnsi="Cambria" w:cs="Calibri"/>
                <w:sz w:val="20"/>
                <w:szCs w:val="20"/>
                <w:lang w:val="es-PY"/>
              </w:rPr>
              <w:t>2012</w:t>
            </w:r>
          </w:p>
        </w:tc>
        <w:tc>
          <w:tcPr>
            <w:tcW w:w="2434" w:type="dxa"/>
          </w:tcPr>
          <w:p w14:paraId="3D8C3885" w14:textId="12AB33E8" w:rsidR="00904ED5" w:rsidRDefault="00904ED5" w:rsidP="00904ED5">
            <w:pPr>
              <w:tabs>
                <w:tab w:val="left" w:leader="dot" w:pos="7920"/>
              </w:tabs>
              <w:jc w:val="right"/>
              <w:rPr>
                <w:rFonts w:ascii="Cambria" w:hAnsi="Cambria" w:cs="Calibri"/>
                <w:sz w:val="20"/>
                <w:szCs w:val="20"/>
                <w:lang w:val="es-PY"/>
              </w:rPr>
            </w:pPr>
            <w:r>
              <w:rPr>
                <w:rFonts w:ascii="Cambria" w:hAnsi="Cambria" w:cs="Calibri"/>
                <w:sz w:val="20"/>
                <w:szCs w:val="20"/>
                <w:lang w:val="es-PY"/>
              </w:rPr>
              <w:t>3,794,002.00</w:t>
            </w:r>
          </w:p>
        </w:tc>
        <w:tc>
          <w:tcPr>
            <w:tcW w:w="1843" w:type="dxa"/>
          </w:tcPr>
          <w:p w14:paraId="476114B1" w14:textId="2ABB2F5B" w:rsidR="00904ED5" w:rsidRDefault="00904ED5" w:rsidP="00904ED5">
            <w:pPr>
              <w:tabs>
                <w:tab w:val="left" w:leader="dot" w:pos="7920"/>
              </w:tabs>
              <w:jc w:val="center"/>
              <w:rPr>
                <w:rFonts w:ascii="Cambria" w:hAnsi="Cambria" w:cs="Calibri"/>
                <w:sz w:val="20"/>
                <w:szCs w:val="20"/>
                <w:lang w:val="es-PY"/>
              </w:rPr>
            </w:pPr>
            <w:r>
              <w:rPr>
                <w:rFonts w:ascii="Cambria" w:hAnsi="Cambria" w:cs="Calibri"/>
                <w:sz w:val="20"/>
                <w:szCs w:val="20"/>
                <w:lang w:val="es-PY"/>
              </w:rPr>
              <w:t>5.3 %</w:t>
            </w:r>
          </w:p>
        </w:tc>
      </w:tr>
      <w:tr w:rsidR="00904ED5" w14:paraId="42453DE2" w14:textId="77777777" w:rsidTr="00281770">
        <w:trPr>
          <w:jc w:val="center"/>
        </w:trPr>
        <w:tc>
          <w:tcPr>
            <w:tcW w:w="2516" w:type="dxa"/>
          </w:tcPr>
          <w:p w14:paraId="048E2D5D" w14:textId="6F2774C1" w:rsidR="00904ED5" w:rsidRDefault="00904ED5" w:rsidP="00904ED5">
            <w:pPr>
              <w:tabs>
                <w:tab w:val="left" w:leader="dot" w:pos="7920"/>
              </w:tabs>
              <w:jc w:val="center"/>
              <w:rPr>
                <w:rFonts w:ascii="Cambria" w:hAnsi="Cambria" w:cs="Calibri"/>
                <w:sz w:val="20"/>
                <w:szCs w:val="20"/>
                <w:lang w:val="es-PY"/>
              </w:rPr>
            </w:pPr>
            <w:r>
              <w:rPr>
                <w:rFonts w:ascii="Cambria" w:hAnsi="Cambria" w:cs="Calibri"/>
                <w:sz w:val="20"/>
                <w:szCs w:val="20"/>
                <w:lang w:val="es-PY"/>
              </w:rPr>
              <w:t>3</w:t>
            </w:r>
          </w:p>
        </w:tc>
        <w:tc>
          <w:tcPr>
            <w:tcW w:w="924" w:type="dxa"/>
          </w:tcPr>
          <w:p w14:paraId="5D6EEFF9" w14:textId="57B6FB7C" w:rsidR="00904ED5" w:rsidRDefault="00904ED5" w:rsidP="00904ED5">
            <w:pPr>
              <w:tabs>
                <w:tab w:val="left" w:leader="dot" w:pos="7920"/>
              </w:tabs>
              <w:jc w:val="center"/>
              <w:rPr>
                <w:rFonts w:ascii="Cambria" w:hAnsi="Cambria" w:cs="Calibri"/>
                <w:sz w:val="20"/>
                <w:szCs w:val="20"/>
                <w:lang w:val="es-PY"/>
              </w:rPr>
            </w:pPr>
            <w:r>
              <w:rPr>
                <w:rFonts w:ascii="Cambria" w:hAnsi="Cambria" w:cs="Calibri"/>
                <w:sz w:val="20"/>
                <w:szCs w:val="20"/>
                <w:lang w:val="es-PY"/>
              </w:rPr>
              <w:t>2012</w:t>
            </w:r>
          </w:p>
        </w:tc>
        <w:tc>
          <w:tcPr>
            <w:tcW w:w="2434" w:type="dxa"/>
          </w:tcPr>
          <w:p w14:paraId="03F8FD3A" w14:textId="4CF30EDE" w:rsidR="00904ED5" w:rsidRDefault="00904ED5" w:rsidP="00904ED5">
            <w:pPr>
              <w:tabs>
                <w:tab w:val="left" w:leader="dot" w:pos="7920"/>
              </w:tabs>
              <w:jc w:val="right"/>
              <w:rPr>
                <w:rFonts w:ascii="Cambria" w:hAnsi="Cambria" w:cs="Calibri"/>
                <w:sz w:val="20"/>
                <w:szCs w:val="20"/>
                <w:lang w:val="es-PY"/>
              </w:rPr>
            </w:pPr>
            <w:r>
              <w:rPr>
                <w:rFonts w:ascii="Cambria" w:hAnsi="Cambria" w:cs="Calibri"/>
                <w:sz w:val="20"/>
                <w:szCs w:val="20"/>
                <w:lang w:val="es-PY"/>
              </w:rPr>
              <w:t>1,376,266.45</w:t>
            </w:r>
          </w:p>
        </w:tc>
        <w:tc>
          <w:tcPr>
            <w:tcW w:w="1843" w:type="dxa"/>
          </w:tcPr>
          <w:p w14:paraId="02173E6A" w14:textId="6A148255" w:rsidR="00904ED5" w:rsidRDefault="00904ED5" w:rsidP="00904ED5">
            <w:pPr>
              <w:tabs>
                <w:tab w:val="left" w:leader="dot" w:pos="7920"/>
              </w:tabs>
              <w:jc w:val="center"/>
              <w:rPr>
                <w:rFonts w:ascii="Cambria" w:hAnsi="Cambria" w:cs="Calibri"/>
                <w:sz w:val="20"/>
                <w:szCs w:val="20"/>
                <w:lang w:val="es-PY"/>
              </w:rPr>
            </w:pPr>
            <w:r>
              <w:rPr>
                <w:rFonts w:ascii="Cambria" w:hAnsi="Cambria" w:cs="Calibri"/>
                <w:sz w:val="20"/>
                <w:szCs w:val="20"/>
                <w:lang w:val="es-PY"/>
              </w:rPr>
              <w:t>1.9 %</w:t>
            </w:r>
          </w:p>
        </w:tc>
      </w:tr>
      <w:tr w:rsidR="00904ED5" w14:paraId="6B2192A9" w14:textId="77777777" w:rsidTr="00281770">
        <w:trPr>
          <w:jc w:val="center"/>
        </w:trPr>
        <w:tc>
          <w:tcPr>
            <w:tcW w:w="2516" w:type="dxa"/>
          </w:tcPr>
          <w:p w14:paraId="7563ED60" w14:textId="21EB00D8" w:rsidR="00904ED5" w:rsidRDefault="00904ED5" w:rsidP="00904ED5">
            <w:pPr>
              <w:tabs>
                <w:tab w:val="left" w:leader="dot" w:pos="7920"/>
              </w:tabs>
              <w:jc w:val="center"/>
              <w:rPr>
                <w:rFonts w:ascii="Cambria" w:hAnsi="Cambria" w:cs="Calibri"/>
                <w:sz w:val="20"/>
                <w:szCs w:val="20"/>
                <w:lang w:val="es-PY"/>
              </w:rPr>
            </w:pPr>
            <w:r>
              <w:rPr>
                <w:rFonts w:ascii="Cambria" w:hAnsi="Cambria" w:cs="Calibri"/>
                <w:sz w:val="20"/>
                <w:szCs w:val="20"/>
                <w:lang w:val="es-PY"/>
              </w:rPr>
              <w:t>4</w:t>
            </w:r>
          </w:p>
        </w:tc>
        <w:tc>
          <w:tcPr>
            <w:tcW w:w="924" w:type="dxa"/>
          </w:tcPr>
          <w:p w14:paraId="159679C2" w14:textId="21DAA921" w:rsidR="00904ED5" w:rsidRDefault="00904ED5" w:rsidP="00904ED5">
            <w:pPr>
              <w:tabs>
                <w:tab w:val="left" w:leader="dot" w:pos="7920"/>
              </w:tabs>
              <w:jc w:val="center"/>
              <w:rPr>
                <w:rFonts w:ascii="Cambria" w:hAnsi="Cambria" w:cs="Calibri"/>
                <w:sz w:val="20"/>
                <w:szCs w:val="20"/>
                <w:lang w:val="es-PY"/>
              </w:rPr>
            </w:pPr>
            <w:r>
              <w:rPr>
                <w:rFonts w:ascii="Cambria" w:hAnsi="Cambria" w:cs="Calibri"/>
                <w:sz w:val="20"/>
                <w:szCs w:val="20"/>
                <w:lang w:val="es-PY"/>
              </w:rPr>
              <w:t>2013</w:t>
            </w:r>
          </w:p>
        </w:tc>
        <w:tc>
          <w:tcPr>
            <w:tcW w:w="2434" w:type="dxa"/>
          </w:tcPr>
          <w:p w14:paraId="48C9C0F2" w14:textId="599FBA89" w:rsidR="00904ED5" w:rsidRDefault="00904ED5" w:rsidP="00904ED5">
            <w:pPr>
              <w:tabs>
                <w:tab w:val="left" w:leader="dot" w:pos="7920"/>
              </w:tabs>
              <w:jc w:val="right"/>
              <w:rPr>
                <w:rFonts w:ascii="Cambria" w:hAnsi="Cambria" w:cs="Calibri"/>
                <w:sz w:val="20"/>
                <w:szCs w:val="20"/>
                <w:lang w:val="es-PY"/>
              </w:rPr>
            </w:pPr>
            <w:r>
              <w:rPr>
                <w:rFonts w:ascii="Cambria" w:hAnsi="Cambria" w:cs="Calibri"/>
                <w:sz w:val="20"/>
                <w:szCs w:val="20"/>
                <w:lang w:val="es-PY"/>
              </w:rPr>
              <w:t>2.692.694.46</w:t>
            </w:r>
          </w:p>
        </w:tc>
        <w:tc>
          <w:tcPr>
            <w:tcW w:w="1843" w:type="dxa"/>
          </w:tcPr>
          <w:p w14:paraId="7EFBE9F6" w14:textId="2FD8F3A3" w:rsidR="00904ED5" w:rsidRDefault="00904ED5" w:rsidP="00904ED5">
            <w:pPr>
              <w:tabs>
                <w:tab w:val="left" w:leader="dot" w:pos="7920"/>
              </w:tabs>
              <w:jc w:val="center"/>
              <w:rPr>
                <w:rFonts w:ascii="Cambria" w:hAnsi="Cambria" w:cs="Calibri"/>
                <w:sz w:val="20"/>
                <w:szCs w:val="20"/>
                <w:lang w:val="es-PY"/>
              </w:rPr>
            </w:pPr>
            <w:r>
              <w:rPr>
                <w:rFonts w:ascii="Cambria" w:hAnsi="Cambria" w:cs="Calibri"/>
                <w:sz w:val="20"/>
                <w:szCs w:val="20"/>
                <w:lang w:val="es-PY"/>
              </w:rPr>
              <w:t>3.7 %</w:t>
            </w:r>
          </w:p>
        </w:tc>
      </w:tr>
      <w:tr w:rsidR="00904ED5" w14:paraId="6F978A53" w14:textId="77777777" w:rsidTr="00281770">
        <w:trPr>
          <w:jc w:val="center"/>
        </w:trPr>
        <w:tc>
          <w:tcPr>
            <w:tcW w:w="2516" w:type="dxa"/>
          </w:tcPr>
          <w:p w14:paraId="0204494C" w14:textId="4F8C1C95" w:rsidR="00904ED5" w:rsidRDefault="00904ED5" w:rsidP="00904ED5">
            <w:pPr>
              <w:tabs>
                <w:tab w:val="left" w:leader="dot" w:pos="7920"/>
              </w:tabs>
              <w:jc w:val="center"/>
              <w:rPr>
                <w:rFonts w:ascii="Cambria" w:hAnsi="Cambria" w:cs="Calibri"/>
                <w:sz w:val="20"/>
                <w:szCs w:val="20"/>
                <w:lang w:val="es-PY"/>
              </w:rPr>
            </w:pPr>
            <w:r>
              <w:rPr>
                <w:rFonts w:ascii="Cambria" w:hAnsi="Cambria" w:cs="Calibri"/>
                <w:sz w:val="20"/>
                <w:szCs w:val="20"/>
                <w:lang w:val="es-PY"/>
              </w:rPr>
              <w:t>5</w:t>
            </w:r>
          </w:p>
        </w:tc>
        <w:tc>
          <w:tcPr>
            <w:tcW w:w="924" w:type="dxa"/>
          </w:tcPr>
          <w:p w14:paraId="797C8B4C" w14:textId="5C970BBD" w:rsidR="00904ED5" w:rsidRDefault="00904ED5" w:rsidP="00904ED5">
            <w:pPr>
              <w:tabs>
                <w:tab w:val="left" w:leader="dot" w:pos="7920"/>
              </w:tabs>
              <w:jc w:val="center"/>
              <w:rPr>
                <w:rFonts w:ascii="Cambria" w:hAnsi="Cambria" w:cs="Calibri"/>
                <w:sz w:val="20"/>
                <w:szCs w:val="20"/>
                <w:lang w:val="es-PY"/>
              </w:rPr>
            </w:pPr>
            <w:r>
              <w:rPr>
                <w:rFonts w:ascii="Cambria" w:hAnsi="Cambria" w:cs="Calibri"/>
                <w:sz w:val="20"/>
                <w:szCs w:val="20"/>
                <w:lang w:val="es-PY"/>
              </w:rPr>
              <w:t>2013</w:t>
            </w:r>
          </w:p>
        </w:tc>
        <w:tc>
          <w:tcPr>
            <w:tcW w:w="2434" w:type="dxa"/>
          </w:tcPr>
          <w:p w14:paraId="39F8E6A3" w14:textId="5FC3EE70" w:rsidR="00904ED5" w:rsidRDefault="00904ED5" w:rsidP="00904ED5">
            <w:pPr>
              <w:tabs>
                <w:tab w:val="left" w:leader="dot" w:pos="7920"/>
              </w:tabs>
              <w:jc w:val="right"/>
              <w:rPr>
                <w:rFonts w:ascii="Cambria" w:hAnsi="Cambria" w:cs="Calibri"/>
                <w:sz w:val="20"/>
                <w:szCs w:val="20"/>
                <w:lang w:val="es-PY"/>
              </w:rPr>
            </w:pPr>
            <w:r>
              <w:rPr>
                <w:rFonts w:ascii="Cambria" w:hAnsi="Cambria" w:cs="Calibri"/>
                <w:sz w:val="20"/>
                <w:szCs w:val="20"/>
                <w:lang w:val="es-PY"/>
              </w:rPr>
              <w:t>2.072.955.36</w:t>
            </w:r>
          </w:p>
        </w:tc>
        <w:tc>
          <w:tcPr>
            <w:tcW w:w="1843" w:type="dxa"/>
          </w:tcPr>
          <w:p w14:paraId="1CB4C7B8" w14:textId="31077840" w:rsidR="00904ED5" w:rsidRDefault="00904ED5" w:rsidP="00904ED5">
            <w:pPr>
              <w:tabs>
                <w:tab w:val="left" w:leader="dot" w:pos="7920"/>
              </w:tabs>
              <w:jc w:val="center"/>
              <w:rPr>
                <w:rFonts w:ascii="Cambria" w:hAnsi="Cambria" w:cs="Calibri"/>
                <w:sz w:val="20"/>
                <w:szCs w:val="20"/>
                <w:lang w:val="es-PY"/>
              </w:rPr>
            </w:pPr>
            <w:r>
              <w:rPr>
                <w:rFonts w:ascii="Cambria" w:hAnsi="Cambria" w:cs="Calibri"/>
                <w:sz w:val="20"/>
                <w:szCs w:val="20"/>
                <w:lang w:val="es-PY"/>
              </w:rPr>
              <w:t>2.9 %</w:t>
            </w:r>
          </w:p>
        </w:tc>
      </w:tr>
      <w:tr w:rsidR="00904ED5" w14:paraId="701078F3" w14:textId="77777777" w:rsidTr="00281770">
        <w:trPr>
          <w:jc w:val="center"/>
        </w:trPr>
        <w:tc>
          <w:tcPr>
            <w:tcW w:w="2516" w:type="dxa"/>
          </w:tcPr>
          <w:p w14:paraId="23A290C9" w14:textId="4D317039" w:rsidR="00904ED5" w:rsidRDefault="00904ED5" w:rsidP="00904ED5">
            <w:pPr>
              <w:tabs>
                <w:tab w:val="left" w:leader="dot" w:pos="7920"/>
              </w:tabs>
              <w:jc w:val="center"/>
              <w:rPr>
                <w:rFonts w:ascii="Cambria" w:hAnsi="Cambria" w:cs="Calibri"/>
                <w:sz w:val="20"/>
                <w:szCs w:val="20"/>
                <w:lang w:val="es-PY"/>
              </w:rPr>
            </w:pPr>
            <w:r>
              <w:rPr>
                <w:rFonts w:ascii="Cambria" w:hAnsi="Cambria" w:cs="Calibri"/>
                <w:sz w:val="20"/>
                <w:szCs w:val="20"/>
                <w:lang w:val="es-PY"/>
              </w:rPr>
              <w:t>6</w:t>
            </w:r>
          </w:p>
        </w:tc>
        <w:tc>
          <w:tcPr>
            <w:tcW w:w="924" w:type="dxa"/>
          </w:tcPr>
          <w:p w14:paraId="2E992199" w14:textId="29AA26B5" w:rsidR="00904ED5" w:rsidRDefault="00904ED5" w:rsidP="00904ED5">
            <w:pPr>
              <w:tabs>
                <w:tab w:val="left" w:leader="dot" w:pos="7920"/>
              </w:tabs>
              <w:jc w:val="center"/>
              <w:rPr>
                <w:rFonts w:ascii="Cambria" w:hAnsi="Cambria" w:cs="Calibri"/>
                <w:sz w:val="20"/>
                <w:szCs w:val="20"/>
                <w:lang w:val="es-PY"/>
              </w:rPr>
            </w:pPr>
            <w:r>
              <w:rPr>
                <w:rFonts w:ascii="Cambria" w:hAnsi="Cambria" w:cs="Calibri"/>
                <w:sz w:val="20"/>
                <w:szCs w:val="20"/>
                <w:lang w:val="es-PY"/>
              </w:rPr>
              <w:t>2014</w:t>
            </w:r>
          </w:p>
        </w:tc>
        <w:tc>
          <w:tcPr>
            <w:tcW w:w="2434" w:type="dxa"/>
          </w:tcPr>
          <w:p w14:paraId="43AAB55C" w14:textId="258BA23E" w:rsidR="00904ED5" w:rsidRDefault="00904ED5" w:rsidP="00904ED5">
            <w:pPr>
              <w:tabs>
                <w:tab w:val="left" w:leader="dot" w:pos="7920"/>
              </w:tabs>
              <w:jc w:val="right"/>
              <w:rPr>
                <w:rFonts w:ascii="Cambria" w:hAnsi="Cambria" w:cs="Calibri"/>
                <w:sz w:val="20"/>
                <w:szCs w:val="20"/>
                <w:lang w:val="es-PY"/>
              </w:rPr>
            </w:pPr>
            <w:r>
              <w:rPr>
                <w:rFonts w:ascii="Cambria" w:hAnsi="Cambria" w:cs="Calibri"/>
                <w:sz w:val="20"/>
                <w:szCs w:val="20"/>
                <w:lang w:val="es-PY"/>
              </w:rPr>
              <w:t>1,050,000.00</w:t>
            </w:r>
          </w:p>
        </w:tc>
        <w:tc>
          <w:tcPr>
            <w:tcW w:w="1843" w:type="dxa"/>
          </w:tcPr>
          <w:p w14:paraId="06FC6EE8" w14:textId="069D0665" w:rsidR="00904ED5" w:rsidRDefault="00904ED5" w:rsidP="00904ED5">
            <w:pPr>
              <w:tabs>
                <w:tab w:val="left" w:leader="dot" w:pos="7920"/>
              </w:tabs>
              <w:jc w:val="center"/>
              <w:rPr>
                <w:rFonts w:ascii="Cambria" w:hAnsi="Cambria" w:cs="Calibri"/>
                <w:sz w:val="20"/>
                <w:szCs w:val="20"/>
                <w:lang w:val="es-PY"/>
              </w:rPr>
            </w:pPr>
            <w:r>
              <w:rPr>
                <w:rFonts w:ascii="Cambria" w:hAnsi="Cambria" w:cs="Calibri"/>
                <w:sz w:val="20"/>
                <w:szCs w:val="20"/>
                <w:lang w:val="es-PY"/>
              </w:rPr>
              <w:t>1.5 %</w:t>
            </w:r>
          </w:p>
        </w:tc>
      </w:tr>
      <w:tr w:rsidR="00904ED5" w14:paraId="2D02343F" w14:textId="77777777" w:rsidTr="00281770">
        <w:trPr>
          <w:jc w:val="center"/>
        </w:trPr>
        <w:tc>
          <w:tcPr>
            <w:tcW w:w="2516" w:type="dxa"/>
          </w:tcPr>
          <w:p w14:paraId="42FD05B4" w14:textId="7CAB0A5A" w:rsidR="00904ED5" w:rsidRDefault="00904ED5" w:rsidP="00904ED5">
            <w:pPr>
              <w:tabs>
                <w:tab w:val="left" w:leader="dot" w:pos="7920"/>
              </w:tabs>
              <w:jc w:val="center"/>
              <w:rPr>
                <w:rFonts w:ascii="Cambria" w:hAnsi="Cambria" w:cs="Calibri"/>
                <w:sz w:val="20"/>
                <w:szCs w:val="20"/>
                <w:lang w:val="es-PY"/>
              </w:rPr>
            </w:pPr>
            <w:r>
              <w:rPr>
                <w:rFonts w:ascii="Cambria" w:hAnsi="Cambria" w:cs="Calibri"/>
                <w:sz w:val="20"/>
                <w:szCs w:val="20"/>
                <w:lang w:val="es-PY"/>
              </w:rPr>
              <w:t>7</w:t>
            </w:r>
          </w:p>
        </w:tc>
        <w:tc>
          <w:tcPr>
            <w:tcW w:w="924" w:type="dxa"/>
          </w:tcPr>
          <w:p w14:paraId="7FD094F1" w14:textId="7F9BA772" w:rsidR="00904ED5" w:rsidRDefault="00904ED5" w:rsidP="00904ED5">
            <w:pPr>
              <w:tabs>
                <w:tab w:val="left" w:leader="dot" w:pos="7920"/>
              </w:tabs>
              <w:jc w:val="center"/>
              <w:rPr>
                <w:rFonts w:ascii="Cambria" w:hAnsi="Cambria" w:cs="Calibri"/>
                <w:sz w:val="20"/>
                <w:szCs w:val="20"/>
                <w:lang w:val="es-PY"/>
              </w:rPr>
            </w:pPr>
            <w:r>
              <w:rPr>
                <w:rFonts w:ascii="Cambria" w:hAnsi="Cambria" w:cs="Calibri"/>
                <w:sz w:val="20"/>
                <w:szCs w:val="20"/>
                <w:lang w:val="es-PY"/>
              </w:rPr>
              <w:t>2014</w:t>
            </w:r>
          </w:p>
        </w:tc>
        <w:tc>
          <w:tcPr>
            <w:tcW w:w="2434" w:type="dxa"/>
          </w:tcPr>
          <w:p w14:paraId="7FEED77C" w14:textId="288F406B" w:rsidR="00904ED5" w:rsidRDefault="00904ED5" w:rsidP="00904ED5">
            <w:pPr>
              <w:tabs>
                <w:tab w:val="left" w:leader="dot" w:pos="7920"/>
              </w:tabs>
              <w:jc w:val="right"/>
              <w:rPr>
                <w:rFonts w:ascii="Cambria" w:hAnsi="Cambria" w:cs="Calibri"/>
                <w:sz w:val="20"/>
                <w:szCs w:val="20"/>
                <w:lang w:val="es-PY"/>
              </w:rPr>
            </w:pPr>
            <w:r>
              <w:rPr>
                <w:rFonts w:ascii="Cambria" w:hAnsi="Cambria" w:cs="Calibri"/>
                <w:sz w:val="20"/>
                <w:szCs w:val="20"/>
                <w:lang w:val="es-PY"/>
              </w:rPr>
              <w:t>2,372,349.00</w:t>
            </w:r>
          </w:p>
        </w:tc>
        <w:tc>
          <w:tcPr>
            <w:tcW w:w="1843" w:type="dxa"/>
          </w:tcPr>
          <w:p w14:paraId="08CDACA8" w14:textId="510B0DAF" w:rsidR="00904ED5" w:rsidRDefault="00904ED5" w:rsidP="00904ED5">
            <w:pPr>
              <w:tabs>
                <w:tab w:val="left" w:leader="dot" w:pos="7920"/>
              </w:tabs>
              <w:jc w:val="center"/>
              <w:rPr>
                <w:rFonts w:ascii="Cambria" w:hAnsi="Cambria" w:cs="Calibri"/>
                <w:sz w:val="20"/>
                <w:szCs w:val="20"/>
                <w:lang w:val="es-PY"/>
              </w:rPr>
            </w:pPr>
            <w:r>
              <w:rPr>
                <w:rFonts w:ascii="Cambria" w:hAnsi="Cambria" w:cs="Calibri"/>
                <w:sz w:val="20"/>
                <w:szCs w:val="20"/>
                <w:lang w:val="es-PY"/>
              </w:rPr>
              <w:t>3.3 %</w:t>
            </w:r>
          </w:p>
        </w:tc>
      </w:tr>
      <w:tr w:rsidR="00904ED5" w14:paraId="7F9B8BB7" w14:textId="77777777" w:rsidTr="00281770">
        <w:trPr>
          <w:jc w:val="center"/>
        </w:trPr>
        <w:tc>
          <w:tcPr>
            <w:tcW w:w="2516" w:type="dxa"/>
          </w:tcPr>
          <w:p w14:paraId="0427AF2F" w14:textId="0D4BF6B3" w:rsidR="00904ED5" w:rsidRDefault="00904ED5" w:rsidP="00904ED5">
            <w:pPr>
              <w:tabs>
                <w:tab w:val="left" w:leader="dot" w:pos="7920"/>
              </w:tabs>
              <w:jc w:val="center"/>
              <w:rPr>
                <w:rFonts w:ascii="Cambria" w:hAnsi="Cambria" w:cs="Calibri"/>
                <w:sz w:val="20"/>
                <w:szCs w:val="20"/>
                <w:lang w:val="es-PY"/>
              </w:rPr>
            </w:pPr>
            <w:r>
              <w:rPr>
                <w:rFonts w:ascii="Cambria" w:hAnsi="Cambria" w:cs="Calibri"/>
                <w:sz w:val="20"/>
                <w:szCs w:val="20"/>
                <w:lang w:val="es-PY"/>
              </w:rPr>
              <w:t>8</w:t>
            </w:r>
          </w:p>
        </w:tc>
        <w:tc>
          <w:tcPr>
            <w:tcW w:w="924" w:type="dxa"/>
          </w:tcPr>
          <w:p w14:paraId="0178535A" w14:textId="1173BB60" w:rsidR="00904ED5" w:rsidRDefault="00904ED5" w:rsidP="00904ED5">
            <w:pPr>
              <w:tabs>
                <w:tab w:val="left" w:leader="dot" w:pos="7920"/>
              </w:tabs>
              <w:jc w:val="center"/>
              <w:rPr>
                <w:rFonts w:ascii="Cambria" w:hAnsi="Cambria" w:cs="Calibri"/>
                <w:sz w:val="20"/>
                <w:szCs w:val="20"/>
                <w:lang w:val="es-PY"/>
              </w:rPr>
            </w:pPr>
            <w:r>
              <w:rPr>
                <w:rFonts w:ascii="Cambria" w:hAnsi="Cambria" w:cs="Calibri"/>
                <w:sz w:val="20"/>
                <w:szCs w:val="20"/>
                <w:lang w:val="es-PY"/>
              </w:rPr>
              <w:t>2014</w:t>
            </w:r>
          </w:p>
        </w:tc>
        <w:tc>
          <w:tcPr>
            <w:tcW w:w="2434" w:type="dxa"/>
          </w:tcPr>
          <w:p w14:paraId="00225CCB" w14:textId="1CF2B232" w:rsidR="00904ED5" w:rsidRDefault="00904ED5" w:rsidP="00904ED5">
            <w:pPr>
              <w:tabs>
                <w:tab w:val="left" w:leader="dot" w:pos="7920"/>
              </w:tabs>
              <w:jc w:val="right"/>
              <w:rPr>
                <w:rFonts w:ascii="Cambria" w:hAnsi="Cambria" w:cs="Calibri"/>
                <w:sz w:val="20"/>
                <w:szCs w:val="20"/>
                <w:lang w:val="es-PY"/>
              </w:rPr>
            </w:pPr>
            <w:r>
              <w:rPr>
                <w:rFonts w:ascii="Cambria" w:hAnsi="Cambria" w:cs="Calibri"/>
                <w:sz w:val="20"/>
                <w:szCs w:val="20"/>
                <w:lang w:val="es-PY"/>
              </w:rPr>
              <w:t>9,570,900.00</w:t>
            </w:r>
          </w:p>
        </w:tc>
        <w:tc>
          <w:tcPr>
            <w:tcW w:w="1843" w:type="dxa"/>
          </w:tcPr>
          <w:p w14:paraId="414E9AF5" w14:textId="25AADAAB" w:rsidR="00904ED5" w:rsidRDefault="00904ED5" w:rsidP="00904ED5">
            <w:pPr>
              <w:tabs>
                <w:tab w:val="left" w:leader="dot" w:pos="7920"/>
              </w:tabs>
              <w:jc w:val="center"/>
              <w:rPr>
                <w:rFonts w:ascii="Cambria" w:hAnsi="Cambria" w:cs="Calibri"/>
                <w:sz w:val="20"/>
                <w:szCs w:val="20"/>
                <w:lang w:val="es-PY"/>
              </w:rPr>
            </w:pPr>
            <w:r>
              <w:rPr>
                <w:rFonts w:ascii="Cambria" w:hAnsi="Cambria" w:cs="Calibri"/>
                <w:sz w:val="20"/>
                <w:szCs w:val="20"/>
                <w:lang w:val="es-PY"/>
              </w:rPr>
              <w:t>13.3 %</w:t>
            </w:r>
          </w:p>
        </w:tc>
      </w:tr>
      <w:tr w:rsidR="00904ED5" w14:paraId="22529621" w14:textId="77777777" w:rsidTr="00281770">
        <w:trPr>
          <w:jc w:val="center"/>
        </w:trPr>
        <w:tc>
          <w:tcPr>
            <w:tcW w:w="2516" w:type="dxa"/>
          </w:tcPr>
          <w:p w14:paraId="11355D08" w14:textId="3643F763" w:rsidR="00904ED5" w:rsidRDefault="00904ED5" w:rsidP="00904ED5">
            <w:pPr>
              <w:tabs>
                <w:tab w:val="left" w:leader="dot" w:pos="7920"/>
              </w:tabs>
              <w:jc w:val="center"/>
              <w:rPr>
                <w:rFonts w:ascii="Cambria" w:hAnsi="Cambria" w:cs="Calibri"/>
                <w:sz w:val="20"/>
                <w:szCs w:val="20"/>
                <w:lang w:val="es-PY"/>
              </w:rPr>
            </w:pPr>
            <w:r>
              <w:rPr>
                <w:rFonts w:ascii="Cambria" w:hAnsi="Cambria" w:cs="Calibri"/>
                <w:sz w:val="20"/>
                <w:szCs w:val="20"/>
                <w:lang w:val="es-PY"/>
              </w:rPr>
              <w:t>9</w:t>
            </w:r>
          </w:p>
        </w:tc>
        <w:tc>
          <w:tcPr>
            <w:tcW w:w="924" w:type="dxa"/>
          </w:tcPr>
          <w:p w14:paraId="473EA3FF" w14:textId="1FE80833" w:rsidR="00904ED5" w:rsidRDefault="00904ED5" w:rsidP="00904ED5">
            <w:pPr>
              <w:tabs>
                <w:tab w:val="left" w:leader="dot" w:pos="7920"/>
              </w:tabs>
              <w:jc w:val="center"/>
              <w:rPr>
                <w:rFonts w:ascii="Cambria" w:hAnsi="Cambria" w:cs="Calibri"/>
                <w:sz w:val="20"/>
                <w:szCs w:val="20"/>
                <w:lang w:val="es-PY"/>
              </w:rPr>
            </w:pPr>
            <w:r>
              <w:rPr>
                <w:rFonts w:ascii="Cambria" w:hAnsi="Cambria" w:cs="Calibri"/>
                <w:sz w:val="20"/>
                <w:szCs w:val="20"/>
                <w:lang w:val="es-PY"/>
              </w:rPr>
              <w:t>2014</w:t>
            </w:r>
          </w:p>
        </w:tc>
        <w:tc>
          <w:tcPr>
            <w:tcW w:w="2434" w:type="dxa"/>
          </w:tcPr>
          <w:p w14:paraId="49263EEF" w14:textId="3647690A" w:rsidR="00904ED5" w:rsidRDefault="00904ED5" w:rsidP="00904ED5">
            <w:pPr>
              <w:tabs>
                <w:tab w:val="left" w:leader="dot" w:pos="7920"/>
              </w:tabs>
              <w:jc w:val="right"/>
              <w:rPr>
                <w:rFonts w:ascii="Cambria" w:hAnsi="Cambria" w:cs="Calibri"/>
                <w:sz w:val="20"/>
                <w:szCs w:val="20"/>
                <w:lang w:val="es-PY"/>
              </w:rPr>
            </w:pPr>
            <w:r>
              <w:rPr>
                <w:rFonts w:ascii="Cambria" w:hAnsi="Cambria" w:cs="Calibri"/>
                <w:sz w:val="20"/>
                <w:szCs w:val="20"/>
                <w:lang w:val="es-PY"/>
              </w:rPr>
              <w:t>12,027,959.00</w:t>
            </w:r>
          </w:p>
        </w:tc>
        <w:tc>
          <w:tcPr>
            <w:tcW w:w="1843" w:type="dxa"/>
          </w:tcPr>
          <w:p w14:paraId="5B4933BC" w14:textId="269395EF" w:rsidR="00904ED5" w:rsidRDefault="00904ED5" w:rsidP="00904ED5">
            <w:pPr>
              <w:tabs>
                <w:tab w:val="left" w:leader="dot" w:pos="7920"/>
              </w:tabs>
              <w:jc w:val="center"/>
              <w:rPr>
                <w:rFonts w:ascii="Cambria" w:hAnsi="Cambria" w:cs="Calibri"/>
                <w:sz w:val="20"/>
                <w:szCs w:val="20"/>
                <w:lang w:val="es-PY"/>
              </w:rPr>
            </w:pPr>
            <w:r>
              <w:rPr>
                <w:rFonts w:ascii="Cambria" w:hAnsi="Cambria" w:cs="Calibri"/>
                <w:sz w:val="20"/>
                <w:szCs w:val="20"/>
                <w:lang w:val="es-PY"/>
              </w:rPr>
              <w:t>16.7 %</w:t>
            </w:r>
          </w:p>
        </w:tc>
      </w:tr>
      <w:tr w:rsidR="00904ED5" w14:paraId="4EB335F0" w14:textId="77777777" w:rsidTr="00281770">
        <w:trPr>
          <w:jc w:val="center"/>
        </w:trPr>
        <w:tc>
          <w:tcPr>
            <w:tcW w:w="2516" w:type="dxa"/>
          </w:tcPr>
          <w:p w14:paraId="7E010592" w14:textId="687659F1" w:rsidR="00904ED5" w:rsidRDefault="00904ED5" w:rsidP="00904ED5">
            <w:pPr>
              <w:tabs>
                <w:tab w:val="left" w:leader="dot" w:pos="7920"/>
              </w:tabs>
              <w:jc w:val="center"/>
              <w:rPr>
                <w:rFonts w:ascii="Cambria" w:hAnsi="Cambria" w:cs="Calibri"/>
                <w:sz w:val="20"/>
                <w:szCs w:val="20"/>
                <w:lang w:val="es-PY"/>
              </w:rPr>
            </w:pPr>
            <w:r>
              <w:rPr>
                <w:rFonts w:ascii="Cambria" w:hAnsi="Cambria" w:cs="Calibri"/>
                <w:sz w:val="20"/>
                <w:szCs w:val="20"/>
                <w:lang w:val="es-PY"/>
              </w:rPr>
              <w:t>10</w:t>
            </w:r>
          </w:p>
        </w:tc>
        <w:tc>
          <w:tcPr>
            <w:tcW w:w="924" w:type="dxa"/>
          </w:tcPr>
          <w:p w14:paraId="083FA85B" w14:textId="238F5A74" w:rsidR="00904ED5" w:rsidRDefault="00904ED5" w:rsidP="00904ED5">
            <w:pPr>
              <w:tabs>
                <w:tab w:val="left" w:leader="dot" w:pos="7920"/>
              </w:tabs>
              <w:jc w:val="center"/>
              <w:rPr>
                <w:rFonts w:ascii="Cambria" w:hAnsi="Cambria" w:cs="Calibri"/>
                <w:sz w:val="20"/>
                <w:szCs w:val="20"/>
                <w:lang w:val="es-PY"/>
              </w:rPr>
            </w:pPr>
            <w:r>
              <w:rPr>
                <w:rFonts w:ascii="Cambria" w:hAnsi="Cambria" w:cs="Calibri"/>
                <w:sz w:val="20"/>
                <w:szCs w:val="20"/>
                <w:lang w:val="es-PY"/>
              </w:rPr>
              <w:t>2015</w:t>
            </w:r>
          </w:p>
        </w:tc>
        <w:tc>
          <w:tcPr>
            <w:tcW w:w="2434" w:type="dxa"/>
          </w:tcPr>
          <w:p w14:paraId="0D2A5758" w14:textId="6C956285" w:rsidR="00904ED5" w:rsidRDefault="00904ED5" w:rsidP="00904ED5">
            <w:pPr>
              <w:tabs>
                <w:tab w:val="left" w:leader="dot" w:pos="7920"/>
              </w:tabs>
              <w:jc w:val="right"/>
              <w:rPr>
                <w:rFonts w:ascii="Cambria" w:hAnsi="Cambria" w:cs="Calibri"/>
                <w:sz w:val="20"/>
                <w:szCs w:val="20"/>
                <w:lang w:val="es-PY"/>
              </w:rPr>
            </w:pPr>
            <w:r>
              <w:rPr>
                <w:rFonts w:ascii="Cambria" w:hAnsi="Cambria" w:cs="Calibri"/>
                <w:sz w:val="20"/>
                <w:szCs w:val="20"/>
                <w:lang w:val="es-PY"/>
              </w:rPr>
              <w:t>12,388,738.00</w:t>
            </w:r>
          </w:p>
        </w:tc>
        <w:tc>
          <w:tcPr>
            <w:tcW w:w="1843" w:type="dxa"/>
          </w:tcPr>
          <w:p w14:paraId="2C658BDC" w14:textId="06EBB411" w:rsidR="00904ED5" w:rsidRDefault="00904ED5" w:rsidP="00904ED5">
            <w:pPr>
              <w:tabs>
                <w:tab w:val="left" w:leader="dot" w:pos="7920"/>
              </w:tabs>
              <w:jc w:val="center"/>
              <w:rPr>
                <w:rFonts w:ascii="Cambria" w:hAnsi="Cambria" w:cs="Calibri"/>
                <w:sz w:val="20"/>
                <w:szCs w:val="20"/>
                <w:lang w:val="es-PY"/>
              </w:rPr>
            </w:pPr>
            <w:r>
              <w:rPr>
                <w:rFonts w:ascii="Cambria" w:hAnsi="Cambria" w:cs="Calibri"/>
                <w:sz w:val="20"/>
                <w:szCs w:val="20"/>
                <w:lang w:val="es-PY"/>
              </w:rPr>
              <w:t>17.2 %</w:t>
            </w:r>
          </w:p>
        </w:tc>
      </w:tr>
      <w:tr w:rsidR="00904ED5" w14:paraId="4113F834" w14:textId="77777777" w:rsidTr="00281770">
        <w:trPr>
          <w:jc w:val="center"/>
        </w:trPr>
        <w:tc>
          <w:tcPr>
            <w:tcW w:w="2516" w:type="dxa"/>
          </w:tcPr>
          <w:p w14:paraId="7E41EB3E" w14:textId="1F656F9C" w:rsidR="00904ED5" w:rsidRDefault="00904ED5" w:rsidP="00904ED5">
            <w:pPr>
              <w:tabs>
                <w:tab w:val="left" w:leader="dot" w:pos="7920"/>
              </w:tabs>
              <w:jc w:val="center"/>
              <w:rPr>
                <w:rFonts w:ascii="Cambria" w:hAnsi="Cambria" w:cs="Calibri"/>
                <w:sz w:val="20"/>
                <w:szCs w:val="20"/>
                <w:lang w:val="es-PY"/>
              </w:rPr>
            </w:pPr>
            <w:r>
              <w:rPr>
                <w:rFonts w:ascii="Cambria" w:hAnsi="Cambria" w:cs="Calibri"/>
                <w:sz w:val="20"/>
                <w:szCs w:val="20"/>
                <w:lang w:val="es-PY"/>
              </w:rPr>
              <w:t>11</w:t>
            </w:r>
          </w:p>
        </w:tc>
        <w:tc>
          <w:tcPr>
            <w:tcW w:w="924" w:type="dxa"/>
          </w:tcPr>
          <w:p w14:paraId="41EA9FCC" w14:textId="4D8DEA62" w:rsidR="00904ED5" w:rsidRDefault="00904ED5" w:rsidP="00904ED5">
            <w:pPr>
              <w:tabs>
                <w:tab w:val="left" w:leader="dot" w:pos="7920"/>
              </w:tabs>
              <w:jc w:val="center"/>
              <w:rPr>
                <w:rFonts w:ascii="Cambria" w:hAnsi="Cambria" w:cs="Calibri"/>
                <w:sz w:val="20"/>
                <w:szCs w:val="20"/>
                <w:lang w:val="es-PY"/>
              </w:rPr>
            </w:pPr>
            <w:r>
              <w:rPr>
                <w:rFonts w:ascii="Cambria" w:hAnsi="Cambria" w:cs="Calibri"/>
                <w:sz w:val="20"/>
                <w:szCs w:val="20"/>
                <w:lang w:val="es-PY"/>
              </w:rPr>
              <w:t>2016</w:t>
            </w:r>
          </w:p>
        </w:tc>
        <w:tc>
          <w:tcPr>
            <w:tcW w:w="2434" w:type="dxa"/>
          </w:tcPr>
          <w:p w14:paraId="6101377D" w14:textId="39F189DE" w:rsidR="00904ED5" w:rsidRDefault="00904ED5" w:rsidP="00904ED5">
            <w:pPr>
              <w:tabs>
                <w:tab w:val="left" w:leader="dot" w:pos="7920"/>
              </w:tabs>
              <w:jc w:val="right"/>
              <w:rPr>
                <w:rFonts w:ascii="Cambria" w:hAnsi="Cambria" w:cs="Calibri"/>
                <w:sz w:val="20"/>
                <w:szCs w:val="20"/>
                <w:lang w:val="es-PY"/>
              </w:rPr>
            </w:pPr>
            <w:r>
              <w:rPr>
                <w:rFonts w:ascii="Cambria" w:hAnsi="Cambria" w:cs="Calibri"/>
                <w:sz w:val="20"/>
                <w:szCs w:val="20"/>
                <w:lang w:val="es-PY"/>
              </w:rPr>
              <w:t>4,415,400.00</w:t>
            </w:r>
          </w:p>
        </w:tc>
        <w:tc>
          <w:tcPr>
            <w:tcW w:w="1843" w:type="dxa"/>
          </w:tcPr>
          <w:p w14:paraId="06BAA336" w14:textId="1B67932B" w:rsidR="00904ED5" w:rsidRDefault="00904ED5" w:rsidP="00904ED5">
            <w:pPr>
              <w:tabs>
                <w:tab w:val="left" w:leader="dot" w:pos="7920"/>
              </w:tabs>
              <w:jc w:val="center"/>
              <w:rPr>
                <w:rFonts w:ascii="Cambria" w:hAnsi="Cambria" w:cs="Calibri"/>
                <w:sz w:val="20"/>
                <w:szCs w:val="20"/>
                <w:lang w:val="es-PY"/>
              </w:rPr>
            </w:pPr>
            <w:r>
              <w:rPr>
                <w:rFonts w:ascii="Cambria" w:hAnsi="Cambria" w:cs="Calibri"/>
                <w:sz w:val="20"/>
                <w:szCs w:val="20"/>
                <w:lang w:val="es-PY"/>
              </w:rPr>
              <w:t>6.1 %</w:t>
            </w:r>
          </w:p>
        </w:tc>
      </w:tr>
      <w:tr w:rsidR="00904ED5" w14:paraId="4AD9A25E" w14:textId="77777777" w:rsidTr="00281770">
        <w:trPr>
          <w:jc w:val="center"/>
        </w:trPr>
        <w:tc>
          <w:tcPr>
            <w:tcW w:w="2516" w:type="dxa"/>
          </w:tcPr>
          <w:p w14:paraId="17CFCA11" w14:textId="1A36DB00" w:rsidR="00904ED5" w:rsidRDefault="00904ED5" w:rsidP="00904ED5">
            <w:pPr>
              <w:tabs>
                <w:tab w:val="left" w:leader="dot" w:pos="7920"/>
              </w:tabs>
              <w:jc w:val="center"/>
              <w:rPr>
                <w:rFonts w:ascii="Cambria" w:hAnsi="Cambria" w:cs="Calibri"/>
                <w:sz w:val="20"/>
                <w:szCs w:val="20"/>
                <w:lang w:val="es-PY"/>
              </w:rPr>
            </w:pPr>
            <w:r>
              <w:rPr>
                <w:rFonts w:ascii="Cambria" w:hAnsi="Cambria" w:cs="Calibri"/>
                <w:sz w:val="20"/>
                <w:szCs w:val="20"/>
                <w:lang w:val="es-PY"/>
              </w:rPr>
              <w:t>12</w:t>
            </w:r>
          </w:p>
        </w:tc>
        <w:tc>
          <w:tcPr>
            <w:tcW w:w="924" w:type="dxa"/>
          </w:tcPr>
          <w:p w14:paraId="1987A9F9" w14:textId="58658E10" w:rsidR="00904ED5" w:rsidRDefault="00904ED5" w:rsidP="00904ED5">
            <w:pPr>
              <w:tabs>
                <w:tab w:val="left" w:leader="dot" w:pos="7920"/>
              </w:tabs>
              <w:jc w:val="center"/>
              <w:rPr>
                <w:rFonts w:ascii="Cambria" w:hAnsi="Cambria" w:cs="Calibri"/>
                <w:sz w:val="20"/>
                <w:szCs w:val="20"/>
                <w:lang w:val="es-PY"/>
              </w:rPr>
            </w:pPr>
            <w:r>
              <w:rPr>
                <w:rFonts w:ascii="Cambria" w:hAnsi="Cambria" w:cs="Calibri"/>
                <w:sz w:val="20"/>
                <w:szCs w:val="20"/>
                <w:lang w:val="es-PY"/>
              </w:rPr>
              <w:t>2016</w:t>
            </w:r>
          </w:p>
        </w:tc>
        <w:tc>
          <w:tcPr>
            <w:tcW w:w="2434" w:type="dxa"/>
          </w:tcPr>
          <w:p w14:paraId="049066FD" w14:textId="03D9257B" w:rsidR="00904ED5" w:rsidRDefault="00904ED5" w:rsidP="00904ED5">
            <w:pPr>
              <w:tabs>
                <w:tab w:val="left" w:leader="dot" w:pos="7920"/>
              </w:tabs>
              <w:jc w:val="right"/>
              <w:rPr>
                <w:rFonts w:ascii="Cambria" w:hAnsi="Cambria" w:cs="Calibri"/>
                <w:sz w:val="20"/>
                <w:szCs w:val="20"/>
                <w:lang w:val="es-PY"/>
              </w:rPr>
            </w:pPr>
            <w:r>
              <w:rPr>
                <w:rFonts w:ascii="Cambria" w:hAnsi="Cambria" w:cs="Calibri"/>
                <w:sz w:val="20"/>
                <w:szCs w:val="20"/>
                <w:lang w:val="es-PY"/>
              </w:rPr>
              <w:t>4,297,846.00</w:t>
            </w:r>
          </w:p>
        </w:tc>
        <w:tc>
          <w:tcPr>
            <w:tcW w:w="1843" w:type="dxa"/>
          </w:tcPr>
          <w:p w14:paraId="32CBADDC" w14:textId="6F85ABCA" w:rsidR="00904ED5" w:rsidRDefault="00904ED5" w:rsidP="00904ED5">
            <w:pPr>
              <w:tabs>
                <w:tab w:val="left" w:leader="dot" w:pos="7920"/>
              </w:tabs>
              <w:jc w:val="center"/>
              <w:rPr>
                <w:rFonts w:ascii="Cambria" w:hAnsi="Cambria" w:cs="Calibri"/>
                <w:sz w:val="20"/>
                <w:szCs w:val="20"/>
                <w:lang w:val="es-PY"/>
              </w:rPr>
            </w:pPr>
            <w:r>
              <w:rPr>
                <w:rFonts w:ascii="Cambria" w:hAnsi="Cambria" w:cs="Calibri"/>
                <w:sz w:val="20"/>
                <w:szCs w:val="20"/>
                <w:lang w:val="es-PY"/>
              </w:rPr>
              <w:t>6.0 %</w:t>
            </w:r>
          </w:p>
        </w:tc>
      </w:tr>
      <w:tr w:rsidR="00904ED5" w:rsidRPr="00904ED5" w14:paraId="54C568F2" w14:textId="77777777" w:rsidTr="00281770">
        <w:trPr>
          <w:jc w:val="center"/>
        </w:trPr>
        <w:tc>
          <w:tcPr>
            <w:tcW w:w="2516" w:type="dxa"/>
            <w:shd w:val="clear" w:color="auto" w:fill="D9D9D9" w:themeFill="background1" w:themeFillShade="D9"/>
          </w:tcPr>
          <w:p w14:paraId="0DF3F39D" w14:textId="457C433A" w:rsidR="00904ED5" w:rsidRPr="00904ED5" w:rsidRDefault="00904ED5" w:rsidP="00904ED5">
            <w:pPr>
              <w:tabs>
                <w:tab w:val="left" w:leader="dot" w:pos="7920"/>
              </w:tabs>
              <w:jc w:val="both"/>
              <w:rPr>
                <w:rFonts w:ascii="Cambria" w:hAnsi="Cambria" w:cs="Calibri"/>
                <w:b/>
                <w:sz w:val="20"/>
                <w:szCs w:val="20"/>
                <w:lang w:val="es-PY"/>
              </w:rPr>
            </w:pPr>
            <w:r w:rsidRPr="00904ED5">
              <w:rPr>
                <w:rFonts w:ascii="Cambria" w:hAnsi="Cambria" w:cs="Calibri"/>
                <w:b/>
                <w:sz w:val="20"/>
                <w:szCs w:val="20"/>
                <w:lang w:val="es-PY"/>
              </w:rPr>
              <w:t>TOTAL</w:t>
            </w:r>
          </w:p>
        </w:tc>
        <w:tc>
          <w:tcPr>
            <w:tcW w:w="924" w:type="dxa"/>
            <w:shd w:val="clear" w:color="auto" w:fill="D9D9D9" w:themeFill="background1" w:themeFillShade="D9"/>
          </w:tcPr>
          <w:p w14:paraId="62D5869B" w14:textId="77777777" w:rsidR="00904ED5" w:rsidRPr="00904ED5" w:rsidRDefault="00904ED5" w:rsidP="00904ED5">
            <w:pPr>
              <w:tabs>
                <w:tab w:val="left" w:leader="dot" w:pos="7920"/>
              </w:tabs>
              <w:jc w:val="both"/>
              <w:rPr>
                <w:rFonts w:ascii="Cambria" w:hAnsi="Cambria" w:cs="Calibri"/>
                <w:b/>
                <w:sz w:val="20"/>
                <w:szCs w:val="20"/>
                <w:lang w:val="es-PY"/>
              </w:rPr>
            </w:pPr>
          </w:p>
        </w:tc>
        <w:tc>
          <w:tcPr>
            <w:tcW w:w="2434" w:type="dxa"/>
            <w:shd w:val="clear" w:color="auto" w:fill="D9D9D9" w:themeFill="background1" w:themeFillShade="D9"/>
          </w:tcPr>
          <w:p w14:paraId="3499C778" w14:textId="5B744033" w:rsidR="00904ED5" w:rsidRPr="00904ED5" w:rsidRDefault="00904ED5" w:rsidP="00904ED5">
            <w:pPr>
              <w:tabs>
                <w:tab w:val="left" w:leader="dot" w:pos="7920"/>
              </w:tabs>
              <w:jc w:val="right"/>
              <w:rPr>
                <w:rFonts w:ascii="Cambria" w:hAnsi="Cambria" w:cs="Calibri"/>
                <w:b/>
                <w:sz w:val="20"/>
                <w:szCs w:val="20"/>
                <w:lang w:val="es-PY"/>
              </w:rPr>
            </w:pPr>
            <w:r w:rsidRPr="00904ED5">
              <w:rPr>
                <w:rFonts w:ascii="Cambria" w:hAnsi="Cambria" w:cs="Calibri"/>
                <w:b/>
                <w:sz w:val="20"/>
                <w:szCs w:val="20"/>
                <w:lang w:val="es-PY"/>
              </w:rPr>
              <w:t>56,812,110.27</w:t>
            </w:r>
          </w:p>
        </w:tc>
        <w:tc>
          <w:tcPr>
            <w:tcW w:w="1843" w:type="dxa"/>
            <w:shd w:val="clear" w:color="auto" w:fill="D9D9D9" w:themeFill="background1" w:themeFillShade="D9"/>
          </w:tcPr>
          <w:p w14:paraId="0A86144C" w14:textId="622DD220" w:rsidR="00904ED5" w:rsidRPr="00904ED5" w:rsidRDefault="00904ED5" w:rsidP="00904ED5">
            <w:pPr>
              <w:tabs>
                <w:tab w:val="left" w:leader="dot" w:pos="7920"/>
              </w:tabs>
              <w:jc w:val="center"/>
              <w:rPr>
                <w:rFonts w:ascii="Cambria" w:hAnsi="Cambria" w:cs="Calibri"/>
                <w:b/>
                <w:sz w:val="20"/>
                <w:szCs w:val="20"/>
                <w:lang w:val="es-PY"/>
              </w:rPr>
            </w:pPr>
            <w:r w:rsidRPr="00904ED5">
              <w:rPr>
                <w:rFonts w:ascii="Cambria" w:hAnsi="Cambria" w:cs="Calibri"/>
                <w:b/>
                <w:sz w:val="20"/>
                <w:szCs w:val="20"/>
                <w:lang w:val="es-PY"/>
              </w:rPr>
              <w:t>78.9 %</w:t>
            </w:r>
          </w:p>
        </w:tc>
      </w:tr>
      <w:tr w:rsidR="00904ED5" w:rsidRPr="00904ED5" w14:paraId="0F334BAC" w14:textId="77777777" w:rsidTr="00281770">
        <w:trPr>
          <w:jc w:val="center"/>
        </w:trPr>
        <w:tc>
          <w:tcPr>
            <w:tcW w:w="2516" w:type="dxa"/>
            <w:shd w:val="clear" w:color="auto" w:fill="D9D9D9" w:themeFill="background1" w:themeFillShade="D9"/>
          </w:tcPr>
          <w:p w14:paraId="49D58FF6" w14:textId="3DEAB2F7" w:rsidR="00904ED5" w:rsidRPr="00904ED5" w:rsidRDefault="00904ED5" w:rsidP="00904ED5">
            <w:pPr>
              <w:tabs>
                <w:tab w:val="left" w:leader="dot" w:pos="7920"/>
              </w:tabs>
              <w:jc w:val="both"/>
              <w:rPr>
                <w:rFonts w:ascii="Cambria" w:hAnsi="Cambria" w:cs="Calibri"/>
                <w:b/>
                <w:sz w:val="20"/>
                <w:szCs w:val="20"/>
                <w:lang w:val="es-PY"/>
              </w:rPr>
            </w:pPr>
            <w:r>
              <w:rPr>
                <w:rFonts w:ascii="Cambria" w:hAnsi="Cambria" w:cs="Calibri"/>
                <w:b/>
                <w:sz w:val="20"/>
                <w:szCs w:val="20"/>
                <w:lang w:val="es-PY"/>
              </w:rPr>
              <w:t>SALDO</w:t>
            </w:r>
          </w:p>
        </w:tc>
        <w:tc>
          <w:tcPr>
            <w:tcW w:w="924" w:type="dxa"/>
            <w:shd w:val="clear" w:color="auto" w:fill="D9D9D9" w:themeFill="background1" w:themeFillShade="D9"/>
          </w:tcPr>
          <w:p w14:paraId="2100A03E" w14:textId="77777777" w:rsidR="00904ED5" w:rsidRPr="00904ED5" w:rsidRDefault="00904ED5" w:rsidP="00904ED5">
            <w:pPr>
              <w:tabs>
                <w:tab w:val="left" w:leader="dot" w:pos="7920"/>
              </w:tabs>
              <w:jc w:val="both"/>
              <w:rPr>
                <w:rFonts w:ascii="Cambria" w:hAnsi="Cambria" w:cs="Calibri"/>
                <w:b/>
                <w:sz w:val="20"/>
                <w:szCs w:val="20"/>
                <w:lang w:val="es-PY"/>
              </w:rPr>
            </w:pPr>
          </w:p>
        </w:tc>
        <w:tc>
          <w:tcPr>
            <w:tcW w:w="2434" w:type="dxa"/>
            <w:shd w:val="clear" w:color="auto" w:fill="D9D9D9" w:themeFill="background1" w:themeFillShade="D9"/>
          </w:tcPr>
          <w:p w14:paraId="30103621" w14:textId="0B035A20" w:rsidR="00904ED5" w:rsidRPr="00904ED5" w:rsidRDefault="00904ED5" w:rsidP="00904ED5">
            <w:pPr>
              <w:tabs>
                <w:tab w:val="left" w:leader="dot" w:pos="7920"/>
              </w:tabs>
              <w:jc w:val="right"/>
              <w:rPr>
                <w:rFonts w:ascii="Cambria" w:hAnsi="Cambria" w:cs="Calibri"/>
                <w:b/>
                <w:sz w:val="20"/>
                <w:szCs w:val="20"/>
                <w:lang w:val="es-PY"/>
              </w:rPr>
            </w:pPr>
            <w:r>
              <w:rPr>
                <w:rFonts w:ascii="Cambria" w:hAnsi="Cambria" w:cs="Calibri"/>
                <w:b/>
                <w:sz w:val="20"/>
                <w:szCs w:val="20"/>
                <w:lang w:val="es-PY"/>
              </w:rPr>
              <w:t>15,187,889.73</w:t>
            </w:r>
          </w:p>
        </w:tc>
        <w:tc>
          <w:tcPr>
            <w:tcW w:w="1843" w:type="dxa"/>
            <w:shd w:val="clear" w:color="auto" w:fill="D9D9D9" w:themeFill="background1" w:themeFillShade="D9"/>
          </w:tcPr>
          <w:p w14:paraId="78F94E07" w14:textId="22D37F61" w:rsidR="00904ED5" w:rsidRPr="00904ED5" w:rsidRDefault="005324B3" w:rsidP="00904ED5">
            <w:pPr>
              <w:tabs>
                <w:tab w:val="left" w:leader="dot" w:pos="7920"/>
              </w:tabs>
              <w:jc w:val="center"/>
              <w:rPr>
                <w:rFonts w:ascii="Cambria" w:hAnsi="Cambria" w:cs="Calibri"/>
                <w:b/>
                <w:sz w:val="20"/>
                <w:szCs w:val="20"/>
                <w:lang w:val="es-PY"/>
              </w:rPr>
            </w:pPr>
            <w:r>
              <w:rPr>
                <w:rFonts w:ascii="Cambria" w:hAnsi="Cambria" w:cs="Calibri"/>
                <w:b/>
                <w:sz w:val="20"/>
                <w:szCs w:val="20"/>
                <w:lang w:val="es-PY"/>
              </w:rPr>
              <w:t>21.1 %</w:t>
            </w:r>
          </w:p>
        </w:tc>
      </w:tr>
    </w:tbl>
    <w:p w14:paraId="257FD6BC" w14:textId="77777777" w:rsidR="00272B39" w:rsidRDefault="00272B39" w:rsidP="008D5E6B">
      <w:pPr>
        <w:tabs>
          <w:tab w:val="left" w:leader="dot" w:pos="7920"/>
        </w:tabs>
        <w:jc w:val="both"/>
        <w:rPr>
          <w:rFonts w:ascii="Cambria" w:hAnsi="Cambria" w:cs="Calibri"/>
          <w:sz w:val="20"/>
          <w:szCs w:val="20"/>
          <w:lang w:val="es-PY"/>
        </w:rPr>
      </w:pPr>
    </w:p>
    <w:p w14:paraId="27E70533" w14:textId="77777777" w:rsidR="005324B3" w:rsidRDefault="005324B3" w:rsidP="008D5E6B">
      <w:pPr>
        <w:tabs>
          <w:tab w:val="left" w:leader="dot" w:pos="7920"/>
        </w:tabs>
        <w:jc w:val="both"/>
        <w:rPr>
          <w:rFonts w:ascii="Cambria" w:hAnsi="Cambria" w:cs="Calibri"/>
          <w:sz w:val="20"/>
          <w:szCs w:val="20"/>
          <w:lang w:val="es-PY"/>
        </w:rPr>
      </w:pPr>
    </w:p>
    <w:p w14:paraId="2948E7C9" w14:textId="772D25C3" w:rsidR="005324B3" w:rsidRPr="00281770" w:rsidRDefault="005324B3" w:rsidP="005324B3">
      <w:pPr>
        <w:tabs>
          <w:tab w:val="left" w:leader="dot" w:pos="7920"/>
        </w:tabs>
        <w:jc w:val="center"/>
        <w:rPr>
          <w:rFonts w:ascii="Cambria" w:hAnsi="Cambria" w:cs="Calibri"/>
          <w:noProof/>
          <w:sz w:val="20"/>
          <w:szCs w:val="20"/>
          <w:lang w:val="es-PY" w:eastAsia="en-US"/>
        </w:rPr>
      </w:pPr>
      <w:r w:rsidRPr="00281770">
        <w:rPr>
          <w:rFonts w:ascii="Cambria" w:hAnsi="Cambria" w:cs="Calibri"/>
          <w:b/>
          <w:noProof/>
          <w:sz w:val="20"/>
          <w:szCs w:val="20"/>
          <w:lang w:val="es-PY" w:eastAsia="en-US"/>
        </w:rPr>
        <w:t xml:space="preserve">Tabla </w:t>
      </w:r>
      <w:r w:rsidR="000A1B0A">
        <w:rPr>
          <w:rFonts w:ascii="Cambria" w:hAnsi="Cambria" w:cs="Calibri"/>
          <w:b/>
          <w:noProof/>
          <w:sz w:val="20"/>
          <w:szCs w:val="20"/>
          <w:lang w:val="es-PY" w:eastAsia="en-US"/>
        </w:rPr>
        <w:t>5</w:t>
      </w:r>
      <w:r w:rsidRPr="00281770">
        <w:rPr>
          <w:rFonts w:ascii="Cambria" w:hAnsi="Cambria" w:cs="Calibri"/>
          <w:b/>
          <w:noProof/>
          <w:sz w:val="20"/>
          <w:szCs w:val="20"/>
          <w:lang w:val="es-PY" w:eastAsia="en-US"/>
        </w:rPr>
        <w:t xml:space="preserve"> – </w:t>
      </w:r>
      <w:r w:rsidRPr="00281770">
        <w:rPr>
          <w:rFonts w:ascii="Cambria" w:hAnsi="Cambria" w:cs="Calibri"/>
          <w:noProof/>
          <w:sz w:val="20"/>
          <w:szCs w:val="20"/>
          <w:lang w:val="es-PY" w:eastAsia="en-US"/>
        </w:rPr>
        <w:t>Procesos de Adquisiciones y Contrataciones en PROCOES</w:t>
      </w:r>
    </w:p>
    <w:p w14:paraId="3C45E8AD" w14:textId="77777777" w:rsidR="005324B3" w:rsidRPr="00281770" w:rsidRDefault="005324B3" w:rsidP="005324B3">
      <w:pPr>
        <w:jc w:val="center"/>
        <w:rPr>
          <w:rFonts w:ascii="Cambria" w:hAnsi="Cambria" w:cs="Calibri"/>
          <w:color w:val="000000"/>
          <w:sz w:val="20"/>
          <w:szCs w:val="20"/>
          <w:lang w:val="es-PY"/>
        </w:rPr>
      </w:pPr>
    </w:p>
    <w:tbl>
      <w:tblPr>
        <w:tblW w:w="7513" w:type="dxa"/>
        <w:tblInd w:w="562" w:type="dxa"/>
        <w:tblCellMar>
          <w:left w:w="70" w:type="dxa"/>
          <w:right w:w="70" w:type="dxa"/>
        </w:tblCellMar>
        <w:tblLook w:val="04A0" w:firstRow="1" w:lastRow="0" w:firstColumn="1" w:lastColumn="0" w:noHBand="0" w:noVBand="1"/>
      </w:tblPr>
      <w:tblGrid>
        <w:gridCol w:w="1843"/>
        <w:gridCol w:w="614"/>
        <w:gridCol w:w="992"/>
        <w:gridCol w:w="993"/>
        <w:gridCol w:w="850"/>
        <w:gridCol w:w="1087"/>
        <w:gridCol w:w="1134"/>
      </w:tblGrid>
      <w:tr w:rsidR="005324B3" w:rsidRPr="00CF079D" w14:paraId="1F7DCF10" w14:textId="77777777" w:rsidTr="00A00270">
        <w:trPr>
          <w:trHeight w:val="288"/>
        </w:trPr>
        <w:tc>
          <w:tcPr>
            <w:tcW w:w="1843"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0FC05FE" w14:textId="77777777" w:rsidR="005324B3" w:rsidRPr="00CF079D" w:rsidRDefault="005324B3" w:rsidP="00A00270">
            <w:pPr>
              <w:jc w:val="center"/>
              <w:rPr>
                <w:rFonts w:ascii="Cambria" w:hAnsi="Cambria"/>
                <w:b/>
                <w:bCs/>
                <w:color w:val="000000"/>
                <w:sz w:val="20"/>
                <w:szCs w:val="20"/>
                <w:lang w:val="es-PE" w:eastAsia="es-PE"/>
              </w:rPr>
            </w:pPr>
            <w:r w:rsidRPr="00CF079D">
              <w:rPr>
                <w:rFonts w:ascii="Cambria" w:hAnsi="Cambria"/>
                <w:b/>
                <w:bCs/>
                <w:color w:val="000000"/>
                <w:sz w:val="20"/>
                <w:szCs w:val="20"/>
                <w:lang w:eastAsia="es-PE"/>
              </w:rPr>
              <w:t>MODALIDAD</w:t>
            </w:r>
          </w:p>
        </w:tc>
        <w:tc>
          <w:tcPr>
            <w:tcW w:w="567" w:type="dxa"/>
            <w:tcBorders>
              <w:top w:val="single" w:sz="4" w:space="0" w:color="auto"/>
              <w:left w:val="nil"/>
              <w:bottom w:val="single" w:sz="4" w:space="0" w:color="auto"/>
              <w:right w:val="single" w:sz="4" w:space="0" w:color="auto"/>
            </w:tcBorders>
            <w:shd w:val="clear" w:color="000000" w:fill="BFBFBF"/>
            <w:vAlign w:val="center"/>
            <w:hideMark/>
          </w:tcPr>
          <w:p w14:paraId="3F7ED69D" w14:textId="77777777" w:rsidR="005324B3" w:rsidRPr="00CF079D" w:rsidRDefault="005324B3" w:rsidP="00A00270">
            <w:pPr>
              <w:jc w:val="center"/>
              <w:rPr>
                <w:rFonts w:ascii="Cambria" w:hAnsi="Cambria"/>
                <w:b/>
                <w:bCs/>
                <w:color w:val="000000"/>
                <w:sz w:val="20"/>
                <w:szCs w:val="20"/>
                <w:lang w:val="es-PE" w:eastAsia="es-PE"/>
              </w:rPr>
            </w:pPr>
            <w:r w:rsidRPr="00CF079D">
              <w:rPr>
                <w:rFonts w:ascii="Cambria" w:hAnsi="Cambria"/>
                <w:b/>
                <w:bCs/>
                <w:color w:val="000000"/>
                <w:sz w:val="20"/>
                <w:szCs w:val="20"/>
                <w:lang w:eastAsia="es-PE"/>
              </w:rPr>
              <w:t>2012</w:t>
            </w:r>
          </w:p>
        </w:tc>
        <w:tc>
          <w:tcPr>
            <w:tcW w:w="992" w:type="dxa"/>
            <w:tcBorders>
              <w:top w:val="single" w:sz="4" w:space="0" w:color="auto"/>
              <w:left w:val="nil"/>
              <w:bottom w:val="single" w:sz="4" w:space="0" w:color="auto"/>
              <w:right w:val="single" w:sz="4" w:space="0" w:color="auto"/>
            </w:tcBorders>
            <w:shd w:val="clear" w:color="000000" w:fill="BFBFBF"/>
            <w:noWrap/>
            <w:vAlign w:val="center"/>
            <w:hideMark/>
          </w:tcPr>
          <w:p w14:paraId="7FFC09BE" w14:textId="77777777" w:rsidR="005324B3" w:rsidRPr="00CF079D" w:rsidRDefault="005324B3" w:rsidP="00A00270">
            <w:pPr>
              <w:jc w:val="center"/>
              <w:rPr>
                <w:rFonts w:ascii="Cambria" w:hAnsi="Cambria"/>
                <w:b/>
                <w:bCs/>
                <w:color w:val="000000"/>
                <w:sz w:val="20"/>
                <w:szCs w:val="20"/>
                <w:lang w:val="es-PE" w:eastAsia="es-PE"/>
              </w:rPr>
            </w:pPr>
            <w:r w:rsidRPr="00CF079D">
              <w:rPr>
                <w:rFonts w:ascii="Cambria" w:hAnsi="Cambria"/>
                <w:b/>
                <w:bCs/>
                <w:color w:val="000000"/>
                <w:sz w:val="20"/>
                <w:szCs w:val="20"/>
                <w:lang w:eastAsia="es-PE"/>
              </w:rPr>
              <w:t>2013</w:t>
            </w:r>
          </w:p>
        </w:tc>
        <w:tc>
          <w:tcPr>
            <w:tcW w:w="993" w:type="dxa"/>
            <w:tcBorders>
              <w:top w:val="single" w:sz="4" w:space="0" w:color="auto"/>
              <w:left w:val="nil"/>
              <w:bottom w:val="single" w:sz="4" w:space="0" w:color="auto"/>
              <w:right w:val="single" w:sz="4" w:space="0" w:color="auto"/>
            </w:tcBorders>
            <w:shd w:val="clear" w:color="000000" w:fill="BFBFBF"/>
            <w:noWrap/>
            <w:vAlign w:val="center"/>
            <w:hideMark/>
          </w:tcPr>
          <w:p w14:paraId="030EAD85" w14:textId="77777777" w:rsidR="005324B3" w:rsidRPr="00CF079D" w:rsidRDefault="005324B3" w:rsidP="00A00270">
            <w:pPr>
              <w:jc w:val="center"/>
              <w:rPr>
                <w:rFonts w:ascii="Cambria" w:hAnsi="Cambria"/>
                <w:b/>
                <w:bCs/>
                <w:color w:val="000000"/>
                <w:sz w:val="20"/>
                <w:szCs w:val="20"/>
                <w:lang w:val="es-PE" w:eastAsia="es-PE"/>
              </w:rPr>
            </w:pPr>
            <w:r w:rsidRPr="00CF079D">
              <w:rPr>
                <w:rFonts w:ascii="Cambria" w:hAnsi="Cambria"/>
                <w:b/>
                <w:bCs/>
                <w:color w:val="000000"/>
                <w:sz w:val="20"/>
                <w:szCs w:val="20"/>
                <w:lang w:eastAsia="es-PE"/>
              </w:rPr>
              <w:t>2014</w:t>
            </w:r>
          </w:p>
        </w:tc>
        <w:tc>
          <w:tcPr>
            <w:tcW w:w="850" w:type="dxa"/>
            <w:tcBorders>
              <w:top w:val="single" w:sz="4" w:space="0" w:color="auto"/>
              <w:left w:val="nil"/>
              <w:bottom w:val="single" w:sz="4" w:space="0" w:color="auto"/>
              <w:right w:val="single" w:sz="4" w:space="0" w:color="auto"/>
            </w:tcBorders>
            <w:shd w:val="clear" w:color="000000" w:fill="BFBFBF"/>
            <w:noWrap/>
            <w:vAlign w:val="center"/>
            <w:hideMark/>
          </w:tcPr>
          <w:p w14:paraId="65238594" w14:textId="77777777" w:rsidR="005324B3" w:rsidRPr="00CF079D" w:rsidRDefault="005324B3" w:rsidP="00A00270">
            <w:pPr>
              <w:jc w:val="center"/>
              <w:rPr>
                <w:rFonts w:ascii="Cambria" w:hAnsi="Cambria"/>
                <w:b/>
                <w:bCs/>
                <w:color w:val="000000"/>
                <w:sz w:val="20"/>
                <w:szCs w:val="20"/>
                <w:lang w:val="es-PE" w:eastAsia="es-PE"/>
              </w:rPr>
            </w:pPr>
            <w:r w:rsidRPr="00CF079D">
              <w:rPr>
                <w:rFonts w:ascii="Cambria" w:hAnsi="Cambria"/>
                <w:b/>
                <w:bCs/>
                <w:color w:val="000000"/>
                <w:sz w:val="20"/>
                <w:szCs w:val="20"/>
                <w:lang w:eastAsia="es-PE"/>
              </w:rPr>
              <w:t>2015</w:t>
            </w:r>
          </w:p>
        </w:tc>
        <w:tc>
          <w:tcPr>
            <w:tcW w:w="1134" w:type="dxa"/>
            <w:tcBorders>
              <w:top w:val="single" w:sz="4" w:space="0" w:color="auto"/>
              <w:left w:val="nil"/>
              <w:bottom w:val="single" w:sz="4" w:space="0" w:color="auto"/>
              <w:right w:val="single" w:sz="4" w:space="0" w:color="auto"/>
            </w:tcBorders>
            <w:shd w:val="clear" w:color="000000" w:fill="BFBFBF"/>
            <w:vAlign w:val="center"/>
            <w:hideMark/>
          </w:tcPr>
          <w:p w14:paraId="1EC87CCD" w14:textId="77777777" w:rsidR="005324B3" w:rsidRPr="00CF079D" w:rsidRDefault="005324B3" w:rsidP="00A00270">
            <w:pPr>
              <w:jc w:val="center"/>
              <w:rPr>
                <w:rFonts w:ascii="Cambria" w:hAnsi="Cambria"/>
                <w:b/>
                <w:bCs/>
                <w:color w:val="000000"/>
                <w:sz w:val="20"/>
                <w:szCs w:val="20"/>
                <w:lang w:val="es-PE" w:eastAsia="es-PE"/>
              </w:rPr>
            </w:pPr>
            <w:r w:rsidRPr="00CF079D">
              <w:rPr>
                <w:rFonts w:ascii="Cambria" w:hAnsi="Cambria"/>
                <w:b/>
                <w:bCs/>
                <w:color w:val="000000"/>
                <w:sz w:val="20"/>
                <w:szCs w:val="20"/>
                <w:lang w:eastAsia="es-PE"/>
              </w:rPr>
              <w:t>2016</w:t>
            </w:r>
          </w:p>
        </w:tc>
        <w:tc>
          <w:tcPr>
            <w:tcW w:w="1134" w:type="dxa"/>
            <w:tcBorders>
              <w:top w:val="single" w:sz="4" w:space="0" w:color="auto"/>
              <w:left w:val="nil"/>
              <w:bottom w:val="single" w:sz="4" w:space="0" w:color="auto"/>
              <w:right w:val="single" w:sz="4" w:space="0" w:color="auto"/>
            </w:tcBorders>
            <w:shd w:val="clear" w:color="000000" w:fill="BFBFBF"/>
            <w:noWrap/>
            <w:vAlign w:val="center"/>
            <w:hideMark/>
          </w:tcPr>
          <w:p w14:paraId="0C687C86" w14:textId="77777777" w:rsidR="005324B3" w:rsidRPr="00CF079D" w:rsidRDefault="005324B3" w:rsidP="00A00270">
            <w:pPr>
              <w:jc w:val="center"/>
              <w:rPr>
                <w:rFonts w:ascii="Cambria" w:hAnsi="Cambria"/>
                <w:b/>
                <w:bCs/>
                <w:color w:val="000000"/>
                <w:sz w:val="20"/>
                <w:szCs w:val="20"/>
                <w:lang w:val="es-PE" w:eastAsia="es-PE"/>
              </w:rPr>
            </w:pPr>
            <w:r w:rsidRPr="00CF079D">
              <w:rPr>
                <w:rFonts w:ascii="Cambria" w:hAnsi="Cambria"/>
                <w:b/>
                <w:bCs/>
                <w:color w:val="000000"/>
                <w:sz w:val="20"/>
                <w:szCs w:val="20"/>
                <w:lang w:eastAsia="es-PE"/>
              </w:rPr>
              <w:t>TOTALES</w:t>
            </w:r>
          </w:p>
        </w:tc>
      </w:tr>
      <w:tr w:rsidR="005324B3" w:rsidRPr="00CF079D" w14:paraId="0869E755" w14:textId="77777777" w:rsidTr="00A00270">
        <w:trPr>
          <w:trHeight w:val="288"/>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387D5CFF"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eastAsia="es-PE"/>
              </w:rPr>
              <w:t>LPI Obras</w:t>
            </w:r>
          </w:p>
        </w:tc>
        <w:tc>
          <w:tcPr>
            <w:tcW w:w="567" w:type="dxa"/>
            <w:tcBorders>
              <w:top w:val="nil"/>
              <w:left w:val="nil"/>
              <w:bottom w:val="single" w:sz="4" w:space="0" w:color="auto"/>
              <w:right w:val="single" w:sz="4" w:space="0" w:color="auto"/>
            </w:tcBorders>
            <w:shd w:val="clear" w:color="auto" w:fill="auto"/>
            <w:vAlign w:val="center"/>
            <w:hideMark/>
          </w:tcPr>
          <w:p w14:paraId="3C6587B7"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eastAsia="es-PE"/>
              </w:rPr>
              <w:t> </w:t>
            </w:r>
          </w:p>
        </w:tc>
        <w:tc>
          <w:tcPr>
            <w:tcW w:w="992" w:type="dxa"/>
            <w:tcBorders>
              <w:top w:val="nil"/>
              <w:left w:val="nil"/>
              <w:bottom w:val="single" w:sz="4" w:space="0" w:color="auto"/>
              <w:right w:val="single" w:sz="4" w:space="0" w:color="auto"/>
            </w:tcBorders>
            <w:shd w:val="clear" w:color="auto" w:fill="auto"/>
            <w:noWrap/>
            <w:vAlign w:val="center"/>
            <w:hideMark/>
          </w:tcPr>
          <w:p w14:paraId="1E145298"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val="es-PE" w:eastAsia="es-PE"/>
              </w:rPr>
              <w:t>0</w:t>
            </w:r>
          </w:p>
        </w:tc>
        <w:tc>
          <w:tcPr>
            <w:tcW w:w="993" w:type="dxa"/>
            <w:tcBorders>
              <w:top w:val="nil"/>
              <w:left w:val="nil"/>
              <w:bottom w:val="single" w:sz="4" w:space="0" w:color="auto"/>
              <w:right w:val="single" w:sz="4" w:space="0" w:color="auto"/>
            </w:tcBorders>
            <w:shd w:val="clear" w:color="auto" w:fill="auto"/>
            <w:noWrap/>
            <w:vAlign w:val="center"/>
            <w:hideMark/>
          </w:tcPr>
          <w:p w14:paraId="0CB16644"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val="es-PE" w:eastAsia="es-PE"/>
              </w:rPr>
              <w:t>0</w:t>
            </w:r>
          </w:p>
        </w:tc>
        <w:tc>
          <w:tcPr>
            <w:tcW w:w="850" w:type="dxa"/>
            <w:tcBorders>
              <w:top w:val="nil"/>
              <w:left w:val="nil"/>
              <w:bottom w:val="single" w:sz="4" w:space="0" w:color="auto"/>
              <w:right w:val="single" w:sz="4" w:space="0" w:color="auto"/>
            </w:tcBorders>
            <w:shd w:val="clear" w:color="auto" w:fill="auto"/>
            <w:noWrap/>
            <w:vAlign w:val="center"/>
            <w:hideMark/>
          </w:tcPr>
          <w:p w14:paraId="0CACF867"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eastAsia="es-PE"/>
              </w:rPr>
              <w:t>5</w:t>
            </w:r>
          </w:p>
        </w:tc>
        <w:tc>
          <w:tcPr>
            <w:tcW w:w="1134" w:type="dxa"/>
            <w:tcBorders>
              <w:top w:val="nil"/>
              <w:left w:val="nil"/>
              <w:bottom w:val="single" w:sz="4" w:space="0" w:color="auto"/>
              <w:right w:val="single" w:sz="4" w:space="0" w:color="auto"/>
            </w:tcBorders>
            <w:shd w:val="clear" w:color="auto" w:fill="auto"/>
            <w:vAlign w:val="center"/>
            <w:hideMark/>
          </w:tcPr>
          <w:p w14:paraId="62C235A6"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eastAsia="es-PE"/>
              </w:rPr>
              <w:t>5</w:t>
            </w:r>
          </w:p>
        </w:tc>
        <w:tc>
          <w:tcPr>
            <w:tcW w:w="1134" w:type="dxa"/>
            <w:tcBorders>
              <w:top w:val="nil"/>
              <w:left w:val="nil"/>
              <w:bottom w:val="single" w:sz="4" w:space="0" w:color="auto"/>
              <w:right w:val="single" w:sz="4" w:space="0" w:color="auto"/>
            </w:tcBorders>
            <w:shd w:val="clear" w:color="auto" w:fill="auto"/>
            <w:noWrap/>
            <w:vAlign w:val="center"/>
            <w:hideMark/>
          </w:tcPr>
          <w:p w14:paraId="4F90FDEA" w14:textId="77777777" w:rsidR="005324B3" w:rsidRPr="00CF079D" w:rsidRDefault="005324B3" w:rsidP="00A00270">
            <w:pPr>
              <w:jc w:val="center"/>
              <w:rPr>
                <w:rFonts w:ascii="Cambria" w:hAnsi="Cambria"/>
                <w:b/>
                <w:bCs/>
                <w:color w:val="000000"/>
                <w:sz w:val="20"/>
                <w:szCs w:val="20"/>
                <w:lang w:val="es-PE" w:eastAsia="es-PE"/>
              </w:rPr>
            </w:pPr>
            <w:r w:rsidRPr="00CF079D">
              <w:rPr>
                <w:rFonts w:ascii="Cambria" w:hAnsi="Cambria"/>
                <w:b/>
                <w:bCs/>
                <w:color w:val="000000"/>
                <w:sz w:val="20"/>
                <w:szCs w:val="20"/>
                <w:lang w:eastAsia="es-PE"/>
              </w:rPr>
              <w:t>10</w:t>
            </w:r>
          </w:p>
        </w:tc>
      </w:tr>
      <w:tr w:rsidR="005324B3" w:rsidRPr="00CF079D" w14:paraId="2F255B48" w14:textId="77777777" w:rsidTr="00A00270">
        <w:trPr>
          <w:trHeight w:val="288"/>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61DC5BE1"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eastAsia="es-PE"/>
              </w:rPr>
              <w:t>LPN Obras</w:t>
            </w:r>
          </w:p>
        </w:tc>
        <w:tc>
          <w:tcPr>
            <w:tcW w:w="567" w:type="dxa"/>
            <w:tcBorders>
              <w:top w:val="nil"/>
              <w:left w:val="nil"/>
              <w:bottom w:val="single" w:sz="4" w:space="0" w:color="auto"/>
              <w:right w:val="single" w:sz="4" w:space="0" w:color="auto"/>
            </w:tcBorders>
            <w:shd w:val="clear" w:color="auto" w:fill="auto"/>
            <w:vAlign w:val="center"/>
            <w:hideMark/>
          </w:tcPr>
          <w:p w14:paraId="5DBDA2D3"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eastAsia="es-PE"/>
              </w:rPr>
              <w:t> </w:t>
            </w:r>
          </w:p>
        </w:tc>
        <w:tc>
          <w:tcPr>
            <w:tcW w:w="992" w:type="dxa"/>
            <w:tcBorders>
              <w:top w:val="nil"/>
              <w:left w:val="nil"/>
              <w:bottom w:val="single" w:sz="4" w:space="0" w:color="auto"/>
              <w:right w:val="single" w:sz="4" w:space="0" w:color="auto"/>
            </w:tcBorders>
            <w:shd w:val="clear" w:color="auto" w:fill="auto"/>
            <w:noWrap/>
            <w:vAlign w:val="center"/>
            <w:hideMark/>
          </w:tcPr>
          <w:p w14:paraId="4F1C5B8F"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eastAsia="es-PE"/>
              </w:rPr>
              <w:t>6</w:t>
            </w:r>
          </w:p>
        </w:tc>
        <w:tc>
          <w:tcPr>
            <w:tcW w:w="993" w:type="dxa"/>
            <w:tcBorders>
              <w:top w:val="nil"/>
              <w:left w:val="nil"/>
              <w:bottom w:val="single" w:sz="4" w:space="0" w:color="auto"/>
              <w:right w:val="single" w:sz="4" w:space="0" w:color="auto"/>
            </w:tcBorders>
            <w:shd w:val="clear" w:color="auto" w:fill="auto"/>
            <w:noWrap/>
            <w:vAlign w:val="center"/>
            <w:hideMark/>
          </w:tcPr>
          <w:p w14:paraId="0DF14DCD"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eastAsia="es-PE"/>
              </w:rPr>
              <w:t>5</w:t>
            </w:r>
          </w:p>
        </w:tc>
        <w:tc>
          <w:tcPr>
            <w:tcW w:w="850" w:type="dxa"/>
            <w:tcBorders>
              <w:top w:val="nil"/>
              <w:left w:val="nil"/>
              <w:bottom w:val="single" w:sz="4" w:space="0" w:color="auto"/>
              <w:right w:val="single" w:sz="4" w:space="0" w:color="auto"/>
            </w:tcBorders>
            <w:shd w:val="clear" w:color="auto" w:fill="auto"/>
            <w:noWrap/>
            <w:vAlign w:val="center"/>
            <w:hideMark/>
          </w:tcPr>
          <w:p w14:paraId="7D426492"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eastAsia="es-PE"/>
              </w:rPr>
              <w:t>5</w:t>
            </w:r>
          </w:p>
        </w:tc>
        <w:tc>
          <w:tcPr>
            <w:tcW w:w="1134" w:type="dxa"/>
            <w:tcBorders>
              <w:top w:val="nil"/>
              <w:left w:val="nil"/>
              <w:bottom w:val="single" w:sz="4" w:space="0" w:color="auto"/>
              <w:right w:val="single" w:sz="4" w:space="0" w:color="auto"/>
            </w:tcBorders>
            <w:shd w:val="clear" w:color="auto" w:fill="auto"/>
            <w:vAlign w:val="center"/>
            <w:hideMark/>
          </w:tcPr>
          <w:p w14:paraId="77193098"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eastAsia="es-PE"/>
              </w:rPr>
              <w:t>3</w:t>
            </w:r>
          </w:p>
        </w:tc>
        <w:tc>
          <w:tcPr>
            <w:tcW w:w="1134" w:type="dxa"/>
            <w:tcBorders>
              <w:top w:val="nil"/>
              <w:left w:val="nil"/>
              <w:bottom w:val="single" w:sz="4" w:space="0" w:color="auto"/>
              <w:right w:val="single" w:sz="4" w:space="0" w:color="auto"/>
            </w:tcBorders>
            <w:shd w:val="clear" w:color="auto" w:fill="auto"/>
            <w:noWrap/>
            <w:vAlign w:val="center"/>
            <w:hideMark/>
          </w:tcPr>
          <w:p w14:paraId="1C6A254A" w14:textId="77777777" w:rsidR="005324B3" w:rsidRPr="00CF079D" w:rsidRDefault="005324B3" w:rsidP="00A00270">
            <w:pPr>
              <w:jc w:val="center"/>
              <w:rPr>
                <w:rFonts w:ascii="Cambria" w:hAnsi="Cambria"/>
                <w:b/>
                <w:bCs/>
                <w:color w:val="000000"/>
                <w:sz w:val="20"/>
                <w:szCs w:val="20"/>
                <w:lang w:val="es-PE" w:eastAsia="es-PE"/>
              </w:rPr>
            </w:pPr>
            <w:r w:rsidRPr="00CF079D">
              <w:rPr>
                <w:rFonts w:ascii="Cambria" w:hAnsi="Cambria"/>
                <w:b/>
                <w:bCs/>
                <w:color w:val="000000"/>
                <w:sz w:val="20"/>
                <w:szCs w:val="20"/>
                <w:lang w:eastAsia="es-PE"/>
              </w:rPr>
              <w:t>19</w:t>
            </w:r>
          </w:p>
        </w:tc>
      </w:tr>
      <w:tr w:rsidR="005324B3" w:rsidRPr="00CF079D" w14:paraId="5D5ECDE5" w14:textId="77777777" w:rsidTr="00A00270">
        <w:trPr>
          <w:trHeight w:val="288"/>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472B9300"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eastAsia="es-PE"/>
              </w:rPr>
              <w:t>CP Obras</w:t>
            </w:r>
          </w:p>
        </w:tc>
        <w:tc>
          <w:tcPr>
            <w:tcW w:w="567" w:type="dxa"/>
            <w:tcBorders>
              <w:top w:val="nil"/>
              <w:left w:val="nil"/>
              <w:bottom w:val="single" w:sz="4" w:space="0" w:color="auto"/>
              <w:right w:val="single" w:sz="4" w:space="0" w:color="auto"/>
            </w:tcBorders>
            <w:shd w:val="clear" w:color="auto" w:fill="auto"/>
            <w:vAlign w:val="center"/>
            <w:hideMark/>
          </w:tcPr>
          <w:p w14:paraId="6DB34987"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eastAsia="es-PE"/>
              </w:rPr>
              <w:t> </w:t>
            </w:r>
          </w:p>
        </w:tc>
        <w:tc>
          <w:tcPr>
            <w:tcW w:w="992" w:type="dxa"/>
            <w:tcBorders>
              <w:top w:val="nil"/>
              <w:left w:val="nil"/>
              <w:bottom w:val="single" w:sz="4" w:space="0" w:color="auto"/>
              <w:right w:val="single" w:sz="4" w:space="0" w:color="auto"/>
            </w:tcBorders>
            <w:shd w:val="clear" w:color="auto" w:fill="auto"/>
            <w:noWrap/>
            <w:vAlign w:val="center"/>
            <w:hideMark/>
          </w:tcPr>
          <w:p w14:paraId="1218BAC7"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val="es-PE" w:eastAsia="es-PE"/>
              </w:rPr>
              <w:t>0</w:t>
            </w:r>
          </w:p>
        </w:tc>
        <w:tc>
          <w:tcPr>
            <w:tcW w:w="993" w:type="dxa"/>
            <w:tcBorders>
              <w:top w:val="nil"/>
              <w:left w:val="nil"/>
              <w:bottom w:val="single" w:sz="4" w:space="0" w:color="auto"/>
              <w:right w:val="single" w:sz="4" w:space="0" w:color="auto"/>
            </w:tcBorders>
            <w:shd w:val="clear" w:color="auto" w:fill="auto"/>
            <w:noWrap/>
            <w:vAlign w:val="center"/>
            <w:hideMark/>
          </w:tcPr>
          <w:p w14:paraId="59C22C26"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val="es-PE" w:eastAsia="es-PE"/>
              </w:rPr>
              <w:t>0</w:t>
            </w:r>
          </w:p>
        </w:tc>
        <w:tc>
          <w:tcPr>
            <w:tcW w:w="850" w:type="dxa"/>
            <w:tcBorders>
              <w:top w:val="nil"/>
              <w:left w:val="nil"/>
              <w:bottom w:val="single" w:sz="4" w:space="0" w:color="auto"/>
              <w:right w:val="single" w:sz="4" w:space="0" w:color="auto"/>
            </w:tcBorders>
            <w:shd w:val="clear" w:color="auto" w:fill="auto"/>
            <w:noWrap/>
            <w:vAlign w:val="center"/>
            <w:hideMark/>
          </w:tcPr>
          <w:p w14:paraId="09248F11"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val="es-PE" w:eastAsia="es-PE"/>
              </w:rPr>
              <w:t>0</w:t>
            </w:r>
          </w:p>
        </w:tc>
        <w:tc>
          <w:tcPr>
            <w:tcW w:w="1134" w:type="dxa"/>
            <w:tcBorders>
              <w:top w:val="nil"/>
              <w:left w:val="nil"/>
              <w:bottom w:val="single" w:sz="4" w:space="0" w:color="auto"/>
              <w:right w:val="single" w:sz="4" w:space="0" w:color="auto"/>
            </w:tcBorders>
            <w:shd w:val="clear" w:color="auto" w:fill="auto"/>
            <w:vAlign w:val="center"/>
            <w:hideMark/>
          </w:tcPr>
          <w:p w14:paraId="5A9129CF"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val="es-PE" w:eastAsia="es-PE"/>
              </w:rPr>
              <w:t>0</w:t>
            </w:r>
          </w:p>
        </w:tc>
        <w:tc>
          <w:tcPr>
            <w:tcW w:w="1134" w:type="dxa"/>
            <w:tcBorders>
              <w:top w:val="nil"/>
              <w:left w:val="nil"/>
              <w:bottom w:val="single" w:sz="4" w:space="0" w:color="auto"/>
              <w:right w:val="single" w:sz="4" w:space="0" w:color="auto"/>
            </w:tcBorders>
            <w:shd w:val="clear" w:color="auto" w:fill="auto"/>
            <w:noWrap/>
            <w:vAlign w:val="center"/>
            <w:hideMark/>
          </w:tcPr>
          <w:p w14:paraId="0DFDD19B" w14:textId="77777777" w:rsidR="005324B3" w:rsidRPr="00CF079D" w:rsidRDefault="005324B3" w:rsidP="00A00270">
            <w:pPr>
              <w:jc w:val="center"/>
              <w:rPr>
                <w:rFonts w:ascii="Cambria" w:hAnsi="Cambria"/>
                <w:b/>
                <w:bCs/>
                <w:color w:val="000000"/>
                <w:sz w:val="20"/>
                <w:szCs w:val="20"/>
                <w:lang w:val="es-PE" w:eastAsia="es-PE"/>
              </w:rPr>
            </w:pPr>
            <w:r w:rsidRPr="00CF079D">
              <w:rPr>
                <w:rFonts w:ascii="Cambria" w:hAnsi="Cambria"/>
                <w:b/>
                <w:bCs/>
                <w:color w:val="000000"/>
                <w:sz w:val="20"/>
                <w:szCs w:val="20"/>
                <w:lang w:val="es-PE" w:eastAsia="es-PE"/>
              </w:rPr>
              <w:t>0</w:t>
            </w:r>
          </w:p>
        </w:tc>
      </w:tr>
      <w:tr w:rsidR="005324B3" w:rsidRPr="00CF079D" w14:paraId="37C28F9C" w14:textId="77777777" w:rsidTr="00A00270">
        <w:trPr>
          <w:trHeight w:val="288"/>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190DB8F0"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eastAsia="es-PE"/>
              </w:rPr>
              <w:t>LPI Bienes</w:t>
            </w:r>
          </w:p>
        </w:tc>
        <w:tc>
          <w:tcPr>
            <w:tcW w:w="567" w:type="dxa"/>
            <w:tcBorders>
              <w:top w:val="nil"/>
              <w:left w:val="nil"/>
              <w:bottom w:val="single" w:sz="4" w:space="0" w:color="auto"/>
              <w:right w:val="single" w:sz="4" w:space="0" w:color="auto"/>
            </w:tcBorders>
            <w:shd w:val="clear" w:color="auto" w:fill="auto"/>
            <w:vAlign w:val="center"/>
            <w:hideMark/>
          </w:tcPr>
          <w:p w14:paraId="3E7C947F"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eastAsia="es-PE"/>
              </w:rPr>
              <w:t> </w:t>
            </w:r>
          </w:p>
        </w:tc>
        <w:tc>
          <w:tcPr>
            <w:tcW w:w="992" w:type="dxa"/>
            <w:tcBorders>
              <w:top w:val="nil"/>
              <w:left w:val="nil"/>
              <w:bottom w:val="single" w:sz="4" w:space="0" w:color="auto"/>
              <w:right w:val="single" w:sz="4" w:space="0" w:color="auto"/>
            </w:tcBorders>
            <w:shd w:val="clear" w:color="auto" w:fill="auto"/>
            <w:noWrap/>
            <w:vAlign w:val="center"/>
            <w:hideMark/>
          </w:tcPr>
          <w:p w14:paraId="4C59A6A6"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val="es-PE" w:eastAsia="es-PE"/>
              </w:rPr>
              <w:t>0</w:t>
            </w:r>
          </w:p>
        </w:tc>
        <w:tc>
          <w:tcPr>
            <w:tcW w:w="993" w:type="dxa"/>
            <w:tcBorders>
              <w:top w:val="nil"/>
              <w:left w:val="nil"/>
              <w:bottom w:val="single" w:sz="4" w:space="0" w:color="auto"/>
              <w:right w:val="single" w:sz="4" w:space="0" w:color="auto"/>
            </w:tcBorders>
            <w:shd w:val="clear" w:color="auto" w:fill="auto"/>
            <w:noWrap/>
            <w:vAlign w:val="center"/>
            <w:hideMark/>
          </w:tcPr>
          <w:p w14:paraId="265B1855"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val="es-PE" w:eastAsia="es-PE"/>
              </w:rPr>
              <w:t>0</w:t>
            </w:r>
          </w:p>
        </w:tc>
        <w:tc>
          <w:tcPr>
            <w:tcW w:w="850" w:type="dxa"/>
            <w:tcBorders>
              <w:top w:val="nil"/>
              <w:left w:val="nil"/>
              <w:bottom w:val="single" w:sz="4" w:space="0" w:color="auto"/>
              <w:right w:val="single" w:sz="4" w:space="0" w:color="auto"/>
            </w:tcBorders>
            <w:shd w:val="clear" w:color="auto" w:fill="auto"/>
            <w:noWrap/>
            <w:vAlign w:val="center"/>
            <w:hideMark/>
          </w:tcPr>
          <w:p w14:paraId="0FC1292F"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val="es-PE" w:eastAsia="es-PE"/>
              </w:rPr>
              <w:t>0</w:t>
            </w:r>
          </w:p>
        </w:tc>
        <w:tc>
          <w:tcPr>
            <w:tcW w:w="1134" w:type="dxa"/>
            <w:tcBorders>
              <w:top w:val="nil"/>
              <w:left w:val="nil"/>
              <w:bottom w:val="single" w:sz="4" w:space="0" w:color="auto"/>
              <w:right w:val="single" w:sz="4" w:space="0" w:color="auto"/>
            </w:tcBorders>
            <w:shd w:val="clear" w:color="auto" w:fill="auto"/>
            <w:vAlign w:val="center"/>
            <w:hideMark/>
          </w:tcPr>
          <w:p w14:paraId="00559B50"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val="es-PE" w:eastAsia="es-PE"/>
              </w:rPr>
              <w:t>0</w:t>
            </w:r>
          </w:p>
        </w:tc>
        <w:tc>
          <w:tcPr>
            <w:tcW w:w="1134" w:type="dxa"/>
            <w:tcBorders>
              <w:top w:val="nil"/>
              <w:left w:val="nil"/>
              <w:bottom w:val="single" w:sz="4" w:space="0" w:color="auto"/>
              <w:right w:val="single" w:sz="4" w:space="0" w:color="auto"/>
            </w:tcBorders>
            <w:shd w:val="clear" w:color="auto" w:fill="auto"/>
            <w:noWrap/>
            <w:vAlign w:val="center"/>
            <w:hideMark/>
          </w:tcPr>
          <w:p w14:paraId="6F33F81E" w14:textId="77777777" w:rsidR="005324B3" w:rsidRPr="00CF079D" w:rsidRDefault="005324B3" w:rsidP="00A00270">
            <w:pPr>
              <w:jc w:val="center"/>
              <w:rPr>
                <w:rFonts w:ascii="Cambria" w:hAnsi="Cambria"/>
                <w:b/>
                <w:bCs/>
                <w:color w:val="000000"/>
                <w:sz w:val="20"/>
                <w:szCs w:val="20"/>
                <w:lang w:val="es-PE" w:eastAsia="es-PE"/>
              </w:rPr>
            </w:pPr>
            <w:r w:rsidRPr="00CF079D">
              <w:rPr>
                <w:rFonts w:ascii="Cambria" w:hAnsi="Cambria"/>
                <w:b/>
                <w:bCs/>
                <w:color w:val="000000"/>
                <w:sz w:val="20"/>
                <w:szCs w:val="20"/>
                <w:lang w:val="es-PE" w:eastAsia="es-PE"/>
              </w:rPr>
              <w:t>0</w:t>
            </w:r>
          </w:p>
        </w:tc>
      </w:tr>
      <w:tr w:rsidR="005324B3" w:rsidRPr="00CF079D" w14:paraId="761C2D85" w14:textId="77777777" w:rsidTr="00A00270">
        <w:trPr>
          <w:trHeight w:val="288"/>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3E0C2D83"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eastAsia="es-PE"/>
              </w:rPr>
              <w:t>LPN Bienes</w:t>
            </w:r>
          </w:p>
        </w:tc>
        <w:tc>
          <w:tcPr>
            <w:tcW w:w="567" w:type="dxa"/>
            <w:tcBorders>
              <w:top w:val="nil"/>
              <w:left w:val="nil"/>
              <w:bottom w:val="single" w:sz="4" w:space="0" w:color="auto"/>
              <w:right w:val="single" w:sz="4" w:space="0" w:color="auto"/>
            </w:tcBorders>
            <w:shd w:val="clear" w:color="auto" w:fill="auto"/>
            <w:vAlign w:val="center"/>
            <w:hideMark/>
          </w:tcPr>
          <w:p w14:paraId="743ACC42"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eastAsia="es-PE"/>
              </w:rPr>
              <w:t> </w:t>
            </w:r>
          </w:p>
        </w:tc>
        <w:tc>
          <w:tcPr>
            <w:tcW w:w="992" w:type="dxa"/>
            <w:tcBorders>
              <w:top w:val="nil"/>
              <w:left w:val="nil"/>
              <w:bottom w:val="single" w:sz="4" w:space="0" w:color="auto"/>
              <w:right w:val="single" w:sz="4" w:space="0" w:color="auto"/>
            </w:tcBorders>
            <w:shd w:val="clear" w:color="auto" w:fill="auto"/>
            <w:noWrap/>
            <w:vAlign w:val="center"/>
            <w:hideMark/>
          </w:tcPr>
          <w:p w14:paraId="0EBAFFBC"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val="es-PE" w:eastAsia="es-PE"/>
              </w:rPr>
              <w:t>0</w:t>
            </w:r>
          </w:p>
        </w:tc>
        <w:tc>
          <w:tcPr>
            <w:tcW w:w="993" w:type="dxa"/>
            <w:tcBorders>
              <w:top w:val="nil"/>
              <w:left w:val="nil"/>
              <w:bottom w:val="single" w:sz="4" w:space="0" w:color="auto"/>
              <w:right w:val="single" w:sz="4" w:space="0" w:color="auto"/>
            </w:tcBorders>
            <w:shd w:val="clear" w:color="auto" w:fill="auto"/>
            <w:noWrap/>
            <w:vAlign w:val="center"/>
            <w:hideMark/>
          </w:tcPr>
          <w:p w14:paraId="36F1773C"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val="es-PE" w:eastAsia="es-PE"/>
              </w:rPr>
              <w:t>0</w:t>
            </w:r>
          </w:p>
        </w:tc>
        <w:tc>
          <w:tcPr>
            <w:tcW w:w="850" w:type="dxa"/>
            <w:tcBorders>
              <w:top w:val="nil"/>
              <w:left w:val="nil"/>
              <w:bottom w:val="single" w:sz="4" w:space="0" w:color="auto"/>
              <w:right w:val="single" w:sz="4" w:space="0" w:color="auto"/>
            </w:tcBorders>
            <w:shd w:val="clear" w:color="auto" w:fill="auto"/>
            <w:noWrap/>
            <w:vAlign w:val="center"/>
            <w:hideMark/>
          </w:tcPr>
          <w:p w14:paraId="68780B84"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val="es-PE" w:eastAsia="es-PE"/>
              </w:rPr>
              <w:t>0</w:t>
            </w:r>
          </w:p>
        </w:tc>
        <w:tc>
          <w:tcPr>
            <w:tcW w:w="1134" w:type="dxa"/>
            <w:tcBorders>
              <w:top w:val="nil"/>
              <w:left w:val="nil"/>
              <w:bottom w:val="single" w:sz="4" w:space="0" w:color="auto"/>
              <w:right w:val="single" w:sz="4" w:space="0" w:color="auto"/>
            </w:tcBorders>
            <w:shd w:val="clear" w:color="auto" w:fill="auto"/>
            <w:vAlign w:val="center"/>
            <w:hideMark/>
          </w:tcPr>
          <w:p w14:paraId="605EB52C"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val="es-PE" w:eastAsia="es-PE"/>
              </w:rPr>
              <w:t>0</w:t>
            </w:r>
          </w:p>
        </w:tc>
        <w:tc>
          <w:tcPr>
            <w:tcW w:w="1134" w:type="dxa"/>
            <w:tcBorders>
              <w:top w:val="nil"/>
              <w:left w:val="nil"/>
              <w:bottom w:val="single" w:sz="4" w:space="0" w:color="auto"/>
              <w:right w:val="single" w:sz="4" w:space="0" w:color="auto"/>
            </w:tcBorders>
            <w:shd w:val="clear" w:color="auto" w:fill="auto"/>
            <w:noWrap/>
            <w:vAlign w:val="center"/>
            <w:hideMark/>
          </w:tcPr>
          <w:p w14:paraId="2C593A3E" w14:textId="77777777" w:rsidR="005324B3" w:rsidRPr="00CF079D" w:rsidRDefault="005324B3" w:rsidP="00A00270">
            <w:pPr>
              <w:jc w:val="center"/>
              <w:rPr>
                <w:rFonts w:ascii="Cambria" w:hAnsi="Cambria"/>
                <w:b/>
                <w:bCs/>
                <w:color w:val="000000"/>
                <w:sz w:val="20"/>
                <w:szCs w:val="20"/>
                <w:lang w:val="es-PE" w:eastAsia="es-PE"/>
              </w:rPr>
            </w:pPr>
            <w:r w:rsidRPr="00CF079D">
              <w:rPr>
                <w:rFonts w:ascii="Cambria" w:hAnsi="Cambria"/>
                <w:b/>
                <w:bCs/>
                <w:color w:val="000000"/>
                <w:sz w:val="20"/>
                <w:szCs w:val="20"/>
                <w:lang w:val="es-PE" w:eastAsia="es-PE"/>
              </w:rPr>
              <w:t>0</w:t>
            </w:r>
          </w:p>
        </w:tc>
      </w:tr>
      <w:tr w:rsidR="005324B3" w:rsidRPr="00CF079D" w14:paraId="7F6C2F81" w14:textId="77777777" w:rsidTr="00A00270">
        <w:trPr>
          <w:trHeight w:val="288"/>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320B2EB8"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eastAsia="es-PE"/>
              </w:rPr>
              <w:t>CP Bienes</w:t>
            </w:r>
          </w:p>
        </w:tc>
        <w:tc>
          <w:tcPr>
            <w:tcW w:w="567" w:type="dxa"/>
            <w:tcBorders>
              <w:top w:val="nil"/>
              <w:left w:val="nil"/>
              <w:bottom w:val="single" w:sz="4" w:space="0" w:color="auto"/>
              <w:right w:val="single" w:sz="4" w:space="0" w:color="auto"/>
            </w:tcBorders>
            <w:shd w:val="clear" w:color="auto" w:fill="auto"/>
            <w:vAlign w:val="center"/>
            <w:hideMark/>
          </w:tcPr>
          <w:p w14:paraId="720C15CB"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eastAsia="es-PE"/>
              </w:rPr>
              <w:t> </w:t>
            </w:r>
          </w:p>
        </w:tc>
        <w:tc>
          <w:tcPr>
            <w:tcW w:w="992" w:type="dxa"/>
            <w:tcBorders>
              <w:top w:val="nil"/>
              <w:left w:val="nil"/>
              <w:bottom w:val="single" w:sz="4" w:space="0" w:color="auto"/>
              <w:right w:val="single" w:sz="4" w:space="0" w:color="auto"/>
            </w:tcBorders>
            <w:shd w:val="clear" w:color="auto" w:fill="auto"/>
            <w:noWrap/>
            <w:vAlign w:val="center"/>
            <w:hideMark/>
          </w:tcPr>
          <w:p w14:paraId="54ACFB7D"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eastAsia="es-PE"/>
              </w:rPr>
              <w:t>1</w:t>
            </w:r>
          </w:p>
        </w:tc>
        <w:tc>
          <w:tcPr>
            <w:tcW w:w="993" w:type="dxa"/>
            <w:tcBorders>
              <w:top w:val="nil"/>
              <w:left w:val="nil"/>
              <w:bottom w:val="single" w:sz="4" w:space="0" w:color="auto"/>
              <w:right w:val="single" w:sz="4" w:space="0" w:color="auto"/>
            </w:tcBorders>
            <w:shd w:val="clear" w:color="auto" w:fill="auto"/>
            <w:noWrap/>
            <w:vAlign w:val="center"/>
            <w:hideMark/>
          </w:tcPr>
          <w:p w14:paraId="0B38D63C"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eastAsia="es-PE"/>
              </w:rPr>
              <w:t>1</w:t>
            </w:r>
          </w:p>
        </w:tc>
        <w:tc>
          <w:tcPr>
            <w:tcW w:w="850" w:type="dxa"/>
            <w:tcBorders>
              <w:top w:val="nil"/>
              <w:left w:val="nil"/>
              <w:bottom w:val="single" w:sz="4" w:space="0" w:color="auto"/>
              <w:right w:val="single" w:sz="4" w:space="0" w:color="auto"/>
            </w:tcBorders>
            <w:shd w:val="clear" w:color="auto" w:fill="auto"/>
            <w:noWrap/>
            <w:vAlign w:val="center"/>
            <w:hideMark/>
          </w:tcPr>
          <w:p w14:paraId="1E7F7DE3"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val="es-PE" w:eastAsia="es-PE"/>
              </w:rPr>
              <w:t>3</w:t>
            </w:r>
          </w:p>
        </w:tc>
        <w:tc>
          <w:tcPr>
            <w:tcW w:w="1134" w:type="dxa"/>
            <w:tcBorders>
              <w:top w:val="nil"/>
              <w:left w:val="nil"/>
              <w:bottom w:val="single" w:sz="4" w:space="0" w:color="auto"/>
              <w:right w:val="single" w:sz="4" w:space="0" w:color="auto"/>
            </w:tcBorders>
            <w:shd w:val="clear" w:color="auto" w:fill="auto"/>
            <w:vAlign w:val="center"/>
            <w:hideMark/>
          </w:tcPr>
          <w:p w14:paraId="1C0D28E3"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eastAsia="es-PE"/>
              </w:rPr>
              <w:t>16</w:t>
            </w:r>
          </w:p>
        </w:tc>
        <w:tc>
          <w:tcPr>
            <w:tcW w:w="1134" w:type="dxa"/>
            <w:tcBorders>
              <w:top w:val="nil"/>
              <w:left w:val="nil"/>
              <w:bottom w:val="single" w:sz="4" w:space="0" w:color="auto"/>
              <w:right w:val="single" w:sz="4" w:space="0" w:color="auto"/>
            </w:tcBorders>
            <w:shd w:val="clear" w:color="auto" w:fill="auto"/>
            <w:noWrap/>
            <w:vAlign w:val="center"/>
            <w:hideMark/>
          </w:tcPr>
          <w:p w14:paraId="3FE64184" w14:textId="77777777" w:rsidR="005324B3" w:rsidRPr="00CF079D" w:rsidRDefault="005324B3" w:rsidP="00A00270">
            <w:pPr>
              <w:jc w:val="center"/>
              <w:rPr>
                <w:rFonts w:ascii="Cambria" w:hAnsi="Cambria"/>
                <w:b/>
                <w:bCs/>
                <w:color w:val="000000"/>
                <w:sz w:val="20"/>
                <w:szCs w:val="20"/>
                <w:lang w:val="es-PE" w:eastAsia="es-PE"/>
              </w:rPr>
            </w:pPr>
            <w:r w:rsidRPr="00CF079D">
              <w:rPr>
                <w:rFonts w:ascii="Cambria" w:hAnsi="Cambria"/>
                <w:b/>
                <w:bCs/>
                <w:color w:val="000000"/>
                <w:sz w:val="20"/>
                <w:szCs w:val="20"/>
                <w:lang w:val="es-PE" w:eastAsia="es-PE"/>
              </w:rPr>
              <w:t>21</w:t>
            </w:r>
          </w:p>
        </w:tc>
      </w:tr>
      <w:tr w:rsidR="005324B3" w:rsidRPr="00CF079D" w14:paraId="24352EA1" w14:textId="77777777" w:rsidTr="00A00270">
        <w:trPr>
          <w:trHeight w:val="288"/>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74675DCC"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eastAsia="es-PE"/>
              </w:rPr>
              <w:t>Servicios</w:t>
            </w:r>
          </w:p>
        </w:tc>
        <w:tc>
          <w:tcPr>
            <w:tcW w:w="567" w:type="dxa"/>
            <w:tcBorders>
              <w:top w:val="nil"/>
              <w:left w:val="nil"/>
              <w:bottom w:val="single" w:sz="4" w:space="0" w:color="auto"/>
              <w:right w:val="single" w:sz="4" w:space="0" w:color="auto"/>
            </w:tcBorders>
            <w:shd w:val="clear" w:color="auto" w:fill="auto"/>
            <w:vAlign w:val="center"/>
            <w:hideMark/>
          </w:tcPr>
          <w:p w14:paraId="3C8657B7"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eastAsia="es-PE"/>
              </w:rPr>
              <w:t> </w:t>
            </w:r>
          </w:p>
        </w:tc>
        <w:tc>
          <w:tcPr>
            <w:tcW w:w="992" w:type="dxa"/>
            <w:tcBorders>
              <w:top w:val="nil"/>
              <w:left w:val="nil"/>
              <w:bottom w:val="single" w:sz="4" w:space="0" w:color="auto"/>
              <w:right w:val="single" w:sz="4" w:space="0" w:color="auto"/>
            </w:tcBorders>
            <w:shd w:val="clear" w:color="auto" w:fill="auto"/>
            <w:noWrap/>
            <w:vAlign w:val="center"/>
            <w:hideMark/>
          </w:tcPr>
          <w:p w14:paraId="08DFE405"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eastAsia="es-PE"/>
              </w:rPr>
              <w:t>4</w:t>
            </w:r>
          </w:p>
        </w:tc>
        <w:tc>
          <w:tcPr>
            <w:tcW w:w="993" w:type="dxa"/>
            <w:tcBorders>
              <w:top w:val="nil"/>
              <w:left w:val="nil"/>
              <w:bottom w:val="single" w:sz="4" w:space="0" w:color="auto"/>
              <w:right w:val="single" w:sz="4" w:space="0" w:color="auto"/>
            </w:tcBorders>
            <w:shd w:val="clear" w:color="auto" w:fill="auto"/>
            <w:noWrap/>
            <w:vAlign w:val="center"/>
            <w:hideMark/>
          </w:tcPr>
          <w:p w14:paraId="103B53CF"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eastAsia="es-PE"/>
              </w:rPr>
              <w:t>3</w:t>
            </w:r>
          </w:p>
        </w:tc>
        <w:tc>
          <w:tcPr>
            <w:tcW w:w="850" w:type="dxa"/>
            <w:tcBorders>
              <w:top w:val="nil"/>
              <w:left w:val="nil"/>
              <w:bottom w:val="single" w:sz="4" w:space="0" w:color="auto"/>
              <w:right w:val="single" w:sz="4" w:space="0" w:color="auto"/>
            </w:tcBorders>
            <w:shd w:val="clear" w:color="auto" w:fill="auto"/>
            <w:noWrap/>
            <w:vAlign w:val="center"/>
            <w:hideMark/>
          </w:tcPr>
          <w:p w14:paraId="4F0AE452"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val="es-PE" w:eastAsia="es-PE"/>
              </w:rPr>
              <w:t>0</w:t>
            </w:r>
          </w:p>
        </w:tc>
        <w:tc>
          <w:tcPr>
            <w:tcW w:w="1134" w:type="dxa"/>
            <w:tcBorders>
              <w:top w:val="nil"/>
              <w:left w:val="nil"/>
              <w:bottom w:val="single" w:sz="4" w:space="0" w:color="auto"/>
              <w:right w:val="single" w:sz="4" w:space="0" w:color="auto"/>
            </w:tcBorders>
            <w:shd w:val="clear" w:color="auto" w:fill="auto"/>
            <w:vAlign w:val="center"/>
            <w:hideMark/>
          </w:tcPr>
          <w:p w14:paraId="6FE5F980"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eastAsia="es-PE"/>
              </w:rPr>
              <w:t>27</w:t>
            </w:r>
          </w:p>
        </w:tc>
        <w:tc>
          <w:tcPr>
            <w:tcW w:w="1134" w:type="dxa"/>
            <w:tcBorders>
              <w:top w:val="nil"/>
              <w:left w:val="nil"/>
              <w:bottom w:val="single" w:sz="4" w:space="0" w:color="auto"/>
              <w:right w:val="single" w:sz="4" w:space="0" w:color="auto"/>
            </w:tcBorders>
            <w:shd w:val="clear" w:color="auto" w:fill="auto"/>
            <w:noWrap/>
            <w:vAlign w:val="center"/>
            <w:hideMark/>
          </w:tcPr>
          <w:p w14:paraId="64A189ED" w14:textId="77777777" w:rsidR="005324B3" w:rsidRPr="00CF079D" w:rsidRDefault="005324B3" w:rsidP="00A00270">
            <w:pPr>
              <w:jc w:val="center"/>
              <w:rPr>
                <w:rFonts w:ascii="Cambria" w:hAnsi="Cambria"/>
                <w:b/>
                <w:bCs/>
                <w:color w:val="000000"/>
                <w:sz w:val="20"/>
                <w:szCs w:val="20"/>
                <w:lang w:val="es-PE" w:eastAsia="es-PE"/>
              </w:rPr>
            </w:pPr>
            <w:r w:rsidRPr="00CF079D">
              <w:rPr>
                <w:rFonts w:ascii="Cambria" w:hAnsi="Cambria"/>
                <w:b/>
                <w:bCs/>
                <w:color w:val="000000"/>
                <w:sz w:val="20"/>
                <w:szCs w:val="20"/>
                <w:lang w:val="es-PE" w:eastAsia="es-PE"/>
              </w:rPr>
              <w:t>34</w:t>
            </w:r>
          </w:p>
        </w:tc>
      </w:tr>
      <w:tr w:rsidR="005324B3" w:rsidRPr="00CF079D" w14:paraId="7389199A" w14:textId="77777777" w:rsidTr="00A00270">
        <w:trPr>
          <w:trHeight w:val="288"/>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274A8EB0"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eastAsia="es-PE"/>
              </w:rPr>
              <w:t>Firma Consultoras</w:t>
            </w:r>
          </w:p>
        </w:tc>
        <w:tc>
          <w:tcPr>
            <w:tcW w:w="567" w:type="dxa"/>
            <w:tcBorders>
              <w:top w:val="nil"/>
              <w:left w:val="nil"/>
              <w:bottom w:val="single" w:sz="4" w:space="0" w:color="auto"/>
              <w:right w:val="single" w:sz="4" w:space="0" w:color="auto"/>
            </w:tcBorders>
            <w:shd w:val="clear" w:color="auto" w:fill="auto"/>
            <w:vAlign w:val="center"/>
            <w:hideMark/>
          </w:tcPr>
          <w:p w14:paraId="7250B241"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eastAsia="es-PE"/>
              </w:rPr>
              <w:t> </w:t>
            </w:r>
          </w:p>
        </w:tc>
        <w:tc>
          <w:tcPr>
            <w:tcW w:w="992" w:type="dxa"/>
            <w:tcBorders>
              <w:top w:val="nil"/>
              <w:left w:val="nil"/>
              <w:bottom w:val="single" w:sz="4" w:space="0" w:color="auto"/>
              <w:right w:val="single" w:sz="4" w:space="0" w:color="auto"/>
            </w:tcBorders>
            <w:shd w:val="clear" w:color="auto" w:fill="auto"/>
            <w:noWrap/>
            <w:vAlign w:val="center"/>
            <w:hideMark/>
          </w:tcPr>
          <w:p w14:paraId="1CD349EC"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eastAsia="es-PE"/>
              </w:rPr>
              <w:t>13</w:t>
            </w:r>
          </w:p>
        </w:tc>
        <w:tc>
          <w:tcPr>
            <w:tcW w:w="993" w:type="dxa"/>
            <w:tcBorders>
              <w:top w:val="nil"/>
              <w:left w:val="nil"/>
              <w:bottom w:val="single" w:sz="4" w:space="0" w:color="auto"/>
              <w:right w:val="single" w:sz="4" w:space="0" w:color="auto"/>
            </w:tcBorders>
            <w:shd w:val="clear" w:color="auto" w:fill="auto"/>
            <w:noWrap/>
            <w:vAlign w:val="center"/>
            <w:hideMark/>
          </w:tcPr>
          <w:p w14:paraId="70C7A232"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eastAsia="es-PE"/>
              </w:rPr>
              <w:t>17</w:t>
            </w:r>
          </w:p>
        </w:tc>
        <w:tc>
          <w:tcPr>
            <w:tcW w:w="850" w:type="dxa"/>
            <w:tcBorders>
              <w:top w:val="nil"/>
              <w:left w:val="nil"/>
              <w:bottom w:val="single" w:sz="4" w:space="0" w:color="auto"/>
              <w:right w:val="single" w:sz="4" w:space="0" w:color="auto"/>
            </w:tcBorders>
            <w:shd w:val="clear" w:color="auto" w:fill="auto"/>
            <w:noWrap/>
            <w:vAlign w:val="center"/>
            <w:hideMark/>
          </w:tcPr>
          <w:p w14:paraId="35A65299"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val="es-PE" w:eastAsia="es-PE"/>
              </w:rPr>
              <w:t>0</w:t>
            </w:r>
          </w:p>
        </w:tc>
        <w:tc>
          <w:tcPr>
            <w:tcW w:w="1134" w:type="dxa"/>
            <w:tcBorders>
              <w:top w:val="nil"/>
              <w:left w:val="nil"/>
              <w:bottom w:val="single" w:sz="4" w:space="0" w:color="auto"/>
              <w:right w:val="single" w:sz="4" w:space="0" w:color="auto"/>
            </w:tcBorders>
            <w:shd w:val="clear" w:color="auto" w:fill="auto"/>
            <w:vAlign w:val="center"/>
            <w:hideMark/>
          </w:tcPr>
          <w:p w14:paraId="48BB89EE"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eastAsia="es-PE"/>
              </w:rPr>
              <w:t>3</w:t>
            </w:r>
          </w:p>
        </w:tc>
        <w:tc>
          <w:tcPr>
            <w:tcW w:w="1134" w:type="dxa"/>
            <w:tcBorders>
              <w:top w:val="nil"/>
              <w:left w:val="nil"/>
              <w:bottom w:val="single" w:sz="4" w:space="0" w:color="auto"/>
              <w:right w:val="single" w:sz="4" w:space="0" w:color="auto"/>
            </w:tcBorders>
            <w:shd w:val="clear" w:color="auto" w:fill="auto"/>
            <w:noWrap/>
            <w:vAlign w:val="center"/>
            <w:hideMark/>
          </w:tcPr>
          <w:p w14:paraId="5DA73AD6" w14:textId="77777777" w:rsidR="005324B3" w:rsidRPr="00CF079D" w:rsidRDefault="005324B3" w:rsidP="00A00270">
            <w:pPr>
              <w:jc w:val="center"/>
              <w:rPr>
                <w:rFonts w:ascii="Cambria" w:hAnsi="Cambria"/>
                <w:b/>
                <w:bCs/>
                <w:color w:val="000000"/>
                <w:sz w:val="20"/>
                <w:szCs w:val="20"/>
                <w:lang w:val="es-PE" w:eastAsia="es-PE"/>
              </w:rPr>
            </w:pPr>
            <w:r w:rsidRPr="00CF079D">
              <w:rPr>
                <w:rFonts w:ascii="Cambria" w:hAnsi="Cambria"/>
                <w:b/>
                <w:bCs/>
                <w:color w:val="000000"/>
                <w:sz w:val="20"/>
                <w:szCs w:val="20"/>
                <w:lang w:val="es-PE" w:eastAsia="es-PE"/>
              </w:rPr>
              <w:t>33</w:t>
            </w:r>
          </w:p>
        </w:tc>
      </w:tr>
      <w:tr w:rsidR="005324B3" w:rsidRPr="00CF079D" w14:paraId="47AB92D5" w14:textId="77777777" w:rsidTr="00A00270">
        <w:trPr>
          <w:trHeight w:val="288"/>
        </w:trPr>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6DA81E6E"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eastAsia="es-PE"/>
              </w:rPr>
              <w:t>Consultores Individuales</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65A45AF8"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eastAsia="es-PE"/>
              </w:rPr>
              <w:t> </w:t>
            </w:r>
          </w:p>
        </w:tc>
        <w:tc>
          <w:tcPr>
            <w:tcW w:w="99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D42C36B"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eastAsia="es-PE"/>
              </w:rPr>
              <w:t>36</w:t>
            </w:r>
          </w:p>
        </w:tc>
        <w:tc>
          <w:tcPr>
            <w:tcW w:w="99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54FCC38"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eastAsia="es-PE"/>
              </w:rPr>
              <w:t>47</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15A4CFF"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eastAsia="es-PE"/>
              </w:rPr>
              <w:t>51</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048A583" w14:textId="77777777" w:rsidR="005324B3" w:rsidRPr="00CF079D" w:rsidRDefault="005324B3" w:rsidP="00A00270">
            <w:pPr>
              <w:jc w:val="center"/>
              <w:rPr>
                <w:rFonts w:ascii="Cambria" w:hAnsi="Cambria"/>
                <w:color w:val="000000"/>
                <w:sz w:val="20"/>
                <w:szCs w:val="20"/>
                <w:lang w:val="es-PE" w:eastAsia="es-PE"/>
              </w:rPr>
            </w:pPr>
            <w:r w:rsidRPr="00CF079D">
              <w:rPr>
                <w:rFonts w:ascii="Cambria" w:hAnsi="Cambria"/>
                <w:color w:val="000000"/>
                <w:sz w:val="20"/>
                <w:szCs w:val="20"/>
                <w:lang w:eastAsia="es-PE"/>
              </w:rPr>
              <w:t>96</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E024205" w14:textId="77777777" w:rsidR="005324B3" w:rsidRPr="00CF079D" w:rsidRDefault="005324B3" w:rsidP="00A00270">
            <w:pPr>
              <w:jc w:val="center"/>
              <w:rPr>
                <w:rFonts w:ascii="Cambria" w:hAnsi="Cambria"/>
                <w:b/>
                <w:bCs/>
                <w:color w:val="000000"/>
                <w:sz w:val="20"/>
                <w:szCs w:val="20"/>
                <w:lang w:val="es-PE" w:eastAsia="es-PE"/>
              </w:rPr>
            </w:pPr>
            <w:r w:rsidRPr="00CF079D">
              <w:rPr>
                <w:rFonts w:ascii="Cambria" w:hAnsi="Cambria"/>
                <w:b/>
                <w:bCs/>
                <w:color w:val="000000"/>
                <w:sz w:val="20"/>
                <w:szCs w:val="20"/>
                <w:lang w:val="es-PE" w:eastAsia="es-PE"/>
              </w:rPr>
              <w:t>230</w:t>
            </w:r>
          </w:p>
        </w:tc>
      </w:tr>
      <w:tr w:rsidR="005324B3" w:rsidRPr="00CF079D" w14:paraId="6D9358AC" w14:textId="77777777" w:rsidTr="00A00270">
        <w:trPr>
          <w:trHeight w:val="288"/>
        </w:trPr>
        <w:tc>
          <w:tcPr>
            <w:tcW w:w="1843" w:type="dxa"/>
            <w:vMerge/>
            <w:tcBorders>
              <w:top w:val="nil"/>
              <w:left w:val="single" w:sz="4" w:space="0" w:color="auto"/>
              <w:bottom w:val="single" w:sz="4" w:space="0" w:color="auto"/>
              <w:right w:val="single" w:sz="4" w:space="0" w:color="auto"/>
            </w:tcBorders>
            <w:vAlign w:val="center"/>
            <w:hideMark/>
          </w:tcPr>
          <w:p w14:paraId="1C2CC721" w14:textId="77777777" w:rsidR="005324B3" w:rsidRPr="00CF079D" w:rsidRDefault="005324B3" w:rsidP="00A00270">
            <w:pPr>
              <w:rPr>
                <w:rFonts w:ascii="Cambria" w:hAnsi="Cambria"/>
                <w:color w:val="000000"/>
                <w:sz w:val="20"/>
                <w:szCs w:val="20"/>
                <w:lang w:val="es-PE" w:eastAsia="es-PE"/>
              </w:rPr>
            </w:pPr>
          </w:p>
        </w:tc>
        <w:tc>
          <w:tcPr>
            <w:tcW w:w="567" w:type="dxa"/>
            <w:vMerge/>
            <w:tcBorders>
              <w:top w:val="nil"/>
              <w:left w:val="single" w:sz="4" w:space="0" w:color="auto"/>
              <w:bottom w:val="single" w:sz="4" w:space="0" w:color="auto"/>
              <w:right w:val="single" w:sz="4" w:space="0" w:color="auto"/>
            </w:tcBorders>
            <w:vAlign w:val="center"/>
            <w:hideMark/>
          </w:tcPr>
          <w:p w14:paraId="7CDFF6FB" w14:textId="77777777" w:rsidR="005324B3" w:rsidRPr="00CF079D" w:rsidRDefault="005324B3" w:rsidP="00A00270">
            <w:pPr>
              <w:rPr>
                <w:rFonts w:ascii="Cambria" w:hAnsi="Cambria"/>
                <w:color w:val="000000"/>
                <w:sz w:val="20"/>
                <w:szCs w:val="20"/>
                <w:lang w:val="es-PE" w:eastAsia="es-PE"/>
              </w:rPr>
            </w:pPr>
          </w:p>
        </w:tc>
        <w:tc>
          <w:tcPr>
            <w:tcW w:w="992" w:type="dxa"/>
            <w:vMerge/>
            <w:tcBorders>
              <w:top w:val="nil"/>
              <w:left w:val="single" w:sz="4" w:space="0" w:color="auto"/>
              <w:bottom w:val="single" w:sz="4" w:space="0" w:color="auto"/>
              <w:right w:val="single" w:sz="4" w:space="0" w:color="auto"/>
            </w:tcBorders>
            <w:vAlign w:val="center"/>
            <w:hideMark/>
          </w:tcPr>
          <w:p w14:paraId="3712EBA7" w14:textId="77777777" w:rsidR="005324B3" w:rsidRPr="00CF079D" w:rsidRDefault="005324B3" w:rsidP="00A00270">
            <w:pPr>
              <w:rPr>
                <w:rFonts w:ascii="Cambria" w:hAnsi="Cambria"/>
                <w:color w:val="000000"/>
                <w:sz w:val="20"/>
                <w:szCs w:val="20"/>
                <w:lang w:val="es-PE" w:eastAsia="es-PE"/>
              </w:rPr>
            </w:pPr>
          </w:p>
        </w:tc>
        <w:tc>
          <w:tcPr>
            <w:tcW w:w="993" w:type="dxa"/>
            <w:vMerge/>
            <w:tcBorders>
              <w:top w:val="nil"/>
              <w:left w:val="single" w:sz="4" w:space="0" w:color="auto"/>
              <w:bottom w:val="single" w:sz="4" w:space="0" w:color="auto"/>
              <w:right w:val="single" w:sz="4" w:space="0" w:color="auto"/>
            </w:tcBorders>
            <w:vAlign w:val="center"/>
            <w:hideMark/>
          </w:tcPr>
          <w:p w14:paraId="6BE731DE" w14:textId="77777777" w:rsidR="005324B3" w:rsidRPr="00CF079D" w:rsidRDefault="005324B3" w:rsidP="00A00270">
            <w:pPr>
              <w:rPr>
                <w:rFonts w:ascii="Cambria" w:hAnsi="Cambria"/>
                <w:color w:val="000000"/>
                <w:sz w:val="20"/>
                <w:szCs w:val="20"/>
                <w:lang w:val="es-PE" w:eastAsia="es-PE"/>
              </w:rPr>
            </w:pPr>
          </w:p>
        </w:tc>
        <w:tc>
          <w:tcPr>
            <w:tcW w:w="850" w:type="dxa"/>
            <w:vMerge/>
            <w:tcBorders>
              <w:top w:val="nil"/>
              <w:left w:val="single" w:sz="4" w:space="0" w:color="auto"/>
              <w:bottom w:val="single" w:sz="4" w:space="0" w:color="auto"/>
              <w:right w:val="single" w:sz="4" w:space="0" w:color="auto"/>
            </w:tcBorders>
            <w:vAlign w:val="center"/>
            <w:hideMark/>
          </w:tcPr>
          <w:p w14:paraId="1F710770" w14:textId="77777777" w:rsidR="005324B3" w:rsidRPr="00CF079D" w:rsidRDefault="005324B3" w:rsidP="00A00270">
            <w:pPr>
              <w:rPr>
                <w:rFonts w:ascii="Cambria" w:hAnsi="Cambria"/>
                <w:color w:val="000000"/>
                <w:sz w:val="20"/>
                <w:szCs w:val="20"/>
                <w:lang w:val="es-PE" w:eastAsia="es-PE"/>
              </w:rPr>
            </w:pPr>
          </w:p>
        </w:tc>
        <w:tc>
          <w:tcPr>
            <w:tcW w:w="1134" w:type="dxa"/>
            <w:vMerge/>
            <w:tcBorders>
              <w:top w:val="nil"/>
              <w:left w:val="single" w:sz="4" w:space="0" w:color="auto"/>
              <w:bottom w:val="single" w:sz="4" w:space="0" w:color="auto"/>
              <w:right w:val="single" w:sz="4" w:space="0" w:color="auto"/>
            </w:tcBorders>
            <w:vAlign w:val="center"/>
            <w:hideMark/>
          </w:tcPr>
          <w:p w14:paraId="4E371BD8" w14:textId="77777777" w:rsidR="005324B3" w:rsidRPr="00CF079D" w:rsidRDefault="005324B3" w:rsidP="00A00270">
            <w:pPr>
              <w:rPr>
                <w:rFonts w:ascii="Cambria" w:hAnsi="Cambria"/>
                <w:color w:val="000000"/>
                <w:sz w:val="20"/>
                <w:szCs w:val="20"/>
                <w:lang w:val="es-PE" w:eastAsia="es-PE"/>
              </w:rPr>
            </w:pPr>
          </w:p>
        </w:tc>
        <w:tc>
          <w:tcPr>
            <w:tcW w:w="1134" w:type="dxa"/>
            <w:vMerge/>
            <w:tcBorders>
              <w:top w:val="nil"/>
              <w:left w:val="single" w:sz="4" w:space="0" w:color="auto"/>
              <w:bottom w:val="single" w:sz="4" w:space="0" w:color="auto"/>
              <w:right w:val="single" w:sz="4" w:space="0" w:color="auto"/>
            </w:tcBorders>
            <w:vAlign w:val="center"/>
            <w:hideMark/>
          </w:tcPr>
          <w:p w14:paraId="3334043D" w14:textId="77777777" w:rsidR="005324B3" w:rsidRPr="00CF079D" w:rsidRDefault="005324B3" w:rsidP="00A00270">
            <w:pPr>
              <w:rPr>
                <w:rFonts w:ascii="Cambria" w:hAnsi="Cambria"/>
                <w:b/>
                <w:bCs/>
                <w:color w:val="000000"/>
                <w:sz w:val="20"/>
                <w:szCs w:val="20"/>
                <w:lang w:val="es-PE" w:eastAsia="es-PE"/>
              </w:rPr>
            </w:pPr>
          </w:p>
        </w:tc>
      </w:tr>
      <w:tr w:rsidR="005324B3" w:rsidRPr="00CF079D" w14:paraId="3750EEA1" w14:textId="77777777" w:rsidTr="00A00270">
        <w:trPr>
          <w:trHeight w:val="288"/>
        </w:trPr>
        <w:tc>
          <w:tcPr>
            <w:tcW w:w="1843" w:type="dxa"/>
            <w:tcBorders>
              <w:top w:val="nil"/>
              <w:left w:val="single" w:sz="4" w:space="0" w:color="auto"/>
              <w:bottom w:val="single" w:sz="4" w:space="0" w:color="auto"/>
              <w:right w:val="single" w:sz="4" w:space="0" w:color="auto"/>
            </w:tcBorders>
            <w:shd w:val="clear" w:color="000000" w:fill="BFBFBF"/>
            <w:noWrap/>
            <w:vAlign w:val="center"/>
            <w:hideMark/>
          </w:tcPr>
          <w:p w14:paraId="48BDA762" w14:textId="77777777" w:rsidR="005324B3" w:rsidRPr="00CF079D" w:rsidRDefault="005324B3" w:rsidP="00A00270">
            <w:pPr>
              <w:jc w:val="center"/>
              <w:rPr>
                <w:rFonts w:ascii="Cambria" w:hAnsi="Cambria"/>
                <w:b/>
                <w:bCs/>
                <w:color w:val="000000"/>
                <w:sz w:val="20"/>
                <w:szCs w:val="20"/>
                <w:lang w:val="es-PE" w:eastAsia="es-PE"/>
              </w:rPr>
            </w:pPr>
            <w:r w:rsidRPr="00CF079D">
              <w:rPr>
                <w:rFonts w:ascii="Cambria" w:hAnsi="Cambria"/>
                <w:b/>
                <w:bCs/>
                <w:color w:val="000000"/>
                <w:sz w:val="20"/>
                <w:szCs w:val="20"/>
                <w:lang w:eastAsia="es-PE"/>
              </w:rPr>
              <w:t>TOTALES</w:t>
            </w:r>
          </w:p>
        </w:tc>
        <w:tc>
          <w:tcPr>
            <w:tcW w:w="567" w:type="dxa"/>
            <w:tcBorders>
              <w:top w:val="nil"/>
              <w:left w:val="nil"/>
              <w:bottom w:val="single" w:sz="4" w:space="0" w:color="auto"/>
              <w:right w:val="single" w:sz="4" w:space="0" w:color="auto"/>
            </w:tcBorders>
            <w:shd w:val="clear" w:color="000000" w:fill="BFBFBF"/>
            <w:vAlign w:val="center"/>
            <w:hideMark/>
          </w:tcPr>
          <w:p w14:paraId="2ECB3FD5" w14:textId="77777777" w:rsidR="005324B3" w:rsidRPr="00CF079D" w:rsidRDefault="005324B3" w:rsidP="00A00270">
            <w:pPr>
              <w:jc w:val="center"/>
              <w:rPr>
                <w:rFonts w:ascii="Cambria" w:hAnsi="Cambria"/>
                <w:b/>
                <w:bCs/>
                <w:color w:val="000000"/>
                <w:sz w:val="20"/>
                <w:szCs w:val="20"/>
                <w:lang w:val="es-PE" w:eastAsia="es-PE"/>
              </w:rPr>
            </w:pPr>
            <w:r w:rsidRPr="00CF079D">
              <w:rPr>
                <w:rFonts w:ascii="Cambria" w:hAnsi="Cambria"/>
                <w:b/>
                <w:bCs/>
                <w:color w:val="000000"/>
                <w:sz w:val="20"/>
                <w:szCs w:val="20"/>
                <w:lang w:eastAsia="es-PE"/>
              </w:rPr>
              <w:t> </w:t>
            </w:r>
          </w:p>
        </w:tc>
        <w:tc>
          <w:tcPr>
            <w:tcW w:w="992" w:type="dxa"/>
            <w:tcBorders>
              <w:top w:val="nil"/>
              <w:left w:val="nil"/>
              <w:bottom w:val="single" w:sz="4" w:space="0" w:color="auto"/>
              <w:right w:val="single" w:sz="4" w:space="0" w:color="auto"/>
            </w:tcBorders>
            <w:shd w:val="clear" w:color="000000" w:fill="BFBFBF"/>
            <w:vAlign w:val="center"/>
            <w:hideMark/>
          </w:tcPr>
          <w:p w14:paraId="465C9111" w14:textId="77777777" w:rsidR="005324B3" w:rsidRPr="00CF079D" w:rsidRDefault="005324B3" w:rsidP="00A00270">
            <w:pPr>
              <w:jc w:val="center"/>
              <w:rPr>
                <w:rFonts w:ascii="Cambria" w:hAnsi="Cambria"/>
                <w:b/>
                <w:bCs/>
                <w:color w:val="000000"/>
                <w:sz w:val="20"/>
                <w:szCs w:val="20"/>
                <w:lang w:val="es-PE" w:eastAsia="es-PE"/>
              </w:rPr>
            </w:pPr>
            <w:r w:rsidRPr="00CF079D">
              <w:rPr>
                <w:rFonts w:ascii="Cambria" w:hAnsi="Cambria"/>
                <w:b/>
                <w:bCs/>
                <w:color w:val="000000"/>
                <w:sz w:val="20"/>
                <w:szCs w:val="20"/>
                <w:lang w:val="es-PE" w:eastAsia="es-PE"/>
              </w:rPr>
              <w:t>60</w:t>
            </w:r>
          </w:p>
        </w:tc>
        <w:tc>
          <w:tcPr>
            <w:tcW w:w="993" w:type="dxa"/>
            <w:tcBorders>
              <w:top w:val="nil"/>
              <w:left w:val="nil"/>
              <w:bottom w:val="single" w:sz="4" w:space="0" w:color="auto"/>
              <w:right w:val="single" w:sz="4" w:space="0" w:color="auto"/>
            </w:tcBorders>
            <w:shd w:val="clear" w:color="000000" w:fill="BFBFBF"/>
            <w:vAlign w:val="center"/>
            <w:hideMark/>
          </w:tcPr>
          <w:p w14:paraId="683605FA" w14:textId="77777777" w:rsidR="005324B3" w:rsidRPr="00CF079D" w:rsidRDefault="005324B3" w:rsidP="00A00270">
            <w:pPr>
              <w:jc w:val="center"/>
              <w:rPr>
                <w:rFonts w:ascii="Cambria" w:hAnsi="Cambria"/>
                <w:b/>
                <w:bCs/>
                <w:color w:val="000000"/>
                <w:sz w:val="20"/>
                <w:szCs w:val="20"/>
                <w:lang w:val="es-PE" w:eastAsia="es-PE"/>
              </w:rPr>
            </w:pPr>
            <w:r w:rsidRPr="00CF079D">
              <w:rPr>
                <w:rFonts w:ascii="Cambria" w:hAnsi="Cambria"/>
                <w:b/>
                <w:bCs/>
                <w:color w:val="000000"/>
                <w:sz w:val="20"/>
                <w:szCs w:val="20"/>
                <w:lang w:val="es-PE" w:eastAsia="es-PE"/>
              </w:rPr>
              <w:t>73</w:t>
            </w:r>
          </w:p>
        </w:tc>
        <w:tc>
          <w:tcPr>
            <w:tcW w:w="850" w:type="dxa"/>
            <w:tcBorders>
              <w:top w:val="nil"/>
              <w:left w:val="nil"/>
              <w:bottom w:val="single" w:sz="4" w:space="0" w:color="auto"/>
              <w:right w:val="single" w:sz="4" w:space="0" w:color="auto"/>
            </w:tcBorders>
            <w:shd w:val="clear" w:color="000000" w:fill="BFBFBF"/>
            <w:vAlign w:val="center"/>
            <w:hideMark/>
          </w:tcPr>
          <w:p w14:paraId="7B9028A0" w14:textId="77777777" w:rsidR="005324B3" w:rsidRPr="00CF079D" w:rsidRDefault="005324B3" w:rsidP="00A00270">
            <w:pPr>
              <w:jc w:val="center"/>
              <w:rPr>
                <w:rFonts w:ascii="Cambria" w:hAnsi="Cambria"/>
                <w:b/>
                <w:bCs/>
                <w:color w:val="000000"/>
                <w:sz w:val="20"/>
                <w:szCs w:val="20"/>
                <w:lang w:val="es-PE" w:eastAsia="es-PE"/>
              </w:rPr>
            </w:pPr>
            <w:r w:rsidRPr="00CF079D">
              <w:rPr>
                <w:rFonts w:ascii="Cambria" w:hAnsi="Cambria"/>
                <w:b/>
                <w:bCs/>
                <w:color w:val="000000"/>
                <w:sz w:val="20"/>
                <w:szCs w:val="20"/>
                <w:lang w:val="es-PE" w:eastAsia="es-PE"/>
              </w:rPr>
              <w:t>64</w:t>
            </w:r>
          </w:p>
        </w:tc>
        <w:tc>
          <w:tcPr>
            <w:tcW w:w="1134" w:type="dxa"/>
            <w:tcBorders>
              <w:top w:val="nil"/>
              <w:left w:val="nil"/>
              <w:bottom w:val="single" w:sz="4" w:space="0" w:color="auto"/>
              <w:right w:val="single" w:sz="4" w:space="0" w:color="auto"/>
            </w:tcBorders>
            <w:shd w:val="clear" w:color="000000" w:fill="BFBFBF"/>
            <w:vAlign w:val="center"/>
            <w:hideMark/>
          </w:tcPr>
          <w:p w14:paraId="6473760A" w14:textId="77777777" w:rsidR="005324B3" w:rsidRPr="00CF079D" w:rsidRDefault="005324B3" w:rsidP="00A00270">
            <w:pPr>
              <w:jc w:val="center"/>
              <w:rPr>
                <w:rFonts w:ascii="Cambria" w:hAnsi="Cambria"/>
                <w:b/>
                <w:bCs/>
                <w:color w:val="000000"/>
                <w:sz w:val="20"/>
                <w:szCs w:val="20"/>
                <w:lang w:val="es-PE" w:eastAsia="es-PE"/>
              </w:rPr>
            </w:pPr>
            <w:r w:rsidRPr="00CF079D">
              <w:rPr>
                <w:rFonts w:ascii="Cambria" w:hAnsi="Cambria"/>
                <w:b/>
                <w:bCs/>
                <w:color w:val="000000"/>
                <w:sz w:val="20"/>
                <w:szCs w:val="20"/>
                <w:lang w:val="es-PE" w:eastAsia="es-PE"/>
              </w:rPr>
              <w:t>150</w:t>
            </w:r>
          </w:p>
        </w:tc>
        <w:tc>
          <w:tcPr>
            <w:tcW w:w="1134" w:type="dxa"/>
            <w:tcBorders>
              <w:top w:val="nil"/>
              <w:left w:val="nil"/>
              <w:bottom w:val="single" w:sz="4" w:space="0" w:color="auto"/>
              <w:right w:val="single" w:sz="4" w:space="0" w:color="auto"/>
            </w:tcBorders>
            <w:shd w:val="clear" w:color="000000" w:fill="BFBFBF"/>
            <w:noWrap/>
            <w:vAlign w:val="center"/>
            <w:hideMark/>
          </w:tcPr>
          <w:p w14:paraId="3C843779" w14:textId="77777777" w:rsidR="005324B3" w:rsidRPr="00CF079D" w:rsidRDefault="005324B3" w:rsidP="00A00270">
            <w:pPr>
              <w:jc w:val="center"/>
              <w:rPr>
                <w:rFonts w:ascii="Cambria" w:hAnsi="Cambria"/>
                <w:b/>
                <w:bCs/>
                <w:color w:val="000000"/>
                <w:sz w:val="20"/>
                <w:szCs w:val="20"/>
                <w:lang w:val="es-PE" w:eastAsia="es-PE"/>
              </w:rPr>
            </w:pPr>
            <w:r w:rsidRPr="00CF079D">
              <w:rPr>
                <w:rFonts w:ascii="Cambria" w:hAnsi="Cambria"/>
                <w:b/>
                <w:bCs/>
                <w:color w:val="000000"/>
                <w:sz w:val="20"/>
                <w:szCs w:val="20"/>
                <w:lang w:eastAsia="es-PE"/>
              </w:rPr>
              <w:t>347</w:t>
            </w:r>
          </w:p>
        </w:tc>
      </w:tr>
    </w:tbl>
    <w:p w14:paraId="6DC942C3" w14:textId="77777777" w:rsidR="005324B3" w:rsidRDefault="005324B3" w:rsidP="005324B3">
      <w:pPr>
        <w:tabs>
          <w:tab w:val="left" w:leader="dot" w:pos="7920"/>
        </w:tabs>
        <w:jc w:val="center"/>
        <w:rPr>
          <w:rFonts w:ascii="Cambria" w:hAnsi="Cambria" w:cs="Calibri"/>
          <w:noProof/>
          <w:sz w:val="20"/>
          <w:szCs w:val="20"/>
          <w:lang w:val="es-PY" w:eastAsia="en-US"/>
        </w:rPr>
      </w:pPr>
    </w:p>
    <w:p w14:paraId="5D131CC9" w14:textId="77777777" w:rsidR="005324B3" w:rsidRDefault="005324B3" w:rsidP="005324B3">
      <w:pPr>
        <w:tabs>
          <w:tab w:val="left" w:leader="dot" w:pos="7920"/>
        </w:tabs>
        <w:jc w:val="center"/>
        <w:rPr>
          <w:rFonts w:ascii="Cambria" w:hAnsi="Cambria" w:cs="Calibri"/>
          <w:noProof/>
          <w:sz w:val="20"/>
          <w:szCs w:val="20"/>
          <w:lang w:val="es-PY" w:eastAsia="en-US"/>
        </w:rPr>
      </w:pPr>
    </w:p>
    <w:p w14:paraId="38DF37BF" w14:textId="77777777" w:rsidR="00653E4F" w:rsidRDefault="00653E4F" w:rsidP="005324B3">
      <w:pPr>
        <w:tabs>
          <w:tab w:val="left" w:leader="dot" w:pos="7920"/>
        </w:tabs>
        <w:jc w:val="center"/>
        <w:rPr>
          <w:rFonts w:ascii="Cambria" w:hAnsi="Cambria" w:cs="Calibri"/>
          <w:noProof/>
          <w:sz w:val="20"/>
          <w:szCs w:val="20"/>
          <w:lang w:val="es-PY" w:eastAsia="en-US"/>
        </w:rPr>
      </w:pPr>
    </w:p>
    <w:p w14:paraId="666A640A" w14:textId="77777777" w:rsidR="00653E4F" w:rsidRDefault="00653E4F" w:rsidP="005324B3">
      <w:pPr>
        <w:tabs>
          <w:tab w:val="left" w:leader="dot" w:pos="7920"/>
        </w:tabs>
        <w:jc w:val="center"/>
        <w:rPr>
          <w:rFonts w:ascii="Cambria" w:hAnsi="Cambria" w:cs="Calibri"/>
          <w:noProof/>
          <w:sz w:val="20"/>
          <w:szCs w:val="20"/>
          <w:lang w:val="es-PY" w:eastAsia="en-US"/>
        </w:rPr>
      </w:pPr>
    </w:p>
    <w:p w14:paraId="1A8CC2AE" w14:textId="77777777" w:rsidR="00653E4F" w:rsidRDefault="00653E4F" w:rsidP="005324B3">
      <w:pPr>
        <w:tabs>
          <w:tab w:val="left" w:leader="dot" w:pos="7920"/>
        </w:tabs>
        <w:jc w:val="center"/>
        <w:rPr>
          <w:rFonts w:ascii="Cambria" w:hAnsi="Cambria" w:cs="Calibri"/>
          <w:noProof/>
          <w:sz w:val="20"/>
          <w:szCs w:val="20"/>
          <w:lang w:val="es-PY" w:eastAsia="en-US"/>
        </w:rPr>
      </w:pPr>
    </w:p>
    <w:p w14:paraId="25154808" w14:textId="77777777" w:rsidR="00653E4F" w:rsidRDefault="00653E4F" w:rsidP="005324B3">
      <w:pPr>
        <w:tabs>
          <w:tab w:val="left" w:leader="dot" w:pos="7920"/>
        </w:tabs>
        <w:jc w:val="center"/>
        <w:rPr>
          <w:rFonts w:ascii="Cambria" w:hAnsi="Cambria" w:cs="Calibri"/>
          <w:noProof/>
          <w:sz w:val="20"/>
          <w:szCs w:val="20"/>
          <w:lang w:val="es-PY" w:eastAsia="en-US"/>
        </w:rPr>
      </w:pPr>
    </w:p>
    <w:p w14:paraId="3C7924F0" w14:textId="77777777" w:rsidR="00653E4F" w:rsidRDefault="00653E4F" w:rsidP="005324B3">
      <w:pPr>
        <w:tabs>
          <w:tab w:val="left" w:leader="dot" w:pos="7920"/>
        </w:tabs>
        <w:jc w:val="center"/>
        <w:rPr>
          <w:rFonts w:ascii="Cambria" w:hAnsi="Cambria" w:cs="Calibri"/>
          <w:noProof/>
          <w:sz w:val="20"/>
          <w:szCs w:val="20"/>
          <w:lang w:val="es-PY" w:eastAsia="en-US"/>
        </w:rPr>
      </w:pPr>
    </w:p>
    <w:p w14:paraId="0E8AD05A" w14:textId="77777777" w:rsidR="00653E4F" w:rsidRDefault="00653E4F" w:rsidP="005324B3">
      <w:pPr>
        <w:tabs>
          <w:tab w:val="left" w:leader="dot" w:pos="7920"/>
        </w:tabs>
        <w:jc w:val="center"/>
        <w:rPr>
          <w:rFonts w:ascii="Cambria" w:hAnsi="Cambria" w:cs="Calibri"/>
          <w:noProof/>
          <w:sz w:val="20"/>
          <w:szCs w:val="20"/>
          <w:lang w:val="es-PY" w:eastAsia="en-US"/>
        </w:rPr>
      </w:pPr>
    </w:p>
    <w:p w14:paraId="7E67B2E8" w14:textId="77777777" w:rsidR="00653E4F" w:rsidRDefault="00653E4F" w:rsidP="005324B3">
      <w:pPr>
        <w:tabs>
          <w:tab w:val="left" w:leader="dot" w:pos="7920"/>
        </w:tabs>
        <w:jc w:val="center"/>
        <w:rPr>
          <w:rFonts w:ascii="Cambria" w:hAnsi="Cambria" w:cs="Calibri"/>
          <w:noProof/>
          <w:sz w:val="20"/>
          <w:szCs w:val="20"/>
          <w:lang w:val="es-PY" w:eastAsia="en-US"/>
        </w:rPr>
      </w:pPr>
    </w:p>
    <w:p w14:paraId="6B47608B" w14:textId="77777777" w:rsidR="00653E4F" w:rsidRDefault="00653E4F" w:rsidP="005324B3">
      <w:pPr>
        <w:tabs>
          <w:tab w:val="left" w:leader="dot" w:pos="7920"/>
        </w:tabs>
        <w:jc w:val="center"/>
        <w:rPr>
          <w:rFonts w:ascii="Cambria" w:hAnsi="Cambria" w:cs="Calibri"/>
          <w:noProof/>
          <w:sz w:val="20"/>
          <w:szCs w:val="20"/>
          <w:lang w:val="es-PY" w:eastAsia="en-US"/>
        </w:rPr>
      </w:pPr>
    </w:p>
    <w:p w14:paraId="2C4FB4DA" w14:textId="77777777" w:rsidR="00653E4F" w:rsidRDefault="00653E4F" w:rsidP="005324B3">
      <w:pPr>
        <w:tabs>
          <w:tab w:val="left" w:leader="dot" w:pos="7920"/>
        </w:tabs>
        <w:jc w:val="center"/>
        <w:rPr>
          <w:rFonts w:ascii="Cambria" w:hAnsi="Cambria" w:cs="Calibri"/>
          <w:noProof/>
          <w:sz w:val="20"/>
          <w:szCs w:val="20"/>
          <w:lang w:val="es-PY" w:eastAsia="en-US"/>
        </w:rPr>
      </w:pPr>
    </w:p>
    <w:p w14:paraId="08D9C885" w14:textId="77777777" w:rsidR="00653E4F" w:rsidRDefault="00653E4F" w:rsidP="005324B3">
      <w:pPr>
        <w:tabs>
          <w:tab w:val="left" w:leader="dot" w:pos="7920"/>
        </w:tabs>
        <w:jc w:val="center"/>
        <w:rPr>
          <w:rFonts w:ascii="Cambria" w:hAnsi="Cambria" w:cs="Calibri"/>
          <w:noProof/>
          <w:sz w:val="20"/>
          <w:szCs w:val="20"/>
          <w:lang w:val="es-PY" w:eastAsia="en-US"/>
        </w:rPr>
      </w:pPr>
    </w:p>
    <w:p w14:paraId="25EE4812" w14:textId="77777777" w:rsidR="00653E4F" w:rsidRDefault="00653E4F" w:rsidP="005324B3">
      <w:pPr>
        <w:tabs>
          <w:tab w:val="left" w:leader="dot" w:pos="7920"/>
        </w:tabs>
        <w:jc w:val="center"/>
        <w:rPr>
          <w:rFonts w:ascii="Cambria" w:hAnsi="Cambria" w:cs="Calibri"/>
          <w:noProof/>
          <w:sz w:val="20"/>
          <w:szCs w:val="20"/>
          <w:lang w:val="es-PY" w:eastAsia="en-US"/>
        </w:rPr>
      </w:pPr>
    </w:p>
    <w:p w14:paraId="414FA565" w14:textId="77777777" w:rsidR="00653E4F" w:rsidRDefault="00653E4F" w:rsidP="005324B3">
      <w:pPr>
        <w:tabs>
          <w:tab w:val="left" w:leader="dot" w:pos="7920"/>
        </w:tabs>
        <w:jc w:val="center"/>
        <w:rPr>
          <w:rFonts w:ascii="Cambria" w:hAnsi="Cambria" w:cs="Calibri"/>
          <w:noProof/>
          <w:sz w:val="20"/>
          <w:szCs w:val="20"/>
          <w:lang w:val="es-PY" w:eastAsia="en-US"/>
        </w:rPr>
      </w:pPr>
    </w:p>
    <w:p w14:paraId="2788D8C7" w14:textId="77777777" w:rsidR="00653E4F" w:rsidRDefault="00653E4F" w:rsidP="005324B3">
      <w:pPr>
        <w:tabs>
          <w:tab w:val="left" w:leader="dot" w:pos="7920"/>
        </w:tabs>
        <w:jc w:val="center"/>
        <w:rPr>
          <w:rFonts w:ascii="Cambria" w:hAnsi="Cambria" w:cs="Calibri"/>
          <w:noProof/>
          <w:sz w:val="20"/>
          <w:szCs w:val="20"/>
          <w:lang w:val="es-PY" w:eastAsia="en-US"/>
        </w:rPr>
      </w:pPr>
    </w:p>
    <w:p w14:paraId="47F10FE7" w14:textId="77777777" w:rsidR="00653E4F" w:rsidRDefault="00653E4F" w:rsidP="005324B3">
      <w:pPr>
        <w:tabs>
          <w:tab w:val="left" w:leader="dot" w:pos="7920"/>
        </w:tabs>
        <w:jc w:val="center"/>
        <w:rPr>
          <w:rFonts w:ascii="Cambria" w:hAnsi="Cambria" w:cs="Calibri"/>
          <w:noProof/>
          <w:sz w:val="20"/>
          <w:szCs w:val="20"/>
          <w:lang w:val="es-PY" w:eastAsia="en-US"/>
        </w:rPr>
      </w:pPr>
    </w:p>
    <w:p w14:paraId="05FBE0F2" w14:textId="77777777" w:rsidR="00653E4F" w:rsidRDefault="00653E4F" w:rsidP="005324B3">
      <w:pPr>
        <w:tabs>
          <w:tab w:val="left" w:leader="dot" w:pos="7920"/>
        </w:tabs>
        <w:jc w:val="center"/>
        <w:rPr>
          <w:rFonts w:ascii="Cambria" w:hAnsi="Cambria" w:cs="Calibri"/>
          <w:noProof/>
          <w:sz w:val="20"/>
          <w:szCs w:val="20"/>
          <w:lang w:val="es-PY" w:eastAsia="en-US"/>
        </w:rPr>
      </w:pPr>
    </w:p>
    <w:p w14:paraId="2AF15717" w14:textId="77777777" w:rsidR="00653E4F" w:rsidRDefault="00653E4F" w:rsidP="005324B3">
      <w:pPr>
        <w:tabs>
          <w:tab w:val="left" w:leader="dot" w:pos="7920"/>
        </w:tabs>
        <w:jc w:val="center"/>
        <w:rPr>
          <w:rFonts w:ascii="Cambria" w:hAnsi="Cambria" w:cs="Calibri"/>
          <w:noProof/>
          <w:sz w:val="20"/>
          <w:szCs w:val="20"/>
          <w:lang w:val="es-PY" w:eastAsia="en-US"/>
        </w:rPr>
      </w:pPr>
    </w:p>
    <w:p w14:paraId="07A6E985" w14:textId="77777777" w:rsidR="00653E4F" w:rsidRDefault="00653E4F" w:rsidP="005324B3">
      <w:pPr>
        <w:tabs>
          <w:tab w:val="left" w:leader="dot" w:pos="7920"/>
        </w:tabs>
        <w:jc w:val="center"/>
        <w:rPr>
          <w:rFonts w:ascii="Cambria" w:hAnsi="Cambria" w:cs="Calibri"/>
          <w:noProof/>
          <w:sz w:val="20"/>
          <w:szCs w:val="20"/>
          <w:lang w:val="es-PY" w:eastAsia="en-US"/>
        </w:rPr>
      </w:pPr>
    </w:p>
    <w:p w14:paraId="295956D4" w14:textId="77777777" w:rsidR="00653E4F" w:rsidRDefault="00653E4F" w:rsidP="005324B3">
      <w:pPr>
        <w:tabs>
          <w:tab w:val="left" w:leader="dot" w:pos="7920"/>
        </w:tabs>
        <w:jc w:val="center"/>
        <w:rPr>
          <w:rFonts w:ascii="Cambria" w:hAnsi="Cambria" w:cs="Calibri"/>
          <w:noProof/>
          <w:sz w:val="20"/>
          <w:szCs w:val="20"/>
          <w:lang w:val="es-PY" w:eastAsia="en-US"/>
        </w:rPr>
      </w:pPr>
    </w:p>
    <w:p w14:paraId="6364CFBE" w14:textId="77777777" w:rsidR="00653E4F" w:rsidRDefault="00653E4F" w:rsidP="005324B3">
      <w:pPr>
        <w:tabs>
          <w:tab w:val="left" w:leader="dot" w:pos="7920"/>
        </w:tabs>
        <w:jc w:val="center"/>
        <w:rPr>
          <w:rFonts w:ascii="Cambria" w:hAnsi="Cambria" w:cs="Calibri"/>
          <w:noProof/>
          <w:sz w:val="20"/>
          <w:szCs w:val="20"/>
          <w:lang w:val="es-PY" w:eastAsia="en-US"/>
        </w:rPr>
      </w:pPr>
    </w:p>
    <w:p w14:paraId="3C9500B6" w14:textId="310DA2F7" w:rsidR="00625834" w:rsidRPr="0066222D" w:rsidRDefault="00064B3D" w:rsidP="00141526">
      <w:pPr>
        <w:tabs>
          <w:tab w:val="left" w:leader="dot" w:pos="7920"/>
        </w:tabs>
        <w:jc w:val="both"/>
        <w:rPr>
          <w:rFonts w:ascii="Cambria" w:hAnsi="Cambria" w:cs="Calibri"/>
          <w:b/>
          <w:sz w:val="20"/>
          <w:szCs w:val="20"/>
          <w:lang w:val="es-PY"/>
        </w:rPr>
      </w:pPr>
      <w:r w:rsidRPr="0066222D">
        <w:rPr>
          <w:rFonts w:ascii="Cambria" w:hAnsi="Cambria" w:cs="Calibri"/>
          <w:b/>
          <w:sz w:val="20"/>
          <w:szCs w:val="20"/>
          <w:lang w:val="es-PY"/>
        </w:rPr>
        <w:lastRenderedPageBreak/>
        <w:t>5.</w:t>
      </w:r>
      <w:r w:rsidR="00141526" w:rsidRPr="0066222D">
        <w:rPr>
          <w:rFonts w:ascii="Cambria" w:hAnsi="Cambria" w:cs="Calibri"/>
          <w:b/>
          <w:sz w:val="20"/>
          <w:szCs w:val="20"/>
          <w:lang w:val="es-PY"/>
        </w:rPr>
        <w:t xml:space="preserve"> </w:t>
      </w:r>
      <w:r w:rsidR="00625834" w:rsidRPr="0066222D">
        <w:rPr>
          <w:rFonts w:ascii="Cambria" w:hAnsi="Cambria" w:cs="Calibri"/>
          <w:b/>
          <w:sz w:val="20"/>
          <w:szCs w:val="20"/>
          <w:lang w:val="es-PY"/>
        </w:rPr>
        <w:t>Esquema de Ejecuc</w:t>
      </w:r>
      <w:r w:rsidR="00BD3B62">
        <w:rPr>
          <w:rFonts w:ascii="Cambria" w:hAnsi="Cambria" w:cs="Calibri"/>
          <w:b/>
          <w:sz w:val="20"/>
          <w:szCs w:val="20"/>
          <w:lang w:val="es-PY"/>
        </w:rPr>
        <w:t xml:space="preserve">ión del </w:t>
      </w:r>
      <w:r w:rsidR="004979A2">
        <w:rPr>
          <w:rFonts w:ascii="Cambria" w:hAnsi="Cambria" w:cs="Calibri"/>
          <w:b/>
          <w:sz w:val="20"/>
          <w:szCs w:val="20"/>
          <w:lang w:val="es-PY"/>
        </w:rPr>
        <w:t>Programa</w:t>
      </w:r>
      <w:r w:rsidR="00BD3B62">
        <w:rPr>
          <w:rFonts w:ascii="Cambria" w:hAnsi="Cambria" w:cs="Calibri"/>
          <w:b/>
          <w:sz w:val="20"/>
          <w:szCs w:val="20"/>
          <w:lang w:val="es-PY"/>
        </w:rPr>
        <w:t xml:space="preserve"> PE-L 1226</w:t>
      </w:r>
    </w:p>
    <w:p w14:paraId="18688F55" w14:textId="77777777" w:rsidR="00625834" w:rsidRPr="0066222D" w:rsidRDefault="00625834" w:rsidP="00141526">
      <w:pPr>
        <w:tabs>
          <w:tab w:val="left" w:leader="dot" w:pos="7920"/>
        </w:tabs>
        <w:jc w:val="both"/>
        <w:rPr>
          <w:rFonts w:ascii="Cambria" w:hAnsi="Cambria" w:cs="Calibri"/>
          <w:b/>
          <w:sz w:val="20"/>
          <w:szCs w:val="20"/>
          <w:lang w:val="es-PY"/>
        </w:rPr>
      </w:pPr>
    </w:p>
    <w:bookmarkEnd w:id="1"/>
    <w:bookmarkEnd w:id="2"/>
    <w:p w14:paraId="26D5C78E" w14:textId="77777777" w:rsidR="000A1B0A" w:rsidRPr="00BD3B62" w:rsidRDefault="000A1B0A" w:rsidP="000A1B0A">
      <w:pPr>
        <w:numPr>
          <w:ilvl w:val="1"/>
          <w:numId w:val="5"/>
        </w:numPr>
        <w:tabs>
          <w:tab w:val="left" w:leader="dot" w:pos="7920"/>
        </w:tabs>
        <w:ind w:left="480" w:hanging="480"/>
        <w:jc w:val="both"/>
        <w:rPr>
          <w:rFonts w:ascii="Cambria" w:hAnsi="Cambria" w:cs="Calibri"/>
          <w:b/>
          <w:sz w:val="20"/>
          <w:szCs w:val="20"/>
          <w:lang w:val="es-PY"/>
        </w:rPr>
      </w:pPr>
      <w:r w:rsidRPr="00BD3B62">
        <w:rPr>
          <w:rFonts w:ascii="Cambria" w:hAnsi="Cambria" w:cs="Calibri"/>
          <w:b/>
          <w:sz w:val="20"/>
          <w:szCs w:val="20"/>
          <w:lang w:val="es-PY"/>
        </w:rPr>
        <w:t>5.1 Roles y Responsabilidades Institucionales</w:t>
      </w:r>
    </w:p>
    <w:p w14:paraId="72555DD0" w14:textId="77777777" w:rsidR="000A1B0A" w:rsidRPr="00BD3B62" w:rsidRDefault="000A1B0A" w:rsidP="000A1B0A">
      <w:pPr>
        <w:numPr>
          <w:ilvl w:val="1"/>
          <w:numId w:val="5"/>
        </w:numPr>
        <w:tabs>
          <w:tab w:val="left" w:leader="dot" w:pos="7920"/>
        </w:tabs>
        <w:ind w:left="480" w:hanging="480"/>
        <w:jc w:val="both"/>
        <w:rPr>
          <w:rFonts w:ascii="Cambria" w:hAnsi="Cambria" w:cs="Calibri"/>
          <w:b/>
          <w:sz w:val="20"/>
          <w:szCs w:val="20"/>
          <w:lang w:val="es-PY"/>
        </w:rPr>
      </w:pPr>
    </w:p>
    <w:p w14:paraId="4FFCDC7D" w14:textId="77777777" w:rsidR="000A1B0A" w:rsidRDefault="000A1B0A" w:rsidP="00AF717B">
      <w:pPr>
        <w:pStyle w:val="ListParagraph"/>
        <w:numPr>
          <w:ilvl w:val="0"/>
          <w:numId w:val="40"/>
        </w:numPr>
        <w:autoSpaceDE w:val="0"/>
        <w:autoSpaceDN w:val="0"/>
        <w:adjustRightInd w:val="0"/>
        <w:jc w:val="both"/>
        <w:rPr>
          <w:rFonts w:ascii="Cambria" w:hAnsi="Cambria" w:cs="Calibri"/>
          <w:b/>
          <w:color w:val="000000"/>
          <w:sz w:val="20"/>
          <w:szCs w:val="20"/>
        </w:rPr>
      </w:pPr>
      <w:r>
        <w:rPr>
          <w:rFonts w:ascii="Cambria" w:hAnsi="Cambria" w:cs="Calibri"/>
          <w:b/>
          <w:color w:val="000000"/>
          <w:sz w:val="20"/>
          <w:szCs w:val="20"/>
        </w:rPr>
        <w:t>Financiadores</w:t>
      </w:r>
    </w:p>
    <w:p w14:paraId="32A37EDA" w14:textId="77777777" w:rsidR="000A1B0A" w:rsidRPr="00BD3B62" w:rsidRDefault="000A1B0A" w:rsidP="000A1B0A">
      <w:pPr>
        <w:pStyle w:val="ListParagraph"/>
        <w:autoSpaceDE w:val="0"/>
        <w:autoSpaceDN w:val="0"/>
        <w:adjustRightInd w:val="0"/>
        <w:ind w:left="720"/>
        <w:jc w:val="both"/>
        <w:rPr>
          <w:rFonts w:ascii="Cambria" w:hAnsi="Cambria" w:cs="Calibri"/>
          <w:b/>
          <w:color w:val="000000"/>
          <w:sz w:val="20"/>
          <w:szCs w:val="20"/>
        </w:rPr>
      </w:pPr>
    </w:p>
    <w:p w14:paraId="45464A0F" w14:textId="5131BDB1" w:rsidR="000A1B0A" w:rsidRPr="00BD3B62" w:rsidRDefault="000A1B0A" w:rsidP="000A1B0A">
      <w:pPr>
        <w:tabs>
          <w:tab w:val="left" w:leader="dot" w:pos="7920"/>
        </w:tabs>
        <w:jc w:val="both"/>
        <w:rPr>
          <w:rFonts w:ascii="Cambria" w:hAnsi="Cambria" w:cs="Calibri"/>
          <w:sz w:val="20"/>
          <w:szCs w:val="20"/>
          <w:lang w:val="es-PY"/>
        </w:rPr>
      </w:pPr>
      <w:r w:rsidRPr="00BD3B62">
        <w:rPr>
          <w:rFonts w:ascii="Cambria" w:hAnsi="Cambria" w:cs="Calibri"/>
          <w:sz w:val="20"/>
          <w:szCs w:val="20"/>
          <w:lang w:val="es-PY"/>
        </w:rPr>
        <w:t xml:space="preserve">EL financiamiento total del </w:t>
      </w:r>
      <w:r w:rsidR="004979A2">
        <w:rPr>
          <w:rFonts w:ascii="Cambria" w:hAnsi="Cambria" w:cs="Calibri"/>
          <w:sz w:val="20"/>
          <w:szCs w:val="20"/>
          <w:lang w:val="es-PY"/>
        </w:rPr>
        <w:t>Programa</w:t>
      </w:r>
      <w:r w:rsidRPr="00BD3B62">
        <w:rPr>
          <w:rFonts w:ascii="Cambria" w:hAnsi="Cambria" w:cs="Calibri"/>
          <w:sz w:val="20"/>
          <w:szCs w:val="20"/>
          <w:lang w:val="es-PY"/>
        </w:rPr>
        <w:t xml:space="preserve"> es de US$ 100.00 millones, a través de una operación de crédito con el Banco Interamericano de Desarrollo (BID). La responsabilidad del BID será verificar el cumplimiento de los términos del Contrato de Préstamo. </w:t>
      </w:r>
    </w:p>
    <w:p w14:paraId="34940BA0" w14:textId="77777777" w:rsidR="000A1B0A" w:rsidRPr="00BD3B62" w:rsidRDefault="000A1B0A" w:rsidP="000A1B0A">
      <w:pPr>
        <w:tabs>
          <w:tab w:val="left" w:leader="dot" w:pos="7920"/>
        </w:tabs>
        <w:jc w:val="both"/>
        <w:rPr>
          <w:rFonts w:ascii="Cambria" w:hAnsi="Cambria" w:cs="Calibri"/>
          <w:sz w:val="20"/>
          <w:szCs w:val="20"/>
          <w:lang w:val="es-PY"/>
        </w:rPr>
      </w:pPr>
    </w:p>
    <w:p w14:paraId="2E8EBB5D" w14:textId="4B508618" w:rsidR="000A1B0A" w:rsidRPr="00BD3B62" w:rsidRDefault="000A1B0A" w:rsidP="000A1B0A">
      <w:pPr>
        <w:tabs>
          <w:tab w:val="left" w:leader="dot" w:pos="7920"/>
        </w:tabs>
        <w:jc w:val="both"/>
        <w:rPr>
          <w:rFonts w:ascii="Cambria" w:hAnsi="Cambria" w:cs="Calibri"/>
          <w:sz w:val="20"/>
          <w:szCs w:val="20"/>
          <w:lang w:val="es-PY"/>
        </w:rPr>
      </w:pPr>
      <w:r w:rsidRPr="00BD3B62">
        <w:rPr>
          <w:rFonts w:ascii="Cambria" w:hAnsi="Cambria" w:cs="Calibri"/>
          <w:sz w:val="20"/>
          <w:szCs w:val="20"/>
          <w:lang w:val="es-PY"/>
        </w:rPr>
        <w:t xml:space="preserve">El BID dará no-objeción a los planes operativos anuales, herramientas de gestión del </w:t>
      </w:r>
      <w:r w:rsidR="004979A2">
        <w:rPr>
          <w:rFonts w:ascii="Cambria" w:hAnsi="Cambria" w:cs="Calibri"/>
          <w:sz w:val="20"/>
          <w:szCs w:val="20"/>
          <w:lang w:val="es-PY"/>
        </w:rPr>
        <w:t>Programa</w:t>
      </w:r>
      <w:r w:rsidRPr="00BD3B62">
        <w:rPr>
          <w:rFonts w:ascii="Cambria" w:hAnsi="Cambria" w:cs="Calibri"/>
          <w:sz w:val="20"/>
          <w:szCs w:val="20"/>
          <w:lang w:val="es-PY"/>
        </w:rPr>
        <w:t xml:space="preserve"> y a los procesos de adquisiciones y contrataciones, así como al cumplimiento de cláusulas contractuales establecidas en los documentos contractuales del Programa; estas no-objeciones no eximen al ejecutor de sus obligaciones y responsabilidades en la ejecución de los componentes del Programa. </w:t>
      </w:r>
    </w:p>
    <w:p w14:paraId="34B6A824" w14:textId="77777777" w:rsidR="000A1B0A" w:rsidRPr="00BD3B62" w:rsidRDefault="000A1B0A" w:rsidP="000A1B0A">
      <w:pPr>
        <w:tabs>
          <w:tab w:val="left" w:leader="dot" w:pos="7920"/>
        </w:tabs>
        <w:jc w:val="both"/>
        <w:rPr>
          <w:rFonts w:ascii="Cambria" w:hAnsi="Cambria" w:cs="Calibri"/>
          <w:sz w:val="20"/>
          <w:szCs w:val="20"/>
          <w:lang w:val="es-PY"/>
        </w:rPr>
      </w:pPr>
    </w:p>
    <w:p w14:paraId="5E5D403F" w14:textId="39B3BCC0" w:rsidR="000A1B0A" w:rsidRPr="00BD3B62" w:rsidRDefault="000A1B0A" w:rsidP="000A1B0A">
      <w:pPr>
        <w:tabs>
          <w:tab w:val="left" w:leader="dot" w:pos="7920"/>
        </w:tabs>
        <w:jc w:val="both"/>
        <w:rPr>
          <w:rFonts w:ascii="Cambria" w:hAnsi="Cambria" w:cs="Calibri"/>
          <w:sz w:val="20"/>
          <w:szCs w:val="20"/>
          <w:lang w:val="es-PY"/>
        </w:rPr>
      </w:pPr>
      <w:r w:rsidRPr="00BD3B62">
        <w:rPr>
          <w:rFonts w:ascii="Cambria" w:hAnsi="Cambria" w:cs="Calibri"/>
          <w:sz w:val="20"/>
          <w:szCs w:val="20"/>
          <w:lang w:val="es-PY"/>
        </w:rPr>
        <w:t xml:space="preserve">El BID efectuará los desembolsos y procesará las justificaciones de uso de recursos de acuerdo a lo </w:t>
      </w:r>
      <w:r w:rsidRPr="00313AC6">
        <w:rPr>
          <w:rFonts w:ascii="Cambria" w:hAnsi="Cambria" w:cs="Calibri"/>
          <w:sz w:val="20"/>
          <w:szCs w:val="20"/>
          <w:lang w:val="es-PY"/>
        </w:rPr>
        <w:t xml:space="preserve">establecido </w:t>
      </w:r>
      <w:r w:rsidR="00313AC6" w:rsidRPr="003068ED">
        <w:rPr>
          <w:rFonts w:ascii="Cambria" w:hAnsi="Cambria" w:cs="Calibri"/>
          <w:sz w:val="20"/>
          <w:szCs w:val="20"/>
          <w:lang w:val="es-PY"/>
        </w:rPr>
        <w:t xml:space="preserve">en el </w:t>
      </w:r>
      <w:r w:rsidRPr="00313AC6">
        <w:rPr>
          <w:rFonts w:ascii="Cambria" w:hAnsi="Cambria" w:cs="Calibri"/>
          <w:sz w:val="20"/>
          <w:szCs w:val="20"/>
          <w:lang w:val="es-PY"/>
        </w:rPr>
        <w:t xml:space="preserve"> RO.</w:t>
      </w:r>
      <w:r w:rsidRPr="00BD3B62">
        <w:rPr>
          <w:rFonts w:ascii="Cambria" w:hAnsi="Cambria" w:cs="Calibri"/>
          <w:sz w:val="20"/>
          <w:szCs w:val="20"/>
          <w:lang w:val="es-PY"/>
        </w:rPr>
        <w:t xml:space="preserve"> </w:t>
      </w:r>
    </w:p>
    <w:p w14:paraId="3A76A28E" w14:textId="77777777" w:rsidR="000A1B0A" w:rsidRPr="00BD3B62" w:rsidRDefault="000A1B0A" w:rsidP="000A1B0A">
      <w:pPr>
        <w:tabs>
          <w:tab w:val="left" w:leader="dot" w:pos="7920"/>
        </w:tabs>
        <w:jc w:val="both"/>
        <w:rPr>
          <w:rFonts w:ascii="Cambria" w:hAnsi="Cambria" w:cs="Calibri"/>
          <w:sz w:val="20"/>
          <w:szCs w:val="20"/>
          <w:lang w:val="es-PY"/>
        </w:rPr>
      </w:pPr>
    </w:p>
    <w:p w14:paraId="7446EA1D" w14:textId="77777777" w:rsidR="000A1B0A" w:rsidRDefault="000A1B0A" w:rsidP="00AF717B">
      <w:pPr>
        <w:pStyle w:val="ListParagraph"/>
        <w:numPr>
          <w:ilvl w:val="0"/>
          <w:numId w:val="40"/>
        </w:numPr>
        <w:autoSpaceDE w:val="0"/>
        <w:autoSpaceDN w:val="0"/>
        <w:adjustRightInd w:val="0"/>
        <w:jc w:val="both"/>
        <w:rPr>
          <w:rFonts w:ascii="Cambria" w:hAnsi="Cambria" w:cs="Calibri"/>
          <w:b/>
          <w:color w:val="000000"/>
          <w:sz w:val="20"/>
          <w:szCs w:val="20"/>
        </w:rPr>
      </w:pPr>
      <w:r>
        <w:rPr>
          <w:rFonts w:ascii="Cambria" w:hAnsi="Cambria" w:cs="Calibri"/>
          <w:b/>
          <w:color w:val="000000"/>
          <w:sz w:val="20"/>
          <w:szCs w:val="20"/>
        </w:rPr>
        <w:t>Organismo Ejecutor: PNSR</w:t>
      </w:r>
    </w:p>
    <w:p w14:paraId="5F905424" w14:textId="77777777" w:rsidR="000A1B0A" w:rsidRPr="00BD3B62" w:rsidRDefault="000A1B0A" w:rsidP="000A1B0A">
      <w:pPr>
        <w:pStyle w:val="ListParagraph"/>
        <w:autoSpaceDE w:val="0"/>
        <w:autoSpaceDN w:val="0"/>
        <w:adjustRightInd w:val="0"/>
        <w:ind w:left="720"/>
        <w:jc w:val="both"/>
        <w:rPr>
          <w:rFonts w:ascii="Cambria" w:hAnsi="Cambria" w:cs="Calibri"/>
          <w:b/>
          <w:color w:val="000000"/>
          <w:sz w:val="20"/>
          <w:szCs w:val="20"/>
        </w:rPr>
      </w:pPr>
    </w:p>
    <w:p w14:paraId="3EF8E1CA" w14:textId="77777777" w:rsidR="000A1B0A" w:rsidRPr="00BD3B62" w:rsidRDefault="000A1B0A" w:rsidP="000A1B0A">
      <w:pPr>
        <w:tabs>
          <w:tab w:val="left" w:leader="dot" w:pos="7920"/>
        </w:tabs>
        <w:jc w:val="both"/>
        <w:rPr>
          <w:rFonts w:ascii="Cambria" w:hAnsi="Cambria" w:cs="Calibri"/>
          <w:sz w:val="20"/>
          <w:szCs w:val="20"/>
          <w:lang w:val="es-PY"/>
        </w:rPr>
      </w:pPr>
      <w:r w:rsidRPr="00BD3B62">
        <w:rPr>
          <w:rFonts w:ascii="Cambria" w:hAnsi="Cambria" w:cs="Calibri"/>
          <w:sz w:val="20"/>
          <w:szCs w:val="20"/>
          <w:lang w:val="es-PY"/>
        </w:rPr>
        <w:t xml:space="preserve">La </w:t>
      </w:r>
      <w:r>
        <w:rPr>
          <w:rFonts w:ascii="Cambria" w:hAnsi="Cambria" w:cs="Calibri"/>
          <w:sz w:val="20"/>
          <w:szCs w:val="20"/>
          <w:lang w:val="es-PY"/>
        </w:rPr>
        <w:t>Dirección Ejecutiva del PNSR</w:t>
      </w:r>
      <w:r w:rsidRPr="00BD3B62">
        <w:rPr>
          <w:rFonts w:ascii="Cambria" w:hAnsi="Cambria" w:cs="Calibri"/>
          <w:sz w:val="20"/>
          <w:szCs w:val="20"/>
          <w:lang w:val="es-PY"/>
        </w:rPr>
        <w:t xml:space="preserve"> </w:t>
      </w:r>
      <w:r>
        <w:rPr>
          <w:rFonts w:ascii="Cambria" w:hAnsi="Cambria" w:cs="Calibri"/>
          <w:sz w:val="20"/>
          <w:szCs w:val="20"/>
          <w:lang w:val="es-PY"/>
        </w:rPr>
        <w:t>a través de la Unidad de Planeamiento y Presupuesto</w:t>
      </w:r>
      <w:r w:rsidRPr="00BD3B62">
        <w:rPr>
          <w:rFonts w:ascii="Cambria" w:hAnsi="Cambria" w:cs="Calibri"/>
          <w:sz w:val="20"/>
          <w:szCs w:val="20"/>
          <w:lang w:val="es-PY"/>
        </w:rPr>
        <w:t xml:space="preserve"> coordinará todas las acciones de puesta en mar</w:t>
      </w:r>
      <w:r>
        <w:rPr>
          <w:rFonts w:ascii="Cambria" w:hAnsi="Cambria" w:cs="Calibri"/>
          <w:sz w:val="20"/>
          <w:szCs w:val="20"/>
          <w:lang w:val="es-PY"/>
        </w:rPr>
        <w:t>cha del programa hasta que la UG</w:t>
      </w:r>
      <w:r w:rsidRPr="00BD3B62">
        <w:rPr>
          <w:rFonts w:ascii="Cambria" w:hAnsi="Cambria" w:cs="Calibri"/>
          <w:sz w:val="20"/>
          <w:szCs w:val="20"/>
          <w:lang w:val="es-PY"/>
        </w:rPr>
        <w:t>P</w:t>
      </w:r>
      <w:r>
        <w:rPr>
          <w:rFonts w:ascii="Cambria" w:hAnsi="Cambria" w:cs="Calibri"/>
          <w:sz w:val="20"/>
          <w:szCs w:val="20"/>
          <w:lang w:val="es-PY"/>
        </w:rPr>
        <w:t>-PIASAR</w:t>
      </w:r>
      <w:r w:rsidRPr="00BD3B62">
        <w:rPr>
          <w:rFonts w:ascii="Cambria" w:hAnsi="Cambria" w:cs="Calibri"/>
          <w:sz w:val="20"/>
          <w:szCs w:val="20"/>
          <w:lang w:val="es-PY"/>
        </w:rPr>
        <w:t xml:space="preserve"> esté conformada.</w:t>
      </w:r>
    </w:p>
    <w:p w14:paraId="6CFACDC2" w14:textId="77777777" w:rsidR="000A1B0A" w:rsidRPr="00BD3B62" w:rsidRDefault="000A1B0A" w:rsidP="000A1B0A">
      <w:pPr>
        <w:tabs>
          <w:tab w:val="left" w:leader="dot" w:pos="7920"/>
        </w:tabs>
        <w:jc w:val="both"/>
        <w:rPr>
          <w:rFonts w:ascii="Cambria" w:hAnsi="Cambria" w:cs="Calibri"/>
          <w:sz w:val="20"/>
          <w:szCs w:val="20"/>
          <w:lang w:val="es-PY"/>
        </w:rPr>
      </w:pPr>
    </w:p>
    <w:p w14:paraId="6CB48156" w14:textId="4B6F03B7" w:rsidR="000A1B0A" w:rsidRPr="006A47C1" w:rsidRDefault="000A1B0A" w:rsidP="000A1B0A">
      <w:pPr>
        <w:tabs>
          <w:tab w:val="left" w:leader="dot" w:pos="7920"/>
        </w:tabs>
        <w:jc w:val="both"/>
        <w:rPr>
          <w:rFonts w:ascii="Cambria" w:hAnsi="Cambria" w:cs="Calibri"/>
          <w:sz w:val="20"/>
          <w:szCs w:val="20"/>
          <w:lang w:val="es-PY"/>
        </w:rPr>
      </w:pPr>
      <w:r>
        <w:rPr>
          <w:rFonts w:ascii="Cambria" w:hAnsi="Cambria" w:cs="Calibri"/>
          <w:sz w:val="20"/>
          <w:szCs w:val="20"/>
          <w:lang w:val="es-PY"/>
        </w:rPr>
        <w:t>La Unidad Gerenciadora del Programa (UG</w:t>
      </w:r>
      <w:r w:rsidRPr="00BD3B62">
        <w:rPr>
          <w:rFonts w:ascii="Cambria" w:hAnsi="Cambria" w:cs="Calibri"/>
          <w:sz w:val="20"/>
          <w:szCs w:val="20"/>
          <w:lang w:val="es-PY"/>
        </w:rPr>
        <w:t>P</w:t>
      </w:r>
      <w:r w:rsidR="00974E2C">
        <w:rPr>
          <w:rFonts w:ascii="Cambria" w:hAnsi="Cambria" w:cs="Calibri"/>
          <w:sz w:val="20"/>
          <w:szCs w:val="20"/>
          <w:lang w:val="es-PY"/>
        </w:rPr>
        <w:t>- PIASAR</w:t>
      </w:r>
      <w:r w:rsidRPr="00BD3B62">
        <w:rPr>
          <w:rFonts w:ascii="Cambria" w:hAnsi="Cambria" w:cs="Calibri"/>
          <w:sz w:val="20"/>
          <w:szCs w:val="20"/>
          <w:lang w:val="es-PY"/>
        </w:rPr>
        <w:t xml:space="preserve">) será creada mediante Resolución </w:t>
      </w:r>
      <w:r>
        <w:rPr>
          <w:rFonts w:ascii="Cambria" w:hAnsi="Cambria" w:cs="Calibri"/>
          <w:sz w:val="20"/>
          <w:szCs w:val="20"/>
          <w:lang w:val="es-PY"/>
        </w:rPr>
        <w:t>Directorial del PNSR</w:t>
      </w:r>
      <w:r w:rsidRPr="00BD3B62">
        <w:rPr>
          <w:rFonts w:ascii="Cambria" w:hAnsi="Cambria" w:cs="Calibri"/>
          <w:sz w:val="20"/>
          <w:szCs w:val="20"/>
          <w:lang w:val="es-PY"/>
        </w:rPr>
        <w:t xml:space="preserve"> cuyas</w:t>
      </w:r>
      <w:r w:rsidRPr="006A47C1">
        <w:rPr>
          <w:rFonts w:ascii="Cambria" w:hAnsi="Cambria" w:cs="Calibri"/>
          <w:sz w:val="20"/>
          <w:szCs w:val="20"/>
          <w:lang w:val="es-PY"/>
        </w:rPr>
        <w:t xml:space="preserve"> funciones y responsabilidades serán establecidas atendiendo al contrato de préstamo con el BID. </w:t>
      </w:r>
    </w:p>
    <w:p w14:paraId="63D2B5CE" w14:textId="77777777" w:rsidR="000A1B0A" w:rsidRPr="006A47C1" w:rsidRDefault="000A1B0A" w:rsidP="000A1B0A">
      <w:pPr>
        <w:tabs>
          <w:tab w:val="left" w:leader="dot" w:pos="7920"/>
        </w:tabs>
        <w:jc w:val="both"/>
        <w:rPr>
          <w:rFonts w:ascii="Cambria" w:hAnsi="Cambria" w:cs="Calibri"/>
          <w:sz w:val="20"/>
          <w:szCs w:val="20"/>
          <w:lang w:val="es-PY"/>
        </w:rPr>
      </w:pPr>
    </w:p>
    <w:p w14:paraId="25957987" w14:textId="00D37075" w:rsidR="000A1B0A" w:rsidRPr="006A47C1" w:rsidRDefault="000A1B0A" w:rsidP="000A1B0A">
      <w:pPr>
        <w:tabs>
          <w:tab w:val="left" w:leader="dot" w:pos="7920"/>
        </w:tabs>
        <w:jc w:val="both"/>
        <w:rPr>
          <w:rFonts w:ascii="Cambria" w:hAnsi="Cambria" w:cs="Calibri"/>
          <w:sz w:val="20"/>
          <w:szCs w:val="20"/>
          <w:lang w:val="es-PY"/>
        </w:rPr>
      </w:pPr>
      <w:r w:rsidRPr="006A47C1">
        <w:rPr>
          <w:rFonts w:ascii="Cambria" w:hAnsi="Cambria" w:cs="Calibri"/>
          <w:sz w:val="20"/>
          <w:szCs w:val="20"/>
          <w:lang w:val="es-PY"/>
        </w:rPr>
        <w:t>La U</w:t>
      </w:r>
      <w:r>
        <w:rPr>
          <w:rFonts w:ascii="Cambria" w:hAnsi="Cambria" w:cs="Calibri"/>
          <w:sz w:val="20"/>
          <w:szCs w:val="20"/>
          <w:lang w:val="es-PY"/>
        </w:rPr>
        <w:t>G</w:t>
      </w:r>
      <w:r w:rsidRPr="006A47C1">
        <w:rPr>
          <w:rFonts w:ascii="Cambria" w:hAnsi="Cambria" w:cs="Calibri"/>
          <w:sz w:val="20"/>
          <w:szCs w:val="20"/>
          <w:lang w:val="es-PY"/>
        </w:rPr>
        <w:t>P</w:t>
      </w:r>
      <w:r>
        <w:rPr>
          <w:rFonts w:ascii="Cambria" w:hAnsi="Cambria" w:cs="Calibri"/>
          <w:sz w:val="20"/>
          <w:szCs w:val="20"/>
          <w:lang w:val="es-PY"/>
        </w:rPr>
        <w:t>-PIASAR</w:t>
      </w:r>
      <w:r w:rsidR="008B6632">
        <w:rPr>
          <w:rFonts w:ascii="Cambria" w:hAnsi="Cambria" w:cs="Calibri"/>
          <w:sz w:val="20"/>
          <w:szCs w:val="20"/>
          <w:lang w:val="es-PY"/>
        </w:rPr>
        <w:t>, similar a la UGP PROCOES,</w:t>
      </w:r>
      <w:r w:rsidRPr="006A47C1">
        <w:rPr>
          <w:rFonts w:ascii="Cambria" w:hAnsi="Cambria" w:cs="Calibri"/>
          <w:sz w:val="20"/>
          <w:szCs w:val="20"/>
          <w:lang w:val="es-PY"/>
        </w:rPr>
        <w:t xml:space="preserve"> será el órgano de gestión del </w:t>
      </w:r>
      <w:r w:rsidR="004979A2">
        <w:rPr>
          <w:rFonts w:ascii="Cambria" w:hAnsi="Cambria" w:cs="Calibri"/>
          <w:sz w:val="20"/>
          <w:szCs w:val="20"/>
          <w:lang w:val="es-PY"/>
        </w:rPr>
        <w:t>Programa</w:t>
      </w:r>
      <w:r w:rsidRPr="006A47C1">
        <w:rPr>
          <w:rFonts w:ascii="Cambria" w:hAnsi="Cambria" w:cs="Calibri"/>
          <w:sz w:val="20"/>
          <w:szCs w:val="20"/>
          <w:lang w:val="es-PY"/>
        </w:rPr>
        <w:t xml:space="preserve"> con autonomía administrativa y financiera que tendrá a su cargo las funciones de administración (relacionados especialmente a las áreas de presupuesto, programación, contabilidad, tesorería y particularmente adquisiciones, aplicando normas y procedimientos propios del BID y normas nacionales), económicas y financieras, coordinación de aspectos técnicos así como de planificación, ejecución, monitoreo y evaluación del </w:t>
      </w:r>
      <w:r w:rsidR="004979A2">
        <w:rPr>
          <w:rFonts w:ascii="Cambria" w:hAnsi="Cambria" w:cs="Calibri"/>
          <w:sz w:val="20"/>
          <w:szCs w:val="20"/>
          <w:lang w:val="es-PY"/>
        </w:rPr>
        <w:t>Programa</w:t>
      </w:r>
      <w:r w:rsidRPr="006A47C1">
        <w:rPr>
          <w:rFonts w:ascii="Cambria" w:hAnsi="Cambria" w:cs="Calibri"/>
          <w:sz w:val="20"/>
          <w:szCs w:val="20"/>
          <w:lang w:val="es-PY"/>
        </w:rPr>
        <w:t>.</w:t>
      </w:r>
    </w:p>
    <w:p w14:paraId="7263F3C7" w14:textId="77777777" w:rsidR="000A1B0A" w:rsidRPr="006A47C1" w:rsidRDefault="000A1B0A" w:rsidP="000A1B0A">
      <w:pPr>
        <w:tabs>
          <w:tab w:val="left" w:leader="dot" w:pos="7920"/>
        </w:tabs>
        <w:jc w:val="both"/>
        <w:rPr>
          <w:rFonts w:ascii="Cambria" w:hAnsi="Cambria" w:cs="Calibri"/>
          <w:sz w:val="20"/>
          <w:szCs w:val="20"/>
          <w:lang w:val="es-PY"/>
        </w:rPr>
      </w:pPr>
    </w:p>
    <w:p w14:paraId="7F8BFAEC" w14:textId="77777777" w:rsidR="000A1B0A" w:rsidRPr="00BD3B62" w:rsidRDefault="000A1B0A" w:rsidP="000A1B0A">
      <w:pPr>
        <w:tabs>
          <w:tab w:val="left" w:leader="dot" w:pos="7920"/>
        </w:tabs>
        <w:jc w:val="both"/>
        <w:rPr>
          <w:rFonts w:ascii="Cambria" w:hAnsi="Cambria" w:cs="Calibri"/>
          <w:sz w:val="20"/>
          <w:szCs w:val="20"/>
          <w:lang w:val="es-PY"/>
        </w:rPr>
      </w:pPr>
      <w:r w:rsidRPr="00BD3B62">
        <w:rPr>
          <w:rFonts w:ascii="Cambria" w:hAnsi="Cambria" w:cs="Calibri"/>
          <w:sz w:val="20"/>
          <w:szCs w:val="20"/>
          <w:lang w:val="es-PY"/>
        </w:rPr>
        <w:t>La UGP-PIASAR implementará sus acciones en estrecha coordinación con gerencias técnicas del PSNR.</w:t>
      </w:r>
    </w:p>
    <w:p w14:paraId="382623A6" w14:textId="77777777" w:rsidR="000A1B0A" w:rsidRPr="00BD3B62" w:rsidRDefault="000A1B0A" w:rsidP="000A1B0A">
      <w:pPr>
        <w:tabs>
          <w:tab w:val="left" w:leader="dot" w:pos="7920"/>
        </w:tabs>
        <w:jc w:val="both"/>
        <w:rPr>
          <w:rFonts w:ascii="Cambria" w:hAnsi="Cambria" w:cs="Calibri"/>
          <w:sz w:val="20"/>
          <w:szCs w:val="20"/>
          <w:lang w:val="es-PY"/>
        </w:rPr>
      </w:pPr>
    </w:p>
    <w:p w14:paraId="2A327125" w14:textId="3F5CE346" w:rsidR="000A1B0A" w:rsidRPr="00BD3B62" w:rsidRDefault="000A1B0A" w:rsidP="000A1B0A">
      <w:pPr>
        <w:tabs>
          <w:tab w:val="left" w:leader="dot" w:pos="7920"/>
        </w:tabs>
        <w:jc w:val="both"/>
        <w:rPr>
          <w:rFonts w:ascii="Cambria" w:hAnsi="Cambria" w:cs="Calibri"/>
          <w:sz w:val="20"/>
          <w:szCs w:val="20"/>
          <w:lang w:val="es-PY"/>
        </w:rPr>
      </w:pPr>
      <w:r w:rsidRPr="00BD3B62">
        <w:rPr>
          <w:rFonts w:ascii="Cambria" w:hAnsi="Cambria" w:cs="Calibri"/>
          <w:sz w:val="20"/>
          <w:szCs w:val="20"/>
          <w:lang w:val="es-PY"/>
        </w:rPr>
        <w:t xml:space="preserve">Las funciones de </w:t>
      </w:r>
      <w:r w:rsidR="009A439B">
        <w:rPr>
          <w:rFonts w:ascii="Cambria" w:hAnsi="Cambria" w:cs="Calibri"/>
          <w:sz w:val="20"/>
          <w:szCs w:val="20"/>
          <w:lang w:val="es-PY"/>
        </w:rPr>
        <w:t xml:space="preserve">esta </w:t>
      </w:r>
      <w:r w:rsidRPr="00BD3B62">
        <w:rPr>
          <w:rFonts w:ascii="Cambria" w:hAnsi="Cambria" w:cs="Calibri"/>
          <w:sz w:val="20"/>
          <w:szCs w:val="20"/>
          <w:lang w:val="es-PY"/>
        </w:rPr>
        <w:t xml:space="preserve"> UGP serán:</w:t>
      </w:r>
    </w:p>
    <w:p w14:paraId="6C2B6A1C" w14:textId="77777777" w:rsidR="000A1B0A" w:rsidRPr="00BD3B62" w:rsidRDefault="000A1B0A" w:rsidP="000A1B0A">
      <w:pPr>
        <w:ind w:left="709"/>
        <w:jc w:val="both"/>
        <w:rPr>
          <w:rFonts w:ascii="Cambria" w:hAnsi="Cambria" w:cstheme="minorHAnsi"/>
          <w:i/>
          <w:sz w:val="20"/>
          <w:szCs w:val="20"/>
          <w:lang w:val="es-PY" w:eastAsia="es-ES_tradnl"/>
        </w:rPr>
      </w:pPr>
    </w:p>
    <w:p w14:paraId="5892B3EC" w14:textId="46A3FC40" w:rsidR="000A1B0A" w:rsidRDefault="000A1B0A" w:rsidP="00AF717B">
      <w:pPr>
        <w:pStyle w:val="ListParagraph"/>
        <w:numPr>
          <w:ilvl w:val="0"/>
          <w:numId w:val="41"/>
        </w:numPr>
        <w:spacing w:after="200"/>
        <w:contextualSpacing/>
        <w:jc w:val="both"/>
        <w:rPr>
          <w:rFonts w:ascii="Cambria" w:hAnsi="Cambria" w:cstheme="minorHAnsi"/>
          <w:sz w:val="20"/>
          <w:szCs w:val="20"/>
        </w:rPr>
      </w:pPr>
      <w:r w:rsidRPr="00BD3B62">
        <w:rPr>
          <w:rFonts w:ascii="Cambria" w:hAnsi="Cambria" w:cstheme="minorHAnsi"/>
          <w:sz w:val="20"/>
          <w:szCs w:val="20"/>
        </w:rPr>
        <w:t xml:space="preserve">Planificar, ejecutar, monitorear y evaluar los recursos del programa, consolidar toda la información administrativa, fiduciaria y técnica, con el Banco de la Nación, para la correcta ejecución de los recursos y lograr los objetivos propuestos, utilizando los instrumentos de gestión del </w:t>
      </w:r>
      <w:r w:rsidR="004979A2">
        <w:rPr>
          <w:rFonts w:ascii="Cambria" w:hAnsi="Cambria" w:cstheme="minorHAnsi"/>
          <w:sz w:val="20"/>
          <w:szCs w:val="20"/>
        </w:rPr>
        <w:t>Programa</w:t>
      </w:r>
      <w:r w:rsidRPr="00BD3B62">
        <w:rPr>
          <w:rFonts w:ascii="Cambria" w:hAnsi="Cambria" w:cstheme="minorHAnsi"/>
          <w:sz w:val="20"/>
          <w:szCs w:val="20"/>
        </w:rPr>
        <w:t xml:space="preserve"> Plan de Ejecución Plurianual (PEP), el Plan Operativo Anual (POA), el Plan de Adquisiciones (PA), el Pronóstico de Desembolso, el Plan Financiero (PF), Plan de Calidad y Plan de Gestión de Riesgos del </w:t>
      </w:r>
      <w:r w:rsidR="004979A2">
        <w:rPr>
          <w:rFonts w:ascii="Cambria" w:hAnsi="Cambria" w:cstheme="minorHAnsi"/>
          <w:sz w:val="20"/>
          <w:szCs w:val="20"/>
        </w:rPr>
        <w:t>Programa</w:t>
      </w:r>
      <w:r w:rsidRPr="00BD3B62">
        <w:rPr>
          <w:rFonts w:ascii="Cambria" w:hAnsi="Cambria" w:cstheme="minorHAnsi"/>
          <w:sz w:val="20"/>
          <w:szCs w:val="20"/>
        </w:rPr>
        <w:t>. Proponer los ajustes y recomendaciones que resulten necesarios para su mejor implementación.</w:t>
      </w:r>
    </w:p>
    <w:p w14:paraId="0E2B70C7" w14:textId="5193BAFE" w:rsidR="000A1B0A" w:rsidRPr="00BD3B62" w:rsidRDefault="000A1B0A" w:rsidP="00AF717B">
      <w:pPr>
        <w:pStyle w:val="ListParagraph"/>
        <w:numPr>
          <w:ilvl w:val="0"/>
          <w:numId w:val="41"/>
        </w:numPr>
        <w:spacing w:after="200"/>
        <w:contextualSpacing/>
        <w:jc w:val="both"/>
        <w:rPr>
          <w:rFonts w:ascii="Cambria" w:hAnsi="Cambria" w:cstheme="minorHAnsi"/>
          <w:sz w:val="20"/>
          <w:szCs w:val="20"/>
        </w:rPr>
      </w:pPr>
      <w:r w:rsidRPr="00BD3B62">
        <w:rPr>
          <w:rFonts w:ascii="Cambria" w:hAnsi="Cambria" w:cstheme="minorHAnsi"/>
          <w:sz w:val="20"/>
          <w:szCs w:val="20"/>
        </w:rPr>
        <w:t xml:space="preserve">Preparar y actualizar el plan de ejecución plurianual (PEP), plan operativo anual (POA), plan de adquisiciones y contrataciones (PA) y el plan financiero (PF) del </w:t>
      </w:r>
      <w:r w:rsidR="004979A2">
        <w:rPr>
          <w:rFonts w:ascii="Cambria" w:hAnsi="Cambria" w:cstheme="minorHAnsi"/>
          <w:sz w:val="20"/>
          <w:szCs w:val="20"/>
        </w:rPr>
        <w:t>Programa</w:t>
      </w:r>
      <w:r w:rsidRPr="00BD3B62">
        <w:rPr>
          <w:rFonts w:ascii="Cambria" w:hAnsi="Cambria" w:cstheme="minorHAnsi"/>
          <w:sz w:val="20"/>
          <w:szCs w:val="20"/>
        </w:rPr>
        <w:t xml:space="preserve">, informes, reportes periódicos, Estados financieros, evaluaciones de gestión, realizar el monitoreo y velar por las salvaguardas ambientales y sociales y demás documentos  relacionados con el estado de avance físico, financiero, contable, de control patrimonial, etc. requeridos por las fuentes cooperantes y los órganos competentes.  </w:t>
      </w:r>
    </w:p>
    <w:p w14:paraId="0E337511" w14:textId="77777777" w:rsidR="000A1B0A" w:rsidRPr="00BD3B62" w:rsidRDefault="000A1B0A" w:rsidP="00AF717B">
      <w:pPr>
        <w:pStyle w:val="ListParagraph"/>
        <w:numPr>
          <w:ilvl w:val="0"/>
          <w:numId w:val="41"/>
        </w:numPr>
        <w:spacing w:after="200"/>
        <w:contextualSpacing/>
        <w:jc w:val="both"/>
        <w:rPr>
          <w:rFonts w:ascii="Cambria" w:hAnsi="Cambria" w:cstheme="minorHAnsi"/>
          <w:sz w:val="20"/>
          <w:szCs w:val="20"/>
        </w:rPr>
      </w:pPr>
      <w:r w:rsidRPr="00BD3B62">
        <w:rPr>
          <w:rFonts w:ascii="Cambria" w:hAnsi="Cambria" w:cstheme="minorHAnsi"/>
          <w:sz w:val="20"/>
          <w:szCs w:val="20"/>
        </w:rPr>
        <w:t xml:space="preserve">Realizar los procesos de adquisición de bienes y contratación de servicios según el requerimiento del </w:t>
      </w:r>
      <w:r>
        <w:rPr>
          <w:rFonts w:ascii="Cambria" w:hAnsi="Cambria" w:cstheme="minorHAnsi"/>
          <w:sz w:val="20"/>
          <w:szCs w:val="20"/>
        </w:rPr>
        <w:t>Programa.</w:t>
      </w:r>
    </w:p>
    <w:p w14:paraId="671EB7CF" w14:textId="77777777" w:rsidR="000A1B0A" w:rsidRDefault="000A1B0A" w:rsidP="00AF717B">
      <w:pPr>
        <w:pStyle w:val="ListParagraph"/>
        <w:numPr>
          <w:ilvl w:val="0"/>
          <w:numId w:val="41"/>
        </w:numPr>
        <w:spacing w:after="200"/>
        <w:contextualSpacing/>
        <w:jc w:val="both"/>
        <w:rPr>
          <w:rFonts w:ascii="Cambria" w:hAnsi="Cambria" w:cstheme="minorHAnsi"/>
          <w:sz w:val="20"/>
          <w:szCs w:val="20"/>
        </w:rPr>
      </w:pPr>
      <w:r w:rsidRPr="00BD3B62">
        <w:rPr>
          <w:rFonts w:ascii="Cambria" w:hAnsi="Cambria" w:cstheme="minorHAnsi"/>
          <w:sz w:val="20"/>
          <w:szCs w:val="20"/>
        </w:rPr>
        <w:t>Utilizar y mantener adecuados sistemas contables, financieros y de control interno para la administración de los recursos del programa, incluyendo el manejo y la salvaguard</w:t>
      </w:r>
      <w:r>
        <w:rPr>
          <w:rFonts w:ascii="Cambria" w:hAnsi="Cambria" w:cstheme="minorHAnsi"/>
          <w:sz w:val="20"/>
          <w:szCs w:val="20"/>
        </w:rPr>
        <w:t>a de los documentos del programa</w:t>
      </w:r>
      <w:r w:rsidRPr="00BD3B62">
        <w:rPr>
          <w:rFonts w:ascii="Cambria" w:hAnsi="Cambria" w:cstheme="minorHAnsi"/>
          <w:sz w:val="20"/>
          <w:szCs w:val="20"/>
        </w:rPr>
        <w:t>.</w:t>
      </w:r>
    </w:p>
    <w:p w14:paraId="2C594BE6" w14:textId="77777777" w:rsidR="000A1B0A" w:rsidRPr="00927238" w:rsidRDefault="000A1B0A" w:rsidP="00AF717B">
      <w:pPr>
        <w:pStyle w:val="ListParagraph"/>
        <w:numPr>
          <w:ilvl w:val="0"/>
          <w:numId w:val="41"/>
        </w:numPr>
        <w:spacing w:after="200"/>
        <w:contextualSpacing/>
        <w:jc w:val="both"/>
        <w:rPr>
          <w:rFonts w:ascii="Cambria" w:hAnsi="Cambria" w:cstheme="minorHAnsi"/>
          <w:sz w:val="20"/>
          <w:szCs w:val="20"/>
        </w:rPr>
      </w:pPr>
      <w:r w:rsidRPr="00927238">
        <w:rPr>
          <w:rFonts w:ascii="Cambria" w:hAnsi="Cambria" w:cstheme="minorHAnsi"/>
          <w:sz w:val="20"/>
          <w:szCs w:val="20"/>
        </w:rPr>
        <w:t xml:space="preserve">Elaborar y presentar las solicitudes de desembolsos y la justificación del uso de los recursos y los informes requeridos por el </w:t>
      </w:r>
      <w:r>
        <w:rPr>
          <w:rFonts w:ascii="Cambria" w:hAnsi="Cambria" w:cstheme="minorHAnsi"/>
          <w:sz w:val="20"/>
          <w:szCs w:val="20"/>
        </w:rPr>
        <w:t>programa.</w:t>
      </w:r>
    </w:p>
    <w:p w14:paraId="322F827F" w14:textId="77777777" w:rsidR="000A1B0A" w:rsidRPr="009E07B1" w:rsidRDefault="000A1B0A" w:rsidP="00AF717B">
      <w:pPr>
        <w:pStyle w:val="ListParagraph"/>
        <w:numPr>
          <w:ilvl w:val="0"/>
          <w:numId w:val="41"/>
        </w:numPr>
        <w:spacing w:after="200"/>
        <w:contextualSpacing/>
        <w:jc w:val="both"/>
        <w:rPr>
          <w:rFonts w:ascii="Cambria" w:hAnsi="Cambria" w:cstheme="minorHAnsi"/>
          <w:sz w:val="20"/>
          <w:szCs w:val="20"/>
        </w:rPr>
      </w:pPr>
      <w:r w:rsidRPr="00927238">
        <w:rPr>
          <w:rFonts w:ascii="Cambria" w:hAnsi="Cambria" w:cstheme="minorHAnsi"/>
          <w:sz w:val="20"/>
          <w:szCs w:val="20"/>
        </w:rPr>
        <w:lastRenderedPageBreak/>
        <w:t>Compilar, registrar y difundir toda la producción intelectual (activos del conocimiento) gen</w:t>
      </w:r>
      <w:r>
        <w:rPr>
          <w:rFonts w:ascii="Cambria" w:hAnsi="Cambria" w:cstheme="minorHAnsi"/>
          <w:sz w:val="20"/>
          <w:szCs w:val="20"/>
        </w:rPr>
        <w:t>erada durante la ejecución del programa.</w:t>
      </w:r>
    </w:p>
    <w:p w14:paraId="63AE1CB9" w14:textId="77777777" w:rsidR="000A1B0A" w:rsidRPr="009E07B1" w:rsidRDefault="000A1B0A" w:rsidP="000A1B0A">
      <w:pPr>
        <w:pStyle w:val="ListParagraph"/>
        <w:spacing w:after="200"/>
        <w:ind w:left="720"/>
        <w:contextualSpacing/>
        <w:jc w:val="both"/>
        <w:rPr>
          <w:rFonts w:ascii="Cambria" w:hAnsi="Cambria" w:cstheme="minorHAnsi"/>
          <w:sz w:val="20"/>
          <w:szCs w:val="20"/>
        </w:rPr>
      </w:pPr>
    </w:p>
    <w:p w14:paraId="2990D633" w14:textId="6987BFE1" w:rsidR="000A1B0A" w:rsidRPr="003068ED" w:rsidRDefault="000A1B0A" w:rsidP="00AF717B">
      <w:pPr>
        <w:pStyle w:val="ListParagraph"/>
        <w:numPr>
          <w:ilvl w:val="0"/>
          <w:numId w:val="35"/>
        </w:numPr>
        <w:autoSpaceDE w:val="0"/>
        <w:autoSpaceDN w:val="0"/>
        <w:adjustRightInd w:val="0"/>
        <w:jc w:val="both"/>
        <w:rPr>
          <w:rFonts w:ascii="Cambria" w:hAnsi="Cambria" w:cs="Calibri"/>
          <w:b/>
          <w:color w:val="000000"/>
          <w:sz w:val="20"/>
          <w:szCs w:val="20"/>
        </w:rPr>
      </w:pPr>
      <w:r w:rsidRPr="003068ED">
        <w:rPr>
          <w:rFonts w:ascii="Cambria" w:hAnsi="Cambria" w:cs="Calibri"/>
          <w:b/>
          <w:color w:val="000000"/>
          <w:sz w:val="20"/>
          <w:szCs w:val="20"/>
        </w:rPr>
        <w:t xml:space="preserve">Unidades del PNSR </w:t>
      </w:r>
      <w:r w:rsidR="00C209B4" w:rsidRPr="003068ED">
        <w:rPr>
          <w:rFonts w:ascii="Cambria" w:hAnsi="Cambria" w:cs="Calibri"/>
          <w:b/>
          <w:color w:val="000000"/>
          <w:sz w:val="20"/>
          <w:szCs w:val="20"/>
        </w:rPr>
        <w:t xml:space="preserve">de apoyo técnico </w:t>
      </w:r>
      <w:r w:rsidRPr="003068ED">
        <w:rPr>
          <w:rFonts w:ascii="Cambria" w:hAnsi="Cambria" w:cs="Calibri"/>
          <w:b/>
          <w:color w:val="000000"/>
          <w:sz w:val="20"/>
          <w:szCs w:val="20"/>
        </w:rPr>
        <w:t>al PE-L 1226</w:t>
      </w:r>
    </w:p>
    <w:p w14:paraId="34763912" w14:textId="77777777" w:rsidR="000A1B0A" w:rsidRDefault="000A1B0A" w:rsidP="000A1B0A">
      <w:pPr>
        <w:tabs>
          <w:tab w:val="left" w:leader="dot" w:pos="7920"/>
        </w:tabs>
        <w:jc w:val="both"/>
        <w:rPr>
          <w:rFonts w:ascii="Cambria" w:hAnsi="Cambria" w:cs="Calibri"/>
          <w:sz w:val="20"/>
          <w:szCs w:val="20"/>
          <w:lang w:val="es-PY"/>
        </w:rPr>
      </w:pPr>
      <w:r w:rsidRPr="00806853">
        <w:rPr>
          <w:rFonts w:ascii="Cambria" w:hAnsi="Cambria" w:cs="Calibri"/>
          <w:sz w:val="20"/>
          <w:szCs w:val="20"/>
          <w:lang w:val="es-PY"/>
        </w:rPr>
        <w:t>La ejecución del programa se realizará con el apoyo técnico de las Unidades del PNSR, en la tabla siguiente se identificaron las involucradas en el proceso:</w:t>
      </w:r>
    </w:p>
    <w:p w14:paraId="2D8DD26C" w14:textId="77777777" w:rsidR="00653E4F" w:rsidRDefault="00653E4F" w:rsidP="000A1B0A">
      <w:pPr>
        <w:pStyle w:val="Caption"/>
        <w:jc w:val="center"/>
        <w:rPr>
          <w:rFonts w:ascii="Cambria" w:hAnsi="Cambria" w:cstheme="minorHAnsi"/>
        </w:rPr>
      </w:pPr>
    </w:p>
    <w:p w14:paraId="0D676B7D" w14:textId="77777777" w:rsidR="002146F2" w:rsidRPr="00927238" w:rsidRDefault="002146F2" w:rsidP="002146F2">
      <w:pPr>
        <w:pStyle w:val="Caption"/>
        <w:jc w:val="center"/>
        <w:rPr>
          <w:rFonts w:ascii="Cambria" w:hAnsi="Cambria" w:cstheme="minorHAnsi"/>
        </w:rPr>
      </w:pPr>
      <w:r>
        <w:rPr>
          <w:rFonts w:ascii="Cambria" w:hAnsi="Cambria" w:cstheme="minorHAnsi"/>
        </w:rPr>
        <w:t>Tabla 6</w:t>
      </w:r>
      <w:r w:rsidRPr="00927238">
        <w:rPr>
          <w:rFonts w:ascii="Cambria" w:hAnsi="Cambria" w:cstheme="minorHAnsi"/>
        </w:rPr>
        <w:t xml:space="preserve"> </w:t>
      </w:r>
      <w:r>
        <w:rPr>
          <w:rFonts w:ascii="Cambria" w:hAnsi="Cambria" w:cstheme="minorHAnsi"/>
        </w:rPr>
        <w:t>–</w:t>
      </w:r>
      <w:r w:rsidRPr="00927238">
        <w:rPr>
          <w:rFonts w:ascii="Cambria" w:hAnsi="Cambria" w:cstheme="minorHAnsi"/>
        </w:rPr>
        <w:t xml:space="preserve"> </w:t>
      </w:r>
      <w:r>
        <w:rPr>
          <w:rFonts w:ascii="Cambria" w:hAnsi="Cambria" w:cstheme="minorHAnsi"/>
        </w:rPr>
        <w:t xml:space="preserve">Unidades del PNSR </w:t>
      </w:r>
    </w:p>
    <w:p w14:paraId="5393632A" w14:textId="77777777" w:rsidR="002146F2" w:rsidRPr="00927238" w:rsidRDefault="002146F2" w:rsidP="002146F2">
      <w:pPr>
        <w:tabs>
          <w:tab w:val="left" w:leader="dot" w:pos="7920"/>
        </w:tabs>
        <w:rPr>
          <w:rFonts w:ascii="Cambria" w:hAnsi="Cambria" w:cs="Calibri"/>
          <w:b/>
          <w:sz w:val="20"/>
          <w:szCs w:val="20"/>
          <w:lang w:val="es-PY"/>
        </w:rPr>
      </w:pPr>
    </w:p>
    <w:tbl>
      <w:tblPr>
        <w:tblW w:w="849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1"/>
        <w:gridCol w:w="7087"/>
      </w:tblGrid>
      <w:tr w:rsidR="002146F2" w:rsidRPr="00517E1E" w14:paraId="0BA9129F" w14:textId="77777777" w:rsidTr="007D67C3">
        <w:trPr>
          <w:trHeight w:val="1073"/>
          <w:tblHeader/>
        </w:trPr>
        <w:tc>
          <w:tcPr>
            <w:tcW w:w="141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8502A68" w14:textId="77777777" w:rsidR="002146F2" w:rsidRPr="00517E1E" w:rsidRDefault="002146F2" w:rsidP="007D67C3">
            <w:pPr>
              <w:jc w:val="center"/>
              <w:rPr>
                <w:rFonts w:ascii="Cambria" w:hAnsi="Cambria"/>
                <w:b/>
                <w:bCs/>
                <w:sz w:val="18"/>
                <w:szCs w:val="18"/>
              </w:rPr>
            </w:pPr>
            <w:r w:rsidRPr="00517E1E">
              <w:rPr>
                <w:rFonts w:ascii="Cambria" w:hAnsi="Cambria"/>
                <w:b/>
                <w:bCs/>
                <w:sz w:val="18"/>
                <w:szCs w:val="18"/>
              </w:rPr>
              <w:t>Órganos técnicos en la ejecución del pro</w:t>
            </w:r>
            <w:r>
              <w:rPr>
                <w:rFonts w:ascii="Cambria" w:hAnsi="Cambria"/>
                <w:b/>
                <w:bCs/>
                <w:sz w:val="18"/>
                <w:szCs w:val="18"/>
              </w:rPr>
              <w:t>grama</w:t>
            </w:r>
          </w:p>
        </w:tc>
        <w:tc>
          <w:tcPr>
            <w:tcW w:w="7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677C40E" w14:textId="77777777" w:rsidR="002146F2" w:rsidRPr="00517E1E" w:rsidRDefault="002146F2" w:rsidP="007D67C3">
            <w:pPr>
              <w:jc w:val="center"/>
              <w:rPr>
                <w:rFonts w:ascii="Cambria" w:hAnsi="Cambria"/>
                <w:b/>
                <w:bCs/>
                <w:sz w:val="18"/>
                <w:szCs w:val="18"/>
              </w:rPr>
            </w:pPr>
            <w:r w:rsidRPr="00517E1E">
              <w:rPr>
                <w:rFonts w:ascii="Cambria" w:hAnsi="Cambria"/>
                <w:b/>
                <w:bCs/>
                <w:sz w:val="18"/>
                <w:szCs w:val="18"/>
              </w:rPr>
              <w:t xml:space="preserve">Funciones en el marco de la ejecución del </w:t>
            </w:r>
            <w:r>
              <w:rPr>
                <w:rFonts w:ascii="Cambria" w:hAnsi="Cambria"/>
                <w:b/>
                <w:bCs/>
                <w:sz w:val="18"/>
                <w:szCs w:val="18"/>
              </w:rPr>
              <w:t>Programa</w:t>
            </w:r>
          </w:p>
        </w:tc>
      </w:tr>
      <w:tr w:rsidR="002146F2" w:rsidRPr="00517E1E" w14:paraId="6A723F6D" w14:textId="77777777" w:rsidTr="007D67C3">
        <w:tc>
          <w:tcPr>
            <w:tcW w:w="1411" w:type="dxa"/>
            <w:tcBorders>
              <w:top w:val="single" w:sz="4" w:space="0" w:color="auto"/>
              <w:left w:val="single" w:sz="4" w:space="0" w:color="auto"/>
              <w:bottom w:val="single" w:sz="4" w:space="0" w:color="auto"/>
              <w:right w:val="single" w:sz="4" w:space="0" w:color="auto"/>
            </w:tcBorders>
            <w:vAlign w:val="center"/>
            <w:hideMark/>
          </w:tcPr>
          <w:p w14:paraId="703C26D0" w14:textId="77777777" w:rsidR="002146F2" w:rsidRPr="0083257E" w:rsidRDefault="002146F2" w:rsidP="007D67C3">
            <w:pPr>
              <w:autoSpaceDE w:val="0"/>
              <w:autoSpaceDN w:val="0"/>
              <w:adjustRightInd w:val="0"/>
              <w:spacing w:line="288" w:lineRule="auto"/>
              <w:jc w:val="center"/>
              <w:rPr>
                <w:rFonts w:ascii="Arial" w:hAnsi="Arial" w:cs="Arial"/>
                <w:color w:val="000000"/>
                <w:sz w:val="16"/>
                <w:szCs w:val="16"/>
                <w:lang w:val="es-MX" w:eastAsia="es-PY"/>
              </w:rPr>
            </w:pPr>
            <w:r>
              <w:rPr>
                <w:rFonts w:ascii="Arial" w:hAnsi="Arial" w:cs="Arial"/>
                <w:color w:val="000000"/>
                <w:sz w:val="16"/>
                <w:szCs w:val="16"/>
                <w:lang w:val="es-MX" w:eastAsia="es-PY"/>
              </w:rPr>
              <w:t>Unidad Técnica para la mejora de la Prestación del Servicio</w:t>
            </w:r>
          </w:p>
        </w:tc>
        <w:tc>
          <w:tcPr>
            <w:tcW w:w="7087" w:type="dxa"/>
            <w:tcBorders>
              <w:top w:val="single" w:sz="4" w:space="0" w:color="auto"/>
              <w:left w:val="single" w:sz="4" w:space="0" w:color="auto"/>
              <w:bottom w:val="single" w:sz="4" w:space="0" w:color="auto"/>
              <w:right w:val="single" w:sz="4" w:space="0" w:color="auto"/>
            </w:tcBorders>
            <w:vAlign w:val="center"/>
          </w:tcPr>
          <w:p w14:paraId="4EA9FD96" w14:textId="77777777" w:rsidR="002146F2" w:rsidRPr="00D5450C" w:rsidRDefault="002146F2" w:rsidP="007D67C3">
            <w:pPr>
              <w:contextualSpacing/>
              <w:rPr>
                <w:rFonts w:ascii="Cambria" w:hAnsi="Cambria"/>
                <w:sz w:val="18"/>
                <w:szCs w:val="18"/>
              </w:rPr>
            </w:pPr>
            <w:r>
              <w:rPr>
                <w:rFonts w:ascii="Cambria" w:hAnsi="Cambria"/>
                <w:sz w:val="18"/>
                <w:szCs w:val="18"/>
              </w:rPr>
              <w:t>Responsable técnico del PNSR ante la UGP para la implementación de la estrategia de educación sanitaria en el ciclo de los Programas, así como la gestión del servicio, comunicación para el desarrollo de capacidades de gestión social.</w:t>
            </w:r>
          </w:p>
        </w:tc>
      </w:tr>
      <w:tr w:rsidR="002146F2" w:rsidRPr="00517E1E" w14:paraId="0FBA9BF1" w14:textId="77777777" w:rsidTr="007D67C3">
        <w:tc>
          <w:tcPr>
            <w:tcW w:w="1411" w:type="dxa"/>
            <w:tcBorders>
              <w:top w:val="single" w:sz="4" w:space="0" w:color="auto"/>
              <w:left w:val="single" w:sz="4" w:space="0" w:color="auto"/>
              <w:bottom w:val="single" w:sz="4" w:space="0" w:color="auto"/>
              <w:right w:val="single" w:sz="4" w:space="0" w:color="auto"/>
            </w:tcBorders>
            <w:vAlign w:val="center"/>
          </w:tcPr>
          <w:p w14:paraId="3BF833EE" w14:textId="77777777" w:rsidR="002146F2" w:rsidRDefault="002146F2" w:rsidP="007D67C3">
            <w:pPr>
              <w:autoSpaceDE w:val="0"/>
              <w:autoSpaceDN w:val="0"/>
              <w:adjustRightInd w:val="0"/>
              <w:spacing w:line="288" w:lineRule="auto"/>
              <w:jc w:val="center"/>
              <w:rPr>
                <w:rFonts w:ascii="Arial" w:hAnsi="Arial" w:cs="Arial"/>
                <w:color w:val="000000"/>
                <w:sz w:val="16"/>
                <w:szCs w:val="16"/>
                <w:lang w:val="es-MX" w:eastAsia="es-PY"/>
              </w:rPr>
            </w:pPr>
            <w:r>
              <w:rPr>
                <w:rFonts w:ascii="Arial" w:hAnsi="Arial" w:cs="Arial"/>
                <w:color w:val="000000"/>
                <w:sz w:val="16"/>
                <w:szCs w:val="16"/>
                <w:lang w:val="es-MX" w:eastAsia="es-PY"/>
              </w:rPr>
              <w:t>Unidad Técnica de Proyectos</w:t>
            </w:r>
          </w:p>
        </w:tc>
        <w:tc>
          <w:tcPr>
            <w:tcW w:w="7087" w:type="dxa"/>
            <w:tcBorders>
              <w:top w:val="single" w:sz="4" w:space="0" w:color="auto"/>
              <w:left w:val="single" w:sz="4" w:space="0" w:color="auto"/>
              <w:bottom w:val="single" w:sz="4" w:space="0" w:color="auto"/>
              <w:right w:val="single" w:sz="4" w:space="0" w:color="auto"/>
            </w:tcBorders>
            <w:vAlign w:val="center"/>
          </w:tcPr>
          <w:p w14:paraId="3BED0A8D" w14:textId="77777777" w:rsidR="002146F2" w:rsidRDefault="002146F2" w:rsidP="007D67C3">
            <w:pPr>
              <w:contextualSpacing/>
              <w:rPr>
                <w:rFonts w:ascii="Cambria" w:hAnsi="Cambria"/>
                <w:sz w:val="18"/>
                <w:szCs w:val="18"/>
              </w:rPr>
            </w:pPr>
            <w:r>
              <w:rPr>
                <w:rFonts w:ascii="Cambria" w:hAnsi="Cambria"/>
                <w:sz w:val="18"/>
                <w:szCs w:val="18"/>
              </w:rPr>
              <w:t>Responsable técnico del PNSR ante la UGP para la revisión y adecuación considerando la optimización del componente de saneamiento en los expedientes técnicos de las obras de los proyectos.</w:t>
            </w:r>
          </w:p>
        </w:tc>
      </w:tr>
      <w:tr w:rsidR="002146F2" w:rsidRPr="00517E1E" w14:paraId="723E19DE" w14:textId="77777777" w:rsidTr="007D67C3">
        <w:tc>
          <w:tcPr>
            <w:tcW w:w="1411" w:type="dxa"/>
            <w:tcBorders>
              <w:top w:val="single" w:sz="4" w:space="0" w:color="auto"/>
              <w:left w:val="single" w:sz="4" w:space="0" w:color="auto"/>
              <w:bottom w:val="single" w:sz="4" w:space="0" w:color="auto"/>
              <w:right w:val="single" w:sz="4" w:space="0" w:color="auto"/>
            </w:tcBorders>
            <w:vAlign w:val="center"/>
          </w:tcPr>
          <w:p w14:paraId="04FD226E" w14:textId="77777777" w:rsidR="002146F2" w:rsidRPr="00517E1E" w:rsidRDefault="002146F2" w:rsidP="007D67C3">
            <w:pPr>
              <w:rPr>
                <w:rFonts w:ascii="Cambria" w:hAnsi="Cambria"/>
                <w:sz w:val="18"/>
                <w:szCs w:val="18"/>
                <w:lang w:val="es-PE"/>
              </w:rPr>
            </w:pPr>
            <w:r>
              <w:rPr>
                <w:rFonts w:ascii="Cambria" w:hAnsi="Cambria"/>
                <w:sz w:val="18"/>
                <w:szCs w:val="18"/>
                <w:lang w:val="es-PE"/>
              </w:rPr>
              <w:t>Unidad de Planeamiento y Prepuesto</w:t>
            </w:r>
          </w:p>
        </w:tc>
        <w:tc>
          <w:tcPr>
            <w:tcW w:w="7087" w:type="dxa"/>
            <w:tcBorders>
              <w:top w:val="single" w:sz="4" w:space="0" w:color="auto"/>
              <w:left w:val="single" w:sz="4" w:space="0" w:color="auto"/>
              <w:bottom w:val="single" w:sz="4" w:space="0" w:color="auto"/>
              <w:right w:val="single" w:sz="4" w:space="0" w:color="auto"/>
            </w:tcBorders>
            <w:vAlign w:val="center"/>
          </w:tcPr>
          <w:p w14:paraId="7E1E7A13" w14:textId="77777777" w:rsidR="002146F2" w:rsidRPr="007C055C" w:rsidRDefault="002146F2" w:rsidP="007D67C3">
            <w:pPr>
              <w:contextualSpacing/>
              <w:rPr>
                <w:rFonts w:ascii="Cambria" w:hAnsi="Cambria"/>
                <w:sz w:val="18"/>
                <w:szCs w:val="18"/>
              </w:rPr>
            </w:pPr>
            <w:r>
              <w:rPr>
                <w:rFonts w:ascii="Cambria" w:hAnsi="Cambria"/>
                <w:sz w:val="18"/>
                <w:szCs w:val="18"/>
              </w:rPr>
              <w:t>Apoyar en la conducción de los procesos vinculados con los sistemas de planeamiento estratégico, presupuesto, programación multianual y gestión de inversión vinculados a la ejecución del PE-L 1226 ante el MEF. Emitirá los Certificados Presupuestarios solicitados por la UGP.</w:t>
            </w:r>
          </w:p>
        </w:tc>
      </w:tr>
      <w:tr w:rsidR="002146F2" w:rsidRPr="00517E1E" w14:paraId="660B6640" w14:textId="77777777" w:rsidTr="007D67C3">
        <w:tc>
          <w:tcPr>
            <w:tcW w:w="1411" w:type="dxa"/>
            <w:tcBorders>
              <w:top w:val="single" w:sz="4" w:space="0" w:color="auto"/>
              <w:left w:val="single" w:sz="4" w:space="0" w:color="auto"/>
              <w:bottom w:val="single" w:sz="4" w:space="0" w:color="auto"/>
              <w:right w:val="single" w:sz="4" w:space="0" w:color="auto"/>
            </w:tcBorders>
            <w:vAlign w:val="center"/>
          </w:tcPr>
          <w:p w14:paraId="53735A4D" w14:textId="77777777" w:rsidR="002146F2" w:rsidRDefault="002146F2" w:rsidP="007D67C3">
            <w:pPr>
              <w:jc w:val="center"/>
              <w:rPr>
                <w:rFonts w:ascii="Cambria" w:hAnsi="Cambria"/>
                <w:sz w:val="18"/>
                <w:szCs w:val="18"/>
                <w:lang w:val="es-PE"/>
              </w:rPr>
            </w:pPr>
            <w:r>
              <w:rPr>
                <w:rFonts w:ascii="Cambria" w:hAnsi="Cambria"/>
                <w:sz w:val="18"/>
                <w:szCs w:val="18"/>
                <w:lang w:val="es-PE"/>
              </w:rPr>
              <w:t>Centro de Atención Ciudadanas en las Regiones</w:t>
            </w:r>
          </w:p>
        </w:tc>
        <w:tc>
          <w:tcPr>
            <w:tcW w:w="7087" w:type="dxa"/>
            <w:tcBorders>
              <w:top w:val="single" w:sz="4" w:space="0" w:color="auto"/>
              <w:left w:val="single" w:sz="4" w:space="0" w:color="auto"/>
              <w:bottom w:val="single" w:sz="4" w:space="0" w:color="auto"/>
              <w:right w:val="single" w:sz="4" w:space="0" w:color="auto"/>
            </w:tcBorders>
            <w:vAlign w:val="center"/>
          </w:tcPr>
          <w:p w14:paraId="0B5C112B" w14:textId="77777777" w:rsidR="002146F2" w:rsidRPr="00D5450C" w:rsidRDefault="002146F2" w:rsidP="007D67C3">
            <w:pPr>
              <w:contextualSpacing/>
              <w:rPr>
                <w:rFonts w:ascii="Cambria" w:hAnsi="Cambria"/>
                <w:sz w:val="18"/>
                <w:szCs w:val="18"/>
              </w:rPr>
            </w:pPr>
            <w:r>
              <w:rPr>
                <w:rFonts w:ascii="Cambria" w:hAnsi="Cambria"/>
                <w:sz w:val="18"/>
                <w:szCs w:val="18"/>
              </w:rPr>
              <w:t>Responsables por el seguimiento técnico, financiero y contable de la implementación de los Programas en las regiones beneficiarias por el programa.</w:t>
            </w:r>
          </w:p>
        </w:tc>
      </w:tr>
      <w:tr w:rsidR="002146F2" w:rsidRPr="00517E1E" w14:paraId="7A54A4A1" w14:textId="77777777" w:rsidTr="007D67C3">
        <w:tc>
          <w:tcPr>
            <w:tcW w:w="1411" w:type="dxa"/>
            <w:tcBorders>
              <w:top w:val="single" w:sz="4" w:space="0" w:color="auto"/>
              <w:left w:val="single" w:sz="4" w:space="0" w:color="auto"/>
              <w:bottom w:val="single" w:sz="4" w:space="0" w:color="auto"/>
              <w:right w:val="single" w:sz="4" w:space="0" w:color="auto"/>
            </w:tcBorders>
            <w:vAlign w:val="center"/>
          </w:tcPr>
          <w:p w14:paraId="5E5E97F7" w14:textId="77777777" w:rsidR="002146F2" w:rsidRPr="00517E1E" w:rsidRDefault="002146F2" w:rsidP="007D67C3">
            <w:pPr>
              <w:jc w:val="center"/>
              <w:rPr>
                <w:rFonts w:ascii="Cambria" w:hAnsi="Cambria"/>
                <w:sz w:val="18"/>
                <w:szCs w:val="18"/>
                <w:lang w:val="es-PE"/>
              </w:rPr>
            </w:pPr>
            <w:r>
              <w:rPr>
                <w:rFonts w:ascii="Cambria" w:hAnsi="Cambria"/>
                <w:sz w:val="18"/>
                <w:szCs w:val="18"/>
                <w:lang w:val="es-PE"/>
              </w:rPr>
              <w:t>Unidad de Administración</w:t>
            </w:r>
          </w:p>
        </w:tc>
        <w:tc>
          <w:tcPr>
            <w:tcW w:w="7087" w:type="dxa"/>
            <w:tcBorders>
              <w:top w:val="single" w:sz="4" w:space="0" w:color="auto"/>
              <w:left w:val="single" w:sz="4" w:space="0" w:color="auto"/>
              <w:bottom w:val="single" w:sz="4" w:space="0" w:color="auto"/>
              <w:right w:val="single" w:sz="4" w:space="0" w:color="auto"/>
            </w:tcBorders>
            <w:vAlign w:val="center"/>
          </w:tcPr>
          <w:p w14:paraId="6DF8BC17" w14:textId="023878F6" w:rsidR="002146F2" w:rsidRPr="00D5450C" w:rsidRDefault="002146F2" w:rsidP="007D67C3">
            <w:pPr>
              <w:contextualSpacing/>
              <w:rPr>
                <w:rFonts w:ascii="Cambria" w:hAnsi="Cambria"/>
                <w:sz w:val="18"/>
                <w:szCs w:val="18"/>
              </w:rPr>
            </w:pPr>
            <w:r>
              <w:rPr>
                <w:rFonts w:ascii="Cambria" w:hAnsi="Cambria"/>
                <w:sz w:val="18"/>
                <w:szCs w:val="18"/>
              </w:rPr>
              <w:t xml:space="preserve">Apoyar en la administración de los procesos vinculados a los Sistemas Administrativos de Tesorería, Abastecimiento, Contabilidad y Archivo del </w:t>
            </w:r>
            <w:r w:rsidR="00DE13EF">
              <w:rPr>
                <w:rFonts w:ascii="Cambria" w:hAnsi="Cambria"/>
                <w:sz w:val="18"/>
                <w:szCs w:val="18"/>
              </w:rPr>
              <w:t>PE-L 1226</w:t>
            </w:r>
            <w:r>
              <w:rPr>
                <w:rFonts w:ascii="Cambria" w:hAnsi="Cambria"/>
                <w:sz w:val="18"/>
                <w:szCs w:val="18"/>
              </w:rPr>
              <w:t xml:space="preserve"> en los registros del PNSR.</w:t>
            </w:r>
          </w:p>
        </w:tc>
      </w:tr>
      <w:tr w:rsidR="002146F2" w:rsidRPr="00517E1E" w14:paraId="2BB69000" w14:textId="77777777" w:rsidTr="007D67C3">
        <w:tc>
          <w:tcPr>
            <w:tcW w:w="1411" w:type="dxa"/>
            <w:tcBorders>
              <w:top w:val="single" w:sz="4" w:space="0" w:color="auto"/>
              <w:left w:val="single" w:sz="4" w:space="0" w:color="auto"/>
              <w:bottom w:val="single" w:sz="4" w:space="0" w:color="auto"/>
              <w:right w:val="single" w:sz="4" w:space="0" w:color="auto"/>
            </w:tcBorders>
            <w:vAlign w:val="center"/>
          </w:tcPr>
          <w:p w14:paraId="1C3CB272" w14:textId="77777777" w:rsidR="002146F2" w:rsidRDefault="002146F2" w:rsidP="007D67C3">
            <w:pPr>
              <w:jc w:val="center"/>
              <w:rPr>
                <w:rFonts w:ascii="Cambria" w:hAnsi="Cambria"/>
                <w:sz w:val="18"/>
                <w:szCs w:val="18"/>
                <w:lang w:val="es-PE"/>
              </w:rPr>
            </w:pPr>
            <w:r>
              <w:rPr>
                <w:rFonts w:ascii="Cambria" w:hAnsi="Cambria"/>
                <w:sz w:val="18"/>
                <w:szCs w:val="18"/>
                <w:lang w:val="es-PE"/>
              </w:rPr>
              <w:t>Unidad de Asesoría Legal</w:t>
            </w:r>
          </w:p>
        </w:tc>
        <w:tc>
          <w:tcPr>
            <w:tcW w:w="7087" w:type="dxa"/>
            <w:tcBorders>
              <w:top w:val="single" w:sz="4" w:space="0" w:color="auto"/>
              <w:left w:val="single" w:sz="4" w:space="0" w:color="auto"/>
              <w:bottom w:val="single" w:sz="4" w:space="0" w:color="auto"/>
              <w:right w:val="single" w:sz="4" w:space="0" w:color="auto"/>
            </w:tcBorders>
            <w:vAlign w:val="center"/>
          </w:tcPr>
          <w:p w14:paraId="5F967FED" w14:textId="415149D9" w:rsidR="002146F2" w:rsidRPr="00D5450C" w:rsidRDefault="002146F2" w:rsidP="007D67C3">
            <w:pPr>
              <w:contextualSpacing/>
              <w:rPr>
                <w:rFonts w:ascii="Cambria" w:hAnsi="Cambria"/>
                <w:sz w:val="18"/>
                <w:szCs w:val="18"/>
              </w:rPr>
            </w:pPr>
            <w:r>
              <w:rPr>
                <w:rFonts w:ascii="Cambria" w:hAnsi="Cambria"/>
                <w:sz w:val="18"/>
                <w:szCs w:val="18"/>
              </w:rPr>
              <w:t xml:space="preserve">Asesorar y dictaminar sobre los asuntos de carácter jurídico-legal del </w:t>
            </w:r>
            <w:r w:rsidR="00DE13EF">
              <w:rPr>
                <w:rFonts w:ascii="Cambria" w:hAnsi="Cambria"/>
                <w:sz w:val="18"/>
                <w:szCs w:val="18"/>
              </w:rPr>
              <w:t>PE-L 1226</w:t>
            </w:r>
            <w:r>
              <w:rPr>
                <w:rFonts w:ascii="Cambria" w:hAnsi="Cambria"/>
                <w:sz w:val="18"/>
                <w:szCs w:val="18"/>
              </w:rPr>
              <w:t>.</w:t>
            </w:r>
          </w:p>
        </w:tc>
      </w:tr>
    </w:tbl>
    <w:p w14:paraId="15BF0EDE" w14:textId="77777777" w:rsidR="002146F2" w:rsidRDefault="002146F2" w:rsidP="002146F2">
      <w:pPr>
        <w:tabs>
          <w:tab w:val="left" w:leader="dot" w:pos="7920"/>
        </w:tabs>
        <w:jc w:val="both"/>
        <w:rPr>
          <w:rFonts w:ascii="Cambria" w:hAnsi="Cambria"/>
        </w:rPr>
      </w:pPr>
    </w:p>
    <w:p w14:paraId="5DAA1D55" w14:textId="77777777" w:rsidR="002146F2" w:rsidRDefault="002146F2" w:rsidP="002146F2">
      <w:pPr>
        <w:tabs>
          <w:tab w:val="left" w:leader="dot" w:pos="7920"/>
        </w:tabs>
        <w:jc w:val="both"/>
        <w:rPr>
          <w:rFonts w:ascii="Cambria" w:hAnsi="Cambria"/>
        </w:rPr>
      </w:pPr>
    </w:p>
    <w:p w14:paraId="6234390B" w14:textId="77777777" w:rsidR="002146F2" w:rsidRPr="00F229C9" w:rsidRDefault="002146F2" w:rsidP="002146F2">
      <w:pPr>
        <w:numPr>
          <w:ilvl w:val="1"/>
          <w:numId w:val="5"/>
        </w:numPr>
        <w:tabs>
          <w:tab w:val="left" w:leader="dot" w:pos="7920"/>
        </w:tabs>
        <w:ind w:left="480" w:hanging="480"/>
        <w:jc w:val="both"/>
        <w:rPr>
          <w:rFonts w:ascii="Cambria" w:hAnsi="Cambria" w:cs="Calibri"/>
          <w:b/>
          <w:sz w:val="20"/>
          <w:szCs w:val="20"/>
          <w:lang w:val="es-PY"/>
        </w:rPr>
      </w:pPr>
      <w:r>
        <w:rPr>
          <w:rFonts w:ascii="Cambria" w:hAnsi="Cambria" w:cs="Calibri"/>
          <w:b/>
          <w:sz w:val="20"/>
          <w:szCs w:val="20"/>
          <w:lang w:val="es-PY"/>
        </w:rPr>
        <w:t xml:space="preserve">5.2 </w:t>
      </w:r>
      <w:r w:rsidRPr="00927238">
        <w:rPr>
          <w:rFonts w:ascii="Cambria" w:hAnsi="Cambria" w:cs="Calibri"/>
          <w:b/>
          <w:sz w:val="20"/>
          <w:szCs w:val="20"/>
          <w:lang w:val="es-PY"/>
        </w:rPr>
        <w:t>El Pro</w:t>
      </w:r>
      <w:r>
        <w:rPr>
          <w:rFonts w:ascii="Cambria" w:hAnsi="Cambria" w:cs="Calibri"/>
          <w:b/>
          <w:sz w:val="20"/>
          <w:szCs w:val="20"/>
          <w:lang w:val="es-PY"/>
        </w:rPr>
        <w:t>grama PE-L 1226 en el PNSR</w:t>
      </w:r>
    </w:p>
    <w:p w14:paraId="087D3BCF" w14:textId="77777777" w:rsidR="002146F2" w:rsidRPr="00F229C9" w:rsidRDefault="002146F2" w:rsidP="002146F2">
      <w:pPr>
        <w:tabs>
          <w:tab w:val="left" w:leader="dot" w:pos="-15451"/>
        </w:tabs>
        <w:jc w:val="both"/>
        <w:rPr>
          <w:rFonts w:ascii="Cambria" w:hAnsi="Cambria" w:cs="Calibri"/>
          <w:b/>
          <w:sz w:val="20"/>
          <w:szCs w:val="20"/>
          <w:lang w:val="es-PY"/>
        </w:rPr>
      </w:pPr>
    </w:p>
    <w:p w14:paraId="476C1B63" w14:textId="77777777" w:rsidR="002146F2" w:rsidRDefault="002146F2" w:rsidP="002146F2">
      <w:pPr>
        <w:tabs>
          <w:tab w:val="left" w:leader="dot" w:pos="7920"/>
        </w:tabs>
        <w:jc w:val="both"/>
        <w:rPr>
          <w:rFonts w:ascii="Cambria" w:hAnsi="Cambria" w:cs="Calibri"/>
          <w:sz w:val="20"/>
          <w:szCs w:val="20"/>
          <w:lang w:val="es-PY"/>
        </w:rPr>
      </w:pPr>
      <w:bookmarkStart w:id="3" w:name="_Toc265412947"/>
      <w:r>
        <w:rPr>
          <w:rFonts w:ascii="Cambria" w:hAnsi="Cambria" w:cs="Calibri"/>
          <w:sz w:val="20"/>
          <w:szCs w:val="20"/>
          <w:lang w:val="es-PY"/>
        </w:rPr>
        <w:t>El PNSR, actuará a través de una UGP con autonomía administrativa y financiera designada por resolución directorial</w:t>
      </w:r>
      <w:r w:rsidRPr="00927238">
        <w:rPr>
          <w:rFonts w:ascii="Cambria" w:hAnsi="Cambria" w:cs="Calibri"/>
          <w:sz w:val="20"/>
          <w:szCs w:val="20"/>
          <w:lang w:val="es-PY"/>
        </w:rPr>
        <w:t>, que se encarga</w:t>
      </w:r>
      <w:bookmarkStart w:id="4" w:name="_Toc349828207"/>
      <w:r>
        <w:rPr>
          <w:rFonts w:ascii="Cambria" w:hAnsi="Cambria" w:cs="Calibri"/>
          <w:sz w:val="20"/>
          <w:szCs w:val="20"/>
          <w:lang w:val="es-PY"/>
        </w:rPr>
        <w:t>rá de la ejecución del Programa, y jerárquicamente dependerá directamente la Dirección Ejecutiva del PNSR.</w:t>
      </w:r>
    </w:p>
    <w:p w14:paraId="19637EBB" w14:textId="77777777" w:rsidR="002146F2" w:rsidRPr="00927238" w:rsidRDefault="002146F2" w:rsidP="002146F2">
      <w:pPr>
        <w:tabs>
          <w:tab w:val="left" w:leader="dot" w:pos="7920"/>
        </w:tabs>
        <w:jc w:val="both"/>
        <w:rPr>
          <w:rFonts w:ascii="Cambria" w:hAnsi="Cambria" w:cs="Calibri"/>
          <w:sz w:val="20"/>
          <w:szCs w:val="20"/>
          <w:lang w:val="es-PY"/>
        </w:rPr>
      </w:pPr>
    </w:p>
    <w:p w14:paraId="190196A4" w14:textId="77777777" w:rsidR="002146F2" w:rsidRPr="00927238" w:rsidRDefault="002146F2" w:rsidP="002146F2">
      <w:pPr>
        <w:pStyle w:val="Epgrafe1CarCar"/>
        <w:spacing w:line="276" w:lineRule="auto"/>
        <w:outlineLvl w:val="0"/>
        <w:rPr>
          <w:rFonts w:ascii="Cambria" w:hAnsi="Cambria" w:cstheme="minorHAnsi"/>
        </w:rPr>
      </w:pPr>
      <w:r>
        <w:rPr>
          <w:rFonts w:ascii="Cambria" w:hAnsi="Cambria" w:cstheme="minorHAnsi"/>
        </w:rPr>
        <w:t>Gráfico 6</w:t>
      </w:r>
      <w:r w:rsidRPr="00927238">
        <w:rPr>
          <w:rFonts w:ascii="Cambria" w:hAnsi="Cambria" w:cstheme="minorHAnsi"/>
        </w:rPr>
        <w:t>: Esquema de Coordinación Institucional del Programa</w:t>
      </w:r>
      <w:bookmarkEnd w:id="4"/>
    </w:p>
    <w:p w14:paraId="6CFCC8B9" w14:textId="77777777" w:rsidR="002146F2" w:rsidRPr="00927238" w:rsidRDefault="002146F2" w:rsidP="002146F2">
      <w:pPr>
        <w:rPr>
          <w:rFonts w:ascii="Cambria" w:hAnsi="Cambria"/>
          <w:lang w:val="es-ES_tradnl" w:eastAsia="es-ES_tradnl"/>
        </w:rPr>
      </w:pPr>
    </w:p>
    <w:p w14:paraId="38AD556C" w14:textId="77777777" w:rsidR="002146F2" w:rsidRPr="00927238" w:rsidRDefault="002146F2" w:rsidP="002146F2">
      <w:pPr>
        <w:tabs>
          <w:tab w:val="left" w:pos="2394"/>
        </w:tabs>
        <w:rPr>
          <w:rFonts w:ascii="Cambria" w:hAnsi="Cambria"/>
          <w:lang w:val="es-ES_tradnl" w:eastAsia="es-ES_tradnl"/>
        </w:rPr>
      </w:pPr>
      <w:r w:rsidRPr="00927238">
        <w:rPr>
          <w:rFonts w:ascii="Cambria" w:hAnsi="Cambria"/>
          <w:noProof/>
          <w:lang w:val="es-MX" w:eastAsia="es-MX"/>
        </w:rPr>
        <mc:AlternateContent>
          <mc:Choice Requires="wps">
            <w:drawing>
              <wp:anchor distT="0" distB="0" distL="114300" distR="114300" simplePos="0" relativeHeight="251679744" behindDoc="0" locked="0" layoutInCell="1" allowOverlap="1" wp14:anchorId="4C4361F0" wp14:editId="50111BE3">
                <wp:simplePos x="0" y="0"/>
                <wp:positionH relativeFrom="column">
                  <wp:posOffset>2429510</wp:posOffset>
                </wp:positionH>
                <wp:positionV relativeFrom="paragraph">
                  <wp:posOffset>231140</wp:posOffset>
                </wp:positionV>
                <wp:extent cx="1246505" cy="361950"/>
                <wp:effectExtent l="0" t="0" r="10795" b="19050"/>
                <wp:wrapNone/>
                <wp:docPr id="32" name="Rectángulo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6505" cy="361950"/>
                        </a:xfrm>
                        <a:prstGeom prst="rect">
                          <a:avLst/>
                        </a:prstGeom>
                        <a:solidFill>
                          <a:srgbClr val="FFFFFF"/>
                        </a:solidFill>
                        <a:ln w="12700">
                          <a:solidFill>
                            <a:srgbClr val="000000"/>
                          </a:solidFill>
                          <a:miter lim="800000"/>
                          <a:headEnd/>
                          <a:tailEnd/>
                        </a:ln>
                      </wps:spPr>
                      <wps:txbx>
                        <w:txbxContent>
                          <w:p w14:paraId="57C1E084" w14:textId="77777777" w:rsidR="00132DA6" w:rsidRPr="00F61081" w:rsidRDefault="00132DA6" w:rsidP="002146F2">
                            <w:pPr>
                              <w:jc w:val="center"/>
                              <w:rPr>
                                <w:sz w:val="16"/>
                                <w:szCs w:val="16"/>
                              </w:rPr>
                            </w:pPr>
                            <w:r>
                              <w:rPr>
                                <w:sz w:val="16"/>
                                <w:szCs w:val="16"/>
                              </w:rPr>
                              <w:t>DIRECCION EJECUTIVA PNSR</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C4361F0" id="Rectángulo 32" o:spid="_x0000_s1026" style="position:absolute;margin-left:191.3pt;margin-top:18.2pt;width:98.15pt;height:2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" strokeweight="1pt">
                <v:textbox>
                  <w:txbxContent>
                    <w:p w14:paraId="57C1E084" w14:textId="77777777" w:rsidR="00132DA6" w:rsidRPr="00F61081" w:rsidRDefault="00132DA6" w:rsidP="002146F2">
                      <w:pPr>
                        <w:jc w:val="center"/>
                        <w:rPr>
                          <w:sz w:val="16"/>
                          <w:szCs w:val="16"/>
                        </w:rPr>
                      </w:pPr>
                      <w:r>
                        <w:rPr>
                          <w:sz w:val="16"/>
                          <w:szCs w:val="16"/>
                        </w:rPr>
                        <w:t>DIRECCION EJECUTIVA PNSR</w:t>
                      </w:r>
                    </w:p>
                  </w:txbxContent>
                </v:textbox>
              </v:rect>
            </w:pict>
          </mc:Fallback>
        </mc:AlternateContent>
      </w:r>
      <w:r w:rsidRPr="00927238">
        <w:rPr>
          <w:rFonts w:ascii="Cambria" w:hAnsi="Cambria"/>
          <w:lang w:val="es-ES_tradnl" w:eastAsia="es-ES_tradnl"/>
        </w:rPr>
        <w:tab/>
      </w:r>
    </w:p>
    <w:p w14:paraId="6CB2DF95" w14:textId="77777777" w:rsidR="002146F2" w:rsidRPr="00927238" w:rsidRDefault="002146F2" w:rsidP="002146F2">
      <w:pPr>
        <w:jc w:val="center"/>
        <w:rPr>
          <w:rFonts w:ascii="Cambria" w:hAnsi="Cambria"/>
          <w:lang w:val="es-ES_tradnl" w:eastAsia="es-ES_tradnl"/>
        </w:rPr>
      </w:pPr>
      <w:r w:rsidRPr="00927238">
        <w:rPr>
          <w:rFonts w:ascii="Cambria" w:hAnsi="Cambria"/>
          <w:noProof/>
          <w:lang w:val="es-MX" w:eastAsia="es-MX"/>
        </w:rPr>
        <mc:AlternateContent>
          <mc:Choice Requires="wps">
            <w:drawing>
              <wp:anchor distT="0" distB="0" distL="114300" distR="114300" simplePos="0" relativeHeight="251682816" behindDoc="0" locked="0" layoutInCell="1" allowOverlap="1" wp14:anchorId="3B67BC4A" wp14:editId="15AF4125">
                <wp:simplePos x="0" y="0"/>
                <wp:positionH relativeFrom="column">
                  <wp:posOffset>4063365</wp:posOffset>
                </wp:positionH>
                <wp:positionV relativeFrom="paragraph">
                  <wp:posOffset>24765</wp:posOffset>
                </wp:positionV>
                <wp:extent cx="866775" cy="257175"/>
                <wp:effectExtent l="0" t="0" r="28575" b="28575"/>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257175"/>
                        </a:xfrm>
                        <a:prstGeom prst="rect">
                          <a:avLst/>
                        </a:prstGeom>
                        <a:solidFill>
                          <a:srgbClr val="FFFFFF"/>
                        </a:solidFill>
                        <a:ln w="12700">
                          <a:solidFill>
                            <a:srgbClr val="000000"/>
                          </a:solidFill>
                          <a:miter lim="800000"/>
                          <a:headEnd/>
                          <a:tailEnd/>
                        </a:ln>
                      </wps:spPr>
                      <wps:txbx>
                        <w:txbxContent>
                          <w:p w14:paraId="43CF1007" w14:textId="77777777" w:rsidR="00132DA6" w:rsidRPr="00F61081" w:rsidRDefault="00132DA6" w:rsidP="002146F2">
                            <w:pPr>
                              <w:jc w:val="center"/>
                              <w:rPr>
                                <w:sz w:val="16"/>
                                <w:szCs w:val="16"/>
                              </w:rPr>
                            </w:pPr>
                            <w:r>
                              <w:rPr>
                                <w:sz w:val="16"/>
                                <w:szCs w:val="16"/>
                              </w:rPr>
                              <w:t>BID</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B67BC4A" id="Rectángulo 1" o:spid="_x0000_s1027" style="position:absolute;left:0;text-align:left;margin-left:319.95pt;margin-top:1.95pt;width:68.25pt;height:20.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" strokeweight="1pt">
                <v:textbox>
                  <w:txbxContent>
                    <w:p w14:paraId="43CF1007" w14:textId="77777777" w:rsidR="00132DA6" w:rsidRPr="00F61081" w:rsidRDefault="00132DA6" w:rsidP="002146F2">
                      <w:pPr>
                        <w:jc w:val="center"/>
                        <w:rPr>
                          <w:sz w:val="16"/>
                          <w:szCs w:val="16"/>
                        </w:rPr>
                      </w:pPr>
                      <w:r>
                        <w:rPr>
                          <w:sz w:val="16"/>
                          <w:szCs w:val="16"/>
                        </w:rPr>
                        <w:t>BID</w:t>
                      </w:r>
                    </w:p>
                  </w:txbxContent>
                </v:textbox>
              </v:rect>
            </w:pict>
          </mc:Fallback>
        </mc:AlternateContent>
      </w:r>
    </w:p>
    <w:p w14:paraId="25383EAF" w14:textId="77777777" w:rsidR="002146F2" w:rsidRPr="00927238" w:rsidRDefault="002146F2" w:rsidP="002146F2">
      <w:pPr>
        <w:jc w:val="center"/>
        <w:rPr>
          <w:rFonts w:ascii="Cambria" w:hAnsi="Cambria"/>
          <w:lang w:val="es-ES_tradnl" w:eastAsia="es-ES_tradnl"/>
        </w:rPr>
      </w:pPr>
      <w:r>
        <w:rPr>
          <w:rFonts w:ascii="Cambria" w:hAnsi="Cambria"/>
          <w:noProof/>
          <w:lang w:val="es-MX" w:eastAsia="es-MX"/>
        </w:rPr>
        <mc:AlternateContent>
          <mc:Choice Requires="wps">
            <w:drawing>
              <wp:anchor distT="0" distB="0" distL="114300" distR="114300" simplePos="0" relativeHeight="251684864" behindDoc="0" locked="0" layoutInCell="1" allowOverlap="1" wp14:anchorId="7F62EF3F" wp14:editId="118136AE">
                <wp:simplePos x="0" y="0"/>
                <wp:positionH relativeFrom="column">
                  <wp:posOffset>4501515</wp:posOffset>
                </wp:positionH>
                <wp:positionV relativeFrom="paragraph">
                  <wp:posOffset>93980</wp:posOffset>
                </wp:positionV>
                <wp:extent cx="0" cy="514350"/>
                <wp:effectExtent l="0" t="0" r="19050" b="19050"/>
                <wp:wrapNone/>
                <wp:docPr id="7" name="Conector recto 7"/>
                <wp:cNvGraphicFramePr/>
                <a:graphic xmlns:a="http://schemas.openxmlformats.org/drawingml/2006/main">
                  <a:graphicData uri="http://schemas.microsoft.com/office/word/2010/wordprocessingShape">
                    <wps:wsp>
                      <wps:cNvCnPr/>
                      <wps:spPr>
                        <a:xfrm flipV="1">
                          <a:off x="0" y="0"/>
                          <a:ext cx="0" cy="514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8EE5606" id="Conector recto 7" o:spid="_x0000_s1026" style="position:absolute;flip:y;z-index:251684864;visibility:visible;mso-wrap-style:square;mso-wrap-distance-left:9pt;mso-wrap-distance-top:0;mso-wrap-distance-right:9pt;mso-wrap-distance-bottom:0;mso-position-horizontal:absolute;mso-position-horizontal-relative:text;mso-position-vertical:absolute;mso-position-vertical-relative:text" from="354.45pt,7.4pt" to="354.45pt,4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" strokecolor="black [3200]" strokeweight=".5pt">
                <v:stroke joinstyle="miter"/>
              </v:line>
            </w:pict>
          </mc:Fallback>
        </mc:AlternateContent>
      </w:r>
    </w:p>
    <w:p w14:paraId="79C9743F" w14:textId="77777777" w:rsidR="002146F2" w:rsidRPr="00927238" w:rsidRDefault="002146F2" w:rsidP="002146F2">
      <w:pPr>
        <w:jc w:val="center"/>
        <w:rPr>
          <w:rFonts w:ascii="Cambria" w:hAnsi="Cambria"/>
          <w:lang w:val="es-ES_tradnl" w:eastAsia="es-ES_tradnl"/>
        </w:rPr>
      </w:pPr>
      <w:r w:rsidRPr="00927238">
        <w:rPr>
          <w:rFonts w:ascii="Cambria" w:hAnsi="Cambria"/>
          <w:noProof/>
          <w:lang w:val="es-MX" w:eastAsia="es-MX"/>
        </w:rPr>
        <mc:AlternateContent>
          <mc:Choice Requires="wps">
            <w:drawing>
              <wp:anchor distT="0" distB="0" distL="114300" distR="114300" simplePos="0" relativeHeight="251681792" behindDoc="0" locked="0" layoutInCell="1" allowOverlap="1" wp14:anchorId="251B6F2E" wp14:editId="2884F381">
                <wp:simplePos x="0" y="0"/>
                <wp:positionH relativeFrom="column">
                  <wp:posOffset>3063240</wp:posOffset>
                </wp:positionH>
                <wp:positionV relativeFrom="paragraph">
                  <wp:posOffset>65405</wp:posOffset>
                </wp:positionV>
                <wp:extent cx="0" cy="219075"/>
                <wp:effectExtent l="0" t="0" r="19050" b="28575"/>
                <wp:wrapNone/>
                <wp:docPr id="47" name="Conector recto 47"/>
                <wp:cNvGraphicFramePr/>
                <a:graphic xmlns:a="http://schemas.openxmlformats.org/drawingml/2006/main">
                  <a:graphicData uri="http://schemas.microsoft.com/office/word/2010/wordprocessingShape">
                    <wps:wsp>
                      <wps:cNvCnPr/>
                      <wps:spPr>
                        <a:xfrm>
                          <a:off x="0" y="0"/>
                          <a:ext cx="0" cy="2190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184C135" id="Conector recto 47"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241.2pt,5.15pt" to="241.2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" strokecolor="black [3213]" strokeweight=".5pt">
                <v:stroke joinstyle="miter"/>
              </v:line>
            </w:pict>
          </mc:Fallback>
        </mc:AlternateContent>
      </w:r>
    </w:p>
    <w:p w14:paraId="407D8953" w14:textId="77777777" w:rsidR="002146F2" w:rsidRPr="00927238" w:rsidRDefault="002146F2" w:rsidP="002146F2">
      <w:pPr>
        <w:jc w:val="center"/>
        <w:rPr>
          <w:rFonts w:ascii="Cambria" w:hAnsi="Cambria"/>
          <w:lang w:val="es-ES_tradnl" w:eastAsia="es-ES_tradnl"/>
        </w:rPr>
      </w:pPr>
      <w:r w:rsidRPr="00927238">
        <w:rPr>
          <w:rFonts w:ascii="Cambria" w:hAnsi="Cambria"/>
          <w:noProof/>
          <w:lang w:val="es-MX" w:eastAsia="es-MX"/>
        </w:rPr>
        <mc:AlternateContent>
          <mc:Choice Requires="wps">
            <w:drawing>
              <wp:anchor distT="0" distB="0" distL="114300" distR="114300" simplePos="0" relativeHeight="251680768" behindDoc="0" locked="0" layoutInCell="1" allowOverlap="1" wp14:anchorId="0F7E73C2" wp14:editId="012B8F6E">
                <wp:simplePos x="0" y="0"/>
                <wp:positionH relativeFrom="column">
                  <wp:posOffset>2428875</wp:posOffset>
                </wp:positionH>
                <wp:positionV relativeFrom="paragraph">
                  <wp:posOffset>107315</wp:posOffset>
                </wp:positionV>
                <wp:extent cx="1246505" cy="266700"/>
                <wp:effectExtent l="0" t="0" r="10795" b="19050"/>
                <wp:wrapNone/>
                <wp:docPr id="28" name="Rectángulo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6505" cy="266700"/>
                        </a:xfrm>
                        <a:prstGeom prst="rect">
                          <a:avLst/>
                        </a:prstGeom>
                        <a:solidFill>
                          <a:srgbClr val="FFFFFF"/>
                        </a:solidFill>
                        <a:ln w="12700">
                          <a:solidFill>
                            <a:srgbClr val="000000"/>
                          </a:solidFill>
                          <a:miter lim="800000"/>
                          <a:headEnd/>
                          <a:tailEnd/>
                        </a:ln>
                      </wps:spPr>
                      <wps:txbx>
                        <w:txbxContent>
                          <w:p w14:paraId="79A6C1D8" w14:textId="77777777" w:rsidR="00132DA6" w:rsidRDefault="00132DA6" w:rsidP="002146F2">
                            <w:pPr>
                              <w:jc w:val="center"/>
                            </w:pPr>
                            <w:r>
                              <w:rPr>
                                <w:sz w:val="16"/>
                                <w:szCs w:val="16"/>
                              </w:rPr>
                              <w:t>UGP PIASAR</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F7E73C2" id="Rectángulo 28" o:spid="_x0000_s1028" style="position:absolute;left:0;text-align:left;margin-left:191.25pt;margin-top:8.45pt;width:98.15pt;height:2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" strokeweight="1pt">
                <v:textbox>
                  <w:txbxContent>
                    <w:p w14:paraId="79A6C1D8" w14:textId="77777777" w:rsidR="00132DA6" w:rsidRDefault="00132DA6" w:rsidP="002146F2">
                      <w:pPr>
                        <w:jc w:val="center"/>
                      </w:pPr>
                      <w:r>
                        <w:rPr>
                          <w:sz w:val="16"/>
                          <w:szCs w:val="16"/>
                        </w:rPr>
                        <w:t>UGP PIASAR</w:t>
                      </w:r>
                    </w:p>
                  </w:txbxContent>
                </v:textbox>
              </v:rect>
            </w:pict>
          </mc:Fallback>
        </mc:AlternateContent>
      </w:r>
    </w:p>
    <w:p w14:paraId="2B0A197C" w14:textId="77777777" w:rsidR="002146F2" w:rsidRPr="00927238" w:rsidRDefault="002146F2" w:rsidP="002146F2">
      <w:pPr>
        <w:jc w:val="center"/>
        <w:rPr>
          <w:rFonts w:ascii="Cambria" w:hAnsi="Cambria"/>
          <w:lang w:val="es-ES_tradnl" w:eastAsia="es-ES_tradnl"/>
        </w:rPr>
      </w:pPr>
      <w:r>
        <w:rPr>
          <w:rFonts w:ascii="Cambria" w:hAnsi="Cambria"/>
          <w:noProof/>
          <w:lang w:val="es-MX" w:eastAsia="es-MX"/>
        </w:rPr>
        <mc:AlternateContent>
          <mc:Choice Requires="wps">
            <w:drawing>
              <wp:anchor distT="0" distB="0" distL="114300" distR="114300" simplePos="0" relativeHeight="251683840" behindDoc="0" locked="0" layoutInCell="1" allowOverlap="1" wp14:anchorId="7F2A1A0B" wp14:editId="0D3602D9">
                <wp:simplePos x="0" y="0"/>
                <wp:positionH relativeFrom="column">
                  <wp:posOffset>3682366</wp:posOffset>
                </wp:positionH>
                <wp:positionV relativeFrom="paragraph">
                  <wp:posOffset>72390</wp:posOffset>
                </wp:positionV>
                <wp:extent cx="819150" cy="0"/>
                <wp:effectExtent l="0" t="0" r="19050" b="19050"/>
                <wp:wrapNone/>
                <wp:docPr id="6" name="Conector recto 6"/>
                <wp:cNvGraphicFramePr/>
                <a:graphic xmlns:a="http://schemas.openxmlformats.org/drawingml/2006/main">
                  <a:graphicData uri="http://schemas.microsoft.com/office/word/2010/wordprocessingShape">
                    <wps:wsp>
                      <wps:cNvCnPr/>
                      <wps:spPr>
                        <a:xfrm>
                          <a:off x="0" y="0"/>
                          <a:ext cx="819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2EAA27" id="Conector recto 6"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9.95pt,5.7pt" to="354.4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" strokecolor="black [3200]" strokeweight=".5pt">
                <v:stroke joinstyle="miter"/>
              </v:line>
            </w:pict>
          </mc:Fallback>
        </mc:AlternateContent>
      </w:r>
      <w:r>
        <w:rPr>
          <w:rFonts w:ascii="Cambria" w:hAnsi="Cambria"/>
          <w:lang w:val="es-ES_tradnl" w:eastAsia="es-ES_tradnl"/>
        </w:rPr>
        <w:t>Jose</w:t>
      </w:r>
    </w:p>
    <w:p w14:paraId="3D8065D7" w14:textId="77777777" w:rsidR="002146F2" w:rsidRPr="00927238" w:rsidRDefault="002146F2" w:rsidP="002146F2">
      <w:pPr>
        <w:jc w:val="center"/>
        <w:rPr>
          <w:rFonts w:ascii="Cambria" w:hAnsi="Cambria"/>
          <w:lang w:val="es-ES_tradnl" w:eastAsia="es-ES_tradnl"/>
        </w:rPr>
      </w:pPr>
    </w:p>
    <w:p w14:paraId="01CFC100" w14:textId="77777777" w:rsidR="002146F2" w:rsidRPr="00A84EBA" w:rsidRDefault="002146F2" w:rsidP="002146F2">
      <w:pPr>
        <w:tabs>
          <w:tab w:val="left" w:leader="dot" w:pos="7920"/>
        </w:tabs>
        <w:jc w:val="both"/>
        <w:rPr>
          <w:rFonts w:ascii="Cambria" w:hAnsi="Cambria" w:cs="Calibri"/>
          <w:sz w:val="20"/>
          <w:szCs w:val="20"/>
          <w:lang w:val="es-PY"/>
        </w:rPr>
      </w:pPr>
      <w:r w:rsidRPr="00A84EBA">
        <w:rPr>
          <w:rFonts w:ascii="Cambria" w:hAnsi="Cambria" w:cs="Calibri"/>
          <w:sz w:val="20"/>
          <w:szCs w:val="20"/>
          <w:lang w:val="es-PY"/>
        </w:rPr>
        <w:t xml:space="preserve">La ejecución del </w:t>
      </w:r>
      <w:r>
        <w:rPr>
          <w:rFonts w:ascii="Cambria" w:hAnsi="Cambria" w:cs="Calibri"/>
          <w:sz w:val="20"/>
          <w:szCs w:val="20"/>
          <w:lang w:val="es-PY"/>
        </w:rPr>
        <w:t>Programa</w:t>
      </w:r>
      <w:r w:rsidRPr="00A84EBA">
        <w:rPr>
          <w:rFonts w:ascii="Cambria" w:hAnsi="Cambria" w:cs="Calibri"/>
          <w:sz w:val="20"/>
          <w:szCs w:val="20"/>
          <w:lang w:val="es-PY"/>
        </w:rPr>
        <w:t xml:space="preserve"> se realizará con el apoyo técnico de las </w:t>
      </w:r>
      <w:r>
        <w:rPr>
          <w:rFonts w:ascii="Cambria" w:hAnsi="Cambria" w:cs="Calibri"/>
          <w:sz w:val="20"/>
          <w:szCs w:val="20"/>
          <w:lang w:val="es-PY"/>
        </w:rPr>
        <w:t>Unidades Técnicas y Administrativas del PNSR</w:t>
      </w:r>
      <w:r w:rsidRPr="00A84EBA">
        <w:rPr>
          <w:rFonts w:ascii="Cambria" w:hAnsi="Cambria" w:cs="Calibri"/>
          <w:sz w:val="20"/>
          <w:szCs w:val="20"/>
          <w:lang w:val="es-PY"/>
        </w:rPr>
        <w:t>, en la tabla siguiente se identificaron las involucradas en el proceso:</w:t>
      </w:r>
    </w:p>
    <w:p w14:paraId="1A2BD2F3" w14:textId="77777777" w:rsidR="002146F2" w:rsidRDefault="002146F2" w:rsidP="002146F2">
      <w:pPr>
        <w:tabs>
          <w:tab w:val="left" w:leader="dot" w:pos="7920"/>
        </w:tabs>
        <w:jc w:val="both"/>
        <w:rPr>
          <w:rFonts w:ascii="Cambria" w:hAnsi="Cambria" w:cs="Calibri"/>
          <w:sz w:val="20"/>
          <w:szCs w:val="20"/>
          <w:lang w:val="es-PY"/>
        </w:rPr>
      </w:pPr>
    </w:p>
    <w:p w14:paraId="1E4885BB" w14:textId="77777777" w:rsidR="002146F2" w:rsidRDefault="002146F2" w:rsidP="002146F2">
      <w:pPr>
        <w:tabs>
          <w:tab w:val="left" w:leader="dot" w:pos="7920"/>
        </w:tabs>
        <w:jc w:val="both"/>
        <w:rPr>
          <w:rFonts w:ascii="Cambria" w:hAnsi="Cambria" w:cs="Calibri"/>
          <w:sz w:val="20"/>
          <w:szCs w:val="20"/>
          <w:lang w:val="es-PY"/>
        </w:rPr>
      </w:pPr>
    </w:p>
    <w:p w14:paraId="5F3F0C0E" w14:textId="77777777" w:rsidR="002146F2" w:rsidRDefault="002146F2" w:rsidP="002146F2">
      <w:pPr>
        <w:tabs>
          <w:tab w:val="left" w:leader="dot" w:pos="7920"/>
        </w:tabs>
        <w:jc w:val="both"/>
        <w:rPr>
          <w:rFonts w:ascii="Cambria" w:hAnsi="Cambria" w:cs="Calibri"/>
          <w:sz w:val="20"/>
          <w:szCs w:val="20"/>
          <w:lang w:val="es-PY"/>
        </w:rPr>
      </w:pPr>
    </w:p>
    <w:p w14:paraId="1DE21CE5" w14:textId="77777777" w:rsidR="002146F2" w:rsidRDefault="002146F2" w:rsidP="002146F2">
      <w:pPr>
        <w:tabs>
          <w:tab w:val="left" w:leader="dot" w:pos="7920"/>
        </w:tabs>
        <w:jc w:val="both"/>
        <w:rPr>
          <w:rFonts w:ascii="Cambria" w:hAnsi="Cambria" w:cs="Calibri"/>
          <w:sz w:val="20"/>
          <w:szCs w:val="20"/>
          <w:lang w:val="es-PY"/>
        </w:rPr>
      </w:pPr>
    </w:p>
    <w:p w14:paraId="067B2D99" w14:textId="77777777" w:rsidR="002146F2" w:rsidRDefault="002146F2" w:rsidP="002146F2">
      <w:pPr>
        <w:tabs>
          <w:tab w:val="left" w:leader="dot" w:pos="7920"/>
        </w:tabs>
        <w:jc w:val="both"/>
        <w:rPr>
          <w:rFonts w:ascii="Cambria" w:hAnsi="Cambria" w:cs="Calibri"/>
          <w:sz w:val="20"/>
          <w:szCs w:val="20"/>
          <w:lang w:val="es-PY"/>
        </w:rPr>
      </w:pPr>
    </w:p>
    <w:p w14:paraId="10BE6CF9" w14:textId="77777777" w:rsidR="002146F2" w:rsidRDefault="002146F2" w:rsidP="002146F2">
      <w:pPr>
        <w:tabs>
          <w:tab w:val="left" w:leader="dot" w:pos="7920"/>
        </w:tabs>
        <w:jc w:val="both"/>
        <w:rPr>
          <w:rFonts w:ascii="Cambria" w:hAnsi="Cambria" w:cs="Calibri"/>
          <w:sz w:val="20"/>
          <w:szCs w:val="20"/>
          <w:lang w:val="es-PY"/>
        </w:rPr>
      </w:pPr>
    </w:p>
    <w:p w14:paraId="746757E8" w14:textId="77777777" w:rsidR="002146F2" w:rsidRDefault="002146F2" w:rsidP="002146F2">
      <w:pPr>
        <w:pStyle w:val="Epgrafe1CarCar"/>
        <w:spacing w:line="276" w:lineRule="auto"/>
        <w:outlineLvl w:val="0"/>
        <w:rPr>
          <w:rFonts w:ascii="Cambria" w:hAnsi="Cambria"/>
          <w:b w:val="0"/>
          <w:bCs w:val="0"/>
        </w:rPr>
      </w:pPr>
      <w:bookmarkStart w:id="5" w:name="_Toc349828208"/>
      <w:bookmarkEnd w:id="3"/>
      <w:r>
        <w:rPr>
          <w:rFonts w:ascii="Cambria" w:hAnsi="Cambria" w:cstheme="minorHAnsi"/>
        </w:rPr>
        <w:lastRenderedPageBreak/>
        <w:t>Gráfico 7</w:t>
      </w:r>
      <w:r w:rsidRPr="00927238">
        <w:rPr>
          <w:rFonts w:ascii="Cambria" w:hAnsi="Cambria" w:cstheme="minorHAnsi"/>
        </w:rPr>
        <w:t xml:space="preserve">: Ubicación del </w:t>
      </w:r>
      <w:bookmarkEnd w:id="5"/>
      <w:r>
        <w:rPr>
          <w:rFonts w:ascii="Cambria" w:hAnsi="Cambria" w:cstheme="minorHAnsi"/>
        </w:rPr>
        <w:t>Programa en el PNSR y Unidades involucradas</w:t>
      </w:r>
    </w:p>
    <w:p w14:paraId="3BA45C1D" w14:textId="77777777" w:rsidR="002146F2" w:rsidRDefault="002146F2" w:rsidP="002146F2">
      <w:pPr>
        <w:ind w:left="708" w:hanging="708"/>
        <w:rPr>
          <w:rFonts w:ascii="Cambria" w:hAnsi="Cambria"/>
          <w:b/>
          <w:bCs/>
          <w:sz w:val="20"/>
          <w:szCs w:val="20"/>
          <w:lang w:val="es-ES_tradnl" w:eastAsia="es-ES_tradnl"/>
        </w:rPr>
      </w:pPr>
    </w:p>
    <w:p w14:paraId="2B6E8FB1" w14:textId="77777777" w:rsidR="002146F2" w:rsidRDefault="002146F2" w:rsidP="002146F2">
      <w:pPr>
        <w:ind w:left="708" w:hanging="708"/>
        <w:jc w:val="center"/>
        <w:rPr>
          <w:rFonts w:ascii="Cambria" w:hAnsi="Cambria"/>
          <w:b/>
          <w:bCs/>
          <w:sz w:val="20"/>
          <w:szCs w:val="20"/>
          <w:lang w:val="es-ES_tradnl" w:eastAsia="es-ES_tradnl"/>
        </w:rPr>
      </w:pPr>
      <w:r>
        <w:object w:dxaOrig="12796" w:dyaOrig="5026" w14:anchorId="0B195CDC">
          <v:shape id="_x0000_i1027" type="#_x0000_t75" style="width:441.45pt;height:173.4pt" o:ole="">
            <v:imagedata r:id="rId23" o:title=""/>
          </v:shape>
          <o:OLEObject Type="Embed" ProgID="Visio.Drawing.15" ShapeID="_x0000_i1027" DrawAspect="Content" ObjectID="_1569573697" r:id="rId24"/>
        </w:object>
      </w:r>
    </w:p>
    <w:p w14:paraId="1DC3EBBC" w14:textId="77777777" w:rsidR="002146F2" w:rsidRPr="00927238" w:rsidRDefault="002146F2" w:rsidP="002146F2">
      <w:pPr>
        <w:numPr>
          <w:ilvl w:val="1"/>
          <w:numId w:val="5"/>
        </w:numPr>
        <w:tabs>
          <w:tab w:val="left" w:leader="dot" w:pos="7920"/>
        </w:tabs>
        <w:ind w:left="480" w:hanging="480"/>
        <w:jc w:val="both"/>
        <w:rPr>
          <w:rFonts w:ascii="Cambria" w:hAnsi="Cambria" w:cs="Calibri"/>
          <w:b/>
          <w:sz w:val="20"/>
          <w:szCs w:val="20"/>
          <w:lang w:val="es-PY"/>
        </w:rPr>
      </w:pPr>
      <w:bookmarkStart w:id="6" w:name="_Toc265412953"/>
      <w:bookmarkStart w:id="7" w:name="_Toc326735482"/>
      <w:bookmarkStart w:id="8" w:name="_Toc383773344"/>
      <w:r>
        <w:rPr>
          <w:rFonts w:ascii="Cambria" w:hAnsi="Cambria" w:cs="Calibri"/>
          <w:b/>
          <w:sz w:val="20"/>
          <w:szCs w:val="20"/>
          <w:lang w:val="es-PY"/>
        </w:rPr>
        <w:t xml:space="preserve">5.3 </w:t>
      </w:r>
      <w:r w:rsidRPr="00927238">
        <w:rPr>
          <w:rFonts w:ascii="Cambria" w:hAnsi="Cambria" w:cs="Calibri"/>
          <w:b/>
          <w:sz w:val="20"/>
          <w:szCs w:val="20"/>
          <w:lang w:val="es-PY"/>
        </w:rPr>
        <w:t xml:space="preserve">Estructura organizacional de la Unidad </w:t>
      </w:r>
      <w:r>
        <w:rPr>
          <w:rFonts w:ascii="Cambria" w:hAnsi="Cambria" w:cs="Calibri"/>
          <w:b/>
          <w:sz w:val="20"/>
          <w:szCs w:val="20"/>
          <w:lang w:val="es-PY"/>
        </w:rPr>
        <w:t>Gerenciadora</w:t>
      </w:r>
      <w:r w:rsidRPr="00927238">
        <w:rPr>
          <w:rFonts w:ascii="Cambria" w:hAnsi="Cambria" w:cs="Calibri"/>
          <w:b/>
          <w:sz w:val="20"/>
          <w:szCs w:val="20"/>
          <w:lang w:val="es-PY"/>
        </w:rPr>
        <w:t xml:space="preserve"> del Pro</w:t>
      </w:r>
      <w:r>
        <w:rPr>
          <w:rFonts w:ascii="Cambria" w:hAnsi="Cambria" w:cs="Calibri"/>
          <w:b/>
          <w:sz w:val="20"/>
          <w:szCs w:val="20"/>
          <w:lang w:val="es-PY"/>
        </w:rPr>
        <w:t>grama (UGP</w:t>
      </w:r>
      <w:r w:rsidRPr="00927238">
        <w:rPr>
          <w:rFonts w:ascii="Cambria" w:hAnsi="Cambria" w:cs="Calibri"/>
          <w:b/>
          <w:sz w:val="20"/>
          <w:szCs w:val="20"/>
          <w:lang w:val="es-PY"/>
        </w:rPr>
        <w:t>)</w:t>
      </w:r>
      <w:bookmarkEnd w:id="6"/>
      <w:bookmarkEnd w:id="7"/>
      <w:bookmarkEnd w:id="8"/>
    </w:p>
    <w:p w14:paraId="003756C1" w14:textId="77777777" w:rsidR="002146F2" w:rsidRPr="00927238" w:rsidRDefault="002146F2" w:rsidP="002146F2">
      <w:pPr>
        <w:pStyle w:val="ListParagraph"/>
        <w:tabs>
          <w:tab w:val="left" w:leader="dot" w:pos="-15451"/>
        </w:tabs>
        <w:ind w:left="1680"/>
        <w:jc w:val="both"/>
        <w:rPr>
          <w:rFonts w:ascii="Cambria" w:hAnsi="Cambria" w:cs="Calibri"/>
          <w:b/>
          <w:sz w:val="20"/>
          <w:szCs w:val="20"/>
          <w:lang w:val="es-PY"/>
        </w:rPr>
      </w:pPr>
    </w:p>
    <w:p w14:paraId="6607DA37" w14:textId="77777777" w:rsidR="002146F2" w:rsidRDefault="002146F2" w:rsidP="002146F2">
      <w:pPr>
        <w:tabs>
          <w:tab w:val="left" w:leader="dot" w:pos="7920"/>
        </w:tabs>
        <w:jc w:val="both"/>
        <w:rPr>
          <w:rFonts w:ascii="Cambria" w:hAnsi="Cambria" w:cs="Calibri"/>
          <w:color w:val="000000"/>
          <w:sz w:val="20"/>
          <w:szCs w:val="20"/>
        </w:rPr>
      </w:pPr>
      <w:r w:rsidRPr="009C7B6E">
        <w:rPr>
          <w:rFonts w:ascii="Cambria" w:hAnsi="Cambria" w:cs="Calibri"/>
          <w:color w:val="000000"/>
          <w:sz w:val="20"/>
          <w:szCs w:val="20"/>
        </w:rPr>
        <w:t xml:space="preserve">La </w:t>
      </w:r>
      <w:r>
        <w:rPr>
          <w:rFonts w:ascii="Cambria" w:hAnsi="Cambria" w:cs="Calibri"/>
          <w:color w:val="000000"/>
          <w:sz w:val="20"/>
          <w:szCs w:val="20"/>
        </w:rPr>
        <w:t>UGP-PIASAR</w:t>
      </w:r>
      <w:r w:rsidRPr="009C7B6E">
        <w:rPr>
          <w:rFonts w:ascii="Cambria" w:hAnsi="Cambria" w:cs="Calibri"/>
          <w:color w:val="000000"/>
          <w:sz w:val="20"/>
          <w:szCs w:val="20"/>
        </w:rPr>
        <w:t xml:space="preserve"> realizará la gestión de las actividades orientadas a reducir los tiempos y procesos administrativos relacionados a la ejecución del Pro</w:t>
      </w:r>
      <w:r>
        <w:rPr>
          <w:rFonts w:ascii="Cambria" w:hAnsi="Cambria" w:cs="Calibri"/>
          <w:color w:val="000000"/>
          <w:sz w:val="20"/>
          <w:szCs w:val="20"/>
        </w:rPr>
        <w:t>grama</w:t>
      </w:r>
      <w:r w:rsidRPr="009C7B6E">
        <w:rPr>
          <w:rFonts w:ascii="Cambria" w:hAnsi="Cambria" w:cs="Calibri"/>
          <w:color w:val="000000"/>
          <w:sz w:val="20"/>
          <w:szCs w:val="20"/>
        </w:rPr>
        <w:t xml:space="preserve">. </w:t>
      </w:r>
      <w:r>
        <w:rPr>
          <w:rFonts w:ascii="Cambria" w:hAnsi="Cambria" w:cs="Calibri"/>
          <w:color w:val="000000"/>
          <w:sz w:val="20"/>
          <w:szCs w:val="20"/>
        </w:rPr>
        <w:t xml:space="preserve">Asimismo, es la </w:t>
      </w:r>
      <w:r w:rsidRPr="009C7B6E">
        <w:rPr>
          <w:rFonts w:ascii="Cambria" w:hAnsi="Cambria" w:cs="Calibri"/>
          <w:color w:val="000000"/>
          <w:sz w:val="20"/>
          <w:szCs w:val="20"/>
        </w:rPr>
        <w:t xml:space="preserve">responsable del manejo de los recursos financieros suministrados por el préstamo BID. La estructura organizacional de la </w:t>
      </w:r>
      <w:r>
        <w:rPr>
          <w:rFonts w:ascii="Cambria" w:hAnsi="Cambria" w:cs="Calibri"/>
          <w:color w:val="000000"/>
          <w:sz w:val="20"/>
          <w:szCs w:val="20"/>
        </w:rPr>
        <w:t>UGP</w:t>
      </w:r>
      <w:r w:rsidRPr="009C7B6E">
        <w:rPr>
          <w:rFonts w:ascii="Cambria" w:hAnsi="Cambria" w:cs="Calibri"/>
          <w:color w:val="000000"/>
          <w:sz w:val="20"/>
          <w:szCs w:val="20"/>
        </w:rPr>
        <w:t xml:space="preserve"> se indica en el siguiente gráfico:</w:t>
      </w:r>
    </w:p>
    <w:p w14:paraId="564B6159" w14:textId="77777777" w:rsidR="002146F2" w:rsidRPr="009C7B6E" w:rsidRDefault="002146F2" w:rsidP="002146F2">
      <w:pPr>
        <w:tabs>
          <w:tab w:val="left" w:leader="dot" w:pos="7920"/>
        </w:tabs>
        <w:jc w:val="both"/>
        <w:rPr>
          <w:rFonts w:ascii="Cambria" w:hAnsi="Cambria" w:cs="Calibri"/>
          <w:color w:val="000000"/>
          <w:sz w:val="20"/>
          <w:szCs w:val="20"/>
        </w:rPr>
      </w:pPr>
    </w:p>
    <w:p w14:paraId="24E274BE" w14:textId="77777777" w:rsidR="002146F2" w:rsidRDefault="002146F2" w:rsidP="002146F2">
      <w:pPr>
        <w:pStyle w:val="Epgrafe1CarCar"/>
        <w:ind w:left="708" w:hanging="708"/>
        <w:outlineLvl w:val="0"/>
        <w:rPr>
          <w:rFonts w:ascii="Cambria" w:hAnsi="Cambria" w:cstheme="minorHAnsi"/>
        </w:rPr>
      </w:pPr>
      <w:bookmarkStart w:id="9" w:name="_Toc349828209"/>
      <w:r>
        <w:rPr>
          <w:rFonts w:ascii="Cambria" w:hAnsi="Cambria" w:cstheme="minorHAnsi"/>
        </w:rPr>
        <w:t>Gráfico 8</w:t>
      </w:r>
      <w:r w:rsidRPr="00927238">
        <w:rPr>
          <w:rFonts w:ascii="Cambria" w:hAnsi="Cambria" w:cstheme="minorHAnsi"/>
        </w:rPr>
        <w:t>: Estructura organizacional</w:t>
      </w:r>
      <w:bookmarkEnd w:id="9"/>
    </w:p>
    <w:p w14:paraId="1EA55599" w14:textId="77777777" w:rsidR="002146F2" w:rsidRPr="00927238" w:rsidRDefault="002146F2" w:rsidP="002146F2">
      <w:pPr>
        <w:rPr>
          <w:rFonts w:ascii="Cambria" w:hAnsi="Cambria"/>
          <w:sz w:val="20"/>
          <w:szCs w:val="20"/>
        </w:rPr>
      </w:pPr>
    </w:p>
    <w:p w14:paraId="47D18761" w14:textId="04755761" w:rsidR="002146F2" w:rsidRPr="00927238" w:rsidRDefault="001B458D" w:rsidP="002146F2">
      <w:pPr>
        <w:jc w:val="center"/>
        <w:rPr>
          <w:rFonts w:ascii="Cambria" w:hAnsi="Cambria"/>
          <w:sz w:val="20"/>
          <w:szCs w:val="20"/>
        </w:rPr>
      </w:pPr>
      <w:r>
        <w:object w:dxaOrig="12810" w:dyaOrig="9751" w14:anchorId="02068D24">
          <v:shape id="_x0000_i1028" type="#_x0000_t75" style="width:424.65pt;height:323.25pt" o:ole="">
            <v:imagedata r:id="rId25" o:title=""/>
          </v:shape>
          <o:OLEObject Type="Embed" ProgID="Visio.Drawing.15" ShapeID="_x0000_i1028" DrawAspect="Content" ObjectID="_1569573698" r:id="rId26"/>
        </w:object>
      </w:r>
    </w:p>
    <w:p w14:paraId="5F5EFFB0" w14:textId="77777777" w:rsidR="00806853" w:rsidRPr="00927238" w:rsidRDefault="00806853" w:rsidP="00806853">
      <w:pPr>
        <w:jc w:val="both"/>
        <w:rPr>
          <w:rFonts w:ascii="Cambria" w:hAnsi="Cambria" w:cstheme="minorHAnsi"/>
          <w:sz w:val="20"/>
        </w:rPr>
      </w:pPr>
      <w:r w:rsidRPr="003068ED">
        <w:rPr>
          <w:rFonts w:ascii="Cambria" w:hAnsi="Cambria"/>
          <w:noProof/>
          <w:lang w:val="es-MX" w:eastAsia="es-MX"/>
        </w:rPr>
        <mc:AlternateContent>
          <mc:Choice Requires="wps">
            <w:drawing>
              <wp:anchor distT="0" distB="0" distL="114300" distR="114300" simplePos="0" relativeHeight="251677696" behindDoc="0" locked="0" layoutInCell="1" allowOverlap="1" wp14:anchorId="6238E734" wp14:editId="3C0AB27F">
                <wp:simplePos x="0" y="0"/>
                <wp:positionH relativeFrom="column">
                  <wp:posOffset>-9525</wp:posOffset>
                </wp:positionH>
                <wp:positionV relativeFrom="paragraph">
                  <wp:posOffset>1966595</wp:posOffset>
                </wp:positionV>
                <wp:extent cx="17780" cy="307975"/>
                <wp:effectExtent l="0" t="635" r="1270" b="0"/>
                <wp:wrapNone/>
                <wp:docPr id="23" name="Rectángulo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2CED4D" w14:textId="77777777" w:rsidR="00132DA6" w:rsidRDefault="00132DA6" w:rsidP="00806853">
                            <w:r>
                              <w:rPr>
                                <w:rFonts w:ascii="Arial" w:hAnsi="Arial" w:cs="Arial"/>
                                <w:color w:val="000000"/>
                                <w:sz w:val="10"/>
                                <w:szCs w:val="10"/>
                                <w:lang w:val="en-US"/>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6238E734" id="Rectángulo 23" o:spid="_x0000_s1029" style="position:absolute;left:0;text-align:left;margin-left:-.75pt;margin-top:154.85pt;width:1.4pt;height:24.25pt;z-index:251677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" filled="f" stroked="f">
                <v:textbox style="mso-fit-shape-to-text:t" inset="0,0,0,0">
                  <w:txbxContent>
                    <w:p w14:paraId="042CED4D" w14:textId="77777777" w:rsidR="00132DA6" w:rsidRDefault="00132DA6" w:rsidP="00806853">
                      <w:r>
                        <w:rPr>
                          <w:rFonts w:ascii="Arial" w:hAnsi="Arial" w:cs="Arial"/>
                          <w:color w:val="000000"/>
                          <w:sz w:val="10"/>
                          <w:szCs w:val="10"/>
                          <w:lang w:val="en-US"/>
                        </w:rPr>
                        <w:t xml:space="preserve"> </w:t>
                      </w:r>
                    </w:p>
                  </w:txbxContent>
                </v:textbox>
              </v:rect>
            </w:pict>
          </mc:Fallback>
        </mc:AlternateContent>
      </w:r>
      <w:r>
        <w:rPr>
          <w:rFonts w:ascii="Cambria" w:hAnsi="Cambria" w:cstheme="minorHAnsi"/>
          <w:sz w:val="20"/>
          <w:u w:val="single"/>
        </w:rPr>
        <w:t>Coordinador de la UGP-PIASAR</w:t>
      </w:r>
      <w:r w:rsidRPr="009F7D53">
        <w:rPr>
          <w:rFonts w:ascii="Cambria" w:hAnsi="Cambria" w:cstheme="minorHAnsi"/>
          <w:sz w:val="20"/>
        </w:rPr>
        <w:t>:</w:t>
      </w:r>
      <w:r>
        <w:rPr>
          <w:rFonts w:ascii="Cambria" w:hAnsi="Cambria" w:cstheme="minorHAnsi"/>
          <w:sz w:val="20"/>
        </w:rPr>
        <w:t xml:space="preserve"> </w:t>
      </w:r>
      <w:r w:rsidRPr="00927238">
        <w:rPr>
          <w:rFonts w:ascii="Cambria" w:hAnsi="Cambria" w:cstheme="minorHAnsi"/>
          <w:sz w:val="20"/>
        </w:rPr>
        <w:t xml:space="preserve">Dirige y supervisa el adecuado funcionamiento de las labores administrativas, técnicas, de monitoreo y evaluación del Programa. Es responsable de controlar la ejecución del Programa conforme a lo estipulado en </w:t>
      </w:r>
      <w:r>
        <w:rPr>
          <w:rFonts w:ascii="Cambria" w:hAnsi="Cambria" w:cstheme="minorHAnsi"/>
          <w:sz w:val="20"/>
        </w:rPr>
        <w:t>el</w:t>
      </w:r>
      <w:r w:rsidRPr="00927238">
        <w:rPr>
          <w:rFonts w:ascii="Cambria" w:hAnsi="Cambria" w:cstheme="minorHAnsi"/>
          <w:sz w:val="20"/>
        </w:rPr>
        <w:t xml:space="preserve"> Contrato de Préstamo y las políticas que apliquen, así como de mantener informado periódicamente al Comité Directivo</w:t>
      </w:r>
      <w:r>
        <w:rPr>
          <w:rFonts w:ascii="Cambria" w:hAnsi="Cambria" w:cstheme="minorHAnsi"/>
          <w:sz w:val="20"/>
        </w:rPr>
        <w:t xml:space="preserve"> y Director Ejecutivo del PNSR </w:t>
      </w:r>
      <w:r w:rsidRPr="00927238">
        <w:rPr>
          <w:rFonts w:ascii="Cambria" w:hAnsi="Cambria" w:cstheme="minorHAnsi"/>
          <w:sz w:val="20"/>
        </w:rPr>
        <w:t>acerca del avance de las actividades y de la ejecución presupuestal del Programa.</w:t>
      </w:r>
    </w:p>
    <w:p w14:paraId="5A83F6DA" w14:textId="77777777" w:rsidR="00806853" w:rsidRPr="00927238" w:rsidRDefault="00806853" w:rsidP="00806853">
      <w:pPr>
        <w:ind w:left="567"/>
        <w:jc w:val="both"/>
        <w:rPr>
          <w:rFonts w:ascii="Cambria" w:hAnsi="Cambria" w:cstheme="minorHAnsi"/>
          <w:sz w:val="20"/>
          <w:u w:val="single"/>
        </w:rPr>
      </w:pPr>
    </w:p>
    <w:p w14:paraId="13A1E2F6" w14:textId="77777777" w:rsidR="00806853" w:rsidRPr="00927238" w:rsidRDefault="00806853" w:rsidP="00806853">
      <w:pPr>
        <w:tabs>
          <w:tab w:val="left" w:leader="dot" w:pos="7920"/>
        </w:tabs>
        <w:jc w:val="both"/>
        <w:rPr>
          <w:rFonts w:ascii="Cambria" w:hAnsi="Cambria" w:cstheme="minorHAnsi"/>
          <w:sz w:val="20"/>
        </w:rPr>
      </w:pPr>
      <w:r>
        <w:rPr>
          <w:rFonts w:ascii="Cambria" w:hAnsi="Cambria" w:cstheme="minorHAnsi"/>
          <w:sz w:val="20"/>
          <w:u w:val="single"/>
        </w:rPr>
        <w:lastRenderedPageBreak/>
        <w:t>Coordinación Administrativa</w:t>
      </w:r>
      <w:r w:rsidRPr="009F7D53">
        <w:rPr>
          <w:rFonts w:ascii="Cambria" w:hAnsi="Cambria" w:cstheme="minorHAnsi"/>
          <w:sz w:val="20"/>
        </w:rPr>
        <w:t xml:space="preserve">: </w:t>
      </w:r>
      <w:r w:rsidRPr="00927238">
        <w:rPr>
          <w:rFonts w:ascii="Cambria" w:hAnsi="Cambria" w:cstheme="minorHAnsi"/>
          <w:sz w:val="20"/>
        </w:rPr>
        <w:t>Planea, organiza, dirige, coordina y controla las labores</w:t>
      </w:r>
      <w:r>
        <w:rPr>
          <w:rFonts w:ascii="Cambria" w:hAnsi="Cambria" w:cstheme="minorHAnsi"/>
          <w:sz w:val="20"/>
        </w:rPr>
        <w:t xml:space="preserve"> administrativas del Programa, infor</w:t>
      </w:r>
      <w:r w:rsidRPr="00927238">
        <w:rPr>
          <w:rFonts w:ascii="Cambria" w:hAnsi="Cambria" w:cstheme="minorHAnsi"/>
          <w:sz w:val="20"/>
        </w:rPr>
        <w:t>ma</w:t>
      </w:r>
      <w:r>
        <w:rPr>
          <w:rFonts w:ascii="Cambria" w:hAnsi="Cambria" w:cstheme="minorHAnsi"/>
          <w:sz w:val="20"/>
        </w:rPr>
        <w:t>n</w:t>
      </w:r>
      <w:r w:rsidRPr="00927238">
        <w:rPr>
          <w:rFonts w:ascii="Cambria" w:hAnsi="Cambria" w:cstheme="minorHAnsi"/>
          <w:sz w:val="20"/>
        </w:rPr>
        <w:t xml:space="preserve"> periódicament</w:t>
      </w:r>
      <w:r>
        <w:rPr>
          <w:rFonts w:ascii="Cambria" w:hAnsi="Cambria" w:cstheme="minorHAnsi"/>
          <w:sz w:val="20"/>
        </w:rPr>
        <w:t xml:space="preserve">e a la Coordinación de la UGP-PIASAR </w:t>
      </w:r>
      <w:r w:rsidRPr="00927238">
        <w:rPr>
          <w:rFonts w:ascii="Cambria" w:hAnsi="Cambria" w:cstheme="minorHAnsi"/>
          <w:sz w:val="20"/>
        </w:rPr>
        <w:t>acerca de</w:t>
      </w:r>
      <w:r>
        <w:rPr>
          <w:rFonts w:ascii="Cambria" w:hAnsi="Cambria" w:cstheme="minorHAnsi"/>
          <w:sz w:val="20"/>
        </w:rPr>
        <w:t xml:space="preserve"> las labores de </w:t>
      </w:r>
      <w:r w:rsidRPr="00927238">
        <w:rPr>
          <w:rFonts w:ascii="Cambria" w:hAnsi="Cambria" w:cstheme="minorHAnsi"/>
          <w:sz w:val="20"/>
        </w:rPr>
        <w:t>Tesorería, Contabilidad</w:t>
      </w:r>
      <w:r>
        <w:rPr>
          <w:rFonts w:ascii="Cambria" w:hAnsi="Cambria" w:cstheme="minorHAnsi"/>
          <w:sz w:val="20"/>
        </w:rPr>
        <w:t>-Patrimonio</w:t>
      </w:r>
      <w:r w:rsidRPr="00927238">
        <w:rPr>
          <w:rFonts w:ascii="Cambria" w:hAnsi="Cambria" w:cstheme="minorHAnsi"/>
          <w:sz w:val="20"/>
        </w:rPr>
        <w:t>, Adquisiciones, y Presupuesto.</w:t>
      </w:r>
    </w:p>
    <w:p w14:paraId="448CC212" w14:textId="77777777" w:rsidR="00806853" w:rsidRPr="00927238" w:rsidRDefault="00806853" w:rsidP="00806853">
      <w:pPr>
        <w:ind w:left="567"/>
        <w:jc w:val="both"/>
        <w:rPr>
          <w:rFonts w:ascii="Cambria" w:hAnsi="Cambria" w:cstheme="minorHAnsi"/>
          <w:sz w:val="20"/>
          <w:u w:val="single"/>
        </w:rPr>
      </w:pPr>
    </w:p>
    <w:p w14:paraId="66FE0A0C" w14:textId="44B9B9AA" w:rsidR="00806853" w:rsidRDefault="00806853" w:rsidP="00806853">
      <w:pPr>
        <w:tabs>
          <w:tab w:val="left" w:leader="dot" w:pos="7920"/>
        </w:tabs>
        <w:jc w:val="both"/>
        <w:rPr>
          <w:rFonts w:ascii="Cambria" w:hAnsi="Cambria" w:cstheme="minorHAnsi"/>
          <w:sz w:val="20"/>
        </w:rPr>
      </w:pPr>
      <w:r>
        <w:rPr>
          <w:rFonts w:ascii="Cambria" w:hAnsi="Cambria" w:cstheme="minorHAnsi"/>
          <w:sz w:val="20"/>
          <w:u w:val="single"/>
        </w:rPr>
        <w:t>Coordinación</w:t>
      </w:r>
      <w:r w:rsidRPr="00927238">
        <w:rPr>
          <w:rFonts w:ascii="Cambria" w:hAnsi="Cambria" w:cstheme="minorHAnsi"/>
          <w:sz w:val="20"/>
          <w:u w:val="single"/>
        </w:rPr>
        <w:t xml:space="preserve"> Técnica</w:t>
      </w:r>
      <w:r w:rsidR="00DE13EF">
        <w:rPr>
          <w:rFonts w:ascii="Cambria" w:hAnsi="Cambria" w:cstheme="minorHAnsi"/>
          <w:sz w:val="20"/>
          <w:u w:val="single"/>
        </w:rPr>
        <w:t>, Institucional y Social</w:t>
      </w:r>
      <w:r>
        <w:rPr>
          <w:rFonts w:ascii="Cambria" w:hAnsi="Cambria" w:cstheme="minorHAnsi"/>
          <w:sz w:val="20"/>
          <w:u w:val="single"/>
        </w:rPr>
        <w:t>:</w:t>
      </w:r>
      <w:r w:rsidRPr="00927238">
        <w:rPr>
          <w:rFonts w:ascii="Cambria" w:hAnsi="Cambria" w:cstheme="minorHAnsi"/>
          <w:sz w:val="20"/>
        </w:rPr>
        <w:t xml:space="preserve"> Planea</w:t>
      </w:r>
      <w:r>
        <w:rPr>
          <w:rFonts w:ascii="Cambria" w:hAnsi="Cambria" w:cstheme="minorHAnsi"/>
          <w:sz w:val="20"/>
        </w:rPr>
        <w:t>n</w:t>
      </w:r>
      <w:r w:rsidRPr="00927238">
        <w:rPr>
          <w:rFonts w:ascii="Cambria" w:hAnsi="Cambria" w:cstheme="minorHAnsi"/>
          <w:sz w:val="20"/>
        </w:rPr>
        <w:t>, organiza</w:t>
      </w:r>
      <w:r>
        <w:rPr>
          <w:rFonts w:ascii="Cambria" w:hAnsi="Cambria" w:cstheme="minorHAnsi"/>
          <w:sz w:val="20"/>
        </w:rPr>
        <w:t>n</w:t>
      </w:r>
      <w:r w:rsidRPr="00927238">
        <w:rPr>
          <w:rFonts w:ascii="Cambria" w:hAnsi="Cambria" w:cstheme="minorHAnsi"/>
          <w:sz w:val="20"/>
        </w:rPr>
        <w:t>, dirige</w:t>
      </w:r>
      <w:r>
        <w:rPr>
          <w:rFonts w:ascii="Cambria" w:hAnsi="Cambria" w:cstheme="minorHAnsi"/>
          <w:sz w:val="20"/>
        </w:rPr>
        <w:t>n</w:t>
      </w:r>
      <w:r w:rsidRPr="00927238">
        <w:rPr>
          <w:rFonts w:ascii="Cambria" w:hAnsi="Cambria" w:cstheme="minorHAnsi"/>
          <w:sz w:val="20"/>
        </w:rPr>
        <w:t>, coordina</w:t>
      </w:r>
      <w:r>
        <w:rPr>
          <w:rFonts w:ascii="Cambria" w:hAnsi="Cambria" w:cstheme="minorHAnsi"/>
          <w:sz w:val="20"/>
        </w:rPr>
        <w:t>n</w:t>
      </w:r>
      <w:r w:rsidRPr="00927238">
        <w:rPr>
          <w:rFonts w:ascii="Cambria" w:hAnsi="Cambria" w:cstheme="minorHAnsi"/>
          <w:sz w:val="20"/>
        </w:rPr>
        <w:t xml:space="preserve"> y controla</w:t>
      </w:r>
      <w:r>
        <w:rPr>
          <w:rFonts w:ascii="Cambria" w:hAnsi="Cambria" w:cstheme="minorHAnsi"/>
          <w:sz w:val="20"/>
        </w:rPr>
        <w:t>n</w:t>
      </w:r>
      <w:r w:rsidRPr="00927238">
        <w:rPr>
          <w:rFonts w:ascii="Cambria" w:hAnsi="Cambria" w:cstheme="minorHAnsi"/>
          <w:sz w:val="20"/>
        </w:rPr>
        <w:t xml:space="preserve"> todas las actividades técnicas realizadas </w:t>
      </w:r>
      <w:r>
        <w:rPr>
          <w:rFonts w:ascii="Cambria" w:hAnsi="Cambria" w:cstheme="minorHAnsi"/>
          <w:sz w:val="20"/>
        </w:rPr>
        <w:t>en el marco de implementación de los Programas.</w:t>
      </w:r>
      <w:r w:rsidRPr="00927238">
        <w:rPr>
          <w:rFonts w:ascii="Cambria" w:hAnsi="Cambria" w:cstheme="minorHAnsi"/>
          <w:sz w:val="20"/>
        </w:rPr>
        <w:t xml:space="preserve"> Informa periódicamente a la Coordinación </w:t>
      </w:r>
      <w:r>
        <w:rPr>
          <w:rFonts w:ascii="Cambria" w:hAnsi="Cambria" w:cstheme="minorHAnsi"/>
          <w:sz w:val="20"/>
        </w:rPr>
        <w:t>de la UGP-PIASAR</w:t>
      </w:r>
      <w:r w:rsidRPr="00927238">
        <w:rPr>
          <w:rFonts w:ascii="Cambria" w:hAnsi="Cambria" w:cstheme="minorHAnsi"/>
          <w:sz w:val="20"/>
        </w:rPr>
        <w:t xml:space="preserve"> ac</w:t>
      </w:r>
      <w:r>
        <w:rPr>
          <w:rFonts w:ascii="Cambria" w:hAnsi="Cambria" w:cstheme="minorHAnsi"/>
          <w:sz w:val="20"/>
        </w:rPr>
        <w:t>erca de las acciones realizadas.</w:t>
      </w:r>
    </w:p>
    <w:p w14:paraId="3AD46293" w14:textId="77777777" w:rsidR="00806853" w:rsidRDefault="00806853" w:rsidP="00806853">
      <w:pPr>
        <w:tabs>
          <w:tab w:val="left" w:leader="dot" w:pos="7920"/>
        </w:tabs>
        <w:jc w:val="both"/>
        <w:rPr>
          <w:rFonts w:ascii="Cambria" w:hAnsi="Cambria" w:cstheme="minorHAnsi"/>
          <w:sz w:val="20"/>
        </w:rPr>
      </w:pPr>
    </w:p>
    <w:p w14:paraId="00D670AE" w14:textId="77777777" w:rsidR="00806853" w:rsidRDefault="00806853" w:rsidP="00806853">
      <w:pPr>
        <w:tabs>
          <w:tab w:val="left" w:leader="dot" w:pos="7920"/>
        </w:tabs>
        <w:jc w:val="both"/>
        <w:rPr>
          <w:rFonts w:ascii="Cambria" w:hAnsi="Cambria" w:cstheme="minorHAnsi"/>
          <w:sz w:val="20"/>
        </w:rPr>
      </w:pPr>
      <w:r>
        <w:rPr>
          <w:rFonts w:ascii="Cambria" w:hAnsi="Cambria" w:cstheme="minorHAnsi"/>
          <w:sz w:val="20"/>
          <w:u w:val="single"/>
        </w:rPr>
        <w:t>Especialista M&amp;E:</w:t>
      </w:r>
      <w:r w:rsidRPr="00927238">
        <w:rPr>
          <w:rFonts w:ascii="Cambria" w:hAnsi="Cambria" w:cstheme="minorHAnsi"/>
          <w:sz w:val="20"/>
        </w:rPr>
        <w:t xml:space="preserve"> Planea</w:t>
      </w:r>
      <w:r>
        <w:rPr>
          <w:rFonts w:ascii="Cambria" w:hAnsi="Cambria" w:cstheme="minorHAnsi"/>
          <w:sz w:val="20"/>
        </w:rPr>
        <w:t>n</w:t>
      </w:r>
      <w:r w:rsidRPr="00927238">
        <w:rPr>
          <w:rFonts w:ascii="Cambria" w:hAnsi="Cambria" w:cstheme="minorHAnsi"/>
          <w:sz w:val="20"/>
        </w:rPr>
        <w:t>, organiza</w:t>
      </w:r>
      <w:r>
        <w:rPr>
          <w:rFonts w:ascii="Cambria" w:hAnsi="Cambria" w:cstheme="minorHAnsi"/>
          <w:sz w:val="20"/>
        </w:rPr>
        <w:t>n</w:t>
      </w:r>
      <w:r w:rsidRPr="00927238">
        <w:rPr>
          <w:rFonts w:ascii="Cambria" w:hAnsi="Cambria" w:cstheme="minorHAnsi"/>
          <w:sz w:val="20"/>
        </w:rPr>
        <w:t>, dirige</w:t>
      </w:r>
      <w:r>
        <w:rPr>
          <w:rFonts w:ascii="Cambria" w:hAnsi="Cambria" w:cstheme="minorHAnsi"/>
          <w:sz w:val="20"/>
        </w:rPr>
        <w:t>n</w:t>
      </w:r>
      <w:r w:rsidRPr="00927238">
        <w:rPr>
          <w:rFonts w:ascii="Cambria" w:hAnsi="Cambria" w:cstheme="minorHAnsi"/>
          <w:sz w:val="20"/>
        </w:rPr>
        <w:t>, coordina</w:t>
      </w:r>
      <w:r>
        <w:rPr>
          <w:rFonts w:ascii="Cambria" w:hAnsi="Cambria" w:cstheme="minorHAnsi"/>
          <w:sz w:val="20"/>
        </w:rPr>
        <w:t>n</w:t>
      </w:r>
      <w:r w:rsidRPr="00927238">
        <w:rPr>
          <w:rFonts w:ascii="Cambria" w:hAnsi="Cambria" w:cstheme="minorHAnsi"/>
          <w:sz w:val="20"/>
        </w:rPr>
        <w:t xml:space="preserve"> y controla</w:t>
      </w:r>
      <w:r>
        <w:rPr>
          <w:rFonts w:ascii="Cambria" w:hAnsi="Cambria" w:cstheme="minorHAnsi"/>
          <w:sz w:val="20"/>
        </w:rPr>
        <w:t>n</w:t>
      </w:r>
      <w:r w:rsidRPr="00927238">
        <w:rPr>
          <w:rFonts w:ascii="Cambria" w:hAnsi="Cambria" w:cstheme="minorHAnsi"/>
          <w:sz w:val="20"/>
        </w:rPr>
        <w:t xml:space="preserve"> todas las actividades </w:t>
      </w:r>
      <w:r>
        <w:rPr>
          <w:rFonts w:ascii="Cambria" w:hAnsi="Cambria" w:cstheme="minorHAnsi"/>
          <w:sz w:val="20"/>
        </w:rPr>
        <w:t>de monitoreo y evaluación de la implementación del programa. Elabora todos los informes requeridos por el BID, así como los vinculados con las demás instituciones nacionales.</w:t>
      </w:r>
      <w:r w:rsidRPr="00927238">
        <w:rPr>
          <w:rFonts w:ascii="Cambria" w:hAnsi="Cambria" w:cstheme="minorHAnsi"/>
          <w:sz w:val="20"/>
        </w:rPr>
        <w:t xml:space="preserve"> Informa periódicamente a la Coordinación </w:t>
      </w:r>
      <w:r>
        <w:rPr>
          <w:rFonts w:ascii="Cambria" w:hAnsi="Cambria" w:cstheme="minorHAnsi"/>
          <w:sz w:val="20"/>
        </w:rPr>
        <w:t>de la UGP-PIASAR</w:t>
      </w:r>
      <w:r w:rsidRPr="00927238">
        <w:rPr>
          <w:rFonts w:ascii="Cambria" w:hAnsi="Cambria" w:cstheme="minorHAnsi"/>
          <w:sz w:val="20"/>
        </w:rPr>
        <w:t xml:space="preserve"> ac</w:t>
      </w:r>
      <w:r>
        <w:rPr>
          <w:rFonts w:ascii="Cambria" w:hAnsi="Cambria" w:cstheme="minorHAnsi"/>
          <w:sz w:val="20"/>
        </w:rPr>
        <w:t>erca de las acciones realizadas.</w:t>
      </w:r>
    </w:p>
    <w:p w14:paraId="3DAD7D6E" w14:textId="77777777" w:rsidR="00806853" w:rsidRDefault="00806853" w:rsidP="00806853">
      <w:pPr>
        <w:tabs>
          <w:tab w:val="left" w:leader="dot" w:pos="7920"/>
        </w:tabs>
        <w:jc w:val="both"/>
        <w:rPr>
          <w:rFonts w:ascii="Cambria" w:hAnsi="Cambria" w:cstheme="minorHAnsi"/>
          <w:sz w:val="20"/>
          <w:u w:val="single"/>
        </w:rPr>
      </w:pPr>
    </w:p>
    <w:p w14:paraId="43B1C3F9" w14:textId="0A172B21" w:rsidR="00806853" w:rsidRDefault="001B458D" w:rsidP="00806853">
      <w:pPr>
        <w:tabs>
          <w:tab w:val="left" w:leader="dot" w:pos="7920"/>
        </w:tabs>
        <w:jc w:val="both"/>
        <w:rPr>
          <w:rFonts w:ascii="Cambria" w:hAnsi="Cambria" w:cstheme="minorHAnsi"/>
          <w:sz w:val="20"/>
        </w:rPr>
      </w:pPr>
      <w:r>
        <w:rPr>
          <w:rFonts w:ascii="Cambria" w:hAnsi="Cambria" w:cstheme="minorHAnsi"/>
          <w:sz w:val="20"/>
          <w:u w:val="single"/>
        </w:rPr>
        <w:t>Unidades Territoriales</w:t>
      </w:r>
      <w:r w:rsidR="00806853">
        <w:rPr>
          <w:rFonts w:ascii="Cambria" w:hAnsi="Cambria" w:cstheme="minorHAnsi"/>
          <w:sz w:val="20"/>
          <w:u w:val="single"/>
        </w:rPr>
        <w:t>:</w:t>
      </w:r>
      <w:r w:rsidR="00806853" w:rsidRPr="00927238">
        <w:rPr>
          <w:rFonts w:ascii="Cambria" w:hAnsi="Cambria" w:cstheme="minorHAnsi"/>
          <w:sz w:val="20"/>
        </w:rPr>
        <w:t xml:space="preserve"> </w:t>
      </w:r>
      <w:r w:rsidR="00806853">
        <w:rPr>
          <w:rFonts w:ascii="Cambria" w:hAnsi="Cambria" w:cstheme="minorHAnsi"/>
          <w:sz w:val="20"/>
        </w:rPr>
        <w:t>Monitorean la ejecución físico-financiera de los Programas en las regiones y responsables por la pre-liquidaciones mensuales y liquidaciones finales de los Programas.</w:t>
      </w:r>
      <w:r w:rsidR="00806853" w:rsidRPr="00927238">
        <w:rPr>
          <w:rFonts w:ascii="Cambria" w:hAnsi="Cambria" w:cstheme="minorHAnsi"/>
          <w:sz w:val="20"/>
        </w:rPr>
        <w:t xml:space="preserve"> Informa periódicamente a la Coordinación </w:t>
      </w:r>
      <w:r w:rsidR="00806853">
        <w:rPr>
          <w:rFonts w:ascii="Cambria" w:hAnsi="Cambria" w:cstheme="minorHAnsi"/>
          <w:sz w:val="20"/>
        </w:rPr>
        <w:t>de la UGP-PIASAR</w:t>
      </w:r>
      <w:r w:rsidR="00806853" w:rsidRPr="00927238">
        <w:rPr>
          <w:rFonts w:ascii="Cambria" w:hAnsi="Cambria" w:cstheme="minorHAnsi"/>
          <w:sz w:val="20"/>
        </w:rPr>
        <w:t xml:space="preserve"> </w:t>
      </w:r>
      <w:r w:rsidR="00806853">
        <w:rPr>
          <w:rFonts w:ascii="Cambria" w:hAnsi="Cambria" w:cstheme="minorHAnsi"/>
          <w:sz w:val="20"/>
        </w:rPr>
        <w:t xml:space="preserve">a través del Director Ejecutivo del PNSR </w:t>
      </w:r>
      <w:r w:rsidR="00806853" w:rsidRPr="00927238">
        <w:rPr>
          <w:rFonts w:ascii="Cambria" w:hAnsi="Cambria" w:cstheme="minorHAnsi"/>
          <w:sz w:val="20"/>
        </w:rPr>
        <w:t>ac</w:t>
      </w:r>
      <w:r w:rsidR="00806853">
        <w:rPr>
          <w:rFonts w:ascii="Cambria" w:hAnsi="Cambria" w:cstheme="minorHAnsi"/>
          <w:sz w:val="20"/>
        </w:rPr>
        <w:t>erca de las acciones realizadas.</w:t>
      </w:r>
    </w:p>
    <w:p w14:paraId="15B7F2B0" w14:textId="77777777" w:rsidR="00806853" w:rsidRDefault="00806853" w:rsidP="00806853">
      <w:pPr>
        <w:tabs>
          <w:tab w:val="left" w:leader="dot" w:pos="7920"/>
        </w:tabs>
        <w:jc w:val="both"/>
        <w:rPr>
          <w:rFonts w:ascii="Cambria" w:hAnsi="Cambria" w:cstheme="minorHAnsi"/>
          <w:sz w:val="20"/>
          <w:u w:val="single"/>
        </w:rPr>
      </w:pPr>
    </w:p>
    <w:p w14:paraId="4CE60B80" w14:textId="77777777" w:rsidR="00806853" w:rsidRPr="00A93B1C" w:rsidRDefault="00806853" w:rsidP="00806853">
      <w:pPr>
        <w:jc w:val="both"/>
        <w:rPr>
          <w:rFonts w:ascii="Cambria" w:hAnsi="Cambria" w:cstheme="minorHAnsi"/>
          <w:sz w:val="20"/>
        </w:rPr>
      </w:pPr>
      <w:r w:rsidRPr="00A93B1C">
        <w:rPr>
          <w:rFonts w:ascii="Cambria" w:hAnsi="Cambria" w:cstheme="minorHAnsi"/>
          <w:sz w:val="20"/>
        </w:rPr>
        <w:t>El personal d</w:t>
      </w:r>
      <w:r>
        <w:rPr>
          <w:rFonts w:ascii="Cambria" w:hAnsi="Cambria" w:cstheme="minorHAnsi"/>
          <w:sz w:val="20"/>
        </w:rPr>
        <w:t>esignado o contratado para la UG</w:t>
      </w:r>
      <w:r w:rsidRPr="00A93B1C">
        <w:rPr>
          <w:rFonts w:ascii="Cambria" w:hAnsi="Cambria" w:cstheme="minorHAnsi"/>
          <w:sz w:val="20"/>
        </w:rPr>
        <w:t xml:space="preserve">P tendrá dedicación exclusiva para el </w:t>
      </w:r>
      <w:r>
        <w:rPr>
          <w:rFonts w:ascii="Cambria" w:hAnsi="Cambria" w:cstheme="minorHAnsi"/>
          <w:sz w:val="20"/>
        </w:rPr>
        <w:t>Programa</w:t>
      </w:r>
      <w:r w:rsidRPr="00A93B1C">
        <w:rPr>
          <w:rFonts w:ascii="Cambria" w:hAnsi="Cambria" w:cstheme="minorHAnsi"/>
          <w:sz w:val="20"/>
        </w:rPr>
        <w:t>.</w:t>
      </w:r>
    </w:p>
    <w:p w14:paraId="305404DE" w14:textId="77777777" w:rsidR="00806853" w:rsidRPr="00A93B1C" w:rsidRDefault="00806853" w:rsidP="00806853">
      <w:pPr>
        <w:tabs>
          <w:tab w:val="left" w:leader="dot" w:pos="7920"/>
        </w:tabs>
        <w:jc w:val="both"/>
        <w:rPr>
          <w:rFonts w:ascii="Cambria" w:hAnsi="Cambria" w:cstheme="minorHAnsi"/>
          <w:sz w:val="20"/>
          <w:szCs w:val="20"/>
        </w:rPr>
      </w:pPr>
    </w:p>
    <w:p w14:paraId="224B8A8C" w14:textId="6BD087B6" w:rsidR="00806853" w:rsidRPr="00A93B1C" w:rsidRDefault="00806853" w:rsidP="00806853">
      <w:pPr>
        <w:jc w:val="both"/>
        <w:rPr>
          <w:rFonts w:ascii="Cambria" w:hAnsi="Cambria" w:cstheme="minorHAnsi"/>
          <w:sz w:val="20"/>
          <w:szCs w:val="20"/>
        </w:rPr>
      </w:pPr>
      <w:r w:rsidRPr="00A93B1C">
        <w:rPr>
          <w:rFonts w:ascii="Cambria" w:hAnsi="Cambria" w:cstheme="minorHAnsi"/>
          <w:sz w:val="20"/>
          <w:szCs w:val="20"/>
        </w:rPr>
        <w:t xml:space="preserve">La planilla de personal de la </w:t>
      </w:r>
      <w:r>
        <w:rPr>
          <w:rFonts w:ascii="Cambria" w:hAnsi="Cambria" w:cstheme="minorHAnsi"/>
          <w:sz w:val="20"/>
          <w:szCs w:val="20"/>
        </w:rPr>
        <w:t xml:space="preserve">UGP </w:t>
      </w:r>
      <w:r w:rsidRPr="00A93B1C">
        <w:rPr>
          <w:rFonts w:ascii="Cambria" w:hAnsi="Cambria" w:cstheme="minorHAnsi"/>
          <w:sz w:val="20"/>
          <w:szCs w:val="20"/>
        </w:rPr>
        <w:t>para dar cumplimiento a los ob</w:t>
      </w:r>
      <w:r>
        <w:rPr>
          <w:rFonts w:ascii="Cambria" w:hAnsi="Cambria" w:cstheme="minorHAnsi"/>
          <w:sz w:val="20"/>
          <w:szCs w:val="20"/>
        </w:rPr>
        <w:t>jetivos y metas trazados en el programa</w:t>
      </w:r>
      <w:r w:rsidRPr="00A93B1C">
        <w:rPr>
          <w:rFonts w:ascii="Cambria" w:hAnsi="Cambria" w:cstheme="minorHAnsi"/>
          <w:sz w:val="20"/>
          <w:szCs w:val="20"/>
        </w:rPr>
        <w:t xml:space="preserve">, </w:t>
      </w:r>
      <w:r>
        <w:rPr>
          <w:rFonts w:ascii="Cambria" w:hAnsi="Cambria" w:cstheme="minorHAnsi"/>
          <w:sz w:val="20"/>
          <w:szCs w:val="20"/>
        </w:rPr>
        <w:t>son de 1</w:t>
      </w:r>
      <w:r w:rsidR="00DE13EF">
        <w:rPr>
          <w:rFonts w:ascii="Cambria" w:hAnsi="Cambria" w:cstheme="minorHAnsi"/>
          <w:sz w:val="20"/>
          <w:szCs w:val="20"/>
        </w:rPr>
        <w:t>2</w:t>
      </w:r>
      <w:r>
        <w:rPr>
          <w:rFonts w:ascii="Cambria" w:hAnsi="Cambria" w:cstheme="minorHAnsi"/>
          <w:sz w:val="20"/>
          <w:szCs w:val="20"/>
        </w:rPr>
        <w:t xml:space="preserve"> persones claves. En las </w:t>
      </w:r>
      <w:r w:rsidR="00DE13EF">
        <w:rPr>
          <w:rFonts w:ascii="Cambria" w:hAnsi="Cambria" w:cstheme="minorHAnsi"/>
          <w:sz w:val="20"/>
          <w:szCs w:val="20"/>
        </w:rPr>
        <w:t>Unidades Territoriales</w:t>
      </w:r>
      <w:r>
        <w:rPr>
          <w:rFonts w:ascii="Cambria" w:hAnsi="Cambria" w:cstheme="minorHAnsi"/>
          <w:sz w:val="20"/>
          <w:szCs w:val="20"/>
        </w:rPr>
        <w:t xml:space="preserve"> donde se desarrollen Programas que forman parte del programa, será necesario contar con el personal necesario para asegurar el monitoreo de la ejecución. Los mismos podrán ser asignados por el PNSR o contratados a través del programa. Sin perjuicio de cuál sería la modalidad de contratación, será presupuestado en el marco del Programa.</w:t>
      </w:r>
    </w:p>
    <w:p w14:paraId="470EE4CA" w14:textId="77777777" w:rsidR="00806853" w:rsidRPr="00A93B1C" w:rsidRDefault="00806853" w:rsidP="00806853">
      <w:pPr>
        <w:rPr>
          <w:rFonts w:ascii="Cambria" w:hAnsi="Cambria"/>
          <w:lang w:eastAsia="es-ES_tradnl"/>
        </w:rPr>
      </w:pPr>
    </w:p>
    <w:p w14:paraId="216C019C" w14:textId="77777777" w:rsidR="00806853" w:rsidRPr="00927238" w:rsidRDefault="00806853" w:rsidP="00806853">
      <w:pPr>
        <w:jc w:val="both"/>
        <w:rPr>
          <w:rFonts w:ascii="Cambria" w:hAnsi="Cambria" w:cs="Calibri"/>
          <w:color w:val="000000"/>
          <w:sz w:val="20"/>
          <w:szCs w:val="20"/>
          <w:lang w:val="es-PY"/>
        </w:rPr>
      </w:pPr>
      <w:r w:rsidRPr="00927238">
        <w:rPr>
          <w:rFonts w:ascii="Cambria" w:hAnsi="Cambria" w:cs="Calibri"/>
          <w:color w:val="000000"/>
          <w:sz w:val="20"/>
          <w:szCs w:val="20"/>
          <w:lang w:val="es-PY"/>
        </w:rPr>
        <w:t>Los recursos humanos</w:t>
      </w:r>
      <w:r>
        <w:rPr>
          <w:rFonts w:ascii="Cambria" w:hAnsi="Cambria" w:cs="Calibri"/>
          <w:color w:val="000000"/>
          <w:sz w:val="20"/>
          <w:szCs w:val="20"/>
          <w:lang w:val="es-PY"/>
        </w:rPr>
        <w:t xml:space="preserve"> que conformarán la UGP serán </w:t>
      </w:r>
      <w:r w:rsidRPr="00927238">
        <w:rPr>
          <w:rFonts w:ascii="Cambria" w:hAnsi="Cambria" w:cs="Calibri"/>
          <w:color w:val="000000"/>
          <w:sz w:val="20"/>
          <w:szCs w:val="20"/>
          <w:lang w:val="es-PY"/>
        </w:rPr>
        <w:t>contratados bajo la</w:t>
      </w:r>
      <w:r>
        <w:rPr>
          <w:rFonts w:ascii="Cambria" w:hAnsi="Cambria" w:cs="Calibri"/>
          <w:color w:val="000000"/>
          <w:sz w:val="20"/>
          <w:szCs w:val="20"/>
          <w:lang w:val="es-PY"/>
        </w:rPr>
        <w:t xml:space="preserve"> modalidad </w:t>
      </w:r>
      <w:r w:rsidRPr="00927238">
        <w:rPr>
          <w:rFonts w:ascii="Cambria" w:hAnsi="Cambria" w:cs="Calibri"/>
          <w:color w:val="000000"/>
          <w:sz w:val="20"/>
          <w:szCs w:val="20"/>
          <w:lang w:val="es-PY"/>
        </w:rPr>
        <w:t>de consultores individual</w:t>
      </w:r>
      <w:r>
        <w:rPr>
          <w:rFonts w:ascii="Cambria" w:hAnsi="Cambria" w:cs="Calibri"/>
          <w:color w:val="000000"/>
          <w:sz w:val="20"/>
          <w:szCs w:val="20"/>
          <w:lang w:val="es-PY"/>
        </w:rPr>
        <w:t>es</w:t>
      </w:r>
      <w:r w:rsidRPr="00927238">
        <w:rPr>
          <w:rFonts w:ascii="Cambria" w:hAnsi="Cambria" w:cs="Calibri"/>
          <w:color w:val="000000"/>
          <w:sz w:val="20"/>
          <w:szCs w:val="20"/>
          <w:lang w:val="es-PY"/>
        </w:rPr>
        <w:t xml:space="preserve">, </w:t>
      </w:r>
      <w:r>
        <w:rPr>
          <w:rFonts w:ascii="Cambria" w:hAnsi="Cambria" w:cs="Calibri"/>
          <w:color w:val="000000"/>
          <w:sz w:val="20"/>
          <w:szCs w:val="20"/>
          <w:lang w:val="es-PY"/>
        </w:rPr>
        <w:t>con dedicación a tiempo completo y exclusiva para el programa. Los contratos serán</w:t>
      </w:r>
      <w:r w:rsidRPr="00927238">
        <w:rPr>
          <w:rFonts w:ascii="Cambria" w:hAnsi="Cambria" w:cs="Calibri"/>
          <w:color w:val="000000"/>
          <w:sz w:val="20"/>
          <w:szCs w:val="20"/>
          <w:lang w:val="es-PY"/>
        </w:rPr>
        <w:t xml:space="preserve"> suscriptos por 1 año de duración, sujetos a evaluación de desempeño para su renovación. </w:t>
      </w:r>
    </w:p>
    <w:p w14:paraId="47868A8C" w14:textId="77777777" w:rsidR="00806853" w:rsidRPr="00927238" w:rsidRDefault="00806853" w:rsidP="00806853">
      <w:pPr>
        <w:autoSpaceDE w:val="0"/>
        <w:autoSpaceDN w:val="0"/>
        <w:adjustRightInd w:val="0"/>
        <w:jc w:val="both"/>
        <w:rPr>
          <w:rFonts w:ascii="Cambria" w:hAnsi="Cambria" w:cs="Calibri"/>
          <w:color w:val="000000"/>
          <w:sz w:val="20"/>
          <w:szCs w:val="20"/>
        </w:rPr>
      </w:pPr>
    </w:p>
    <w:p w14:paraId="0F7E04A3" w14:textId="77777777" w:rsidR="00806853" w:rsidRDefault="00806853" w:rsidP="00806853">
      <w:pPr>
        <w:pStyle w:val="ListParagraph"/>
        <w:ind w:left="360"/>
        <w:jc w:val="center"/>
        <w:rPr>
          <w:rFonts w:ascii="Cambria" w:hAnsi="Cambria" w:cs="Calibri"/>
          <w:color w:val="000000"/>
          <w:sz w:val="20"/>
          <w:szCs w:val="20"/>
          <w:lang w:val="es-PY"/>
        </w:rPr>
      </w:pPr>
      <w:r>
        <w:rPr>
          <w:rFonts w:ascii="Cambria" w:hAnsi="Cambria" w:cs="Calibri"/>
          <w:b/>
          <w:color w:val="000000"/>
          <w:sz w:val="20"/>
          <w:szCs w:val="20"/>
          <w:lang w:val="es-PY"/>
        </w:rPr>
        <w:t>Tabla 8</w:t>
      </w:r>
      <w:r w:rsidRPr="00927238">
        <w:rPr>
          <w:rFonts w:ascii="Cambria" w:hAnsi="Cambria" w:cs="Calibri"/>
          <w:b/>
          <w:color w:val="000000"/>
          <w:sz w:val="20"/>
          <w:szCs w:val="20"/>
          <w:lang w:val="es-PY"/>
        </w:rPr>
        <w:t xml:space="preserve"> –</w:t>
      </w:r>
      <w:r w:rsidRPr="00927238">
        <w:rPr>
          <w:rFonts w:ascii="Cambria" w:hAnsi="Cambria" w:cs="Calibri"/>
          <w:color w:val="000000"/>
          <w:sz w:val="20"/>
          <w:szCs w:val="20"/>
          <w:lang w:val="es-PY"/>
        </w:rPr>
        <w:t xml:space="preserve"> Estructura de Costo Administrativo Programa </w:t>
      </w:r>
      <w:r>
        <w:rPr>
          <w:rFonts w:ascii="Cambria" w:hAnsi="Cambria" w:cs="Calibri"/>
          <w:color w:val="000000"/>
          <w:sz w:val="20"/>
          <w:szCs w:val="20"/>
          <w:lang w:val="es-PY"/>
        </w:rPr>
        <w:t>PE-L 1226</w:t>
      </w:r>
    </w:p>
    <w:p w14:paraId="03A5C4F8" w14:textId="77777777" w:rsidR="00F06959" w:rsidRDefault="00F06959" w:rsidP="00806853">
      <w:pPr>
        <w:pStyle w:val="ListParagraph"/>
        <w:ind w:left="360"/>
        <w:jc w:val="center"/>
        <w:rPr>
          <w:rFonts w:ascii="Cambria" w:hAnsi="Cambria" w:cs="Calibri"/>
          <w:color w:val="000000"/>
          <w:sz w:val="20"/>
          <w:szCs w:val="20"/>
          <w:lang w:val="es-PY"/>
        </w:rPr>
      </w:pPr>
    </w:p>
    <w:p w14:paraId="0981FE3E" w14:textId="1DEDB61A" w:rsidR="00F06959" w:rsidRDefault="00F06959" w:rsidP="00806853">
      <w:pPr>
        <w:pStyle w:val="ListParagraph"/>
        <w:ind w:left="360"/>
        <w:jc w:val="center"/>
        <w:rPr>
          <w:rFonts w:ascii="Cambria" w:hAnsi="Cambria" w:cs="Calibri"/>
          <w:color w:val="000000"/>
          <w:sz w:val="20"/>
          <w:szCs w:val="20"/>
          <w:lang w:val="es-PY"/>
        </w:rPr>
      </w:pPr>
      <w:r w:rsidRPr="00F06959">
        <w:rPr>
          <w:noProof/>
        </w:rPr>
        <w:drawing>
          <wp:inline distT="0" distB="0" distL="0" distR="0" wp14:anchorId="611FBE09" wp14:editId="604BC75F">
            <wp:extent cx="5400675" cy="2703849"/>
            <wp:effectExtent l="0" t="0" r="0" b="127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00675" cy="2703849"/>
                    </a:xfrm>
                    <a:prstGeom prst="rect">
                      <a:avLst/>
                    </a:prstGeom>
                    <a:noFill/>
                    <a:ln>
                      <a:noFill/>
                    </a:ln>
                  </pic:spPr>
                </pic:pic>
              </a:graphicData>
            </a:graphic>
          </wp:inline>
        </w:drawing>
      </w:r>
    </w:p>
    <w:p w14:paraId="5B034113" w14:textId="77777777" w:rsidR="00F06959" w:rsidRDefault="00F06959" w:rsidP="00806853">
      <w:pPr>
        <w:pStyle w:val="ListParagraph"/>
        <w:ind w:left="360"/>
        <w:jc w:val="center"/>
        <w:rPr>
          <w:rFonts w:ascii="Cambria" w:hAnsi="Cambria" w:cs="Calibri"/>
          <w:color w:val="000000"/>
          <w:sz w:val="20"/>
          <w:szCs w:val="20"/>
          <w:lang w:val="es-PY"/>
        </w:rPr>
      </w:pPr>
    </w:p>
    <w:p w14:paraId="26E46AB8" w14:textId="77777777" w:rsidR="00F06959" w:rsidRDefault="00F06959" w:rsidP="00806853">
      <w:pPr>
        <w:pStyle w:val="ListParagraph"/>
        <w:ind w:left="360"/>
        <w:jc w:val="center"/>
        <w:rPr>
          <w:rFonts w:ascii="Cambria" w:hAnsi="Cambria" w:cs="Calibri"/>
          <w:color w:val="000000"/>
          <w:sz w:val="20"/>
          <w:szCs w:val="20"/>
          <w:lang w:val="es-PY"/>
        </w:rPr>
      </w:pPr>
    </w:p>
    <w:p w14:paraId="23DECF24" w14:textId="77777777" w:rsidR="00F06959" w:rsidRDefault="00F06959" w:rsidP="00806853">
      <w:pPr>
        <w:pStyle w:val="ListParagraph"/>
        <w:ind w:left="360"/>
        <w:jc w:val="center"/>
        <w:rPr>
          <w:rFonts w:ascii="Cambria" w:hAnsi="Cambria" w:cs="Calibri"/>
          <w:color w:val="000000"/>
          <w:sz w:val="20"/>
          <w:szCs w:val="20"/>
          <w:lang w:val="es-PY"/>
        </w:rPr>
      </w:pPr>
    </w:p>
    <w:p w14:paraId="35BD57B1" w14:textId="77777777" w:rsidR="00F06959" w:rsidRDefault="00F06959" w:rsidP="00806853">
      <w:pPr>
        <w:pStyle w:val="ListParagraph"/>
        <w:ind w:left="360"/>
        <w:jc w:val="center"/>
        <w:rPr>
          <w:rFonts w:ascii="Cambria" w:hAnsi="Cambria" w:cs="Calibri"/>
          <w:color w:val="000000"/>
          <w:sz w:val="20"/>
          <w:szCs w:val="20"/>
          <w:lang w:val="es-PY"/>
        </w:rPr>
      </w:pPr>
    </w:p>
    <w:p w14:paraId="3BDA034F" w14:textId="77777777" w:rsidR="00F06959" w:rsidRDefault="00F06959" w:rsidP="00806853">
      <w:pPr>
        <w:pStyle w:val="ListParagraph"/>
        <w:ind w:left="360"/>
        <w:jc w:val="center"/>
        <w:rPr>
          <w:rFonts w:ascii="Cambria" w:hAnsi="Cambria" w:cs="Calibri"/>
          <w:color w:val="000000"/>
          <w:sz w:val="20"/>
          <w:szCs w:val="20"/>
          <w:lang w:val="es-PY"/>
        </w:rPr>
      </w:pPr>
    </w:p>
    <w:p w14:paraId="35BDB7A8" w14:textId="77777777" w:rsidR="00F06959" w:rsidRDefault="00F06959" w:rsidP="00806853">
      <w:pPr>
        <w:pStyle w:val="ListParagraph"/>
        <w:ind w:left="360"/>
        <w:jc w:val="center"/>
        <w:rPr>
          <w:rFonts w:ascii="Cambria" w:hAnsi="Cambria" w:cs="Calibri"/>
          <w:color w:val="000000"/>
          <w:sz w:val="20"/>
          <w:szCs w:val="20"/>
          <w:lang w:val="es-PY"/>
        </w:rPr>
      </w:pPr>
    </w:p>
    <w:p w14:paraId="4A3B6639" w14:textId="77777777" w:rsidR="00F06959" w:rsidRDefault="00F06959" w:rsidP="00806853">
      <w:pPr>
        <w:pStyle w:val="ListParagraph"/>
        <w:ind w:left="360"/>
        <w:jc w:val="center"/>
        <w:rPr>
          <w:rFonts w:ascii="Cambria" w:hAnsi="Cambria" w:cs="Calibri"/>
          <w:color w:val="000000"/>
          <w:sz w:val="20"/>
          <w:szCs w:val="20"/>
          <w:lang w:val="es-PY"/>
        </w:rPr>
      </w:pPr>
    </w:p>
    <w:p w14:paraId="64535E00" w14:textId="77777777" w:rsidR="00BF3539" w:rsidRDefault="00BF3539" w:rsidP="00806853">
      <w:pPr>
        <w:pStyle w:val="ListParagraph"/>
        <w:tabs>
          <w:tab w:val="left" w:leader="dot" w:pos="-15451"/>
        </w:tabs>
        <w:ind w:left="927"/>
        <w:jc w:val="both"/>
        <w:rPr>
          <w:rFonts w:ascii="Cambria" w:hAnsi="Cambria" w:cs="Calibri"/>
          <w:b/>
          <w:sz w:val="20"/>
          <w:szCs w:val="20"/>
          <w:lang w:val="es-PY"/>
        </w:rPr>
      </w:pPr>
    </w:p>
    <w:p w14:paraId="341C6104" w14:textId="127A567A" w:rsidR="00F06959" w:rsidRDefault="00F06959" w:rsidP="00806853">
      <w:pPr>
        <w:pStyle w:val="ListParagraph"/>
        <w:tabs>
          <w:tab w:val="left" w:leader="dot" w:pos="-15451"/>
        </w:tabs>
        <w:ind w:left="927"/>
        <w:jc w:val="both"/>
        <w:rPr>
          <w:rFonts w:ascii="Cambria" w:hAnsi="Cambria" w:cs="Calibri"/>
          <w:b/>
          <w:sz w:val="20"/>
          <w:szCs w:val="20"/>
          <w:lang w:val="es-PY"/>
        </w:rPr>
      </w:pPr>
      <w:r w:rsidRPr="00F06959">
        <w:rPr>
          <w:noProof/>
        </w:rPr>
        <w:lastRenderedPageBreak/>
        <w:drawing>
          <wp:inline distT="0" distB="0" distL="0" distR="0" wp14:anchorId="3E1EC387" wp14:editId="182ED132">
            <wp:extent cx="5400675" cy="1936685"/>
            <wp:effectExtent l="0" t="0" r="0" b="698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400675" cy="1936685"/>
                    </a:xfrm>
                    <a:prstGeom prst="rect">
                      <a:avLst/>
                    </a:prstGeom>
                    <a:noFill/>
                    <a:ln>
                      <a:noFill/>
                    </a:ln>
                  </pic:spPr>
                </pic:pic>
              </a:graphicData>
            </a:graphic>
          </wp:inline>
        </w:drawing>
      </w:r>
    </w:p>
    <w:p w14:paraId="3FC2B7A3" w14:textId="77777777" w:rsidR="00F06959" w:rsidRDefault="00F06959" w:rsidP="00806853">
      <w:pPr>
        <w:pStyle w:val="ListParagraph"/>
        <w:tabs>
          <w:tab w:val="left" w:leader="dot" w:pos="-15451"/>
        </w:tabs>
        <w:ind w:left="927"/>
        <w:jc w:val="both"/>
        <w:rPr>
          <w:rFonts w:ascii="Cambria" w:hAnsi="Cambria" w:cs="Calibri"/>
          <w:b/>
          <w:sz w:val="20"/>
          <w:szCs w:val="20"/>
          <w:lang w:val="es-PY"/>
        </w:rPr>
      </w:pPr>
    </w:p>
    <w:p w14:paraId="516835B3" w14:textId="77777777" w:rsidR="00806853" w:rsidRPr="00927238" w:rsidRDefault="00806853" w:rsidP="00806853">
      <w:pPr>
        <w:pStyle w:val="ListParagraph"/>
        <w:numPr>
          <w:ilvl w:val="1"/>
          <w:numId w:val="42"/>
        </w:numPr>
        <w:tabs>
          <w:tab w:val="left" w:leader="dot" w:pos="-15451"/>
        </w:tabs>
        <w:jc w:val="both"/>
        <w:rPr>
          <w:rFonts w:ascii="Cambria" w:hAnsi="Cambria" w:cs="Calibri"/>
          <w:b/>
          <w:sz w:val="20"/>
          <w:szCs w:val="20"/>
          <w:lang w:val="es-PY"/>
        </w:rPr>
      </w:pPr>
      <w:r w:rsidRPr="00927238">
        <w:rPr>
          <w:rFonts w:ascii="Cambria" w:hAnsi="Cambria" w:cs="Calibri"/>
          <w:b/>
          <w:sz w:val="20"/>
          <w:szCs w:val="20"/>
          <w:lang w:val="es-PY"/>
        </w:rPr>
        <w:t xml:space="preserve">Funciones y perfil mínimo requerido para el personal de la </w:t>
      </w:r>
      <w:r>
        <w:rPr>
          <w:rFonts w:ascii="Cambria" w:hAnsi="Cambria" w:cs="Calibri"/>
          <w:b/>
          <w:sz w:val="20"/>
          <w:szCs w:val="20"/>
          <w:lang w:val="es-PY"/>
        </w:rPr>
        <w:t>UGP</w:t>
      </w:r>
      <w:r w:rsidRPr="00927238">
        <w:rPr>
          <w:rFonts w:ascii="Cambria" w:hAnsi="Cambria" w:cs="Calibri"/>
          <w:b/>
          <w:sz w:val="20"/>
          <w:szCs w:val="20"/>
          <w:lang w:val="es-PY"/>
        </w:rPr>
        <w:t xml:space="preserve"> </w:t>
      </w:r>
    </w:p>
    <w:p w14:paraId="25E0EE18" w14:textId="77777777" w:rsidR="00806853" w:rsidRDefault="00806853" w:rsidP="00806853">
      <w:pPr>
        <w:jc w:val="both"/>
        <w:rPr>
          <w:rFonts w:ascii="Cambria" w:hAnsi="Cambria" w:cs="Calibri"/>
          <w:color w:val="000000"/>
          <w:sz w:val="20"/>
          <w:szCs w:val="20"/>
          <w:lang w:val="es-PY"/>
        </w:rPr>
      </w:pPr>
    </w:p>
    <w:p w14:paraId="411ACEEF" w14:textId="77777777" w:rsidR="00806853" w:rsidRPr="007610B5" w:rsidRDefault="00806853" w:rsidP="00806853">
      <w:pPr>
        <w:pStyle w:val="ListParagraph"/>
        <w:numPr>
          <w:ilvl w:val="0"/>
          <w:numId w:val="44"/>
        </w:numPr>
        <w:ind w:left="284" w:hanging="284"/>
        <w:jc w:val="both"/>
        <w:rPr>
          <w:rFonts w:ascii="Cambria" w:hAnsi="Cambria"/>
          <w:sz w:val="20"/>
          <w:szCs w:val="20"/>
        </w:rPr>
      </w:pPr>
      <w:r w:rsidRPr="007610B5">
        <w:rPr>
          <w:rFonts w:ascii="Cambria" w:hAnsi="Cambria"/>
          <w:b/>
          <w:sz w:val="20"/>
          <w:szCs w:val="20"/>
        </w:rPr>
        <w:t>Coordinador General</w:t>
      </w:r>
      <w:r w:rsidRPr="007610B5">
        <w:rPr>
          <w:rFonts w:ascii="Cambria" w:hAnsi="Cambria"/>
          <w:sz w:val="20"/>
          <w:szCs w:val="20"/>
        </w:rPr>
        <w:t xml:space="preserve">: Contar con el personal técnico especializado que asuma el cargo de Jefe de la </w:t>
      </w:r>
      <w:r>
        <w:rPr>
          <w:rFonts w:ascii="Cambria" w:hAnsi="Cambria"/>
          <w:sz w:val="20"/>
          <w:szCs w:val="20"/>
        </w:rPr>
        <w:t>UGP PIASAR</w:t>
      </w:r>
      <w:r w:rsidRPr="007610B5">
        <w:rPr>
          <w:rFonts w:ascii="Cambria" w:hAnsi="Cambria"/>
          <w:sz w:val="20"/>
          <w:szCs w:val="20"/>
        </w:rPr>
        <w:t>, a efecto de lograr una ejecución con la debida diligencia, en forma económica, financiera, administrativa y técnicamente eficiente.</w:t>
      </w:r>
    </w:p>
    <w:p w14:paraId="3C8173DA" w14:textId="77777777" w:rsidR="00806853" w:rsidRDefault="00806853" w:rsidP="00806853">
      <w:pPr>
        <w:jc w:val="both"/>
        <w:rPr>
          <w:rFonts w:ascii="Cambria" w:hAnsi="Cambria"/>
          <w:b/>
          <w:sz w:val="20"/>
          <w:szCs w:val="20"/>
        </w:rPr>
      </w:pPr>
    </w:p>
    <w:p w14:paraId="4D46418B" w14:textId="77777777" w:rsidR="00806853" w:rsidRPr="007610B5" w:rsidRDefault="00806853" w:rsidP="00806853">
      <w:pPr>
        <w:ind w:left="284"/>
        <w:jc w:val="both"/>
        <w:rPr>
          <w:rFonts w:ascii="Cambria" w:hAnsi="Cambria"/>
          <w:b/>
          <w:sz w:val="20"/>
          <w:szCs w:val="20"/>
        </w:rPr>
      </w:pPr>
      <w:r w:rsidRPr="007610B5">
        <w:rPr>
          <w:rFonts w:ascii="Cambria" w:hAnsi="Cambria"/>
          <w:b/>
          <w:sz w:val="20"/>
          <w:szCs w:val="20"/>
        </w:rPr>
        <w:t>Funciones:</w:t>
      </w:r>
    </w:p>
    <w:p w14:paraId="1B4D590D" w14:textId="77777777" w:rsidR="00806853" w:rsidRPr="007610B5" w:rsidRDefault="00806853" w:rsidP="00806853">
      <w:pPr>
        <w:pStyle w:val="ListParagraph"/>
        <w:numPr>
          <w:ilvl w:val="0"/>
          <w:numId w:val="43"/>
        </w:numPr>
        <w:spacing w:after="200" w:line="276" w:lineRule="auto"/>
        <w:contextualSpacing/>
        <w:jc w:val="both"/>
        <w:rPr>
          <w:rFonts w:ascii="Cambria" w:hAnsi="Cambria"/>
          <w:sz w:val="20"/>
          <w:szCs w:val="20"/>
          <w:lang w:val="es-PE"/>
        </w:rPr>
      </w:pPr>
      <w:r w:rsidRPr="007610B5">
        <w:rPr>
          <w:rFonts w:ascii="Cambria" w:hAnsi="Cambria"/>
          <w:sz w:val="20"/>
          <w:szCs w:val="20"/>
          <w:lang w:val="es-PE"/>
        </w:rPr>
        <w:t>Gerenci</w:t>
      </w:r>
      <w:r>
        <w:rPr>
          <w:rFonts w:ascii="Cambria" w:hAnsi="Cambria"/>
          <w:sz w:val="20"/>
          <w:szCs w:val="20"/>
          <w:lang w:val="es-PE"/>
        </w:rPr>
        <w:t xml:space="preserve">ar la </w:t>
      </w:r>
      <w:r>
        <w:rPr>
          <w:rFonts w:ascii="Cambria" w:eastAsiaTheme="minorHAnsi" w:hAnsi="Cambria" w:cstheme="minorHAnsi"/>
          <w:sz w:val="20"/>
          <w:szCs w:val="20"/>
          <w:lang w:val="es-PE" w:eastAsia="en-US"/>
        </w:rPr>
        <w:t>UG</w:t>
      </w:r>
      <w:r w:rsidRPr="007610B5">
        <w:rPr>
          <w:rFonts w:ascii="Cambria" w:eastAsiaTheme="minorHAnsi" w:hAnsi="Cambria" w:cstheme="minorHAnsi"/>
          <w:sz w:val="20"/>
          <w:szCs w:val="20"/>
          <w:lang w:val="es-PE" w:eastAsia="en-US"/>
        </w:rPr>
        <w:t>P</w:t>
      </w:r>
      <w:r>
        <w:rPr>
          <w:rFonts w:ascii="Cambria" w:eastAsiaTheme="minorHAnsi" w:hAnsi="Cambria" w:cstheme="minorHAnsi"/>
          <w:sz w:val="20"/>
          <w:szCs w:val="20"/>
          <w:lang w:val="es-PE" w:eastAsia="en-US"/>
        </w:rPr>
        <w:t xml:space="preserve"> PIASAR</w:t>
      </w:r>
      <w:r w:rsidRPr="007610B5">
        <w:rPr>
          <w:rFonts w:ascii="Cambria" w:eastAsiaTheme="minorHAnsi" w:hAnsi="Cambria" w:cstheme="minorHAnsi"/>
          <w:sz w:val="20"/>
          <w:szCs w:val="20"/>
          <w:lang w:val="es-PE" w:eastAsia="en-US"/>
        </w:rPr>
        <w:t xml:space="preserve"> coordinando con el Pliego del </w:t>
      </w:r>
      <w:r>
        <w:rPr>
          <w:rFonts w:ascii="Cambria" w:eastAsiaTheme="minorHAnsi" w:hAnsi="Cambria" w:cstheme="minorHAnsi"/>
          <w:sz w:val="20"/>
          <w:szCs w:val="20"/>
          <w:lang w:val="es-PE" w:eastAsia="en-US"/>
        </w:rPr>
        <w:t xml:space="preserve">PNSR </w:t>
      </w:r>
      <w:r w:rsidRPr="007610B5">
        <w:rPr>
          <w:rFonts w:ascii="Cambria" w:eastAsiaTheme="minorHAnsi" w:hAnsi="Cambria" w:cstheme="minorHAnsi"/>
          <w:sz w:val="20"/>
          <w:szCs w:val="20"/>
          <w:lang w:val="es-PE" w:eastAsia="en-US"/>
        </w:rPr>
        <w:t>y el Ministerio de Economía y Finanzas (MEF) los aspectos de los sistemas administrativos de su competencia</w:t>
      </w:r>
      <w:r w:rsidRPr="007610B5">
        <w:rPr>
          <w:rFonts w:ascii="Cambria" w:hAnsi="Cambria"/>
          <w:sz w:val="20"/>
          <w:szCs w:val="20"/>
          <w:lang w:val="es-PE"/>
        </w:rPr>
        <w:t>.</w:t>
      </w:r>
    </w:p>
    <w:p w14:paraId="015DFC40" w14:textId="77777777" w:rsidR="00806853" w:rsidRPr="007610B5" w:rsidRDefault="00806853" w:rsidP="00806853">
      <w:pPr>
        <w:pStyle w:val="ListParagraph"/>
        <w:numPr>
          <w:ilvl w:val="0"/>
          <w:numId w:val="43"/>
        </w:numPr>
        <w:spacing w:after="200" w:line="276" w:lineRule="auto"/>
        <w:contextualSpacing/>
        <w:jc w:val="both"/>
        <w:rPr>
          <w:rFonts w:ascii="Cambria" w:hAnsi="Cambria"/>
          <w:sz w:val="20"/>
          <w:szCs w:val="20"/>
          <w:lang w:val="es-PE"/>
        </w:rPr>
      </w:pPr>
      <w:r w:rsidRPr="007610B5">
        <w:rPr>
          <w:rFonts w:ascii="Cambria" w:hAnsi="Cambria"/>
          <w:sz w:val="20"/>
          <w:szCs w:val="20"/>
          <w:lang w:val="es-PE"/>
        </w:rPr>
        <w:t>Planificar, dirigir, supervisar y evaluar el desarrollo de las actividades del Pro</w:t>
      </w:r>
      <w:r>
        <w:rPr>
          <w:rFonts w:ascii="Cambria" w:hAnsi="Cambria"/>
          <w:sz w:val="20"/>
          <w:szCs w:val="20"/>
          <w:lang w:val="es-PE"/>
        </w:rPr>
        <w:t>grama</w:t>
      </w:r>
      <w:r w:rsidRPr="007610B5">
        <w:rPr>
          <w:rFonts w:ascii="Cambria" w:hAnsi="Cambria"/>
          <w:sz w:val="20"/>
          <w:szCs w:val="20"/>
          <w:lang w:val="es-PE"/>
        </w:rPr>
        <w:t>.</w:t>
      </w:r>
    </w:p>
    <w:p w14:paraId="0DA2E364" w14:textId="77777777" w:rsidR="00806853" w:rsidRPr="007610B5" w:rsidRDefault="00806853" w:rsidP="00806853">
      <w:pPr>
        <w:pStyle w:val="ListParagraph"/>
        <w:numPr>
          <w:ilvl w:val="0"/>
          <w:numId w:val="43"/>
        </w:numPr>
        <w:spacing w:after="200" w:line="276" w:lineRule="auto"/>
        <w:contextualSpacing/>
        <w:jc w:val="both"/>
        <w:rPr>
          <w:rFonts w:ascii="Cambria" w:hAnsi="Cambria"/>
          <w:sz w:val="20"/>
          <w:szCs w:val="20"/>
          <w:lang w:val="es-PE"/>
        </w:rPr>
      </w:pPr>
      <w:r w:rsidRPr="007610B5">
        <w:rPr>
          <w:rFonts w:ascii="Cambria" w:hAnsi="Cambria"/>
          <w:sz w:val="20"/>
          <w:szCs w:val="20"/>
          <w:lang w:val="es-PE"/>
        </w:rPr>
        <w:t xml:space="preserve">Ser responsable de la conducción general </w:t>
      </w:r>
      <w:r w:rsidRPr="007610B5">
        <w:rPr>
          <w:rFonts w:ascii="Cambria" w:eastAsiaTheme="minorHAnsi" w:hAnsi="Cambria" w:cstheme="minorHAnsi"/>
          <w:sz w:val="20"/>
          <w:szCs w:val="20"/>
          <w:lang w:val="es-PE" w:eastAsia="en-US"/>
        </w:rPr>
        <w:t xml:space="preserve">de la </w:t>
      </w:r>
      <w:r>
        <w:rPr>
          <w:rFonts w:ascii="Cambria" w:eastAsiaTheme="minorHAnsi" w:hAnsi="Cambria" w:cstheme="minorHAnsi"/>
          <w:sz w:val="20"/>
          <w:szCs w:val="20"/>
          <w:lang w:val="es-PE" w:eastAsia="en-US"/>
        </w:rPr>
        <w:t>UGP</w:t>
      </w:r>
      <w:r w:rsidRPr="007610B5">
        <w:rPr>
          <w:rFonts w:ascii="Cambria" w:eastAsiaTheme="minorHAnsi" w:hAnsi="Cambria" w:cstheme="minorHAnsi"/>
          <w:sz w:val="20"/>
          <w:szCs w:val="20"/>
          <w:lang w:val="es-PE" w:eastAsia="en-US"/>
        </w:rPr>
        <w:t xml:space="preserve"> y supervisar el desempeño de las unidades de la organización </w:t>
      </w:r>
      <w:r w:rsidRPr="007610B5">
        <w:rPr>
          <w:rFonts w:ascii="Cambria" w:hAnsi="Cambria"/>
          <w:sz w:val="20"/>
          <w:szCs w:val="20"/>
          <w:lang w:val="es-PE"/>
        </w:rPr>
        <w:t>del Pro</w:t>
      </w:r>
      <w:r>
        <w:rPr>
          <w:rFonts w:ascii="Cambria" w:hAnsi="Cambria"/>
          <w:sz w:val="20"/>
          <w:szCs w:val="20"/>
          <w:lang w:val="es-PE"/>
        </w:rPr>
        <w:t>grama</w:t>
      </w:r>
      <w:r w:rsidRPr="007610B5">
        <w:rPr>
          <w:rFonts w:ascii="Cambria" w:eastAsiaTheme="minorHAnsi" w:hAnsi="Cambria" w:cstheme="minorHAnsi"/>
          <w:sz w:val="20"/>
          <w:szCs w:val="20"/>
          <w:lang w:val="es-PE" w:eastAsia="en-US"/>
        </w:rPr>
        <w:t xml:space="preserve">, actuando como interlocutor y </w:t>
      </w:r>
      <w:r w:rsidRPr="007610B5">
        <w:rPr>
          <w:rFonts w:ascii="Cambria" w:hAnsi="Cambria"/>
          <w:sz w:val="20"/>
          <w:szCs w:val="20"/>
          <w:lang w:val="es-PE"/>
        </w:rPr>
        <w:t xml:space="preserve">enlace </w:t>
      </w:r>
      <w:r w:rsidRPr="007610B5">
        <w:rPr>
          <w:rFonts w:ascii="Cambria" w:eastAsiaTheme="minorHAnsi" w:hAnsi="Cambria" w:cstheme="minorHAnsi"/>
          <w:sz w:val="20"/>
          <w:szCs w:val="20"/>
          <w:lang w:val="es-PE" w:eastAsia="en-US"/>
        </w:rPr>
        <w:t xml:space="preserve">técnico - </w:t>
      </w:r>
      <w:r w:rsidRPr="007610B5">
        <w:rPr>
          <w:rFonts w:ascii="Cambria" w:hAnsi="Cambria"/>
          <w:sz w:val="20"/>
          <w:szCs w:val="20"/>
          <w:lang w:val="es-PE"/>
        </w:rPr>
        <w:t xml:space="preserve">operativo oficial con el </w:t>
      </w:r>
      <w:r w:rsidRPr="007610B5">
        <w:rPr>
          <w:rFonts w:ascii="Cambria" w:eastAsiaTheme="minorHAnsi" w:hAnsi="Cambria" w:cstheme="minorHAnsi"/>
          <w:sz w:val="20"/>
          <w:szCs w:val="20"/>
          <w:lang w:val="es-PE" w:eastAsia="en-US"/>
        </w:rPr>
        <w:t>Organismo Cooperante</w:t>
      </w:r>
      <w:r w:rsidRPr="007610B5">
        <w:rPr>
          <w:rFonts w:ascii="Cambria" w:hAnsi="Cambria"/>
          <w:sz w:val="20"/>
          <w:szCs w:val="20"/>
          <w:lang w:val="es-PE"/>
        </w:rPr>
        <w:t>.</w:t>
      </w:r>
    </w:p>
    <w:p w14:paraId="3CFA3963" w14:textId="77777777" w:rsidR="00806853" w:rsidRPr="007610B5" w:rsidRDefault="00806853" w:rsidP="00806853">
      <w:pPr>
        <w:pStyle w:val="ListParagraph"/>
        <w:numPr>
          <w:ilvl w:val="0"/>
          <w:numId w:val="43"/>
        </w:numPr>
        <w:spacing w:after="200" w:line="276" w:lineRule="auto"/>
        <w:contextualSpacing/>
        <w:jc w:val="both"/>
        <w:rPr>
          <w:rFonts w:ascii="Cambria" w:hAnsi="Cambria"/>
          <w:sz w:val="20"/>
          <w:szCs w:val="20"/>
          <w:lang w:val="es-PE"/>
        </w:rPr>
      </w:pPr>
      <w:r w:rsidRPr="007610B5">
        <w:rPr>
          <w:rFonts w:ascii="Cambria" w:hAnsi="Cambria"/>
          <w:sz w:val="20"/>
          <w:szCs w:val="20"/>
          <w:lang w:val="es-PE"/>
        </w:rPr>
        <w:t xml:space="preserve">Coordinar </w:t>
      </w:r>
      <w:r>
        <w:rPr>
          <w:rFonts w:ascii="Cambria" w:eastAsiaTheme="minorHAnsi" w:hAnsi="Cambria" w:cstheme="minorHAnsi"/>
          <w:sz w:val="20"/>
          <w:szCs w:val="20"/>
          <w:lang w:val="es-PE" w:eastAsia="en-US"/>
        </w:rPr>
        <w:t>con el Director Ejecutivo</w:t>
      </w:r>
      <w:r w:rsidRPr="007610B5">
        <w:rPr>
          <w:rFonts w:ascii="Cambria" w:eastAsiaTheme="minorHAnsi" w:hAnsi="Cambria" w:cstheme="minorHAnsi"/>
          <w:sz w:val="20"/>
          <w:szCs w:val="20"/>
          <w:lang w:val="es-PE" w:eastAsia="en-US"/>
        </w:rPr>
        <w:t xml:space="preserve"> e involucrados en el </w:t>
      </w:r>
      <w:r>
        <w:rPr>
          <w:rFonts w:ascii="Cambria" w:eastAsiaTheme="minorHAnsi" w:hAnsi="Cambria" w:cstheme="minorHAnsi"/>
          <w:sz w:val="20"/>
          <w:szCs w:val="20"/>
          <w:lang w:val="es-PE" w:eastAsia="en-US"/>
        </w:rPr>
        <w:t>Programa</w:t>
      </w:r>
      <w:r w:rsidRPr="007610B5">
        <w:rPr>
          <w:rFonts w:ascii="Cambria" w:eastAsiaTheme="minorHAnsi" w:hAnsi="Cambria" w:cstheme="minorHAnsi"/>
          <w:sz w:val="20"/>
          <w:szCs w:val="20"/>
          <w:lang w:val="es-PE" w:eastAsia="en-US"/>
        </w:rPr>
        <w:t xml:space="preserve"> para la ejecución del </w:t>
      </w:r>
      <w:r>
        <w:rPr>
          <w:rFonts w:ascii="Cambria" w:eastAsiaTheme="minorHAnsi" w:hAnsi="Cambria" w:cstheme="minorHAnsi"/>
          <w:sz w:val="20"/>
          <w:szCs w:val="20"/>
          <w:lang w:val="es-PE" w:eastAsia="en-US"/>
        </w:rPr>
        <w:t>Programa.</w:t>
      </w:r>
    </w:p>
    <w:p w14:paraId="667869EF" w14:textId="77777777" w:rsidR="00806853" w:rsidRPr="00A16E11" w:rsidRDefault="00806853" w:rsidP="00806853">
      <w:pPr>
        <w:pStyle w:val="ListParagraph"/>
        <w:numPr>
          <w:ilvl w:val="0"/>
          <w:numId w:val="48"/>
        </w:numPr>
        <w:spacing w:after="200" w:line="276" w:lineRule="auto"/>
        <w:contextualSpacing/>
        <w:jc w:val="both"/>
        <w:rPr>
          <w:rFonts w:ascii="Cambria" w:hAnsi="Cambria"/>
          <w:sz w:val="20"/>
          <w:szCs w:val="20"/>
        </w:rPr>
      </w:pPr>
      <w:r>
        <w:rPr>
          <w:rFonts w:ascii="Cambria" w:hAnsi="Cambria"/>
          <w:sz w:val="20"/>
          <w:szCs w:val="20"/>
          <w:lang w:val="es-PE"/>
        </w:rPr>
        <w:t xml:space="preserve">En coordinación con el Jefe de la Unidad de Administración, </w:t>
      </w:r>
      <w:r w:rsidRPr="00A16E11">
        <w:rPr>
          <w:rFonts w:ascii="Cambria" w:hAnsi="Cambria"/>
          <w:sz w:val="20"/>
          <w:szCs w:val="20"/>
        </w:rPr>
        <w:t xml:space="preserve">gestionar el proceso de apertura de las cuentas bancarias del Programa y registro de firmas autorizadas para la suscripción de </w:t>
      </w:r>
      <w:r>
        <w:rPr>
          <w:rFonts w:ascii="Cambria" w:hAnsi="Cambria"/>
          <w:sz w:val="20"/>
          <w:szCs w:val="20"/>
        </w:rPr>
        <w:t xml:space="preserve">Solicitudes de Desembolsos y de </w:t>
      </w:r>
      <w:r w:rsidRPr="00A16E11">
        <w:rPr>
          <w:rFonts w:ascii="Cambria" w:hAnsi="Cambria"/>
          <w:sz w:val="20"/>
          <w:szCs w:val="20"/>
        </w:rPr>
        <w:t>cheques.</w:t>
      </w:r>
    </w:p>
    <w:p w14:paraId="3484EB9D" w14:textId="77777777" w:rsidR="00806853" w:rsidRPr="007610B5" w:rsidRDefault="00806853" w:rsidP="00806853">
      <w:pPr>
        <w:pStyle w:val="ListParagraph"/>
        <w:numPr>
          <w:ilvl w:val="0"/>
          <w:numId w:val="43"/>
        </w:numPr>
        <w:spacing w:after="200" w:line="276" w:lineRule="auto"/>
        <w:contextualSpacing/>
        <w:jc w:val="both"/>
        <w:rPr>
          <w:rFonts w:ascii="Cambria" w:hAnsi="Cambria"/>
          <w:sz w:val="20"/>
          <w:szCs w:val="20"/>
          <w:lang w:val="es-PE"/>
        </w:rPr>
      </w:pPr>
      <w:r w:rsidRPr="007610B5">
        <w:rPr>
          <w:rFonts w:ascii="Cambria" w:hAnsi="Cambria"/>
          <w:sz w:val="20"/>
          <w:szCs w:val="20"/>
          <w:lang w:val="es-PE"/>
        </w:rPr>
        <w:t>Presentar Informes d</w:t>
      </w:r>
      <w:r>
        <w:rPr>
          <w:rFonts w:ascii="Cambria" w:hAnsi="Cambria"/>
          <w:sz w:val="20"/>
          <w:szCs w:val="20"/>
          <w:lang w:val="es-PE"/>
        </w:rPr>
        <w:t>e avance al BID y al Director Ejecutivo del PNSR.</w:t>
      </w:r>
    </w:p>
    <w:p w14:paraId="6A4FAE30" w14:textId="77777777" w:rsidR="00806853" w:rsidRPr="007610B5" w:rsidRDefault="00806853" w:rsidP="00806853">
      <w:pPr>
        <w:pStyle w:val="ListParagraph"/>
        <w:numPr>
          <w:ilvl w:val="0"/>
          <w:numId w:val="43"/>
        </w:numPr>
        <w:spacing w:after="200" w:line="276" w:lineRule="auto"/>
        <w:contextualSpacing/>
        <w:jc w:val="both"/>
        <w:rPr>
          <w:rFonts w:ascii="Cambria" w:hAnsi="Cambria"/>
          <w:sz w:val="20"/>
          <w:szCs w:val="20"/>
          <w:lang w:val="es-PE"/>
        </w:rPr>
      </w:pPr>
      <w:r w:rsidRPr="007610B5">
        <w:rPr>
          <w:rFonts w:ascii="Cambria" w:hAnsi="Cambria"/>
          <w:sz w:val="20"/>
          <w:szCs w:val="20"/>
          <w:lang w:val="es-PE"/>
        </w:rPr>
        <w:t xml:space="preserve">Aprobar y realizar el seguimiento de la ejecución del </w:t>
      </w:r>
      <w:r w:rsidRPr="007610B5">
        <w:rPr>
          <w:rFonts w:ascii="Cambria" w:eastAsiaTheme="minorHAnsi" w:hAnsi="Cambria" w:cstheme="minorHAnsi"/>
          <w:sz w:val="20"/>
          <w:szCs w:val="20"/>
          <w:lang w:val="es-PE" w:eastAsia="en-US"/>
        </w:rPr>
        <w:t xml:space="preserve">Plan Operativo Anual y el presupuesto del </w:t>
      </w:r>
      <w:r>
        <w:rPr>
          <w:rFonts w:ascii="Cambria" w:hAnsi="Cambria"/>
          <w:sz w:val="20"/>
          <w:szCs w:val="20"/>
          <w:lang w:val="es-PE"/>
        </w:rPr>
        <w:t>Programa.</w:t>
      </w:r>
    </w:p>
    <w:p w14:paraId="0DDA6492" w14:textId="77777777" w:rsidR="00806853" w:rsidRPr="007610B5" w:rsidRDefault="00806853" w:rsidP="00806853">
      <w:pPr>
        <w:pStyle w:val="ListParagraph"/>
        <w:numPr>
          <w:ilvl w:val="0"/>
          <w:numId w:val="43"/>
        </w:numPr>
        <w:spacing w:after="200" w:line="276" w:lineRule="auto"/>
        <w:contextualSpacing/>
        <w:jc w:val="both"/>
        <w:rPr>
          <w:rFonts w:ascii="Cambria" w:hAnsi="Cambria"/>
          <w:sz w:val="20"/>
          <w:szCs w:val="20"/>
          <w:lang w:val="es-PE"/>
        </w:rPr>
      </w:pPr>
      <w:r w:rsidRPr="007610B5">
        <w:rPr>
          <w:rFonts w:ascii="Cambria" w:hAnsi="Cambria"/>
          <w:sz w:val="20"/>
          <w:szCs w:val="20"/>
          <w:lang w:val="es-PE"/>
        </w:rPr>
        <w:t>Aprobar</w:t>
      </w:r>
      <w:r w:rsidRPr="007610B5">
        <w:rPr>
          <w:rFonts w:ascii="Cambria" w:eastAsiaTheme="minorHAnsi" w:hAnsi="Cambria" w:cstheme="minorHAnsi"/>
          <w:sz w:val="20"/>
          <w:szCs w:val="20"/>
          <w:lang w:val="es-PE" w:eastAsia="en-US"/>
        </w:rPr>
        <w:t xml:space="preserve"> </w:t>
      </w:r>
      <w:r w:rsidRPr="007610B5">
        <w:rPr>
          <w:rFonts w:ascii="Cambria" w:hAnsi="Cambria"/>
          <w:sz w:val="20"/>
          <w:szCs w:val="20"/>
          <w:lang w:val="es-PE"/>
        </w:rPr>
        <w:t xml:space="preserve">el </w:t>
      </w:r>
      <w:r w:rsidRPr="007610B5">
        <w:rPr>
          <w:rFonts w:ascii="Cambria" w:eastAsiaTheme="minorHAnsi" w:hAnsi="Cambria" w:cstheme="minorHAnsi"/>
          <w:sz w:val="20"/>
          <w:szCs w:val="20"/>
          <w:lang w:val="es-PE" w:eastAsia="en-US"/>
        </w:rPr>
        <w:t>seguimiento</w:t>
      </w:r>
      <w:r w:rsidRPr="007610B5">
        <w:rPr>
          <w:rFonts w:ascii="Cambria" w:hAnsi="Cambria"/>
          <w:sz w:val="20"/>
          <w:szCs w:val="20"/>
          <w:lang w:val="es-PE"/>
        </w:rPr>
        <w:t xml:space="preserve"> del Plan de Adquisiciones y demás informes que </w:t>
      </w:r>
      <w:r>
        <w:rPr>
          <w:rFonts w:ascii="Cambria" w:hAnsi="Cambria"/>
          <w:sz w:val="20"/>
          <w:szCs w:val="20"/>
          <w:lang w:val="es-PE"/>
        </w:rPr>
        <w:t>rigen la ejecución del Programa.</w:t>
      </w:r>
    </w:p>
    <w:p w14:paraId="0E50F58E" w14:textId="77777777" w:rsidR="00806853" w:rsidRPr="007610B5" w:rsidRDefault="00806853" w:rsidP="00806853">
      <w:pPr>
        <w:pStyle w:val="ListParagraph"/>
        <w:numPr>
          <w:ilvl w:val="0"/>
          <w:numId w:val="43"/>
        </w:numPr>
        <w:spacing w:after="200" w:line="276" w:lineRule="auto"/>
        <w:contextualSpacing/>
        <w:jc w:val="both"/>
        <w:rPr>
          <w:rFonts w:ascii="Cambria" w:hAnsi="Cambria"/>
          <w:b/>
          <w:sz w:val="20"/>
          <w:szCs w:val="20"/>
        </w:rPr>
      </w:pPr>
      <w:r w:rsidRPr="007610B5">
        <w:rPr>
          <w:rFonts w:ascii="Cambria" w:hAnsi="Cambria"/>
          <w:sz w:val="20"/>
          <w:szCs w:val="20"/>
          <w:lang w:val="es-PE"/>
        </w:rPr>
        <w:t>Aprobar los documentos de supervisión para la ejecución y gestión financiera del Pro</w:t>
      </w:r>
      <w:r>
        <w:rPr>
          <w:rFonts w:ascii="Cambria" w:hAnsi="Cambria"/>
          <w:sz w:val="20"/>
          <w:szCs w:val="20"/>
          <w:lang w:val="es-PE"/>
        </w:rPr>
        <w:t>grama</w:t>
      </w:r>
      <w:r w:rsidRPr="007610B5">
        <w:rPr>
          <w:rFonts w:ascii="Cambria" w:hAnsi="Cambria"/>
          <w:sz w:val="20"/>
          <w:szCs w:val="20"/>
          <w:lang w:val="es-PE"/>
        </w:rPr>
        <w:t>.</w:t>
      </w:r>
    </w:p>
    <w:p w14:paraId="52E90B1F" w14:textId="77777777" w:rsidR="00806853" w:rsidRPr="007610B5" w:rsidRDefault="00806853" w:rsidP="00806853">
      <w:pPr>
        <w:pStyle w:val="ListParagraph"/>
        <w:numPr>
          <w:ilvl w:val="0"/>
          <w:numId w:val="43"/>
        </w:numPr>
        <w:spacing w:after="200" w:line="276" w:lineRule="auto"/>
        <w:contextualSpacing/>
        <w:jc w:val="both"/>
        <w:rPr>
          <w:rFonts w:ascii="Cambria" w:hAnsi="Cambria"/>
          <w:sz w:val="20"/>
          <w:szCs w:val="20"/>
          <w:lang w:val="es-PE"/>
        </w:rPr>
      </w:pPr>
      <w:r w:rsidRPr="007610B5">
        <w:rPr>
          <w:rFonts w:ascii="Cambria" w:hAnsi="Cambria"/>
          <w:sz w:val="20"/>
          <w:szCs w:val="20"/>
          <w:lang w:val="es-PE"/>
        </w:rPr>
        <w:t>Todas aquellas funciones necesarias para el a</w:t>
      </w:r>
      <w:r>
        <w:rPr>
          <w:rFonts w:ascii="Cambria" w:hAnsi="Cambria"/>
          <w:sz w:val="20"/>
          <w:szCs w:val="20"/>
          <w:lang w:val="es-PE"/>
        </w:rPr>
        <w:t>decuado desarrollo del Programa.</w:t>
      </w:r>
    </w:p>
    <w:p w14:paraId="515C897D" w14:textId="77777777" w:rsidR="00806853" w:rsidRPr="007610B5" w:rsidRDefault="00806853" w:rsidP="00806853">
      <w:pPr>
        <w:pStyle w:val="ListParagraph"/>
        <w:numPr>
          <w:ilvl w:val="0"/>
          <w:numId w:val="43"/>
        </w:numPr>
        <w:spacing w:after="200" w:line="276" w:lineRule="auto"/>
        <w:contextualSpacing/>
        <w:jc w:val="both"/>
        <w:rPr>
          <w:rFonts w:ascii="Cambria" w:hAnsi="Cambria"/>
          <w:sz w:val="20"/>
          <w:szCs w:val="20"/>
          <w:lang w:val="es-PE"/>
        </w:rPr>
      </w:pPr>
      <w:r w:rsidRPr="007610B5">
        <w:rPr>
          <w:rFonts w:ascii="Cambria" w:eastAsiaTheme="minorHAnsi" w:hAnsi="Cambria" w:cstheme="minorHAnsi"/>
          <w:sz w:val="20"/>
          <w:szCs w:val="20"/>
          <w:lang w:val="es-PE" w:eastAsia="en-US"/>
        </w:rPr>
        <w:t xml:space="preserve">Emitir resoluciones administrativas que correspondan en el marco de las competencias de la </w:t>
      </w:r>
      <w:r>
        <w:rPr>
          <w:rFonts w:ascii="Cambria" w:eastAsiaTheme="minorHAnsi" w:hAnsi="Cambria" w:cstheme="minorHAnsi"/>
          <w:sz w:val="20"/>
          <w:szCs w:val="20"/>
          <w:lang w:val="es-PE" w:eastAsia="en-US"/>
        </w:rPr>
        <w:t>UGP</w:t>
      </w:r>
      <w:r w:rsidRPr="007610B5">
        <w:rPr>
          <w:rFonts w:ascii="Cambria" w:eastAsiaTheme="minorHAnsi" w:hAnsi="Cambria" w:cstheme="minorHAnsi"/>
          <w:sz w:val="20"/>
          <w:szCs w:val="20"/>
          <w:lang w:val="es-PE" w:eastAsia="en-US"/>
        </w:rPr>
        <w:t>.</w:t>
      </w:r>
    </w:p>
    <w:p w14:paraId="66136975" w14:textId="77777777" w:rsidR="00806853" w:rsidRPr="007610B5" w:rsidRDefault="00806853" w:rsidP="00806853">
      <w:pPr>
        <w:pStyle w:val="ListParagraph"/>
        <w:numPr>
          <w:ilvl w:val="0"/>
          <w:numId w:val="43"/>
        </w:numPr>
        <w:spacing w:after="200" w:line="276" w:lineRule="auto"/>
        <w:contextualSpacing/>
        <w:jc w:val="both"/>
        <w:rPr>
          <w:rFonts w:ascii="Cambria" w:hAnsi="Cambria"/>
          <w:sz w:val="20"/>
          <w:szCs w:val="20"/>
          <w:lang w:val="es-PE"/>
        </w:rPr>
      </w:pPr>
      <w:r w:rsidRPr="007610B5">
        <w:rPr>
          <w:rFonts w:ascii="Cambria" w:hAnsi="Cambria"/>
          <w:sz w:val="20"/>
          <w:szCs w:val="20"/>
          <w:lang w:val="es-PE"/>
        </w:rPr>
        <w:t>Aprobar la selección y contratación de personal técnico y administrativo del Pro</w:t>
      </w:r>
      <w:r>
        <w:rPr>
          <w:rFonts w:ascii="Cambria" w:hAnsi="Cambria"/>
          <w:sz w:val="20"/>
          <w:szCs w:val="20"/>
          <w:lang w:val="es-PE"/>
        </w:rPr>
        <w:t>grama</w:t>
      </w:r>
      <w:r w:rsidRPr="007610B5">
        <w:rPr>
          <w:rFonts w:ascii="Cambria" w:hAnsi="Cambria"/>
          <w:sz w:val="20"/>
          <w:szCs w:val="20"/>
          <w:lang w:val="es-PE"/>
        </w:rPr>
        <w:t>.</w:t>
      </w:r>
    </w:p>
    <w:p w14:paraId="11C1A0AC" w14:textId="77777777" w:rsidR="00806853" w:rsidRPr="007610B5" w:rsidRDefault="00806853" w:rsidP="00806853">
      <w:pPr>
        <w:pStyle w:val="ListParagraph"/>
        <w:numPr>
          <w:ilvl w:val="0"/>
          <w:numId w:val="43"/>
        </w:numPr>
        <w:spacing w:after="200" w:line="276" w:lineRule="auto"/>
        <w:contextualSpacing/>
        <w:jc w:val="both"/>
        <w:rPr>
          <w:rFonts w:ascii="Cambria" w:eastAsiaTheme="minorHAnsi" w:hAnsi="Cambria" w:cstheme="minorHAnsi"/>
          <w:sz w:val="20"/>
          <w:szCs w:val="20"/>
          <w:lang w:val="es-PE" w:eastAsia="en-US"/>
        </w:rPr>
      </w:pPr>
      <w:r w:rsidRPr="007610B5">
        <w:rPr>
          <w:rFonts w:ascii="Cambria" w:hAnsi="Cambria"/>
          <w:sz w:val="20"/>
          <w:szCs w:val="20"/>
          <w:lang w:val="es-PE"/>
        </w:rPr>
        <w:t>Designar a los integrantes de la Comisión de Evaluación de Adquisiciones (CEA).</w:t>
      </w:r>
    </w:p>
    <w:p w14:paraId="4C3DA0EE" w14:textId="77777777" w:rsidR="00806853" w:rsidRPr="007610B5" w:rsidRDefault="00806853" w:rsidP="00806853">
      <w:pPr>
        <w:pStyle w:val="ListParagraph"/>
        <w:numPr>
          <w:ilvl w:val="0"/>
          <w:numId w:val="43"/>
        </w:numPr>
        <w:spacing w:after="200" w:line="276" w:lineRule="auto"/>
        <w:contextualSpacing/>
        <w:jc w:val="both"/>
        <w:rPr>
          <w:rFonts w:ascii="Cambria" w:eastAsiaTheme="minorHAnsi" w:hAnsi="Cambria" w:cstheme="minorHAnsi"/>
          <w:sz w:val="20"/>
          <w:szCs w:val="20"/>
          <w:lang w:val="es-PE" w:eastAsia="en-US"/>
        </w:rPr>
      </w:pPr>
      <w:r w:rsidRPr="007610B5">
        <w:rPr>
          <w:rFonts w:ascii="Cambria" w:hAnsi="Cambria"/>
          <w:sz w:val="20"/>
          <w:szCs w:val="20"/>
          <w:lang w:val="es-PE"/>
        </w:rPr>
        <w:t>Dar cumplimiento a lo establecido en el Co</w:t>
      </w:r>
      <w:r>
        <w:rPr>
          <w:rFonts w:ascii="Cambria" w:hAnsi="Cambria"/>
          <w:sz w:val="20"/>
          <w:szCs w:val="20"/>
          <w:lang w:val="es-PE"/>
        </w:rPr>
        <w:t>nvenio de Préstamo del Programa.</w:t>
      </w:r>
    </w:p>
    <w:p w14:paraId="73539802" w14:textId="77777777" w:rsidR="00806853" w:rsidRPr="007610B5" w:rsidRDefault="00806853" w:rsidP="00806853">
      <w:pPr>
        <w:pStyle w:val="ListParagraph"/>
        <w:numPr>
          <w:ilvl w:val="0"/>
          <w:numId w:val="43"/>
        </w:numPr>
        <w:spacing w:after="200" w:line="276" w:lineRule="auto"/>
        <w:contextualSpacing/>
        <w:jc w:val="both"/>
        <w:rPr>
          <w:rFonts w:ascii="Cambria" w:eastAsiaTheme="minorHAnsi" w:hAnsi="Cambria" w:cstheme="minorHAnsi"/>
          <w:sz w:val="20"/>
          <w:szCs w:val="20"/>
          <w:lang w:val="es-PE" w:eastAsia="en-US"/>
        </w:rPr>
      </w:pPr>
      <w:r w:rsidRPr="007610B5">
        <w:rPr>
          <w:rFonts w:ascii="Cambria" w:eastAsiaTheme="minorHAnsi" w:hAnsi="Cambria" w:cstheme="minorHAnsi"/>
          <w:sz w:val="20"/>
          <w:szCs w:val="20"/>
          <w:lang w:val="es-PE" w:eastAsia="en-US"/>
        </w:rPr>
        <w:t xml:space="preserve">Las demás funciones que encargue </w:t>
      </w:r>
      <w:r>
        <w:rPr>
          <w:rFonts w:ascii="Cambria" w:eastAsiaTheme="minorHAnsi" w:hAnsi="Cambria" w:cstheme="minorHAnsi"/>
          <w:sz w:val="20"/>
          <w:szCs w:val="20"/>
          <w:lang w:val="es-PE" w:eastAsia="en-US"/>
        </w:rPr>
        <w:t>el Director Ejecutivo del PNSR</w:t>
      </w:r>
      <w:r w:rsidRPr="007610B5">
        <w:rPr>
          <w:rFonts w:ascii="Cambria" w:eastAsiaTheme="minorHAnsi" w:hAnsi="Cambria" w:cstheme="minorHAnsi"/>
          <w:sz w:val="20"/>
          <w:szCs w:val="20"/>
          <w:lang w:val="es-PE" w:eastAsia="en-US"/>
        </w:rPr>
        <w:t xml:space="preserve"> dentro el ámbito de su competencia.</w:t>
      </w:r>
    </w:p>
    <w:p w14:paraId="68FB84DA" w14:textId="77777777" w:rsidR="00806853" w:rsidRPr="007610B5" w:rsidRDefault="00806853" w:rsidP="00806853">
      <w:pPr>
        <w:pStyle w:val="ListParagraph"/>
        <w:ind w:left="284"/>
        <w:jc w:val="both"/>
        <w:rPr>
          <w:rFonts w:ascii="Cambria" w:hAnsi="Cambria"/>
          <w:sz w:val="20"/>
          <w:szCs w:val="20"/>
        </w:rPr>
      </w:pPr>
    </w:p>
    <w:p w14:paraId="1424906A" w14:textId="77777777" w:rsidR="00806853" w:rsidRPr="00282A97" w:rsidRDefault="00806853" w:rsidP="00806853">
      <w:pPr>
        <w:pStyle w:val="ListParagraph"/>
        <w:numPr>
          <w:ilvl w:val="0"/>
          <w:numId w:val="44"/>
        </w:numPr>
        <w:ind w:left="284" w:hanging="284"/>
        <w:jc w:val="both"/>
        <w:rPr>
          <w:rFonts w:ascii="Cambria" w:hAnsi="Cambria"/>
          <w:sz w:val="20"/>
          <w:szCs w:val="20"/>
        </w:rPr>
      </w:pPr>
      <w:r w:rsidRPr="007610B5">
        <w:rPr>
          <w:rFonts w:ascii="Cambria" w:hAnsi="Cambria"/>
          <w:b/>
          <w:sz w:val="20"/>
          <w:szCs w:val="20"/>
        </w:rPr>
        <w:t xml:space="preserve">Coordinador </w:t>
      </w:r>
      <w:r>
        <w:rPr>
          <w:rFonts w:ascii="Cambria" w:hAnsi="Cambria"/>
          <w:b/>
          <w:sz w:val="20"/>
          <w:szCs w:val="20"/>
        </w:rPr>
        <w:t xml:space="preserve">Técnico: </w:t>
      </w:r>
      <w:r>
        <w:rPr>
          <w:rFonts w:ascii="Cambria" w:hAnsi="Cambria"/>
          <w:sz w:val="20"/>
          <w:szCs w:val="20"/>
        </w:rPr>
        <w:t>Planear</w:t>
      </w:r>
      <w:r w:rsidRPr="00282A97">
        <w:rPr>
          <w:rFonts w:ascii="Cambria" w:hAnsi="Cambria"/>
          <w:sz w:val="20"/>
          <w:szCs w:val="20"/>
        </w:rPr>
        <w:t>, organiza</w:t>
      </w:r>
      <w:r>
        <w:rPr>
          <w:rFonts w:ascii="Cambria" w:hAnsi="Cambria"/>
          <w:sz w:val="20"/>
          <w:szCs w:val="20"/>
        </w:rPr>
        <w:t>r, dirigir, coordinar</w:t>
      </w:r>
      <w:r w:rsidRPr="00282A97">
        <w:rPr>
          <w:rFonts w:ascii="Cambria" w:hAnsi="Cambria"/>
          <w:sz w:val="20"/>
          <w:szCs w:val="20"/>
        </w:rPr>
        <w:t xml:space="preserve"> y controla</w:t>
      </w:r>
      <w:r>
        <w:rPr>
          <w:rFonts w:ascii="Cambria" w:hAnsi="Cambria"/>
          <w:sz w:val="20"/>
          <w:szCs w:val="20"/>
        </w:rPr>
        <w:t>r</w:t>
      </w:r>
      <w:r w:rsidRPr="00282A97">
        <w:rPr>
          <w:rFonts w:ascii="Cambria" w:hAnsi="Cambria"/>
          <w:sz w:val="20"/>
          <w:szCs w:val="20"/>
        </w:rPr>
        <w:t xml:space="preserve"> todas las actividades técnicas realizadas </w:t>
      </w:r>
      <w:r>
        <w:rPr>
          <w:rFonts w:ascii="Cambria" w:hAnsi="Cambria"/>
          <w:sz w:val="20"/>
          <w:szCs w:val="20"/>
        </w:rPr>
        <w:t>en el marco</w:t>
      </w:r>
      <w:r w:rsidRPr="00282A97">
        <w:rPr>
          <w:rFonts w:ascii="Cambria" w:hAnsi="Cambria"/>
          <w:sz w:val="20"/>
          <w:szCs w:val="20"/>
        </w:rPr>
        <w:t xml:space="preserve"> del Programa. Informa periódicamente al Coordinador</w:t>
      </w:r>
      <w:r>
        <w:rPr>
          <w:rFonts w:ascii="Cambria" w:hAnsi="Cambria"/>
          <w:sz w:val="20"/>
          <w:szCs w:val="20"/>
        </w:rPr>
        <w:t xml:space="preserve"> General ac</w:t>
      </w:r>
      <w:r w:rsidRPr="00282A97">
        <w:rPr>
          <w:rFonts w:ascii="Cambria" w:hAnsi="Cambria"/>
          <w:sz w:val="20"/>
          <w:szCs w:val="20"/>
        </w:rPr>
        <w:t>erca de las acciones realizadas por los especialistas de acuerdo a su competencia.</w:t>
      </w:r>
    </w:p>
    <w:p w14:paraId="59C4F797" w14:textId="77777777" w:rsidR="00806853" w:rsidRDefault="00806853" w:rsidP="00806853">
      <w:pPr>
        <w:jc w:val="both"/>
        <w:rPr>
          <w:rFonts w:ascii="Cambria" w:hAnsi="Cambria"/>
          <w:b/>
          <w:sz w:val="20"/>
          <w:szCs w:val="20"/>
        </w:rPr>
      </w:pPr>
    </w:p>
    <w:p w14:paraId="745B47D3" w14:textId="77777777" w:rsidR="00806853" w:rsidRPr="007610B5" w:rsidRDefault="00806853" w:rsidP="00806853">
      <w:pPr>
        <w:ind w:left="284"/>
        <w:jc w:val="both"/>
        <w:rPr>
          <w:rFonts w:ascii="Cambria" w:hAnsi="Cambria"/>
          <w:b/>
          <w:sz w:val="20"/>
          <w:szCs w:val="20"/>
        </w:rPr>
      </w:pPr>
      <w:r w:rsidRPr="007610B5">
        <w:rPr>
          <w:rFonts w:ascii="Cambria" w:hAnsi="Cambria"/>
          <w:b/>
          <w:sz w:val="20"/>
          <w:szCs w:val="20"/>
        </w:rPr>
        <w:t>Función</w:t>
      </w:r>
    </w:p>
    <w:p w14:paraId="6CDF6009" w14:textId="77777777" w:rsidR="00806853" w:rsidRPr="00282A97" w:rsidRDefault="00806853" w:rsidP="00806853">
      <w:pPr>
        <w:pStyle w:val="ListParagraph"/>
        <w:numPr>
          <w:ilvl w:val="0"/>
          <w:numId w:val="45"/>
        </w:numPr>
        <w:spacing w:after="200" w:line="276" w:lineRule="auto"/>
        <w:contextualSpacing/>
        <w:jc w:val="both"/>
        <w:rPr>
          <w:rFonts w:ascii="Cambria" w:hAnsi="Cambria"/>
          <w:sz w:val="20"/>
          <w:szCs w:val="20"/>
        </w:rPr>
      </w:pPr>
      <w:r w:rsidRPr="00282A97">
        <w:rPr>
          <w:rFonts w:ascii="Cambria" w:hAnsi="Cambria"/>
          <w:sz w:val="20"/>
          <w:szCs w:val="20"/>
        </w:rPr>
        <w:t>Dirigir, supervisar, evaluar, modular y controlar a los especialistas temáticos que forman parte del Programa.</w:t>
      </w:r>
    </w:p>
    <w:p w14:paraId="5074392C" w14:textId="77777777" w:rsidR="00806853" w:rsidRPr="00282A97" w:rsidRDefault="00806853" w:rsidP="00806853">
      <w:pPr>
        <w:pStyle w:val="ListParagraph"/>
        <w:numPr>
          <w:ilvl w:val="0"/>
          <w:numId w:val="45"/>
        </w:numPr>
        <w:spacing w:after="200" w:line="276" w:lineRule="auto"/>
        <w:contextualSpacing/>
        <w:jc w:val="both"/>
        <w:rPr>
          <w:rFonts w:ascii="Cambria" w:hAnsi="Cambria"/>
          <w:sz w:val="20"/>
          <w:szCs w:val="20"/>
        </w:rPr>
      </w:pPr>
      <w:r w:rsidRPr="00282A97">
        <w:rPr>
          <w:rFonts w:ascii="Cambria" w:hAnsi="Cambria"/>
          <w:sz w:val="20"/>
          <w:szCs w:val="20"/>
        </w:rPr>
        <w:lastRenderedPageBreak/>
        <w:t>Participar en la preparación y actualización del Plan de Ejecución del Programa-PEP, el Plan Operativo Anual, el Plan de Adquisiciones y demás documentos necesarios para ser presentado al Comité Directivo del Programa y al BID para su aprobación.</w:t>
      </w:r>
    </w:p>
    <w:p w14:paraId="15C22939" w14:textId="77777777" w:rsidR="00806853" w:rsidRPr="00282A97" w:rsidRDefault="00806853" w:rsidP="00806853">
      <w:pPr>
        <w:pStyle w:val="ListParagraph"/>
        <w:numPr>
          <w:ilvl w:val="0"/>
          <w:numId w:val="45"/>
        </w:numPr>
        <w:spacing w:after="200" w:line="276" w:lineRule="auto"/>
        <w:contextualSpacing/>
        <w:jc w:val="both"/>
        <w:rPr>
          <w:rFonts w:ascii="Cambria" w:hAnsi="Cambria"/>
          <w:sz w:val="20"/>
          <w:szCs w:val="20"/>
        </w:rPr>
      </w:pPr>
      <w:r w:rsidRPr="00282A97">
        <w:rPr>
          <w:rFonts w:ascii="Cambria" w:hAnsi="Cambria"/>
          <w:sz w:val="20"/>
          <w:szCs w:val="20"/>
        </w:rPr>
        <w:t xml:space="preserve">Organizar y controlar el desarrollo operacional de las funciones técnicas del Programa y coordinar la inclusión en la herramienta de seguimiento  de la ejecución del </w:t>
      </w:r>
      <w:r>
        <w:rPr>
          <w:rFonts w:ascii="Cambria" w:hAnsi="Cambria"/>
          <w:sz w:val="20"/>
          <w:szCs w:val="20"/>
        </w:rPr>
        <w:t>Programa</w:t>
      </w:r>
      <w:r w:rsidRPr="00282A97">
        <w:rPr>
          <w:rFonts w:ascii="Cambria" w:hAnsi="Cambria"/>
          <w:sz w:val="20"/>
          <w:szCs w:val="20"/>
        </w:rPr>
        <w:t xml:space="preserve"> (Microsoft Project u otro) </w:t>
      </w:r>
    </w:p>
    <w:p w14:paraId="54B43A2F" w14:textId="77777777" w:rsidR="00806853" w:rsidRPr="00282A97" w:rsidRDefault="00806853" w:rsidP="00806853">
      <w:pPr>
        <w:pStyle w:val="ListParagraph"/>
        <w:numPr>
          <w:ilvl w:val="0"/>
          <w:numId w:val="45"/>
        </w:numPr>
        <w:spacing w:after="200" w:line="276" w:lineRule="auto"/>
        <w:contextualSpacing/>
        <w:jc w:val="both"/>
        <w:rPr>
          <w:rFonts w:ascii="Cambria" w:hAnsi="Cambria"/>
          <w:sz w:val="20"/>
          <w:szCs w:val="20"/>
        </w:rPr>
      </w:pPr>
      <w:r w:rsidRPr="00282A97">
        <w:rPr>
          <w:rFonts w:ascii="Cambria" w:hAnsi="Cambria"/>
          <w:sz w:val="20"/>
          <w:szCs w:val="20"/>
        </w:rPr>
        <w:t>Proponer acciones y actividades conducentes a mejorar los aspectos técnicos que incidan en la gestión del Programa.</w:t>
      </w:r>
    </w:p>
    <w:p w14:paraId="21290C0C" w14:textId="77777777" w:rsidR="00806853" w:rsidRPr="00282A97" w:rsidRDefault="00806853" w:rsidP="00806853">
      <w:pPr>
        <w:pStyle w:val="ListParagraph"/>
        <w:numPr>
          <w:ilvl w:val="0"/>
          <w:numId w:val="45"/>
        </w:numPr>
        <w:spacing w:after="200" w:line="276" w:lineRule="auto"/>
        <w:contextualSpacing/>
        <w:jc w:val="both"/>
        <w:rPr>
          <w:rFonts w:ascii="Cambria" w:hAnsi="Cambria"/>
          <w:sz w:val="20"/>
          <w:szCs w:val="20"/>
        </w:rPr>
      </w:pPr>
      <w:r w:rsidRPr="00282A97">
        <w:rPr>
          <w:rFonts w:ascii="Cambria" w:hAnsi="Cambria"/>
          <w:sz w:val="20"/>
          <w:szCs w:val="20"/>
        </w:rPr>
        <w:t>Coordinar las actividades de las empresas consultoras y de los consultores individuales contratados para el desarrollo de los diversos componentes del Programa.</w:t>
      </w:r>
    </w:p>
    <w:p w14:paraId="3EBFDC36" w14:textId="77777777" w:rsidR="00806853" w:rsidRPr="00282A97" w:rsidRDefault="00806853" w:rsidP="00806853">
      <w:pPr>
        <w:pStyle w:val="ListParagraph"/>
        <w:numPr>
          <w:ilvl w:val="0"/>
          <w:numId w:val="45"/>
        </w:numPr>
        <w:spacing w:after="200" w:line="276" w:lineRule="auto"/>
        <w:contextualSpacing/>
        <w:jc w:val="both"/>
        <w:rPr>
          <w:rFonts w:ascii="Cambria" w:hAnsi="Cambria"/>
          <w:sz w:val="20"/>
          <w:szCs w:val="20"/>
        </w:rPr>
      </w:pPr>
      <w:r w:rsidRPr="00282A97">
        <w:rPr>
          <w:rFonts w:ascii="Cambria" w:hAnsi="Cambria"/>
          <w:sz w:val="20"/>
          <w:szCs w:val="20"/>
        </w:rPr>
        <w:t xml:space="preserve">Dirigir la evaluación técnica de los </w:t>
      </w:r>
      <w:r>
        <w:rPr>
          <w:rFonts w:ascii="Cambria" w:hAnsi="Cambria"/>
          <w:sz w:val="20"/>
          <w:szCs w:val="20"/>
        </w:rPr>
        <w:t>Programa</w:t>
      </w:r>
      <w:r w:rsidRPr="00282A97">
        <w:rPr>
          <w:rFonts w:ascii="Cambria" w:hAnsi="Cambria"/>
          <w:sz w:val="20"/>
          <w:szCs w:val="20"/>
        </w:rPr>
        <w:t>s que forman parte del Programa.</w:t>
      </w:r>
    </w:p>
    <w:p w14:paraId="616FD1C4" w14:textId="77777777" w:rsidR="00806853" w:rsidRPr="00282A97" w:rsidRDefault="00806853" w:rsidP="00806853">
      <w:pPr>
        <w:pStyle w:val="ListParagraph"/>
        <w:numPr>
          <w:ilvl w:val="0"/>
          <w:numId w:val="45"/>
        </w:numPr>
        <w:spacing w:after="200" w:line="276" w:lineRule="auto"/>
        <w:contextualSpacing/>
        <w:jc w:val="both"/>
        <w:rPr>
          <w:rFonts w:ascii="Cambria" w:hAnsi="Cambria"/>
          <w:sz w:val="20"/>
          <w:szCs w:val="20"/>
        </w:rPr>
      </w:pPr>
      <w:r w:rsidRPr="00282A97">
        <w:rPr>
          <w:rFonts w:ascii="Cambria" w:hAnsi="Cambria"/>
          <w:sz w:val="20"/>
          <w:szCs w:val="20"/>
        </w:rPr>
        <w:t xml:space="preserve">Revisar, supervisar y aprobar los informes de consistencia, informes de verificación de viabilidad, informes de cierre y otros documentos que pudieran solicitar la DGIP-MEF. </w:t>
      </w:r>
    </w:p>
    <w:p w14:paraId="19CF375A" w14:textId="77777777" w:rsidR="00806853" w:rsidRPr="00282A97" w:rsidRDefault="00806853" w:rsidP="00806853">
      <w:pPr>
        <w:pStyle w:val="ListParagraph"/>
        <w:numPr>
          <w:ilvl w:val="0"/>
          <w:numId w:val="45"/>
        </w:numPr>
        <w:spacing w:after="200" w:line="276" w:lineRule="auto"/>
        <w:contextualSpacing/>
        <w:jc w:val="both"/>
        <w:rPr>
          <w:rFonts w:ascii="Cambria" w:hAnsi="Cambria"/>
          <w:sz w:val="20"/>
          <w:szCs w:val="20"/>
        </w:rPr>
      </w:pPr>
      <w:r w:rsidRPr="00282A97">
        <w:rPr>
          <w:rFonts w:ascii="Cambria" w:hAnsi="Cambria"/>
          <w:sz w:val="20"/>
          <w:szCs w:val="20"/>
        </w:rPr>
        <w:t>Responsable de elaborar los términos de referencia para el desarrollo de los expedientes técnicos y/o estudios definitivos, entre otros.</w:t>
      </w:r>
    </w:p>
    <w:p w14:paraId="3D8B47CB" w14:textId="77777777" w:rsidR="00806853" w:rsidRPr="00282A97" w:rsidRDefault="00806853" w:rsidP="00806853">
      <w:pPr>
        <w:pStyle w:val="ListParagraph"/>
        <w:numPr>
          <w:ilvl w:val="0"/>
          <w:numId w:val="45"/>
        </w:numPr>
        <w:spacing w:after="200" w:line="276" w:lineRule="auto"/>
        <w:contextualSpacing/>
        <w:jc w:val="both"/>
        <w:rPr>
          <w:rFonts w:ascii="Cambria" w:hAnsi="Cambria"/>
          <w:sz w:val="20"/>
          <w:szCs w:val="20"/>
        </w:rPr>
      </w:pPr>
      <w:r w:rsidRPr="00282A97">
        <w:rPr>
          <w:rFonts w:ascii="Cambria" w:hAnsi="Cambria"/>
          <w:sz w:val="20"/>
          <w:szCs w:val="20"/>
        </w:rPr>
        <w:t xml:space="preserve">Supervisar y dar conformidad de los productos de consultorías como expedientes técnicos, estudios, entre otros. </w:t>
      </w:r>
    </w:p>
    <w:p w14:paraId="234E1741" w14:textId="77777777" w:rsidR="00806853" w:rsidRDefault="00806853" w:rsidP="00806853">
      <w:pPr>
        <w:pStyle w:val="ListParagraph"/>
        <w:numPr>
          <w:ilvl w:val="0"/>
          <w:numId w:val="45"/>
        </w:numPr>
        <w:spacing w:after="200" w:line="276" w:lineRule="auto"/>
        <w:contextualSpacing/>
        <w:jc w:val="both"/>
        <w:rPr>
          <w:rFonts w:ascii="Cambria" w:hAnsi="Cambria"/>
          <w:sz w:val="20"/>
          <w:szCs w:val="20"/>
        </w:rPr>
      </w:pPr>
      <w:r w:rsidRPr="00282A97">
        <w:rPr>
          <w:rFonts w:ascii="Cambria" w:hAnsi="Cambria"/>
          <w:sz w:val="20"/>
          <w:szCs w:val="20"/>
        </w:rPr>
        <w:t>Supervisar la correcta ejecución de las obras de infraestructura.</w:t>
      </w:r>
    </w:p>
    <w:p w14:paraId="05DEF0A8" w14:textId="77777777" w:rsidR="00806853" w:rsidRPr="00282A97" w:rsidRDefault="00806853" w:rsidP="00806853">
      <w:pPr>
        <w:pStyle w:val="ListParagraph"/>
        <w:numPr>
          <w:ilvl w:val="0"/>
          <w:numId w:val="45"/>
        </w:numPr>
        <w:spacing w:after="200" w:line="276" w:lineRule="auto"/>
        <w:contextualSpacing/>
        <w:jc w:val="both"/>
        <w:rPr>
          <w:rFonts w:ascii="Cambria" w:hAnsi="Cambria"/>
          <w:sz w:val="20"/>
          <w:szCs w:val="20"/>
        </w:rPr>
      </w:pPr>
      <w:r>
        <w:rPr>
          <w:rFonts w:ascii="Cambria" w:hAnsi="Cambria"/>
          <w:sz w:val="20"/>
          <w:szCs w:val="20"/>
        </w:rPr>
        <w:t>Coordinar los trabajos con los especialistas social, ambiental e institucional</w:t>
      </w:r>
    </w:p>
    <w:p w14:paraId="54C320EA" w14:textId="77777777" w:rsidR="00806853" w:rsidRDefault="00806853" w:rsidP="00806853">
      <w:pPr>
        <w:pStyle w:val="ListParagraph"/>
        <w:numPr>
          <w:ilvl w:val="0"/>
          <w:numId w:val="45"/>
        </w:numPr>
        <w:spacing w:after="200" w:line="276" w:lineRule="auto"/>
        <w:contextualSpacing/>
        <w:jc w:val="both"/>
        <w:rPr>
          <w:rFonts w:ascii="Cambria" w:hAnsi="Cambria"/>
          <w:sz w:val="20"/>
          <w:szCs w:val="20"/>
        </w:rPr>
      </w:pPr>
      <w:r w:rsidRPr="00282A97">
        <w:rPr>
          <w:rFonts w:ascii="Cambria" w:hAnsi="Cambria"/>
          <w:sz w:val="20"/>
          <w:szCs w:val="20"/>
        </w:rPr>
        <w:t>Proponer en coordinación con los especialistas temáticos las bases técnicas y administrativas para la selección y ejecución de contratistas y proveedores, proponiendo las características, condiciones y sus beneficios.</w:t>
      </w:r>
    </w:p>
    <w:p w14:paraId="5CD2A093" w14:textId="77777777" w:rsidR="00806853" w:rsidRDefault="00806853" w:rsidP="00806853">
      <w:pPr>
        <w:pStyle w:val="ListParagraph"/>
        <w:numPr>
          <w:ilvl w:val="0"/>
          <w:numId w:val="45"/>
        </w:numPr>
        <w:spacing w:after="200" w:line="276" w:lineRule="auto"/>
        <w:contextualSpacing/>
        <w:jc w:val="both"/>
        <w:rPr>
          <w:rFonts w:ascii="Cambria" w:hAnsi="Cambria"/>
          <w:sz w:val="20"/>
          <w:szCs w:val="20"/>
        </w:rPr>
      </w:pPr>
      <w:r w:rsidRPr="00282A97">
        <w:rPr>
          <w:rFonts w:ascii="Cambria" w:hAnsi="Cambria"/>
          <w:sz w:val="20"/>
          <w:szCs w:val="20"/>
        </w:rPr>
        <w:t xml:space="preserve">Otras actividades que sean asignadas por el Coordinador </w:t>
      </w:r>
      <w:r>
        <w:rPr>
          <w:rFonts w:ascii="Cambria" w:hAnsi="Cambria"/>
          <w:sz w:val="20"/>
          <w:szCs w:val="20"/>
        </w:rPr>
        <w:t>General de la UGP.</w:t>
      </w:r>
    </w:p>
    <w:p w14:paraId="17671301" w14:textId="77777777" w:rsidR="00806853" w:rsidRDefault="00806853" w:rsidP="00806853">
      <w:pPr>
        <w:pStyle w:val="ListParagraph"/>
        <w:spacing w:after="200" w:line="276" w:lineRule="auto"/>
        <w:ind w:left="720"/>
        <w:contextualSpacing/>
        <w:jc w:val="both"/>
        <w:rPr>
          <w:rFonts w:ascii="Cambria" w:hAnsi="Cambria"/>
          <w:sz w:val="20"/>
          <w:szCs w:val="20"/>
        </w:rPr>
      </w:pPr>
    </w:p>
    <w:p w14:paraId="6850BA8B" w14:textId="77777777" w:rsidR="00806853" w:rsidRPr="00A21866" w:rsidRDefault="00806853" w:rsidP="00806853">
      <w:pPr>
        <w:pStyle w:val="ListParagraph"/>
        <w:numPr>
          <w:ilvl w:val="0"/>
          <w:numId w:val="44"/>
        </w:numPr>
        <w:ind w:left="284" w:hanging="284"/>
        <w:jc w:val="both"/>
        <w:rPr>
          <w:rFonts w:ascii="Cambria" w:hAnsi="Cambria"/>
          <w:b/>
          <w:sz w:val="20"/>
          <w:szCs w:val="20"/>
        </w:rPr>
      </w:pPr>
      <w:r w:rsidRPr="00035F14">
        <w:rPr>
          <w:rFonts w:ascii="Cambria" w:hAnsi="Cambria"/>
          <w:b/>
          <w:sz w:val="20"/>
          <w:szCs w:val="20"/>
        </w:rPr>
        <w:t>Coordinador Administrativo</w:t>
      </w:r>
      <w:r w:rsidRPr="00035F14">
        <w:rPr>
          <w:rFonts w:ascii="Cambria" w:hAnsi="Cambria"/>
          <w:sz w:val="20"/>
          <w:szCs w:val="20"/>
        </w:rPr>
        <w:t>: Contar con el personal técnico especializado responsable, a efecto de lograr una ejecución con la debida diligencia, en forma económica, financiera, administrativa y técnicamente eficiente conforme a las disposiciones del Contrato de Préstam</w:t>
      </w:r>
      <w:r>
        <w:rPr>
          <w:rFonts w:ascii="Cambria" w:hAnsi="Cambria"/>
          <w:sz w:val="20"/>
          <w:szCs w:val="20"/>
        </w:rPr>
        <w:t>o.</w:t>
      </w:r>
    </w:p>
    <w:p w14:paraId="7C1154A3" w14:textId="77777777" w:rsidR="00806853" w:rsidRPr="00035F14" w:rsidRDefault="00806853" w:rsidP="00806853">
      <w:pPr>
        <w:pStyle w:val="ListParagraph"/>
        <w:ind w:left="284"/>
        <w:jc w:val="both"/>
        <w:rPr>
          <w:rFonts w:ascii="Cambria" w:hAnsi="Cambria"/>
          <w:b/>
          <w:sz w:val="20"/>
          <w:szCs w:val="20"/>
        </w:rPr>
      </w:pPr>
    </w:p>
    <w:p w14:paraId="3FE8F1DE" w14:textId="77777777" w:rsidR="00806853" w:rsidRPr="007610B5" w:rsidRDefault="00806853" w:rsidP="00806853">
      <w:pPr>
        <w:ind w:left="284"/>
        <w:jc w:val="both"/>
        <w:rPr>
          <w:rFonts w:ascii="Cambria" w:hAnsi="Cambria"/>
          <w:b/>
          <w:sz w:val="20"/>
          <w:szCs w:val="20"/>
        </w:rPr>
      </w:pPr>
      <w:r w:rsidRPr="007610B5">
        <w:rPr>
          <w:rFonts w:ascii="Cambria" w:hAnsi="Cambria"/>
          <w:b/>
          <w:sz w:val="20"/>
          <w:szCs w:val="20"/>
        </w:rPr>
        <w:t>Funciones</w:t>
      </w:r>
    </w:p>
    <w:p w14:paraId="6693A6D7" w14:textId="77777777" w:rsidR="00806853" w:rsidRPr="007610B5" w:rsidRDefault="00806853" w:rsidP="00806853">
      <w:pPr>
        <w:pStyle w:val="ListParagraph"/>
        <w:numPr>
          <w:ilvl w:val="0"/>
          <w:numId w:val="48"/>
        </w:numPr>
        <w:spacing w:after="200" w:line="276" w:lineRule="auto"/>
        <w:contextualSpacing/>
        <w:jc w:val="both"/>
        <w:rPr>
          <w:rFonts w:ascii="Cambria" w:hAnsi="Cambria"/>
          <w:sz w:val="20"/>
          <w:szCs w:val="20"/>
        </w:rPr>
      </w:pPr>
      <w:r>
        <w:rPr>
          <w:rFonts w:ascii="Cambria" w:hAnsi="Cambria"/>
          <w:sz w:val="20"/>
          <w:szCs w:val="20"/>
        </w:rPr>
        <w:t>Dirigir la gestión administrativa necesaria</w:t>
      </w:r>
      <w:r w:rsidRPr="007610B5">
        <w:rPr>
          <w:rFonts w:ascii="Cambria" w:hAnsi="Cambria"/>
          <w:sz w:val="20"/>
          <w:szCs w:val="20"/>
        </w:rPr>
        <w:t xml:space="preserve"> p</w:t>
      </w:r>
      <w:r>
        <w:rPr>
          <w:rFonts w:ascii="Cambria" w:hAnsi="Cambria"/>
          <w:sz w:val="20"/>
          <w:szCs w:val="20"/>
        </w:rPr>
        <w:t>ara el funcionamiento de la UGP PIASAR</w:t>
      </w:r>
    </w:p>
    <w:p w14:paraId="4974741A" w14:textId="77777777" w:rsidR="00806853" w:rsidRPr="007610B5" w:rsidRDefault="00806853" w:rsidP="00806853">
      <w:pPr>
        <w:pStyle w:val="ListParagraph"/>
        <w:numPr>
          <w:ilvl w:val="0"/>
          <w:numId w:val="48"/>
        </w:numPr>
        <w:spacing w:after="200" w:line="276" w:lineRule="auto"/>
        <w:contextualSpacing/>
        <w:jc w:val="both"/>
        <w:rPr>
          <w:rFonts w:ascii="Cambria" w:hAnsi="Cambria"/>
          <w:sz w:val="20"/>
          <w:szCs w:val="20"/>
        </w:rPr>
      </w:pPr>
      <w:r>
        <w:rPr>
          <w:rFonts w:ascii="Cambria" w:hAnsi="Cambria"/>
          <w:sz w:val="20"/>
          <w:szCs w:val="20"/>
        </w:rPr>
        <w:t>P</w:t>
      </w:r>
      <w:r w:rsidRPr="007610B5">
        <w:rPr>
          <w:rFonts w:ascii="Cambria" w:hAnsi="Cambria"/>
          <w:sz w:val="20"/>
          <w:szCs w:val="20"/>
        </w:rPr>
        <w:t>rogramar y coordinar el cumplimiento de la</w:t>
      </w:r>
      <w:r>
        <w:rPr>
          <w:rFonts w:ascii="Cambria" w:hAnsi="Cambria"/>
          <w:sz w:val="20"/>
          <w:szCs w:val="20"/>
        </w:rPr>
        <w:t xml:space="preserve">s actividades relacionadas con </w:t>
      </w:r>
      <w:r w:rsidRPr="007610B5">
        <w:rPr>
          <w:rFonts w:ascii="Cambria" w:hAnsi="Cambria"/>
          <w:sz w:val="20"/>
          <w:szCs w:val="20"/>
        </w:rPr>
        <w:t xml:space="preserve">las finanzas, tesorería, contabilidad y adquisiciones en concordancia con las normas del </w:t>
      </w:r>
      <w:r>
        <w:rPr>
          <w:rFonts w:ascii="Cambria" w:hAnsi="Cambria"/>
          <w:sz w:val="20"/>
          <w:szCs w:val="20"/>
        </w:rPr>
        <w:t>BID</w:t>
      </w:r>
      <w:r w:rsidRPr="007610B5">
        <w:rPr>
          <w:rFonts w:ascii="Cambria" w:hAnsi="Cambria"/>
          <w:sz w:val="20"/>
          <w:szCs w:val="20"/>
        </w:rPr>
        <w:t xml:space="preserve"> y normas nacionales.</w:t>
      </w:r>
    </w:p>
    <w:p w14:paraId="1396D5CD" w14:textId="77777777" w:rsidR="00806853" w:rsidRPr="007610B5" w:rsidRDefault="00806853" w:rsidP="00806853">
      <w:pPr>
        <w:pStyle w:val="ListParagraph"/>
        <w:numPr>
          <w:ilvl w:val="0"/>
          <w:numId w:val="48"/>
        </w:numPr>
        <w:spacing w:after="200" w:line="276" w:lineRule="auto"/>
        <w:contextualSpacing/>
        <w:jc w:val="both"/>
        <w:rPr>
          <w:rFonts w:ascii="Cambria" w:hAnsi="Cambria"/>
          <w:sz w:val="20"/>
          <w:szCs w:val="20"/>
        </w:rPr>
      </w:pPr>
      <w:r w:rsidRPr="007610B5">
        <w:rPr>
          <w:rFonts w:ascii="Cambria" w:hAnsi="Cambria"/>
          <w:sz w:val="20"/>
          <w:szCs w:val="20"/>
        </w:rPr>
        <w:t>Elaborar</w:t>
      </w:r>
      <w:r>
        <w:rPr>
          <w:rFonts w:ascii="Cambria" w:hAnsi="Cambria"/>
          <w:sz w:val="20"/>
          <w:szCs w:val="20"/>
        </w:rPr>
        <w:t>, junto con el Especialista Financiero-Contable,</w:t>
      </w:r>
      <w:r w:rsidRPr="007610B5">
        <w:rPr>
          <w:rFonts w:ascii="Cambria" w:hAnsi="Cambria"/>
          <w:sz w:val="20"/>
          <w:szCs w:val="20"/>
        </w:rPr>
        <w:t xml:space="preserve"> las solicitudes de desembolso a ser presentadas al </w:t>
      </w:r>
      <w:r>
        <w:rPr>
          <w:rFonts w:ascii="Cambria" w:hAnsi="Cambria"/>
          <w:sz w:val="20"/>
          <w:szCs w:val="20"/>
        </w:rPr>
        <w:t>BID</w:t>
      </w:r>
      <w:r w:rsidRPr="007610B5">
        <w:rPr>
          <w:rFonts w:ascii="Cambria" w:hAnsi="Cambria"/>
          <w:sz w:val="20"/>
          <w:szCs w:val="20"/>
        </w:rPr>
        <w:t xml:space="preserve"> y a mantener el control y seguimiento de toda la documentación y registros contables y financieros para rendir informes al Org</w:t>
      </w:r>
      <w:r>
        <w:rPr>
          <w:rFonts w:ascii="Cambria" w:hAnsi="Cambria"/>
          <w:sz w:val="20"/>
          <w:szCs w:val="20"/>
        </w:rPr>
        <w:t>anismo Ejecutor, auditores y el Banco.</w:t>
      </w:r>
    </w:p>
    <w:p w14:paraId="1C94D079" w14:textId="77777777" w:rsidR="00806853" w:rsidRPr="007610B5" w:rsidRDefault="00806853" w:rsidP="00806853">
      <w:pPr>
        <w:pStyle w:val="ListParagraph"/>
        <w:numPr>
          <w:ilvl w:val="0"/>
          <w:numId w:val="48"/>
        </w:numPr>
        <w:spacing w:after="200" w:line="276" w:lineRule="auto"/>
        <w:contextualSpacing/>
        <w:jc w:val="both"/>
        <w:rPr>
          <w:rFonts w:ascii="Cambria" w:hAnsi="Cambria"/>
          <w:sz w:val="20"/>
          <w:szCs w:val="20"/>
        </w:rPr>
      </w:pPr>
      <w:r>
        <w:rPr>
          <w:rFonts w:ascii="Cambria" w:hAnsi="Cambria"/>
          <w:sz w:val="20"/>
          <w:szCs w:val="20"/>
        </w:rPr>
        <w:t>Preparar, junto con el Especialista Financiero-Contable,</w:t>
      </w:r>
      <w:r w:rsidRPr="007610B5">
        <w:rPr>
          <w:rFonts w:ascii="Cambria" w:hAnsi="Cambria"/>
          <w:sz w:val="20"/>
          <w:szCs w:val="20"/>
        </w:rPr>
        <w:t xml:space="preserve"> informes de carácter financiero contable; supervisar el arqueo de caja y los registros contables; llevar el control de los saldos de los contratos de las consultorías y de la adquisición de bienes y servicios.</w:t>
      </w:r>
    </w:p>
    <w:p w14:paraId="140E71E0" w14:textId="77777777" w:rsidR="00806853" w:rsidRPr="007610B5" w:rsidRDefault="00806853" w:rsidP="00806853">
      <w:pPr>
        <w:pStyle w:val="ListParagraph"/>
        <w:numPr>
          <w:ilvl w:val="0"/>
          <w:numId w:val="48"/>
        </w:numPr>
        <w:spacing w:after="200" w:line="276" w:lineRule="auto"/>
        <w:contextualSpacing/>
        <w:jc w:val="both"/>
        <w:rPr>
          <w:rFonts w:ascii="Cambria" w:hAnsi="Cambria"/>
          <w:sz w:val="20"/>
          <w:szCs w:val="20"/>
        </w:rPr>
      </w:pPr>
      <w:r>
        <w:rPr>
          <w:rFonts w:ascii="Cambria" w:hAnsi="Cambria"/>
          <w:sz w:val="20"/>
          <w:szCs w:val="20"/>
        </w:rPr>
        <w:t xml:space="preserve">Coordinar, junto con el Especialista Financiero – Contable, el proceso de selección y contratación </w:t>
      </w:r>
      <w:r w:rsidRPr="007610B5">
        <w:rPr>
          <w:rFonts w:ascii="Cambria" w:hAnsi="Cambria"/>
          <w:sz w:val="20"/>
          <w:szCs w:val="20"/>
        </w:rPr>
        <w:t xml:space="preserve">de la auditoría externa del Proyecto, de acuerdo con la política del </w:t>
      </w:r>
      <w:r>
        <w:rPr>
          <w:rFonts w:ascii="Cambria" w:hAnsi="Cambria"/>
          <w:sz w:val="20"/>
          <w:szCs w:val="20"/>
        </w:rPr>
        <w:t>BID</w:t>
      </w:r>
      <w:r w:rsidRPr="007610B5">
        <w:rPr>
          <w:rFonts w:ascii="Cambria" w:hAnsi="Cambria"/>
          <w:sz w:val="20"/>
          <w:szCs w:val="20"/>
        </w:rPr>
        <w:t xml:space="preserve">, para su trámite ante el </w:t>
      </w:r>
      <w:r>
        <w:rPr>
          <w:rFonts w:ascii="Cambria" w:hAnsi="Cambria"/>
          <w:sz w:val="20"/>
          <w:szCs w:val="20"/>
        </w:rPr>
        <w:t>Banco</w:t>
      </w:r>
      <w:r w:rsidRPr="007610B5">
        <w:rPr>
          <w:rFonts w:ascii="Cambria" w:hAnsi="Cambria"/>
          <w:sz w:val="20"/>
          <w:szCs w:val="20"/>
        </w:rPr>
        <w:t xml:space="preserve"> y la Contraloría General de la República (CGR). </w:t>
      </w:r>
    </w:p>
    <w:p w14:paraId="09334F88" w14:textId="77777777" w:rsidR="00806853" w:rsidRPr="007610B5" w:rsidRDefault="00806853" w:rsidP="00806853">
      <w:pPr>
        <w:pStyle w:val="ListParagraph"/>
        <w:numPr>
          <w:ilvl w:val="0"/>
          <w:numId w:val="48"/>
        </w:numPr>
        <w:spacing w:after="200" w:line="276" w:lineRule="auto"/>
        <w:contextualSpacing/>
        <w:jc w:val="both"/>
        <w:rPr>
          <w:rFonts w:ascii="Cambria" w:hAnsi="Cambria"/>
          <w:sz w:val="20"/>
          <w:szCs w:val="20"/>
        </w:rPr>
      </w:pPr>
      <w:r w:rsidRPr="007610B5">
        <w:rPr>
          <w:rFonts w:ascii="Cambria" w:hAnsi="Cambria"/>
          <w:sz w:val="20"/>
          <w:szCs w:val="20"/>
        </w:rPr>
        <w:t xml:space="preserve">Atender a los Auditores Externos en los temas financieros-contables y en los asuntos inherentes a su función; coordinar el estado de cumplimiento de las recomendaciones de auditoria hasta el levantamiento de las observaciones emitidas por el </w:t>
      </w:r>
      <w:r>
        <w:rPr>
          <w:rFonts w:ascii="Cambria" w:hAnsi="Cambria"/>
          <w:sz w:val="20"/>
          <w:szCs w:val="20"/>
        </w:rPr>
        <w:t>BID.</w:t>
      </w:r>
    </w:p>
    <w:p w14:paraId="107ECDE1" w14:textId="77777777" w:rsidR="00806853" w:rsidRPr="007610B5" w:rsidRDefault="00806853" w:rsidP="00806853">
      <w:pPr>
        <w:pStyle w:val="ListParagraph"/>
        <w:numPr>
          <w:ilvl w:val="0"/>
          <w:numId w:val="48"/>
        </w:numPr>
        <w:spacing w:after="200" w:line="276" w:lineRule="auto"/>
        <w:contextualSpacing/>
        <w:jc w:val="both"/>
        <w:rPr>
          <w:rFonts w:ascii="Cambria" w:hAnsi="Cambria"/>
          <w:sz w:val="20"/>
          <w:szCs w:val="20"/>
        </w:rPr>
      </w:pPr>
      <w:r>
        <w:rPr>
          <w:rFonts w:ascii="Cambria" w:hAnsi="Cambria"/>
          <w:sz w:val="20"/>
          <w:szCs w:val="20"/>
        </w:rPr>
        <w:t xml:space="preserve">Coordinador con el Especialista de Contrataciones la formulación del </w:t>
      </w:r>
      <w:r w:rsidRPr="007610B5">
        <w:rPr>
          <w:rFonts w:ascii="Cambria" w:hAnsi="Cambria"/>
          <w:sz w:val="20"/>
          <w:szCs w:val="20"/>
        </w:rPr>
        <w:t>Plan Anual de Adquisiciones y Contrataciones, coordinando con el</w:t>
      </w:r>
      <w:r>
        <w:rPr>
          <w:rFonts w:ascii="Cambria" w:hAnsi="Cambria"/>
          <w:sz w:val="20"/>
          <w:szCs w:val="20"/>
        </w:rPr>
        <w:t xml:space="preserve"> BID</w:t>
      </w:r>
      <w:r w:rsidRPr="007610B5">
        <w:rPr>
          <w:rFonts w:ascii="Cambria" w:hAnsi="Cambria"/>
          <w:sz w:val="20"/>
          <w:szCs w:val="20"/>
        </w:rPr>
        <w:t xml:space="preserve"> su formalización, seguimiento y ejecución.</w:t>
      </w:r>
    </w:p>
    <w:p w14:paraId="6BACF06D" w14:textId="77777777" w:rsidR="00806853" w:rsidRPr="007610B5" w:rsidRDefault="00806853" w:rsidP="00806853">
      <w:pPr>
        <w:pStyle w:val="ListParagraph"/>
        <w:numPr>
          <w:ilvl w:val="0"/>
          <w:numId w:val="48"/>
        </w:numPr>
        <w:spacing w:after="200" w:line="276" w:lineRule="auto"/>
        <w:contextualSpacing/>
        <w:jc w:val="both"/>
        <w:rPr>
          <w:rFonts w:ascii="Cambria" w:hAnsi="Cambria"/>
          <w:sz w:val="20"/>
          <w:szCs w:val="20"/>
        </w:rPr>
      </w:pPr>
      <w:r>
        <w:rPr>
          <w:rFonts w:ascii="Cambria" w:hAnsi="Cambria"/>
          <w:sz w:val="20"/>
          <w:szCs w:val="20"/>
        </w:rPr>
        <w:t>C</w:t>
      </w:r>
      <w:r w:rsidRPr="007610B5">
        <w:rPr>
          <w:rFonts w:ascii="Cambria" w:hAnsi="Cambria"/>
          <w:sz w:val="20"/>
          <w:szCs w:val="20"/>
        </w:rPr>
        <w:t>oordinar</w:t>
      </w:r>
      <w:r>
        <w:rPr>
          <w:rFonts w:ascii="Cambria" w:hAnsi="Cambria"/>
          <w:sz w:val="20"/>
          <w:szCs w:val="20"/>
        </w:rPr>
        <w:t xml:space="preserve"> la elaboración del POA</w:t>
      </w:r>
      <w:r w:rsidRPr="007610B5">
        <w:rPr>
          <w:rFonts w:ascii="Cambria" w:hAnsi="Cambria"/>
          <w:sz w:val="20"/>
          <w:szCs w:val="20"/>
        </w:rPr>
        <w:t>; asegurar los procesos de selección de consultores y procesos de adquisiciones, y supervisar su ejecución; preparar los insumos para el reporte al Banco.</w:t>
      </w:r>
    </w:p>
    <w:p w14:paraId="64906E92" w14:textId="77777777" w:rsidR="00806853" w:rsidRPr="007610B5" w:rsidRDefault="00806853" w:rsidP="00806853">
      <w:pPr>
        <w:pStyle w:val="ListParagraph"/>
        <w:numPr>
          <w:ilvl w:val="0"/>
          <w:numId w:val="48"/>
        </w:numPr>
        <w:spacing w:after="200" w:line="276" w:lineRule="auto"/>
        <w:contextualSpacing/>
        <w:jc w:val="both"/>
        <w:rPr>
          <w:rFonts w:ascii="Cambria" w:hAnsi="Cambria"/>
          <w:sz w:val="20"/>
          <w:szCs w:val="20"/>
        </w:rPr>
      </w:pPr>
      <w:r w:rsidRPr="007610B5">
        <w:rPr>
          <w:rFonts w:ascii="Cambria" w:hAnsi="Cambria"/>
          <w:sz w:val="20"/>
          <w:szCs w:val="20"/>
        </w:rPr>
        <w:lastRenderedPageBreak/>
        <w:t xml:space="preserve">Supervisar las actividades del personal </w:t>
      </w:r>
      <w:r>
        <w:rPr>
          <w:rFonts w:ascii="Cambria" w:hAnsi="Cambria"/>
          <w:sz w:val="20"/>
          <w:szCs w:val="20"/>
        </w:rPr>
        <w:t>a su cargo</w:t>
      </w:r>
      <w:r w:rsidRPr="007610B5">
        <w:rPr>
          <w:rFonts w:ascii="Cambria" w:hAnsi="Cambria"/>
          <w:sz w:val="20"/>
          <w:szCs w:val="20"/>
        </w:rPr>
        <w:t>; así como la implementación de sistemas informáticos en la gestión administrativa,</w:t>
      </w:r>
      <w:r>
        <w:rPr>
          <w:rFonts w:ascii="Cambria" w:hAnsi="Cambria"/>
          <w:sz w:val="20"/>
          <w:szCs w:val="20"/>
        </w:rPr>
        <w:t xml:space="preserve"> financiera y contable de la UGP PIASAR</w:t>
      </w:r>
    </w:p>
    <w:p w14:paraId="13EEC350" w14:textId="77777777" w:rsidR="00806853" w:rsidRPr="007610B5" w:rsidRDefault="00806853" w:rsidP="00806853">
      <w:pPr>
        <w:pStyle w:val="ListParagraph"/>
        <w:numPr>
          <w:ilvl w:val="0"/>
          <w:numId w:val="48"/>
        </w:numPr>
        <w:spacing w:after="200" w:line="276" w:lineRule="auto"/>
        <w:contextualSpacing/>
        <w:jc w:val="both"/>
        <w:rPr>
          <w:rFonts w:ascii="Cambria" w:hAnsi="Cambria"/>
          <w:sz w:val="20"/>
          <w:szCs w:val="20"/>
        </w:rPr>
      </w:pPr>
      <w:r w:rsidRPr="007610B5">
        <w:rPr>
          <w:rFonts w:ascii="Cambria" w:hAnsi="Cambria"/>
          <w:sz w:val="20"/>
          <w:szCs w:val="20"/>
        </w:rPr>
        <w:t>Presentar los estados finan</w:t>
      </w:r>
      <w:r>
        <w:rPr>
          <w:rFonts w:ascii="Cambria" w:hAnsi="Cambria"/>
          <w:sz w:val="20"/>
          <w:szCs w:val="20"/>
        </w:rPr>
        <w:t>cieros y presupuestales de la UGP PIASAR</w:t>
      </w:r>
      <w:r w:rsidRPr="007610B5">
        <w:rPr>
          <w:rFonts w:ascii="Cambria" w:hAnsi="Cambria"/>
          <w:sz w:val="20"/>
          <w:szCs w:val="20"/>
        </w:rPr>
        <w:t xml:space="preserve"> conforme a la normatividad de la materia y cuando lo requiera el BID; así como los informes financieros, fiduciarios y contables.</w:t>
      </w:r>
    </w:p>
    <w:p w14:paraId="49C79998" w14:textId="77777777" w:rsidR="00806853" w:rsidRPr="007610B5" w:rsidRDefault="00806853" w:rsidP="00806853">
      <w:pPr>
        <w:pStyle w:val="ListParagraph"/>
        <w:numPr>
          <w:ilvl w:val="0"/>
          <w:numId w:val="48"/>
        </w:numPr>
        <w:spacing w:after="200" w:line="276" w:lineRule="auto"/>
        <w:contextualSpacing/>
        <w:jc w:val="both"/>
        <w:rPr>
          <w:rFonts w:ascii="Cambria" w:hAnsi="Cambria"/>
          <w:sz w:val="20"/>
          <w:szCs w:val="20"/>
        </w:rPr>
      </w:pPr>
      <w:r w:rsidRPr="007610B5">
        <w:rPr>
          <w:rFonts w:ascii="Cambria" w:hAnsi="Cambria"/>
          <w:sz w:val="20"/>
          <w:szCs w:val="20"/>
        </w:rPr>
        <w:t>Cautelar los bienes patrimoniales, manteniendo el inventario físico de bienes y activos actualizado.</w:t>
      </w:r>
    </w:p>
    <w:p w14:paraId="095C4BA4" w14:textId="77777777" w:rsidR="00806853" w:rsidRPr="007610B5" w:rsidRDefault="00806853" w:rsidP="00806853">
      <w:pPr>
        <w:pStyle w:val="ListParagraph"/>
        <w:numPr>
          <w:ilvl w:val="0"/>
          <w:numId w:val="48"/>
        </w:numPr>
        <w:spacing w:after="200" w:line="276" w:lineRule="auto"/>
        <w:contextualSpacing/>
        <w:jc w:val="both"/>
        <w:rPr>
          <w:rFonts w:ascii="Cambria" w:hAnsi="Cambria"/>
          <w:sz w:val="20"/>
          <w:szCs w:val="20"/>
        </w:rPr>
      </w:pPr>
      <w:r w:rsidRPr="007610B5">
        <w:rPr>
          <w:rFonts w:ascii="Cambria" w:hAnsi="Cambria"/>
          <w:sz w:val="20"/>
          <w:szCs w:val="20"/>
        </w:rPr>
        <w:t>Administrar los fondos provenientes del financiamiento del Banco y de la</w:t>
      </w:r>
      <w:r>
        <w:rPr>
          <w:rFonts w:ascii="Cambria" w:hAnsi="Cambria"/>
          <w:sz w:val="20"/>
          <w:szCs w:val="20"/>
        </w:rPr>
        <w:t xml:space="preserve"> contrapartida local; asegurar la disponibilidad </w:t>
      </w:r>
      <w:r w:rsidRPr="007610B5">
        <w:rPr>
          <w:rFonts w:ascii="Cambria" w:hAnsi="Cambria"/>
          <w:sz w:val="20"/>
          <w:szCs w:val="20"/>
        </w:rPr>
        <w:t xml:space="preserve">oportunamente de dichos recursos para la ejecución del Proyecto conforme al POA. </w:t>
      </w:r>
    </w:p>
    <w:p w14:paraId="34CE89E0" w14:textId="77777777" w:rsidR="00806853" w:rsidRPr="007610B5" w:rsidRDefault="00806853" w:rsidP="00806853">
      <w:pPr>
        <w:pStyle w:val="ListParagraph"/>
        <w:numPr>
          <w:ilvl w:val="0"/>
          <w:numId w:val="48"/>
        </w:numPr>
        <w:spacing w:after="200" w:line="276" w:lineRule="auto"/>
        <w:contextualSpacing/>
        <w:jc w:val="both"/>
        <w:rPr>
          <w:rFonts w:ascii="Cambria" w:hAnsi="Cambria"/>
          <w:sz w:val="20"/>
          <w:szCs w:val="20"/>
        </w:rPr>
      </w:pPr>
      <w:r w:rsidRPr="007610B5">
        <w:rPr>
          <w:rFonts w:ascii="Cambria" w:hAnsi="Cambria"/>
          <w:sz w:val="20"/>
          <w:szCs w:val="20"/>
        </w:rPr>
        <w:t xml:space="preserve">Asegurar que los tipos de actividades que serán financiados con los recursos de contrapartida local sean consistentes con lo estipulado en el Contrato de Préstamo. </w:t>
      </w:r>
    </w:p>
    <w:p w14:paraId="728C3229" w14:textId="77777777" w:rsidR="00806853" w:rsidRPr="007610B5" w:rsidRDefault="00806853" w:rsidP="00806853">
      <w:pPr>
        <w:pStyle w:val="ListParagraph"/>
        <w:numPr>
          <w:ilvl w:val="0"/>
          <w:numId w:val="48"/>
        </w:numPr>
        <w:spacing w:after="200" w:line="276" w:lineRule="auto"/>
        <w:contextualSpacing/>
        <w:jc w:val="both"/>
        <w:rPr>
          <w:rFonts w:ascii="Cambria" w:hAnsi="Cambria"/>
          <w:sz w:val="20"/>
          <w:szCs w:val="20"/>
        </w:rPr>
      </w:pPr>
      <w:r w:rsidRPr="007610B5">
        <w:rPr>
          <w:rFonts w:ascii="Cambria" w:hAnsi="Cambria"/>
          <w:sz w:val="20"/>
          <w:szCs w:val="20"/>
        </w:rPr>
        <w:t xml:space="preserve">Supervisar la presentación oportuna de las solicitudes de desembolsos de financiamiento del préstamo. </w:t>
      </w:r>
    </w:p>
    <w:p w14:paraId="076D3C4B" w14:textId="77777777" w:rsidR="00806853" w:rsidRPr="007610B5" w:rsidRDefault="00806853" w:rsidP="00806853">
      <w:pPr>
        <w:pStyle w:val="ListParagraph"/>
        <w:numPr>
          <w:ilvl w:val="0"/>
          <w:numId w:val="48"/>
        </w:numPr>
        <w:spacing w:after="200" w:line="276" w:lineRule="auto"/>
        <w:contextualSpacing/>
        <w:jc w:val="both"/>
        <w:rPr>
          <w:rFonts w:ascii="Cambria" w:hAnsi="Cambria"/>
          <w:sz w:val="20"/>
          <w:szCs w:val="20"/>
        </w:rPr>
      </w:pPr>
      <w:r w:rsidRPr="007610B5">
        <w:rPr>
          <w:rFonts w:ascii="Cambria" w:hAnsi="Cambria"/>
          <w:sz w:val="20"/>
          <w:szCs w:val="20"/>
        </w:rPr>
        <w:t xml:space="preserve">Mantener actualizado los documentos de gestión del Programa en lo referente a su área de competencia. </w:t>
      </w:r>
    </w:p>
    <w:p w14:paraId="04AEC438" w14:textId="77777777" w:rsidR="00806853" w:rsidRPr="007610B5" w:rsidRDefault="00806853" w:rsidP="00806853">
      <w:pPr>
        <w:pStyle w:val="ListParagraph"/>
        <w:numPr>
          <w:ilvl w:val="0"/>
          <w:numId w:val="48"/>
        </w:numPr>
        <w:spacing w:after="200" w:line="276" w:lineRule="auto"/>
        <w:contextualSpacing/>
        <w:jc w:val="both"/>
        <w:rPr>
          <w:rFonts w:ascii="Cambria" w:hAnsi="Cambria"/>
          <w:sz w:val="20"/>
          <w:szCs w:val="20"/>
        </w:rPr>
      </w:pPr>
      <w:r w:rsidRPr="007610B5">
        <w:rPr>
          <w:rFonts w:ascii="Cambria" w:hAnsi="Cambria"/>
          <w:sz w:val="20"/>
          <w:szCs w:val="20"/>
        </w:rPr>
        <w:t xml:space="preserve">Supervisar y controlar los servicios de terceros no especializados (i.e. servicios de limpieza y transporte) en el ámbito de la </w:t>
      </w:r>
      <w:r>
        <w:rPr>
          <w:rFonts w:ascii="Cambria" w:hAnsi="Cambria"/>
          <w:sz w:val="20"/>
          <w:szCs w:val="20"/>
        </w:rPr>
        <w:t>UGP PIASAR.</w:t>
      </w:r>
    </w:p>
    <w:p w14:paraId="3FAA49F2" w14:textId="77777777" w:rsidR="00806853" w:rsidRPr="007610B5" w:rsidRDefault="00806853" w:rsidP="00806853">
      <w:pPr>
        <w:pStyle w:val="ListParagraph"/>
        <w:numPr>
          <w:ilvl w:val="0"/>
          <w:numId w:val="48"/>
        </w:numPr>
        <w:spacing w:after="200" w:line="276" w:lineRule="auto"/>
        <w:contextualSpacing/>
        <w:jc w:val="both"/>
        <w:rPr>
          <w:rFonts w:ascii="Cambria" w:hAnsi="Cambria"/>
          <w:sz w:val="20"/>
          <w:szCs w:val="20"/>
        </w:rPr>
      </w:pPr>
      <w:r w:rsidRPr="007610B5">
        <w:rPr>
          <w:rFonts w:ascii="Cambria" w:hAnsi="Cambria"/>
          <w:sz w:val="20"/>
          <w:szCs w:val="20"/>
        </w:rPr>
        <w:t>Velar por el fiel cumplimiento de los reglamentos, manuales, normas, procedimientos aplicables, especialmente en los componentes administrativos.</w:t>
      </w:r>
    </w:p>
    <w:p w14:paraId="02E3AC33" w14:textId="77777777" w:rsidR="00806853" w:rsidRPr="007610B5" w:rsidRDefault="00806853" w:rsidP="00806853">
      <w:pPr>
        <w:pStyle w:val="ListParagraph"/>
        <w:numPr>
          <w:ilvl w:val="0"/>
          <w:numId w:val="48"/>
        </w:numPr>
        <w:spacing w:after="200" w:line="276" w:lineRule="auto"/>
        <w:contextualSpacing/>
        <w:jc w:val="both"/>
        <w:rPr>
          <w:rFonts w:ascii="Cambria" w:hAnsi="Cambria"/>
          <w:sz w:val="20"/>
          <w:szCs w:val="20"/>
        </w:rPr>
      </w:pPr>
      <w:r>
        <w:rPr>
          <w:rFonts w:ascii="Cambria" w:hAnsi="Cambria"/>
          <w:sz w:val="20"/>
          <w:szCs w:val="20"/>
        </w:rPr>
        <w:t xml:space="preserve">Coordinar con el Coordinador General </w:t>
      </w:r>
      <w:r w:rsidRPr="007610B5">
        <w:rPr>
          <w:rFonts w:ascii="Cambria" w:hAnsi="Cambria"/>
          <w:sz w:val="20"/>
          <w:szCs w:val="20"/>
        </w:rPr>
        <w:t>y dependencias del Ministerio de Economía y Finanzas (MEF) los aspectos de los sistemas adminis</w:t>
      </w:r>
      <w:r>
        <w:rPr>
          <w:rFonts w:ascii="Cambria" w:hAnsi="Cambria"/>
          <w:sz w:val="20"/>
          <w:szCs w:val="20"/>
        </w:rPr>
        <w:t>trativos de la UGP PIASAR.</w:t>
      </w:r>
    </w:p>
    <w:p w14:paraId="7351C77D" w14:textId="77777777" w:rsidR="00806853" w:rsidRPr="007610B5" w:rsidRDefault="00806853" w:rsidP="00806853">
      <w:pPr>
        <w:pStyle w:val="ListParagraph"/>
        <w:numPr>
          <w:ilvl w:val="0"/>
          <w:numId w:val="48"/>
        </w:numPr>
        <w:spacing w:after="200" w:line="276" w:lineRule="auto"/>
        <w:contextualSpacing/>
        <w:jc w:val="both"/>
        <w:rPr>
          <w:rFonts w:ascii="Cambria" w:hAnsi="Cambria"/>
          <w:sz w:val="20"/>
          <w:szCs w:val="20"/>
        </w:rPr>
      </w:pPr>
      <w:r w:rsidRPr="007610B5">
        <w:rPr>
          <w:rFonts w:ascii="Cambria" w:hAnsi="Cambria"/>
          <w:sz w:val="20"/>
          <w:szCs w:val="20"/>
        </w:rPr>
        <w:t>Las demás funciones que le sean asignadas por el Director Ejecutivo, en materia de su competencia.</w:t>
      </w:r>
    </w:p>
    <w:p w14:paraId="235EF1A3" w14:textId="77777777" w:rsidR="00806853" w:rsidRDefault="00806853" w:rsidP="00806853">
      <w:pPr>
        <w:pStyle w:val="ListParagraph"/>
        <w:spacing w:after="200" w:line="276" w:lineRule="auto"/>
        <w:ind w:left="720"/>
        <w:contextualSpacing/>
        <w:jc w:val="both"/>
        <w:rPr>
          <w:rFonts w:ascii="Cambria" w:hAnsi="Cambria"/>
          <w:sz w:val="20"/>
          <w:szCs w:val="20"/>
        </w:rPr>
      </w:pPr>
    </w:p>
    <w:p w14:paraId="0C68C1ED" w14:textId="77777777" w:rsidR="00806853" w:rsidRPr="00462453" w:rsidRDefault="00806853" w:rsidP="00806853">
      <w:pPr>
        <w:pStyle w:val="ListParagraph"/>
        <w:numPr>
          <w:ilvl w:val="0"/>
          <w:numId w:val="44"/>
        </w:numPr>
        <w:ind w:left="284" w:hanging="284"/>
        <w:jc w:val="both"/>
        <w:rPr>
          <w:rFonts w:ascii="Cambria" w:hAnsi="Cambria"/>
          <w:b/>
          <w:sz w:val="20"/>
          <w:szCs w:val="20"/>
        </w:rPr>
      </w:pPr>
      <w:r w:rsidRPr="00462453">
        <w:rPr>
          <w:rFonts w:ascii="Cambria" w:hAnsi="Cambria"/>
          <w:b/>
          <w:sz w:val="20"/>
          <w:szCs w:val="20"/>
        </w:rPr>
        <w:t>Especialista Social</w:t>
      </w:r>
      <w:r>
        <w:rPr>
          <w:rFonts w:ascii="Cambria" w:hAnsi="Cambria"/>
          <w:b/>
          <w:sz w:val="20"/>
          <w:szCs w:val="20"/>
        </w:rPr>
        <w:t xml:space="preserve">. </w:t>
      </w:r>
      <w:r w:rsidRPr="00462453">
        <w:rPr>
          <w:rFonts w:ascii="Cambria" w:hAnsi="Cambria"/>
          <w:sz w:val="20"/>
          <w:szCs w:val="20"/>
        </w:rPr>
        <w:t xml:space="preserve">Es responsable de planear, organizar, coordinar y controlar las actividades de los distintos componentes del programa, en lo que se refiere </w:t>
      </w:r>
      <w:r>
        <w:rPr>
          <w:rFonts w:ascii="Cambria" w:hAnsi="Cambria"/>
          <w:sz w:val="20"/>
          <w:szCs w:val="20"/>
        </w:rPr>
        <w:t>al</w:t>
      </w:r>
      <w:r w:rsidRPr="00462453">
        <w:rPr>
          <w:rFonts w:ascii="Cambria" w:hAnsi="Cambria"/>
          <w:sz w:val="20"/>
          <w:szCs w:val="20"/>
        </w:rPr>
        <w:t xml:space="preserve"> desarrollo de</w:t>
      </w:r>
      <w:r>
        <w:rPr>
          <w:rFonts w:ascii="Cambria" w:hAnsi="Cambria"/>
          <w:sz w:val="20"/>
          <w:szCs w:val="20"/>
        </w:rPr>
        <w:t xml:space="preserve"> los</w:t>
      </w:r>
      <w:r w:rsidRPr="00462453">
        <w:rPr>
          <w:rFonts w:ascii="Cambria" w:hAnsi="Cambria"/>
          <w:sz w:val="20"/>
          <w:szCs w:val="20"/>
        </w:rPr>
        <w:t xml:space="preserve"> instrumentos de gestión social, que permita una sostenibilidad futura del Programa.</w:t>
      </w:r>
    </w:p>
    <w:p w14:paraId="29E44E0E" w14:textId="77777777" w:rsidR="00806853" w:rsidRDefault="00806853" w:rsidP="00806853">
      <w:pPr>
        <w:jc w:val="both"/>
        <w:rPr>
          <w:rFonts w:ascii="Cambria" w:hAnsi="Cambria"/>
          <w:b/>
          <w:sz w:val="20"/>
          <w:szCs w:val="20"/>
        </w:rPr>
      </w:pPr>
    </w:p>
    <w:p w14:paraId="36934854" w14:textId="77777777" w:rsidR="00806853" w:rsidRPr="00462453" w:rsidRDefault="00806853" w:rsidP="00806853">
      <w:pPr>
        <w:ind w:left="284"/>
        <w:jc w:val="both"/>
        <w:rPr>
          <w:rFonts w:ascii="Cambria" w:hAnsi="Cambria"/>
          <w:b/>
          <w:sz w:val="20"/>
          <w:szCs w:val="20"/>
        </w:rPr>
      </w:pPr>
      <w:r>
        <w:rPr>
          <w:rFonts w:ascii="Cambria" w:hAnsi="Cambria"/>
          <w:b/>
          <w:sz w:val="20"/>
          <w:szCs w:val="20"/>
        </w:rPr>
        <w:t>Función:</w:t>
      </w:r>
    </w:p>
    <w:p w14:paraId="4B4A7ECE" w14:textId="77777777" w:rsidR="00806853" w:rsidRPr="00462453" w:rsidRDefault="00806853" w:rsidP="00806853">
      <w:pPr>
        <w:pStyle w:val="ListParagraph"/>
        <w:numPr>
          <w:ilvl w:val="0"/>
          <w:numId w:val="64"/>
        </w:numPr>
        <w:spacing w:after="200" w:line="276" w:lineRule="auto"/>
        <w:contextualSpacing/>
        <w:jc w:val="both"/>
        <w:rPr>
          <w:rFonts w:ascii="Cambria" w:hAnsi="Cambria"/>
          <w:sz w:val="20"/>
          <w:szCs w:val="20"/>
        </w:rPr>
      </w:pPr>
      <w:r w:rsidRPr="00462453">
        <w:rPr>
          <w:rFonts w:ascii="Cambria" w:hAnsi="Cambria"/>
          <w:sz w:val="20"/>
          <w:szCs w:val="20"/>
        </w:rPr>
        <w:t>Participar en los comités de evaluación de las actividades relacionadas con el componente de gestión social.</w:t>
      </w:r>
    </w:p>
    <w:p w14:paraId="03EF78D6" w14:textId="77777777" w:rsidR="00806853" w:rsidRPr="00462453" w:rsidRDefault="00806853" w:rsidP="00806853">
      <w:pPr>
        <w:pStyle w:val="ListParagraph"/>
        <w:numPr>
          <w:ilvl w:val="0"/>
          <w:numId w:val="64"/>
        </w:numPr>
        <w:spacing w:after="200" w:line="276" w:lineRule="auto"/>
        <w:contextualSpacing/>
        <w:jc w:val="both"/>
        <w:rPr>
          <w:rFonts w:ascii="Cambria" w:hAnsi="Cambria"/>
          <w:sz w:val="20"/>
          <w:szCs w:val="20"/>
        </w:rPr>
      </w:pPr>
      <w:r w:rsidRPr="00462453">
        <w:rPr>
          <w:rFonts w:ascii="Cambria" w:hAnsi="Cambria"/>
          <w:sz w:val="20"/>
          <w:szCs w:val="20"/>
        </w:rPr>
        <w:t>Coordinar y supervisar la ejecución de las actividades relacionadas con la Estrategia Social del Programa.</w:t>
      </w:r>
    </w:p>
    <w:p w14:paraId="14FB4E9C" w14:textId="77777777" w:rsidR="00806853" w:rsidRPr="00462453" w:rsidRDefault="00806853" w:rsidP="00806853">
      <w:pPr>
        <w:pStyle w:val="ListParagraph"/>
        <w:numPr>
          <w:ilvl w:val="0"/>
          <w:numId w:val="64"/>
        </w:numPr>
        <w:spacing w:after="200" w:line="276" w:lineRule="auto"/>
        <w:contextualSpacing/>
        <w:jc w:val="both"/>
        <w:rPr>
          <w:rFonts w:ascii="Cambria" w:hAnsi="Cambria"/>
          <w:sz w:val="20"/>
          <w:szCs w:val="20"/>
        </w:rPr>
      </w:pPr>
      <w:r w:rsidRPr="00462453">
        <w:rPr>
          <w:rFonts w:ascii="Cambria" w:hAnsi="Cambria"/>
          <w:sz w:val="20"/>
          <w:szCs w:val="20"/>
        </w:rPr>
        <w:t>Elaborar los reportes de avance físico de las actividades.</w:t>
      </w:r>
    </w:p>
    <w:p w14:paraId="0803783D" w14:textId="77777777" w:rsidR="00806853" w:rsidRPr="00462453" w:rsidRDefault="00806853" w:rsidP="00806853">
      <w:pPr>
        <w:pStyle w:val="ListParagraph"/>
        <w:numPr>
          <w:ilvl w:val="0"/>
          <w:numId w:val="64"/>
        </w:numPr>
        <w:spacing w:after="200" w:line="276" w:lineRule="auto"/>
        <w:contextualSpacing/>
        <w:jc w:val="both"/>
        <w:rPr>
          <w:rFonts w:ascii="Cambria" w:hAnsi="Cambria"/>
          <w:sz w:val="20"/>
          <w:szCs w:val="20"/>
        </w:rPr>
      </w:pPr>
      <w:r w:rsidRPr="00462453">
        <w:rPr>
          <w:rFonts w:ascii="Cambria" w:hAnsi="Cambria"/>
          <w:sz w:val="20"/>
          <w:szCs w:val="20"/>
        </w:rPr>
        <w:t xml:space="preserve">Coordinar y monitorear la adecuada ejecución de los contratos de consultoría vinculados al Componente de Gestión Social, </w:t>
      </w:r>
      <w:r>
        <w:rPr>
          <w:rFonts w:ascii="Cambria" w:hAnsi="Cambria"/>
          <w:sz w:val="20"/>
          <w:szCs w:val="20"/>
        </w:rPr>
        <w:t>y coordinar actividades con e</w:t>
      </w:r>
      <w:r w:rsidRPr="00462453">
        <w:rPr>
          <w:rFonts w:ascii="Cambria" w:hAnsi="Cambria"/>
          <w:sz w:val="20"/>
          <w:szCs w:val="20"/>
        </w:rPr>
        <w:t>l Coordinador Técnico.</w:t>
      </w:r>
    </w:p>
    <w:p w14:paraId="08286D2B" w14:textId="77777777" w:rsidR="00806853" w:rsidRPr="00462453" w:rsidRDefault="00806853" w:rsidP="00806853">
      <w:pPr>
        <w:pStyle w:val="ListParagraph"/>
        <w:numPr>
          <w:ilvl w:val="0"/>
          <w:numId w:val="64"/>
        </w:numPr>
        <w:spacing w:after="200" w:line="276" w:lineRule="auto"/>
        <w:contextualSpacing/>
        <w:jc w:val="both"/>
        <w:rPr>
          <w:rFonts w:ascii="Cambria" w:hAnsi="Cambria"/>
          <w:sz w:val="20"/>
          <w:szCs w:val="20"/>
        </w:rPr>
      </w:pPr>
      <w:r w:rsidRPr="00462453">
        <w:rPr>
          <w:rFonts w:ascii="Cambria" w:hAnsi="Cambria"/>
          <w:sz w:val="20"/>
          <w:szCs w:val="20"/>
        </w:rPr>
        <w:t>Supervisar la calidad de los estudios contratados, talleres u otros a través de la conformidad a los entregables.</w:t>
      </w:r>
    </w:p>
    <w:p w14:paraId="11F0B628" w14:textId="77777777" w:rsidR="00806853" w:rsidRPr="00462453" w:rsidRDefault="00806853" w:rsidP="00806853">
      <w:pPr>
        <w:pStyle w:val="ListParagraph"/>
        <w:numPr>
          <w:ilvl w:val="0"/>
          <w:numId w:val="64"/>
        </w:numPr>
        <w:spacing w:after="200" w:line="276" w:lineRule="auto"/>
        <w:contextualSpacing/>
        <w:jc w:val="both"/>
        <w:rPr>
          <w:rFonts w:ascii="Cambria" w:hAnsi="Cambria"/>
          <w:sz w:val="20"/>
          <w:szCs w:val="20"/>
        </w:rPr>
      </w:pPr>
      <w:r w:rsidRPr="00462453">
        <w:rPr>
          <w:rFonts w:ascii="Cambria" w:hAnsi="Cambria"/>
          <w:sz w:val="20"/>
          <w:szCs w:val="20"/>
        </w:rPr>
        <w:t>Actualizar los indicadores relacionados al componente de gestión social en coordinación con el Especiali</w:t>
      </w:r>
      <w:r>
        <w:rPr>
          <w:rFonts w:ascii="Cambria" w:hAnsi="Cambria"/>
          <w:sz w:val="20"/>
          <w:szCs w:val="20"/>
        </w:rPr>
        <w:t xml:space="preserve">sta en Monitoreo </w:t>
      </w:r>
      <w:r w:rsidRPr="00462453">
        <w:rPr>
          <w:rFonts w:ascii="Cambria" w:hAnsi="Cambria"/>
          <w:sz w:val="20"/>
          <w:szCs w:val="20"/>
        </w:rPr>
        <w:t>y Evaluación.</w:t>
      </w:r>
    </w:p>
    <w:p w14:paraId="5A88E476" w14:textId="77777777" w:rsidR="00806853" w:rsidRPr="00462453" w:rsidRDefault="00806853" w:rsidP="00806853">
      <w:pPr>
        <w:pStyle w:val="ListParagraph"/>
        <w:numPr>
          <w:ilvl w:val="0"/>
          <w:numId w:val="64"/>
        </w:numPr>
        <w:spacing w:after="200" w:line="276" w:lineRule="auto"/>
        <w:contextualSpacing/>
        <w:jc w:val="both"/>
        <w:rPr>
          <w:rFonts w:ascii="Cambria" w:hAnsi="Cambria"/>
          <w:sz w:val="20"/>
          <w:szCs w:val="20"/>
        </w:rPr>
      </w:pPr>
      <w:r w:rsidRPr="00462453">
        <w:rPr>
          <w:rFonts w:ascii="Cambria" w:hAnsi="Cambria"/>
          <w:sz w:val="20"/>
          <w:szCs w:val="20"/>
        </w:rPr>
        <w:t>Coordinar con los otros Especialistas del Área Técnica los temas que sean necesarios.</w:t>
      </w:r>
    </w:p>
    <w:p w14:paraId="50B16B17" w14:textId="77777777" w:rsidR="00806853" w:rsidRPr="00462453" w:rsidRDefault="00806853" w:rsidP="00806853">
      <w:pPr>
        <w:pStyle w:val="ListParagraph"/>
        <w:numPr>
          <w:ilvl w:val="0"/>
          <w:numId w:val="64"/>
        </w:numPr>
        <w:spacing w:after="200" w:line="276" w:lineRule="auto"/>
        <w:contextualSpacing/>
        <w:jc w:val="both"/>
        <w:rPr>
          <w:rFonts w:ascii="Cambria" w:hAnsi="Cambria"/>
          <w:sz w:val="20"/>
          <w:szCs w:val="20"/>
        </w:rPr>
      </w:pPr>
      <w:r w:rsidRPr="00462453">
        <w:rPr>
          <w:rFonts w:ascii="Cambria" w:hAnsi="Cambria"/>
          <w:sz w:val="20"/>
          <w:szCs w:val="20"/>
        </w:rPr>
        <w:t>Otras actividades que sean asignadas por el Coordinador del Programa.</w:t>
      </w:r>
    </w:p>
    <w:p w14:paraId="41664498" w14:textId="77777777" w:rsidR="00806853" w:rsidRDefault="00806853" w:rsidP="00806853">
      <w:pPr>
        <w:pStyle w:val="ListParagraph"/>
        <w:ind w:left="284"/>
        <w:jc w:val="both"/>
        <w:rPr>
          <w:rFonts w:ascii="Cambria" w:hAnsi="Cambria"/>
          <w:sz w:val="20"/>
          <w:szCs w:val="20"/>
        </w:rPr>
      </w:pPr>
    </w:p>
    <w:p w14:paraId="0B6262FF" w14:textId="77777777" w:rsidR="00806853" w:rsidRPr="00462453" w:rsidRDefault="00806853" w:rsidP="00806853">
      <w:pPr>
        <w:pStyle w:val="ListParagraph"/>
        <w:numPr>
          <w:ilvl w:val="0"/>
          <w:numId w:val="44"/>
        </w:numPr>
        <w:ind w:left="284" w:hanging="284"/>
        <w:jc w:val="both"/>
        <w:rPr>
          <w:rFonts w:ascii="Cambria" w:hAnsi="Cambria"/>
          <w:b/>
          <w:sz w:val="20"/>
          <w:szCs w:val="20"/>
        </w:rPr>
      </w:pPr>
      <w:r w:rsidRPr="00462453">
        <w:rPr>
          <w:rFonts w:ascii="Cambria" w:hAnsi="Cambria"/>
          <w:b/>
          <w:sz w:val="20"/>
          <w:szCs w:val="20"/>
        </w:rPr>
        <w:t xml:space="preserve">Especialista </w:t>
      </w:r>
      <w:r>
        <w:rPr>
          <w:rFonts w:ascii="Cambria" w:hAnsi="Cambria"/>
          <w:b/>
          <w:sz w:val="20"/>
          <w:szCs w:val="20"/>
        </w:rPr>
        <w:t xml:space="preserve">Institucional. </w:t>
      </w:r>
      <w:r w:rsidRPr="00462453">
        <w:rPr>
          <w:rFonts w:ascii="Cambria" w:hAnsi="Cambria"/>
          <w:sz w:val="20"/>
          <w:szCs w:val="20"/>
        </w:rPr>
        <w:t xml:space="preserve">Es responsable de planear, organizar, coordinar y controlar las actividades de los distintos componentes del programa, en lo que se refiere a la implementación de programas de fortalecimiento de capacidades </w:t>
      </w:r>
      <w:r>
        <w:rPr>
          <w:rFonts w:ascii="Cambria" w:hAnsi="Cambria"/>
          <w:sz w:val="20"/>
          <w:szCs w:val="20"/>
        </w:rPr>
        <w:t xml:space="preserve">individuales e </w:t>
      </w:r>
      <w:r w:rsidRPr="00462453">
        <w:rPr>
          <w:rFonts w:ascii="Cambria" w:hAnsi="Cambria"/>
          <w:sz w:val="20"/>
          <w:szCs w:val="20"/>
        </w:rPr>
        <w:t>institu</w:t>
      </w:r>
      <w:r>
        <w:rPr>
          <w:rFonts w:ascii="Cambria" w:hAnsi="Cambria"/>
          <w:sz w:val="20"/>
          <w:szCs w:val="20"/>
        </w:rPr>
        <w:t>cionales de los municipios</w:t>
      </w:r>
      <w:r w:rsidRPr="00462453">
        <w:rPr>
          <w:rFonts w:ascii="Cambria" w:hAnsi="Cambria"/>
          <w:sz w:val="20"/>
          <w:szCs w:val="20"/>
        </w:rPr>
        <w:t>, que permita una sostenibilidad futura del Programa.</w:t>
      </w:r>
    </w:p>
    <w:p w14:paraId="587C9A11" w14:textId="77777777" w:rsidR="00806853" w:rsidRDefault="00806853" w:rsidP="00806853">
      <w:pPr>
        <w:ind w:left="284"/>
        <w:jc w:val="both"/>
        <w:rPr>
          <w:rFonts w:ascii="Cambria" w:hAnsi="Cambria"/>
          <w:b/>
          <w:sz w:val="20"/>
          <w:szCs w:val="20"/>
        </w:rPr>
      </w:pPr>
    </w:p>
    <w:p w14:paraId="3F2F5851" w14:textId="77777777" w:rsidR="00806853" w:rsidRPr="00462453" w:rsidRDefault="00806853" w:rsidP="00806853">
      <w:pPr>
        <w:ind w:left="284"/>
        <w:jc w:val="both"/>
        <w:rPr>
          <w:rFonts w:ascii="Cambria" w:hAnsi="Cambria"/>
          <w:b/>
          <w:sz w:val="20"/>
          <w:szCs w:val="20"/>
        </w:rPr>
      </w:pPr>
      <w:r>
        <w:rPr>
          <w:rFonts w:ascii="Cambria" w:hAnsi="Cambria"/>
          <w:b/>
          <w:sz w:val="20"/>
          <w:szCs w:val="20"/>
        </w:rPr>
        <w:t>Función:</w:t>
      </w:r>
    </w:p>
    <w:p w14:paraId="165BE29C" w14:textId="77777777" w:rsidR="00806853" w:rsidRPr="00462453" w:rsidRDefault="00806853" w:rsidP="00806853">
      <w:pPr>
        <w:pStyle w:val="ListParagraph"/>
        <w:numPr>
          <w:ilvl w:val="0"/>
          <w:numId w:val="64"/>
        </w:numPr>
        <w:spacing w:after="200" w:line="276" w:lineRule="auto"/>
        <w:contextualSpacing/>
        <w:jc w:val="both"/>
        <w:rPr>
          <w:rFonts w:ascii="Cambria" w:hAnsi="Cambria"/>
          <w:sz w:val="20"/>
          <w:szCs w:val="20"/>
        </w:rPr>
      </w:pPr>
      <w:r w:rsidRPr="00462453">
        <w:rPr>
          <w:rFonts w:ascii="Cambria" w:hAnsi="Cambria"/>
          <w:sz w:val="20"/>
          <w:szCs w:val="20"/>
        </w:rPr>
        <w:t xml:space="preserve">Apoyar a las municipalidades participantes en los temas de gestión municipal relacionados con los </w:t>
      </w:r>
      <w:r>
        <w:rPr>
          <w:rFonts w:ascii="Cambria" w:hAnsi="Cambria"/>
          <w:sz w:val="20"/>
          <w:szCs w:val="20"/>
        </w:rPr>
        <w:t>Programa</w:t>
      </w:r>
      <w:r w:rsidRPr="00462453">
        <w:rPr>
          <w:rFonts w:ascii="Cambria" w:hAnsi="Cambria"/>
          <w:sz w:val="20"/>
          <w:szCs w:val="20"/>
        </w:rPr>
        <w:t>s del programa.</w:t>
      </w:r>
    </w:p>
    <w:p w14:paraId="5E114393" w14:textId="77777777" w:rsidR="00806853" w:rsidRPr="00462453" w:rsidRDefault="00806853" w:rsidP="00806853">
      <w:pPr>
        <w:pStyle w:val="ListParagraph"/>
        <w:numPr>
          <w:ilvl w:val="0"/>
          <w:numId w:val="64"/>
        </w:numPr>
        <w:spacing w:after="200" w:line="276" w:lineRule="auto"/>
        <w:contextualSpacing/>
        <w:jc w:val="both"/>
        <w:rPr>
          <w:rFonts w:ascii="Cambria" w:hAnsi="Cambria"/>
          <w:sz w:val="20"/>
          <w:szCs w:val="20"/>
        </w:rPr>
      </w:pPr>
      <w:r w:rsidRPr="00462453">
        <w:rPr>
          <w:rFonts w:ascii="Cambria" w:hAnsi="Cambria"/>
          <w:sz w:val="20"/>
          <w:szCs w:val="20"/>
        </w:rPr>
        <w:lastRenderedPageBreak/>
        <w:t xml:space="preserve">Participar en los comités de evaluación de las actividades relacionadas con el </w:t>
      </w:r>
      <w:r>
        <w:rPr>
          <w:rFonts w:ascii="Cambria" w:hAnsi="Cambria"/>
          <w:sz w:val="20"/>
          <w:szCs w:val="20"/>
        </w:rPr>
        <w:t>componente de gestión municipal.</w:t>
      </w:r>
    </w:p>
    <w:p w14:paraId="575A547D" w14:textId="77777777" w:rsidR="00806853" w:rsidRPr="00462453" w:rsidRDefault="00806853" w:rsidP="00806853">
      <w:pPr>
        <w:pStyle w:val="ListParagraph"/>
        <w:numPr>
          <w:ilvl w:val="0"/>
          <w:numId w:val="64"/>
        </w:numPr>
        <w:spacing w:after="200" w:line="276" w:lineRule="auto"/>
        <w:contextualSpacing/>
        <w:jc w:val="both"/>
        <w:rPr>
          <w:rFonts w:ascii="Cambria" w:hAnsi="Cambria"/>
          <w:sz w:val="20"/>
          <w:szCs w:val="20"/>
        </w:rPr>
      </w:pPr>
      <w:r w:rsidRPr="00462453">
        <w:rPr>
          <w:rFonts w:ascii="Cambria" w:hAnsi="Cambria"/>
          <w:sz w:val="20"/>
          <w:szCs w:val="20"/>
        </w:rPr>
        <w:t xml:space="preserve">Coordinar y supervisar la ejecución de las actividades relacionadas con la Estrategia </w:t>
      </w:r>
      <w:r>
        <w:rPr>
          <w:rFonts w:ascii="Cambria" w:hAnsi="Cambria"/>
          <w:sz w:val="20"/>
          <w:szCs w:val="20"/>
        </w:rPr>
        <w:t>de Fortalecimiento Institucional de los Municipios beneficiarios</w:t>
      </w:r>
      <w:r w:rsidRPr="00462453">
        <w:rPr>
          <w:rFonts w:ascii="Cambria" w:hAnsi="Cambria"/>
          <w:sz w:val="20"/>
          <w:szCs w:val="20"/>
        </w:rPr>
        <w:t xml:space="preserve"> del Programa.</w:t>
      </w:r>
    </w:p>
    <w:p w14:paraId="3F682371" w14:textId="77777777" w:rsidR="00806853" w:rsidRPr="00462453" w:rsidRDefault="00806853" w:rsidP="00806853">
      <w:pPr>
        <w:pStyle w:val="ListParagraph"/>
        <w:numPr>
          <w:ilvl w:val="0"/>
          <w:numId w:val="64"/>
        </w:numPr>
        <w:spacing w:after="200" w:line="276" w:lineRule="auto"/>
        <w:contextualSpacing/>
        <w:jc w:val="both"/>
        <w:rPr>
          <w:rFonts w:ascii="Cambria" w:hAnsi="Cambria"/>
          <w:sz w:val="20"/>
          <w:szCs w:val="20"/>
        </w:rPr>
      </w:pPr>
      <w:r w:rsidRPr="00462453">
        <w:rPr>
          <w:rFonts w:ascii="Cambria" w:hAnsi="Cambria"/>
          <w:sz w:val="20"/>
          <w:szCs w:val="20"/>
        </w:rPr>
        <w:t>Elaborar los reportes de avance físico de las actividades.</w:t>
      </w:r>
    </w:p>
    <w:p w14:paraId="19246C56" w14:textId="77777777" w:rsidR="00806853" w:rsidRPr="00462453" w:rsidRDefault="00806853" w:rsidP="00806853">
      <w:pPr>
        <w:pStyle w:val="ListParagraph"/>
        <w:numPr>
          <w:ilvl w:val="0"/>
          <w:numId w:val="64"/>
        </w:numPr>
        <w:spacing w:after="200" w:line="276" w:lineRule="auto"/>
        <w:contextualSpacing/>
        <w:jc w:val="both"/>
        <w:rPr>
          <w:rFonts w:ascii="Cambria" w:hAnsi="Cambria"/>
          <w:sz w:val="20"/>
          <w:szCs w:val="20"/>
        </w:rPr>
      </w:pPr>
      <w:r w:rsidRPr="00462453">
        <w:rPr>
          <w:rFonts w:ascii="Cambria" w:hAnsi="Cambria"/>
          <w:sz w:val="20"/>
          <w:szCs w:val="20"/>
        </w:rPr>
        <w:t xml:space="preserve">Coordinar y monitorear la adecuada ejecución de los contratos de consultoría vinculados al </w:t>
      </w:r>
      <w:r>
        <w:rPr>
          <w:rFonts w:ascii="Cambria" w:hAnsi="Cambria"/>
          <w:sz w:val="20"/>
          <w:szCs w:val="20"/>
        </w:rPr>
        <w:t>Componente de Gestión Municipal</w:t>
      </w:r>
      <w:r w:rsidRPr="00462453">
        <w:rPr>
          <w:rFonts w:ascii="Cambria" w:hAnsi="Cambria"/>
          <w:sz w:val="20"/>
          <w:szCs w:val="20"/>
        </w:rPr>
        <w:t xml:space="preserve">, </w:t>
      </w:r>
      <w:r>
        <w:rPr>
          <w:rFonts w:ascii="Cambria" w:hAnsi="Cambria"/>
          <w:sz w:val="20"/>
          <w:szCs w:val="20"/>
        </w:rPr>
        <w:t>y coordinar su trabajo con el</w:t>
      </w:r>
      <w:r w:rsidRPr="00462453">
        <w:rPr>
          <w:rFonts w:ascii="Cambria" w:hAnsi="Cambria"/>
          <w:sz w:val="20"/>
          <w:szCs w:val="20"/>
        </w:rPr>
        <w:t xml:space="preserve"> Coordinador Técnico.</w:t>
      </w:r>
    </w:p>
    <w:p w14:paraId="255CE142" w14:textId="77777777" w:rsidR="00806853" w:rsidRPr="00462453" w:rsidRDefault="00806853" w:rsidP="00806853">
      <w:pPr>
        <w:pStyle w:val="ListParagraph"/>
        <w:numPr>
          <w:ilvl w:val="0"/>
          <w:numId w:val="64"/>
        </w:numPr>
        <w:spacing w:after="200" w:line="276" w:lineRule="auto"/>
        <w:contextualSpacing/>
        <w:jc w:val="both"/>
        <w:rPr>
          <w:rFonts w:ascii="Cambria" w:hAnsi="Cambria"/>
          <w:sz w:val="20"/>
          <w:szCs w:val="20"/>
        </w:rPr>
      </w:pPr>
      <w:r w:rsidRPr="00462453">
        <w:rPr>
          <w:rFonts w:ascii="Cambria" w:hAnsi="Cambria"/>
          <w:sz w:val="20"/>
          <w:szCs w:val="20"/>
        </w:rPr>
        <w:t>Supervisar la calidad de los estudios contratados, talleres u otros a través de la conformidad a los entregables.</w:t>
      </w:r>
    </w:p>
    <w:p w14:paraId="773A556C" w14:textId="77777777" w:rsidR="00806853" w:rsidRPr="00462453" w:rsidRDefault="00806853" w:rsidP="00806853">
      <w:pPr>
        <w:pStyle w:val="ListParagraph"/>
        <w:numPr>
          <w:ilvl w:val="0"/>
          <w:numId w:val="64"/>
        </w:numPr>
        <w:spacing w:after="200" w:line="276" w:lineRule="auto"/>
        <w:contextualSpacing/>
        <w:jc w:val="both"/>
        <w:rPr>
          <w:rFonts w:ascii="Cambria" w:hAnsi="Cambria"/>
          <w:sz w:val="20"/>
          <w:szCs w:val="20"/>
        </w:rPr>
      </w:pPr>
      <w:r w:rsidRPr="00462453">
        <w:rPr>
          <w:rFonts w:ascii="Cambria" w:hAnsi="Cambria"/>
          <w:sz w:val="20"/>
          <w:szCs w:val="20"/>
        </w:rPr>
        <w:t>Actualizar los indicadores relacionados al componente de gestión municipal en coordinación con el Especiali</w:t>
      </w:r>
      <w:r>
        <w:rPr>
          <w:rFonts w:ascii="Cambria" w:hAnsi="Cambria"/>
          <w:sz w:val="20"/>
          <w:szCs w:val="20"/>
        </w:rPr>
        <w:t xml:space="preserve">sta en Monitoreo </w:t>
      </w:r>
      <w:r w:rsidRPr="00462453">
        <w:rPr>
          <w:rFonts w:ascii="Cambria" w:hAnsi="Cambria"/>
          <w:sz w:val="20"/>
          <w:szCs w:val="20"/>
        </w:rPr>
        <w:t>y Evaluación.</w:t>
      </w:r>
    </w:p>
    <w:p w14:paraId="13EC1622" w14:textId="77777777" w:rsidR="00806853" w:rsidRPr="00462453" w:rsidRDefault="00806853" w:rsidP="00806853">
      <w:pPr>
        <w:pStyle w:val="ListParagraph"/>
        <w:numPr>
          <w:ilvl w:val="0"/>
          <w:numId w:val="64"/>
        </w:numPr>
        <w:spacing w:after="200" w:line="276" w:lineRule="auto"/>
        <w:contextualSpacing/>
        <w:jc w:val="both"/>
        <w:rPr>
          <w:rFonts w:ascii="Cambria" w:hAnsi="Cambria"/>
          <w:sz w:val="20"/>
          <w:szCs w:val="20"/>
        </w:rPr>
      </w:pPr>
      <w:r w:rsidRPr="00462453">
        <w:rPr>
          <w:rFonts w:ascii="Cambria" w:hAnsi="Cambria"/>
          <w:sz w:val="20"/>
          <w:szCs w:val="20"/>
        </w:rPr>
        <w:t>Coordinar con los otros Especialistas del Área Técnica los temas que sean necesarios.</w:t>
      </w:r>
    </w:p>
    <w:p w14:paraId="6319E09B" w14:textId="77777777" w:rsidR="00806853" w:rsidRPr="00462453" w:rsidRDefault="00806853" w:rsidP="00806853">
      <w:pPr>
        <w:pStyle w:val="ListParagraph"/>
        <w:numPr>
          <w:ilvl w:val="0"/>
          <w:numId w:val="64"/>
        </w:numPr>
        <w:spacing w:after="200" w:line="276" w:lineRule="auto"/>
        <w:contextualSpacing/>
        <w:jc w:val="both"/>
        <w:rPr>
          <w:rFonts w:ascii="Cambria" w:hAnsi="Cambria"/>
          <w:sz w:val="20"/>
          <w:szCs w:val="20"/>
        </w:rPr>
      </w:pPr>
      <w:r w:rsidRPr="00462453">
        <w:rPr>
          <w:rFonts w:ascii="Cambria" w:hAnsi="Cambria"/>
          <w:sz w:val="20"/>
          <w:szCs w:val="20"/>
        </w:rPr>
        <w:t>Otras actividades que sean asignadas por el Coordinador del Programa.</w:t>
      </w:r>
    </w:p>
    <w:p w14:paraId="72CA745F" w14:textId="77777777" w:rsidR="00806853" w:rsidRDefault="00806853" w:rsidP="00806853">
      <w:pPr>
        <w:pStyle w:val="ListParagraph"/>
        <w:ind w:left="284"/>
        <w:jc w:val="both"/>
        <w:rPr>
          <w:rFonts w:ascii="Cambria" w:hAnsi="Cambria"/>
          <w:sz w:val="20"/>
          <w:szCs w:val="20"/>
        </w:rPr>
      </w:pPr>
    </w:p>
    <w:p w14:paraId="5BDF4716" w14:textId="77777777" w:rsidR="00806853" w:rsidRPr="00462453" w:rsidRDefault="00806853" w:rsidP="00806853">
      <w:pPr>
        <w:pStyle w:val="ListParagraph"/>
        <w:numPr>
          <w:ilvl w:val="0"/>
          <w:numId w:val="44"/>
        </w:numPr>
        <w:ind w:left="284" w:hanging="284"/>
        <w:jc w:val="both"/>
        <w:rPr>
          <w:rFonts w:ascii="Cambria" w:hAnsi="Cambria"/>
          <w:b/>
          <w:sz w:val="20"/>
          <w:szCs w:val="20"/>
        </w:rPr>
      </w:pPr>
      <w:r w:rsidRPr="00462453">
        <w:rPr>
          <w:rFonts w:ascii="Cambria" w:hAnsi="Cambria"/>
          <w:b/>
          <w:sz w:val="20"/>
          <w:szCs w:val="20"/>
        </w:rPr>
        <w:t>Especialista Ambiental</w:t>
      </w:r>
      <w:r>
        <w:rPr>
          <w:rFonts w:ascii="Cambria" w:hAnsi="Cambria"/>
          <w:b/>
          <w:sz w:val="20"/>
          <w:szCs w:val="20"/>
        </w:rPr>
        <w:t xml:space="preserve">. </w:t>
      </w:r>
      <w:r w:rsidRPr="00462453">
        <w:rPr>
          <w:rFonts w:ascii="Cambria" w:hAnsi="Cambria"/>
          <w:sz w:val="20"/>
          <w:szCs w:val="20"/>
        </w:rPr>
        <w:t xml:space="preserve">Es responsable de planear, organizar, dirigir, coordinar y controlar las actividades relacionadas con el monitoreo ambiental y control post cierre, así como de la coordinación y la participación organizada y responsable de la población como elemento clave para la Gestión Ambiental sostenible de los </w:t>
      </w:r>
      <w:r>
        <w:rPr>
          <w:rFonts w:ascii="Cambria" w:hAnsi="Cambria"/>
          <w:sz w:val="20"/>
          <w:szCs w:val="20"/>
        </w:rPr>
        <w:t>Programa</w:t>
      </w:r>
      <w:r w:rsidRPr="00462453">
        <w:rPr>
          <w:rFonts w:ascii="Cambria" w:hAnsi="Cambria"/>
          <w:sz w:val="20"/>
          <w:szCs w:val="20"/>
        </w:rPr>
        <w:t xml:space="preserve">s a ser financiados </w:t>
      </w:r>
      <w:r>
        <w:rPr>
          <w:rFonts w:ascii="Cambria" w:hAnsi="Cambria"/>
          <w:sz w:val="20"/>
          <w:szCs w:val="20"/>
        </w:rPr>
        <w:t>por el programa.</w:t>
      </w:r>
    </w:p>
    <w:p w14:paraId="1FB70A75" w14:textId="77777777" w:rsidR="00806853" w:rsidRPr="00462453" w:rsidRDefault="00806853" w:rsidP="00806853">
      <w:pPr>
        <w:pStyle w:val="ListParagraph"/>
        <w:ind w:left="284"/>
        <w:jc w:val="both"/>
        <w:rPr>
          <w:rFonts w:ascii="Cambria" w:hAnsi="Cambria"/>
          <w:b/>
          <w:sz w:val="20"/>
          <w:szCs w:val="20"/>
        </w:rPr>
      </w:pPr>
    </w:p>
    <w:p w14:paraId="4C1900D2" w14:textId="77777777" w:rsidR="00806853" w:rsidRPr="00462453" w:rsidRDefault="00806853" w:rsidP="00806853">
      <w:pPr>
        <w:ind w:left="284"/>
        <w:jc w:val="both"/>
        <w:rPr>
          <w:rFonts w:ascii="Cambria" w:hAnsi="Cambria"/>
          <w:b/>
          <w:sz w:val="20"/>
          <w:szCs w:val="20"/>
        </w:rPr>
      </w:pPr>
      <w:r w:rsidRPr="00462453">
        <w:rPr>
          <w:rFonts w:ascii="Cambria" w:hAnsi="Cambria"/>
          <w:b/>
          <w:sz w:val="20"/>
          <w:szCs w:val="20"/>
        </w:rPr>
        <w:t>Funciones:</w:t>
      </w:r>
    </w:p>
    <w:p w14:paraId="76415BB7" w14:textId="77777777" w:rsidR="00806853" w:rsidRPr="00462453" w:rsidRDefault="00806853" w:rsidP="00806853">
      <w:pPr>
        <w:pStyle w:val="ListParagraph"/>
        <w:numPr>
          <w:ilvl w:val="0"/>
          <w:numId w:val="65"/>
        </w:numPr>
        <w:spacing w:after="200" w:line="276" w:lineRule="auto"/>
        <w:contextualSpacing/>
        <w:jc w:val="both"/>
        <w:rPr>
          <w:rFonts w:ascii="Cambria" w:hAnsi="Cambria"/>
          <w:sz w:val="20"/>
          <w:szCs w:val="20"/>
        </w:rPr>
      </w:pPr>
      <w:r w:rsidRPr="00462453">
        <w:rPr>
          <w:rFonts w:ascii="Cambria" w:hAnsi="Cambria"/>
          <w:sz w:val="20"/>
          <w:szCs w:val="20"/>
        </w:rPr>
        <w:t xml:space="preserve">Apoyar a las municipalidades participantes en la atención de asuntos ambientales asociados a la ejecución de los </w:t>
      </w:r>
      <w:r>
        <w:rPr>
          <w:rFonts w:ascii="Cambria" w:hAnsi="Cambria"/>
          <w:sz w:val="20"/>
          <w:szCs w:val="20"/>
        </w:rPr>
        <w:t>Programa</w:t>
      </w:r>
      <w:r w:rsidRPr="00462453">
        <w:rPr>
          <w:rFonts w:ascii="Cambria" w:hAnsi="Cambria"/>
          <w:sz w:val="20"/>
          <w:szCs w:val="20"/>
        </w:rPr>
        <w:t>s del programa.</w:t>
      </w:r>
    </w:p>
    <w:p w14:paraId="44687D1B" w14:textId="77777777" w:rsidR="00806853" w:rsidRPr="00462453" w:rsidRDefault="00806853" w:rsidP="00806853">
      <w:pPr>
        <w:pStyle w:val="ListParagraph"/>
        <w:numPr>
          <w:ilvl w:val="0"/>
          <w:numId w:val="65"/>
        </w:numPr>
        <w:spacing w:after="200" w:line="276" w:lineRule="auto"/>
        <w:contextualSpacing/>
        <w:jc w:val="both"/>
        <w:rPr>
          <w:rFonts w:ascii="Cambria" w:hAnsi="Cambria"/>
          <w:sz w:val="20"/>
          <w:szCs w:val="20"/>
        </w:rPr>
      </w:pPr>
      <w:r w:rsidRPr="00462453">
        <w:rPr>
          <w:rFonts w:ascii="Cambria" w:hAnsi="Cambria"/>
          <w:sz w:val="20"/>
          <w:szCs w:val="20"/>
        </w:rPr>
        <w:t>Participar en comités de evaluación de las actividades relacionadas con asuntos ambientales.</w:t>
      </w:r>
    </w:p>
    <w:p w14:paraId="779457F0" w14:textId="77777777" w:rsidR="00806853" w:rsidRPr="00462453" w:rsidRDefault="00806853" w:rsidP="00806853">
      <w:pPr>
        <w:pStyle w:val="ListParagraph"/>
        <w:numPr>
          <w:ilvl w:val="0"/>
          <w:numId w:val="65"/>
        </w:numPr>
        <w:spacing w:after="200" w:line="276" w:lineRule="auto"/>
        <w:contextualSpacing/>
        <w:jc w:val="both"/>
        <w:rPr>
          <w:rFonts w:ascii="Cambria" w:hAnsi="Cambria"/>
          <w:sz w:val="20"/>
          <w:szCs w:val="20"/>
        </w:rPr>
      </w:pPr>
      <w:r w:rsidRPr="00462453">
        <w:rPr>
          <w:rFonts w:ascii="Cambria" w:hAnsi="Cambria"/>
          <w:sz w:val="20"/>
          <w:szCs w:val="20"/>
        </w:rPr>
        <w:t>Coordinar y supervisar la ejecución de las actividades relacionadas con asuntos ambientales.</w:t>
      </w:r>
    </w:p>
    <w:p w14:paraId="10FE77F1" w14:textId="77777777" w:rsidR="00806853" w:rsidRPr="00462453" w:rsidRDefault="00806853" w:rsidP="00806853">
      <w:pPr>
        <w:pStyle w:val="ListParagraph"/>
        <w:numPr>
          <w:ilvl w:val="0"/>
          <w:numId w:val="65"/>
        </w:numPr>
        <w:spacing w:after="200" w:line="276" w:lineRule="auto"/>
        <w:contextualSpacing/>
        <w:jc w:val="both"/>
        <w:rPr>
          <w:rFonts w:ascii="Cambria" w:hAnsi="Cambria"/>
          <w:sz w:val="20"/>
          <w:szCs w:val="20"/>
        </w:rPr>
      </w:pPr>
      <w:r w:rsidRPr="00462453">
        <w:rPr>
          <w:rFonts w:ascii="Cambria" w:hAnsi="Cambria"/>
          <w:sz w:val="20"/>
          <w:szCs w:val="20"/>
        </w:rPr>
        <w:t>Elaborar los reportes de avance físico de las actividades relacionadas con asuntos ambientales.</w:t>
      </w:r>
    </w:p>
    <w:p w14:paraId="0D4C25CE" w14:textId="77777777" w:rsidR="00806853" w:rsidRPr="00462453" w:rsidRDefault="00806853" w:rsidP="00806853">
      <w:pPr>
        <w:pStyle w:val="ListParagraph"/>
        <w:numPr>
          <w:ilvl w:val="0"/>
          <w:numId w:val="65"/>
        </w:numPr>
        <w:spacing w:after="200" w:line="276" w:lineRule="auto"/>
        <w:contextualSpacing/>
        <w:jc w:val="both"/>
        <w:rPr>
          <w:rFonts w:ascii="Cambria" w:hAnsi="Cambria"/>
          <w:sz w:val="20"/>
          <w:szCs w:val="20"/>
        </w:rPr>
      </w:pPr>
      <w:r w:rsidRPr="00462453">
        <w:rPr>
          <w:rFonts w:ascii="Cambria" w:hAnsi="Cambria"/>
          <w:sz w:val="20"/>
          <w:szCs w:val="20"/>
        </w:rPr>
        <w:t>Coordinar y planificar actividades relacionada a temas ambientales</w:t>
      </w:r>
      <w:r>
        <w:rPr>
          <w:rFonts w:ascii="Cambria" w:hAnsi="Cambria"/>
          <w:sz w:val="20"/>
          <w:szCs w:val="20"/>
        </w:rPr>
        <w:t>.</w:t>
      </w:r>
    </w:p>
    <w:p w14:paraId="3D530DBA" w14:textId="77777777" w:rsidR="00806853" w:rsidRPr="00462453" w:rsidRDefault="00806853" w:rsidP="00806853">
      <w:pPr>
        <w:pStyle w:val="ListParagraph"/>
        <w:numPr>
          <w:ilvl w:val="0"/>
          <w:numId w:val="65"/>
        </w:numPr>
        <w:spacing w:after="200" w:line="276" w:lineRule="auto"/>
        <w:contextualSpacing/>
        <w:jc w:val="both"/>
        <w:rPr>
          <w:rFonts w:ascii="Cambria" w:hAnsi="Cambria"/>
          <w:sz w:val="20"/>
          <w:szCs w:val="20"/>
        </w:rPr>
      </w:pPr>
      <w:r w:rsidRPr="00462453">
        <w:rPr>
          <w:rFonts w:ascii="Cambria" w:hAnsi="Cambria"/>
          <w:sz w:val="20"/>
          <w:szCs w:val="20"/>
        </w:rPr>
        <w:t>Diseñar y proponer estrategias para gestión normativa asociada a los asuntos ambientales con las diferentes instancias de aprobación especialmente con la Dirección General de Salud Ambiental DIGESA del Ministerio de Salud.</w:t>
      </w:r>
    </w:p>
    <w:p w14:paraId="364273C2" w14:textId="77777777" w:rsidR="00806853" w:rsidRPr="00462453" w:rsidRDefault="00806853" w:rsidP="00806853">
      <w:pPr>
        <w:pStyle w:val="ListParagraph"/>
        <w:numPr>
          <w:ilvl w:val="0"/>
          <w:numId w:val="65"/>
        </w:numPr>
        <w:spacing w:after="200" w:line="276" w:lineRule="auto"/>
        <w:contextualSpacing/>
        <w:jc w:val="both"/>
        <w:rPr>
          <w:rFonts w:ascii="Cambria" w:hAnsi="Cambria"/>
          <w:sz w:val="20"/>
          <w:szCs w:val="20"/>
        </w:rPr>
      </w:pPr>
      <w:r w:rsidRPr="00462453">
        <w:rPr>
          <w:rFonts w:ascii="Cambria" w:hAnsi="Cambria"/>
          <w:sz w:val="20"/>
          <w:szCs w:val="20"/>
        </w:rPr>
        <w:t xml:space="preserve">Coordinar y monitorear la adecuada ejecución de los contratos de consultoría vinculados a los asuntos ambientales de </w:t>
      </w:r>
      <w:r>
        <w:rPr>
          <w:rFonts w:ascii="Cambria" w:hAnsi="Cambria"/>
          <w:sz w:val="20"/>
          <w:szCs w:val="20"/>
        </w:rPr>
        <w:t>los Programas</w:t>
      </w:r>
      <w:r w:rsidRPr="00462453">
        <w:rPr>
          <w:rFonts w:ascii="Cambria" w:hAnsi="Cambria"/>
          <w:sz w:val="20"/>
          <w:szCs w:val="20"/>
        </w:rPr>
        <w:t xml:space="preserve"> e informar al Coordinador Administrativo y al </w:t>
      </w:r>
      <w:r>
        <w:rPr>
          <w:rFonts w:ascii="Cambria" w:hAnsi="Cambria"/>
          <w:sz w:val="20"/>
          <w:szCs w:val="20"/>
        </w:rPr>
        <w:t>Asesor Legal del PNSR.</w:t>
      </w:r>
    </w:p>
    <w:p w14:paraId="2E5FB57D" w14:textId="77777777" w:rsidR="00806853" w:rsidRPr="00462453" w:rsidRDefault="00806853" w:rsidP="00806853">
      <w:pPr>
        <w:pStyle w:val="ListParagraph"/>
        <w:numPr>
          <w:ilvl w:val="0"/>
          <w:numId w:val="65"/>
        </w:numPr>
        <w:spacing w:after="200" w:line="276" w:lineRule="auto"/>
        <w:contextualSpacing/>
        <w:jc w:val="both"/>
        <w:rPr>
          <w:rFonts w:ascii="Cambria" w:hAnsi="Cambria"/>
          <w:sz w:val="20"/>
          <w:szCs w:val="20"/>
        </w:rPr>
      </w:pPr>
      <w:r w:rsidRPr="00462453">
        <w:rPr>
          <w:rFonts w:ascii="Cambria" w:hAnsi="Cambria"/>
          <w:sz w:val="20"/>
          <w:szCs w:val="20"/>
        </w:rPr>
        <w:t>Asegurar la calidad de los estudios contratados, talleres u otros a través de la conformidad a los entregables relacionados con asuntos ambientales, especialmente los Estudios de Impacto Ambiental EIA.</w:t>
      </w:r>
    </w:p>
    <w:p w14:paraId="28C25859" w14:textId="77777777" w:rsidR="00806853" w:rsidRPr="00462453" w:rsidRDefault="00806853" w:rsidP="00806853">
      <w:pPr>
        <w:pStyle w:val="ListParagraph"/>
        <w:numPr>
          <w:ilvl w:val="0"/>
          <w:numId w:val="65"/>
        </w:numPr>
        <w:spacing w:after="200" w:line="276" w:lineRule="auto"/>
        <w:contextualSpacing/>
        <w:jc w:val="both"/>
        <w:rPr>
          <w:rFonts w:ascii="Cambria" w:hAnsi="Cambria"/>
          <w:sz w:val="20"/>
          <w:szCs w:val="20"/>
        </w:rPr>
      </w:pPr>
      <w:r w:rsidRPr="00462453">
        <w:rPr>
          <w:rFonts w:ascii="Cambria" w:hAnsi="Cambria"/>
          <w:sz w:val="20"/>
          <w:szCs w:val="20"/>
        </w:rPr>
        <w:t>Conjuntamente con el especialista en Seguimiento y Monitoreo, mantener actualizados los indicadores relacionados con asuntos ambientales.</w:t>
      </w:r>
    </w:p>
    <w:p w14:paraId="42C4234D" w14:textId="77777777" w:rsidR="00806853" w:rsidRPr="00462453" w:rsidRDefault="00806853" w:rsidP="00806853">
      <w:pPr>
        <w:pStyle w:val="ListParagraph"/>
        <w:numPr>
          <w:ilvl w:val="0"/>
          <w:numId w:val="65"/>
        </w:numPr>
        <w:spacing w:after="200" w:line="276" w:lineRule="auto"/>
        <w:contextualSpacing/>
        <w:jc w:val="both"/>
        <w:rPr>
          <w:rFonts w:ascii="Cambria" w:hAnsi="Cambria"/>
          <w:sz w:val="20"/>
          <w:szCs w:val="20"/>
        </w:rPr>
      </w:pPr>
      <w:r w:rsidRPr="00462453">
        <w:rPr>
          <w:rFonts w:ascii="Cambria" w:hAnsi="Cambria"/>
          <w:sz w:val="20"/>
          <w:szCs w:val="20"/>
        </w:rPr>
        <w:t xml:space="preserve">Procesar y presentar la información general de las actividades de los </w:t>
      </w:r>
      <w:r>
        <w:rPr>
          <w:rFonts w:ascii="Cambria" w:hAnsi="Cambria"/>
          <w:sz w:val="20"/>
          <w:szCs w:val="20"/>
        </w:rPr>
        <w:t>Programa</w:t>
      </w:r>
      <w:r w:rsidRPr="00462453">
        <w:rPr>
          <w:rFonts w:ascii="Cambria" w:hAnsi="Cambria"/>
          <w:sz w:val="20"/>
          <w:szCs w:val="20"/>
        </w:rPr>
        <w:t>s relacionadas a los asuntos ambientales.</w:t>
      </w:r>
    </w:p>
    <w:p w14:paraId="798B1A0F" w14:textId="77777777" w:rsidR="00806853" w:rsidRPr="00462453" w:rsidRDefault="00806853" w:rsidP="00806853">
      <w:pPr>
        <w:pStyle w:val="ListParagraph"/>
        <w:numPr>
          <w:ilvl w:val="0"/>
          <w:numId w:val="65"/>
        </w:numPr>
        <w:spacing w:after="200" w:line="276" w:lineRule="auto"/>
        <w:contextualSpacing/>
        <w:jc w:val="both"/>
        <w:rPr>
          <w:rFonts w:ascii="Cambria" w:hAnsi="Cambria"/>
          <w:sz w:val="20"/>
          <w:szCs w:val="20"/>
        </w:rPr>
      </w:pPr>
      <w:r w:rsidRPr="00462453">
        <w:rPr>
          <w:rFonts w:ascii="Cambria" w:hAnsi="Cambria"/>
          <w:sz w:val="20"/>
          <w:szCs w:val="20"/>
        </w:rPr>
        <w:t>Otras  actividades que sean asign</w:t>
      </w:r>
      <w:r>
        <w:rPr>
          <w:rFonts w:ascii="Cambria" w:hAnsi="Cambria"/>
          <w:sz w:val="20"/>
          <w:szCs w:val="20"/>
        </w:rPr>
        <w:t>adas por el Coordinador General.</w:t>
      </w:r>
    </w:p>
    <w:p w14:paraId="6873B087" w14:textId="77777777" w:rsidR="00806853" w:rsidRDefault="00806853" w:rsidP="00806853">
      <w:pPr>
        <w:pStyle w:val="ListParagraph"/>
        <w:ind w:left="284"/>
        <w:jc w:val="both"/>
        <w:rPr>
          <w:rFonts w:ascii="Cambria" w:hAnsi="Cambria"/>
          <w:sz w:val="20"/>
          <w:szCs w:val="20"/>
        </w:rPr>
      </w:pPr>
    </w:p>
    <w:p w14:paraId="39480748" w14:textId="77777777" w:rsidR="00806853" w:rsidRPr="007610B5" w:rsidRDefault="00806853" w:rsidP="00806853">
      <w:pPr>
        <w:pStyle w:val="ListParagraph"/>
        <w:numPr>
          <w:ilvl w:val="0"/>
          <w:numId w:val="44"/>
        </w:numPr>
        <w:ind w:left="284" w:hanging="284"/>
        <w:jc w:val="both"/>
        <w:rPr>
          <w:rFonts w:ascii="Cambria" w:hAnsi="Cambria"/>
          <w:sz w:val="20"/>
          <w:szCs w:val="20"/>
        </w:rPr>
      </w:pPr>
      <w:r w:rsidRPr="007610B5">
        <w:rPr>
          <w:rFonts w:ascii="Cambria" w:hAnsi="Cambria"/>
          <w:b/>
          <w:sz w:val="20"/>
          <w:szCs w:val="20"/>
        </w:rPr>
        <w:t xml:space="preserve">Especialista </w:t>
      </w:r>
      <w:r>
        <w:rPr>
          <w:rFonts w:ascii="Cambria" w:hAnsi="Cambria"/>
          <w:b/>
          <w:sz w:val="20"/>
          <w:szCs w:val="20"/>
        </w:rPr>
        <w:t>F</w:t>
      </w:r>
      <w:r w:rsidRPr="007610B5">
        <w:rPr>
          <w:rFonts w:ascii="Cambria" w:hAnsi="Cambria"/>
          <w:b/>
          <w:sz w:val="20"/>
          <w:szCs w:val="20"/>
        </w:rPr>
        <w:t>inanciero</w:t>
      </w:r>
      <w:r>
        <w:rPr>
          <w:rFonts w:ascii="Cambria" w:hAnsi="Cambria"/>
          <w:b/>
          <w:sz w:val="20"/>
          <w:szCs w:val="20"/>
        </w:rPr>
        <w:t>-Contable</w:t>
      </w:r>
      <w:r w:rsidRPr="007610B5">
        <w:rPr>
          <w:rFonts w:ascii="Cambria" w:hAnsi="Cambria"/>
          <w:sz w:val="20"/>
          <w:szCs w:val="20"/>
        </w:rPr>
        <w:t>: Contar con el personal técnico especializado en materia financier</w:t>
      </w:r>
      <w:r>
        <w:rPr>
          <w:rFonts w:ascii="Cambria" w:hAnsi="Cambria"/>
          <w:sz w:val="20"/>
          <w:szCs w:val="20"/>
        </w:rPr>
        <w:t>a-contable</w:t>
      </w:r>
      <w:r w:rsidRPr="007610B5">
        <w:rPr>
          <w:rFonts w:ascii="Cambria" w:hAnsi="Cambria"/>
          <w:sz w:val="20"/>
          <w:szCs w:val="20"/>
        </w:rPr>
        <w:t xml:space="preserve"> para el cumplimiento de las funciones de la </w:t>
      </w:r>
      <w:r>
        <w:rPr>
          <w:rFonts w:ascii="Cambria" w:hAnsi="Cambria"/>
          <w:sz w:val="20"/>
          <w:szCs w:val="20"/>
        </w:rPr>
        <w:t>UGP PIASAR</w:t>
      </w:r>
      <w:r w:rsidRPr="007610B5">
        <w:rPr>
          <w:rFonts w:ascii="Cambria" w:hAnsi="Cambria"/>
          <w:sz w:val="20"/>
          <w:szCs w:val="20"/>
        </w:rPr>
        <w:t>, en el</w:t>
      </w:r>
      <w:r>
        <w:rPr>
          <w:rFonts w:ascii="Cambria" w:hAnsi="Cambria"/>
          <w:sz w:val="20"/>
          <w:szCs w:val="20"/>
        </w:rPr>
        <w:t xml:space="preserve"> marco del Contrato de Préstamo.</w:t>
      </w:r>
    </w:p>
    <w:p w14:paraId="1B4C1FA3" w14:textId="77777777" w:rsidR="00806853" w:rsidRDefault="00806853" w:rsidP="00806853">
      <w:pPr>
        <w:ind w:left="284"/>
        <w:jc w:val="both"/>
        <w:rPr>
          <w:rFonts w:ascii="Cambria" w:hAnsi="Cambria"/>
          <w:b/>
          <w:sz w:val="20"/>
          <w:szCs w:val="20"/>
        </w:rPr>
      </w:pPr>
    </w:p>
    <w:p w14:paraId="526678D2" w14:textId="77777777" w:rsidR="00806853" w:rsidRPr="007610B5" w:rsidRDefault="00806853" w:rsidP="00806853">
      <w:pPr>
        <w:ind w:left="284"/>
        <w:jc w:val="both"/>
        <w:rPr>
          <w:rFonts w:ascii="Cambria" w:hAnsi="Cambria"/>
          <w:b/>
          <w:sz w:val="20"/>
          <w:szCs w:val="20"/>
        </w:rPr>
      </w:pPr>
      <w:r w:rsidRPr="007610B5">
        <w:rPr>
          <w:rFonts w:ascii="Cambria" w:hAnsi="Cambria"/>
          <w:b/>
          <w:sz w:val="20"/>
          <w:szCs w:val="20"/>
        </w:rPr>
        <w:t>Funciones</w:t>
      </w:r>
    </w:p>
    <w:p w14:paraId="4035EA81" w14:textId="77777777" w:rsidR="00806853" w:rsidRPr="007A30E6" w:rsidRDefault="00806853" w:rsidP="00806853">
      <w:pPr>
        <w:pStyle w:val="ListParagraph"/>
        <w:numPr>
          <w:ilvl w:val="0"/>
          <w:numId w:val="46"/>
        </w:numPr>
        <w:spacing w:after="200" w:line="276" w:lineRule="auto"/>
        <w:contextualSpacing/>
        <w:jc w:val="both"/>
        <w:rPr>
          <w:rFonts w:ascii="Cambria" w:hAnsi="Cambria"/>
          <w:sz w:val="20"/>
          <w:szCs w:val="20"/>
        </w:rPr>
      </w:pPr>
      <w:r w:rsidRPr="007A30E6">
        <w:rPr>
          <w:rFonts w:ascii="Cambria" w:hAnsi="Cambria"/>
          <w:sz w:val="20"/>
          <w:szCs w:val="20"/>
        </w:rPr>
        <w:t>Asegurar la aplicación</w:t>
      </w:r>
      <w:r>
        <w:rPr>
          <w:rFonts w:ascii="Cambria" w:hAnsi="Cambria"/>
          <w:sz w:val="20"/>
          <w:szCs w:val="20"/>
        </w:rPr>
        <w:t>, mantenimiento</w:t>
      </w:r>
      <w:r w:rsidRPr="007A30E6">
        <w:rPr>
          <w:rFonts w:ascii="Cambria" w:hAnsi="Cambria"/>
          <w:sz w:val="20"/>
          <w:szCs w:val="20"/>
        </w:rPr>
        <w:t xml:space="preserve"> y funcionamiento adecuado del sistema contable del </w:t>
      </w:r>
      <w:r>
        <w:rPr>
          <w:rFonts w:ascii="Cambria" w:hAnsi="Cambria"/>
          <w:sz w:val="20"/>
          <w:szCs w:val="20"/>
        </w:rPr>
        <w:t>Programa</w:t>
      </w:r>
      <w:r w:rsidRPr="007A30E6">
        <w:rPr>
          <w:rFonts w:ascii="Cambria" w:hAnsi="Cambria"/>
          <w:sz w:val="20"/>
          <w:szCs w:val="20"/>
        </w:rPr>
        <w:t>.</w:t>
      </w:r>
    </w:p>
    <w:p w14:paraId="6F722503" w14:textId="77777777" w:rsidR="00806853" w:rsidRPr="007610B5" w:rsidRDefault="00806853" w:rsidP="00806853">
      <w:pPr>
        <w:pStyle w:val="ListParagraph"/>
        <w:numPr>
          <w:ilvl w:val="0"/>
          <w:numId w:val="46"/>
        </w:numPr>
        <w:spacing w:after="200" w:line="276" w:lineRule="auto"/>
        <w:contextualSpacing/>
        <w:jc w:val="both"/>
        <w:rPr>
          <w:rFonts w:ascii="Cambria" w:hAnsi="Cambria"/>
          <w:sz w:val="20"/>
          <w:szCs w:val="20"/>
        </w:rPr>
      </w:pPr>
      <w:r>
        <w:rPr>
          <w:rFonts w:ascii="Cambria" w:hAnsi="Cambria"/>
          <w:sz w:val="20"/>
          <w:szCs w:val="20"/>
        </w:rPr>
        <w:t>Efectuar el registro contable de</w:t>
      </w:r>
      <w:r w:rsidRPr="007610B5">
        <w:rPr>
          <w:rFonts w:ascii="Cambria" w:hAnsi="Cambria"/>
          <w:sz w:val="20"/>
          <w:szCs w:val="20"/>
        </w:rPr>
        <w:t xml:space="preserve"> las operaciones del </w:t>
      </w:r>
      <w:r>
        <w:rPr>
          <w:rFonts w:ascii="Cambria" w:hAnsi="Cambria"/>
          <w:sz w:val="20"/>
          <w:szCs w:val="20"/>
        </w:rPr>
        <w:t>Programa</w:t>
      </w:r>
      <w:r w:rsidRPr="007610B5">
        <w:rPr>
          <w:rFonts w:ascii="Cambria" w:hAnsi="Cambria"/>
          <w:sz w:val="20"/>
          <w:szCs w:val="20"/>
        </w:rPr>
        <w:t xml:space="preserve">, tanto de los recursos del financiamiento </w:t>
      </w:r>
      <w:r>
        <w:rPr>
          <w:rFonts w:ascii="Cambria" w:hAnsi="Cambria"/>
          <w:sz w:val="20"/>
          <w:szCs w:val="20"/>
        </w:rPr>
        <w:t xml:space="preserve">en el SIAF, MEP – SIAF o Sistema Administrativo Financiero vigente; </w:t>
      </w:r>
      <w:r w:rsidRPr="007610B5">
        <w:rPr>
          <w:rFonts w:ascii="Cambria" w:hAnsi="Cambria"/>
          <w:sz w:val="20"/>
          <w:szCs w:val="20"/>
        </w:rPr>
        <w:t>y mantener el control y seguimiento de la documentación relacionada</w:t>
      </w:r>
      <w:r>
        <w:rPr>
          <w:rFonts w:ascii="Cambria" w:hAnsi="Cambria"/>
          <w:sz w:val="20"/>
          <w:szCs w:val="20"/>
        </w:rPr>
        <w:t xml:space="preserve">. </w:t>
      </w:r>
    </w:p>
    <w:p w14:paraId="0902CF3E" w14:textId="77777777" w:rsidR="00806853" w:rsidRPr="007610B5" w:rsidRDefault="00806853" w:rsidP="00806853">
      <w:pPr>
        <w:pStyle w:val="ListParagraph"/>
        <w:numPr>
          <w:ilvl w:val="0"/>
          <w:numId w:val="46"/>
        </w:numPr>
        <w:spacing w:after="200" w:line="276" w:lineRule="auto"/>
        <w:contextualSpacing/>
        <w:jc w:val="both"/>
        <w:rPr>
          <w:rFonts w:ascii="Cambria" w:hAnsi="Cambria"/>
          <w:sz w:val="20"/>
          <w:szCs w:val="20"/>
        </w:rPr>
      </w:pPr>
      <w:r w:rsidRPr="007610B5">
        <w:rPr>
          <w:rFonts w:ascii="Cambria" w:hAnsi="Cambria"/>
          <w:sz w:val="20"/>
          <w:szCs w:val="20"/>
        </w:rPr>
        <w:lastRenderedPageBreak/>
        <w:t>Llevar los libros contables del Programa según las categorías de inversión previamente aprobadas por el</w:t>
      </w:r>
      <w:r>
        <w:rPr>
          <w:rFonts w:ascii="Cambria" w:hAnsi="Cambria"/>
          <w:sz w:val="20"/>
          <w:szCs w:val="20"/>
        </w:rPr>
        <w:t xml:space="preserve"> BID</w:t>
      </w:r>
      <w:r w:rsidRPr="007610B5">
        <w:rPr>
          <w:rFonts w:ascii="Cambria" w:hAnsi="Cambria"/>
          <w:sz w:val="20"/>
          <w:szCs w:val="20"/>
        </w:rPr>
        <w:t xml:space="preserve">; preparar los estados financieros del </w:t>
      </w:r>
      <w:r>
        <w:rPr>
          <w:rFonts w:ascii="Cambria" w:hAnsi="Cambria"/>
          <w:sz w:val="20"/>
          <w:szCs w:val="20"/>
        </w:rPr>
        <w:t>Programa</w:t>
      </w:r>
      <w:r w:rsidRPr="007610B5">
        <w:rPr>
          <w:rFonts w:ascii="Cambria" w:hAnsi="Cambria"/>
          <w:sz w:val="20"/>
          <w:szCs w:val="20"/>
        </w:rPr>
        <w:t>, según las normas del Organismo Cooperante; custodiar l</w:t>
      </w:r>
      <w:r>
        <w:rPr>
          <w:rFonts w:ascii="Cambria" w:hAnsi="Cambria"/>
          <w:sz w:val="20"/>
          <w:szCs w:val="20"/>
        </w:rPr>
        <w:t xml:space="preserve">os archivos de la documentación </w:t>
      </w:r>
      <w:r w:rsidRPr="007610B5">
        <w:rPr>
          <w:rFonts w:ascii="Cambria" w:hAnsi="Cambria"/>
          <w:sz w:val="20"/>
          <w:szCs w:val="20"/>
        </w:rPr>
        <w:t xml:space="preserve">sustentatoria de las operaciones financieras del </w:t>
      </w:r>
      <w:r>
        <w:rPr>
          <w:rFonts w:ascii="Cambria" w:hAnsi="Cambria"/>
          <w:sz w:val="20"/>
          <w:szCs w:val="20"/>
        </w:rPr>
        <w:t>Programa</w:t>
      </w:r>
      <w:r w:rsidRPr="007610B5">
        <w:rPr>
          <w:rFonts w:ascii="Cambria" w:hAnsi="Cambria"/>
          <w:sz w:val="20"/>
          <w:szCs w:val="20"/>
        </w:rPr>
        <w:t>.</w:t>
      </w:r>
    </w:p>
    <w:p w14:paraId="4BD52768" w14:textId="77777777" w:rsidR="00806853" w:rsidRDefault="00806853" w:rsidP="00806853">
      <w:pPr>
        <w:pStyle w:val="ListParagraph"/>
        <w:numPr>
          <w:ilvl w:val="0"/>
          <w:numId w:val="46"/>
        </w:numPr>
        <w:spacing w:after="200" w:line="276" w:lineRule="auto"/>
        <w:contextualSpacing/>
        <w:jc w:val="both"/>
        <w:rPr>
          <w:rFonts w:ascii="Cambria" w:hAnsi="Cambria"/>
          <w:sz w:val="20"/>
          <w:szCs w:val="20"/>
        </w:rPr>
      </w:pPr>
      <w:r w:rsidRPr="007A30E6">
        <w:rPr>
          <w:rFonts w:ascii="Cambria" w:hAnsi="Cambria"/>
          <w:sz w:val="20"/>
          <w:szCs w:val="20"/>
        </w:rPr>
        <w:t>Realizar el análisis de las cuentas y mantener los saldos debidamente comprobados.</w:t>
      </w:r>
    </w:p>
    <w:p w14:paraId="4B55AF3A" w14:textId="77777777" w:rsidR="00806853" w:rsidRPr="007A30E6" w:rsidRDefault="00806853" w:rsidP="00806853">
      <w:pPr>
        <w:pStyle w:val="ListParagraph"/>
        <w:numPr>
          <w:ilvl w:val="0"/>
          <w:numId w:val="46"/>
        </w:numPr>
        <w:spacing w:after="200" w:line="276" w:lineRule="auto"/>
        <w:contextualSpacing/>
        <w:jc w:val="both"/>
        <w:rPr>
          <w:rFonts w:ascii="Cambria" w:hAnsi="Cambria"/>
          <w:sz w:val="20"/>
          <w:szCs w:val="20"/>
        </w:rPr>
      </w:pPr>
      <w:r w:rsidRPr="007A30E6">
        <w:rPr>
          <w:rFonts w:ascii="Cambria" w:hAnsi="Cambria"/>
          <w:sz w:val="20"/>
          <w:szCs w:val="20"/>
        </w:rPr>
        <w:t xml:space="preserve">Realizar la Conciliación Mensual con el </w:t>
      </w:r>
      <w:r>
        <w:rPr>
          <w:rFonts w:ascii="Cambria" w:hAnsi="Cambria"/>
          <w:sz w:val="20"/>
          <w:szCs w:val="20"/>
        </w:rPr>
        <w:t>Tesorero</w:t>
      </w:r>
      <w:r w:rsidRPr="007A30E6">
        <w:rPr>
          <w:rFonts w:ascii="Cambria" w:hAnsi="Cambria"/>
          <w:sz w:val="20"/>
          <w:szCs w:val="20"/>
        </w:rPr>
        <w:t xml:space="preserve">, de las cuentas con el Banco </w:t>
      </w:r>
      <w:r>
        <w:rPr>
          <w:rFonts w:ascii="Cambria" w:hAnsi="Cambria"/>
          <w:sz w:val="20"/>
          <w:szCs w:val="20"/>
        </w:rPr>
        <w:t xml:space="preserve">de la Nación, por los fondos </w:t>
      </w:r>
      <w:r w:rsidRPr="007A30E6">
        <w:rPr>
          <w:rFonts w:ascii="Cambria" w:hAnsi="Cambria"/>
          <w:sz w:val="20"/>
          <w:szCs w:val="20"/>
        </w:rPr>
        <w:t>del Endeudamiento Externo</w:t>
      </w:r>
      <w:r>
        <w:rPr>
          <w:rFonts w:ascii="Cambria" w:hAnsi="Cambria"/>
          <w:sz w:val="20"/>
          <w:szCs w:val="20"/>
        </w:rPr>
        <w:t>.</w:t>
      </w:r>
    </w:p>
    <w:p w14:paraId="313013DF" w14:textId="77777777" w:rsidR="00806853" w:rsidRPr="007A30E6" w:rsidRDefault="00806853" w:rsidP="00806853">
      <w:pPr>
        <w:pStyle w:val="ListParagraph"/>
        <w:numPr>
          <w:ilvl w:val="0"/>
          <w:numId w:val="46"/>
        </w:numPr>
        <w:spacing w:after="200" w:line="276" w:lineRule="auto"/>
        <w:contextualSpacing/>
        <w:jc w:val="both"/>
        <w:rPr>
          <w:rFonts w:ascii="Cambria" w:hAnsi="Cambria"/>
          <w:sz w:val="20"/>
          <w:szCs w:val="20"/>
        </w:rPr>
      </w:pPr>
      <w:r>
        <w:rPr>
          <w:rFonts w:ascii="Cambria" w:hAnsi="Cambria"/>
          <w:sz w:val="20"/>
          <w:szCs w:val="20"/>
        </w:rPr>
        <w:t>Preparar y presentar las solicitudes de desembolso de manera oportuna y de acuerdo a las políticas del BID.</w:t>
      </w:r>
    </w:p>
    <w:p w14:paraId="1C7716A6" w14:textId="77777777" w:rsidR="00806853" w:rsidRPr="007610B5" w:rsidRDefault="00806853" w:rsidP="00806853">
      <w:pPr>
        <w:pStyle w:val="ListParagraph"/>
        <w:numPr>
          <w:ilvl w:val="0"/>
          <w:numId w:val="46"/>
        </w:numPr>
        <w:spacing w:after="200" w:line="276" w:lineRule="auto"/>
        <w:contextualSpacing/>
        <w:jc w:val="both"/>
        <w:rPr>
          <w:rFonts w:ascii="Cambria" w:hAnsi="Cambria"/>
          <w:sz w:val="20"/>
          <w:szCs w:val="20"/>
        </w:rPr>
      </w:pPr>
      <w:r w:rsidRPr="007610B5">
        <w:rPr>
          <w:rFonts w:ascii="Cambria" w:hAnsi="Cambria"/>
          <w:sz w:val="20"/>
          <w:szCs w:val="20"/>
        </w:rPr>
        <w:t xml:space="preserve">Preparar los Estados Financieros del programa requeridos por el </w:t>
      </w:r>
      <w:r>
        <w:rPr>
          <w:rFonts w:ascii="Cambria" w:hAnsi="Cambria"/>
          <w:sz w:val="20"/>
          <w:szCs w:val="20"/>
        </w:rPr>
        <w:t xml:space="preserve">BID y la </w:t>
      </w:r>
      <w:r w:rsidRPr="007610B5">
        <w:rPr>
          <w:rFonts w:ascii="Cambria" w:hAnsi="Cambria"/>
          <w:sz w:val="20"/>
          <w:szCs w:val="20"/>
        </w:rPr>
        <w:t xml:space="preserve">normativa nacional aplicable. </w:t>
      </w:r>
    </w:p>
    <w:p w14:paraId="1FACA078" w14:textId="77777777" w:rsidR="00806853" w:rsidRPr="007610B5" w:rsidRDefault="00806853" w:rsidP="00806853">
      <w:pPr>
        <w:pStyle w:val="ListParagraph"/>
        <w:numPr>
          <w:ilvl w:val="0"/>
          <w:numId w:val="46"/>
        </w:numPr>
        <w:spacing w:after="200" w:line="276" w:lineRule="auto"/>
        <w:contextualSpacing/>
        <w:jc w:val="both"/>
        <w:rPr>
          <w:rFonts w:ascii="Cambria" w:hAnsi="Cambria"/>
          <w:sz w:val="20"/>
          <w:szCs w:val="20"/>
        </w:rPr>
      </w:pPr>
      <w:r w:rsidRPr="007610B5">
        <w:rPr>
          <w:rFonts w:ascii="Cambria" w:hAnsi="Cambria"/>
          <w:sz w:val="20"/>
          <w:szCs w:val="20"/>
        </w:rPr>
        <w:t xml:space="preserve">Formular </w:t>
      </w:r>
      <w:r>
        <w:rPr>
          <w:rFonts w:ascii="Cambria" w:hAnsi="Cambria"/>
          <w:sz w:val="20"/>
          <w:szCs w:val="20"/>
        </w:rPr>
        <w:t xml:space="preserve">reportes económicos y </w:t>
      </w:r>
      <w:r w:rsidRPr="007610B5">
        <w:rPr>
          <w:rFonts w:ascii="Cambria" w:hAnsi="Cambria"/>
          <w:sz w:val="20"/>
          <w:szCs w:val="20"/>
        </w:rPr>
        <w:t>financi</w:t>
      </w:r>
      <w:r>
        <w:rPr>
          <w:rFonts w:ascii="Cambria" w:hAnsi="Cambria"/>
          <w:sz w:val="20"/>
          <w:szCs w:val="20"/>
        </w:rPr>
        <w:t>eros de gestión para el Programa</w:t>
      </w:r>
      <w:r w:rsidRPr="007610B5">
        <w:rPr>
          <w:rFonts w:ascii="Cambria" w:hAnsi="Cambria"/>
          <w:sz w:val="20"/>
          <w:szCs w:val="20"/>
        </w:rPr>
        <w:t>.</w:t>
      </w:r>
    </w:p>
    <w:p w14:paraId="3C94DDFB" w14:textId="77777777" w:rsidR="00806853" w:rsidRPr="007610B5" w:rsidRDefault="00806853" w:rsidP="00806853">
      <w:pPr>
        <w:pStyle w:val="ListParagraph"/>
        <w:numPr>
          <w:ilvl w:val="0"/>
          <w:numId w:val="46"/>
        </w:numPr>
        <w:spacing w:after="200" w:line="276" w:lineRule="auto"/>
        <w:contextualSpacing/>
        <w:jc w:val="both"/>
        <w:rPr>
          <w:rFonts w:ascii="Cambria" w:hAnsi="Cambria"/>
          <w:sz w:val="20"/>
          <w:szCs w:val="20"/>
        </w:rPr>
      </w:pPr>
      <w:r>
        <w:rPr>
          <w:rFonts w:ascii="Cambria" w:hAnsi="Cambria"/>
          <w:sz w:val="20"/>
          <w:szCs w:val="20"/>
        </w:rPr>
        <w:t>En coordinación con el Especialista en Planificación y Presupuesto, e</w:t>
      </w:r>
      <w:r w:rsidRPr="007610B5">
        <w:rPr>
          <w:rFonts w:ascii="Cambria" w:hAnsi="Cambria"/>
          <w:sz w:val="20"/>
          <w:szCs w:val="20"/>
        </w:rPr>
        <w:t>laborar el Plan Financiero y de ejecución presupuestal del Programa en concordancia con el Plan Operativo Anual.</w:t>
      </w:r>
    </w:p>
    <w:p w14:paraId="3614BD7A" w14:textId="77777777" w:rsidR="00806853" w:rsidRPr="007610B5" w:rsidRDefault="00806853" w:rsidP="00806853">
      <w:pPr>
        <w:pStyle w:val="ListParagraph"/>
        <w:numPr>
          <w:ilvl w:val="0"/>
          <w:numId w:val="46"/>
        </w:numPr>
        <w:spacing w:after="200" w:line="276" w:lineRule="auto"/>
        <w:contextualSpacing/>
        <w:jc w:val="both"/>
        <w:rPr>
          <w:rFonts w:ascii="Cambria" w:hAnsi="Cambria"/>
          <w:sz w:val="20"/>
          <w:szCs w:val="20"/>
        </w:rPr>
      </w:pPr>
      <w:r w:rsidRPr="007610B5">
        <w:rPr>
          <w:rFonts w:ascii="Cambria" w:hAnsi="Cambria"/>
          <w:sz w:val="20"/>
          <w:szCs w:val="20"/>
        </w:rPr>
        <w:t>Implementar los controles internos necesarios para una adecuada gestión de la administración financiera del Programa.</w:t>
      </w:r>
    </w:p>
    <w:p w14:paraId="54B5BC3F" w14:textId="77777777" w:rsidR="00806853" w:rsidRDefault="00806853" w:rsidP="00806853">
      <w:pPr>
        <w:pStyle w:val="ListParagraph"/>
        <w:numPr>
          <w:ilvl w:val="0"/>
          <w:numId w:val="46"/>
        </w:numPr>
        <w:spacing w:after="200" w:line="276" w:lineRule="auto"/>
        <w:contextualSpacing/>
        <w:jc w:val="both"/>
        <w:rPr>
          <w:rFonts w:ascii="Cambria" w:hAnsi="Cambria"/>
          <w:sz w:val="20"/>
          <w:szCs w:val="20"/>
        </w:rPr>
      </w:pPr>
      <w:r>
        <w:rPr>
          <w:rFonts w:ascii="Cambria" w:hAnsi="Cambria"/>
          <w:sz w:val="20"/>
          <w:szCs w:val="20"/>
        </w:rPr>
        <w:t xml:space="preserve">Formular, </w:t>
      </w:r>
      <w:r w:rsidRPr="007610B5">
        <w:rPr>
          <w:rFonts w:ascii="Cambria" w:hAnsi="Cambria"/>
          <w:sz w:val="20"/>
          <w:szCs w:val="20"/>
        </w:rPr>
        <w:t>supervisar y controlar los documentos del proceso financiero del Programa.</w:t>
      </w:r>
    </w:p>
    <w:p w14:paraId="5B03AF4D" w14:textId="77777777" w:rsidR="00806853" w:rsidRPr="007610B5" w:rsidRDefault="00806853" w:rsidP="00806853">
      <w:pPr>
        <w:pStyle w:val="ListParagraph"/>
        <w:numPr>
          <w:ilvl w:val="0"/>
          <w:numId w:val="46"/>
        </w:numPr>
        <w:spacing w:after="200" w:line="276" w:lineRule="auto"/>
        <w:contextualSpacing/>
        <w:jc w:val="both"/>
        <w:rPr>
          <w:rFonts w:ascii="Cambria" w:hAnsi="Cambria"/>
          <w:sz w:val="20"/>
          <w:szCs w:val="20"/>
        </w:rPr>
      </w:pPr>
      <w:r>
        <w:rPr>
          <w:rFonts w:ascii="Cambria" w:hAnsi="Cambria"/>
          <w:sz w:val="20"/>
          <w:szCs w:val="20"/>
        </w:rPr>
        <w:t>C</w:t>
      </w:r>
      <w:r w:rsidRPr="007610B5">
        <w:rPr>
          <w:rFonts w:ascii="Cambria" w:hAnsi="Cambria"/>
          <w:sz w:val="20"/>
          <w:szCs w:val="20"/>
        </w:rPr>
        <w:t>autelar y/o proteger la información y registros financ</w:t>
      </w:r>
      <w:r>
        <w:rPr>
          <w:rFonts w:ascii="Cambria" w:hAnsi="Cambria"/>
          <w:sz w:val="20"/>
          <w:szCs w:val="20"/>
        </w:rPr>
        <w:t>ieros del historial del Programa</w:t>
      </w:r>
      <w:r w:rsidRPr="007610B5">
        <w:rPr>
          <w:rFonts w:ascii="Cambria" w:hAnsi="Cambria"/>
          <w:sz w:val="20"/>
          <w:szCs w:val="20"/>
        </w:rPr>
        <w:t>.</w:t>
      </w:r>
    </w:p>
    <w:p w14:paraId="376904D3" w14:textId="77777777" w:rsidR="00806853" w:rsidRPr="007610B5" w:rsidRDefault="00806853" w:rsidP="00806853">
      <w:pPr>
        <w:pStyle w:val="ListParagraph"/>
        <w:numPr>
          <w:ilvl w:val="0"/>
          <w:numId w:val="46"/>
        </w:numPr>
        <w:spacing w:after="200" w:line="276" w:lineRule="auto"/>
        <w:contextualSpacing/>
        <w:jc w:val="both"/>
        <w:rPr>
          <w:rFonts w:ascii="Cambria" w:hAnsi="Cambria"/>
          <w:sz w:val="20"/>
          <w:szCs w:val="20"/>
        </w:rPr>
      </w:pPr>
      <w:r>
        <w:rPr>
          <w:rFonts w:ascii="Cambria" w:hAnsi="Cambria"/>
          <w:sz w:val="20"/>
          <w:szCs w:val="20"/>
        </w:rPr>
        <w:t>Coordinar</w:t>
      </w:r>
      <w:r w:rsidRPr="007610B5">
        <w:rPr>
          <w:rFonts w:ascii="Cambria" w:hAnsi="Cambria"/>
          <w:sz w:val="20"/>
          <w:szCs w:val="20"/>
        </w:rPr>
        <w:t xml:space="preserve"> los términos de referencia para la contratación de la auditoría externa del Pro</w:t>
      </w:r>
      <w:r>
        <w:rPr>
          <w:rFonts w:ascii="Cambria" w:hAnsi="Cambria"/>
          <w:sz w:val="20"/>
          <w:szCs w:val="20"/>
        </w:rPr>
        <w:t>grama con el</w:t>
      </w:r>
      <w:r w:rsidRPr="007610B5">
        <w:rPr>
          <w:rFonts w:ascii="Cambria" w:hAnsi="Cambria"/>
          <w:sz w:val="20"/>
          <w:szCs w:val="20"/>
        </w:rPr>
        <w:t xml:space="preserve"> </w:t>
      </w:r>
      <w:r>
        <w:rPr>
          <w:rFonts w:ascii="Cambria" w:hAnsi="Cambria"/>
          <w:sz w:val="20"/>
          <w:szCs w:val="20"/>
        </w:rPr>
        <w:t xml:space="preserve">BID, </w:t>
      </w:r>
      <w:r w:rsidRPr="007610B5">
        <w:rPr>
          <w:rFonts w:ascii="Cambria" w:hAnsi="Cambria"/>
          <w:sz w:val="20"/>
          <w:szCs w:val="20"/>
        </w:rPr>
        <w:t xml:space="preserve">para su trámite ante el </w:t>
      </w:r>
      <w:r>
        <w:rPr>
          <w:rFonts w:ascii="Cambria" w:hAnsi="Cambria"/>
          <w:sz w:val="20"/>
          <w:szCs w:val="20"/>
        </w:rPr>
        <w:t>BID</w:t>
      </w:r>
      <w:r w:rsidRPr="007610B5">
        <w:rPr>
          <w:rFonts w:ascii="Cambria" w:hAnsi="Cambria"/>
          <w:sz w:val="20"/>
          <w:szCs w:val="20"/>
        </w:rPr>
        <w:t xml:space="preserve"> y la Contraloría General de la República (CGR).</w:t>
      </w:r>
    </w:p>
    <w:p w14:paraId="52EAE30D" w14:textId="77777777" w:rsidR="00806853" w:rsidRDefault="00806853" w:rsidP="00806853">
      <w:pPr>
        <w:pStyle w:val="ListParagraph"/>
        <w:numPr>
          <w:ilvl w:val="0"/>
          <w:numId w:val="46"/>
        </w:numPr>
        <w:spacing w:after="200" w:line="276" w:lineRule="auto"/>
        <w:contextualSpacing/>
        <w:jc w:val="both"/>
        <w:rPr>
          <w:rFonts w:ascii="Cambria" w:hAnsi="Cambria"/>
          <w:sz w:val="20"/>
          <w:szCs w:val="20"/>
        </w:rPr>
      </w:pPr>
      <w:r w:rsidRPr="007610B5">
        <w:rPr>
          <w:rFonts w:ascii="Cambria" w:hAnsi="Cambria"/>
          <w:sz w:val="20"/>
          <w:szCs w:val="20"/>
        </w:rPr>
        <w:t xml:space="preserve">Atender a los Auditores Externos en los temas financieros y en los asuntos inherentes a su función; coordinar con los diferentes funcionarios del </w:t>
      </w:r>
      <w:r>
        <w:rPr>
          <w:rFonts w:ascii="Cambria" w:hAnsi="Cambria"/>
          <w:sz w:val="20"/>
          <w:szCs w:val="20"/>
        </w:rPr>
        <w:t>Programa</w:t>
      </w:r>
      <w:r w:rsidRPr="007610B5">
        <w:rPr>
          <w:rFonts w:ascii="Cambria" w:hAnsi="Cambria"/>
          <w:sz w:val="20"/>
          <w:szCs w:val="20"/>
        </w:rPr>
        <w:t xml:space="preserve"> el estado de cumplimiento de las recomendaciones de auditoria hasta el levantamiento de las observaciones emitidas </w:t>
      </w:r>
      <w:r>
        <w:rPr>
          <w:rFonts w:ascii="Cambria" w:hAnsi="Cambria"/>
          <w:sz w:val="20"/>
          <w:szCs w:val="20"/>
        </w:rPr>
        <w:t>por el BID.</w:t>
      </w:r>
    </w:p>
    <w:p w14:paraId="18153FBE" w14:textId="77777777" w:rsidR="00806853" w:rsidRPr="007610B5" w:rsidRDefault="00806853" w:rsidP="00806853">
      <w:pPr>
        <w:pStyle w:val="ListParagraph"/>
        <w:numPr>
          <w:ilvl w:val="0"/>
          <w:numId w:val="46"/>
        </w:numPr>
        <w:spacing w:after="200" w:line="276" w:lineRule="auto"/>
        <w:contextualSpacing/>
        <w:jc w:val="both"/>
        <w:rPr>
          <w:rFonts w:ascii="Cambria" w:hAnsi="Cambria"/>
          <w:sz w:val="20"/>
          <w:szCs w:val="20"/>
        </w:rPr>
      </w:pPr>
      <w:r w:rsidRPr="007610B5">
        <w:rPr>
          <w:rFonts w:ascii="Cambria" w:hAnsi="Cambria"/>
          <w:sz w:val="20"/>
          <w:szCs w:val="20"/>
        </w:rPr>
        <w:t>Formular reportes contab</w:t>
      </w:r>
      <w:r>
        <w:rPr>
          <w:rFonts w:ascii="Cambria" w:hAnsi="Cambria"/>
          <w:sz w:val="20"/>
          <w:szCs w:val="20"/>
        </w:rPr>
        <w:t>les de gestión para el Programa.</w:t>
      </w:r>
    </w:p>
    <w:p w14:paraId="023B2396" w14:textId="77777777" w:rsidR="00806853" w:rsidRPr="007610B5" w:rsidRDefault="00806853" w:rsidP="00806853">
      <w:pPr>
        <w:pStyle w:val="ListParagraph"/>
        <w:numPr>
          <w:ilvl w:val="0"/>
          <w:numId w:val="46"/>
        </w:numPr>
        <w:spacing w:after="200" w:line="276" w:lineRule="auto"/>
        <w:contextualSpacing/>
        <w:jc w:val="both"/>
        <w:rPr>
          <w:rFonts w:ascii="Cambria" w:hAnsi="Cambria"/>
          <w:sz w:val="20"/>
          <w:szCs w:val="20"/>
        </w:rPr>
      </w:pPr>
      <w:r w:rsidRPr="007610B5">
        <w:rPr>
          <w:rFonts w:ascii="Cambria" w:hAnsi="Cambria"/>
          <w:sz w:val="20"/>
          <w:szCs w:val="20"/>
        </w:rPr>
        <w:t xml:space="preserve">Elaborar el plan de cuentas contables del </w:t>
      </w:r>
      <w:r>
        <w:rPr>
          <w:rFonts w:ascii="Cambria" w:hAnsi="Cambria"/>
          <w:sz w:val="20"/>
          <w:szCs w:val="20"/>
        </w:rPr>
        <w:t>Programa</w:t>
      </w:r>
      <w:r w:rsidRPr="007610B5">
        <w:rPr>
          <w:rFonts w:ascii="Cambria" w:hAnsi="Cambria"/>
          <w:sz w:val="20"/>
          <w:szCs w:val="20"/>
        </w:rPr>
        <w:t xml:space="preserve">, por fuentes de financiamiento, vinculándolo con el plan de cuentas contables de la </w:t>
      </w:r>
      <w:r w:rsidRPr="00110561">
        <w:rPr>
          <w:rFonts w:ascii="Cambria" w:hAnsi="Cambria"/>
          <w:sz w:val="20"/>
          <w:szCs w:val="20"/>
        </w:rPr>
        <w:t>Entidad</w:t>
      </w:r>
      <w:r w:rsidRPr="007610B5">
        <w:rPr>
          <w:rFonts w:ascii="Cambria" w:hAnsi="Cambria"/>
          <w:sz w:val="20"/>
          <w:szCs w:val="20"/>
        </w:rPr>
        <w:t xml:space="preserve">. </w:t>
      </w:r>
    </w:p>
    <w:p w14:paraId="31D0D084" w14:textId="77777777" w:rsidR="00806853" w:rsidRPr="007610B5" w:rsidRDefault="00806853" w:rsidP="00806853">
      <w:pPr>
        <w:pStyle w:val="ListParagraph"/>
        <w:numPr>
          <w:ilvl w:val="0"/>
          <w:numId w:val="46"/>
        </w:numPr>
        <w:spacing w:after="200" w:line="276" w:lineRule="auto"/>
        <w:contextualSpacing/>
        <w:jc w:val="both"/>
        <w:rPr>
          <w:rFonts w:ascii="Cambria" w:hAnsi="Cambria"/>
          <w:sz w:val="20"/>
          <w:szCs w:val="20"/>
        </w:rPr>
      </w:pPr>
      <w:r w:rsidRPr="007610B5">
        <w:rPr>
          <w:rFonts w:ascii="Cambria" w:hAnsi="Cambria"/>
          <w:sz w:val="20"/>
          <w:szCs w:val="20"/>
        </w:rPr>
        <w:t>Mantener actuali</w:t>
      </w:r>
      <w:r>
        <w:rPr>
          <w:rFonts w:ascii="Cambria" w:hAnsi="Cambria"/>
          <w:sz w:val="20"/>
          <w:szCs w:val="20"/>
        </w:rPr>
        <w:t>zados los libros contables del Programa.</w:t>
      </w:r>
    </w:p>
    <w:p w14:paraId="32DC1313" w14:textId="77777777" w:rsidR="00806853" w:rsidRPr="007610B5" w:rsidRDefault="00806853" w:rsidP="00806853">
      <w:pPr>
        <w:pStyle w:val="ListParagraph"/>
        <w:numPr>
          <w:ilvl w:val="0"/>
          <w:numId w:val="46"/>
        </w:numPr>
        <w:spacing w:after="200" w:line="276" w:lineRule="auto"/>
        <w:contextualSpacing/>
        <w:jc w:val="both"/>
        <w:rPr>
          <w:rFonts w:ascii="Cambria" w:hAnsi="Cambria"/>
          <w:sz w:val="20"/>
          <w:szCs w:val="20"/>
        </w:rPr>
      </w:pPr>
      <w:r w:rsidRPr="00110561">
        <w:rPr>
          <w:rFonts w:ascii="Cambria" w:hAnsi="Cambria"/>
          <w:sz w:val="20"/>
          <w:szCs w:val="20"/>
        </w:rPr>
        <w:t xml:space="preserve">Formular, </w:t>
      </w:r>
      <w:r w:rsidRPr="007610B5">
        <w:rPr>
          <w:rFonts w:ascii="Cambria" w:hAnsi="Cambria"/>
          <w:sz w:val="20"/>
          <w:szCs w:val="20"/>
        </w:rPr>
        <w:t xml:space="preserve">supervisar y controlar </w:t>
      </w:r>
      <w:r w:rsidRPr="00110561">
        <w:rPr>
          <w:rFonts w:ascii="Cambria" w:hAnsi="Cambria"/>
          <w:sz w:val="20"/>
          <w:szCs w:val="20"/>
        </w:rPr>
        <w:t>los documentos del</w:t>
      </w:r>
      <w:r w:rsidRPr="007610B5">
        <w:rPr>
          <w:rFonts w:ascii="Cambria" w:hAnsi="Cambria"/>
          <w:sz w:val="20"/>
          <w:szCs w:val="20"/>
        </w:rPr>
        <w:t xml:space="preserve"> proceso contable del </w:t>
      </w:r>
      <w:r>
        <w:rPr>
          <w:rFonts w:ascii="Cambria" w:hAnsi="Cambria"/>
          <w:sz w:val="20"/>
          <w:szCs w:val="20"/>
        </w:rPr>
        <w:t>Programa.</w:t>
      </w:r>
    </w:p>
    <w:p w14:paraId="3FD49672" w14:textId="77777777" w:rsidR="00806853" w:rsidRPr="007610B5" w:rsidRDefault="00806853" w:rsidP="00806853">
      <w:pPr>
        <w:pStyle w:val="ListParagraph"/>
        <w:numPr>
          <w:ilvl w:val="0"/>
          <w:numId w:val="46"/>
        </w:numPr>
        <w:spacing w:after="200" w:line="276" w:lineRule="auto"/>
        <w:contextualSpacing/>
        <w:jc w:val="both"/>
        <w:rPr>
          <w:rFonts w:ascii="Cambria" w:hAnsi="Cambria"/>
          <w:sz w:val="20"/>
          <w:szCs w:val="20"/>
        </w:rPr>
      </w:pPr>
      <w:r w:rsidRPr="007610B5">
        <w:rPr>
          <w:rFonts w:ascii="Cambria" w:hAnsi="Cambria"/>
          <w:sz w:val="20"/>
          <w:szCs w:val="20"/>
        </w:rPr>
        <w:t>E</w:t>
      </w:r>
      <w:r w:rsidRPr="00110561">
        <w:rPr>
          <w:rFonts w:ascii="Cambria" w:hAnsi="Cambria"/>
          <w:sz w:val="20"/>
          <w:szCs w:val="20"/>
        </w:rPr>
        <w:t xml:space="preserve">laborar </w:t>
      </w:r>
      <w:r w:rsidRPr="007610B5">
        <w:rPr>
          <w:rFonts w:ascii="Cambria" w:hAnsi="Cambria"/>
          <w:sz w:val="20"/>
          <w:szCs w:val="20"/>
        </w:rPr>
        <w:t xml:space="preserve">mensualmente las conciliaciones Bancarias. </w:t>
      </w:r>
    </w:p>
    <w:p w14:paraId="599C6562" w14:textId="77777777" w:rsidR="00806853" w:rsidRPr="007610B5" w:rsidRDefault="00806853" w:rsidP="00806853">
      <w:pPr>
        <w:pStyle w:val="ListParagraph"/>
        <w:numPr>
          <w:ilvl w:val="0"/>
          <w:numId w:val="46"/>
        </w:numPr>
        <w:spacing w:after="200" w:line="276" w:lineRule="auto"/>
        <w:contextualSpacing/>
        <w:jc w:val="both"/>
        <w:rPr>
          <w:rFonts w:ascii="Cambria" w:hAnsi="Cambria"/>
          <w:sz w:val="20"/>
          <w:szCs w:val="20"/>
        </w:rPr>
      </w:pPr>
      <w:r w:rsidRPr="00110561">
        <w:rPr>
          <w:rFonts w:ascii="Cambria" w:hAnsi="Cambria"/>
          <w:sz w:val="20"/>
          <w:szCs w:val="20"/>
        </w:rPr>
        <w:t>Cautelar y/o proteger</w:t>
      </w:r>
      <w:r w:rsidRPr="007610B5">
        <w:rPr>
          <w:rFonts w:ascii="Cambria" w:hAnsi="Cambria"/>
          <w:sz w:val="20"/>
          <w:szCs w:val="20"/>
        </w:rPr>
        <w:t xml:space="preserve"> la información y registr</w:t>
      </w:r>
      <w:r>
        <w:rPr>
          <w:rFonts w:ascii="Cambria" w:hAnsi="Cambria"/>
          <w:sz w:val="20"/>
          <w:szCs w:val="20"/>
        </w:rPr>
        <w:t>os contables del historial del P</w:t>
      </w:r>
      <w:r w:rsidRPr="007610B5">
        <w:rPr>
          <w:rFonts w:ascii="Cambria" w:hAnsi="Cambria"/>
          <w:sz w:val="20"/>
          <w:szCs w:val="20"/>
        </w:rPr>
        <w:t>rograma.</w:t>
      </w:r>
    </w:p>
    <w:p w14:paraId="5FEA55DD" w14:textId="77777777" w:rsidR="00806853" w:rsidRPr="007610B5" w:rsidRDefault="00806853" w:rsidP="00806853">
      <w:pPr>
        <w:pStyle w:val="ListParagraph"/>
        <w:numPr>
          <w:ilvl w:val="0"/>
          <w:numId w:val="46"/>
        </w:numPr>
        <w:spacing w:after="200" w:line="276" w:lineRule="auto"/>
        <w:contextualSpacing/>
        <w:jc w:val="both"/>
        <w:rPr>
          <w:rFonts w:ascii="Cambria" w:hAnsi="Cambria"/>
          <w:sz w:val="20"/>
          <w:szCs w:val="20"/>
        </w:rPr>
      </w:pPr>
      <w:r w:rsidRPr="007610B5">
        <w:rPr>
          <w:rFonts w:ascii="Cambria" w:hAnsi="Cambria"/>
          <w:sz w:val="20"/>
          <w:szCs w:val="20"/>
        </w:rPr>
        <w:t xml:space="preserve">Supervisar las </w:t>
      </w:r>
      <w:r w:rsidRPr="00110561">
        <w:rPr>
          <w:rFonts w:ascii="Cambria" w:hAnsi="Cambria"/>
          <w:sz w:val="20"/>
          <w:szCs w:val="20"/>
        </w:rPr>
        <w:t>actividades del Tesorero asegurando el registro oportuno</w:t>
      </w:r>
      <w:r w:rsidRPr="007610B5">
        <w:rPr>
          <w:rFonts w:ascii="Cambria" w:hAnsi="Cambria"/>
          <w:sz w:val="20"/>
          <w:szCs w:val="20"/>
        </w:rPr>
        <w:t xml:space="preserve"> de </w:t>
      </w:r>
      <w:r w:rsidRPr="00110561">
        <w:rPr>
          <w:rFonts w:ascii="Cambria" w:hAnsi="Cambria"/>
          <w:sz w:val="20"/>
          <w:szCs w:val="20"/>
        </w:rPr>
        <w:t>la información correspondiente</w:t>
      </w:r>
      <w:r w:rsidRPr="007610B5">
        <w:rPr>
          <w:rFonts w:ascii="Cambria" w:hAnsi="Cambria"/>
          <w:sz w:val="20"/>
          <w:szCs w:val="20"/>
        </w:rPr>
        <w:t xml:space="preserve"> al manejo de cuentas y subcuentas del tesoro público y </w:t>
      </w:r>
      <w:r w:rsidRPr="00110561">
        <w:rPr>
          <w:rFonts w:ascii="Cambria" w:hAnsi="Cambria"/>
          <w:sz w:val="20"/>
          <w:szCs w:val="20"/>
        </w:rPr>
        <w:t>del</w:t>
      </w:r>
      <w:r w:rsidRPr="007610B5">
        <w:rPr>
          <w:rFonts w:ascii="Cambria" w:hAnsi="Cambria"/>
          <w:sz w:val="20"/>
          <w:szCs w:val="20"/>
        </w:rPr>
        <w:t xml:space="preserve"> endeudamiento externo.</w:t>
      </w:r>
    </w:p>
    <w:p w14:paraId="3BECE364" w14:textId="77777777" w:rsidR="00806853" w:rsidRPr="007610B5" w:rsidRDefault="00806853" w:rsidP="00806853">
      <w:pPr>
        <w:pStyle w:val="ListParagraph"/>
        <w:numPr>
          <w:ilvl w:val="0"/>
          <w:numId w:val="46"/>
        </w:numPr>
        <w:spacing w:after="200" w:line="276" w:lineRule="auto"/>
        <w:contextualSpacing/>
        <w:jc w:val="both"/>
        <w:rPr>
          <w:rFonts w:ascii="Cambria" w:hAnsi="Cambria"/>
          <w:sz w:val="20"/>
          <w:szCs w:val="20"/>
        </w:rPr>
      </w:pPr>
      <w:r w:rsidRPr="007610B5">
        <w:rPr>
          <w:rFonts w:ascii="Cambria" w:hAnsi="Cambria"/>
          <w:sz w:val="20"/>
          <w:szCs w:val="20"/>
        </w:rPr>
        <w:t>Mantener actualizado en el SIAF, las reversiones de los importes no utilizados</w:t>
      </w:r>
      <w:r w:rsidRPr="00110561">
        <w:rPr>
          <w:rFonts w:ascii="Cambria" w:hAnsi="Cambria"/>
          <w:sz w:val="20"/>
          <w:szCs w:val="20"/>
        </w:rPr>
        <w:t>; realizar</w:t>
      </w:r>
      <w:r w:rsidRPr="007610B5">
        <w:rPr>
          <w:rFonts w:ascii="Cambria" w:hAnsi="Cambria"/>
          <w:sz w:val="20"/>
          <w:szCs w:val="20"/>
        </w:rPr>
        <w:t xml:space="preserve"> la gestión y seguimiento oportuno de la documentación </w:t>
      </w:r>
      <w:r w:rsidRPr="00110561">
        <w:rPr>
          <w:rFonts w:ascii="Cambria" w:hAnsi="Cambria"/>
          <w:sz w:val="20"/>
          <w:szCs w:val="20"/>
        </w:rPr>
        <w:t>relacionada</w:t>
      </w:r>
      <w:r w:rsidRPr="007610B5">
        <w:rPr>
          <w:rFonts w:ascii="Cambria" w:hAnsi="Cambria"/>
          <w:sz w:val="20"/>
          <w:szCs w:val="20"/>
        </w:rPr>
        <w:t xml:space="preserve"> a este proceso.</w:t>
      </w:r>
    </w:p>
    <w:p w14:paraId="09DC4095" w14:textId="77777777" w:rsidR="00806853" w:rsidRPr="007610B5" w:rsidRDefault="00806853" w:rsidP="00806853">
      <w:pPr>
        <w:pStyle w:val="ListParagraph"/>
        <w:numPr>
          <w:ilvl w:val="0"/>
          <w:numId w:val="46"/>
        </w:numPr>
        <w:spacing w:after="200" w:line="276" w:lineRule="auto"/>
        <w:contextualSpacing/>
        <w:jc w:val="both"/>
        <w:rPr>
          <w:rFonts w:ascii="Cambria" w:hAnsi="Cambria"/>
          <w:sz w:val="20"/>
          <w:szCs w:val="20"/>
        </w:rPr>
      </w:pPr>
      <w:r w:rsidRPr="00110561">
        <w:rPr>
          <w:rFonts w:ascii="Cambria" w:hAnsi="Cambria"/>
          <w:sz w:val="20"/>
          <w:szCs w:val="20"/>
        </w:rPr>
        <w:t>Formular</w:t>
      </w:r>
      <w:r w:rsidRPr="007610B5">
        <w:rPr>
          <w:rFonts w:ascii="Cambria" w:hAnsi="Cambria"/>
          <w:sz w:val="20"/>
          <w:szCs w:val="20"/>
        </w:rPr>
        <w:t xml:space="preserve"> la cuenta general, así como el balance constructivo y la información complementaria correspondiente a cada ejercicio</w:t>
      </w:r>
      <w:r w:rsidRPr="00110561">
        <w:rPr>
          <w:rFonts w:ascii="Cambria" w:hAnsi="Cambria"/>
          <w:sz w:val="20"/>
          <w:szCs w:val="20"/>
        </w:rPr>
        <w:t xml:space="preserve"> fiscal</w:t>
      </w:r>
      <w:r w:rsidRPr="007610B5">
        <w:rPr>
          <w:rFonts w:ascii="Cambria" w:hAnsi="Cambria"/>
          <w:sz w:val="20"/>
          <w:szCs w:val="20"/>
        </w:rPr>
        <w:t xml:space="preserve">. </w:t>
      </w:r>
    </w:p>
    <w:p w14:paraId="61A65205" w14:textId="77777777" w:rsidR="00806853" w:rsidRPr="007610B5" w:rsidRDefault="00806853" w:rsidP="00806853">
      <w:pPr>
        <w:pStyle w:val="ListParagraph"/>
        <w:numPr>
          <w:ilvl w:val="0"/>
          <w:numId w:val="46"/>
        </w:numPr>
        <w:spacing w:after="200" w:line="276" w:lineRule="auto"/>
        <w:contextualSpacing/>
        <w:jc w:val="both"/>
        <w:rPr>
          <w:rFonts w:ascii="Cambria" w:hAnsi="Cambria"/>
          <w:sz w:val="20"/>
          <w:szCs w:val="20"/>
        </w:rPr>
      </w:pPr>
      <w:r w:rsidRPr="007610B5">
        <w:rPr>
          <w:rFonts w:ascii="Cambria" w:hAnsi="Cambria"/>
          <w:sz w:val="20"/>
          <w:szCs w:val="20"/>
        </w:rPr>
        <w:t xml:space="preserve">Las demás funciones que le encargue el Jefe </w:t>
      </w:r>
      <w:r>
        <w:rPr>
          <w:rFonts w:ascii="Cambria" w:hAnsi="Cambria"/>
          <w:sz w:val="20"/>
          <w:szCs w:val="20"/>
        </w:rPr>
        <w:t>Administrativo</w:t>
      </w:r>
      <w:r w:rsidRPr="007610B5">
        <w:rPr>
          <w:rFonts w:ascii="Cambria" w:hAnsi="Cambria"/>
          <w:sz w:val="20"/>
          <w:szCs w:val="20"/>
        </w:rPr>
        <w:t xml:space="preserve"> en materia de su competencia.</w:t>
      </w:r>
    </w:p>
    <w:p w14:paraId="44A56501" w14:textId="77777777" w:rsidR="00806853" w:rsidRDefault="00806853" w:rsidP="00806853">
      <w:pPr>
        <w:pStyle w:val="ListParagraph"/>
        <w:ind w:left="284"/>
        <w:jc w:val="both"/>
        <w:rPr>
          <w:rFonts w:ascii="Cambria" w:hAnsi="Cambria"/>
          <w:sz w:val="20"/>
          <w:szCs w:val="20"/>
        </w:rPr>
      </w:pPr>
    </w:p>
    <w:p w14:paraId="1820B361" w14:textId="77777777" w:rsidR="00806853" w:rsidRPr="007610B5" w:rsidRDefault="00806853" w:rsidP="00806853">
      <w:pPr>
        <w:pStyle w:val="ListParagraph"/>
        <w:numPr>
          <w:ilvl w:val="0"/>
          <w:numId w:val="44"/>
        </w:numPr>
        <w:ind w:left="284" w:hanging="284"/>
        <w:jc w:val="both"/>
        <w:rPr>
          <w:rFonts w:ascii="Cambria" w:hAnsi="Cambria"/>
          <w:sz w:val="20"/>
          <w:szCs w:val="20"/>
        </w:rPr>
      </w:pPr>
      <w:r w:rsidRPr="007610B5">
        <w:rPr>
          <w:rFonts w:ascii="Cambria" w:hAnsi="Cambria"/>
          <w:b/>
          <w:sz w:val="20"/>
          <w:szCs w:val="20"/>
        </w:rPr>
        <w:t xml:space="preserve">Especialista en </w:t>
      </w:r>
      <w:r>
        <w:rPr>
          <w:rFonts w:ascii="Cambria" w:hAnsi="Cambria"/>
          <w:b/>
          <w:sz w:val="20"/>
          <w:szCs w:val="20"/>
        </w:rPr>
        <w:t>Adquisi</w:t>
      </w:r>
      <w:r w:rsidRPr="007610B5">
        <w:rPr>
          <w:rFonts w:ascii="Cambria" w:hAnsi="Cambria"/>
          <w:b/>
          <w:sz w:val="20"/>
          <w:szCs w:val="20"/>
        </w:rPr>
        <w:t>ciones</w:t>
      </w:r>
      <w:r w:rsidRPr="007610B5">
        <w:rPr>
          <w:rFonts w:ascii="Cambria" w:hAnsi="Cambria"/>
          <w:sz w:val="20"/>
          <w:szCs w:val="20"/>
        </w:rPr>
        <w:t xml:space="preserve">: Contar con el personal técnico especializado en materia de contrataciones y adquisiciones para el cumplimiento de las funciones </w:t>
      </w:r>
      <w:r>
        <w:rPr>
          <w:rFonts w:ascii="Cambria" w:hAnsi="Cambria"/>
          <w:sz w:val="20"/>
          <w:szCs w:val="20"/>
        </w:rPr>
        <w:t>de la UGP PIASAR</w:t>
      </w:r>
      <w:r w:rsidRPr="007610B5">
        <w:rPr>
          <w:rFonts w:ascii="Cambria" w:hAnsi="Cambria"/>
          <w:sz w:val="20"/>
          <w:szCs w:val="20"/>
        </w:rPr>
        <w:t>, en el marc</w:t>
      </w:r>
      <w:r>
        <w:rPr>
          <w:rFonts w:ascii="Cambria" w:hAnsi="Cambria"/>
          <w:sz w:val="20"/>
          <w:szCs w:val="20"/>
        </w:rPr>
        <w:t>o del Contrato de Préstamo.</w:t>
      </w:r>
    </w:p>
    <w:p w14:paraId="398E45D0" w14:textId="77777777" w:rsidR="00806853" w:rsidRDefault="00806853" w:rsidP="00806853">
      <w:pPr>
        <w:ind w:left="284"/>
        <w:jc w:val="both"/>
        <w:rPr>
          <w:rFonts w:ascii="Cambria" w:hAnsi="Cambria"/>
          <w:b/>
          <w:sz w:val="20"/>
          <w:szCs w:val="20"/>
        </w:rPr>
      </w:pPr>
    </w:p>
    <w:p w14:paraId="22191189" w14:textId="77777777" w:rsidR="00806853" w:rsidRPr="007610B5" w:rsidRDefault="00806853" w:rsidP="00806853">
      <w:pPr>
        <w:ind w:left="284"/>
        <w:jc w:val="both"/>
        <w:rPr>
          <w:rFonts w:ascii="Cambria" w:hAnsi="Cambria"/>
          <w:b/>
          <w:sz w:val="20"/>
          <w:szCs w:val="20"/>
        </w:rPr>
      </w:pPr>
      <w:r w:rsidRPr="007610B5">
        <w:rPr>
          <w:rFonts w:ascii="Cambria" w:hAnsi="Cambria"/>
          <w:b/>
          <w:sz w:val="20"/>
          <w:szCs w:val="20"/>
        </w:rPr>
        <w:t>Funciones</w:t>
      </w:r>
    </w:p>
    <w:p w14:paraId="36C2677F" w14:textId="77777777" w:rsidR="00806853" w:rsidRPr="007610B5" w:rsidRDefault="00806853" w:rsidP="00806853">
      <w:pPr>
        <w:pStyle w:val="ListParagraph"/>
        <w:numPr>
          <w:ilvl w:val="0"/>
          <w:numId w:val="47"/>
        </w:numPr>
        <w:spacing w:after="200" w:line="276" w:lineRule="auto"/>
        <w:contextualSpacing/>
        <w:jc w:val="both"/>
        <w:rPr>
          <w:rFonts w:ascii="Cambria" w:hAnsi="Cambria"/>
          <w:sz w:val="20"/>
          <w:szCs w:val="20"/>
        </w:rPr>
      </w:pPr>
      <w:r w:rsidRPr="007610B5">
        <w:rPr>
          <w:rFonts w:ascii="Cambria" w:hAnsi="Cambria"/>
          <w:sz w:val="20"/>
          <w:szCs w:val="20"/>
        </w:rPr>
        <w:t xml:space="preserve">Elaborar y monitorear la ejecución del Plan de Adquisiciones y Contrataciones incorporándolo en el sistema SEPA, en coordinación con el Especialista Financiero y Presupuesto, de acuerdo a las Políticas de Adquisiciones del </w:t>
      </w:r>
      <w:r>
        <w:rPr>
          <w:rFonts w:ascii="Cambria" w:hAnsi="Cambria"/>
          <w:sz w:val="20"/>
          <w:szCs w:val="20"/>
        </w:rPr>
        <w:t>BID.</w:t>
      </w:r>
    </w:p>
    <w:p w14:paraId="5B094BDA" w14:textId="77777777" w:rsidR="00806853" w:rsidRPr="007610B5" w:rsidRDefault="00806853" w:rsidP="00806853">
      <w:pPr>
        <w:pStyle w:val="ListParagraph"/>
        <w:numPr>
          <w:ilvl w:val="0"/>
          <w:numId w:val="47"/>
        </w:numPr>
        <w:spacing w:after="200" w:line="276" w:lineRule="auto"/>
        <w:contextualSpacing/>
        <w:jc w:val="both"/>
        <w:rPr>
          <w:rFonts w:ascii="Cambria" w:hAnsi="Cambria"/>
          <w:sz w:val="20"/>
          <w:szCs w:val="20"/>
        </w:rPr>
      </w:pPr>
      <w:r w:rsidRPr="007610B5">
        <w:rPr>
          <w:rFonts w:ascii="Cambria" w:hAnsi="Cambria"/>
          <w:sz w:val="20"/>
          <w:szCs w:val="20"/>
        </w:rPr>
        <w:t xml:space="preserve">Desarrollar las acciones del órgano encargado de las contrataciones; asesorar y capacitar al Comité de Evaluación de Adquisiciones, y a las áreas técnicas usuarias, sobre las políticas del </w:t>
      </w:r>
      <w:r>
        <w:rPr>
          <w:rFonts w:ascii="Cambria" w:hAnsi="Cambria"/>
          <w:sz w:val="20"/>
          <w:szCs w:val="20"/>
        </w:rPr>
        <w:lastRenderedPageBreak/>
        <w:t>BID</w:t>
      </w:r>
      <w:r w:rsidRPr="007610B5">
        <w:rPr>
          <w:rFonts w:ascii="Cambria" w:hAnsi="Cambria"/>
          <w:sz w:val="20"/>
          <w:szCs w:val="20"/>
        </w:rPr>
        <w:t xml:space="preserve"> a aplicar para los procesos de adquisiciones y contrataciones, consultas, observaciones, impugnaciones, reclamaciones o en general respecto de lo actuado en diferentes etapas de los procesos de selección. </w:t>
      </w:r>
    </w:p>
    <w:p w14:paraId="0EAFC66F" w14:textId="77777777" w:rsidR="00806853" w:rsidRPr="007610B5" w:rsidRDefault="00806853" w:rsidP="00806853">
      <w:pPr>
        <w:pStyle w:val="ListParagraph"/>
        <w:numPr>
          <w:ilvl w:val="0"/>
          <w:numId w:val="47"/>
        </w:numPr>
        <w:spacing w:after="200" w:line="276" w:lineRule="auto"/>
        <w:contextualSpacing/>
        <w:jc w:val="both"/>
        <w:rPr>
          <w:rFonts w:ascii="Cambria" w:hAnsi="Cambria"/>
          <w:sz w:val="20"/>
          <w:szCs w:val="20"/>
        </w:rPr>
      </w:pPr>
      <w:r w:rsidRPr="007610B5">
        <w:rPr>
          <w:rFonts w:ascii="Cambria" w:hAnsi="Cambria"/>
          <w:sz w:val="20"/>
          <w:szCs w:val="20"/>
        </w:rPr>
        <w:t>Realizar el seguimiento a los procesos de contrataciones hasta su culminación con el cierre del contrato, así como un control especial sobre ellos, incluyendo la conformidad del bien o servicio.</w:t>
      </w:r>
    </w:p>
    <w:p w14:paraId="085C5ACF" w14:textId="77777777" w:rsidR="00806853" w:rsidRPr="007610B5" w:rsidRDefault="00806853" w:rsidP="00806853">
      <w:pPr>
        <w:pStyle w:val="ListParagraph"/>
        <w:numPr>
          <w:ilvl w:val="0"/>
          <w:numId w:val="47"/>
        </w:numPr>
        <w:spacing w:after="200" w:line="276" w:lineRule="auto"/>
        <w:contextualSpacing/>
        <w:jc w:val="both"/>
        <w:rPr>
          <w:rFonts w:ascii="Cambria" w:hAnsi="Cambria"/>
          <w:sz w:val="20"/>
          <w:szCs w:val="20"/>
        </w:rPr>
      </w:pPr>
      <w:r w:rsidRPr="007610B5">
        <w:rPr>
          <w:rFonts w:ascii="Cambria" w:hAnsi="Cambria"/>
          <w:sz w:val="20"/>
          <w:szCs w:val="20"/>
        </w:rPr>
        <w:t>Asesorar en la elaboración de los Términos de Referencia o Especificaciones Técnicas, en relación estrecha con los solicitantes o usuarios.</w:t>
      </w:r>
    </w:p>
    <w:p w14:paraId="5A145971" w14:textId="77777777" w:rsidR="00806853" w:rsidRPr="007610B5" w:rsidRDefault="00806853" w:rsidP="00806853">
      <w:pPr>
        <w:pStyle w:val="ListParagraph"/>
        <w:numPr>
          <w:ilvl w:val="0"/>
          <w:numId w:val="47"/>
        </w:numPr>
        <w:spacing w:after="200" w:line="276" w:lineRule="auto"/>
        <w:contextualSpacing/>
        <w:jc w:val="both"/>
        <w:rPr>
          <w:rFonts w:ascii="Cambria" w:hAnsi="Cambria"/>
          <w:sz w:val="20"/>
          <w:szCs w:val="20"/>
        </w:rPr>
      </w:pPr>
      <w:r w:rsidRPr="007610B5">
        <w:rPr>
          <w:rFonts w:ascii="Cambria" w:hAnsi="Cambria"/>
          <w:sz w:val="20"/>
          <w:szCs w:val="20"/>
        </w:rPr>
        <w:t>Realizar indagaciones y estudios de mercado, cuando sea requerido, y elaborar cuadros comparativos y análisis de precios y costos para la elaboración y /o actualización  de los valores referenciales de las obras, bienes y consultorías a contratar</w:t>
      </w:r>
    </w:p>
    <w:p w14:paraId="59B81E43" w14:textId="77777777" w:rsidR="00806853" w:rsidRPr="007610B5" w:rsidRDefault="00806853" w:rsidP="00806853">
      <w:pPr>
        <w:pStyle w:val="ListParagraph"/>
        <w:numPr>
          <w:ilvl w:val="0"/>
          <w:numId w:val="47"/>
        </w:numPr>
        <w:spacing w:after="200" w:line="276" w:lineRule="auto"/>
        <w:contextualSpacing/>
        <w:jc w:val="both"/>
        <w:rPr>
          <w:rFonts w:ascii="Cambria" w:hAnsi="Cambria"/>
          <w:sz w:val="20"/>
          <w:szCs w:val="20"/>
        </w:rPr>
      </w:pPr>
      <w:r w:rsidRPr="007610B5">
        <w:rPr>
          <w:rFonts w:ascii="Cambria" w:hAnsi="Cambria"/>
          <w:sz w:val="20"/>
          <w:szCs w:val="20"/>
        </w:rPr>
        <w:t xml:space="preserve">Mantener archivos de seguimiento de los procesos, así como un control especial sobre ellos, incluyendo la conformidad del bien o servicio. </w:t>
      </w:r>
    </w:p>
    <w:p w14:paraId="076DE4DB" w14:textId="77777777" w:rsidR="00806853" w:rsidRPr="007610B5" w:rsidRDefault="00806853" w:rsidP="00806853">
      <w:pPr>
        <w:pStyle w:val="ListParagraph"/>
        <w:numPr>
          <w:ilvl w:val="0"/>
          <w:numId w:val="47"/>
        </w:numPr>
        <w:spacing w:after="200" w:line="276" w:lineRule="auto"/>
        <w:contextualSpacing/>
        <w:jc w:val="both"/>
        <w:rPr>
          <w:rFonts w:ascii="Cambria" w:hAnsi="Cambria"/>
          <w:sz w:val="20"/>
          <w:szCs w:val="20"/>
        </w:rPr>
      </w:pPr>
      <w:r>
        <w:rPr>
          <w:rFonts w:ascii="Cambria" w:hAnsi="Cambria"/>
          <w:sz w:val="20"/>
          <w:szCs w:val="20"/>
        </w:rPr>
        <w:t>Responsable de</w:t>
      </w:r>
      <w:r w:rsidRPr="007610B5">
        <w:rPr>
          <w:rFonts w:ascii="Cambria" w:hAnsi="Cambria"/>
          <w:sz w:val="20"/>
          <w:szCs w:val="20"/>
        </w:rPr>
        <w:t xml:space="preserve"> la elaboración de los documentos de licitación, informes de evaluación, absolución de consultas, registro, firma y administración del contrato para los procesos de adquisiciones y contrataciones, de acuerdo con las Po</w:t>
      </w:r>
      <w:r>
        <w:rPr>
          <w:rFonts w:ascii="Cambria" w:hAnsi="Cambria"/>
          <w:sz w:val="20"/>
          <w:szCs w:val="20"/>
        </w:rPr>
        <w:t>líticas del BID</w:t>
      </w:r>
      <w:r w:rsidRPr="007610B5">
        <w:rPr>
          <w:rFonts w:ascii="Cambria" w:hAnsi="Cambria"/>
          <w:sz w:val="20"/>
          <w:szCs w:val="20"/>
        </w:rPr>
        <w:t>.</w:t>
      </w:r>
    </w:p>
    <w:p w14:paraId="1DF16A58" w14:textId="77777777" w:rsidR="00806853" w:rsidRPr="007610B5" w:rsidRDefault="00806853" w:rsidP="00806853">
      <w:pPr>
        <w:pStyle w:val="ListParagraph"/>
        <w:numPr>
          <w:ilvl w:val="0"/>
          <w:numId w:val="47"/>
        </w:numPr>
        <w:spacing w:after="200" w:line="276" w:lineRule="auto"/>
        <w:contextualSpacing/>
        <w:jc w:val="both"/>
        <w:rPr>
          <w:rFonts w:ascii="Cambria" w:hAnsi="Cambria"/>
          <w:sz w:val="20"/>
          <w:szCs w:val="20"/>
        </w:rPr>
      </w:pPr>
      <w:r w:rsidRPr="007610B5">
        <w:rPr>
          <w:rFonts w:ascii="Cambria" w:hAnsi="Cambria"/>
          <w:sz w:val="20"/>
          <w:szCs w:val="20"/>
        </w:rPr>
        <w:t>Atender a los auditores externos de acuerdo con lo planificado en el Contrato de Préstamo y facilitar la documentación que corresponda.</w:t>
      </w:r>
    </w:p>
    <w:p w14:paraId="51898211" w14:textId="77777777" w:rsidR="00806853" w:rsidRPr="007610B5" w:rsidRDefault="00806853" w:rsidP="00806853">
      <w:pPr>
        <w:pStyle w:val="ListParagraph"/>
        <w:numPr>
          <w:ilvl w:val="0"/>
          <w:numId w:val="47"/>
        </w:numPr>
        <w:spacing w:after="200" w:line="276" w:lineRule="auto"/>
        <w:contextualSpacing/>
        <w:jc w:val="both"/>
        <w:rPr>
          <w:rFonts w:ascii="Cambria" w:hAnsi="Cambria"/>
          <w:sz w:val="20"/>
          <w:szCs w:val="20"/>
        </w:rPr>
      </w:pPr>
      <w:r w:rsidRPr="007610B5">
        <w:rPr>
          <w:rFonts w:ascii="Cambria" w:hAnsi="Cambria"/>
          <w:sz w:val="20"/>
          <w:szCs w:val="20"/>
        </w:rPr>
        <w:t>Atender las consultas externas para la revisión de los Planes de Adquisiciones y Contrataciones y de los procesos vinculados a dichos planes.</w:t>
      </w:r>
    </w:p>
    <w:p w14:paraId="234FA6AF" w14:textId="77777777" w:rsidR="00806853" w:rsidRPr="007610B5" w:rsidRDefault="00806853" w:rsidP="00806853">
      <w:pPr>
        <w:pStyle w:val="ListParagraph"/>
        <w:numPr>
          <w:ilvl w:val="0"/>
          <w:numId w:val="47"/>
        </w:numPr>
        <w:spacing w:after="200" w:line="276" w:lineRule="auto"/>
        <w:contextualSpacing/>
        <w:jc w:val="both"/>
        <w:rPr>
          <w:rFonts w:ascii="Cambria" w:hAnsi="Cambria"/>
          <w:sz w:val="20"/>
          <w:szCs w:val="20"/>
        </w:rPr>
      </w:pPr>
      <w:r w:rsidRPr="007610B5">
        <w:rPr>
          <w:rFonts w:ascii="Cambria" w:hAnsi="Cambria"/>
          <w:sz w:val="20"/>
          <w:szCs w:val="20"/>
        </w:rPr>
        <w:t>Velar por el fiel cumplimiento de los reglamentos, manuales, normas, procedimientos que sean aplicables para las adquisiciones y contrat</w:t>
      </w:r>
      <w:r>
        <w:rPr>
          <w:rFonts w:ascii="Cambria" w:hAnsi="Cambria"/>
          <w:sz w:val="20"/>
          <w:szCs w:val="20"/>
        </w:rPr>
        <w:t>aciones en el marco del Programa</w:t>
      </w:r>
      <w:r w:rsidRPr="007610B5">
        <w:rPr>
          <w:rFonts w:ascii="Cambria" w:hAnsi="Cambria"/>
          <w:sz w:val="20"/>
          <w:szCs w:val="20"/>
        </w:rPr>
        <w:t>.</w:t>
      </w:r>
    </w:p>
    <w:p w14:paraId="41BA5F9D" w14:textId="77777777" w:rsidR="00806853" w:rsidRPr="007610B5" w:rsidRDefault="00806853" w:rsidP="00806853">
      <w:pPr>
        <w:pStyle w:val="ListParagraph"/>
        <w:numPr>
          <w:ilvl w:val="0"/>
          <w:numId w:val="47"/>
        </w:numPr>
        <w:spacing w:after="200" w:line="276" w:lineRule="auto"/>
        <w:contextualSpacing/>
        <w:jc w:val="both"/>
        <w:rPr>
          <w:rFonts w:ascii="Cambria" w:hAnsi="Cambria"/>
          <w:sz w:val="20"/>
          <w:szCs w:val="20"/>
        </w:rPr>
      </w:pPr>
      <w:r w:rsidRPr="007610B5">
        <w:rPr>
          <w:rFonts w:ascii="Cambria" w:hAnsi="Cambria"/>
          <w:sz w:val="20"/>
          <w:szCs w:val="20"/>
        </w:rPr>
        <w:t xml:space="preserve">Las demás funciones que le encargue el  </w:t>
      </w:r>
      <w:r>
        <w:rPr>
          <w:rFonts w:ascii="Cambria" w:hAnsi="Cambria"/>
          <w:sz w:val="20"/>
          <w:szCs w:val="20"/>
        </w:rPr>
        <w:t xml:space="preserve">Coordinador del Programa </w:t>
      </w:r>
      <w:r w:rsidRPr="007610B5">
        <w:rPr>
          <w:rFonts w:ascii="Cambria" w:hAnsi="Cambria"/>
          <w:sz w:val="20"/>
          <w:szCs w:val="20"/>
        </w:rPr>
        <w:t>en materia de su competencia.</w:t>
      </w:r>
    </w:p>
    <w:p w14:paraId="25F2F449" w14:textId="77777777" w:rsidR="00806853" w:rsidRDefault="00806853" w:rsidP="00806853">
      <w:pPr>
        <w:pStyle w:val="ListParagraph"/>
        <w:tabs>
          <w:tab w:val="left" w:pos="1425"/>
        </w:tabs>
        <w:ind w:left="284"/>
        <w:jc w:val="both"/>
        <w:rPr>
          <w:rFonts w:ascii="Cambria" w:hAnsi="Cambria"/>
          <w:sz w:val="20"/>
          <w:szCs w:val="20"/>
        </w:rPr>
      </w:pPr>
    </w:p>
    <w:p w14:paraId="74925DB9" w14:textId="77777777" w:rsidR="00806853" w:rsidRDefault="00806853" w:rsidP="00806853">
      <w:pPr>
        <w:pStyle w:val="ListParagraph"/>
        <w:tabs>
          <w:tab w:val="left" w:pos="1425"/>
        </w:tabs>
        <w:ind w:left="284"/>
        <w:jc w:val="both"/>
        <w:rPr>
          <w:rFonts w:ascii="Cambria" w:hAnsi="Cambria"/>
          <w:sz w:val="20"/>
          <w:szCs w:val="20"/>
        </w:rPr>
      </w:pPr>
    </w:p>
    <w:p w14:paraId="2E226DCE" w14:textId="77777777" w:rsidR="00806853" w:rsidRPr="005C7AE4" w:rsidRDefault="00806853" w:rsidP="00806853">
      <w:pPr>
        <w:pStyle w:val="ListParagraph"/>
        <w:numPr>
          <w:ilvl w:val="0"/>
          <w:numId w:val="44"/>
        </w:numPr>
        <w:ind w:left="284" w:hanging="284"/>
        <w:jc w:val="both"/>
        <w:rPr>
          <w:rFonts w:ascii="Cambria" w:hAnsi="Cambria"/>
          <w:sz w:val="20"/>
          <w:szCs w:val="20"/>
        </w:rPr>
      </w:pPr>
      <w:r>
        <w:rPr>
          <w:rFonts w:ascii="Cambria" w:hAnsi="Cambria"/>
          <w:b/>
          <w:sz w:val="20"/>
          <w:szCs w:val="20"/>
        </w:rPr>
        <w:t>T</w:t>
      </w:r>
      <w:r w:rsidRPr="005C7AE4">
        <w:rPr>
          <w:rFonts w:ascii="Cambria" w:hAnsi="Cambria"/>
          <w:b/>
          <w:sz w:val="20"/>
          <w:szCs w:val="20"/>
        </w:rPr>
        <w:t>esorero</w:t>
      </w:r>
      <w:r w:rsidRPr="005C7AE4">
        <w:rPr>
          <w:rFonts w:ascii="Cambria" w:hAnsi="Cambria"/>
          <w:sz w:val="20"/>
          <w:szCs w:val="20"/>
        </w:rPr>
        <w:t>: Contar con el personal técnico especializado en materia de tesorería para el cumplimiento de las funciones de la UGP PIASAR, en concordancia a lo establecido por el Contrato de Préstamo.</w:t>
      </w:r>
    </w:p>
    <w:p w14:paraId="79DB4B61" w14:textId="77777777" w:rsidR="00806853" w:rsidRPr="004A3CFF" w:rsidRDefault="00806853" w:rsidP="00806853">
      <w:pPr>
        <w:pStyle w:val="ListParagraph"/>
        <w:ind w:left="284"/>
        <w:jc w:val="both"/>
        <w:rPr>
          <w:rFonts w:ascii="Cambria" w:hAnsi="Cambria"/>
          <w:sz w:val="20"/>
          <w:szCs w:val="20"/>
        </w:rPr>
      </w:pPr>
    </w:p>
    <w:p w14:paraId="6CE7B661" w14:textId="77777777" w:rsidR="00806853" w:rsidRPr="007610B5" w:rsidRDefault="00806853" w:rsidP="00806853">
      <w:pPr>
        <w:ind w:left="284"/>
        <w:jc w:val="both"/>
        <w:rPr>
          <w:rFonts w:ascii="Cambria" w:hAnsi="Cambria"/>
          <w:b/>
          <w:sz w:val="20"/>
          <w:szCs w:val="20"/>
        </w:rPr>
      </w:pPr>
      <w:r w:rsidRPr="007610B5">
        <w:rPr>
          <w:rFonts w:ascii="Cambria" w:hAnsi="Cambria"/>
          <w:b/>
          <w:sz w:val="20"/>
          <w:szCs w:val="20"/>
        </w:rPr>
        <w:t>Funciones</w:t>
      </w:r>
    </w:p>
    <w:p w14:paraId="104CA80B" w14:textId="77777777" w:rsidR="00806853" w:rsidRDefault="00806853" w:rsidP="00806853">
      <w:pPr>
        <w:pStyle w:val="ListParagraph"/>
        <w:numPr>
          <w:ilvl w:val="0"/>
          <w:numId w:val="49"/>
        </w:numPr>
        <w:spacing w:after="200" w:line="276" w:lineRule="auto"/>
        <w:contextualSpacing/>
        <w:jc w:val="both"/>
        <w:rPr>
          <w:rFonts w:ascii="Cambria" w:hAnsi="Cambria"/>
          <w:sz w:val="20"/>
          <w:szCs w:val="20"/>
        </w:rPr>
      </w:pPr>
      <w:r w:rsidRPr="007610B5">
        <w:rPr>
          <w:rFonts w:ascii="Cambria" w:hAnsi="Cambria"/>
          <w:sz w:val="20"/>
          <w:szCs w:val="20"/>
        </w:rPr>
        <w:t>Responsable del manejo de los fondos del Pro</w:t>
      </w:r>
      <w:r>
        <w:rPr>
          <w:rFonts w:ascii="Cambria" w:hAnsi="Cambria"/>
          <w:sz w:val="20"/>
          <w:szCs w:val="20"/>
        </w:rPr>
        <w:t>grama</w:t>
      </w:r>
      <w:r w:rsidRPr="007610B5">
        <w:rPr>
          <w:rFonts w:ascii="Cambria" w:hAnsi="Cambria"/>
          <w:sz w:val="20"/>
          <w:szCs w:val="20"/>
        </w:rPr>
        <w:t xml:space="preserve"> </w:t>
      </w:r>
      <w:r>
        <w:rPr>
          <w:rFonts w:ascii="Cambria" w:hAnsi="Cambria"/>
          <w:sz w:val="20"/>
          <w:szCs w:val="20"/>
        </w:rPr>
        <w:t>financiado por el BID</w:t>
      </w:r>
      <w:r w:rsidRPr="007610B5">
        <w:rPr>
          <w:rFonts w:ascii="Cambria" w:hAnsi="Cambria"/>
          <w:sz w:val="20"/>
          <w:szCs w:val="20"/>
        </w:rPr>
        <w:t xml:space="preserve">, en concordancia con las normas del Organismo Cooperante y Estado Peruano. </w:t>
      </w:r>
    </w:p>
    <w:p w14:paraId="67D76AC3" w14:textId="77777777" w:rsidR="00806853" w:rsidRPr="00516A10" w:rsidRDefault="00806853" w:rsidP="00806853">
      <w:pPr>
        <w:pStyle w:val="ListParagraph"/>
        <w:numPr>
          <w:ilvl w:val="0"/>
          <w:numId w:val="49"/>
        </w:numPr>
        <w:spacing w:after="200" w:line="276" w:lineRule="auto"/>
        <w:contextualSpacing/>
        <w:jc w:val="both"/>
        <w:rPr>
          <w:rFonts w:ascii="Cambria" w:hAnsi="Cambria"/>
          <w:sz w:val="20"/>
          <w:szCs w:val="20"/>
        </w:rPr>
      </w:pPr>
      <w:r w:rsidRPr="00516A10">
        <w:rPr>
          <w:rFonts w:ascii="Cambria" w:hAnsi="Cambria"/>
          <w:sz w:val="20"/>
          <w:szCs w:val="20"/>
        </w:rPr>
        <w:t>Monitorear el oportuno pago de las obligaciones contraídas por el Programa.</w:t>
      </w:r>
    </w:p>
    <w:p w14:paraId="4E27A098" w14:textId="77777777" w:rsidR="00806853" w:rsidRDefault="00806853" w:rsidP="00806853">
      <w:pPr>
        <w:pStyle w:val="ListParagraph"/>
        <w:numPr>
          <w:ilvl w:val="0"/>
          <w:numId w:val="49"/>
        </w:numPr>
        <w:spacing w:after="200" w:line="276" w:lineRule="auto"/>
        <w:contextualSpacing/>
        <w:jc w:val="both"/>
        <w:rPr>
          <w:rFonts w:ascii="Cambria" w:hAnsi="Cambria"/>
          <w:sz w:val="20"/>
          <w:szCs w:val="20"/>
        </w:rPr>
      </w:pPr>
      <w:r w:rsidRPr="004A3CFF">
        <w:rPr>
          <w:rFonts w:ascii="Cambria" w:hAnsi="Cambria"/>
          <w:sz w:val="20"/>
          <w:szCs w:val="20"/>
        </w:rPr>
        <w:t>En coordinación, con el Especialista Financiero – Contable, realizar las operaciones de monetización necesarias p</w:t>
      </w:r>
      <w:r>
        <w:rPr>
          <w:rFonts w:ascii="Cambria" w:hAnsi="Cambria"/>
          <w:sz w:val="20"/>
          <w:szCs w:val="20"/>
        </w:rPr>
        <w:t>ara la operatividad del programa.</w:t>
      </w:r>
    </w:p>
    <w:p w14:paraId="6148B451" w14:textId="77777777" w:rsidR="00806853" w:rsidRPr="004A3CFF" w:rsidRDefault="00806853" w:rsidP="00806853">
      <w:pPr>
        <w:pStyle w:val="ListParagraph"/>
        <w:numPr>
          <w:ilvl w:val="0"/>
          <w:numId w:val="49"/>
        </w:numPr>
        <w:spacing w:after="200" w:line="276" w:lineRule="auto"/>
        <w:contextualSpacing/>
        <w:jc w:val="both"/>
        <w:rPr>
          <w:rFonts w:ascii="Cambria" w:hAnsi="Cambria"/>
          <w:sz w:val="20"/>
          <w:szCs w:val="20"/>
        </w:rPr>
      </w:pPr>
      <w:r w:rsidRPr="004A3CFF">
        <w:rPr>
          <w:rFonts w:ascii="Cambria" w:hAnsi="Cambria"/>
          <w:sz w:val="20"/>
          <w:szCs w:val="20"/>
        </w:rPr>
        <w:t xml:space="preserve">Responsable de programar, en coordinación con el Especialista Financiero-Contable, los pagos del </w:t>
      </w:r>
      <w:r>
        <w:rPr>
          <w:rFonts w:ascii="Cambria" w:hAnsi="Cambria"/>
          <w:sz w:val="20"/>
          <w:szCs w:val="20"/>
        </w:rPr>
        <w:t>Programa</w:t>
      </w:r>
      <w:r w:rsidRPr="004A3CFF">
        <w:rPr>
          <w:rFonts w:ascii="Cambria" w:hAnsi="Cambria"/>
          <w:sz w:val="20"/>
          <w:szCs w:val="20"/>
        </w:rPr>
        <w:t xml:space="preserve"> y de prever las medidas necesarias para su cumplimiento.</w:t>
      </w:r>
    </w:p>
    <w:p w14:paraId="3D3A841B" w14:textId="77777777" w:rsidR="00806853" w:rsidRPr="007610B5" w:rsidRDefault="00806853" w:rsidP="00806853">
      <w:pPr>
        <w:pStyle w:val="ListParagraph"/>
        <w:numPr>
          <w:ilvl w:val="0"/>
          <w:numId w:val="49"/>
        </w:numPr>
        <w:spacing w:after="200" w:line="276" w:lineRule="auto"/>
        <w:contextualSpacing/>
        <w:jc w:val="both"/>
        <w:rPr>
          <w:rFonts w:ascii="Cambria" w:hAnsi="Cambria"/>
          <w:sz w:val="20"/>
          <w:szCs w:val="20"/>
        </w:rPr>
      </w:pPr>
      <w:r w:rsidRPr="007610B5">
        <w:rPr>
          <w:rFonts w:ascii="Cambria" w:hAnsi="Cambria"/>
          <w:sz w:val="20"/>
          <w:szCs w:val="20"/>
        </w:rPr>
        <w:t xml:space="preserve">Registro del giro de los </w:t>
      </w:r>
      <w:r>
        <w:rPr>
          <w:rFonts w:ascii="Cambria" w:hAnsi="Cambria"/>
          <w:sz w:val="20"/>
          <w:szCs w:val="20"/>
        </w:rPr>
        <w:t>devengados</w:t>
      </w:r>
      <w:r w:rsidRPr="007610B5">
        <w:rPr>
          <w:rFonts w:ascii="Cambria" w:hAnsi="Cambria"/>
          <w:sz w:val="20"/>
          <w:szCs w:val="20"/>
        </w:rPr>
        <w:t xml:space="preserve"> </w:t>
      </w:r>
      <w:r>
        <w:rPr>
          <w:rFonts w:ascii="Cambria" w:hAnsi="Cambria"/>
          <w:sz w:val="20"/>
          <w:szCs w:val="20"/>
        </w:rPr>
        <w:t>en el</w:t>
      </w:r>
      <w:r w:rsidRPr="007610B5">
        <w:rPr>
          <w:rFonts w:ascii="Cambria" w:hAnsi="Cambria"/>
          <w:sz w:val="20"/>
          <w:szCs w:val="20"/>
        </w:rPr>
        <w:t xml:space="preserve"> SIAF (cualquiera sea la forma de pago).</w:t>
      </w:r>
    </w:p>
    <w:p w14:paraId="08EAE33E" w14:textId="77777777" w:rsidR="00806853" w:rsidRDefault="00806853" w:rsidP="00806853">
      <w:pPr>
        <w:pStyle w:val="ListParagraph"/>
        <w:numPr>
          <w:ilvl w:val="0"/>
          <w:numId w:val="49"/>
        </w:numPr>
        <w:spacing w:after="200" w:line="276" w:lineRule="auto"/>
        <w:contextualSpacing/>
        <w:jc w:val="both"/>
        <w:rPr>
          <w:rFonts w:ascii="Cambria" w:hAnsi="Cambria"/>
          <w:sz w:val="20"/>
          <w:szCs w:val="20"/>
        </w:rPr>
      </w:pPr>
      <w:r>
        <w:rPr>
          <w:rFonts w:ascii="Cambria" w:hAnsi="Cambria"/>
          <w:sz w:val="20"/>
          <w:szCs w:val="20"/>
        </w:rPr>
        <w:t>Tramitar</w:t>
      </w:r>
      <w:r w:rsidRPr="007610B5">
        <w:rPr>
          <w:rFonts w:ascii="Cambria" w:hAnsi="Cambria"/>
          <w:sz w:val="20"/>
          <w:szCs w:val="20"/>
        </w:rPr>
        <w:t xml:space="preserve"> cheques y transferencias electrónicas</w:t>
      </w:r>
      <w:r>
        <w:rPr>
          <w:rFonts w:ascii="Cambria" w:hAnsi="Cambria"/>
          <w:sz w:val="20"/>
          <w:szCs w:val="20"/>
        </w:rPr>
        <w:t xml:space="preserve">, en coordinación </w:t>
      </w:r>
      <w:r w:rsidRPr="007610B5">
        <w:rPr>
          <w:rFonts w:ascii="Cambria" w:hAnsi="Cambria"/>
          <w:sz w:val="20"/>
          <w:szCs w:val="20"/>
        </w:rPr>
        <w:t>con el Especialista Financiero</w:t>
      </w:r>
      <w:r>
        <w:rPr>
          <w:rFonts w:ascii="Cambria" w:hAnsi="Cambria"/>
          <w:sz w:val="20"/>
          <w:szCs w:val="20"/>
        </w:rPr>
        <w:t>-Contable</w:t>
      </w:r>
      <w:r w:rsidRPr="007610B5">
        <w:rPr>
          <w:rFonts w:ascii="Cambria" w:hAnsi="Cambria"/>
          <w:sz w:val="20"/>
          <w:szCs w:val="20"/>
        </w:rPr>
        <w:t xml:space="preserve">. </w:t>
      </w:r>
    </w:p>
    <w:p w14:paraId="361C766C" w14:textId="77777777" w:rsidR="00806853" w:rsidRPr="007610B5" w:rsidRDefault="00806853" w:rsidP="00806853">
      <w:pPr>
        <w:pStyle w:val="ListParagraph"/>
        <w:numPr>
          <w:ilvl w:val="0"/>
          <w:numId w:val="49"/>
        </w:numPr>
        <w:spacing w:after="200" w:line="276" w:lineRule="auto"/>
        <w:contextualSpacing/>
        <w:jc w:val="both"/>
        <w:rPr>
          <w:rFonts w:ascii="Cambria" w:hAnsi="Cambria"/>
          <w:sz w:val="20"/>
          <w:szCs w:val="20"/>
        </w:rPr>
      </w:pPr>
      <w:r w:rsidRPr="007610B5">
        <w:rPr>
          <w:rFonts w:ascii="Cambria" w:hAnsi="Cambria"/>
          <w:sz w:val="20"/>
          <w:szCs w:val="20"/>
        </w:rPr>
        <w:t>Registro de las Notas de Recepción de los Fondos del Préstamo.</w:t>
      </w:r>
    </w:p>
    <w:p w14:paraId="7CF7F036" w14:textId="77777777" w:rsidR="00806853" w:rsidRPr="007610B5" w:rsidRDefault="00806853" w:rsidP="00806853">
      <w:pPr>
        <w:pStyle w:val="ListParagraph"/>
        <w:numPr>
          <w:ilvl w:val="0"/>
          <w:numId w:val="49"/>
        </w:numPr>
        <w:spacing w:after="200" w:line="276" w:lineRule="auto"/>
        <w:contextualSpacing/>
        <w:jc w:val="both"/>
        <w:rPr>
          <w:rFonts w:ascii="Cambria" w:hAnsi="Cambria"/>
          <w:sz w:val="20"/>
          <w:szCs w:val="20"/>
        </w:rPr>
      </w:pPr>
      <w:r w:rsidRPr="007610B5">
        <w:rPr>
          <w:rFonts w:ascii="Cambria" w:hAnsi="Cambria"/>
          <w:sz w:val="20"/>
          <w:szCs w:val="20"/>
        </w:rPr>
        <w:t xml:space="preserve">Llevar a cabo la conciliación de los desembolsos del préstamo con la Dirección Nacional de Tesoro Público y Endeudamiento. </w:t>
      </w:r>
    </w:p>
    <w:p w14:paraId="4EC745CC" w14:textId="77777777" w:rsidR="00806853" w:rsidRPr="007610B5" w:rsidRDefault="00806853" w:rsidP="00806853">
      <w:pPr>
        <w:pStyle w:val="ListParagraph"/>
        <w:numPr>
          <w:ilvl w:val="0"/>
          <w:numId w:val="49"/>
        </w:numPr>
        <w:spacing w:after="200" w:line="276" w:lineRule="auto"/>
        <w:contextualSpacing/>
        <w:jc w:val="both"/>
        <w:rPr>
          <w:rFonts w:ascii="Cambria" w:hAnsi="Cambria"/>
          <w:sz w:val="20"/>
          <w:szCs w:val="20"/>
        </w:rPr>
      </w:pPr>
      <w:r>
        <w:rPr>
          <w:rFonts w:ascii="Cambria" w:hAnsi="Cambria"/>
          <w:sz w:val="20"/>
          <w:szCs w:val="20"/>
        </w:rPr>
        <w:t>Controlar</w:t>
      </w:r>
      <w:r w:rsidRPr="007610B5">
        <w:rPr>
          <w:rFonts w:ascii="Cambria" w:hAnsi="Cambria"/>
          <w:sz w:val="20"/>
          <w:szCs w:val="20"/>
        </w:rPr>
        <w:t xml:space="preserve"> de los ingre</w:t>
      </w:r>
      <w:r>
        <w:rPr>
          <w:rFonts w:ascii="Cambria" w:hAnsi="Cambria"/>
          <w:sz w:val="20"/>
          <w:szCs w:val="20"/>
        </w:rPr>
        <w:t>sos y egresos de fondos del Programa</w:t>
      </w:r>
      <w:r w:rsidRPr="007610B5">
        <w:rPr>
          <w:rFonts w:ascii="Cambria" w:hAnsi="Cambria"/>
          <w:sz w:val="20"/>
          <w:szCs w:val="20"/>
        </w:rPr>
        <w:t>.</w:t>
      </w:r>
    </w:p>
    <w:p w14:paraId="4DCD7874" w14:textId="77777777" w:rsidR="00806853" w:rsidRPr="007610B5" w:rsidRDefault="00806853" w:rsidP="00806853">
      <w:pPr>
        <w:pStyle w:val="ListParagraph"/>
        <w:numPr>
          <w:ilvl w:val="0"/>
          <w:numId w:val="49"/>
        </w:numPr>
        <w:spacing w:after="200" w:line="276" w:lineRule="auto"/>
        <w:contextualSpacing/>
        <w:jc w:val="both"/>
        <w:rPr>
          <w:rFonts w:ascii="Cambria" w:hAnsi="Cambria"/>
          <w:sz w:val="20"/>
          <w:szCs w:val="20"/>
        </w:rPr>
      </w:pPr>
      <w:r w:rsidRPr="007610B5">
        <w:rPr>
          <w:rFonts w:ascii="Cambria" w:hAnsi="Cambria"/>
          <w:sz w:val="20"/>
          <w:szCs w:val="20"/>
        </w:rPr>
        <w:t>Verifica</w:t>
      </w:r>
      <w:r>
        <w:rPr>
          <w:rFonts w:ascii="Cambria" w:hAnsi="Cambria"/>
          <w:sz w:val="20"/>
          <w:szCs w:val="20"/>
        </w:rPr>
        <w:t>r</w:t>
      </w:r>
      <w:r w:rsidRPr="007610B5">
        <w:rPr>
          <w:rFonts w:ascii="Cambria" w:hAnsi="Cambria"/>
          <w:sz w:val="20"/>
          <w:szCs w:val="20"/>
        </w:rPr>
        <w:t xml:space="preserve"> la documentación </w:t>
      </w:r>
      <w:r>
        <w:rPr>
          <w:rFonts w:ascii="Cambria" w:hAnsi="Cambria"/>
          <w:sz w:val="20"/>
          <w:szCs w:val="20"/>
        </w:rPr>
        <w:t>de sustento</w:t>
      </w:r>
      <w:r w:rsidRPr="007610B5">
        <w:rPr>
          <w:rFonts w:ascii="Cambria" w:hAnsi="Cambria"/>
          <w:sz w:val="20"/>
          <w:szCs w:val="20"/>
        </w:rPr>
        <w:t xml:space="preserve"> </w:t>
      </w:r>
      <w:r>
        <w:rPr>
          <w:rFonts w:ascii="Cambria" w:hAnsi="Cambria"/>
          <w:sz w:val="20"/>
          <w:szCs w:val="20"/>
        </w:rPr>
        <w:t xml:space="preserve">y categoría antes de efectuar </w:t>
      </w:r>
      <w:r w:rsidRPr="007610B5">
        <w:rPr>
          <w:rFonts w:ascii="Cambria" w:hAnsi="Cambria"/>
          <w:sz w:val="20"/>
          <w:szCs w:val="20"/>
        </w:rPr>
        <w:t xml:space="preserve">los </w:t>
      </w:r>
      <w:r>
        <w:rPr>
          <w:rFonts w:ascii="Cambria" w:hAnsi="Cambria"/>
          <w:sz w:val="20"/>
          <w:szCs w:val="20"/>
        </w:rPr>
        <w:t xml:space="preserve"> pagos de los gastos</w:t>
      </w:r>
      <w:r w:rsidRPr="007610B5">
        <w:rPr>
          <w:rFonts w:ascii="Cambria" w:hAnsi="Cambria"/>
          <w:sz w:val="20"/>
          <w:szCs w:val="20"/>
        </w:rPr>
        <w:t>.</w:t>
      </w:r>
    </w:p>
    <w:p w14:paraId="5E92CFB5" w14:textId="77777777" w:rsidR="00806853" w:rsidRDefault="00806853" w:rsidP="00806853">
      <w:pPr>
        <w:pStyle w:val="ListParagraph"/>
        <w:numPr>
          <w:ilvl w:val="0"/>
          <w:numId w:val="49"/>
        </w:numPr>
        <w:spacing w:after="200" w:line="276" w:lineRule="auto"/>
        <w:contextualSpacing/>
        <w:jc w:val="both"/>
        <w:rPr>
          <w:rFonts w:ascii="Cambria" w:hAnsi="Cambria"/>
          <w:sz w:val="20"/>
          <w:szCs w:val="20"/>
        </w:rPr>
      </w:pPr>
      <w:r w:rsidRPr="007610B5">
        <w:rPr>
          <w:rFonts w:ascii="Cambria" w:hAnsi="Cambria"/>
          <w:sz w:val="20"/>
          <w:szCs w:val="20"/>
        </w:rPr>
        <w:t>Efectuar conciliación mensual de las cuentas bancarias.</w:t>
      </w:r>
    </w:p>
    <w:p w14:paraId="41373D3A" w14:textId="77777777" w:rsidR="00806853" w:rsidRPr="00516A10" w:rsidRDefault="00806853" w:rsidP="00806853">
      <w:pPr>
        <w:pStyle w:val="ListParagraph"/>
        <w:numPr>
          <w:ilvl w:val="0"/>
          <w:numId w:val="49"/>
        </w:numPr>
        <w:spacing w:after="200" w:line="276" w:lineRule="auto"/>
        <w:contextualSpacing/>
        <w:jc w:val="both"/>
        <w:rPr>
          <w:rFonts w:ascii="Cambria" w:hAnsi="Cambria"/>
          <w:sz w:val="20"/>
          <w:szCs w:val="20"/>
        </w:rPr>
      </w:pPr>
      <w:r w:rsidRPr="00516A10">
        <w:rPr>
          <w:rFonts w:ascii="Cambria" w:hAnsi="Cambria"/>
          <w:sz w:val="20"/>
          <w:szCs w:val="20"/>
        </w:rPr>
        <w:t>Elaborar y mantener actualizado el libro bancos.</w:t>
      </w:r>
    </w:p>
    <w:p w14:paraId="7F34B82D" w14:textId="77777777" w:rsidR="00806853" w:rsidRPr="007610B5" w:rsidRDefault="00806853" w:rsidP="00806853">
      <w:pPr>
        <w:pStyle w:val="ListParagraph"/>
        <w:numPr>
          <w:ilvl w:val="0"/>
          <w:numId w:val="49"/>
        </w:numPr>
        <w:spacing w:after="200" w:line="276" w:lineRule="auto"/>
        <w:contextualSpacing/>
        <w:jc w:val="both"/>
        <w:rPr>
          <w:rFonts w:ascii="Cambria" w:hAnsi="Cambria"/>
          <w:sz w:val="20"/>
          <w:szCs w:val="20"/>
        </w:rPr>
      </w:pPr>
      <w:r w:rsidRPr="007610B5">
        <w:rPr>
          <w:rFonts w:ascii="Cambria" w:hAnsi="Cambria"/>
          <w:sz w:val="20"/>
          <w:szCs w:val="20"/>
        </w:rPr>
        <w:t xml:space="preserve">Mantener el archivo de los gastos del Programa con la documentación </w:t>
      </w:r>
      <w:r>
        <w:rPr>
          <w:rFonts w:ascii="Cambria" w:hAnsi="Cambria"/>
          <w:sz w:val="20"/>
          <w:szCs w:val="20"/>
        </w:rPr>
        <w:t>de sustento</w:t>
      </w:r>
      <w:r w:rsidRPr="007610B5">
        <w:rPr>
          <w:rFonts w:ascii="Cambria" w:hAnsi="Cambria"/>
          <w:sz w:val="20"/>
          <w:szCs w:val="20"/>
        </w:rPr>
        <w:t xml:space="preserve">. </w:t>
      </w:r>
    </w:p>
    <w:p w14:paraId="248A9BF2" w14:textId="77777777" w:rsidR="00806853" w:rsidRPr="007610B5" w:rsidRDefault="00806853" w:rsidP="00806853">
      <w:pPr>
        <w:pStyle w:val="ListParagraph"/>
        <w:numPr>
          <w:ilvl w:val="0"/>
          <w:numId w:val="49"/>
        </w:numPr>
        <w:spacing w:after="200" w:line="276" w:lineRule="auto"/>
        <w:contextualSpacing/>
        <w:jc w:val="both"/>
        <w:rPr>
          <w:rFonts w:ascii="Cambria" w:hAnsi="Cambria"/>
          <w:sz w:val="20"/>
          <w:szCs w:val="20"/>
        </w:rPr>
      </w:pPr>
      <w:r w:rsidRPr="007610B5">
        <w:rPr>
          <w:rFonts w:ascii="Cambria" w:hAnsi="Cambria"/>
          <w:sz w:val="20"/>
          <w:szCs w:val="20"/>
        </w:rPr>
        <w:t>Adoptar las medidas necesarias para la cautela, protección y seguridad de los recursos financieros.</w:t>
      </w:r>
    </w:p>
    <w:p w14:paraId="748D67A8" w14:textId="77777777" w:rsidR="00806853" w:rsidRPr="007610B5" w:rsidRDefault="00806853" w:rsidP="00806853">
      <w:pPr>
        <w:pStyle w:val="ListParagraph"/>
        <w:numPr>
          <w:ilvl w:val="0"/>
          <w:numId w:val="49"/>
        </w:numPr>
        <w:spacing w:after="200" w:line="276" w:lineRule="auto"/>
        <w:contextualSpacing/>
        <w:jc w:val="both"/>
        <w:rPr>
          <w:rFonts w:ascii="Cambria" w:hAnsi="Cambria"/>
          <w:sz w:val="20"/>
          <w:szCs w:val="20"/>
        </w:rPr>
      </w:pPr>
      <w:r>
        <w:rPr>
          <w:rFonts w:ascii="Cambria" w:hAnsi="Cambria"/>
          <w:sz w:val="20"/>
          <w:szCs w:val="20"/>
        </w:rPr>
        <w:lastRenderedPageBreak/>
        <w:t>Responsable del c</w:t>
      </w:r>
      <w:r w:rsidRPr="007610B5">
        <w:rPr>
          <w:rFonts w:ascii="Cambria" w:hAnsi="Cambria"/>
          <w:sz w:val="20"/>
          <w:szCs w:val="20"/>
        </w:rPr>
        <w:t>ontrol, custodia y ejecución de las Cartas Fianzas emitidas a favor del Pro</w:t>
      </w:r>
      <w:r>
        <w:rPr>
          <w:rFonts w:ascii="Cambria" w:hAnsi="Cambria"/>
          <w:sz w:val="20"/>
          <w:szCs w:val="20"/>
        </w:rPr>
        <w:t>grama.</w:t>
      </w:r>
    </w:p>
    <w:p w14:paraId="6FCE8294" w14:textId="77777777" w:rsidR="00806853" w:rsidRPr="007610B5" w:rsidRDefault="00806853" w:rsidP="00806853">
      <w:pPr>
        <w:pStyle w:val="ListParagraph"/>
        <w:numPr>
          <w:ilvl w:val="0"/>
          <w:numId w:val="49"/>
        </w:numPr>
        <w:spacing w:after="200" w:line="276" w:lineRule="auto"/>
        <w:contextualSpacing/>
        <w:jc w:val="both"/>
        <w:rPr>
          <w:rFonts w:ascii="Cambria" w:hAnsi="Cambria"/>
          <w:sz w:val="20"/>
          <w:szCs w:val="20"/>
        </w:rPr>
      </w:pPr>
      <w:r w:rsidRPr="007610B5">
        <w:rPr>
          <w:rFonts w:ascii="Cambria" w:hAnsi="Cambria"/>
          <w:sz w:val="20"/>
          <w:szCs w:val="20"/>
        </w:rPr>
        <w:t xml:space="preserve">Facilitar la documentación e información que requiera la </w:t>
      </w:r>
      <w:r>
        <w:rPr>
          <w:rFonts w:ascii="Cambria" w:hAnsi="Cambria"/>
          <w:sz w:val="20"/>
          <w:szCs w:val="20"/>
        </w:rPr>
        <w:t>firma auditora sobre el Programa</w:t>
      </w:r>
      <w:r w:rsidRPr="007610B5">
        <w:rPr>
          <w:rFonts w:ascii="Cambria" w:hAnsi="Cambria"/>
          <w:sz w:val="20"/>
          <w:szCs w:val="20"/>
        </w:rPr>
        <w:t>.</w:t>
      </w:r>
    </w:p>
    <w:p w14:paraId="60744CFE" w14:textId="77777777" w:rsidR="00806853" w:rsidRPr="007610B5" w:rsidRDefault="00806853" w:rsidP="00806853">
      <w:pPr>
        <w:pStyle w:val="ListParagraph"/>
        <w:numPr>
          <w:ilvl w:val="0"/>
          <w:numId w:val="49"/>
        </w:numPr>
        <w:spacing w:after="200" w:line="276" w:lineRule="auto"/>
        <w:contextualSpacing/>
        <w:jc w:val="both"/>
        <w:rPr>
          <w:rFonts w:ascii="Cambria" w:hAnsi="Cambria"/>
          <w:sz w:val="20"/>
          <w:szCs w:val="20"/>
        </w:rPr>
      </w:pPr>
      <w:r>
        <w:rPr>
          <w:rFonts w:ascii="Cambria" w:hAnsi="Cambria"/>
          <w:sz w:val="20"/>
          <w:szCs w:val="20"/>
        </w:rPr>
        <w:t xml:space="preserve">Mantener </w:t>
      </w:r>
      <w:r w:rsidRPr="007610B5">
        <w:rPr>
          <w:rFonts w:ascii="Cambria" w:hAnsi="Cambria"/>
          <w:sz w:val="20"/>
          <w:szCs w:val="20"/>
        </w:rPr>
        <w:t xml:space="preserve">el registro y documentos respectivos de las cuentas y saldos relacionados </w:t>
      </w:r>
      <w:r>
        <w:rPr>
          <w:rFonts w:ascii="Cambria" w:hAnsi="Cambria"/>
          <w:sz w:val="20"/>
          <w:szCs w:val="20"/>
        </w:rPr>
        <w:t>c</w:t>
      </w:r>
      <w:r w:rsidRPr="007610B5">
        <w:rPr>
          <w:rFonts w:ascii="Cambria" w:hAnsi="Cambria"/>
          <w:sz w:val="20"/>
          <w:szCs w:val="20"/>
        </w:rPr>
        <w:t>on el Programa, incluyendo las cuentas designadas requeridas por las normas y procedimientos e los Bancos.</w:t>
      </w:r>
    </w:p>
    <w:p w14:paraId="68BA9565" w14:textId="77777777" w:rsidR="00806853" w:rsidRPr="007610B5" w:rsidRDefault="00806853" w:rsidP="00806853">
      <w:pPr>
        <w:pStyle w:val="ListParagraph"/>
        <w:numPr>
          <w:ilvl w:val="0"/>
          <w:numId w:val="49"/>
        </w:numPr>
        <w:spacing w:after="200" w:line="276" w:lineRule="auto"/>
        <w:contextualSpacing/>
        <w:jc w:val="both"/>
        <w:rPr>
          <w:rFonts w:ascii="Cambria" w:hAnsi="Cambria"/>
          <w:sz w:val="20"/>
          <w:szCs w:val="20"/>
        </w:rPr>
      </w:pPr>
      <w:r w:rsidRPr="007610B5">
        <w:rPr>
          <w:rFonts w:ascii="Cambria" w:hAnsi="Cambria"/>
          <w:sz w:val="20"/>
          <w:szCs w:val="20"/>
        </w:rPr>
        <w:t>Las demás funciones que, en relación a las actividades de tesorería, le sean asignadas.</w:t>
      </w:r>
    </w:p>
    <w:p w14:paraId="59023DD3" w14:textId="77777777" w:rsidR="00806853" w:rsidRDefault="00806853" w:rsidP="00806853">
      <w:pPr>
        <w:pStyle w:val="ListParagraph"/>
        <w:spacing w:after="240" w:line="276" w:lineRule="auto"/>
        <w:ind w:left="720"/>
        <w:contextualSpacing/>
        <w:jc w:val="both"/>
        <w:rPr>
          <w:rFonts w:ascii="Cambria" w:hAnsi="Cambria"/>
          <w:sz w:val="20"/>
          <w:szCs w:val="20"/>
        </w:rPr>
      </w:pPr>
    </w:p>
    <w:p w14:paraId="460AA457" w14:textId="77777777" w:rsidR="00806853" w:rsidRDefault="00806853" w:rsidP="00806853">
      <w:pPr>
        <w:pStyle w:val="ListParagraph"/>
        <w:numPr>
          <w:ilvl w:val="0"/>
          <w:numId w:val="44"/>
        </w:numPr>
        <w:ind w:left="284" w:hanging="284"/>
        <w:jc w:val="both"/>
        <w:rPr>
          <w:rFonts w:ascii="Cambria" w:hAnsi="Cambria"/>
          <w:sz w:val="20"/>
          <w:szCs w:val="20"/>
        </w:rPr>
      </w:pPr>
      <w:r w:rsidRPr="003068ED">
        <w:rPr>
          <w:rFonts w:ascii="Cambria" w:hAnsi="Cambria"/>
          <w:b/>
          <w:sz w:val="20"/>
          <w:szCs w:val="20"/>
        </w:rPr>
        <w:t>Especialista e</w:t>
      </w:r>
      <w:r w:rsidRPr="007610B5">
        <w:rPr>
          <w:rFonts w:ascii="Cambria" w:hAnsi="Cambria"/>
          <w:b/>
          <w:sz w:val="20"/>
          <w:szCs w:val="20"/>
        </w:rPr>
        <w:t>n seguimiento y Evaluación</w:t>
      </w:r>
      <w:r w:rsidRPr="007610B5">
        <w:rPr>
          <w:rFonts w:ascii="Cambria" w:hAnsi="Cambria"/>
          <w:sz w:val="20"/>
          <w:szCs w:val="20"/>
        </w:rPr>
        <w:t xml:space="preserve">: Contar con el personal técnico especializado </w:t>
      </w:r>
      <w:r>
        <w:rPr>
          <w:rFonts w:ascii="Cambria" w:hAnsi="Cambria"/>
          <w:sz w:val="20"/>
          <w:szCs w:val="20"/>
        </w:rPr>
        <w:t>para brindar el apoyo necesario en las laborees de seguimiento y e</w:t>
      </w:r>
      <w:r w:rsidRPr="007610B5">
        <w:rPr>
          <w:rFonts w:ascii="Cambria" w:hAnsi="Cambria"/>
          <w:sz w:val="20"/>
          <w:szCs w:val="20"/>
        </w:rPr>
        <w:t xml:space="preserve">valuación para en el cumplimiento de las funciones </w:t>
      </w:r>
      <w:r>
        <w:rPr>
          <w:rFonts w:ascii="Cambria" w:hAnsi="Cambria"/>
          <w:sz w:val="20"/>
          <w:szCs w:val="20"/>
        </w:rPr>
        <w:t>UGP PIASAR</w:t>
      </w:r>
      <w:r w:rsidRPr="007610B5">
        <w:rPr>
          <w:rFonts w:ascii="Cambria" w:hAnsi="Cambria"/>
          <w:sz w:val="20"/>
          <w:szCs w:val="20"/>
        </w:rPr>
        <w:t>, en el</w:t>
      </w:r>
      <w:r>
        <w:rPr>
          <w:rFonts w:ascii="Cambria" w:hAnsi="Cambria"/>
          <w:sz w:val="20"/>
          <w:szCs w:val="20"/>
        </w:rPr>
        <w:t xml:space="preserve"> marco del Contrato de Préstamo.</w:t>
      </w:r>
    </w:p>
    <w:p w14:paraId="214F6B88" w14:textId="77777777" w:rsidR="00806853" w:rsidRDefault="00806853" w:rsidP="00806853">
      <w:pPr>
        <w:ind w:left="284"/>
        <w:jc w:val="both"/>
        <w:rPr>
          <w:rFonts w:ascii="Cambria" w:hAnsi="Cambria"/>
          <w:b/>
          <w:sz w:val="20"/>
          <w:szCs w:val="20"/>
        </w:rPr>
      </w:pPr>
    </w:p>
    <w:p w14:paraId="7EDD16A5" w14:textId="77777777" w:rsidR="00806853" w:rsidRPr="007610B5" w:rsidRDefault="00806853" w:rsidP="00806853">
      <w:pPr>
        <w:ind w:left="284"/>
        <w:jc w:val="both"/>
        <w:rPr>
          <w:rFonts w:ascii="Cambria" w:hAnsi="Cambria"/>
          <w:b/>
          <w:sz w:val="20"/>
          <w:szCs w:val="20"/>
        </w:rPr>
      </w:pPr>
      <w:r w:rsidRPr="007610B5">
        <w:rPr>
          <w:rFonts w:ascii="Cambria" w:hAnsi="Cambria"/>
          <w:b/>
          <w:sz w:val="20"/>
          <w:szCs w:val="20"/>
        </w:rPr>
        <w:t>Funciones</w:t>
      </w:r>
    </w:p>
    <w:p w14:paraId="02BABAC5" w14:textId="77777777" w:rsidR="00806853" w:rsidRPr="007610B5" w:rsidRDefault="00806853" w:rsidP="00806853">
      <w:pPr>
        <w:pStyle w:val="ListParagraph"/>
        <w:numPr>
          <w:ilvl w:val="0"/>
          <w:numId w:val="50"/>
        </w:numPr>
        <w:spacing w:after="200" w:line="276" w:lineRule="auto"/>
        <w:contextualSpacing/>
        <w:jc w:val="both"/>
        <w:rPr>
          <w:rFonts w:ascii="Cambria" w:hAnsi="Cambria"/>
          <w:sz w:val="20"/>
          <w:szCs w:val="20"/>
        </w:rPr>
      </w:pPr>
      <w:r w:rsidRPr="007610B5">
        <w:rPr>
          <w:rFonts w:ascii="Cambria" w:hAnsi="Cambria"/>
          <w:sz w:val="20"/>
          <w:szCs w:val="20"/>
        </w:rPr>
        <w:t>Documentar, informar y hacer seguimiento, de manera sistemática, los avances en la ejecución física y financiera de los productos entregables del Programa</w:t>
      </w:r>
    </w:p>
    <w:p w14:paraId="509BD0BC" w14:textId="77777777" w:rsidR="00806853" w:rsidRPr="007610B5" w:rsidRDefault="00806853" w:rsidP="00806853">
      <w:pPr>
        <w:pStyle w:val="ListParagraph"/>
        <w:numPr>
          <w:ilvl w:val="0"/>
          <w:numId w:val="50"/>
        </w:numPr>
        <w:spacing w:after="200" w:line="276" w:lineRule="auto"/>
        <w:contextualSpacing/>
        <w:jc w:val="both"/>
        <w:rPr>
          <w:rFonts w:ascii="Cambria" w:hAnsi="Cambria"/>
          <w:sz w:val="20"/>
          <w:szCs w:val="20"/>
        </w:rPr>
      </w:pPr>
      <w:r w:rsidRPr="007610B5">
        <w:rPr>
          <w:rFonts w:ascii="Cambria" w:hAnsi="Cambria"/>
          <w:sz w:val="20"/>
          <w:szCs w:val="20"/>
        </w:rPr>
        <w:t>Documentar, informar y hacer seguimiento, de manera sistemática, de los avances en los indicadores de resultados buscados por el Programa.</w:t>
      </w:r>
    </w:p>
    <w:p w14:paraId="04A3ACD8" w14:textId="77777777" w:rsidR="00806853" w:rsidRPr="007610B5" w:rsidRDefault="00806853" w:rsidP="00806853">
      <w:pPr>
        <w:pStyle w:val="ListParagraph"/>
        <w:numPr>
          <w:ilvl w:val="0"/>
          <w:numId w:val="50"/>
        </w:numPr>
        <w:spacing w:after="200" w:line="276" w:lineRule="auto"/>
        <w:contextualSpacing/>
        <w:jc w:val="both"/>
        <w:rPr>
          <w:rFonts w:ascii="Cambria" w:hAnsi="Cambria"/>
          <w:sz w:val="20"/>
          <w:szCs w:val="20"/>
        </w:rPr>
      </w:pPr>
      <w:r w:rsidRPr="007610B5">
        <w:rPr>
          <w:rFonts w:ascii="Cambria" w:hAnsi="Cambria"/>
          <w:sz w:val="20"/>
          <w:szCs w:val="20"/>
        </w:rPr>
        <w:t xml:space="preserve">Sobre la base de la información recabada en a) y b), actualizar semestralmente la matriz de resultados del Programa y apoyar al equipo de </w:t>
      </w:r>
      <w:r>
        <w:rPr>
          <w:rFonts w:ascii="Cambria" w:hAnsi="Cambria"/>
          <w:sz w:val="20"/>
          <w:szCs w:val="20"/>
        </w:rPr>
        <w:t>Programa</w:t>
      </w:r>
      <w:r w:rsidRPr="007610B5">
        <w:rPr>
          <w:rFonts w:ascii="Cambria" w:hAnsi="Cambria"/>
          <w:sz w:val="20"/>
          <w:szCs w:val="20"/>
        </w:rPr>
        <w:t xml:space="preserve"> del BID en el proceso de actualización del Reporte de Monitoreo de Progreso (PMR) de la operación.</w:t>
      </w:r>
    </w:p>
    <w:p w14:paraId="162A9E35" w14:textId="77777777" w:rsidR="00806853" w:rsidRPr="007610B5" w:rsidRDefault="00806853" w:rsidP="00806853">
      <w:pPr>
        <w:pStyle w:val="ListParagraph"/>
        <w:numPr>
          <w:ilvl w:val="0"/>
          <w:numId w:val="50"/>
        </w:numPr>
        <w:spacing w:after="200" w:line="276" w:lineRule="auto"/>
        <w:contextualSpacing/>
        <w:jc w:val="both"/>
        <w:rPr>
          <w:rFonts w:ascii="Cambria" w:hAnsi="Cambria"/>
          <w:sz w:val="20"/>
          <w:szCs w:val="20"/>
        </w:rPr>
      </w:pPr>
      <w:r w:rsidRPr="007610B5">
        <w:rPr>
          <w:rFonts w:ascii="Cambria" w:hAnsi="Cambria"/>
          <w:sz w:val="20"/>
          <w:szCs w:val="20"/>
        </w:rPr>
        <w:t>Examinar periódica y sistemáticamente el avance de las distintas actividades previstas en el Programa, a nivel central como regional.</w:t>
      </w:r>
    </w:p>
    <w:p w14:paraId="7C041285" w14:textId="77777777" w:rsidR="00806853" w:rsidRPr="007610B5" w:rsidRDefault="00806853" w:rsidP="00806853">
      <w:pPr>
        <w:pStyle w:val="ListParagraph"/>
        <w:numPr>
          <w:ilvl w:val="0"/>
          <w:numId w:val="50"/>
        </w:numPr>
        <w:spacing w:after="200" w:line="276" w:lineRule="auto"/>
        <w:contextualSpacing/>
        <w:jc w:val="both"/>
        <w:rPr>
          <w:rFonts w:ascii="Cambria" w:hAnsi="Cambria"/>
          <w:sz w:val="20"/>
          <w:szCs w:val="20"/>
        </w:rPr>
      </w:pPr>
      <w:r w:rsidRPr="007610B5">
        <w:rPr>
          <w:rFonts w:ascii="Cambria" w:hAnsi="Cambria"/>
          <w:sz w:val="20"/>
          <w:szCs w:val="20"/>
        </w:rPr>
        <w:t>Coordinar con el BID los distintos mecanismos de monitoreo y evaluación a ser implementados a través del Programa.</w:t>
      </w:r>
    </w:p>
    <w:p w14:paraId="43476C28" w14:textId="77777777" w:rsidR="00806853" w:rsidRPr="007610B5" w:rsidRDefault="00806853" w:rsidP="00806853">
      <w:pPr>
        <w:pStyle w:val="ListParagraph"/>
        <w:numPr>
          <w:ilvl w:val="0"/>
          <w:numId w:val="50"/>
        </w:numPr>
        <w:spacing w:after="200" w:line="276" w:lineRule="auto"/>
        <w:contextualSpacing/>
        <w:jc w:val="both"/>
        <w:rPr>
          <w:rFonts w:ascii="Cambria" w:hAnsi="Cambria"/>
          <w:sz w:val="20"/>
          <w:szCs w:val="20"/>
        </w:rPr>
      </w:pPr>
      <w:r w:rsidRPr="007610B5">
        <w:rPr>
          <w:rFonts w:ascii="Cambria" w:hAnsi="Cambria"/>
          <w:sz w:val="20"/>
          <w:szCs w:val="20"/>
        </w:rPr>
        <w:t>Apoyar en la elaboración de términos de referencia de los estudios en materia de sistemas de monitoreo y evaluación considerados en el Programa.</w:t>
      </w:r>
    </w:p>
    <w:p w14:paraId="260D0D7B" w14:textId="77777777" w:rsidR="00806853" w:rsidRPr="007610B5" w:rsidRDefault="00806853" w:rsidP="00806853">
      <w:pPr>
        <w:pStyle w:val="ListParagraph"/>
        <w:numPr>
          <w:ilvl w:val="0"/>
          <w:numId w:val="50"/>
        </w:numPr>
        <w:spacing w:after="200" w:line="276" w:lineRule="auto"/>
        <w:contextualSpacing/>
        <w:jc w:val="both"/>
        <w:rPr>
          <w:rFonts w:ascii="Cambria" w:hAnsi="Cambria"/>
          <w:sz w:val="20"/>
          <w:szCs w:val="20"/>
        </w:rPr>
      </w:pPr>
      <w:r w:rsidRPr="007610B5">
        <w:rPr>
          <w:rFonts w:ascii="Cambria" w:hAnsi="Cambria"/>
          <w:sz w:val="20"/>
          <w:szCs w:val="20"/>
        </w:rPr>
        <w:t>Revisar y comentar los informes y/o reportes preliminares y finales de los estudios en materia de sistemas de monitoreo y evaluación considerados en el Programa.</w:t>
      </w:r>
    </w:p>
    <w:p w14:paraId="5DCADE14" w14:textId="77777777" w:rsidR="00806853" w:rsidRDefault="00806853" w:rsidP="00806853">
      <w:pPr>
        <w:pStyle w:val="ListParagraph"/>
        <w:numPr>
          <w:ilvl w:val="0"/>
          <w:numId w:val="50"/>
        </w:numPr>
        <w:spacing w:after="200" w:line="276" w:lineRule="auto"/>
        <w:contextualSpacing/>
        <w:jc w:val="both"/>
        <w:rPr>
          <w:rFonts w:ascii="Cambria" w:hAnsi="Cambria"/>
          <w:sz w:val="20"/>
          <w:szCs w:val="20"/>
        </w:rPr>
      </w:pPr>
      <w:r>
        <w:rPr>
          <w:rFonts w:ascii="Cambria" w:hAnsi="Cambria"/>
          <w:sz w:val="20"/>
          <w:szCs w:val="20"/>
        </w:rPr>
        <w:t>Las demás funciones en m</w:t>
      </w:r>
      <w:r w:rsidRPr="007610B5">
        <w:rPr>
          <w:rFonts w:ascii="Cambria" w:hAnsi="Cambria"/>
          <w:sz w:val="20"/>
          <w:szCs w:val="20"/>
        </w:rPr>
        <w:t>ateria de seguimiento y evaluación que le s</w:t>
      </w:r>
      <w:r>
        <w:rPr>
          <w:rFonts w:ascii="Cambria" w:hAnsi="Cambria"/>
          <w:sz w:val="20"/>
          <w:szCs w:val="20"/>
        </w:rPr>
        <w:t>ean asignadas por el Coordinador General.</w:t>
      </w:r>
    </w:p>
    <w:p w14:paraId="46E1EA81" w14:textId="77777777" w:rsidR="00806853" w:rsidRDefault="00806853" w:rsidP="000A1B0A">
      <w:pPr>
        <w:pStyle w:val="ListParagraph"/>
        <w:autoSpaceDE w:val="0"/>
        <w:autoSpaceDN w:val="0"/>
        <w:adjustRightInd w:val="0"/>
        <w:ind w:left="284"/>
        <w:jc w:val="both"/>
        <w:rPr>
          <w:rFonts w:ascii="Cambria" w:hAnsi="Cambria" w:cs="Calibri"/>
          <w:b/>
          <w:color w:val="000000"/>
          <w:sz w:val="20"/>
          <w:szCs w:val="20"/>
        </w:rPr>
      </w:pPr>
    </w:p>
    <w:p w14:paraId="7EAE07B5" w14:textId="3E910719" w:rsidR="00653E4F" w:rsidRPr="003068ED" w:rsidRDefault="00653E4F" w:rsidP="003068ED">
      <w:pPr>
        <w:pStyle w:val="ListParagraph"/>
        <w:numPr>
          <w:ilvl w:val="0"/>
          <w:numId w:val="44"/>
        </w:numPr>
        <w:ind w:left="284" w:hanging="284"/>
        <w:jc w:val="both"/>
        <w:rPr>
          <w:rFonts w:ascii="Cambria" w:hAnsi="Cambria"/>
          <w:b/>
          <w:sz w:val="20"/>
          <w:szCs w:val="20"/>
        </w:rPr>
      </w:pPr>
      <w:r w:rsidRPr="003068ED">
        <w:rPr>
          <w:rFonts w:ascii="Cambria" w:hAnsi="Cambria"/>
          <w:b/>
          <w:sz w:val="20"/>
          <w:szCs w:val="20"/>
        </w:rPr>
        <w:t>Especialista en Presupuesto</w:t>
      </w:r>
      <w:r>
        <w:rPr>
          <w:rFonts w:ascii="Cambria" w:hAnsi="Cambria"/>
          <w:b/>
          <w:sz w:val="20"/>
          <w:szCs w:val="20"/>
        </w:rPr>
        <w:t xml:space="preserve">: </w:t>
      </w:r>
      <w:r w:rsidRPr="003068ED">
        <w:rPr>
          <w:rFonts w:ascii="Cambria" w:hAnsi="Cambria"/>
          <w:sz w:val="20"/>
          <w:szCs w:val="20"/>
        </w:rPr>
        <w:t>Es responsable de conducir el Proceso Presupuestario del Programa, sujetándose a la normatividad nacional vigente. Asimismo, coordina y controla la información de ejecución de ingresos y gastos autorizado en el Presupuesto Institucional Anual.</w:t>
      </w:r>
    </w:p>
    <w:p w14:paraId="718A2A7B" w14:textId="77777777" w:rsidR="00653E4F" w:rsidRPr="003068ED" w:rsidRDefault="00653E4F" w:rsidP="003068ED">
      <w:pPr>
        <w:pStyle w:val="ListParagraph"/>
        <w:ind w:left="284"/>
        <w:jc w:val="both"/>
        <w:rPr>
          <w:rFonts w:ascii="Cambria" w:hAnsi="Cambria"/>
          <w:b/>
          <w:sz w:val="20"/>
          <w:szCs w:val="20"/>
        </w:rPr>
      </w:pPr>
    </w:p>
    <w:p w14:paraId="756AACAD" w14:textId="77777777" w:rsidR="00653E4F" w:rsidRPr="003068ED" w:rsidRDefault="00653E4F" w:rsidP="003068ED">
      <w:pPr>
        <w:ind w:left="284"/>
        <w:jc w:val="both"/>
        <w:rPr>
          <w:rFonts w:ascii="Cambria" w:hAnsi="Cambria"/>
          <w:b/>
          <w:sz w:val="20"/>
          <w:szCs w:val="20"/>
        </w:rPr>
      </w:pPr>
      <w:r w:rsidRPr="003068ED">
        <w:rPr>
          <w:rFonts w:ascii="Cambria" w:hAnsi="Cambria"/>
          <w:b/>
          <w:sz w:val="20"/>
          <w:szCs w:val="20"/>
        </w:rPr>
        <w:t>Funciones:</w:t>
      </w:r>
    </w:p>
    <w:p w14:paraId="186F67DB" w14:textId="77777777" w:rsidR="00653E4F" w:rsidRPr="003068ED" w:rsidRDefault="00653E4F" w:rsidP="003068ED">
      <w:pPr>
        <w:pStyle w:val="ListParagraph"/>
        <w:numPr>
          <w:ilvl w:val="0"/>
          <w:numId w:val="72"/>
        </w:numPr>
        <w:spacing w:after="200" w:line="276" w:lineRule="auto"/>
        <w:contextualSpacing/>
        <w:jc w:val="both"/>
        <w:rPr>
          <w:rFonts w:ascii="Cambria" w:hAnsi="Cambria"/>
          <w:sz w:val="20"/>
          <w:szCs w:val="20"/>
        </w:rPr>
      </w:pPr>
      <w:r w:rsidRPr="003068ED">
        <w:rPr>
          <w:rFonts w:ascii="Cambria" w:hAnsi="Cambria"/>
          <w:sz w:val="20"/>
          <w:szCs w:val="20"/>
        </w:rPr>
        <w:t>Conducir la gestión presupuestaria, en las fases de formulación, Programación, ejecución, evaluación y el control del gasto, de conformidad con la Ley de Presupuesto del Sector Público y las disposiciones que emita la Dirección General de Presupuesto Público del Ministerio de Economía y Finanzas.</w:t>
      </w:r>
    </w:p>
    <w:p w14:paraId="04EFEB8B" w14:textId="60A78B4C" w:rsidR="00653E4F" w:rsidRPr="003068ED" w:rsidRDefault="00653E4F" w:rsidP="003068ED">
      <w:pPr>
        <w:pStyle w:val="ListParagraph"/>
        <w:numPr>
          <w:ilvl w:val="0"/>
          <w:numId w:val="72"/>
        </w:numPr>
        <w:spacing w:after="200" w:line="276" w:lineRule="auto"/>
        <w:contextualSpacing/>
        <w:jc w:val="both"/>
        <w:rPr>
          <w:rFonts w:ascii="Cambria" w:hAnsi="Cambria"/>
          <w:sz w:val="20"/>
          <w:szCs w:val="20"/>
        </w:rPr>
      </w:pPr>
      <w:r w:rsidRPr="003068ED">
        <w:rPr>
          <w:rFonts w:ascii="Cambria" w:hAnsi="Cambria"/>
          <w:sz w:val="20"/>
          <w:szCs w:val="20"/>
        </w:rPr>
        <w:t xml:space="preserve">Preparar las herramientas de gestión del proyecto tales como el POA y PEP; así como coordinar la actualización del PMR y PSR </w:t>
      </w:r>
      <w:r>
        <w:rPr>
          <w:rFonts w:ascii="Cambria" w:hAnsi="Cambria"/>
          <w:sz w:val="20"/>
          <w:szCs w:val="20"/>
        </w:rPr>
        <w:t>para el BID</w:t>
      </w:r>
      <w:r w:rsidRPr="003068ED">
        <w:rPr>
          <w:rFonts w:ascii="Cambria" w:hAnsi="Cambria"/>
          <w:sz w:val="20"/>
          <w:szCs w:val="20"/>
        </w:rPr>
        <w:t xml:space="preserve"> con el Especialista en </w:t>
      </w:r>
      <w:r>
        <w:rPr>
          <w:rFonts w:ascii="Cambria" w:hAnsi="Cambria"/>
          <w:sz w:val="20"/>
          <w:szCs w:val="20"/>
        </w:rPr>
        <w:t>Monitoreo</w:t>
      </w:r>
      <w:r w:rsidRPr="003068ED">
        <w:rPr>
          <w:rFonts w:ascii="Cambria" w:hAnsi="Cambria"/>
          <w:sz w:val="20"/>
          <w:szCs w:val="20"/>
        </w:rPr>
        <w:t xml:space="preserve"> y Evaluación.</w:t>
      </w:r>
    </w:p>
    <w:p w14:paraId="032BE2B4" w14:textId="58923D83" w:rsidR="00653E4F" w:rsidRPr="003068ED" w:rsidRDefault="00653E4F" w:rsidP="003068ED">
      <w:pPr>
        <w:pStyle w:val="ListParagraph"/>
        <w:numPr>
          <w:ilvl w:val="0"/>
          <w:numId w:val="72"/>
        </w:numPr>
        <w:spacing w:after="200" w:line="276" w:lineRule="auto"/>
        <w:contextualSpacing/>
        <w:jc w:val="both"/>
        <w:rPr>
          <w:rFonts w:ascii="Cambria" w:hAnsi="Cambria"/>
          <w:sz w:val="20"/>
          <w:szCs w:val="20"/>
        </w:rPr>
      </w:pPr>
      <w:r>
        <w:rPr>
          <w:rFonts w:ascii="Cambria" w:hAnsi="Cambria"/>
          <w:sz w:val="20"/>
          <w:szCs w:val="20"/>
        </w:rPr>
        <w:t>Verificar</w:t>
      </w:r>
      <w:r w:rsidRPr="003068ED">
        <w:rPr>
          <w:rFonts w:ascii="Cambria" w:hAnsi="Cambria"/>
          <w:sz w:val="20"/>
          <w:szCs w:val="20"/>
        </w:rPr>
        <w:t xml:space="preserve"> la coherencia entre el POA, PEP, PAC y Plan Financiero del programa.</w:t>
      </w:r>
    </w:p>
    <w:p w14:paraId="45A4D780" w14:textId="518A6DA5" w:rsidR="00653E4F" w:rsidRPr="003068ED" w:rsidRDefault="00653E4F" w:rsidP="003068ED">
      <w:pPr>
        <w:pStyle w:val="ListParagraph"/>
        <w:numPr>
          <w:ilvl w:val="0"/>
          <w:numId w:val="72"/>
        </w:numPr>
        <w:spacing w:after="200" w:line="276" w:lineRule="auto"/>
        <w:contextualSpacing/>
        <w:jc w:val="both"/>
        <w:rPr>
          <w:rFonts w:ascii="Cambria" w:hAnsi="Cambria"/>
          <w:sz w:val="20"/>
          <w:szCs w:val="20"/>
        </w:rPr>
      </w:pPr>
      <w:r w:rsidRPr="003068ED">
        <w:rPr>
          <w:rFonts w:ascii="Cambria" w:hAnsi="Cambria"/>
          <w:sz w:val="20"/>
          <w:szCs w:val="20"/>
        </w:rPr>
        <w:t>Preparar el Plan Operativo Institucional (POI), en el marco del Plan Estratégico Institucional (PEI); y, normatividad nacional vigente.</w:t>
      </w:r>
    </w:p>
    <w:p w14:paraId="5FEC279C" w14:textId="77777777" w:rsidR="00653E4F" w:rsidRPr="003068ED" w:rsidRDefault="00653E4F" w:rsidP="003068ED">
      <w:pPr>
        <w:pStyle w:val="ListParagraph"/>
        <w:numPr>
          <w:ilvl w:val="0"/>
          <w:numId w:val="72"/>
        </w:numPr>
        <w:spacing w:after="200" w:line="276" w:lineRule="auto"/>
        <w:contextualSpacing/>
        <w:jc w:val="both"/>
        <w:rPr>
          <w:rFonts w:ascii="Cambria" w:hAnsi="Cambria"/>
          <w:sz w:val="20"/>
          <w:szCs w:val="20"/>
        </w:rPr>
      </w:pPr>
      <w:r w:rsidRPr="003068ED">
        <w:rPr>
          <w:rFonts w:ascii="Cambria" w:hAnsi="Cambria"/>
          <w:sz w:val="20"/>
          <w:szCs w:val="20"/>
        </w:rPr>
        <w:t xml:space="preserve">Preparar las evaluaciones trimestrales y semestrales de los planes institucionales. </w:t>
      </w:r>
    </w:p>
    <w:p w14:paraId="01B881EA" w14:textId="77777777" w:rsidR="00653E4F" w:rsidRPr="003068ED" w:rsidRDefault="00653E4F" w:rsidP="003068ED">
      <w:pPr>
        <w:pStyle w:val="ListParagraph"/>
        <w:numPr>
          <w:ilvl w:val="0"/>
          <w:numId w:val="72"/>
        </w:numPr>
        <w:spacing w:after="200" w:line="276" w:lineRule="auto"/>
        <w:contextualSpacing/>
        <w:jc w:val="both"/>
        <w:rPr>
          <w:rFonts w:ascii="Cambria" w:hAnsi="Cambria"/>
          <w:sz w:val="20"/>
          <w:szCs w:val="20"/>
        </w:rPr>
      </w:pPr>
      <w:r w:rsidRPr="003068ED">
        <w:rPr>
          <w:rFonts w:ascii="Cambria" w:hAnsi="Cambria"/>
          <w:sz w:val="20"/>
          <w:szCs w:val="20"/>
        </w:rPr>
        <w:t>Preparar y presentar la programación de compromisos anual así como sus revisiones y actualizaciones de ser el caso.</w:t>
      </w:r>
    </w:p>
    <w:p w14:paraId="1E5C9340" w14:textId="15C25BE2" w:rsidR="00653E4F" w:rsidRPr="003068ED" w:rsidRDefault="00653E4F" w:rsidP="003068ED">
      <w:pPr>
        <w:pStyle w:val="ListParagraph"/>
        <w:numPr>
          <w:ilvl w:val="0"/>
          <w:numId w:val="72"/>
        </w:numPr>
        <w:spacing w:after="200" w:line="276" w:lineRule="auto"/>
        <w:contextualSpacing/>
        <w:jc w:val="both"/>
        <w:rPr>
          <w:rFonts w:ascii="Cambria" w:hAnsi="Cambria"/>
          <w:sz w:val="20"/>
          <w:szCs w:val="20"/>
        </w:rPr>
      </w:pPr>
      <w:r w:rsidRPr="003068ED">
        <w:rPr>
          <w:rFonts w:ascii="Cambria" w:hAnsi="Cambria"/>
          <w:sz w:val="20"/>
          <w:szCs w:val="20"/>
        </w:rPr>
        <w:t>Preparar la programación de gastos del Programa en coordinación con la Coordinación Administrativa y Coordinación</w:t>
      </w:r>
      <w:r>
        <w:rPr>
          <w:rFonts w:ascii="Cambria" w:hAnsi="Cambria"/>
          <w:sz w:val="20"/>
          <w:szCs w:val="20"/>
        </w:rPr>
        <w:t xml:space="preserve"> Técnica; y, validar con el BID.</w:t>
      </w:r>
    </w:p>
    <w:p w14:paraId="6089BC4B" w14:textId="77777777" w:rsidR="00653E4F" w:rsidRPr="003068ED" w:rsidRDefault="00653E4F" w:rsidP="003068ED">
      <w:pPr>
        <w:pStyle w:val="ListParagraph"/>
        <w:numPr>
          <w:ilvl w:val="0"/>
          <w:numId w:val="72"/>
        </w:numPr>
        <w:spacing w:after="200" w:line="276" w:lineRule="auto"/>
        <w:contextualSpacing/>
        <w:jc w:val="both"/>
        <w:rPr>
          <w:rFonts w:ascii="Cambria" w:hAnsi="Cambria"/>
          <w:sz w:val="20"/>
          <w:szCs w:val="20"/>
        </w:rPr>
      </w:pPr>
      <w:r w:rsidRPr="003068ED">
        <w:rPr>
          <w:rFonts w:ascii="Cambria" w:hAnsi="Cambria"/>
          <w:sz w:val="20"/>
          <w:szCs w:val="20"/>
        </w:rPr>
        <w:t>Controlar la ejecución presupuestaria del Programa respecto de lo programado en coordinación con el Especialista en Monitoreo y Evaluación.</w:t>
      </w:r>
    </w:p>
    <w:p w14:paraId="1F096303" w14:textId="77777777" w:rsidR="00653E4F" w:rsidRPr="003068ED" w:rsidRDefault="00653E4F" w:rsidP="003068ED">
      <w:pPr>
        <w:pStyle w:val="ListParagraph"/>
        <w:numPr>
          <w:ilvl w:val="0"/>
          <w:numId w:val="72"/>
        </w:numPr>
        <w:spacing w:after="200" w:line="276" w:lineRule="auto"/>
        <w:contextualSpacing/>
        <w:jc w:val="both"/>
        <w:rPr>
          <w:rFonts w:ascii="Cambria" w:hAnsi="Cambria"/>
          <w:sz w:val="20"/>
          <w:szCs w:val="20"/>
        </w:rPr>
      </w:pPr>
      <w:r w:rsidRPr="003068ED">
        <w:rPr>
          <w:rFonts w:ascii="Cambria" w:hAnsi="Cambria"/>
          <w:sz w:val="20"/>
          <w:szCs w:val="20"/>
        </w:rPr>
        <w:lastRenderedPageBreak/>
        <w:t>Ingresar la información presupuestal de ingresos y gastos en el módulo de presupuesto incorporado en el SIAF-MPP.</w:t>
      </w:r>
    </w:p>
    <w:p w14:paraId="462834CB" w14:textId="77777777" w:rsidR="00653E4F" w:rsidRPr="003068ED" w:rsidRDefault="00653E4F" w:rsidP="003068ED">
      <w:pPr>
        <w:pStyle w:val="ListParagraph"/>
        <w:numPr>
          <w:ilvl w:val="0"/>
          <w:numId w:val="72"/>
        </w:numPr>
        <w:spacing w:after="200" w:line="276" w:lineRule="auto"/>
        <w:contextualSpacing/>
        <w:jc w:val="both"/>
        <w:rPr>
          <w:rFonts w:ascii="Cambria" w:hAnsi="Cambria"/>
          <w:sz w:val="20"/>
          <w:szCs w:val="20"/>
        </w:rPr>
      </w:pPr>
      <w:r w:rsidRPr="003068ED">
        <w:rPr>
          <w:rFonts w:ascii="Cambria" w:hAnsi="Cambria"/>
          <w:sz w:val="20"/>
          <w:szCs w:val="20"/>
        </w:rPr>
        <w:t>Concordar el Plan Operativo (POA) y el Presupuesto General del Programa, a fin de coadyuvar al cumplimiento de sus objetivos y de que las metas establecidas se reflejen en las actividades de cada componente del Programa.</w:t>
      </w:r>
    </w:p>
    <w:p w14:paraId="769B0AD3" w14:textId="77777777" w:rsidR="00653E4F" w:rsidRPr="003068ED" w:rsidRDefault="00653E4F" w:rsidP="003068ED">
      <w:pPr>
        <w:pStyle w:val="ListParagraph"/>
        <w:numPr>
          <w:ilvl w:val="0"/>
          <w:numId w:val="72"/>
        </w:numPr>
        <w:spacing w:after="200" w:line="276" w:lineRule="auto"/>
        <w:contextualSpacing/>
        <w:jc w:val="both"/>
        <w:rPr>
          <w:rFonts w:ascii="Cambria" w:hAnsi="Cambria"/>
          <w:sz w:val="20"/>
          <w:szCs w:val="20"/>
        </w:rPr>
      </w:pPr>
      <w:r w:rsidRPr="003068ED">
        <w:rPr>
          <w:rFonts w:ascii="Cambria" w:hAnsi="Cambria"/>
          <w:sz w:val="20"/>
          <w:szCs w:val="20"/>
        </w:rPr>
        <w:t>Informar sobre control de la ejecución presupuestal frente a la factibilidad del Programa.</w:t>
      </w:r>
    </w:p>
    <w:p w14:paraId="34FB364A" w14:textId="77777777" w:rsidR="00653E4F" w:rsidRPr="003068ED" w:rsidRDefault="00653E4F" w:rsidP="003068ED">
      <w:pPr>
        <w:pStyle w:val="ListParagraph"/>
        <w:numPr>
          <w:ilvl w:val="0"/>
          <w:numId w:val="72"/>
        </w:numPr>
        <w:spacing w:after="200" w:line="276" w:lineRule="auto"/>
        <w:contextualSpacing/>
        <w:jc w:val="both"/>
        <w:rPr>
          <w:rFonts w:ascii="Cambria" w:hAnsi="Cambria"/>
          <w:sz w:val="20"/>
          <w:szCs w:val="20"/>
        </w:rPr>
      </w:pPr>
      <w:r w:rsidRPr="003068ED">
        <w:rPr>
          <w:rFonts w:ascii="Cambria" w:hAnsi="Cambria"/>
          <w:sz w:val="20"/>
          <w:szCs w:val="20"/>
        </w:rPr>
        <w:t>Preparar   informes   mensuales   sobre   el   comportamiento   de   la   ejecución presupuestal de los ingresos y gastos en relación a los recursos asignados, para la toma de decisiones.</w:t>
      </w:r>
    </w:p>
    <w:p w14:paraId="245E959E" w14:textId="77777777" w:rsidR="00653E4F" w:rsidRPr="003068ED" w:rsidRDefault="00653E4F" w:rsidP="003068ED">
      <w:pPr>
        <w:pStyle w:val="ListParagraph"/>
        <w:numPr>
          <w:ilvl w:val="0"/>
          <w:numId w:val="72"/>
        </w:numPr>
        <w:spacing w:after="200" w:line="276" w:lineRule="auto"/>
        <w:contextualSpacing/>
        <w:jc w:val="both"/>
        <w:rPr>
          <w:rFonts w:ascii="Cambria" w:hAnsi="Cambria"/>
          <w:sz w:val="20"/>
          <w:szCs w:val="20"/>
        </w:rPr>
      </w:pPr>
      <w:r w:rsidRPr="003068ED">
        <w:rPr>
          <w:rFonts w:ascii="Cambria" w:hAnsi="Cambria"/>
          <w:sz w:val="20"/>
          <w:szCs w:val="20"/>
        </w:rPr>
        <w:t>Preparar informes en materia presupuestal que sean solicitados por el Coordinador General del Programa y por los órganos de control.</w:t>
      </w:r>
    </w:p>
    <w:p w14:paraId="5B9E94FB" w14:textId="77777777" w:rsidR="00653E4F" w:rsidRPr="003068ED" w:rsidRDefault="00653E4F" w:rsidP="003068ED">
      <w:pPr>
        <w:pStyle w:val="ListParagraph"/>
        <w:numPr>
          <w:ilvl w:val="0"/>
          <w:numId w:val="72"/>
        </w:numPr>
        <w:spacing w:after="200" w:line="276" w:lineRule="auto"/>
        <w:contextualSpacing/>
        <w:jc w:val="both"/>
        <w:rPr>
          <w:rFonts w:ascii="Cambria" w:hAnsi="Cambria"/>
          <w:sz w:val="20"/>
          <w:szCs w:val="20"/>
        </w:rPr>
      </w:pPr>
      <w:r w:rsidRPr="003068ED">
        <w:rPr>
          <w:rFonts w:ascii="Cambria" w:hAnsi="Cambria"/>
          <w:sz w:val="20"/>
          <w:szCs w:val="20"/>
        </w:rPr>
        <w:t>Mantener actualizados los archivos de toda la información que se demande las actividades de la gestión presupuestaria y de planificación.</w:t>
      </w:r>
    </w:p>
    <w:p w14:paraId="6DC63F11" w14:textId="77777777" w:rsidR="00653E4F" w:rsidRPr="003068ED" w:rsidRDefault="00653E4F" w:rsidP="003068ED">
      <w:pPr>
        <w:pStyle w:val="ListParagraph"/>
        <w:numPr>
          <w:ilvl w:val="0"/>
          <w:numId w:val="72"/>
        </w:numPr>
        <w:spacing w:after="200" w:line="276" w:lineRule="auto"/>
        <w:contextualSpacing/>
        <w:jc w:val="both"/>
        <w:rPr>
          <w:rFonts w:ascii="Cambria" w:hAnsi="Cambria"/>
          <w:sz w:val="20"/>
          <w:szCs w:val="20"/>
        </w:rPr>
      </w:pPr>
      <w:r w:rsidRPr="003068ED">
        <w:rPr>
          <w:rFonts w:ascii="Cambria" w:hAnsi="Cambria"/>
          <w:sz w:val="20"/>
          <w:szCs w:val="20"/>
        </w:rPr>
        <w:t xml:space="preserve">Otras funciones que sean asignadas por el Coordinador General. </w:t>
      </w:r>
    </w:p>
    <w:p w14:paraId="63EE2A2F" w14:textId="77777777" w:rsidR="00806853" w:rsidRPr="00653E4F" w:rsidRDefault="00806853" w:rsidP="000A1B0A">
      <w:pPr>
        <w:pStyle w:val="ListParagraph"/>
        <w:autoSpaceDE w:val="0"/>
        <w:autoSpaceDN w:val="0"/>
        <w:adjustRightInd w:val="0"/>
        <w:ind w:left="284"/>
        <w:jc w:val="both"/>
        <w:rPr>
          <w:rFonts w:ascii="Cambria" w:hAnsi="Cambria" w:cs="Calibri"/>
          <w:b/>
          <w:color w:val="000000"/>
          <w:sz w:val="20"/>
          <w:szCs w:val="20"/>
        </w:rPr>
      </w:pPr>
    </w:p>
    <w:p w14:paraId="42D52650" w14:textId="77777777" w:rsidR="00806853" w:rsidRDefault="00806853" w:rsidP="000A1B0A">
      <w:pPr>
        <w:pStyle w:val="ListParagraph"/>
        <w:autoSpaceDE w:val="0"/>
        <w:autoSpaceDN w:val="0"/>
        <w:adjustRightInd w:val="0"/>
        <w:ind w:left="284"/>
        <w:jc w:val="both"/>
        <w:rPr>
          <w:rFonts w:ascii="Cambria" w:hAnsi="Cambria" w:cs="Calibri"/>
          <w:b/>
          <w:color w:val="000000"/>
          <w:sz w:val="20"/>
          <w:szCs w:val="20"/>
        </w:rPr>
      </w:pPr>
    </w:p>
    <w:p w14:paraId="1A9E3EE2" w14:textId="77777777" w:rsidR="006A6511" w:rsidRDefault="006A6511" w:rsidP="000A1B0A">
      <w:pPr>
        <w:pStyle w:val="ListParagraph"/>
        <w:autoSpaceDE w:val="0"/>
        <w:autoSpaceDN w:val="0"/>
        <w:adjustRightInd w:val="0"/>
        <w:ind w:left="284"/>
        <w:jc w:val="both"/>
        <w:rPr>
          <w:rFonts w:ascii="Cambria" w:hAnsi="Cambria" w:cs="Calibri"/>
          <w:b/>
          <w:color w:val="000000"/>
          <w:sz w:val="20"/>
          <w:szCs w:val="20"/>
        </w:rPr>
      </w:pPr>
    </w:p>
    <w:p w14:paraId="43DF2C2F" w14:textId="77777777" w:rsidR="006A6511" w:rsidRDefault="006A6511" w:rsidP="000A1B0A">
      <w:pPr>
        <w:pStyle w:val="ListParagraph"/>
        <w:autoSpaceDE w:val="0"/>
        <w:autoSpaceDN w:val="0"/>
        <w:adjustRightInd w:val="0"/>
        <w:ind w:left="284"/>
        <w:jc w:val="both"/>
        <w:rPr>
          <w:rFonts w:ascii="Cambria" w:hAnsi="Cambria" w:cs="Calibri"/>
          <w:b/>
          <w:color w:val="000000"/>
          <w:sz w:val="20"/>
          <w:szCs w:val="20"/>
        </w:rPr>
      </w:pPr>
    </w:p>
    <w:p w14:paraId="63AED6DF" w14:textId="77777777" w:rsidR="006A6511" w:rsidRDefault="006A6511" w:rsidP="000A1B0A">
      <w:pPr>
        <w:pStyle w:val="ListParagraph"/>
        <w:autoSpaceDE w:val="0"/>
        <w:autoSpaceDN w:val="0"/>
        <w:adjustRightInd w:val="0"/>
        <w:ind w:left="284"/>
        <w:jc w:val="both"/>
        <w:rPr>
          <w:rFonts w:ascii="Cambria" w:hAnsi="Cambria" w:cs="Calibri"/>
          <w:b/>
          <w:color w:val="000000"/>
          <w:sz w:val="20"/>
          <w:szCs w:val="20"/>
        </w:rPr>
      </w:pPr>
    </w:p>
    <w:p w14:paraId="45761402" w14:textId="77777777" w:rsidR="006A6511" w:rsidRDefault="006A6511" w:rsidP="000A1B0A">
      <w:pPr>
        <w:pStyle w:val="ListParagraph"/>
        <w:autoSpaceDE w:val="0"/>
        <w:autoSpaceDN w:val="0"/>
        <w:adjustRightInd w:val="0"/>
        <w:ind w:left="284"/>
        <w:jc w:val="both"/>
        <w:rPr>
          <w:rFonts w:ascii="Cambria" w:hAnsi="Cambria" w:cs="Calibri"/>
          <w:b/>
          <w:color w:val="000000"/>
          <w:sz w:val="20"/>
          <w:szCs w:val="20"/>
        </w:rPr>
      </w:pPr>
    </w:p>
    <w:p w14:paraId="5DEA7940" w14:textId="77777777" w:rsidR="006A6511" w:rsidRDefault="006A6511" w:rsidP="000A1B0A">
      <w:pPr>
        <w:pStyle w:val="ListParagraph"/>
        <w:autoSpaceDE w:val="0"/>
        <w:autoSpaceDN w:val="0"/>
        <w:adjustRightInd w:val="0"/>
        <w:ind w:left="284"/>
        <w:jc w:val="both"/>
        <w:rPr>
          <w:rFonts w:ascii="Cambria" w:hAnsi="Cambria" w:cs="Calibri"/>
          <w:b/>
          <w:color w:val="000000"/>
          <w:sz w:val="20"/>
          <w:szCs w:val="20"/>
        </w:rPr>
      </w:pPr>
    </w:p>
    <w:p w14:paraId="073A7501" w14:textId="77777777" w:rsidR="006A6511" w:rsidRDefault="006A6511" w:rsidP="000A1B0A">
      <w:pPr>
        <w:pStyle w:val="ListParagraph"/>
        <w:autoSpaceDE w:val="0"/>
        <w:autoSpaceDN w:val="0"/>
        <w:adjustRightInd w:val="0"/>
        <w:ind w:left="284"/>
        <w:jc w:val="both"/>
        <w:rPr>
          <w:rFonts w:ascii="Cambria" w:hAnsi="Cambria" w:cs="Calibri"/>
          <w:b/>
          <w:color w:val="000000"/>
          <w:sz w:val="20"/>
          <w:szCs w:val="20"/>
        </w:rPr>
      </w:pPr>
    </w:p>
    <w:p w14:paraId="68A7584A" w14:textId="77777777" w:rsidR="006A6511" w:rsidRDefault="006A6511" w:rsidP="000A1B0A">
      <w:pPr>
        <w:pStyle w:val="ListParagraph"/>
        <w:autoSpaceDE w:val="0"/>
        <w:autoSpaceDN w:val="0"/>
        <w:adjustRightInd w:val="0"/>
        <w:ind w:left="284"/>
        <w:jc w:val="both"/>
        <w:rPr>
          <w:rFonts w:ascii="Cambria" w:hAnsi="Cambria" w:cs="Calibri"/>
          <w:b/>
          <w:color w:val="000000"/>
          <w:sz w:val="20"/>
          <w:szCs w:val="20"/>
        </w:rPr>
      </w:pPr>
    </w:p>
    <w:p w14:paraId="76F3002C" w14:textId="77777777" w:rsidR="006A6511" w:rsidRDefault="006A6511" w:rsidP="000A1B0A">
      <w:pPr>
        <w:pStyle w:val="ListParagraph"/>
        <w:autoSpaceDE w:val="0"/>
        <w:autoSpaceDN w:val="0"/>
        <w:adjustRightInd w:val="0"/>
        <w:ind w:left="284"/>
        <w:jc w:val="both"/>
        <w:rPr>
          <w:rFonts w:ascii="Cambria" w:hAnsi="Cambria" w:cs="Calibri"/>
          <w:b/>
          <w:color w:val="000000"/>
          <w:sz w:val="20"/>
          <w:szCs w:val="20"/>
        </w:rPr>
      </w:pPr>
    </w:p>
    <w:p w14:paraId="635A8A66" w14:textId="77777777" w:rsidR="006A6511" w:rsidRDefault="006A6511" w:rsidP="000A1B0A">
      <w:pPr>
        <w:pStyle w:val="ListParagraph"/>
        <w:autoSpaceDE w:val="0"/>
        <w:autoSpaceDN w:val="0"/>
        <w:adjustRightInd w:val="0"/>
        <w:ind w:left="284"/>
        <w:jc w:val="both"/>
        <w:rPr>
          <w:rFonts w:ascii="Cambria" w:hAnsi="Cambria" w:cs="Calibri"/>
          <w:b/>
          <w:color w:val="000000"/>
          <w:sz w:val="20"/>
          <w:szCs w:val="20"/>
        </w:rPr>
      </w:pPr>
    </w:p>
    <w:p w14:paraId="237C52FB" w14:textId="77777777" w:rsidR="006A6511" w:rsidRDefault="006A6511" w:rsidP="000A1B0A">
      <w:pPr>
        <w:pStyle w:val="ListParagraph"/>
        <w:autoSpaceDE w:val="0"/>
        <w:autoSpaceDN w:val="0"/>
        <w:adjustRightInd w:val="0"/>
        <w:ind w:left="284"/>
        <w:jc w:val="both"/>
        <w:rPr>
          <w:rFonts w:ascii="Cambria" w:hAnsi="Cambria" w:cs="Calibri"/>
          <w:b/>
          <w:color w:val="000000"/>
          <w:sz w:val="20"/>
          <w:szCs w:val="20"/>
        </w:rPr>
      </w:pPr>
    </w:p>
    <w:p w14:paraId="73883E8C" w14:textId="77777777" w:rsidR="006A6511" w:rsidRDefault="006A6511" w:rsidP="000A1B0A">
      <w:pPr>
        <w:pStyle w:val="ListParagraph"/>
        <w:autoSpaceDE w:val="0"/>
        <w:autoSpaceDN w:val="0"/>
        <w:adjustRightInd w:val="0"/>
        <w:ind w:left="284"/>
        <w:jc w:val="both"/>
        <w:rPr>
          <w:rFonts w:ascii="Cambria" w:hAnsi="Cambria" w:cs="Calibri"/>
          <w:b/>
          <w:color w:val="000000"/>
          <w:sz w:val="20"/>
          <w:szCs w:val="20"/>
        </w:rPr>
      </w:pPr>
    </w:p>
    <w:p w14:paraId="4CD4791E" w14:textId="77777777" w:rsidR="006A6511" w:rsidRDefault="006A6511" w:rsidP="000A1B0A">
      <w:pPr>
        <w:pStyle w:val="ListParagraph"/>
        <w:autoSpaceDE w:val="0"/>
        <w:autoSpaceDN w:val="0"/>
        <w:adjustRightInd w:val="0"/>
        <w:ind w:left="284"/>
        <w:jc w:val="both"/>
        <w:rPr>
          <w:rFonts w:ascii="Cambria" w:hAnsi="Cambria" w:cs="Calibri"/>
          <w:b/>
          <w:color w:val="000000"/>
          <w:sz w:val="20"/>
          <w:szCs w:val="20"/>
        </w:rPr>
      </w:pPr>
    </w:p>
    <w:p w14:paraId="0E376245" w14:textId="77777777" w:rsidR="006A6511" w:rsidRDefault="006A6511" w:rsidP="000A1B0A">
      <w:pPr>
        <w:pStyle w:val="ListParagraph"/>
        <w:autoSpaceDE w:val="0"/>
        <w:autoSpaceDN w:val="0"/>
        <w:adjustRightInd w:val="0"/>
        <w:ind w:left="284"/>
        <w:jc w:val="both"/>
        <w:rPr>
          <w:rFonts w:ascii="Cambria" w:hAnsi="Cambria" w:cs="Calibri"/>
          <w:b/>
          <w:color w:val="000000"/>
          <w:sz w:val="20"/>
          <w:szCs w:val="20"/>
        </w:rPr>
      </w:pPr>
    </w:p>
    <w:p w14:paraId="7DC1B9E5" w14:textId="77777777" w:rsidR="006A6511" w:rsidRDefault="006A6511" w:rsidP="000A1B0A">
      <w:pPr>
        <w:pStyle w:val="ListParagraph"/>
        <w:autoSpaceDE w:val="0"/>
        <w:autoSpaceDN w:val="0"/>
        <w:adjustRightInd w:val="0"/>
        <w:ind w:left="284"/>
        <w:jc w:val="both"/>
        <w:rPr>
          <w:rFonts w:ascii="Cambria" w:hAnsi="Cambria" w:cs="Calibri"/>
          <w:b/>
          <w:color w:val="000000"/>
          <w:sz w:val="20"/>
          <w:szCs w:val="20"/>
        </w:rPr>
      </w:pPr>
    </w:p>
    <w:p w14:paraId="0C057550" w14:textId="77777777" w:rsidR="006A6511" w:rsidRDefault="006A6511" w:rsidP="000A1B0A">
      <w:pPr>
        <w:pStyle w:val="ListParagraph"/>
        <w:autoSpaceDE w:val="0"/>
        <w:autoSpaceDN w:val="0"/>
        <w:adjustRightInd w:val="0"/>
        <w:ind w:left="284"/>
        <w:jc w:val="both"/>
        <w:rPr>
          <w:rFonts w:ascii="Cambria" w:hAnsi="Cambria" w:cs="Calibri"/>
          <w:b/>
          <w:color w:val="000000"/>
          <w:sz w:val="20"/>
          <w:szCs w:val="20"/>
        </w:rPr>
      </w:pPr>
    </w:p>
    <w:p w14:paraId="48723FED" w14:textId="77777777" w:rsidR="006A6511" w:rsidRDefault="006A6511" w:rsidP="000A1B0A">
      <w:pPr>
        <w:pStyle w:val="ListParagraph"/>
        <w:autoSpaceDE w:val="0"/>
        <w:autoSpaceDN w:val="0"/>
        <w:adjustRightInd w:val="0"/>
        <w:ind w:left="284"/>
        <w:jc w:val="both"/>
        <w:rPr>
          <w:rFonts w:ascii="Cambria" w:hAnsi="Cambria" w:cs="Calibri"/>
          <w:b/>
          <w:color w:val="000000"/>
          <w:sz w:val="20"/>
          <w:szCs w:val="20"/>
        </w:rPr>
      </w:pPr>
    </w:p>
    <w:p w14:paraId="620B33F9" w14:textId="77777777" w:rsidR="006A6511" w:rsidRDefault="006A6511" w:rsidP="000A1B0A">
      <w:pPr>
        <w:pStyle w:val="ListParagraph"/>
        <w:autoSpaceDE w:val="0"/>
        <w:autoSpaceDN w:val="0"/>
        <w:adjustRightInd w:val="0"/>
        <w:ind w:left="284"/>
        <w:jc w:val="both"/>
        <w:rPr>
          <w:rFonts w:ascii="Cambria" w:hAnsi="Cambria" w:cs="Calibri"/>
          <w:b/>
          <w:color w:val="000000"/>
          <w:sz w:val="20"/>
          <w:szCs w:val="20"/>
        </w:rPr>
      </w:pPr>
    </w:p>
    <w:p w14:paraId="62D5BF3B" w14:textId="77777777" w:rsidR="006A6511" w:rsidRDefault="006A6511" w:rsidP="000A1B0A">
      <w:pPr>
        <w:pStyle w:val="ListParagraph"/>
        <w:autoSpaceDE w:val="0"/>
        <w:autoSpaceDN w:val="0"/>
        <w:adjustRightInd w:val="0"/>
        <w:ind w:left="284"/>
        <w:jc w:val="both"/>
        <w:rPr>
          <w:rFonts w:ascii="Cambria" w:hAnsi="Cambria" w:cs="Calibri"/>
          <w:b/>
          <w:color w:val="000000"/>
          <w:sz w:val="20"/>
          <w:szCs w:val="20"/>
        </w:rPr>
      </w:pPr>
    </w:p>
    <w:p w14:paraId="3D162A3A" w14:textId="77777777" w:rsidR="006A6511" w:rsidRDefault="006A6511" w:rsidP="000A1B0A">
      <w:pPr>
        <w:pStyle w:val="ListParagraph"/>
        <w:autoSpaceDE w:val="0"/>
        <w:autoSpaceDN w:val="0"/>
        <w:adjustRightInd w:val="0"/>
        <w:ind w:left="284"/>
        <w:jc w:val="both"/>
        <w:rPr>
          <w:rFonts w:ascii="Cambria" w:hAnsi="Cambria" w:cs="Calibri"/>
          <w:b/>
          <w:color w:val="000000"/>
          <w:sz w:val="20"/>
          <w:szCs w:val="20"/>
        </w:rPr>
      </w:pPr>
    </w:p>
    <w:p w14:paraId="165ECD36" w14:textId="77777777" w:rsidR="006A6511" w:rsidRDefault="006A6511" w:rsidP="000A1B0A">
      <w:pPr>
        <w:pStyle w:val="ListParagraph"/>
        <w:autoSpaceDE w:val="0"/>
        <w:autoSpaceDN w:val="0"/>
        <w:adjustRightInd w:val="0"/>
        <w:ind w:left="284"/>
        <w:jc w:val="both"/>
        <w:rPr>
          <w:rFonts w:ascii="Cambria" w:hAnsi="Cambria" w:cs="Calibri"/>
          <w:b/>
          <w:color w:val="000000"/>
          <w:sz w:val="20"/>
          <w:szCs w:val="20"/>
        </w:rPr>
      </w:pPr>
    </w:p>
    <w:p w14:paraId="4DF357CC" w14:textId="77777777" w:rsidR="006A6511" w:rsidRDefault="006A6511" w:rsidP="000A1B0A">
      <w:pPr>
        <w:pStyle w:val="ListParagraph"/>
        <w:autoSpaceDE w:val="0"/>
        <w:autoSpaceDN w:val="0"/>
        <w:adjustRightInd w:val="0"/>
        <w:ind w:left="284"/>
        <w:jc w:val="both"/>
        <w:rPr>
          <w:rFonts w:ascii="Cambria" w:hAnsi="Cambria" w:cs="Calibri"/>
          <w:b/>
          <w:color w:val="000000"/>
          <w:sz w:val="20"/>
          <w:szCs w:val="20"/>
        </w:rPr>
      </w:pPr>
    </w:p>
    <w:p w14:paraId="0B7C1C62" w14:textId="77777777" w:rsidR="006A6511" w:rsidRDefault="006A6511" w:rsidP="000A1B0A">
      <w:pPr>
        <w:pStyle w:val="ListParagraph"/>
        <w:autoSpaceDE w:val="0"/>
        <w:autoSpaceDN w:val="0"/>
        <w:adjustRightInd w:val="0"/>
        <w:ind w:left="284"/>
        <w:jc w:val="both"/>
        <w:rPr>
          <w:rFonts w:ascii="Cambria" w:hAnsi="Cambria" w:cs="Calibri"/>
          <w:b/>
          <w:color w:val="000000"/>
          <w:sz w:val="20"/>
          <w:szCs w:val="20"/>
        </w:rPr>
      </w:pPr>
    </w:p>
    <w:p w14:paraId="335984F7" w14:textId="77777777" w:rsidR="006A6511" w:rsidRDefault="006A6511" w:rsidP="000A1B0A">
      <w:pPr>
        <w:pStyle w:val="ListParagraph"/>
        <w:autoSpaceDE w:val="0"/>
        <w:autoSpaceDN w:val="0"/>
        <w:adjustRightInd w:val="0"/>
        <w:ind w:left="284"/>
        <w:jc w:val="both"/>
        <w:rPr>
          <w:rFonts w:ascii="Cambria" w:hAnsi="Cambria" w:cs="Calibri"/>
          <w:b/>
          <w:color w:val="000000"/>
          <w:sz w:val="20"/>
          <w:szCs w:val="20"/>
        </w:rPr>
      </w:pPr>
    </w:p>
    <w:p w14:paraId="0C4EB566" w14:textId="77777777" w:rsidR="006A6511" w:rsidRDefault="006A6511" w:rsidP="000A1B0A">
      <w:pPr>
        <w:pStyle w:val="ListParagraph"/>
        <w:autoSpaceDE w:val="0"/>
        <w:autoSpaceDN w:val="0"/>
        <w:adjustRightInd w:val="0"/>
        <w:ind w:left="284"/>
        <w:jc w:val="both"/>
        <w:rPr>
          <w:rFonts w:ascii="Cambria" w:hAnsi="Cambria" w:cs="Calibri"/>
          <w:b/>
          <w:color w:val="000000"/>
          <w:sz w:val="20"/>
          <w:szCs w:val="20"/>
        </w:rPr>
      </w:pPr>
    </w:p>
    <w:p w14:paraId="4291D056" w14:textId="77777777" w:rsidR="006A6511" w:rsidRDefault="006A6511" w:rsidP="000A1B0A">
      <w:pPr>
        <w:pStyle w:val="ListParagraph"/>
        <w:autoSpaceDE w:val="0"/>
        <w:autoSpaceDN w:val="0"/>
        <w:adjustRightInd w:val="0"/>
        <w:ind w:left="284"/>
        <w:jc w:val="both"/>
        <w:rPr>
          <w:rFonts w:ascii="Cambria" w:hAnsi="Cambria" w:cs="Calibri"/>
          <w:b/>
          <w:color w:val="000000"/>
          <w:sz w:val="20"/>
          <w:szCs w:val="20"/>
        </w:rPr>
      </w:pPr>
    </w:p>
    <w:p w14:paraId="6EF25B9D" w14:textId="77777777" w:rsidR="006A6511" w:rsidRDefault="006A6511" w:rsidP="000A1B0A">
      <w:pPr>
        <w:pStyle w:val="ListParagraph"/>
        <w:autoSpaceDE w:val="0"/>
        <w:autoSpaceDN w:val="0"/>
        <w:adjustRightInd w:val="0"/>
        <w:ind w:left="284"/>
        <w:jc w:val="both"/>
        <w:rPr>
          <w:rFonts w:ascii="Cambria" w:hAnsi="Cambria" w:cs="Calibri"/>
          <w:b/>
          <w:color w:val="000000"/>
          <w:sz w:val="20"/>
          <w:szCs w:val="20"/>
        </w:rPr>
      </w:pPr>
    </w:p>
    <w:p w14:paraId="62B19736" w14:textId="77777777" w:rsidR="006A6511" w:rsidRDefault="006A6511" w:rsidP="000A1B0A">
      <w:pPr>
        <w:pStyle w:val="ListParagraph"/>
        <w:autoSpaceDE w:val="0"/>
        <w:autoSpaceDN w:val="0"/>
        <w:adjustRightInd w:val="0"/>
        <w:ind w:left="284"/>
        <w:jc w:val="both"/>
        <w:rPr>
          <w:rFonts w:ascii="Cambria" w:hAnsi="Cambria" w:cs="Calibri"/>
          <w:b/>
          <w:color w:val="000000"/>
          <w:sz w:val="20"/>
          <w:szCs w:val="20"/>
        </w:rPr>
      </w:pPr>
    </w:p>
    <w:p w14:paraId="5202D226" w14:textId="77777777" w:rsidR="006A6511" w:rsidRDefault="006A6511" w:rsidP="000A1B0A">
      <w:pPr>
        <w:pStyle w:val="ListParagraph"/>
        <w:autoSpaceDE w:val="0"/>
        <w:autoSpaceDN w:val="0"/>
        <w:adjustRightInd w:val="0"/>
        <w:ind w:left="284"/>
        <w:jc w:val="both"/>
        <w:rPr>
          <w:rFonts w:ascii="Cambria" w:hAnsi="Cambria" w:cs="Calibri"/>
          <w:b/>
          <w:color w:val="000000"/>
          <w:sz w:val="20"/>
          <w:szCs w:val="20"/>
        </w:rPr>
      </w:pPr>
    </w:p>
    <w:p w14:paraId="5144EC59" w14:textId="77777777" w:rsidR="006A6511" w:rsidRDefault="006A6511" w:rsidP="000A1B0A">
      <w:pPr>
        <w:pStyle w:val="ListParagraph"/>
        <w:autoSpaceDE w:val="0"/>
        <w:autoSpaceDN w:val="0"/>
        <w:adjustRightInd w:val="0"/>
        <w:ind w:left="284"/>
        <w:jc w:val="both"/>
        <w:rPr>
          <w:rFonts w:ascii="Cambria" w:hAnsi="Cambria" w:cs="Calibri"/>
          <w:b/>
          <w:color w:val="000000"/>
          <w:sz w:val="20"/>
          <w:szCs w:val="20"/>
        </w:rPr>
      </w:pPr>
    </w:p>
    <w:p w14:paraId="5C2BE56D" w14:textId="77777777" w:rsidR="006A6511" w:rsidRDefault="006A6511" w:rsidP="000A1B0A">
      <w:pPr>
        <w:pStyle w:val="ListParagraph"/>
        <w:autoSpaceDE w:val="0"/>
        <w:autoSpaceDN w:val="0"/>
        <w:adjustRightInd w:val="0"/>
        <w:ind w:left="284"/>
        <w:jc w:val="both"/>
        <w:rPr>
          <w:rFonts w:ascii="Cambria" w:hAnsi="Cambria" w:cs="Calibri"/>
          <w:b/>
          <w:color w:val="000000"/>
          <w:sz w:val="20"/>
          <w:szCs w:val="20"/>
        </w:rPr>
      </w:pPr>
    </w:p>
    <w:p w14:paraId="062BB1B8" w14:textId="77777777" w:rsidR="00806853" w:rsidRDefault="00806853" w:rsidP="000A1B0A">
      <w:pPr>
        <w:pStyle w:val="ListParagraph"/>
        <w:autoSpaceDE w:val="0"/>
        <w:autoSpaceDN w:val="0"/>
        <w:adjustRightInd w:val="0"/>
        <w:ind w:left="284"/>
        <w:jc w:val="both"/>
        <w:rPr>
          <w:rFonts w:ascii="Cambria" w:hAnsi="Cambria" w:cs="Calibri"/>
          <w:b/>
          <w:color w:val="000000"/>
          <w:sz w:val="20"/>
          <w:szCs w:val="20"/>
        </w:rPr>
      </w:pPr>
    </w:p>
    <w:p w14:paraId="554D8D79" w14:textId="77777777" w:rsidR="00806853" w:rsidRDefault="00806853" w:rsidP="000A1B0A">
      <w:pPr>
        <w:pStyle w:val="ListParagraph"/>
        <w:autoSpaceDE w:val="0"/>
        <w:autoSpaceDN w:val="0"/>
        <w:adjustRightInd w:val="0"/>
        <w:ind w:left="284"/>
        <w:jc w:val="both"/>
        <w:rPr>
          <w:rFonts w:ascii="Cambria" w:hAnsi="Cambria" w:cs="Calibri"/>
          <w:b/>
          <w:color w:val="000000"/>
          <w:sz w:val="20"/>
          <w:szCs w:val="20"/>
        </w:rPr>
      </w:pPr>
    </w:p>
    <w:p w14:paraId="1B394C8D" w14:textId="77777777" w:rsidR="00806853" w:rsidRDefault="00806853" w:rsidP="000A1B0A">
      <w:pPr>
        <w:pStyle w:val="ListParagraph"/>
        <w:autoSpaceDE w:val="0"/>
        <w:autoSpaceDN w:val="0"/>
        <w:adjustRightInd w:val="0"/>
        <w:ind w:left="284"/>
        <w:jc w:val="both"/>
        <w:rPr>
          <w:rFonts w:ascii="Cambria" w:hAnsi="Cambria" w:cs="Calibri"/>
          <w:b/>
          <w:color w:val="000000"/>
          <w:sz w:val="20"/>
          <w:szCs w:val="20"/>
        </w:rPr>
      </w:pPr>
    </w:p>
    <w:p w14:paraId="003A7ECA" w14:textId="77777777" w:rsidR="00806853" w:rsidRDefault="00806853" w:rsidP="000A1B0A">
      <w:pPr>
        <w:pStyle w:val="ListParagraph"/>
        <w:autoSpaceDE w:val="0"/>
        <w:autoSpaceDN w:val="0"/>
        <w:adjustRightInd w:val="0"/>
        <w:ind w:left="284"/>
        <w:jc w:val="both"/>
        <w:rPr>
          <w:rFonts w:ascii="Cambria" w:hAnsi="Cambria" w:cs="Calibri"/>
          <w:b/>
          <w:color w:val="000000"/>
          <w:sz w:val="20"/>
          <w:szCs w:val="20"/>
        </w:rPr>
      </w:pPr>
    </w:p>
    <w:p w14:paraId="56812521" w14:textId="77777777" w:rsidR="007A294E" w:rsidRDefault="007A294E" w:rsidP="000A1B0A">
      <w:pPr>
        <w:pStyle w:val="ListParagraph"/>
        <w:autoSpaceDE w:val="0"/>
        <w:autoSpaceDN w:val="0"/>
        <w:adjustRightInd w:val="0"/>
        <w:ind w:left="284"/>
        <w:jc w:val="both"/>
        <w:rPr>
          <w:rFonts w:ascii="Cambria" w:hAnsi="Cambria" w:cs="Calibri"/>
          <w:b/>
          <w:color w:val="000000"/>
          <w:sz w:val="20"/>
          <w:szCs w:val="20"/>
        </w:rPr>
      </w:pPr>
    </w:p>
    <w:p w14:paraId="337A39AE" w14:textId="77777777" w:rsidR="007A294E" w:rsidRDefault="007A294E" w:rsidP="000A1B0A">
      <w:pPr>
        <w:pStyle w:val="ListParagraph"/>
        <w:autoSpaceDE w:val="0"/>
        <w:autoSpaceDN w:val="0"/>
        <w:adjustRightInd w:val="0"/>
        <w:ind w:left="284"/>
        <w:jc w:val="both"/>
        <w:rPr>
          <w:rFonts w:ascii="Cambria" w:hAnsi="Cambria" w:cs="Calibri"/>
          <w:b/>
          <w:color w:val="000000"/>
          <w:sz w:val="20"/>
          <w:szCs w:val="20"/>
        </w:rPr>
      </w:pPr>
    </w:p>
    <w:p w14:paraId="7303A81E" w14:textId="77777777" w:rsidR="007A294E" w:rsidRDefault="007A294E" w:rsidP="000A1B0A">
      <w:pPr>
        <w:pStyle w:val="ListParagraph"/>
        <w:autoSpaceDE w:val="0"/>
        <w:autoSpaceDN w:val="0"/>
        <w:adjustRightInd w:val="0"/>
        <w:ind w:left="284"/>
        <w:jc w:val="both"/>
        <w:rPr>
          <w:rFonts w:ascii="Cambria" w:hAnsi="Cambria" w:cs="Calibri"/>
          <w:b/>
          <w:color w:val="000000"/>
          <w:sz w:val="20"/>
          <w:szCs w:val="20"/>
        </w:rPr>
      </w:pPr>
    </w:p>
    <w:p w14:paraId="6E5573EB" w14:textId="77777777" w:rsidR="007A294E" w:rsidRDefault="007A294E" w:rsidP="000A1B0A">
      <w:pPr>
        <w:pStyle w:val="ListParagraph"/>
        <w:autoSpaceDE w:val="0"/>
        <w:autoSpaceDN w:val="0"/>
        <w:adjustRightInd w:val="0"/>
        <w:ind w:left="284"/>
        <w:jc w:val="both"/>
        <w:rPr>
          <w:rFonts w:ascii="Cambria" w:hAnsi="Cambria" w:cs="Calibri"/>
          <w:b/>
          <w:color w:val="000000"/>
          <w:sz w:val="20"/>
          <w:szCs w:val="20"/>
        </w:rPr>
      </w:pPr>
    </w:p>
    <w:p w14:paraId="6DC03D42" w14:textId="77777777" w:rsidR="006A6511" w:rsidRDefault="006A6511" w:rsidP="000A1B0A">
      <w:pPr>
        <w:pStyle w:val="ListParagraph"/>
        <w:autoSpaceDE w:val="0"/>
        <w:autoSpaceDN w:val="0"/>
        <w:adjustRightInd w:val="0"/>
        <w:ind w:left="284"/>
        <w:jc w:val="both"/>
        <w:rPr>
          <w:rFonts w:ascii="Cambria" w:hAnsi="Cambria" w:cs="Calibri"/>
          <w:b/>
          <w:color w:val="000000"/>
          <w:sz w:val="20"/>
          <w:szCs w:val="20"/>
        </w:rPr>
      </w:pPr>
    </w:p>
    <w:p w14:paraId="20D0BA1E" w14:textId="6DA66A66" w:rsidR="00E43587" w:rsidRPr="00927238" w:rsidRDefault="00221910" w:rsidP="00902219">
      <w:pPr>
        <w:jc w:val="both"/>
        <w:rPr>
          <w:rFonts w:ascii="Cambria" w:hAnsi="Cambria" w:cs="Calibri"/>
          <w:b/>
          <w:szCs w:val="20"/>
          <w:lang w:val="es-PY"/>
        </w:rPr>
      </w:pPr>
      <w:r w:rsidRPr="00AB080B">
        <w:rPr>
          <w:rFonts w:ascii="Cambria" w:hAnsi="Cambria" w:cs="Calibri"/>
          <w:b/>
          <w:szCs w:val="20"/>
          <w:lang w:val="es-PY"/>
        </w:rPr>
        <w:t>6</w:t>
      </w:r>
      <w:r w:rsidR="004A64C6" w:rsidRPr="00AB080B">
        <w:rPr>
          <w:rFonts w:ascii="Cambria" w:hAnsi="Cambria" w:cs="Calibri"/>
          <w:b/>
          <w:szCs w:val="20"/>
          <w:lang w:val="es-PY"/>
        </w:rPr>
        <w:t>.</w:t>
      </w:r>
      <w:r w:rsidR="00A144E8" w:rsidRPr="00AB080B">
        <w:rPr>
          <w:rFonts w:ascii="Cambria" w:hAnsi="Cambria" w:cs="Calibri"/>
          <w:b/>
          <w:szCs w:val="20"/>
          <w:lang w:val="es-PY"/>
        </w:rPr>
        <w:t xml:space="preserve"> Evaluación de la Capacidad Institucional </w:t>
      </w:r>
      <w:r w:rsidR="00FD46C6" w:rsidRPr="00AB080B">
        <w:rPr>
          <w:rFonts w:ascii="Cambria" w:hAnsi="Cambria" w:cs="Calibri"/>
          <w:b/>
          <w:szCs w:val="20"/>
          <w:lang w:val="es-PY"/>
        </w:rPr>
        <w:t xml:space="preserve">de la </w:t>
      </w:r>
      <w:r w:rsidR="00AC309E" w:rsidRPr="00AB080B">
        <w:rPr>
          <w:rFonts w:ascii="Cambria" w:hAnsi="Cambria" w:cs="Calibri"/>
          <w:b/>
          <w:szCs w:val="20"/>
          <w:lang w:val="es-PY"/>
        </w:rPr>
        <w:t>UE</w:t>
      </w:r>
      <w:r w:rsidR="00A144E8" w:rsidRPr="00AB080B">
        <w:rPr>
          <w:rFonts w:ascii="Cambria" w:hAnsi="Cambria" w:cs="Calibri"/>
          <w:b/>
          <w:szCs w:val="20"/>
          <w:lang w:val="es-PY"/>
        </w:rPr>
        <w:t xml:space="preserve"> (SECI)</w:t>
      </w:r>
      <w:r w:rsidR="00272809" w:rsidRPr="00AB080B">
        <w:rPr>
          <w:rFonts w:ascii="Cambria" w:hAnsi="Cambria" w:cs="Calibri"/>
          <w:b/>
          <w:szCs w:val="20"/>
          <w:lang w:val="es-PY"/>
        </w:rPr>
        <w:t xml:space="preserve"> </w:t>
      </w:r>
      <w:r w:rsidR="00FD46C6" w:rsidRPr="00AB080B">
        <w:rPr>
          <w:rFonts w:ascii="Cambria" w:hAnsi="Cambria" w:cs="Calibri"/>
          <w:b/>
          <w:szCs w:val="20"/>
          <w:lang w:val="es-PY"/>
        </w:rPr>
        <w:t>–</w:t>
      </w:r>
      <w:r w:rsidR="00272809" w:rsidRPr="00AB080B">
        <w:rPr>
          <w:rFonts w:ascii="Cambria" w:hAnsi="Cambria" w:cs="Calibri"/>
          <w:b/>
          <w:szCs w:val="20"/>
          <w:lang w:val="es-PY"/>
        </w:rPr>
        <w:t xml:space="preserve"> </w:t>
      </w:r>
      <w:r w:rsidR="00C74FCA" w:rsidRPr="00AB080B">
        <w:rPr>
          <w:rFonts w:ascii="Cambria" w:hAnsi="Cambria" w:cs="Calibri"/>
          <w:b/>
          <w:szCs w:val="20"/>
          <w:lang w:val="es-PY"/>
        </w:rPr>
        <w:t>Marzo 2017</w:t>
      </w:r>
    </w:p>
    <w:p w14:paraId="0280D5FD" w14:textId="77777777" w:rsidR="00A144E8" w:rsidRPr="00927238" w:rsidRDefault="00A144E8" w:rsidP="00902219">
      <w:pPr>
        <w:jc w:val="both"/>
        <w:rPr>
          <w:rFonts w:ascii="Cambria" w:hAnsi="Cambria" w:cs="Calibri"/>
          <w:sz w:val="20"/>
          <w:szCs w:val="20"/>
          <w:lang w:val="es-PY"/>
        </w:rPr>
      </w:pPr>
    </w:p>
    <w:p w14:paraId="239DEA28" w14:textId="21924407" w:rsidR="00A144E8" w:rsidRPr="00927238" w:rsidRDefault="00E14DDE" w:rsidP="00A144E8">
      <w:pPr>
        <w:tabs>
          <w:tab w:val="left" w:leader="dot" w:pos="7920"/>
        </w:tabs>
        <w:ind w:left="360" w:hanging="360"/>
        <w:jc w:val="both"/>
        <w:rPr>
          <w:rFonts w:ascii="Cambria" w:hAnsi="Cambria" w:cs="Tahoma"/>
          <w:b/>
          <w:sz w:val="22"/>
        </w:rPr>
      </w:pPr>
      <w:r w:rsidRPr="00927238">
        <w:rPr>
          <w:rFonts w:ascii="Cambria" w:hAnsi="Cambria" w:cs="Tahoma"/>
          <w:b/>
          <w:sz w:val="22"/>
        </w:rPr>
        <w:t>6</w:t>
      </w:r>
      <w:r w:rsidR="00A144E8" w:rsidRPr="00927238">
        <w:rPr>
          <w:rFonts w:ascii="Cambria" w:hAnsi="Cambria" w:cs="Tahoma"/>
          <w:b/>
          <w:sz w:val="22"/>
        </w:rPr>
        <w:t>.1 Inf</w:t>
      </w:r>
      <w:r w:rsidR="00AB080B">
        <w:rPr>
          <w:rFonts w:ascii="Cambria" w:hAnsi="Cambria" w:cs="Tahoma"/>
          <w:b/>
          <w:sz w:val="22"/>
        </w:rPr>
        <w:t>orme Ejecutivo de la Evaluación SECI al PNSR/PROCOES</w:t>
      </w:r>
    </w:p>
    <w:p w14:paraId="4846A003" w14:textId="77777777" w:rsidR="0066222D" w:rsidRDefault="0066222D" w:rsidP="00A144E8">
      <w:pPr>
        <w:jc w:val="both"/>
        <w:rPr>
          <w:rFonts w:ascii="Cambria" w:hAnsi="Cambria" w:cs="Tahoma"/>
          <w:sz w:val="20"/>
        </w:rPr>
      </w:pPr>
    </w:p>
    <w:p w14:paraId="4F8F6D3C" w14:textId="1D9B94CD" w:rsidR="00A144E8" w:rsidRPr="00927238" w:rsidRDefault="006656F2" w:rsidP="00A144E8">
      <w:pPr>
        <w:jc w:val="both"/>
        <w:rPr>
          <w:rFonts w:ascii="Cambria" w:hAnsi="Cambria" w:cs="Tahoma"/>
          <w:sz w:val="20"/>
        </w:rPr>
      </w:pPr>
      <w:r w:rsidRPr="00927238">
        <w:rPr>
          <w:rFonts w:ascii="Cambria" w:hAnsi="Cambria" w:cs="Tahoma"/>
          <w:sz w:val="20"/>
        </w:rPr>
        <w:t xml:space="preserve">El presente SECI fue aplicado </w:t>
      </w:r>
      <w:r w:rsidR="00AB080B">
        <w:rPr>
          <w:rFonts w:ascii="Cambria" w:hAnsi="Cambria" w:cs="Tahoma"/>
          <w:sz w:val="20"/>
        </w:rPr>
        <w:t>al PNSR</w:t>
      </w:r>
      <w:r w:rsidRPr="00927238">
        <w:rPr>
          <w:rFonts w:ascii="Cambria" w:hAnsi="Cambria" w:cs="Tahoma"/>
          <w:sz w:val="20"/>
        </w:rPr>
        <w:t>, como unidad responsabl</w:t>
      </w:r>
      <w:r w:rsidR="00AB080B">
        <w:rPr>
          <w:rFonts w:ascii="Cambria" w:hAnsi="Cambria" w:cs="Tahoma"/>
          <w:sz w:val="20"/>
        </w:rPr>
        <w:t>e por la ejecución del PE-L 1226</w:t>
      </w:r>
      <w:r w:rsidRPr="00927238">
        <w:rPr>
          <w:rFonts w:ascii="Cambria" w:hAnsi="Cambria" w:cs="Tahoma"/>
          <w:sz w:val="20"/>
        </w:rPr>
        <w:t xml:space="preserve">. </w:t>
      </w:r>
      <w:r w:rsidR="00A144E8" w:rsidRPr="00927238">
        <w:rPr>
          <w:rFonts w:ascii="Cambria" w:hAnsi="Cambria" w:cs="Tahoma"/>
          <w:sz w:val="20"/>
        </w:rPr>
        <w:t>Como resumen del estudio de los siete sistemas detallados a continuación, se obtiene la calificación de las tres capacidades analizadas, de la ponderación de estas capacidades finalmente se conoce el grado de desarrollo de la capacidad institucional y el nivel de riesgo en la situación actual para la implementación del programa.</w:t>
      </w:r>
    </w:p>
    <w:p w14:paraId="4C5E6911" w14:textId="77777777" w:rsidR="00A144E8" w:rsidRPr="00927238" w:rsidRDefault="00A144E8" w:rsidP="00A144E8">
      <w:pPr>
        <w:ind w:left="540"/>
        <w:jc w:val="both"/>
        <w:rPr>
          <w:rFonts w:ascii="Cambria" w:hAnsi="Cambria" w:cs="Tahoma"/>
          <w:sz w:val="20"/>
        </w:rPr>
      </w:pPr>
    </w:p>
    <w:p w14:paraId="5CF19BF2" w14:textId="32D9CBCC" w:rsidR="00A144E8" w:rsidRDefault="00A144E8" w:rsidP="00A144E8">
      <w:pPr>
        <w:jc w:val="both"/>
        <w:rPr>
          <w:rFonts w:ascii="Cambria" w:hAnsi="Cambria" w:cs="Tahoma"/>
          <w:sz w:val="20"/>
        </w:rPr>
      </w:pPr>
      <w:r w:rsidRPr="00927238">
        <w:rPr>
          <w:rFonts w:ascii="Cambria" w:hAnsi="Cambria" w:cs="Tahoma"/>
          <w:sz w:val="20"/>
        </w:rPr>
        <w:t>Aplicados los criterios de ponderación de las capacidades (IR%)</w:t>
      </w:r>
      <w:r w:rsidR="00272809" w:rsidRPr="00927238">
        <w:rPr>
          <w:rFonts w:ascii="Cambria" w:hAnsi="Cambria" w:cs="Tahoma"/>
          <w:sz w:val="20"/>
        </w:rPr>
        <w:t xml:space="preserve"> en </w:t>
      </w:r>
      <w:r w:rsidR="0066222D">
        <w:rPr>
          <w:rFonts w:ascii="Cambria" w:hAnsi="Cambria" w:cs="Tahoma"/>
          <w:sz w:val="20"/>
        </w:rPr>
        <w:t>Marzo de 2017</w:t>
      </w:r>
      <w:r w:rsidR="00272809" w:rsidRPr="00927238">
        <w:rPr>
          <w:rFonts w:ascii="Cambria" w:hAnsi="Cambria" w:cs="Tahoma"/>
          <w:sz w:val="20"/>
        </w:rPr>
        <w:t>,</w:t>
      </w:r>
      <w:r w:rsidRPr="00927238">
        <w:rPr>
          <w:rFonts w:ascii="Cambria" w:hAnsi="Cambria" w:cs="Tahoma"/>
          <w:sz w:val="20"/>
        </w:rPr>
        <w:t xml:space="preserve"> el SECI calificó la </w:t>
      </w:r>
      <w:r w:rsidR="0066222D">
        <w:rPr>
          <w:rFonts w:ascii="Cambria" w:hAnsi="Cambria" w:cs="Tahoma"/>
          <w:sz w:val="20"/>
        </w:rPr>
        <w:t xml:space="preserve">Capacidad Institucional General del </w:t>
      </w:r>
      <w:r w:rsidR="005B5E41">
        <w:rPr>
          <w:rFonts w:ascii="Cambria" w:hAnsi="Cambria" w:cs="Tahoma"/>
          <w:sz w:val="20"/>
        </w:rPr>
        <w:t>PNSR</w:t>
      </w:r>
      <w:r w:rsidR="00D3303E" w:rsidRPr="00927238">
        <w:rPr>
          <w:rFonts w:ascii="Cambria" w:hAnsi="Cambria" w:cs="Tahoma"/>
          <w:sz w:val="20"/>
        </w:rPr>
        <w:t xml:space="preserve"> </w:t>
      </w:r>
      <w:r w:rsidR="001D7E2D">
        <w:rPr>
          <w:rFonts w:ascii="Cambria" w:hAnsi="Cambria" w:cs="Tahoma"/>
          <w:sz w:val="20"/>
        </w:rPr>
        <w:t xml:space="preserve">con </w:t>
      </w:r>
      <w:r w:rsidR="00A61F14">
        <w:rPr>
          <w:rFonts w:ascii="Cambria" w:hAnsi="Cambria" w:cs="Tahoma"/>
          <w:b/>
          <w:sz w:val="20"/>
        </w:rPr>
        <w:t>84.89</w:t>
      </w:r>
      <w:r w:rsidR="002F30F8" w:rsidRPr="00927238">
        <w:rPr>
          <w:rFonts w:ascii="Cambria" w:hAnsi="Cambria" w:cs="Tahoma"/>
          <w:b/>
          <w:sz w:val="20"/>
        </w:rPr>
        <w:t xml:space="preserve"> </w:t>
      </w:r>
      <w:r w:rsidRPr="00927238">
        <w:rPr>
          <w:rFonts w:ascii="Cambria" w:hAnsi="Cambria" w:cs="Tahoma"/>
          <w:b/>
          <w:sz w:val="20"/>
        </w:rPr>
        <w:t>%,</w:t>
      </w:r>
      <w:r w:rsidRPr="00927238">
        <w:rPr>
          <w:rFonts w:ascii="Cambria" w:hAnsi="Cambria" w:cs="Tahoma"/>
          <w:sz w:val="20"/>
        </w:rPr>
        <w:t xml:space="preserve"> indicando un </w:t>
      </w:r>
      <w:r w:rsidR="00D3303E" w:rsidRPr="00927238">
        <w:rPr>
          <w:rFonts w:ascii="Cambria" w:hAnsi="Cambria" w:cs="Tahoma"/>
          <w:b/>
          <w:sz w:val="20"/>
        </w:rPr>
        <w:t>Desarrollo Satisfactorio</w:t>
      </w:r>
      <w:r w:rsidRPr="00927238">
        <w:rPr>
          <w:rFonts w:ascii="Cambria" w:hAnsi="Cambria" w:cs="Tahoma"/>
          <w:b/>
          <w:sz w:val="20"/>
        </w:rPr>
        <w:t xml:space="preserve"> </w:t>
      </w:r>
      <w:r w:rsidR="00D3303E" w:rsidRPr="00927238">
        <w:rPr>
          <w:rFonts w:ascii="Cambria" w:hAnsi="Cambria" w:cs="Tahoma"/>
          <w:sz w:val="20"/>
        </w:rPr>
        <w:t>(S</w:t>
      </w:r>
      <w:r w:rsidRPr="00927238">
        <w:rPr>
          <w:rFonts w:ascii="Cambria" w:hAnsi="Cambria" w:cs="Tahoma"/>
          <w:sz w:val="20"/>
        </w:rPr>
        <w:t xml:space="preserve">D) de su capacidad institucional y un nivel de </w:t>
      </w:r>
      <w:r w:rsidR="00D3303E" w:rsidRPr="00927238">
        <w:rPr>
          <w:rFonts w:ascii="Cambria" w:hAnsi="Cambria" w:cs="Tahoma"/>
          <w:b/>
          <w:sz w:val="20"/>
        </w:rPr>
        <w:t>Riesgo Bajo</w:t>
      </w:r>
      <w:r w:rsidRPr="00927238">
        <w:rPr>
          <w:rFonts w:ascii="Cambria" w:hAnsi="Cambria" w:cs="Tahoma"/>
          <w:b/>
          <w:sz w:val="20"/>
        </w:rPr>
        <w:t xml:space="preserve"> </w:t>
      </w:r>
      <w:r w:rsidR="00D3303E" w:rsidRPr="00927238">
        <w:rPr>
          <w:rFonts w:ascii="Cambria" w:hAnsi="Cambria" w:cs="Tahoma"/>
          <w:sz w:val="20"/>
        </w:rPr>
        <w:t>(RB</w:t>
      </w:r>
      <w:r w:rsidRPr="00927238">
        <w:rPr>
          <w:rFonts w:ascii="Cambria" w:hAnsi="Cambria" w:cs="Tahoma"/>
          <w:sz w:val="20"/>
        </w:rPr>
        <w:t>) para la presente operación, conforme se indica a continuación:</w:t>
      </w:r>
    </w:p>
    <w:p w14:paraId="33CC266E" w14:textId="77777777" w:rsidR="001D7E2D" w:rsidRPr="00927238" w:rsidRDefault="001D7E2D" w:rsidP="00A144E8">
      <w:pPr>
        <w:jc w:val="both"/>
        <w:rPr>
          <w:rFonts w:ascii="Cambria" w:hAnsi="Cambria" w:cs="Tahoma"/>
          <w:sz w:val="20"/>
        </w:rPr>
      </w:pPr>
    </w:p>
    <w:tbl>
      <w:tblPr>
        <w:tblW w:w="8441" w:type="dxa"/>
        <w:tblCellMar>
          <w:left w:w="70" w:type="dxa"/>
          <w:right w:w="70" w:type="dxa"/>
        </w:tblCellMar>
        <w:tblLook w:val="04A0" w:firstRow="1" w:lastRow="0" w:firstColumn="1" w:lastColumn="0" w:noHBand="0" w:noVBand="1"/>
      </w:tblPr>
      <w:tblGrid>
        <w:gridCol w:w="2287"/>
        <w:gridCol w:w="1472"/>
        <w:gridCol w:w="496"/>
        <w:gridCol w:w="1286"/>
        <w:gridCol w:w="1392"/>
        <w:gridCol w:w="1508"/>
      </w:tblGrid>
      <w:tr w:rsidR="0066222D" w:rsidRPr="001D7E2D" w14:paraId="530452DC" w14:textId="77777777" w:rsidTr="00A61F14">
        <w:trPr>
          <w:trHeight w:val="265"/>
        </w:trPr>
        <w:tc>
          <w:tcPr>
            <w:tcW w:w="2287" w:type="dxa"/>
            <w:vMerge w:val="restart"/>
            <w:tcBorders>
              <w:top w:val="single" w:sz="8" w:space="0" w:color="auto"/>
              <w:left w:val="single" w:sz="8" w:space="0" w:color="auto"/>
              <w:bottom w:val="double" w:sz="6" w:space="0" w:color="000000"/>
              <w:right w:val="single" w:sz="4" w:space="0" w:color="000000"/>
            </w:tcBorders>
            <w:shd w:val="clear" w:color="000000" w:fill="C0C0C0"/>
            <w:vAlign w:val="center"/>
            <w:hideMark/>
          </w:tcPr>
          <w:p w14:paraId="4BB4CA3A" w14:textId="77777777" w:rsidR="0066222D" w:rsidRPr="001D7E2D" w:rsidRDefault="0066222D" w:rsidP="001D7E2D">
            <w:pPr>
              <w:jc w:val="center"/>
              <w:rPr>
                <w:rFonts w:ascii="Cambria" w:hAnsi="Cambria" w:cs="Arial"/>
                <w:b/>
                <w:bCs/>
                <w:sz w:val="20"/>
                <w:szCs w:val="22"/>
                <w:lang w:val="es-MX" w:eastAsia="es-MX"/>
              </w:rPr>
            </w:pPr>
            <w:r w:rsidRPr="001D7E2D">
              <w:rPr>
                <w:rFonts w:ascii="Cambria" w:hAnsi="Cambria" w:cs="Arial"/>
                <w:b/>
                <w:bCs/>
                <w:sz w:val="20"/>
                <w:szCs w:val="22"/>
              </w:rPr>
              <w:t>Consolidación Resultados Capacidades</w:t>
            </w:r>
          </w:p>
        </w:tc>
        <w:tc>
          <w:tcPr>
            <w:tcW w:w="3254" w:type="dxa"/>
            <w:gridSpan w:val="3"/>
            <w:tcBorders>
              <w:top w:val="single" w:sz="8" w:space="0" w:color="auto"/>
              <w:left w:val="nil"/>
              <w:bottom w:val="single" w:sz="4" w:space="0" w:color="auto"/>
              <w:right w:val="single" w:sz="4" w:space="0" w:color="000000"/>
            </w:tcBorders>
            <w:shd w:val="clear" w:color="000000" w:fill="C0C0C0"/>
            <w:noWrap/>
            <w:vAlign w:val="center"/>
            <w:hideMark/>
          </w:tcPr>
          <w:p w14:paraId="71BEE69D" w14:textId="77777777" w:rsidR="0066222D" w:rsidRPr="001D7E2D" w:rsidRDefault="0066222D" w:rsidP="001D7E2D">
            <w:pPr>
              <w:jc w:val="center"/>
              <w:rPr>
                <w:rFonts w:ascii="Cambria" w:hAnsi="Cambria" w:cs="Arial"/>
                <w:b/>
                <w:bCs/>
                <w:sz w:val="20"/>
                <w:szCs w:val="22"/>
              </w:rPr>
            </w:pPr>
            <w:r w:rsidRPr="001D7E2D">
              <w:rPr>
                <w:rFonts w:ascii="Cambria" w:hAnsi="Cambria" w:cs="Arial"/>
                <w:b/>
                <w:bCs/>
                <w:sz w:val="20"/>
                <w:szCs w:val="22"/>
              </w:rPr>
              <w:t>Cuantificación</w:t>
            </w:r>
          </w:p>
        </w:tc>
        <w:tc>
          <w:tcPr>
            <w:tcW w:w="1392" w:type="dxa"/>
            <w:vMerge w:val="restart"/>
            <w:tcBorders>
              <w:top w:val="single" w:sz="8" w:space="0" w:color="auto"/>
              <w:left w:val="single" w:sz="4" w:space="0" w:color="auto"/>
              <w:bottom w:val="double" w:sz="6" w:space="0" w:color="000000"/>
              <w:right w:val="nil"/>
            </w:tcBorders>
            <w:shd w:val="clear" w:color="000000" w:fill="C0C0C0"/>
            <w:noWrap/>
            <w:vAlign w:val="center"/>
            <w:hideMark/>
          </w:tcPr>
          <w:p w14:paraId="43A2032E" w14:textId="77777777" w:rsidR="0066222D" w:rsidRPr="001D7E2D" w:rsidRDefault="0066222D" w:rsidP="001D7E2D">
            <w:pPr>
              <w:jc w:val="center"/>
              <w:rPr>
                <w:rFonts w:ascii="Cambria" w:hAnsi="Cambria" w:cs="Arial"/>
                <w:b/>
                <w:bCs/>
                <w:sz w:val="20"/>
                <w:szCs w:val="22"/>
              </w:rPr>
            </w:pPr>
            <w:r w:rsidRPr="001D7E2D">
              <w:rPr>
                <w:rFonts w:ascii="Cambria" w:hAnsi="Cambria" w:cs="Arial"/>
                <w:b/>
                <w:bCs/>
                <w:sz w:val="20"/>
                <w:szCs w:val="22"/>
              </w:rPr>
              <w:t>Desarrollo      (ND, ID, MD, SD)</w:t>
            </w:r>
          </w:p>
        </w:tc>
        <w:tc>
          <w:tcPr>
            <w:tcW w:w="1508" w:type="dxa"/>
            <w:vMerge w:val="restart"/>
            <w:tcBorders>
              <w:top w:val="single" w:sz="8" w:space="0" w:color="auto"/>
              <w:left w:val="single" w:sz="4" w:space="0" w:color="auto"/>
              <w:bottom w:val="double" w:sz="6" w:space="0" w:color="000000"/>
              <w:right w:val="single" w:sz="8" w:space="0" w:color="auto"/>
            </w:tcBorders>
            <w:shd w:val="clear" w:color="000000" w:fill="C0C0C0"/>
            <w:noWrap/>
            <w:vAlign w:val="center"/>
            <w:hideMark/>
          </w:tcPr>
          <w:p w14:paraId="3960D626" w14:textId="77777777" w:rsidR="0066222D" w:rsidRPr="001D7E2D" w:rsidRDefault="0066222D" w:rsidP="001D7E2D">
            <w:pPr>
              <w:jc w:val="center"/>
              <w:rPr>
                <w:rFonts w:ascii="Cambria" w:hAnsi="Cambria" w:cs="Arial"/>
                <w:b/>
                <w:bCs/>
                <w:sz w:val="20"/>
                <w:szCs w:val="22"/>
              </w:rPr>
            </w:pPr>
            <w:r w:rsidRPr="001D7E2D">
              <w:rPr>
                <w:rFonts w:ascii="Cambria" w:hAnsi="Cambria" w:cs="Arial"/>
                <w:b/>
                <w:bCs/>
                <w:sz w:val="20"/>
                <w:szCs w:val="22"/>
              </w:rPr>
              <w:t>Nivel de Riesgo                       (RA, RS, RM, RB)</w:t>
            </w:r>
          </w:p>
        </w:tc>
      </w:tr>
      <w:tr w:rsidR="0066222D" w:rsidRPr="001D7E2D" w14:paraId="4C0C387B" w14:textId="77777777" w:rsidTr="00A61F14">
        <w:trPr>
          <w:trHeight w:val="327"/>
        </w:trPr>
        <w:tc>
          <w:tcPr>
            <w:tcW w:w="2287" w:type="dxa"/>
            <w:vMerge/>
            <w:tcBorders>
              <w:top w:val="single" w:sz="8" w:space="0" w:color="auto"/>
              <w:left w:val="single" w:sz="8" w:space="0" w:color="auto"/>
              <w:bottom w:val="double" w:sz="6" w:space="0" w:color="000000"/>
              <w:right w:val="single" w:sz="4" w:space="0" w:color="000000"/>
            </w:tcBorders>
            <w:vAlign w:val="center"/>
            <w:hideMark/>
          </w:tcPr>
          <w:p w14:paraId="67EBA0B4" w14:textId="77777777" w:rsidR="0066222D" w:rsidRPr="001D7E2D" w:rsidRDefault="0066222D" w:rsidP="001D7E2D">
            <w:pPr>
              <w:jc w:val="center"/>
              <w:rPr>
                <w:rFonts w:ascii="Cambria" w:hAnsi="Cambria" w:cs="Arial"/>
                <w:b/>
                <w:bCs/>
                <w:sz w:val="20"/>
                <w:szCs w:val="22"/>
              </w:rPr>
            </w:pPr>
          </w:p>
        </w:tc>
        <w:tc>
          <w:tcPr>
            <w:tcW w:w="1472" w:type="dxa"/>
            <w:tcBorders>
              <w:top w:val="nil"/>
              <w:left w:val="nil"/>
              <w:bottom w:val="double" w:sz="6" w:space="0" w:color="auto"/>
              <w:right w:val="single" w:sz="4" w:space="0" w:color="auto"/>
            </w:tcBorders>
            <w:shd w:val="clear" w:color="000000" w:fill="C0C0C0"/>
            <w:noWrap/>
            <w:vAlign w:val="center"/>
            <w:hideMark/>
          </w:tcPr>
          <w:p w14:paraId="558110FA" w14:textId="77777777" w:rsidR="0066222D" w:rsidRPr="001D7E2D" w:rsidRDefault="0066222D" w:rsidP="001D7E2D">
            <w:pPr>
              <w:jc w:val="center"/>
              <w:rPr>
                <w:rFonts w:ascii="Cambria" w:hAnsi="Cambria" w:cs="Arial"/>
                <w:b/>
                <w:bCs/>
                <w:sz w:val="20"/>
                <w:szCs w:val="22"/>
              </w:rPr>
            </w:pPr>
            <w:r w:rsidRPr="001D7E2D">
              <w:rPr>
                <w:rFonts w:ascii="Cambria" w:hAnsi="Cambria" w:cs="Arial"/>
                <w:b/>
                <w:bCs/>
                <w:sz w:val="20"/>
                <w:szCs w:val="22"/>
              </w:rPr>
              <w:t>Calificación %</w:t>
            </w:r>
          </w:p>
        </w:tc>
        <w:tc>
          <w:tcPr>
            <w:tcW w:w="496" w:type="dxa"/>
            <w:tcBorders>
              <w:top w:val="nil"/>
              <w:left w:val="nil"/>
              <w:bottom w:val="double" w:sz="6" w:space="0" w:color="auto"/>
              <w:right w:val="nil"/>
            </w:tcBorders>
            <w:shd w:val="clear" w:color="000000" w:fill="C0C0C0"/>
            <w:noWrap/>
            <w:vAlign w:val="center"/>
            <w:hideMark/>
          </w:tcPr>
          <w:p w14:paraId="53751CC3" w14:textId="77777777" w:rsidR="0066222D" w:rsidRPr="001D7E2D" w:rsidRDefault="0066222D" w:rsidP="001D7E2D">
            <w:pPr>
              <w:jc w:val="center"/>
              <w:rPr>
                <w:rFonts w:ascii="Cambria" w:hAnsi="Cambria" w:cs="Arial"/>
                <w:b/>
                <w:bCs/>
                <w:sz w:val="20"/>
                <w:szCs w:val="22"/>
              </w:rPr>
            </w:pPr>
            <w:r w:rsidRPr="001D7E2D">
              <w:rPr>
                <w:rFonts w:ascii="Cambria" w:hAnsi="Cambria" w:cs="Arial"/>
                <w:b/>
                <w:bCs/>
                <w:sz w:val="20"/>
                <w:szCs w:val="22"/>
              </w:rPr>
              <w:t>IR %</w:t>
            </w:r>
          </w:p>
        </w:tc>
        <w:tc>
          <w:tcPr>
            <w:tcW w:w="1286" w:type="dxa"/>
            <w:tcBorders>
              <w:top w:val="nil"/>
              <w:left w:val="single" w:sz="4" w:space="0" w:color="auto"/>
              <w:bottom w:val="double" w:sz="6" w:space="0" w:color="auto"/>
              <w:right w:val="single" w:sz="4" w:space="0" w:color="auto"/>
            </w:tcBorders>
            <w:shd w:val="clear" w:color="000000" w:fill="C0C0C0"/>
            <w:vAlign w:val="center"/>
            <w:hideMark/>
          </w:tcPr>
          <w:p w14:paraId="4EDD4BCA" w14:textId="77777777" w:rsidR="0066222D" w:rsidRPr="001D7E2D" w:rsidRDefault="0066222D" w:rsidP="001D7E2D">
            <w:pPr>
              <w:jc w:val="center"/>
              <w:rPr>
                <w:rFonts w:ascii="Cambria" w:hAnsi="Cambria" w:cs="Arial"/>
                <w:b/>
                <w:bCs/>
                <w:sz w:val="20"/>
                <w:szCs w:val="22"/>
              </w:rPr>
            </w:pPr>
            <w:r w:rsidRPr="001D7E2D">
              <w:rPr>
                <w:rFonts w:ascii="Cambria" w:hAnsi="Cambria" w:cs="Arial"/>
                <w:b/>
                <w:bCs/>
                <w:sz w:val="20"/>
                <w:szCs w:val="22"/>
              </w:rPr>
              <w:t>Ponderado</w:t>
            </w:r>
            <w:r w:rsidRPr="001D7E2D">
              <w:rPr>
                <w:rFonts w:ascii="Cambria" w:hAnsi="Cambria" w:cs="Arial"/>
                <w:b/>
                <w:bCs/>
                <w:sz w:val="20"/>
                <w:szCs w:val="22"/>
              </w:rPr>
              <w:br/>
              <w:t>%</w:t>
            </w:r>
          </w:p>
        </w:tc>
        <w:tc>
          <w:tcPr>
            <w:tcW w:w="1392" w:type="dxa"/>
            <w:vMerge/>
            <w:tcBorders>
              <w:top w:val="single" w:sz="8" w:space="0" w:color="auto"/>
              <w:left w:val="single" w:sz="4" w:space="0" w:color="auto"/>
              <w:bottom w:val="double" w:sz="6" w:space="0" w:color="000000"/>
              <w:right w:val="nil"/>
            </w:tcBorders>
            <w:vAlign w:val="center"/>
            <w:hideMark/>
          </w:tcPr>
          <w:p w14:paraId="1AB17441" w14:textId="77777777" w:rsidR="0066222D" w:rsidRPr="001D7E2D" w:rsidRDefault="0066222D" w:rsidP="001D7E2D">
            <w:pPr>
              <w:jc w:val="center"/>
              <w:rPr>
                <w:rFonts w:ascii="Cambria" w:hAnsi="Cambria" w:cs="Arial"/>
                <w:b/>
                <w:bCs/>
                <w:sz w:val="20"/>
                <w:szCs w:val="22"/>
              </w:rPr>
            </w:pPr>
          </w:p>
        </w:tc>
        <w:tc>
          <w:tcPr>
            <w:tcW w:w="1508" w:type="dxa"/>
            <w:vMerge/>
            <w:tcBorders>
              <w:top w:val="single" w:sz="8" w:space="0" w:color="auto"/>
              <w:left w:val="single" w:sz="4" w:space="0" w:color="auto"/>
              <w:bottom w:val="double" w:sz="6" w:space="0" w:color="000000"/>
              <w:right w:val="single" w:sz="8" w:space="0" w:color="auto"/>
            </w:tcBorders>
            <w:vAlign w:val="center"/>
            <w:hideMark/>
          </w:tcPr>
          <w:p w14:paraId="24C59C5C" w14:textId="77777777" w:rsidR="0066222D" w:rsidRPr="001D7E2D" w:rsidRDefault="0066222D" w:rsidP="001D7E2D">
            <w:pPr>
              <w:jc w:val="center"/>
              <w:rPr>
                <w:rFonts w:ascii="Cambria" w:hAnsi="Cambria" w:cs="Arial"/>
                <w:b/>
                <w:bCs/>
                <w:sz w:val="20"/>
                <w:szCs w:val="22"/>
              </w:rPr>
            </w:pPr>
          </w:p>
        </w:tc>
      </w:tr>
      <w:tr w:rsidR="00A61F14" w:rsidRPr="001D7E2D" w14:paraId="0B916C2C" w14:textId="77777777" w:rsidTr="00A61F14">
        <w:trPr>
          <w:trHeight w:val="208"/>
        </w:trPr>
        <w:tc>
          <w:tcPr>
            <w:tcW w:w="2287" w:type="dxa"/>
            <w:tcBorders>
              <w:top w:val="double" w:sz="6" w:space="0" w:color="auto"/>
              <w:left w:val="single" w:sz="8" w:space="0" w:color="auto"/>
              <w:bottom w:val="single" w:sz="4" w:space="0" w:color="auto"/>
              <w:right w:val="single" w:sz="4" w:space="0" w:color="000000"/>
            </w:tcBorders>
            <w:shd w:val="clear" w:color="auto" w:fill="auto"/>
            <w:noWrap/>
            <w:vAlign w:val="center"/>
            <w:hideMark/>
          </w:tcPr>
          <w:p w14:paraId="0BDFB655" w14:textId="77777777" w:rsidR="00A61F14" w:rsidRPr="001D7E2D" w:rsidRDefault="00A61F14" w:rsidP="00A61F14">
            <w:pPr>
              <w:jc w:val="center"/>
              <w:rPr>
                <w:rFonts w:ascii="Cambria" w:hAnsi="Cambria" w:cs="Arial"/>
                <w:sz w:val="20"/>
                <w:szCs w:val="22"/>
              </w:rPr>
            </w:pPr>
            <w:r w:rsidRPr="001D7E2D">
              <w:rPr>
                <w:rFonts w:ascii="Cambria" w:hAnsi="Cambria" w:cs="Arial"/>
                <w:sz w:val="20"/>
                <w:szCs w:val="22"/>
              </w:rPr>
              <w:t>CPO</w:t>
            </w:r>
          </w:p>
        </w:tc>
        <w:tc>
          <w:tcPr>
            <w:tcW w:w="1472" w:type="dxa"/>
            <w:tcBorders>
              <w:top w:val="nil"/>
              <w:left w:val="nil"/>
              <w:bottom w:val="single" w:sz="4" w:space="0" w:color="auto"/>
              <w:right w:val="single" w:sz="4" w:space="0" w:color="auto"/>
            </w:tcBorders>
            <w:shd w:val="clear" w:color="auto" w:fill="auto"/>
            <w:noWrap/>
            <w:vAlign w:val="bottom"/>
            <w:hideMark/>
          </w:tcPr>
          <w:p w14:paraId="206280B8" w14:textId="387AB4B7" w:rsidR="00A61F14" w:rsidRPr="00A61F14" w:rsidRDefault="00A61F14" w:rsidP="00A61F14">
            <w:pPr>
              <w:jc w:val="center"/>
              <w:rPr>
                <w:rFonts w:ascii="Cambria" w:hAnsi="Cambria" w:cs="Arial"/>
                <w:sz w:val="20"/>
                <w:szCs w:val="20"/>
              </w:rPr>
            </w:pPr>
            <w:r w:rsidRPr="00A61F14">
              <w:rPr>
                <w:rFonts w:ascii="Cambria" w:hAnsi="Cambria" w:cs="Arial"/>
                <w:sz w:val="20"/>
                <w:szCs w:val="20"/>
              </w:rPr>
              <w:t>72.47</w:t>
            </w:r>
          </w:p>
        </w:tc>
        <w:tc>
          <w:tcPr>
            <w:tcW w:w="496" w:type="dxa"/>
            <w:tcBorders>
              <w:top w:val="nil"/>
              <w:left w:val="nil"/>
              <w:bottom w:val="single" w:sz="4" w:space="0" w:color="auto"/>
              <w:right w:val="single" w:sz="4" w:space="0" w:color="auto"/>
            </w:tcBorders>
            <w:shd w:val="clear" w:color="auto" w:fill="auto"/>
            <w:noWrap/>
            <w:vAlign w:val="bottom"/>
            <w:hideMark/>
          </w:tcPr>
          <w:p w14:paraId="7DF0E244" w14:textId="2A6BCABA" w:rsidR="00A61F14" w:rsidRPr="00A61F14" w:rsidRDefault="00A61F14" w:rsidP="00A61F14">
            <w:pPr>
              <w:jc w:val="center"/>
              <w:rPr>
                <w:rFonts w:ascii="Cambria" w:hAnsi="Cambria" w:cs="Arial"/>
                <w:sz w:val="20"/>
                <w:szCs w:val="20"/>
              </w:rPr>
            </w:pPr>
            <w:r w:rsidRPr="00A61F14">
              <w:rPr>
                <w:rFonts w:ascii="Cambria" w:hAnsi="Cambria" w:cs="Arial"/>
                <w:sz w:val="20"/>
                <w:szCs w:val="20"/>
              </w:rPr>
              <w:t>25</w:t>
            </w:r>
          </w:p>
        </w:tc>
        <w:tc>
          <w:tcPr>
            <w:tcW w:w="1286" w:type="dxa"/>
            <w:tcBorders>
              <w:top w:val="nil"/>
              <w:left w:val="nil"/>
              <w:bottom w:val="single" w:sz="4" w:space="0" w:color="auto"/>
              <w:right w:val="single" w:sz="4" w:space="0" w:color="auto"/>
            </w:tcBorders>
            <w:shd w:val="clear" w:color="auto" w:fill="auto"/>
            <w:noWrap/>
            <w:vAlign w:val="bottom"/>
            <w:hideMark/>
          </w:tcPr>
          <w:p w14:paraId="1D25393A" w14:textId="1ABFF83C" w:rsidR="00A61F14" w:rsidRPr="00A61F14" w:rsidRDefault="00A61F14" w:rsidP="00A61F14">
            <w:pPr>
              <w:jc w:val="center"/>
              <w:rPr>
                <w:rFonts w:ascii="Cambria" w:hAnsi="Cambria" w:cs="Arial"/>
                <w:sz w:val="20"/>
                <w:szCs w:val="20"/>
              </w:rPr>
            </w:pPr>
            <w:r w:rsidRPr="00A61F14">
              <w:rPr>
                <w:rFonts w:ascii="Cambria" w:hAnsi="Cambria" w:cs="Arial"/>
                <w:sz w:val="20"/>
                <w:szCs w:val="20"/>
              </w:rPr>
              <w:t>18.12</w:t>
            </w:r>
          </w:p>
        </w:tc>
        <w:tc>
          <w:tcPr>
            <w:tcW w:w="1392" w:type="dxa"/>
            <w:tcBorders>
              <w:top w:val="nil"/>
              <w:left w:val="nil"/>
              <w:bottom w:val="single" w:sz="4" w:space="0" w:color="auto"/>
              <w:right w:val="single" w:sz="4" w:space="0" w:color="auto"/>
            </w:tcBorders>
            <w:shd w:val="clear" w:color="auto" w:fill="auto"/>
            <w:noWrap/>
            <w:vAlign w:val="bottom"/>
            <w:hideMark/>
          </w:tcPr>
          <w:p w14:paraId="3811168D" w14:textId="717161A9" w:rsidR="00A61F14" w:rsidRPr="00A61F14" w:rsidRDefault="00A61F14" w:rsidP="00A61F14">
            <w:pPr>
              <w:jc w:val="center"/>
              <w:rPr>
                <w:rFonts w:ascii="Cambria" w:hAnsi="Cambria" w:cs="Arial"/>
                <w:sz w:val="20"/>
                <w:szCs w:val="20"/>
              </w:rPr>
            </w:pPr>
            <w:r w:rsidRPr="00A61F14">
              <w:rPr>
                <w:rFonts w:ascii="Cambria" w:hAnsi="Cambria" w:cs="Arial"/>
                <w:sz w:val="20"/>
                <w:szCs w:val="20"/>
              </w:rPr>
              <w:t>SD</w:t>
            </w:r>
          </w:p>
        </w:tc>
        <w:tc>
          <w:tcPr>
            <w:tcW w:w="1508" w:type="dxa"/>
            <w:tcBorders>
              <w:top w:val="nil"/>
              <w:left w:val="nil"/>
              <w:bottom w:val="single" w:sz="4" w:space="0" w:color="auto"/>
              <w:right w:val="single" w:sz="8" w:space="0" w:color="auto"/>
            </w:tcBorders>
            <w:shd w:val="clear" w:color="auto" w:fill="auto"/>
            <w:noWrap/>
            <w:vAlign w:val="bottom"/>
            <w:hideMark/>
          </w:tcPr>
          <w:p w14:paraId="029AE6B5" w14:textId="4E8E091F" w:rsidR="00A61F14" w:rsidRPr="00A61F14" w:rsidRDefault="00A61F14" w:rsidP="00A61F14">
            <w:pPr>
              <w:jc w:val="center"/>
              <w:rPr>
                <w:rFonts w:ascii="Cambria" w:hAnsi="Cambria" w:cs="Arial"/>
                <w:sz w:val="20"/>
                <w:szCs w:val="20"/>
              </w:rPr>
            </w:pPr>
            <w:r w:rsidRPr="00A61F14">
              <w:rPr>
                <w:rFonts w:ascii="Cambria" w:hAnsi="Cambria" w:cs="Arial"/>
                <w:sz w:val="20"/>
                <w:szCs w:val="20"/>
              </w:rPr>
              <w:t>RB</w:t>
            </w:r>
          </w:p>
        </w:tc>
      </w:tr>
      <w:tr w:rsidR="00A61F14" w:rsidRPr="001D7E2D" w14:paraId="10681E2C" w14:textId="77777777" w:rsidTr="00A61F14">
        <w:trPr>
          <w:trHeight w:val="199"/>
        </w:trPr>
        <w:tc>
          <w:tcPr>
            <w:tcW w:w="2287" w:type="dxa"/>
            <w:tcBorders>
              <w:top w:val="single" w:sz="4" w:space="0" w:color="auto"/>
              <w:left w:val="single" w:sz="8" w:space="0" w:color="auto"/>
              <w:bottom w:val="single" w:sz="4" w:space="0" w:color="auto"/>
              <w:right w:val="single" w:sz="4" w:space="0" w:color="000000"/>
            </w:tcBorders>
            <w:shd w:val="clear" w:color="auto" w:fill="auto"/>
            <w:noWrap/>
            <w:vAlign w:val="center"/>
            <w:hideMark/>
          </w:tcPr>
          <w:p w14:paraId="64EF9339" w14:textId="77777777" w:rsidR="00A61F14" w:rsidRPr="001D7E2D" w:rsidRDefault="00A61F14" w:rsidP="00A61F14">
            <w:pPr>
              <w:jc w:val="center"/>
              <w:rPr>
                <w:rFonts w:ascii="Cambria" w:hAnsi="Cambria" w:cs="Arial"/>
                <w:sz w:val="20"/>
                <w:szCs w:val="22"/>
              </w:rPr>
            </w:pPr>
            <w:r w:rsidRPr="001D7E2D">
              <w:rPr>
                <w:rFonts w:ascii="Cambria" w:hAnsi="Cambria" w:cs="Arial"/>
                <w:sz w:val="20"/>
                <w:szCs w:val="22"/>
              </w:rPr>
              <w:t>CE</w:t>
            </w:r>
          </w:p>
        </w:tc>
        <w:tc>
          <w:tcPr>
            <w:tcW w:w="1472" w:type="dxa"/>
            <w:tcBorders>
              <w:top w:val="nil"/>
              <w:left w:val="nil"/>
              <w:bottom w:val="single" w:sz="4" w:space="0" w:color="auto"/>
              <w:right w:val="single" w:sz="4" w:space="0" w:color="auto"/>
            </w:tcBorders>
            <w:shd w:val="clear" w:color="auto" w:fill="auto"/>
            <w:noWrap/>
            <w:vAlign w:val="bottom"/>
            <w:hideMark/>
          </w:tcPr>
          <w:p w14:paraId="55EFEE3A" w14:textId="4A840A36" w:rsidR="00A61F14" w:rsidRPr="00A61F14" w:rsidRDefault="00A61F14" w:rsidP="00A61F14">
            <w:pPr>
              <w:jc w:val="center"/>
              <w:rPr>
                <w:rFonts w:ascii="Cambria" w:hAnsi="Cambria" w:cs="Arial"/>
                <w:sz w:val="20"/>
                <w:szCs w:val="20"/>
              </w:rPr>
            </w:pPr>
            <w:r w:rsidRPr="00A61F14">
              <w:rPr>
                <w:rFonts w:ascii="Cambria" w:hAnsi="Cambria" w:cs="Arial"/>
                <w:sz w:val="20"/>
                <w:szCs w:val="20"/>
              </w:rPr>
              <w:t>92.33</w:t>
            </w:r>
          </w:p>
        </w:tc>
        <w:tc>
          <w:tcPr>
            <w:tcW w:w="496" w:type="dxa"/>
            <w:tcBorders>
              <w:top w:val="nil"/>
              <w:left w:val="nil"/>
              <w:bottom w:val="single" w:sz="4" w:space="0" w:color="auto"/>
              <w:right w:val="single" w:sz="4" w:space="0" w:color="auto"/>
            </w:tcBorders>
            <w:shd w:val="clear" w:color="auto" w:fill="auto"/>
            <w:noWrap/>
            <w:vAlign w:val="bottom"/>
            <w:hideMark/>
          </w:tcPr>
          <w:p w14:paraId="709313A4" w14:textId="01E99188" w:rsidR="00A61F14" w:rsidRPr="00A61F14" w:rsidRDefault="00A61F14" w:rsidP="00A61F14">
            <w:pPr>
              <w:jc w:val="center"/>
              <w:rPr>
                <w:rFonts w:ascii="Cambria" w:hAnsi="Cambria" w:cs="Arial"/>
                <w:sz w:val="20"/>
                <w:szCs w:val="20"/>
              </w:rPr>
            </w:pPr>
            <w:r w:rsidRPr="00A61F14">
              <w:rPr>
                <w:rFonts w:ascii="Cambria" w:hAnsi="Cambria" w:cs="Arial"/>
                <w:sz w:val="20"/>
                <w:szCs w:val="20"/>
              </w:rPr>
              <w:t>45</w:t>
            </w:r>
          </w:p>
        </w:tc>
        <w:tc>
          <w:tcPr>
            <w:tcW w:w="1286" w:type="dxa"/>
            <w:tcBorders>
              <w:top w:val="nil"/>
              <w:left w:val="nil"/>
              <w:bottom w:val="single" w:sz="4" w:space="0" w:color="auto"/>
              <w:right w:val="single" w:sz="4" w:space="0" w:color="auto"/>
            </w:tcBorders>
            <w:shd w:val="clear" w:color="auto" w:fill="auto"/>
            <w:noWrap/>
            <w:vAlign w:val="bottom"/>
            <w:hideMark/>
          </w:tcPr>
          <w:p w14:paraId="55655BFC" w14:textId="7E8C6D6B" w:rsidR="00A61F14" w:rsidRPr="00A61F14" w:rsidRDefault="00A61F14" w:rsidP="00A61F14">
            <w:pPr>
              <w:jc w:val="center"/>
              <w:rPr>
                <w:rFonts w:ascii="Cambria" w:hAnsi="Cambria" w:cs="Arial"/>
                <w:sz w:val="20"/>
                <w:szCs w:val="20"/>
              </w:rPr>
            </w:pPr>
            <w:r w:rsidRPr="00A61F14">
              <w:rPr>
                <w:rFonts w:ascii="Cambria" w:hAnsi="Cambria" w:cs="Arial"/>
                <w:sz w:val="20"/>
                <w:szCs w:val="20"/>
              </w:rPr>
              <w:t>41.55</w:t>
            </w:r>
          </w:p>
        </w:tc>
        <w:tc>
          <w:tcPr>
            <w:tcW w:w="1392" w:type="dxa"/>
            <w:tcBorders>
              <w:top w:val="nil"/>
              <w:left w:val="nil"/>
              <w:bottom w:val="single" w:sz="4" w:space="0" w:color="auto"/>
              <w:right w:val="single" w:sz="4" w:space="0" w:color="auto"/>
            </w:tcBorders>
            <w:shd w:val="clear" w:color="auto" w:fill="auto"/>
            <w:noWrap/>
            <w:vAlign w:val="bottom"/>
            <w:hideMark/>
          </w:tcPr>
          <w:p w14:paraId="2C86B17C" w14:textId="20647C60" w:rsidR="00A61F14" w:rsidRPr="00A61F14" w:rsidRDefault="00A61F14" w:rsidP="00A61F14">
            <w:pPr>
              <w:jc w:val="center"/>
              <w:rPr>
                <w:rFonts w:ascii="Cambria" w:hAnsi="Cambria" w:cs="Arial"/>
                <w:sz w:val="20"/>
                <w:szCs w:val="20"/>
              </w:rPr>
            </w:pPr>
            <w:r w:rsidRPr="00A61F14">
              <w:rPr>
                <w:rFonts w:ascii="Cambria" w:hAnsi="Cambria" w:cs="Arial"/>
                <w:sz w:val="20"/>
                <w:szCs w:val="20"/>
              </w:rPr>
              <w:t>SD</w:t>
            </w:r>
          </w:p>
        </w:tc>
        <w:tc>
          <w:tcPr>
            <w:tcW w:w="1508" w:type="dxa"/>
            <w:tcBorders>
              <w:top w:val="nil"/>
              <w:left w:val="nil"/>
              <w:bottom w:val="single" w:sz="4" w:space="0" w:color="auto"/>
              <w:right w:val="single" w:sz="8" w:space="0" w:color="auto"/>
            </w:tcBorders>
            <w:shd w:val="clear" w:color="auto" w:fill="auto"/>
            <w:noWrap/>
            <w:vAlign w:val="bottom"/>
            <w:hideMark/>
          </w:tcPr>
          <w:p w14:paraId="46539AD8" w14:textId="1D5B94B6" w:rsidR="00A61F14" w:rsidRPr="00A61F14" w:rsidRDefault="00A61F14" w:rsidP="00A61F14">
            <w:pPr>
              <w:jc w:val="center"/>
              <w:rPr>
                <w:rFonts w:ascii="Cambria" w:hAnsi="Cambria" w:cs="Arial"/>
                <w:sz w:val="20"/>
                <w:szCs w:val="20"/>
              </w:rPr>
            </w:pPr>
            <w:r w:rsidRPr="00A61F14">
              <w:rPr>
                <w:rFonts w:ascii="Cambria" w:hAnsi="Cambria" w:cs="Arial"/>
                <w:sz w:val="20"/>
                <w:szCs w:val="20"/>
              </w:rPr>
              <w:t>RB</w:t>
            </w:r>
          </w:p>
        </w:tc>
      </w:tr>
      <w:tr w:rsidR="00A61F14" w:rsidRPr="001D7E2D" w14:paraId="2CB739C0" w14:textId="77777777" w:rsidTr="00A61F14">
        <w:trPr>
          <w:trHeight w:val="199"/>
        </w:trPr>
        <w:tc>
          <w:tcPr>
            <w:tcW w:w="2287" w:type="dxa"/>
            <w:tcBorders>
              <w:top w:val="single" w:sz="4" w:space="0" w:color="auto"/>
              <w:left w:val="single" w:sz="8" w:space="0" w:color="auto"/>
              <w:bottom w:val="single" w:sz="4" w:space="0" w:color="auto"/>
              <w:right w:val="single" w:sz="4" w:space="0" w:color="000000"/>
            </w:tcBorders>
            <w:shd w:val="clear" w:color="auto" w:fill="auto"/>
            <w:noWrap/>
            <w:vAlign w:val="center"/>
            <w:hideMark/>
          </w:tcPr>
          <w:p w14:paraId="055A3F53" w14:textId="77777777" w:rsidR="00A61F14" w:rsidRPr="001D7E2D" w:rsidRDefault="00A61F14" w:rsidP="00A61F14">
            <w:pPr>
              <w:jc w:val="center"/>
              <w:rPr>
                <w:rFonts w:ascii="Cambria" w:hAnsi="Cambria" w:cs="Arial"/>
                <w:sz w:val="20"/>
                <w:szCs w:val="22"/>
              </w:rPr>
            </w:pPr>
            <w:r w:rsidRPr="001D7E2D">
              <w:rPr>
                <w:rFonts w:ascii="Cambria" w:hAnsi="Cambria" w:cs="Arial"/>
                <w:sz w:val="20"/>
                <w:szCs w:val="22"/>
              </w:rPr>
              <w:t>CC</w:t>
            </w:r>
          </w:p>
        </w:tc>
        <w:tc>
          <w:tcPr>
            <w:tcW w:w="1472" w:type="dxa"/>
            <w:tcBorders>
              <w:top w:val="nil"/>
              <w:left w:val="nil"/>
              <w:bottom w:val="nil"/>
              <w:right w:val="single" w:sz="4" w:space="0" w:color="auto"/>
            </w:tcBorders>
            <w:shd w:val="clear" w:color="auto" w:fill="auto"/>
            <w:noWrap/>
            <w:vAlign w:val="bottom"/>
            <w:hideMark/>
          </w:tcPr>
          <w:p w14:paraId="723C159C" w14:textId="0095D62F" w:rsidR="00A61F14" w:rsidRPr="00A61F14" w:rsidRDefault="00A61F14" w:rsidP="00A61F14">
            <w:pPr>
              <w:jc w:val="center"/>
              <w:rPr>
                <w:rFonts w:ascii="Cambria" w:hAnsi="Cambria" w:cs="Arial"/>
                <w:sz w:val="20"/>
                <w:szCs w:val="20"/>
              </w:rPr>
            </w:pPr>
            <w:r w:rsidRPr="00A61F14">
              <w:rPr>
                <w:rFonts w:ascii="Cambria" w:hAnsi="Cambria" w:cs="Arial"/>
                <w:sz w:val="20"/>
                <w:szCs w:val="20"/>
              </w:rPr>
              <w:t>84.06</w:t>
            </w:r>
          </w:p>
        </w:tc>
        <w:tc>
          <w:tcPr>
            <w:tcW w:w="496" w:type="dxa"/>
            <w:tcBorders>
              <w:top w:val="nil"/>
              <w:left w:val="nil"/>
              <w:bottom w:val="nil"/>
              <w:right w:val="single" w:sz="4" w:space="0" w:color="auto"/>
            </w:tcBorders>
            <w:shd w:val="clear" w:color="auto" w:fill="auto"/>
            <w:noWrap/>
            <w:vAlign w:val="bottom"/>
            <w:hideMark/>
          </w:tcPr>
          <w:p w14:paraId="0616064C" w14:textId="1C4D941C" w:rsidR="00A61F14" w:rsidRPr="00A61F14" w:rsidRDefault="00A61F14" w:rsidP="00A61F14">
            <w:pPr>
              <w:jc w:val="center"/>
              <w:rPr>
                <w:rFonts w:ascii="Cambria" w:hAnsi="Cambria" w:cs="Arial"/>
                <w:sz w:val="20"/>
                <w:szCs w:val="20"/>
              </w:rPr>
            </w:pPr>
            <w:r w:rsidRPr="00A61F14">
              <w:rPr>
                <w:rFonts w:ascii="Cambria" w:hAnsi="Cambria" w:cs="Arial"/>
                <w:sz w:val="20"/>
                <w:szCs w:val="20"/>
              </w:rPr>
              <w:t>30</w:t>
            </w:r>
          </w:p>
        </w:tc>
        <w:tc>
          <w:tcPr>
            <w:tcW w:w="1286" w:type="dxa"/>
            <w:tcBorders>
              <w:top w:val="nil"/>
              <w:left w:val="nil"/>
              <w:bottom w:val="nil"/>
              <w:right w:val="single" w:sz="4" w:space="0" w:color="auto"/>
            </w:tcBorders>
            <w:shd w:val="clear" w:color="auto" w:fill="auto"/>
            <w:noWrap/>
            <w:vAlign w:val="bottom"/>
            <w:hideMark/>
          </w:tcPr>
          <w:p w14:paraId="15FC5892" w14:textId="5CE8AD3F" w:rsidR="00A61F14" w:rsidRPr="00A61F14" w:rsidRDefault="00A61F14" w:rsidP="00A61F14">
            <w:pPr>
              <w:jc w:val="center"/>
              <w:rPr>
                <w:rFonts w:ascii="Cambria" w:hAnsi="Cambria" w:cs="Arial"/>
                <w:sz w:val="20"/>
                <w:szCs w:val="20"/>
              </w:rPr>
            </w:pPr>
            <w:r w:rsidRPr="00A61F14">
              <w:rPr>
                <w:rFonts w:ascii="Cambria" w:hAnsi="Cambria" w:cs="Arial"/>
                <w:sz w:val="20"/>
                <w:szCs w:val="20"/>
              </w:rPr>
              <w:t>25.22</w:t>
            </w:r>
          </w:p>
        </w:tc>
        <w:tc>
          <w:tcPr>
            <w:tcW w:w="1392" w:type="dxa"/>
            <w:tcBorders>
              <w:top w:val="nil"/>
              <w:left w:val="nil"/>
              <w:bottom w:val="single" w:sz="4" w:space="0" w:color="auto"/>
              <w:right w:val="single" w:sz="4" w:space="0" w:color="auto"/>
            </w:tcBorders>
            <w:shd w:val="clear" w:color="auto" w:fill="auto"/>
            <w:noWrap/>
            <w:vAlign w:val="bottom"/>
            <w:hideMark/>
          </w:tcPr>
          <w:p w14:paraId="0CDE8D0B" w14:textId="12A89A13" w:rsidR="00A61F14" w:rsidRPr="00A61F14" w:rsidRDefault="00A61F14" w:rsidP="00A61F14">
            <w:pPr>
              <w:jc w:val="center"/>
              <w:rPr>
                <w:rFonts w:ascii="Cambria" w:hAnsi="Cambria" w:cs="Arial"/>
                <w:sz w:val="20"/>
                <w:szCs w:val="20"/>
              </w:rPr>
            </w:pPr>
            <w:r w:rsidRPr="00A61F14">
              <w:rPr>
                <w:rFonts w:ascii="Cambria" w:hAnsi="Cambria" w:cs="Arial"/>
                <w:sz w:val="20"/>
                <w:szCs w:val="20"/>
              </w:rPr>
              <w:t>SD</w:t>
            </w:r>
          </w:p>
        </w:tc>
        <w:tc>
          <w:tcPr>
            <w:tcW w:w="1508" w:type="dxa"/>
            <w:tcBorders>
              <w:top w:val="nil"/>
              <w:left w:val="nil"/>
              <w:bottom w:val="single" w:sz="4" w:space="0" w:color="auto"/>
              <w:right w:val="single" w:sz="8" w:space="0" w:color="auto"/>
            </w:tcBorders>
            <w:shd w:val="clear" w:color="auto" w:fill="auto"/>
            <w:noWrap/>
            <w:vAlign w:val="bottom"/>
            <w:hideMark/>
          </w:tcPr>
          <w:p w14:paraId="50D594B8" w14:textId="4848169F" w:rsidR="00A61F14" w:rsidRPr="00A61F14" w:rsidRDefault="00A61F14" w:rsidP="00A61F14">
            <w:pPr>
              <w:jc w:val="center"/>
              <w:rPr>
                <w:rFonts w:ascii="Cambria" w:hAnsi="Cambria" w:cs="Arial"/>
                <w:sz w:val="20"/>
                <w:szCs w:val="20"/>
              </w:rPr>
            </w:pPr>
            <w:r w:rsidRPr="00A61F14">
              <w:rPr>
                <w:rFonts w:ascii="Cambria" w:hAnsi="Cambria" w:cs="Arial"/>
                <w:sz w:val="20"/>
                <w:szCs w:val="20"/>
              </w:rPr>
              <w:t>RB</w:t>
            </w:r>
          </w:p>
        </w:tc>
      </w:tr>
      <w:tr w:rsidR="00A61F14" w:rsidRPr="001D7E2D" w14:paraId="65E5E874" w14:textId="77777777" w:rsidTr="00A61F14">
        <w:trPr>
          <w:trHeight w:val="208"/>
        </w:trPr>
        <w:tc>
          <w:tcPr>
            <w:tcW w:w="2287" w:type="dxa"/>
            <w:tcBorders>
              <w:top w:val="single" w:sz="4" w:space="0" w:color="auto"/>
              <w:left w:val="single" w:sz="8" w:space="0" w:color="auto"/>
              <w:bottom w:val="single" w:sz="8" w:space="0" w:color="auto"/>
              <w:right w:val="single" w:sz="4" w:space="0" w:color="000000"/>
            </w:tcBorders>
            <w:shd w:val="clear" w:color="000000" w:fill="C0C0C0"/>
            <w:noWrap/>
            <w:vAlign w:val="center"/>
            <w:hideMark/>
          </w:tcPr>
          <w:p w14:paraId="0C2F4B9A" w14:textId="77777777" w:rsidR="00A61F14" w:rsidRPr="001D7E2D" w:rsidRDefault="00A61F14" w:rsidP="00A61F14">
            <w:pPr>
              <w:jc w:val="center"/>
              <w:rPr>
                <w:rFonts w:ascii="Cambria" w:hAnsi="Cambria" w:cs="Arial"/>
                <w:b/>
                <w:bCs/>
                <w:sz w:val="20"/>
                <w:szCs w:val="22"/>
              </w:rPr>
            </w:pPr>
            <w:r w:rsidRPr="001D7E2D">
              <w:rPr>
                <w:rFonts w:ascii="Cambria" w:hAnsi="Cambria" w:cs="Arial"/>
                <w:b/>
                <w:bCs/>
                <w:sz w:val="20"/>
                <w:szCs w:val="22"/>
              </w:rPr>
              <w:t>TOTAL</w:t>
            </w:r>
          </w:p>
        </w:tc>
        <w:tc>
          <w:tcPr>
            <w:tcW w:w="1472" w:type="dxa"/>
            <w:tcBorders>
              <w:top w:val="single" w:sz="4" w:space="0" w:color="auto"/>
              <w:left w:val="nil"/>
              <w:bottom w:val="single" w:sz="8" w:space="0" w:color="auto"/>
              <w:right w:val="single" w:sz="4" w:space="0" w:color="auto"/>
            </w:tcBorders>
            <w:shd w:val="clear" w:color="000000" w:fill="C0C0C0"/>
            <w:noWrap/>
            <w:vAlign w:val="bottom"/>
            <w:hideMark/>
          </w:tcPr>
          <w:p w14:paraId="0D74060D" w14:textId="1098A649" w:rsidR="00A61F14" w:rsidRPr="00A61F14" w:rsidRDefault="00A61F14" w:rsidP="00A61F14">
            <w:pPr>
              <w:jc w:val="center"/>
              <w:rPr>
                <w:rFonts w:ascii="Cambria" w:hAnsi="Cambria" w:cs="Arial"/>
                <w:b/>
                <w:bCs/>
                <w:sz w:val="20"/>
                <w:szCs w:val="20"/>
              </w:rPr>
            </w:pPr>
            <w:r w:rsidRPr="00A61F14">
              <w:rPr>
                <w:rFonts w:ascii="Cambria" w:hAnsi="Cambria" w:cs="Arial"/>
                <w:b/>
                <w:bCs/>
                <w:sz w:val="20"/>
                <w:szCs w:val="20"/>
              </w:rPr>
              <w:t> </w:t>
            </w:r>
          </w:p>
        </w:tc>
        <w:tc>
          <w:tcPr>
            <w:tcW w:w="496" w:type="dxa"/>
            <w:tcBorders>
              <w:top w:val="single" w:sz="4" w:space="0" w:color="auto"/>
              <w:left w:val="nil"/>
              <w:bottom w:val="single" w:sz="8" w:space="0" w:color="auto"/>
              <w:right w:val="single" w:sz="4" w:space="0" w:color="auto"/>
            </w:tcBorders>
            <w:shd w:val="clear" w:color="000000" w:fill="C0C0C0"/>
            <w:noWrap/>
            <w:vAlign w:val="bottom"/>
            <w:hideMark/>
          </w:tcPr>
          <w:p w14:paraId="3718CF8E" w14:textId="08C29C8E" w:rsidR="00A61F14" w:rsidRPr="00A61F14" w:rsidRDefault="00A61F14" w:rsidP="00A61F14">
            <w:pPr>
              <w:jc w:val="center"/>
              <w:rPr>
                <w:rFonts w:ascii="Cambria" w:hAnsi="Cambria" w:cs="Arial"/>
                <w:b/>
                <w:bCs/>
                <w:sz w:val="20"/>
                <w:szCs w:val="20"/>
              </w:rPr>
            </w:pPr>
            <w:r w:rsidRPr="00A61F14">
              <w:rPr>
                <w:rFonts w:ascii="Cambria" w:hAnsi="Cambria" w:cs="Arial"/>
                <w:b/>
                <w:bCs/>
                <w:sz w:val="20"/>
                <w:szCs w:val="20"/>
              </w:rPr>
              <w:t>100</w:t>
            </w:r>
          </w:p>
        </w:tc>
        <w:tc>
          <w:tcPr>
            <w:tcW w:w="1286" w:type="dxa"/>
            <w:tcBorders>
              <w:top w:val="single" w:sz="4" w:space="0" w:color="auto"/>
              <w:left w:val="nil"/>
              <w:bottom w:val="single" w:sz="8" w:space="0" w:color="auto"/>
              <w:right w:val="single" w:sz="4" w:space="0" w:color="auto"/>
            </w:tcBorders>
            <w:shd w:val="clear" w:color="000000" w:fill="C0C0C0"/>
            <w:noWrap/>
            <w:vAlign w:val="bottom"/>
            <w:hideMark/>
          </w:tcPr>
          <w:p w14:paraId="4DDF4238" w14:textId="73A7A239" w:rsidR="00A61F14" w:rsidRPr="00A61F14" w:rsidRDefault="00A61F14" w:rsidP="00A61F14">
            <w:pPr>
              <w:jc w:val="center"/>
              <w:rPr>
                <w:rFonts w:ascii="Cambria" w:hAnsi="Cambria" w:cs="Arial"/>
                <w:b/>
                <w:bCs/>
                <w:sz w:val="20"/>
                <w:szCs w:val="20"/>
              </w:rPr>
            </w:pPr>
            <w:r w:rsidRPr="00A61F14">
              <w:rPr>
                <w:rFonts w:ascii="Cambria" w:hAnsi="Cambria" w:cs="Arial"/>
                <w:b/>
                <w:bCs/>
                <w:sz w:val="20"/>
                <w:szCs w:val="20"/>
              </w:rPr>
              <w:t>84.89</w:t>
            </w:r>
          </w:p>
        </w:tc>
        <w:tc>
          <w:tcPr>
            <w:tcW w:w="1392" w:type="dxa"/>
            <w:tcBorders>
              <w:top w:val="nil"/>
              <w:left w:val="nil"/>
              <w:bottom w:val="single" w:sz="8" w:space="0" w:color="auto"/>
              <w:right w:val="single" w:sz="4" w:space="0" w:color="auto"/>
            </w:tcBorders>
            <w:shd w:val="clear" w:color="000000" w:fill="C0C0C0"/>
            <w:noWrap/>
            <w:vAlign w:val="bottom"/>
            <w:hideMark/>
          </w:tcPr>
          <w:p w14:paraId="08FC2AB3" w14:textId="12699F65" w:rsidR="00A61F14" w:rsidRPr="00A61F14" w:rsidRDefault="00A61F14" w:rsidP="00A61F14">
            <w:pPr>
              <w:jc w:val="center"/>
              <w:rPr>
                <w:rFonts w:ascii="Cambria" w:hAnsi="Cambria" w:cs="Arial"/>
                <w:b/>
                <w:bCs/>
                <w:sz w:val="20"/>
                <w:szCs w:val="20"/>
              </w:rPr>
            </w:pPr>
            <w:r w:rsidRPr="00A61F14">
              <w:rPr>
                <w:rFonts w:ascii="Cambria" w:hAnsi="Cambria" w:cs="Arial"/>
                <w:b/>
                <w:bCs/>
                <w:sz w:val="20"/>
                <w:szCs w:val="20"/>
              </w:rPr>
              <w:t>SD</w:t>
            </w:r>
          </w:p>
        </w:tc>
        <w:tc>
          <w:tcPr>
            <w:tcW w:w="1508" w:type="dxa"/>
            <w:tcBorders>
              <w:top w:val="nil"/>
              <w:left w:val="nil"/>
              <w:bottom w:val="single" w:sz="8" w:space="0" w:color="auto"/>
              <w:right w:val="single" w:sz="8" w:space="0" w:color="auto"/>
            </w:tcBorders>
            <w:shd w:val="clear" w:color="000000" w:fill="C0C0C0"/>
            <w:noWrap/>
            <w:vAlign w:val="bottom"/>
            <w:hideMark/>
          </w:tcPr>
          <w:p w14:paraId="4CFECC06" w14:textId="29E55A06" w:rsidR="00A61F14" w:rsidRPr="00A61F14" w:rsidRDefault="00A61F14" w:rsidP="00A61F14">
            <w:pPr>
              <w:jc w:val="center"/>
              <w:rPr>
                <w:rFonts w:ascii="Cambria" w:hAnsi="Cambria" w:cs="Arial"/>
                <w:b/>
                <w:bCs/>
                <w:sz w:val="20"/>
                <w:szCs w:val="20"/>
              </w:rPr>
            </w:pPr>
            <w:r w:rsidRPr="00A61F14">
              <w:rPr>
                <w:rFonts w:ascii="Cambria" w:hAnsi="Cambria" w:cs="Arial"/>
                <w:b/>
                <w:bCs/>
                <w:sz w:val="20"/>
                <w:szCs w:val="20"/>
              </w:rPr>
              <w:t>RB</w:t>
            </w:r>
          </w:p>
        </w:tc>
      </w:tr>
    </w:tbl>
    <w:p w14:paraId="2989C5FC" w14:textId="77777777" w:rsidR="001D7E2D" w:rsidRDefault="001D7E2D" w:rsidP="00A144E8">
      <w:pPr>
        <w:jc w:val="both"/>
        <w:rPr>
          <w:rFonts w:ascii="Cambria" w:hAnsi="Cambria" w:cs="Tahoma"/>
          <w:sz w:val="20"/>
        </w:rPr>
      </w:pPr>
    </w:p>
    <w:p w14:paraId="6770A1C2" w14:textId="1ED4B624" w:rsidR="0052543E" w:rsidRPr="00927238" w:rsidRDefault="001851E1" w:rsidP="00A144E8">
      <w:pPr>
        <w:jc w:val="both"/>
        <w:rPr>
          <w:rFonts w:ascii="Cambria" w:hAnsi="Cambria" w:cs="Tahoma"/>
          <w:b/>
          <w:sz w:val="20"/>
        </w:rPr>
      </w:pPr>
      <w:r w:rsidRPr="00927238">
        <w:rPr>
          <w:rFonts w:ascii="Cambria" w:hAnsi="Cambria" w:cs="Tahoma"/>
          <w:sz w:val="20"/>
        </w:rPr>
        <w:t>D</w:t>
      </w:r>
      <w:r w:rsidR="00A144E8" w:rsidRPr="00927238">
        <w:rPr>
          <w:rFonts w:ascii="Cambria" w:hAnsi="Cambria" w:cs="Tahoma"/>
          <w:sz w:val="20"/>
        </w:rPr>
        <w:t>ichos resultados se obtienen de la matriz de resultados</w:t>
      </w:r>
      <w:r w:rsidR="00CF3F32" w:rsidRPr="00927238">
        <w:rPr>
          <w:rFonts w:ascii="Cambria" w:hAnsi="Cambria" w:cs="Tahoma"/>
          <w:sz w:val="20"/>
        </w:rPr>
        <w:t xml:space="preserve"> </w:t>
      </w:r>
      <w:r w:rsidR="001D7E2D">
        <w:rPr>
          <w:rFonts w:ascii="Cambria" w:hAnsi="Cambria" w:cs="Tahoma"/>
          <w:sz w:val="20"/>
        </w:rPr>
        <w:t>en marzo 2017</w:t>
      </w:r>
      <w:r w:rsidR="00A144E8" w:rsidRPr="00927238">
        <w:rPr>
          <w:rFonts w:ascii="Cambria" w:hAnsi="Cambria" w:cs="Tahoma"/>
          <w:sz w:val="20"/>
        </w:rPr>
        <w:t xml:space="preserve">, </w:t>
      </w:r>
      <w:r w:rsidR="00766CD8" w:rsidRPr="00927238">
        <w:rPr>
          <w:rFonts w:ascii="Cambria" w:hAnsi="Cambria" w:cs="Tahoma"/>
          <w:sz w:val="20"/>
        </w:rPr>
        <w:t xml:space="preserve">la cual ha arrojado un </w:t>
      </w:r>
      <w:r w:rsidR="00766CD8" w:rsidRPr="00927238">
        <w:rPr>
          <w:rFonts w:ascii="Cambria" w:hAnsi="Cambria" w:cs="Tahoma"/>
          <w:b/>
          <w:sz w:val="20"/>
        </w:rPr>
        <w:t xml:space="preserve">Desarrollo </w:t>
      </w:r>
      <w:r w:rsidR="00D3303E" w:rsidRPr="00927238">
        <w:rPr>
          <w:rFonts w:ascii="Cambria" w:hAnsi="Cambria" w:cs="Tahoma"/>
          <w:b/>
          <w:sz w:val="20"/>
        </w:rPr>
        <w:t>Satisfactorio</w:t>
      </w:r>
      <w:r w:rsidR="00766CD8" w:rsidRPr="00927238">
        <w:rPr>
          <w:rFonts w:ascii="Cambria" w:hAnsi="Cambria" w:cs="Tahoma"/>
          <w:sz w:val="20"/>
        </w:rPr>
        <w:t xml:space="preserve"> asociado a un Nivel de </w:t>
      </w:r>
      <w:r w:rsidR="00766CD8" w:rsidRPr="00927238">
        <w:rPr>
          <w:rFonts w:ascii="Cambria" w:hAnsi="Cambria" w:cs="Tahoma"/>
          <w:b/>
          <w:sz w:val="20"/>
        </w:rPr>
        <w:t xml:space="preserve">Riesgo </w:t>
      </w:r>
      <w:r w:rsidR="00D3303E" w:rsidRPr="00927238">
        <w:rPr>
          <w:rFonts w:ascii="Cambria" w:hAnsi="Cambria" w:cs="Tahoma"/>
          <w:b/>
          <w:sz w:val="20"/>
        </w:rPr>
        <w:t>Bajo</w:t>
      </w:r>
      <w:r w:rsidR="00766CD8" w:rsidRPr="00927238">
        <w:rPr>
          <w:rFonts w:ascii="Cambria" w:hAnsi="Cambria" w:cs="Tahoma"/>
          <w:sz w:val="20"/>
        </w:rPr>
        <w:t xml:space="preserve"> para </w:t>
      </w:r>
      <w:r w:rsidR="00E63AA2" w:rsidRPr="00927238">
        <w:rPr>
          <w:rFonts w:ascii="Cambria" w:hAnsi="Cambria" w:cs="Tahoma"/>
          <w:sz w:val="20"/>
        </w:rPr>
        <w:t xml:space="preserve">las </w:t>
      </w:r>
      <w:r w:rsidR="00903F48" w:rsidRPr="00927238">
        <w:rPr>
          <w:rFonts w:ascii="Cambria" w:hAnsi="Cambria" w:cs="Tahoma"/>
          <w:sz w:val="20"/>
        </w:rPr>
        <w:t>tres</w:t>
      </w:r>
      <w:r w:rsidR="00E63AA2" w:rsidRPr="00927238">
        <w:rPr>
          <w:rFonts w:ascii="Cambria" w:hAnsi="Cambria" w:cs="Tahoma"/>
          <w:sz w:val="20"/>
        </w:rPr>
        <w:t xml:space="preserve"> </w:t>
      </w:r>
      <w:r w:rsidR="00766CD8" w:rsidRPr="00927238">
        <w:rPr>
          <w:rFonts w:ascii="Cambria" w:hAnsi="Cambria" w:cs="Tahoma"/>
          <w:sz w:val="20"/>
        </w:rPr>
        <w:t>capacidades analizadas, con una calificación asoc</w:t>
      </w:r>
      <w:r w:rsidR="007947C1" w:rsidRPr="00927238">
        <w:rPr>
          <w:rFonts w:ascii="Cambria" w:hAnsi="Cambria" w:cs="Tahoma"/>
          <w:sz w:val="20"/>
        </w:rPr>
        <w:t>iada para</w:t>
      </w:r>
      <w:r w:rsidR="00766CD8" w:rsidRPr="00927238">
        <w:rPr>
          <w:rFonts w:ascii="Cambria" w:hAnsi="Cambria" w:cs="Tahoma"/>
          <w:sz w:val="20"/>
        </w:rPr>
        <w:t xml:space="preserve"> cada una de</w:t>
      </w:r>
      <w:r w:rsidR="00A61F14">
        <w:rPr>
          <w:rFonts w:ascii="Cambria" w:hAnsi="Cambria" w:cs="Tahoma"/>
          <w:sz w:val="20"/>
        </w:rPr>
        <w:t xml:space="preserve">: </w:t>
      </w:r>
      <w:r w:rsidR="00A61F14" w:rsidRPr="00A61F14">
        <w:rPr>
          <w:rFonts w:ascii="Cambria" w:hAnsi="Cambria" w:cs="Tahoma"/>
          <w:b/>
          <w:sz w:val="20"/>
        </w:rPr>
        <w:t>72.47</w:t>
      </w:r>
      <w:r w:rsidR="00444D80" w:rsidRPr="00927238">
        <w:rPr>
          <w:rFonts w:ascii="Cambria" w:hAnsi="Cambria" w:cs="Tahoma"/>
          <w:b/>
          <w:sz w:val="20"/>
        </w:rPr>
        <w:t xml:space="preserve"> </w:t>
      </w:r>
      <w:r w:rsidR="00A144E8" w:rsidRPr="00927238">
        <w:rPr>
          <w:rFonts w:ascii="Cambria" w:hAnsi="Cambria" w:cs="Tahoma"/>
          <w:b/>
          <w:sz w:val="20"/>
        </w:rPr>
        <w:t xml:space="preserve">% </w:t>
      </w:r>
      <w:r w:rsidR="00A144E8" w:rsidRPr="00927238">
        <w:rPr>
          <w:rFonts w:ascii="Cambria" w:hAnsi="Cambria" w:cs="Tahoma"/>
          <w:sz w:val="20"/>
        </w:rPr>
        <w:t>para la</w:t>
      </w:r>
      <w:r w:rsidR="00A144E8" w:rsidRPr="00927238">
        <w:rPr>
          <w:rFonts w:ascii="Cambria" w:hAnsi="Cambria" w:cs="Tahoma"/>
          <w:b/>
          <w:sz w:val="20"/>
        </w:rPr>
        <w:t xml:space="preserve"> Capacidad de Planificación y Organización (CPO),</w:t>
      </w:r>
      <w:r w:rsidR="00986923" w:rsidRPr="00927238">
        <w:rPr>
          <w:rFonts w:ascii="Cambria" w:hAnsi="Cambria" w:cs="Tahoma"/>
          <w:sz w:val="20"/>
        </w:rPr>
        <w:t xml:space="preserve"> </w:t>
      </w:r>
      <w:r w:rsidR="00A61F14">
        <w:rPr>
          <w:rFonts w:ascii="Cambria" w:hAnsi="Cambria" w:cs="Tahoma"/>
          <w:b/>
          <w:sz w:val="20"/>
        </w:rPr>
        <w:t>92.33</w:t>
      </w:r>
      <w:r w:rsidR="00444D80" w:rsidRPr="00927238">
        <w:rPr>
          <w:rFonts w:ascii="Cambria" w:hAnsi="Cambria" w:cs="Tahoma"/>
          <w:b/>
          <w:sz w:val="20"/>
        </w:rPr>
        <w:t xml:space="preserve"> </w:t>
      </w:r>
      <w:r w:rsidR="007947C1" w:rsidRPr="00927238">
        <w:rPr>
          <w:rFonts w:ascii="Cambria" w:hAnsi="Cambria" w:cs="Tahoma"/>
          <w:b/>
          <w:sz w:val="20"/>
        </w:rPr>
        <w:t>%</w:t>
      </w:r>
      <w:r w:rsidR="007947C1" w:rsidRPr="00927238">
        <w:rPr>
          <w:rFonts w:ascii="Cambria" w:hAnsi="Cambria" w:cs="Tahoma"/>
          <w:sz w:val="20"/>
        </w:rPr>
        <w:t xml:space="preserve"> para la </w:t>
      </w:r>
      <w:r w:rsidR="00A144E8" w:rsidRPr="00927238">
        <w:rPr>
          <w:rFonts w:ascii="Cambria" w:hAnsi="Cambria" w:cs="Tahoma"/>
          <w:b/>
          <w:sz w:val="20"/>
        </w:rPr>
        <w:t>Capacidad de Ejecución (CE)</w:t>
      </w:r>
      <w:r w:rsidR="007947C1" w:rsidRPr="00927238">
        <w:rPr>
          <w:rFonts w:ascii="Cambria" w:hAnsi="Cambria" w:cs="Tahoma"/>
          <w:sz w:val="20"/>
        </w:rPr>
        <w:t xml:space="preserve"> y</w:t>
      </w:r>
      <w:r w:rsidR="00E63AA2" w:rsidRPr="00927238">
        <w:rPr>
          <w:rFonts w:ascii="Cambria" w:hAnsi="Cambria" w:cs="Tahoma"/>
          <w:sz w:val="20"/>
        </w:rPr>
        <w:t xml:space="preserve"> </w:t>
      </w:r>
      <w:r w:rsidR="00A61F14">
        <w:rPr>
          <w:rFonts w:ascii="Cambria" w:hAnsi="Cambria" w:cs="Tahoma"/>
          <w:b/>
          <w:sz w:val="20"/>
        </w:rPr>
        <w:t>84.06</w:t>
      </w:r>
      <w:r w:rsidR="00444D80" w:rsidRPr="00927238">
        <w:rPr>
          <w:rFonts w:ascii="Cambria" w:hAnsi="Cambria" w:cs="Tahoma"/>
          <w:b/>
          <w:sz w:val="20"/>
        </w:rPr>
        <w:t xml:space="preserve"> </w:t>
      </w:r>
      <w:r w:rsidR="00903F48" w:rsidRPr="00927238">
        <w:rPr>
          <w:rFonts w:ascii="Cambria" w:hAnsi="Cambria" w:cs="Tahoma"/>
          <w:b/>
          <w:sz w:val="20"/>
        </w:rPr>
        <w:t>%</w:t>
      </w:r>
      <w:r w:rsidR="00903F48" w:rsidRPr="00927238">
        <w:rPr>
          <w:rFonts w:ascii="Cambria" w:hAnsi="Cambria" w:cs="Tahoma"/>
          <w:sz w:val="20"/>
        </w:rPr>
        <w:t xml:space="preserve"> para la </w:t>
      </w:r>
      <w:r w:rsidR="00E63AA2" w:rsidRPr="00927238">
        <w:rPr>
          <w:rFonts w:ascii="Cambria" w:hAnsi="Cambria" w:cs="Tahoma"/>
          <w:b/>
          <w:sz w:val="20"/>
        </w:rPr>
        <w:t>Capacidad de Control (CC)</w:t>
      </w:r>
      <w:r w:rsidR="0052543E" w:rsidRPr="00927238">
        <w:rPr>
          <w:rFonts w:ascii="Cambria" w:hAnsi="Cambria" w:cs="Tahoma"/>
          <w:b/>
          <w:sz w:val="20"/>
        </w:rPr>
        <w:t xml:space="preserve">. </w:t>
      </w:r>
    </w:p>
    <w:p w14:paraId="66FA809E" w14:textId="77777777" w:rsidR="0052543E" w:rsidRPr="00927238" w:rsidRDefault="0052543E" w:rsidP="00A144E8">
      <w:pPr>
        <w:jc w:val="both"/>
        <w:rPr>
          <w:rFonts w:ascii="Cambria" w:hAnsi="Cambria" w:cs="Tahoma"/>
          <w:b/>
          <w:sz w:val="20"/>
        </w:rPr>
      </w:pPr>
    </w:p>
    <w:p w14:paraId="332511E1" w14:textId="5D081258" w:rsidR="00A144E8" w:rsidRPr="00927238" w:rsidRDefault="0052543E" w:rsidP="00A144E8">
      <w:pPr>
        <w:jc w:val="both"/>
        <w:rPr>
          <w:rFonts w:ascii="Cambria" w:hAnsi="Cambria" w:cs="Tahoma"/>
          <w:sz w:val="20"/>
        </w:rPr>
      </w:pPr>
      <w:r w:rsidRPr="00927238">
        <w:rPr>
          <w:rFonts w:ascii="Cambria" w:hAnsi="Cambria" w:cs="Tahoma"/>
          <w:sz w:val="20"/>
        </w:rPr>
        <w:t>Cabe resaltar que los resultados obtenidos so</w:t>
      </w:r>
      <w:r w:rsidR="00D3303E" w:rsidRPr="00927238">
        <w:rPr>
          <w:rFonts w:ascii="Cambria" w:hAnsi="Cambria" w:cs="Tahoma"/>
          <w:sz w:val="20"/>
        </w:rPr>
        <w:t xml:space="preserve">n sobre la situación actual </w:t>
      </w:r>
      <w:r w:rsidR="001D7E2D">
        <w:rPr>
          <w:rFonts w:ascii="Cambria" w:hAnsi="Cambria" w:cs="Tahoma"/>
          <w:sz w:val="20"/>
        </w:rPr>
        <w:t xml:space="preserve">del </w:t>
      </w:r>
      <w:r w:rsidR="00A61F14">
        <w:rPr>
          <w:rFonts w:ascii="Cambria" w:hAnsi="Cambria" w:cs="Tahoma"/>
          <w:sz w:val="20"/>
        </w:rPr>
        <w:t>PNSR</w:t>
      </w:r>
      <w:r w:rsidRPr="00927238">
        <w:rPr>
          <w:rFonts w:ascii="Cambria" w:hAnsi="Cambria" w:cs="Tahoma"/>
          <w:sz w:val="20"/>
        </w:rPr>
        <w:t>, sin in</w:t>
      </w:r>
      <w:r w:rsidR="00D3303E" w:rsidRPr="00927238">
        <w:rPr>
          <w:rFonts w:ascii="Cambria" w:hAnsi="Cambria" w:cs="Tahoma"/>
          <w:sz w:val="20"/>
        </w:rPr>
        <w:t>cluir las demandas que arrojará el programa</w:t>
      </w:r>
      <w:r w:rsidRPr="00927238">
        <w:rPr>
          <w:rFonts w:ascii="Cambria" w:hAnsi="Cambria" w:cs="Tahoma"/>
          <w:sz w:val="20"/>
        </w:rPr>
        <w:t xml:space="preserve"> </w:t>
      </w:r>
      <w:r w:rsidR="00A61F14">
        <w:rPr>
          <w:rFonts w:ascii="Cambria" w:hAnsi="Cambria" w:cs="Tahoma"/>
          <w:sz w:val="20"/>
        </w:rPr>
        <w:t>PE-L 1226</w:t>
      </w:r>
      <w:r w:rsidR="00D3303E" w:rsidRPr="00927238">
        <w:rPr>
          <w:rFonts w:ascii="Cambria" w:hAnsi="Cambria" w:cs="Tahoma"/>
          <w:sz w:val="20"/>
        </w:rPr>
        <w:t xml:space="preserve"> </w:t>
      </w:r>
      <w:r w:rsidRPr="00927238">
        <w:rPr>
          <w:rFonts w:ascii="Cambria" w:hAnsi="Cambria" w:cs="Tahoma"/>
          <w:sz w:val="20"/>
        </w:rPr>
        <w:t>que se encuentra en etapa de diseño</w:t>
      </w:r>
      <w:r w:rsidR="00D3303E" w:rsidRPr="00927238">
        <w:rPr>
          <w:rFonts w:ascii="Cambria" w:hAnsi="Cambria" w:cs="Tahoma"/>
          <w:sz w:val="20"/>
        </w:rPr>
        <w:t>.</w:t>
      </w:r>
    </w:p>
    <w:p w14:paraId="70FEEA1C" w14:textId="77777777" w:rsidR="00943383" w:rsidRDefault="00943383" w:rsidP="00A144E8">
      <w:pPr>
        <w:tabs>
          <w:tab w:val="left" w:leader="dot" w:pos="7920"/>
        </w:tabs>
        <w:ind w:left="360" w:hanging="360"/>
        <w:jc w:val="both"/>
        <w:rPr>
          <w:rFonts w:ascii="Cambria" w:hAnsi="Cambria" w:cs="Tahoma"/>
          <w:b/>
          <w:sz w:val="22"/>
          <w:szCs w:val="22"/>
        </w:rPr>
      </w:pPr>
    </w:p>
    <w:tbl>
      <w:tblPr>
        <w:tblW w:w="8229" w:type="dxa"/>
        <w:tblCellMar>
          <w:left w:w="70" w:type="dxa"/>
          <w:right w:w="70" w:type="dxa"/>
        </w:tblCellMar>
        <w:tblLook w:val="04A0" w:firstRow="1" w:lastRow="0" w:firstColumn="1" w:lastColumn="0" w:noHBand="0" w:noVBand="1"/>
      </w:tblPr>
      <w:tblGrid>
        <w:gridCol w:w="1261"/>
        <w:gridCol w:w="970"/>
        <w:gridCol w:w="1339"/>
        <w:gridCol w:w="505"/>
        <w:gridCol w:w="1325"/>
        <w:gridCol w:w="1358"/>
        <w:gridCol w:w="1471"/>
      </w:tblGrid>
      <w:tr w:rsidR="00024F93" w:rsidRPr="00024F93" w14:paraId="3A375448" w14:textId="77777777" w:rsidTr="00024F93">
        <w:trPr>
          <w:trHeight w:val="142"/>
        </w:trPr>
        <w:tc>
          <w:tcPr>
            <w:tcW w:w="1261" w:type="dxa"/>
            <w:vMerge w:val="restart"/>
            <w:tcBorders>
              <w:top w:val="single" w:sz="8" w:space="0" w:color="auto"/>
              <w:left w:val="single" w:sz="8" w:space="0" w:color="auto"/>
              <w:bottom w:val="double" w:sz="6" w:space="0" w:color="000000"/>
              <w:right w:val="single" w:sz="4" w:space="0" w:color="auto"/>
            </w:tcBorders>
            <w:shd w:val="clear" w:color="000000" w:fill="C0C0C0"/>
            <w:noWrap/>
            <w:vAlign w:val="bottom"/>
            <w:hideMark/>
          </w:tcPr>
          <w:p w14:paraId="5C91ADCB" w14:textId="77777777" w:rsidR="00024F93" w:rsidRPr="00024F93" w:rsidRDefault="00024F93" w:rsidP="00024F93">
            <w:pPr>
              <w:jc w:val="center"/>
              <w:rPr>
                <w:rFonts w:ascii="Cambria" w:hAnsi="Cambria" w:cs="Arial"/>
                <w:b/>
                <w:bCs/>
                <w:sz w:val="18"/>
                <w:szCs w:val="20"/>
                <w:lang w:val="es-MX" w:eastAsia="es-MX"/>
              </w:rPr>
            </w:pPr>
            <w:r w:rsidRPr="00024F93">
              <w:rPr>
                <w:rFonts w:ascii="Cambria" w:hAnsi="Cambria" w:cs="Arial"/>
                <w:b/>
                <w:bCs/>
                <w:sz w:val="18"/>
                <w:szCs w:val="20"/>
                <w:lang w:val="es-MX" w:eastAsia="es-MX"/>
              </w:rPr>
              <w:t>Capacidad</w:t>
            </w:r>
          </w:p>
        </w:tc>
        <w:tc>
          <w:tcPr>
            <w:tcW w:w="970" w:type="dxa"/>
            <w:vMerge w:val="restart"/>
            <w:tcBorders>
              <w:top w:val="single" w:sz="8" w:space="0" w:color="auto"/>
              <w:left w:val="single" w:sz="4" w:space="0" w:color="auto"/>
              <w:bottom w:val="double" w:sz="6" w:space="0" w:color="000000"/>
              <w:right w:val="single" w:sz="4" w:space="0" w:color="auto"/>
            </w:tcBorders>
            <w:shd w:val="clear" w:color="000000" w:fill="C0C0C0"/>
            <w:noWrap/>
            <w:vAlign w:val="bottom"/>
            <w:hideMark/>
          </w:tcPr>
          <w:p w14:paraId="5BC52208" w14:textId="77777777" w:rsidR="00024F93" w:rsidRPr="00024F93" w:rsidRDefault="00024F93" w:rsidP="00024F93">
            <w:pPr>
              <w:jc w:val="center"/>
              <w:rPr>
                <w:rFonts w:ascii="Cambria" w:hAnsi="Cambria" w:cs="Arial"/>
                <w:b/>
                <w:bCs/>
                <w:sz w:val="18"/>
                <w:szCs w:val="20"/>
                <w:lang w:val="es-MX" w:eastAsia="es-MX"/>
              </w:rPr>
            </w:pPr>
            <w:r w:rsidRPr="00024F93">
              <w:rPr>
                <w:rFonts w:ascii="Cambria" w:hAnsi="Cambria" w:cs="Arial"/>
                <w:b/>
                <w:bCs/>
                <w:sz w:val="18"/>
                <w:szCs w:val="20"/>
                <w:lang w:val="es-MX" w:eastAsia="es-MX"/>
              </w:rPr>
              <w:t>Sistema</w:t>
            </w:r>
          </w:p>
        </w:tc>
        <w:tc>
          <w:tcPr>
            <w:tcW w:w="3169" w:type="dxa"/>
            <w:gridSpan w:val="3"/>
            <w:tcBorders>
              <w:top w:val="single" w:sz="8" w:space="0" w:color="auto"/>
              <w:left w:val="nil"/>
              <w:bottom w:val="single" w:sz="4" w:space="0" w:color="auto"/>
              <w:right w:val="single" w:sz="4" w:space="0" w:color="000000"/>
            </w:tcBorders>
            <w:shd w:val="clear" w:color="000000" w:fill="C0C0C0"/>
            <w:noWrap/>
            <w:vAlign w:val="bottom"/>
            <w:hideMark/>
          </w:tcPr>
          <w:p w14:paraId="34B76C37" w14:textId="77777777" w:rsidR="00024F93" w:rsidRPr="00024F93" w:rsidRDefault="00024F93" w:rsidP="00024F93">
            <w:pPr>
              <w:jc w:val="center"/>
              <w:rPr>
                <w:rFonts w:ascii="Cambria" w:hAnsi="Cambria" w:cs="Arial"/>
                <w:b/>
                <w:bCs/>
                <w:sz w:val="18"/>
                <w:szCs w:val="20"/>
                <w:lang w:val="es-MX" w:eastAsia="es-MX"/>
              </w:rPr>
            </w:pPr>
            <w:r w:rsidRPr="00024F93">
              <w:rPr>
                <w:rFonts w:ascii="Cambria" w:hAnsi="Cambria" w:cs="Arial"/>
                <w:b/>
                <w:bCs/>
                <w:sz w:val="18"/>
                <w:szCs w:val="20"/>
                <w:lang w:val="es-MX" w:eastAsia="es-MX"/>
              </w:rPr>
              <w:t>Cuantificación</w:t>
            </w:r>
          </w:p>
        </w:tc>
        <w:tc>
          <w:tcPr>
            <w:tcW w:w="1358" w:type="dxa"/>
            <w:vMerge w:val="restart"/>
            <w:tcBorders>
              <w:top w:val="single" w:sz="8" w:space="0" w:color="auto"/>
              <w:left w:val="single" w:sz="4" w:space="0" w:color="auto"/>
              <w:bottom w:val="double" w:sz="6" w:space="0" w:color="000000"/>
              <w:right w:val="nil"/>
            </w:tcBorders>
            <w:shd w:val="clear" w:color="000000" w:fill="C0C0C0"/>
            <w:noWrap/>
            <w:vAlign w:val="bottom"/>
            <w:hideMark/>
          </w:tcPr>
          <w:p w14:paraId="7BBF559D" w14:textId="77777777" w:rsidR="00024F93" w:rsidRPr="00024F93" w:rsidRDefault="00024F93" w:rsidP="00024F93">
            <w:pPr>
              <w:jc w:val="center"/>
              <w:rPr>
                <w:rFonts w:ascii="Cambria" w:hAnsi="Cambria" w:cs="Arial"/>
                <w:b/>
                <w:bCs/>
                <w:sz w:val="18"/>
                <w:szCs w:val="20"/>
                <w:lang w:val="es-MX" w:eastAsia="es-MX"/>
              </w:rPr>
            </w:pPr>
            <w:r w:rsidRPr="00024F93">
              <w:rPr>
                <w:rFonts w:ascii="Cambria" w:hAnsi="Cambria" w:cs="Arial"/>
                <w:b/>
                <w:bCs/>
                <w:sz w:val="18"/>
                <w:szCs w:val="20"/>
                <w:lang w:val="es-MX" w:eastAsia="es-MX"/>
              </w:rPr>
              <w:t>Desarrollo      (ND, ID, MD, SD)</w:t>
            </w:r>
          </w:p>
        </w:tc>
        <w:tc>
          <w:tcPr>
            <w:tcW w:w="1471" w:type="dxa"/>
            <w:vMerge w:val="restart"/>
            <w:tcBorders>
              <w:top w:val="single" w:sz="8" w:space="0" w:color="auto"/>
              <w:left w:val="single" w:sz="4" w:space="0" w:color="auto"/>
              <w:bottom w:val="double" w:sz="6" w:space="0" w:color="000000"/>
              <w:right w:val="single" w:sz="8" w:space="0" w:color="auto"/>
            </w:tcBorders>
            <w:shd w:val="clear" w:color="000000" w:fill="C0C0C0"/>
            <w:noWrap/>
            <w:vAlign w:val="bottom"/>
            <w:hideMark/>
          </w:tcPr>
          <w:p w14:paraId="76446DDB" w14:textId="77777777" w:rsidR="00024F93" w:rsidRPr="00024F93" w:rsidRDefault="00024F93" w:rsidP="00024F93">
            <w:pPr>
              <w:jc w:val="center"/>
              <w:rPr>
                <w:rFonts w:ascii="Cambria" w:hAnsi="Cambria" w:cs="Arial"/>
                <w:b/>
                <w:bCs/>
                <w:sz w:val="18"/>
                <w:szCs w:val="20"/>
                <w:lang w:val="es-MX" w:eastAsia="es-MX"/>
              </w:rPr>
            </w:pPr>
            <w:r w:rsidRPr="00024F93">
              <w:rPr>
                <w:rFonts w:ascii="Cambria" w:hAnsi="Cambria" w:cs="Arial"/>
                <w:b/>
                <w:bCs/>
                <w:sz w:val="18"/>
                <w:szCs w:val="20"/>
                <w:lang w:val="es-MX" w:eastAsia="es-MX"/>
              </w:rPr>
              <w:t>Nivel de Riesgo                       (RA, RS, RM, RB)</w:t>
            </w:r>
          </w:p>
        </w:tc>
      </w:tr>
      <w:tr w:rsidR="00024F93" w:rsidRPr="00024F93" w14:paraId="5D5BF8DA" w14:textId="77777777" w:rsidTr="00024F93">
        <w:trPr>
          <w:trHeight w:val="163"/>
        </w:trPr>
        <w:tc>
          <w:tcPr>
            <w:tcW w:w="1261" w:type="dxa"/>
            <w:vMerge/>
            <w:tcBorders>
              <w:top w:val="single" w:sz="8" w:space="0" w:color="auto"/>
              <w:left w:val="single" w:sz="8" w:space="0" w:color="auto"/>
              <w:bottom w:val="double" w:sz="6" w:space="0" w:color="000000"/>
              <w:right w:val="single" w:sz="4" w:space="0" w:color="auto"/>
            </w:tcBorders>
            <w:vAlign w:val="center"/>
            <w:hideMark/>
          </w:tcPr>
          <w:p w14:paraId="77A93362" w14:textId="77777777" w:rsidR="00024F93" w:rsidRPr="00024F93" w:rsidRDefault="00024F93" w:rsidP="00024F93">
            <w:pPr>
              <w:rPr>
                <w:rFonts w:ascii="Cambria" w:hAnsi="Cambria" w:cs="Arial"/>
                <w:b/>
                <w:bCs/>
                <w:sz w:val="18"/>
                <w:szCs w:val="20"/>
                <w:lang w:val="es-MX" w:eastAsia="es-MX"/>
              </w:rPr>
            </w:pPr>
          </w:p>
        </w:tc>
        <w:tc>
          <w:tcPr>
            <w:tcW w:w="970" w:type="dxa"/>
            <w:vMerge/>
            <w:tcBorders>
              <w:top w:val="single" w:sz="8" w:space="0" w:color="auto"/>
              <w:left w:val="single" w:sz="4" w:space="0" w:color="auto"/>
              <w:bottom w:val="double" w:sz="6" w:space="0" w:color="000000"/>
              <w:right w:val="single" w:sz="4" w:space="0" w:color="auto"/>
            </w:tcBorders>
            <w:vAlign w:val="center"/>
            <w:hideMark/>
          </w:tcPr>
          <w:p w14:paraId="31251FA7" w14:textId="77777777" w:rsidR="00024F93" w:rsidRPr="00024F93" w:rsidRDefault="00024F93" w:rsidP="00024F93">
            <w:pPr>
              <w:rPr>
                <w:rFonts w:ascii="Cambria" w:hAnsi="Cambria" w:cs="Arial"/>
                <w:b/>
                <w:bCs/>
                <w:sz w:val="18"/>
                <w:szCs w:val="20"/>
                <w:lang w:val="es-MX" w:eastAsia="es-MX"/>
              </w:rPr>
            </w:pPr>
          </w:p>
        </w:tc>
        <w:tc>
          <w:tcPr>
            <w:tcW w:w="1339" w:type="dxa"/>
            <w:tcBorders>
              <w:top w:val="nil"/>
              <w:left w:val="nil"/>
              <w:bottom w:val="double" w:sz="6" w:space="0" w:color="auto"/>
              <w:right w:val="nil"/>
            </w:tcBorders>
            <w:shd w:val="clear" w:color="000000" w:fill="C0C0C0"/>
            <w:vAlign w:val="bottom"/>
            <w:hideMark/>
          </w:tcPr>
          <w:p w14:paraId="783C169E" w14:textId="77777777" w:rsidR="00024F93" w:rsidRPr="00024F93" w:rsidRDefault="00024F93" w:rsidP="00024F93">
            <w:pPr>
              <w:jc w:val="center"/>
              <w:rPr>
                <w:rFonts w:ascii="Cambria" w:hAnsi="Cambria" w:cs="Arial"/>
                <w:b/>
                <w:bCs/>
                <w:sz w:val="18"/>
                <w:szCs w:val="20"/>
                <w:lang w:val="es-MX" w:eastAsia="es-MX"/>
              </w:rPr>
            </w:pPr>
            <w:r w:rsidRPr="00024F93">
              <w:rPr>
                <w:rFonts w:ascii="Cambria" w:hAnsi="Cambria" w:cs="Arial"/>
                <w:b/>
                <w:bCs/>
                <w:sz w:val="18"/>
                <w:szCs w:val="20"/>
                <w:lang w:val="es-MX" w:eastAsia="es-MX"/>
              </w:rPr>
              <w:t>Calificación</w:t>
            </w:r>
            <w:r w:rsidRPr="00024F93">
              <w:rPr>
                <w:rFonts w:ascii="Cambria" w:hAnsi="Cambria" w:cs="Arial"/>
                <w:b/>
                <w:bCs/>
                <w:sz w:val="18"/>
                <w:szCs w:val="20"/>
                <w:lang w:val="es-MX" w:eastAsia="es-MX"/>
              </w:rPr>
              <w:br/>
              <w:t>%</w:t>
            </w:r>
          </w:p>
        </w:tc>
        <w:tc>
          <w:tcPr>
            <w:tcW w:w="505" w:type="dxa"/>
            <w:tcBorders>
              <w:top w:val="nil"/>
              <w:left w:val="single" w:sz="4" w:space="0" w:color="auto"/>
              <w:bottom w:val="double" w:sz="6" w:space="0" w:color="auto"/>
              <w:right w:val="nil"/>
            </w:tcBorders>
            <w:shd w:val="clear" w:color="000000" w:fill="C0C0C0"/>
            <w:noWrap/>
            <w:vAlign w:val="bottom"/>
            <w:hideMark/>
          </w:tcPr>
          <w:p w14:paraId="343C9A25" w14:textId="77777777" w:rsidR="00024F93" w:rsidRPr="00024F93" w:rsidRDefault="00024F93" w:rsidP="00024F93">
            <w:pPr>
              <w:jc w:val="center"/>
              <w:rPr>
                <w:rFonts w:ascii="Cambria" w:hAnsi="Cambria" w:cs="Arial"/>
                <w:b/>
                <w:bCs/>
                <w:sz w:val="18"/>
                <w:szCs w:val="20"/>
                <w:lang w:val="es-MX" w:eastAsia="es-MX"/>
              </w:rPr>
            </w:pPr>
            <w:r w:rsidRPr="00024F93">
              <w:rPr>
                <w:rFonts w:ascii="Cambria" w:hAnsi="Cambria" w:cs="Arial"/>
                <w:b/>
                <w:bCs/>
                <w:sz w:val="18"/>
                <w:szCs w:val="20"/>
                <w:lang w:val="es-MX" w:eastAsia="es-MX"/>
              </w:rPr>
              <w:t>IR %</w:t>
            </w:r>
          </w:p>
        </w:tc>
        <w:tc>
          <w:tcPr>
            <w:tcW w:w="1325" w:type="dxa"/>
            <w:tcBorders>
              <w:top w:val="nil"/>
              <w:left w:val="single" w:sz="4" w:space="0" w:color="auto"/>
              <w:bottom w:val="double" w:sz="6" w:space="0" w:color="auto"/>
              <w:right w:val="nil"/>
            </w:tcBorders>
            <w:shd w:val="clear" w:color="000000" w:fill="C0C0C0"/>
            <w:vAlign w:val="bottom"/>
            <w:hideMark/>
          </w:tcPr>
          <w:p w14:paraId="13F242E7" w14:textId="77777777" w:rsidR="00024F93" w:rsidRPr="00024F93" w:rsidRDefault="00024F93" w:rsidP="00024F93">
            <w:pPr>
              <w:jc w:val="center"/>
              <w:rPr>
                <w:rFonts w:ascii="Cambria" w:hAnsi="Cambria" w:cs="Arial"/>
                <w:b/>
                <w:bCs/>
                <w:sz w:val="18"/>
                <w:szCs w:val="20"/>
                <w:lang w:val="es-MX" w:eastAsia="es-MX"/>
              </w:rPr>
            </w:pPr>
            <w:r w:rsidRPr="00024F93">
              <w:rPr>
                <w:rFonts w:ascii="Cambria" w:hAnsi="Cambria" w:cs="Arial"/>
                <w:b/>
                <w:bCs/>
                <w:sz w:val="18"/>
                <w:szCs w:val="20"/>
                <w:lang w:val="es-MX" w:eastAsia="es-MX"/>
              </w:rPr>
              <w:t>Ponderado</w:t>
            </w:r>
            <w:r w:rsidRPr="00024F93">
              <w:rPr>
                <w:rFonts w:ascii="Cambria" w:hAnsi="Cambria" w:cs="Arial"/>
                <w:b/>
                <w:bCs/>
                <w:sz w:val="18"/>
                <w:szCs w:val="20"/>
                <w:lang w:val="es-MX" w:eastAsia="es-MX"/>
              </w:rPr>
              <w:br/>
              <w:t>%</w:t>
            </w:r>
          </w:p>
        </w:tc>
        <w:tc>
          <w:tcPr>
            <w:tcW w:w="1358" w:type="dxa"/>
            <w:vMerge/>
            <w:tcBorders>
              <w:top w:val="single" w:sz="8" w:space="0" w:color="auto"/>
              <w:left w:val="single" w:sz="4" w:space="0" w:color="auto"/>
              <w:bottom w:val="double" w:sz="6" w:space="0" w:color="000000"/>
              <w:right w:val="nil"/>
            </w:tcBorders>
            <w:vAlign w:val="center"/>
            <w:hideMark/>
          </w:tcPr>
          <w:p w14:paraId="4FFD5A01" w14:textId="77777777" w:rsidR="00024F93" w:rsidRPr="00024F93" w:rsidRDefault="00024F93" w:rsidP="00024F93">
            <w:pPr>
              <w:rPr>
                <w:rFonts w:ascii="Cambria" w:hAnsi="Cambria" w:cs="Arial"/>
                <w:b/>
                <w:bCs/>
                <w:sz w:val="18"/>
                <w:szCs w:val="20"/>
                <w:lang w:val="es-MX" w:eastAsia="es-MX"/>
              </w:rPr>
            </w:pPr>
          </w:p>
        </w:tc>
        <w:tc>
          <w:tcPr>
            <w:tcW w:w="1471" w:type="dxa"/>
            <w:vMerge/>
            <w:tcBorders>
              <w:top w:val="single" w:sz="8" w:space="0" w:color="auto"/>
              <w:left w:val="single" w:sz="4" w:space="0" w:color="auto"/>
              <w:bottom w:val="double" w:sz="6" w:space="0" w:color="000000"/>
              <w:right w:val="single" w:sz="8" w:space="0" w:color="auto"/>
            </w:tcBorders>
            <w:vAlign w:val="center"/>
            <w:hideMark/>
          </w:tcPr>
          <w:p w14:paraId="4572BA25" w14:textId="77777777" w:rsidR="00024F93" w:rsidRPr="00024F93" w:rsidRDefault="00024F93" w:rsidP="00024F93">
            <w:pPr>
              <w:rPr>
                <w:rFonts w:ascii="Cambria" w:hAnsi="Cambria" w:cs="Arial"/>
                <w:b/>
                <w:bCs/>
                <w:sz w:val="18"/>
                <w:szCs w:val="20"/>
                <w:lang w:val="es-MX" w:eastAsia="es-MX"/>
              </w:rPr>
            </w:pPr>
          </w:p>
        </w:tc>
      </w:tr>
      <w:tr w:rsidR="00A61F14" w:rsidRPr="00024F93" w14:paraId="771A0A07" w14:textId="77777777" w:rsidTr="00024F93">
        <w:trPr>
          <w:trHeight w:val="127"/>
        </w:trPr>
        <w:tc>
          <w:tcPr>
            <w:tcW w:w="1261" w:type="dxa"/>
            <w:vMerge w:val="restart"/>
            <w:tcBorders>
              <w:top w:val="nil"/>
              <w:left w:val="single" w:sz="8" w:space="0" w:color="auto"/>
              <w:bottom w:val="single" w:sz="4" w:space="0" w:color="auto"/>
              <w:right w:val="single" w:sz="4" w:space="0" w:color="auto"/>
            </w:tcBorders>
            <w:shd w:val="clear" w:color="auto" w:fill="auto"/>
            <w:noWrap/>
            <w:vAlign w:val="bottom"/>
            <w:hideMark/>
          </w:tcPr>
          <w:p w14:paraId="2C66B41D" w14:textId="77777777" w:rsidR="00A61F14" w:rsidRPr="00024F93" w:rsidRDefault="00A61F14" w:rsidP="00A61F14">
            <w:pPr>
              <w:jc w:val="both"/>
              <w:rPr>
                <w:rFonts w:ascii="Cambria" w:hAnsi="Cambria" w:cs="Arial"/>
                <w:sz w:val="18"/>
                <w:szCs w:val="20"/>
                <w:lang w:val="es-MX" w:eastAsia="es-MX"/>
              </w:rPr>
            </w:pPr>
            <w:r w:rsidRPr="00024F93">
              <w:rPr>
                <w:rFonts w:ascii="Cambria" w:hAnsi="Cambria" w:cs="Arial"/>
                <w:sz w:val="18"/>
                <w:szCs w:val="20"/>
                <w:lang w:val="es-MX" w:eastAsia="es-MX"/>
              </w:rPr>
              <w:t>CPO</w:t>
            </w:r>
          </w:p>
        </w:tc>
        <w:tc>
          <w:tcPr>
            <w:tcW w:w="970" w:type="dxa"/>
            <w:tcBorders>
              <w:top w:val="nil"/>
              <w:left w:val="nil"/>
              <w:bottom w:val="single" w:sz="4" w:space="0" w:color="auto"/>
              <w:right w:val="single" w:sz="4" w:space="0" w:color="auto"/>
            </w:tcBorders>
            <w:shd w:val="clear" w:color="auto" w:fill="auto"/>
            <w:noWrap/>
            <w:vAlign w:val="bottom"/>
            <w:hideMark/>
          </w:tcPr>
          <w:p w14:paraId="7B188C1B" w14:textId="053CF80B" w:rsidR="00A61F14" w:rsidRPr="00A61F14" w:rsidRDefault="00A61F14" w:rsidP="00A61F14">
            <w:pPr>
              <w:jc w:val="center"/>
              <w:rPr>
                <w:rFonts w:ascii="Cambria" w:hAnsi="Cambria" w:cs="Arial"/>
                <w:sz w:val="20"/>
                <w:szCs w:val="20"/>
                <w:lang w:val="es-MX" w:eastAsia="es-MX"/>
              </w:rPr>
            </w:pPr>
            <w:r w:rsidRPr="00A61F14">
              <w:rPr>
                <w:rFonts w:ascii="Cambria" w:hAnsi="Cambria" w:cs="Arial"/>
                <w:sz w:val="20"/>
                <w:szCs w:val="20"/>
              </w:rPr>
              <w:t>SPA</w:t>
            </w:r>
          </w:p>
        </w:tc>
        <w:bookmarkStart w:id="10" w:name="RANGE!C10"/>
        <w:tc>
          <w:tcPr>
            <w:tcW w:w="1339" w:type="dxa"/>
            <w:tcBorders>
              <w:top w:val="nil"/>
              <w:left w:val="nil"/>
              <w:bottom w:val="single" w:sz="4" w:space="0" w:color="auto"/>
              <w:right w:val="single" w:sz="4" w:space="0" w:color="auto"/>
            </w:tcBorders>
            <w:shd w:val="clear" w:color="auto" w:fill="auto"/>
            <w:noWrap/>
            <w:vAlign w:val="bottom"/>
            <w:hideMark/>
          </w:tcPr>
          <w:p w14:paraId="77C3E443" w14:textId="35B920B4" w:rsidR="00A61F14" w:rsidRPr="00A61F14" w:rsidRDefault="00A61F14" w:rsidP="00A61F14">
            <w:pPr>
              <w:jc w:val="center"/>
              <w:rPr>
                <w:rFonts w:ascii="Cambria" w:hAnsi="Cambria" w:cs="Arial"/>
                <w:color w:val="0000D4"/>
                <w:sz w:val="20"/>
                <w:szCs w:val="20"/>
                <w:u w:val="single"/>
                <w:lang w:val="es-MX" w:eastAsia="es-MX"/>
              </w:rPr>
            </w:pPr>
            <w:r w:rsidRPr="00A61F14">
              <w:rPr>
                <w:rFonts w:ascii="Cambria" w:hAnsi="Cambria" w:cs="Arial"/>
                <w:color w:val="0000FF"/>
                <w:sz w:val="20"/>
                <w:szCs w:val="20"/>
                <w:u w:val="single"/>
              </w:rPr>
              <w:fldChar w:fldCharType="begin"/>
            </w:r>
            <w:r w:rsidRPr="00A61F14">
              <w:rPr>
                <w:rFonts w:ascii="Cambria" w:hAnsi="Cambria" w:cs="Arial"/>
                <w:color w:val="0000FF"/>
                <w:sz w:val="20"/>
                <w:szCs w:val="20"/>
                <w:u w:val="single"/>
              </w:rPr>
              <w:instrText xml:space="preserve"> HYPERLINK "file:///C:\\Users\\PATRICIA\\Desktop\\Patricia_160624\\PERU_PSNR_PEL1126\\SECI\\Matriz%20SECI_PNSR.xls" \l "RANGE!Print_Area" </w:instrText>
            </w:r>
            <w:r w:rsidRPr="00A61F14">
              <w:rPr>
                <w:rFonts w:ascii="Cambria" w:hAnsi="Cambria" w:cs="Arial"/>
                <w:color w:val="0000FF"/>
                <w:sz w:val="20"/>
                <w:szCs w:val="20"/>
                <w:u w:val="single"/>
              </w:rPr>
              <w:fldChar w:fldCharType="separate"/>
            </w:r>
            <w:r w:rsidRPr="00A61F14">
              <w:rPr>
                <w:rStyle w:val="Hyperlink"/>
                <w:rFonts w:ascii="Cambria" w:hAnsi="Cambria" w:cs="Arial"/>
                <w:sz w:val="20"/>
                <w:szCs w:val="20"/>
              </w:rPr>
              <w:t>72.73</w:t>
            </w:r>
            <w:r w:rsidRPr="00A61F14">
              <w:rPr>
                <w:rFonts w:ascii="Cambria" w:hAnsi="Cambria" w:cs="Arial"/>
                <w:color w:val="0000FF"/>
                <w:sz w:val="20"/>
                <w:szCs w:val="20"/>
                <w:u w:val="single"/>
              </w:rPr>
              <w:fldChar w:fldCharType="end"/>
            </w:r>
            <w:bookmarkEnd w:id="10"/>
          </w:p>
        </w:tc>
        <w:tc>
          <w:tcPr>
            <w:tcW w:w="505" w:type="dxa"/>
            <w:tcBorders>
              <w:top w:val="nil"/>
              <w:left w:val="nil"/>
              <w:bottom w:val="single" w:sz="4" w:space="0" w:color="auto"/>
              <w:right w:val="single" w:sz="4" w:space="0" w:color="auto"/>
            </w:tcBorders>
            <w:shd w:val="clear" w:color="auto" w:fill="auto"/>
            <w:noWrap/>
            <w:vAlign w:val="bottom"/>
            <w:hideMark/>
          </w:tcPr>
          <w:p w14:paraId="3118D34E" w14:textId="1AB748AE" w:rsidR="00A61F14" w:rsidRPr="00A61F14" w:rsidRDefault="00A61F14" w:rsidP="00A61F14">
            <w:pPr>
              <w:jc w:val="center"/>
              <w:rPr>
                <w:rFonts w:ascii="Cambria" w:hAnsi="Cambria" w:cs="Arial"/>
                <w:sz w:val="20"/>
                <w:szCs w:val="20"/>
                <w:lang w:val="es-MX" w:eastAsia="es-MX"/>
              </w:rPr>
            </w:pPr>
            <w:r w:rsidRPr="00A61F14">
              <w:rPr>
                <w:rFonts w:ascii="Cambria" w:hAnsi="Cambria" w:cs="Arial"/>
                <w:sz w:val="20"/>
                <w:szCs w:val="20"/>
              </w:rPr>
              <w:t>50</w:t>
            </w:r>
          </w:p>
        </w:tc>
        <w:tc>
          <w:tcPr>
            <w:tcW w:w="1325" w:type="dxa"/>
            <w:tcBorders>
              <w:top w:val="nil"/>
              <w:left w:val="nil"/>
              <w:bottom w:val="single" w:sz="4" w:space="0" w:color="auto"/>
              <w:right w:val="single" w:sz="4" w:space="0" w:color="auto"/>
            </w:tcBorders>
            <w:shd w:val="clear" w:color="auto" w:fill="auto"/>
            <w:noWrap/>
            <w:vAlign w:val="bottom"/>
            <w:hideMark/>
          </w:tcPr>
          <w:p w14:paraId="206F1FA5" w14:textId="3DFB0D3A" w:rsidR="00A61F14" w:rsidRPr="00A61F14" w:rsidRDefault="00A61F14" w:rsidP="00A61F14">
            <w:pPr>
              <w:jc w:val="center"/>
              <w:rPr>
                <w:rFonts w:ascii="Cambria" w:hAnsi="Cambria" w:cs="Arial"/>
                <w:sz w:val="20"/>
                <w:szCs w:val="20"/>
                <w:lang w:val="es-MX" w:eastAsia="es-MX"/>
              </w:rPr>
            </w:pPr>
            <w:r w:rsidRPr="00A61F14">
              <w:rPr>
                <w:rFonts w:ascii="Cambria" w:hAnsi="Cambria" w:cs="Arial"/>
                <w:sz w:val="20"/>
                <w:szCs w:val="20"/>
              </w:rPr>
              <w:t>36.36</w:t>
            </w:r>
          </w:p>
        </w:tc>
        <w:bookmarkStart w:id="11" w:name="RANGE!F10"/>
        <w:tc>
          <w:tcPr>
            <w:tcW w:w="1358" w:type="dxa"/>
            <w:tcBorders>
              <w:top w:val="nil"/>
              <w:left w:val="nil"/>
              <w:bottom w:val="single" w:sz="4" w:space="0" w:color="auto"/>
              <w:right w:val="single" w:sz="4" w:space="0" w:color="auto"/>
            </w:tcBorders>
            <w:shd w:val="clear" w:color="auto" w:fill="auto"/>
            <w:noWrap/>
            <w:vAlign w:val="bottom"/>
            <w:hideMark/>
          </w:tcPr>
          <w:p w14:paraId="621DBB48" w14:textId="5AA24E67" w:rsidR="00A61F14" w:rsidRPr="00A61F14" w:rsidRDefault="00A61F14" w:rsidP="00A61F14">
            <w:pPr>
              <w:jc w:val="center"/>
              <w:rPr>
                <w:rFonts w:ascii="Cambria" w:hAnsi="Cambria" w:cs="Arial"/>
                <w:color w:val="0000D4"/>
                <w:sz w:val="20"/>
                <w:szCs w:val="20"/>
                <w:u w:val="single"/>
                <w:lang w:val="es-MX" w:eastAsia="es-MX"/>
              </w:rPr>
            </w:pPr>
            <w:r w:rsidRPr="00A61F14">
              <w:rPr>
                <w:rFonts w:ascii="Cambria" w:hAnsi="Cambria" w:cs="Arial"/>
                <w:color w:val="0000FF"/>
                <w:sz w:val="20"/>
                <w:szCs w:val="20"/>
                <w:u w:val="single"/>
              </w:rPr>
              <w:fldChar w:fldCharType="begin"/>
            </w:r>
            <w:r w:rsidRPr="00A61F14">
              <w:rPr>
                <w:rFonts w:ascii="Cambria" w:hAnsi="Cambria" w:cs="Arial"/>
                <w:color w:val="0000FF"/>
                <w:sz w:val="20"/>
                <w:szCs w:val="20"/>
                <w:u w:val="single"/>
              </w:rPr>
              <w:instrText xml:space="preserve"> HYPERLINK "file:///C:\\Users\\PATRICIA\\Desktop\\Patricia_160624\\PERU_PSNR_PEL1126\\SECI\\Matriz%20SECI_PNSR.xls" \l "RANGE!Print_Area" </w:instrText>
            </w:r>
            <w:r w:rsidRPr="00A61F14">
              <w:rPr>
                <w:rFonts w:ascii="Cambria" w:hAnsi="Cambria" w:cs="Arial"/>
                <w:color w:val="0000FF"/>
                <w:sz w:val="20"/>
                <w:szCs w:val="20"/>
                <w:u w:val="single"/>
              </w:rPr>
              <w:fldChar w:fldCharType="separate"/>
            </w:r>
            <w:r w:rsidRPr="00A61F14">
              <w:rPr>
                <w:rStyle w:val="Hyperlink"/>
                <w:rFonts w:ascii="Cambria" w:hAnsi="Cambria" w:cs="Arial"/>
                <w:sz w:val="20"/>
                <w:szCs w:val="20"/>
              </w:rPr>
              <w:t>MD</w:t>
            </w:r>
            <w:r w:rsidRPr="00A61F14">
              <w:rPr>
                <w:rFonts w:ascii="Cambria" w:hAnsi="Cambria" w:cs="Arial"/>
                <w:color w:val="0000FF"/>
                <w:sz w:val="20"/>
                <w:szCs w:val="20"/>
                <w:u w:val="single"/>
              </w:rPr>
              <w:fldChar w:fldCharType="end"/>
            </w:r>
            <w:bookmarkEnd w:id="11"/>
          </w:p>
        </w:tc>
        <w:bookmarkStart w:id="12" w:name="RANGE!G10"/>
        <w:tc>
          <w:tcPr>
            <w:tcW w:w="1471" w:type="dxa"/>
            <w:tcBorders>
              <w:top w:val="nil"/>
              <w:left w:val="nil"/>
              <w:bottom w:val="single" w:sz="4" w:space="0" w:color="auto"/>
              <w:right w:val="single" w:sz="8" w:space="0" w:color="auto"/>
            </w:tcBorders>
            <w:shd w:val="clear" w:color="auto" w:fill="auto"/>
            <w:noWrap/>
            <w:vAlign w:val="bottom"/>
            <w:hideMark/>
          </w:tcPr>
          <w:p w14:paraId="29A697CB" w14:textId="55AE7EDB" w:rsidR="00A61F14" w:rsidRPr="00A61F14" w:rsidRDefault="00A61F14" w:rsidP="00A61F14">
            <w:pPr>
              <w:jc w:val="center"/>
              <w:rPr>
                <w:rFonts w:ascii="Cambria" w:hAnsi="Cambria" w:cs="Arial"/>
                <w:color w:val="0000D4"/>
                <w:sz w:val="20"/>
                <w:szCs w:val="20"/>
                <w:u w:val="single"/>
                <w:lang w:val="es-MX" w:eastAsia="es-MX"/>
              </w:rPr>
            </w:pPr>
            <w:r w:rsidRPr="00A61F14">
              <w:rPr>
                <w:rFonts w:ascii="Cambria" w:hAnsi="Cambria" w:cs="Arial"/>
                <w:color w:val="0000FF"/>
                <w:sz w:val="20"/>
                <w:szCs w:val="20"/>
                <w:u w:val="single"/>
              </w:rPr>
              <w:fldChar w:fldCharType="begin"/>
            </w:r>
            <w:r w:rsidRPr="00A61F14">
              <w:rPr>
                <w:rFonts w:ascii="Cambria" w:hAnsi="Cambria" w:cs="Arial"/>
                <w:color w:val="0000FF"/>
                <w:sz w:val="20"/>
                <w:szCs w:val="20"/>
                <w:u w:val="single"/>
              </w:rPr>
              <w:instrText xml:space="preserve"> HYPERLINK "file:///C:\\Users\\PATRICIA\\Desktop\\Patricia_160624\\PERU_PSNR_PEL1126\\SECI\\Matriz%20SECI_PNSR.xls" \l "RANGE!Print_Area" </w:instrText>
            </w:r>
            <w:r w:rsidRPr="00A61F14">
              <w:rPr>
                <w:rFonts w:ascii="Cambria" w:hAnsi="Cambria" w:cs="Arial"/>
                <w:color w:val="0000FF"/>
                <w:sz w:val="20"/>
                <w:szCs w:val="20"/>
                <w:u w:val="single"/>
              </w:rPr>
              <w:fldChar w:fldCharType="separate"/>
            </w:r>
            <w:r w:rsidRPr="00A61F14">
              <w:rPr>
                <w:rStyle w:val="Hyperlink"/>
                <w:rFonts w:ascii="Cambria" w:hAnsi="Cambria" w:cs="Arial"/>
                <w:sz w:val="20"/>
                <w:szCs w:val="20"/>
              </w:rPr>
              <w:t>RM</w:t>
            </w:r>
            <w:r w:rsidRPr="00A61F14">
              <w:rPr>
                <w:rFonts w:ascii="Cambria" w:hAnsi="Cambria" w:cs="Arial"/>
                <w:color w:val="0000FF"/>
                <w:sz w:val="20"/>
                <w:szCs w:val="20"/>
                <w:u w:val="single"/>
              </w:rPr>
              <w:fldChar w:fldCharType="end"/>
            </w:r>
            <w:bookmarkEnd w:id="12"/>
          </w:p>
        </w:tc>
      </w:tr>
      <w:tr w:rsidR="00A61F14" w:rsidRPr="00024F93" w14:paraId="1188156C" w14:textId="77777777" w:rsidTr="00024F93">
        <w:trPr>
          <w:trHeight w:val="195"/>
        </w:trPr>
        <w:tc>
          <w:tcPr>
            <w:tcW w:w="1261" w:type="dxa"/>
            <w:vMerge/>
            <w:tcBorders>
              <w:top w:val="nil"/>
              <w:left w:val="single" w:sz="8" w:space="0" w:color="auto"/>
              <w:bottom w:val="single" w:sz="4" w:space="0" w:color="auto"/>
              <w:right w:val="single" w:sz="4" w:space="0" w:color="auto"/>
            </w:tcBorders>
            <w:vAlign w:val="center"/>
            <w:hideMark/>
          </w:tcPr>
          <w:p w14:paraId="3CFFB317" w14:textId="77777777" w:rsidR="00A61F14" w:rsidRPr="00024F93" w:rsidRDefault="00A61F14" w:rsidP="00A61F14">
            <w:pPr>
              <w:rPr>
                <w:rFonts w:ascii="Cambria" w:hAnsi="Cambria" w:cs="Arial"/>
                <w:sz w:val="18"/>
                <w:szCs w:val="20"/>
                <w:lang w:val="es-MX" w:eastAsia="es-MX"/>
              </w:rPr>
            </w:pPr>
          </w:p>
        </w:tc>
        <w:tc>
          <w:tcPr>
            <w:tcW w:w="970" w:type="dxa"/>
            <w:tcBorders>
              <w:top w:val="nil"/>
              <w:left w:val="nil"/>
              <w:bottom w:val="single" w:sz="4" w:space="0" w:color="auto"/>
              <w:right w:val="single" w:sz="4" w:space="0" w:color="auto"/>
            </w:tcBorders>
            <w:shd w:val="clear" w:color="auto" w:fill="auto"/>
            <w:noWrap/>
            <w:vAlign w:val="bottom"/>
            <w:hideMark/>
          </w:tcPr>
          <w:p w14:paraId="38865FA2" w14:textId="5DF0DE28" w:rsidR="00A61F14" w:rsidRPr="00A61F14" w:rsidRDefault="00A61F14" w:rsidP="00A61F14">
            <w:pPr>
              <w:jc w:val="center"/>
              <w:rPr>
                <w:rFonts w:ascii="Cambria" w:hAnsi="Cambria" w:cs="Arial"/>
                <w:sz w:val="20"/>
                <w:szCs w:val="20"/>
                <w:lang w:val="es-MX" w:eastAsia="es-MX"/>
              </w:rPr>
            </w:pPr>
            <w:r w:rsidRPr="00A61F14">
              <w:rPr>
                <w:rFonts w:ascii="Cambria" w:hAnsi="Cambria" w:cs="Arial"/>
                <w:sz w:val="20"/>
                <w:szCs w:val="20"/>
              </w:rPr>
              <w:t>SOA</w:t>
            </w:r>
          </w:p>
        </w:tc>
        <w:tc>
          <w:tcPr>
            <w:tcW w:w="1339" w:type="dxa"/>
            <w:tcBorders>
              <w:top w:val="nil"/>
              <w:left w:val="nil"/>
              <w:bottom w:val="single" w:sz="4" w:space="0" w:color="auto"/>
              <w:right w:val="single" w:sz="4" w:space="0" w:color="auto"/>
            </w:tcBorders>
            <w:shd w:val="clear" w:color="auto" w:fill="auto"/>
            <w:noWrap/>
            <w:vAlign w:val="bottom"/>
            <w:hideMark/>
          </w:tcPr>
          <w:p w14:paraId="160FA15F" w14:textId="75415198" w:rsidR="00A61F14" w:rsidRPr="00A61F14" w:rsidRDefault="00C85E9D" w:rsidP="00A61F14">
            <w:pPr>
              <w:jc w:val="center"/>
              <w:rPr>
                <w:rFonts w:ascii="Cambria" w:hAnsi="Cambria" w:cs="Arial"/>
                <w:color w:val="0000D4"/>
                <w:sz w:val="20"/>
                <w:szCs w:val="20"/>
                <w:u w:val="single"/>
                <w:lang w:val="es-MX" w:eastAsia="es-MX"/>
              </w:rPr>
            </w:pPr>
            <w:hyperlink r:id="rId29" w:anchor="RANGE!Print_Area" w:history="1">
              <w:r w:rsidR="00A61F14" w:rsidRPr="00A61F14">
                <w:rPr>
                  <w:rStyle w:val="Hyperlink"/>
                  <w:rFonts w:ascii="Cambria" w:hAnsi="Cambria" w:cs="Arial"/>
                  <w:sz w:val="20"/>
                  <w:szCs w:val="20"/>
                </w:rPr>
                <w:t>72.22</w:t>
              </w:r>
            </w:hyperlink>
          </w:p>
        </w:tc>
        <w:tc>
          <w:tcPr>
            <w:tcW w:w="505" w:type="dxa"/>
            <w:tcBorders>
              <w:top w:val="nil"/>
              <w:left w:val="nil"/>
              <w:bottom w:val="single" w:sz="4" w:space="0" w:color="auto"/>
              <w:right w:val="single" w:sz="4" w:space="0" w:color="auto"/>
            </w:tcBorders>
            <w:shd w:val="clear" w:color="auto" w:fill="auto"/>
            <w:noWrap/>
            <w:vAlign w:val="bottom"/>
            <w:hideMark/>
          </w:tcPr>
          <w:p w14:paraId="70AE72FB" w14:textId="7DD5EF53" w:rsidR="00A61F14" w:rsidRPr="00A61F14" w:rsidRDefault="00A61F14" w:rsidP="00A61F14">
            <w:pPr>
              <w:jc w:val="center"/>
              <w:rPr>
                <w:rFonts w:ascii="Cambria" w:hAnsi="Cambria" w:cs="Arial"/>
                <w:sz w:val="20"/>
                <w:szCs w:val="20"/>
                <w:lang w:val="es-MX" w:eastAsia="es-MX"/>
              </w:rPr>
            </w:pPr>
            <w:r w:rsidRPr="00A61F14">
              <w:rPr>
                <w:rFonts w:ascii="Cambria" w:hAnsi="Cambria" w:cs="Arial"/>
                <w:sz w:val="20"/>
                <w:szCs w:val="20"/>
              </w:rPr>
              <w:t>50</w:t>
            </w:r>
          </w:p>
        </w:tc>
        <w:tc>
          <w:tcPr>
            <w:tcW w:w="1325" w:type="dxa"/>
            <w:tcBorders>
              <w:top w:val="nil"/>
              <w:left w:val="nil"/>
              <w:bottom w:val="single" w:sz="4" w:space="0" w:color="auto"/>
              <w:right w:val="single" w:sz="4" w:space="0" w:color="auto"/>
            </w:tcBorders>
            <w:shd w:val="clear" w:color="auto" w:fill="auto"/>
            <w:noWrap/>
            <w:vAlign w:val="bottom"/>
            <w:hideMark/>
          </w:tcPr>
          <w:p w14:paraId="6F7DED3C" w14:textId="4807FB87" w:rsidR="00A61F14" w:rsidRPr="00A61F14" w:rsidRDefault="00A61F14" w:rsidP="00A61F14">
            <w:pPr>
              <w:jc w:val="center"/>
              <w:rPr>
                <w:rFonts w:ascii="Cambria" w:hAnsi="Cambria" w:cs="Arial"/>
                <w:sz w:val="20"/>
                <w:szCs w:val="20"/>
                <w:lang w:val="es-MX" w:eastAsia="es-MX"/>
              </w:rPr>
            </w:pPr>
            <w:r w:rsidRPr="00A61F14">
              <w:rPr>
                <w:rFonts w:ascii="Cambria" w:hAnsi="Cambria" w:cs="Arial"/>
                <w:sz w:val="20"/>
                <w:szCs w:val="20"/>
              </w:rPr>
              <w:t>36.11</w:t>
            </w:r>
          </w:p>
        </w:tc>
        <w:tc>
          <w:tcPr>
            <w:tcW w:w="1358" w:type="dxa"/>
            <w:tcBorders>
              <w:top w:val="nil"/>
              <w:left w:val="nil"/>
              <w:bottom w:val="single" w:sz="4" w:space="0" w:color="auto"/>
              <w:right w:val="single" w:sz="4" w:space="0" w:color="auto"/>
            </w:tcBorders>
            <w:shd w:val="clear" w:color="auto" w:fill="auto"/>
            <w:noWrap/>
            <w:vAlign w:val="bottom"/>
            <w:hideMark/>
          </w:tcPr>
          <w:p w14:paraId="4D02FFEC" w14:textId="18C08FA0" w:rsidR="00A61F14" w:rsidRPr="00A61F14" w:rsidRDefault="00C85E9D" w:rsidP="00A61F14">
            <w:pPr>
              <w:jc w:val="center"/>
              <w:rPr>
                <w:rFonts w:ascii="Cambria" w:hAnsi="Cambria" w:cs="Arial"/>
                <w:color w:val="0000D4"/>
                <w:sz w:val="20"/>
                <w:szCs w:val="20"/>
                <w:u w:val="single"/>
                <w:lang w:val="es-MX" w:eastAsia="es-MX"/>
              </w:rPr>
            </w:pPr>
            <w:hyperlink r:id="rId30" w:anchor="RANGE!Print_Titles" w:history="1">
              <w:r w:rsidR="00A61F14" w:rsidRPr="00A61F14">
                <w:rPr>
                  <w:rStyle w:val="Hyperlink"/>
                  <w:rFonts w:ascii="Cambria" w:hAnsi="Cambria" w:cs="Arial"/>
                  <w:sz w:val="20"/>
                  <w:szCs w:val="20"/>
                </w:rPr>
                <w:t>MD</w:t>
              </w:r>
            </w:hyperlink>
          </w:p>
        </w:tc>
        <w:tc>
          <w:tcPr>
            <w:tcW w:w="1471" w:type="dxa"/>
            <w:tcBorders>
              <w:top w:val="nil"/>
              <w:left w:val="nil"/>
              <w:bottom w:val="single" w:sz="4" w:space="0" w:color="auto"/>
              <w:right w:val="single" w:sz="8" w:space="0" w:color="auto"/>
            </w:tcBorders>
            <w:shd w:val="clear" w:color="auto" w:fill="auto"/>
            <w:noWrap/>
            <w:vAlign w:val="bottom"/>
            <w:hideMark/>
          </w:tcPr>
          <w:p w14:paraId="0720D495" w14:textId="3749132E" w:rsidR="00A61F14" w:rsidRPr="00A61F14" w:rsidRDefault="00C85E9D" w:rsidP="00A61F14">
            <w:pPr>
              <w:jc w:val="center"/>
              <w:rPr>
                <w:rFonts w:ascii="Cambria" w:hAnsi="Cambria" w:cs="Arial"/>
                <w:color w:val="0000D4"/>
                <w:sz w:val="20"/>
                <w:szCs w:val="20"/>
                <w:u w:val="single"/>
                <w:lang w:val="es-MX" w:eastAsia="es-MX"/>
              </w:rPr>
            </w:pPr>
            <w:hyperlink r:id="rId31" w:anchor="RANGE!Print_Area" w:history="1">
              <w:r w:rsidR="00A61F14" w:rsidRPr="00A61F14">
                <w:rPr>
                  <w:rStyle w:val="Hyperlink"/>
                  <w:rFonts w:ascii="Cambria" w:hAnsi="Cambria" w:cs="Arial"/>
                  <w:sz w:val="20"/>
                  <w:szCs w:val="20"/>
                </w:rPr>
                <w:t>RM</w:t>
              </w:r>
            </w:hyperlink>
          </w:p>
        </w:tc>
      </w:tr>
      <w:tr w:rsidR="00A61F14" w:rsidRPr="00024F93" w14:paraId="0A6A10E8" w14:textId="77777777" w:rsidTr="00024F93">
        <w:trPr>
          <w:trHeight w:val="98"/>
        </w:trPr>
        <w:tc>
          <w:tcPr>
            <w:tcW w:w="1261" w:type="dxa"/>
            <w:tcBorders>
              <w:top w:val="nil"/>
              <w:left w:val="single" w:sz="8" w:space="0" w:color="auto"/>
              <w:bottom w:val="single" w:sz="4" w:space="0" w:color="auto"/>
              <w:right w:val="single" w:sz="4" w:space="0" w:color="auto"/>
            </w:tcBorders>
            <w:shd w:val="clear" w:color="000000" w:fill="C0C0C0"/>
            <w:noWrap/>
            <w:vAlign w:val="bottom"/>
            <w:hideMark/>
          </w:tcPr>
          <w:p w14:paraId="2CAA9A0A" w14:textId="77777777" w:rsidR="00A61F14" w:rsidRPr="00024F93" w:rsidRDefault="00A61F14" w:rsidP="00A61F14">
            <w:pPr>
              <w:jc w:val="both"/>
              <w:rPr>
                <w:rFonts w:ascii="Cambria" w:hAnsi="Cambria" w:cs="Arial"/>
                <w:b/>
                <w:bCs/>
                <w:sz w:val="18"/>
                <w:szCs w:val="20"/>
                <w:lang w:val="es-MX" w:eastAsia="es-MX"/>
              </w:rPr>
            </w:pPr>
            <w:r w:rsidRPr="00024F93">
              <w:rPr>
                <w:rFonts w:ascii="Cambria" w:hAnsi="Cambria" w:cs="Arial"/>
                <w:b/>
                <w:bCs/>
                <w:sz w:val="18"/>
                <w:szCs w:val="20"/>
                <w:lang w:val="es-MX" w:eastAsia="es-MX"/>
              </w:rPr>
              <w:t>TOTAL</w:t>
            </w:r>
          </w:p>
        </w:tc>
        <w:tc>
          <w:tcPr>
            <w:tcW w:w="970" w:type="dxa"/>
            <w:tcBorders>
              <w:top w:val="nil"/>
              <w:left w:val="nil"/>
              <w:bottom w:val="single" w:sz="4" w:space="0" w:color="auto"/>
              <w:right w:val="single" w:sz="4" w:space="0" w:color="auto"/>
            </w:tcBorders>
            <w:shd w:val="clear" w:color="000000" w:fill="C0C0C0"/>
            <w:noWrap/>
            <w:vAlign w:val="bottom"/>
            <w:hideMark/>
          </w:tcPr>
          <w:p w14:paraId="27E44840" w14:textId="6872DDAF" w:rsidR="00A61F14" w:rsidRPr="00A61F14" w:rsidRDefault="00A61F14" w:rsidP="00A61F14">
            <w:pPr>
              <w:jc w:val="center"/>
              <w:rPr>
                <w:rFonts w:ascii="Cambria" w:hAnsi="Cambria" w:cs="Arial"/>
                <w:b/>
                <w:bCs/>
                <w:sz w:val="20"/>
                <w:szCs w:val="20"/>
                <w:lang w:val="es-MX" w:eastAsia="es-MX"/>
              </w:rPr>
            </w:pPr>
            <w:r w:rsidRPr="00A61F14">
              <w:rPr>
                <w:rFonts w:ascii="Cambria" w:hAnsi="Cambria" w:cs="Arial"/>
                <w:b/>
                <w:bCs/>
                <w:sz w:val="20"/>
                <w:szCs w:val="20"/>
              </w:rPr>
              <w:t> </w:t>
            </w:r>
          </w:p>
        </w:tc>
        <w:tc>
          <w:tcPr>
            <w:tcW w:w="1339" w:type="dxa"/>
            <w:tcBorders>
              <w:top w:val="nil"/>
              <w:left w:val="nil"/>
              <w:bottom w:val="single" w:sz="4" w:space="0" w:color="auto"/>
              <w:right w:val="single" w:sz="4" w:space="0" w:color="auto"/>
            </w:tcBorders>
            <w:shd w:val="clear" w:color="000000" w:fill="C0C0C0"/>
            <w:noWrap/>
            <w:vAlign w:val="bottom"/>
            <w:hideMark/>
          </w:tcPr>
          <w:p w14:paraId="7BB49830" w14:textId="7C41A915" w:rsidR="00A61F14" w:rsidRPr="00A61F14" w:rsidRDefault="00A61F14" w:rsidP="00A61F14">
            <w:pPr>
              <w:jc w:val="center"/>
              <w:rPr>
                <w:rFonts w:ascii="Cambria" w:hAnsi="Cambria" w:cs="Arial"/>
                <w:b/>
                <w:bCs/>
                <w:sz w:val="20"/>
                <w:szCs w:val="20"/>
                <w:lang w:val="es-MX" w:eastAsia="es-MX"/>
              </w:rPr>
            </w:pPr>
            <w:r w:rsidRPr="00A61F14">
              <w:rPr>
                <w:rFonts w:ascii="Cambria" w:hAnsi="Cambria" w:cs="Arial"/>
                <w:b/>
                <w:bCs/>
                <w:sz w:val="20"/>
                <w:szCs w:val="20"/>
              </w:rPr>
              <w:t> </w:t>
            </w:r>
          </w:p>
        </w:tc>
        <w:tc>
          <w:tcPr>
            <w:tcW w:w="505" w:type="dxa"/>
            <w:tcBorders>
              <w:top w:val="nil"/>
              <w:left w:val="nil"/>
              <w:bottom w:val="single" w:sz="4" w:space="0" w:color="auto"/>
              <w:right w:val="single" w:sz="4" w:space="0" w:color="auto"/>
            </w:tcBorders>
            <w:shd w:val="clear" w:color="000000" w:fill="C0C0C0"/>
            <w:noWrap/>
            <w:vAlign w:val="bottom"/>
            <w:hideMark/>
          </w:tcPr>
          <w:p w14:paraId="5A3F5A94" w14:textId="7728501F" w:rsidR="00A61F14" w:rsidRPr="00A61F14" w:rsidRDefault="00A61F14" w:rsidP="00A61F14">
            <w:pPr>
              <w:jc w:val="center"/>
              <w:rPr>
                <w:rFonts w:ascii="Cambria" w:hAnsi="Cambria" w:cs="Arial"/>
                <w:b/>
                <w:bCs/>
                <w:sz w:val="20"/>
                <w:szCs w:val="20"/>
                <w:lang w:val="es-MX" w:eastAsia="es-MX"/>
              </w:rPr>
            </w:pPr>
            <w:r w:rsidRPr="00A61F14">
              <w:rPr>
                <w:rFonts w:ascii="Cambria" w:hAnsi="Cambria" w:cs="Arial"/>
                <w:b/>
                <w:bCs/>
                <w:sz w:val="20"/>
                <w:szCs w:val="20"/>
              </w:rPr>
              <w:t> </w:t>
            </w:r>
          </w:p>
        </w:tc>
        <w:tc>
          <w:tcPr>
            <w:tcW w:w="1325" w:type="dxa"/>
            <w:tcBorders>
              <w:top w:val="nil"/>
              <w:left w:val="nil"/>
              <w:bottom w:val="single" w:sz="4" w:space="0" w:color="auto"/>
              <w:right w:val="single" w:sz="4" w:space="0" w:color="auto"/>
            </w:tcBorders>
            <w:shd w:val="clear" w:color="000000" w:fill="C0C0C0"/>
            <w:noWrap/>
            <w:vAlign w:val="bottom"/>
            <w:hideMark/>
          </w:tcPr>
          <w:p w14:paraId="4B82C465" w14:textId="0F12FB1F" w:rsidR="00A61F14" w:rsidRPr="00A61F14" w:rsidRDefault="00A61F14" w:rsidP="00A61F14">
            <w:pPr>
              <w:jc w:val="center"/>
              <w:rPr>
                <w:rFonts w:ascii="Cambria" w:hAnsi="Cambria" w:cs="Arial"/>
                <w:b/>
                <w:bCs/>
                <w:sz w:val="20"/>
                <w:szCs w:val="20"/>
                <w:lang w:val="es-MX" w:eastAsia="es-MX"/>
              </w:rPr>
            </w:pPr>
            <w:r w:rsidRPr="00A61F14">
              <w:rPr>
                <w:rFonts w:ascii="Cambria" w:hAnsi="Cambria" w:cs="Arial"/>
                <w:b/>
                <w:bCs/>
                <w:sz w:val="20"/>
                <w:szCs w:val="20"/>
              </w:rPr>
              <w:t>72.47</w:t>
            </w:r>
          </w:p>
        </w:tc>
        <w:tc>
          <w:tcPr>
            <w:tcW w:w="1358" w:type="dxa"/>
            <w:tcBorders>
              <w:top w:val="nil"/>
              <w:left w:val="nil"/>
              <w:bottom w:val="single" w:sz="4" w:space="0" w:color="auto"/>
              <w:right w:val="single" w:sz="4" w:space="0" w:color="auto"/>
            </w:tcBorders>
            <w:shd w:val="clear" w:color="000000" w:fill="C0C0C0"/>
            <w:noWrap/>
            <w:vAlign w:val="bottom"/>
            <w:hideMark/>
          </w:tcPr>
          <w:p w14:paraId="72B52E5B" w14:textId="2220CACF" w:rsidR="00A61F14" w:rsidRPr="00A61F14" w:rsidRDefault="00A61F14" w:rsidP="00A61F14">
            <w:pPr>
              <w:jc w:val="center"/>
              <w:rPr>
                <w:rFonts w:ascii="Cambria" w:hAnsi="Cambria" w:cs="Arial"/>
                <w:b/>
                <w:bCs/>
                <w:sz w:val="20"/>
                <w:szCs w:val="20"/>
                <w:lang w:val="es-MX" w:eastAsia="es-MX"/>
              </w:rPr>
            </w:pPr>
            <w:r w:rsidRPr="00A61F14">
              <w:rPr>
                <w:rFonts w:ascii="Cambria" w:hAnsi="Cambria" w:cs="Arial"/>
                <w:b/>
                <w:bCs/>
                <w:sz w:val="20"/>
                <w:szCs w:val="20"/>
              </w:rPr>
              <w:t>SD</w:t>
            </w:r>
          </w:p>
        </w:tc>
        <w:tc>
          <w:tcPr>
            <w:tcW w:w="1471" w:type="dxa"/>
            <w:tcBorders>
              <w:top w:val="nil"/>
              <w:left w:val="nil"/>
              <w:bottom w:val="single" w:sz="4" w:space="0" w:color="auto"/>
              <w:right w:val="single" w:sz="8" w:space="0" w:color="auto"/>
            </w:tcBorders>
            <w:shd w:val="clear" w:color="000000" w:fill="C0C0C0"/>
            <w:noWrap/>
            <w:vAlign w:val="bottom"/>
            <w:hideMark/>
          </w:tcPr>
          <w:p w14:paraId="2BC046D5" w14:textId="2F898164" w:rsidR="00A61F14" w:rsidRPr="00A61F14" w:rsidRDefault="00A61F14" w:rsidP="00A61F14">
            <w:pPr>
              <w:jc w:val="center"/>
              <w:rPr>
                <w:rFonts w:ascii="Cambria" w:hAnsi="Cambria" w:cs="Arial"/>
                <w:b/>
                <w:bCs/>
                <w:sz w:val="20"/>
                <w:szCs w:val="20"/>
                <w:lang w:val="es-MX" w:eastAsia="es-MX"/>
              </w:rPr>
            </w:pPr>
            <w:r w:rsidRPr="00A61F14">
              <w:rPr>
                <w:rFonts w:ascii="Cambria" w:hAnsi="Cambria" w:cs="Arial"/>
                <w:b/>
                <w:bCs/>
                <w:sz w:val="20"/>
                <w:szCs w:val="20"/>
              </w:rPr>
              <w:t>RB</w:t>
            </w:r>
          </w:p>
        </w:tc>
      </w:tr>
      <w:tr w:rsidR="00A61F14" w:rsidRPr="00024F93" w14:paraId="26DF25A5" w14:textId="77777777" w:rsidTr="00024F93">
        <w:trPr>
          <w:trHeight w:val="172"/>
        </w:trPr>
        <w:tc>
          <w:tcPr>
            <w:tcW w:w="1261" w:type="dxa"/>
            <w:vMerge w:val="restart"/>
            <w:tcBorders>
              <w:top w:val="nil"/>
              <w:left w:val="single" w:sz="8" w:space="0" w:color="auto"/>
              <w:bottom w:val="single" w:sz="4" w:space="0" w:color="auto"/>
              <w:right w:val="single" w:sz="4" w:space="0" w:color="auto"/>
            </w:tcBorders>
            <w:shd w:val="clear" w:color="auto" w:fill="auto"/>
            <w:noWrap/>
            <w:vAlign w:val="bottom"/>
            <w:hideMark/>
          </w:tcPr>
          <w:p w14:paraId="22173840" w14:textId="77777777" w:rsidR="00A61F14" w:rsidRPr="00024F93" w:rsidRDefault="00A61F14" w:rsidP="00A61F14">
            <w:pPr>
              <w:jc w:val="both"/>
              <w:rPr>
                <w:rFonts w:ascii="Cambria" w:hAnsi="Cambria" w:cs="Arial"/>
                <w:sz w:val="18"/>
                <w:szCs w:val="20"/>
                <w:lang w:val="es-MX" w:eastAsia="es-MX"/>
              </w:rPr>
            </w:pPr>
            <w:r w:rsidRPr="00024F93">
              <w:rPr>
                <w:rFonts w:ascii="Cambria" w:hAnsi="Cambria" w:cs="Arial"/>
                <w:sz w:val="18"/>
                <w:szCs w:val="20"/>
                <w:lang w:val="es-MX" w:eastAsia="es-MX"/>
              </w:rPr>
              <w:t>CE</w:t>
            </w:r>
          </w:p>
        </w:tc>
        <w:tc>
          <w:tcPr>
            <w:tcW w:w="970" w:type="dxa"/>
            <w:tcBorders>
              <w:top w:val="nil"/>
              <w:left w:val="nil"/>
              <w:bottom w:val="single" w:sz="4" w:space="0" w:color="auto"/>
              <w:right w:val="single" w:sz="4" w:space="0" w:color="auto"/>
            </w:tcBorders>
            <w:shd w:val="clear" w:color="auto" w:fill="auto"/>
            <w:noWrap/>
            <w:vAlign w:val="bottom"/>
            <w:hideMark/>
          </w:tcPr>
          <w:p w14:paraId="6FD5A9EB" w14:textId="28D190B4" w:rsidR="00A61F14" w:rsidRPr="00A61F14" w:rsidRDefault="00A61F14" w:rsidP="00A61F14">
            <w:pPr>
              <w:jc w:val="center"/>
              <w:rPr>
                <w:rFonts w:ascii="Cambria" w:hAnsi="Cambria" w:cs="Arial"/>
                <w:sz w:val="20"/>
                <w:szCs w:val="20"/>
                <w:lang w:val="es-MX" w:eastAsia="es-MX"/>
              </w:rPr>
            </w:pPr>
            <w:r w:rsidRPr="00A61F14">
              <w:rPr>
                <w:rFonts w:ascii="Cambria" w:hAnsi="Cambria" w:cs="Arial"/>
                <w:sz w:val="20"/>
                <w:szCs w:val="20"/>
              </w:rPr>
              <w:t>SAP</w:t>
            </w:r>
          </w:p>
        </w:tc>
        <w:tc>
          <w:tcPr>
            <w:tcW w:w="1339" w:type="dxa"/>
            <w:tcBorders>
              <w:top w:val="nil"/>
              <w:left w:val="nil"/>
              <w:bottom w:val="single" w:sz="4" w:space="0" w:color="auto"/>
              <w:right w:val="single" w:sz="4" w:space="0" w:color="auto"/>
            </w:tcBorders>
            <w:shd w:val="clear" w:color="auto" w:fill="auto"/>
            <w:noWrap/>
            <w:vAlign w:val="bottom"/>
            <w:hideMark/>
          </w:tcPr>
          <w:p w14:paraId="72E47ED3" w14:textId="151B4739" w:rsidR="00A61F14" w:rsidRPr="00A61F14" w:rsidRDefault="00C85E9D" w:rsidP="00A61F14">
            <w:pPr>
              <w:jc w:val="center"/>
              <w:rPr>
                <w:rFonts w:ascii="Cambria" w:hAnsi="Cambria" w:cs="Arial"/>
                <w:color w:val="0000D4"/>
                <w:sz w:val="20"/>
                <w:szCs w:val="20"/>
                <w:u w:val="single"/>
                <w:lang w:val="es-MX" w:eastAsia="es-MX"/>
              </w:rPr>
            </w:pPr>
            <w:hyperlink r:id="rId32" w:anchor="RANGE!Print_Area" w:history="1">
              <w:r w:rsidR="00A61F14" w:rsidRPr="00A61F14">
                <w:rPr>
                  <w:rStyle w:val="Hyperlink"/>
                  <w:rFonts w:ascii="Cambria" w:hAnsi="Cambria" w:cs="Arial"/>
                  <w:sz w:val="20"/>
                  <w:szCs w:val="20"/>
                </w:rPr>
                <w:t>85.00</w:t>
              </w:r>
            </w:hyperlink>
          </w:p>
        </w:tc>
        <w:tc>
          <w:tcPr>
            <w:tcW w:w="505" w:type="dxa"/>
            <w:tcBorders>
              <w:top w:val="nil"/>
              <w:left w:val="nil"/>
              <w:bottom w:val="single" w:sz="4" w:space="0" w:color="auto"/>
              <w:right w:val="single" w:sz="4" w:space="0" w:color="auto"/>
            </w:tcBorders>
            <w:shd w:val="clear" w:color="auto" w:fill="auto"/>
            <w:noWrap/>
            <w:vAlign w:val="bottom"/>
            <w:hideMark/>
          </w:tcPr>
          <w:p w14:paraId="42E25891" w14:textId="473CC89A" w:rsidR="00A61F14" w:rsidRPr="00A61F14" w:rsidRDefault="00A61F14" w:rsidP="00A61F14">
            <w:pPr>
              <w:jc w:val="center"/>
              <w:rPr>
                <w:rFonts w:ascii="Cambria" w:hAnsi="Cambria" w:cs="Arial"/>
                <w:sz w:val="20"/>
                <w:szCs w:val="20"/>
                <w:lang w:val="es-MX" w:eastAsia="es-MX"/>
              </w:rPr>
            </w:pPr>
            <w:r w:rsidRPr="00A61F14">
              <w:rPr>
                <w:rFonts w:ascii="Cambria" w:hAnsi="Cambria" w:cs="Arial"/>
                <w:sz w:val="20"/>
                <w:szCs w:val="20"/>
              </w:rPr>
              <w:t>30</w:t>
            </w:r>
          </w:p>
        </w:tc>
        <w:tc>
          <w:tcPr>
            <w:tcW w:w="1325" w:type="dxa"/>
            <w:tcBorders>
              <w:top w:val="nil"/>
              <w:left w:val="nil"/>
              <w:bottom w:val="single" w:sz="4" w:space="0" w:color="auto"/>
              <w:right w:val="single" w:sz="4" w:space="0" w:color="auto"/>
            </w:tcBorders>
            <w:shd w:val="clear" w:color="auto" w:fill="auto"/>
            <w:noWrap/>
            <w:vAlign w:val="bottom"/>
            <w:hideMark/>
          </w:tcPr>
          <w:p w14:paraId="006C8C85" w14:textId="50F286C5" w:rsidR="00A61F14" w:rsidRPr="00A61F14" w:rsidRDefault="00A61F14" w:rsidP="00A61F14">
            <w:pPr>
              <w:jc w:val="center"/>
              <w:rPr>
                <w:rFonts w:ascii="Cambria" w:hAnsi="Cambria" w:cs="Arial"/>
                <w:sz w:val="20"/>
                <w:szCs w:val="20"/>
                <w:lang w:val="es-MX" w:eastAsia="es-MX"/>
              </w:rPr>
            </w:pPr>
            <w:r w:rsidRPr="00A61F14">
              <w:rPr>
                <w:rFonts w:ascii="Cambria" w:hAnsi="Cambria" w:cs="Arial"/>
                <w:sz w:val="20"/>
                <w:szCs w:val="20"/>
              </w:rPr>
              <w:t>25.50</w:t>
            </w:r>
          </w:p>
        </w:tc>
        <w:tc>
          <w:tcPr>
            <w:tcW w:w="1358" w:type="dxa"/>
            <w:tcBorders>
              <w:top w:val="nil"/>
              <w:left w:val="nil"/>
              <w:bottom w:val="single" w:sz="4" w:space="0" w:color="auto"/>
              <w:right w:val="single" w:sz="4" w:space="0" w:color="auto"/>
            </w:tcBorders>
            <w:shd w:val="clear" w:color="auto" w:fill="auto"/>
            <w:noWrap/>
            <w:vAlign w:val="bottom"/>
            <w:hideMark/>
          </w:tcPr>
          <w:p w14:paraId="5F5775A0" w14:textId="5BD1367A" w:rsidR="00A61F14" w:rsidRPr="00A61F14" w:rsidRDefault="00C85E9D" w:rsidP="00A61F14">
            <w:pPr>
              <w:jc w:val="center"/>
              <w:rPr>
                <w:rFonts w:ascii="Cambria" w:hAnsi="Cambria" w:cs="Arial"/>
                <w:color w:val="0000D4"/>
                <w:sz w:val="20"/>
                <w:szCs w:val="20"/>
                <w:u w:val="single"/>
                <w:lang w:val="es-MX" w:eastAsia="es-MX"/>
              </w:rPr>
            </w:pPr>
            <w:hyperlink r:id="rId33" w:anchor="RANGE!Print_Area" w:history="1">
              <w:r w:rsidR="00A61F14" w:rsidRPr="00A61F14">
                <w:rPr>
                  <w:rStyle w:val="Hyperlink"/>
                  <w:rFonts w:ascii="Cambria" w:hAnsi="Cambria" w:cs="Arial"/>
                  <w:sz w:val="20"/>
                  <w:szCs w:val="20"/>
                </w:rPr>
                <w:t>SD</w:t>
              </w:r>
            </w:hyperlink>
          </w:p>
        </w:tc>
        <w:tc>
          <w:tcPr>
            <w:tcW w:w="1471" w:type="dxa"/>
            <w:tcBorders>
              <w:top w:val="nil"/>
              <w:left w:val="nil"/>
              <w:bottom w:val="single" w:sz="4" w:space="0" w:color="auto"/>
              <w:right w:val="single" w:sz="8" w:space="0" w:color="auto"/>
            </w:tcBorders>
            <w:shd w:val="clear" w:color="auto" w:fill="auto"/>
            <w:noWrap/>
            <w:vAlign w:val="bottom"/>
            <w:hideMark/>
          </w:tcPr>
          <w:p w14:paraId="39485484" w14:textId="6CA0B5C5" w:rsidR="00A61F14" w:rsidRPr="00A61F14" w:rsidRDefault="00C85E9D" w:rsidP="00A61F14">
            <w:pPr>
              <w:jc w:val="center"/>
              <w:rPr>
                <w:rFonts w:ascii="Cambria" w:hAnsi="Cambria" w:cs="Arial"/>
                <w:color w:val="0000D4"/>
                <w:sz w:val="20"/>
                <w:szCs w:val="20"/>
                <w:u w:val="single"/>
                <w:lang w:val="es-MX" w:eastAsia="es-MX"/>
              </w:rPr>
            </w:pPr>
            <w:hyperlink r:id="rId34" w:anchor="RANGE!Print_Area" w:history="1">
              <w:r w:rsidR="00A61F14" w:rsidRPr="00A61F14">
                <w:rPr>
                  <w:rStyle w:val="Hyperlink"/>
                  <w:rFonts w:ascii="Cambria" w:hAnsi="Cambria" w:cs="Arial"/>
                  <w:sz w:val="20"/>
                  <w:szCs w:val="20"/>
                </w:rPr>
                <w:t>RB</w:t>
              </w:r>
            </w:hyperlink>
          </w:p>
        </w:tc>
      </w:tr>
      <w:tr w:rsidR="00A61F14" w:rsidRPr="00024F93" w14:paraId="301E057F" w14:textId="77777777" w:rsidTr="00024F93">
        <w:trPr>
          <w:trHeight w:val="232"/>
        </w:trPr>
        <w:tc>
          <w:tcPr>
            <w:tcW w:w="1261" w:type="dxa"/>
            <w:vMerge/>
            <w:tcBorders>
              <w:top w:val="nil"/>
              <w:left w:val="single" w:sz="8" w:space="0" w:color="auto"/>
              <w:bottom w:val="single" w:sz="4" w:space="0" w:color="auto"/>
              <w:right w:val="single" w:sz="4" w:space="0" w:color="auto"/>
            </w:tcBorders>
            <w:vAlign w:val="center"/>
            <w:hideMark/>
          </w:tcPr>
          <w:p w14:paraId="59B3EEAD" w14:textId="77777777" w:rsidR="00A61F14" w:rsidRPr="00024F93" w:rsidRDefault="00A61F14" w:rsidP="00A61F14">
            <w:pPr>
              <w:rPr>
                <w:rFonts w:ascii="Cambria" w:hAnsi="Cambria" w:cs="Arial"/>
                <w:sz w:val="18"/>
                <w:szCs w:val="20"/>
                <w:lang w:val="es-MX" w:eastAsia="es-MX"/>
              </w:rPr>
            </w:pPr>
          </w:p>
        </w:tc>
        <w:tc>
          <w:tcPr>
            <w:tcW w:w="970" w:type="dxa"/>
            <w:tcBorders>
              <w:top w:val="nil"/>
              <w:left w:val="nil"/>
              <w:bottom w:val="single" w:sz="4" w:space="0" w:color="auto"/>
              <w:right w:val="single" w:sz="4" w:space="0" w:color="auto"/>
            </w:tcBorders>
            <w:shd w:val="clear" w:color="auto" w:fill="auto"/>
            <w:noWrap/>
            <w:vAlign w:val="bottom"/>
            <w:hideMark/>
          </w:tcPr>
          <w:p w14:paraId="66D8447A" w14:textId="4415A625" w:rsidR="00A61F14" w:rsidRPr="00A61F14" w:rsidRDefault="00A61F14" w:rsidP="00A61F14">
            <w:pPr>
              <w:jc w:val="center"/>
              <w:rPr>
                <w:rFonts w:ascii="Cambria" w:hAnsi="Cambria" w:cs="Arial"/>
                <w:sz w:val="20"/>
                <w:szCs w:val="20"/>
                <w:lang w:val="es-MX" w:eastAsia="es-MX"/>
              </w:rPr>
            </w:pPr>
            <w:r w:rsidRPr="00A61F14">
              <w:rPr>
                <w:rFonts w:ascii="Cambria" w:hAnsi="Cambria" w:cs="Arial"/>
                <w:sz w:val="20"/>
                <w:szCs w:val="20"/>
              </w:rPr>
              <w:t>SABS</w:t>
            </w:r>
          </w:p>
        </w:tc>
        <w:tc>
          <w:tcPr>
            <w:tcW w:w="1339" w:type="dxa"/>
            <w:tcBorders>
              <w:top w:val="nil"/>
              <w:left w:val="nil"/>
              <w:bottom w:val="single" w:sz="4" w:space="0" w:color="auto"/>
              <w:right w:val="single" w:sz="4" w:space="0" w:color="auto"/>
            </w:tcBorders>
            <w:shd w:val="clear" w:color="auto" w:fill="auto"/>
            <w:noWrap/>
            <w:vAlign w:val="bottom"/>
            <w:hideMark/>
          </w:tcPr>
          <w:p w14:paraId="11C7F02A" w14:textId="74D633E5" w:rsidR="00A61F14" w:rsidRPr="00A61F14" w:rsidRDefault="00C85E9D" w:rsidP="00A61F14">
            <w:pPr>
              <w:jc w:val="center"/>
              <w:rPr>
                <w:rFonts w:ascii="Cambria" w:hAnsi="Cambria" w:cs="Arial"/>
                <w:color w:val="0000D4"/>
                <w:sz w:val="20"/>
                <w:szCs w:val="20"/>
                <w:u w:val="single"/>
                <w:lang w:val="es-MX" w:eastAsia="es-MX"/>
              </w:rPr>
            </w:pPr>
            <w:hyperlink r:id="rId35" w:anchor="RANGE!Print_Area" w:history="1">
              <w:r w:rsidR="00A61F14" w:rsidRPr="00A61F14">
                <w:rPr>
                  <w:rStyle w:val="Hyperlink"/>
                  <w:rFonts w:ascii="Cambria" w:hAnsi="Cambria" w:cs="Arial"/>
                  <w:sz w:val="20"/>
                  <w:szCs w:val="20"/>
                </w:rPr>
                <w:t>95.00</w:t>
              </w:r>
            </w:hyperlink>
          </w:p>
        </w:tc>
        <w:tc>
          <w:tcPr>
            <w:tcW w:w="505" w:type="dxa"/>
            <w:tcBorders>
              <w:top w:val="nil"/>
              <w:left w:val="nil"/>
              <w:bottom w:val="single" w:sz="4" w:space="0" w:color="auto"/>
              <w:right w:val="single" w:sz="4" w:space="0" w:color="auto"/>
            </w:tcBorders>
            <w:shd w:val="clear" w:color="auto" w:fill="auto"/>
            <w:noWrap/>
            <w:vAlign w:val="bottom"/>
            <w:hideMark/>
          </w:tcPr>
          <w:p w14:paraId="3E5527B1" w14:textId="6F1EA150" w:rsidR="00A61F14" w:rsidRPr="00A61F14" w:rsidRDefault="00A61F14" w:rsidP="00A61F14">
            <w:pPr>
              <w:jc w:val="center"/>
              <w:rPr>
                <w:rFonts w:ascii="Cambria" w:hAnsi="Cambria" w:cs="Arial"/>
                <w:sz w:val="20"/>
                <w:szCs w:val="20"/>
                <w:lang w:val="es-MX" w:eastAsia="es-MX"/>
              </w:rPr>
            </w:pPr>
            <w:r w:rsidRPr="00A61F14">
              <w:rPr>
                <w:rFonts w:ascii="Cambria" w:hAnsi="Cambria" w:cs="Arial"/>
                <w:sz w:val="20"/>
                <w:szCs w:val="20"/>
              </w:rPr>
              <w:t>30</w:t>
            </w:r>
          </w:p>
        </w:tc>
        <w:tc>
          <w:tcPr>
            <w:tcW w:w="1325" w:type="dxa"/>
            <w:tcBorders>
              <w:top w:val="nil"/>
              <w:left w:val="nil"/>
              <w:bottom w:val="single" w:sz="4" w:space="0" w:color="auto"/>
              <w:right w:val="single" w:sz="4" w:space="0" w:color="auto"/>
            </w:tcBorders>
            <w:shd w:val="clear" w:color="auto" w:fill="auto"/>
            <w:noWrap/>
            <w:vAlign w:val="bottom"/>
            <w:hideMark/>
          </w:tcPr>
          <w:p w14:paraId="63E08020" w14:textId="233DB8E7" w:rsidR="00A61F14" w:rsidRPr="00A61F14" w:rsidRDefault="00A61F14" w:rsidP="00A61F14">
            <w:pPr>
              <w:jc w:val="center"/>
              <w:rPr>
                <w:rFonts w:ascii="Cambria" w:hAnsi="Cambria" w:cs="Arial"/>
                <w:sz w:val="20"/>
                <w:szCs w:val="20"/>
                <w:lang w:val="es-MX" w:eastAsia="es-MX"/>
              </w:rPr>
            </w:pPr>
            <w:r w:rsidRPr="00A61F14">
              <w:rPr>
                <w:rFonts w:ascii="Cambria" w:hAnsi="Cambria" w:cs="Arial"/>
                <w:sz w:val="20"/>
                <w:szCs w:val="20"/>
              </w:rPr>
              <w:t>28.50</w:t>
            </w:r>
          </w:p>
        </w:tc>
        <w:tc>
          <w:tcPr>
            <w:tcW w:w="1358" w:type="dxa"/>
            <w:tcBorders>
              <w:top w:val="nil"/>
              <w:left w:val="nil"/>
              <w:bottom w:val="single" w:sz="4" w:space="0" w:color="auto"/>
              <w:right w:val="single" w:sz="4" w:space="0" w:color="auto"/>
            </w:tcBorders>
            <w:shd w:val="clear" w:color="auto" w:fill="auto"/>
            <w:noWrap/>
            <w:vAlign w:val="bottom"/>
            <w:hideMark/>
          </w:tcPr>
          <w:p w14:paraId="36A028C3" w14:textId="09ECC7D6" w:rsidR="00A61F14" w:rsidRPr="00A61F14" w:rsidRDefault="00C85E9D" w:rsidP="00A61F14">
            <w:pPr>
              <w:jc w:val="center"/>
              <w:rPr>
                <w:rFonts w:ascii="Cambria" w:hAnsi="Cambria" w:cs="Arial"/>
                <w:color w:val="0000D4"/>
                <w:sz w:val="20"/>
                <w:szCs w:val="20"/>
                <w:u w:val="single"/>
                <w:lang w:val="es-MX" w:eastAsia="es-MX"/>
              </w:rPr>
            </w:pPr>
            <w:hyperlink r:id="rId36" w:anchor="RANGE!Print_Area" w:history="1">
              <w:r w:rsidR="00A61F14" w:rsidRPr="00A61F14">
                <w:rPr>
                  <w:rStyle w:val="Hyperlink"/>
                  <w:rFonts w:ascii="Cambria" w:hAnsi="Cambria" w:cs="Arial"/>
                  <w:sz w:val="20"/>
                  <w:szCs w:val="20"/>
                </w:rPr>
                <w:t>SD</w:t>
              </w:r>
            </w:hyperlink>
          </w:p>
        </w:tc>
        <w:tc>
          <w:tcPr>
            <w:tcW w:w="1471" w:type="dxa"/>
            <w:tcBorders>
              <w:top w:val="nil"/>
              <w:left w:val="nil"/>
              <w:bottom w:val="single" w:sz="4" w:space="0" w:color="auto"/>
              <w:right w:val="single" w:sz="8" w:space="0" w:color="auto"/>
            </w:tcBorders>
            <w:shd w:val="clear" w:color="auto" w:fill="auto"/>
            <w:noWrap/>
            <w:vAlign w:val="bottom"/>
            <w:hideMark/>
          </w:tcPr>
          <w:p w14:paraId="39489236" w14:textId="3186F03C" w:rsidR="00A61F14" w:rsidRPr="00A61F14" w:rsidRDefault="00C85E9D" w:rsidP="00A61F14">
            <w:pPr>
              <w:jc w:val="center"/>
              <w:rPr>
                <w:rFonts w:ascii="Cambria" w:hAnsi="Cambria" w:cs="Arial"/>
                <w:color w:val="0000D4"/>
                <w:sz w:val="20"/>
                <w:szCs w:val="20"/>
                <w:u w:val="single"/>
                <w:lang w:val="es-MX" w:eastAsia="es-MX"/>
              </w:rPr>
            </w:pPr>
            <w:hyperlink r:id="rId37" w:anchor="RANGE!Print_Area" w:history="1">
              <w:r w:rsidR="00A61F14" w:rsidRPr="00A61F14">
                <w:rPr>
                  <w:rStyle w:val="Hyperlink"/>
                  <w:rFonts w:ascii="Cambria" w:hAnsi="Cambria" w:cs="Arial"/>
                  <w:sz w:val="20"/>
                  <w:szCs w:val="20"/>
                </w:rPr>
                <w:t>RB</w:t>
              </w:r>
            </w:hyperlink>
          </w:p>
        </w:tc>
      </w:tr>
      <w:tr w:rsidR="00A61F14" w:rsidRPr="00024F93" w14:paraId="5460C9C9" w14:textId="77777777" w:rsidTr="00024F93">
        <w:trPr>
          <w:trHeight w:val="136"/>
        </w:trPr>
        <w:tc>
          <w:tcPr>
            <w:tcW w:w="1261" w:type="dxa"/>
            <w:vMerge/>
            <w:tcBorders>
              <w:top w:val="nil"/>
              <w:left w:val="single" w:sz="8" w:space="0" w:color="auto"/>
              <w:bottom w:val="single" w:sz="4" w:space="0" w:color="auto"/>
              <w:right w:val="single" w:sz="4" w:space="0" w:color="auto"/>
            </w:tcBorders>
            <w:vAlign w:val="center"/>
            <w:hideMark/>
          </w:tcPr>
          <w:p w14:paraId="0AC5B7DA" w14:textId="77777777" w:rsidR="00A61F14" w:rsidRPr="00024F93" w:rsidRDefault="00A61F14" w:rsidP="00A61F14">
            <w:pPr>
              <w:rPr>
                <w:rFonts w:ascii="Cambria" w:hAnsi="Cambria" w:cs="Arial"/>
                <w:sz w:val="18"/>
                <w:szCs w:val="20"/>
                <w:lang w:val="es-MX" w:eastAsia="es-MX"/>
              </w:rPr>
            </w:pPr>
          </w:p>
        </w:tc>
        <w:tc>
          <w:tcPr>
            <w:tcW w:w="970" w:type="dxa"/>
            <w:tcBorders>
              <w:top w:val="nil"/>
              <w:left w:val="nil"/>
              <w:bottom w:val="single" w:sz="4" w:space="0" w:color="auto"/>
              <w:right w:val="single" w:sz="4" w:space="0" w:color="auto"/>
            </w:tcBorders>
            <w:shd w:val="clear" w:color="auto" w:fill="auto"/>
            <w:noWrap/>
            <w:vAlign w:val="bottom"/>
            <w:hideMark/>
          </w:tcPr>
          <w:p w14:paraId="5E2ACA16" w14:textId="3F1B8CAD" w:rsidR="00A61F14" w:rsidRPr="00A61F14" w:rsidRDefault="00A61F14" w:rsidP="00A61F14">
            <w:pPr>
              <w:jc w:val="center"/>
              <w:rPr>
                <w:rFonts w:ascii="Cambria" w:hAnsi="Cambria" w:cs="Arial"/>
                <w:sz w:val="20"/>
                <w:szCs w:val="20"/>
                <w:lang w:val="es-MX" w:eastAsia="es-MX"/>
              </w:rPr>
            </w:pPr>
            <w:r w:rsidRPr="00A61F14">
              <w:rPr>
                <w:rFonts w:ascii="Cambria" w:hAnsi="Cambria" w:cs="Arial"/>
                <w:sz w:val="20"/>
                <w:szCs w:val="20"/>
              </w:rPr>
              <w:t>SAF</w:t>
            </w:r>
          </w:p>
        </w:tc>
        <w:tc>
          <w:tcPr>
            <w:tcW w:w="1339" w:type="dxa"/>
            <w:tcBorders>
              <w:top w:val="nil"/>
              <w:left w:val="nil"/>
              <w:bottom w:val="single" w:sz="4" w:space="0" w:color="auto"/>
              <w:right w:val="single" w:sz="4" w:space="0" w:color="auto"/>
            </w:tcBorders>
            <w:shd w:val="clear" w:color="auto" w:fill="auto"/>
            <w:noWrap/>
            <w:vAlign w:val="bottom"/>
            <w:hideMark/>
          </w:tcPr>
          <w:p w14:paraId="2A97880F" w14:textId="0FF4733E" w:rsidR="00A61F14" w:rsidRPr="00A61F14" w:rsidRDefault="00C85E9D" w:rsidP="00A61F14">
            <w:pPr>
              <w:jc w:val="center"/>
              <w:rPr>
                <w:rFonts w:ascii="Cambria" w:hAnsi="Cambria" w:cs="Arial"/>
                <w:color w:val="0000D4"/>
                <w:sz w:val="20"/>
                <w:szCs w:val="20"/>
                <w:u w:val="single"/>
                <w:lang w:val="es-MX" w:eastAsia="es-MX"/>
              </w:rPr>
            </w:pPr>
            <w:hyperlink r:id="rId38" w:anchor="RANGE!Print_Area" w:history="1">
              <w:r w:rsidR="00A61F14" w:rsidRPr="00A61F14">
                <w:rPr>
                  <w:rStyle w:val="Hyperlink"/>
                  <w:rFonts w:ascii="Cambria" w:hAnsi="Cambria" w:cs="Arial"/>
                  <w:sz w:val="20"/>
                  <w:szCs w:val="20"/>
                </w:rPr>
                <w:t>95.83</w:t>
              </w:r>
            </w:hyperlink>
          </w:p>
        </w:tc>
        <w:tc>
          <w:tcPr>
            <w:tcW w:w="505" w:type="dxa"/>
            <w:tcBorders>
              <w:top w:val="nil"/>
              <w:left w:val="nil"/>
              <w:bottom w:val="single" w:sz="4" w:space="0" w:color="auto"/>
              <w:right w:val="single" w:sz="4" w:space="0" w:color="auto"/>
            </w:tcBorders>
            <w:shd w:val="clear" w:color="auto" w:fill="auto"/>
            <w:noWrap/>
            <w:vAlign w:val="bottom"/>
            <w:hideMark/>
          </w:tcPr>
          <w:p w14:paraId="124B67AA" w14:textId="04736D14" w:rsidR="00A61F14" w:rsidRPr="00A61F14" w:rsidRDefault="00A61F14" w:rsidP="00A61F14">
            <w:pPr>
              <w:jc w:val="center"/>
              <w:rPr>
                <w:rFonts w:ascii="Cambria" w:hAnsi="Cambria" w:cs="Arial"/>
                <w:sz w:val="20"/>
                <w:szCs w:val="20"/>
                <w:lang w:val="es-MX" w:eastAsia="es-MX"/>
              </w:rPr>
            </w:pPr>
            <w:r w:rsidRPr="00A61F14">
              <w:rPr>
                <w:rFonts w:ascii="Cambria" w:hAnsi="Cambria" w:cs="Arial"/>
                <w:sz w:val="20"/>
                <w:szCs w:val="20"/>
              </w:rPr>
              <w:t>40</w:t>
            </w:r>
          </w:p>
        </w:tc>
        <w:tc>
          <w:tcPr>
            <w:tcW w:w="1325" w:type="dxa"/>
            <w:tcBorders>
              <w:top w:val="nil"/>
              <w:left w:val="nil"/>
              <w:bottom w:val="single" w:sz="4" w:space="0" w:color="auto"/>
              <w:right w:val="single" w:sz="4" w:space="0" w:color="auto"/>
            </w:tcBorders>
            <w:shd w:val="clear" w:color="auto" w:fill="auto"/>
            <w:noWrap/>
            <w:vAlign w:val="bottom"/>
            <w:hideMark/>
          </w:tcPr>
          <w:p w14:paraId="71D4B1C8" w14:textId="4DAA6676" w:rsidR="00A61F14" w:rsidRPr="00A61F14" w:rsidRDefault="00A61F14" w:rsidP="00A61F14">
            <w:pPr>
              <w:jc w:val="center"/>
              <w:rPr>
                <w:rFonts w:ascii="Cambria" w:hAnsi="Cambria" w:cs="Arial"/>
                <w:sz w:val="20"/>
                <w:szCs w:val="20"/>
                <w:lang w:val="es-MX" w:eastAsia="es-MX"/>
              </w:rPr>
            </w:pPr>
            <w:r w:rsidRPr="00A61F14">
              <w:rPr>
                <w:rFonts w:ascii="Cambria" w:hAnsi="Cambria" w:cs="Arial"/>
                <w:sz w:val="20"/>
                <w:szCs w:val="20"/>
              </w:rPr>
              <w:t>38.33</w:t>
            </w:r>
          </w:p>
        </w:tc>
        <w:tc>
          <w:tcPr>
            <w:tcW w:w="1358" w:type="dxa"/>
            <w:tcBorders>
              <w:top w:val="nil"/>
              <w:left w:val="nil"/>
              <w:bottom w:val="single" w:sz="4" w:space="0" w:color="auto"/>
              <w:right w:val="single" w:sz="4" w:space="0" w:color="auto"/>
            </w:tcBorders>
            <w:shd w:val="clear" w:color="auto" w:fill="auto"/>
            <w:noWrap/>
            <w:vAlign w:val="bottom"/>
            <w:hideMark/>
          </w:tcPr>
          <w:p w14:paraId="07B53B5F" w14:textId="6144FB61" w:rsidR="00A61F14" w:rsidRPr="00A61F14" w:rsidRDefault="00C85E9D" w:rsidP="00A61F14">
            <w:pPr>
              <w:jc w:val="center"/>
              <w:rPr>
                <w:rFonts w:ascii="Cambria" w:hAnsi="Cambria" w:cs="Arial"/>
                <w:color w:val="0000D4"/>
                <w:sz w:val="20"/>
                <w:szCs w:val="20"/>
                <w:u w:val="single"/>
                <w:lang w:val="es-MX" w:eastAsia="es-MX"/>
              </w:rPr>
            </w:pPr>
            <w:hyperlink r:id="rId39" w:anchor="RANGE!Print_Area" w:history="1">
              <w:r w:rsidR="00A61F14" w:rsidRPr="00A61F14">
                <w:rPr>
                  <w:rStyle w:val="Hyperlink"/>
                  <w:rFonts w:ascii="Cambria" w:hAnsi="Cambria" w:cs="Arial"/>
                  <w:sz w:val="20"/>
                  <w:szCs w:val="20"/>
                </w:rPr>
                <w:t>SD</w:t>
              </w:r>
            </w:hyperlink>
          </w:p>
        </w:tc>
        <w:tc>
          <w:tcPr>
            <w:tcW w:w="1471" w:type="dxa"/>
            <w:tcBorders>
              <w:top w:val="nil"/>
              <w:left w:val="nil"/>
              <w:bottom w:val="single" w:sz="4" w:space="0" w:color="auto"/>
              <w:right w:val="single" w:sz="8" w:space="0" w:color="auto"/>
            </w:tcBorders>
            <w:shd w:val="clear" w:color="auto" w:fill="auto"/>
            <w:noWrap/>
            <w:vAlign w:val="bottom"/>
            <w:hideMark/>
          </w:tcPr>
          <w:p w14:paraId="4EB36CC6" w14:textId="181E2491" w:rsidR="00A61F14" w:rsidRPr="00A61F14" w:rsidRDefault="00C85E9D" w:rsidP="00A61F14">
            <w:pPr>
              <w:jc w:val="center"/>
              <w:rPr>
                <w:rFonts w:ascii="Cambria" w:hAnsi="Cambria" w:cs="Arial"/>
                <w:color w:val="0000D4"/>
                <w:sz w:val="20"/>
                <w:szCs w:val="20"/>
                <w:u w:val="single"/>
                <w:lang w:val="es-MX" w:eastAsia="es-MX"/>
              </w:rPr>
            </w:pPr>
            <w:hyperlink r:id="rId40" w:anchor="RANGE!Print_Area" w:history="1">
              <w:r w:rsidR="00A61F14" w:rsidRPr="00A61F14">
                <w:rPr>
                  <w:rStyle w:val="Hyperlink"/>
                  <w:rFonts w:ascii="Cambria" w:hAnsi="Cambria" w:cs="Arial"/>
                  <w:sz w:val="20"/>
                  <w:szCs w:val="20"/>
                </w:rPr>
                <w:t>RB</w:t>
              </w:r>
            </w:hyperlink>
          </w:p>
        </w:tc>
      </w:tr>
      <w:tr w:rsidR="00A61F14" w:rsidRPr="00024F93" w14:paraId="09B3E5B1" w14:textId="77777777" w:rsidTr="00024F93">
        <w:trPr>
          <w:trHeight w:val="284"/>
        </w:trPr>
        <w:tc>
          <w:tcPr>
            <w:tcW w:w="1261" w:type="dxa"/>
            <w:tcBorders>
              <w:top w:val="nil"/>
              <w:left w:val="single" w:sz="8" w:space="0" w:color="auto"/>
              <w:bottom w:val="single" w:sz="4" w:space="0" w:color="auto"/>
              <w:right w:val="single" w:sz="4" w:space="0" w:color="auto"/>
            </w:tcBorders>
            <w:shd w:val="clear" w:color="000000" w:fill="C0C0C0"/>
            <w:noWrap/>
            <w:vAlign w:val="bottom"/>
            <w:hideMark/>
          </w:tcPr>
          <w:p w14:paraId="202A0667" w14:textId="77777777" w:rsidR="00A61F14" w:rsidRPr="00024F93" w:rsidRDefault="00A61F14" w:rsidP="00A61F14">
            <w:pPr>
              <w:jc w:val="both"/>
              <w:rPr>
                <w:rFonts w:ascii="Cambria" w:hAnsi="Cambria" w:cs="Arial"/>
                <w:b/>
                <w:bCs/>
                <w:sz w:val="18"/>
                <w:szCs w:val="20"/>
                <w:lang w:val="es-MX" w:eastAsia="es-MX"/>
              </w:rPr>
            </w:pPr>
            <w:r w:rsidRPr="00024F93">
              <w:rPr>
                <w:rFonts w:ascii="Cambria" w:hAnsi="Cambria" w:cs="Arial"/>
                <w:b/>
                <w:bCs/>
                <w:sz w:val="18"/>
                <w:szCs w:val="20"/>
                <w:lang w:val="es-MX" w:eastAsia="es-MX"/>
              </w:rPr>
              <w:t>TOTAL</w:t>
            </w:r>
          </w:p>
        </w:tc>
        <w:tc>
          <w:tcPr>
            <w:tcW w:w="970" w:type="dxa"/>
            <w:tcBorders>
              <w:top w:val="nil"/>
              <w:left w:val="nil"/>
              <w:bottom w:val="single" w:sz="4" w:space="0" w:color="auto"/>
              <w:right w:val="single" w:sz="4" w:space="0" w:color="auto"/>
            </w:tcBorders>
            <w:shd w:val="clear" w:color="000000" w:fill="C0C0C0"/>
            <w:noWrap/>
            <w:vAlign w:val="bottom"/>
            <w:hideMark/>
          </w:tcPr>
          <w:p w14:paraId="074463DB" w14:textId="2179E912" w:rsidR="00A61F14" w:rsidRPr="00A61F14" w:rsidRDefault="00A61F14" w:rsidP="00A61F14">
            <w:pPr>
              <w:jc w:val="center"/>
              <w:rPr>
                <w:rFonts w:ascii="Cambria" w:hAnsi="Cambria" w:cs="Arial"/>
                <w:b/>
                <w:bCs/>
                <w:sz w:val="20"/>
                <w:szCs w:val="20"/>
                <w:lang w:val="es-MX" w:eastAsia="es-MX"/>
              </w:rPr>
            </w:pPr>
            <w:r w:rsidRPr="00A61F14">
              <w:rPr>
                <w:rFonts w:ascii="Cambria" w:hAnsi="Cambria" w:cs="Arial"/>
                <w:b/>
                <w:bCs/>
                <w:sz w:val="20"/>
                <w:szCs w:val="20"/>
              </w:rPr>
              <w:t> </w:t>
            </w:r>
          </w:p>
        </w:tc>
        <w:tc>
          <w:tcPr>
            <w:tcW w:w="1339" w:type="dxa"/>
            <w:tcBorders>
              <w:top w:val="nil"/>
              <w:left w:val="nil"/>
              <w:bottom w:val="single" w:sz="4" w:space="0" w:color="auto"/>
              <w:right w:val="single" w:sz="4" w:space="0" w:color="auto"/>
            </w:tcBorders>
            <w:shd w:val="clear" w:color="000000" w:fill="C0C0C0"/>
            <w:noWrap/>
            <w:vAlign w:val="bottom"/>
            <w:hideMark/>
          </w:tcPr>
          <w:p w14:paraId="65B77224" w14:textId="5DD91855" w:rsidR="00A61F14" w:rsidRPr="00A61F14" w:rsidRDefault="00A61F14" w:rsidP="00A61F14">
            <w:pPr>
              <w:jc w:val="center"/>
              <w:rPr>
                <w:rFonts w:ascii="Cambria" w:hAnsi="Cambria" w:cs="Arial"/>
                <w:b/>
                <w:bCs/>
                <w:sz w:val="20"/>
                <w:szCs w:val="20"/>
                <w:lang w:val="es-MX" w:eastAsia="es-MX"/>
              </w:rPr>
            </w:pPr>
            <w:r w:rsidRPr="00A61F14">
              <w:rPr>
                <w:rFonts w:ascii="Cambria" w:hAnsi="Cambria" w:cs="Arial"/>
                <w:b/>
                <w:bCs/>
                <w:sz w:val="20"/>
                <w:szCs w:val="20"/>
              </w:rPr>
              <w:t> </w:t>
            </w:r>
          </w:p>
        </w:tc>
        <w:tc>
          <w:tcPr>
            <w:tcW w:w="505" w:type="dxa"/>
            <w:tcBorders>
              <w:top w:val="nil"/>
              <w:left w:val="nil"/>
              <w:bottom w:val="single" w:sz="4" w:space="0" w:color="auto"/>
              <w:right w:val="single" w:sz="4" w:space="0" w:color="auto"/>
            </w:tcBorders>
            <w:shd w:val="clear" w:color="000000" w:fill="C0C0C0"/>
            <w:noWrap/>
            <w:vAlign w:val="bottom"/>
            <w:hideMark/>
          </w:tcPr>
          <w:p w14:paraId="49A2C803" w14:textId="218430BF" w:rsidR="00A61F14" w:rsidRPr="00A61F14" w:rsidRDefault="00A61F14" w:rsidP="00A61F14">
            <w:pPr>
              <w:jc w:val="center"/>
              <w:rPr>
                <w:rFonts w:ascii="Cambria" w:hAnsi="Cambria" w:cs="Arial"/>
                <w:b/>
                <w:bCs/>
                <w:sz w:val="20"/>
                <w:szCs w:val="20"/>
                <w:lang w:val="es-MX" w:eastAsia="es-MX"/>
              </w:rPr>
            </w:pPr>
            <w:r w:rsidRPr="00A61F14">
              <w:rPr>
                <w:rFonts w:ascii="Cambria" w:hAnsi="Cambria" w:cs="Arial"/>
                <w:b/>
                <w:bCs/>
                <w:sz w:val="20"/>
                <w:szCs w:val="20"/>
              </w:rPr>
              <w:t> </w:t>
            </w:r>
          </w:p>
        </w:tc>
        <w:tc>
          <w:tcPr>
            <w:tcW w:w="1325" w:type="dxa"/>
            <w:tcBorders>
              <w:top w:val="nil"/>
              <w:left w:val="nil"/>
              <w:bottom w:val="single" w:sz="4" w:space="0" w:color="auto"/>
              <w:right w:val="single" w:sz="4" w:space="0" w:color="auto"/>
            </w:tcBorders>
            <w:shd w:val="clear" w:color="000000" w:fill="C0C0C0"/>
            <w:noWrap/>
            <w:vAlign w:val="bottom"/>
            <w:hideMark/>
          </w:tcPr>
          <w:p w14:paraId="04DFFB60" w14:textId="5545968F" w:rsidR="00A61F14" w:rsidRPr="00A61F14" w:rsidRDefault="00A61F14" w:rsidP="00A61F14">
            <w:pPr>
              <w:jc w:val="center"/>
              <w:rPr>
                <w:rFonts w:ascii="Cambria" w:hAnsi="Cambria" w:cs="Arial"/>
                <w:b/>
                <w:bCs/>
                <w:sz w:val="20"/>
                <w:szCs w:val="20"/>
                <w:lang w:val="es-MX" w:eastAsia="es-MX"/>
              </w:rPr>
            </w:pPr>
            <w:r w:rsidRPr="00A61F14">
              <w:rPr>
                <w:rFonts w:ascii="Cambria" w:hAnsi="Cambria" w:cs="Arial"/>
                <w:b/>
                <w:bCs/>
                <w:sz w:val="20"/>
                <w:szCs w:val="20"/>
              </w:rPr>
              <w:t>92.33</w:t>
            </w:r>
          </w:p>
        </w:tc>
        <w:tc>
          <w:tcPr>
            <w:tcW w:w="1358" w:type="dxa"/>
            <w:tcBorders>
              <w:top w:val="nil"/>
              <w:left w:val="nil"/>
              <w:bottom w:val="single" w:sz="4" w:space="0" w:color="auto"/>
              <w:right w:val="single" w:sz="4" w:space="0" w:color="auto"/>
            </w:tcBorders>
            <w:shd w:val="clear" w:color="000000" w:fill="C0C0C0"/>
            <w:noWrap/>
            <w:vAlign w:val="bottom"/>
            <w:hideMark/>
          </w:tcPr>
          <w:p w14:paraId="1FBB5503" w14:textId="49D1B055" w:rsidR="00A61F14" w:rsidRPr="00A61F14" w:rsidRDefault="00A61F14" w:rsidP="00A61F14">
            <w:pPr>
              <w:jc w:val="center"/>
              <w:rPr>
                <w:rFonts w:ascii="Cambria" w:hAnsi="Cambria" w:cs="Arial"/>
                <w:b/>
                <w:bCs/>
                <w:sz w:val="20"/>
                <w:szCs w:val="20"/>
                <w:lang w:val="es-MX" w:eastAsia="es-MX"/>
              </w:rPr>
            </w:pPr>
            <w:r w:rsidRPr="00A61F14">
              <w:rPr>
                <w:rFonts w:ascii="Cambria" w:hAnsi="Cambria" w:cs="Arial"/>
                <w:b/>
                <w:bCs/>
                <w:sz w:val="20"/>
                <w:szCs w:val="20"/>
              </w:rPr>
              <w:t>SD</w:t>
            </w:r>
          </w:p>
        </w:tc>
        <w:tc>
          <w:tcPr>
            <w:tcW w:w="1471" w:type="dxa"/>
            <w:tcBorders>
              <w:top w:val="nil"/>
              <w:left w:val="nil"/>
              <w:bottom w:val="single" w:sz="4" w:space="0" w:color="auto"/>
              <w:right w:val="single" w:sz="8" w:space="0" w:color="auto"/>
            </w:tcBorders>
            <w:shd w:val="clear" w:color="000000" w:fill="C0C0C0"/>
            <w:noWrap/>
            <w:vAlign w:val="bottom"/>
            <w:hideMark/>
          </w:tcPr>
          <w:p w14:paraId="70B92456" w14:textId="5381DB91" w:rsidR="00A61F14" w:rsidRPr="00A61F14" w:rsidRDefault="00A61F14" w:rsidP="00A61F14">
            <w:pPr>
              <w:jc w:val="center"/>
              <w:rPr>
                <w:rFonts w:ascii="Cambria" w:hAnsi="Cambria" w:cs="Arial"/>
                <w:b/>
                <w:bCs/>
                <w:sz w:val="20"/>
                <w:szCs w:val="20"/>
                <w:lang w:val="es-MX" w:eastAsia="es-MX"/>
              </w:rPr>
            </w:pPr>
            <w:r w:rsidRPr="00A61F14">
              <w:rPr>
                <w:rFonts w:ascii="Cambria" w:hAnsi="Cambria" w:cs="Arial"/>
                <w:b/>
                <w:bCs/>
                <w:sz w:val="20"/>
                <w:szCs w:val="20"/>
              </w:rPr>
              <w:t>RB</w:t>
            </w:r>
          </w:p>
        </w:tc>
      </w:tr>
      <w:tr w:rsidR="00A61F14" w:rsidRPr="00024F93" w14:paraId="3DC22EE2" w14:textId="77777777" w:rsidTr="00024F93">
        <w:trPr>
          <w:trHeight w:val="284"/>
        </w:trPr>
        <w:tc>
          <w:tcPr>
            <w:tcW w:w="1261" w:type="dxa"/>
            <w:vMerge w:val="restart"/>
            <w:tcBorders>
              <w:top w:val="nil"/>
              <w:left w:val="single" w:sz="8" w:space="0" w:color="auto"/>
              <w:bottom w:val="single" w:sz="4" w:space="0" w:color="auto"/>
              <w:right w:val="single" w:sz="4" w:space="0" w:color="auto"/>
            </w:tcBorders>
            <w:shd w:val="clear" w:color="auto" w:fill="auto"/>
            <w:noWrap/>
            <w:vAlign w:val="bottom"/>
            <w:hideMark/>
          </w:tcPr>
          <w:p w14:paraId="557F60E3" w14:textId="77777777" w:rsidR="00A61F14" w:rsidRPr="00024F93" w:rsidRDefault="00A61F14" w:rsidP="00A61F14">
            <w:pPr>
              <w:jc w:val="both"/>
              <w:rPr>
                <w:rFonts w:ascii="Cambria" w:hAnsi="Cambria" w:cs="Arial"/>
                <w:sz w:val="18"/>
                <w:szCs w:val="20"/>
                <w:lang w:val="es-MX" w:eastAsia="es-MX"/>
              </w:rPr>
            </w:pPr>
            <w:r w:rsidRPr="00024F93">
              <w:rPr>
                <w:rFonts w:ascii="Cambria" w:hAnsi="Cambria" w:cs="Arial"/>
                <w:sz w:val="18"/>
                <w:szCs w:val="20"/>
                <w:lang w:val="es-MX" w:eastAsia="es-MX"/>
              </w:rPr>
              <w:t>CC</w:t>
            </w:r>
          </w:p>
        </w:tc>
        <w:tc>
          <w:tcPr>
            <w:tcW w:w="970" w:type="dxa"/>
            <w:tcBorders>
              <w:top w:val="nil"/>
              <w:left w:val="nil"/>
              <w:bottom w:val="single" w:sz="4" w:space="0" w:color="auto"/>
              <w:right w:val="single" w:sz="4" w:space="0" w:color="auto"/>
            </w:tcBorders>
            <w:shd w:val="clear" w:color="auto" w:fill="auto"/>
            <w:noWrap/>
            <w:vAlign w:val="bottom"/>
            <w:hideMark/>
          </w:tcPr>
          <w:p w14:paraId="12B4B70A" w14:textId="7037AEFF" w:rsidR="00A61F14" w:rsidRPr="00A61F14" w:rsidRDefault="00A61F14" w:rsidP="00A61F14">
            <w:pPr>
              <w:jc w:val="center"/>
              <w:rPr>
                <w:rFonts w:ascii="Cambria" w:hAnsi="Cambria" w:cs="Arial"/>
                <w:sz w:val="20"/>
                <w:szCs w:val="20"/>
                <w:lang w:val="es-MX" w:eastAsia="es-MX"/>
              </w:rPr>
            </w:pPr>
            <w:r w:rsidRPr="00A61F14">
              <w:rPr>
                <w:rFonts w:ascii="Cambria" w:hAnsi="Cambria" w:cs="Arial"/>
                <w:sz w:val="20"/>
                <w:szCs w:val="20"/>
              </w:rPr>
              <w:t>SCI</w:t>
            </w:r>
          </w:p>
        </w:tc>
        <w:tc>
          <w:tcPr>
            <w:tcW w:w="1339" w:type="dxa"/>
            <w:tcBorders>
              <w:top w:val="nil"/>
              <w:left w:val="nil"/>
              <w:bottom w:val="single" w:sz="4" w:space="0" w:color="auto"/>
              <w:right w:val="single" w:sz="4" w:space="0" w:color="auto"/>
            </w:tcBorders>
            <w:shd w:val="clear" w:color="auto" w:fill="auto"/>
            <w:noWrap/>
            <w:vAlign w:val="bottom"/>
            <w:hideMark/>
          </w:tcPr>
          <w:p w14:paraId="39DEB48E" w14:textId="204F81FA" w:rsidR="00A61F14" w:rsidRPr="00A61F14" w:rsidRDefault="00C85E9D" w:rsidP="00A61F14">
            <w:pPr>
              <w:jc w:val="center"/>
              <w:rPr>
                <w:rFonts w:ascii="Cambria" w:hAnsi="Cambria" w:cs="Arial"/>
                <w:color w:val="0000D4"/>
                <w:sz w:val="20"/>
                <w:szCs w:val="20"/>
                <w:u w:val="single"/>
                <w:lang w:val="es-MX" w:eastAsia="es-MX"/>
              </w:rPr>
            </w:pPr>
            <w:hyperlink r:id="rId41" w:anchor="RANGE!Print_Area" w:history="1">
              <w:r w:rsidR="00A61F14" w:rsidRPr="00A61F14">
                <w:rPr>
                  <w:rStyle w:val="Hyperlink"/>
                  <w:rFonts w:ascii="Cambria" w:hAnsi="Cambria" w:cs="Arial"/>
                  <w:sz w:val="20"/>
                  <w:szCs w:val="20"/>
                </w:rPr>
                <w:t>82.35</w:t>
              </w:r>
            </w:hyperlink>
          </w:p>
        </w:tc>
        <w:tc>
          <w:tcPr>
            <w:tcW w:w="505" w:type="dxa"/>
            <w:tcBorders>
              <w:top w:val="nil"/>
              <w:left w:val="nil"/>
              <w:bottom w:val="single" w:sz="4" w:space="0" w:color="auto"/>
              <w:right w:val="single" w:sz="4" w:space="0" w:color="auto"/>
            </w:tcBorders>
            <w:shd w:val="clear" w:color="auto" w:fill="auto"/>
            <w:noWrap/>
            <w:vAlign w:val="bottom"/>
            <w:hideMark/>
          </w:tcPr>
          <w:p w14:paraId="2FC16EB9" w14:textId="3DE923C6" w:rsidR="00A61F14" w:rsidRPr="00A61F14" w:rsidRDefault="00A61F14" w:rsidP="00A61F14">
            <w:pPr>
              <w:jc w:val="center"/>
              <w:rPr>
                <w:rFonts w:ascii="Cambria" w:hAnsi="Cambria" w:cs="Arial"/>
                <w:sz w:val="20"/>
                <w:szCs w:val="20"/>
                <w:lang w:val="es-MX" w:eastAsia="es-MX"/>
              </w:rPr>
            </w:pPr>
            <w:r w:rsidRPr="00A61F14">
              <w:rPr>
                <w:rFonts w:ascii="Cambria" w:hAnsi="Cambria" w:cs="Arial"/>
                <w:sz w:val="20"/>
                <w:szCs w:val="20"/>
              </w:rPr>
              <w:t>80</w:t>
            </w:r>
          </w:p>
        </w:tc>
        <w:tc>
          <w:tcPr>
            <w:tcW w:w="1325" w:type="dxa"/>
            <w:tcBorders>
              <w:top w:val="nil"/>
              <w:left w:val="nil"/>
              <w:bottom w:val="single" w:sz="4" w:space="0" w:color="auto"/>
              <w:right w:val="single" w:sz="4" w:space="0" w:color="auto"/>
            </w:tcBorders>
            <w:shd w:val="clear" w:color="auto" w:fill="auto"/>
            <w:noWrap/>
            <w:vAlign w:val="bottom"/>
            <w:hideMark/>
          </w:tcPr>
          <w:p w14:paraId="2AC17F75" w14:textId="209A4A9D" w:rsidR="00A61F14" w:rsidRPr="00A61F14" w:rsidRDefault="00A61F14" w:rsidP="00A61F14">
            <w:pPr>
              <w:jc w:val="center"/>
              <w:rPr>
                <w:rFonts w:ascii="Cambria" w:hAnsi="Cambria" w:cs="Arial"/>
                <w:sz w:val="20"/>
                <w:szCs w:val="20"/>
                <w:lang w:val="es-MX" w:eastAsia="es-MX"/>
              </w:rPr>
            </w:pPr>
            <w:r w:rsidRPr="00A61F14">
              <w:rPr>
                <w:rFonts w:ascii="Cambria" w:hAnsi="Cambria" w:cs="Arial"/>
                <w:sz w:val="20"/>
                <w:szCs w:val="20"/>
              </w:rPr>
              <w:t>65.88</w:t>
            </w:r>
          </w:p>
        </w:tc>
        <w:tc>
          <w:tcPr>
            <w:tcW w:w="1358" w:type="dxa"/>
            <w:tcBorders>
              <w:top w:val="nil"/>
              <w:left w:val="nil"/>
              <w:bottom w:val="single" w:sz="4" w:space="0" w:color="auto"/>
              <w:right w:val="single" w:sz="4" w:space="0" w:color="auto"/>
            </w:tcBorders>
            <w:shd w:val="clear" w:color="auto" w:fill="auto"/>
            <w:noWrap/>
            <w:vAlign w:val="bottom"/>
            <w:hideMark/>
          </w:tcPr>
          <w:p w14:paraId="5C437395" w14:textId="104F77E5" w:rsidR="00A61F14" w:rsidRPr="00A61F14" w:rsidRDefault="00C85E9D" w:rsidP="00A61F14">
            <w:pPr>
              <w:jc w:val="center"/>
              <w:rPr>
                <w:rFonts w:ascii="Cambria" w:hAnsi="Cambria" w:cs="Arial"/>
                <w:color w:val="0000D4"/>
                <w:sz w:val="20"/>
                <w:szCs w:val="20"/>
                <w:u w:val="single"/>
                <w:lang w:val="es-MX" w:eastAsia="es-MX"/>
              </w:rPr>
            </w:pPr>
            <w:hyperlink r:id="rId42" w:anchor="RANGE!Print_Area" w:history="1">
              <w:r w:rsidR="00A61F14" w:rsidRPr="00A61F14">
                <w:rPr>
                  <w:rStyle w:val="Hyperlink"/>
                  <w:rFonts w:ascii="Cambria" w:hAnsi="Cambria" w:cs="Arial"/>
                  <w:sz w:val="20"/>
                  <w:szCs w:val="20"/>
                </w:rPr>
                <w:t>SD</w:t>
              </w:r>
            </w:hyperlink>
          </w:p>
        </w:tc>
        <w:tc>
          <w:tcPr>
            <w:tcW w:w="1471" w:type="dxa"/>
            <w:tcBorders>
              <w:top w:val="nil"/>
              <w:left w:val="nil"/>
              <w:bottom w:val="single" w:sz="4" w:space="0" w:color="auto"/>
              <w:right w:val="single" w:sz="8" w:space="0" w:color="auto"/>
            </w:tcBorders>
            <w:shd w:val="clear" w:color="auto" w:fill="auto"/>
            <w:noWrap/>
            <w:vAlign w:val="bottom"/>
            <w:hideMark/>
          </w:tcPr>
          <w:p w14:paraId="22B6114B" w14:textId="374BFDB8" w:rsidR="00A61F14" w:rsidRPr="00A61F14" w:rsidRDefault="00C85E9D" w:rsidP="00A61F14">
            <w:pPr>
              <w:jc w:val="center"/>
              <w:rPr>
                <w:rFonts w:ascii="Cambria" w:hAnsi="Cambria" w:cs="Arial"/>
                <w:color w:val="0000D4"/>
                <w:sz w:val="20"/>
                <w:szCs w:val="20"/>
                <w:u w:val="single"/>
                <w:lang w:val="es-MX" w:eastAsia="es-MX"/>
              </w:rPr>
            </w:pPr>
            <w:hyperlink r:id="rId43" w:anchor="RANGE!Print_Area" w:history="1">
              <w:r w:rsidR="00A61F14" w:rsidRPr="00A61F14">
                <w:rPr>
                  <w:rStyle w:val="Hyperlink"/>
                  <w:rFonts w:ascii="Cambria" w:hAnsi="Cambria" w:cs="Arial"/>
                  <w:sz w:val="20"/>
                  <w:szCs w:val="20"/>
                </w:rPr>
                <w:t>RB</w:t>
              </w:r>
            </w:hyperlink>
          </w:p>
        </w:tc>
      </w:tr>
      <w:tr w:rsidR="00A61F14" w:rsidRPr="00024F93" w14:paraId="03E4875F" w14:textId="77777777" w:rsidTr="00024F93">
        <w:trPr>
          <w:trHeight w:val="284"/>
        </w:trPr>
        <w:tc>
          <w:tcPr>
            <w:tcW w:w="1261" w:type="dxa"/>
            <w:vMerge/>
            <w:tcBorders>
              <w:top w:val="nil"/>
              <w:left w:val="single" w:sz="8" w:space="0" w:color="auto"/>
              <w:bottom w:val="single" w:sz="4" w:space="0" w:color="auto"/>
              <w:right w:val="single" w:sz="4" w:space="0" w:color="auto"/>
            </w:tcBorders>
            <w:vAlign w:val="center"/>
            <w:hideMark/>
          </w:tcPr>
          <w:p w14:paraId="5D8D5643" w14:textId="77777777" w:rsidR="00A61F14" w:rsidRPr="00024F93" w:rsidRDefault="00A61F14" w:rsidP="00A61F14">
            <w:pPr>
              <w:rPr>
                <w:rFonts w:ascii="Cambria" w:hAnsi="Cambria" w:cs="Arial"/>
                <w:sz w:val="18"/>
                <w:szCs w:val="20"/>
                <w:lang w:val="es-MX" w:eastAsia="es-MX"/>
              </w:rPr>
            </w:pPr>
          </w:p>
        </w:tc>
        <w:tc>
          <w:tcPr>
            <w:tcW w:w="970" w:type="dxa"/>
            <w:tcBorders>
              <w:top w:val="nil"/>
              <w:left w:val="nil"/>
              <w:bottom w:val="single" w:sz="4" w:space="0" w:color="auto"/>
              <w:right w:val="single" w:sz="4" w:space="0" w:color="auto"/>
            </w:tcBorders>
            <w:shd w:val="clear" w:color="auto" w:fill="auto"/>
            <w:noWrap/>
            <w:vAlign w:val="bottom"/>
            <w:hideMark/>
          </w:tcPr>
          <w:p w14:paraId="12333118" w14:textId="3CDE73F3" w:rsidR="00A61F14" w:rsidRPr="00A61F14" w:rsidRDefault="00A61F14" w:rsidP="00A61F14">
            <w:pPr>
              <w:jc w:val="center"/>
              <w:rPr>
                <w:rFonts w:ascii="Cambria" w:hAnsi="Cambria" w:cs="Arial"/>
                <w:sz w:val="20"/>
                <w:szCs w:val="20"/>
                <w:lang w:val="es-MX" w:eastAsia="es-MX"/>
              </w:rPr>
            </w:pPr>
            <w:r w:rsidRPr="00A61F14">
              <w:rPr>
                <w:rFonts w:ascii="Cambria" w:hAnsi="Cambria" w:cs="Arial"/>
                <w:sz w:val="20"/>
                <w:szCs w:val="20"/>
              </w:rPr>
              <w:t>SCE</w:t>
            </w:r>
          </w:p>
        </w:tc>
        <w:tc>
          <w:tcPr>
            <w:tcW w:w="1339" w:type="dxa"/>
            <w:tcBorders>
              <w:top w:val="nil"/>
              <w:left w:val="nil"/>
              <w:bottom w:val="single" w:sz="4" w:space="0" w:color="auto"/>
              <w:right w:val="single" w:sz="4" w:space="0" w:color="auto"/>
            </w:tcBorders>
            <w:shd w:val="clear" w:color="auto" w:fill="auto"/>
            <w:noWrap/>
            <w:vAlign w:val="bottom"/>
            <w:hideMark/>
          </w:tcPr>
          <w:p w14:paraId="50EF16A5" w14:textId="1E7051A4" w:rsidR="00A61F14" w:rsidRPr="00A61F14" w:rsidRDefault="00C85E9D" w:rsidP="00A61F14">
            <w:pPr>
              <w:jc w:val="center"/>
              <w:rPr>
                <w:rFonts w:ascii="Cambria" w:hAnsi="Cambria" w:cs="Arial"/>
                <w:color w:val="0000D4"/>
                <w:sz w:val="20"/>
                <w:szCs w:val="20"/>
                <w:u w:val="single"/>
                <w:lang w:val="es-MX" w:eastAsia="es-MX"/>
              </w:rPr>
            </w:pPr>
            <w:hyperlink r:id="rId44" w:anchor="RANGE!Print_Area" w:history="1">
              <w:r w:rsidR="00A61F14" w:rsidRPr="00A61F14">
                <w:rPr>
                  <w:rStyle w:val="Hyperlink"/>
                  <w:rFonts w:ascii="Cambria" w:hAnsi="Cambria" w:cs="Arial"/>
                  <w:sz w:val="20"/>
                  <w:szCs w:val="20"/>
                </w:rPr>
                <w:t>90.91</w:t>
              </w:r>
            </w:hyperlink>
          </w:p>
        </w:tc>
        <w:tc>
          <w:tcPr>
            <w:tcW w:w="505" w:type="dxa"/>
            <w:tcBorders>
              <w:top w:val="nil"/>
              <w:left w:val="nil"/>
              <w:bottom w:val="single" w:sz="4" w:space="0" w:color="auto"/>
              <w:right w:val="single" w:sz="4" w:space="0" w:color="auto"/>
            </w:tcBorders>
            <w:shd w:val="clear" w:color="auto" w:fill="auto"/>
            <w:noWrap/>
            <w:vAlign w:val="bottom"/>
            <w:hideMark/>
          </w:tcPr>
          <w:p w14:paraId="7F44A93B" w14:textId="4530DFF1" w:rsidR="00A61F14" w:rsidRPr="00A61F14" w:rsidRDefault="00A61F14" w:rsidP="00A61F14">
            <w:pPr>
              <w:jc w:val="center"/>
              <w:rPr>
                <w:rFonts w:ascii="Cambria" w:hAnsi="Cambria" w:cs="Arial"/>
                <w:sz w:val="20"/>
                <w:szCs w:val="20"/>
                <w:lang w:val="es-MX" w:eastAsia="es-MX"/>
              </w:rPr>
            </w:pPr>
            <w:r w:rsidRPr="00A61F14">
              <w:rPr>
                <w:rFonts w:ascii="Cambria" w:hAnsi="Cambria" w:cs="Arial"/>
                <w:sz w:val="20"/>
                <w:szCs w:val="20"/>
              </w:rPr>
              <w:t>20</w:t>
            </w:r>
          </w:p>
        </w:tc>
        <w:tc>
          <w:tcPr>
            <w:tcW w:w="1325" w:type="dxa"/>
            <w:tcBorders>
              <w:top w:val="nil"/>
              <w:left w:val="nil"/>
              <w:bottom w:val="single" w:sz="4" w:space="0" w:color="auto"/>
              <w:right w:val="single" w:sz="4" w:space="0" w:color="auto"/>
            </w:tcBorders>
            <w:shd w:val="clear" w:color="auto" w:fill="auto"/>
            <w:noWrap/>
            <w:vAlign w:val="bottom"/>
            <w:hideMark/>
          </w:tcPr>
          <w:p w14:paraId="081D2EDA" w14:textId="0A271947" w:rsidR="00A61F14" w:rsidRPr="00A61F14" w:rsidRDefault="00A61F14" w:rsidP="00A61F14">
            <w:pPr>
              <w:jc w:val="center"/>
              <w:rPr>
                <w:rFonts w:ascii="Cambria" w:hAnsi="Cambria" w:cs="Arial"/>
                <w:sz w:val="20"/>
                <w:szCs w:val="20"/>
                <w:lang w:val="es-MX" w:eastAsia="es-MX"/>
              </w:rPr>
            </w:pPr>
            <w:r w:rsidRPr="00A61F14">
              <w:rPr>
                <w:rFonts w:ascii="Cambria" w:hAnsi="Cambria" w:cs="Arial"/>
                <w:sz w:val="20"/>
                <w:szCs w:val="20"/>
              </w:rPr>
              <w:t>18.18</w:t>
            </w:r>
          </w:p>
        </w:tc>
        <w:tc>
          <w:tcPr>
            <w:tcW w:w="1358" w:type="dxa"/>
            <w:tcBorders>
              <w:top w:val="nil"/>
              <w:left w:val="nil"/>
              <w:bottom w:val="single" w:sz="4" w:space="0" w:color="auto"/>
              <w:right w:val="single" w:sz="4" w:space="0" w:color="auto"/>
            </w:tcBorders>
            <w:shd w:val="clear" w:color="auto" w:fill="auto"/>
            <w:noWrap/>
            <w:vAlign w:val="bottom"/>
            <w:hideMark/>
          </w:tcPr>
          <w:p w14:paraId="629B22C1" w14:textId="68F949D6" w:rsidR="00A61F14" w:rsidRPr="00A61F14" w:rsidRDefault="00C85E9D" w:rsidP="00A61F14">
            <w:pPr>
              <w:jc w:val="center"/>
              <w:rPr>
                <w:rFonts w:ascii="Cambria" w:hAnsi="Cambria" w:cs="Arial"/>
                <w:color w:val="0000D4"/>
                <w:sz w:val="20"/>
                <w:szCs w:val="20"/>
                <w:u w:val="single"/>
                <w:lang w:val="es-MX" w:eastAsia="es-MX"/>
              </w:rPr>
            </w:pPr>
            <w:hyperlink r:id="rId45" w:anchor="RANGE!Print_Area" w:history="1">
              <w:r w:rsidR="00A61F14" w:rsidRPr="00A61F14">
                <w:rPr>
                  <w:rStyle w:val="Hyperlink"/>
                  <w:rFonts w:ascii="Cambria" w:hAnsi="Cambria" w:cs="Arial"/>
                  <w:sz w:val="20"/>
                  <w:szCs w:val="20"/>
                </w:rPr>
                <w:t>SD</w:t>
              </w:r>
            </w:hyperlink>
          </w:p>
        </w:tc>
        <w:tc>
          <w:tcPr>
            <w:tcW w:w="1471" w:type="dxa"/>
            <w:tcBorders>
              <w:top w:val="nil"/>
              <w:left w:val="nil"/>
              <w:bottom w:val="single" w:sz="4" w:space="0" w:color="auto"/>
              <w:right w:val="single" w:sz="8" w:space="0" w:color="auto"/>
            </w:tcBorders>
            <w:shd w:val="clear" w:color="auto" w:fill="auto"/>
            <w:noWrap/>
            <w:vAlign w:val="bottom"/>
            <w:hideMark/>
          </w:tcPr>
          <w:p w14:paraId="749143D7" w14:textId="16AA6B20" w:rsidR="00A61F14" w:rsidRPr="00A61F14" w:rsidRDefault="00C85E9D" w:rsidP="00A61F14">
            <w:pPr>
              <w:jc w:val="center"/>
              <w:rPr>
                <w:rFonts w:ascii="Cambria" w:hAnsi="Cambria" w:cs="Arial"/>
                <w:color w:val="0000D4"/>
                <w:sz w:val="20"/>
                <w:szCs w:val="20"/>
                <w:u w:val="single"/>
                <w:lang w:val="es-MX" w:eastAsia="es-MX"/>
              </w:rPr>
            </w:pPr>
            <w:hyperlink r:id="rId46" w:anchor="RANGE!Print_Area" w:history="1">
              <w:r w:rsidR="00A61F14" w:rsidRPr="00A61F14">
                <w:rPr>
                  <w:rStyle w:val="Hyperlink"/>
                  <w:rFonts w:ascii="Cambria" w:hAnsi="Cambria" w:cs="Arial"/>
                  <w:sz w:val="20"/>
                  <w:szCs w:val="20"/>
                </w:rPr>
                <w:t>RB</w:t>
              </w:r>
            </w:hyperlink>
          </w:p>
        </w:tc>
      </w:tr>
      <w:tr w:rsidR="00A61F14" w:rsidRPr="00024F93" w14:paraId="5A1BB70B" w14:textId="77777777" w:rsidTr="00024F93">
        <w:trPr>
          <w:trHeight w:val="298"/>
        </w:trPr>
        <w:tc>
          <w:tcPr>
            <w:tcW w:w="1261" w:type="dxa"/>
            <w:tcBorders>
              <w:top w:val="nil"/>
              <w:left w:val="single" w:sz="8" w:space="0" w:color="auto"/>
              <w:bottom w:val="single" w:sz="8" w:space="0" w:color="auto"/>
              <w:right w:val="single" w:sz="4" w:space="0" w:color="auto"/>
            </w:tcBorders>
            <w:shd w:val="clear" w:color="000000" w:fill="C0C0C0"/>
            <w:noWrap/>
            <w:vAlign w:val="bottom"/>
            <w:hideMark/>
          </w:tcPr>
          <w:p w14:paraId="7129E927" w14:textId="77777777" w:rsidR="00A61F14" w:rsidRPr="00024F93" w:rsidRDefault="00A61F14" w:rsidP="00A61F14">
            <w:pPr>
              <w:jc w:val="both"/>
              <w:rPr>
                <w:rFonts w:ascii="Cambria" w:hAnsi="Cambria" w:cs="Arial"/>
                <w:b/>
                <w:bCs/>
                <w:sz w:val="18"/>
                <w:szCs w:val="20"/>
                <w:lang w:val="es-MX" w:eastAsia="es-MX"/>
              </w:rPr>
            </w:pPr>
            <w:r w:rsidRPr="00024F93">
              <w:rPr>
                <w:rFonts w:ascii="Cambria" w:hAnsi="Cambria" w:cs="Arial"/>
                <w:b/>
                <w:bCs/>
                <w:sz w:val="18"/>
                <w:szCs w:val="20"/>
                <w:lang w:val="es-MX" w:eastAsia="es-MX"/>
              </w:rPr>
              <w:t>TOTAL</w:t>
            </w:r>
          </w:p>
        </w:tc>
        <w:tc>
          <w:tcPr>
            <w:tcW w:w="970" w:type="dxa"/>
            <w:tcBorders>
              <w:top w:val="nil"/>
              <w:left w:val="nil"/>
              <w:bottom w:val="single" w:sz="8" w:space="0" w:color="auto"/>
              <w:right w:val="single" w:sz="4" w:space="0" w:color="auto"/>
            </w:tcBorders>
            <w:shd w:val="clear" w:color="000000" w:fill="C0C0C0"/>
            <w:noWrap/>
            <w:vAlign w:val="bottom"/>
            <w:hideMark/>
          </w:tcPr>
          <w:p w14:paraId="6FE26C5C" w14:textId="7E2C396B" w:rsidR="00A61F14" w:rsidRPr="00A61F14" w:rsidRDefault="00A61F14" w:rsidP="00A61F14">
            <w:pPr>
              <w:jc w:val="center"/>
              <w:rPr>
                <w:rFonts w:ascii="Cambria" w:hAnsi="Cambria" w:cs="Arial"/>
                <w:b/>
                <w:bCs/>
                <w:sz w:val="20"/>
                <w:szCs w:val="20"/>
                <w:lang w:val="es-MX" w:eastAsia="es-MX"/>
              </w:rPr>
            </w:pPr>
            <w:r w:rsidRPr="00A61F14">
              <w:rPr>
                <w:rFonts w:ascii="Cambria" w:hAnsi="Cambria" w:cs="Arial"/>
                <w:b/>
                <w:bCs/>
                <w:sz w:val="20"/>
                <w:szCs w:val="20"/>
              </w:rPr>
              <w:t> </w:t>
            </w:r>
          </w:p>
        </w:tc>
        <w:tc>
          <w:tcPr>
            <w:tcW w:w="1339" w:type="dxa"/>
            <w:tcBorders>
              <w:top w:val="nil"/>
              <w:left w:val="nil"/>
              <w:bottom w:val="single" w:sz="8" w:space="0" w:color="auto"/>
              <w:right w:val="single" w:sz="4" w:space="0" w:color="auto"/>
            </w:tcBorders>
            <w:shd w:val="clear" w:color="000000" w:fill="C0C0C0"/>
            <w:noWrap/>
            <w:vAlign w:val="bottom"/>
            <w:hideMark/>
          </w:tcPr>
          <w:p w14:paraId="5C63F48A" w14:textId="03B3DA27" w:rsidR="00A61F14" w:rsidRPr="00A61F14" w:rsidRDefault="00A61F14" w:rsidP="00A61F14">
            <w:pPr>
              <w:jc w:val="center"/>
              <w:rPr>
                <w:rFonts w:ascii="Cambria" w:hAnsi="Cambria" w:cs="Arial"/>
                <w:b/>
                <w:bCs/>
                <w:sz w:val="20"/>
                <w:szCs w:val="20"/>
                <w:lang w:val="es-MX" w:eastAsia="es-MX"/>
              </w:rPr>
            </w:pPr>
            <w:r w:rsidRPr="00A61F14">
              <w:rPr>
                <w:rFonts w:ascii="Cambria" w:hAnsi="Cambria" w:cs="Arial"/>
                <w:b/>
                <w:bCs/>
                <w:sz w:val="20"/>
                <w:szCs w:val="20"/>
              </w:rPr>
              <w:t> </w:t>
            </w:r>
          </w:p>
        </w:tc>
        <w:tc>
          <w:tcPr>
            <w:tcW w:w="505" w:type="dxa"/>
            <w:tcBorders>
              <w:top w:val="nil"/>
              <w:left w:val="nil"/>
              <w:bottom w:val="single" w:sz="8" w:space="0" w:color="auto"/>
              <w:right w:val="single" w:sz="4" w:space="0" w:color="auto"/>
            </w:tcBorders>
            <w:shd w:val="clear" w:color="000000" w:fill="C0C0C0"/>
            <w:noWrap/>
            <w:vAlign w:val="bottom"/>
            <w:hideMark/>
          </w:tcPr>
          <w:p w14:paraId="01A93A5D" w14:textId="04ACC2A5" w:rsidR="00A61F14" w:rsidRPr="00A61F14" w:rsidRDefault="00A61F14" w:rsidP="00A61F14">
            <w:pPr>
              <w:jc w:val="center"/>
              <w:rPr>
                <w:rFonts w:ascii="Cambria" w:hAnsi="Cambria" w:cs="Arial"/>
                <w:b/>
                <w:bCs/>
                <w:sz w:val="20"/>
                <w:szCs w:val="20"/>
                <w:lang w:val="es-MX" w:eastAsia="es-MX"/>
              </w:rPr>
            </w:pPr>
            <w:r w:rsidRPr="00A61F14">
              <w:rPr>
                <w:rFonts w:ascii="Cambria" w:hAnsi="Cambria" w:cs="Arial"/>
                <w:b/>
                <w:bCs/>
                <w:sz w:val="20"/>
                <w:szCs w:val="20"/>
              </w:rPr>
              <w:t> </w:t>
            </w:r>
          </w:p>
        </w:tc>
        <w:tc>
          <w:tcPr>
            <w:tcW w:w="1325" w:type="dxa"/>
            <w:tcBorders>
              <w:top w:val="nil"/>
              <w:left w:val="nil"/>
              <w:bottom w:val="single" w:sz="8" w:space="0" w:color="auto"/>
              <w:right w:val="single" w:sz="4" w:space="0" w:color="auto"/>
            </w:tcBorders>
            <w:shd w:val="clear" w:color="000000" w:fill="C0C0C0"/>
            <w:noWrap/>
            <w:vAlign w:val="bottom"/>
            <w:hideMark/>
          </w:tcPr>
          <w:p w14:paraId="5430A84C" w14:textId="79E8BF4E" w:rsidR="00A61F14" w:rsidRPr="00A61F14" w:rsidRDefault="00A61F14" w:rsidP="00A61F14">
            <w:pPr>
              <w:jc w:val="center"/>
              <w:rPr>
                <w:rFonts w:ascii="Cambria" w:hAnsi="Cambria" w:cs="Arial"/>
                <w:b/>
                <w:bCs/>
                <w:sz w:val="20"/>
                <w:szCs w:val="20"/>
                <w:lang w:val="es-MX" w:eastAsia="es-MX"/>
              </w:rPr>
            </w:pPr>
            <w:r w:rsidRPr="00A61F14">
              <w:rPr>
                <w:rFonts w:ascii="Cambria" w:hAnsi="Cambria" w:cs="Arial"/>
                <w:b/>
                <w:bCs/>
                <w:sz w:val="20"/>
                <w:szCs w:val="20"/>
              </w:rPr>
              <w:t>84.06</w:t>
            </w:r>
          </w:p>
        </w:tc>
        <w:tc>
          <w:tcPr>
            <w:tcW w:w="1358" w:type="dxa"/>
            <w:tcBorders>
              <w:top w:val="nil"/>
              <w:left w:val="nil"/>
              <w:bottom w:val="single" w:sz="8" w:space="0" w:color="auto"/>
              <w:right w:val="single" w:sz="4" w:space="0" w:color="auto"/>
            </w:tcBorders>
            <w:shd w:val="clear" w:color="000000" w:fill="C0C0C0"/>
            <w:noWrap/>
            <w:vAlign w:val="bottom"/>
            <w:hideMark/>
          </w:tcPr>
          <w:p w14:paraId="69B55362" w14:textId="28B00144" w:rsidR="00A61F14" w:rsidRPr="00A61F14" w:rsidRDefault="00A61F14" w:rsidP="00A61F14">
            <w:pPr>
              <w:jc w:val="center"/>
              <w:rPr>
                <w:rFonts w:ascii="Cambria" w:hAnsi="Cambria" w:cs="Arial"/>
                <w:b/>
                <w:bCs/>
                <w:sz w:val="20"/>
                <w:szCs w:val="20"/>
                <w:lang w:val="es-MX" w:eastAsia="es-MX"/>
              </w:rPr>
            </w:pPr>
            <w:r w:rsidRPr="00A61F14">
              <w:rPr>
                <w:rFonts w:ascii="Cambria" w:hAnsi="Cambria" w:cs="Arial"/>
                <w:b/>
                <w:bCs/>
                <w:sz w:val="20"/>
                <w:szCs w:val="20"/>
              </w:rPr>
              <w:t>SD</w:t>
            </w:r>
          </w:p>
        </w:tc>
        <w:tc>
          <w:tcPr>
            <w:tcW w:w="1471" w:type="dxa"/>
            <w:tcBorders>
              <w:top w:val="nil"/>
              <w:left w:val="nil"/>
              <w:bottom w:val="single" w:sz="8" w:space="0" w:color="auto"/>
              <w:right w:val="single" w:sz="8" w:space="0" w:color="auto"/>
            </w:tcBorders>
            <w:shd w:val="clear" w:color="000000" w:fill="C0C0C0"/>
            <w:noWrap/>
            <w:vAlign w:val="bottom"/>
            <w:hideMark/>
          </w:tcPr>
          <w:p w14:paraId="6C4CD1DB" w14:textId="7AA8CDB0" w:rsidR="00A61F14" w:rsidRPr="00A61F14" w:rsidRDefault="00A61F14" w:rsidP="00A61F14">
            <w:pPr>
              <w:jc w:val="center"/>
              <w:rPr>
                <w:rFonts w:ascii="Cambria" w:hAnsi="Cambria" w:cs="Arial"/>
                <w:b/>
                <w:bCs/>
                <w:sz w:val="20"/>
                <w:szCs w:val="20"/>
                <w:lang w:val="es-MX" w:eastAsia="es-MX"/>
              </w:rPr>
            </w:pPr>
            <w:r w:rsidRPr="00A61F14">
              <w:rPr>
                <w:rFonts w:ascii="Cambria" w:hAnsi="Cambria" w:cs="Arial"/>
                <w:b/>
                <w:bCs/>
                <w:sz w:val="20"/>
                <w:szCs w:val="20"/>
              </w:rPr>
              <w:t>RB</w:t>
            </w:r>
          </w:p>
        </w:tc>
      </w:tr>
    </w:tbl>
    <w:p w14:paraId="639645F6" w14:textId="77777777" w:rsidR="00024F93" w:rsidRPr="00927238" w:rsidRDefault="00024F93" w:rsidP="00A144E8">
      <w:pPr>
        <w:tabs>
          <w:tab w:val="left" w:leader="dot" w:pos="7920"/>
        </w:tabs>
        <w:ind w:left="360" w:hanging="360"/>
        <w:jc w:val="both"/>
        <w:rPr>
          <w:rFonts w:ascii="Cambria" w:hAnsi="Cambria" w:cs="Tahoma"/>
          <w:b/>
          <w:sz w:val="22"/>
          <w:szCs w:val="22"/>
        </w:rPr>
      </w:pPr>
    </w:p>
    <w:p w14:paraId="3F51191B" w14:textId="77777777" w:rsidR="00A144E8" w:rsidRPr="00927238" w:rsidRDefault="00E14DDE" w:rsidP="00A144E8">
      <w:pPr>
        <w:tabs>
          <w:tab w:val="left" w:leader="dot" w:pos="7920"/>
        </w:tabs>
        <w:ind w:left="360" w:hanging="360"/>
        <w:jc w:val="both"/>
        <w:rPr>
          <w:rFonts w:ascii="Cambria" w:hAnsi="Cambria" w:cs="Tahoma"/>
          <w:b/>
          <w:sz w:val="20"/>
          <w:szCs w:val="20"/>
        </w:rPr>
      </w:pPr>
      <w:r w:rsidRPr="00927238">
        <w:rPr>
          <w:rFonts w:ascii="Cambria" w:hAnsi="Cambria" w:cs="Tahoma"/>
          <w:b/>
          <w:sz w:val="20"/>
          <w:szCs w:val="20"/>
        </w:rPr>
        <w:t>6</w:t>
      </w:r>
      <w:r w:rsidR="00A154FE" w:rsidRPr="00927238">
        <w:rPr>
          <w:rFonts w:ascii="Cambria" w:hAnsi="Cambria" w:cs="Tahoma"/>
          <w:b/>
          <w:sz w:val="20"/>
          <w:szCs w:val="20"/>
        </w:rPr>
        <w:t>.</w:t>
      </w:r>
      <w:r w:rsidR="00A144E8" w:rsidRPr="00927238">
        <w:rPr>
          <w:rFonts w:ascii="Cambria" w:hAnsi="Cambria" w:cs="Tahoma"/>
          <w:b/>
          <w:sz w:val="20"/>
          <w:szCs w:val="20"/>
        </w:rPr>
        <w:t>2 Informe detallado de la Evaluación de Capacidad Institucional</w:t>
      </w:r>
    </w:p>
    <w:p w14:paraId="253CEBBD" w14:textId="77777777" w:rsidR="00A144E8" w:rsidRPr="00927238" w:rsidRDefault="00A144E8" w:rsidP="00A144E8">
      <w:pPr>
        <w:jc w:val="both"/>
        <w:rPr>
          <w:rFonts w:ascii="Cambria" w:hAnsi="Cambria" w:cs="Tahoma"/>
          <w:sz w:val="20"/>
          <w:szCs w:val="20"/>
        </w:rPr>
      </w:pPr>
      <w:bookmarkStart w:id="13" w:name="_DESARROLLO_DE_LA_EVALUACION"/>
      <w:bookmarkEnd w:id="13"/>
      <w:r w:rsidRPr="00927238">
        <w:rPr>
          <w:rFonts w:ascii="Cambria" w:hAnsi="Cambria" w:cs="Tahoma"/>
          <w:sz w:val="20"/>
          <w:szCs w:val="20"/>
        </w:rPr>
        <w:t>A continuación se exponen los resultados de la aplicación de la metodología SECI en la presente evaluación.</w:t>
      </w:r>
    </w:p>
    <w:p w14:paraId="2D2C7DB7" w14:textId="77777777" w:rsidR="00A144E8" w:rsidRPr="00927238" w:rsidRDefault="00A144E8" w:rsidP="00A144E8">
      <w:pPr>
        <w:tabs>
          <w:tab w:val="left" w:leader="dot" w:pos="7920"/>
        </w:tabs>
        <w:ind w:left="360" w:hanging="360"/>
        <w:jc w:val="both"/>
        <w:rPr>
          <w:rFonts w:ascii="Cambria" w:hAnsi="Cambria" w:cs="Tahoma"/>
          <w:b/>
          <w:sz w:val="20"/>
          <w:szCs w:val="20"/>
        </w:rPr>
      </w:pPr>
      <w:bookmarkStart w:id="14" w:name="_Capacidad_de_Programación_y_organiz"/>
      <w:bookmarkEnd w:id="14"/>
    </w:p>
    <w:p w14:paraId="1EDF96F8" w14:textId="77777777" w:rsidR="00A144E8" w:rsidRPr="00927238" w:rsidRDefault="00E14DDE" w:rsidP="00A144E8">
      <w:pPr>
        <w:tabs>
          <w:tab w:val="left" w:leader="dot" w:pos="7920"/>
        </w:tabs>
        <w:ind w:left="360" w:hanging="360"/>
        <w:jc w:val="both"/>
        <w:rPr>
          <w:rFonts w:ascii="Cambria" w:hAnsi="Cambria" w:cs="Tahoma"/>
          <w:b/>
          <w:sz w:val="20"/>
          <w:szCs w:val="20"/>
          <w:u w:val="single"/>
        </w:rPr>
      </w:pPr>
      <w:r w:rsidRPr="00927238">
        <w:rPr>
          <w:rFonts w:ascii="Cambria" w:hAnsi="Cambria" w:cs="Tahoma"/>
          <w:b/>
          <w:sz w:val="20"/>
          <w:szCs w:val="20"/>
          <w:u w:val="single"/>
        </w:rPr>
        <w:t>6</w:t>
      </w:r>
      <w:r w:rsidR="005B7008" w:rsidRPr="00927238">
        <w:rPr>
          <w:rFonts w:ascii="Cambria" w:hAnsi="Cambria" w:cs="Tahoma"/>
          <w:b/>
          <w:sz w:val="20"/>
          <w:szCs w:val="20"/>
          <w:u w:val="single"/>
        </w:rPr>
        <w:t>.2.1</w:t>
      </w:r>
      <w:r w:rsidR="00A144E8" w:rsidRPr="00927238">
        <w:rPr>
          <w:rFonts w:ascii="Cambria" w:hAnsi="Cambria" w:cs="Tahoma"/>
          <w:b/>
          <w:sz w:val="20"/>
          <w:szCs w:val="20"/>
          <w:u w:val="single"/>
        </w:rPr>
        <w:t xml:space="preserve"> Capacidad de Programación y Organización</w:t>
      </w:r>
    </w:p>
    <w:p w14:paraId="02AF787F" w14:textId="77777777" w:rsidR="00A144E8" w:rsidRPr="00927238" w:rsidRDefault="00A144E8" w:rsidP="00A144E8">
      <w:pPr>
        <w:jc w:val="both"/>
        <w:rPr>
          <w:rFonts w:ascii="Cambria" w:hAnsi="Cambria" w:cs="Tahoma"/>
          <w:sz w:val="20"/>
          <w:szCs w:val="20"/>
        </w:rPr>
      </w:pPr>
      <w:r w:rsidRPr="00927238">
        <w:rPr>
          <w:rFonts w:ascii="Cambria" w:hAnsi="Cambria" w:cs="Tahoma"/>
          <w:sz w:val="20"/>
          <w:szCs w:val="20"/>
        </w:rPr>
        <w:t>Esta capacidad mide la habilidad de la Institución para desarrollar procesos de programación y asignar responsabilidades sobre la administración de los recursos, de tal forma que se logre una dinámica apropiada en el ejercicio de las atribuciones y en la oportunidad y calidad de las comunicaciones. Incluye los siguientes sistemas: de Programación de Componentes y Actividades y de Organización Administrativa.</w:t>
      </w:r>
    </w:p>
    <w:p w14:paraId="20AE4FCB" w14:textId="77777777" w:rsidR="00A144E8" w:rsidRPr="00927238" w:rsidRDefault="00A144E8" w:rsidP="00A144E8">
      <w:pPr>
        <w:jc w:val="both"/>
        <w:rPr>
          <w:rFonts w:ascii="Cambria" w:hAnsi="Cambria" w:cs="Tahoma"/>
          <w:sz w:val="20"/>
          <w:szCs w:val="20"/>
          <w:highlight w:val="yellow"/>
        </w:rPr>
      </w:pPr>
    </w:p>
    <w:p w14:paraId="5A37E64E" w14:textId="77777777" w:rsidR="00A144E8" w:rsidRPr="00927238" w:rsidRDefault="00E14DDE" w:rsidP="00A144E8">
      <w:pPr>
        <w:tabs>
          <w:tab w:val="left" w:leader="dot" w:pos="7920"/>
        </w:tabs>
        <w:ind w:left="360" w:hanging="360"/>
        <w:jc w:val="both"/>
        <w:rPr>
          <w:rFonts w:ascii="Cambria" w:hAnsi="Cambria" w:cs="Tahoma"/>
          <w:b/>
          <w:sz w:val="20"/>
          <w:szCs w:val="20"/>
        </w:rPr>
      </w:pPr>
      <w:r w:rsidRPr="00927238">
        <w:rPr>
          <w:rFonts w:ascii="Cambria" w:hAnsi="Cambria" w:cs="Tahoma"/>
          <w:b/>
          <w:sz w:val="20"/>
          <w:szCs w:val="20"/>
        </w:rPr>
        <w:t>6</w:t>
      </w:r>
      <w:r w:rsidR="005B7008" w:rsidRPr="00927238">
        <w:rPr>
          <w:rFonts w:ascii="Cambria" w:hAnsi="Cambria" w:cs="Tahoma"/>
          <w:b/>
          <w:sz w:val="20"/>
          <w:szCs w:val="20"/>
        </w:rPr>
        <w:t>.</w:t>
      </w:r>
      <w:r w:rsidR="00A144E8" w:rsidRPr="00927238">
        <w:rPr>
          <w:rFonts w:ascii="Cambria" w:hAnsi="Cambria" w:cs="Tahoma"/>
          <w:b/>
          <w:sz w:val="20"/>
          <w:szCs w:val="20"/>
        </w:rPr>
        <w:t>2.1.1 Sistema de Programación de Componentes y Actividades</w:t>
      </w:r>
    </w:p>
    <w:p w14:paraId="2D8B1AB9" w14:textId="77777777" w:rsidR="00ED2DEA" w:rsidRPr="00927238" w:rsidRDefault="00ED2DEA" w:rsidP="00A144E8">
      <w:pPr>
        <w:ind w:left="432"/>
        <w:rPr>
          <w:rFonts w:ascii="Cambria" w:hAnsi="Cambria"/>
          <w:sz w:val="20"/>
          <w:szCs w:val="20"/>
        </w:rPr>
      </w:pPr>
      <w:bookmarkStart w:id="15" w:name="_Toc147744147"/>
    </w:p>
    <w:p w14:paraId="4C8D039F" w14:textId="77777777" w:rsidR="002E230D" w:rsidRPr="00927238" w:rsidRDefault="002E230D" w:rsidP="00A144E8">
      <w:pPr>
        <w:pStyle w:val="Heading3"/>
        <w:numPr>
          <w:ilvl w:val="2"/>
          <w:numId w:val="0"/>
        </w:numPr>
        <w:tabs>
          <w:tab w:val="num" w:pos="990"/>
        </w:tabs>
        <w:spacing w:before="0" w:after="0"/>
        <w:ind w:left="450"/>
        <w:rPr>
          <w:rFonts w:ascii="Cambria" w:hAnsi="Cambria"/>
          <w:bCs w:val="0"/>
          <w:sz w:val="20"/>
          <w:szCs w:val="20"/>
        </w:rPr>
      </w:pPr>
      <w:r w:rsidRPr="00927238">
        <w:rPr>
          <w:rFonts w:ascii="Cambria" w:hAnsi="Cambria"/>
          <w:bCs w:val="0"/>
          <w:sz w:val="20"/>
          <w:szCs w:val="20"/>
        </w:rPr>
        <w:lastRenderedPageBreak/>
        <w:t>Fortalezas</w:t>
      </w:r>
    </w:p>
    <w:p w14:paraId="58D0D17D" w14:textId="572A39C8" w:rsidR="00062953" w:rsidRPr="00927238" w:rsidRDefault="00062953" w:rsidP="00D81600">
      <w:pPr>
        <w:pStyle w:val="ListParagraph"/>
        <w:numPr>
          <w:ilvl w:val="0"/>
          <w:numId w:val="19"/>
        </w:numPr>
        <w:ind w:left="851" w:hanging="284"/>
        <w:jc w:val="both"/>
        <w:rPr>
          <w:rFonts w:ascii="Cambria" w:hAnsi="Cambria"/>
          <w:i/>
          <w:sz w:val="20"/>
          <w:szCs w:val="20"/>
        </w:rPr>
      </w:pPr>
      <w:r w:rsidRPr="00927238">
        <w:rPr>
          <w:rFonts w:ascii="Cambria" w:hAnsi="Cambria"/>
          <w:i/>
          <w:sz w:val="20"/>
          <w:szCs w:val="20"/>
        </w:rPr>
        <w:t xml:space="preserve">Las funciones y procedimientos de planificación y programación </w:t>
      </w:r>
      <w:r w:rsidR="001D7E2D">
        <w:rPr>
          <w:rFonts w:ascii="Cambria" w:hAnsi="Cambria"/>
          <w:i/>
          <w:sz w:val="20"/>
          <w:szCs w:val="20"/>
        </w:rPr>
        <w:t>de actividades</w:t>
      </w:r>
      <w:r w:rsidR="00BD05BB" w:rsidRPr="00927238">
        <w:rPr>
          <w:rFonts w:ascii="Cambria" w:hAnsi="Cambria"/>
          <w:i/>
          <w:sz w:val="20"/>
          <w:szCs w:val="20"/>
        </w:rPr>
        <w:t xml:space="preserve"> </w:t>
      </w:r>
      <w:r w:rsidRPr="00927238">
        <w:rPr>
          <w:rFonts w:ascii="Cambria" w:hAnsi="Cambria"/>
          <w:i/>
          <w:sz w:val="20"/>
          <w:szCs w:val="20"/>
        </w:rPr>
        <w:t>están definidas e i</w:t>
      </w:r>
      <w:r w:rsidR="000C2986" w:rsidRPr="00927238">
        <w:rPr>
          <w:rFonts w:ascii="Cambria" w:hAnsi="Cambria"/>
          <w:i/>
          <w:sz w:val="20"/>
          <w:szCs w:val="20"/>
        </w:rPr>
        <w:t>mplementadas en la institución.</w:t>
      </w:r>
    </w:p>
    <w:p w14:paraId="1E663898" w14:textId="66DC59FC" w:rsidR="005B0B29" w:rsidRPr="0048256A" w:rsidRDefault="005B0B29" w:rsidP="005B0B29">
      <w:pPr>
        <w:pStyle w:val="ListParagraph"/>
        <w:numPr>
          <w:ilvl w:val="0"/>
          <w:numId w:val="19"/>
        </w:numPr>
        <w:ind w:left="851" w:hanging="284"/>
        <w:jc w:val="both"/>
        <w:rPr>
          <w:rFonts w:ascii="Calibri" w:hAnsi="Calibri"/>
          <w:i/>
          <w:sz w:val="20"/>
          <w:szCs w:val="20"/>
        </w:rPr>
      </w:pPr>
      <w:r w:rsidRPr="0048256A">
        <w:rPr>
          <w:rFonts w:ascii="Calibri" w:hAnsi="Calibri"/>
          <w:i/>
          <w:sz w:val="20"/>
          <w:szCs w:val="20"/>
        </w:rPr>
        <w:t xml:space="preserve">El </w:t>
      </w:r>
      <w:r w:rsidRPr="005B0B29">
        <w:rPr>
          <w:rFonts w:ascii="Cambria" w:hAnsi="Cambria"/>
          <w:i/>
          <w:sz w:val="20"/>
          <w:szCs w:val="20"/>
        </w:rPr>
        <w:t>formato</w:t>
      </w:r>
      <w:r w:rsidRPr="0048256A">
        <w:rPr>
          <w:rFonts w:ascii="Calibri" w:hAnsi="Calibri"/>
          <w:i/>
          <w:sz w:val="20"/>
          <w:szCs w:val="20"/>
        </w:rPr>
        <w:t xml:space="preserve"> del POA utilizado por la </w:t>
      </w:r>
      <w:r>
        <w:rPr>
          <w:rFonts w:ascii="Calibri" w:hAnsi="Calibri"/>
          <w:i/>
          <w:sz w:val="20"/>
          <w:szCs w:val="20"/>
        </w:rPr>
        <w:t xml:space="preserve">UGP PROCOES para la programación del programa </w:t>
      </w:r>
      <w:r w:rsidRPr="005B0B29">
        <w:rPr>
          <w:rFonts w:ascii="Calibri" w:hAnsi="Calibri"/>
          <w:i/>
          <w:sz w:val="20"/>
          <w:szCs w:val="20"/>
        </w:rPr>
        <w:t>GRT/WS-12127</w:t>
      </w:r>
      <w:r w:rsidRPr="0048256A">
        <w:rPr>
          <w:rFonts w:ascii="Calibri" w:hAnsi="Calibri"/>
          <w:i/>
          <w:sz w:val="20"/>
          <w:szCs w:val="20"/>
        </w:rPr>
        <w:t xml:space="preserve"> contiene la definición de objetivos, metas, indicadores y medios de verificación, acordes a las matrices de resultados </w:t>
      </w:r>
      <w:r>
        <w:rPr>
          <w:rFonts w:ascii="Calibri" w:hAnsi="Calibri"/>
          <w:i/>
          <w:sz w:val="20"/>
          <w:szCs w:val="20"/>
        </w:rPr>
        <w:t xml:space="preserve">de la operación en </w:t>
      </w:r>
      <w:r w:rsidRPr="0048256A">
        <w:rPr>
          <w:rFonts w:ascii="Calibri" w:hAnsi="Calibri"/>
          <w:i/>
          <w:sz w:val="20"/>
          <w:szCs w:val="20"/>
        </w:rPr>
        <w:t>ejecución.</w:t>
      </w:r>
    </w:p>
    <w:p w14:paraId="5295E700" w14:textId="77777777" w:rsidR="005B0B29" w:rsidRPr="0048256A" w:rsidRDefault="005B0B29" w:rsidP="005B0B29">
      <w:pPr>
        <w:pStyle w:val="ListParagraph"/>
        <w:numPr>
          <w:ilvl w:val="0"/>
          <w:numId w:val="19"/>
        </w:numPr>
        <w:ind w:left="851" w:hanging="284"/>
        <w:jc w:val="both"/>
        <w:rPr>
          <w:rFonts w:ascii="Calibri" w:hAnsi="Calibri"/>
          <w:i/>
          <w:sz w:val="20"/>
          <w:szCs w:val="20"/>
        </w:rPr>
      </w:pPr>
      <w:r w:rsidRPr="0048256A">
        <w:rPr>
          <w:rFonts w:ascii="Calibri" w:hAnsi="Calibri"/>
          <w:i/>
          <w:sz w:val="20"/>
          <w:szCs w:val="20"/>
        </w:rPr>
        <w:t>En el POA se encuentran definidos los indicadores de resultados y medios de verificación asociados a las metas previstas.</w:t>
      </w:r>
    </w:p>
    <w:p w14:paraId="5BCBC54A" w14:textId="28481EE9" w:rsidR="005B0B29" w:rsidRPr="0048256A" w:rsidRDefault="005B0B29" w:rsidP="005B0B29">
      <w:pPr>
        <w:pStyle w:val="ListParagraph"/>
        <w:numPr>
          <w:ilvl w:val="0"/>
          <w:numId w:val="19"/>
        </w:numPr>
        <w:ind w:left="851" w:hanging="284"/>
        <w:jc w:val="both"/>
        <w:rPr>
          <w:rFonts w:ascii="Calibri" w:hAnsi="Calibri"/>
          <w:sz w:val="20"/>
          <w:szCs w:val="20"/>
        </w:rPr>
      </w:pPr>
      <w:r>
        <w:rPr>
          <w:rFonts w:ascii="Calibri" w:hAnsi="Calibri"/>
          <w:i/>
          <w:sz w:val="20"/>
          <w:szCs w:val="20"/>
        </w:rPr>
        <w:t xml:space="preserve">Mecanismos de monitoreo </w:t>
      </w:r>
      <w:r w:rsidRPr="0048256A">
        <w:rPr>
          <w:rFonts w:ascii="Calibri" w:hAnsi="Calibri"/>
          <w:i/>
          <w:sz w:val="20"/>
          <w:szCs w:val="20"/>
        </w:rPr>
        <w:t xml:space="preserve">de lo programado respecto a lo ejecutado implementado </w:t>
      </w:r>
      <w:r>
        <w:rPr>
          <w:rFonts w:ascii="Calibri" w:hAnsi="Calibri"/>
          <w:i/>
          <w:sz w:val="20"/>
          <w:szCs w:val="20"/>
        </w:rPr>
        <w:t>por la UGP PROCOES.</w:t>
      </w:r>
    </w:p>
    <w:p w14:paraId="69864086" w14:textId="77777777" w:rsidR="005B0B29" w:rsidRDefault="005B0B29" w:rsidP="00C4113E">
      <w:pPr>
        <w:pStyle w:val="ListParagraph"/>
        <w:ind w:left="851"/>
        <w:jc w:val="both"/>
        <w:rPr>
          <w:rFonts w:ascii="Cambria" w:hAnsi="Cambria"/>
          <w:sz w:val="20"/>
          <w:szCs w:val="20"/>
        </w:rPr>
      </w:pPr>
    </w:p>
    <w:p w14:paraId="4664037C" w14:textId="3F84ABC1" w:rsidR="00A144E8" w:rsidRPr="00927238" w:rsidRDefault="000E7E76" w:rsidP="00A144E8">
      <w:pPr>
        <w:pStyle w:val="Heading3"/>
        <w:numPr>
          <w:ilvl w:val="2"/>
          <w:numId w:val="0"/>
        </w:numPr>
        <w:tabs>
          <w:tab w:val="num" w:pos="990"/>
        </w:tabs>
        <w:spacing w:before="0" w:after="0"/>
        <w:ind w:left="450"/>
        <w:rPr>
          <w:rFonts w:ascii="Cambria" w:hAnsi="Cambria"/>
          <w:bCs w:val="0"/>
          <w:sz w:val="20"/>
          <w:szCs w:val="20"/>
        </w:rPr>
      </w:pPr>
      <w:r w:rsidRPr="00927238">
        <w:rPr>
          <w:rFonts w:ascii="Cambria" w:hAnsi="Cambria"/>
          <w:bCs w:val="0"/>
          <w:sz w:val="20"/>
          <w:szCs w:val="20"/>
          <w:lang w:val="es-PY"/>
        </w:rPr>
        <w:t>O</w:t>
      </w:r>
      <w:r w:rsidR="001D7E2D" w:rsidRPr="00927238">
        <w:rPr>
          <w:rFonts w:ascii="Cambria" w:hAnsi="Cambria"/>
          <w:bCs w:val="0"/>
          <w:sz w:val="20"/>
          <w:szCs w:val="20"/>
        </w:rPr>
        <w:t>portunidades</w:t>
      </w:r>
      <w:r w:rsidR="00A144E8" w:rsidRPr="00927238">
        <w:rPr>
          <w:rFonts w:ascii="Cambria" w:hAnsi="Cambria"/>
          <w:bCs w:val="0"/>
          <w:sz w:val="20"/>
          <w:szCs w:val="20"/>
        </w:rPr>
        <w:t xml:space="preserve"> de mejora</w:t>
      </w:r>
    </w:p>
    <w:p w14:paraId="05E675DB" w14:textId="0DFD0B45" w:rsidR="00062953" w:rsidRDefault="00C4113E" w:rsidP="00AF717B">
      <w:pPr>
        <w:pStyle w:val="ListParagraph"/>
        <w:numPr>
          <w:ilvl w:val="0"/>
          <w:numId w:val="27"/>
        </w:numPr>
        <w:ind w:left="851" w:hanging="284"/>
        <w:jc w:val="both"/>
        <w:rPr>
          <w:rFonts w:ascii="Cambria" w:hAnsi="Cambria"/>
          <w:i/>
          <w:sz w:val="20"/>
          <w:szCs w:val="20"/>
        </w:rPr>
      </w:pPr>
      <w:r w:rsidRPr="00927238">
        <w:rPr>
          <w:rFonts w:ascii="Cambria" w:hAnsi="Cambria"/>
          <w:i/>
          <w:sz w:val="20"/>
          <w:szCs w:val="20"/>
        </w:rPr>
        <w:t xml:space="preserve">Falta </w:t>
      </w:r>
      <w:r w:rsidR="001D7E2D">
        <w:rPr>
          <w:rFonts w:ascii="Cambria" w:hAnsi="Cambria"/>
          <w:i/>
          <w:sz w:val="20"/>
          <w:szCs w:val="20"/>
        </w:rPr>
        <w:t xml:space="preserve">de </w:t>
      </w:r>
      <w:r w:rsidR="005B0B29">
        <w:rPr>
          <w:rFonts w:ascii="Cambria" w:hAnsi="Cambria"/>
          <w:i/>
          <w:sz w:val="20"/>
          <w:szCs w:val="20"/>
        </w:rPr>
        <w:t>R</w:t>
      </w:r>
      <w:r w:rsidR="0040458F" w:rsidRPr="00927238">
        <w:rPr>
          <w:rFonts w:ascii="Cambria" w:hAnsi="Cambria"/>
          <w:i/>
          <w:sz w:val="20"/>
          <w:szCs w:val="20"/>
        </w:rPr>
        <w:t xml:space="preserve">OP </w:t>
      </w:r>
      <w:r w:rsidR="005B0B29">
        <w:rPr>
          <w:rFonts w:ascii="Cambria" w:hAnsi="Cambria"/>
          <w:i/>
          <w:sz w:val="20"/>
          <w:szCs w:val="20"/>
        </w:rPr>
        <w:t>para la ejecución de programa</w:t>
      </w:r>
      <w:r w:rsidR="001D7E2D">
        <w:rPr>
          <w:rFonts w:ascii="Cambria" w:hAnsi="Cambria"/>
          <w:i/>
          <w:sz w:val="20"/>
          <w:szCs w:val="20"/>
        </w:rPr>
        <w:t xml:space="preserve"> del </w:t>
      </w:r>
      <w:r w:rsidR="005B0B29">
        <w:rPr>
          <w:rFonts w:ascii="Cambria" w:hAnsi="Cambria"/>
          <w:i/>
          <w:sz w:val="20"/>
          <w:szCs w:val="20"/>
        </w:rPr>
        <w:t>PE-L1226</w:t>
      </w:r>
    </w:p>
    <w:p w14:paraId="71D6A336" w14:textId="08023109" w:rsidR="005B0B29" w:rsidRPr="00927238" w:rsidRDefault="005B0B29" w:rsidP="00AF717B">
      <w:pPr>
        <w:pStyle w:val="ListParagraph"/>
        <w:numPr>
          <w:ilvl w:val="0"/>
          <w:numId w:val="27"/>
        </w:numPr>
        <w:ind w:left="851" w:hanging="284"/>
        <w:jc w:val="both"/>
        <w:rPr>
          <w:rFonts w:ascii="Cambria" w:hAnsi="Cambria"/>
          <w:i/>
          <w:sz w:val="20"/>
          <w:szCs w:val="20"/>
        </w:rPr>
      </w:pPr>
      <w:r>
        <w:rPr>
          <w:rFonts w:ascii="Cambria" w:hAnsi="Cambria"/>
          <w:i/>
          <w:sz w:val="20"/>
          <w:szCs w:val="20"/>
        </w:rPr>
        <w:t>El Plan Estratégico Institucional se encuentra desactualizado, requiere de una actualización para los próximos 5 años (2017-2021)</w:t>
      </w:r>
    </w:p>
    <w:p w14:paraId="754402CF" w14:textId="77777777" w:rsidR="0085595E" w:rsidRPr="00927238" w:rsidRDefault="0085595E" w:rsidP="00AF717B">
      <w:pPr>
        <w:pStyle w:val="ListParagraph"/>
        <w:numPr>
          <w:ilvl w:val="0"/>
          <w:numId w:val="27"/>
        </w:numPr>
        <w:ind w:left="851" w:hanging="284"/>
        <w:jc w:val="both"/>
        <w:rPr>
          <w:rFonts w:ascii="Cambria" w:hAnsi="Cambria"/>
          <w:i/>
          <w:sz w:val="20"/>
          <w:szCs w:val="20"/>
        </w:rPr>
      </w:pPr>
      <w:r w:rsidRPr="00927238">
        <w:rPr>
          <w:rFonts w:ascii="Cambria" w:hAnsi="Cambria"/>
          <w:i/>
          <w:sz w:val="20"/>
          <w:szCs w:val="20"/>
        </w:rPr>
        <w:t>No se cuenta con un sistema informático que posibilite actualización permanente de los instrumentos de gestión del programa Matriz de Resultados, PEP, POA, PA y seguimiento y monitoreo correspondiente en un tablero de control que otorgue información en tiempo real y confiable respecto al avance en la ejecución de</w:t>
      </w:r>
      <w:r w:rsidR="00EA629E" w:rsidRPr="00927238">
        <w:rPr>
          <w:rFonts w:ascii="Cambria" w:hAnsi="Cambria"/>
          <w:i/>
          <w:sz w:val="20"/>
          <w:szCs w:val="20"/>
        </w:rPr>
        <w:t xml:space="preserve"> </w:t>
      </w:r>
      <w:r w:rsidRPr="00927238">
        <w:rPr>
          <w:rFonts w:ascii="Cambria" w:hAnsi="Cambria"/>
          <w:i/>
          <w:sz w:val="20"/>
          <w:szCs w:val="20"/>
        </w:rPr>
        <w:t>l</w:t>
      </w:r>
      <w:r w:rsidR="00EA629E" w:rsidRPr="00927238">
        <w:rPr>
          <w:rFonts w:ascii="Cambria" w:hAnsi="Cambria"/>
          <w:i/>
          <w:sz w:val="20"/>
          <w:szCs w:val="20"/>
        </w:rPr>
        <w:t>os</w:t>
      </w:r>
      <w:r w:rsidRPr="00927238">
        <w:rPr>
          <w:rFonts w:ascii="Cambria" w:hAnsi="Cambria"/>
          <w:i/>
          <w:sz w:val="20"/>
          <w:szCs w:val="20"/>
        </w:rPr>
        <w:t xml:space="preserve"> programa</w:t>
      </w:r>
      <w:r w:rsidR="00EA629E" w:rsidRPr="00927238">
        <w:rPr>
          <w:rFonts w:ascii="Cambria" w:hAnsi="Cambria"/>
          <w:i/>
          <w:sz w:val="20"/>
          <w:szCs w:val="20"/>
        </w:rPr>
        <w:t>s bajo su responsabilidad</w:t>
      </w:r>
      <w:r w:rsidRPr="00927238">
        <w:rPr>
          <w:rFonts w:ascii="Cambria" w:hAnsi="Cambria"/>
          <w:i/>
          <w:sz w:val="20"/>
          <w:szCs w:val="20"/>
        </w:rPr>
        <w:t>.</w:t>
      </w:r>
    </w:p>
    <w:p w14:paraId="4D2CBE80" w14:textId="77777777" w:rsidR="00B749D4" w:rsidRPr="00927238" w:rsidRDefault="00B749D4" w:rsidP="00B749D4">
      <w:pPr>
        <w:rPr>
          <w:rFonts w:ascii="Cambria" w:hAnsi="Cambria"/>
          <w:sz w:val="20"/>
          <w:szCs w:val="20"/>
        </w:rPr>
      </w:pPr>
    </w:p>
    <w:p w14:paraId="489525B7" w14:textId="77777777" w:rsidR="00A144E8" w:rsidRPr="00927238" w:rsidRDefault="00A144E8" w:rsidP="00A144E8">
      <w:pPr>
        <w:pStyle w:val="Heading3"/>
        <w:numPr>
          <w:ilvl w:val="2"/>
          <w:numId w:val="0"/>
        </w:numPr>
        <w:tabs>
          <w:tab w:val="num" w:pos="990"/>
        </w:tabs>
        <w:spacing w:before="0" w:after="0"/>
        <w:ind w:left="450"/>
        <w:rPr>
          <w:rFonts w:ascii="Cambria" w:hAnsi="Cambria"/>
          <w:bCs w:val="0"/>
          <w:sz w:val="20"/>
          <w:szCs w:val="20"/>
        </w:rPr>
      </w:pPr>
      <w:bookmarkStart w:id="16" w:name="_Toc223279212"/>
      <w:r w:rsidRPr="00927238">
        <w:rPr>
          <w:rFonts w:ascii="Cambria" w:hAnsi="Cambria"/>
          <w:bCs w:val="0"/>
          <w:sz w:val="20"/>
          <w:szCs w:val="20"/>
        </w:rPr>
        <w:t>Acciones propuestas</w:t>
      </w:r>
      <w:bookmarkEnd w:id="16"/>
    </w:p>
    <w:p w14:paraId="1CD4C8EE" w14:textId="2EE24A2D" w:rsidR="00A144E8" w:rsidRPr="00927238" w:rsidRDefault="00592497" w:rsidP="00D81600">
      <w:pPr>
        <w:numPr>
          <w:ilvl w:val="0"/>
          <w:numId w:val="11"/>
        </w:numPr>
        <w:tabs>
          <w:tab w:val="clear" w:pos="1065"/>
          <w:tab w:val="num" w:pos="-5670"/>
        </w:tabs>
        <w:ind w:left="851" w:hanging="142"/>
        <w:jc w:val="both"/>
        <w:rPr>
          <w:rFonts w:ascii="Cambria" w:hAnsi="Cambria"/>
          <w:i/>
          <w:sz w:val="20"/>
          <w:szCs w:val="20"/>
        </w:rPr>
      </w:pPr>
      <w:r w:rsidRPr="00927238">
        <w:rPr>
          <w:rFonts w:ascii="Cambria" w:hAnsi="Cambria"/>
          <w:i/>
          <w:sz w:val="20"/>
          <w:szCs w:val="20"/>
        </w:rPr>
        <w:t xml:space="preserve">Elaboración </w:t>
      </w:r>
      <w:r w:rsidR="00D86936" w:rsidRPr="00927238">
        <w:rPr>
          <w:rFonts w:ascii="Cambria" w:hAnsi="Cambria"/>
          <w:i/>
          <w:sz w:val="20"/>
          <w:szCs w:val="20"/>
        </w:rPr>
        <w:t>d</w:t>
      </w:r>
      <w:r w:rsidR="00C4113E" w:rsidRPr="00927238">
        <w:rPr>
          <w:rFonts w:ascii="Cambria" w:hAnsi="Cambria"/>
          <w:i/>
          <w:sz w:val="20"/>
          <w:szCs w:val="20"/>
        </w:rPr>
        <w:t xml:space="preserve">e la Matriz de Resultados, PEP, </w:t>
      </w:r>
      <w:r w:rsidRPr="00927238">
        <w:rPr>
          <w:rFonts w:ascii="Cambria" w:hAnsi="Cambria"/>
          <w:i/>
          <w:sz w:val="20"/>
          <w:szCs w:val="20"/>
        </w:rPr>
        <w:t>POA</w:t>
      </w:r>
      <w:r w:rsidR="00C4113E" w:rsidRPr="00927238">
        <w:rPr>
          <w:rFonts w:ascii="Cambria" w:hAnsi="Cambria"/>
          <w:i/>
          <w:sz w:val="20"/>
          <w:szCs w:val="20"/>
        </w:rPr>
        <w:t xml:space="preserve"> y GRP para el</w:t>
      </w:r>
      <w:r w:rsidR="00903F48" w:rsidRPr="00927238">
        <w:rPr>
          <w:rFonts w:ascii="Cambria" w:hAnsi="Cambria"/>
          <w:i/>
          <w:sz w:val="20"/>
          <w:szCs w:val="20"/>
        </w:rPr>
        <w:t xml:space="preserve"> </w:t>
      </w:r>
      <w:r w:rsidR="005B0B29">
        <w:rPr>
          <w:rFonts w:ascii="Cambria" w:hAnsi="Cambria"/>
          <w:i/>
          <w:sz w:val="20"/>
          <w:szCs w:val="20"/>
        </w:rPr>
        <w:t>Programa PE-L 1226</w:t>
      </w:r>
    </w:p>
    <w:p w14:paraId="2A2D1812" w14:textId="7758D7FE" w:rsidR="00CA3082" w:rsidRDefault="00CA3082" w:rsidP="00D81600">
      <w:pPr>
        <w:numPr>
          <w:ilvl w:val="0"/>
          <w:numId w:val="11"/>
        </w:numPr>
        <w:tabs>
          <w:tab w:val="clear" w:pos="1065"/>
          <w:tab w:val="num" w:pos="-5670"/>
        </w:tabs>
        <w:ind w:left="851" w:hanging="142"/>
        <w:jc w:val="both"/>
        <w:rPr>
          <w:rFonts w:ascii="Cambria" w:hAnsi="Cambria"/>
          <w:i/>
          <w:sz w:val="20"/>
          <w:szCs w:val="20"/>
        </w:rPr>
      </w:pPr>
      <w:r w:rsidRPr="00927238">
        <w:rPr>
          <w:rFonts w:ascii="Cambria" w:hAnsi="Cambria"/>
          <w:i/>
          <w:sz w:val="20"/>
          <w:szCs w:val="20"/>
        </w:rPr>
        <w:t xml:space="preserve">Gestionar la formalización del </w:t>
      </w:r>
      <w:r w:rsidR="005B0B29">
        <w:rPr>
          <w:rFonts w:ascii="Cambria" w:hAnsi="Cambria"/>
          <w:i/>
          <w:sz w:val="20"/>
          <w:szCs w:val="20"/>
        </w:rPr>
        <w:t>R</w:t>
      </w:r>
      <w:r w:rsidR="001D7E2D">
        <w:rPr>
          <w:rFonts w:ascii="Cambria" w:hAnsi="Cambria"/>
          <w:i/>
          <w:sz w:val="20"/>
          <w:szCs w:val="20"/>
        </w:rPr>
        <w:t xml:space="preserve">OP del PE-L </w:t>
      </w:r>
      <w:r w:rsidR="005B0B29">
        <w:rPr>
          <w:rFonts w:ascii="Cambria" w:hAnsi="Cambria"/>
          <w:i/>
          <w:sz w:val="20"/>
          <w:szCs w:val="20"/>
        </w:rPr>
        <w:t>1226 ante el PNSR.</w:t>
      </w:r>
    </w:p>
    <w:p w14:paraId="6F520817" w14:textId="5110A1FF" w:rsidR="00E87A77" w:rsidRPr="00927238" w:rsidRDefault="00E87A77" w:rsidP="00D81600">
      <w:pPr>
        <w:numPr>
          <w:ilvl w:val="0"/>
          <w:numId w:val="11"/>
        </w:numPr>
        <w:tabs>
          <w:tab w:val="clear" w:pos="1065"/>
          <w:tab w:val="num" w:pos="-5670"/>
        </w:tabs>
        <w:ind w:left="851" w:hanging="142"/>
        <w:jc w:val="both"/>
        <w:rPr>
          <w:rFonts w:ascii="Cambria" w:hAnsi="Cambria"/>
          <w:i/>
          <w:sz w:val="20"/>
          <w:szCs w:val="20"/>
        </w:rPr>
      </w:pPr>
      <w:r>
        <w:rPr>
          <w:rFonts w:ascii="Cambria" w:hAnsi="Cambria"/>
          <w:i/>
          <w:sz w:val="20"/>
          <w:szCs w:val="20"/>
        </w:rPr>
        <w:t>Plan Estratégico Institucional del PNSR 2017-2021 actualizado.</w:t>
      </w:r>
    </w:p>
    <w:p w14:paraId="4CB5ABA6" w14:textId="65F1CD20" w:rsidR="001D7E2D" w:rsidRDefault="0085595E" w:rsidP="00D81600">
      <w:pPr>
        <w:numPr>
          <w:ilvl w:val="0"/>
          <w:numId w:val="11"/>
        </w:numPr>
        <w:tabs>
          <w:tab w:val="clear" w:pos="1065"/>
          <w:tab w:val="num" w:pos="-5670"/>
        </w:tabs>
        <w:ind w:left="851" w:hanging="142"/>
        <w:jc w:val="both"/>
        <w:rPr>
          <w:rFonts w:ascii="Cambria" w:hAnsi="Cambria"/>
          <w:i/>
          <w:sz w:val="20"/>
          <w:szCs w:val="20"/>
        </w:rPr>
      </w:pPr>
      <w:r w:rsidRPr="00927238">
        <w:rPr>
          <w:rFonts w:ascii="Cambria" w:hAnsi="Cambria"/>
          <w:i/>
          <w:sz w:val="20"/>
          <w:szCs w:val="20"/>
        </w:rPr>
        <w:t xml:space="preserve">Dotar de </w:t>
      </w:r>
      <w:r w:rsidR="0040458F" w:rsidRPr="00927238">
        <w:rPr>
          <w:rFonts w:ascii="Cambria" w:hAnsi="Cambria"/>
          <w:i/>
          <w:sz w:val="20"/>
          <w:szCs w:val="20"/>
        </w:rPr>
        <w:t>un Especialista de Seguimiento y Monitoreo</w:t>
      </w:r>
      <w:r w:rsidRPr="00927238">
        <w:rPr>
          <w:rFonts w:ascii="Cambria" w:hAnsi="Cambria"/>
          <w:i/>
          <w:sz w:val="20"/>
          <w:szCs w:val="20"/>
        </w:rPr>
        <w:t xml:space="preserve"> </w:t>
      </w:r>
      <w:r w:rsidR="00BD05BB" w:rsidRPr="00927238">
        <w:rPr>
          <w:rFonts w:ascii="Cambria" w:hAnsi="Cambria"/>
          <w:i/>
          <w:sz w:val="20"/>
          <w:szCs w:val="20"/>
        </w:rPr>
        <w:t xml:space="preserve">específico </w:t>
      </w:r>
      <w:r w:rsidRPr="00927238">
        <w:rPr>
          <w:rFonts w:ascii="Cambria" w:hAnsi="Cambria"/>
          <w:i/>
          <w:sz w:val="20"/>
          <w:szCs w:val="20"/>
        </w:rPr>
        <w:t xml:space="preserve">para el </w:t>
      </w:r>
      <w:r w:rsidR="005B0B29">
        <w:rPr>
          <w:rFonts w:ascii="Cambria" w:hAnsi="Cambria"/>
          <w:i/>
          <w:sz w:val="20"/>
          <w:szCs w:val="20"/>
        </w:rPr>
        <w:t>Programa PE-L 1226</w:t>
      </w:r>
    </w:p>
    <w:p w14:paraId="0D307FDB" w14:textId="77777777" w:rsidR="0085595E" w:rsidRPr="00927238" w:rsidRDefault="0085595E" w:rsidP="00D81600">
      <w:pPr>
        <w:numPr>
          <w:ilvl w:val="0"/>
          <w:numId w:val="11"/>
        </w:numPr>
        <w:tabs>
          <w:tab w:val="clear" w:pos="1065"/>
          <w:tab w:val="num" w:pos="-5670"/>
        </w:tabs>
        <w:ind w:left="851" w:hanging="142"/>
        <w:jc w:val="both"/>
        <w:rPr>
          <w:rFonts w:ascii="Cambria" w:hAnsi="Cambria"/>
          <w:i/>
          <w:sz w:val="20"/>
          <w:szCs w:val="20"/>
        </w:rPr>
      </w:pPr>
      <w:r w:rsidRPr="00927238">
        <w:rPr>
          <w:rFonts w:ascii="Cambria" w:hAnsi="Cambria"/>
          <w:i/>
          <w:sz w:val="20"/>
          <w:szCs w:val="20"/>
        </w:rPr>
        <w:t>Desarrollo de un sistema informático tipo Tablero Control que permita sistematizar toda la información de los programas, en lo técnico, administrativo, financiero.</w:t>
      </w:r>
    </w:p>
    <w:p w14:paraId="18A5AA5C" w14:textId="77777777" w:rsidR="00845752" w:rsidRPr="00927238" w:rsidRDefault="00845752" w:rsidP="00845752">
      <w:pPr>
        <w:ind w:left="851"/>
        <w:jc w:val="both"/>
        <w:rPr>
          <w:rFonts w:ascii="Cambria" w:hAnsi="Cambria"/>
          <w: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2340"/>
      </w:tblGrid>
      <w:tr w:rsidR="00221910" w:rsidRPr="00927238" w14:paraId="0E594211" w14:textId="77777777" w:rsidTr="00A30817">
        <w:trPr>
          <w:trHeight w:val="377"/>
          <w:jc w:val="center"/>
        </w:trPr>
        <w:tc>
          <w:tcPr>
            <w:tcW w:w="1818" w:type="dxa"/>
          </w:tcPr>
          <w:p w14:paraId="26854EEF" w14:textId="77777777" w:rsidR="00221910" w:rsidRPr="00927238" w:rsidRDefault="00221910" w:rsidP="00A144E8">
            <w:pPr>
              <w:jc w:val="center"/>
              <w:rPr>
                <w:rFonts w:ascii="Cambria" w:hAnsi="Cambria"/>
                <w:sz w:val="20"/>
                <w:szCs w:val="20"/>
              </w:rPr>
            </w:pPr>
          </w:p>
        </w:tc>
        <w:tc>
          <w:tcPr>
            <w:tcW w:w="2340" w:type="dxa"/>
            <w:shd w:val="clear" w:color="auto" w:fill="C0C0C0"/>
            <w:vAlign w:val="center"/>
          </w:tcPr>
          <w:p w14:paraId="6331F38D" w14:textId="77777777" w:rsidR="00221910" w:rsidRPr="00927238" w:rsidRDefault="00221910" w:rsidP="00A30817">
            <w:pPr>
              <w:jc w:val="center"/>
              <w:rPr>
                <w:rFonts w:ascii="Cambria" w:hAnsi="Cambria"/>
                <w:b/>
                <w:sz w:val="20"/>
                <w:szCs w:val="20"/>
              </w:rPr>
            </w:pPr>
            <w:r w:rsidRPr="00927238">
              <w:rPr>
                <w:rFonts w:ascii="Cambria" w:hAnsi="Cambria"/>
                <w:b/>
                <w:sz w:val="20"/>
                <w:szCs w:val="20"/>
              </w:rPr>
              <w:t>SPA-201</w:t>
            </w:r>
            <w:r w:rsidR="000C2986" w:rsidRPr="00927238">
              <w:rPr>
                <w:rFonts w:ascii="Cambria" w:hAnsi="Cambria"/>
                <w:b/>
                <w:sz w:val="20"/>
                <w:szCs w:val="20"/>
              </w:rPr>
              <w:t>6</w:t>
            </w:r>
          </w:p>
        </w:tc>
      </w:tr>
      <w:tr w:rsidR="00221910" w:rsidRPr="00927238" w14:paraId="0CB805EB" w14:textId="77777777" w:rsidTr="00A30817">
        <w:trPr>
          <w:trHeight w:val="298"/>
          <w:jc w:val="center"/>
        </w:trPr>
        <w:tc>
          <w:tcPr>
            <w:tcW w:w="1818" w:type="dxa"/>
            <w:shd w:val="clear" w:color="auto" w:fill="C0C0C0"/>
            <w:vAlign w:val="center"/>
          </w:tcPr>
          <w:p w14:paraId="1148317D" w14:textId="77777777" w:rsidR="00221910" w:rsidRPr="00927238" w:rsidRDefault="00221910" w:rsidP="00592497">
            <w:pPr>
              <w:rPr>
                <w:rFonts w:ascii="Cambria" w:hAnsi="Cambria"/>
                <w:sz w:val="20"/>
                <w:szCs w:val="20"/>
              </w:rPr>
            </w:pPr>
            <w:r w:rsidRPr="00927238">
              <w:rPr>
                <w:rFonts w:ascii="Cambria" w:hAnsi="Cambria"/>
                <w:sz w:val="20"/>
                <w:szCs w:val="20"/>
              </w:rPr>
              <w:t>Cuantificación</w:t>
            </w:r>
          </w:p>
        </w:tc>
        <w:tc>
          <w:tcPr>
            <w:tcW w:w="2340" w:type="dxa"/>
            <w:vAlign w:val="center"/>
          </w:tcPr>
          <w:p w14:paraId="199F3B70" w14:textId="3D7650F7" w:rsidR="00221910" w:rsidRPr="00927238" w:rsidRDefault="005B0B29" w:rsidP="00A30817">
            <w:pPr>
              <w:jc w:val="center"/>
              <w:rPr>
                <w:rFonts w:ascii="Cambria" w:hAnsi="Cambria"/>
                <w:sz w:val="20"/>
                <w:szCs w:val="20"/>
              </w:rPr>
            </w:pPr>
            <w:r>
              <w:rPr>
                <w:rFonts w:ascii="Cambria" w:hAnsi="Cambria"/>
                <w:sz w:val="20"/>
                <w:szCs w:val="20"/>
              </w:rPr>
              <w:t>72.73</w:t>
            </w:r>
            <w:r w:rsidR="00642F4E">
              <w:rPr>
                <w:rFonts w:ascii="Cambria" w:hAnsi="Cambria"/>
                <w:sz w:val="20"/>
                <w:szCs w:val="20"/>
              </w:rPr>
              <w:t xml:space="preserve"> </w:t>
            </w:r>
            <w:r w:rsidR="00221910" w:rsidRPr="00927238">
              <w:rPr>
                <w:rFonts w:ascii="Cambria" w:hAnsi="Cambria"/>
                <w:sz w:val="20"/>
                <w:szCs w:val="20"/>
              </w:rPr>
              <w:t>%</w:t>
            </w:r>
          </w:p>
        </w:tc>
      </w:tr>
      <w:tr w:rsidR="00221910" w:rsidRPr="00927238" w14:paraId="2A877BCF" w14:textId="77777777" w:rsidTr="00A672F8">
        <w:trPr>
          <w:jc w:val="center"/>
        </w:trPr>
        <w:tc>
          <w:tcPr>
            <w:tcW w:w="1818" w:type="dxa"/>
            <w:shd w:val="clear" w:color="auto" w:fill="C0C0C0"/>
            <w:vAlign w:val="center"/>
          </w:tcPr>
          <w:p w14:paraId="0AC7ADC4" w14:textId="77777777" w:rsidR="00221910" w:rsidRPr="00927238" w:rsidRDefault="00221910" w:rsidP="00592497">
            <w:pPr>
              <w:rPr>
                <w:rFonts w:ascii="Cambria" w:hAnsi="Cambria"/>
                <w:sz w:val="20"/>
                <w:szCs w:val="20"/>
              </w:rPr>
            </w:pPr>
            <w:r w:rsidRPr="00927238">
              <w:rPr>
                <w:rFonts w:ascii="Cambria" w:hAnsi="Cambria"/>
                <w:sz w:val="20"/>
                <w:szCs w:val="20"/>
              </w:rPr>
              <w:t>Desarrollo</w:t>
            </w:r>
          </w:p>
        </w:tc>
        <w:tc>
          <w:tcPr>
            <w:tcW w:w="2340" w:type="dxa"/>
            <w:vAlign w:val="center"/>
          </w:tcPr>
          <w:p w14:paraId="2961DDD2" w14:textId="488907B9" w:rsidR="00221910" w:rsidRPr="00927238" w:rsidRDefault="005B0B29" w:rsidP="00A672F8">
            <w:pPr>
              <w:jc w:val="center"/>
              <w:rPr>
                <w:rFonts w:ascii="Cambria" w:hAnsi="Cambria"/>
                <w:sz w:val="20"/>
                <w:szCs w:val="20"/>
              </w:rPr>
            </w:pPr>
            <w:r>
              <w:rPr>
                <w:rFonts w:ascii="Cambria" w:hAnsi="Cambria"/>
                <w:sz w:val="20"/>
                <w:szCs w:val="20"/>
              </w:rPr>
              <w:t>Mediano</w:t>
            </w:r>
          </w:p>
        </w:tc>
      </w:tr>
      <w:tr w:rsidR="00221910" w:rsidRPr="00927238" w14:paraId="219D167E" w14:textId="77777777" w:rsidTr="00A672F8">
        <w:trPr>
          <w:jc w:val="center"/>
        </w:trPr>
        <w:tc>
          <w:tcPr>
            <w:tcW w:w="1818" w:type="dxa"/>
            <w:shd w:val="clear" w:color="auto" w:fill="C0C0C0"/>
            <w:vAlign w:val="center"/>
          </w:tcPr>
          <w:p w14:paraId="2AA588B8" w14:textId="77777777" w:rsidR="00221910" w:rsidRPr="00927238" w:rsidRDefault="00221910" w:rsidP="00592497">
            <w:pPr>
              <w:rPr>
                <w:rFonts w:ascii="Cambria" w:hAnsi="Cambria"/>
                <w:sz w:val="20"/>
                <w:szCs w:val="20"/>
              </w:rPr>
            </w:pPr>
            <w:r w:rsidRPr="00927238">
              <w:rPr>
                <w:rFonts w:ascii="Cambria" w:hAnsi="Cambria"/>
                <w:sz w:val="20"/>
                <w:szCs w:val="20"/>
              </w:rPr>
              <w:t>Nivel de Riesgo</w:t>
            </w:r>
          </w:p>
        </w:tc>
        <w:tc>
          <w:tcPr>
            <w:tcW w:w="2340" w:type="dxa"/>
            <w:vAlign w:val="center"/>
          </w:tcPr>
          <w:p w14:paraId="2B7AD07D" w14:textId="25CFFD9A" w:rsidR="00221910" w:rsidRPr="00927238" w:rsidRDefault="005B0B29" w:rsidP="00845752">
            <w:pPr>
              <w:jc w:val="center"/>
              <w:rPr>
                <w:rFonts w:ascii="Cambria" w:hAnsi="Cambria"/>
                <w:sz w:val="20"/>
                <w:szCs w:val="20"/>
              </w:rPr>
            </w:pPr>
            <w:r>
              <w:rPr>
                <w:rFonts w:ascii="Cambria" w:hAnsi="Cambria"/>
                <w:sz w:val="20"/>
                <w:szCs w:val="20"/>
              </w:rPr>
              <w:t>Medio</w:t>
            </w:r>
          </w:p>
        </w:tc>
      </w:tr>
    </w:tbl>
    <w:p w14:paraId="22749367" w14:textId="77777777" w:rsidR="00592497" w:rsidRPr="00927238" w:rsidRDefault="00592497" w:rsidP="00A144E8">
      <w:pPr>
        <w:rPr>
          <w:rFonts w:ascii="Cambria" w:hAnsi="Cambria"/>
          <w:sz w:val="20"/>
          <w:szCs w:val="20"/>
        </w:rPr>
      </w:pPr>
    </w:p>
    <w:p w14:paraId="6D478FA9" w14:textId="77777777" w:rsidR="00A144E8" w:rsidRPr="00927238" w:rsidRDefault="00E14DDE" w:rsidP="00A144E8">
      <w:pPr>
        <w:tabs>
          <w:tab w:val="left" w:leader="dot" w:pos="7920"/>
        </w:tabs>
        <w:jc w:val="both"/>
        <w:rPr>
          <w:rFonts w:ascii="Cambria" w:hAnsi="Cambria" w:cs="Tahoma"/>
          <w:b/>
          <w:sz w:val="20"/>
          <w:szCs w:val="20"/>
        </w:rPr>
      </w:pPr>
      <w:r w:rsidRPr="00927238">
        <w:rPr>
          <w:rFonts w:ascii="Cambria" w:hAnsi="Cambria" w:cs="Tahoma"/>
          <w:b/>
          <w:sz w:val="20"/>
          <w:szCs w:val="20"/>
        </w:rPr>
        <w:t>6</w:t>
      </w:r>
      <w:r w:rsidR="00C660B7" w:rsidRPr="00927238">
        <w:rPr>
          <w:rFonts w:ascii="Cambria" w:hAnsi="Cambria" w:cs="Tahoma"/>
          <w:b/>
          <w:sz w:val="20"/>
          <w:szCs w:val="20"/>
        </w:rPr>
        <w:t>.</w:t>
      </w:r>
      <w:r w:rsidR="00A144E8" w:rsidRPr="00927238">
        <w:rPr>
          <w:rFonts w:ascii="Cambria" w:hAnsi="Cambria" w:cs="Tahoma"/>
          <w:b/>
          <w:sz w:val="20"/>
          <w:szCs w:val="20"/>
        </w:rPr>
        <w:t>2.1.2 Sistema de Organización Administrativa</w:t>
      </w:r>
      <w:bookmarkEnd w:id="15"/>
    </w:p>
    <w:p w14:paraId="6D5F3DE7" w14:textId="77777777" w:rsidR="00A144E8" w:rsidRPr="00927238" w:rsidRDefault="00A144E8" w:rsidP="00A144E8">
      <w:pPr>
        <w:tabs>
          <w:tab w:val="left" w:pos="5040"/>
        </w:tabs>
        <w:ind w:right="22"/>
        <w:rPr>
          <w:rFonts w:ascii="Cambria" w:hAnsi="Cambria" w:cs="Tahoma"/>
          <w:b/>
          <w:sz w:val="20"/>
          <w:szCs w:val="20"/>
        </w:rPr>
      </w:pPr>
    </w:p>
    <w:p w14:paraId="79D6BC54" w14:textId="77777777" w:rsidR="00EC75FE" w:rsidRPr="00927238" w:rsidRDefault="00EC75FE" w:rsidP="00EC75FE">
      <w:pPr>
        <w:pStyle w:val="Heading3"/>
        <w:numPr>
          <w:ilvl w:val="2"/>
          <w:numId w:val="0"/>
        </w:numPr>
        <w:tabs>
          <w:tab w:val="num" w:pos="990"/>
        </w:tabs>
        <w:spacing w:before="0" w:after="0"/>
        <w:ind w:left="450"/>
        <w:rPr>
          <w:rFonts w:ascii="Cambria" w:hAnsi="Cambria"/>
          <w:bCs w:val="0"/>
          <w:sz w:val="20"/>
          <w:szCs w:val="20"/>
        </w:rPr>
      </w:pPr>
      <w:r w:rsidRPr="00927238">
        <w:rPr>
          <w:rFonts w:ascii="Cambria" w:hAnsi="Cambria"/>
          <w:bCs w:val="0"/>
          <w:sz w:val="20"/>
          <w:szCs w:val="20"/>
        </w:rPr>
        <w:t>Fortalezas</w:t>
      </w:r>
    </w:p>
    <w:p w14:paraId="5188CDCD" w14:textId="7D7DDE44" w:rsidR="00DE1240" w:rsidRDefault="00DE1240" w:rsidP="00DE1240">
      <w:pPr>
        <w:numPr>
          <w:ilvl w:val="0"/>
          <w:numId w:val="23"/>
        </w:numPr>
        <w:ind w:left="851" w:hanging="284"/>
        <w:jc w:val="both"/>
        <w:rPr>
          <w:rFonts w:ascii="Calibri" w:hAnsi="Calibri"/>
          <w:i/>
          <w:sz w:val="20"/>
          <w:szCs w:val="20"/>
        </w:rPr>
      </w:pPr>
      <w:r w:rsidRPr="0048256A">
        <w:rPr>
          <w:rFonts w:ascii="Calibri" w:hAnsi="Calibri"/>
          <w:i/>
          <w:sz w:val="20"/>
          <w:szCs w:val="20"/>
        </w:rPr>
        <w:t xml:space="preserve">La </w:t>
      </w:r>
      <w:r>
        <w:rPr>
          <w:rFonts w:ascii="Calibri" w:hAnsi="Calibri"/>
          <w:i/>
          <w:sz w:val="20"/>
          <w:szCs w:val="20"/>
        </w:rPr>
        <w:t xml:space="preserve">UGP PROCOES está ejecutando el programa </w:t>
      </w:r>
      <w:r w:rsidRPr="005B0B29">
        <w:rPr>
          <w:rFonts w:ascii="Calibri" w:hAnsi="Calibri"/>
          <w:i/>
          <w:sz w:val="20"/>
          <w:szCs w:val="20"/>
        </w:rPr>
        <w:t>GRT/WS-12127</w:t>
      </w:r>
      <w:r>
        <w:rPr>
          <w:rFonts w:ascii="Calibri" w:hAnsi="Calibri"/>
          <w:i/>
          <w:sz w:val="20"/>
          <w:szCs w:val="20"/>
        </w:rPr>
        <w:t xml:space="preserve"> con financiamiento </w:t>
      </w:r>
      <w:r w:rsidRPr="0048256A">
        <w:rPr>
          <w:rFonts w:ascii="Calibri" w:hAnsi="Calibri"/>
          <w:i/>
          <w:sz w:val="20"/>
          <w:szCs w:val="20"/>
        </w:rPr>
        <w:t>BID, para lo cual ha se ha especializado en normas y procedimientos de este financiador.</w:t>
      </w:r>
    </w:p>
    <w:p w14:paraId="084C08FE" w14:textId="77777777" w:rsidR="00DE1240" w:rsidRPr="0048256A" w:rsidRDefault="00DE1240" w:rsidP="00DE1240">
      <w:pPr>
        <w:ind w:left="851"/>
        <w:jc w:val="both"/>
        <w:rPr>
          <w:rFonts w:ascii="Calibri" w:hAnsi="Calibri"/>
          <w:i/>
          <w:sz w:val="20"/>
          <w:szCs w:val="20"/>
        </w:rPr>
      </w:pPr>
    </w:p>
    <w:p w14:paraId="28D883C5" w14:textId="77777777" w:rsidR="00A144E8" w:rsidRPr="00927238" w:rsidRDefault="00A144E8" w:rsidP="00A144E8">
      <w:pPr>
        <w:pStyle w:val="Heading3"/>
        <w:numPr>
          <w:ilvl w:val="2"/>
          <w:numId w:val="0"/>
        </w:numPr>
        <w:tabs>
          <w:tab w:val="num" w:pos="990"/>
        </w:tabs>
        <w:spacing w:before="0" w:after="0"/>
        <w:ind w:left="450"/>
        <w:rPr>
          <w:rFonts w:ascii="Cambria" w:hAnsi="Cambria"/>
          <w:bCs w:val="0"/>
          <w:sz w:val="20"/>
          <w:szCs w:val="20"/>
        </w:rPr>
      </w:pPr>
      <w:r w:rsidRPr="00927238">
        <w:rPr>
          <w:rFonts w:ascii="Cambria" w:hAnsi="Cambria"/>
          <w:bCs w:val="0"/>
          <w:sz w:val="20"/>
          <w:szCs w:val="20"/>
        </w:rPr>
        <w:t>Oportunidades de mejora</w:t>
      </w:r>
    </w:p>
    <w:p w14:paraId="1543ECF8" w14:textId="5FD3E351" w:rsidR="00845752" w:rsidRPr="00927238" w:rsidRDefault="008B2D7B" w:rsidP="00AF717B">
      <w:pPr>
        <w:numPr>
          <w:ilvl w:val="0"/>
          <w:numId w:val="26"/>
        </w:numPr>
        <w:ind w:left="851" w:hanging="284"/>
        <w:jc w:val="both"/>
        <w:rPr>
          <w:rFonts w:ascii="Cambria" w:hAnsi="Cambria"/>
          <w:i/>
          <w:sz w:val="20"/>
          <w:szCs w:val="20"/>
        </w:rPr>
      </w:pPr>
      <w:r w:rsidRPr="00927238">
        <w:rPr>
          <w:rFonts w:ascii="Cambria" w:hAnsi="Cambria"/>
          <w:i/>
          <w:sz w:val="20"/>
          <w:szCs w:val="20"/>
        </w:rPr>
        <w:t xml:space="preserve">La estructura organizacional </w:t>
      </w:r>
      <w:r w:rsidR="00DE1240">
        <w:rPr>
          <w:rFonts w:ascii="Cambria" w:hAnsi="Cambria"/>
          <w:i/>
          <w:sz w:val="20"/>
          <w:szCs w:val="20"/>
        </w:rPr>
        <w:t xml:space="preserve">de PNSR </w:t>
      </w:r>
      <w:r w:rsidRPr="00927238">
        <w:rPr>
          <w:rFonts w:ascii="Cambria" w:hAnsi="Cambria"/>
          <w:i/>
          <w:sz w:val="20"/>
          <w:szCs w:val="20"/>
        </w:rPr>
        <w:t>en cuanto a</w:t>
      </w:r>
      <w:r w:rsidR="00DE1240">
        <w:rPr>
          <w:rFonts w:ascii="Cambria" w:hAnsi="Cambria"/>
          <w:i/>
          <w:sz w:val="20"/>
          <w:szCs w:val="20"/>
        </w:rPr>
        <w:t xml:space="preserve"> cantidad de</w:t>
      </w:r>
      <w:r w:rsidRPr="00927238">
        <w:rPr>
          <w:rFonts w:ascii="Cambria" w:hAnsi="Cambria"/>
          <w:i/>
          <w:sz w:val="20"/>
          <w:szCs w:val="20"/>
        </w:rPr>
        <w:t xml:space="preserve"> RRHH no es suficiente para cubrir las demandas de ejecución del </w:t>
      </w:r>
      <w:r w:rsidR="00EE36ED" w:rsidRPr="00927238">
        <w:rPr>
          <w:rFonts w:ascii="Cambria" w:hAnsi="Cambria"/>
          <w:i/>
          <w:sz w:val="20"/>
          <w:szCs w:val="20"/>
        </w:rPr>
        <w:t>Pr</w:t>
      </w:r>
      <w:r w:rsidR="00DE1240">
        <w:rPr>
          <w:rFonts w:ascii="Cambria" w:hAnsi="Cambria"/>
          <w:i/>
          <w:sz w:val="20"/>
          <w:szCs w:val="20"/>
        </w:rPr>
        <w:t>ograma PE-L 1226</w:t>
      </w:r>
      <w:r w:rsidR="00EE36ED" w:rsidRPr="00927238">
        <w:rPr>
          <w:rFonts w:ascii="Cambria" w:hAnsi="Cambria"/>
          <w:i/>
          <w:sz w:val="20"/>
          <w:szCs w:val="20"/>
        </w:rPr>
        <w:t>.</w:t>
      </w:r>
    </w:p>
    <w:p w14:paraId="69E695BF" w14:textId="3FD451AE" w:rsidR="008B2D7B" w:rsidRPr="00927238" w:rsidRDefault="00845752" w:rsidP="00AF717B">
      <w:pPr>
        <w:numPr>
          <w:ilvl w:val="0"/>
          <w:numId w:val="26"/>
        </w:numPr>
        <w:ind w:left="851" w:hanging="284"/>
        <w:jc w:val="both"/>
        <w:rPr>
          <w:rFonts w:ascii="Cambria" w:hAnsi="Cambria"/>
          <w:i/>
          <w:sz w:val="20"/>
          <w:szCs w:val="20"/>
        </w:rPr>
      </w:pPr>
      <w:r w:rsidRPr="00927238">
        <w:rPr>
          <w:rFonts w:ascii="Cambria" w:hAnsi="Cambria"/>
          <w:i/>
          <w:sz w:val="20"/>
          <w:szCs w:val="20"/>
        </w:rPr>
        <w:t>Formalización del Organigrama</w:t>
      </w:r>
      <w:r w:rsidR="002A0C28" w:rsidRPr="00927238">
        <w:rPr>
          <w:rFonts w:ascii="Cambria" w:hAnsi="Cambria"/>
          <w:i/>
          <w:sz w:val="20"/>
          <w:szCs w:val="20"/>
        </w:rPr>
        <w:t xml:space="preserve"> </w:t>
      </w:r>
      <w:r w:rsidR="00EE36ED" w:rsidRPr="00927238">
        <w:rPr>
          <w:rFonts w:ascii="Cambria" w:hAnsi="Cambria"/>
          <w:i/>
          <w:sz w:val="20"/>
          <w:szCs w:val="20"/>
        </w:rPr>
        <w:t xml:space="preserve">de la </w:t>
      </w:r>
      <w:r w:rsidR="00DE1240">
        <w:rPr>
          <w:rFonts w:ascii="Cambria" w:hAnsi="Cambria"/>
          <w:i/>
          <w:sz w:val="20"/>
          <w:szCs w:val="20"/>
        </w:rPr>
        <w:t>UGP PIASAR</w:t>
      </w:r>
      <w:r w:rsidR="00EE36ED" w:rsidRPr="00927238">
        <w:rPr>
          <w:rFonts w:ascii="Cambria" w:hAnsi="Cambria"/>
          <w:i/>
          <w:sz w:val="20"/>
          <w:szCs w:val="20"/>
        </w:rPr>
        <w:t xml:space="preserve"> incluyendo los RRHH para el esq</w:t>
      </w:r>
      <w:r w:rsidR="00DE1240">
        <w:rPr>
          <w:rFonts w:ascii="Cambria" w:hAnsi="Cambria"/>
          <w:i/>
          <w:sz w:val="20"/>
          <w:szCs w:val="20"/>
        </w:rPr>
        <w:t>uema de ejecución del PE-L 1226</w:t>
      </w:r>
      <w:r w:rsidR="00444D80" w:rsidRPr="00927238">
        <w:rPr>
          <w:rFonts w:ascii="Cambria" w:hAnsi="Cambria"/>
          <w:i/>
          <w:sz w:val="20"/>
          <w:szCs w:val="20"/>
        </w:rPr>
        <w:t xml:space="preserve"> y este en el Organigrama</w:t>
      </w:r>
      <w:r w:rsidR="00642F4E">
        <w:rPr>
          <w:rFonts w:ascii="Cambria" w:hAnsi="Cambria"/>
          <w:i/>
          <w:sz w:val="20"/>
          <w:szCs w:val="20"/>
        </w:rPr>
        <w:t xml:space="preserve"> General del </w:t>
      </w:r>
      <w:r w:rsidR="00DE1240">
        <w:rPr>
          <w:rFonts w:ascii="Cambria" w:hAnsi="Cambria"/>
          <w:i/>
          <w:sz w:val="20"/>
          <w:szCs w:val="20"/>
        </w:rPr>
        <w:t>PNSR</w:t>
      </w:r>
      <w:r w:rsidR="00642F4E">
        <w:rPr>
          <w:rFonts w:ascii="Cambria" w:hAnsi="Cambria"/>
          <w:i/>
          <w:sz w:val="20"/>
          <w:szCs w:val="20"/>
        </w:rPr>
        <w:t>.</w:t>
      </w:r>
    </w:p>
    <w:p w14:paraId="312AD216" w14:textId="569DCBE3" w:rsidR="008B2D7B" w:rsidRPr="00927238" w:rsidRDefault="008B2D7B" w:rsidP="00AF717B">
      <w:pPr>
        <w:numPr>
          <w:ilvl w:val="0"/>
          <w:numId w:val="26"/>
        </w:numPr>
        <w:ind w:left="851" w:hanging="284"/>
        <w:jc w:val="both"/>
        <w:rPr>
          <w:rFonts w:ascii="Cambria" w:hAnsi="Cambria"/>
          <w:i/>
          <w:sz w:val="20"/>
          <w:szCs w:val="20"/>
        </w:rPr>
      </w:pPr>
      <w:r w:rsidRPr="00927238">
        <w:rPr>
          <w:rFonts w:ascii="Cambria" w:hAnsi="Cambria"/>
          <w:i/>
          <w:sz w:val="20"/>
          <w:szCs w:val="20"/>
        </w:rPr>
        <w:t xml:space="preserve">El </w:t>
      </w:r>
      <w:r w:rsidR="004979A2">
        <w:rPr>
          <w:rFonts w:ascii="Cambria" w:hAnsi="Cambria"/>
          <w:i/>
          <w:sz w:val="20"/>
          <w:szCs w:val="20"/>
        </w:rPr>
        <w:t>Programa</w:t>
      </w:r>
      <w:r w:rsidR="00004692" w:rsidRPr="00927238">
        <w:rPr>
          <w:rFonts w:ascii="Cambria" w:hAnsi="Cambria"/>
          <w:i/>
          <w:sz w:val="20"/>
          <w:szCs w:val="20"/>
        </w:rPr>
        <w:t xml:space="preserve"> </w:t>
      </w:r>
      <w:r w:rsidR="00642F4E">
        <w:rPr>
          <w:rFonts w:ascii="Cambria" w:hAnsi="Cambria"/>
          <w:i/>
          <w:sz w:val="20"/>
          <w:szCs w:val="20"/>
        </w:rPr>
        <w:t>PE-L 1</w:t>
      </w:r>
      <w:r w:rsidR="00DE1240">
        <w:rPr>
          <w:rFonts w:ascii="Cambria" w:hAnsi="Cambria"/>
          <w:i/>
          <w:sz w:val="20"/>
          <w:szCs w:val="20"/>
        </w:rPr>
        <w:t>226</w:t>
      </w:r>
      <w:r w:rsidR="00EE36ED" w:rsidRPr="00927238">
        <w:rPr>
          <w:rFonts w:ascii="Cambria" w:hAnsi="Cambria"/>
          <w:i/>
          <w:sz w:val="20"/>
          <w:szCs w:val="20"/>
        </w:rPr>
        <w:t xml:space="preserve"> </w:t>
      </w:r>
      <w:r w:rsidRPr="00927238">
        <w:rPr>
          <w:rFonts w:ascii="Cambria" w:hAnsi="Cambria"/>
          <w:i/>
          <w:sz w:val="20"/>
          <w:szCs w:val="20"/>
        </w:rPr>
        <w:t xml:space="preserve">no cuenta aún con un </w:t>
      </w:r>
      <w:r w:rsidR="00DE1240">
        <w:rPr>
          <w:rFonts w:ascii="Cambria" w:hAnsi="Cambria"/>
          <w:i/>
          <w:sz w:val="20"/>
          <w:szCs w:val="20"/>
        </w:rPr>
        <w:t>Reglamento</w:t>
      </w:r>
      <w:r w:rsidR="00EE36ED" w:rsidRPr="00927238">
        <w:rPr>
          <w:rFonts w:ascii="Cambria" w:hAnsi="Cambria"/>
          <w:i/>
          <w:sz w:val="20"/>
          <w:szCs w:val="20"/>
        </w:rPr>
        <w:t xml:space="preserve"> </w:t>
      </w:r>
      <w:r w:rsidRPr="00927238">
        <w:rPr>
          <w:rFonts w:ascii="Cambria" w:hAnsi="Cambria"/>
          <w:i/>
          <w:sz w:val="20"/>
          <w:szCs w:val="20"/>
        </w:rPr>
        <w:t>Operativo</w:t>
      </w:r>
      <w:r w:rsidR="00DE1240">
        <w:rPr>
          <w:rFonts w:ascii="Cambria" w:hAnsi="Cambria"/>
          <w:i/>
          <w:sz w:val="20"/>
          <w:szCs w:val="20"/>
        </w:rPr>
        <w:t xml:space="preserve"> del Programa</w:t>
      </w:r>
      <w:r w:rsidRPr="00927238">
        <w:rPr>
          <w:rFonts w:ascii="Cambria" w:hAnsi="Cambria"/>
          <w:i/>
          <w:sz w:val="20"/>
          <w:szCs w:val="20"/>
        </w:rPr>
        <w:t xml:space="preserve"> aprobado por la Institución y el Banco.</w:t>
      </w:r>
    </w:p>
    <w:p w14:paraId="52CA511C" w14:textId="77777777" w:rsidR="0043515D" w:rsidRDefault="0043515D" w:rsidP="008B2D7B">
      <w:pPr>
        <w:ind w:left="851" w:hanging="284"/>
        <w:rPr>
          <w:rFonts w:ascii="Cambria" w:hAnsi="Cambria"/>
          <w:i/>
          <w:sz w:val="20"/>
          <w:szCs w:val="20"/>
        </w:rPr>
      </w:pPr>
    </w:p>
    <w:p w14:paraId="36968513" w14:textId="77777777" w:rsidR="00A144E8" w:rsidRPr="00927238" w:rsidRDefault="00A144E8" w:rsidP="00A144E8">
      <w:pPr>
        <w:pStyle w:val="Heading3"/>
        <w:numPr>
          <w:ilvl w:val="2"/>
          <w:numId w:val="0"/>
        </w:numPr>
        <w:tabs>
          <w:tab w:val="num" w:pos="990"/>
        </w:tabs>
        <w:spacing w:before="0" w:after="0"/>
        <w:ind w:left="450"/>
        <w:rPr>
          <w:rFonts w:ascii="Cambria" w:hAnsi="Cambria"/>
          <w:bCs w:val="0"/>
          <w:sz w:val="20"/>
          <w:szCs w:val="20"/>
        </w:rPr>
      </w:pPr>
      <w:bookmarkStart w:id="17" w:name="_Toc223279221"/>
      <w:r w:rsidRPr="00927238">
        <w:rPr>
          <w:rFonts w:ascii="Cambria" w:hAnsi="Cambria"/>
          <w:bCs w:val="0"/>
          <w:sz w:val="20"/>
          <w:szCs w:val="20"/>
        </w:rPr>
        <w:t>Acciones propuestas</w:t>
      </w:r>
      <w:bookmarkEnd w:id="17"/>
    </w:p>
    <w:p w14:paraId="477C04F1" w14:textId="6754E545" w:rsidR="005B7008" w:rsidRPr="00927238" w:rsidRDefault="00BB58F7" w:rsidP="00D81600">
      <w:pPr>
        <w:pStyle w:val="ListParagraph"/>
        <w:numPr>
          <w:ilvl w:val="0"/>
          <w:numId w:val="12"/>
        </w:numPr>
        <w:ind w:left="851" w:hanging="142"/>
        <w:jc w:val="both"/>
        <w:rPr>
          <w:rFonts w:ascii="Cambria" w:hAnsi="Cambria"/>
          <w:i/>
          <w:color w:val="000000"/>
          <w:sz w:val="20"/>
          <w:szCs w:val="20"/>
        </w:rPr>
      </w:pPr>
      <w:r w:rsidRPr="00927238">
        <w:rPr>
          <w:rFonts w:ascii="Cambria" w:hAnsi="Cambria"/>
          <w:i/>
          <w:color w:val="000000"/>
          <w:sz w:val="20"/>
          <w:szCs w:val="20"/>
        </w:rPr>
        <w:t>Implementar la e</w:t>
      </w:r>
      <w:r w:rsidR="005B7008" w:rsidRPr="00927238">
        <w:rPr>
          <w:rFonts w:ascii="Cambria" w:hAnsi="Cambria"/>
          <w:i/>
          <w:color w:val="000000"/>
          <w:sz w:val="20"/>
          <w:szCs w:val="20"/>
        </w:rPr>
        <w:t xml:space="preserve">structura organizativa </w:t>
      </w:r>
      <w:r w:rsidR="000B36F9" w:rsidRPr="00927238">
        <w:rPr>
          <w:rFonts w:ascii="Cambria" w:hAnsi="Cambria"/>
          <w:i/>
          <w:color w:val="000000"/>
          <w:sz w:val="20"/>
          <w:szCs w:val="20"/>
        </w:rPr>
        <w:t xml:space="preserve">para la ejecución del </w:t>
      </w:r>
      <w:r w:rsidR="004979A2">
        <w:rPr>
          <w:rFonts w:ascii="Cambria" w:hAnsi="Cambria"/>
          <w:i/>
          <w:sz w:val="20"/>
          <w:szCs w:val="20"/>
        </w:rPr>
        <w:t>Programa</w:t>
      </w:r>
      <w:r w:rsidR="00B64197">
        <w:rPr>
          <w:rFonts w:ascii="Cambria" w:hAnsi="Cambria"/>
          <w:i/>
          <w:sz w:val="20"/>
          <w:szCs w:val="20"/>
        </w:rPr>
        <w:t xml:space="preserve"> </w:t>
      </w:r>
      <w:r w:rsidR="00DE1240">
        <w:rPr>
          <w:rFonts w:ascii="Cambria" w:hAnsi="Cambria"/>
          <w:i/>
          <w:sz w:val="20"/>
          <w:szCs w:val="20"/>
        </w:rPr>
        <w:t>PE-L 1226</w:t>
      </w:r>
      <w:r w:rsidR="000B36F9" w:rsidRPr="00927238">
        <w:rPr>
          <w:rFonts w:ascii="Cambria" w:hAnsi="Cambria"/>
          <w:i/>
          <w:color w:val="000000"/>
          <w:sz w:val="20"/>
          <w:szCs w:val="20"/>
        </w:rPr>
        <w:t xml:space="preserve"> </w:t>
      </w:r>
      <w:r w:rsidRPr="00927238">
        <w:rPr>
          <w:rFonts w:ascii="Cambria" w:hAnsi="Cambria"/>
          <w:i/>
          <w:color w:val="000000"/>
          <w:sz w:val="20"/>
          <w:szCs w:val="20"/>
        </w:rPr>
        <w:t xml:space="preserve">propuesta en este documento, e </w:t>
      </w:r>
      <w:r w:rsidR="005B7008" w:rsidRPr="00927238">
        <w:rPr>
          <w:rFonts w:ascii="Cambria" w:hAnsi="Cambria"/>
          <w:i/>
          <w:color w:val="000000"/>
          <w:sz w:val="20"/>
          <w:szCs w:val="20"/>
        </w:rPr>
        <w:t>incorporada a l</w:t>
      </w:r>
      <w:r w:rsidR="00EE36ED" w:rsidRPr="00927238">
        <w:rPr>
          <w:rFonts w:ascii="Cambria" w:hAnsi="Cambria"/>
          <w:i/>
          <w:color w:val="000000"/>
          <w:sz w:val="20"/>
          <w:szCs w:val="20"/>
        </w:rPr>
        <w:t xml:space="preserve">a estructura organizativa de la </w:t>
      </w:r>
      <w:r w:rsidR="00DE1240">
        <w:rPr>
          <w:rFonts w:ascii="Cambria" w:hAnsi="Cambria"/>
          <w:i/>
          <w:color w:val="000000"/>
          <w:sz w:val="20"/>
          <w:szCs w:val="20"/>
        </w:rPr>
        <w:t>UGP PIASAR.</w:t>
      </w:r>
    </w:p>
    <w:p w14:paraId="7BD65F9F" w14:textId="1049325E" w:rsidR="005B7008" w:rsidRPr="00927238" w:rsidRDefault="005B7008" w:rsidP="00D81600">
      <w:pPr>
        <w:pStyle w:val="ListParagraph"/>
        <w:numPr>
          <w:ilvl w:val="0"/>
          <w:numId w:val="12"/>
        </w:numPr>
        <w:ind w:left="851" w:hanging="142"/>
        <w:jc w:val="both"/>
        <w:rPr>
          <w:rFonts w:ascii="Cambria" w:hAnsi="Cambria"/>
          <w:i/>
          <w:color w:val="000000"/>
          <w:sz w:val="20"/>
          <w:szCs w:val="20"/>
        </w:rPr>
      </w:pPr>
      <w:r w:rsidRPr="00927238">
        <w:rPr>
          <w:rFonts w:ascii="Cambria" w:hAnsi="Cambria"/>
          <w:i/>
          <w:color w:val="000000"/>
          <w:sz w:val="20"/>
          <w:szCs w:val="20"/>
        </w:rPr>
        <w:t xml:space="preserve">Contratación del personal necesario identificado en el esquema de ejecución propuesto para el </w:t>
      </w:r>
      <w:r w:rsidR="004979A2">
        <w:rPr>
          <w:rFonts w:ascii="Cambria" w:hAnsi="Cambria"/>
          <w:i/>
          <w:sz w:val="20"/>
          <w:szCs w:val="20"/>
        </w:rPr>
        <w:t>Programa</w:t>
      </w:r>
      <w:r w:rsidR="00B64197">
        <w:rPr>
          <w:rFonts w:ascii="Cambria" w:hAnsi="Cambria"/>
          <w:i/>
          <w:sz w:val="20"/>
          <w:szCs w:val="20"/>
        </w:rPr>
        <w:t xml:space="preserve"> </w:t>
      </w:r>
      <w:r w:rsidR="00DE1240">
        <w:rPr>
          <w:rFonts w:ascii="Cambria" w:hAnsi="Cambria"/>
          <w:i/>
          <w:sz w:val="20"/>
          <w:szCs w:val="20"/>
        </w:rPr>
        <w:t>PE-L 1226</w:t>
      </w:r>
      <w:r w:rsidR="00642F4E">
        <w:rPr>
          <w:rFonts w:ascii="Cambria" w:hAnsi="Cambria"/>
          <w:i/>
          <w:sz w:val="20"/>
          <w:szCs w:val="20"/>
        </w:rPr>
        <w:t>.</w:t>
      </w:r>
    </w:p>
    <w:p w14:paraId="6A1F614D" w14:textId="6E72D535" w:rsidR="00BA3CE1" w:rsidRPr="00927238" w:rsidRDefault="005B7008" w:rsidP="00D81600">
      <w:pPr>
        <w:pStyle w:val="ListParagraph"/>
        <w:numPr>
          <w:ilvl w:val="0"/>
          <w:numId w:val="12"/>
        </w:numPr>
        <w:ind w:left="851" w:hanging="142"/>
        <w:jc w:val="both"/>
        <w:rPr>
          <w:rFonts w:ascii="Cambria" w:hAnsi="Cambria"/>
          <w:i/>
          <w:color w:val="000000"/>
          <w:sz w:val="20"/>
          <w:szCs w:val="20"/>
        </w:rPr>
      </w:pPr>
      <w:r w:rsidRPr="00927238">
        <w:rPr>
          <w:rFonts w:ascii="Cambria" w:hAnsi="Cambria"/>
          <w:i/>
          <w:color w:val="000000"/>
          <w:sz w:val="20"/>
          <w:szCs w:val="20"/>
        </w:rPr>
        <w:t xml:space="preserve">Diseño del </w:t>
      </w:r>
      <w:r w:rsidR="00642F4E">
        <w:rPr>
          <w:rFonts w:ascii="Cambria" w:hAnsi="Cambria"/>
          <w:i/>
          <w:color w:val="000000"/>
          <w:sz w:val="20"/>
          <w:szCs w:val="20"/>
        </w:rPr>
        <w:t>Manual</w:t>
      </w:r>
      <w:r w:rsidR="00567CFC">
        <w:rPr>
          <w:rFonts w:ascii="Cambria" w:hAnsi="Cambria"/>
          <w:i/>
          <w:color w:val="000000"/>
          <w:sz w:val="20"/>
          <w:szCs w:val="20"/>
        </w:rPr>
        <w:t xml:space="preserve"> Operativo del </w:t>
      </w:r>
      <w:r w:rsidR="004979A2">
        <w:rPr>
          <w:rFonts w:ascii="Cambria" w:hAnsi="Cambria"/>
          <w:i/>
          <w:color w:val="000000"/>
          <w:sz w:val="20"/>
          <w:szCs w:val="20"/>
        </w:rPr>
        <w:t>Programa</w:t>
      </w:r>
      <w:r w:rsidRPr="00927238">
        <w:rPr>
          <w:rFonts w:ascii="Cambria" w:hAnsi="Cambria"/>
          <w:i/>
          <w:color w:val="000000"/>
          <w:sz w:val="20"/>
          <w:szCs w:val="20"/>
        </w:rPr>
        <w:t xml:space="preserve">, incluyendo lo específico a la ejecución administrativa, técnica y financiera del </w:t>
      </w:r>
      <w:r w:rsidR="004979A2">
        <w:rPr>
          <w:rFonts w:ascii="Cambria" w:hAnsi="Cambria"/>
          <w:i/>
          <w:color w:val="000000"/>
          <w:sz w:val="20"/>
          <w:szCs w:val="20"/>
        </w:rPr>
        <w:t>Programa</w:t>
      </w:r>
      <w:r w:rsidR="00DE1240">
        <w:rPr>
          <w:rFonts w:ascii="Cambria" w:hAnsi="Cambria"/>
          <w:i/>
          <w:color w:val="000000"/>
          <w:sz w:val="20"/>
          <w:szCs w:val="20"/>
        </w:rPr>
        <w:t xml:space="preserve"> PE-L 1226</w:t>
      </w:r>
      <w:r w:rsidR="0060056A" w:rsidRPr="00927238">
        <w:rPr>
          <w:rFonts w:ascii="Cambria" w:hAnsi="Cambria"/>
          <w:i/>
          <w:color w:val="000000"/>
          <w:sz w:val="20"/>
          <w:szCs w:val="20"/>
        </w:rPr>
        <w:t>.</w:t>
      </w:r>
    </w:p>
    <w:p w14:paraId="50E4C1A1" w14:textId="77777777" w:rsidR="008022A6" w:rsidRPr="00927238" w:rsidRDefault="008022A6" w:rsidP="00A144E8">
      <w:pPr>
        <w:pStyle w:val="ListParagraph"/>
        <w:ind w:left="851"/>
        <w:jc w:val="both"/>
        <w:rPr>
          <w:rFonts w:ascii="Cambria" w:hAnsi="Cambria"/>
          <w:i/>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2340"/>
      </w:tblGrid>
      <w:tr w:rsidR="00062953" w:rsidRPr="00927238" w14:paraId="7848188C" w14:textId="77777777" w:rsidTr="00A672F8">
        <w:trPr>
          <w:trHeight w:val="377"/>
          <w:jc w:val="center"/>
        </w:trPr>
        <w:tc>
          <w:tcPr>
            <w:tcW w:w="1818" w:type="dxa"/>
            <w:vAlign w:val="center"/>
          </w:tcPr>
          <w:p w14:paraId="72E52496" w14:textId="77777777" w:rsidR="00062953" w:rsidRPr="00927238" w:rsidRDefault="00062953" w:rsidP="000B36F9">
            <w:pPr>
              <w:jc w:val="center"/>
              <w:rPr>
                <w:rFonts w:ascii="Cambria" w:hAnsi="Cambria"/>
                <w:sz w:val="20"/>
                <w:szCs w:val="20"/>
              </w:rPr>
            </w:pPr>
            <w:bookmarkStart w:id="18" w:name="_Toc223279222"/>
          </w:p>
        </w:tc>
        <w:tc>
          <w:tcPr>
            <w:tcW w:w="2340" w:type="dxa"/>
            <w:shd w:val="clear" w:color="auto" w:fill="C0C0C0"/>
            <w:vAlign w:val="center"/>
          </w:tcPr>
          <w:p w14:paraId="5BB98C4C" w14:textId="77777777" w:rsidR="00062953" w:rsidRPr="00927238" w:rsidRDefault="00062953" w:rsidP="000B36F9">
            <w:pPr>
              <w:jc w:val="center"/>
              <w:rPr>
                <w:rFonts w:ascii="Cambria" w:hAnsi="Cambria"/>
                <w:b/>
                <w:sz w:val="20"/>
                <w:szCs w:val="20"/>
              </w:rPr>
            </w:pPr>
            <w:r w:rsidRPr="00927238">
              <w:rPr>
                <w:rFonts w:ascii="Cambria" w:hAnsi="Cambria"/>
                <w:b/>
                <w:sz w:val="20"/>
                <w:szCs w:val="20"/>
              </w:rPr>
              <w:t>SOA</w:t>
            </w:r>
          </w:p>
        </w:tc>
      </w:tr>
      <w:tr w:rsidR="00062953" w:rsidRPr="00927238" w14:paraId="39B29028" w14:textId="77777777" w:rsidTr="00A672F8">
        <w:trPr>
          <w:jc w:val="center"/>
        </w:trPr>
        <w:tc>
          <w:tcPr>
            <w:tcW w:w="1818" w:type="dxa"/>
            <w:shd w:val="clear" w:color="auto" w:fill="C0C0C0"/>
            <w:vAlign w:val="center"/>
          </w:tcPr>
          <w:p w14:paraId="00E2A401" w14:textId="77777777" w:rsidR="00062953" w:rsidRPr="00927238" w:rsidRDefault="00062953" w:rsidP="00BA3CE1">
            <w:pPr>
              <w:rPr>
                <w:rFonts w:ascii="Cambria" w:hAnsi="Cambria"/>
                <w:sz w:val="20"/>
                <w:szCs w:val="20"/>
              </w:rPr>
            </w:pPr>
            <w:r w:rsidRPr="00927238">
              <w:rPr>
                <w:rFonts w:ascii="Cambria" w:hAnsi="Cambria"/>
                <w:sz w:val="20"/>
                <w:szCs w:val="20"/>
              </w:rPr>
              <w:t>Cuantificación</w:t>
            </w:r>
          </w:p>
        </w:tc>
        <w:tc>
          <w:tcPr>
            <w:tcW w:w="2340" w:type="dxa"/>
            <w:vAlign w:val="center"/>
          </w:tcPr>
          <w:p w14:paraId="11BA78A2" w14:textId="0E2D1D37" w:rsidR="00062953" w:rsidRPr="00927238" w:rsidRDefault="00DE1240" w:rsidP="00A672F8">
            <w:pPr>
              <w:jc w:val="center"/>
              <w:rPr>
                <w:rFonts w:ascii="Cambria" w:hAnsi="Cambria"/>
                <w:sz w:val="20"/>
                <w:szCs w:val="20"/>
              </w:rPr>
            </w:pPr>
            <w:r>
              <w:rPr>
                <w:rFonts w:ascii="Cambria" w:hAnsi="Cambria"/>
                <w:sz w:val="20"/>
                <w:szCs w:val="20"/>
              </w:rPr>
              <w:t>72.22</w:t>
            </w:r>
            <w:r w:rsidR="00EE36ED" w:rsidRPr="00927238">
              <w:rPr>
                <w:rFonts w:ascii="Cambria" w:hAnsi="Cambria"/>
                <w:sz w:val="20"/>
                <w:szCs w:val="20"/>
              </w:rPr>
              <w:t xml:space="preserve"> </w:t>
            </w:r>
            <w:r w:rsidR="00062953" w:rsidRPr="00927238">
              <w:rPr>
                <w:rFonts w:ascii="Cambria" w:hAnsi="Cambria"/>
                <w:sz w:val="20"/>
                <w:szCs w:val="20"/>
              </w:rPr>
              <w:t>%</w:t>
            </w:r>
          </w:p>
        </w:tc>
      </w:tr>
      <w:tr w:rsidR="00062953" w:rsidRPr="00927238" w14:paraId="43CC8F83" w14:textId="77777777" w:rsidTr="00A672F8">
        <w:trPr>
          <w:jc w:val="center"/>
        </w:trPr>
        <w:tc>
          <w:tcPr>
            <w:tcW w:w="1818" w:type="dxa"/>
            <w:shd w:val="clear" w:color="auto" w:fill="C0C0C0"/>
            <w:vAlign w:val="center"/>
          </w:tcPr>
          <w:p w14:paraId="12512171" w14:textId="77777777" w:rsidR="00062953" w:rsidRPr="00927238" w:rsidRDefault="00062953" w:rsidP="00BA3CE1">
            <w:pPr>
              <w:rPr>
                <w:rFonts w:ascii="Cambria" w:hAnsi="Cambria"/>
                <w:sz w:val="20"/>
                <w:szCs w:val="20"/>
              </w:rPr>
            </w:pPr>
            <w:r w:rsidRPr="00927238">
              <w:rPr>
                <w:rFonts w:ascii="Cambria" w:hAnsi="Cambria"/>
                <w:sz w:val="20"/>
                <w:szCs w:val="20"/>
              </w:rPr>
              <w:lastRenderedPageBreak/>
              <w:t>Desarrollo</w:t>
            </w:r>
          </w:p>
        </w:tc>
        <w:tc>
          <w:tcPr>
            <w:tcW w:w="2340" w:type="dxa"/>
            <w:vAlign w:val="center"/>
          </w:tcPr>
          <w:p w14:paraId="4D7CB22F" w14:textId="77777777" w:rsidR="00062953" w:rsidRPr="00927238" w:rsidRDefault="00444D80" w:rsidP="00444D80">
            <w:pPr>
              <w:jc w:val="center"/>
              <w:rPr>
                <w:rFonts w:ascii="Cambria" w:hAnsi="Cambria"/>
                <w:sz w:val="20"/>
                <w:szCs w:val="20"/>
              </w:rPr>
            </w:pPr>
            <w:r w:rsidRPr="00927238">
              <w:rPr>
                <w:rFonts w:ascii="Cambria" w:hAnsi="Cambria"/>
                <w:sz w:val="20"/>
                <w:szCs w:val="20"/>
              </w:rPr>
              <w:t>Me</w:t>
            </w:r>
            <w:r w:rsidR="00425639" w:rsidRPr="00927238">
              <w:rPr>
                <w:rFonts w:ascii="Cambria" w:hAnsi="Cambria"/>
                <w:sz w:val="20"/>
                <w:szCs w:val="20"/>
              </w:rPr>
              <w:t>diano</w:t>
            </w:r>
          </w:p>
        </w:tc>
      </w:tr>
      <w:tr w:rsidR="00062953" w:rsidRPr="00927238" w14:paraId="561357CB" w14:textId="77777777" w:rsidTr="00A672F8">
        <w:trPr>
          <w:jc w:val="center"/>
        </w:trPr>
        <w:tc>
          <w:tcPr>
            <w:tcW w:w="1818" w:type="dxa"/>
            <w:shd w:val="clear" w:color="auto" w:fill="C0C0C0"/>
            <w:vAlign w:val="center"/>
          </w:tcPr>
          <w:p w14:paraId="19AA77A6" w14:textId="77777777" w:rsidR="00062953" w:rsidRPr="00927238" w:rsidRDefault="00062953" w:rsidP="00BA3CE1">
            <w:pPr>
              <w:rPr>
                <w:rFonts w:ascii="Cambria" w:hAnsi="Cambria"/>
                <w:sz w:val="20"/>
                <w:szCs w:val="20"/>
              </w:rPr>
            </w:pPr>
            <w:r w:rsidRPr="00927238">
              <w:rPr>
                <w:rFonts w:ascii="Cambria" w:hAnsi="Cambria"/>
                <w:sz w:val="20"/>
                <w:szCs w:val="20"/>
              </w:rPr>
              <w:t>Nivel de Riesgo</w:t>
            </w:r>
          </w:p>
        </w:tc>
        <w:tc>
          <w:tcPr>
            <w:tcW w:w="2340" w:type="dxa"/>
            <w:vAlign w:val="center"/>
          </w:tcPr>
          <w:p w14:paraId="3BBCD3BA" w14:textId="77777777" w:rsidR="00062953" w:rsidRPr="00927238" w:rsidRDefault="00444D80" w:rsidP="00A672F8">
            <w:pPr>
              <w:jc w:val="center"/>
              <w:rPr>
                <w:rFonts w:ascii="Cambria" w:hAnsi="Cambria"/>
                <w:sz w:val="20"/>
                <w:szCs w:val="20"/>
              </w:rPr>
            </w:pPr>
            <w:r w:rsidRPr="00927238">
              <w:rPr>
                <w:rFonts w:ascii="Cambria" w:hAnsi="Cambria"/>
                <w:sz w:val="20"/>
                <w:szCs w:val="20"/>
              </w:rPr>
              <w:t>Medio</w:t>
            </w:r>
          </w:p>
        </w:tc>
      </w:tr>
    </w:tbl>
    <w:p w14:paraId="3F1BDCB0" w14:textId="77777777" w:rsidR="00BB58F7" w:rsidRPr="00927238" w:rsidRDefault="00BB58F7" w:rsidP="00A144E8">
      <w:pPr>
        <w:rPr>
          <w:rFonts w:ascii="Cambria" w:hAnsi="Cambria"/>
          <w:sz w:val="20"/>
          <w:szCs w:val="20"/>
        </w:rPr>
      </w:pPr>
    </w:p>
    <w:p w14:paraId="2AEE32E4" w14:textId="621B1A14" w:rsidR="00914C4C" w:rsidRPr="00927238" w:rsidRDefault="00F06D16">
      <w:pPr>
        <w:jc w:val="both"/>
        <w:rPr>
          <w:rFonts w:ascii="Cambria" w:hAnsi="Cambria"/>
          <w:sz w:val="20"/>
          <w:szCs w:val="20"/>
        </w:rPr>
      </w:pPr>
      <w:r w:rsidRPr="00927238">
        <w:rPr>
          <w:rFonts w:ascii="Cambria" w:hAnsi="Cambria"/>
          <w:sz w:val="20"/>
          <w:szCs w:val="20"/>
        </w:rPr>
        <w:t xml:space="preserve">El desarrollo </w:t>
      </w:r>
      <w:r w:rsidR="00004692" w:rsidRPr="00927238">
        <w:rPr>
          <w:rFonts w:ascii="Cambria" w:hAnsi="Cambria"/>
          <w:sz w:val="20"/>
          <w:szCs w:val="20"/>
        </w:rPr>
        <w:t>satisfactorio</w:t>
      </w:r>
      <w:r w:rsidRPr="00927238">
        <w:rPr>
          <w:rFonts w:ascii="Cambria" w:hAnsi="Cambria"/>
          <w:sz w:val="20"/>
          <w:szCs w:val="20"/>
        </w:rPr>
        <w:t xml:space="preserve"> alcanzado</w:t>
      </w:r>
      <w:r w:rsidR="00642F4E">
        <w:rPr>
          <w:rFonts w:ascii="Cambria" w:hAnsi="Cambria"/>
          <w:sz w:val="20"/>
          <w:szCs w:val="20"/>
        </w:rPr>
        <w:t xml:space="preserve"> de igual forma el </w:t>
      </w:r>
      <w:r w:rsidR="00C53C34">
        <w:rPr>
          <w:rFonts w:ascii="Cambria" w:hAnsi="Cambria"/>
          <w:sz w:val="20"/>
          <w:szCs w:val="20"/>
        </w:rPr>
        <w:t>PNSR</w:t>
      </w:r>
      <w:r w:rsidRPr="00927238">
        <w:rPr>
          <w:rFonts w:ascii="Cambria" w:hAnsi="Cambria"/>
          <w:sz w:val="20"/>
          <w:szCs w:val="20"/>
        </w:rPr>
        <w:t xml:space="preserve"> debe </w:t>
      </w:r>
      <w:r w:rsidR="00771816" w:rsidRPr="00927238">
        <w:rPr>
          <w:rFonts w:ascii="Cambria" w:hAnsi="Cambria"/>
          <w:sz w:val="20"/>
          <w:szCs w:val="20"/>
        </w:rPr>
        <w:t xml:space="preserve">continuar con su proceso de fortalecimiento para </w:t>
      </w:r>
      <w:r w:rsidRPr="00927238">
        <w:rPr>
          <w:rFonts w:ascii="Cambria" w:hAnsi="Cambria"/>
          <w:sz w:val="20"/>
          <w:szCs w:val="20"/>
        </w:rPr>
        <w:t>su sistema de organización administrativa</w:t>
      </w:r>
      <w:r w:rsidR="00771816" w:rsidRPr="00927238">
        <w:rPr>
          <w:rFonts w:ascii="Cambria" w:hAnsi="Cambria"/>
          <w:sz w:val="20"/>
          <w:szCs w:val="20"/>
        </w:rPr>
        <w:t>, con ello dará</w:t>
      </w:r>
      <w:r w:rsidRPr="00927238">
        <w:rPr>
          <w:rFonts w:ascii="Cambria" w:hAnsi="Cambria"/>
          <w:sz w:val="20"/>
          <w:szCs w:val="20"/>
        </w:rPr>
        <w:t xml:space="preserve"> cumplimiento a los requerimientos del nuevo programa. La estructura organizativa actual </w:t>
      </w:r>
      <w:r w:rsidR="00DE1240">
        <w:rPr>
          <w:rFonts w:ascii="Cambria" w:hAnsi="Cambria"/>
          <w:sz w:val="20"/>
          <w:szCs w:val="20"/>
        </w:rPr>
        <w:t>del PNSR</w:t>
      </w:r>
      <w:r w:rsidRPr="00927238">
        <w:rPr>
          <w:rFonts w:ascii="Cambria" w:hAnsi="Cambria"/>
          <w:sz w:val="20"/>
          <w:szCs w:val="20"/>
        </w:rPr>
        <w:t xml:space="preserve"> es insuficiente</w:t>
      </w:r>
      <w:r w:rsidR="00D476A4" w:rsidRPr="00927238">
        <w:rPr>
          <w:rFonts w:ascii="Cambria" w:hAnsi="Cambria"/>
          <w:sz w:val="20"/>
          <w:szCs w:val="20"/>
        </w:rPr>
        <w:t xml:space="preserve"> </w:t>
      </w:r>
      <w:r w:rsidR="00CA3082" w:rsidRPr="00927238">
        <w:rPr>
          <w:rFonts w:ascii="Cambria" w:hAnsi="Cambria"/>
          <w:sz w:val="20"/>
          <w:szCs w:val="20"/>
        </w:rPr>
        <w:t xml:space="preserve">para la ejecución del </w:t>
      </w:r>
      <w:r w:rsidR="00642F4E">
        <w:rPr>
          <w:rFonts w:ascii="Cambria" w:hAnsi="Cambria"/>
          <w:sz w:val="20"/>
          <w:szCs w:val="20"/>
        </w:rPr>
        <w:t>PE</w:t>
      </w:r>
      <w:r w:rsidR="00DE1240">
        <w:rPr>
          <w:rFonts w:ascii="Cambria" w:hAnsi="Cambria"/>
          <w:sz w:val="20"/>
          <w:szCs w:val="20"/>
        </w:rPr>
        <w:t>-L 1226</w:t>
      </w:r>
      <w:r w:rsidR="00D476A4" w:rsidRPr="00927238">
        <w:rPr>
          <w:rFonts w:ascii="Cambria" w:hAnsi="Cambria"/>
          <w:sz w:val="20"/>
          <w:szCs w:val="20"/>
        </w:rPr>
        <w:t>,</w:t>
      </w:r>
      <w:r w:rsidRPr="00927238">
        <w:rPr>
          <w:rFonts w:ascii="Cambria" w:hAnsi="Cambria"/>
          <w:sz w:val="20"/>
          <w:szCs w:val="20"/>
        </w:rPr>
        <w:t xml:space="preserve"> por ello se recomienda la implementación </w:t>
      </w:r>
      <w:r w:rsidR="000B36F9" w:rsidRPr="00927238">
        <w:rPr>
          <w:rFonts w:ascii="Cambria" w:hAnsi="Cambria"/>
          <w:sz w:val="20"/>
          <w:szCs w:val="20"/>
        </w:rPr>
        <w:t>del esquema de ejecución propuesto para el</w:t>
      </w:r>
      <w:r w:rsidRPr="00927238">
        <w:rPr>
          <w:rFonts w:ascii="Cambria" w:hAnsi="Cambria"/>
          <w:sz w:val="20"/>
          <w:szCs w:val="20"/>
        </w:rPr>
        <w:t xml:space="preserve"> </w:t>
      </w:r>
      <w:r w:rsidR="003528B3" w:rsidRPr="00927238">
        <w:rPr>
          <w:rFonts w:ascii="Cambria" w:hAnsi="Cambria"/>
          <w:i/>
          <w:sz w:val="20"/>
          <w:szCs w:val="20"/>
        </w:rPr>
        <w:t>Pr</w:t>
      </w:r>
      <w:r w:rsidR="00DE1240">
        <w:rPr>
          <w:rFonts w:ascii="Cambria" w:hAnsi="Cambria"/>
          <w:i/>
          <w:sz w:val="20"/>
          <w:szCs w:val="20"/>
        </w:rPr>
        <w:t>ograma</w:t>
      </w:r>
      <w:r w:rsidR="003528B3" w:rsidRPr="00927238">
        <w:rPr>
          <w:rFonts w:ascii="Cambria" w:hAnsi="Cambria"/>
          <w:i/>
          <w:sz w:val="20"/>
          <w:szCs w:val="20"/>
        </w:rPr>
        <w:t xml:space="preserve"> </w:t>
      </w:r>
      <w:r w:rsidR="00DE1240">
        <w:rPr>
          <w:rFonts w:ascii="Cambria" w:hAnsi="Cambria"/>
          <w:i/>
          <w:sz w:val="20"/>
          <w:szCs w:val="20"/>
        </w:rPr>
        <w:t>PE-L 1226</w:t>
      </w:r>
      <w:r w:rsidR="003528B3" w:rsidRPr="00927238">
        <w:rPr>
          <w:rFonts w:ascii="Cambria" w:hAnsi="Cambria"/>
          <w:sz w:val="20"/>
          <w:szCs w:val="20"/>
        </w:rPr>
        <w:t xml:space="preserve"> </w:t>
      </w:r>
      <w:r w:rsidRPr="00927238">
        <w:rPr>
          <w:rFonts w:ascii="Cambria" w:hAnsi="Cambria"/>
          <w:sz w:val="20"/>
          <w:szCs w:val="20"/>
        </w:rPr>
        <w:t xml:space="preserve"> la cual deberá dotarse con personal idóneo para responder y así logar los resultados esperados en tiempo y forma.</w:t>
      </w:r>
    </w:p>
    <w:p w14:paraId="0F231E56" w14:textId="77777777" w:rsidR="006B5FC5" w:rsidRPr="00927238" w:rsidRDefault="006B5FC5" w:rsidP="00A144E8">
      <w:pPr>
        <w:rPr>
          <w:rFonts w:ascii="Cambria" w:hAnsi="Cambria"/>
          <w:sz w:val="20"/>
          <w:szCs w:val="20"/>
        </w:rPr>
      </w:pPr>
    </w:p>
    <w:bookmarkEnd w:id="18"/>
    <w:p w14:paraId="514F83FC" w14:textId="77777777" w:rsidR="00A144E8" w:rsidRPr="00927238" w:rsidRDefault="005B7008" w:rsidP="005B7008">
      <w:pPr>
        <w:tabs>
          <w:tab w:val="left" w:leader="dot" w:pos="7920"/>
        </w:tabs>
        <w:ind w:left="360" w:hanging="360"/>
        <w:jc w:val="both"/>
        <w:rPr>
          <w:rFonts w:ascii="Cambria" w:hAnsi="Cambria" w:cs="Tahoma"/>
          <w:b/>
          <w:sz w:val="20"/>
          <w:szCs w:val="20"/>
          <w:u w:val="single"/>
        </w:rPr>
      </w:pPr>
      <w:r w:rsidRPr="00927238">
        <w:rPr>
          <w:rFonts w:ascii="Cambria" w:hAnsi="Cambria" w:cs="Tahoma"/>
          <w:b/>
          <w:sz w:val="20"/>
          <w:szCs w:val="20"/>
          <w:u w:val="single"/>
        </w:rPr>
        <w:t>5.3</w:t>
      </w:r>
      <w:r w:rsidR="00A144E8" w:rsidRPr="00927238">
        <w:rPr>
          <w:rFonts w:ascii="Cambria" w:hAnsi="Cambria" w:cs="Tahoma"/>
          <w:b/>
          <w:sz w:val="20"/>
          <w:szCs w:val="20"/>
          <w:u w:val="single"/>
        </w:rPr>
        <w:t>.2</w:t>
      </w:r>
      <w:r w:rsidRPr="00927238">
        <w:rPr>
          <w:rFonts w:ascii="Cambria" w:hAnsi="Cambria" w:cs="Tahoma"/>
          <w:b/>
          <w:sz w:val="20"/>
          <w:szCs w:val="20"/>
          <w:u w:val="single"/>
        </w:rPr>
        <w:t>.2</w:t>
      </w:r>
      <w:r w:rsidR="00A144E8" w:rsidRPr="00927238">
        <w:rPr>
          <w:rFonts w:ascii="Cambria" w:hAnsi="Cambria" w:cs="Tahoma"/>
          <w:b/>
          <w:sz w:val="20"/>
          <w:szCs w:val="20"/>
          <w:u w:val="single"/>
        </w:rPr>
        <w:t xml:space="preserve"> Capacidad de ejecución de las actividades programadas y organizadas</w:t>
      </w:r>
    </w:p>
    <w:p w14:paraId="728743F8" w14:textId="77777777" w:rsidR="005B7008" w:rsidRPr="00927238" w:rsidRDefault="005B7008" w:rsidP="005B7008">
      <w:pPr>
        <w:tabs>
          <w:tab w:val="left" w:leader="dot" w:pos="7920"/>
        </w:tabs>
        <w:ind w:left="360" w:hanging="360"/>
        <w:jc w:val="both"/>
        <w:rPr>
          <w:rFonts w:ascii="Cambria" w:hAnsi="Cambria" w:cs="Tahoma"/>
          <w:b/>
          <w:sz w:val="20"/>
          <w:szCs w:val="20"/>
          <w:u w:val="single"/>
        </w:rPr>
      </w:pPr>
    </w:p>
    <w:p w14:paraId="4A4770BD" w14:textId="77777777" w:rsidR="00A144E8" w:rsidRPr="00927238" w:rsidRDefault="00A144E8" w:rsidP="00A144E8">
      <w:pPr>
        <w:ind w:right="22"/>
        <w:jc w:val="both"/>
        <w:rPr>
          <w:rFonts w:ascii="Cambria" w:hAnsi="Cambria" w:cs="Arial"/>
          <w:bCs/>
          <w:sz w:val="20"/>
          <w:szCs w:val="20"/>
        </w:rPr>
      </w:pPr>
      <w:r w:rsidRPr="00927238">
        <w:rPr>
          <w:rFonts w:ascii="Cambria" w:hAnsi="Cambria" w:cs="Arial"/>
          <w:bCs/>
          <w:sz w:val="20"/>
          <w:szCs w:val="20"/>
        </w:rPr>
        <w:t>Esta capacidad mide la habilidad para alcanzar los resultados programados e incluye los siguientes sistemas: de administración de personal, de administración de bienes y servicios y de administración financiera.</w:t>
      </w:r>
    </w:p>
    <w:p w14:paraId="31BCCF03" w14:textId="77777777" w:rsidR="006B5FC5" w:rsidRPr="00927238" w:rsidRDefault="006B5FC5" w:rsidP="00A144E8">
      <w:pPr>
        <w:tabs>
          <w:tab w:val="left" w:leader="dot" w:pos="7920"/>
        </w:tabs>
        <w:ind w:left="360" w:hanging="360"/>
        <w:jc w:val="both"/>
        <w:rPr>
          <w:rFonts w:ascii="Cambria" w:hAnsi="Cambria" w:cs="Tahoma"/>
          <w:b/>
          <w:sz w:val="20"/>
          <w:szCs w:val="20"/>
        </w:rPr>
      </w:pPr>
    </w:p>
    <w:p w14:paraId="335E8374" w14:textId="77777777" w:rsidR="00A144E8" w:rsidRPr="00927238" w:rsidRDefault="00E14DDE" w:rsidP="00A144E8">
      <w:pPr>
        <w:tabs>
          <w:tab w:val="left" w:leader="dot" w:pos="7920"/>
        </w:tabs>
        <w:ind w:left="360" w:hanging="360"/>
        <w:jc w:val="both"/>
        <w:rPr>
          <w:rFonts w:ascii="Cambria" w:hAnsi="Cambria" w:cs="Tahoma"/>
          <w:b/>
          <w:sz w:val="20"/>
          <w:szCs w:val="20"/>
        </w:rPr>
      </w:pPr>
      <w:r w:rsidRPr="00927238">
        <w:rPr>
          <w:rFonts w:ascii="Cambria" w:hAnsi="Cambria" w:cs="Tahoma"/>
          <w:b/>
          <w:sz w:val="20"/>
          <w:szCs w:val="20"/>
        </w:rPr>
        <w:t>6</w:t>
      </w:r>
      <w:r w:rsidR="00C660B7" w:rsidRPr="00927238">
        <w:rPr>
          <w:rFonts w:ascii="Cambria" w:hAnsi="Cambria" w:cs="Tahoma"/>
          <w:b/>
          <w:sz w:val="20"/>
          <w:szCs w:val="20"/>
        </w:rPr>
        <w:t>.2.2</w:t>
      </w:r>
      <w:r w:rsidR="00A144E8" w:rsidRPr="00927238">
        <w:rPr>
          <w:rFonts w:ascii="Cambria" w:hAnsi="Cambria" w:cs="Tahoma"/>
          <w:b/>
          <w:sz w:val="20"/>
          <w:szCs w:val="20"/>
        </w:rPr>
        <w:t>.1 Sistema de Administración de Personal</w:t>
      </w:r>
    </w:p>
    <w:p w14:paraId="4BE5B90E" w14:textId="77777777" w:rsidR="00A144E8" w:rsidRPr="00927238" w:rsidRDefault="00A144E8" w:rsidP="00A144E8">
      <w:pPr>
        <w:tabs>
          <w:tab w:val="left" w:pos="5040"/>
        </w:tabs>
        <w:ind w:right="22"/>
        <w:jc w:val="center"/>
        <w:rPr>
          <w:rFonts w:ascii="Cambria" w:hAnsi="Cambria" w:cs="Tahoma"/>
          <w:b/>
          <w:sz w:val="20"/>
          <w:szCs w:val="20"/>
        </w:rPr>
      </w:pPr>
    </w:p>
    <w:p w14:paraId="46F9259A" w14:textId="77777777" w:rsidR="00C660B7" w:rsidRPr="00927238" w:rsidRDefault="00C660B7" w:rsidP="00A144E8">
      <w:pPr>
        <w:pStyle w:val="Heading3"/>
        <w:numPr>
          <w:ilvl w:val="2"/>
          <w:numId w:val="0"/>
        </w:numPr>
        <w:tabs>
          <w:tab w:val="num" w:pos="990"/>
        </w:tabs>
        <w:spacing w:before="0" w:after="0"/>
        <w:ind w:left="450"/>
        <w:rPr>
          <w:rFonts w:ascii="Cambria" w:hAnsi="Cambria"/>
          <w:bCs w:val="0"/>
          <w:sz w:val="20"/>
          <w:szCs w:val="20"/>
          <w:lang w:val="es-PY"/>
        </w:rPr>
      </w:pPr>
      <w:r w:rsidRPr="00927238">
        <w:rPr>
          <w:rFonts w:ascii="Cambria" w:hAnsi="Cambria"/>
          <w:bCs w:val="0"/>
          <w:sz w:val="20"/>
          <w:szCs w:val="20"/>
        </w:rPr>
        <w:t>Fortalezas</w:t>
      </w:r>
    </w:p>
    <w:p w14:paraId="5F2464C7" w14:textId="7A34EECD" w:rsidR="00062953" w:rsidRPr="00927238" w:rsidRDefault="00F7387A" w:rsidP="00AF717B">
      <w:pPr>
        <w:numPr>
          <w:ilvl w:val="0"/>
          <w:numId w:val="28"/>
        </w:numPr>
        <w:ind w:left="851" w:hanging="284"/>
        <w:jc w:val="both"/>
        <w:rPr>
          <w:rFonts w:ascii="Cambria" w:hAnsi="Cambria"/>
          <w:i/>
          <w:sz w:val="20"/>
          <w:szCs w:val="20"/>
        </w:rPr>
      </w:pPr>
      <w:r w:rsidRPr="00927238">
        <w:rPr>
          <w:rFonts w:ascii="Cambria" w:hAnsi="Cambria"/>
          <w:i/>
          <w:sz w:val="20"/>
          <w:szCs w:val="20"/>
        </w:rPr>
        <w:t xml:space="preserve">El </w:t>
      </w:r>
      <w:r w:rsidR="00DE1240">
        <w:rPr>
          <w:rFonts w:ascii="Cambria" w:hAnsi="Cambria"/>
          <w:i/>
          <w:sz w:val="20"/>
          <w:szCs w:val="20"/>
        </w:rPr>
        <w:t>PNSR</w:t>
      </w:r>
      <w:r w:rsidR="00062953" w:rsidRPr="00927238">
        <w:rPr>
          <w:rFonts w:ascii="Cambria" w:hAnsi="Cambria"/>
          <w:i/>
          <w:sz w:val="20"/>
          <w:szCs w:val="20"/>
        </w:rPr>
        <w:t xml:space="preserve"> posee políticas y procedimientos </w:t>
      </w:r>
      <w:r w:rsidR="00004692" w:rsidRPr="00927238">
        <w:rPr>
          <w:rFonts w:ascii="Cambria" w:hAnsi="Cambria"/>
          <w:i/>
          <w:sz w:val="20"/>
          <w:szCs w:val="20"/>
        </w:rPr>
        <w:t>elaborados sobre Manejo del Personal, el cual forma parte del Manual de Funciones.</w:t>
      </w:r>
    </w:p>
    <w:p w14:paraId="123B0C59" w14:textId="5A66F32A" w:rsidR="00196F79" w:rsidRPr="00927238" w:rsidRDefault="00196F79" w:rsidP="00AF717B">
      <w:pPr>
        <w:numPr>
          <w:ilvl w:val="0"/>
          <w:numId w:val="28"/>
        </w:numPr>
        <w:ind w:left="851" w:hanging="284"/>
        <w:jc w:val="both"/>
        <w:rPr>
          <w:rFonts w:ascii="Cambria" w:hAnsi="Cambria"/>
          <w:i/>
          <w:sz w:val="20"/>
          <w:szCs w:val="20"/>
        </w:rPr>
      </w:pPr>
      <w:r w:rsidRPr="00927238">
        <w:rPr>
          <w:rFonts w:ascii="Cambria" w:hAnsi="Cambria"/>
          <w:i/>
          <w:sz w:val="20"/>
          <w:szCs w:val="20"/>
        </w:rPr>
        <w:t xml:space="preserve">Las contrataciones del personal se realizan por procedimiento </w:t>
      </w:r>
      <w:r w:rsidR="00166564">
        <w:rPr>
          <w:rFonts w:ascii="Cambria" w:hAnsi="Cambria"/>
          <w:i/>
          <w:sz w:val="20"/>
          <w:szCs w:val="20"/>
        </w:rPr>
        <w:t>de n</w:t>
      </w:r>
      <w:r w:rsidR="00DE1240">
        <w:rPr>
          <w:rFonts w:ascii="Cambria" w:hAnsi="Cambria"/>
          <w:i/>
          <w:sz w:val="20"/>
          <w:szCs w:val="20"/>
        </w:rPr>
        <w:t>orma local para el personal de planta del PNSR. El personal de la UGP PROCOES es realizado por procedimientos BID.</w:t>
      </w:r>
    </w:p>
    <w:p w14:paraId="4CDEA67F" w14:textId="77777777" w:rsidR="00DE1240" w:rsidRPr="00927238" w:rsidRDefault="00DE1240" w:rsidP="00771816">
      <w:pPr>
        <w:pStyle w:val="ListParagraph"/>
        <w:autoSpaceDE w:val="0"/>
        <w:autoSpaceDN w:val="0"/>
        <w:adjustRightInd w:val="0"/>
        <w:ind w:left="851"/>
        <w:jc w:val="both"/>
        <w:rPr>
          <w:rFonts w:ascii="Cambria" w:hAnsi="Cambria"/>
          <w:i/>
          <w:sz w:val="20"/>
          <w:szCs w:val="20"/>
        </w:rPr>
      </w:pPr>
    </w:p>
    <w:p w14:paraId="170BDD51" w14:textId="77777777" w:rsidR="00A144E8" w:rsidRPr="00927238" w:rsidRDefault="00A144E8" w:rsidP="00A144E8">
      <w:pPr>
        <w:pStyle w:val="Heading3"/>
        <w:numPr>
          <w:ilvl w:val="2"/>
          <w:numId w:val="0"/>
        </w:numPr>
        <w:tabs>
          <w:tab w:val="num" w:pos="990"/>
        </w:tabs>
        <w:spacing w:before="0" w:after="0"/>
        <w:ind w:left="450"/>
        <w:rPr>
          <w:rFonts w:ascii="Cambria" w:hAnsi="Cambria"/>
          <w:bCs w:val="0"/>
          <w:sz w:val="20"/>
          <w:szCs w:val="20"/>
        </w:rPr>
      </w:pPr>
      <w:r w:rsidRPr="00927238">
        <w:rPr>
          <w:rFonts w:ascii="Cambria" w:hAnsi="Cambria"/>
          <w:bCs w:val="0"/>
          <w:sz w:val="20"/>
          <w:szCs w:val="20"/>
        </w:rPr>
        <w:t>Oportunidades de mejoras</w:t>
      </w:r>
    </w:p>
    <w:p w14:paraId="3D36399A" w14:textId="74F90622" w:rsidR="009E08B5" w:rsidRDefault="009E08B5" w:rsidP="00AF717B">
      <w:pPr>
        <w:numPr>
          <w:ilvl w:val="0"/>
          <w:numId w:val="29"/>
        </w:numPr>
        <w:ind w:left="851" w:hanging="284"/>
        <w:jc w:val="both"/>
        <w:rPr>
          <w:rFonts w:ascii="Cambria" w:hAnsi="Cambria"/>
          <w:i/>
          <w:sz w:val="20"/>
          <w:szCs w:val="20"/>
        </w:rPr>
      </w:pPr>
      <w:r w:rsidRPr="00927238">
        <w:rPr>
          <w:rFonts w:ascii="Cambria" w:hAnsi="Cambria"/>
          <w:i/>
          <w:sz w:val="20"/>
          <w:szCs w:val="20"/>
        </w:rPr>
        <w:t xml:space="preserve">Dotación de recursos humanos de acuerdo al esquema de ejecución propuesto para el </w:t>
      </w:r>
      <w:r w:rsidR="004979A2">
        <w:rPr>
          <w:rFonts w:ascii="Cambria" w:hAnsi="Cambria"/>
          <w:i/>
          <w:sz w:val="20"/>
          <w:szCs w:val="20"/>
        </w:rPr>
        <w:t>Programa</w:t>
      </w:r>
      <w:r w:rsidRPr="00927238">
        <w:rPr>
          <w:rFonts w:ascii="Cambria" w:hAnsi="Cambria"/>
          <w:i/>
          <w:sz w:val="20"/>
          <w:szCs w:val="20"/>
        </w:rPr>
        <w:t xml:space="preserve"> </w:t>
      </w:r>
      <w:r w:rsidR="00DE1240">
        <w:rPr>
          <w:rFonts w:ascii="Cambria" w:hAnsi="Cambria"/>
          <w:i/>
          <w:sz w:val="20"/>
          <w:szCs w:val="20"/>
        </w:rPr>
        <w:t>PE-L 1226</w:t>
      </w:r>
      <w:r w:rsidR="00166564">
        <w:rPr>
          <w:rFonts w:ascii="Cambria" w:hAnsi="Cambria"/>
          <w:i/>
          <w:sz w:val="20"/>
          <w:szCs w:val="20"/>
        </w:rPr>
        <w:t xml:space="preserve">, a través de procedimientos de contratación BID y estos deberá de contar </w:t>
      </w:r>
      <w:r w:rsidRPr="00927238">
        <w:rPr>
          <w:rFonts w:ascii="Cambria" w:hAnsi="Cambria"/>
          <w:i/>
          <w:sz w:val="20"/>
          <w:szCs w:val="20"/>
        </w:rPr>
        <w:t>con experiencia en ejecución de programas con financiamiento BID</w:t>
      </w:r>
      <w:r w:rsidR="00166564">
        <w:rPr>
          <w:rFonts w:ascii="Cambria" w:hAnsi="Cambria"/>
          <w:i/>
          <w:sz w:val="20"/>
          <w:szCs w:val="20"/>
        </w:rPr>
        <w:t>.</w:t>
      </w:r>
    </w:p>
    <w:p w14:paraId="35DF5A74" w14:textId="7FD82DA9" w:rsidR="00DE1240" w:rsidRDefault="00DE1240" w:rsidP="00AF717B">
      <w:pPr>
        <w:numPr>
          <w:ilvl w:val="0"/>
          <w:numId w:val="29"/>
        </w:numPr>
        <w:ind w:left="851" w:hanging="284"/>
        <w:jc w:val="both"/>
        <w:rPr>
          <w:rFonts w:ascii="Cambria" w:hAnsi="Cambria"/>
          <w:i/>
          <w:sz w:val="20"/>
          <w:szCs w:val="20"/>
        </w:rPr>
      </w:pPr>
      <w:r>
        <w:rPr>
          <w:rFonts w:ascii="Cambria" w:hAnsi="Cambria"/>
          <w:i/>
          <w:sz w:val="20"/>
          <w:szCs w:val="20"/>
        </w:rPr>
        <w:t>No se realizan evaluaciones de desempeño del personal.</w:t>
      </w:r>
    </w:p>
    <w:p w14:paraId="1E1EB4AD" w14:textId="77777777" w:rsidR="0075125F" w:rsidRPr="00927238" w:rsidRDefault="0075125F" w:rsidP="00A144E8">
      <w:pPr>
        <w:pStyle w:val="Heading3"/>
        <w:numPr>
          <w:ilvl w:val="2"/>
          <w:numId w:val="0"/>
        </w:numPr>
        <w:tabs>
          <w:tab w:val="num" w:pos="990"/>
        </w:tabs>
        <w:spacing w:before="0" w:after="0"/>
        <w:ind w:left="450"/>
        <w:rPr>
          <w:rFonts w:ascii="Cambria" w:hAnsi="Cambria"/>
          <w:bCs w:val="0"/>
          <w:sz w:val="20"/>
          <w:szCs w:val="20"/>
        </w:rPr>
      </w:pPr>
      <w:bookmarkStart w:id="19" w:name="_Toc223279228"/>
    </w:p>
    <w:p w14:paraId="1B06152F" w14:textId="77777777" w:rsidR="00A144E8" w:rsidRPr="00927238" w:rsidRDefault="00A144E8" w:rsidP="00A144E8">
      <w:pPr>
        <w:pStyle w:val="Heading3"/>
        <w:numPr>
          <w:ilvl w:val="2"/>
          <w:numId w:val="0"/>
        </w:numPr>
        <w:tabs>
          <w:tab w:val="num" w:pos="990"/>
        </w:tabs>
        <w:spacing w:before="0" w:after="0"/>
        <w:ind w:left="450"/>
        <w:rPr>
          <w:rFonts w:ascii="Cambria" w:hAnsi="Cambria"/>
          <w:bCs w:val="0"/>
          <w:sz w:val="20"/>
          <w:szCs w:val="20"/>
          <w:lang w:val="es-PY"/>
        </w:rPr>
      </w:pPr>
      <w:r w:rsidRPr="00927238">
        <w:rPr>
          <w:rFonts w:ascii="Cambria" w:hAnsi="Cambria"/>
          <w:bCs w:val="0"/>
          <w:sz w:val="20"/>
          <w:szCs w:val="20"/>
        </w:rPr>
        <w:t>Acciones propuestas</w:t>
      </w:r>
      <w:bookmarkEnd w:id="19"/>
    </w:p>
    <w:p w14:paraId="438F4A71" w14:textId="1DE28C61" w:rsidR="00A144E8" w:rsidRPr="00927238" w:rsidRDefault="00A144E8" w:rsidP="00D81600">
      <w:pPr>
        <w:pStyle w:val="ListParagraph"/>
        <w:numPr>
          <w:ilvl w:val="0"/>
          <w:numId w:val="13"/>
        </w:numPr>
        <w:ind w:left="851" w:hanging="142"/>
        <w:jc w:val="both"/>
        <w:rPr>
          <w:rFonts w:ascii="Cambria" w:hAnsi="Cambria"/>
          <w:i/>
          <w:sz w:val="20"/>
          <w:szCs w:val="20"/>
        </w:rPr>
      </w:pPr>
      <w:r w:rsidRPr="00927238">
        <w:rPr>
          <w:rFonts w:ascii="Cambria" w:hAnsi="Cambria"/>
          <w:i/>
          <w:sz w:val="20"/>
          <w:szCs w:val="20"/>
        </w:rPr>
        <w:t>Establecer en los documentos del Pro</w:t>
      </w:r>
      <w:r w:rsidR="004979A2">
        <w:rPr>
          <w:rFonts w:ascii="Cambria" w:hAnsi="Cambria"/>
          <w:i/>
          <w:sz w:val="20"/>
          <w:szCs w:val="20"/>
        </w:rPr>
        <w:t>grama</w:t>
      </w:r>
      <w:r w:rsidRPr="00927238">
        <w:rPr>
          <w:rFonts w:ascii="Cambria" w:hAnsi="Cambria"/>
          <w:i/>
          <w:sz w:val="20"/>
          <w:szCs w:val="20"/>
        </w:rPr>
        <w:t>, como requerimiento</w:t>
      </w:r>
      <w:r w:rsidR="00C36C7E" w:rsidRPr="00927238">
        <w:rPr>
          <w:rFonts w:ascii="Cambria" w:hAnsi="Cambria"/>
          <w:i/>
          <w:sz w:val="20"/>
          <w:szCs w:val="20"/>
        </w:rPr>
        <w:t>,</w:t>
      </w:r>
      <w:r w:rsidRPr="00927238">
        <w:rPr>
          <w:rFonts w:ascii="Cambria" w:hAnsi="Cambria"/>
          <w:i/>
          <w:sz w:val="20"/>
          <w:szCs w:val="20"/>
        </w:rPr>
        <w:t xml:space="preserve"> otorgar la mayor estabilidad en el equipo de talentos humanos posible durante la ejecución del programa, sujeto a eval</w:t>
      </w:r>
      <w:r w:rsidR="003D2396" w:rsidRPr="00927238">
        <w:rPr>
          <w:rFonts w:ascii="Cambria" w:hAnsi="Cambria"/>
          <w:i/>
          <w:sz w:val="20"/>
          <w:szCs w:val="20"/>
        </w:rPr>
        <w:t>uaciones de desempeño.</w:t>
      </w:r>
    </w:p>
    <w:p w14:paraId="6B27A6D7" w14:textId="15601207" w:rsidR="003D2396" w:rsidRPr="00927238" w:rsidRDefault="00A144E8" w:rsidP="00D81600">
      <w:pPr>
        <w:pStyle w:val="ListParagraph"/>
        <w:numPr>
          <w:ilvl w:val="0"/>
          <w:numId w:val="13"/>
        </w:numPr>
        <w:ind w:left="851" w:hanging="142"/>
        <w:jc w:val="both"/>
        <w:rPr>
          <w:rFonts w:ascii="Cambria" w:hAnsi="Cambria"/>
          <w:i/>
          <w:sz w:val="20"/>
          <w:szCs w:val="20"/>
        </w:rPr>
      </w:pPr>
      <w:r w:rsidRPr="00927238">
        <w:rPr>
          <w:rFonts w:ascii="Cambria" w:hAnsi="Cambria"/>
          <w:i/>
          <w:sz w:val="20"/>
          <w:szCs w:val="20"/>
        </w:rPr>
        <w:t xml:space="preserve">Como condición previa al primer desembolso deberán estar cubiertas </w:t>
      </w:r>
      <w:r w:rsidR="00A03859" w:rsidRPr="00927238">
        <w:rPr>
          <w:rFonts w:ascii="Cambria" w:hAnsi="Cambria"/>
          <w:i/>
          <w:sz w:val="20"/>
          <w:szCs w:val="20"/>
        </w:rPr>
        <w:t>las</w:t>
      </w:r>
      <w:r w:rsidRPr="00927238">
        <w:rPr>
          <w:rFonts w:ascii="Cambria" w:hAnsi="Cambria"/>
          <w:i/>
          <w:sz w:val="20"/>
          <w:szCs w:val="20"/>
        </w:rPr>
        <w:t xml:space="preserve"> posiciones claves</w:t>
      </w:r>
      <w:r w:rsidR="00C36C7E" w:rsidRPr="00927238">
        <w:rPr>
          <w:rFonts w:ascii="Cambria" w:hAnsi="Cambria"/>
          <w:i/>
          <w:sz w:val="20"/>
          <w:szCs w:val="20"/>
        </w:rPr>
        <w:t>,</w:t>
      </w:r>
      <w:r w:rsidR="00B83DA4" w:rsidRPr="00927238">
        <w:rPr>
          <w:rFonts w:ascii="Cambria" w:hAnsi="Cambria"/>
          <w:i/>
          <w:sz w:val="20"/>
          <w:szCs w:val="20"/>
        </w:rPr>
        <w:t xml:space="preserve"> con perfiles acordados con el B</w:t>
      </w:r>
      <w:r w:rsidR="00C36C7E" w:rsidRPr="00927238">
        <w:rPr>
          <w:rFonts w:ascii="Cambria" w:hAnsi="Cambria"/>
          <w:i/>
          <w:sz w:val="20"/>
          <w:szCs w:val="20"/>
        </w:rPr>
        <w:t xml:space="preserve">anco, e </w:t>
      </w:r>
      <w:r w:rsidR="00C60D20" w:rsidRPr="00927238">
        <w:rPr>
          <w:rFonts w:ascii="Cambria" w:hAnsi="Cambria"/>
          <w:i/>
          <w:sz w:val="20"/>
          <w:szCs w:val="20"/>
        </w:rPr>
        <w:t xml:space="preserve"> identificadas en el</w:t>
      </w:r>
      <w:r w:rsidR="00CF2348" w:rsidRPr="00927238">
        <w:rPr>
          <w:rFonts w:ascii="Cambria" w:hAnsi="Cambria"/>
          <w:i/>
          <w:sz w:val="20"/>
          <w:szCs w:val="20"/>
        </w:rPr>
        <w:t xml:space="preserve"> esquema de ejecución propuesto para el </w:t>
      </w:r>
      <w:r w:rsidR="004F7773">
        <w:rPr>
          <w:rFonts w:ascii="Cambria" w:hAnsi="Cambria"/>
          <w:i/>
          <w:sz w:val="20"/>
          <w:szCs w:val="20"/>
        </w:rPr>
        <w:t>Pro</w:t>
      </w:r>
      <w:r w:rsidR="004979A2">
        <w:rPr>
          <w:rFonts w:ascii="Cambria" w:hAnsi="Cambria"/>
          <w:i/>
          <w:sz w:val="20"/>
          <w:szCs w:val="20"/>
        </w:rPr>
        <w:t>grama PE-L 1226.</w:t>
      </w:r>
    </w:p>
    <w:p w14:paraId="6B38857B" w14:textId="7A56FBEB" w:rsidR="00A144E8" w:rsidRDefault="00E569EB" w:rsidP="00D81600">
      <w:pPr>
        <w:pStyle w:val="ListParagraph"/>
        <w:numPr>
          <w:ilvl w:val="0"/>
          <w:numId w:val="13"/>
        </w:numPr>
        <w:ind w:left="851" w:hanging="142"/>
        <w:jc w:val="both"/>
        <w:rPr>
          <w:rFonts w:ascii="Cambria" w:hAnsi="Cambria"/>
          <w:i/>
          <w:sz w:val="20"/>
          <w:szCs w:val="20"/>
        </w:rPr>
      </w:pPr>
      <w:r w:rsidRPr="00927238">
        <w:rPr>
          <w:rFonts w:ascii="Cambria" w:hAnsi="Cambria"/>
          <w:i/>
          <w:sz w:val="20"/>
          <w:szCs w:val="20"/>
        </w:rPr>
        <w:t xml:space="preserve">Contratación de RRHH </w:t>
      </w:r>
      <w:r w:rsidR="003905DF" w:rsidRPr="00927238">
        <w:rPr>
          <w:rFonts w:ascii="Cambria" w:hAnsi="Cambria"/>
          <w:i/>
          <w:sz w:val="20"/>
          <w:szCs w:val="20"/>
        </w:rPr>
        <w:t xml:space="preserve">altamente </w:t>
      </w:r>
      <w:r w:rsidRPr="00927238">
        <w:rPr>
          <w:rFonts w:ascii="Cambria" w:hAnsi="Cambria"/>
          <w:i/>
          <w:sz w:val="20"/>
          <w:szCs w:val="20"/>
        </w:rPr>
        <w:t>calificados</w:t>
      </w:r>
      <w:r w:rsidR="00A03859" w:rsidRPr="00927238">
        <w:rPr>
          <w:rFonts w:ascii="Cambria" w:hAnsi="Cambria"/>
          <w:i/>
          <w:sz w:val="20"/>
          <w:szCs w:val="20"/>
        </w:rPr>
        <w:t xml:space="preserve"> para </w:t>
      </w:r>
      <w:r w:rsidR="004979A2">
        <w:rPr>
          <w:rFonts w:ascii="Cambria" w:hAnsi="Cambria"/>
          <w:i/>
          <w:sz w:val="20"/>
          <w:szCs w:val="20"/>
        </w:rPr>
        <w:t>Programa</w:t>
      </w:r>
      <w:r w:rsidR="00A03859" w:rsidRPr="00927238">
        <w:rPr>
          <w:rFonts w:ascii="Cambria" w:hAnsi="Cambria"/>
          <w:i/>
          <w:sz w:val="20"/>
          <w:szCs w:val="20"/>
        </w:rPr>
        <w:t xml:space="preserve"> el</w:t>
      </w:r>
      <w:r w:rsidR="000B0D89" w:rsidRPr="00927238">
        <w:rPr>
          <w:rFonts w:ascii="Cambria" w:hAnsi="Cambria"/>
          <w:i/>
          <w:sz w:val="20"/>
          <w:szCs w:val="20"/>
        </w:rPr>
        <w:t xml:space="preserve"> </w:t>
      </w:r>
      <w:r w:rsidR="004979A2">
        <w:rPr>
          <w:rFonts w:ascii="Cambria" w:hAnsi="Cambria"/>
          <w:i/>
          <w:sz w:val="20"/>
          <w:szCs w:val="20"/>
        </w:rPr>
        <w:t>PE-L 1226</w:t>
      </w:r>
      <w:r w:rsidR="006B5FC5" w:rsidRPr="00927238">
        <w:rPr>
          <w:rFonts w:ascii="Cambria" w:hAnsi="Cambria"/>
          <w:i/>
          <w:sz w:val="20"/>
          <w:szCs w:val="20"/>
        </w:rPr>
        <w:t xml:space="preserve">, los cuales deberán cumplir </w:t>
      </w:r>
      <w:r w:rsidRPr="00927238">
        <w:rPr>
          <w:rFonts w:ascii="Cambria" w:hAnsi="Cambria"/>
          <w:i/>
          <w:sz w:val="20"/>
          <w:szCs w:val="20"/>
        </w:rPr>
        <w:t>con los requerimientos técnicos acordados previamente con el Banco, respetando niveles de remuneración acorde a sus responsabilidade</w:t>
      </w:r>
      <w:r w:rsidR="003905DF" w:rsidRPr="00927238">
        <w:rPr>
          <w:rFonts w:ascii="Cambria" w:hAnsi="Cambria"/>
          <w:i/>
          <w:sz w:val="20"/>
          <w:szCs w:val="20"/>
        </w:rPr>
        <w:t>s</w:t>
      </w:r>
      <w:r w:rsidR="0075125F" w:rsidRPr="00927238">
        <w:rPr>
          <w:rFonts w:ascii="Cambria" w:hAnsi="Cambria"/>
          <w:i/>
          <w:sz w:val="20"/>
          <w:szCs w:val="20"/>
        </w:rPr>
        <w:t>.</w:t>
      </w:r>
    </w:p>
    <w:p w14:paraId="760B71A9" w14:textId="77777777" w:rsidR="004979A2" w:rsidRPr="00927238" w:rsidRDefault="004979A2" w:rsidP="004979A2">
      <w:pPr>
        <w:pStyle w:val="ListParagraph"/>
        <w:ind w:left="851"/>
        <w:jc w:val="both"/>
        <w:rPr>
          <w:rFonts w:ascii="Cambria" w:hAnsi="Cambria"/>
          <w: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2340"/>
      </w:tblGrid>
      <w:tr w:rsidR="006654D7" w:rsidRPr="00927238" w14:paraId="51322A43" w14:textId="77777777" w:rsidTr="00786823">
        <w:trPr>
          <w:trHeight w:val="322"/>
          <w:jc w:val="center"/>
        </w:trPr>
        <w:tc>
          <w:tcPr>
            <w:tcW w:w="1818" w:type="dxa"/>
          </w:tcPr>
          <w:p w14:paraId="5A0E00DB" w14:textId="77777777" w:rsidR="006654D7" w:rsidRPr="00927238" w:rsidRDefault="006654D7" w:rsidP="00A144E8">
            <w:pPr>
              <w:jc w:val="center"/>
              <w:rPr>
                <w:rFonts w:ascii="Cambria" w:hAnsi="Cambria"/>
                <w:i/>
                <w:sz w:val="20"/>
                <w:szCs w:val="20"/>
              </w:rPr>
            </w:pPr>
            <w:r w:rsidRPr="00927238">
              <w:rPr>
                <w:rFonts w:ascii="Cambria" w:hAnsi="Cambria"/>
                <w:i/>
                <w:sz w:val="20"/>
                <w:szCs w:val="20"/>
              </w:rPr>
              <w:t xml:space="preserve"> </w:t>
            </w:r>
          </w:p>
        </w:tc>
        <w:tc>
          <w:tcPr>
            <w:tcW w:w="2340" w:type="dxa"/>
            <w:shd w:val="clear" w:color="auto" w:fill="C0C0C0"/>
            <w:vAlign w:val="center"/>
          </w:tcPr>
          <w:p w14:paraId="6643C6E5" w14:textId="77777777" w:rsidR="006654D7" w:rsidRPr="00927238" w:rsidRDefault="00C15BE6" w:rsidP="00786823">
            <w:pPr>
              <w:jc w:val="center"/>
              <w:rPr>
                <w:rFonts w:ascii="Cambria" w:hAnsi="Cambria"/>
                <w:b/>
                <w:i/>
                <w:sz w:val="20"/>
                <w:szCs w:val="20"/>
              </w:rPr>
            </w:pPr>
            <w:r w:rsidRPr="00927238">
              <w:rPr>
                <w:rFonts w:ascii="Cambria" w:hAnsi="Cambria"/>
                <w:b/>
                <w:i/>
                <w:sz w:val="20"/>
                <w:szCs w:val="20"/>
              </w:rPr>
              <w:t>SAP</w:t>
            </w:r>
          </w:p>
        </w:tc>
      </w:tr>
      <w:tr w:rsidR="006654D7" w:rsidRPr="00927238" w14:paraId="07DE0765" w14:textId="77777777" w:rsidTr="00786823">
        <w:trPr>
          <w:jc w:val="center"/>
        </w:trPr>
        <w:tc>
          <w:tcPr>
            <w:tcW w:w="1818" w:type="dxa"/>
            <w:shd w:val="clear" w:color="auto" w:fill="C0C0C0"/>
            <w:vAlign w:val="center"/>
          </w:tcPr>
          <w:p w14:paraId="0C8C3BD6" w14:textId="77777777" w:rsidR="006654D7" w:rsidRPr="00927238" w:rsidRDefault="006654D7" w:rsidP="00C60D20">
            <w:pPr>
              <w:rPr>
                <w:rFonts w:ascii="Cambria" w:hAnsi="Cambria"/>
                <w:i/>
                <w:sz w:val="20"/>
                <w:szCs w:val="20"/>
              </w:rPr>
            </w:pPr>
            <w:r w:rsidRPr="00927238">
              <w:rPr>
                <w:rFonts w:ascii="Cambria" w:hAnsi="Cambria"/>
                <w:i/>
                <w:sz w:val="20"/>
                <w:szCs w:val="20"/>
              </w:rPr>
              <w:t>Cuantificación</w:t>
            </w:r>
          </w:p>
        </w:tc>
        <w:tc>
          <w:tcPr>
            <w:tcW w:w="2340" w:type="dxa"/>
            <w:vAlign w:val="center"/>
          </w:tcPr>
          <w:p w14:paraId="7AE03F01" w14:textId="307FB4A3" w:rsidR="006654D7" w:rsidRPr="00927238" w:rsidRDefault="004979A2" w:rsidP="00236F8D">
            <w:pPr>
              <w:jc w:val="center"/>
              <w:rPr>
                <w:rFonts w:ascii="Cambria" w:hAnsi="Cambria"/>
                <w:i/>
                <w:sz w:val="20"/>
                <w:szCs w:val="20"/>
              </w:rPr>
            </w:pPr>
            <w:r>
              <w:rPr>
                <w:rFonts w:ascii="Cambria" w:hAnsi="Cambria"/>
                <w:i/>
                <w:sz w:val="20"/>
                <w:szCs w:val="20"/>
              </w:rPr>
              <w:t xml:space="preserve">85.00 </w:t>
            </w:r>
            <w:r w:rsidR="006654D7" w:rsidRPr="00927238">
              <w:rPr>
                <w:rFonts w:ascii="Cambria" w:hAnsi="Cambria"/>
                <w:i/>
                <w:sz w:val="20"/>
                <w:szCs w:val="20"/>
              </w:rPr>
              <w:t>%</w:t>
            </w:r>
          </w:p>
        </w:tc>
      </w:tr>
      <w:tr w:rsidR="006654D7" w:rsidRPr="00927238" w14:paraId="2067717C" w14:textId="77777777" w:rsidTr="00786823">
        <w:trPr>
          <w:jc w:val="center"/>
        </w:trPr>
        <w:tc>
          <w:tcPr>
            <w:tcW w:w="1818" w:type="dxa"/>
            <w:shd w:val="clear" w:color="auto" w:fill="C0C0C0"/>
            <w:vAlign w:val="center"/>
          </w:tcPr>
          <w:p w14:paraId="6BCE753F" w14:textId="77777777" w:rsidR="006654D7" w:rsidRPr="00927238" w:rsidRDefault="006654D7" w:rsidP="00C60D20">
            <w:pPr>
              <w:rPr>
                <w:rFonts w:ascii="Cambria" w:hAnsi="Cambria"/>
                <w:i/>
                <w:sz w:val="20"/>
                <w:szCs w:val="20"/>
              </w:rPr>
            </w:pPr>
            <w:r w:rsidRPr="00927238">
              <w:rPr>
                <w:rFonts w:ascii="Cambria" w:hAnsi="Cambria"/>
                <w:i/>
                <w:sz w:val="20"/>
                <w:szCs w:val="20"/>
              </w:rPr>
              <w:t>Desarrollo</w:t>
            </w:r>
          </w:p>
        </w:tc>
        <w:tc>
          <w:tcPr>
            <w:tcW w:w="2340" w:type="dxa"/>
            <w:vAlign w:val="center"/>
          </w:tcPr>
          <w:p w14:paraId="6A74DDA2" w14:textId="74F94F15" w:rsidR="006654D7" w:rsidRPr="00927238" w:rsidRDefault="004F7773" w:rsidP="00786823">
            <w:pPr>
              <w:jc w:val="center"/>
              <w:rPr>
                <w:rFonts w:ascii="Cambria" w:hAnsi="Cambria"/>
                <w:i/>
                <w:sz w:val="20"/>
                <w:szCs w:val="20"/>
              </w:rPr>
            </w:pPr>
            <w:r>
              <w:rPr>
                <w:rFonts w:ascii="Cambria" w:hAnsi="Cambria"/>
                <w:i/>
                <w:sz w:val="20"/>
                <w:szCs w:val="20"/>
              </w:rPr>
              <w:t>Satisfactorio</w:t>
            </w:r>
          </w:p>
        </w:tc>
      </w:tr>
      <w:tr w:rsidR="006654D7" w:rsidRPr="00927238" w14:paraId="02A82926" w14:textId="77777777" w:rsidTr="00786823">
        <w:trPr>
          <w:jc w:val="center"/>
        </w:trPr>
        <w:tc>
          <w:tcPr>
            <w:tcW w:w="1818" w:type="dxa"/>
            <w:shd w:val="clear" w:color="auto" w:fill="C0C0C0"/>
            <w:vAlign w:val="center"/>
          </w:tcPr>
          <w:p w14:paraId="3B796F86" w14:textId="77777777" w:rsidR="006654D7" w:rsidRPr="00927238" w:rsidRDefault="006654D7" w:rsidP="00C60D20">
            <w:pPr>
              <w:rPr>
                <w:rFonts w:ascii="Cambria" w:hAnsi="Cambria"/>
                <w:i/>
                <w:sz w:val="20"/>
                <w:szCs w:val="20"/>
              </w:rPr>
            </w:pPr>
            <w:r w:rsidRPr="00927238">
              <w:rPr>
                <w:rFonts w:ascii="Cambria" w:hAnsi="Cambria"/>
                <w:i/>
                <w:sz w:val="20"/>
                <w:szCs w:val="20"/>
              </w:rPr>
              <w:t>Nivel de Riesgo</w:t>
            </w:r>
          </w:p>
        </w:tc>
        <w:tc>
          <w:tcPr>
            <w:tcW w:w="2340" w:type="dxa"/>
            <w:vAlign w:val="center"/>
          </w:tcPr>
          <w:p w14:paraId="3CB83A7A" w14:textId="1B5BCB32" w:rsidR="006654D7" w:rsidRPr="00927238" w:rsidRDefault="004F7773" w:rsidP="00786823">
            <w:pPr>
              <w:jc w:val="center"/>
              <w:rPr>
                <w:rFonts w:ascii="Cambria" w:hAnsi="Cambria"/>
                <w:i/>
                <w:sz w:val="20"/>
                <w:szCs w:val="20"/>
              </w:rPr>
            </w:pPr>
            <w:r>
              <w:rPr>
                <w:rFonts w:ascii="Cambria" w:hAnsi="Cambria"/>
                <w:i/>
                <w:sz w:val="20"/>
                <w:szCs w:val="20"/>
              </w:rPr>
              <w:t>Bajo</w:t>
            </w:r>
          </w:p>
        </w:tc>
      </w:tr>
    </w:tbl>
    <w:p w14:paraId="083F4D95" w14:textId="77777777" w:rsidR="00C60D20" w:rsidRPr="00927238" w:rsidRDefault="00C60D20" w:rsidP="00A144E8">
      <w:pPr>
        <w:pStyle w:val="ListParagraph"/>
        <w:ind w:left="720"/>
        <w:jc w:val="both"/>
        <w:rPr>
          <w:rFonts w:ascii="Cambria" w:hAnsi="Cambria"/>
          <w:i/>
          <w:sz w:val="20"/>
          <w:szCs w:val="20"/>
        </w:rPr>
      </w:pPr>
    </w:p>
    <w:p w14:paraId="7F8FF823" w14:textId="5D5D15B4" w:rsidR="003D2396" w:rsidRPr="00927238" w:rsidRDefault="003D2396" w:rsidP="003D2396">
      <w:pPr>
        <w:jc w:val="both"/>
        <w:rPr>
          <w:rFonts w:ascii="Cambria" w:hAnsi="Cambria"/>
          <w:sz w:val="20"/>
          <w:szCs w:val="20"/>
        </w:rPr>
      </w:pPr>
      <w:r w:rsidRPr="00927238">
        <w:rPr>
          <w:rFonts w:ascii="Cambria" w:hAnsi="Cambria"/>
          <w:sz w:val="20"/>
          <w:szCs w:val="20"/>
        </w:rPr>
        <w:t>El desarrollo satisfacto</w:t>
      </w:r>
      <w:r w:rsidR="00C53C34">
        <w:rPr>
          <w:rFonts w:ascii="Cambria" w:hAnsi="Cambria"/>
          <w:sz w:val="20"/>
          <w:szCs w:val="20"/>
        </w:rPr>
        <w:t xml:space="preserve">rio alcanzado de igual forma el PNSR </w:t>
      </w:r>
      <w:r w:rsidRPr="00927238">
        <w:rPr>
          <w:rFonts w:ascii="Cambria" w:hAnsi="Cambria"/>
          <w:sz w:val="20"/>
          <w:szCs w:val="20"/>
        </w:rPr>
        <w:t xml:space="preserve">debe continuar con su proceso de fortalecimiento para su sistema de administración del personal, teniendo en cuenta la necesidad identificada de RRHH </w:t>
      </w:r>
      <w:r w:rsidRPr="00927238">
        <w:rPr>
          <w:rFonts w:ascii="Cambria" w:hAnsi="Cambria"/>
          <w:i/>
          <w:sz w:val="20"/>
          <w:szCs w:val="20"/>
        </w:rPr>
        <w:t>adicionales para a</w:t>
      </w:r>
      <w:r w:rsidR="00B64197">
        <w:rPr>
          <w:rFonts w:ascii="Cambria" w:hAnsi="Cambria"/>
          <w:i/>
          <w:sz w:val="20"/>
          <w:szCs w:val="20"/>
        </w:rPr>
        <w:t xml:space="preserve">tender la ejecución del </w:t>
      </w:r>
      <w:r w:rsidR="004979A2">
        <w:rPr>
          <w:rFonts w:ascii="Cambria" w:hAnsi="Cambria"/>
          <w:i/>
          <w:sz w:val="20"/>
          <w:szCs w:val="20"/>
        </w:rPr>
        <w:t>Programa</w:t>
      </w:r>
      <w:r w:rsidRPr="00927238">
        <w:rPr>
          <w:rFonts w:ascii="Cambria" w:hAnsi="Cambria"/>
          <w:i/>
          <w:sz w:val="20"/>
          <w:szCs w:val="20"/>
        </w:rPr>
        <w:t xml:space="preserve"> </w:t>
      </w:r>
      <w:r w:rsidR="004F7773">
        <w:rPr>
          <w:rFonts w:ascii="Cambria" w:hAnsi="Cambria"/>
          <w:i/>
          <w:sz w:val="20"/>
          <w:szCs w:val="20"/>
        </w:rPr>
        <w:t>PE-L 1</w:t>
      </w:r>
      <w:r w:rsidR="004979A2">
        <w:rPr>
          <w:rFonts w:ascii="Cambria" w:hAnsi="Cambria"/>
          <w:i/>
          <w:sz w:val="20"/>
          <w:szCs w:val="20"/>
        </w:rPr>
        <w:t>226</w:t>
      </w:r>
      <w:r w:rsidRPr="00927238">
        <w:rPr>
          <w:rFonts w:ascii="Cambria" w:hAnsi="Cambria"/>
          <w:i/>
          <w:sz w:val="20"/>
          <w:szCs w:val="20"/>
        </w:rPr>
        <w:t xml:space="preserve"> identificados en el esquema de ejecución acordado.</w:t>
      </w:r>
    </w:p>
    <w:p w14:paraId="512F5196" w14:textId="77777777" w:rsidR="003D2396" w:rsidRDefault="003D2396" w:rsidP="009F5CA6">
      <w:pPr>
        <w:jc w:val="both"/>
        <w:rPr>
          <w:rFonts w:ascii="Cambria" w:hAnsi="Cambria"/>
          <w:sz w:val="20"/>
          <w:szCs w:val="20"/>
        </w:rPr>
      </w:pPr>
    </w:p>
    <w:p w14:paraId="1DAF98DE" w14:textId="77777777" w:rsidR="00F7301C" w:rsidRDefault="00F7301C" w:rsidP="009F5CA6">
      <w:pPr>
        <w:jc w:val="both"/>
        <w:rPr>
          <w:rFonts w:ascii="Cambria" w:hAnsi="Cambria"/>
          <w:sz w:val="20"/>
          <w:szCs w:val="20"/>
        </w:rPr>
      </w:pPr>
    </w:p>
    <w:p w14:paraId="74884B65" w14:textId="77777777" w:rsidR="00F7301C" w:rsidRDefault="00F7301C" w:rsidP="009F5CA6">
      <w:pPr>
        <w:jc w:val="both"/>
        <w:rPr>
          <w:rFonts w:ascii="Cambria" w:hAnsi="Cambria"/>
          <w:sz w:val="20"/>
          <w:szCs w:val="20"/>
        </w:rPr>
      </w:pPr>
    </w:p>
    <w:p w14:paraId="2BC15E39" w14:textId="77777777" w:rsidR="00F7301C" w:rsidRDefault="00F7301C" w:rsidP="009F5CA6">
      <w:pPr>
        <w:jc w:val="both"/>
        <w:rPr>
          <w:rFonts w:ascii="Cambria" w:hAnsi="Cambria"/>
          <w:sz w:val="20"/>
          <w:szCs w:val="20"/>
        </w:rPr>
      </w:pPr>
    </w:p>
    <w:p w14:paraId="3448865A" w14:textId="77777777" w:rsidR="00F7301C" w:rsidRPr="00927238" w:rsidRDefault="00F7301C" w:rsidP="009F5CA6">
      <w:pPr>
        <w:jc w:val="both"/>
        <w:rPr>
          <w:rFonts w:ascii="Cambria" w:hAnsi="Cambria"/>
          <w:sz w:val="20"/>
          <w:szCs w:val="20"/>
        </w:rPr>
      </w:pPr>
    </w:p>
    <w:p w14:paraId="1F59D45E" w14:textId="77777777" w:rsidR="00A144E8" w:rsidRPr="00927238" w:rsidRDefault="000E4771" w:rsidP="00A144E8">
      <w:pPr>
        <w:tabs>
          <w:tab w:val="left" w:leader="dot" w:pos="7920"/>
        </w:tabs>
        <w:ind w:left="360" w:hanging="360"/>
        <w:jc w:val="both"/>
        <w:rPr>
          <w:rFonts w:ascii="Cambria" w:hAnsi="Cambria" w:cs="Tahoma"/>
          <w:b/>
          <w:sz w:val="20"/>
          <w:szCs w:val="20"/>
        </w:rPr>
      </w:pPr>
      <w:bookmarkStart w:id="20" w:name="_Toc223279230"/>
      <w:r w:rsidRPr="00927238">
        <w:rPr>
          <w:rFonts w:ascii="Cambria" w:hAnsi="Cambria" w:cs="Tahoma"/>
          <w:b/>
          <w:sz w:val="20"/>
          <w:szCs w:val="20"/>
        </w:rPr>
        <w:t>6</w:t>
      </w:r>
      <w:r w:rsidR="00C60D20" w:rsidRPr="00927238">
        <w:rPr>
          <w:rFonts w:ascii="Cambria" w:hAnsi="Cambria" w:cs="Tahoma"/>
          <w:b/>
          <w:sz w:val="20"/>
          <w:szCs w:val="20"/>
        </w:rPr>
        <w:t>.2.2.2</w:t>
      </w:r>
      <w:r w:rsidR="00A144E8" w:rsidRPr="00927238">
        <w:rPr>
          <w:rFonts w:ascii="Cambria" w:hAnsi="Cambria" w:cs="Tahoma"/>
          <w:b/>
          <w:sz w:val="20"/>
          <w:szCs w:val="20"/>
        </w:rPr>
        <w:t xml:space="preserve"> Sistema de Administración de Bienes y Servicios</w:t>
      </w:r>
      <w:bookmarkEnd w:id="20"/>
    </w:p>
    <w:p w14:paraId="5434CAB3" w14:textId="77777777" w:rsidR="00A144E8" w:rsidRPr="00927238" w:rsidRDefault="00A144E8" w:rsidP="00A144E8">
      <w:pPr>
        <w:rPr>
          <w:rFonts w:ascii="Cambria" w:hAnsi="Cambria"/>
          <w:sz w:val="20"/>
          <w:szCs w:val="20"/>
        </w:rPr>
      </w:pPr>
    </w:p>
    <w:p w14:paraId="085129D8" w14:textId="77777777" w:rsidR="00DF250F" w:rsidRPr="00927238" w:rsidRDefault="00DF250F" w:rsidP="00A144E8">
      <w:pPr>
        <w:pStyle w:val="Heading3"/>
        <w:numPr>
          <w:ilvl w:val="2"/>
          <w:numId w:val="0"/>
        </w:numPr>
        <w:tabs>
          <w:tab w:val="num" w:pos="990"/>
        </w:tabs>
        <w:spacing w:before="0" w:after="0"/>
        <w:ind w:left="450"/>
        <w:rPr>
          <w:rFonts w:ascii="Cambria" w:hAnsi="Cambria"/>
          <w:bCs w:val="0"/>
          <w:sz w:val="20"/>
          <w:szCs w:val="20"/>
        </w:rPr>
      </w:pPr>
      <w:r w:rsidRPr="00927238">
        <w:rPr>
          <w:rFonts w:ascii="Cambria" w:hAnsi="Cambria"/>
          <w:bCs w:val="0"/>
          <w:sz w:val="20"/>
          <w:szCs w:val="20"/>
        </w:rPr>
        <w:lastRenderedPageBreak/>
        <w:t>Fortalezas</w:t>
      </w:r>
    </w:p>
    <w:p w14:paraId="02B6DC61" w14:textId="1BFE50CA" w:rsidR="00926033" w:rsidRPr="0048256A" w:rsidRDefault="000D626F" w:rsidP="00AF717B">
      <w:pPr>
        <w:pStyle w:val="ListParagraph"/>
        <w:numPr>
          <w:ilvl w:val="0"/>
          <w:numId w:val="30"/>
        </w:numPr>
        <w:ind w:left="851" w:hanging="142"/>
        <w:jc w:val="both"/>
        <w:rPr>
          <w:rFonts w:ascii="Calibri" w:hAnsi="Calibri"/>
          <w:i/>
          <w:sz w:val="20"/>
          <w:szCs w:val="20"/>
        </w:rPr>
      </w:pPr>
      <w:r w:rsidRPr="00927238">
        <w:rPr>
          <w:rFonts w:ascii="Cambria" w:hAnsi="Cambria"/>
          <w:i/>
          <w:sz w:val="20"/>
          <w:szCs w:val="20"/>
        </w:rPr>
        <w:t xml:space="preserve">El </w:t>
      </w:r>
      <w:r w:rsidR="00926033">
        <w:rPr>
          <w:rFonts w:ascii="Cambria" w:hAnsi="Cambria"/>
          <w:i/>
          <w:sz w:val="20"/>
          <w:szCs w:val="20"/>
        </w:rPr>
        <w:t>PNSR</w:t>
      </w:r>
      <w:r w:rsidRPr="00927238">
        <w:rPr>
          <w:rFonts w:ascii="Cambria" w:hAnsi="Cambria"/>
          <w:i/>
          <w:sz w:val="20"/>
          <w:szCs w:val="20"/>
        </w:rPr>
        <w:t xml:space="preserve"> cuenta con un mapeo de procesos de adquisiciones, según lo esta</w:t>
      </w:r>
      <w:r w:rsidR="00B64197">
        <w:rPr>
          <w:rFonts w:ascii="Cambria" w:hAnsi="Cambria"/>
          <w:i/>
          <w:sz w:val="20"/>
          <w:szCs w:val="20"/>
        </w:rPr>
        <w:t>blece la Ley de Contrataciones del Estado de Perú.</w:t>
      </w:r>
      <w:r w:rsidR="00926033">
        <w:rPr>
          <w:rFonts w:ascii="Cambria" w:hAnsi="Cambria"/>
          <w:i/>
          <w:sz w:val="20"/>
          <w:szCs w:val="20"/>
        </w:rPr>
        <w:t xml:space="preserve"> Por otro lado UGP PROCOES</w:t>
      </w:r>
      <w:r w:rsidR="00926033" w:rsidRPr="00926033">
        <w:rPr>
          <w:rFonts w:ascii="Calibri" w:hAnsi="Calibri"/>
          <w:i/>
          <w:sz w:val="20"/>
          <w:szCs w:val="20"/>
        </w:rPr>
        <w:t xml:space="preserve"> </w:t>
      </w:r>
      <w:r w:rsidR="00926033">
        <w:rPr>
          <w:rFonts w:ascii="Calibri" w:hAnsi="Calibri"/>
          <w:i/>
          <w:sz w:val="20"/>
          <w:szCs w:val="20"/>
        </w:rPr>
        <w:t xml:space="preserve">posee un ROP para el programa </w:t>
      </w:r>
      <w:r w:rsidR="00B056D8" w:rsidRPr="005B0B29">
        <w:rPr>
          <w:rFonts w:ascii="Calibri" w:hAnsi="Calibri"/>
          <w:i/>
          <w:sz w:val="20"/>
          <w:szCs w:val="20"/>
        </w:rPr>
        <w:t>GRT/WS-12127</w:t>
      </w:r>
      <w:r w:rsidR="00B056D8">
        <w:rPr>
          <w:rFonts w:ascii="Calibri" w:hAnsi="Calibri"/>
          <w:i/>
          <w:sz w:val="20"/>
          <w:szCs w:val="20"/>
        </w:rPr>
        <w:t xml:space="preserve"> </w:t>
      </w:r>
      <w:r w:rsidR="00926033">
        <w:rPr>
          <w:rFonts w:ascii="Calibri" w:hAnsi="Calibri"/>
          <w:i/>
          <w:sz w:val="20"/>
          <w:szCs w:val="20"/>
        </w:rPr>
        <w:t>en ejecución actualmente</w:t>
      </w:r>
      <w:r w:rsidR="00B056D8">
        <w:rPr>
          <w:rFonts w:ascii="Calibri" w:hAnsi="Calibri"/>
          <w:i/>
          <w:sz w:val="20"/>
          <w:szCs w:val="20"/>
        </w:rPr>
        <w:t xml:space="preserve"> en el cual se encuentra descrito y detallado</w:t>
      </w:r>
      <w:r w:rsidR="00926033" w:rsidRPr="0048256A">
        <w:rPr>
          <w:rFonts w:ascii="Calibri" w:hAnsi="Calibri"/>
          <w:i/>
          <w:sz w:val="20"/>
          <w:szCs w:val="20"/>
        </w:rPr>
        <w:t xml:space="preserve"> los procedimientos asociados a las diferentes modalidades de adquisiciones y contrataciones actualmente </w:t>
      </w:r>
      <w:r w:rsidR="00B056D8">
        <w:rPr>
          <w:rFonts w:ascii="Calibri" w:hAnsi="Calibri"/>
          <w:i/>
          <w:sz w:val="20"/>
          <w:szCs w:val="20"/>
        </w:rPr>
        <w:t>utilizado</w:t>
      </w:r>
      <w:r w:rsidR="00926033" w:rsidRPr="0048256A">
        <w:rPr>
          <w:rFonts w:ascii="Calibri" w:hAnsi="Calibri"/>
          <w:i/>
          <w:sz w:val="20"/>
          <w:szCs w:val="20"/>
        </w:rPr>
        <w:t>s.</w:t>
      </w:r>
    </w:p>
    <w:p w14:paraId="361A07D1" w14:textId="06A6BFCA" w:rsidR="00E62588" w:rsidRPr="00927238" w:rsidRDefault="00B056D8" w:rsidP="00AF717B">
      <w:pPr>
        <w:pStyle w:val="ListParagraph"/>
        <w:numPr>
          <w:ilvl w:val="0"/>
          <w:numId w:val="30"/>
        </w:numPr>
        <w:ind w:left="851" w:hanging="142"/>
        <w:jc w:val="both"/>
        <w:rPr>
          <w:rFonts w:ascii="Cambria" w:hAnsi="Cambria"/>
          <w:i/>
          <w:sz w:val="20"/>
          <w:szCs w:val="20"/>
        </w:rPr>
      </w:pPr>
      <w:r>
        <w:rPr>
          <w:rFonts w:ascii="Cambria" w:hAnsi="Cambria"/>
          <w:i/>
          <w:sz w:val="20"/>
          <w:szCs w:val="20"/>
        </w:rPr>
        <w:t xml:space="preserve">La UGP PROCOES cuenta con la estructura organizativa de recursos humanos para atender al programa </w:t>
      </w:r>
      <w:r w:rsidRPr="005B0B29">
        <w:rPr>
          <w:rFonts w:ascii="Calibri" w:hAnsi="Calibri"/>
          <w:i/>
          <w:sz w:val="20"/>
          <w:szCs w:val="20"/>
        </w:rPr>
        <w:t>GRT/WS-12127</w:t>
      </w:r>
      <w:r>
        <w:rPr>
          <w:rFonts w:ascii="Calibri" w:hAnsi="Calibri"/>
          <w:i/>
          <w:sz w:val="20"/>
          <w:szCs w:val="20"/>
        </w:rPr>
        <w:t xml:space="preserve"> y estos con la experiencia del manejo de una operación bajo procedimientos BID.</w:t>
      </w:r>
    </w:p>
    <w:p w14:paraId="746BA0C7" w14:textId="453FC687" w:rsidR="00E62588" w:rsidRDefault="00B64197" w:rsidP="00AF717B">
      <w:pPr>
        <w:pStyle w:val="ListParagraph"/>
        <w:numPr>
          <w:ilvl w:val="0"/>
          <w:numId w:val="30"/>
        </w:numPr>
        <w:ind w:left="851" w:hanging="142"/>
        <w:jc w:val="both"/>
        <w:rPr>
          <w:rFonts w:ascii="Cambria" w:hAnsi="Cambria"/>
          <w:i/>
          <w:sz w:val="20"/>
          <w:szCs w:val="20"/>
        </w:rPr>
      </w:pPr>
      <w:r>
        <w:rPr>
          <w:rFonts w:ascii="Cambria" w:hAnsi="Cambria"/>
          <w:i/>
          <w:sz w:val="20"/>
          <w:szCs w:val="20"/>
        </w:rPr>
        <w:t xml:space="preserve">El esquema de ejecución propuesto establece que el </w:t>
      </w:r>
      <w:r w:rsidR="00B056D8">
        <w:rPr>
          <w:rFonts w:ascii="Cambria" w:hAnsi="Cambria"/>
          <w:i/>
          <w:sz w:val="20"/>
          <w:szCs w:val="20"/>
        </w:rPr>
        <w:t>PNSR creará una UGP PIASAR</w:t>
      </w:r>
      <w:r>
        <w:rPr>
          <w:rFonts w:ascii="Cambria" w:hAnsi="Cambria"/>
          <w:i/>
          <w:sz w:val="20"/>
          <w:szCs w:val="20"/>
        </w:rPr>
        <w:t xml:space="preserve"> independiente para los trámites de contrataciones y adquisiciones vinculados al </w:t>
      </w:r>
      <w:r w:rsidR="004979A2">
        <w:rPr>
          <w:rFonts w:ascii="Cambria" w:hAnsi="Cambria"/>
          <w:i/>
          <w:sz w:val="20"/>
          <w:szCs w:val="20"/>
        </w:rPr>
        <w:t>Programa</w:t>
      </w:r>
      <w:r>
        <w:rPr>
          <w:rFonts w:ascii="Cambria" w:hAnsi="Cambria"/>
          <w:i/>
          <w:sz w:val="20"/>
          <w:szCs w:val="20"/>
        </w:rPr>
        <w:t>.</w:t>
      </w:r>
    </w:p>
    <w:p w14:paraId="5D43FDE7" w14:textId="77777777" w:rsidR="00926033" w:rsidRDefault="00926033" w:rsidP="00926033">
      <w:pPr>
        <w:jc w:val="both"/>
        <w:rPr>
          <w:rFonts w:ascii="Cambria" w:hAnsi="Cambria"/>
          <w:i/>
          <w:sz w:val="20"/>
          <w:szCs w:val="20"/>
        </w:rPr>
      </w:pPr>
    </w:p>
    <w:p w14:paraId="0E5613AF" w14:textId="77777777" w:rsidR="00A144E8" w:rsidRPr="00927238" w:rsidRDefault="00A144E8" w:rsidP="00A144E8">
      <w:pPr>
        <w:pStyle w:val="Heading3"/>
        <w:numPr>
          <w:ilvl w:val="2"/>
          <w:numId w:val="0"/>
        </w:numPr>
        <w:tabs>
          <w:tab w:val="num" w:pos="990"/>
        </w:tabs>
        <w:spacing w:before="0" w:after="0"/>
        <w:ind w:left="450"/>
        <w:rPr>
          <w:rFonts w:ascii="Cambria" w:hAnsi="Cambria"/>
          <w:bCs w:val="0"/>
          <w:sz w:val="20"/>
          <w:szCs w:val="20"/>
        </w:rPr>
      </w:pPr>
      <w:r w:rsidRPr="00927238">
        <w:rPr>
          <w:rFonts w:ascii="Cambria" w:hAnsi="Cambria"/>
          <w:bCs w:val="0"/>
          <w:sz w:val="20"/>
          <w:szCs w:val="20"/>
        </w:rPr>
        <w:t>Oportunidades de mejora</w:t>
      </w:r>
    </w:p>
    <w:p w14:paraId="39EE690B" w14:textId="6526DBA2" w:rsidR="00CA3082" w:rsidRPr="00927238" w:rsidRDefault="00B64197" w:rsidP="00AF717B">
      <w:pPr>
        <w:pStyle w:val="ListParagraph"/>
        <w:numPr>
          <w:ilvl w:val="0"/>
          <w:numId w:val="31"/>
        </w:numPr>
        <w:ind w:left="851" w:hanging="142"/>
        <w:jc w:val="both"/>
        <w:rPr>
          <w:rFonts w:ascii="Cambria" w:hAnsi="Cambria"/>
          <w:i/>
          <w:sz w:val="20"/>
          <w:szCs w:val="20"/>
        </w:rPr>
      </w:pPr>
      <w:r>
        <w:rPr>
          <w:rFonts w:ascii="Cambria" w:hAnsi="Cambria"/>
          <w:i/>
          <w:sz w:val="20"/>
          <w:szCs w:val="20"/>
        </w:rPr>
        <w:t>Contratación de personal para el área de contrataciones y adquisiciones</w:t>
      </w:r>
      <w:r w:rsidR="00360B07" w:rsidRPr="00927238">
        <w:rPr>
          <w:rFonts w:ascii="Cambria" w:hAnsi="Cambria"/>
          <w:i/>
          <w:sz w:val="20"/>
          <w:szCs w:val="20"/>
        </w:rPr>
        <w:t xml:space="preserve"> </w:t>
      </w:r>
      <w:r w:rsidR="00793B46" w:rsidRPr="00927238">
        <w:rPr>
          <w:rFonts w:ascii="Cambria" w:hAnsi="Cambria"/>
          <w:i/>
          <w:sz w:val="20"/>
          <w:szCs w:val="20"/>
        </w:rPr>
        <w:t xml:space="preserve">para cual </w:t>
      </w:r>
      <w:r w:rsidR="00E62588" w:rsidRPr="00927238">
        <w:rPr>
          <w:rFonts w:ascii="Cambria" w:hAnsi="Cambria"/>
          <w:i/>
          <w:sz w:val="20"/>
          <w:szCs w:val="20"/>
        </w:rPr>
        <w:t>se debe</w:t>
      </w:r>
      <w:r w:rsidR="00793B46" w:rsidRPr="00927238">
        <w:rPr>
          <w:rFonts w:ascii="Cambria" w:hAnsi="Cambria"/>
          <w:i/>
          <w:sz w:val="20"/>
          <w:szCs w:val="20"/>
        </w:rPr>
        <w:t>rá</w:t>
      </w:r>
      <w:r w:rsidR="00E62588" w:rsidRPr="00927238">
        <w:rPr>
          <w:rFonts w:ascii="Cambria" w:hAnsi="Cambria"/>
          <w:i/>
          <w:sz w:val="20"/>
          <w:szCs w:val="20"/>
        </w:rPr>
        <w:t xml:space="preserve"> incluir en sus términos de referencia que posea experiencia en el manejo de las polí</w:t>
      </w:r>
      <w:r>
        <w:rPr>
          <w:rFonts w:ascii="Cambria" w:hAnsi="Cambria"/>
          <w:i/>
          <w:sz w:val="20"/>
          <w:szCs w:val="20"/>
        </w:rPr>
        <w:t>ticas de adquisiciones del BID y certificaciones bajo OSCE.</w:t>
      </w:r>
    </w:p>
    <w:p w14:paraId="0A4092A2" w14:textId="0F375516" w:rsidR="00E62588" w:rsidRDefault="00E62588" w:rsidP="00AF717B">
      <w:pPr>
        <w:pStyle w:val="ListParagraph"/>
        <w:numPr>
          <w:ilvl w:val="0"/>
          <w:numId w:val="31"/>
        </w:numPr>
        <w:ind w:left="851" w:hanging="142"/>
        <w:jc w:val="both"/>
        <w:rPr>
          <w:rFonts w:ascii="Cambria" w:hAnsi="Cambria"/>
          <w:i/>
          <w:sz w:val="20"/>
          <w:szCs w:val="20"/>
        </w:rPr>
      </w:pPr>
      <w:r w:rsidRPr="00927238">
        <w:rPr>
          <w:rFonts w:ascii="Cambria" w:hAnsi="Cambria"/>
          <w:i/>
          <w:sz w:val="20"/>
          <w:szCs w:val="20"/>
        </w:rPr>
        <w:t>Las adquisiciones y contrataciones previstas co</w:t>
      </w:r>
      <w:r w:rsidR="00B64197">
        <w:rPr>
          <w:rFonts w:ascii="Cambria" w:hAnsi="Cambria"/>
          <w:i/>
          <w:sz w:val="20"/>
          <w:szCs w:val="20"/>
        </w:rPr>
        <w:t xml:space="preserve">n los recursos del </w:t>
      </w:r>
      <w:r w:rsidR="004979A2">
        <w:rPr>
          <w:rFonts w:ascii="Cambria" w:hAnsi="Cambria"/>
          <w:i/>
          <w:sz w:val="20"/>
          <w:szCs w:val="20"/>
        </w:rPr>
        <w:t>Programa</w:t>
      </w:r>
      <w:r w:rsidR="00360B07" w:rsidRPr="00927238">
        <w:rPr>
          <w:rFonts w:ascii="Cambria" w:hAnsi="Cambria"/>
          <w:i/>
          <w:sz w:val="20"/>
          <w:szCs w:val="20"/>
        </w:rPr>
        <w:t xml:space="preserve"> </w:t>
      </w:r>
      <w:r w:rsidR="00B056D8">
        <w:rPr>
          <w:rFonts w:ascii="Cambria" w:hAnsi="Cambria"/>
          <w:i/>
          <w:sz w:val="20"/>
          <w:szCs w:val="20"/>
        </w:rPr>
        <w:t>PE-L 1226</w:t>
      </w:r>
      <w:r w:rsidRPr="00927238">
        <w:rPr>
          <w:rFonts w:ascii="Cambria" w:hAnsi="Cambria"/>
          <w:i/>
          <w:sz w:val="20"/>
          <w:szCs w:val="20"/>
        </w:rPr>
        <w:t>, deberán de estar contempladas en el Plan de Adquisiciones del Programa.</w:t>
      </w:r>
    </w:p>
    <w:p w14:paraId="2163A58D" w14:textId="7CF6323E" w:rsidR="000B5386" w:rsidRPr="000B5386" w:rsidRDefault="00B056D8" w:rsidP="00AF717B">
      <w:pPr>
        <w:pStyle w:val="ListParagraph"/>
        <w:numPr>
          <w:ilvl w:val="0"/>
          <w:numId w:val="31"/>
        </w:numPr>
        <w:ind w:left="851" w:hanging="142"/>
        <w:jc w:val="both"/>
        <w:rPr>
          <w:rFonts w:ascii="Cambria" w:hAnsi="Cambria"/>
          <w:i/>
          <w:sz w:val="20"/>
          <w:szCs w:val="20"/>
        </w:rPr>
      </w:pPr>
      <w:r>
        <w:rPr>
          <w:rFonts w:ascii="Cambria" w:hAnsi="Cambria"/>
          <w:i/>
          <w:sz w:val="20"/>
          <w:szCs w:val="20"/>
        </w:rPr>
        <w:t xml:space="preserve">El personal del PNSR </w:t>
      </w:r>
      <w:r w:rsidR="000B5386" w:rsidRPr="000B5386">
        <w:rPr>
          <w:rFonts w:ascii="Cambria" w:hAnsi="Cambria"/>
          <w:i/>
          <w:sz w:val="20"/>
          <w:szCs w:val="20"/>
        </w:rPr>
        <w:t xml:space="preserve">posee un conocimiento insipiente en el manejo de las políticas y procedimientos </w:t>
      </w:r>
      <w:r w:rsidR="000B5386">
        <w:rPr>
          <w:rFonts w:ascii="Cambria" w:hAnsi="Cambria"/>
          <w:i/>
          <w:sz w:val="20"/>
          <w:szCs w:val="20"/>
        </w:rPr>
        <w:t xml:space="preserve">de adquisiciones </w:t>
      </w:r>
      <w:r w:rsidR="000B5386" w:rsidRPr="000B5386">
        <w:rPr>
          <w:rFonts w:ascii="Cambria" w:hAnsi="Cambria"/>
          <w:i/>
          <w:sz w:val="20"/>
          <w:szCs w:val="20"/>
        </w:rPr>
        <w:t>del BID.</w:t>
      </w:r>
    </w:p>
    <w:p w14:paraId="191B7378" w14:textId="77777777" w:rsidR="00990E96" w:rsidRPr="00927238" w:rsidRDefault="00990E96" w:rsidP="00793B46">
      <w:pPr>
        <w:pStyle w:val="Heading3"/>
        <w:numPr>
          <w:ilvl w:val="2"/>
          <w:numId w:val="0"/>
        </w:numPr>
        <w:tabs>
          <w:tab w:val="num" w:pos="990"/>
        </w:tabs>
        <w:spacing w:before="0" w:after="0"/>
        <w:rPr>
          <w:rFonts w:ascii="Cambria" w:hAnsi="Cambria"/>
          <w:bCs w:val="0"/>
          <w:sz w:val="20"/>
          <w:szCs w:val="20"/>
          <w:lang w:val="es-ES"/>
        </w:rPr>
      </w:pPr>
      <w:bookmarkStart w:id="21" w:name="_Toc223279235"/>
    </w:p>
    <w:p w14:paraId="4D298282" w14:textId="77777777" w:rsidR="00A144E8" w:rsidRPr="00927238" w:rsidRDefault="00A144E8" w:rsidP="00A144E8">
      <w:pPr>
        <w:pStyle w:val="Heading3"/>
        <w:numPr>
          <w:ilvl w:val="2"/>
          <w:numId w:val="0"/>
        </w:numPr>
        <w:tabs>
          <w:tab w:val="num" w:pos="990"/>
        </w:tabs>
        <w:spacing w:before="0" w:after="0"/>
        <w:ind w:left="450"/>
        <w:rPr>
          <w:rFonts w:ascii="Cambria" w:hAnsi="Cambria"/>
          <w:bCs w:val="0"/>
          <w:sz w:val="20"/>
          <w:szCs w:val="20"/>
          <w:lang w:val="es-PY"/>
        </w:rPr>
      </w:pPr>
      <w:r w:rsidRPr="00927238">
        <w:rPr>
          <w:rFonts w:ascii="Cambria" w:hAnsi="Cambria"/>
          <w:bCs w:val="0"/>
          <w:sz w:val="20"/>
          <w:szCs w:val="20"/>
        </w:rPr>
        <w:t>Acciones propuestas</w:t>
      </w:r>
      <w:bookmarkEnd w:id="21"/>
    </w:p>
    <w:p w14:paraId="7AA434DA" w14:textId="6DBD092D" w:rsidR="009554B3" w:rsidRPr="00927238" w:rsidRDefault="00B64197" w:rsidP="00D81600">
      <w:pPr>
        <w:pStyle w:val="ListParagraph"/>
        <w:numPr>
          <w:ilvl w:val="0"/>
          <w:numId w:val="15"/>
        </w:numPr>
        <w:ind w:left="851" w:hanging="142"/>
        <w:jc w:val="both"/>
        <w:rPr>
          <w:rFonts w:ascii="Cambria" w:hAnsi="Cambria"/>
          <w:i/>
          <w:sz w:val="20"/>
          <w:szCs w:val="20"/>
        </w:rPr>
      </w:pPr>
      <w:r>
        <w:rPr>
          <w:rFonts w:ascii="Cambria" w:hAnsi="Cambria"/>
          <w:i/>
          <w:sz w:val="20"/>
          <w:szCs w:val="20"/>
        </w:rPr>
        <w:t>Contratación de</w:t>
      </w:r>
      <w:r w:rsidR="000B7063" w:rsidRPr="00927238">
        <w:rPr>
          <w:rFonts w:ascii="Cambria" w:hAnsi="Cambria"/>
          <w:i/>
          <w:sz w:val="20"/>
          <w:szCs w:val="20"/>
        </w:rPr>
        <w:t xml:space="preserve"> especialista</w:t>
      </w:r>
      <w:r>
        <w:rPr>
          <w:rFonts w:ascii="Cambria" w:hAnsi="Cambria"/>
          <w:i/>
          <w:sz w:val="20"/>
          <w:szCs w:val="20"/>
        </w:rPr>
        <w:t>s</w:t>
      </w:r>
      <w:r w:rsidR="000B7063" w:rsidRPr="00927238">
        <w:rPr>
          <w:rFonts w:ascii="Cambria" w:hAnsi="Cambria"/>
          <w:i/>
          <w:sz w:val="20"/>
          <w:szCs w:val="20"/>
        </w:rPr>
        <w:t xml:space="preserve"> en adquisiciones con experiencia e</w:t>
      </w:r>
      <w:r>
        <w:rPr>
          <w:rFonts w:ascii="Cambria" w:hAnsi="Cambria"/>
          <w:i/>
          <w:sz w:val="20"/>
          <w:szCs w:val="20"/>
        </w:rPr>
        <w:t xml:space="preserve">n procedimientos BID, exclusivos </w:t>
      </w:r>
      <w:r w:rsidR="000B7063" w:rsidRPr="00927238">
        <w:rPr>
          <w:rFonts w:ascii="Cambria" w:hAnsi="Cambria"/>
          <w:i/>
          <w:sz w:val="20"/>
          <w:szCs w:val="20"/>
        </w:rPr>
        <w:t xml:space="preserve">para el </w:t>
      </w:r>
      <w:r w:rsidR="004979A2">
        <w:rPr>
          <w:rFonts w:ascii="Cambria" w:hAnsi="Cambria"/>
          <w:i/>
          <w:sz w:val="20"/>
          <w:szCs w:val="20"/>
        </w:rPr>
        <w:t>Programa</w:t>
      </w:r>
      <w:r w:rsidR="000B7063" w:rsidRPr="00927238">
        <w:rPr>
          <w:rFonts w:ascii="Cambria" w:hAnsi="Cambria"/>
          <w:i/>
          <w:sz w:val="20"/>
          <w:szCs w:val="20"/>
        </w:rPr>
        <w:t xml:space="preserve"> </w:t>
      </w:r>
      <w:r w:rsidR="00B056D8">
        <w:rPr>
          <w:rFonts w:ascii="Cambria" w:hAnsi="Cambria"/>
          <w:i/>
          <w:sz w:val="20"/>
          <w:szCs w:val="20"/>
        </w:rPr>
        <w:t>PE-L1226</w:t>
      </w:r>
      <w:r w:rsidR="00B83DA4" w:rsidRPr="00927238">
        <w:rPr>
          <w:rFonts w:ascii="Cambria" w:hAnsi="Cambria"/>
          <w:i/>
          <w:sz w:val="20"/>
          <w:szCs w:val="20"/>
        </w:rPr>
        <w:t>, y con perfiles acordados con el Banco</w:t>
      </w:r>
      <w:r>
        <w:rPr>
          <w:rFonts w:ascii="Cambria" w:hAnsi="Cambria"/>
          <w:i/>
          <w:sz w:val="20"/>
          <w:szCs w:val="20"/>
        </w:rPr>
        <w:t xml:space="preserve"> y certificaciones bajo OSCE.</w:t>
      </w:r>
    </w:p>
    <w:p w14:paraId="0C275B55" w14:textId="77777777" w:rsidR="00B056D8" w:rsidRDefault="00990E96" w:rsidP="00E87A77">
      <w:pPr>
        <w:pStyle w:val="ListParagraph"/>
        <w:numPr>
          <w:ilvl w:val="0"/>
          <w:numId w:val="15"/>
        </w:numPr>
        <w:ind w:left="851" w:hanging="142"/>
        <w:jc w:val="both"/>
        <w:rPr>
          <w:rFonts w:ascii="Cambria" w:hAnsi="Cambria"/>
          <w:i/>
          <w:sz w:val="20"/>
          <w:szCs w:val="20"/>
        </w:rPr>
      </w:pPr>
      <w:r w:rsidRPr="00B056D8">
        <w:rPr>
          <w:rFonts w:ascii="Cambria" w:hAnsi="Cambria"/>
          <w:i/>
          <w:sz w:val="20"/>
          <w:szCs w:val="20"/>
        </w:rPr>
        <w:t xml:space="preserve">Incluir en el </w:t>
      </w:r>
      <w:r w:rsidR="00B056D8" w:rsidRPr="00B056D8">
        <w:rPr>
          <w:rFonts w:ascii="Cambria" w:hAnsi="Cambria"/>
          <w:i/>
          <w:sz w:val="20"/>
          <w:szCs w:val="20"/>
        </w:rPr>
        <w:t xml:space="preserve">Reglamento </w:t>
      </w:r>
      <w:r w:rsidRPr="00B056D8">
        <w:rPr>
          <w:rFonts w:ascii="Cambria" w:hAnsi="Cambria"/>
          <w:i/>
          <w:sz w:val="20"/>
          <w:szCs w:val="20"/>
        </w:rPr>
        <w:t xml:space="preserve">Operativo del </w:t>
      </w:r>
      <w:r w:rsidR="004979A2" w:rsidRPr="00B056D8">
        <w:rPr>
          <w:rFonts w:ascii="Cambria" w:hAnsi="Cambria"/>
          <w:sz w:val="20"/>
          <w:szCs w:val="20"/>
        </w:rPr>
        <w:t>Programa</w:t>
      </w:r>
      <w:r w:rsidR="00793B46" w:rsidRPr="00B056D8">
        <w:rPr>
          <w:rFonts w:ascii="Cambria" w:hAnsi="Cambria"/>
          <w:sz w:val="20"/>
          <w:szCs w:val="20"/>
        </w:rPr>
        <w:t xml:space="preserve"> </w:t>
      </w:r>
      <w:r w:rsidR="00B056D8" w:rsidRPr="00B056D8">
        <w:rPr>
          <w:rFonts w:ascii="Cambria" w:hAnsi="Cambria"/>
          <w:sz w:val="20"/>
          <w:szCs w:val="20"/>
        </w:rPr>
        <w:t>PE-L</w:t>
      </w:r>
      <w:r w:rsidR="00B64197" w:rsidRPr="00B056D8">
        <w:rPr>
          <w:rFonts w:ascii="Cambria" w:hAnsi="Cambria"/>
          <w:sz w:val="20"/>
          <w:szCs w:val="20"/>
        </w:rPr>
        <w:t>1</w:t>
      </w:r>
      <w:r w:rsidR="00B056D8" w:rsidRPr="00B056D8">
        <w:rPr>
          <w:rFonts w:ascii="Cambria" w:hAnsi="Cambria"/>
          <w:sz w:val="20"/>
          <w:szCs w:val="20"/>
        </w:rPr>
        <w:t>226</w:t>
      </w:r>
      <w:r w:rsidRPr="00B056D8">
        <w:rPr>
          <w:rFonts w:ascii="Cambria" w:hAnsi="Cambria"/>
          <w:i/>
          <w:sz w:val="20"/>
          <w:szCs w:val="20"/>
        </w:rPr>
        <w:t xml:space="preserve">, las normas y procedimientos que deben seguirse para el proceso de adquisiciones de bienes y servicios, concordante con los requerimientos legales vigentes. </w:t>
      </w:r>
    </w:p>
    <w:p w14:paraId="04049DE2" w14:textId="5CE78A84" w:rsidR="00990E96" w:rsidRPr="00B056D8" w:rsidRDefault="00AD4E32" w:rsidP="00E87A77">
      <w:pPr>
        <w:pStyle w:val="ListParagraph"/>
        <w:numPr>
          <w:ilvl w:val="0"/>
          <w:numId w:val="15"/>
        </w:numPr>
        <w:ind w:left="851" w:hanging="142"/>
        <w:jc w:val="both"/>
        <w:rPr>
          <w:rFonts w:ascii="Cambria" w:hAnsi="Cambria"/>
          <w:i/>
          <w:sz w:val="20"/>
          <w:szCs w:val="20"/>
        </w:rPr>
      </w:pPr>
      <w:r w:rsidRPr="00B056D8">
        <w:rPr>
          <w:rFonts w:ascii="Cambria" w:hAnsi="Cambria"/>
          <w:i/>
          <w:sz w:val="20"/>
          <w:szCs w:val="20"/>
        </w:rPr>
        <w:t xml:space="preserve">Incluir en el desarrollo del </w:t>
      </w:r>
      <w:r w:rsidR="00E969C2" w:rsidRPr="00B056D8">
        <w:rPr>
          <w:rFonts w:ascii="Cambria" w:hAnsi="Cambria"/>
          <w:i/>
          <w:sz w:val="20"/>
          <w:szCs w:val="20"/>
        </w:rPr>
        <w:t>Manual</w:t>
      </w:r>
      <w:r w:rsidRPr="00B056D8">
        <w:rPr>
          <w:rFonts w:ascii="Cambria" w:hAnsi="Cambria"/>
          <w:i/>
          <w:sz w:val="20"/>
          <w:szCs w:val="20"/>
        </w:rPr>
        <w:t xml:space="preserve"> Operativo del </w:t>
      </w:r>
      <w:r w:rsidR="004979A2" w:rsidRPr="00B056D8">
        <w:rPr>
          <w:rFonts w:ascii="Cambria" w:hAnsi="Cambria"/>
          <w:sz w:val="20"/>
          <w:szCs w:val="20"/>
        </w:rPr>
        <w:t>Programa</w:t>
      </w:r>
      <w:r w:rsidR="00B056D8" w:rsidRPr="00B056D8">
        <w:rPr>
          <w:rFonts w:ascii="Cambria" w:hAnsi="Cambria"/>
          <w:sz w:val="20"/>
          <w:szCs w:val="20"/>
        </w:rPr>
        <w:t xml:space="preserve"> PE-L1226</w:t>
      </w:r>
      <w:r w:rsidRPr="00B056D8">
        <w:rPr>
          <w:rFonts w:ascii="Cambria" w:hAnsi="Cambria"/>
          <w:i/>
          <w:sz w:val="20"/>
          <w:szCs w:val="20"/>
        </w:rPr>
        <w:t xml:space="preserve">, como anexos el desarrollo de flujogramas por </w:t>
      </w:r>
      <w:r w:rsidR="00990E96" w:rsidRPr="00B056D8">
        <w:rPr>
          <w:rFonts w:ascii="Cambria" w:hAnsi="Cambria"/>
          <w:i/>
          <w:sz w:val="20"/>
          <w:szCs w:val="20"/>
        </w:rPr>
        <w:t>cada tipo de proceso de adquisiciones o contrataciones</w:t>
      </w:r>
      <w:r w:rsidRPr="00B056D8">
        <w:rPr>
          <w:rFonts w:ascii="Cambria" w:hAnsi="Cambria"/>
          <w:i/>
          <w:sz w:val="20"/>
          <w:szCs w:val="20"/>
        </w:rPr>
        <w:t xml:space="preserve"> a realizarse</w:t>
      </w:r>
      <w:r w:rsidR="00990E96" w:rsidRPr="00B056D8">
        <w:rPr>
          <w:rFonts w:ascii="Cambria" w:hAnsi="Cambria"/>
          <w:i/>
          <w:sz w:val="20"/>
          <w:szCs w:val="20"/>
        </w:rPr>
        <w:t>, en lo</w:t>
      </w:r>
      <w:r w:rsidR="006B5FC5" w:rsidRPr="00B056D8">
        <w:rPr>
          <w:rFonts w:ascii="Cambria" w:hAnsi="Cambria"/>
          <w:i/>
          <w:sz w:val="20"/>
          <w:szCs w:val="20"/>
        </w:rPr>
        <w:t>s c</w:t>
      </w:r>
      <w:r w:rsidR="00990E96" w:rsidRPr="00B056D8">
        <w:rPr>
          <w:rFonts w:ascii="Cambria" w:hAnsi="Cambria"/>
          <w:i/>
          <w:sz w:val="20"/>
          <w:szCs w:val="20"/>
        </w:rPr>
        <w:t xml:space="preserve">uales se identifican </w:t>
      </w:r>
      <w:r w:rsidRPr="00B056D8">
        <w:rPr>
          <w:rFonts w:ascii="Cambria" w:hAnsi="Cambria"/>
          <w:i/>
          <w:sz w:val="20"/>
          <w:szCs w:val="20"/>
        </w:rPr>
        <w:t xml:space="preserve">para </w:t>
      </w:r>
      <w:r w:rsidR="00990E96" w:rsidRPr="00B056D8">
        <w:rPr>
          <w:rFonts w:ascii="Cambria" w:hAnsi="Cambria"/>
          <w:i/>
          <w:sz w:val="20"/>
          <w:szCs w:val="20"/>
        </w:rPr>
        <w:t>cada una de las etapas</w:t>
      </w:r>
      <w:r w:rsidR="006B5FC5" w:rsidRPr="00B056D8">
        <w:rPr>
          <w:rFonts w:ascii="Cambria" w:hAnsi="Cambria"/>
          <w:i/>
          <w:sz w:val="20"/>
          <w:szCs w:val="20"/>
        </w:rPr>
        <w:t xml:space="preserve"> los tiempos desde la recepción de las propuestas hasta la emisión de la resolución de adjudicación y tiempo desde la emisión de la resolución de adjudicación hasta el inicio de proceder de las consultorías/obras contratadas</w:t>
      </w:r>
      <w:r w:rsidRPr="00B056D8">
        <w:rPr>
          <w:rFonts w:ascii="Cambria" w:hAnsi="Cambria"/>
          <w:i/>
          <w:sz w:val="20"/>
          <w:szCs w:val="20"/>
        </w:rPr>
        <w:t>.</w:t>
      </w:r>
    </w:p>
    <w:p w14:paraId="40299D6D" w14:textId="1A0E3EF9" w:rsidR="00990E96" w:rsidRDefault="00990E96" w:rsidP="00D81600">
      <w:pPr>
        <w:pStyle w:val="ListParagraph"/>
        <w:numPr>
          <w:ilvl w:val="0"/>
          <w:numId w:val="15"/>
        </w:numPr>
        <w:ind w:left="851" w:hanging="142"/>
        <w:jc w:val="both"/>
        <w:rPr>
          <w:rFonts w:ascii="Cambria" w:hAnsi="Cambria"/>
          <w:i/>
          <w:sz w:val="20"/>
          <w:szCs w:val="20"/>
        </w:rPr>
      </w:pPr>
      <w:r w:rsidRPr="00927238">
        <w:rPr>
          <w:rFonts w:ascii="Cambria" w:hAnsi="Cambria"/>
          <w:i/>
          <w:sz w:val="20"/>
          <w:szCs w:val="20"/>
        </w:rPr>
        <w:t xml:space="preserve">Elaboración del Plan de Adquisiciones y el Presupuesto Detallado del </w:t>
      </w:r>
      <w:r w:rsidR="004979A2">
        <w:rPr>
          <w:rFonts w:ascii="Cambria" w:hAnsi="Cambria"/>
          <w:i/>
          <w:sz w:val="20"/>
          <w:szCs w:val="20"/>
        </w:rPr>
        <w:t>Programa</w:t>
      </w:r>
      <w:r w:rsidR="00B64197" w:rsidRPr="009B7D8F">
        <w:rPr>
          <w:rFonts w:ascii="Cambria" w:hAnsi="Cambria"/>
          <w:i/>
          <w:sz w:val="20"/>
          <w:szCs w:val="20"/>
        </w:rPr>
        <w:t xml:space="preserve"> PE-L 1</w:t>
      </w:r>
      <w:r w:rsidR="00B056D8">
        <w:rPr>
          <w:rFonts w:ascii="Cambria" w:hAnsi="Cambria"/>
          <w:i/>
          <w:sz w:val="20"/>
          <w:szCs w:val="20"/>
        </w:rPr>
        <w:t>226</w:t>
      </w:r>
      <w:r w:rsidRPr="00927238">
        <w:rPr>
          <w:rFonts w:ascii="Cambria" w:hAnsi="Cambria"/>
          <w:i/>
          <w:sz w:val="20"/>
          <w:szCs w:val="20"/>
        </w:rPr>
        <w:t>, atendiendo las realidades del mercado local</w:t>
      </w:r>
      <w:r w:rsidR="004B46C3" w:rsidRPr="00927238">
        <w:rPr>
          <w:rFonts w:ascii="Cambria" w:hAnsi="Cambria"/>
          <w:i/>
          <w:sz w:val="20"/>
          <w:szCs w:val="20"/>
        </w:rPr>
        <w:t xml:space="preserve"> en cuanto a demanda/oferta</w:t>
      </w:r>
      <w:r w:rsidR="00793B46" w:rsidRPr="00927238">
        <w:rPr>
          <w:rFonts w:ascii="Cambria" w:hAnsi="Cambria"/>
          <w:i/>
          <w:sz w:val="20"/>
          <w:szCs w:val="20"/>
        </w:rPr>
        <w:t xml:space="preserve"> del mismo.</w:t>
      </w:r>
    </w:p>
    <w:p w14:paraId="23BA39DE" w14:textId="1B8DA19B" w:rsidR="009B7D8F" w:rsidRPr="00927238" w:rsidRDefault="009B7D8F" w:rsidP="009B7D8F">
      <w:pPr>
        <w:pStyle w:val="ListParagraph"/>
        <w:numPr>
          <w:ilvl w:val="0"/>
          <w:numId w:val="15"/>
        </w:numPr>
        <w:ind w:left="851" w:hanging="142"/>
        <w:jc w:val="both"/>
        <w:rPr>
          <w:rFonts w:ascii="Cambria" w:hAnsi="Cambria"/>
          <w:i/>
          <w:sz w:val="20"/>
          <w:szCs w:val="20"/>
        </w:rPr>
      </w:pPr>
      <w:r>
        <w:rPr>
          <w:rFonts w:ascii="Cambria" w:hAnsi="Cambria"/>
          <w:i/>
          <w:sz w:val="20"/>
          <w:szCs w:val="20"/>
        </w:rPr>
        <w:t>Implementar un sistema</w:t>
      </w:r>
      <w:r w:rsidRPr="009B7D8F">
        <w:rPr>
          <w:rFonts w:ascii="Cambria" w:hAnsi="Cambria"/>
          <w:i/>
          <w:sz w:val="20"/>
          <w:szCs w:val="20"/>
        </w:rPr>
        <w:t xml:space="preserve"> de archivo de la documentación soporte de las adquisiciones, el cual permita referenciar e identificar en forma directa las transacciones efectuadas y permita una auditoría de las </w:t>
      </w:r>
      <w:r>
        <w:rPr>
          <w:rFonts w:ascii="Cambria" w:hAnsi="Cambria"/>
          <w:i/>
          <w:sz w:val="20"/>
          <w:szCs w:val="20"/>
        </w:rPr>
        <w:t>mismas como lo requiere el BID.</w:t>
      </w:r>
    </w:p>
    <w:p w14:paraId="047DE6ED" w14:textId="77777777" w:rsidR="00793B46" w:rsidRPr="00927238" w:rsidRDefault="00793B46" w:rsidP="009B7D8F">
      <w:pPr>
        <w:pStyle w:val="ListParagraph"/>
        <w:ind w:left="851"/>
        <w:jc w:val="both"/>
        <w:rPr>
          <w:rFonts w:ascii="Cambria" w:hAnsi="Cambria"/>
          <w: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2340"/>
      </w:tblGrid>
      <w:tr w:rsidR="00473048" w:rsidRPr="00927238" w14:paraId="352AAE8A" w14:textId="77777777" w:rsidTr="00786823">
        <w:trPr>
          <w:trHeight w:val="377"/>
          <w:jc w:val="center"/>
        </w:trPr>
        <w:tc>
          <w:tcPr>
            <w:tcW w:w="1818" w:type="dxa"/>
          </w:tcPr>
          <w:p w14:paraId="6D10C832" w14:textId="77777777" w:rsidR="00473048" w:rsidRPr="00927238" w:rsidRDefault="00473048" w:rsidP="00A144E8">
            <w:pPr>
              <w:jc w:val="center"/>
              <w:rPr>
                <w:rFonts w:ascii="Cambria" w:hAnsi="Cambria"/>
                <w:sz w:val="20"/>
                <w:szCs w:val="20"/>
              </w:rPr>
            </w:pPr>
          </w:p>
        </w:tc>
        <w:tc>
          <w:tcPr>
            <w:tcW w:w="2340" w:type="dxa"/>
            <w:shd w:val="clear" w:color="auto" w:fill="C0C0C0"/>
            <w:vAlign w:val="center"/>
          </w:tcPr>
          <w:p w14:paraId="37DD058C" w14:textId="77777777" w:rsidR="00473048" w:rsidRPr="00927238" w:rsidRDefault="00473048" w:rsidP="00C15BE6">
            <w:pPr>
              <w:jc w:val="center"/>
              <w:rPr>
                <w:rFonts w:ascii="Cambria" w:hAnsi="Cambria"/>
                <w:b/>
                <w:sz w:val="20"/>
                <w:szCs w:val="20"/>
              </w:rPr>
            </w:pPr>
            <w:r w:rsidRPr="00927238">
              <w:rPr>
                <w:rFonts w:ascii="Cambria" w:hAnsi="Cambria"/>
                <w:b/>
                <w:sz w:val="20"/>
                <w:szCs w:val="20"/>
              </w:rPr>
              <w:t>SBA</w:t>
            </w:r>
          </w:p>
        </w:tc>
      </w:tr>
      <w:tr w:rsidR="00473048" w:rsidRPr="00927238" w14:paraId="2D2C4806" w14:textId="77777777" w:rsidTr="00786823">
        <w:trPr>
          <w:trHeight w:val="357"/>
          <w:jc w:val="center"/>
        </w:trPr>
        <w:tc>
          <w:tcPr>
            <w:tcW w:w="1818" w:type="dxa"/>
            <w:shd w:val="clear" w:color="auto" w:fill="C0C0C0"/>
            <w:vAlign w:val="center"/>
          </w:tcPr>
          <w:p w14:paraId="4176C670" w14:textId="77777777" w:rsidR="00473048" w:rsidRPr="00927238" w:rsidRDefault="00473048" w:rsidP="00990E96">
            <w:pPr>
              <w:rPr>
                <w:rFonts w:ascii="Cambria" w:hAnsi="Cambria"/>
                <w:sz w:val="20"/>
                <w:szCs w:val="20"/>
              </w:rPr>
            </w:pPr>
            <w:r w:rsidRPr="00927238">
              <w:rPr>
                <w:rFonts w:ascii="Cambria" w:hAnsi="Cambria"/>
                <w:sz w:val="20"/>
                <w:szCs w:val="20"/>
              </w:rPr>
              <w:t>Cuantificación</w:t>
            </w:r>
          </w:p>
        </w:tc>
        <w:tc>
          <w:tcPr>
            <w:tcW w:w="2340" w:type="dxa"/>
            <w:vAlign w:val="center"/>
          </w:tcPr>
          <w:p w14:paraId="04A79C85" w14:textId="59DA5A69" w:rsidR="00473048" w:rsidRPr="00927238" w:rsidRDefault="00B056D8" w:rsidP="00786823">
            <w:pPr>
              <w:jc w:val="center"/>
              <w:rPr>
                <w:rFonts w:ascii="Cambria" w:hAnsi="Cambria"/>
                <w:sz w:val="20"/>
                <w:szCs w:val="20"/>
              </w:rPr>
            </w:pPr>
            <w:r>
              <w:rPr>
                <w:rFonts w:ascii="Cambria" w:hAnsi="Cambria"/>
                <w:sz w:val="20"/>
                <w:szCs w:val="20"/>
              </w:rPr>
              <w:t>95.00</w:t>
            </w:r>
            <w:r w:rsidR="00473048" w:rsidRPr="00927238">
              <w:rPr>
                <w:rFonts w:ascii="Cambria" w:hAnsi="Cambria"/>
                <w:sz w:val="20"/>
                <w:szCs w:val="20"/>
              </w:rPr>
              <w:t xml:space="preserve"> %</w:t>
            </w:r>
          </w:p>
        </w:tc>
      </w:tr>
      <w:tr w:rsidR="00473048" w:rsidRPr="00927238" w14:paraId="792E38F3" w14:textId="77777777" w:rsidTr="00786823">
        <w:trPr>
          <w:jc w:val="center"/>
        </w:trPr>
        <w:tc>
          <w:tcPr>
            <w:tcW w:w="1818" w:type="dxa"/>
            <w:shd w:val="clear" w:color="auto" w:fill="C0C0C0"/>
            <w:vAlign w:val="center"/>
          </w:tcPr>
          <w:p w14:paraId="16D3E061" w14:textId="77777777" w:rsidR="00473048" w:rsidRPr="00927238" w:rsidRDefault="00473048" w:rsidP="00990E96">
            <w:pPr>
              <w:rPr>
                <w:rFonts w:ascii="Cambria" w:hAnsi="Cambria"/>
                <w:sz w:val="20"/>
                <w:szCs w:val="20"/>
              </w:rPr>
            </w:pPr>
            <w:r w:rsidRPr="00927238">
              <w:rPr>
                <w:rFonts w:ascii="Cambria" w:hAnsi="Cambria"/>
                <w:sz w:val="20"/>
                <w:szCs w:val="20"/>
              </w:rPr>
              <w:t>Desarrollo</w:t>
            </w:r>
          </w:p>
        </w:tc>
        <w:tc>
          <w:tcPr>
            <w:tcW w:w="2340" w:type="dxa"/>
            <w:vAlign w:val="center"/>
          </w:tcPr>
          <w:p w14:paraId="5953A6AE" w14:textId="77777777" w:rsidR="00473048" w:rsidRPr="00927238" w:rsidRDefault="008D112D" w:rsidP="00786823">
            <w:pPr>
              <w:jc w:val="center"/>
              <w:rPr>
                <w:rFonts w:ascii="Cambria" w:hAnsi="Cambria"/>
                <w:sz w:val="20"/>
                <w:szCs w:val="20"/>
              </w:rPr>
            </w:pPr>
            <w:r w:rsidRPr="00927238">
              <w:rPr>
                <w:rFonts w:ascii="Cambria" w:hAnsi="Cambria"/>
                <w:sz w:val="20"/>
                <w:szCs w:val="20"/>
              </w:rPr>
              <w:t>Satisfactorio</w:t>
            </w:r>
          </w:p>
        </w:tc>
      </w:tr>
      <w:tr w:rsidR="00473048" w:rsidRPr="00927238" w14:paraId="3D9A84FE" w14:textId="77777777" w:rsidTr="00786823">
        <w:trPr>
          <w:jc w:val="center"/>
        </w:trPr>
        <w:tc>
          <w:tcPr>
            <w:tcW w:w="1818" w:type="dxa"/>
            <w:shd w:val="clear" w:color="auto" w:fill="C0C0C0"/>
            <w:vAlign w:val="center"/>
          </w:tcPr>
          <w:p w14:paraId="7D4BB703" w14:textId="77777777" w:rsidR="00473048" w:rsidRPr="00927238" w:rsidRDefault="00473048" w:rsidP="00990E96">
            <w:pPr>
              <w:rPr>
                <w:rFonts w:ascii="Cambria" w:hAnsi="Cambria"/>
                <w:sz w:val="20"/>
                <w:szCs w:val="20"/>
              </w:rPr>
            </w:pPr>
            <w:r w:rsidRPr="00927238">
              <w:rPr>
                <w:rFonts w:ascii="Cambria" w:hAnsi="Cambria"/>
                <w:sz w:val="20"/>
                <w:szCs w:val="20"/>
              </w:rPr>
              <w:t>Nivel de Riesgo</w:t>
            </w:r>
          </w:p>
        </w:tc>
        <w:tc>
          <w:tcPr>
            <w:tcW w:w="2340" w:type="dxa"/>
            <w:vAlign w:val="center"/>
          </w:tcPr>
          <w:p w14:paraId="5CB8EE4A" w14:textId="77777777" w:rsidR="00473048" w:rsidRPr="00927238" w:rsidRDefault="008D112D" w:rsidP="00786823">
            <w:pPr>
              <w:jc w:val="center"/>
              <w:rPr>
                <w:rFonts w:ascii="Cambria" w:hAnsi="Cambria"/>
                <w:sz w:val="20"/>
                <w:szCs w:val="20"/>
              </w:rPr>
            </w:pPr>
            <w:r w:rsidRPr="00927238">
              <w:rPr>
                <w:rFonts w:ascii="Cambria" w:hAnsi="Cambria"/>
                <w:sz w:val="20"/>
                <w:szCs w:val="20"/>
              </w:rPr>
              <w:t>Bajo</w:t>
            </w:r>
          </w:p>
        </w:tc>
      </w:tr>
    </w:tbl>
    <w:p w14:paraId="6BECE4A1" w14:textId="77777777" w:rsidR="00A144E8" w:rsidRPr="00927238" w:rsidRDefault="00A144E8" w:rsidP="00A144E8">
      <w:pPr>
        <w:tabs>
          <w:tab w:val="left" w:leader="dot" w:pos="7920"/>
        </w:tabs>
        <w:ind w:left="360" w:hanging="360"/>
        <w:jc w:val="both"/>
        <w:rPr>
          <w:rFonts w:ascii="Cambria" w:hAnsi="Cambria" w:cs="Tahoma"/>
          <w:b/>
          <w:sz w:val="20"/>
          <w:szCs w:val="20"/>
        </w:rPr>
      </w:pPr>
    </w:p>
    <w:p w14:paraId="7A0BE4F4" w14:textId="1DDC8EF3" w:rsidR="00914C4C" w:rsidRPr="00927238" w:rsidRDefault="008D112D">
      <w:pPr>
        <w:jc w:val="both"/>
        <w:rPr>
          <w:rFonts w:ascii="Cambria" w:hAnsi="Cambria" w:cs="Tahoma"/>
          <w:b/>
          <w:sz w:val="20"/>
          <w:szCs w:val="20"/>
        </w:rPr>
      </w:pPr>
      <w:r w:rsidRPr="00927238">
        <w:rPr>
          <w:rFonts w:ascii="Cambria" w:hAnsi="Cambria"/>
          <w:sz w:val="20"/>
          <w:szCs w:val="20"/>
        </w:rPr>
        <w:t>Aunque e</w:t>
      </w:r>
      <w:r w:rsidR="004B46C3" w:rsidRPr="00927238">
        <w:rPr>
          <w:rFonts w:ascii="Cambria" w:hAnsi="Cambria"/>
          <w:sz w:val="20"/>
          <w:szCs w:val="20"/>
        </w:rPr>
        <w:t xml:space="preserve">l desarrollo </w:t>
      </w:r>
      <w:r w:rsidRPr="00927238">
        <w:rPr>
          <w:rFonts w:ascii="Cambria" w:hAnsi="Cambria"/>
          <w:sz w:val="20"/>
          <w:szCs w:val="20"/>
        </w:rPr>
        <w:t>alcanzando fue satisfactorio,</w:t>
      </w:r>
      <w:r w:rsidR="004B46C3" w:rsidRPr="00927238">
        <w:rPr>
          <w:rFonts w:ascii="Cambria" w:hAnsi="Cambria"/>
          <w:sz w:val="20"/>
          <w:szCs w:val="20"/>
        </w:rPr>
        <w:t xml:space="preserve"> </w:t>
      </w:r>
      <w:r w:rsidRPr="00927238">
        <w:rPr>
          <w:rFonts w:ascii="Cambria" w:hAnsi="Cambria"/>
          <w:sz w:val="20"/>
          <w:szCs w:val="20"/>
        </w:rPr>
        <w:t xml:space="preserve">se </w:t>
      </w:r>
      <w:r w:rsidR="004B46C3" w:rsidRPr="00927238">
        <w:rPr>
          <w:rFonts w:ascii="Cambria" w:hAnsi="Cambria"/>
          <w:sz w:val="20"/>
          <w:szCs w:val="20"/>
        </w:rPr>
        <w:t>debe</w:t>
      </w:r>
      <w:r w:rsidR="00B93A29" w:rsidRPr="00927238">
        <w:rPr>
          <w:rFonts w:ascii="Cambria" w:hAnsi="Cambria"/>
          <w:sz w:val="20"/>
          <w:szCs w:val="20"/>
        </w:rPr>
        <w:t xml:space="preserve"> realizar las acciones de fortalecimiento propuestas para</w:t>
      </w:r>
      <w:r w:rsidR="004B46C3" w:rsidRPr="00927238">
        <w:rPr>
          <w:rFonts w:ascii="Cambria" w:hAnsi="Cambria"/>
          <w:sz w:val="20"/>
          <w:szCs w:val="20"/>
        </w:rPr>
        <w:t xml:space="preserve"> su sistema de organización de bienes y servicios para dar cumplimiento a los r</w:t>
      </w:r>
      <w:r w:rsidR="009B7D8F">
        <w:rPr>
          <w:rFonts w:ascii="Cambria" w:hAnsi="Cambria"/>
          <w:sz w:val="20"/>
          <w:szCs w:val="20"/>
        </w:rPr>
        <w:t xml:space="preserve">equerimientos del nuevo </w:t>
      </w:r>
      <w:r w:rsidR="004979A2">
        <w:rPr>
          <w:rFonts w:ascii="Cambria" w:hAnsi="Cambria"/>
          <w:sz w:val="20"/>
          <w:szCs w:val="20"/>
        </w:rPr>
        <w:t>Programa</w:t>
      </w:r>
      <w:r w:rsidR="004B46C3" w:rsidRPr="00927238">
        <w:rPr>
          <w:rFonts w:ascii="Cambria" w:hAnsi="Cambria"/>
          <w:sz w:val="20"/>
          <w:szCs w:val="20"/>
        </w:rPr>
        <w:t xml:space="preserve">, teniendo en cuenta las acciones de mejora propuesta a los efectos de dotar de RRHH y elementos de gestión </w:t>
      </w:r>
      <w:r w:rsidR="00B93A29" w:rsidRPr="00927238">
        <w:rPr>
          <w:rFonts w:ascii="Cambria" w:hAnsi="Cambria"/>
          <w:sz w:val="20"/>
          <w:szCs w:val="20"/>
        </w:rPr>
        <w:t>vinculados al</w:t>
      </w:r>
      <w:r w:rsidR="004B46C3" w:rsidRPr="00927238">
        <w:rPr>
          <w:rFonts w:ascii="Cambria" w:hAnsi="Cambria"/>
          <w:sz w:val="20"/>
          <w:szCs w:val="20"/>
        </w:rPr>
        <w:t xml:space="preserve"> </w:t>
      </w:r>
      <w:r w:rsidR="004979A2">
        <w:rPr>
          <w:rFonts w:ascii="Cambria" w:hAnsi="Cambria"/>
          <w:sz w:val="20"/>
          <w:szCs w:val="20"/>
        </w:rPr>
        <w:t>Programa</w:t>
      </w:r>
      <w:r w:rsidR="0011107D" w:rsidRPr="00927238">
        <w:rPr>
          <w:rFonts w:ascii="Cambria" w:hAnsi="Cambria"/>
          <w:sz w:val="20"/>
          <w:szCs w:val="20"/>
        </w:rPr>
        <w:t xml:space="preserve"> </w:t>
      </w:r>
      <w:r w:rsidR="00B056D8">
        <w:rPr>
          <w:rFonts w:ascii="Cambria" w:hAnsi="Cambria"/>
          <w:sz w:val="20"/>
          <w:szCs w:val="20"/>
        </w:rPr>
        <w:t>PE-L 1226</w:t>
      </w:r>
      <w:r w:rsidR="00E969C2" w:rsidRPr="00927238">
        <w:rPr>
          <w:rFonts w:ascii="Cambria" w:hAnsi="Cambria"/>
          <w:sz w:val="20"/>
          <w:szCs w:val="20"/>
        </w:rPr>
        <w:t>.</w:t>
      </w:r>
    </w:p>
    <w:p w14:paraId="355B5735" w14:textId="77777777" w:rsidR="0034123F" w:rsidRPr="00927238" w:rsidRDefault="0034123F" w:rsidP="00A144E8">
      <w:pPr>
        <w:tabs>
          <w:tab w:val="left" w:leader="dot" w:pos="7920"/>
        </w:tabs>
        <w:ind w:left="360" w:hanging="360"/>
        <w:jc w:val="both"/>
        <w:rPr>
          <w:rFonts w:ascii="Cambria" w:hAnsi="Cambria" w:cs="Tahoma"/>
          <w:b/>
          <w:sz w:val="20"/>
          <w:szCs w:val="20"/>
        </w:rPr>
      </w:pPr>
    </w:p>
    <w:p w14:paraId="0C2D5BC2" w14:textId="77777777" w:rsidR="00A144E8" w:rsidRPr="00927238" w:rsidRDefault="000E4771" w:rsidP="00A144E8">
      <w:pPr>
        <w:tabs>
          <w:tab w:val="left" w:leader="dot" w:pos="7920"/>
        </w:tabs>
        <w:ind w:left="360" w:hanging="360"/>
        <w:jc w:val="both"/>
        <w:rPr>
          <w:rFonts w:ascii="Cambria" w:hAnsi="Cambria" w:cs="Tahoma"/>
          <w:b/>
          <w:sz w:val="20"/>
          <w:szCs w:val="20"/>
        </w:rPr>
      </w:pPr>
      <w:r w:rsidRPr="00927238">
        <w:rPr>
          <w:rFonts w:ascii="Cambria" w:hAnsi="Cambria" w:cs="Tahoma"/>
          <w:b/>
          <w:sz w:val="20"/>
          <w:szCs w:val="20"/>
        </w:rPr>
        <w:t>6</w:t>
      </w:r>
      <w:r w:rsidR="00990E96" w:rsidRPr="00927238">
        <w:rPr>
          <w:rFonts w:ascii="Cambria" w:hAnsi="Cambria" w:cs="Tahoma"/>
          <w:b/>
          <w:sz w:val="20"/>
          <w:szCs w:val="20"/>
        </w:rPr>
        <w:t>.</w:t>
      </w:r>
      <w:r w:rsidR="004A64C6" w:rsidRPr="00927238">
        <w:rPr>
          <w:rFonts w:ascii="Cambria" w:hAnsi="Cambria" w:cs="Tahoma"/>
          <w:b/>
          <w:sz w:val="20"/>
          <w:szCs w:val="20"/>
        </w:rPr>
        <w:t>2</w:t>
      </w:r>
      <w:r w:rsidR="00A144E8" w:rsidRPr="00927238">
        <w:rPr>
          <w:rFonts w:ascii="Cambria" w:hAnsi="Cambria" w:cs="Tahoma"/>
          <w:b/>
          <w:sz w:val="20"/>
          <w:szCs w:val="20"/>
        </w:rPr>
        <w:t>.2.3 Sistema de Administración Financiera</w:t>
      </w:r>
    </w:p>
    <w:p w14:paraId="4325CA3D" w14:textId="77777777" w:rsidR="0009455F" w:rsidRPr="00927238" w:rsidRDefault="0009455F" w:rsidP="0009455F">
      <w:pPr>
        <w:pStyle w:val="Heading3"/>
        <w:numPr>
          <w:ilvl w:val="2"/>
          <w:numId w:val="0"/>
        </w:numPr>
        <w:tabs>
          <w:tab w:val="num" w:pos="990"/>
        </w:tabs>
        <w:spacing w:before="0" w:after="0"/>
        <w:rPr>
          <w:rFonts w:ascii="Cambria" w:hAnsi="Cambria"/>
          <w:bCs w:val="0"/>
          <w:sz w:val="20"/>
          <w:szCs w:val="20"/>
        </w:rPr>
      </w:pPr>
    </w:p>
    <w:p w14:paraId="1BCC58CF" w14:textId="77777777" w:rsidR="0009455F" w:rsidRPr="00927238" w:rsidRDefault="0009455F" w:rsidP="00A144E8">
      <w:pPr>
        <w:pStyle w:val="Heading3"/>
        <w:numPr>
          <w:ilvl w:val="2"/>
          <w:numId w:val="0"/>
        </w:numPr>
        <w:tabs>
          <w:tab w:val="num" w:pos="990"/>
        </w:tabs>
        <w:spacing w:before="0" w:after="0"/>
        <w:ind w:left="450"/>
        <w:rPr>
          <w:rFonts w:ascii="Cambria" w:hAnsi="Cambria"/>
          <w:bCs w:val="0"/>
          <w:sz w:val="20"/>
          <w:szCs w:val="20"/>
        </w:rPr>
      </w:pPr>
      <w:r w:rsidRPr="00927238">
        <w:rPr>
          <w:rFonts w:ascii="Cambria" w:hAnsi="Cambria"/>
          <w:bCs w:val="0"/>
          <w:sz w:val="20"/>
          <w:szCs w:val="20"/>
        </w:rPr>
        <w:t>Fortalezas</w:t>
      </w:r>
    </w:p>
    <w:p w14:paraId="51C4375F" w14:textId="0F7482B6" w:rsidR="009554B3" w:rsidRDefault="00071257" w:rsidP="00D81600">
      <w:pPr>
        <w:pStyle w:val="ListParagraph"/>
        <w:numPr>
          <w:ilvl w:val="0"/>
          <w:numId w:val="20"/>
        </w:numPr>
        <w:ind w:left="709" w:hanging="142"/>
        <w:jc w:val="both"/>
        <w:rPr>
          <w:rFonts w:ascii="Cambria" w:hAnsi="Cambria"/>
          <w:i/>
          <w:sz w:val="20"/>
          <w:szCs w:val="20"/>
        </w:rPr>
      </w:pPr>
      <w:r>
        <w:rPr>
          <w:rFonts w:ascii="Cambria" w:hAnsi="Cambria"/>
          <w:i/>
          <w:sz w:val="20"/>
          <w:szCs w:val="20"/>
        </w:rPr>
        <w:t>El PNSR</w:t>
      </w:r>
      <w:r w:rsidR="000B5386">
        <w:rPr>
          <w:rFonts w:ascii="Cambria" w:hAnsi="Cambria"/>
          <w:i/>
          <w:sz w:val="20"/>
          <w:szCs w:val="20"/>
        </w:rPr>
        <w:t xml:space="preserve"> cuenta con RRHH responsables por la gestión administrativa financiera de la institución.</w:t>
      </w:r>
    </w:p>
    <w:p w14:paraId="00EE6D3F" w14:textId="0C387E36" w:rsidR="008052E9" w:rsidRPr="00927238" w:rsidRDefault="008052E9" w:rsidP="00D81600">
      <w:pPr>
        <w:pStyle w:val="ListParagraph"/>
        <w:numPr>
          <w:ilvl w:val="0"/>
          <w:numId w:val="20"/>
        </w:numPr>
        <w:ind w:left="709" w:hanging="142"/>
        <w:jc w:val="both"/>
        <w:rPr>
          <w:rFonts w:ascii="Cambria" w:hAnsi="Cambria"/>
          <w:i/>
          <w:sz w:val="20"/>
          <w:szCs w:val="20"/>
        </w:rPr>
      </w:pPr>
      <w:r>
        <w:rPr>
          <w:rFonts w:ascii="Cambria" w:hAnsi="Cambria"/>
          <w:i/>
          <w:sz w:val="20"/>
          <w:szCs w:val="20"/>
        </w:rPr>
        <w:t>El sistema de información fi</w:t>
      </w:r>
      <w:r w:rsidR="00071257">
        <w:rPr>
          <w:rFonts w:ascii="Cambria" w:hAnsi="Cambria"/>
          <w:i/>
          <w:sz w:val="20"/>
          <w:szCs w:val="20"/>
        </w:rPr>
        <w:t>nanciera utilizado por el PNSR</w:t>
      </w:r>
      <w:r>
        <w:rPr>
          <w:rFonts w:ascii="Cambria" w:hAnsi="Cambria"/>
          <w:i/>
          <w:sz w:val="20"/>
          <w:szCs w:val="20"/>
        </w:rPr>
        <w:t xml:space="preserve"> es el SIAF.</w:t>
      </w:r>
    </w:p>
    <w:p w14:paraId="6F8D0822" w14:textId="377017D6" w:rsidR="008D112D" w:rsidRPr="00927238" w:rsidRDefault="008D112D" w:rsidP="00D81600">
      <w:pPr>
        <w:pStyle w:val="ListParagraph"/>
        <w:numPr>
          <w:ilvl w:val="0"/>
          <w:numId w:val="20"/>
        </w:numPr>
        <w:ind w:left="709" w:hanging="142"/>
        <w:jc w:val="both"/>
        <w:rPr>
          <w:rFonts w:ascii="Cambria" w:hAnsi="Cambria"/>
          <w:i/>
          <w:sz w:val="20"/>
          <w:szCs w:val="20"/>
        </w:rPr>
      </w:pPr>
      <w:r w:rsidRPr="00927238">
        <w:rPr>
          <w:rFonts w:ascii="Cambria" w:hAnsi="Cambria"/>
          <w:i/>
          <w:sz w:val="20"/>
          <w:szCs w:val="20"/>
        </w:rPr>
        <w:t xml:space="preserve">Disponen de procedimientos y flujogramas para los procesos financieros </w:t>
      </w:r>
      <w:r w:rsidR="000B5386">
        <w:rPr>
          <w:rFonts w:ascii="Cambria" w:hAnsi="Cambria"/>
          <w:i/>
          <w:sz w:val="20"/>
          <w:szCs w:val="20"/>
        </w:rPr>
        <w:t>institucionales.</w:t>
      </w:r>
    </w:p>
    <w:p w14:paraId="49B7BE10" w14:textId="194B6928" w:rsidR="00B83DA4" w:rsidRPr="00927238" w:rsidRDefault="00B83DA4" w:rsidP="00D81600">
      <w:pPr>
        <w:pStyle w:val="ListParagraph"/>
        <w:numPr>
          <w:ilvl w:val="0"/>
          <w:numId w:val="20"/>
        </w:numPr>
        <w:ind w:left="709" w:hanging="142"/>
        <w:jc w:val="both"/>
        <w:rPr>
          <w:rFonts w:ascii="Cambria" w:hAnsi="Cambria"/>
          <w:i/>
          <w:sz w:val="20"/>
          <w:szCs w:val="20"/>
        </w:rPr>
      </w:pPr>
      <w:r w:rsidRPr="00927238">
        <w:rPr>
          <w:rFonts w:ascii="Cambria" w:hAnsi="Cambria"/>
          <w:i/>
          <w:sz w:val="20"/>
          <w:szCs w:val="20"/>
        </w:rPr>
        <w:t xml:space="preserve">La </w:t>
      </w:r>
      <w:r w:rsidR="00071257">
        <w:rPr>
          <w:rFonts w:ascii="Cambria" w:hAnsi="Cambria"/>
          <w:i/>
          <w:sz w:val="20"/>
          <w:szCs w:val="20"/>
        </w:rPr>
        <w:t>UGP PROCOES</w:t>
      </w:r>
      <w:r w:rsidR="00E969C2" w:rsidRPr="00927238">
        <w:rPr>
          <w:rFonts w:ascii="Cambria" w:hAnsi="Cambria"/>
          <w:i/>
          <w:sz w:val="20"/>
          <w:szCs w:val="20"/>
        </w:rPr>
        <w:t xml:space="preserve"> </w:t>
      </w:r>
      <w:r w:rsidRPr="00927238">
        <w:rPr>
          <w:rFonts w:ascii="Cambria" w:hAnsi="Cambria"/>
          <w:i/>
          <w:sz w:val="20"/>
          <w:szCs w:val="20"/>
        </w:rPr>
        <w:t>conoce los procedimientos y normas financieras con el BID</w:t>
      </w:r>
    </w:p>
    <w:p w14:paraId="2903394A" w14:textId="77777777" w:rsidR="00056E9E" w:rsidRPr="00927238" w:rsidRDefault="00056E9E" w:rsidP="00056E9E">
      <w:pPr>
        <w:rPr>
          <w:rFonts w:ascii="Cambria" w:hAnsi="Cambria"/>
          <w:sz w:val="20"/>
          <w:szCs w:val="20"/>
        </w:rPr>
      </w:pPr>
    </w:p>
    <w:p w14:paraId="7BB99EAD" w14:textId="77777777" w:rsidR="00A144E8" w:rsidRPr="00927238" w:rsidRDefault="00A144E8" w:rsidP="00A144E8">
      <w:pPr>
        <w:pStyle w:val="Heading3"/>
        <w:numPr>
          <w:ilvl w:val="2"/>
          <w:numId w:val="0"/>
        </w:numPr>
        <w:tabs>
          <w:tab w:val="num" w:pos="990"/>
        </w:tabs>
        <w:spacing w:before="0" w:after="0"/>
        <w:ind w:left="450"/>
        <w:rPr>
          <w:rFonts w:ascii="Cambria" w:hAnsi="Cambria"/>
          <w:bCs w:val="0"/>
          <w:sz w:val="20"/>
          <w:szCs w:val="20"/>
        </w:rPr>
      </w:pPr>
      <w:r w:rsidRPr="00927238">
        <w:rPr>
          <w:rFonts w:ascii="Cambria" w:hAnsi="Cambria"/>
          <w:bCs w:val="0"/>
          <w:sz w:val="20"/>
          <w:szCs w:val="20"/>
        </w:rPr>
        <w:t>Oportunidades de mejora</w:t>
      </w:r>
    </w:p>
    <w:p w14:paraId="5122F50C" w14:textId="0759FB7C" w:rsidR="00F31722" w:rsidRPr="00071257" w:rsidRDefault="000B5386" w:rsidP="00AF717B">
      <w:pPr>
        <w:pStyle w:val="ListParagraph"/>
        <w:numPr>
          <w:ilvl w:val="0"/>
          <w:numId w:val="32"/>
        </w:numPr>
        <w:ind w:left="709" w:hanging="142"/>
        <w:jc w:val="both"/>
        <w:rPr>
          <w:rFonts w:ascii="Cambria" w:hAnsi="Cambria"/>
          <w:i/>
          <w:sz w:val="20"/>
          <w:szCs w:val="20"/>
        </w:rPr>
      </w:pPr>
      <w:r w:rsidRPr="00071257">
        <w:rPr>
          <w:rFonts w:ascii="Cambria" w:hAnsi="Cambria"/>
          <w:i/>
          <w:sz w:val="20"/>
          <w:szCs w:val="20"/>
        </w:rPr>
        <w:t xml:space="preserve">Contratación del </w:t>
      </w:r>
      <w:r w:rsidR="00C15BE6" w:rsidRPr="00071257">
        <w:rPr>
          <w:rFonts w:ascii="Cambria" w:hAnsi="Cambria"/>
          <w:i/>
          <w:sz w:val="20"/>
          <w:szCs w:val="20"/>
        </w:rPr>
        <w:t xml:space="preserve">personal </w:t>
      </w:r>
      <w:r w:rsidRPr="00071257">
        <w:rPr>
          <w:rFonts w:ascii="Cambria" w:hAnsi="Cambria"/>
          <w:i/>
          <w:sz w:val="20"/>
          <w:szCs w:val="20"/>
        </w:rPr>
        <w:t xml:space="preserve">identificado en el esquema de ejecución, </w:t>
      </w:r>
      <w:r w:rsidR="00C15BE6" w:rsidRPr="00071257">
        <w:rPr>
          <w:rFonts w:ascii="Cambria" w:hAnsi="Cambria"/>
          <w:i/>
          <w:sz w:val="20"/>
          <w:szCs w:val="20"/>
        </w:rPr>
        <w:t>con experiencia en el manejo d</w:t>
      </w:r>
      <w:r w:rsidR="00F31722" w:rsidRPr="00071257">
        <w:rPr>
          <w:rFonts w:ascii="Cambria" w:hAnsi="Cambria"/>
          <w:i/>
          <w:sz w:val="20"/>
          <w:szCs w:val="20"/>
        </w:rPr>
        <w:t>e políticas financieras del BID</w:t>
      </w:r>
      <w:r w:rsidR="00342DCE" w:rsidRPr="00071257">
        <w:rPr>
          <w:rFonts w:ascii="Cambria" w:hAnsi="Cambria"/>
          <w:i/>
          <w:sz w:val="20"/>
          <w:szCs w:val="20"/>
        </w:rPr>
        <w:t xml:space="preserve"> y manejo del Módulo de </w:t>
      </w:r>
      <w:r w:rsidR="004979A2" w:rsidRPr="00071257">
        <w:rPr>
          <w:rFonts w:ascii="Cambria" w:hAnsi="Cambria"/>
          <w:i/>
          <w:sz w:val="20"/>
          <w:szCs w:val="20"/>
        </w:rPr>
        <w:t>Programa</w:t>
      </w:r>
      <w:r w:rsidR="00342DCE" w:rsidRPr="00071257">
        <w:rPr>
          <w:rFonts w:ascii="Cambria" w:hAnsi="Cambria"/>
          <w:i/>
          <w:sz w:val="20"/>
          <w:szCs w:val="20"/>
        </w:rPr>
        <w:t>s del SIAF.</w:t>
      </w:r>
    </w:p>
    <w:p w14:paraId="79A4EBF7" w14:textId="375D923F" w:rsidR="000B5386" w:rsidRPr="00071257" w:rsidRDefault="000B5386" w:rsidP="00AF717B">
      <w:pPr>
        <w:pStyle w:val="ListParagraph"/>
        <w:numPr>
          <w:ilvl w:val="0"/>
          <w:numId w:val="32"/>
        </w:numPr>
        <w:ind w:left="709" w:hanging="142"/>
        <w:jc w:val="both"/>
        <w:rPr>
          <w:rFonts w:ascii="Cambria" w:hAnsi="Cambria"/>
          <w:i/>
          <w:sz w:val="20"/>
          <w:szCs w:val="20"/>
        </w:rPr>
      </w:pPr>
      <w:r w:rsidRPr="00071257">
        <w:rPr>
          <w:rFonts w:ascii="Cambria" w:hAnsi="Cambria"/>
          <w:i/>
          <w:sz w:val="20"/>
          <w:szCs w:val="20"/>
        </w:rPr>
        <w:t xml:space="preserve">El personal de </w:t>
      </w:r>
      <w:r w:rsidR="00071257" w:rsidRPr="00071257">
        <w:rPr>
          <w:rFonts w:ascii="Cambria" w:hAnsi="Cambria"/>
          <w:i/>
          <w:sz w:val="20"/>
          <w:szCs w:val="20"/>
        </w:rPr>
        <w:t>PNSR</w:t>
      </w:r>
      <w:r w:rsidRPr="00071257">
        <w:rPr>
          <w:rFonts w:ascii="Cambria" w:hAnsi="Cambria"/>
          <w:i/>
          <w:sz w:val="20"/>
          <w:szCs w:val="20"/>
        </w:rPr>
        <w:t xml:space="preserve"> posee un conocimiento insipiente en el manejo de las políticas y procedimientos financieros del BID</w:t>
      </w:r>
      <w:r w:rsidR="00A85E9D" w:rsidRPr="00071257">
        <w:rPr>
          <w:rFonts w:ascii="Cambria" w:hAnsi="Cambria"/>
          <w:i/>
          <w:sz w:val="20"/>
          <w:szCs w:val="20"/>
        </w:rPr>
        <w:t xml:space="preserve">, puesto </w:t>
      </w:r>
      <w:r w:rsidR="00071257">
        <w:rPr>
          <w:rFonts w:ascii="Cambria" w:hAnsi="Cambria"/>
          <w:i/>
          <w:sz w:val="20"/>
          <w:szCs w:val="20"/>
        </w:rPr>
        <w:t>que la UGP PROCOES es la unidad con experiencia en el manejo financiero bajo procedimientos BID.</w:t>
      </w:r>
    </w:p>
    <w:p w14:paraId="451FAC12" w14:textId="77777777" w:rsidR="00825443" w:rsidRPr="00927238" w:rsidRDefault="00825443" w:rsidP="00F31722">
      <w:pPr>
        <w:pStyle w:val="ListParagraph"/>
        <w:ind w:left="709"/>
        <w:jc w:val="both"/>
        <w:rPr>
          <w:rFonts w:ascii="Cambria" w:hAnsi="Cambria"/>
          <w:sz w:val="20"/>
          <w:szCs w:val="20"/>
        </w:rPr>
      </w:pPr>
    </w:p>
    <w:p w14:paraId="6B18F8CA" w14:textId="77777777" w:rsidR="00A144E8" w:rsidRPr="00927238" w:rsidRDefault="00A144E8" w:rsidP="00A8703D">
      <w:pPr>
        <w:pStyle w:val="Heading3"/>
        <w:numPr>
          <w:ilvl w:val="2"/>
          <w:numId w:val="0"/>
        </w:numPr>
        <w:tabs>
          <w:tab w:val="num" w:pos="990"/>
        </w:tabs>
        <w:spacing w:before="0" w:after="0"/>
        <w:ind w:left="450"/>
        <w:rPr>
          <w:rFonts w:ascii="Cambria" w:hAnsi="Cambria"/>
          <w:bCs w:val="0"/>
          <w:sz w:val="20"/>
          <w:szCs w:val="20"/>
        </w:rPr>
      </w:pPr>
      <w:bookmarkStart w:id="22" w:name="_Toc223279242"/>
      <w:r w:rsidRPr="00927238">
        <w:rPr>
          <w:rFonts w:ascii="Cambria" w:hAnsi="Cambria"/>
          <w:bCs w:val="0"/>
          <w:sz w:val="20"/>
          <w:szCs w:val="20"/>
        </w:rPr>
        <w:t>Acciones propuestas</w:t>
      </w:r>
      <w:bookmarkEnd w:id="22"/>
    </w:p>
    <w:p w14:paraId="73D4B4EC" w14:textId="2271F9CB" w:rsidR="007654D2" w:rsidRPr="00927238" w:rsidRDefault="00A85E9D" w:rsidP="00D81600">
      <w:pPr>
        <w:pStyle w:val="ListParagraph"/>
        <w:numPr>
          <w:ilvl w:val="0"/>
          <w:numId w:val="16"/>
        </w:numPr>
        <w:ind w:left="851" w:hanging="142"/>
        <w:jc w:val="both"/>
        <w:rPr>
          <w:rFonts w:ascii="Cambria" w:hAnsi="Cambria"/>
          <w:i/>
          <w:sz w:val="20"/>
          <w:szCs w:val="20"/>
        </w:rPr>
      </w:pPr>
      <w:r w:rsidRPr="00071257">
        <w:rPr>
          <w:rFonts w:ascii="Cambria" w:hAnsi="Cambria"/>
          <w:i/>
          <w:sz w:val="20"/>
          <w:szCs w:val="20"/>
        </w:rPr>
        <w:t>Necesidad de identificar claramente y mantener un sistema de monitoreo sobre los procedimientos a seguir para el cumplimiento de las condiciones previas al primer desembolso.</w:t>
      </w:r>
      <w:r w:rsidR="003A3ED7" w:rsidRPr="00927238">
        <w:rPr>
          <w:rFonts w:ascii="Cambria" w:hAnsi="Cambria"/>
          <w:i/>
          <w:sz w:val="20"/>
          <w:szCs w:val="20"/>
        </w:rPr>
        <w:t>.</w:t>
      </w:r>
    </w:p>
    <w:p w14:paraId="422DC310" w14:textId="45538C2B" w:rsidR="004509B5" w:rsidRDefault="004509B5" w:rsidP="00D81600">
      <w:pPr>
        <w:pStyle w:val="ListParagraph"/>
        <w:numPr>
          <w:ilvl w:val="0"/>
          <w:numId w:val="16"/>
        </w:numPr>
        <w:ind w:left="851" w:hanging="142"/>
        <w:jc w:val="both"/>
        <w:rPr>
          <w:rFonts w:ascii="Cambria" w:hAnsi="Cambria"/>
          <w:i/>
          <w:sz w:val="20"/>
          <w:szCs w:val="20"/>
        </w:rPr>
      </w:pPr>
      <w:r w:rsidRPr="00927238">
        <w:rPr>
          <w:rFonts w:ascii="Cambria" w:hAnsi="Cambria"/>
          <w:i/>
          <w:sz w:val="20"/>
          <w:szCs w:val="20"/>
        </w:rPr>
        <w:t xml:space="preserve">La </w:t>
      </w:r>
      <w:r w:rsidR="00AC309E" w:rsidRPr="00927238">
        <w:rPr>
          <w:rFonts w:ascii="Cambria" w:hAnsi="Cambria"/>
          <w:i/>
          <w:sz w:val="20"/>
          <w:szCs w:val="20"/>
        </w:rPr>
        <w:t>U</w:t>
      </w:r>
      <w:r w:rsidR="00071257">
        <w:rPr>
          <w:rFonts w:ascii="Cambria" w:hAnsi="Cambria"/>
          <w:i/>
          <w:sz w:val="20"/>
          <w:szCs w:val="20"/>
        </w:rPr>
        <w:t xml:space="preserve">GP PIASAR </w:t>
      </w:r>
      <w:r w:rsidR="000B5386">
        <w:rPr>
          <w:rFonts w:ascii="Cambria" w:hAnsi="Cambria"/>
          <w:i/>
          <w:sz w:val="20"/>
          <w:szCs w:val="20"/>
        </w:rPr>
        <w:t xml:space="preserve">del </w:t>
      </w:r>
      <w:r w:rsidR="004979A2">
        <w:rPr>
          <w:rFonts w:ascii="Cambria" w:hAnsi="Cambria"/>
          <w:i/>
          <w:sz w:val="20"/>
          <w:szCs w:val="20"/>
        </w:rPr>
        <w:t>Programa</w:t>
      </w:r>
      <w:r w:rsidR="00F31722" w:rsidRPr="00927238">
        <w:rPr>
          <w:rFonts w:ascii="Cambria" w:hAnsi="Cambria"/>
          <w:i/>
          <w:sz w:val="20"/>
          <w:szCs w:val="20"/>
        </w:rPr>
        <w:t xml:space="preserve"> </w:t>
      </w:r>
      <w:r w:rsidR="000B5386">
        <w:rPr>
          <w:rFonts w:ascii="Cambria" w:hAnsi="Cambria"/>
          <w:i/>
          <w:sz w:val="20"/>
          <w:szCs w:val="20"/>
        </w:rPr>
        <w:t>PE-L 1</w:t>
      </w:r>
      <w:r w:rsidR="00071257">
        <w:rPr>
          <w:rFonts w:ascii="Cambria" w:hAnsi="Cambria"/>
          <w:i/>
          <w:sz w:val="20"/>
          <w:szCs w:val="20"/>
        </w:rPr>
        <w:t>226</w:t>
      </w:r>
      <w:r w:rsidRPr="00927238">
        <w:rPr>
          <w:rFonts w:ascii="Cambria" w:hAnsi="Cambria"/>
          <w:i/>
          <w:sz w:val="20"/>
          <w:szCs w:val="20"/>
        </w:rPr>
        <w:t xml:space="preserve">, </w:t>
      </w:r>
      <w:r w:rsidR="0050307E">
        <w:rPr>
          <w:rFonts w:ascii="Cambria" w:hAnsi="Cambria"/>
          <w:i/>
          <w:sz w:val="20"/>
          <w:szCs w:val="20"/>
        </w:rPr>
        <w:t>contratará</w:t>
      </w:r>
      <w:r w:rsidRPr="00927238">
        <w:rPr>
          <w:rFonts w:ascii="Cambria" w:hAnsi="Cambria"/>
          <w:i/>
          <w:sz w:val="20"/>
          <w:szCs w:val="20"/>
        </w:rPr>
        <w:t xml:space="preserve"> especialis</w:t>
      </w:r>
      <w:r w:rsidR="000E1527" w:rsidRPr="00927238">
        <w:rPr>
          <w:rFonts w:ascii="Cambria" w:hAnsi="Cambria"/>
          <w:i/>
          <w:sz w:val="20"/>
          <w:szCs w:val="20"/>
        </w:rPr>
        <w:t>tas</w:t>
      </w:r>
      <w:r w:rsidRPr="00927238">
        <w:rPr>
          <w:rFonts w:ascii="Cambria" w:hAnsi="Cambria"/>
          <w:i/>
          <w:sz w:val="20"/>
          <w:szCs w:val="20"/>
        </w:rPr>
        <w:t xml:space="preserve"> en el área financiera con experiencia en </w:t>
      </w:r>
      <w:r w:rsidR="004979A2">
        <w:rPr>
          <w:rFonts w:ascii="Cambria" w:hAnsi="Cambria"/>
          <w:i/>
          <w:sz w:val="20"/>
          <w:szCs w:val="20"/>
        </w:rPr>
        <w:t>Programa</w:t>
      </w:r>
      <w:r w:rsidRPr="00927238">
        <w:rPr>
          <w:rFonts w:ascii="Cambria" w:hAnsi="Cambria"/>
          <w:i/>
          <w:sz w:val="20"/>
          <w:szCs w:val="20"/>
        </w:rPr>
        <w:t>s BID, de acuerdo a lo establecido en la propuesta de esquema de ejecución del</w:t>
      </w:r>
      <w:r w:rsidR="000E1527" w:rsidRPr="00927238">
        <w:rPr>
          <w:rFonts w:ascii="Cambria" w:hAnsi="Cambria"/>
          <w:i/>
          <w:sz w:val="20"/>
          <w:szCs w:val="20"/>
        </w:rPr>
        <w:t xml:space="preserve"> componente.</w:t>
      </w:r>
    </w:p>
    <w:p w14:paraId="39A441A4" w14:textId="5FFB22BE" w:rsidR="000B5386" w:rsidRPr="00927238" w:rsidRDefault="00071257" w:rsidP="00D81600">
      <w:pPr>
        <w:pStyle w:val="ListParagraph"/>
        <w:numPr>
          <w:ilvl w:val="0"/>
          <w:numId w:val="16"/>
        </w:numPr>
        <w:ind w:left="851" w:hanging="142"/>
        <w:jc w:val="both"/>
        <w:rPr>
          <w:rFonts w:ascii="Cambria" w:hAnsi="Cambria"/>
          <w:i/>
          <w:sz w:val="20"/>
          <w:szCs w:val="20"/>
        </w:rPr>
      </w:pPr>
      <w:r>
        <w:rPr>
          <w:rFonts w:ascii="Cambria" w:hAnsi="Cambria"/>
          <w:i/>
          <w:sz w:val="20"/>
          <w:szCs w:val="20"/>
        </w:rPr>
        <w:t>Crear una UGP PIASAR</w:t>
      </w:r>
      <w:r w:rsidR="000B5386">
        <w:rPr>
          <w:rFonts w:ascii="Cambria" w:hAnsi="Cambria"/>
          <w:i/>
          <w:sz w:val="20"/>
          <w:szCs w:val="20"/>
        </w:rPr>
        <w:t xml:space="preserve"> desconcentrada que le faculte la independencia para las gestiones presupuestarias, administrativas y financiera del </w:t>
      </w:r>
      <w:r w:rsidR="004979A2">
        <w:rPr>
          <w:rFonts w:ascii="Cambria" w:hAnsi="Cambria"/>
          <w:i/>
          <w:sz w:val="20"/>
          <w:szCs w:val="20"/>
        </w:rPr>
        <w:t>Programa</w:t>
      </w:r>
      <w:r w:rsidR="000B5386">
        <w:rPr>
          <w:rFonts w:ascii="Cambria" w:hAnsi="Cambria"/>
          <w:i/>
          <w:sz w:val="20"/>
          <w:szCs w:val="20"/>
        </w:rPr>
        <w:t>.</w:t>
      </w:r>
    </w:p>
    <w:p w14:paraId="70A10411" w14:textId="6E5DA3BD" w:rsidR="001D1784" w:rsidRPr="00927238" w:rsidRDefault="00F31722" w:rsidP="00D81600">
      <w:pPr>
        <w:pStyle w:val="ListParagraph"/>
        <w:numPr>
          <w:ilvl w:val="0"/>
          <w:numId w:val="16"/>
        </w:numPr>
        <w:ind w:left="851" w:hanging="142"/>
        <w:jc w:val="both"/>
        <w:rPr>
          <w:rFonts w:ascii="Cambria" w:hAnsi="Cambria"/>
          <w:sz w:val="20"/>
          <w:szCs w:val="20"/>
        </w:rPr>
      </w:pPr>
      <w:r w:rsidRPr="00927238">
        <w:rPr>
          <w:rFonts w:ascii="Cambria" w:hAnsi="Cambria"/>
          <w:i/>
          <w:sz w:val="20"/>
          <w:szCs w:val="20"/>
        </w:rPr>
        <w:t>Desarrollo de un sistema informático tipo Tablero Control que permita sistematizar toda la información de los programas, en lo técnico, administrativo, financiero</w:t>
      </w:r>
      <w:r w:rsidR="00AC309E" w:rsidRPr="00927238">
        <w:rPr>
          <w:rFonts w:ascii="Cambria" w:hAnsi="Cambria"/>
          <w:i/>
          <w:sz w:val="20"/>
          <w:szCs w:val="20"/>
        </w:rPr>
        <w:t xml:space="preserve">, facilitando la generación de los informes de ejecución </w:t>
      </w:r>
      <w:r w:rsidR="00674B13" w:rsidRPr="00927238">
        <w:rPr>
          <w:rFonts w:ascii="Cambria" w:hAnsi="Cambria"/>
          <w:i/>
          <w:sz w:val="20"/>
          <w:szCs w:val="20"/>
        </w:rPr>
        <w:t>del programa en cuanto al avance físico y financiero de los productos.</w:t>
      </w:r>
    </w:p>
    <w:p w14:paraId="6C25F669" w14:textId="77777777" w:rsidR="00F31722" w:rsidRPr="00927238" w:rsidRDefault="00F31722" w:rsidP="00F31722">
      <w:pPr>
        <w:pStyle w:val="ListParagraph"/>
        <w:autoSpaceDE w:val="0"/>
        <w:autoSpaceDN w:val="0"/>
        <w:adjustRightInd w:val="0"/>
        <w:jc w:val="both"/>
        <w:rPr>
          <w:rFonts w:ascii="Cambria" w:hAnsi="Cambria"/>
          <w: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2340"/>
      </w:tblGrid>
      <w:tr w:rsidR="00C15BE6" w:rsidRPr="00927238" w14:paraId="25140E2E" w14:textId="77777777" w:rsidTr="000C3BDE">
        <w:trPr>
          <w:trHeight w:val="377"/>
          <w:jc w:val="center"/>
        </w:trPr>
        <w:tc>
          <w:tcPr>
            <w:tcW w:w="1818" w:type="dxa"/>
          </w:tcPr>
          <w:p w14:paraId="076B0C44" w14:textId="77777777" w:rsidR="00C15BE6" w:rsidRPr="00927238" w:rsidRDefault="00C15BE6" w:rsidP="00A144E8">
            <w:pPr>
              <w:jc w:val="center"/>
              <w:rPr>
                <w:rFonts w:ascii="Cambria" w:hAnsi="Cambria"/>
                <w:sz w:val="20"/>
                <w:szCs w:val="20"/>
              </w:rPr>
            </w:pPr>
          </w:p>
        </w:tc>
        <w:tc>
          <w:tcPr>
            <w:tcW w:w="2340" w:type="dxa"/>
            <w:shd w:val="clear" w:color="auto" w:fill="C0C0C0"/>
            <w:vAlign w:val="center"/>
          </w:tcPr>
          <w:p w14:paraId="30C23265" w14:textId="77777777" w:rsidR="00C15BE6" w:rsidRPr="00927238" w:rsidRDefault="00C15BE6" w:rsidP="00C15BE6">
            <w:pPr>
              <w:jc w:val="center"/>
              <w:rPr>
                <w:rFonts w:ascii="Cambria" w:hAnsi="Cambria"/>
                <w:b/>
                <w:sz w:val="20"/>
                <w:szCs w:val="20"/>
              </w:rPr>
            </w:pPr>
            <w:r w:rsidRPr="00927238">
              <w:rPr>
                <w:rFonts w:ascii="Cambria" w:hAnsi="Cambria"/>
                <w:b/>
                <w:sz w:val="20"/>
                <w:szCs w:val="20"/>
              </w:rPr>
              <w:t>SAF</w:t>
            </w:r>
          </w:p>
        </w:tc>
      </w:tr>
      <w:tr w:rsidR="00C15BE6" w:rsidRPr="00927238" w14:paraId="3FE26A5C" w14:textId="77777777" w:rsidTr="000C3BDE">
        <w:trPr>
          <w:jc w:val="center"/>
        </w:trPr>
        <w:tc>
          <w:tcPr>
            <w:tcW w:w="1818" w:type="dxa"/>
            <w:shd w:val="clear" w:color="auto" w:fill="C0C0C0"/>
          </w:tcPr>
          <w:p w14:paraId="0D70CB1D" w14:textId="77777777" w:rsidR="00C15BE6" w:rsidRPr="00927238" w:rsidRDefault="00C15BE6" w:rsidP="00A144E8">
            <w:pPr>
              <w:rPr>
                <w:rFonts w:ascii="Cambria" w:hAnsi="Cambria"/>
                <w:sz w:val="20"/>
                <w:szCs w:val="20"/>
              </w:rPr>
            </w:pPr>
            <w:r w:rsidRPr="00927238">
              <w:rPr>
                <w:rFonts w:ascii="Cambria" w:hAnsi="Cambria"/>
                <w:sz w:val="20"/>
                <w:szCs w:val="20"/>
              </w:rPr>
              <w:t>Cuantificación</w:t>
            </w:r>
          </w:p>
        </w:tc>
        <w:tc>
          <w:tcPr>
            <w:tcW w:w="2340" w:type="dxa"/>
          </w:tcPr>
          <w:p w14:paraId="3B2CC731" w14:textId="2C133521" w:rsidR="00C15BE6" w:rsidRPr="00927238" w:rsidRDefault="00071257" w:rsidP="00986923">
            <w:pPr>
              <w:jc w:val="center"/>
              <w:rPr>
                <w:rFonts w:ascii="Cambria" w:hAnsi="Cambria"/>
                <w:sz w:val="20"/>
                <w:szCs w:val="20"/>
              </w:rPr>
            </w:pPr>
            <w:r>
              <w:rPr>
                <w:rFonts w:ascii="Cambria" w:hAnsi="Cambria"/>
                <w:sz w:val="20"/>
                <w:szCs w:val="20"/>
              </w:rPr>
              <w:t>95.83</w:t>
            </w:r>
            <w:r w:rsidR="00C15BE6" w:rsidRPr="00927238">
              <w:rPr>
                <w:rFonts w:ascii="Cambria" w:hAnsi="Cambria"/>
                <w:sz w:val="20"/>
                <w:szCs w:val="20"/>
              </w:rPr>
              <w:t xml:space="preserve"> %</w:t>
            </w:r>
          </w:p>
        </w:tc>
      </w:tr>
      <w:tr w:rsidR="00C15BE6" w:rsidRPr="00927238" w14:paraId="4D695967" w14:textId="77777777" w:rsidTr="000C3BDE">
        <w:trPr>
          <w:jc w:val="center"/>
        </w:trPr>
        <w:tc>
          <w:tcPr>
            <w:tcW w:w="1818" w:type="dxa"/>
            <w:shd w:val="clear" w:color="auto" w:fill="C0C0C0"/>
          </w:tcPr>
          <w:p w14:paraId="6C1710CE" w14:textId="77777777" w:rsidR="00C15BE6" w:rsidRPr="00927238" w:rsidRDefault="00C15BE6" w:rsidP="00A144E8">
            <w:pPr>
              <w:rPr>
                <w:rFonts w:ascii="Cambria" w:hAnsi="Cambria"/>
                <w:sz w:val="20"/>
                <w:szCs w:val="20"/>
              </w:rPr>
            </w:pPr>
            <w:r w:rsidRPr="00927238">
              <w:rPr>
                <w:rFonts w:ascii="Cambria" w:hAnsi="Cambria"/>
                <w:sz w:val="20"/>
                <w:szCs w:val="20"/>
              </w:rPr>
              <w:t>Desarrollo</w:t>
            </w:r>
          </w:p>
        </w:tc>
        <w:tc>
          <w:tcPr>
            <w:tcW w:w="2340" w:type="dxa"/>
            <w:vAlign w:val="center"/>
          </w:tcPr>
          <w:p w14:paraId="4BEC9051" w14:textId="77777777" w:rsidR="00C15BE6" w:rsidRPr="00927238" w:rsidRDefault="00F31722" w:rsidP="00F31722">
            <w:pPr>
              <w:jc w:val="center"/>
              <w:rPr>
                <w:rFonts w:ascii="Cambria" w:hAnsi="Cambria"/>
                <w:sz w:val="20"/>
                <w:szCs w:val="20"/>
              </w:rPr>
            </w:pPr>
            <w:r w:rsidRPr="00927238">
              <w:rPr>
                <w:rFonts w:ascii="Cambria" w:hAnsi="Cambria"/>
                <w:sz w:val="20"/>
                <w:szCs w:val="20"/>
              </w:rPr>
              <w:t>Satisfactorio</w:t>
            </w:r>
          </w:p>
        </w:tc>
      </w:tr>
      <w:tr w:rsidR="00C15BE6" w:rsidRPr="00927238" w14:paraId="12EF9EC8" w14:textId="77777777" w:rsidTr="000C3BDE">
        <w:trPr>
          <w:jc w:val="center"/>
        </w:trPr>
        <w:tc>
          <w:tcPr>
            <w:tcW w:w="1818" w:type="dxa"/>
            <w:shd w:val="clear" w:color="auto" w:fill="C0C0C0"/>
          </w:tcPr>
          <w:p w14:paraId="5D97A66C" w14:textId="77777777" w:rsidR="00C15BE6" w:rsidRPr="00927238" w:rsidRDefault="00C15BE6" w:rsidP="00A144E8">
            <w:pPr>
              <w:rPr>
                <w:rFonts w:ascii="Cambria" w:hAnsi="Cambria"/>
                <w:sz w:val="20"/>
                <w:szCs w:val="20"/>
              </w:rPr>
            </w:pPr>
            <w:r w:rsidRPr="00927238">
              <w:rPr>
                <w:rFonts w:ascii="Cambria" w:hAnsi="Cambria"/>
                <w:sz w:val="20"/>
                <w:szCs w:val="20"/>
              </w:rPr>
              <w:t>Nivel de Riesgo</w:t>
            </w:r>
          </w:p>
        </w:tc>
        <w:tc>
          <w:tcPr>
            <w:tcW w:w="2340" w:type="dxa"/>
            <w:vAlign w:val="center"/>
          </w:tcPr>
          <w:p w14:paraId="1DD86D8E" w14:textId="77777777" w:rsidR="00C15BE6" w:rsidRPr="00927238" w:rsidRDefault="00F31722" w:rsidP="000C3BDE">
            <w:pPr>
              <w:jc w:val="center"/>
              <w:rPr>
                <w:rFonts w:ascii="Cambria" w:hAnsi="Cambria"/>
                <w:sz w:val="20"/>
                <w:szCs w:val="20"/>
              </w:rPr>
            </w:pPr>
            <w:r w:rsidRPr="00927238">
              <w:rPr>
                <w:rFonts w:ascii="Cambria" w:hAnsi="Cambria"/>
                <w:sz w:val="20"/>
                <w:szCs w:val="20"/>
              </w:rPr>
              <w:t>Bajo</w:t>
            </w:r>
          </w:p>
        </w:tc>
      </w:tr>
    </w:tbl>
    <w:p w14:paraId="0DAB08FE" w14:textId="77777777" w:rsidR="00A144E8" w:rsidRPr="00927238" w:rsidRDefault="00A144E8" w:rsidP="00A144E8">
      <w:pPr>
        <w:autoSpaceDE w:val="0"/>
        <w:autoSpaceDN w:val="0"/>
        <w:adjustRightInd w:val="0"/>
        <w:rPr>
          <w:rFonts w:ascii="Cambria" w:hAnsi="Cambria"/>
          <w:sz w:val="20"/>
          <w:szCs w:val="20"/>
        </w:rPr>
      </w:pPr>
    </w:p>
    <w:p w14:paraId="7584C3CC" w14:textId="63E4CD45" w:rsidR="00914C4C" w:rsidRPr="00927238" w:rsidRDefault="00F31722">
      <w:pPr>
        <w:jc w:val="both"/>
        <w:rPr>
          <w:rFonts w:ascii="Cambria" w:hAnsi="Cambria"/>
          <w:sz w:val="20"/>
          <w:szCs w:val="20"/>
        </w:rPr>
      </w:pPr>
      <w:r w:rsidRPr="00927238">
        <w:rPr>
          <w:rFonts w:ascii="Cambria" w:hAnsi="Cambria"/>
          <w:sz w:val="20"/>
          <w:szCs w:val="20"/>
        </w:rPr>
        <w:t xml:space="preserve">Aunque el desarrollo alcanzado es satisfactorio, la </w:t>
      </w:r>
      <w:r w:rsidR="00AC309E" w:rsidRPr="00927238">
        <w:rPr>
          <w:rFonts w:ascii="Cambria" w:hAnsi="Cambria"/>
          <w:sz w:val="20"/>
          <w:szCs w:val="20"/>
        </w:rPr>
        <w:t>UE</w:t>
      </w:r>
      <w:r w:rsidR="00E969C2" w:rsidRPr="00927238">
        <w:rPr>
          <w:rFonts w:ascii="Cambria" w:hAnsi="Cambria"/>
          <w:sz w:val="20"/>
          <w:szCs w:val="20"/>
        </w:rPr>
        <w:t xml:space="preserve">, </w:t>
      </w:r>
      <w:r w:rsidR="00EC101F" w:rsidRPr="00927238">
        <w:rPr>
          <w:rFonts w:ascii="Cambria" w:hAnsi="Cambria"/>
          <w:sz w:val="20"/>
          <w:szCs w:val="20"/>
        </w:rPr>
        <w:t>debe de</w:t>
      </w:r>
      <w:r w:rsidR="004A674A" w:rsidRPr="00927238">
        <w:rPr>
          <w:rFonts w:ascii="Cambria" w:hAnsi="Cambria"/>
          <w:sz w:val="20"/>
          <w:szCs w:val="20"/>
        </w:rPr>
        <w:t xml:space="preserve"> continuar en su proceso de fortalecimiento de</w:t>
      </w:r>
      <w:r w:rsidR="00EC101F" w:rsidRPr="00927238">
        <w:rPr>
          <w:rFonts w:ascii="Cambria" w:hAnsi="Cambria"/>
          <w:sz w:val="20"/>
          <w:szCs w:val="20"/>
        </w:rPr>
        <w:t xml:space="preserve"> su sistema de administración financiera para dar cumplimiento a los requerimientos del nuevo programa en materia financiera. Es necesaria la dotación de RRHH que atienda la gestión financiera identificada en el presente informe</w:t>
      </w:r>
      <w:r w:rsidR="004509B5" w:rsidRPr="00927238">
        <w:rPr>
          <w:rFonts w:ascii="Cambria" w:hAnsi="Cambria"/>
          <w:sz w:val="20"/>
          <w:szCs w:val="20"/>
        </w:rPr>
        <w:t xml:space="preserve"> y contar con los mecanismos de gestión necesarios a ser identificados en el</w:t>
      </w:r>
      <w:r w:rsidRPr="00927238">
        <w:rPr>
          <w:rFonts w:ascii="Cambria" w:hAnsi="Cambria"/>
          <w:sz w:val="20"/>
          <w:szCs w:val="20"/>
        </w:rPr>
        <w:t xml:space="preserve"> esquema de ejecución acordado para </w:t>
      </w:r>
      <w:r w:rsidR="004509B5" w:rsidRPr="00927238">
        <w:rPr>
          <w:rFonts w:ascii="Cambria" w:hAnsi="Cambria"/>
          <w:sz w:val="20"/>
          <w:szCs w:val="20"/>
        </w:rPr>
        <w:t xml:space="preserve">el </w:t>
      </w:r>
      <w:r w:rsidR="004979A2">
        <w:rPr>
          <w:rFonts w:ascii="Cambria" w:hAnsi="Cambria"/>
          <w:i/>
          <w:sz w:val="20"/>
          <w:szCs w:val="20"/>
        </w:rPr>
        <w:t>Programa</w:t>
      </w:r>
      <w:r w:rsidR="003A3ED7" w:rsidRPr="00927238">
        <w:rPr>
          <w:rFonts w:ascii="Cambria" w:hAnsi="Cambria"/>
          <w:i/>
          <w:sz w:val="20"/>
          <w:szCs w:val="20"/>
        </w:rPr>
        <w:t xml:space="preserve"> </w:t>
      </w:r>
      <w:r w:rsidR="00BD4B59">
        <w:rPr>
          <w:rFonts w:ascii="Cambria" w:hAnsi="Cambria"/>
          <w:i/>
          <w:sz w:val="20"/>
          <w:szCs w:val="20"/>
        </w:rPr>
        <w:t xml:space="preserve">PE-L </w:t>
      </w:r>
      <w:r w:rsidR="00071257">
        <w:rPr>
          <w:rFonts w:ascii="Cambria" w:hAnsi="Cambria"/>
          <w:i/>
          <w:sz w:val="20"/>
          <w:szCs w:val="20"/>
        </w:rPr>
        <w:t>1226.</w:t>
      </w:r>
    </w:p>
    <w:p w14:paraId="01586CEA" w14:textId="77777777" w:rsidR="00EC101F" w:rsidRPr="00927238" w:rsidRDefault="00EC101F" w:rsidP="00A144E8">
      <w:pPr>
        <w:autoSpaceDE w:val="0"/>
        <w:autoSpaceDN w:val="0"/>
        <w:adjustRightInd w:val="0"/>
        <w:rPr>
          <w:rFonts w:ascii="Cambria" w:hAnsi="Cambria"/>
          <w:sz w:val="20"/>
          <w:szCs w:val="20"/>
        </w:rPr>
      </w:pPr>
    </w:p>
    <w:p w14:paraId="3856ED9A" w14:textId="77777777" w:rsidR="00A144E8" w:rsidRPr="00927238" w:rsidRDefault="000E4771" w:rsidP="00A144E8">
      <w:pPr>
        <w:tabs>
          <w:tab w:val="left" w:leader="dot" w:pos="7920"/>
        </w:tabs>
        <w:ind w:left="360" w:hanging="360"/>
        <w:jc w:val="both"/>
        <w:rPr>
          <w:rFonts w:ascii="Cambria" w:hAnsi="Cambria" w:cs="Tahoma"/>
          <w:b/>
          <w:sz w:val="20"/>
          <w:szCs w:val="20"/>
        </w:rPr>
      </w:pPr>
      <w:r w:rsidRPr="00927238">
        <w:rPr>
          <w:rFonts w:ascii="Cambria" w:hAnsi="Cambria" w:cs="Tahoma"/>
          <w:b/>
          <w:sz w:val="20"/>
          <w:szCs w:val="20"/>
        </w:rPr>
        <w:t>6</w:t>
      </w:r>
      <w:r w:rsidR="00B26187" w:rsidRPr="00927238">
        <w:rPr>
          <w:rFonts w:ascii="Cambria" w:hAnsi="Cambria" w:cs="Tahoma"/>
          <w:b/>
          <w:sz w:val="20"/>
          <w:szCs w:val="20"/>
        </w:rPr>
        <w:t>.2.</w:t>
      </w:r>
      <w:r w:rsidR="00A144E8" w:rsidRPr="00927238">
        <w:rPr>
          <w:rFonts w:ascii="Cambria" w:hAnsi="Cambria" w:cs="Tahoma"/>
          <w:b/>
          <w:sz w:val="20"/>
          <w:szCs w:val="20"/>
        </w:rPr>
        <w:t>3 Capacidad de Control</w:t>
      </w:r>
    </w:p>
    <w:p w14:paraId="79E6074F" w14:textId="77777777" w:rsidR="004A674A" w:rsidRPr="00927238" w:rsidRDefault="004A674A" w:rsidP="00A144E8">
      <w:pPr>
        <w:tabs>
          <w:tab w:val="left" w:leader="dot" w:pos="7920"/>
        </w:tabs>
        <w:ind w:left="360" w:hanging="360"/>
        <w:jc w:val="both"/>
        <w:rPr>
          <w:rFonts w:ascii="Cambria" w:hAnsi="Cambria" w:cs="Tahoma"/>
          <w:b/>
          <w:sz w:val="20"/>
          <w:szCs w:val="20"/>
        </w:rPr>
      </w:pPr>
    </w:p>
    <w:p w14:paraId="08B34941" w14:textId="77777777" w:rsidR="00A144E8" w:rsidRPr="00927238" w:rsidRDefault="00A144E8" w:rsidP="00A144E8">
      <w:pPr>
        <w:ind w:right="22"/>
        <w:jc w:val="both"/>
        <w:rPr>
          <w:rFonts w:ascii="Cambria" w:hAnsi="Cambria"/>
          <w:sz w:val="20"/>
          <w:szCs w:val="20"/>
        </w:rPr>
      </w:pPr>
      <w:r w:rsidRPr="00927238">
        <w:rPr>
          <w:rFonts w:ascii="Cambria" w:hAnsi="Cambria"/>
          <w:sz w:val="20"/>
          <w:szCs w:val="20"/>
        </w:rPr>
        <w:t>Esta capacidad mide la habilida</w:t>
      </w:r>
      <w:r w:rsidR="002E1A1D" w:rsidRPr="00927238">
        <w:rPr>
          <w:rFonts w:ascii="Cambria" w:hAnsi="Cambria"/>
          <w:sz w:val="20"/>
          <w:szCs w:val="20"/>
        </w:rPr>
        <w:t xml:space="preserve">d de control de la Institución </w:t>
      </w:r>
      <w:r w:rsidRPr="00927238">
        <w:rPr>
          <w:rFonts w:ascii="Cambria" w:hAnsi="Cambria"/>
          <w:sz w:val="20"/>
          <w:szCs w:val="20"/>
        </w:rPr>
        <w:t xml:space="preserve">en forma interna y externa. En el primer caso el organismo ejecutor plantea dentro del contexto de la organización de sus actividades un Sistema de Control Interno y en el segundo caso, el cumplimiento del contrato de préstamo, </w:t>
      </w:r>
      <w:r w:rsidR="003A3ED7" w:rsidRPr="00927238">
        <w:rPr>
          <w:rFonts w:ascii="Cambria" w:hAnsi="Cambria"/>
          <w:sz w:val="20"/>
          <w:szCs w:val="20"/>
        </w:rPr>
        <w:t xml:space="preserve">donde el Organismo Ejecutor </w:t>
      </w:r>
      <w:r w:rsidRPr="00927238">
        <w:rPr>
          <w:rFonts w:ascii="Cambria" w:hAnsi="Cambria"/>
          <w:sz w:val="20"/>
          <w:szCs w:val="20"/>
        </w:rPr>
        <w:t xml:space="preserve">somete sus Estados Financieros y otras informaciones a un examen de Auditoría practicado por una Firma Independiente o una Institución Superior de Auditoría. Dicho enfoque, también es conocido como Control Externo. </w:t>
      </w:r>
    </w:p>
    <w:p w14:paraId="610DF749" w14:textId="77777777" w:rsidR="000F3B6C" w:rsidRDefault="000F3B6C" w:rsidP="00A144E8">
      <w:pPr>
        <w:ind w:right="22"/>
        <w:jc w:val="both"/>
        <w:rPr>
          <w:rFonts w:ascii="Cambria" w:hAnsi="Cambria"/>
          <w:sz w:val="20"/>
          <w:szCs w:val="20"/>
        </w:rPr>
      </w:pPr>
    </w:p>
    <w:p w14:paraId="1BA68B35" w14:textId="77777777" w:rsidR="00B55338" w:rsidRDefault="00B55338" w:rsidP="00A144E8">
      <w:pPr>
        <w:ind w:right="22"/>
        <w:jc w:val="both"/>
        <w:rPr>
          <w:rFonts w:ascii="Cambria" w:hAnsi="Cambria"/>
          <w:sz w:val="20"/>
          <w:szCs w:val="20"/>
        </w:rPr>
      </w:pPr>
    </w:p>
    <w:p w14:paraId="6FD49FF5" w14:textId="77777777" w:rsidR="00A144E8" w:rsidRPr="00927238" w:rsidRDefault="000E4771" w:rsidP="00A144E8">
      <w:pPr>
        <w:tabs>
          <w:tab w:val="left" w:leader="dot" w:pos="7920"/>
        </w:tabs>
        <w:ind w:left="360" w:hanging="360"/>
        <w:jc w:val="both"/>
        <w:rPr>
          <w:rFonts w:ascii="Cambria" w:hAnsi="Cambria" w:cs="Tahoma"/>
          <w:b/>
          <w:sz w:val="20"/>
          <w:szCs w:val="20"/>
        </w:rPr>
      </w:pPr>
      <w:r w:rsidRPr="00927238">
        <w:rPr>
          <w:rFonts w:ascii="Cambria" w:hAnsi="Cambria" w:cs="Tahoma"/>
          <w:b/>
          <w:sz w:val="20"/>
          <w:szCs w:val="20"/>
        </w:rPr>
        <w:t>6</w:t>
      </w:r>
      <w:r w:rsidR="00261182" w:rsidRPr="00927238">
        <w:rPr>
          <w:rFonts w:ascii="Cambria" w:hAnsi="Cambria" w:cs="Tahoma"/>
          <w:b/>
          <w:sz w:val="20"/>
          <w:szCs w:val="20"/>
        </w:rPr>
        <w:t>.</w:t>
      </w:r>
      <w:r w:rsidR="00A144E8" w:rsidRPr="00927238">
        <w:rPr>
          <w:rFonts w:ascii="Cambria" w:hAnsi="Cambria" w:cs="Tahoma"/>
          <w:b/>
          <w:sz w:val="20"/>
          <w:szCs w:val="20"/>
        </w:rPr>
        <w:t>2.3.1 Sistema de Control Interno</w:t>
      </w:r>
    </w:p>
    <w:p w14:paraId="4B095E2F" w14:textId="77777777" w:rsidR="00A144E8" w:rsidRPr="00927238" w:rsidRDefault="00A144E8" w:rsidP="00A144E8">
      <w:pPr>
        <w:rPr>
          <w:rFonts w:ascii="Cambria" w:hAnsi="Cambria"/>
          <w:sz w:val="20"/>
          <w:szCs w:val="20"/>
        </w:rPr>
      </w:pPr>
      <w:bookmarkStart w:id="23" w:name="_Toc223279246"/>
    </w:p>
    <w:bookmarkEnd w:id="23"/>
    <w:p w14:paraId="416F055E" w14:textId="77777777" w:rsidR="00261182" w:rsidRPr="00927238" w:rsidRDefault="00261182" w:rsidP="00A144E8">
      <w:pPr>
        <w:pStyle w:val="Heading3"/>
        <w:numPr>
          <w:ilvl w:val="2"/>
          <w:numId w:val="0"/>
        </w:numPr>
        <w:tabs>
          <w:tab w:val="num" w:pos="990"/>
        </w:tabs>
        <w:spacing w:before="0" w:after="0"/>
        <w:ind w:left="450"/>
        <w:rPr>
          <w:rFonts w:ascii="Cambria" w:hAnsi="Cambria"/>
          <w:bCs w:val="0"/>
          <w:sz w:val="20"/>
          <w:szCs w:val="20"/>
        </w:rPr>
      </w:pPr>
      <w:r w:rsidRPr="00927238">
        <w:rPr>
          <w:rFonts w:ascii="Cambria" w:hAnsi="Cambria"/>
          <w:bCs w:val="0"/>
          <w:sz w:val="20"/>
          <w:szCs w:val="20"/>
        </w:rPr>
        <w:t>Fortalezas</w:t>
      </w:r>
    </w:p>
    <w:p w14:paraId="5A95538D" w14:textId="607443F9" w:rsidR="007661C2" w:rsidRPr="00B55338" w:rsidRDefault="00BA331E" w:rsidP="00AF717B">
      <w:pPr>
        <w:pStyle w:val="ListParagraph"/>
        <w:numPr>
          <w:ilvl w:val="0"/>
          <w:numId w:val="33"/>
        </w:numPr>
        <w:ind w:left="851" w:hanging="142"/>
        <w:jc w:val="both"/>
        <w:rPr>
          <w:rFonts w:ascii="Cambria" w:hAnsi="Cambria"/>
          <w:i/>
          <w:sz w:val="20"/>
          <w:szCs w:val="20"/>
        </w:rPr>
      </w:pPr>
      <w:r>
        <w:rPr>
          <w:rFonts w:ascii="Cambria" w:hAnsi="Cambria"/>
          <w:i/>
          <w:sz w:val="20"/>
          <w:szCs w:val="20"/>
        </w:rPr>
        <w:t>El Órgano de Control Institucional, es el encargado</w:t>
      </w:r>
      <w:r w:rsidR="00E969C2" w:rsidRPr="00B55338">
        <w:rPr>
          <w:rFonts w:ascii="Cambria" w:hAnsi="Cambria"/>
          <w:i/>
          <w:sz w:val="20"/>
          <w:szCs w:val="20"/>
        </w:rPr>
        <w:t xml:space="preserve"> del control interno institucional. En e</w:t>
      </w:r>
      <w:r w:rsidR="007661C2" w:rsidRPr="00B55338">
        <w:rPr>
          <w:rFonts w:ascii="Cambria" w:hAnsi="Cambria"/>
          <w:i/>
          <w:sz w:val="20"/>
          <w:szCs w:val="20"/>
        </w:rPr>
        <w:t>l</w:t>
      </w:r>
      <w:r>
        <w:rPr>
          <w:rFonts w:ascii="Cambria" w:hAnsi="Cambria"/>
          <w:i/>
          <w:sz w:val="20"/>
          <w:szCs w:val="20"/>
        </w:rPr>
        <w:t xml:space="preserve"> organigrama aprobado del PNSR</w:t>
      </w:r>
      <w:r w:rsidR="00E969C2" w:rsidRPr="00B55338">
        <w:rPr>
          <w:rFonts w:ascii="Cambria" w:hAnsi="Cambria"/>
          <w:i/>
          <w:sz w:val="20"/>
          <w:szCs w:val="20"/>
        </w:rPr>
        <w:t xml:space="preserve"> se puede identificar </w:t>
      </w:r>
      <w:r w:rsidR="007661C2" w:rsidRPr="00B55338">
        <w:rPr>
          <w:rFonts w:ascii="Cambria" w:hAnsi="Cambria"/>
          <w:i/>
          <w:sz w:val="20"/>
          <w:szCs w:val="20"/>
        </w:rPr>
        <w:t>dicho Órgano</w:t>
      </w:r>
      <w:r w:rsidR="00921DFC" w:rsidRPr="00B55338">
        <w:rPr>
          <w:rFonts w:ascii="Cambria" w:hAnsi="Cambria"/>
          <w:i/>
          <w:sz w:val="20"/>
          <w:szCs w:val="20"/>
        </w:rPr>
        <w:t xml:space="preserve">. </w:t>
      </w:r>
      <w:r w:rsidR="00B55338" w:rsidRPr="00B55338">
        <w:rPr>
          <w:rFonts w:ascii="Cambria" w:hAnsi="Cambria"/>
          <w:i/>
          <w:sz w:val="20"/>
          <w:szCs w:val="20"/>
        </w:rPr>
        <w:t xml:space="preserve">Esta Oficina es la responsable por la implementación del sistema de control interno del </w:t>
      </w:r>
      <w:r>
        <w:rPr>
          <w:rFonts w:ascii="Cambria" w:hAnsi="Cambria"/>
          <w:i/>
          <w:sz w:val="20"/>
          <w:szCs w:val="20"/>
        </w:rPr>
        <w:t>PNSR</w:t>
      </w:r>
      <w:r w:rsidR="00B55338" w:rsidRPr="00B55338">
        <w:rPr>
          <w:rFonts w:ascii="Cambria" w:hAnsi="Cambria"/>
          <w:i/>
          <w:sz w:val="20"/>
          <w:szCs w:val="20"/>
        </w:rPr>
        <w:t xml:space="preserve"> </w:t>
      </w:r>
      <w:r w:rsidR="007661C2" w:rsidRPr="00B55338">
        <w:rPr>
          <w:rFonts w:ascii="Cambria" w:hAnsi="Cambria"/>
          <w:i/>
          <w:sz w:val="20"/>
          <w:szCs w:val="20"/>
        </w:rPr>
        <w:t>el cual se enmarca bajo normativas de la Contraloría.</w:t>
      </w:r>
      <w:r>
        <w:rPr>
          <w:rFonts w:ascii="Cambria" w:hAnsi="Cambria"/>
          <w:i/>
          <w:sz w:val="20"/>
          <w:szCs w:val="20"/>
        </w:rPr>
        <w:t xml:space="preserve"> Este Órgano depende funcionalmente de la CGR.</w:t>
      </w:r>
    </w:p>
    <w:p w14:paraId="11221C6F" w14:textId="7C9AAEC9" w:rsidR="00C15BE6" w:rsidRPr="00927238" w:rsidRDefault="00C15BE6" w:rsidP="00AF717B">
      <w:pPr>
        <w:pStyle w:val="ListParagraph"/>
        <w:numPr>
          <w:ilvl w:val="0"/>
          <w:numId w:val="33"/>
        </w:numPr>
        <w:ind w:left="851" w:hanging="142"/>
        <w:jc w:val="both"/>
        <w:rPr>
          <w:rFonts w:ascii="Cambria" w:hAnsi="Cambria"/>
          <w:i/>
          <w:sz w:val="20"/>
          <w:szCs w:val="20"/>
        </w:rPr>
      </w:pPr>
      <w:r w:rsidRPr="00927238">
        <w:rPr>
          <w:rFonts w:ascii="Cambria" w:hAnsi="Cambria"/>
          <w:i/>
          <w:sz w:val="20"/>
          <w:szCs w:val="20"/>
        </w:rPr>
        <w:t xml:space="preserve">Mecanismos de comunicación externa e interna </w:t>
      </w:r>
      <w:r w:rsidR="007661C2">
        <w:rPr>
          <w:rFonts w:ascii="Cambria" w:hAnsi="Cambria"/>
          <w:i/>
          <w:sz w:val="20"/>
          <w:szCs w:val="20"/>
        </w:rPr>
        <w:t xml:space="preserve">del </w:t>
      </w:r>
      <w:r w:rsidR="00BA331E">
        <w:rPr>
          <w:rFonts w:ascii="Cambria" w:hAnsi="Cambria"/>
          <w:i/>
          <w:sz w:val="20"/>
          <w:szCs w:val="20"/>
        </w:rPr>
        <w:t>PNSR</w:t>
      </w:r>
      <w:r w:rsidRPr="00927238">
        <w:rPr>
          <w:rFonts w:ascii="Cambria" w:hAnsi="Cambria"/>
          <w:i/>
          <w:sz w:val="20"/>
          <w:szCs w:val="20"/>
        </w:rPr>
        <w:t xml:space="preserve"> </w:t>
      </w:r>
      <w:r w:rsidR="00BA331E">
        <w:rPr>
          <w:rFonts w:ascii="Cambria" w:hAnsi="Cambria"/>
          <w:i/>
          <w:sz w:val="20"/>
          <w:szCs w:val="20"/>
        </w:rPr>
        <w:t>implementados, como por ejemplo</w:t>
      </w:r>
    </w:p>
    <w:p w14:paraId="64A9908F" w14:textId="7D6F37F0" w:rsidR="00C15BE6" w:rsidRPr="00927238" w:rsidRDefault="007661C2" w:rsidP="00D81600">
      <w:pPr>
        <w:numPr>
          <w:ilvl w:val="0"/>
          <w:numId w:val="24"/>
        </w:numPr>
        <w:tabs>
          <w:tab w:val="num" w:pos="-2552"/>
        </w:tabs>
        <w:ind w:left="851" w:firstLine="283"/>
        <w:jc w:val="both"/>
        <w:rPr>
          <w:rFonts w:ascii="Cambria" w:hAnsi="Cambria"/>
          <w:i/>
          <w:sz w:val="20"/>
          <w:szCs w:val="20"/>
        </w:rPr>
      </w:pPr>
      <w:r>
        <w:rPr>
          <w:rFonts w:ascii="Cambria" w:hAnsi="Cambria"/>
          <w:i/>
          <w:sz w:val="20"/>
          <w:szCs w:val="20"/>
        </w:rPr>
        <w:t>Memori</w:t>
      </w:r>
      <w:r w:rsidR="00BA331E">
        <w:rPr>
          <w:rFonts w:ascii="Cambria" w:hAnsi="Cambria"/>
          <w:i/>
          <w:sz w:val="20"/>
          <w:szCs w:val="20"/>
        </w:rPr>
        <w:t>as Anuales de Gestión del PNSR</w:t>
      </w:r>
    </w:p>
    <w:p w14:paraId="581BADAB" w14:textId="75D3F732" w:rsidR="00C15BE6" w:rsidRDefault="007661C2" w:rsidP="00D81600">
      <w:pPr>
        <w:numPr>
          <w:ilvl w:val="0"/>
          <w:numId w:val="24"/>
        </w:numPr>
        <w:tabs>
          <w:tab w:val="num" w:pos="-2552"/>
        </w:tabs>
        <w:ind w:left="851" w:firstLine="283"/>
        <w:jc w:val="both"/>
        <w:rPr>
          <w:rFonts w:ascii="Cambria" w:hAnsi="Cambria"/>
          <w:i/>
          <w:sz w:val="20"/>
          <w:szCs w:val="20"/>
        </w:rPr>
      </w:pPr>
      <w:r>
        <w:rPr>
          <w:rFonts w:ascii="Cambria" w:hAnsi="Cambria"/>
          <w:i/>
          <w:sz w:val="20"/>
          <w:szCs w:val="20"/>
        </w:rPr>
        <w:t>Página Web Institucional.</w:t>
      </w:r>
    </w:p>
    <w:p w14:paraId="376B365E" w14:textId="77777777" w:rsidR="00BA331E" w:rsidRDefault="00BA331E" w:rsidP="00BA331E">
      <w:pPr>
        <w:jc w:val="both"/>
        <w:rPr>
          <w:rFonts w:ascii="Cambria" w:hAnsi="Cambria"/>
          <w:i/>
          <w:sz w:val="20"/>
          <w:szCs w:val="20"/>
        </w:rPr>
      </w:pPr>
    </w:p>
    <w:p w14:paraId="5C95A48C" w14:textId="77777777" w:rsidR="00A144E8" w:rsidRPr="00927238" w:rsidRDefault="00A144E8" w:rsidP="00A144E8">
      <w:pPr>
        <w:pStyle w:val="Heading3"/>
        <w:numPr>
          <w:ilvl w:val="2"/>
          <w:numId w:val="0"/>
        </w:numPr>
        <w:tabs>
          <w:tab w:val="num" w:pos="990"/>
        </w:tabs>
        <w:spacing w:before="0" w:after="0"/>
        <w:ind w:left="450"/>
        <w:rPr>
          <w:rFonts w:ascii="Cambria" w:hAnsi="Cambria"/>
          <w:bCs w:val="0"/>
          <w:sz w:val="20"/>
          <w:szCs w:val="20"/>
        </w:rPr>
      </w:pPr>
      <w:r w:rsidRPr="00927238">
        <w:rPr>
          <w:rFonts w:ascii="Cambria" w:hAnsi="Cambria"/>
          <w:bCs w:val="0"/>
          <w:sz w:val="20"/>
          <w:szCs w:val="20"/>
        </w:rPr>
        <w:t>Oportunidades de mejora</w:t>
      </w:r>
    </w:p>
    <w:p w14:paraId="3C5023C5" w14:textId="2C0CD41C" w:rsidR="00C15BE6" w:rsidRDefault="00CE2315" w:rsidP="00AF717B">
      <w:pPr>
        <w:pStyle w:val="ListParagraph"/>
        <w:numPr>
          <w:ilvl w:val="0"/>
          <w:numId w:val="34"/>
        </w:numPr>
        <w:ind w:left="851" w:hanging="142"/>
        <w:jc w:val="both"/>
        <w:rPr>
          <w:rFonts w:ascii="Cambria" w:hAnsi="Cambria"/>
          <w:i/>
          <w:sz w:val="20"/>
          <w:szCs w:val="20"/>
        </w:rPr>
      </w:pPr>
      <w:r>
        <w:rPr>
          <w:rFonts w:ascii="Cambria" w:hAnsi="Cambria"/>
          <w:i/>
          <w:sz w:val="20"/>
          <w:szCs w:val="20"/>
        </w:rPr>
        <w:t xml:space="preserve">Falta de </w:t>
      </w:r>
      <w:r w:rsidR="007661C2">
        <w:rPr>
          <w:rFonts w:ascii="Cambria" w:hAnsi="Cambria"/>
          <w:i/>
          <w:sz w:val="20"/>
          <w:szCs w:val="20"/>
        </w:rPr>
        <w:t xml:space="preserve">Emisión de informes de control interno, </w:t>
      </w:r>
      <w:r w:rsidR="006B56BE">
        <w:rPr>
          <w:rFonts w:ascii="Cambria" w:hAnsi="Cambria"/>
          <w:i/>
          <w:sz w:val="20"/>
          <w:szCs w:val="20"/>
        </w:rPr>
        <w:t>por parte de la Oficina</w:t>
      </w:r>
      <w:r w:rsidR="007661C2">
        <w:rPr>
          <w:rFonts w:ascii="Cambria" w:hAnsi="Cambria"/>
          <w:i/>
          <w:sz w:val="20"/>
          <w:szCs w:val="20"/>
        </w:rPr>
        <w:t xml:space="preserve"> </w:t>
      </w:r>
      <w:r w:rsidR="006B56BE" w:rsidRPr="00B55338">
        <w:rPr>
          <w:rFonts w:ascii="Cambria" w:hAnsi="Cambria"/>
          <w:i/>
          <w:sz w:val="20"/>
          <w:szCs w:val="20"/>
        </w:rPr>
        <w:t>de Fiscalización, Control y Riesgos</w:t>
      </w:r>
      <w:r w:rsidR="006B56BE">
        <w:rPr>
          <w:rFonts w:ascii="Cambria" w:hAnsi="Cambria"/>
          <w:i/>
          <w:sz w:val="20"/>
          <w:szCs w:val="20"/>
        </w:rPr>
        <w:t xml:space="preserve"> </w:t>
      </w:r>
      <w:r w:rsidR="007661C2">
        <w:rPr>
          <w:rFonts w:ascii="Cambria" w:hAnsi="Cambria"/>
          <w:i/>
          <w:sz w:val="20"/>
          <w:szCs w:val="20"/>
        </w:rPr>
        <w:t>responsable</w:t>
      </w:r>
      <w:r w:rsidR="00714BAA">
        <w:rPr>
          <w:rFonts w:ascii="Cambria" w:hAnsi="Cambria"/>
          <w:i/>
          <w:sz w:val="20"/>
          <w:szCs w:val="20"/>
        </w:rPr>
        <w:t>.</w:t>
      </w:r>
    </w:p>
    <w:p w14:paraId="02783480" w14:textId="77777777" w:rsidR="00CE2315" w:rsidRDefault="00CE2315" w:rsidP="00A144E8">
      <w:pPr>
        <w:pStyle w:val="Heading3"/>
        <w:numPr>
          <w:ilvl w:val="2"/>
          <w:numId w:val="0"/>
        </w:numPr>
        <w:tabs>
          <w:tab w:val="num" w:pos="990"/>
        </w:tabs>
        <w:spacing w:before="0" w:after="0"/>
        <w:ind w:left="450"/>
        <w:rPr>
          <w:rFonts w:ascii="Cambria" w:hAnsi="Cambria"/>
          <w:bCs w:val="0"/>
          <w:sz w:val="20"/>
          <w:szCs w:val="20"/>
        </w:rPr>
      </w:pPr>
      <w:bookmarkStart w:id="24" w:name="_Toc223279249"/>
    </w:p>
    <w:p w14:paraId="63329E69" w14:textId="77777777" w:rsidR="00A144E8" w:rsidRPr="00927238" w:rsidRDefault="00A144E8" w:rsidP="00A144E8">
      <w:pPr>
        <w:pStyle w:val="Heading3"/>
        <w:numPr>
          <w:ilvl w:val="2"/>
          <w:numId w:val="0"/>
        </w:numPr>
        <w:tabs>
          <w:tab w:val="num" w:pos="990"/>
        </w:tabs>
        <w:spacing w:before="0" w:after="0"/>
        <w:ind w:left="450"/>
        <w:rPr>
          <w:rFonts w:ascii="Cambria" w:hAnsi="Cambria"/>
          <w:bCs w:val="0"/>
          <w:sz w:val="20"/>
          <w:szCs w:val="20"/>
          <w:lang w:val="es-PY"/>
        </w:rPr>
      </w:pPr>
      <w:r w:rsidRPr="00927238">
        <w:rPr>
          <w:rFonts w:ascii="Cambria" w:hAnsi="Cambria"/>
          <w:bCs w:val="0"/>
          <w:sz w:val="20"/>
          <w:szCs w:val="20"/>
        </w:rPr>
        <w:t>Acciones propuestas</w:t>
      </w:r>
      <w:bookmarkEnd w:id="24"/>
    </w:p>
    <w:p w14:paraId="5A3B747F" w14:textId="2BA61833" w:rsidR="00914C4C" w:rsidRPr="00C9606C" w:rsidRDefault="00F06D16" w:rsidP="007E4463">
      <w:pPr>
        <w:pStyle w:val="ListParagraph"/>
        <w:numPr>
          <w:ilvl w:val="0"/>
          <w:numId w:val="17"/>
        </w:numPr>
        <w:ind w:left="851" w:hanging="284"/>
        <w:jc w:val="both"/>
        <w:rPr>
          <w:rFonts w:ascii="Cambria" w:hAnsi="Cambria" w:cs="Calibri"/>
          <w:sz w:val="20"/>
          <w:szCs w:val="20"/>
          <w:lang w:val="es-PY"/>
        </w:rPr>
      </w:pPr>
      <w:r w:rsidRPr="00927238">
        <w:rPr>
          <w:rFonts w:ascii="Cambria" w:hAnsi="Cambria"/>
          <w:i/>
          <w:sz w:val="20"/>
          <w:szCs w:val="20"/>
        </w:rPr>
        <w:t>Seguimiento a la implementación del Plan de Mitigación de Riesgos</w:t>
      </w:r>
      <w:r w:rsidR="00C766E9" w:rsidRPr="00927238">
        <w:rPr>
          <w:rFonts w:ascii="Cambria" w:hAnsi="Cambria"/>
          <w:i/>
          <w:sz w:val="20"/>
          <w:szCs w:val="20"/>
        </w:rPr>
        <w:t xml:space="preserve"> (GRP)</w:t>
      </w:r>
      <w:r w:rsidRPr="00927238">
        <w:rPr>
          <w:rFonts w:ascii="Cambria" w:hAnsi="Cambria"/>
          <w:i/>
          <w:sz w:val="20"/>
          <w:szCs w:val="20"/>
        </w:rPr>
        <w:t xml:space="preserve"> del </w:t>
      </w:r>
      <w:r w:rsidR="004979A2">
        <w:rPr>
          <w:rFonts w:ascii="Cambria" w:hAnsi="Cambria"/>
          <w:i/>
          <w:sz w:val="20"/>
          <w:szCs w:val="20"/>
        </w:rPr>
        <w:t>Programa</w:t>
      </w:r>
      <w:r w:rsidR="003A3ED7" w:rsidRPr="00927238">
        <w:rPr>
          <w:rFonts w:ascii="Cambria" w:hAnsi="Cambria"/>
          <w:i/>
          <w:sz w:val="20"/>
          <w:szCs w:val="20"/>
        </w:rPr>
        <w:t xml:space="preserve"> </w:t>
      </w:r>
      <w:r w:rsidR="007661C2">
        <w:rPr>
          <w:rFonts w:ascii="Cambria" w:hAnsi="Cambria"/>
          <w:i/>
          <w:sz w:val="20"/>
          <w:szCs w:val="20"/>
        </w:rPr>
        <w:t>PE-L</w:t>
      </w:r>
      <w:r w:rsidR="00873B76">
        <w:rPr>
          <w:rFonts w:ascii="Cambria" w:hAnsi="Cambria"/>
          <w:i/>
          <w:sz w:val="20"/>
          <w:szCs w:val="20"/>
        </w:rPr>
        <w:t>-1226</w:t>
      </w:r>
      <w:r w:rsidR="00342DCE">
        <w:rPr>
          <w:rFonts w:ascii="Cambria" w:hAnsi="Cambria"/>
          <w:i/>
          <w:sz w:val="20"/>
          <w:szCs w:val="20"/>
        </w:rPr>
        <w:t xml:space="preserve">, por parte del Especialista </w:t>
      </w:r>
      <w:r w:rsidR="007E4463">
        <w:rPr>
          <w:rFonts w:ascii="Cambria" w:hAnsi="Cambria"/>
          <w:i/>
          <w:sz w:val="20"/>
          <w:szCs w:val="20"/>
        </w:rPr>
        <w:t xml:space="preserve">en </w:t>
      </w:r>
      <w:r w:rsidR="00873B76">
        <w:rPr>
          <w:rFonts w:ascii="Cambria" w:hAnsi="Cambria"/>
          <w:i/>
          <w:sz w:val="20"/>
          <w:szCs w:val="20"/>
        </w:rPr>
        <w:t>Monitoreo y Evaluación de la UGP PAISAR</w:t>
      </w:r>
      <w:r w:rsidR="007E4463">
        <w:rPr>
          <w:rFonts w:ascii="Cambria" w:hAnsi="Cambria"/>
          <w:i/>
          <w:sz w:val="20"/>
          <w:szCs w:val="20"/>
        </w:rPr>
        <w:t xml:space="preserve"> en coordinación con </w:t>
      </w:r>
      <w:r w:rsidR="00873B76">
        <w:rPr>
          <w:rFonts w:ascii="Cambria" w:hAnsi="Cambria"/>
          <w:i/>
          <w:sz w:val="20"/>
          <w:szCs w:val="20"/>
        </w:rPr>
        <w:t>el Órgano de Control Institucional del PNSR.</w:t>
      </w:r>
    </w:p>
    <w:p w14:paraId="35F11364" w14:textId="219197C0" w:rsidR="007B0CE9" w:rsidRPr="00927238" w:rsidRDefault="007661C2" w:rsidP="00D81600">
      <w:pPr>
        <w:pStyle w:val="ListParagraph"/>
        <w:numPr>
          <w:ilvl w:val="0"/>
          <w:numId w:val="17"/>
        </w:numPr>
        <w:ind w:left="851" w:hanging="284"/>
        <w:jc w:val="both"/>
        <w:rPr>
          <w:rFonts w:ascii="Cambria" w:hAnsi="Cambria"/>
          <w:i/>
          <w:sz w:val="20"/>
          <w:szCs w:val="20"/>
        </w:rPr>
      </w:pPr>
      <w:r>
        <w:rPr>
          <w:rFonts w:ascii="Cambria" w:hAnsi="Cambria"/>
          <w:i/>
          <w:sz w:val="20"/>
          <w:szCs w:val="20"/>
        </w:rPr>
        <w:t xml:space="preserve">Seguimiento a los hallazgos señalados en los informes de control interno por parte del </w:t>
      </w:r>
      <w:r w:rsidR="00873B76">
        <w:rPr>
          <w:rFonts w:ascii="Cambria" w:hAnsi="Cambria"/>
          <w:i/>
          <w:sz w:val="20"/>
          <w:szCs w:val="20"/>
        </w:rPr>
        <w:t>PNSR</w:t>
      </w:r>
      <w:r>
        <w:rPr>
          <w:rFonts w:ascii="Cambria" w:hAnsi="Cambria"/>
          <w:i/>
          <w:sz w:val="20"/>
          <w:szCs w:val="20"/>
        </w:rPr>
        <w:t xml:space="preserve"> incluyendo la gestión del </w:t>
      </w:r>
      <w:r w:rsidR="004979A2">
        <w:rPr>
          <w:rFonts w:ascii="Cambria" w:hAnsi="Cambria"/>
          <w:i/>
          <w:sz w:val="20"/>
          <w:szCs w:val="20"/>
        </w:rPr>
        <w:t>Programa</w:t>
      </w:r>
      <w:r>
        <w:rPr>
          <w:rFonts w:ascii="Cambria" w:hAnsi="Cambria"/>
          <w:i/>
          <w:sz w:val="20"/>
          <w:szCs w:val="20"/>
        </w:rPr>
        <w:t xml:space="preserve"> PE-L 1</w:t>
      </w:r>
      <w:r w:rsidR="00873B76">
        <w:rPr>
          <w:rFonts w:ascii="Cambria" w:hAnsi="Cambria"/>
          <w:i/>
          <w:sz w:val="20"/>
          <w:szCs w:val="20"/>
        </w:rPr>
        <w:t>226</w:t>
      </w:r>
      <w:r>
        <w:rPr>
          <w:rFonts w:ascii="Cambria" w:hAnsi="Cambria"/>
          <w:i/>
          <w:sz w:val="20"/>
          <w:szCs w:val="20"/>
        </w:rPr>
        <w:t>, a partir de la emisión de los mismos por parte de órgano responsable.</w:t>
      </w:r>
    </w:p>
    <w:p w14:paraId="7C81A257" w14:textId="1E0A7A09" w:rsidR="00CB587C" w:rsidRPr="00927238" w:rsidRDefault="00CB587C" w:rsidP="00D81600">
      <w:pPr>
        <w:pStyle w:val="ListParagraph"/>
        <w:numPr>
          <w:ilvl w:val="0"/>
          <w:numId w:val="17"/>
        </w:numPr>
        <w:ind w:left="851" w:hanging="284"/>
        <w:jc w:val="both"/>
        <w:rPr>
          <w:rFonts w:ascii="Cambria" w:hAnsi="Cambria"/>
          <w:sz w:val="20"/>
          <w:szCs w:val="20"/>
        </w:rPr>
      </w:pPr>
      <w:r w:rsidRPr="00927238">
        <w:rPr>
          <w:rFonts w:ascii="Cambria" w:hAnsi="Cambria"/>
          <w:i/>
          <w:sz w:val="20"/>
          <w:szCs w:val="20"/>
        </w:rPr>
        <w:t>Desarrollo de un sistema informático tipo Tablero Control que permita sistematizar toda la información de los programas, en lo técnico, administrativo, financiero</w:t>
      </w:r>
      <w:r w:rsidR="001A5EA6">
        <w:rPr>
          <w:rFonts w:ascii="Cambria" w:hAnsi="Cambria"/>
          <w:i/>
          <w:sz w:val="20"/>
          <w:szCs w:val="20"/>
        </w:rPr>
        <w:t xml:space="preserve"> y gestión de riesgos</w:t>
      </w:r>
      <w:r w:rsidRPr="00927238">
        <w:rPr>
          <w:rFonts w:ascii="Cambria" w:hAnsi="Cambria"/>
          <w:i/>
          <w:sz w:val="20"/>
          <w:szCs w:val="20"/>
        </w:rPr>
        <w:t xml:space="preserve"> </w:t>
      </w:r>
      <w:r w:rsidR="001A5EA6">
        <w:rPr>
          <w:rFonts w:ascii="Cambria" w:hAnsi="Cambria"/>
          <w:i/>
          <w:sz w:val="20"/>
          <w:szCs w:val="20"/>
        </w:rPr>
        <w:t xml:space="preserve">del </w:t>
      </w:r>
      <w:r w:rsidR="004979A2">
        <w:rPr>
          <w:rFonts w:ascii="Cambria" w:hAnsi="Cambria"/>
          <w:i/>
          <w:sz w:val="20"/>
          <w:szCs w:val="20"/>
        </w:rPr>
        <w:t>Programa</w:t>
      </w:r>
      <w:r w:rsidR="001A5EA6">
        <w:rPr>
          <w:rFonts w:ascii="Cambria" w:hAnsi="Cambria"/>
          <w:i/>
          <w:sz w:val="20"/>
          <w:szCs w:val="20"/>
        </w:rPr>
        <w:t>.</w:t>
      </w:r>
    </w:p>
    <w:p w14:paraId="143DDA98" w14:textId="77777777" w:rsidR="007B0CE9" w:rsidRPr="00927238" w:rsidRDefault="007B0CE9" w:rsidP="007B0CE9">
      <w:pPr>
        <w:pStyle w:val="ListParagraph"/>
        <w:jc w:val="both"/>
        <w:rPr>
          <w:rFonts w:ascii="Cambria" w:hAnsi="Cambria"/>
          <w: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2340"/>
      </w:tblGrid>
      <w:tr w:rsidR="00C15BE6" w:rsidRPr="00927238" w14:paraId="774EDDB3" w14:textId="77777777" w:rsidTr="000C3BDE">
        <w:trPr>
          <w:trHeight w:val="377"/>
          <w:jc w:val="center"/>
        </w:trPr>
        <w:tc>
          <w:tcPr>
            <w:tcW w:w="1818" w:type="dxa"/>
          </w:tcPr>
          <w:p w14:paraId="23F7BDC8" w14:textId="77777777" w:rsidR="00C15BE6" w:rsidRPr="00927238" w:rsidRDefault="00C15BE6" w:rsidP="00A144E8">
            <w:pPr>
              <w:jc w:val="center"/>
              <w:rPr>
                <w:rFonts w:ascii="Cambria" w:hAnsi="Cambria"/>
                <w:i/>
                <w:sz w:val="20"/>
                <w:szCs w:val="20"/>
              </w:rPr>
            </w:pPr>
          </w:p>
        </w:tc>
        <w:tc>
          <w:tcPr>
            <w:tcW w:w="2340" w:type="dxa"/>
            <w:shd w:val="clear" w:color="auto" w:fill="C0C0C0"/>
            <w:vAlign w:val="center"/>
          </w:tcPr>
          <w:p w14:paraId="72385CD9" w14:textId="77777777" w:rsidR="00C15BE6" w:rsidRPr="00927238" w:rsidRDefault="00C15BE6" w:rsidP="00AA30C0">
            <w:pPr>
              <w:jc w:val="center"/>
              <w:rPr>
                <w:rFonts w:ascii="Cambria" w:hAnsi="Cambria"/>
                <w:b/>
                <w:i/>
                <w:sz w:val="20"/>
                <w:szCs w:val="20"/>
              </w:rPr>
            </w:pPr>
            <w:r w:rsidRPr="00927238">
              <w:rPr>
                <w:rFonts w:ascii="Cambria" w:hAnsi="Cambria"/>
                <w:b/>
                <w:i/>
                <w:sz w:val="20"/>
                <w:szCs w:val="20"/>
              </w:rPr>
              <w:t>SCI</w:t>
            </w:r>
          </w:p>
        </w:tc>
      </w:tr>
      <w:tr w:rsidR="00C15BE6" w:rsidRPr="00927238" w14:paraId="08D26E3A" w14:textId="77777777" w:rsidTr="000C3BDE">
        <w:trPr>
          <w:jc w:val="center"/>
        </w:trPr>
        <w:tc>
          <w:tcPr>
            <w:tcW w:w="1818" w:type="dxa"/>
            <w:shd w:val="clear" w:color="auto" w:fill="C0C0C0"/>
            <w:vAlign w:val="center"/>
          </w:tcPr>
          <w:p w14:paraId="279C1962" w14:textId="77777777" w:rsidR="00C15BE6" w:rsidRPr="00927238" w:rsidRDefault="00C15BE6" w:rsidP="00676DDE">
            <w:pPr>
              <w:rPr>
                <w:rFonts w:ascii="Cambria" w:hAnsi="Cambria"/>
                <w:i/>
                <w:sz w:val="20"/>
                <w:szCs w:val="20"/>
              </w:rPr>
            </w:pPr>
            <w:r w:rsidRPr="00927238">
              <w:rPr>
                <w:rFonts w:ascii="Cambria" w:hAnsi="Cambria"/>
                <w:i/>
                <w:sz w:val="20"/>
                <w:szCs w:val="20"/>
              </w:rPr>
              <w:t>Cuantificación</w:t>
            </w:r>
          </w:p>
        </w:tc>
        <w:tc>
          <w:tcPr>
            <w:tcW w:w="2340" w:type="dxa"/>
          </w:tcPr>
          <w:p w14:paraId="2A869A19" w14:textId="3E199C3E" w:rsidR="00C15BE6" w:rsidRPr="00927238" w:rsidRDefault="00873B76" w:rsidP="00676DDE">
            <w:pPr>
              <w:jc w:val="center"/>
              <w:rPr>
                <w:rFonts w:ascii="Cambria" w:hAnsi="Cambria"/>
                <w:i/>
                <w:sz w:val="20"/>
                <w:szCs w:val="20"/>
              </w:rPr>
            </w:pPr>
            <w:r>
              <w:rPr>
                <w:rFonts w:ascii="Cambria" w:hAnsi="Cambria"/>
                <w:i/>
                <w:sz w:val="20"/>
                <w:szCs w:val="20"/>
              </w:rPr>
              <w:t>82.35</w:t>
            </w:r>
            <w:r w:rsidR="000F1F89" w:rsidRPr="00927238">
              <w:rPr>
                <w:rFonts w:ascii="Cambria" w:hAnsi="Cambria"/>
                <w:i/>
                <w:sz w:val="20"/>
                <w:szCs w:val="20"/>
              </w:rPr>
              <w:t xml:space="preserve"> </w:t>
            </w:r>
            <w:r w:rsidR="00C15BE6" w:rsidRPr="00927238">
              <w:rPr>
                <w:rFonts w:ascii="Cambria" w:hAnsi="Cambria"/>
                <w:i/>
                <w:sz w:val="20"/>
                <w:szCs w:val="20"/>
              </w:rPr>
              <w:t xml:space="preserve"> %</w:t>
            </w:r>
          </w:p>
        </w:tc>
      </w:tr>
      <w:tr w:rsidR="00C15BE6" w:rsidRPr="00927238" w14:paraId="202A548D" w14:textId="77777777" w:rsidTr="000C3BDE">
        <w:trPr>
          <w:jc w:val="center"/>
        </w:trPr>
        <w:tc>
          <w:tcPr>
            <w:tcW w:w="1818" w:type="dxa"/>
            <w:shd w:val="clear" w:color="auto" w:fill="C0C0C0"/>
            <w:vAlign w:val="center"/>
          </w:tcPr>
          <w:p w14:paraId="0BDB62F1" w14:textId="77777777" w:rsidR="00C15BE6" w:rsidRPr="00927238" w:rsidRDefault="00C15BE6" w:rsidP="00676DDE">
            <w:pPr>
              <w:rPr>
                <w:rFonts w:ascii="Cambria" w:hAnsi="Cambria"/>
                <w:i/>
                <w:sz w:val="20"/>
                <w:szCs w:val="20"/>
              </w:rPr>
            </w:pPr>
            <w:r w:rsidRPr="00927238">
              <w:rPr>
                <w:rFonts w:ascii="Cambria" w:hAnsi="Cambria"/>
                <w:i/>
                <w:sz w:val="20"/>
                <w:szCs w:val="20"/>
              </w:rPr>
              <w:t>Desarrollo</w:t>
            </w:r>
          </w:p>
        </w:tc>
        <w:tc>
          <w:tcPr>
            <w:tcW w:w="2340" w:type="dxa"/>
          </w:tcPr>
          <w:p w14:paraId="7A6F700B" w14:textId="47B74920" w:rsidR="00C15BE6" w:rsidRPr="00927238" w:rsidRDefault="00873B76" w:rsidP="00676DDE">
            <w:pPr>
              <w:jc w:val="center"/>
              <w:rPr>
                <w:rFonts w:ascii="Cambria" w:hAnsi="Cambria"/>
                <w:i/>
                <w:sz w:val="20"/>
                <w:szCs w:val="20"/>
              </w:rPr>
            </w:pPr>
            <w:r>
              <w:rPr>
                <w:rFonts w:ascii="Cambria" w:hAnsi="Cambria"/>
                <w:i/>
                <w:sz w:val="20"/>
                <w:szCs w:val="20"/>
              </w:rPr>
              <w:t>Satisfactorio</w:t>
            </w:r>
          </w:p>
        </w:tc>
      </w:tr>
      <w:tr w:rsidR="00C15BE6" w:rsidRPr="00927238" w14:paraId="20194807" w14:textId="77777777" w:rsidTr="000C3BDE">
        <w:trPr>
          <w:jc w:val="center"/>
        </w:trPr>
        <w:tc>
          <w:tcPr>
            <w:tcW w:w="1818" w:type="dxa"/>
            <w:shd w:val="clear" w:color="auto" w:fill="C0C0C0"/>
            <w:vAlign w:val="center"/>
          </w:tcPr>
          <w:p w14:paraId="12FA771F" w14:textId="77777777" w:rsidR="00C15BE6" w:rsidRPr="00927238" w:rsidRDefault="00C15BE6" w:rsidP="00676DDE">
            <w:pPr>
              <w:rPr>
                <w:rFonts w:ascii="Cambria" w:hAnsi="Cambria"/>
                <w:i/>
                <w:sz w:val="20"/>
                <w:szCs w:val="20"/>
              </w:rPr>
            </w:pPr>
            <w:r w:rsidRPr="00927238">
              <w:rPr>
                <w:rFonts w:ascii="Cambria" w:hAnsi="Cambria"/>
                <w:i/>
                <w:sz w:val="20"/>
                <w:szCs w:val="20"/>
              </w:rPr>
              <w:t>Nivel de Riesg</w:t>
            </w:r>
            <w:r w:rsidRPr="00927238">
              <w:rPr>
                <w:rFonts w:ascii="Cambria" w:hAnsi="Cambria"/>
                <w:sz w:val="20"/>
                <w:szCs w:val="20"/>
              </w:rPr>
              <w:t>o</w:t>
            </w:r>
          </w:p>
        </w:tc>
        <w:tc>
          <w:tcPr>
            <w:tcW w:w="2340" w:type="dxa"/>
          </w:tcPr>
          <w:p w14:paraId="2DB8A832" w14:textId="23CD802F" w:rsidR="00C15BE6" w:rsidRPr="00927238" w:rsidRDefault="00873B76" w:rsidP="00676DDE">
            <w:pPr>
              <w:jc w:val="center"/>
              <w:rPr>
                <w:rFonts w:ascii="Cambria" w:hAnsi="Cambria"/>
                <w:i/>
                <w:sz w:val="20"/>
                <w:szCs w:val="20"/>
              </w:rPr>
            </w:pPr>
            <w:r>
              <w:rPr>
                <w:rFonts w:ascii="Cambria" w:hAnsi="Cambria"/>
                <w:i/>
                <w:sz w:val="20"/>
                <w:szCs w:val="20"/>
              </w:rPr>
              <w:t>Bajo</w:t>
            </w:r>
          </w:p>
        </w:tc>
      </w:tr>
    </w:tbl>
    <w:p w14:paraId="04ED016C" w14:textId="77777777" w:rsidR="00A144E8" w:rsidRPr="00927238" w:rsidRDefault="00A144E8" w:rsidP="00A144E8">
      <w:pPr>
        <w:pStyle w:val="ListParagraph"/>
        <w:ind w:left="720"/>
        <w:jc w:val="both"/>
        <w:rPr>
          <w:rFonts w:ascii="Cambria" w:hAnsi="Cambria"/>
          <w:i/>
          <w:sz w:val="20"/>
          <w:szCs w:val="20"/>
        </w:rPr>
      </w:pPr>
    </w:p>
    <w:p w14:paraId="135C4DA6" w14:textId="3538A36D" w:rsidR="00572DEA" w:rsidRPr="00927238" w:rsidRDefault="00CB587C" w:rsidP="00572DEA">
      <w:pPr>
        <w:jc w:val="both"/>
        <w:rPr>
          <w:rFonts w:ascii="Cambria" w:hAnsi="Cambria"/>
          <w:sz w:val="20"/>
          <w:szCs w:val="20"/>
        </w:rPr>
      </w:pPr>
      <w:r w:rsidRPr="00927238">
        <w:rPr>
          <w:rFonts w:ascii="Cambria" w:hAnsi="Cambria"/>
          <w:sz w:val="20"/>
          <w:szCs w:val="20"/>
        </w:rPr>
        <w:t>Aunque el</w:t>
      </w:r>
      <w:r w:rsidR="00572DEA" w:rsidRPr="00927238">
        <w:rPr>
          <w:rFonts w:ascii="Cambria" w:hAnsi="Cambria"/>
          <w:sz w:val="20"/>
          <w:szCs w:val="20"/>
        </w:rPr>
        <w:t xml:space="preserve"> desarrollo</w:t>
      </w:r>
      <w:r w:rsidR="00873B76">
        <w:rPr>
          <w:rFonts w:ascii="Cambria" w:hAnsi="Cambria"/>
          <w:sz w:val="20"/>
          <w:szCs w:val="20"/>
        </w:rPr>
        <w:t xml:space="preserve"> alcanzado fue satisfactorio</w:t>
      </w:r>
      <w:r w:rsidR="00D24BA4" w:rsidRPr="00927238">
        <w:rPr>
          <w:rFonts w:ascii="Cambria" w:hAnsi="Cambria"/>
          <w:sz w:val="20"/>
          <w:szCs w:val="20"/>
        </w:rPr>
        <w:t xml:space="preserve">, </w:t>
      </w:r>
      <w:r w:rsidRPr="00927238">
        <w:rPr>
          <w:rFonts w:ascii="Cambria" w:hAnsi="Cambria"/>
          <w:sz w:val="20"/>
          <w:szCs w:val="20"/>
        </w:rPr>
        <w:t xml:space="preserve">se recomienda </w:t>
      </w:r>
      <w:r w:rsidR="00D24BA4" w:rsidRPr="00927238">
        <w:rPr>
          <w:rFonts w:ascii="Cambria" w:hAnsi="Cambria"/>
          <w:sz w:val="20"/>
          <w:szCs w:val="20"/>
        </w:rPr>
        <w:t xml:space="preserve">sin embargo </w:t>
      </w:r>
      <w:r w:rsidR="001A5EA6">
        <w:rPr>
          <w:rFonts w:ascii="Cambria" w:hAnsi="Cambria"/>
          <w:sz w:val="20"/>
          <w:szCs w:val="20"/>
        </w:rPr>
        <w:t>c</w:t>
      </w:r>
      <w:r w:rsidR="00D24BA4" w:rsidRPr="00927238">
        <w:rPr>
          <w:rFonts w:ascii="Cambria" w:hAnsi="Cambria"/>
          <w:sz w:val="20"/>
          <w:szCs w:val="20"/>
        </w:rPr>
        <w:t xml:space="preserve">ontinuar con el </w:t>
      </w:r>
      <w:r w:rsidR="00572DEA" w:rsidRPr="00927238">
        <w:rPr>
          <w:rFonts w:ascii="Cambria" w:hAnsi="Cambria"/>
          <w:sz w:val="20"/>
          <w:szCs w:val="20"/>
        </w:rPr>
        <w:t>proceso de fortalecimiento del control interno institucional</w:t>
      </w:r>
      <w:r w:rsidR="0003217E" w:rsidRPr="00927238">
        <w:rPr>
          <w:rFonts w:ascii="Cambria" w:hAnsi="Cambria"/>
          <w:sz w:val="20"/>
          <w:szCs w:val="20"/>
        </w:rPr>
        <w:t>.</w:t>
      </w:r>
    </w:p>
    <w:p w14:paraId="571BA2BC" w14:textId="77777777" w:rsidR="00572DEA" w:rsidRPr="00927238" w:rsidRDefault="00572DEA" w:rsidP="00A144E8">
      <w:pPr>
        <w:pStyle w:val="ListParagraph"/>
        <w:ind w:left="720"/>
        <w:jc w:val="both"/>
        <w:rPr>
          <w:rFonts w:ascii="Cambria" w:hAnsi="Cambria"/>
          <w:i/>
          <w:sz w:val="20"/>
          <w:szCs w:val="20"/>
        </w:rPr>
      </w:pPr>
    </w:p>
    <w:p w14:paraId="5A3EE06F" w14:textId="77777777" w:rsidR="00891480" w:rsidRPr="00927238" w:rsidRDefault="00F06D16" w:rsidP="00A144E8">
      <w:pPr>
        <w:pStyle w:val="Heading2"/>
        <w:numPr>
          <w:ilvl w:val="1"/>
          <w:numId w:val="0"/>
        </w:numPr>
        <w:tabs>
          <w:tab w:val="num" w:pos="533"/>
        </w:tabs>
        <w:spacing w:before="60" w:after="60"/>
        <w:ind w:left="533" w:hanging="533"/>
        <w:rPr>
          <w:rFonts w:ascii="Cambria" w:hAnsi="Cambria"/>
          <w:sz w:val="20"/>
          <w:lang w:val="es-ES"/>
        </w:rPr>
      </w:pPr>
      <w:bookmarkStart w:id="25" w:name="_Toc223279251"/>
      <w:r w:rsidRPr="00927238">
        <w:rPr>
          <w:rFonts w:ascii="Cambria" w:hAnsi="Cambria"/>
          <w:i/>
          <w:sz w:val="20"/>
          <w:lang w:val="es-ES"/>
        </w:rPr>
        <w:t>6.2.3.2</w:t>
      </w:r>
      <w:r w:rsidRPr="00927238">
        <w:rPr>
          <w:rFonts w:ascii="Cambria" w:hAnsi="Cambria" w:cs="Tahoma"/>
          <w:b w:val="0"/>
          <w:i/>
          <w:sz w:val="20"/>
          <w:lang w:val="es-ES"/>
        </w:rPr>
        <w:t xml:space="preserve"> </w:t>
      </w:r>
      <w:r w:rsidRPr="00927238">
        <w:rPr>
          <w:rFonts w:ascii="Cambria" w:hAnsi="Cambria"/>
          <w:i/>
          <w:sz w:val="20"/>
          <w:lang w:val="es-ES"/>
        </w:rPr>
        <w:t xml:space="preserve">Sistema de </w:t>
      </w:r>
      <w:r w:rsidR="00A144E8" w:rsidRPr="00927238">
        <w:rPr>
          <w:rFonts w:ascii="Cambria" w:hAnsi="Cambria"/>
          <w:sz w:val="20"/>
          <w:lang w:val="es-ES"/>
        </w:rPr>
        <w:t>Control Externo</w:t>
      </w:r>
      <w:bookmarkEnd w:id="25"/>
    </w:p>
    <w:p w14:paraId="47CB7B1E" w14:textId="77777777" w:rsidR="00CA03F5" w:rsidRDefault="00CA03F5" w:rsidP="00891480">
      <w:pPr>
        <w:pStyle w:val="Heading3"/>
        <w:numPr>
          <w:ilvl w:val="2"/>
          <w:numId w:val="0"/>
        </w:numPr>
        <w:tabs>
          <w:tab w:val="num" w:pos="990"/>
        </w:tabs>
        <w:spacing w:before="0" w:after="0"/>
        <w:ind w:left="450"/>
        <w:rPr>
          <w:rFonts w:ascii="Cambria" w:hAnsi="Cambria"/>
          <w:bCs w:val="0"/>
          <w:sz w:val="20"/>
          <w:szCs w:val="20"/>
        </w:rPr>
      </w:pPr>
    </w:p>
    <w:p w14:paraId="3EE306EB" w14:textId="77777777" w:rsidR="00891480" w:rsidRPr="00927238" w:rsidRDefault="00891480" w:rsidP="00891480">
      <w:pPr>
        <w:pStyle w:val="Heading3"/>
        <w:numPr>
          <w:ilvl w:val="2"/>
          <w:numId w:val="0"/>
        </w:numPr>
        <w:tabs>
          <w:tab w:val="num" w:pos="990"/>
        </w:tabs>
        <w:spacing w:before="0" w:after="0"/>
        <w:ind w:left="450"/>
        <w:rPr>
          <w:rFonts w:ascii="Cambria" w:hAnsi="Cambria"/>
          <w:bCs w:val="0"/>
          <w:sz w:val="20"/>
          <w:szCs w:val="20"/>
        </w:rPr>
      </w:pPr>
      <w:r w:rsidRPr="00927238">
        <w:rPr>
          <w:rFonts w:ascii="Cambria" w:hAnsi="Cambria"/>
          <w:bCs w:val="0"/>
          <w:sz w:val="20"/>
          <w:szCs w:val="20"/>
        </w:rPr>
        <w:t>Fortalezas</w:t>
      </w:r>
    </w:p>
    <w:p w14:paraId="123ABDC0" w14:textId="6AAE46E5" w:rsidR="00AA30C0" w:rsidRPr="00927238" w:rsidRDefault="0099569F" w:rsidP="00D81600">
      <w:pPr>
        <w:numPr>
          <w:ilvl w:val="0"/>
          <w:numId w:val="21"/>
        </w:numPr>
        <w:tabs>
          <w:tab w:val="clear" w:pos="1065"/>
          <w:tab w:val="num" w:pos="-1701"/>
        </w:tabs>
        <w:ind w:left="851" w:hanging="142"/>
        <w:jc w:val="both"/>
        <w:rPr>
          <w:rFonts w:ascii="Cambria" w:hAnsi="Cambria"/>
          <w:i/>
          <w:sz w:val="20"/>
          <w:szCs w:val="20"/>
        </w:rPr>
      </w:pPr>
      <w:r>
        <w:rPr>
          <w:rFonts w:ascii="Cambria" w:hAnsi="Cambria"/>
          <w:i/>
          <w:sz w:val="20"/>
          <w:szCs w:val="20"/>
        </w:rPr>
        <w:t xml:space="preserve">El </w:t>
      </w:r>
      <w:r w:rsidR="00873B76">
        <w:rPr>
          <w:rFonts w:ascii="Cambria" w:hAnsi="Cambria"/>
          <w:i/>
          <w:sz w:val="20"/>
          <w:szCs w:val="20"/>
        </w:rPr>
        <w:t>PNSR</w:t>
      </w:r>
      <w:r w:rsidR="00CB587C" w:rsidRPr="00927238">
        <w:rPr>
          <w:rFonts w:ascii="Cambria" w:hAnsi="Cambria"/>
          <w:i/>
          <w:sz w:val="20"/>
          <w:szCs w:val="20"/>
        </w:rPr>
        <w:t xml:space="preserve"> cuenta</w:t>
      </w:r>
      <w:r w:rsidR="00AA30C0" w:rsidRPr="00927238">
        <w:rPr>
          <w:rFonts w:ascii="Cambria" w:hAnsi="Cambria"/>
          <w:i/>
          <w:sz w:val="20"/>
          <w:szCs w:val="20"/>
        </w:rPr>
        <w:t xml:space="preserve"> con informes </w:t>
      </w:r>
      <w:r w:rsidR="0075630D" w:rsidRPr="00927238">
        <w:rPr>
          <w:rFonts w:ascii="Cambria" w:hAnsi="Cambria"/>
          <w:i/>
          <w:sz w:val="20"/>
          <w:szCs w:val="20"/>
        </w:rPr>
        <w:t>de estados auditados al 201</w:t>
      </w:r>
      <w:r w:rsidR="00873B76">
        <w:rPr>
          <w:rFonts w:ascii="Cambria" w:hAnsi="Cambria"/>
          <w:i/>
          <w:sz w:val="20"/>
          <w:szCs w:val="20"/>
        </w:rPr>
        <w:t>6,</w:t>
      </w:r>
      <w:r>
        <w:rPr>
          <w:rFonts w:ascii="Cambria" w:hAnsi="Cambria"/>
          <w:i/>
          <w:sz w:val="20"/>
          <w:szCs w:val="20"/>
        </w:rPr>
        <w:t xml:space="preserve"> realizado por auditores externos </w:t>
      </w:r>
      <w:r w:rsidR="00873B76">
        <w:rPr>
          <w:rFonts w:ascii="Cambria" w:hAnsi="Cambria"/>
          <w:i/>
          <w:sz w:val="20"/>
          <w:szCs w:val="20"/>
        </w:rPr>
        <w:t>seleccionados por Contraloría General. El programa PROCOES a su vez cuenta con informe de auditoría externa del periodo 2016.</w:t>
      </w:r>
    </w:p>
    <w:p w14:paraId="728E3508" w14:textId="77777777" w:rsidR="00E40B64" w:rsidRPr="00927238" w:rsidRDefault="00E40B64" w:rsidP="00E40B64">
      <w:pPr>
        <w:rPr>
          <w:rFonts w:ascii="Cambria" w:hAnsi="Cambria"/>
          <w:sz w:val="20"/>
          <w:szCs w:val="20"/>
        </w:rPr>
      </w:pPr>
    </w:p>
    <w:p w14:paraId="54955C48" w14:textId="77777777" w:rsidR="003066A0" w:rsidRPr="00927238" w:rsidRDefault="00A144E8" w:rsidP="00A144E8">
      <w:pPr>
        <w:pStyle w:val="Heading3"/>
        <w:numPr>
          <w:ilvl w:val="2"/>
          <w:numId w:val="0"/>
        </w:numPr>
        <w:tabs>
          <w:tab w:val="num" w:pos="990"/>
        </w:tabs>
        <w:spacing w:before="0" w:after="0"/>
        <w:ind w:left="450"/>
        <w:rPr>
          <w:rFonts w:ascii="Cambria" w:hAnsi="Cambria"/>
          <w:bCs w:val="0"/>
          <w:sz w:val="20"/>
          <w:szCs w:val="20"/>
        </w:rPr>
      </w:pPr>
      <w:r w:rsidRPr="00927238">
        <w:rPr>
          <w:rFonts w:ascii="Cambria" w:hAnsi="Cambria"/>
          <w:bCs w:val="0"/>
          <w:sz w:val="20"/>
          <w:szCs w:val="20"/>
        </w:rPr>
        <w:t xml:space="preserve">Oportunidades de </w:t>
      </w:r>
      <w:r w:rsidR="003066A0" w:rsidRPr="00927238">
        <w:rPr>
          <w:rFonts w:ascii="Cambria" w:hAnsi="Cambria"/>
          <w:bCs w:val="0"/>
          <w:sz w:val="20"/>
          <w:szCs w:val="20"/>
        </w:rPr>
        <w:t>mejoras</w:t>
      </w:r>
    </w:p>
    <w:p w14:paraId="4754B97F" w14:textId="4A218FCC" w:rsidR="00AA30C0" w:rsidRDefault="00B4460F" w:rsidP="00D81600">
      <w:pPr>
        <w:numPr>
          <w:ilvl w:val="0"/>
          <w:numId w:val="22"/>
        </w:numPr>
        <w:tabs>
          <w:tab w:val="clear" w:pos="1065"/>
          <w:tab w:val="num" w:pos="-2268"/>
        </w:tabs>
        <w:ind w:left="851" w:hanging="142"/>
        <w:jc w:val="both"/>
        <w:rPr>
          <w:rFonts w:ascii="Cambria" w:hAnsi="Cambria"/>
          <w:i/>
          <w:sz w:val="20"/>
          <w:szCs w:val="20"/>
        </w:rPr>
      </w:pPr>
      <w:r w:rsidRPr="00F7301C">
        <w:rPr>
          <w:rFonts w:ascii="Cambria" w:hAnsi="Cambria"/>
          <w:i/>
          <w:sz w:val="20"/>
          <w:szCs w:val="20"/>
        </w:rPr>
        <w:t xml:space="preserve">El informe de </w:t>
      </w:r>
      <w:r w:rsidR="00A8703D" w:rsidRPr="00F7301C">
        <w:rPr>
          <w:rFonts w:ascii="Cambria" w:hAnsi="Cambria"/>
          <w:i/>
          <w:sz w:val="20"/>
          <w:szCs w:val="20"/>
        </w:rPr>
        <w:t>auditoría</w:t>
      </w:r>
      <w:r w:rsidRPr="00F7301C">
        <w:rPr>
          <w:rFonts w:ascii="Cambria" w:hAnsi="Cambria"/>
          <w:i/>
          <w:sz w:val="20"/>
          <w:szCs w:val="20"/>
        </w:rPr>
        <w:t xml:space="preserve"> externa 2015</w:t>
      </w:r>
      <w:r w:rsidR="00F7301C">
        <w:rPr>
          <w:rFonts w:ascii="Cambria" w:hAnsi="Cambria"/>
          <w:i/>
          <w:sz w:val="20"/>
          <w:szCs w:val="20"/>
        </w:rPr>
        <w:t xml:space="preserve"> del PROCOES</w:t>
      </w:r>
      <w:r w:rsidRPr="00F7301C">
        <w:rPr>
          <w:rFonts w:ascii="Cambria" w:hAnsi="Cambria"/>
          <w:i/>
          <w:sz w:val="20"/>
          <w:szCs w:val="20"/>
        </w:rPr>
        <w:t xml:space="preserve">, </w:t>
      </w:r>
      <w:r w:rsidR="00A8703D" w:rsidRPr="00F7301C">
        <w:rPr>
          <w:rFonts w:ascii="Cambria" w:hAnsi="Cambria"/>
          <w:i/>
          <w:sz w:val="20"/>
          <w:szCs w:val="20"/>
        </w:rPr>
        <w:t>recomienda acciones correcticas a fin de optimiza</w:t>
      </w:r>
      <w:r w:rsidR="00F7301C">
        <w:rPr>
          <w:rFonts w:ascii="Cambria" w:hAnsi="Cambria"/>
          <w:i/>
          <w:sz w:val="20"/>
          <w:szCs w:val="20"/>
        </w:rPr>
        <w:t>r el diseño u operación de uno o más elementos del Sistema de Control Interno no reduce a el nivel relativamente bajo del riesgo de que puedan ocurrir errores o irregularidades por los montos que podrían ser significativos en relación con los estados financieros del programa y no ser detectados oportunamente por el personal durante el desarrollo normal de las funciones que les fueron asignadas.</w:t>
      </w:r>
    </w:p>
    <w:p w14:paraId="185D2990" w14:textId="77777777" w:rsidR="00E40B64" w:rsidRPr="00F7301C" w:rsidRDefault="00E40B64" w:rsidP="00F7301C">
      <w:pPr>
        <w:jc w:val="both"/>
        <w:rPr>
          <w:rFonts w:ascii="Cambria" w:hAnsi="Cambria"/>
          <w:bCs/>
          <w:i/>
          <w:sz w:val="20"/>
          <w:szCs w:val="20"/>
        </w:rPr>
      </w:pPr>
    </w:p>
    <w:p w14:paraId="491031E2" w14:textId="77777777" w:rsidR="00A144E8" w:rsidRPr="00927238" w:rsidRDefault="00A144E8" w:rsidP="00AE0E9E">
      <w:pPr>
        <w:pStyle w:val="Heading3"/>
        <w:numPr>
          <w:ilvl w:val="2"/>
          <w:numId w:val="0"/>
        </w:numPr>
        <w:tabs>
          <w:tab w:val="num" w:pos="990"/>
        </w:tabs>
        <w:spacing w:before="0" w:after="0"/>
        <w:ind w:left="450"/>
        <w:rPr>
          <w:rFonts w:ascii="Cambria" w:hAnsi="Cambria"/>
          <w:bCs w:val="0"/>
          <w:sz w:val="20"/>
          <w:szCs w:val="20"/>
          <w:lang w:val="es-PY"/>
        </w:rPr>
      </w:pPr>
      <w:bookmarkStart w:id="26" w:name="_Toc223279256"/>
      <w:r w:rsidRPr="00927238">
        <w:rPr>
          <w:rFonts w:ascii="Cambria" w:hAnsi="Cambria"/>
          <w:bCs w:val="0"/>
          <w:sz w:val="20"/>
          <w:szCs w:val="20"/>
        </w:rPr>
        <w:t>Acciones propuestas</w:t>
      </w:r>
      <w:bookmarkEnd w:id="26"/>
    </w:p>
    <w:p w14:paraId="4C02FA0A" w14:textId="77777777" w:rsidR="000E1527" w:rsidRPr="00927238" w:rsidRDefault="000E1527" w:rsidP="00D81600">
      <w:pPr>
        <w:pStyle w:val="ListParagraph"/>
        <w:numPr>
          <w:ilvl w:val="0"/>
          <w:numId w:val="14"/>
        </w:numPr>
        <w:ind w:left="851" w:hanging="142"/>
        <w:jc w:val="both"/>
        <w:rPr>
          <w:rFonts w:ascii="Cambria" w:hAnsi="Cambria"/>
          <w:i/>
          <w:sz w:val="20"/>
          <w:szCs w:val="20"/>
        </w:rPr>
      </w:pPr>
      <w:r w:rsidRPr="00927238">
        <w:rPr>
          <w:rFonts w:ascii="Cambria" w:hAnsi="Cambria"/>
          <w:i/>
          <w:sz w:val="20"/>
          <w:szCs w:val="20"/>
        </w:rPr>
        <w:t>Seguimiento a la implementación de las recomendaciones recibidas c</w:t>
      </w:r>
      <w:r w:rsidR="00E40B64" w:rsidRPr="00927238">
        <w:rPr>
          <w:rFonts w:ascii="Cambria" w:hAnsi="Cambria"/>
          <w:i/>
          <w:sz w:val="20"/>
          <w:szCs w:val="20"/>
        </w:rPr>
        <w:t>om</w:t>
      </w:r>
      <w:r w:rsidR="0075630D" w:rsidRPr="00927238">
        <w:rPr>
          <w:rFonts w:ascii="Cambria" w:hAnsi="Cambria"/>
          <w:i/>
          <w:sz w:val="20"/>
          <w:szCs w:val="20"/>
        </w:rPr>
        <w:t>o resultado de la Auditoría Externa</w:t>
      </w:r>
      <w:r w:rsidRPr="00927238">
        <w:rPr>
          <w:rFonts w:ascii="Cambria" w:hAnsi="Cambria"/>
          <w:i/>
          <w:sz w:val="20"/>
          <w:szCs w:val="20"/>
        </w:rPr>
        <w:t>.</w:t>
      </w:r>
    </w:p>
    <w:p w14:paraId="293F3956" w14:textId="26262AC4" w:rsidR="00A144E8" w:rsidRPr="00927238" w:rsidRDefault="00C50E04" w:rsidP="00D81600">
      <w:pPr>
        <w:pStyle w:val="ListParagraph"/>
        <w:numPr>
          <w:ilvl w:val="0"/>
          <w:numId w:val="14"/>
        </w:numPr>
        <w:ind w:left="851" w:hanging="142"/>
        <w:jc w:val="both"/>
        <w:rPr>
          <w:rFonts w:ascii="Cambria" w:hAnsi="Cambria"/>
          <w:i/>
          <w:sz w:val="20"/>
          <w:szCs w:val="20"/>
        </w:rPr>
      </w:pPr>
      <w:r w:rsidRPr="00927238">
        <w:rPr>
          <w:rFonts w:ascii="Cambria" w:hAnsi="Cambria"/>
          <w:i/>
          <w:sz w:val="20"/>
          <w:szCs w:val="20"/>
        </w:rPr>
        <w:t xml:space="preserve">Una vez iniciada la ejecución de la operación, seguir los lineamientos del Banco para la selección y contratación de la firma auditora </w:t>
      </w:r>
      <w:r w:rsidR="00A144E8" w:rsidRPr="00927238">
        <w:rPr>
          <w:rFonts w:ascii="Cambria" w:hAnsi="Cambria"/>
          <w:i/>
          <w:sz w:val="20"/>
          <w:szCs w:val="20"/>
        </w:rPr>
        <w:t xml:space="preserve">del </w:t>
      </w:r>
      <w:r w:rsidR="004979A2">
        <w:rPr>
          <w:rFonts w:ascii="Cambria" w:hAnsi="Cambria"/>
          <w:i/>
          <w:sz w:val="20"/>
          <w:szCs w:val="20"/>
        </w:rPr>
        <w:t>Programa</w:t>
      </w:r>
      <w:r w:rsidR="00700A49" w:rsidRPr="00927238">
        <w:rPr>
          <w:rFonts w:ascii="Cambria" w:hAnsi="Cambria"/>
          <w:i/>
          <w:sz w:val="20"/>
          <w:szCs w:val="20"/>
        </w:rPr>
        <w:t xml:space="preserve"> PE</w:t>
      </w:r>
      <w:r w:rsidR="00FB04C2" w:rsidRPr="00927238">
        <w:rPr>
          <w:rFonts w:ascii="Cambria" w:hAnsi="Cambria"/>
          <w:i/>
          <w:sz w:val="20"/>
          <w:szCs w:val="20"/>
        </w:rPr>
        <w:t>-L</w:t>
      </w:r>
      <w:r w:rsidR="00873B76">
        <w:rPr>
          <w:rFonts w:ascii="Cambria" w:hAnsi="Cambria"/>
          <w:i/>
          <w:sz w:val="20"/>
          <w:szCs w:val="20"/>
        </w:rPr>
        <w:t xml:space="preserve"> 1226</w:t>
      </w:r>
      <w:r w:rsidR="000F1F89" w:rsidRPr="00927238">
        <w:rPr>
          <w:rFonts w:ascii="Cambria" w:hAnsi="Cambria"/>
          <w:i/>
          <w:sz w:val="20"/>
          <w:szCs w:val="20"/>
        </w:rPr>
        <w:t>.</w:t>
      </w:r>
    </w:p>
    <w:p w14:paraId="79875AB3" w14:textId="77777777" w:rsidR="00A144E8" w:rsidRPr="00927238" w:rsidRDefault="00A144E8" w:rsidP="00A144E8">
      <w:pPr>
        <w:rPr>
          <w:rFonts w:ascii="Cambria" w:hAnsi="Cambria"/>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2340"/>
      </w:tblGrid>
      <w:tr w:rsidR="00AA30C0" w:rsidRPr="00927238" w14:paraId="0545DE7E" w14:textId="77777777" w:rsidTr="000C3BDE">
        <w:trPr>
          <w:trHeight w:val="377"/>
          <w:jc w:val="center"/>
        </w:trPr>
        <w:tc>
          <w:tcPr>
            <w:tcW w:w="1818" w:type="dxa"/>
          </w:tcPr>
          <w:p w14:paraId="58AF89A6" w14:textId="77777777" w:rsidR="00AA30C0" w:rsidRPr="00927238" w:rsidRDefault="00AA30C0" w:rsidP="00A144E8">
            <w:pPr>
              <w:jc w:val="center"/>
              <w:rPr>
                <w:rFonts w:ascii="Cambria" w:hAnsi="Cambria"/>
                <w:sz w:val="20"/>
                <w:szCs w:val="20"/>
              </w:rPr>
            </w:pPr>
          </w:p>
        </w:tc>
        <w:tc>
          <w:tcPr>
            <w:tcW w:w="2340" w:type="dxa"/>
            <w:shd w:val="clear" w:color="auto" w:fill="C0C0C0"/>
            <w:vAlign w:val="center"/>
          </w:tcPr>
          <w:p w14:paraId="614092A0" w14:textId="77777777" w:rsidR="00AA30C0" w:rsidRPr="00927238" w:rsidRDefault="00AA30C0" w:rsidP="000C3BDE">
            <w:pPr>
              <w:jc w:val="center"/>
              <w:rPr>
                <w:rFonts w:ascii="Cambria" w:hAnsi="Cambria"/>
                <w:b/>
                <w:sz w:val="20"/>
                <w:szCs w:val="20"/>
              </w:rPr>
            </w:pPr>
            <w:r w:rsidRPr="00927238">
              <w:rPr>
                <w:rFonts w:ascii="Cambria" w:hAnsi="Cambria"/>
                <w:b/>
                <w:sz w:val="20"/>
                <w:szCs w:val="20"/>
              </w:rPr>
              <w:t>SCE</w:t>
            </w:r>
          </w:p>
        </w:tc>
      </w:tr>
      <w:tr w:rsidR="00AA30C0" w:rsidRPr="00927238" w14:paraId="239EBAD9" w14:textId="77777777" w:rsidTr="000C3BDE">
        <w:trPr>
          <w:jc w:val="center"/>
        </w:trPr>
        <w:tc>
          <w:tcPr>
            <w:tcW w:w="1818" w:type="dxa"/>
            <w:shd w:val="clear" w:color="auto" w:fill="C0C0C0"/>
          </w:tcPr>
          <w:p w14:paraId="64753D7F" w14:textId="77777777" w:rsidR="00AA30C0" w:rsidRPr="00927238" w:rsidRDefault="00AA30C0" w:rsidP="00A144E8">
            <w:pPr>
              <w:rPr>
                <w:rFonts w:ascii="Cambria" w:hAnsi="Cambria"/>
                <w:sz w:val="20"/>
                <w:szCs w:val="20"/>
              </w:rPr>
            </w:pPr>
            <w:r w:rsidRPr="00927238">
              <w:rPr>
                <w:rFonts w:ascii="Cambria" w:hAnsi="Cambria"/>
                <w:sz w:val="20"/>
                <w:szCs w:val="20"/>
              </w:rPr>
              <w:t>Cuantificación</w:t>
            </w:r>
          </w:p>
        </w:tc>
        <w:tc>
          <w:tcPr>
            <w:tcW w:w="2340" w:type="dxa"/>
          </w:tcPr>
          <w:p w14:paraId="00C5140C" w14:textId="235601CF" w:rsidR="00AA30C0" w:rsidRPr="00927238" w:rsidRDefault="00873B76" w:rsidP="000C3BDE">
            <w:pPr>
              <w:jc w:val="center"/>
              <w:rPr>
                <w:rFonts w:ascii="Cambria" w:hAnsi="Cambria"/>
                <w:sz w:val="20"/>
                <w:szCs w:val="20"/>
              </w:rPr>
            </w:pPr>
            <w:r>
              <w:rPr>
                <w:rFonts w:ascii="Cambria" w:hAnsi="Cambria"/>
                <w:sz w:val="20"/>
                <w:szCs w:val="20"/>
              </w:rPr>
              <w:t>90.91</w:t>
            </w:r>
            <w:r w:rsidR="00AA30C0" w:rsidRPr="00927238">
              <w:rPr>
                <w:rFonts w:ascii="Cambria" w:hAnsi="Cambria"/>
                <w:sz w:val="20"/>
                <w:szCs w:val="20"/>
              </w:rPr>
              <w:t xml:space="preserve"> %</w:t>
            </w:r>
          </w:p>
        </w:tc>
      </w:tr>
      <w:tr w:rsidR="00AA30C0" w:rsidRPr="00927238" w14:paraId="789BE298" w14:textId="77777777" w:rsidTr="000C3BDE">
        <w:trPr>
          <w:jc w:val="center"/>
        </w:trPr>
        <w:tc>
          <w:tcPr>
            <w:tcW w:w="1818" w:type="dxa"/>
            <w:shd w:val="clear" w:color="auto" w:fill="C0C0C0"/>
          </w:tcPr>
          <w:p w14:paraId="1B72C9F0" w14:textId="77777777" w:rsidR="00AA30C0" w:rsidRPr="00927238" w:rsidRDefault="00AA30C0" w:rsidP="00A144E8">
            <w:pPr>
              <w:rPr>
                <w:rFonts w:ascii="Cambria" w:hAnsi="Cambria"/>
                <w:sz w:val="20"/>
                <w:szCs w:val="20"/>
              </w:rPr>
            </w:pPr>
            <w:r w:rsidRPr="00927238">
              <w:rPr>
                <w:rFonts w:ascii="Cambria" w:hAnsi="Cambria"/>
                <w:sz w:val="20"/>
                <w:szCs w:val="20"/>
              </w:rPr>
              <w:t>Desarrollo</w:t>
            </w:r>
          </w:p>
        </w:tc>
        <w:tc>
          <w:tcPr>
            <w:tcW w:w="2340" w:type="dxa"/>
          </w:tcPr>
          <w:p w14:paraId="1DB9B686" w14:textId="77777777" w:rsidR="00AA30C0" w:rsidRPr="00927238" w:rsidRDefault="00AA30C0" w:rsidP="000C3BDE">
            <w:pPr>
              <w:jc w:val="center"/>
              <w:rPr>
                <w:rFonts w:ascii="Cambria" w:hAnsi="Cambria"/>
                <w:sz w:val="20"/>
                <w:szCs w:val="20"/>
              </w:rPr>
            </w:pPr>
            <w:r w:rsidRPr="00927238">
              <w:rPr>
                <w:rFonts w:ascii="Cambria" w:hAnsi="Cambria"/>
                <w:sz w:val="20"/>
                <w:szCs w:val="20"/>
              </w:rPr>
              <w:t>Satisfactorio</w:t>
            </w:r>
          </w:p>
        </w:tc>
      </w:tr>
      <w:tr w:rsidR="00AA30C0" w:rsidRPr="00927238" w14:paraId="335B688F" w14:textId="77777777" w:rsidTr="000C3BDE">
        <w:trPr>
          <w:jc w:val="center"/>
        </w:trPr>
        <w:tc>
          <w:tcPr>
            <w:tcW w:w="1818" w:type="dxa"/>
            <w:shd w:val="clear" w:color="auto" w:fill="C0C0C0"/>
          </w:tcPr>
          <w:p w14:paraId="0F50D459" w14:textId="77777777" w:rsidR="00AA30C0" w:rsidRPr="00927238" w:rsidRDefault="00AA30C0" w:rsidP="00A144E8">
            <w:pPr>
              <w:rPr>
                <w:rFonts w:ascii="Cambria" w:hAnsi="Cambria"/>
                <w:sz w:val="20"/>
                <w:szCs w:val="20"/>
              </w:rPr>
            </w:pPr>
            <w:r w:rsidRPr="00927238">
              <w:rPr>
                <w:rFonts w:ascii="Cambria" w:hAnsi="Cambria"/>
                <w:sz w:val="20"/>
                <w:szCs w:val="20"/>
              </w:rPr>
              <w:t>Nivel de Riesgo</w:t>
            </w:r>
          </w:p>
        </w:tc>
        <w:tc>
          <w:tcPr>
            <w:tcW w:w="2340" w:type="dxa"/>
          </w:tcPr>
          <w:p w14:paraId="2AEF2496" w14:textId="77777777" w:rsidR="00AA30C0" w:rsidRPr="00927238" w:rsidRDefault="00AA30C0" w:rsidP="000C3BDE">
            <w:pPr>
              <w:jc w:val="center"/>
              <w:rPr>
                <w:rFonts w:ascii="Cambria" w:hAnsi="Cambria"/>
                <w:sz w:val="20"/>
                <w:szCs w:val="20"/>
              </w:rPr>
            </w:pPr>
            <w:r w:rsidRPr="00927238">
              <w:rPr>
                <w:rFonts w:ascii="Cambria" w:hAnsi="Cambria"/>
                <w:sz w:val="20"/>
                <w:szCs w:val="20"/>
              </w:rPr>
              <w:t>Bajo</w:t>
            </w:r>
          </w:p>
        </w:tc>
      </w:tr>
    </w:tbl>
    <w:p w14:paraId="446C9DDE" w14:textId="77777777" w:rsidR="00422236" w:rsidRPr="00927238" w:rsidRDefault="00422236" w:rsidP="00902219">
      <w:pPr>
        <w:jc w:val="both"/>
        <w:rPr>
          <w:rFonts w:ascii="Cambria" w:hAnsi="Cambria" w:cs="Calibri"/>
          <w:sz w:val="20"/>
          <w:szCs w:val="20"/>
          <w:lang w:val="es-PY"/>
        </w:rPr>
      </w:pPr>
    </w:p>
    <w:p w14:paraId="15F13547" w14:textId="77777777" w:rsidR="00422236" w:rsidRPr="00927238" w:rsidRDefault="00422236" w:rsidP="00902219">
      <w:pPr>
        <w:jc w:val="both"/>
        <w:rPr>
          <w:rFonts w:ascii="Cambria" w:hAnsi="Cambria" w:cs="Calibri"/>
          <w:sz w:val="20"/>
          <w:szCs w:val="20"/>
          <w:lang w:val="es-PY"/>
        </w:rPr>
      </w:pPr>
    </w:p>
    <w:p w14:paraId="6195A049" w14:textId="77777777" w:rsidR="00422236" w:rsidRPr="00927238" w:rsidRDefault="00422236" w:rsidP="00902219">
      <w:pPr>
        <w:jc w:val="both"/>
        <w:rPr>
          <w:rFonts w:ascii="Cambria" w:hAnsi="Cambria" w:cs="Calibri"/>
          <w:sz w:val="20"/>
          <w:szCs w:val="20"/>
          <w:lang w:val="es-PY"/>
        </w:rPr>
      </w:pPr>
    </w:p>
    <w:p w14:paraId="4432F2E7" w14:textId="77777777" w:rsidR="000E7E76" w:rsidRPr="00927238" w:rsidRDefault="000E7E76" w:rsidP="00902219">
      <w:pPr>
        <w:jc w:val="both"/>
        <w:rPr>
          <w:rFonts w:ascii="Cambria" w:hAnsi="Cambria" w:cs="Calibri"/>
          <w:sz w:val="20"/>
          <w:szCs w:val="20"/>
          <w:lang w:val="es-PY"/>
        </w:rPr>
      </w:pPr>
    </w:p>
    <w:p w14:paraId="719D4E59" w14:textId="77777777" w:rsidR="000E7E76" w:rsidRPr="00927238" w:rsidRDefault="000E7E76" w:rsidP="00902219">
      <w:pPr>
        <w:jc w:val="both"/>
        <w:rPr>
          <w:rFonts w:ascii="Cambria" w:hAnsi="Cambria" w:cs="Calibri"/>
          <w:sz w:val="20"/>
          <w:szCs w:val="20"/>
          <w:lang w:val="es-PY"/>
        </w:rPr>
      </w:pPr>
    </w:p>
    <w:p w14:paraId="3AD3A2A5" w14:textId="77777777" w:rsidR="00A859C8" w:rsidRPr="00927238" w:rsidRDefault="00A859C8" w:rsidP="00902219">
      <w:pPr>
        <w:jc w:val="both"/>
        <w:rPr>
          <w:rFonts w:ascii="Cambria" w:hAnsi="Cambria" w:cs="Calibri"/>
          <w:sz w:val="20"/>
          <w:szCs w:val="20"/>
          <w:lang w:val="es-PY"/>
        </w:rPr>
      </w:pPr>
    </w:p>
    <w:p w14:paraId="64136696" w14:textId="77777777" w:rsidR="00A859C8" w:rsidRPr="00927238" w:rsidRDefault="00A859C8" w:rsidP="00902219">
      <w:pPr>
        <w:jc w:val="both"/>
        <w:rPr>
          <w:rFonts w:ascii="Cambria" w:hAnsi="Cambria" w:cs="Calibri"/>
          <w:sz w:val="20"/>
          <w:szCs w:val="20"/>
          <w:lang w:val="es-PY"/>
        </w:rPr>
      </w:pPr>
    </w:p>
    <w:p w14:paraId="57536FBE" w14:textId="77777777" w:rsidR="00A859C8" w:rsidRPr="00927238" w:rsidRDefault="00A859C8" w:rsidP="00902219">
      <w:pPr>
        <w:jc w:val="both"/>
        <w:rPr>
          <w:rFonts w:ascii="Cambria" w:hAnsi="Cambria" w:cs="Calibri"/>
          <w:sz w:val="20"/>
          <w:szCs w:val="20"/>
          <w:lang w:val="es-PY"/>
        </w:rPr>
      </w:pPr>
    </w:p>
    <w:p w14:paraId="36F2B167" w14:textId="77777777" w:rsidR="00A859C8" w:rsidRPr="00927238" w:rsidRDefault="00A859C8" w:rsidP="00902219">
      <w:pPr>
        <w:jc w:val="both"/>
        <w:rPr>
          <w:rFonts w:ascii="Cambria" w:hAnsi="Cambria" w:cs="Calibri"/>
          <w:sz w:val="20"/>
          <w:szCs w:val="20"/>
          <w:lang w:val="es-PY"/>
        </w:rPr>
      </w:pPr>
    </w:p>
    <w:p w14:paraId="178C8D0B" w14:textId="77777777" w:rsidR="00A859C8" w:rsidRPr="00927238" w:rsidRDefault="00A859C8" w:rsidP="00902219">
      <w:pPr>
        <w:jc w:val="both"/>
        <w:rPr>
          <w:rFonts w:ascii="Cambria" w:hAnsi="Cambria" w:cs="Calibri"/>
          <w:sz w:val="20"/>
          <w:szCs w:val="20"/>
          <w:lang w:val="es-PY"/>
        </w:rPr>
      </w:pPr>
    </w:p>
    <w:p w14:paraId="060BA38F" w14:textId="77777777" w:rsidR="00A859C8" w:rsidRPr="00927238" w:rsidRDefault="00A859C8" w:rsidP="00902219">
      <w:pPr>
        <w:jc w:val="both"/>
        <w:rPr>
          <w:rFonts w:ascii="Cambria" w:hAnsi="Cambria" w:cs="Calibri"/>
          <w:sz w:val="20"/>
          <w:szCs w:val="20"/>
          <w:lang w:val="es-PY"/>
        </w:rPr>
      </w:pPr>
    </w:p>
    <w:p w14:paraId="078E6025" w14:textId="77777777" w:rsidR="00A859C8" w:rsidRPr="00927238" w:rsidRDefault="00A859C8" w:rsidP="00902219">
      <w:pPr>
        <w:jc w:val="both"/>
        <w:rPr>
          <w:rFonts w:ascii="Cambria" w:hAnsi="Cambria" w:cs="Calibri"/>
          <w:sz w:val="20"/>
          <w:szCs w:val="20"/>
          <w:lang w:val="es-PY"/>
        </w:rPr>
      </w:pPr>
    </w:p>
    <w:p w14:paraId="7C0B31F2" w14:textId="77777777" w:rsidR="00A859C8" w:rsidRPr="00927238" w:rsidRDefault="00A859C8" w:rsidP="00902219">
      <w:pPr>
        <w:jc w:val="both"/>
        <w:rPr>
          <w:rFonts w:ascii="Cambria" w:hAnsi="Cambria" w:cs="Calibri"/>
          <w:sz w:val="20"/>
          <w:szCs w:val="20"/>
          <w:lang w:val="es-PY"/>
        </w:rPr>
      </w:pPr>
    </w:p>
    <w:p w14:paraId="54880E31" w14:textId="77777777" w:rsidR="00A859C8" w:rsidRPr="00927238" w:rsidRDefault="00A859C8" w:rsidP="00902219">
      <w:pPr>
        <w:jc w:val="both"/>
        <w:rPr>
          <w:rFonts w:ascii="Cambria" w:hAnsi="Cambria" w:cs="Calibri"/>
          <w:sz w:val="20"/>
          <w:szCs w:val="20"/>
          <w:lang w:val="es-PY"/>
        </w:rPr>
      </w:pPr>
    </w:p>
    <w:p w14:paraId="0295629E" w14:textId="77777777" w:rsidR="00A859C8" w:rsidRPr="00927238" w:rsidRDefault="00A859C8" w:rsidP="00902219">
      <w:pPr>
        <w:jc w:val="both"/>
        <w:rPr>
          <w:rFonts w:ascii="Cambria" w:hAnsi="Cambria" w:cs="Calibri"/>
          <w:sz w:val="20"/>
          <w:szCs w:val="20"/>
          <w:lang w:val="es-PY"/>
        </w:rPr>
      </w:pPr>
    </w:p>
    <w:p w14:paraId="37F501B2" w14:textId="77777777" w:rsidR="00A859C8" w:rsidRPr="00927238" w:rsidRDefault="00A859C8" w:rsidP="00902219">
      <w:pPr>
        <w:jc w:val="both"/>
        <w:rPr>
          <w:rFonts w:ascii="Cambria" w:hAnsi="Cambria" w:cs="Calibri"/>
          <w:sz w:val="20"/>
          <w:szCs w:val="20"/>
          <w:lang w:val="es-PY"/>
        </w:rPr>
      </w:pPr>
    </w:p>
    <w:p w14:paraId="4D4EC948" w14:textId="77777777" w:rsidR="00A859C8" w:rsidRPr="00927238" w:rsidRDefault="00A859C8" w:rsidP="00902219">
      <w:pPr>
        <w:jc w:val="both"/>
        <w:rPr>
          <w:rFonts w:ascii="Cambria" w:hAnsi="Cambria" w:cs="Calibri"/>
          <w:sz w:val="20"/>
          <w:szCs w:val="20"/>
          <w:lang w:val="es-PY"/>
        </w:rPr>
      </w:pPr>
    </w:p>
    <w:p w14:paraId="628CA1CD" w14:textId="77777777" w:rsidR="00A859C8" w:rsidRPr="00927238" w:rsidRDefault="00A859C8" w:rsidP="00902219">
      <w:pPr>
        <w:jc w:val="both"/>
        <w:rPr>
          <w:rFonts w:ascii="Cambria" w:hAnsi="Cambria" w:cs="Calibri"/>
          <w:sz w:val="20"/>
          <w:szCs w:val="20"/>
          <w:lang w:val="es-PY"/>
        </w:rPr>
      </w:pPr>
    </w:p>
    <w:p w14:paraId="48281CB9" w14:textId="77777777" w:rsidR="00A859C8" w:rsidRPr="00927238" w:rsidRDefault="00A859C8" w:rsidP="00902219">
      <w:pPr>
        <w:jc w:val="both"/>
        <w:rPr>
          <w:rFonts w:ascii="Cambria" w:hAnsi="Cambria" w:cs="Calibri"/>
          <w:sz w:val="20"/>
          <w:szCs w:val="20"/>
          <w:lang w:val="es-PY"/>
        </w:rPr>
      </w:pPr>
    </w:p>
    <w:p w14:paraId="45E2CA96" w14:textId="77777777" w:rsidR="00A859C8" w:rsidRPr="00927238" w:rsidRDefault="00A859C8" w:rsidP="00902219">
      <w:pPr>
        <w:jc w:val="both"/>
        <w:rPr>
          <w:rFonts w:ascii="Cambria" w:hAnsi="Cambria" w:cs="Calibri"/>
          <w:sz w:val="20"/>
          <w:szCs w:val="20"/>
          <w:lang w:val="es-PY"/>
        </w:rPr>
      </w:pPr>
    </w:p>
    <w:p w14:paraId="2882AD1E" w14:textId="77777777" w:rsidR="00A859C8" w:rsidRPr="00927238" w:rsidRDefault="00A859C8" w:rsidP="00902219">
      <w:pPr>
        <w:jc w:val="both"/>
        <w:rPr>
          <w:rFonts w:ascii="Cambria" w:hAnsi="Cambria" w:cs="Calibri"/>
          <w:sz w:val="20"/>
          <w:szCs w:val="20"/>
          <w:lang w:val="es-PY"/>
        </w:rPr>
      </w:pPr>
    </w:p>
    <w:p w14:paraId="38381C75" w14:textId="77777777" w:rsidR="00A859C8" w:rsidRPr="00927238" w:rsidRDefault="00A859C8" w:rsidP="00902219">
      <w:pPr>
        <w:jc w:val="both"/>
        <w:rPr>
          <w:rFonts w:ascii="Cambria" w:hAnsi="Cambria" w:cs="Calibri"/>
          <w:sz w:val="20"/>
          <w:szCs w:val="20"/>
          <w:lang w:val="es-PY"/>
        </w:rPr>
      </w:pPr>
    </w:p>
    <w:p w14:paraId="5BA8960F" w14:textId="77777777" w:rsidR="00A859C8" w:rsidRPr="00927238" w:rsidRDefault="00A859C8" w:rsidP="00902219">
      <w:pPr>
        <w:jc w:val="both"/>
        <w:rPr>
          <w:rFonts w:ascii="Cambria" w:hAnsi="Cambria" w:cs="Calibri"/>
          <w:sz w:val="20"/>
          <w:szCs w:val="20"/>
          <w:lang w:val="es-PY"/>
        </w:rPr>
      </w:pPr>
    </w:p>
    <w:p w14:paraId="6D91AA51" w14:textId="77777777" w:rsidR="00DA614A" w:rsidRPr="00927238" w:rsidRDefault="00DA614A" w:rsidP="00CB1FAF">
      <w:pPr>
        <w:tabs>
          <w:tab w:val="left" w:leader="dot" w:pos="7920"/>
        </w:tabs>
        <w:jc w:val="right"/>
        <w:rPr>
          <w:rFonts w:ascii="Cambria" w:hAnsi="Cambria" w:cs="Calibri"/>
          <w:b/>
          <w:sz w:val="32"/>
          <w:szCs w:val="28"/>
        </w:rPr>
      </w:pPr>
    </w:p>
    <w:p w14:paraId="083FE2B6" w14:textId="77777777" w:rsidR="00DA614A" w:rsidRDefault="00DA614A" w:rsidP="00CB1FAF">
      <w:pPr>
        <w:tabs>
          <w:tab w:val="left" w:leader="dot" w:pos="7920"/>
        </w:tabs>
        <w:jc w:val="right"/>
        <w:rPr>
          <w:rFonts w:ascii="Cambria" w:hAnsi="Cambria" w:cs="Calibri"/>
          <w:b/>
          <w:sz w:val="32"/>
          <w:szCs w:val="28"/>
        </w:rPr>
      </w:pPr>
    </w:p>
    <w:p w14:paraId="1087C4FC" w14:textId="77777777" w:rsidR="00566C1E" w:rsidRDefault="00566C1E" w:rsidP="00CB1FAF">
      <w:pPr>
        <w:tabs>
          <w:tab w:val="left" w:leader="dot" w:pos="7920"/>
        </w:tabs>
        <w:jc w:val="right"/>
        <w:rPr>
          <w:rFonts w:ascii="Cambria" w:hAnsi="Cambria" w:cs="Calibri"/>
          <w:b/>
          <w:sz w:val="32"/>
          <w:szCs w:val="28"/>
        </w:rPr>
      </w:pPr>
    </w:p>
    <w:p w14:paraId="55AC4744" w14:textId="77777777" w:rsidR="00566C1E" w:rsidRDefault="00566C1E" w:rsidP="00CB1FAF">
      <w:pPr>
        <w:tabs>
          <w:tab w:val="left" w:leader="dot" w:pos="7920"/>
        </w:tabs>
        <w:jc w:val="right"/>
        <w:rPr>
          <w:rFonts w:ascii="Cambria" w:hAnsi="Cambria" w:cs="Calibri"/>
          <w:b/>
          <w:sz w:val="32"/>
          <w:szCs w:val="28"/>
        </w:rPr>
      </w:pPr>
    </w:p>
    <w:p w14:paraId="4D36EB45" w14:textId="77777777" w:rsidR="00566C1E" w:rsidRDefault="00566C1E" w:rsidP="00CB1FAF">
      <w:pPr>
        <w:tabs>
          <w:tab w:val="left" w:leader="dot" w:pos="7920"/>
        </w:tabs>
        <w:jc w:val="right"/>
        <w:rPr>
          <w:rFonts w:ascii="Cambria" w:hAnsi="Cambria" w:cs="Calibri"/>
          <w:b/>
          <w:sz w:val="32"/>
          <w:szCs w:val="28"/>
        </w:rPr>
      </w:pPr>
    </w:p>
    <w:p w14:paraId="4EECA1AA" w14:textId="77777777" w:rsidR="00566C1E" w:rsidRDefault="00566C1E" w:rsidP="00CB1FAF">
      <w:pPr>
        <w:tabs>
          <w:tab w:val="left" w:leader="dot" w:pos="7920"/>
        </w:tabs>
        <w:jc w:val="right"/>
        <w:rPr>
          <w:rFonts w:ascii="Cambria" w:hAnsi="Cambria" w:cs="Calibri"/>
          <w:b/>
          <w:sz w:val="32"/>
          <w:szCs w:val="28"/>
        </w:rPr>
      </w:pPr>
    </w:p>
    <w:p w14:paraId="6702CA4D" w14:textId="77777777" w:rsidR="00566C1E" w:rsidRPr="00927238" w:rsidRDefault="00566C1E" w:rsidP="00CB1FAF">
      <w:pPr>
        <w:tabs>
          <w:tab w:val="left" w:leader="dot" w:pos="7920"/>
        </w:tabs>
        <w:jc w:val="right"/>
        <w:rPr>
          <w:rFonts w:ascii="Cambria" w:hAnsi="Cambria" w:cs="Calibri"/>
          <w:b/>
          <w:sz w:val="32"/>
          <w:szCs w:val="28"/>
        </w:rPr>
      </w:pPr>
    </w:p>
    <w:p w14:paraId="15E90835" w14:textId="77777777" w:rsidR="00DA614A" w:rsidRPr="00927238" w:rsidRDefault="00DA614A" w:rsidP="00CB1FAF">
      <w:pPr>
        <w:tabs>
          <w:tab w:val="left" w:leader="dot" w:pos="7920"/>
        </w:tabs>
        <w:jc w:val="right"/>
        <w:rPr>
          <w:rFonts w:ascii="Cambria" w:hAnsi="Cambria" w:cs="Calibri"/>
          <w:b/>
          <w:sz w:val="32"/>
          <w:szCs w:val="28"/>
        </w:rPr>
      </w:pPr>
    </w:p>
    <w:p w14:paraId="27EC938D" w14:textId="77777777" w:rsidR="00DA614A" w:rsidRPr="00927238" w:rsidRDefault="00DA614A" w:rsidP="00CB1FAF">
      <w:pPr>
        <w:tabs>
          <w:tab w:val="left" w:leader="dot" w:pos="7920"/>
        </w:tabs>
        <w:jc w:val="right"/>
        <w:rPr>
          <w:rFonts w:ascii="Cambria" w:hAnsi="Cambria" w:cs="Calibri"/>
          <w:b/>
          <w:sz w:val="32"/>
          <w:szCs w:val="28"/>
        </w:rPr>
      </w:pPr>
    </w:p>
    <w:p w14:paraId="39E547D6" w14:textId="77777777" w:rsidR="00DA614A" w:rsidRPr="00927238" w:rsidRDefault="00DA614A" w:rsidP="00CB1FAF">
      <w:pPr>
        <w:tabs>
          <w:tab w:val="left" w:leader="dot" w:pos="7920"/>
        </w:tabs>
        <w:jc w:val="right"/>
        <w:rPr>
          <w:rFonts w:ascii="Cambria" w:hAnsi="Cambria" w:cs="Calibri"/>
          <w:b/>
          <w:sz w:val="32"/>
          <w:szCs w:val="28"/>
        </w:rPr>
      </w:pPr>
    </w:p>
    <w:p w14:paraId="2C01BEC0" w14:textId="77777777" w:rsidR="00DA614A" w:rsidRPr="00927238" w:rsidRDefault="00DA614A" w:rsidP="00CB1FAF">
      <w:pPr>
        <w:tabs>
          <w:tab w:val="left" w:leader="dot" w:pos="7920"/>
        </w:tabs>
        <w:jc w:val="right"/>
        <w:rPr>
          <w:rFonts w:ascii="Cambria" w:hAnsi="Cambria" w:cs="Calibri"/>
          <w:b/>
          <w:sz w:val="32"/>
          <w:szCs w:val="28"/>
        </w:rPr>
      </w:pPr>
    </w:p>
    <w:p w14:paraId="59FF95B4" w14:textId="77777777" w:rsidR="00046AC9" w:rsidRPr="00927238" w:rsidRDefault="00046AC9" w:rsidP="00CB1FAF">
      <w:pPr>
        <w:tabs>
          <w:tab w:val="left" w:leader="dot" w:pos="7920"/>
        </w:tabs>
        <w:jc w:val="right"/>
        <w:rPr>
          <w:rFonts w:ascii="Cambria" w:hAnsi="Cambria" w:cs="Calibri"/>
          <w:b/>
          <w:sz w:val="32"/>
          <w:szCs w:val="28"/>
        </w:rPr>
      </w:pPr>
    </w:p>
    <w:p w14:paraId="3D1EFEF2" w14:textId="4D90CF50" w:rsidR="00CB1FAF" w:rsidRPr="00927238" w:rsidRDefault="00CB1FAF" w:rsidP="00CB1FAF">
      <w:pPr>
        <w:tabs>
          <w:tab w:val="left" w:leader="dot" w:pos="7920"/>
        </w:tabs>
        <w:jc w:val="right"/>
        <w:rPr>
          <w:rFonts w:ascii="Cambria" w:hAnsi="Cambria" w:cs="Calibri"/>
          <w:b/>
          <w:sz w:val="32"/>
          <w:szCs w:val="28"/>
        </w:rPr>
      </w:pPr>
      <w:r w:rsidRPr="00927238">
        <w:rPr>
          <w:rFonts w:ascii="Cambria" w:hAnsi="Cambria" w:cs="Calibri"/>
          <w:b/>
          <w:sz w:val="32"/>
          <w:szCs w:val="28"/>
        </w:rPr>
        <w:t>PLAN DE FORTALECIMIENTO</w:t>
      </w:r>
      <w:r w:rsidR="004626F6" w:rsidRPr="00927238">
        <w:rPr>
          <w:rFonts w:ascii="Cambria" w:hAnsi="Cambria" w:cs="Calibri"/>
          <w:b/>
          <w:sz w:val="32"/>
          <w:szCs w:val="28"/>
        </w:rPr>
        <w:t xml:space="preserve"> </w:t>
      </w:r>
      <w:r w:rsidR="00C53C34">
        <w:rPr>
          <w:rFonts w:ascii="Cambria" w:hAnsi="Cambria" w:cs="Calibri"/>
          <w:b/>
          <w:sz w:val="32"/>
          <w:szCs w:val="28"/>
        </w:rPr>
        <w:t>PNSR/</w:t>
      </w:r>
      <w:r w:rsidR="009C6DCA">
        <w:rPr>
          <w:rFonts w:ascii="Cambria" w:hAnsi="Cambria" w:cs="Calibri"/>
          <w:b/>
          <w:sz w:val="32"/>
          <w:szCs w:val="28"/>
        </w:rPr>
        <w:t>UGP PIASAR</w:t>
      </w:r>
    </w:p>
    <w:p w14:paraId="69275A9C" w14:textId="1220CF81" w:rsidR="00E65F98" w:rsidRPr="00927238" w:rsidRDefault="00F71283" w:rsidP="00CB1FAF">
      <w:pPr>
        <w:tabs>
          <w:tab w:val="left" w:leader="dot" w:pos="7920"/>
        </w:tabs>
        <w:jc w:val="right"/>
        <w:rPr>
          <w:rFonts w:ascii="Cambria" w:hAnsi="Cambria" w:cs="Calibri"/>
          <w:b/>
          <w:sz w:val="32"/>
          <w:szCs w:val="28"/>
        </w:rPr>
      </w:pPr>
      <w:r>
        <w:rPr>
          <w:rFonts w:ascii="Cambria" w:hAnsi="Cambria" w:cs="Calibri"/>
          <w:b/>
          <w:sz w:val="32"/>
          <w:szCs w:val="28"/>
        </w:rPr>
        <w:t>SECI 2017</w:t>
      </w:r>
    </w:p>
    <w:p w14:paraId="25CC0491" w14:textId="2B4638B6" w:rsidR="004626F6" w:rsidRPr="00927238" w:rsidRDefault="00DE13EF" w:rsidP="00CB1FAF">
      <w:pPr>
        <w:tabs>
          <w:tab w:val="left" w:leader="dot" w:pos="7920"/>
        </w:tabs>
        <w:jc w:val="right"/>
        <w:rPr>
          <w:rFonts w:ascii="Cambria" w:hAnsi="Cambria" w:cs="Calibri"/>
          <w:b/>
          <w:sz w:val="32"/>
          <w:szCs w:val="28"/>
        </w:rPr>
      </w:pPr>
      <w:r>
        <w:rPr>
          <w:rFonts w:ascii="Cambria" w:hAnsi="Cambria" w:cs="Calibri"/>
          <w:b/>
          <w:sz w:val="32"/>
          <w:szCs w:val="28"/>
        </w:rPr>
        <w:t>PE-L 1226</w:t>
      </w:r>
    </w:p>
    <w:p w14:paraId="1ED7E5C0" w14:textId="77777777" w:rsidR="00E05D4D" w:rsidRPr="00927238" w:rsidRDefault="00E05D4D" w:rsidP="00B521C5">
      <w:pPr>
        <w:autoSpaceDE w:val="0"/>
        <w:autoSpaceDN w:val="0"/>
        <w:adjustRightInd w:val="0"/>
        <w:jc w:val="both"/>
        <w:rPr>
          <w:rFonts w:ascii="Cambria" w:hAnsi="Cambria" w:cs="Calibri"/>
          <w:color w:val="000000"/>
          <w:sz w:val="20"/>
          <w:szCs w:val="20"/>
        </w:rPr>
      </w:pPr>
    </w:p>
    <w:p w14:paraId="5B95BDA1" w14:textId="77777777" w:rsidR="00A04BE9" w:rsidRPr="00927238" w:rsidRDefault="00A04BE9" w:rsidP="00B521C5">
      <w:pPr>
        <w:autoSpaceDE w:val="0"/>
        <w:autoSpaceDN w:val="0"/>
        <w:adjustRightInd w:val="0"/>
        <w:jc w:val="both"/>
        <w:rPr>
          <w:rFonts w:ascii="Cambria" w:hAnsi="Cambria" w:cs="Calibri"/>
          <w:color w:val="000000"/>
          <w:sz w:val="20"/>
          <w:szCs w:val="20"/>
        </w:rPr>
      </w:pPr>
    </w:p>
    <w:p w14:paraId="1A98C340" w14:textId="77777777" w:rsidR="00A04BE9" w:rsidRPr="00927238" w:rsidRDefault="00A04BE9" w:rsidP="00B521C5">
      <w:pPr>
        <w:autoSpaceDE w:val="0"/>
        <w:autoSpaceDN w:val="0"/>
        <w:adjustRightInd w:val="0"/>
        <w:jc w:val="both"/>
        <w:rPr>
          <w:rFonts w:ascii="Cambria" w:hAnsi="Cambria" w:cs="Calibri"/>
          <w:color w:val="000000"/>
          <w:sz w:val="20"/>
          <w:szCs w:val="20"/>
        </w:rPr>
      </w:pPr>
    </w:p>
    <w:p w14:paraId="71872818" w14:textId="77777777" w:rsidR="00A04BE9" w:rsidRPr="00927238" w:rsidRDefault="00A04BE9" w:rsidP="00B521C5">
      <w:pPr>
        <w:autoSpaceDE w:val="0"/>
        <w:autoSpaceDN w:val="0"/>
        <w:adjustRightInd w:val="0"/>
        <w:jc w:val="both"/>
        <w:rPr>
          <w:rFonts w:ascii="Cambria" w:hAnsi="Cambria" w:cs="Calibri"/>
          <w:color w:val="000000"/>
          <w:sz w:val="20"/>
          <w:szCs w:val="20"/>
        </w:rPr>
      </w:pPr>
    </w:p>
    <w:p w14:paraId="691A033F" w14:textId="77777777" w:rsidR="00A04BE9" w:rsidRPr="00927238" w:rsidRDefault="00A04BE9" w:rsidP="00B521C5">
      <w:pPr>
        <w:autoSpaceDE w:val="0"/>
        <w:autoSpaceDN w:val="0"/>
        <w:adjustRightInd w:val="0"/>
        <w:jc w:val="both"/>
        <w:rPr>
          <w:rFonts w:ascii="Cambria" w:hAnsi="Cambria" w:cs="Calibri"/>
          <w:color w:val="000000"/>
          <w:sz w:val="20"/>
          <w:szCs w:val="20"/>
        </w:rPr>
      </w:pPr>
    </w:p>
    <w:p w14:paraId="25FB82B2" w14:textId="77777777" w:rsidR="00A04BE9" w:rsidRPr="00927238" w:rsidRDefault="00A04BE9" w:rsidP="00B521C5">
      <w:pPr>
        <w:autoSpaceDE w:val="0"/>
        <w:autoSpaceDN w:val="0"/>
        <w:adjustRightInd w:val="0"/>
        <w:jc w:val="both"/>
        <w:rPr>
          <w:rFonts w:ascii="Cambria" w:hAnsi="Cambria" w:cs="Calibri"/>
          <w:color w:val="000000"/>
          <w:sz w:val="20"/>
          <w:szCs w:val="20"/>
        </w:rPr>
      </w:pPr>
    </w:p>
    <w:p w14:paraId="3CD1B557" w14:textId="77777777" w:rsidR="00E65F98" w:rsidRPr="00927238" w:rsidRDefault="00E65F98" w:rsidP="00B521C5">
      <w:pPr>
        <w:autoSpaceDE w:val="0"/>
        <w:autoSpaceDN w:val="0"/>
        <w:adjustRightInd w:val="0"/>
        <w:jc w:val="both"/>
        <w:rPr>
          <w:rFonts w:ascii="Cambria" w:hAnsi="Cambria" w:cs="Calibri"/>
          <w:color w:val="000000"/>
          <w:sz w:val="20"/>
          <w:szCs w:val="20"/>
        </w:rPr>
        <w:sectPr w:rsidR="00E65F98" w:rsidRPr="00927238" w:rsidSect="00422236">
          <w:pgSz w:w="11907" w:h="16839" w:code="9"/>
          <w:pgMar w:top="1418" w:right="1701" w:bottom="1418" w:left="1701" w:header="567" w:footer="693" w:gutter="0"/>
          <w:cols w:space="708"/>
          <w:docGrid w:linePitch="360"/>
        </w:sectPr>
      </w:pPr>
    </w:p>
    <w:tbl>
      <w:tblPr>
        <w:tblW w:w="14092" w:type="dxa"/>
        <w:tblInd w:w="51" w:type="dxa"/>
        <w:tblCellMar>
          <w:left w:w="70" w:type="dxa"/>
          <w:right w:w="70" w:type="dxa"/>
        </w:tblCellMar>
        <w:tblLook w:val="04A0" w:firstRow="1" w:lastRow="0" w:firstColumn="1" w:lastColumn="0" w:noHBand="0" w:noVBand="1"/>
      </w:tblPr>
      <w:tblGrid>
        <w:gridCol w:w="540"/>
        <w:gridCol w:w="1180"/>
        <w:gridCol w:w="3261"/>
        <w:gridCol w:w="4819"/>
        <w:gridCol w:w="1134"/>
        <w:gridCol w:w="992"/>
        <w:gridCol w:w="851"/>
        <w:gridCol w:w="1315"/>
      </w:tblGrid>
      <w:tr w:rsidR="00E87A77" w:rsidRPr="00823A6E" w14:paraId="4AC8AF98" w14:textId="77777777" w:rsidTr="00E87A77">
        <w:trPr>
          <w:trHeight w:val="300"/>
        </w:trPr>
        <w:tc>
          <w:tcPr>
            <w:tcW w:w="540"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39C601EE" w14:textId="77777777" w:rsidR="00E87A77" w:rsidRPr="00823A6E" w:rsidRDefault="00E87A77" w:rsidP="00E87A77">
            <w:pPr>
              <w:jc w:val="center"/>
              <w:rPr>
                <w:rFonts w:ascii="Calibri" w:hAnsi="Calibri"/>
                <w:b/>
                <w:bCs/>
                <w:color w:val="000000"/>
                <w:sz w:val="20"/>
                <w:szCs w:val="20"/>
              </w:rPr>
            </w:pPr>
            <w:r w:rsidRPr="00823A6E">
              <w:rPr>
                <w:rFonts w:ascii="Calibri" w:hAnsi="Calibri"/>
                <w:b/>
                <w:bCs/>
                <w:color w:val="000000"/>
                <w:sz w:val="20"/>
                <w:szCs w:val="20"/>
              </w:rPr>
              <w:lastRenderedPageBreak/>
              <w:t>No.</w:t>
            </w:r>
          </w:p>
        </w:tc>
        <w:tc>
          <w:tcPr>
            <w:tcW w:w="1180" w:type="dxa"/>
            <w:tcBorders>
              <w:top w:val="single" w:sz="4" w:space="0" w:color="auto"/>
              <w:left w:val="nil"/>
              <w:bottom w:val="single" w:sz="4" w:space="0" w:color="auto"/>
              <w:right w:val="single" w:sz="4" w:space="0" w:color="auto"/>
            </w:tcBorders>
            <w:shd w:val="clear" w:color="auto" w:fill="D9D9D9"/>
            <w:noWrap/>
            <w:vAlign w:val="center"/>
            <w:hideMark/>
          </w:tcPr>
          <w:p w14:paraId="7C44CB91" w14:textId="77777777" w:rsidR="00E87A77" w:rsidRPr="00823A6E" w:rsidRDefault="00E87A77" w:rsidP="00E87A77">
            <w:pPr>
              <w:jc w:val="center"/>
              <w:rPr>
                <w:rFonts w:ascii="Calibri" w:hAnsi="Calibri"/>
                <w:b/>
                <w:bCs/>
                <w:color w:val="000000"/>
                <w:sz w:val="20"/>
                <w:szCs w:val="20"/>
              </w:rPr>
            </w:pPr>
            <w:r w:rsidRPr="00823A6E">
              <w:rPr>
                <w:rFonts w:ascii="Calibri" w:hAnsi="Calibri"/>
                <w:b/>
                <w:bCs/>
                <w:color w:val="000000"/>
                <w:sz w:val="20"/>
                <w:szCs w:val="20"/>
              </w:rPr>
              <w:t>Sistemas</w:t>
            </w:r>
          </w:p>
        </w:tc>
        <w:tc>
          <w:tcPr>
            <w:tcW w:w="3261" w:type="dxa"/>
            <w:tcBorders>
              <w:top w:val="single" w:sz="4" w:space="0" w:color="auto"/>
              <w:left w:val="nil"/>
              <w:bottom w:val="single" w:sz="4" w:space="0" w:color="auto"/>
              <w:right w:val="single" w:sz="4" w:space="0" w:color="auto"/>
            </w:tcBorders>
            <w:shd w:val="clear" w:color="000000" w:fill="D8D8D8"/>
            <w:vAlign w:val="center"/>
            <w:hideMark/>
          </w:tcPr>
          <w:p w14:paraId="76427E25" w14:textId="77777777" w:rsidR="00E87A77" w:rsidRPr="00823A6E" w:rsidRDefault="00E87A77" w:rsidP="00E87A77">
            <w:pPr>
              <w:jc w:val="center"/>
              <w:rPr>
                <w:rFonts w:ascii="Calibri" w:hAnsi="Calibri"/>
                <w:b/>
                <w:bCs/>
                <w:color w:val="000000"/>
                <w:sz w:val="20"/>
                <w:szCs w:val="20"/>
              </w:rPr>
            </w:pPr>
            <w:r w:rsidRPr="00823A6E">
              <w:rPr>
                <w:rFonts w:ascii="Calibri" w:hAnsi="Calibri"/>
                <w:b/>
                <w:bCs/>
                <w:color w:val="000000"/>
                <w:sz w:val="20"/>
                <w:szCs w:val="20"/>
              </w:rPr>
              <w:t>Deficiencias</w:t>
            </w:r>
          </w:p>
        </w:tc>
        <w:tc>
          <w:tcPr>
            <w:tcW w:w="4819" w:type="dxa"/>
            <w:tcBorders>
              <w:top w:val="single" w:sz="4" w:space="0" w:color="auto"/>
              <w:left w:val="nil"/>
              <w:bottom w:val="single" w:sz="4" w:space="0" w:color="auto"/>
              <w:right w:val="single" w:sz="4" w:space="0" w:color="auto"/>
            </w:tcBorders>
            <w:shd w:val="clear" w:color="000000" w:fill="D8D8D8"/>
            <w:vAlign w:val="center"/>
            <w:hideMark/>
          </w:tcPr>
          <w:p w14:paraId="6FEE5709" w14:textId="77777777" w:rsidR="00E87A77" w:rsidRPr="00823A6E" w:rsidRDefault="00E87A77" w:rsidP="00E87A77">
            <w:pPr>
              <w:jc w:val="center"/>
              <w:rPr>
                <w:rFonts w:ascii="Calibri" w:hAnsi="Calibri"/>
                <w:b/>
                <w:bCs/>
                <w:color w:val="000000"/>
                <w:sz w:val="20"/>
                <w:szCs w:val="20"/>
              </w:rPr>
            </w:pPr>
            <w:r w:rsidRPr="00823A6E">
              <w:rPr>
                <w:rFonts w:ascii="Calibri" w:hAnsi="Calibri"/>
                <w:b/>
                <w:bCs/>
                <w:color w:val="000000"/>
                <w:sz w:val="20"/>
                <w:szCs w:val="20"/>
              </w:rPr>
              <w:t>Acciones Propuestas</w:t>
            </w:r>
          </w:p>
        </w:tc>
        <w:tc>
          <w:tcPr>
            <w:tcW w:w="1134" w:type="dxa"/>
            <w:tcBorders>
              <w:top w:val="single" w:sz="4" w:space="0" w:color="auto"/>
              <w:left w:val="nil"/>
              <w:bottom w:val="single" w:sz="4" w:space="0" w:color="auto"/>
              <w:right w:val="single" w:sz="4" w:space="0" w:color="auto"/>
            </w:tcBorders>
            <w:shd w:val="clear" w:color="000000" w:fill="D8D8D8"/>
            <w:vAlign w:val="center"/>
            <w:hideMark/>
          </w:tcPr>
          <w:p w14:paraId="258DEF61" w14:textId="77777777" w:rsidR="00E87A77" w:rsidRPr="00823A6E" w:rsidRDefault="00E87A77" w:rsidP="00E87A77">
            <w:pPr>
              <w:jc w:val="center"/>
              <w:rPr>
                <w:rFonts w:ascii="Calibri" w:hAnsi="Calibri"/>
                <w:b/>
                <w:bCs/>
                <w:color w:val="000000"/>
                <w:sz w:val="20"/>
                <w:szCs w:val="20"/>
              </w:rPr>
            </w:pPr>
            <w:r w:rsidRPr="00823A6E">
              <w:rPr>
                <w:rFonts w:ascii="Calibri" w:hAnsi="Calibri"/>
                <w:b/>
                <w:bCs/>
                <w:color w:val="000000"/>
                <w:sz w:val="20"/>
                <w:szCs w:val="20"/>
              </w:rPr>
              <w:t>Costo (US$)</w:t>
            </w:r>
          </w:p>
        </w:tc>
        <w:tc>
          <w:tcPr>
            <w:tcW w:w="992" w:type="dxa"/>
            <w:tcBorders>
              <w:top w:val="single" w:sz="4" w:space="0" w:color="auto"/>
              <w:left w:val="nil"/>
              <w:bottom w:val="single" w:sz="4" w:space="0" w:color="auto"/>
              <w:right w:val="single" w:sz="4" w:space="0" w:color="auto"/>
            </w:tcBorders>
            <w:shd w:val="clear" w:color="000000" w:fill="D8D8D8"/>
            <w:vAlign w:val="center"/>
            <w:hideMark/>
          </w:tcPr>
          <w:p w14:paraId="5125207F" w14:textId="77777777" w:rsidR="00E87A77" w:rsidRPr="00823A6E" w:rsidRDefault="00E87A77" w:rsidP="00E87A77">
            <w:pPr>
              <w:jc w:val="center"/>
              <w:rPr>
                <w:rFonts w:ascii="Calibri" w:hAnsi="Calibri"/>
                <w:b/>
                <w:bCs/>
                <w:color w:val="000000"/>
                <w:sz w:val="20"/>
                <w:szCs w:val="20"/>
              </w:rPr>
            </w:pPr>
            <w:r w:rsidRPr="00823A6E">
              <w:rPr>
                <w:rFonts w:ascii="Calibri" w:hAnsi="Calibri"/>
                <w:b/>
                <w:bCs/>
                <w:color w:val="000000"/>
                <w:sz w:val="20"/>
                <w:szCs w:val="20"/>
              </w:rPr>
              <w:t>Prioridad</w:t>
            </w:r>
          </w:p>
        </w:tc>
        <w:tc>
          <w:tcPr>
            <w:tcW w:w="851" w:type="dxa"/>
            <w:tcBorders>
              <w:top w:val="single" w:sz="4" w:space="0" w:color="auto"/>
              <w:left w:val="nil"/>
              <w:bottom w:val="single" w:sz="4" w:space="0" w:color="auto"/>
              <w:right w:val="single" w:sz="4" w:space="0" w:color="auto"/>
            </w:tcBorders>
            <w:shd w:val="clear" w:color="000000" w:fill="D8D8D8"/>
            <w:vAlign w:val="center"/>
          </w:tcPr>
          <w:p w14:paraId="185C9430" w14:textId="77777777" w:rsidR="00E87A77" w:rsidRPr="00823A6E" w:rsidRDefault="00E87A77" w:rsidP="00E87A77">
            <w:pPr>
              <w:jc w:val="center"/>
              <w:rPr>
                <w:rFonts w:ascii="Calibri" w:hAnsi="Calibri"/>
                <w:b/>
                <w:bCs/>
                <w:color w:val="000000"/>
                <w:sz w:val="20"/>
                <w:szCs w:val="20"/>
              </w:rPr>
            </w:pPr>
            <w:r w:rsidRPr="00823A6E">
              <w:rPr>
                <w:rFonts w:ascii="Calibri" w:hAnsi="Calibri"/>
                <w:b/>
                <w:bCs/>
                <w:color w:val="000000"/>
                <w:sz w:val="20"/>
                <w:szCs w:val="20"/>
              </w:rPr>
              <w:t>Tipo</w:t>
            </w:r>
          </w:p>
        </w:tc>
        <w:tc>
          <w:tcPr>
            <w:tcW w:w="1315" w:type="dxa"/>
            <w:tcBorders>
              <w:top w:val="single" w:sz="4" w:space="0" w:color="auto"/>
              <w:left w:val="single" w:sz="4" w:space="0" w:color="auto"/>
              <w:bottom w:val="single" w:sz="4" w:space="0" w:color="auto"/>
              <w:right w:val="single" w:sz="4" w:space="0" w:color="auto"/>
            </w:tcBorders>
            <w:shd w:val="clear" w:color="000000" w:fill="D8D8D8"/>
            <w:vAlign w:val="center"/>
            <w:hideMark/>
          </w:tcPr>
          <w:p w14:paraId="32ADA611" w14:textId="77777777" w:rsidR="00E87A77" w:rsidRPr="00823A6E" w:rsidRDefault="00E87A77" w:rsidP="00E87A77">
            <w:pPr>
              <w:jc w:val="center"/>
              <w:rPr>
                <w:rFonts w:ascii="Calibri" w:hAnsi="Calibri"/>
                <w:b/>
                <w:bCs/>
                <w:color w:val="000000"/>
                <w:sz w:val="20"/>
                <w:szCs w:val="20"/>
              </w:rPr>
            </w:pPr>
            <w:r w:rsidRPr="00823A6E">
              <w:rPr>
                <w:rFonts w:ascii="Calibri" w:hAnsi="Calibri"/>
                <w:b/>
                <w:bCs/>
                <w:color w:val="000000"/>
                <w:sz w:val="20"/>
                <w:szCs w:val="20"/>
              </w:rPr>
              <w:t>Responsable</w:t>
            </w:r>
          </w:p>
        </w:tc>
      </w:tr>
      <w:tr w:rsidR="00E87A77" w14:paraId="3579D723" w14:textId="77777777" w:rsidTr="00E87A77">
        <w:trPr>
          <w:trHeight w:val="97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00536C2" w14:textId="77777777" w:rsidR="00E87A77" w:rsidRDefault="00E87A77" w:rsidP="00E87A77">
            <w:pPr>
              <w:jc w:val="right"/>
              <w:rPr>
                <w:rFonts w:ascii="Calibri" w:hAnsi="Calibri"/>
                <w:color w:val="000000"/>
                <w:sz w:val="18"/>
                <w:szCs w:val="18"/>
              </w:rPr>
            </w:pPr>
            <w:r>
              <w:rPr>
                <w:rFonts w:ascii="Calibri" w:hAnsi="Calibri"/>
                <w:color w:val="000000"/>
                <w:sz w:val="18"/>
                <w:szCs w:val="18"/>
              </w:rPr>
              <w:t>1</w:t>
            </w:r>
          </w:p>
        </w:tc>
        <w:tc>
          <w:tcPr>
            <w:tcW w:w="1180" w:type="dxa"/>
            <w:vMerge w:val="restart"/>
            <w:tcBorders>
              <w:top w:val="nil"/>
              <w:left w:val="single" w:sz="4" w:space="0" w:color="auto"/>
              <w:right w:val="single" w:sz="4" w:space="0" w:color="auto"/>
            </w:tcBorders>
            <w:shd w:val="clear" w:color="000000" w:fill="C2D69A"/>
            <w:textDirection w:val="btLr"/>
            <w:vAlign w:val="center"/>
            <w:hideMark/>
          </w:tcPr>
          <w:p w14:paraId="33127077" w14:textId="77777777" w:rsidR="00E87A77" w:rsidRDefault="00E87A77" w:rsidP="00E87A77">
            <w:pPr>
              <w:jc w:val="center"/>
              <w:rPr>
                <w:rFonts w:ascii="Calibri" w:hAnsi="Calibri"/>
                <w:sz w:val="22"/>
                <w:szCs w:val="22"/>
              </w:rPr>
            </w:pPr>
            <w:r>
              <w:rPr>
                <w:rFonts w:ascii="Calibri" w:hAnsi="Calibri"/>
                <w:sz w:val="22"/>
                <w:szCs w:val="22"/>
              </w:rPr>
              <w:t>Sistema de Planificación de Actividades</w:t>
            </w:r>
          </w:p>
        </w:tc>
        <w:tc>
          <w:tcPr>
            <w:tcW w:w="3261" w:type="dxa"/>
            <w:tcBorders>
              <w:top w:val="nil"/>
              <w:left w:val="nil"/>
              <w:bottom w:val="single" w:sz="4" w:space="0" w:color="auto"/>
              <w:right w:val="single" w:sz="4" w:space="0" w:color="auto"/>
            </w:tcBorders>
            <w:shd w:val="clear" w:color="auto" w:fill="auto"/>
            <w:vAlign w:val="center"/>
            <w:hideMark/>
          </w:tcPr>
          <w:p w14:paraId="657163B7" w14:textId="0DC3CA61" w:rsidR="00E87A77" w:rsidRPr="00A52E9E" w:rsidRDefault="00E87A77" w:rsidP="00E87A77">
            <w:pPr>
              <w:rPr>
                <w:rFonts w:ascii="Calibri" w:hAnsi="Calibri"/>
                <w:i/>
                <w:sz w:val="20"/>
                <w:szCs w:val="20"/>
              </w:rPr>
            </w:pPr>
            <w:r w:rsidRPr="00A52E9E">
              <w:rPr>
                <w:rFonts w:ascii="Calibri" w:hAnsi="Calibri"/>
                <w:color w:val="000000"/>
                <w:sz w:val="18"/>
                <w:szCs w:val="18"/>
              </w:rPr>
              <w:t>Falta</w:t>
            </w:r>
            <w:r w:rsidRPr="0048256A">
              <w:rPr>
                <w:rFonts w:ascii="Calibri" w:hAnsi="Calibri"/>
                <w:i/>
                <w:sz w:val="20"/>
                <w:szCs w:val="20"/>
              </w:rPr>
              <w:t xml:space="preserve"> de </w:t>
            </w:r>
            <w:r>
              <w:rPr>
                <w:rFonts w:ascii="Calibri" w:hAnsi="Calibri"/>
                <w:i/>
                <w:sz w:val="20"/>
                <w:szCs w:val="20"/>
              </w:rPr>
              <w:t xml:space="preserve">actualización del ROP del programa BID en ejecución, adecuado a la </w:t>
            </w:r>
            <w:r w:rsidRPr="00A52E9E">
              <w:rPr>
                <w:rFonts w:ascii="Calibri" w:hAnsi="Calibri"/>
                <w:color w:val="000000"/>
                <w:sz w:val="18"/>
                <w:szCs w:val="18"/>
              </w:rPr>
              <w:t>implementación</w:t>
            </w:r>
            <w:r>
              <w:rPr>
                <w:rFonts w:ascii="Calibri" w:hAnsi="Calibri"/>
                <w:i/>
                <w:sz w:val="20"/>
                <w:szCs w:val="20"/>
              </w:rPr>
              <w:t xml:space="preserve"> del PE-L 1226.</w:t>
            </w:r>
          </w:p>
        </w:tc>
        <w:tc>
          <w:tcPr>
            <w:tcW w:w="4819" w:type="dxa"/>
            <w:tcBorders>
              <w:top w:val="nil"/>
              <w:left w:val="single" w:sz="4" w:space="0" w:color="auto"/>
              <w:bottom w:val="single" w:sz="4" w:space="0" w:color="000000"/>
              <w:right w:val="single" w:sz="4" w:space="0" w:color="auto"/>
            </w:tcBorders>
            <w:shd w:val="clear" w:color="auto" w:fill="auto"/>
            <w:vAlign w:val="center"/>
            <w:hideMark/>
          </w:tcPr>
          <w:p w14:paraId="4A0B3F31" w14:textId="77777777" w:rsidR="00E87A77" w:rsidRDefault="00E87A77" w:rsidP="00AF717B">
            <w:pPr>
              <w:numPr>
                <w:ilvl w:val="0"/>
                <w:numId w:val="66"/>
              </w:numPr>
              <w:ind w:left="314" w:hanging="142"/>
              <w:rPr>
                <w:rFonts w:ascii="Calibri" w:hAnsi="Calibri"/>
                <w:color w:val="000000"/>
                <w:sz w:val="18"/>
                <w:szCs w:val="18"/>
              </w:rPr>
            </w:pPr>
            <w:r>
              <w:rPr>
                <w:rFonts w:ascii="Calibri" w:hAnsi="Calibri"/>
                <w:color w:val="000000"/>
                <w:sz w:val="18"/>
                <w:szCs w:val="18"/>
              </w:rPr>
              <w:t>Elaboración de la Matriz de Resultados, PEP, POA, GRP del Programa.</w:t>
            </w:r>
          </w:p>
          <w:p w14:paraId="2C84213B" w14:textId="77777777" w:rsidR="00E87A77" w:rsidRDefault="00E87A77" w:rsidP="00AF717B">
            <w:pPr>
              <w:numPr>
                <w:ilvl w:val="0"/>
                <w:numId w:val="66"/>
              </w:numPr>
              <w:ind w:left="314" w:hanging="142"/>
              <w:rPr>
                <w:rFonts w:ascii="Calibri" w:hAnsi="Calibri"/>
                <w:color w:val="000000"/>
                <w:sz w:val="18"/>
                <w:szCs w:val="18"/>
              </w:rPr>
            </w:pPr>
            <w:r w:rsidRPr="00A76ACD">
              <w:rPr>
                <w:rFonts w:ascii="Calibri" w:hAnsi="Calibri"/>
                <w:color w:val="000000"/>
                <w:sz w:val="18"/>
                <w:szCs w:val="18"/>
              </w:rPr>
              <w:t>Elaboración y aplicación de mecanismos de control y correctivos a la planificación y cumplimiento de</w:t>
            </w:r>
            <w:r w:rsidRPr="00A76ACD">
              <w:rPr>
                <w:color w:val="000000"/>
                <w:sz w:val="18"/>
                <w:szCs w:val="18"/>
              </w:rPr>
              <w:t> </w:t>
            </w:r>
            <w:r w:rsidRPr="00A76ACD">
              <w:rPr>
                <w:rFonts w:ascii="Calibri" w:hAnsi="Calibri"/>
                <w:color w:val="000000"/>
                <w:sz w:val="18"/>
                <w:szCs w:val="18"/>
              </w:rPr>
              <w:t>indicadores de avance físico, financiero y de calidad, con personal y presupuesto asignado.</w:t>
            </w:r>
          </w:p>
          <w:p w14:paraId="63FB9385" w14:textId="77777777" w:rsidR="00E87A77" w:rsidRDefault="00E87A77" w:rsidP="00AF717B">
            <w:pPr>
              <w:numPr>
                <w:ilvl w:val="0"/>
                <w:numId w:val="66"/>
              </w:numPr>
              <w:ind w:left="314" w:hanging="142"/>
              <w:rPr>
                <w:rFonts w:ascii="Calibri" w:hAnsi="Calibri"/>
                <w:color w:val="000000"/>
                <w:sz w:val="18"/>
                <w:szCs w:val="18"/>
              </w:rPr>
            </w:pPr>
            <w:r w:rsidRPr="00A76ACD">
              <w:rPr>
                <w:rFonts w:ascii="Calibri" w:hAnsi="Calibri"/>
                <w:color w:val="000000"/>
                <w:sz w:val="18"/>
                <w:szCs w:val="18"/>
              </w:rPr>
              <w:t>Identificar y colocar hitos y controles a las</w:t>
            </w:r>
            <w:r>
              <w:rPr>
                <w:rFonts w:ascii="Calibri" w:hAnsi="Calibri"/>
                <w:color w:val="000000"/>
                <w:sz w:val="18"/>
                <w:szCs w:val="18"/>
              </w:rPr>
              <w:t xml:space="preserve"> </w:t>
            </w:r>
            <w:r w:rsidRPr="00A76ACD">
              <w:rPr>
                <w:rFonts w:ascii="Calibri" w:hAnsi="Calibri"/>
                <w:color w:val="000000"/>
                <w:sz w:val="18"/>
                <w:szCs w:val="18"/>
              </w:rPr>
              <w:t>rutas criticas del programa</w:t>
            </w:r>
            <w:r w:rsidRPr="00A76ACD">
              <w:rPr>
                <w:color w:val="000000"/>
                <w:sz w:val="18"/>
                <w:szCs w:val="18"/>
              </w:rPr>
              <w:t> </w:t>
            </w:r>
            <w:r w:rsidRPr="00A76ACD">
              <w:rPr>
                <w:rFonts w:ascii="Calibri" w:hAnsi="Calibri"/>
                <w:color w:val="000000"/>
                <w:sz w:val="18"/>
                <w:szCs w:val="18"/>
              </w:rPr>
              <w:t>(licitaciones, ejecución, etc.)</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5575345" w14:textId="77777777" w:rsidR="00E87A77" w:rsidRDefault="00E87A77" w:rsidP="00E87A77">
            <w:pPr>
              <w:jc w:val="right"/>
              <w:rPr>
                <w:rFonts w:ascii="Calibri" w:hAnsi="Calibri"/>
                <w:color w:val="000000"/>
                <w:sz w:val="18"/>
                <w:szCs w:val="18"/>
              </w:rPr>
            </w:pPr>
            <w:r>
              <w:rPr>
                <w:rFonts w:ascii="Calibri" w:hAnsi="Calibri"/>
                <w:color w:val="000000"/>
                <w:sz w:val="18"/>
                <w:szCs w:val="18"/>
              </w:rPr>
              <w:t xml:space="preserve"> - </w:t>
            </w:r>
          </w:p>
          <w:p w14:paraId="422264DE" w14:textId="77777777" w:rsidR="00E87A77" w:rsidRDefault="00E87A77" w:rsidP="00E87A77">
            <w:pPr>
              <w:jc w:val="right"/>
              <w:rPr>
                <w:rFonts w:ascii="Calibri" w:hAnsi="Calibri"/>
                <w:color w:val="000000"/>
                <w:sz w:val="18"/>
                <w:szCs w:val="18"/>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C847A95" w14:textId="77777777" w:rsidR="00E87A77" w:rsidRDefault="00E87A77" w:rsidP="00E87A77">
            <w:pPr>
              <w:jc w:val="center"/>
              <w:rPr>
                <w:rFonts w:ascii="Calibri" w:hAnsi="Calibri"/>
                <w:color w:val="000000"/>
                <w:sz w:val="18"/>
                <w:szCs w:val="18"/>
              </w:rPr>
            </w:pPr>
            <w:r>
              <w:rPr>
                <w:rFonts w:ascii="Calibri" w:hAnsi="Calibri"/>
                <w:color w:val="000000"/>
                <w:sz w:val="18"/>
                <w:szCs w:val="18"/>
              </w:rPr>
              <w:t>I</w:t>
            </w:r>
          </w:p>
          <w:p w14:paraId="415F691D" w14:textId="77777777" w:rsidR="00E87A77" w:rsidRDefault="00E87A77" w:rsidP="00E87A77">
            <w:pPr>
              <w:jc w:val="center"/>
              <w:rPr>
                <w:rFonts w:ascii="Calibri" w:hAnsi="Calibri"/>
                <w:color w:val="000000"/>
                <w:sz w:val="18"/>
                <w:szCs w:val="18"/>
              </w:rPr>
            </w:pPr>
          </w:p>
        </w:tc>
        <w:tc>
          <w:tcPr>
            <w:tcW w:w="851" w:type="dxa"/>
            <w:tcBorders>
              <w:top w:val="single" w:sz="4" w:space="0" w:color="auto"/>
              <w:left w:val="nil"/>
              <w:bottom w:val="single" w:sz="4" w:space="0" w:color="auto"/>
              <w:right w:val="single" w:sz="4" w:space="0" w:color="auto"/>
            </w:tcBorders>
            <w:vAlign w:val="center"/>
          </w:tcPr>
          <w:p w14:paraId="04506637" w14:textId="77777777" w:rsidR="00E87A77" w:rsidRDefault="00E87A77" w:rsidP="00E87A77">
            <w:pPr>
              <w:jc w:val="center"/>
              <w:rPr>
                <w:rFonts w:ascii="Calibri" w:hAnsi="Calibri"/>
                <w:color w:val="000000"/>
                <w:sz w:val="18"/>
                <w:szCs w:val="18"/>
              </w:rPr>
            </w:pPr>
            <w:r>
              <w:rPr>
                <w:rFonts w:ascii="Calibri" w:hAnsi="Calibri"/>
                <w:color w:val="000000"/>
                <w:sz w:val="18"/>
                <w:szCs w:val="18"/>
              </w:rPr>
              <w:t>FI</w:t>
            </w:r>
          </w:p>
          <w:p w14:paraId="1B6DF5F1" w14:textId="77777777" w:rsidR="00E87A77" w:rsidRDefault="00E87A77" w:rsidP="00E87A77">
            <w:pPr>
              <w:jc w:val="center"/>
              <w:rPr>
                <w:rFonts w:ascii="Calibri" w:hAnsi="Calibri"/>
                <w:color w:val="000000"/>
                <w:sz w:val="18"/>
                <w:szCs w:val="18"/>
              </w:rPr>
            </w:pPr>
          </w:p>
        </w:tc>
        <w:tc>
          <w:tcPr>
            <w:tcW w:w="1315" w:type="dxa"/>
            <w:vMerge w:val="restart"/>
            <w:tcBorders>
              <w:top w:val="nil"/>
              <w:left w:val="single" w:sz="4" w:space="0" w:color="auto"/>
              <w:right w:val="single" w:sz="4" w:space="0" w:color="auto"/>
            </w:tcBorders>
            <w:shd w:val="clear" w:color="auto" w:fill="auto"/>
            <w:vAlign w:val="center"/>
            <w:hideMark/>
          </w:tcPr>
          <w:p w14:paraId="6480ED99" w14:textId="07036AEE" w:rsidR="00E87A77" w:rsidRDefault="00E87A77" w:rsidP="00E87A77">
            <w:pPr>
              <w:jc w:val="center"/>
              <w:rPr>
                <w:rFonts w:ascii="Calibri" w:hAnsi="Calibri"/>
                <w:color w:val="000000"/>
                <w:sz w:val="18"/>
                <w:szCs w:val="18"/>
              </w:rPr>
            </w:pPr>
            <w:r>
              <w:rPr>
                <w:rFonts w:ascii="Calibri" w:hAnsi="Calibri"/>
                <w:color w:val="000000"/>
                <w:sz w:val="18"/>
                <w:szCs w:val="18"/>
              </w:rPr>
              <w:t>PNSR</w:t>
            </w:r>
          </w:p>
          <w:p w14:paraId="4127F8A0" w14:textId="77777777" w:rsidR="00E87A77" w:rsidRDefault="00E87A77" w:rsidP="00E87A77">
            <w:pPr>
              <w:jc w:val="center"/>
              <w:rPr>
                <w:rFonts w:ascii="Calibri" w:hAnsi="Calibri"/>
                <w:color w:val="000000"/>
                <w:sz w:val="18"/>
                <w:szCs w:val="18"/>
              </w:rPr>
            </w:pPr>
          </w:p>
        </w:tc>
      </w:tr>
      <w:tr w:rsidR="00E87A77" w14:paraId="6FEF0158" w14:textId="77777777" w:rsidTr="00E87A77">
        <w:trPr>
          <w:trHeight w:val="915"/>
        </w:trPr>
        <w:tc>
          <w:tcPr>
            <w:tcW w:w="540" w:type="dxa"/>
            <w:tcBorders>
              <w:top w:val="nil"/>
              <w:left w:val="single" w:sz="4" w:space="0" w:color="auto"/>
              <w:bottom w:val="single" w:sz="4" w:space="0" w:color="auto"/>
              <w:right w:val="single" w:sz="4" w:space="0" w:color="auto"/>
            </w:tcBorders>
            <w:shd w:val="clear" w:color="auto" w:fill="auto"/>
            <w:noWrap/>
            <w:vAlign w:val="center"/>
          </w:tcPr>
          <w:p w14:paraId="67CEE910" w14:textId="488E9925" w:rsidR="00E87A77" w:rsidRDefault="00E87A77" w:rsidP="00E87A77">
            <w:pPr>
              <w:jc w:val="right"/>
              <w:rPr>
                <w:rFonts w:ascii="Calibri" w:hAnsi="Calibri"/>
                <w:color w:val="000000"/>
                <w:sz w:val="18"/>
                <w:szCs w:val="18"/>
              </w:rPr>
            </w:pPr>
            <w:r>
              <w:rPr>
                <w:rFonts w:ascii="Calibri" w:hAnsi="Calibri"/>
                <w:color w:val="000000"/>
                <w:sz w:val="18"/>
                <w:szCs w:val="18"/>
              </w:rPr>
              <w:t>2</w:t>
            </w:r>
          </w:p>
        </w:tc>
        <w:tc>
          <w:tcPr>
            <w:tcW w:w="1180" w:type="dxa"/>
            <w:vMerge/>
            <w:tcBorders>
              <w:left w:val="single" w:sz="4" w:space="0" w:color="auto"/>
              <w:right w:val="single" w:sz="4" w:space="0" w:color="auto"/>
            </w:tcBorders>
            <w:vAlign w:val="center"/>
          </w:tcPr>
          <w:p w14:paraId="07D0058C" w14:textId="77777777" w:rsidR="00E87A77" w:rsidRDefault="00E87A77" w:rsidP="00E87A77">
            <w:pPr>
              <w:rPr>
                <w:rFonts w:ascii="Calibri" w:hAnsi="Calibri"/>
                <w:sz w:val="22"/>
                <w:szCs w:val="22"/>
              </w:rPr>
            </w:pPr>
          </w:p>
        </w:tc>
        <w:tc>
          <w:tcPr>
            <w:tcW w:w="3261" w:type="dxa"/>
            <w:tcBorders>
              <w:top w:val="nil"/>
              <w:left w:val="nil"/>
              <w:bottom w:val="single" w:sz="4" w:space="0" w:color="auto"/>
              <w:right w:val="single" w:sz="4" w:space="0" w:color="auto"/>
            </w:tcBorders>
            <w:shd w:val="clear" w:color="auto" w:fill="auto"/>
            <w:vAlign w:val="center"/>
          </w:tcPr>
          <w:p w14:paraId="52719391" w14:textId="6C28DB20" w:rsidR="00E87A77" w:rsidRPr="00A52E9E" w:rsidRDefault="00E87A77" w:rsidP="00E87A77">
            <w:pPr>
              <w:rPr>
                <w:rFonts w:ascii="Calibri" w:hAnsi="Calibri"/>
                <w:color w:val="000000"/>
                <w:sz w:val="18"/>
                <w:szCs w:val="18"/>
              </w:rPr>
            </w:pPr>
            <w:r>
              <w:rPr>
                <w:rFonts w:ascii="Calibri" w:hAnsi="Calibri"/>
                <w:color w:val="000000"/>
                <w:sz w:val="18"/>
                <w:szCs w:val="18"/>
              </w:rPr>
              <w:t>Plan Estratégico Institucional del PNSR 2012-2016 como vigente.</w:t>
            </w:r>
          </w:p>
        </w:tc>
        <w:tc>
          <w:tcPr>
            <w:tcW w:w="4819" w:type="dxa"/>
            <w:tcBorders>
              <w:top w:val="nil"/>
              <w:left w:val="single" w:sz="4" w:space="0" w:color="auto"/>
              <w:bottom w:val="single" w:sz="4" w:space="0" w:color="000000"/>
              <w:right w:val="single" w:sz="4" w:space="0" w:color="auto"/>
            </w:tcBorders>
            <w:shd w:val="clear" w:color="auto" w:fill="auto"/>
            <w:vAlign w:val="center"/>
          </w:tcPr>
          <w:p w14:paraId="6A36F4FE" w14:textId="07813A9A" w:rsidR="00E87A77" w:rsidRDefault="00E87A77" w:rsidP="00E87A77">
            <w:pPr>
              <w:rPr>
                <w:rFonts w:ascii="Calibri" w:hAnsi="Calibri"/>
                <w:color w:val="000000"/>
                <w:sz w:val="18"/>
                <w:szCs w:val="18"/>
              </w:rPr>
            </w:pPr>
            <w:r w:rsidRPr="00E87A77">
              <w:rPr>
                <w:rFonts w:ascii="Calibri" w:hAnsi="Calibri"/>
                <w:color w:val="000000"/>
                <w:sz w:val="18"/>
                <w:szCs w:val="18"/>
              </w:rPr>
              <w:t>Plan Estratégico Institucional del PNSR 2017-2021 actualizado.</w:t>
            </w:r>
          </w:p>
        </w:tc>
        <w:tc>
          <w:tcPr>
            <w:tcW w:w="1134" w:type="dxa"/>
            <w:tcBorders>
              <w:top w:val="single" w:sz="4" w:space="0" w:color="auto"/>
              <w:left w:val="nil"/>
              <w:bottom w:val="single" w:sz="4" w:space="0" w:color="auto"/>
              <w:right w:val="single" w:sz="4" w:space="0" w:color="auto"/>
            </w:tcBorders>
            <w:shd w:val="clear" w:color="auto" w:fill="auto"/>
            <w:vAlign w:val="center"/>
          </w:tcPr>
          <w:p w14:paraId="5961B3E0" w14:textId="766B4DA3" w:rsidR="00E87A77" w:rsidRDefault="00E87A77" w:rsidP="00E87A77">
            <w:pPr>
              <w:jc w:val="right"/>
              <w:rPr>
                <w:rFonts w:ascii="Calibri" w:hAnsi="Calibri"/>
                <w:color w:val="000000"/>
                <w:sz w:val="18"/>
                <w:szCs w:val="18"/>
              </w:rPr>
            </w:pPr>
            <w:r>
              <w:rPr>
                <w:rFonts w:ascii="Calibri" w:hAnsi="Calibri"/>
                <w:color w:val="000000"/>
                <w:sz w:val="18"/>
                <w:szCs w:val="18"/>
              </w:rPr>
              <w:t>10.000</w:t>
            </w:r>
          </w:p>
        </w:tc>
        <w:tc>
          <w:tcPr>
            <w:tcW w:w="992" w:type="dxa"/>
            <w:tcBorders>
              <w:top w:val="single" w:sz="4" w:space="0" w:color="auto"/>
              <w:left w:val="nil"/>
              <w:bottom w:val="single" w:sz="4" w:space="0" w:color="auto"/>
              <w:right w:val="single" w:sz="4" w:space="0" w:color="auto"/>
            </w:tcBorders>
            <w:shd w:val="clear" w:color="auto" w:fill="auto"/>
            <w:vAlign w:val="center"/>
          </w:tcPr>
          <w:p w14:paraId="143E7F08" w14:textId="0D8E5F87" w:rsidR="00E87A77" w:rsidRDefault="00E87A77" w:rsidP="00E87A77">
            <w:pPr>
              <w:jc w:val="center"/>
              <w:rPr>
                <w:rFonts w:ascii="Calibri" w:hAnsi="Calibri"/>
                <w:color w:val="000000"/>
                <w:sz w:val="18"/>
                <w:szCs w:val="18"/>
              </w:rPr>
            </w:pPr>
            <w:r>
              <w:rPr>
                <w:rFonts w:ascii="Calibri" w:hAnsi="Calibri"/>
                <w:color w:val="000000"/>
                <w:sz w:val="18"/>
                <w:szCs w:val="18"/>
              </w:rPr>
              <w:t>I</w:t>
            </w:r>
          </w:p>
        </w:tc>
        <w:tc>
          <w:tcPr>
            <w:tcW w:w="851" w:type="dxa"/>
            <w:tcBorders>
              <w:top w:val="single" w:sz="4" w:space="0" w:color="auto"/>
              <w:left w:val="nil"/>
              <w:bottom w:val="single" w:sz="4" w:space="0" w:color="auto"/>
              <w:right w:val="single" w:sz="4" w:space="0" w:color="auto"/>
            </w:tcBorders>
            <w:vAlign w:val="center"/>
          </w:tcPr>
          <w:p w14:paraId="3C9C038A" w14:textId="29F37484" w:rsidR="00E87A77" w:rsidRDefault="00E87A77" w:rsidP="00E87A77">
            <w:pPr>
              <w:jc w:val="center"/>
              <w:rPr>
                <w:rFonts w:ascii="Calibri" w:hAnsi="Calibri"/>
                <w:color w:val="000000"/>
                <w:sz w:val="18"/>
                <w:szCs w:val="18"/>
              </w:rPr>
            </w:pPr>
            <w:r>
              <w:rPr>
                <w:rFonts w:ascii="Calibri" w:hAnsi="Calibri"/>
                <w:color w:val="000000"/>
                <w:sz w:val="18"/>
                <w:szCs w:val="18"/>
              </w:rPr>
              <w:t>FI</w:t>
            </w:r>
          </w:p>
        </w:tc>
        <w:tc>
          <w:tcPr>
            <w:tcW w:w="1315" w:type="dxa"/>
            <w:vMerge/>
            <w:tcBorders>
              <w:left w:val="single" w:sz="4" w:space="0" w:color="auto"/>
              <w:bottom w:val="single" w:sz="4" w:space="0" w:color="auto"/>
              <w:right w:val="single" w:sz="4" w:space="0" w:color="auto"/>
            </w:tcBorders>
            <w:shd w:val="clear" w:color="auto" w:fill="auto"/>
            <w:vAlign w:val="center"/>
          </w:tcPr>
          <w:p w14:paraId="4840905C" w14:textId="77777777" w:rsidR="00E87A77" w:rsidRDefault="00E87A77" w:rsidP="00E87A77">
            <w:pPr>
              <w:jc w:val="center"/>
              <w:rPr>
                <w:rFonts w:ascii="Calibri" w:hAnsi="Calibri"/>
                <w:color w:val="000000"/>
                <w:sz w:val="18"/>
                <w:szCs w:val="18"/>
              </w:rPr>
            </w:pPr>
          </w:p>
        </w:tc>
      </w:tr>
      <w:tr w:rsidR="00E87A77" w14:paraId="16B240B2" w14:textId="77777777" w:rsidTr="00E87A77">
        <w:trPr>
          <w:trHeight w:val="9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E3F185B" w14:textId="12BDA1AD" w:rsidR="00E87A77" w:rsidRDefault="00E87A77" w:rsidP="00E87A77">
            <w:pPr>
              <w:jc w:val="right"/>
              <w:rPr>
                <w:rFonts w:ascii="Calibri" w:hAnsi="Calibri"/>
                <w:color w:val="000000"/>
                <w:sz w:val="18"/>
                <w:szCs w:val="18"/>
              </w:rPr>
            </w:pPr>
            <w:r>
              <w:rPr>
                <w:rFonts w:ascii="Calibri" w:hAnsi="Calibri"/>
                <w:color w:val="000000"/>
                <w:sz w:val="18"/>
                <w:szCs w:val="18"/>
              </w:rPr>
              <w:t>3</w:t>
            </w:r>
          </w:p>
        </w:tc>
        <w:tc>
          <w:tcPr>
            <w:tcW w:w="1180" w:type="dxa"/>
            <w:vMerge/>
            <w:tcBorders>
              <w:left w:val="single" w:sz="4" w:space="0" w:color="auto"/>
              <w:bottom w:val="single" w:sz="4" w:space="0" w:color="auto"/>
              <w:right w:val="single" w:sz="4" w:space="0" w:color="auto"/>
            </w:tcBorders>
            <w:vAlign w:val="center"/>
            <w:hideMark/>
          </w:tcPr>
          <w:p w14:paraId="75962F33" w14:textId="77777777" w:rsidR="00E87A77" w:rsidRDefault="00E87A77" w:rsidP="00E87A77">
            <w:pPr>
              <w:rPr>
                <w:rFonts w:ascii="Calibri" w:hAnsi="Calibri"/>
                <w:sz w:val="22"/>
                <w:szCs w:val="22"/>
              </w:rPr>
            </w:pPr>
          </w:p>
        </w:tc>
        <w:tc>
          <w:tcPr>
            <w:tcW w:w="3261" w:type="dxa"/>
            <w:tcBorders>
              <w:top w:val="nil"/>
              <w:left w:val="nil"/>
              <w:bottom w:val="single" w:sz="4" w:space="0" w:color="auto"/>
              <w:right w:val="single" w:sz="4" w:space="0" w:color="auto"/>
            </w:tcBorders>
            <w:shd w:val="clear" w:color="auto" w:fill="auto"/>
            <w:vAlign w:val="center"/>
            <w:hideMark/>
          </w:tcPr>
          <w:p w14:paraId="1D9DB70F" w14:textId="77777777" w:rsidR="00E87A77" w:rsidRDefault="00E87A77" w:rsidP="00E87A77">
            <w:pPr>
              <w:rPr>
                <w:rFonts w:ascii="Calibri" w:hAnsi="Calibri"/>
                <w:color w:val="000000"/>
                <w:sz w:val="18"/>
                <w:szCs w:val="18"/>
              </w:rPr>
            </w:pPr>
            <w:r w:rsidRPr="00A52E9E">
              <w:rPr>
                <w:rFonts w:ascii="Calibri" w:hAnsi="Calibri"/>
                <w:color w:val="000000"/>
                <w:sz w:val="18"/>
                <w:szCs w:val="18"/>
              </w:rPr>
              <w:t>No se cuenta con un sistema informático que posibilite actualización permanente de los instrumentos de gestión del programa Matriz de Resultados, PEP, POA, PA y seguimiento y monitoreo correspondiente en un tablero de control que otorgue información en tiempo real y confiable respecto al avance en la ejecución de los programas bajo su responsabilidad.</w:t>
            </w:r>
          </w:p>
        </w:tc>
        <w:tc>
          <w:tcPr>
            <w:tcW w:w="4819" w:type="dxa"/>
            <w:tcBorders>
              <w:top w:val="nil"/>
              <w:left w:val="single" w:sz="4" w:space="0" w:color="auto"/>
              <w:bottom w:val="single" w:sz="4" w:space="0" w:color="000000"/>
              <w:right w:val="single" w:sz="4" w:space="0" w:color="auto"/>
            </w:tcBorders>
            <w:shd w:val="clear" w:color="auto" w:fill="auto"/>
            <w:vAlign w:val="center"/>
            <w:hideMark/>
          </w:tcPr>
          <w:p w14:paraId="468473EB" w14:textId="470505E9" w:rsidR="00E87A77" w:rsidRDefault="00E87A77" w:rsidP="00E87A77">
            <w:pPr>
              <w:rPr>
                <w:rFonts w:ascii="Calibri" w:hAnsi="Calibri"/>
                <w:color w:val="000000"/>
                <w:sz w:val="18"/>
                <w:szCs w:val="18"/>
              </w:rPr>
            </w:pPr>
            <w:r>
              <w:rPr>
                <w:rFonts w:ascii="Calibri" w:hAnsi="Calibri"/>
                <w:color w:val="000000"/>
                <w:sz w:val="18"/>
                <w:szCs w:val="18"/>
              </w:rPr>
              <w:t>Diseño, desarrollo e implementación de un tablero control para la gestión de Programas en el PNSR</w:t>
            </w:r>
          </w:p>
          <w:p w14:paraId="625FE46C" w14:textId="77777777" w:rsidR="00E87A77" w:rsidRDefault="00E87A77" w:rsidP="00E87A77">
            <w:pPr>
              <w:rPr>
                <w:rFonts w:ascii="Calibri" w:hAnsi="Calibri"/>
                <w:color w:val="000000"/>
                <w:sz w:val="18"/>
                <w:szCs w:val="18"/>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3CAEC36" w14:textId="56096E34" w:rsidR="00E87A77" w:rsidRDefault="00CE2315" w:rsidP="00E87A77">
            <w:pPr>
              <w:jc w:val="right"/>
              <w:rPr>
                <w:rFonts w:ascii="Calibri" w:hAnsi="Calibri"/>
                <w:color w:val="000000"/>
                <w:sz w:val="18"/>
                <w:szCs w:val="18"/>
              </w:rPr>
            </w:pPr>
            <w:r>
              <w:rPr>
                <w:rFonts w:ascii="Calibri" w:hAnsi="Calibri"/>
                <w:color w:val="000000"/>
                <w:sz w:val="18"/>
                <w:szCs w:val="18"/>
              </w:rPr>
              <w:t>220</w:t>
            </w:r>
            <w:r w:rsidR="00E87A77">
              <w:rPr>
                <w:rFonts w:ascii="Calibri" w:hAnsi="Calibri"/>
                <w:color w:val="000000"/>
                <w:sz w:val="18"/>
                <w:szCs w:val="18"/>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AD49973" w14:textId="26C09749" w:rsidR="00E87A77" w:rsidRDefault="00E87A77" w:rsidP="00E87A77">
            <w:pPr>
              <w:jc w:val="center"/>
              <w:rPr>
                <w:rFonts w:ascii="Calibri" w:hAnsi="Calibri"/>
                <w:color w:val="000000"/>
                <w:sz w:val="18"/>
                <w:szCs w:val="18"/>
              </w:rPr>
            </w:pPr>
            <w:r>
              <w:rPr>
                <w:rFonts w:ascii="Calibri" w:hAnsi="Calibri"/>
                <w:color w:val="000000"/>
                <w:sz w:val="18"/>
                <w:szCs w:val="18"/>
              </w:rPr>
              <w:t>II</w:t>
            </w:r>
          </w:p>
        </w:tc>
        <w:tc>
          <w:tcPr>
            <w:tcW w:w="851" w:type="dxa"/>
            <w:tcBorders>
              <w:top w:val="single" w:sz="4" w:space="0" w:color="auto"/>
              <w:left w:val="nil"/>
              <w:bottom w:val="single" w:sz="4" w:space="0" w:color="auto"/>
              <w:right w:val="single" w:sz="4" w:space="0" w:color="auto"/>
            </w:tcBorders>
            <w:vAlign w:val="center"/>
          </w:tcPr>
          <w:p w14:paraId="790FB5B4" w14:textId="77777777" w:rsidR="00E87A77" w:rsidRDefault="00E87A77" w:rsidP="00E87A77">
            <w:pPr>
              <w:jc w:val="center"/>
              <w:rPr>
                <w:rFonts w:ascii="Calibri" w:hAnsi="Calibri"/>
                <w:color w:val="000000"/>
                <w:sz w:val="18"/>
                <w:szCs w:val="18"/>
              </w:rPr>
            </w:pPr>
            <w:r>
              <w:rPr>
                <w:rFonts w:ascii="Calibri" w:hAnsi="Calibri"/>
                <w:color w:val="000000"/>
                <w:sz w:val="18"/>
                <w:szCs w:val="18"/>
              </w:rPr>
              <w:t>FI</w:t>
            </w:r>
          </w:p>
        </w:tc>
        <w:tc>
          <w:tcPr>
            <w:tcW w:w="1315" w:type="dxa"/>
            <w:vMerge/>
            <w:tcBorders>
              <w:left w:val="single" w:sz="4" w:space="0" w:color="auto"/>
              <w:bottom w:val="single" w:sz="4" w:space="0" w:color="auto"/>
              <w:right w:val="single" w:sz="4" w:space="0" w:color="auto"/>
            </w:tcBorders>
            <w:shd w:val="clear" w:color="auto" w:fill="auto"/>
            <w:vAlign w:val="center"/>
            <w:hideMark/>
          </w:tcPr>
          <w:p w14:paraId="6ABAAE01" w14:textId="77777777" w:rsidR="00E87A77" w:rsidRDefault="00E87A77" w:rsidP="00E87A77">
            <w:pPr>
              <w:jc w:val="center"/>
              <w:rPr>
                <w:rFonts w:ascii="Calibri" w:hAnsi="Calibri"/>
                <w:color w:val="000000"/>
                <w:sz w:val="18"/>
                <w:szCs w:val="18"/>
              </w:rPr>
            </w:pPr>
          </w:p>
        </w:tc>
      </w:tr>
      <w:tr w:rsidR="00E87A77" w14:paraId="31651A99" w14:textId="77777777" w:rsidTr="00E87A77">
        <w:trPr>
          <w:trHeight w:val="707"/>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889D1EE" w14:textId="0900D212" w:rsidR="00E87A77" w:rsidRDefault="00E87A77" w:rsidP="00E87A77">
            <w:pPr>
              <w:jc w:val="right"/>
              <w:rPr>
                <w:rFonts w:ascii="Calibri" w:hAnsi="Calibri"/>
                <w:color w:val="000000"/>
                <w:sz w:val="18"/>
                <w:szCs w:val="18"/>
              </w:rPr>
            </w:pPr>
            <w:r>
              <w:rPr>
                <w:rFonts w:ascii="Calibri" w:hAnsi="Calibri"/>
                <w:color w:val="000000"/>
                <w:sz w:val="18"/>
                <w:szCs w:val="18"/>
              </w:rPr>
              <w:t>4</w:t>
            </w:r>
          </w:p>
        </w:tc>
        <w:tc>
          <w:tcPr>
            <w:tcW w:w="1180" w:type="dxa"/>
            <w:vMerge w:val="restart"/>
            <w:tcBorders>
              <w:top w:val="single" w:sz="4" w:space="0" w:color="auto"/>
              <w:left w:val="single" w:sz="4" w:space="0" w:color="auto"/>
              <w:bottom w:val="single" w:sz="4" w:space="0" w:color="auto"/>
              <w:right w:val="single" w:sz="4" w:space="0" w:color="auto"/>
            </w:tcBorders>
            <w:shd w:val="clear" w:color="000000" w:fill="95B3D7"/>
            <w:textDirection w:val="btLr"/>
            <w:vAlign w:val="center"/>
            <w:hideMark/>
          </w:tcPr>
          <w:p w14:paraId="0A477D71" w14:textId="77777777" w:rsidR="00E87A77" w:rsidRDefault="00E87A77" w:rsidP="00E87A77">
            <w:pPr>
              <w:jc w:val="center"/>
              <w:rPr>
                <w:rFonts w:ascii="Calibri" w:hAnsi="Calibri"/>
                <w:color w:val="000000"/>
                <w:sz w:val="22"/>
                <w:szCs w:val="22"/>
              </w:rPr>
            </w:pPr>
            <w:r>
              <w:rPr>
                <w:rFonts w:ascii="Calibri" w:hAnsi="Calibri"/>
                <w:color w:val="000000"/>
                <w:sz w:val="22"/>
                <w:szCs w:val="22"/>
              </w:rPr>
              <w:t>Sistema de Organización Administrativa</w:t>
            </w:r>
          </w:p>
        </w:tc>
        <w:tc>
          <w:tcPr>
            <w:tcW w:w="3261" w:type="dxa"/>
            <w:vMerge w:val="restart"/>
            <w:tcBorders>
              <w:top w:val="nil"/>
              <w:left w:val="single" w:sz="4" w:space="0" w:color="auto"/>
              <w:right w:val="single" w:sz="4" w:space="0" w:color="auto"/>
            </w:tcBorders>
            <w:shd w:val="clear" w:color="auto" w:fill="auto"/>
            <w:vAlign w:val="center"/>
            <w:hideMark/>
          </w:tcPr>
          <w:p w14:paraId="73A413B1" w14:textId="77777777" w:rsidR="00E87A77" w:rsidRDefault="00E87A77" w:rsidP="00E87A77">
            <w:pPr>
              <w:rPr>
                <w:rFonts w:ascii="Calibri" w:hAnsi="Calibri"/>
                <w:color w:val="000000"/>
                <w:sz w:val="18"/>
                <w:szCs w:val="18"/>
              </w:rPr>
            </w:pPr>
            <w:r>
              <w:rPr>
                <w:rFonts w:ascii="Calibri" w:hAnsi="Calibri"/>
                <w:color w:val="000000"/>
                <w:sz w:val="18"/>
                <w:szCs w:val="18"/>
              </w:rPr>
              <w:t>El Programa no cuenta aún con un Reglamento Operativo aprobado por la Institución y el Banco.</w:t>
            </w:r>
          </w:p>
        </w:tc>
        <w:tc>
          <w:tcPr>
            <w:tcW w:w="4819" w:type="dxa"/>
            <w:tcBorders>
              <w:top w:val="nil"/>
              <w:left w:val="nil"/>
              <w:bottom w:val="single" w:sz="4" w:space="0" w:color="auto"/>
              <w:right w:val="single" w:sz="4" w:space="0" w:color="auto"/>
            </w:tcBorders>
            <w:shd w:val="clear" w:color="auto" w:fill="auto"/>
            <w:vAlign w:val="center"/>
            <w:hideMark/>
          </w:tcPr>
          <w:p w14:paraId="78945D9D" w14:textId="22D5E160" w:rsidR="00E87A77" w:rsidRDefault="00E87A77" w:rsidP="00E87A77">
            <w:pPr>
              <w:rPr>
                <w:rFonts w:ascii="Calibri" w:hAnsi="Calibri"/>
                <w:color w:val="000000"/>
                <w:sz w:val="18"/>
                <w:szCs w:val="18"/>
              </w:rPr>
            </w:pPr>
            <w:r>
              <w:rPr>
                <w:rFonts w:ascii="Calibri" w:hAnsi="Calibri"/>
                <w:color w:val="000000"/>
                <w:sz w:val="18"/>
                <w:szCs w:val="18"/>
              </w:rPr>
              <w:t>Consultoría para la elaboración del Reglamento Operativo del PE-L 1226</w:t>
            </w:r>
          </w:p>
        </w:tc>
        <w:tc>
          <w:tcPr>
            <w:tcW w:w="1134" w:type="dxa"/>
            <w:tcBorders>
              <w:top w:val="nil"/>
              <w:left w:val="nil"/>
              <w:bottom w:val="single" w:sz="4" w:space="0" w:color="auto"/>
              <w:right w:val="single" w:sz="4" w:space="0" w:color="auto"/>
            </w:tcBorders>
            <w:shd w:val="clear" w:color="auto" w:fill="auto"/>
            <w:vAlign w:val="center"/>
            <w:hideMark/>
          </w:tcPr>
          <w:p w14:paraId="6ED85B06" w14:textId="1DD4C09B" w:rsidR="00E87A77" w:rsidRDefault="00E87A77" w:rsidP="00E87A77">
            <w:pPr>
              <w:jc w:val="right"/>
              <w:rPr>
                <w:rFonts w:ascii="Calibri" w:hAnsi="Calibri"/>
                <w:color w:val="000000"/>
                <w:sz w:val="18"/>
                <w:szCs w:val="18"/>
              </w:rPr>
            </w:pPr>
            <w:r>
              <w:rPr>
                <w:rFonts w:ascii="Calibri" w:hAnsi="Calibri"/>
                <w:color w:val="00000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7D28F348" w14:textId="0B1C9618" w:rsidR="00E87A77" w:rsidRDefault="00E87A77" w:rsidP="00E87A77">
            <w:pPr>
              <w:jc w:val="center"/>
              <w:rPr>
                <w:rFonts w:ascii="Calibri" w:hAnsi="Calibri"/>
                <w:color w:val="000000"/>
                <w:sz w:val="18"/>
                <w:szCs w:val="18"/>
              </w:rPr>
            </w:pPr>
            <w:r>
              <w:rPr>
                <w:rFonts w:ascii="Calibri" w:hAnsi="Calibri"/>
                <w:color w:val="000000"/>
                <w:sz w:val="18"/>
                <w:szCs w:val="18"/>
              </w:rPr>
              <w:t>I</w:t>
            </w:r>
          </w:p>
        </w:tc>
        <w:tc>
          <w:tcPr>
            <w:tcW w:w="851" w:type="dxa"/>
            <w:tcBorders>
              <w:top w:val="single" w:sz="4" w:space="0" w:color="auto"/>
              <w:left w:val="nil"/>
              <w:bottom w:val="single" w:sz="4" w:space="0" w:color="auto"/>
              <w:right w:val="single" w:sz="4" w:space="0" w:color="auto"/>
            </w:tcBorders>
            <w:vAlign w:val="center"/>
          </w:tcPr>
          <w:p w14:paraId="270A05F9" w14:textId="19245597" w:rsidR="00E87A77" w:rsidRDefault="00E87A77" w:rsidP="00E87A77">
            <w:pPr>
              <w:jc w:val="center"/>
              <w:rPr>
                <w:rFonts w:ascii="Calibri" w:hAnsi="Calibri"/>
                <w:color w:val="000000"/>
                <w:sz w:val="18"/>
                <w:szCs w:val="18"/>
              </w:rPr>
            </w:pPr>
            <w:r>
              <w:rPr>
                <w:rFonts w:ascii="Calibri" w:hAnsi="Calibri"/>
                <w:color w:val="000000"/>
                <w:sz w:val="18"/>
                <w:szCs w:val="18"/>
              </w:rPr>
              <w:t>FI</w:t>
            </w:r>
          </w:p>
        </w:tc>
        <w:tc>
          <w:tcPr>
            <w:tcW w:w="1315" w:type="dxa"/>
            <w:tcBorders>
              <w:top w:val="nil"/>
              <w:left w:val="single" w:sz="4" w:space="0" w:color="auto"/>
              <w:bottom w:val="single" w:sz="4" w:space="0" w:color="auto"/>
              <w:right w:val="single" w:sz="4" w:space="0" w:color="auto"/>
            </w:tcBorders>
            <w:shd w:val="clear" w:color="auto" w:fill="auto"/>
            <w:vAlign w:val="center"/>
            <w:hideMark/>
          </w:tcPr>
          <w:p w14:paraId="4693DBD3" w14:textId="314728B3" w:rsidR="00E87A77" w:rsidRDefault="00E87A77" w:rsidP="00E87A77">
            <w:pPr>
              <w:jc w:val="center"/>
              <w:rPr>
                <w:rFonts w:ascii="Calibri" w:hAnsi="Calibri"/>
                <w:color w:val="000000"/>
                <w:sz w:val="18"/>
                <w:szCs w:val="18"/>
              </w:rPr>
            </w:pPr>
            <w:r>
              <w:rPr>
                <w:rFonts w:ascii="Calibri" w:hAnsi="Calibri"/>
                <w:color w:val="000000"/>
                <w:sz w:val="18"/>
                <w:szCs w:val="18"/>
              </w:rPr>
              <w:t>PNSR / BID</w:t>
            </w:r>
          </w:p>
        </w:tc>
      </w:tr>
      <w:tr w:rsidR="00E87A77" w14:paraId="760E7581" w14:textId="77777777" w:rsidTr="00E87A77">
        <w:trPr>
          <w:trHeight w:val="716"/>
        </w:trPr>
        <w:tc>
          <w:tcPr>
            <w:tcW w:w="540" w:type="dxa"/>
            <w:tcBorders>
              <w:top w:val="nil"/>
              <w:left w:val="single" w:sz="4" w:space="0" w:color="auto"/>
              <w:bottom w:val="single" w:sz="4" w:space="0" w:color="auto"/>
              <w:right w:val="single" w:sz="4" w:space="0" w:color="auto"/>
            </w:tcBorders>
            <w:shd w:val="clear" w:color="auto" w:fill="auto"/>
            <w:noWrap/>
            <w:vAlign w:val="center"/>
          </w:tcPr>
          <w:p w14:paraId="046C09FA" w14:textId="137E1ADF" w:rsidR="00E87A77" w:rsidRDefault="00E87A77" w:rsidP="00E87A77">
            <w:pPr>
              <w:jc w:val="right"/>
              <w:rPr>
                <w:rFonts w:ascii="Calibri" w:hAnsi="Calibri"/>
                <w:color w:val="000000"/>
                <w:sz w:val="18"/>
                <w:szCs w:val="18"/>
              </w:rPr>
            </w:pPr>
            <w:r>
              <w:rPr>
                <w:rFonts w:ascii="Calibri" w:hAnsi="Calibri"/>
                <w:color w:val="000000"/>
                <w:sz w:val="18"/>
                <w:szCs w:val="18"/>
              </w:rPr>
              <w:t>5</w:t>
            </w:r>
          </w:p>
        </w:tc>
        <w:tc>
          <w:tcPr>
            <w:tcW w:w="1180" w:type="dxa"/>
            <w:vMerge/>
            <w:tcBorders>
              <w:top w:val="single" w:sz="4" w:space="0" w:color="auto"/>
              <w:left w:val="single" w:sz="4" w:space="0" w:color="auto"/>
              <w:bottom w:val="single" w:sz="4" w:space="0" w:color="auto"/>
              <w:right w:val="single" w:sz="4" w:space="0" w:color="auto"/>
            </w:tcBorders>
            <w:shd w:val="clear" w:color="000000" w:fill="95B3D7"/>
            <w:vAlign w:val="center"/>
          </w:tcPr>
          <w:p w14:paraId="3FC772BE" w14:textId="77777777" w:rsidR="00E87A77" w:rsidRDefault="00E87A77" w:rsidP="00E87A77">
            <w:pPr>
              <w:rPr>
                <w:rFonts w:ascii="Calibri" w:hAnsi="Calibri"/>
                <w:color w:val="000000"/>
                <w:sz w:val="22"/>
                <w:szCs w:val="22"/>
              </w:rPr>
            </w:pPr>
          </w:p>
        </w:tc>
        <w:tc>
          <w:tcPr>
            <w:tcW w:w="3261" w:type="dxa"/>
            <w:vMerge/>
            <w:tcBorders>
              <w:left w:val="single" w:sz="4" w:space="0" w:color="auto"/>
              <w:bottom w:val="single" w:sz="4" w:space="0" w:color="000000"/>
              <w:right w:val="single" w:sz="4" w:space="0" w:color="auto"/>
            </w:tcBorders>
            <w:vAlign w:val="center"/>
          </w:tcPr>
          <w:p w14:paraId="6189C255" w14:textId="77777777" w:rsidR="00E87A77" w:rsidRDefault="00E87A77" w:rsidP="00E87A77">
            <w:pPr>
              <w:rPr>
                <w:rFonts w:ascii="Calibri" w:hAnsi="Calibri"/>
                <w:color w:val="000000"/>
                <w:sz w:val="18"/>
                <w:szCs w:val="18"/>
              </w:rPr>
            </w:pPr>
          </w:p>
        </w:tc>
        <w:tc>
          <w:tcPr>
            <w:tcW w:w="4819" w:type="dxa"/>
            <w:tcBorders>
              <w:top w:val="nil"/>
              <w:left w:val="nil"/>
              <w:bottom w:val="single" w:sz="4" w:space="0" w:color="auto"/>
              <w:right w:val="single" w:sz="4" w:space="0" w:color="auto"/>
            </w:tcBorders>
            <w:shd w:val="clear" w:color="auto" w:fill="auto"/>
            <w:vAlign w:val="center"/>
          </w:tcPr>
          <w:p w14:paraId="7CF11283" w14:textId="69784901" w:rsidR="00E87A77" w:rsidRDefault="00E87A77" w:rsidP="00E87A77">
            <w:pPr>
              <w:rPr>
                <w:rFonts w:ascii="Calibri" w:hAnsi="Calibri"/>
                <w:color w:val="000000"/>
                <w:sz w:val="18"/>
                <w:szCs w:val="18"/>
              </w:rPr>
            </w:pPr>
            <w:r>
              <w:rPr>
                <w:rFonts w:ascii="Calibri" w:hAnsi="Calibri"/>
                <w:color w:val="000000"/>
                <w:sz w:val="18"/>
                <w:szCs w:val="18"/>
              </w:rPr>
              <w:t>Contratación del personal necesario identificado en el esquema de ejecución propuesto para el programa caso no pudieran ser reasignados del PE-L 1226 en ejecución.</w:t>
            </w:r>
          </w:p>
        </w:tc>
        <w:tc>
          <w:tcPr>
            <w:tcW w:w="1134" w:type="dxa"/>
            <w:tcBorders>
              <w:top w:val="nil"/>
              <w:left w:val="nil"/>
              <w:bottom w:val="single" w:sz="4" w:space="0" w:color="auto"/>
              <w:right w:val="single" w:sz="4" w:space="0" w:color="auto"/>
            </w:tcBorders>
            <w:shd w:val="clear" w:color="auto" w:fill="auto"/>
            <w:vAlign w:val="center"/>
          </w:tcPr>
          <w:p w14:paraId="47603169" w14:textId="77777777" w:rsidR="00E87A77" w:rsidRDefault="00E87A77" w:rsidP="00E87A77">
            <w:pPr>
              <w:jc w:val="right"/>
              <w:rPr>
                <w:rFonts w:ascii="Calibri" w:hAnsi="Calibri"/>
                <w:color w:val="000000"/>
                <w:sz w:val="18"/>
                <w:szCs w:val="18"/>
              </w:rPr>
            </w:pPr>
            <w:r>
              <w:rPr>
                <w:rFonts w:ascii="Calibri" w:hAnsi="Calibri"/>
                <w:color w:val="000000"/>
                <w:sz w:val="18"/>
                <w:szCs w:val="18"/>
              </w:rPr>
              <w:t xml:space="preserve">                -</w:t>
            </w:r>
          </w:p>
        </w:tc>
        <w:tc>
          <w:tcPr>
            <w:tcW w:w="992" w:type="dxa"/>
            <w:tcBorders>
              <w:top w:val="nil"/>
              <w:left w:val="nil"/>
              <w:bottom w:val="single" w:sz="4" w:space="0" w:color="auto"/>
              <w:right w:val="single" w:sz="4" w:space="0" w:color="auto"/>
            </w:tcBorders>
            <w:shd w:val="clear" w:color="auto" w:fill="auto"/>
            <w:vAlign w:val="center"/>
          </w:tcPr>
          <w:p w14:paraId="505472DE" w14:textId="77777777" w:rsidR="00E87A77" w:rsidRDefault="00E87A77" w:rsidP="00E87A77">
            <w:pPr>
              <w:jc w:val="center"/>
              <w:rPr>
                <w:rFonts w:ascii="Calibri" w:hAnsi="Calibri"/>
                <w:color w:val="000000"/>
                <w:sz w:val="18"/>
                <w:szCs w:val="18"/>
              </w:rPr>
            </w:pPr>
            <w:r>
              <w:rPr>
                <w:rFonts w:ascii="Calibri" w:hAnsi="Calibri"/>
                <w:color w:val="000000"/>
                <w:sz w:val="18"/>
                <w:szCs w:val="18"/>
              </w:rPr>
              <w:t>II</w:t>
            </w:r>
          </w:p>
        </w:tc>
        <w:tc>
          <w:tcPr>
            <w:tcW w:w="851" w:type="dxa"/>
            <w:tcBorders>
              <w:top w:val="single" w:sz="4" w:space="0" w:color="auto"/>
              <w:left w:val="nil"/>
              <w:bottom w:val="single" w:sz="4" w:space="0" w:color="auto"/>
              <w:right w:val="single" w:sz="4" w:space="0" w:color="auto"/>
            </w:tcBorders>
            <w:vAlign w:val="center"/>
          </w:tcPr>
          <w:p w14:paraId="52C793CD" w14:textId="77777777" w:rsidR="00E87A77" w:rsidRDefault="00E87A77" w:rsidP="00E87A77">
            <w:pPr>
              <w:jc w:val="center"/>
              <w:rPr>
                <w:rFonts w:ascii="Calibri" w:hAnsi="Calibri"/>
                <w:color w:val="000000"/>
                <w:sz w:val="18"/>
                <w:szCs w:val="18"/>
              </w:rPr>
            </w:pPr>
            <w:r>
              <w:rPr>
                <w:rFonts w:ascii="Calibri" w:hAnsi="Calibri"/>
                <w:color w:val="000000"/>
                <w:sz w:val="18"/>
                <w:szCs w:val="18"/>
              </w:rPr>
              <w:t>FI</w:t>
            </w:r>
          </w:p>
        </w:tc>
        <w:tc>
          <w:tcPr>
            <w:tcW w:w="1315" w:type="dxa"/>
            <w:tcBorders>
              <w:top w:val="nil"/>
              <w:left w:val="single" w:sz="4" w:space="0" w:color="auto"/>
              <w:bottom w:val="single" w:sz="4" w:space="0" w:color="auto"/>
              <w:right w:val="single" w:sz="4" w:space="0" w:color="auto"/>
            </w:tcBorders>
            <w:shd w:val="clear" w:color="auto" w:fill="auto"/>
            <w:vAlign w:val="center"/>
          </w:tcPr>
          <w:p w14:paraId="4D7E018E" w14:textId="758D9ABC" w:rsidR="00E87A77" w:rsidRDefault="00E87A77" w:rsidP="00E87A77">
            <w:pPr>
              <w:jc w:val="center"/>
              <w:rPr>
                <w:rFonts w:ascii="Calibri" w:hAnsi="Calibri"/>
                <w:color w:val="000000"/>
                <w:sz w:val="18"/>
                <w:szCs w:val="18"/>
              </w:rPr>
            </w:pPr>
            <w:r>
              <w:rPr>
                <w:rFonts w:ascii="Calibri" w:hAnsi="Calibri"/>
                <w:color w:val="000000"/>
                <w:sz w:val="18"/>
                <w:szCs w:val="18"/>
              </w:rPr>
              <w:t>PNSR</w:t>
            </w:r>
          </w:p>
        </w:tc>
      </w:tr>
    </w:tbl>
    <w:p w14:paraId="23BEDCA9" w14:textId="77777777" w:rsidR="00E87A77" w:rsidRDefault="00E87A77" w:rsidP="00E87A77"/>
    <w:p w14:paraId="6C24108A" w14:textId="77777777" w:rsidR="00E87A77" w:rsidRDefault="00E87A77" w:rsidP="00E87A77"/>
    <w:p w14:paraId="3E9B7379" w14:textId="77777777" w:rsidR="00E87A77" w:rsidRDefault="00E87A77" w:rsidP="00E87A77"/>
    <w:p w14:paraId="4A1901EB" w14:textId="77777777" w:rsidR="00CE2315" w:rsidRDefault="00CE2315" w:rsidP="00E87A77"/>
    <w:p w14:paraId="3C6B7208" w14:textId="77777777" w:rsidR="00CE2315" w:rsidRDefault="00CE2315" w:rsidP="00E87A77"/>
    <w:p w14:paraId="010278B3" w14:textId="77777777" w:rsidR="00CE2315" w:rsidRDefault="00CE2315" w:rsidP="00E87A77"/>
    <w:p w14:paraId="56DD0BB2" w14:textId="77777777" w:rsidR="00CE2315" w:rsidRDefault="00CE2315" w:rsidP="00E87A77"/>
    <w:tbl>
      <w:tblPr>
        <w:tblW w:w="13932" w:type="dxa"/>
        <w:tblInd w:w="51" w:type="dxa"/>
        <w:tblCellMar>
          <w:left w:w="70" w:type="dxa"/>
          <w:right w:w="70" w:type="dxa"/>
        </w:tblCellMar>
        <w:tblLook w:val="04A0" w:firstRow="1" w:lastRow="0" w:firstColumn="1" w:lastColumn="0" w:noHBand="0" w:noVBand="1"/>
      </w:tblPr>
      <w:tblGrid>
        <w:gridCol w:w="541"/>
        <w:gridCol w:w="1180"/>
        <w:gridCol w:w="3326"/>
        <w:gridCol w:w="4564"/>
        <w:gridCol w:w="1206"/>
        <w:gridCol w:w="949"/>
        <w:gridCol w:w="851"/>
        <w:gridCol w:w="9"/>
        <w:gridCol w:w="1306"/>
      </w:tblGrid>
      <w:tr w:rsidR="00E87A77" w:rsidRPr="00823A6E" w14:paraId="3EA48FA3" w14:textId="77777777" w:rsidTr="00E87A77">
        <w:trPr>
          <w:trHeight w:val="387"/>
        </w:trPr>
        <w:tc>
          <w:tcPr>
            <w:tcW w:w="541"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6CA9ADD0" w14:textId="77777777" w:rsidR="00E87A77" w:rsidRPr="00823A6E" w:rsidRDefault="00E87A77" w:rsidP="00E87A77">
            <w:pPr>
              <w:jc w:val="right"/>
              <w:rPr>
                <w:rFonts w:ascii="Calibri" w:hAnsi="Calibri"/>
                <w:b/>
                <w:color w:val="000000"/>
                <w:sz w:val="20"/>
                <w:szCs w:val="20"/>
              </w:rPr>
            </w:pPr>
            <w:r w:rsidRPr="00823A6E">
              <w:rPr>
                <w:rFonts w:ascii="Calibri" w:hAnsi="Calibri"/>
                <w:b/>
                <w:color w:val="000000"/>
                <w:sz w:val="20"/>
                <w:szCs w:val="20"/>
              </w:rPr>
              <w:t>No.</w:t>
            </w:r>
          </w:p>
        </w:tc>
        <w:tc>
          <w:tcPr>
            <w:tcW w:w="1180"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447E01FE" w14:textId="77777777" w:rsidR="00E87A77" w:rsidRPr="00823A6E" w:rsidRDefault="00E87A77" w:rsidP="00E87A77">
            <w:pPr>
              <w:jc w:val="center"/>
              <w:rPr>
                <w:rFonts w:ascii="Calibri" w:hAnsi="Calibri"/>
                <w:b/>
                <w:color w:val="000000"/>
                <w:sz w:val="20"/>
                <w:szCs w:val="20"/>
              </w:rPr>
            </w:pPr>
            <w:r w:rsidRPr="00823A6E">
              <w:rPr>
                <w:rFonts w:ascii="Calibri" w:hAnsi="Calibri"/>
                <w:b/>
                <w:color w:val="000000"/>
                <w:sz w:val="20"/>
                <w:szCs w:val="20"/>
              </w:rPr>
              <w:t>Sistemas</w:t>
            </w:r>
          </w:p>
        </w:tc>
        <w:tc>
          <w:tcPr>
            <w:tcW w:w="3326" w:type="dxa"/>
            <w:tcBorders>
              <w:top w:val="single" w:sz="4" w:space="0" w:color="auto"/>
              <w:left w:val="nil"/>
              <w:bottom w:val="single" w:sz="4" w:space="0" w:color="auto"/>
              <w:right w:val="single" w:sz="4" w:space="0" w:color="auto"/>
            </w:tcBorders>
            <w:shd w:val="clear" w:color="auto" w:fill="D9D9D9"/>
            <w:vAlign w:val="center"/>
            <w:hideMark/>
          </w:tcPr>
          <w:p w14:paraId="311F49D0" w14:textId="77777777" w:rsidR="00E87A77" w:rsidRPr="00823A6E" w:rsidRDefault="00E87A77" w:rsidP="00E87A77">
            <w:pPr>
              <w:rPr>
                <w:rFonts w:ascii="Calibri" w:hAnsi="Calibri"/>
                <w:b/>
                <w:color w:val="000000"/>
                <w:sz w:val="20"/>
                <w:szCs w:val="20"/>
              </w:rPr>
            </w:pPr>
            <w:r w:rsidRPr="00823A6E">
              <w:rPr>
                <w:rFonts w:ascii="Calibri" w:hAnsi="Calibri"/>
                <w:b/>
                <w:color w:val="000000"/>
                <w:sz w:val="20"/>
                <w:szCs w:val="20"/>
              </w:rPr>
              <w:t>Deficiencias</w:t>
            </w:r>
          </w:p>
        </w:tc>
        <w:tc>
          <w:tcPr>
            <w:tcW w:w="4564" w:type="dxa"/>
            <w:tcBorders>
              <w:top w:val="single" w:sz="4" w:space="0" w:color="auto"/>
              <w:left w:val="nil"/>
              <w:bottom w:val="single" w:sz="4" w:space="0" w:color="auto"/>
              <w:right w:val="single" w:sz="4" w:space="0" w:color="auto"/>
            </w:tcBorders>
            <w:shd w:val="clear" w:color="auto" w:fill="D9D9D9"/>
            <w:vAlign w:val="center"/>
            <w:hideMark/>
          </w:tcPr>
          <w:p w14:paraId="185F708E" w14:textId="77777777" w:rsidR="00E87A77" w:rsidRPr="00823A6E" w:rsidRDefault="00E87A77" w:rsidP="00E87A77">
            <w:pPr>
              <w:rPr>
                <w:rFonts w:ascii="Calibri" w:hAnsi="Calibri"/>
                <w:b/>
                <w:color w:val="000000"/>
                <w:sz w:val="20"/>
                <w:szCs w:val="20"/>
              </w:rPr>
            </w:pPr>
            <w:r w:rsidRPr="00823A6E">
              <w:rPr>
                <w:rFonts w:ascii="Calibri" w:hAnsi="Calibri"/>
                <w:b/>
                <w:color w:val="000000"/>
                <w:sz w:val="20"/>
                <w:szCs w:val="20"/>
              </w:rPr>
              <w:t>Acciones Propuestas</w:t>
            </w:r>
          </w:p>
        </w:tc>
        <w:tc>
          <w:tcPr>
            <w:tcW w:w="1206" w:type="dxa"/>
            <w:tcBorders>
              <w:top w:val="single" w:sz="4" w:space="0" w:color="auto"/>
              <w:left w:val="nil"/>
              <w:bottom w:val="single" w:sz="4" w:space="0" w:color="auto"/>
              <w:right w:val="single" w:sz="4" w:space="0" w:color="auto"/>
            </w:tcBorders>
            <w:shd w:val="clear" w:color="auto" w:fill="D9D9D9"/>
            <w:vAlign w:val="center"/>
            <w:hideMark/>
          </w:tcPr>
          <w:p w14:paraId="206DAFB6" w14:textId="77777777" w:rsidR="00E87A77" w:rsidRPr="00823A6E" w:rsidRDefault="00E87A77" w:rsidP="00E87A77">
            <w:pPr>
              <w:jc w:val="right"/>
              <w:rPr>
                <w:rFonts w:ascii="Calibri" w:hAnsi="Calibri"/>
                <w:b/>
                <w:color w:val="000000"/>
                <w:sz w:val="20"/>
                <w:szCs w:val="20"/>
              </w:rPr>
            </w:pPr>
            <w:r w:rsidRPr="00823A6E">
              <w:rPr>
                <w:rFonts w:ascii="Calibri" w:hAnsi="Calibri"/>
                <w:b/>
                <w:color w:val="000000"/>
                <w:sz w:val="20"/>
                <w:szCs w:val="20"/>
              </w:rPr>
              <w:t>Costo (US$)</w:t>
            </w:r>
          </w:p>
        </w:tc>
        <w:tc>
          <w:tcPr>
            <w:tcW w:w="949" w:type="dxa"/>
            <w:tcBorders>
              <w:top w:val="single" w:sz="4" w:space="0" w:color="auto"/>
              <w:left w:val="nil"/>
              <w:bottom w:val="single" w:sz="4" w:space="0" w:color="auto"/>
              <w:right w:val="single" w:sz="4" w:space="0" w:color="auto"/>
            </w:tcBorders>
            <w:shd w:val="clear" w:color="auto" w:fill="D9D9D9"/>
            <w:vAlign w:val="center"/>
            <w:hideMark/>
          </w:tcPr>
          <w:p w14:paraId="2AFA8E78" w14:textId="77777777" w:rsidR="00E87A77" w:rsidRPr="00823A6E" w:rsidRDefault="00E87A77" w:rsidP="00E87A77">
            <w:pPr>
              <w:jc w:val="center"/>
              <w:rPr>
                <w:rFonts w:ascii="Calibri" w:hAnsi="Calibri"/>
                <w:b/>
                <w:color w:val="000000"/>
                <w:sz w:val="20"/>
                <w:szCs w:val="20"/>
              </w:rPr>
            </w:pPr>
            <w:r w:rsidRPr="00823A6E">
              <w:rPr>
                <w:rFonts w:ascii="Calibri" w:hAnsi="Calibri"/>
                <w:b/>
                <w:color w:val="000000"/>
                <w:sz w:val="20"/>
                <w:szCs w:val="20"/>
              </w:rPr>
              <w:t>Prioridad</w:t>
            </w:r>
          </w:p>
        </w:tc>
        <w:tc>
          <w:tcPr>
            <w:tcW w:w="860" w:type="dxa"/>
            <w:gridSpan w:val="2"/>
            <w:tcBorders>
              <w:top w:val="single" w:sz="4" w:space="0" w:color="auto"/>
              <w:left w:val="nil"/>
              <w:bottom w:val="single" w:sz="4" w:space="0" w:color="auto"/>
              <w:right w:val="single" w:sz="4" w:space="0" w:color="auto"/>
            </w:tcBorders>
            <w:shd w:val="clear" w:color="auto" w:fill="D9D9D9"/>
            <w:vAlign w:val="center"/>
          </w:tcPr>
          <w:p w14:paraId="693851A8" w14:textId="77777777" w:rsidR="00E87A77" w:rsidRPr="00823A6E" w:rsidRDefault="00E87A77" w:rsidP="00E87A77">
            <w:pPr>
              <w:jc w:val="center"/>
              <w:rPr>
                <w:rFonts w:ascii="Calibri" w:hAnsi="Calibri"/>
                <w:b/>
                <w:color w:val="000000"/>
                <w:sz w:val="20"/>
                <w:szCs w:val="20"/>
              </w:rPr>
            </w:pPr>
            <w:r w:rsidRPr="00823A6E">
              <w:rPr>
                <w:rFonts w:ascii="Calibri" w:hAnsi="Calibri"/>
                <w:b/>
                <w:color w:val="000000"/>
                <w:sz w:val="20"/>
                <w:szCs w:val="20"/>
              </w:rPr>
              <w:t>Tipo</w:t>
            </w:r>
          </w:p>
        </w:tc>
        <w:tc>
          <w:tcPr>
            <w:tcW w:w="130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0A17F7C" w14:textId="77777777" w:rsidR="00E87A77" w:rsidRPr="00823A6E" w:rsidRDefault="00E87A77" w:rsidP="00E87A77">
            <w:pPr>
              <w:jc w:val="center"/>
              <w:rPr>
                <w:rFonts w:ascii="Calibri" w:hAnsi="Calibri"/>
                <w:b/>
                <w:color w:val="000000"/>
                <w:sz w:val="20"/>
                <w:szCs w:val="20"/>
              </w:rPr>
            </w:pPr>
            <w:r w:rsidRPr="00823A6E">
              <w:rPr>
                <w:rFonts w:ascii="Calibri" w:hAnsi="Calibri"/>
                <w:b/>
                <w:color w:val="000000"/>
                <w:sz w:val="20"/>
                <w:szCs w:val="20"/>
              </w:rPr>
              <w:t>Responsable</w:t>
            </w:r>
          </w:p>
        </w:tc>
      </w:tr>
      <w:tr w:rsidR="00E87A77" w14:paraId="01576242" w14:textId="77777777" w:rsidTr="00E87A77">
        <w:trPr>
          <w:trHeight w:val="1021"/>
        </w:trPr>
        <w:tc>
          <w:tcPr>
            <w:tcW w:w="541" w:type="dxa"/>
            <w:tcBorders>
              <w:top w:val="single" w:sz="4" w:space="0" w:color="auto"/>
              <w:left w:val="single" w:sz="4" w:space="0" w:color="auto"/>
              <w:right w:val="single" w:sz="4" w:space="0" w:color="auto"/>
            </w:tcBorders>
            <w:shd w:val="clear" w:color="auto" w:fill="auto"/>
            <w:noWrap/>
            <w:vAlign w:val="center"/>
            <w:hideMark/>
          </w:tcPr>
          <w:p w14:paraId="4A274704" w14:textId="1F3B6C16" w:rsidR="00E87A77" w:rsidRDefault="00E87A77" w:rsidP="00E87A77">
            <w:pPr>
              <w:jc w:val="right"/>
              <w:rPr>
                <w:rFonts w:ascii="Calibri" w:hAnsi="Calibri"/>
                <w:color w:val="000000"/>
                <w:sz w:val="18"/>
                <w:szCs w:val="18"/>
              </w:rPr>
            </w:pPr>
            <w:r>
              <w:rPr>
                <w:rFonts w:ascii="Calibri" w:hAnsi="Calibri"/>
                <w:color w:val="000000"/>
                <w:sz w:val="18"/>
                <w:szCs w:val="18"/>
              </w:rPr>
              <w:t>6</w:t>
            </w:r>
          </w:p>
        </w:tc>
        <w:tc>
          <w:tcPr>
            <w:tcW w:w="1180" w:type="dxa"/>
            <w:vMerge w:val="restart"/>
            <w:tcBorders>
              <w:top w:val="nil"/>
              <w:left w:val="single" w:sz="4" w:space="0" w:color="auto"/>
              <w:right w:val="single" w:sz="4" w:space="0" w:color="auto"/>
            </w:tcBorders>
            <w:shd w:val="clear" w:color="000000" w:fill="C2D69A"/>
            <w:textDirection w:val="btLr"/>
            <w:vAlign w:val="center"/>
            <w:hideMark/>
          </w:tcPr>
          <w:p w14:paraId="5FDC4662" w14:textId="77777777" w:rsidR="00E87A77" w:rsidRDefault="00E87A77" w:rsidP="00E87A77">
            <w:pPr>
              <w:jc w:val="center"/>
              <w:rPr>
                <w:rFonts w:ascii="Calibri" w:hAnsi="Calibri"/>
                <w:sz w:val="22"/>
                <w:szCs w:val="22"/>
              </w:rPr>
            </w:pPr>
            <w:r>
              <w:rPr>
                <w:rFonts w:ascii="Calibri" w:hAnsi="Calibri"/>
                <w:sz w:val="22"/>
                <w:szCs w:val="22"/>
              </w:rPr>
              <w:t>Sistema de Administración del Personal</w:t>
            </w:r>
          </w:p>
        </w:tc>
        <w:tc>
          <w:tcPr>
            <w:tcW w:w="3326" w:type="dxa"/>
            <w:vMerge w:val="restart"/>
            <w:tcBorders>
              <w:top w:val="single" w:sz="4" w:space="0" w:color="auto"/>
              <w:left w:val="nil"/>
              <w:right w:val="single" w:sz="4" w:space="0" w:color="auto"/>
            </w:tcBorders>
            <w:shd w:val="clear" w:color="auto" w:fill="auto"/>
            <w:vAlign w:val="center"/>
          </w:tcPr>
          <w:p w14:paraId="208506F4" w14:textId="673964ED" w:rsidR="00E87A77" w:rsidRDefault="00E87A77" w:rsidP="00E87A77">
            <w:pPr>
              <w:rPr>
                <w:rFonts w:ascii="Calibri" w:hAnsi="Calibri"/>
                <w:color w:val="000000"/>
                <w:sz w:val="18"/>
                <w:szCs w:val="18"/>
              </w:rPr>
            </w:pPr>
            <w:r w:rsidRPr="00196F79">
              <w:rPr>
                <w:rFonts w:ascii="Calibri" w:hAnsi="Calibri"/>
                <w:color w:val="000000"/>
                <w:sz w:val="18"/>
                <w:szCs w:val="18"/>
              </w:rPr>
              <w:t>Dotación de recursos humanos de acuerdo al esquema de ejecución prop</w:t>
            </w:r>
            <w:r>
              <w:rPr>
                <w:rFonts w:ascii="Calibri" w:hAnsi="Calibri"/>
                <w:color w:val="000000"/>
                <w:sz w:val="18"/>
                <w:szCs w:val="18"/>
              </w:rPr>
              <w:t>uesto para el Programa PE-L 1226</w:t>
            </w:r>
            <w:r w:rsidRPr="00196F79">
              <w:rPr>
                <w:rFonts w:ascii="Calibri" w:hAnsi="Calibri"/>
                <w:color w:val="000000"/>
                <w:sz w:val="18"/>
                <w:szCs w:val="18"/>
              </w:rPr>
              <w:t>, con experiencia en ejecución de programas con financiamiento BID.</w:t>
            </w:r>
          </w:p>
        </w:tc>
        <w:tc>
          <w:tcPr>
            <w:tcW w:w="4564" w:type="dxa"/>
            <w:tcBorders>
              <w:top w:val="single" w:sz="4" w:space="0" w:color="auto"/>
              <w:left w:val="nil"/>
              <w:right w:val="single" w:sz="4" w:space="0" w:color="auto"/>
            </w:tcBorders>
            <w:shd w:val="clear" w:color="auto" w:fill="auto"/>
            <w:vAlign w:val="center"/>
          </w:tcPr>
          <w:p w14:paraId="2A6880F4" w14:textId="77777777" w:rsidR="00E87A77" w:rsidRDefault="00E87A77" w:rsidP="00E87A77">
            <w:pPr>
              <w:rPr>
                <w:rFonts w:ascii="Calibri" w:hAnsi="Calibri"/>
                <w:color w:val="000000"/>
                <w:sz w:val="18"/>
                <w:szCs w:val="18"/>
              </w:rPr>
            </w:pPr>
            <w:r w:rsidRPr="00196F79">
              <w:rPr>
                <w:rFonts w:ascii="Calibri" w:hAnsi="Calibri"/>
                <w:color w:val="000000"/>
                <w:sz w:val="18"/>
                <w:szCs w:val="18"/>
              </w:rPr>
              <w:t>Establecer en los documentos del Proyecto, como requerimiento, otorgar la mayor estabilidad en el equipo de talentos humanos posible durante la ejecución del programa, sujeto a evaluaciones de desempeño.</w:t>
            </w:r>
          </w:p>
        </w:tc>
        <w:tc>
          <w:tcPr>
            <w:tcW w:w="1206" w:type="dxa"/>
            <w:tcBorders>
              <w:top w:val="single" w:sz="4" w:space="0" w:color="auto"/>
              <w:left w:val="nil"/>
              <w:right w:val="single" w:sz="4" w:space="0" w:color="auto"/>
            </w:tcBorders>
            <w:shd w:val="clear" w:color="auto" w:fill="auto"/>
            <w:vAlign w:val="center"/>
          </w:tcPr>
          <w:p w14:paraId="0627E0F8" w14:textId="77777777" w:rsidR="00E87A77" w:rsidRDefault="00E87A77" w:rsidP="00E87A77">
            <w:pPr>
              <w:jc w:val="right"/>
              <w:rPr>
                <w:rFonts w:ascii="Calibri" w:hAnsi="Calibri"/>
                <w:color w:val="000000"/>
                <w:sz w:val="18"/>
                <w:szCs w:val="18"/>
              </w:rPr>
            </w:pPr>
            <w:r>
              <w:rPr>
                <w:rFonts w:ascii="Calibri" w:hAnsi="Calibri"/>
                <w:color w:val="000000"/>
                <w:sz w:val="18"/>
                <w:szCs w:val="18"/>
              </w:rPr>
              <w:t xml:space="preserve">                         -     </w:t>
            </w:r>
          </w:p>
        </w:tc>
        <w:tc>
          <w:tcPr>
            <w:tcW w:w="949" w:type="dxa"/>
            <w:tcBorders>
              <w:top w:val="single" w:sz="4" w:space="0" w:color="auto"/>
              <w:left w:val="nil"/>
              <w:right w:val="single" w:sz="4" w:space="0" w:color="auto"/>
            </w:tcBorders>
            <w:shd w:val="clear" w:color="auto" w:fill="auto"/>
            <w:vAlign w:val="center"/>
          </w:tcPr>
          <w:p w14:paraId="42EE32C8" w14:textId="77777777" w:rsidR="00E87A77" w:rsidRDefault="00E87A77" w:rsidP="00E87A77">
            <w:pPr>
              <w:jc w:val="center"/>
              <w:rPr>
                <w:rFonts w:ascii="Calibri" w:hAnsi="Calibri"/>
                <w:color w:val="000000"/>
                <w:sz w:val="18"/>
                <w:szCs w:val="18"/>
              </w:rPr>
            </w:pPr>
            <w:r>
              <w:rPr>
                <w:rFonts w:ascii="Calibri" w:hAnsi="Calibri"/>
                <w:color w:val="000000"/>
                <w:sz w:val="18"/>
                <w:szCs w:val="18"/>
              </w:rPr>
              <w:t>I</w:t>
            </w:r>
          </w:p>
        </w:tc>
        <w:tc>
          <w:tcPr>
            <w:tcW w:w="851" w:type="dxa"/>
            <w:tcBorders>
              <w:top w:val="single" w:sz="4" w:space="0" w:color="auto"/>
              <w:left w:val="nil"/>
              <w:right w:val="single" w:sz="4" w:space="0" w:color="auto"/>
            </w:tcBorders>
            <w:vAlign w:val="center"/>
          </w:tcPr>
          <w:p w14:paraId="471EEE55" w14:textId="77777777" w:rsidR="00E87A77" w:rsidRDefault="00E87A77" w:rsidP="00E87A77">
            <w:pPr>
              <w:jc w:val="center"/>
              <w:rPr>
                <w:rFonts w:ascii="Calibri" w:hAnsi="Calibri"/>
                <w:color w:val="000000"/>
                <w:sz w:val="18"/>
                <w:szCs w:val="18"/>
              </w:rPr>
            </w:pPr>
            <w:r>
              <w:rPr>
                <w:rFonts w:ascii="Calibri" w:hAnsi="Calibri"/>
                <w:color w:val="000000"/>
                <w:sz w:val="18"/>
                <w:szCs w:val="18"/>
              </w:rPr>
              <w:t>FI</w:t>
            </w:r>
          </w:p>
        </w:tc>
        <w:tc>
          <w:tcPr>
            <w:tcW w:w="1315" w:type="dxa"/>
            <w:gridSpan w:val="2"/>
            <w:tcBorders>
              <w:top w:val="single" w:sz="4" w:space="0" w:color="auto"/>
              <w:left w:val="single" w:sz="4" w:space="0" w:color="auto"/>
              <w:right w:val="single" w:sz="4" w:space="0" w:color="auto"/>
            </w:tcBorders>
            <w:shd w:val="clear" w:color="auto" w:fill="auto"/>
            <w:vAlign w:val="center"/>
          </w:tcPr>
          <w:p w14:paraId="08AA1E41" w14:textId="449BDA8D" w:rsidR="00E87A77" w:rsidRDefault="00E87A77" w:rsidP="00E87A77">
            <w:pPr>
              <w:jc w:val="center"/>
              <w:rPr>
                <w:rFonts w:ascii="Calibri" w:hAnsi="Calibri"/>
                <w:color w:val="000000"/>
                <w:sz w:val="18"/>
                <w:szCs w:val="18"/>
              </w:rPr>
            </w:pPr>
            <w:r>
              <w:rPr>
                <w:rFonts w:ascii="Calibri" w:hAnsi="Calibri"/>
                <w:color w:val="000000"/>
                <w:sz w:val="18"/>
                <w:szCs w:val="18"/>
              </w:rPr>
              <w:t>PNSR</w:t>
            </w:r>
          </w:p>
        </w:tc>
      </w:tr>
      <w:tr w:rsidR="00E87A77" w14:paraId="782F21CF" w14:textId="77777777" w:rsidTr="00E87A77">
        <w:trPr>
          <w:trHeight w:val="981"/>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612BC3" w14:textId="4AC15E85" w:rsidR="00E87A77" w:rsidRDefault="00E87A77" w:rsidP="00E87A77">
            <w:pPr>
              <w:jc w:val="right"/>
              <w:rPr>
                <w:rFonts w:ascii="Calibri" w:hAnsi="Calibri"/>
                <w:color w:val="000000"/>
                <w:sz w:val="18"/>
                <w:szCs w:val="18"/>
              </w:rPr>
            </w:pPr>
            <w:r>
              <w:rPr>
                <w:rFonts w:ascii="Calibri" w:hAnsi="Calibri"/>
                <w:color w:val="000000"/>
                <w:sz w:val="18"/>
                <w:szCs w:val="18"/>
              </w:rPr>
              <w:t>7</w:t>
            </w:r>
          </w:p>
        </w:tc>
        <w:tc>
          <w:tcPr>
            <w:tcW w:w="1180" w:type="dxa"/>
            <w:vMerge/>
            <w:tcBorders>
              <w:left w:val="single" w:sz="4" w:space="0" w:color="auto"/>
              <w:bottom w:val="single" w:sz="4" w:space="0" w:color="000000"/>
              <w:right w:val="single" w:sz="4" w:space="0" w:color="auto"/>
            </w:tcBorders>
            <w:shd w:val="clear" w:color="000000" w:fill="C2D69A"/>
            <w:textDirection w:val="btLr"/>
            <w:vAlign w:val="center"/>
          </w:tcPr>
          <w:p w14:paraId="7AD88AA4" w14:textId="77777777" w:rsidR="00E87A77" w:rsidRDefault="00E87A77" w:rsidP="00E87A77">
            <w:pPr>
              <w:jc w:val="center"/>
              <w:rPr>
                <w:rFonts w:ascii="Calibri" w:hAnsi="Calibri"/>
                <w:sz w:val="22"/>
                <w:szCs w:val="22"/>
              </w:rPr>
            </w:pPr>
          </w:p>
        </w:tc>
        <w:tc>
          <w:tcPr>
            <w:tcW w:w="3326" w:type="dxa"/>
            <w:vMerge/>
            <w:tcBorders>
              <w:left w:val="nil"/>
              <w:bottom w:val="single" w:sz="4" w:space="0" w:color="auto"/>
              <w:right w:val="single" w:sz="4" w:space="0" w:color="auto"/>
            </w:tcBorders>
            <w:shd w:val="clear" w:color="auto" w:fill="auto"/>
            <w:vAlign w:val="center"/>
          </w:tcPr>
          <w:p w14:paraId="604BA0C3" w14:textId="77777777" w:rsidR="00E87A77" w:rsidRDefault="00E87A77" w:rsidP="00E87A77">
            <w:pPr>
              <w:rPr>
                <w:rFonts w:ascii="Calibri" w:hAnsi="Calibri"/>
                <w:color w:val="000000"/>
                <w:sz w:val="18"/>
                <w:szCs w:val="18"/>
              </w:rPr>
            </w:pPr>
          </w:p>
        </w:tc>
        <w:tc>
          <w:tcPr>
            <w:tcW w:w="4564" w:type="dxa"/>
            <w:tcBorders>
              <w:top w:val="single" w:sz="4" w:space="0" w:color="auto"/>
              <w:left w:val="nil"/>
              <w:bottom w:val="single" w:sz="4" w:space="0" w:color="auto"/>
              <w:right w:val="single" w:sz="4" w:space="0" w:color="auto"/>
            </w:tcBorders>
            <w:shd w:val="clear" w:color="auto" w:fill="auto"/>
            <w:vAlign w:val="center"/>
          </w:tcPr>
          <w:p w14:paraId="50633FB7" w14:textId="5AEA3512" w:rsidR="00E87A77" w:rsidRPr="00196F79" w:rsidRDefault="00E87A77" w:rsidP="00E87A77">
            <w:pPr>
              <w:rPr>
                <w:rFonts w:ascii="Calibri" w:hAnsi="Calibri"/>
                <w:color w:val="000000"/>
                <w:sz w:val="18"/>
                <w:szCs w:val="18"/>
              </w:rPr>
            </w:pPr>
            <w:r w:rsidRPr="00E87A77">
              <w:rPr>
                <w:rFonts w:ascii="Calibri" w:hAnsi="Calibri"/>
                <w:color w:val="000000"/>
                <w:sz w:val="18"/>
                <w:szCs w:val="18"/>
              </w:rPr>
              <w:t>Contratación de RRHH altamente calificados para Programa el PE-L 1226, los cuales deberán cumplir con los requerimientos técnicos acordados previamente con el Banco, respetando niveles de remuneración acorde a sus responsabilidades</w:t>
            </w:r>
          </w:p>
        </w:tc>
        <w:tc>
          <w:tcPr>
            <w:tcW w:w="1206" w:type="dxa"/>
            <w:tcBorders>
              <w:top w:val="single" w:sz="4" w:space="0" w:color="auto"/>
              <w:left w:val="nil"/>
              <w:bottom w:val="single" w:sz="4" w:space="0" w:color="auto"/>
              <w:right w:val="single" w:sz="4" w:space="0" w:color="auto"/>
            </w:tcBorders>
            <w:shd w:val="clear" w:color="auto" w:fill="auto"/>
            <w:vAlign w:val="center"/>
          </w:tcPr>
          <w:p w14:paraId="0A903862" w14:textId="77777777" w:rsidR="00E87A77" w:rsidRDefault="00E87A77" w:rsidP="00E87A77">
            <w:pPr>
              <w:jc w:val="right"/>
              <w:rPr>
                <w:rFonts w:ascii="Calibri" w:hAnsi="Calibri"/>
                <w:color w:val="000000"/>
                <w:sz w:val="18"/>
                <w:szCs w:val="18"/>
              </w:rPr>
            </w:pPr>
            <w:r>
              <w:rPr>
                <w:rFonts w:ascii="Calibri" w:hAnsi="Calibri"/>
                <w:color w:val="000000"/>
                <w:sz w:val="18"/>
                <w:szCs w:val="18"/>
              </w:rPr>
              <w:t xml:space="preserve">                         -     </w:t>
            </w:r>
          </w:p>
        </w:tc>
        <w:tc>
          <w:tcPr>
            <w:tcW w:w="949" w:type="dxa"/>
            <w:tcBorders>
              <w:top w:val="single" w:sz="4" w:space="0" w:color="auto"/>
              <w:left w:val="nil"/>
              <w:bottom w:val="single" w:sz="4" w:space="0" w:color="auto"/>
              <w:right w:val="single" w:sz="4" w:space="0" w:color="auto"/>
            </w:tcBorders>
            <w:shd w:val="clear" w:color="auto" w:fill="auto"/>
            <w:vAlign w:val="center"/>
          </w:tcPr>
          <w:p w14:paraId="59CFC677" w14:textId="77777777" w:rsidR="00E87A77" w:rsidRDefault="00E87A77" w:rsidP="00E87A77">
            <w:pPr>
              <w:jc w:val="center"/>
              <w:rPr>
                <w:rFonts w:ascii="Calibri" w:hAnsi="Calibri"/>
                <w:color w:val="000000"/>
                <w:sz w:val="18"/>
                <w:szCs w:val="18"/>
              </w:rPr>
            </w:pPr>
            <w:r>
              <w:rPr>
                <w:rFonts w:ascii="Calibri" w:hAnsi="Calibri"/>
                <w:color w:val="000000"/>
                <w:sz w:val="18"/>
                <w:szCs w:val="18"/>
              </w:rPr>
              <w:t>I</w:t>
            </w:r>
          </w:p>
        </w:tc>
        <w:tc>
          <w:tcPr>
            <w:tcW w:w="851" w:type="dxa"/>
            <w:tcBorders>
              <w:top w:val="single" w:sz="4" w:space="0" w:color="auto"/>
              <w:left w:val="nil"/>
              <w:bottom w:val="single" w:sz="4" w:space="0" w:color="auto"/>
              <w:right w:val="single" w:sz="4" w:space="0" w:color="auto"/>
            </w:tcBorders>
            <w:vAlign w:val="center"/>
          </w:tcPr>
          <w:p w14:paraId="12FDAC48" w14:textId="77777777" w:rsidR="00E87A77" w:rsidRDefault="00E87A77" w:rsidP="00E87A77">
            <w:pPr>
              <w:jc w:val="center"/>
              <w:rPr>
                <w:rFonts w:ascii="Calibri" w:hAnsi="Calibri"/>
                <w:color w:val="000000"/>
                <w:sz w:val="18"/>
                <w:szCs w:val="18"/>
              </w:rPr>
            </w:pPr>
            <w:r>
              <w:rPr>
                <w:rFonts w:ascii="Calibri" w:hAnsi="Calibri"/>
                <w:color w:val="000000"/>
                <w:sz w:val="18"/>
                <w:szCs w:val="18"/>
              </w:rPr>
              <w:t>FI</w:t>
            </w:r>
          </w:p>
        </w:tc>
        <w:tc>
          <w:tcPr>
            <w:tcW w:w="13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C712F6" w14:textId="3D64C8DE" w:rsidR="00E87A77" w:rsidRDefault="00E87A77" w:rsidP="00E87A77">
            <w:pPr>
              <w:jc w:val="center"/>
              <w:rPr>
                <w:rFonts w:ascii="Calibri" w:hAnsi="Calibri"/>
                <w:color w:val="000000"/>
                <w:sz w:val="18"/>
                <w:szCs w:val="18"/>
              </w:rPr>
            </w:pPr>
            <w:r>
              <w:rPr>
                <w:rFonts w:ascii="Calibri" w:hAnsi="Calibri"/>
                <w:color w:val="000000"/>
                <w:sz w:val="18"/>
                <w:szCs w:val="18"/>
              </w:rPr>
              <w:t>PNSR</w:t>
            </w:r>
          </w:p>
        </w:tc>
      </w:tr>
      <w:tr w:rsidR="00E87A77" w14:paraId="43613D99" w14:textId="77777777" w:rsidTr="00CE2315">
        <w:trPr>
          <w:trHeight w:val="1851"/>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30F61D" w14:textId="6B823394" w:rsidR="00E87A77" w:rsidRDefault="00E87A77" w:rsidP="00E87A77">
            <w:pPr>
              <w:jc w:val="right"/>
              <w:rPr>
                <w:rFonts w:ascii="Calibri" w:hAnsi="Calibri"/>
                <w:color w:val="000000"/>
                <w:sz w:val="18"/>
                <w:szCs w:val="18"/>
              </w:rPr>
            </w:pPr>
            <w:r>
              <w:rPr>
                <w:rFonts w:ascii="Calibri" w:hAnsi="Calibri"/>
                <w:color w:val="000000"/>
                <w:sz w:val="18"/>
                <w:szCs w:val="18"/>
              </w:rPr>
              <w:t>8</w:t>
            </w:r>
          </w:p>
        </w:tc>
        <w:tc>
          <w:tcPr>
            <w:tcW w:w="1180" w:type="dxa"/>
            <w:tcBorders>
              <w:top w:val="single" w:sz="4" w:space="0" w:color="auto"/>
              <w:left w:val="single" w:sz="4" w:space="0" w:color="auto"/>
              <w:bottom w:val="single" w:sz="4" w:space="0" w:color="auto"/>
              <w:right w:val="single" w:sz="4" w:space="0" w:color="auto"/>
            </w:tcBorders>
            <w:shd w:val="clear" w:color="000000" w:fill="95B3D7"/>
            <w:noWrap/>
            <w:textDirection w:val="btLr"/>
            <w:vAlign w:val="center"/>
            <w:hideMark/>
          </w:tcPr>
          <w:p w14:paraId="485E9060" w14:textId="77777777" w:rsidR="00E87A77" w:rsidRDefault="00E87A77" w:rsidP="00E87A77">
            <w:pPr>
              <w:jc w:val="center"/>
              <w:rPr>
                <w:rFonts w:ascii="Calibri" w:hAnsi="Calibri"/>
                <w:color w:val="000000"/>
                <w:sz w:val="22"/>
                <w:szCs w:val="22"/>
              </w:rPr>
            </w:pPr>
            <w:r>
              <w:rPr>
                <w:rFonts w:ascii="Calibri" w:hAnsi="Calibri"/>
                <w:color w:val="000000"/>
                <w:sz w:val="22"/>
                <w:szCs w:val="22"/>
              </w:rPr>
              <w:t>Sistema de Administración de Bienes y Servicios</w:t>
            </w:r>
          </w:p>
        </w:tc>
        <w:tc>
          <w:tcPr>
            <w:tcW w:w="3326" w:type="dxa"/>
            <w:tcBorders>
              <w:top w:val="single" w:sz="4" w:space="0" w:color="auto"/>
              <w:left w:val="nil"/>
              <w:bottom w:val="single" w:sz="4" w:space="0" w:color="auto"/>
              <w:right w:val="single" w:sz="4" w:space="0" w:color="auto"/>
            </w:tcBorders>
            <w:shd w:val="clear" w:color="auto" w:fill="auto"/>
            <w:vAlign w:val="center"/>
            <w:hideMark/>
          </w:tcPr>
          <w:p w14:paraId="29295EB4" w14:textId="77777777" w:rsidR="00E87A77" w:rsidRPr="00E87A77" w:rsidRDefault="00E87A77" w:rsidP="00E87A77">
            <w:pPr>
              <w:rPr>
                <w:rFonts w:ascii="Calibri" w:hAnsi="Calibri"/>
                <w:color w:val="000000"/>
                <w:sz w:val="18"/>
                <w:szCs w:val="18"/>
              </w:rPr>
            </w:pPr>
            <w:r w:rsidRPr="00E87A77">
              <w:rPr>
                <w:rFonts w:ascii="Calibri" w:hAnsi="Calibri"/>
                <w:color w:val="000000"/>
                <w:sz w:val="18"/>
                <w:szCs w:val="18"/>
              </w:rPr>
              <w:t>El personal del PNSR posee un conocimiento insipiente en el manejo de las políticas y procedimientos de adquisiciones del BID.</w:t>
            </w:r>
          </w:p>
          <w:p w14:paraId="6ED5848B" w14:textId="50F02E34" w:rsidR="00E87A77" w:rsidRDefault="00E87A77" w:rsidP="00E87A77">
            <w:pPr>
              <w:rPr>
                <w:rFonts w:ascii="Calibri" w:hAnsi="Calibri"/>
                <w:color w:val="000000"/>
                <w:sz w:val="18"/>
                <w:szCs w:val="18"/>
              </w:rPr>
            </w:pPr>
          </w:p>
        </w:tc>
        <w:tc>
          <w:tcPr>
            <w:tcW w:w="4564" w:type="dxa"/>
            <w:tcBorders>
              <w:top w:val="single" w:sz="4" w:space="0" w:color="auto"/>
              <w:left w:val="nil"/>
              <w:bottom w:val="single" w:sz="4" w:space="0" w:color="auto"/>
              <w:right w:val="single" w:sz="4" w:space="0" w:color="auto"/>
            </w:tcBorders>
            <w:shd w:val="clear" w:color="auto" w:fill="auto"/>
            <w:vAlign w:val="center"/>
          </w:tcPr>
          <w:p w14:paraId="104AC841" w14:textId="0E212275" w:rsidR="00E87A77" w:rsidRPr="00E51281" w:rsidRDefault="00E87A77" w:rsidP="00E87A77">
            <w:pPr>
              <w:rPr>
                <w:rFonts w:ascii="Calibri" w:hAnsi="Calibri"/>
                <w:color w:val="000000"/>
                <w:sz w:val="18"/>
                <w:szCs w:val="18"/>
              </w:rPr>
            </w:pPr>
            <w:r w:rsidRPr="00E51281">
              <w:rPr>
                <w:rFonts w:ascii="Calibri" w:hAnsi="Calibri"/>
                <w:color w:val="000000"/>
                <w:sz w:val="18"/>
                <w:szCs w:val="18"/>
              </w:rPr>
              <w:t>Contratación de un especialista en adquisiciones con experiencia en procedimientos BID, excl</w:t>
            </w:r>
            <w:r>
              <w:rPr>
                <w:rFonts w:ascii="Calibri" w:hAnsi="Calibri"/>
                <w:color w:val="000000"/>
                <w:sz w:val="18"/>
                <w:szCs w:val="18"/>
              </w:rPr>
              <w:t>usivo para el Programa PE-L 1226</w:t>
            </w:r>
            <w:r w:rsidRPr="00E51281">
              <w:rPr>
                <w:rFonts w:ascii="Calibri" w:hAnsi="Calibri"/>
                <w:color w:val="000000"/>
                <w:sz w:val="18"/>
                <w:szCs w:val="18"/>
              </w:rPr>
              <w:t>, y con perfiles acordados con el Banco.</w:t>
            </w:r>
          </w:p>
          <w:p w14:paraId="1FF10D8D" w14:textId="77777777" w:rsidR="00E87A77" w:rsidRDefault="00E87A77" w:rsidP="00E87A77">
            <w:pPr>
              <w:rPr>
                <w:rFonts w:ascii="Calibri" w:hAnsi="Calibri"/>
                <w:color w:val="000000"/>
                <w:sz w:val="18"/>
                <w:szCs w:val="18"/>
              </w:rPr>
            </w:pPr>
          </w:p>
        </w:tc>
        <w:tc>
          <w:tcPr>
            <w:tcW w:w="1206" w:type="dxa"/>
            <w:tcBorders>
              <w:top w:val="single" w:sz="4" w:space="0" w:color="auto"/>
              <w:left w:val="nil"/>
              <w:bottom w:val="single" w:sz="4" w:space="0" w:color="auto"/>
              <w:right w:val="single" w:sz="4" w:space="0" w:color="auto"/>
            </w:tcBorders>
            <w:shd w:val="clear" w:color="auto" w:fill="auto"/>
            <w:vAlign w:val="center"/>
            <w:hideMark/>
          </w:tcPr>
          <w:p w14:paraId="7DA1ACF1" w14:textId="77777777" w:rsidR="00E87A77" w:rsidRDefault="00E87A77" w:rsidP="00E87A77">
            <w:pPr>
              <w:jc w:val="right"/>
              <w:rPr>
                <w:rFonts w:ascii="Calibri" w:hAnsi="Calibri"/>
                <w:color w:val="000000"/>
                <w:sz w:val="18"/>
                <w:szCs w:val="18"/>
              </w:rPr>
            </w:pPr>
            <w:r>
              <w:rPr>
                <w:rFonts w:ascii="Calibri" w:hAnsi="Calibri"/>
                <w:color w:val="000000"/>
                <w:sz w:val="18"/>
                <w:szCs w:val="18"/>
              </w:rPr>
              <w:t xml:space="preserve">                        -     </w:t>
            </w:r>
          </w:p>
        </w:tc>
        <w:tc>
          <w:tcPr>
            <w:tcW w:w="949" w:type="dxa"/>
            <w:tcBorders>
              <w:top w:val="single" w:sz="4" w:space="0" w:color="auto"/>
              <w:left w:val="nil"/>
              <w:bottom w:val="single" w:sz="4" w:space="0" w:color="auto"/>
              <w:right w:val="single" w:sz="4" w:space="0" w:color="auto"/>
            </w:tcBorders>
            <w:shd w:val="clear" w:color="auto" w:fill="auto"/>
            <w:vAlign w:val="center"/>
            <w:hideMark/>
          </w:tcPr>
          <w:p w14:paraId="3E7487C5" w14:textId="77777777" w:rsidR="00E87A77" w:rsidRDefault="00E87A77" w:rsidP="00E87A77">
            <w:pPr>
              <w:jc w:val="center"/>
              <w:rPr>
                <w:rFonts w:ascii="Calibri" w:hAnsi="Calibri"/>
                <w:color w:val="000000"/>
                <w:sz w:val="18"/>
                <w:szCs w:val="18"/>
              </w:rPr>
            </w:pPr>
            <w:r>
              <w:rPr>
                <w:rFonts w:ascii="Calibri" w:hAnsi="Calibri"/>
                <w:color w:val="000000"/>
                <w:sz w:val="18"/>
                <w:szCs w:val="18"/>
              </w:rPr>
              <w:t>I</w:t>
            </w:r>
          </w:p>
        </w:tc>
        <w:tc>
          <w:tcPr>
            <w:tcW w:w="851" w:type="dxa"/>
            <w:tcBorders>
              <w:top w:val="single" w:sz="4" w:space="0" w:color="auto"/>
              <w:left w:val="nil"/>
              <w:bottom w:val="single" w:sz="4" w:space="0" w:color="auto"/>
              <w:right w:val="single" w:sz="4" w:space="0" w:color="auto"/>
            </w:tcBorders>
            <w:vAlign w:val="center"/>
          </w:tcPr>
          <w:p w14:paraId="178971E7" w14:textId="77777777" w:rsidR="00E87A77" w:rsidRDefault="00E87A77" w:rsidP="00E87A77">
            <w:pPr>
              <w:jc w:val="center"/>
              <w:rPr>
                <w:rFonts w:ascii="Calibri" w:hAnsi="Calibri"/>
                <w:color w:val="000000"/>
                <w:sz w:val="18"/>
                <w:szCs w:val="18"/>
              </w:rPr>
            </w:pPr>
            <w:r>
              <w:rPr>
                <w:rFonts w:ascii="Calibri" w:hAnsi="Calibri"/>
                <w:color w:val="000000"/>
                <w:sz w:val="18"/>
                <w:szCs w:val="18"/>
              </w:rPr>
              <w:t>FI</w:t>
            </w:r>
          </w:p>
        </w:tc>
        <w:tc>
          <w:tcPr>
            <w:tcW w:w="13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EE35C86" w14:textId="2F93DDA0" w:rsidR="00E87A77" w:rsidRDefault="00CE2315" w:rsidP="00E87A77">
            <w:pPr>
              <w:jc w:val="center"/>
              <w:rPr>
                <w:rFonts w:ascii="Calibri" w:hAnsi="Calibri"/>
                <w:color w:val="000000"/>
                <w:sz w:val="18"/>
                <w:szCs w:val="18"/>
              </w:rPr>
            </w:pPr>
            <w:r>
              <w:rPr>
                <w:rFonts w:ascii="Calibri" w:hAnsi="Calibri"/>
                <w:color w:val="000000"/>
                <w:sz w:val="18"/>
                <w:szCs w:val="18"/>
              </w:rPr>
              <w:t>PNSR</w:t>
            </w:r>
          </w:p>
        </w:tc>
      </w:tr>
      <w:tr w:rsidR="00CE2315" w:rsidRPr="00927238" w14:paraId="29CF3072" w14:textId="77777777" w:rsidTr="00CE2315">
        <w:trPr>
          <w:trHeight w:val="1842"/>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11EDA" w14:textId="77777777" w:rsidR="00CE2315" w:rsidRPr="00E87A77" w:rsidRDefault="00CE2315" w:rsidP="00E87A77">
            <w:pPr>
              <w:jc w:val="right"/>
              <w:rPr>
                <w:rFonts w:ascii="Calibri" w:hAnsi="Calibri"/>
                <w:color w:val="000000"/>
                <w:sz w:val="18"/>
                <w:szCs w:val="18"/>
              </w:rPr>
            </w:pPr>
            <w:r w:rsidRPr="00E87A77">
              <w:rPr>
                <w:rFonts w:ascii="Calibri" w:hAnsi="Calibri"/>
                <w:color w:val="000000"/>
                <w:sz w:val="18"/>
                <w:szCs w:val="18"/>
              </w:rPr>
              <w:t>7</w:t>
            </w:r>
          </w:p>
        </w:tc>
        <w:tc>
          <w:tcPr>
            <w:tcW w:w="1180" w:type="dxa"/>
            <w:vMerge w:val="restart"/>
            <w:tcBorders>
              <w:top w:val="single" w:sz="4" w:space="0" w:color="auto"/>
              <w:left w:val="single" w:sz="4" w:space="0" w:color="auto"/>
              <w:bottom w:val="single" w:sz="4" w:space="0" w:color="auto"/>
              <w:right w:val="single" w:sz="4" w:space="0" w:color="auto"/>
            </w:tcBorders>
            <w:shd w:val="clear" w:color="000000" w:fill="95B3D7"/>
            <w:noWrap/>
            <w:textDirection w:val="btLr"/>
            <w:vAlign w:val="center"/>
            <w:hideMark/>
          </w:tcPr>
          <w:p w14:paraId="5E39583A" w14:textId="77777777" w:rsidR="00CE2315" w:rsidRPr="00E87A77" w:rsidRDefault="00CE2315" w:rsidP="00E87A77">
            <w:pPr>
              <w:jc w:val="center"/>
              <w:rPr>
                <w:rFonts w:ascii="Calibri" w:hAnsi="Calibri"/>
                <w:color w:val="000000"/>
                <w:sz w:val="22"/>
                <w:szCs w:val="22"/>
              </w:rPr>
            </w:pPr>
            <w:r w:rsidRPr="00E87A77">
              <w:rPr>
                <w:rFonts w:ascii="Calibri" w:hAnsi="Calibri"/>
                <w:color w:val="000000"/>
                <w:sz w:val="22"/>
                <w:szCs w:val="22"/>
              </w:rPr>
              <w:t>Sistema de Administración de Bienes y Servicios y Sistema de Administración Financiera</w:t>
            </w:r>
          </w:p>
        </w:tc>
        <w:tc>
          <w:tcPr>
            <w:tcW w:w="3326" w:type="dxa"/>
            <w:vMerge w:val="restart"/>
            <w:tcBorders>
              <w:top w:val="single" w:sz="4" w:space="0" w:color="auto"/>
              <w:left w:val="nil"/>
              <w:right w:val="single" w:sz="4" w:space="0" w:color="auto"/>
            </w:tcBorders>
            <w:shd w:val="clear" w:color="auto" w:fill="auto"/>
            <w:vAlign w:val="center"/>
            <w:hideMark/>
          </w:tcPr>
          <w:p w14:paraId="58FA8A67" w14:textId="77777777" w:rsidR="00CE2315" w:rsidRPr="00E87A77" w:rsidRDefault="00CE2315" w:rsidP="00E87A77">
            <w:pPr>
              <w:rPr>
                <w:rFonts w:ascii="Calibri" w:hAnsi="Calibri"/>
                <w:color w:val="000000"/>
                <w:sz w:val="18"/>
                <w:szCs w:val="18"/>
              </w:rPr>
            </w:pPr>
            <w:r w:rsidRPr="00E87A77">
              <w:rPr>
                <w:rFonts w:ascii="Calibri" w:hAnsi="Calibri"/>
                <w:color w:val="000000"/>
                <w:sz w:val="18"/>
                <w:szCs w:val="18"/>
              </w:rPr>
              <w:t xml:space="preserve">Contratación de personal para atender la administración de las contrataciones y adquisiciones así como la administración financiera del Programa, para cual se deberá incluir en sus términos de referencia que posea experiencia en el manejo de las políticas fiduciarias del BID. </w:t>
            </w:r>
          </w:p>
        </w:tc>
        <w:tc>
          <w:tcPr>
            <w:tcW w:w="4564" w:type="dxa"/>
            <w:tcBorders>
              <w:top w:val="single" w:sz="4" w:space="0" w:color="auto"/>
              <w:left w:val="nil"/>
              <w:bottom w:val="single" w:sz="4" w:space="0" w:color="auto"/>
              <w:right w:val="single" w:sz="4" w:space="0" w:color="auto"/>
            </w:tcBorders>
            <w:shd w:val="clear" w:color="auto" w:fill="auto"/>
            <w:vAlign w:val="center"/>
          </w:tcPr>
          <w:p w14:paraId="1E9C6963" w14:textId="03DF6916" w:rsidR="00CE2315" w:rsidRPr="00E87A77" w:rsidRDefault="00CE2315" w:rsidP="00E87A77">
            <w:pPr>
              <w:rPr>
                <w:rFonts w:ascii="Calibri" w:hAnsi="Calibri"/>
                <w:color w:val="000000"/>
                <w:sz w:val="18"/>
                <w:szCs w:val="18"/>
              </w:rPr>
            </w:pPr>
            <w:r w:rsidRPr="00E87A77">
              <w:rPr>
                <w:rFonts w:ascii="Calibri" w:hAnsi="Calibri"/>
                <w:color w:val="000000"/>
                <w:sz w:val="18"/>
                <w:szCs w:val="18"/>
              </w:rPr>
              <w:t>Contratación de personal clave con experiencia en procedimientos BID, exclusivo para el Programa PE</w:t>
            </w:r>
            <w:r>
              <w:rPr>
                <w:rFonts w:ascii="Calibri" w:hAnsi="Calibri"/>
                <w:color w:val="000000"/>
                <w:sz w:val="18"/>
                <w:szCs w:val="18"/>
              </w:rPr>
              <w:t>-L 1226</w:t>
            </w:r>
            <w:r w:rsidRPr="00E87A77">
              <w:rPr>
                <w:rFonts w:ascii="Calibri" w:hAnsi="Calibri"/>
                <w:color w:val="000000"/>
                <w:sz w:val="18"/>
                <w:szCs w:val="18"/>
              </w:rPr>
              <w:t>, y con perfiles acordados con el Banco.</w:t>
            </w:r>
          </w:p>
        </w:tc>
        <w:tc>
          <w:tcPr>
            <w:tcW w:w="1206" w:type="dxa"/>
            <w:tcBorders>
              <w:top w:val="single" w:sz="4" w:space="0" w:color="auto"/>
              <w:left w:val="nil"/>
              <w:bottom w:val="single" w:sz="4" w:space="0" w:color="auto"/>
              <w:right w:val="single" w:sz="4" w:space="0" w:color="auto"/>
            </w:tcBorders>
            <w:shd w:val="clear" w:color="auto" w:fill="auto"/>
            <w:vAlign w:val="center"/>
            <w:hideMark/>
          </w:tcPr>
          <w:p w14:paraId="7183B7E1" w14:textId="77777777" w:rsidR="00CE2315" w:rsidRPr="00E87A77" w:rsidRDefault="00CE2315" w:rsidP="00E87A77">
            <w:pPr>
              <w:jc w:val="right"/>
              <w:rPr>
                <w:rFonts w:ascii="Calibri" w:hAnsi="Calibri"/>
                <w:color w:val="000000"/>
                <w:sz w:val="18"/>
                <w:szCs w:val="18"/>
              </w:rPr>
            </w:pPr>
            <w:r w:rsidRPr="00E87A77">
              <w:rPr>
                <w:rFonts w:ascii="Calibri" w:hAnsi="Calibri"/>
                <w:color w:val="000000"/>
                <w:sz w:val="18"/>
                <w:szCs w:val="18"/>
              </w:rPr>
              <w:t xml:space="preserve">                        -     </w:t>
            </w:r>
          </w:p>
        </w:tc>
        <w:tc>
          <w:tcPr>
            <w:tcW w:w="949" w:type="dxa"/>
            <w:tcBorders>
              <w:top w:val="single" w:sz="4" w:space="0" w:color="auto"/>
              <w:left w:val="nil"/>
              <w:bottom w:val="single" w:sz="4" w:space="0" w:color="auto"/>
              <w:right w:val="single" w:sz="4" w:space="0" w:color="auto"/>
            </w:tcBorders>
            <w:shd w:val="clear" w:color="auto" w:fill="auto"/>
            <w:vAlign w:val="center"/>
            <w:hideMark/>
          </w:tcPr>
          <w:p w14:paraId="6532266D" w14:textId="77777777" w:rsidR="00CE2315" w:rsidRPr="00E87A77" w:rsidRDefault="00CE2315" w:rsidP="00E87A77">
            <w:pPr>
              <w:jc w:val="center"/>
              <w:rPr>
                <w:rFonts w:ascii="Calibri" w:hAnsi="Calibri"/>
                <w:color w:val="000000"/>
                <w:sz w:val="18"/>
                <w:szCs w:val="18"/>
              </w:rPr>
            </w:pPr>
            <w:r w:rsidRPr="00E87A77">
              <w:rPr>
                <w:rFonts w:ascii="Calibri" w:hAnsi="Calibri"/>
                <w:color w:val="000000"/>
                <w:sz w:val="18"/>
                <w:szCs w:val="18"/>
              </w:rPr>
              <w:t>I</w:t>
            </w:r>
          </w:p>
        </w:tc>
        <w:tc>
          <w:tcPr>
            <w:tcW w:w="851" w:type="dxa"/>
            <w:tcBorders>
              <w:top w:val="single" w:sz="4" w:space="0" w:color="auto"/>
              <w:left w:val="nil"/>
              <w:bottom w:val="single" w:sz="4" w:space="0" w:color="auto"/>
              <w:right w:val="single" w:sz="4" w:space="0" w:color="auto"/>
            </w:tcBorders>
            <w:vAlign w:val="center"/>
          </w:tcPr>
          <w:p w14:paraId="4FF90ED2" w14:textId="77777777" w:rsidR="00CE2315" w:rsidRPr="00E87A77" w:rsidRDefault="00CE2315" w:rsidP="00E87A77">
            <w:pPr>
              <w:jc w:val="center"/>
              <w:rPr>
                <w:rFonts w:ascii="Calibri" w:hAnsi="Calibri"/>
                <w:color w:val="000000"/>
                <w:sz w:val="18"/>
                <w:szCs w:val="18"/>
              </w:rPr>
            </w:pPr>
            <w:r w:rsidRPr="00E87A77">
              <w:rPr>
                <w:rFonts w:ascii="Calibri" w:hAnsi="Calibri"/>
                <w:color w:val="000000"/>
                <w:sz w:val="18"/>
                <w:szCs w:val="18"/>
              </w:rPr>
              <w:t>FI</w:t>
            </w:r>
          </w:p>
        </w:tc>
        <w:tc>
          <w:tcPr>
            <w:tcW w:w="13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0BA655C" w14:textId="712BF610" w:rsidR="00CE2315" w:rsidRPr="00E87A77" w:rsidRDefault="00CE2315" w:rsidP="00E87A77">
            <w:pPr>
              <w:jc w:val="center"/>
              <w:rPr>
                <w:rFonts w:ascii="Calibri" w:hAnsi="Calibri"/>
                <w:color w:val="000000"/>
                <w:sz w:val="18"/>
                <w:szCs w:val="18"/>
              </w:rPr>
            </w:pPr>
            <w:r>
              <w:rPr>
                <w:rFonts w:ascii="Calibri" w:hAnsi="Calibri"/>
                <w:color w:val="000000"/>
                <w:sz w:val="18"/>
                <w:szCs w:val="18"/>
              </w:rPr>
              <w:t>PNSR</w:t>
            </w:r>
          </w:p>
        </w:tc>
      </w:tr>
      <w:tr w:rsidR="00CE2315" w:rsidRPr="00927238" w14:paraId="42075481" w14:textId="77777777" w:rsidTr="00CE2315">
        <w:trPr>
          <w:trHeight w:val="1402"/>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D11589" w14:textId="3AA0552F" w:rsidR="00CE2315" w:rsidRPr="00E87A77" w:rsidRDefault="00CE2315" w:rsidP="00E87A77">
            <w:pPr>
              <w:jc w:val="right"/>
              <w:rPr>
                <w:rFonts w:ascii="Calibri" w:hAnsi="Calibri"/>
                <w:color w:val="000000"/>
                <w:sz w:val="18"/>
                <w:szCs w:val="18"/>
              </w:rPr>
            </w:pPr>
            <w:r>
              <w:rPr>
                <w:rFonts w:ascii="Calibri" w:hAnsi="Calibri"/>
                <w:color w:val="000000"/>
                <w:sz w:val="18"/>
                <w:szCs w:val="18"/>
              </w:rPr>
              <w:t>8</w:t>
            </w:r>
          </w:p>
        </w:tc>
        <w:tc>
          <w:tcPr>
            <w:tcW w:w="1180" w:type="dxa"/>
            <w:vMerge/>
            <w:tcBorders>
              <w:top w:val="single" w:sz="4" w:space="0" w:color="auto"/>
              <w:left w:val="single" w:sz="4" w:space="0" w:color="auto"/>
              <w:bottom w:val="single" w:sz="4" w:space="0" w:color="auto"/>
              <w:right w:val="single" w:sz="4" w:space="0" w:color="auto"/>
            </w:tcBorders>
            <w:shd w:val="clear" w:color="000000" w:fill="95B3D7"/>
            <w:noWrap/>
            <w:textDirection w:val="btLr"/>
            <w:vAlign w:val="center"/>
            <w:hideMark/>
          </w:tcPr>
          <w:p w14:paraId="5E33F2B9" w14:textId="77777777" w:rsidR="00CE2315" w:rsidRPr="00E87A77" w:rsidRDefault="00CE2315" w:rsidP="00E87A77">
            <w:pPr>
              <w:jc w:val="center"/>
              <w:rPr>
                <w:rFonts w:ascii="Calibri" w:hAnsi="Calibri"/>
                <w:color w:val="000000"/>
                <w:sz w:val="22"/>
                <w:szCs w:val="22"/>
              </w:rPr>
            </w:pPr>
          </w:p>
        </w:tc>
        <w:tc>
          <w:tcPr>
            <w:tcW w:w="3326" w:type="dxa"/>
            <w:vMerge/>
            <w:tcBorders>
              <w:left w:val="nil"/>
              <w:bottom w:val="single" w:sz="4" w:space="0" w:color="auto"/>
              <w:right w:val="single" w:sz="4" w:space="0" w:color="auto"/>
            </w:tcBorders>
            <w:shd w:val="clear" w:color="auto" w:fill="auto"/>
            <w:vAlign w:val="center"/>
            <w:hideMark/>
          </w:tcPr>
          <w:p w14:paraId="09F387C4" w14:textId="77777777" w:rsidR="00CE2315" w:rsidRPr="00E87A77" w:rsidRDefault="00CE2315" w:rsidP="00E87A77">
            <w:pPr>
              <w:rPr>
                <w:rFonts w:ascii="Calibri" w:hAnsi="Calibri"/>
                <w:color w:val="000000"/>
                <w:sz w:val="18"/>
                <w:szCs w:val="18"/>
              </w:rPr>
            </w:pPr>
          </w:p>
        </w:tc>
        <w:tc>
          <w:tcPr>
            <w:tcW w:w="4564" w:type="dxa"/>
            <w:tcBorders>
              <w:top w:val="single" w:sz="4" w:space="0" w:color="auto"/>
              <w:left w:val="nil"/>
              <w:bottom w:val="single" w:sz="4" w:space="0" w:color="auto"/>
              <w:right w:val="single" w:sz="4" w:space="0" w:color="auto"/>
            </w:tcBorders>
            <w:shd w:val="clear" w:color="auto" w:fill="auto"/>
            <w:vAlign w:val="center"/>
          </w:tcPr>
          <w:p w14:paraId="5EAC1489" w14:textId="77777777" w:rsidR="00CE2315" w:rsidRPr="00E87A77" w:rsidRDefault="00CE2315" w:rsidP="00E87A77">
            <w:pPr>
              <w:rPr>
                <w:rFonts w:ascii="Calibri" w:hAnsi="Calibri"/>
                <w:color w:val="000000"/>
                <w:sz w:val="18"/>
                <w:szCs w:val="18"/>
              </w:rPr>
            </w:pPr>
            <w:r w:rsidRPr="00E87A77">
              <w:rPr>
                <w:rFonts w:ascii="Calibri" w:hAnsi="Calibri"/>
                <w:color w:val="000000"/>
                <w:sz w:val="18"/>
                <w:szCs w:val="18"/>
              </w:rPr>
              <w:t>Implementar un sistema de archivo de la documentación soporte de las adquisiciones, el cual permitirá referenciar e identificar en forma directa las transacciones efectuadas y permita una auditoría de las mismas como lo requiere el BID.</w:t>
            </w:r>
          </w:p>
        </w:tc>
        <w:tc>
          <w:tcPr>
            <w:tcW w:w="1206" w:type="dxa"/>
            <w:tcBorders>
              <w:top w:val="single" w:sz="4" w:space="0" w:color="auto"/>
              <w:left w:val="nil"/>
              <w:bottom w:val="single" w:sz="4" w:space="0" w:color="auto"/>
              <w:right w:val="single" w:sz="4" w:space="0" w:color="auto"/>
            </w:tcBorders>
            <w:shd w:val="clear" w:color="auto" w:fill="auto"/>
            <w:vAlign w:val="center"/>
            <w:hideMark/>
          </w:tcPr>
          <w:p w14:paraId="0A9CBDAA" w14:textId="77777777" w:rsidR="00CE2315" w:rsidRPr="00E87A77" w:rsidRDefault="00CE2315" w:rsidP="00E87A77">
            <w:pPr>
              <w:jc w:val="right"/>
              <w:rPr>
                <w:rFonts w:ascii="Calibri" w:hAnsi="Calibri"/>
                <w:color w:val="000000"/>
                <w:sz w:val="18"/>
                <w:szCs w:val="18"/>
              </w:rPr>
            </w:pPr>
            <w:r w:rsidRPr="00E87A77">
              <w:rPr>
                <w:rFonts w:ascii="Calibri" w:hAnsi="Calibri"/>
                <w:color w:val="000000"/>
                <w:sz w:val="18"/>
                <w:szCs w:val="18"/>
              </w:rPr>
              <w:t xml:space="preserve">                        -     </w:t>
            </w:r>
          </w:p>
        </w:tc>
        <w:tc>
          <w:tcPr>
            <w:tcW w:w="949" w:type="dxa"/>
            <w:tcBorders>
              <w:top w:val="single" w:sz="4" w:space="0" w:color="auto"/>
              <w:left w:val="nil"/>
              <w:bottom w:val="single" w:sz="4" w:space="0" w:color="auto"/>
              <w:right w:val="single" w:sz="4" w:space="0" w:color="auto"/>
            </w:tcBorders>
            <w:shd w:val="clear" w:color="auto" w:fill="auto"/>
            <w:vAlign w:val="center"/>
            <w:hideMark/>
          </w:tcPr>
          <w:p w14:paraId="3A24D9D5" w14:textId="759B8C60" w:rsidR="00CE2315" w:rsidRPr="00E87A77" w:rsidRDefault="00CE2315" w:rsidP="00E87A77">
            <w:pPr>
              <w:jc w:val="center"/>
              <w:rPr>
                <w:rFonts w:ascii="Calibri" w:hAnsi="Calibri"/>
                <w:color w:val="000000"/>
                <w:sz w:val="18"/>
                <w:szCs w:val="18"/>
              </w:rPr>
            </w:pPr>
            <w:r w:rsidRPr="00E87A77">
              <w:rPr>
                <w:rFonts w:ascii="Calibri" w:hAnsi="Calibri"/>
                <w:color w:val="000000"/>
                <w:sz w:val="18"/>
                <w:szCs w:val="18"/>
              </w:rPr>
              <w:t>I</w:t>
            </w:r>
            <w:r>
              <w:rPr>
                <w:rFonts w:ascii="Calibri" w:hAnsi="Calibri"/>
                <w:color w:val="000000"/>
                <w:sz w:val="18"/>
                <w:szCs w:val="18"/>
              </w:rPr>
              <w:t>I</w:t>
            </w:r>
          </w:p>
        </w:tc>
        <w:tc>
          <w:tcPr>
            <w:tcW w:w="851" w:type="dxa"/>
            <w:tcBorders>
              <w:top w:val="single" w:sz="4" w:space="0" w:color="auto"/>
              <w:left w:val="nil"/>
              <w:bottom w:val="single" w:sz="4" w:space="0" w:color="auto"/>
              <w:right w:val="single" w:sz="4" w:space="0" w:color="auto"/>
            </w:tcBorders>
            <w:vAlign w:val="center"/>
          </w:tcPr>
          <w:p w14:paraId="32C58743" w14:textId="77777777" w:rsidR="00CE2315" w:rsidRPr="00E87A77" w:rsidRDefault="00CE2315" w:rsidP="00E87A77">
            <w:pPr>
              <w:jc w:val="center"/>
              <w:rPr>
                <w:rFonts w:ascii="Calibri" w:hAnsi="Calibri"/>
                <w:color w:val="000000"/>
                <w:sz w:val="18"/>
                <w:szCs w:val="18"/>
              </w:rPr>
            </w:pPr>
            <w:r w:rsidRPr="00E87A77">
              <w:rPr>
                <w:rFonts w:ascii="Calibri" w:hAnsi="Calibri"/>
                <w:color w:val="000000"/>
                <w:sz w:val="18"/>
                <w:szCs w:val="18"/>
              </w:rPr>
              <w:t>FI</w:t>
            </w:r>
          </w:p>
        </w:tc>
        <w:tc>
          <w:tcPr>
            <w:tcW w:w="13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EE2E8BC" w14:textId="13251C9E" w:rsidR="00CE2315" w:rsidRPr="00E87A77" w:rsidRDefault="00CE2315" w:rsidP="00E87A77">
            <w:pPr>
              <w:jc w:val="center"/>
              <w:rPr>
                <w:rFonts w:ascii="Calibri" w:hAnsi="Calibri"/>
                <w:color w:val="000000"/>
                <w:sz w:val="18"/>
                <w:szCs w:val="18"/>
              </w:rPr>
            </w:pPr>
            <w:r>
              <w:rPr>
                <w:rFonts w:ascii="Calibri" w:hAnsi="Calibri"/>
                <w:color w:val="000000"/>
                <w:sz w:val="18"/>
                <w:szCs w:val="18"/>
              </w:rPr>
              <w:t>PNSR</w:t>
            </w:r>
          </w:p>
        </w:tc>
      </w:tr>
    </w:tbl>
    <w:p w14:paraId="1532F654" w14:textId="77777777" w:rsidR="00E87A77" w:rsidRDefault="00E87A77" w:rsidP="00E87A77"/>
    <w:p w14:paraId="5F20B4F4" w14:textId="77777777" w:rsidR="00E87A77" w:rsidRDefault="00E87A77" w:rsidP="00E87A77"/>
    <w:p w14:paraId="04CAD693" w14:textId="77777777" w:rsidR="00E87A77" w:rsidRDefault="00E87A77" w:rsidP="00E87A77"/>
    <w:tbl>
      <w:tblPr>
        <w:tblW w:w="14092" w:type="dxa"/>
        <w:tblInd w:w="51" w:type="dxa"/>
        <w:tblCellMar>
          <w:left w:w="70" w:type="dxa"/>
          <w:right w:w="70" w:type="dxa"/>
        </w:tblCellMar>
        <w:tblLook w:val="04A0" w:firstRow="1" w:lastRow="0" w:firstColumn="1" w:lastColumn="0" w:noHBand="0" w:noVBand="1"/>
      </w:tblPr>
      <w:tblGrid>
        <w:gridCol w:w="541"/>
        <w:gridCol w:w="1180"/>
        <w:gridCol w:w="1843"/>
        <w:gridCol w:w="1483"/>
        <w:gridCol w:w="3875"/>
        <w:gridCol w:w="689"/>
        <w:gridCol w:w="1248"/>
        <w:gridCol w:w="992"/>
        <w:gridCol w:w="869"/>
        <w:gridCol w:w="1372"/>
      </w:tblGrid>
      <w:tr w:rsidR="00E87A77" w:rsidRPr="00823A6E" w14:paraId="3091F5E0" w14:textId="77777777" w:rsidTr="00CE2315">
        <w:trPr>
          <w:trHeight w:val="387"/>
        </w:trPr>
        <w:tc>
          <w:tcPr>
            <w:tcW w:w="541"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4DFB26A4" w14:textId="77777777" w:rsidR="00E87A77" w:rsidRPr="00823A6E" w:rsidRDefault="00E87A77" w:rsidP="00E87A77">
            <w:pPr>
              <w:jc w:val="right"/>
              <w:rPr>
                <w:rFonts w:ascii="Calibri" w:hAnsi="Calibri"/>
                <w:b/>
                <w:color w:val="000000"/>
                <w:sz w:val="20"/>
                <w:szCs w:val="20"/>
              </w:rPr>
            </w:pPr>
            <w:r w:rsidRPr="00823A6E">
              <w:rPr>
                <w:rFonts w:ascii="Calibri" w:hAnsi="Calibri"/>
                <w:b/>
                <w:color w:val="000000"/>
                <w:sz w:val="20"/>
                <w:szCs w:val="20"/>
              </w:rPr>
              <w:t>No.</w:t>
            </w:r>
          </w:p>
        </w:tc>
        <w:tc>
          <w:tcPr>
            <w:tcW w:w="1180"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370631FA" w14:textId="77777777" w:rsidR="00E87A77" w:rsidRPr="00823A6E" w:rsidRDefault="00E87A77" w:rsidP="00E87A77">
            <w:pPr>
              <w:jc w:val="center"/>
              <w:rPr>
                <w:rFonts w:ascii="Calibri" w:hAnsi="Calibri"/>
                <w:b/>
                <w:color w:val="000000"/>
                <w:sz w:val="20"/>
                <w:szCs w:val="20"/>
              </w:rPr>
            </w:pPr>
            <w:r w:rsidRPr="00823A6E">
              <w:rPr>
                <w:rFonts w:ascii="Calibri" w:hAnsi="Calibri"/>
                <w:b/>
                <w:color w:val="000000"/>
                <w:sz w:val="20"/>
                <w:szCs w:val="20"/>
              </w:rPr>
              <w:t>Sistemas</w:t>
            </w:r>
          </w:p>
        </w:tc>
        <w:tc>
          <w:tcPr>
            <w:tcW w:w="3326" w:type="dxa"/>
            <w:gridSpan w:val="2"/>
            <w:tcBorders>
              <w:top w:val="single" w:sz="4" w:space="0" w:color="auto"/>
              <w:left w:val="nil"/>
              <w:bottom w:val="single" w:sz="4" w:space="0" w:color="auto"/>
              <w:right w:val="single" w:sz="4" w:space="0" w:color="auto"/>
            </w:tcBorders>
            <w:shd w:val="clear" w:color="auto" w:fill="D9D9D9"/>
            <w:vAlign w:val="center"/>
            <w:hideMark/>
          </w:tcPr>
          <w:p w14:paraId="03B819D8" w14:textId="77777777" w:rsidR="00E87A77" w:rsidRPr="00823A6E" w:rsidRDefault="00E87A77" w:rsidP="00E87A77">
            <w:pPr>
              <w:rPr>
                <w:rFonts w:ascii="Calibri" w:hAnsi="Calibri"/>
                <w:b/>
                <w:color w:val="000000"/>
                <w:sz w:val="20"/>
                <w:szCs w:val="20"/>
              </w:rPr>
            </w:pPr>
            <w:r w:rsidRPr="00823A6E">
              <w:rPr>
                <w:rFonts w:ascii="Calibri" w:hAnsi="Calibri"/>
                <w:b/>
                <w:color w:val="000000"/>
                <w:sz w:val="20"/>
                <w:szCs w:val="20"/>
              </w:rPr>
              <w:t>Deficiencias</w:t>
            </w:r>
          </w:p>
        </w:tc>
        <w:tc>
          <w:tcPr>
            <w:tcW w:w="4564" w:type="dxa"/>
            <w:gridSpan w:val="2"/>
            <w:tcBorders>
              <w:top w:val="single" w:sz="4" w:space="0" w:color="auto"/>
              <w:left w:val="nil"/>
              <w:bottom w:val="single" w:sz="4" w:space="0" w:color="auto"/>
              <w:right w:val="single" w:sz="4" w:space="0" w:color="auto"/>
            </w:tcBorders>
            <w:shd w:val="clear" w:color="auto" w:fill="D9D9D9"/>
            <w:vAlign w:val="center"/>
            <w:hideMark/>
          </w:tcPr>
          <w:p w14:paraId="48C414A9" w14:textId="77777777" w:rsidR="00E87A77" w:rsidRPr="00823A6E" w:rsidRDefault="00E87A77" w:rsidP="00E87A77">
            <w:pPr>
              <w:rPr>
                <w:rFonts w:ascii="Calibri" w:hAnsi="Calibri"/>
                <w:b/>
                <w:color w:val="000000"/>
                <w:sz w:val="20"/>
                <w:szCs w:val="20"/>
              </w:rPr>
            </w:pPr>
            <w:r w:rsidRPr="00823A6E">
              <w:rPr>
                <w:rFonts w:ascii="Calibri" w:hAnsi="Calibri"/>
                <w:b/>
                <w:color w:val="000000"/>
                <w:sz w:val="20"/>
                <w:szCs w:val="20"/>
              </w:rPr>
              <w:t>Acciones Propuestas</w:t>
            </w:r>
          </w:p>
        </w:tc>
        <w:tc>
          <w:tcPr>
            <w:tcW w:w="1248" w:type="dxa"/>
            <w:tcBorders>
              <w:top w:val="single" w:sz="4" w:space="0" w:color="auto"/>
              <w:left w:val="nil"/>
              <w:bottom w:val="single" w:sz="4" w:space="0" w:color="auto"/>
              <w:right w:val="single" w:sz="4" w:space="0" w:color="auto"/>
            </w:tcBorders>
            <w:shd w:val="clear" w:color="auto" w:fill="D9D9D9"/>
            <w:vAlign w:val="center"/>
            <w:hideMark/>
          </w:tcPr>
          <w:p w14:paraId="25598325" w14:textId="77777777" w:rsidR="00E87A77" w:rsidRPr="00823A6E" w:rsidRDefault="00E87A77" w:rsidP="00E87A77">
            <w:pPr>
              <w:jc w:val="right"/>
              <w:rPr>
                <w:rFonts w:ascii="Calibri" w:hAnsi="Calibri"/>
                <w:b/>
                <w:color w:val="000000"/>
                <w:sz w:val="20"/>
                <w:szCs w:val="20"/>
              </w:rPr>
            </w:pPr>
            <w:r w:rsidRPr="00823A6E">
              <w:rPr>
                <w:rFonts w:ascii="Calibri" w:hAnsi="Calibri"/>
                <w:b/>
                <w:color w:val="000000"/>
                <w:sz w:val="20"/>
                <w:szCs w:val="20"/>
              </w:rPr>
              <w:t>Costo (US$)</w:t>
            </w:r>
          </w:p>
        </w:tc>
        <w:tc>
          <w:tcPr>
            <w:tcW w:w="992" w:type="dxa"/>
            <w:tcBorders>
              <w:top w:val="single" w:sz="4" w:space="0" w:color="auto"/>
              <w:left w:val="nil"/>
              <w:bottom w:val="single" w:sz="4" w:space="0" w:color="auto"/>
              <w:right w:val="single" w:sz="4" w:space="0" w:color="auto"/>
            </w:tcBorders>
            <w:shd w:val="clear" w:color="auto" w:fill="D9D9D9"/>
            <w:vAlign w:val="center"/>
            <w:hideMark/>
          </w:tcPr>
          <w:p w14:paraId="7608DD8F" w14:textId="77777777" w:rsidR="00E87A77" w:rsidRPr="00823A6E" w:rsidRDefault="00E87A77" w:rsidP="00E87A77">
            <w:pPr>
              <w:jc w:val="center"/>
              <w:rPr>
                <w:rFonts w:ascii="Calibri" w:hAnsi="Calibri"/>
                <w:b/>
                <w:color w:val="000000"/>
                <w:sz w:val="20"/>
                <w:szCs w:val="20"/>
              </w:rPr>
            </w:pPr>
            <w:r w:rsidRPr="00823A6E">
              <w:rPr>
                <w:rFonts w:ascii="Calibri" w:hAnsi="Calibri"/>
                <w:b/>
                <w:color w:val="000000"/>
                <w:sz w:val="20"/>
                <w:szCs w:val="20"/>
              </w:rPr>
              <w:t>Prioridad</w:t>
            </w:r>
          </w:p>
        </w:tc>
        <w:tc>
          <w:tcPr>
            <w:tcW w:w="869" w:type="dxa"/>
            <w:tcBorders>
              <w:top w:val="single" w:sz="4" w:space="0" w:color="auto"/>
              <w:left w:val="nil"/>
              <w:bottom w:val="single" w:sz="4" w:space="0" w:color="auto"/>
              <w:right w:val="single" w:sz="4" w:space="0" w:color="auto"/>
            </w:tcBorders>
            <w:shd w:val="clear" w:color="auto" w:fill="D9D9D9"/>
            <w:vAlign w:val="center"/>
          </w:tcPr>
          <w:p w14:paraId="4D289CDA" w14:textId="77777777" w:rsidR="00E87A77" w:rsidRPr="00823A6E" w:rsidRDefault="00E87A77" w:rsidP="00E87A77">
            <w:pPr>
              <w:jc w:val="center"/>
              <w:rPr>
                <w:rFonts w:ascii="Calibri" w:hAnsi="Calibri"/>
                <w:b/>
                <w:color w:val="000000"/>
                <w:sz w:val="20"/>
                <w:szCs w:val="20"/>
              </w:rPr>
            </w:pPr>
            <w:r w:rsidRPr="00823A6E">
              <w:rPr>
                <w:rFonts w:ascii="Calibri" w:hAnsi="Calibri"/>
                <w:b/>
                <w:color w:val="000000"/>
                <w:sz w:val="20"/>
                <w:szCs w:val="20"/>
              </w:rPr>
              <w:t>Tipo</w:t>
            </w:r>
          </w:p>
        </w:tc>
        <w:tc>
          <w:tcPr>
            <w:tcW w:w="137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A16323C" w14:textId="77777777" w:rsidR="00E87A77" w:rsidRPr="00823A6E" w:rsidRDefault="00E87A77" w:rsidP="00E87A77">
            <w:pPr>
              <w:jc w:val="center"/>
              <w:rPr>
                <w:rFonts w:ascii="Calibri" w:hAnsi="Calibri"/>
                <w:b/>
                <w:color w:val="000000"/>
                <w:sz w:val="20"/>
                <w:szCs w:val="20"/>
              </w:rPr>
            </w:pPr>
            <w:r w:rsidRPr="00823A6E">
              <w:rPr>
                <w:rFonts w:ascii="Calibri" w:hAnsi="Calibri"/>
                <w:b/>
                <w:color w:val="000000"/>
                <w:sz w:val="20"/>
                <w:szCs w:val="20"/>
              </w:rPr>
              <w:t>Responsable</w:t>
            </w:r>
          </w:p>
        </w:tc>
      </w:tr>
      <w:tr w:rsidR="00CE2315" w:rsidRPr="00927238" w14:paraId="1E8F20D9" w14:textId="77777777" w:rsidTr="00CE2315">
        <w:trPr>
          <w:trHeight w:val="613"/>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A085E" w14:textId="77777777" w:rsidR="00CE2315" w:rsidRPr="00927238" w:rsidRDefault="00CE2315" w:rsidP="00F7301C">
            <w:pPr>
              <w:jc w:val="right"/>
              <w:rPr>
                <w:rFonts w:ascii="Cambria" w:hAnsi="Cambria"/>
                <w:color w:val="000000"/>
                <w:sz w:val="18"/>
                <w:szCs w:val="18"/>
              </w:rPr>
            </w:pPr>
            <w:r>
              <w:rPr>
                <w:rFonts w:ascii="Cambria" w:hAnsi="Cambria"/>
                <w:color w:val="000000"/>
                <w:sz w:val="18"/>
                <w:szCs w:val="18"/>
              </w:rPr>
              <w:t>10</w:t>
            </w:r>
          </w:p>
        </w:tc>
        <w:tc>
          <w:tcPr>
            <w:tcW w:w="1180" w:type="dxa"/>
            <w:vMerge w:val="restart"/>
            <w:tcBorders>
              <w:top w:val="single" w:sz="4" w:space="0" w:color="auto"/>
              <w:left w:val="single" w:sz="4" w:space="0" w:color="auto"/>
              <w:bottom w:val="single" w:sz="4" w:space="0" w:color="000000"/>
              <w:right w:val="single" w:sz="4" w:space="0" w:color="auto"/>
            </w:tcBorders>
            <w:shd w:val="clear" w:color="auto" w:fill="C2D69B"/>
            <w:noWrap/>
            <w:textDirection w:val="btLr"/>
            <w:vAlign w:val="center"/>
            <w:hideMark/>
          </w:tcPr>
          <w:p w14:paraId="739FE911" w14:textId="77777777" w:rsidR="00CE2315" w:rsidRPr="006F453C" w:rsidRDefault="00CE2315" w:rsidP="00F7301C">
            <w:pPr>
              <w:jc w:val="center"/>
              <w:rPr>
                <w:rFonts w:ascii="Cambria" w:hAnsi="Cambria"/>
                <w:sz w:val="18"/>
                <w:szCs w:val="22"/>
              </w:rPr>
            </w:pPr>
            <w:r w:rsidRPr="006F453C">
              <w:rPr>
                <w:rFonts w:ascii="Cambria" w:hAnsi="Cambria"/>
                <w:sz w:val="18"/>
                <w:szCs w:val="22"/>
              </w:rPr>
              <w:t>Sistema de Control Interno</w:t>
            </w:r>
            <w:r>
              <w:rPr>
                <w:rFonts w:ascii="Cambria" w:hAnsi="Cambria"/>
                <w:sz w:val="18"/>
                <w:szCs w:val="22"/>
              </w:rPr>
              <w:t xml:space="preserve"> y Externo</w:t>
            </w:r>
          </w:p>
        </w:tc>
        <w:tc>
          <w:tcPr>
            <w:tcW w:w="3326" w:type="dxa"/>
            <w:gridSpan w:val="2"/>
            <w:vMerge w:val="restart"/>
            <w:tcBorders>
              <w:top w:val="single" w:sz="4" w:space="0" w:color="auto"/>
              <w:left w:val="nil"/>
              <w:right w:val="single" w:sz="4" w:space="0" w:color="auto"/>
            </w:tcBorders>
            <w:shd w:val="clear" w:color="auto" w:fill="auto"/>
            <w:vAlign w:val="center"/>
            <w:hideMark/>
          </w:tcPr>
          <w:p w14:paraId="58BD3918" w14:textId="77777777" w:rsidR="00CE2315" w:rsidRPr="00CE2315" w:rsidRDefault="00CE2315" w:rsidP="00F7301C">
            <w:pPr>
              <w:rPr>
                <w:rFonts w:asciiTheme="minorHAnsi" w:hAnsiTheme="minorHAnsi" w:cstheme="minorHAnsi"/>
                <w:color w:val="000000"/>
                <w:sz w:val="18"/>
                <w:szCs w:val="18"/>
              </w:rPr>
            </w:pPr>
            <w:r w:rsidRPr="00CE2315">
              <w:rPr>
                <w:rFonts w:asciiTheme="minorHAnsi" w:hAnsiTheme="minorHAnsi" w:cstheme="minorHAnsi"/>
                <w:color w:val="000000"/>
                <w:sz w:val="18"/>
                <w:szCs w:val="18"/>
              </w:rPr>
              <w:t>Emisión de informes de control interno por parte de órgano responsable.</w:t>
            </w:r>
          </w:p>
        </w:tc>
        <w:tc>
          <w:tcPr>
            <w:tcW w:w="4564" w:type="dxa"/>
            <w:gridSpan w:val="2"/>
            <w:tcBorders>
              <w:top w:val="single" w:sz="4" w:space="0" w:color="auto"/>
              <w:left w:val="nil"/>
              <w:bottom w:val="single" w:sz="4" w:space="0" w:color="auto"/>
              <w:right w:val="single" w:sz="4" w:space="0" w:color="auto"/>
            </w:tcBorders>
            <w:shd w:val="clear" w:color="auto" w:fill="auto"/>
            <w:vAlign w:val="center"/>
            <w:hideMark/>
          </w:tcPr>
          <w:p w14:paraId="6E443ABD" w14:textId="63677FB4" w:rsidR="00CE2315" w:rsidRPr="00CE2315" w:rsidRDefault="00CE2315" w:rsidP="00F7301C">
            <w:pPr>
              <w:rPr>
                <w:rFonts w:asciiTheme="minorHAnsi" w:hAnsiTheme="minorHAnsi" w:cstheme="minorHAnsi"/>
                <w:color w:val="000000"/>
                <w:sz w:val="18"/>
                <w:szCs w:val="18"/>
              </w:rPr>
            </w:pPr>
            <w:r w:rsidRPr="00CE2315">
              <w:rPr>
                <w:rFonts w:asciiTheme="minorHAnsi" w:hAnsiTheme="minorHAnsi" w:cstheme="minorHAnsi"/>
                <w:color w:val="000000"/>
                <w:sz w:val="18"/>
                <w:szCs w:val="18"/>
              </w:rPr>
              <w:t>Seguimiento a la implementación del Plan de Mitigación de Riesgos del Programa PE-L 1226.</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14:paraId="4A8E4983" w14:textId="77777777" w:rsidR="00CE2315" w:rsidRPr="00CE2315" w:rsidRDefault="00CE2315" w:rsidP="00F7301C">
            <w:pPr>
              <w:jc w:val="right"/>
              <w:rPr>
                <w:rFonts w:asciiTheme="minorHAnsi" w:hAnsiTheme="minorHAnsi" w:cstheme="minorHAnsi"/>
                <w:color w:val="000000"/>
                <w:sz w:val="18"/>
                <w:szCs w:val="18"/>
              </w:rPr>
            </w:pPr>
            <w:r w:rsidRPr="00CE2315">
              <w:rPr>
                <w:rFonts w:asciiTheme="minorHAnsi" w:hAnsiTheme="minorHAnsi" w:cstheme="minorHAnsi"/>
                <w:color w:val="000000"/>
                <w:sz w:val="18"/>
                <w:szCs w:val="18"/>
              </w:rPr>
              <w:t xml:space="preserve">                         -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FA7134F" w14:textId="77777777" w:rsidR="00CE2315" w:rsidRPr="00CE2315" w:rsidRDefault="00CE2315" w:rsidP="00F7301C">
            <w:pPr>
              <w:jc w:val="center"/>
              <w:rPr>
                <w:rFonts w:asciiTheme="minorHAnsi" w:hAnsiTheme="minorHAnsi" w:cstheme="minorHAnsi"/>
                <w:color w:val="000000"/>
                <w:sz w:val="18"/>
                <w:szCs w:val="18"/>
              </w:rPr>
            </w:pPr>
            <w:r w:rsidRPr="00CE2315">
              <w:rPr>
                <w:rFonts w:asciiTheme="minorHAnsi" w:hAnsiTheme="minorHAnsi" w:cstheme="minorHAnsi"/>
                <w:color w:val="000000"/>
                <w:sz w:val="18"/>
                <w:szCs w:val="18"/>
              </w:rPr>
              <w:t>I</w:t>
            </w:r>
          </w:p>
        </w:tc>
        <w:tc>
          <w:tcPr>
            <w:tcW w:w="869" w:type="dxa"/>
            <w:tcBorders>
              <w:top w:val="single" w:sz="4" w:space="0" w:color="auto"/>
              <w:left w:val="nil"/>
              <w:bottom w:val="single" w:sz="4" w:space="0" w:color="auto"/>
              <w:right w:val="single" w:sz="4" w:space="0" w:color="auto"/>
            </w:tcBorders>
            <w:vAlign w:val="center"/>
          </w:tcPr>
          <w:p w14:paraId="579CAD0B" w14:textId="77777777" w:rsidR="00CE2315" w:rsidRPr="00CE2315" w:rsidRDefault="00CE2315" w:rsidP="00F7301C">
            <w:pPr>
              <w:jc w:val="center"/>
              <w:rPr>
                <w:rFonts w:asciiTheme="minorHAnsi" w:hAnsiTheme="minorHAnsi" w:cstheme="minorHAnsi"/>
                <w:color w:val="000000"/>
                <w:sz w:val="18"/>
                <w:szCs w:val="18"/>
              </w:rPr>
            </w:pPr>
            <w:r w:rsidRPr="00CE2315">
              <w:rPr>
                <w:rFonts w:asciiTheme="minorHAnsi" w:hAnsiTheme="minorHAnsi" w:cstheme="minorHAnsi"/>
                <w:color w:val="000000"/>
                <w:sz w:val="18"/>
                <w:szCs w:val="18"/>
              </w:rPr>
              <w:t>FI</w:t>
            </w:r>
          </w:p>
        </w:tc>
        <w:tc>
          <w:tcPr>
            <w:tcW w:w="13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A755B0" w14:textId="066F4586" w:rsidR="00CE2315" w:rsidRPr="00CE2315" w:rsidRDefault="00CE2315" w:rsidP="00CE2315">
            <w:pPr>
              <w:jc w:val="center"/>
              <w:rPr>
                <w:rFonts w:asciiTheme="minorHAnsi" w:hAnsiTheme="minorHAnsi" w:cstheme="minorHAnsi"/>
                <w:color w:val="000000"/>
                <w:sz w:val="18"/>
                <w:szCs w:val="18"/>
              </w:rPr>
            </w:pPr>
            <w:r w:rsidRPr="00CE2315">
              <w:rPr>
                <w:rFonts w:asciiTheme="minorHAnsi" w:hAnsiTheme="minorHAnsi" w:cstheme="minorHAnsi"/>
                <w:color w:val="000000"/>
                <w:sz w:val="18"/>
                <w:szCs w:val="18"/>
              </w:rPr>
              <w:t>PNSR/BID</w:t>
            </w:r>
          </w:p>
        </w:tc>
      </w:tr>
      <w:tr w:rsidR="00CE2315" w:rsidRPr="00927238" w14:paraId="6B66C2A9" w14:textId="77777777" w:rsidTr="00CE2315">
        <w:trPr>
          <w:trHeight w:val="945"/>
        </w:trPr>
        <w:tc>
          <w:tcPr>
            <w:tcW w:w="541" w:type="dxa"/>
            <w:tcBorders>
              <w:top w:val="nil"/>
              <w:left w:val="single" w:sz="4" w:space="0" w:color="auto"/>
              <w:bottom w:val="single" w:sz="4" w:space="0" w:color="auto"/>
              <w:right w:val="single" w:sz="4" w:space="0" w:color="auto"/>
            </w:tcBorders>
            <w:shd w:val="clear" w:color="auto" w:fill="auto"/>
            <w:noWrap/>
            <w:vAlign w:val="center"/>
          </w:tcPr>
          <w:p w14:paraId="73EBEB7D" w14:textId="77777777" w:rsidR="00CE2315" w:rsidRDefault="00CE2315" w:rsidP="00F7301C">
            <w:pPr>
              <w:jc w:val="right"/>
              <w:rPr>
                <w:rFonts w:ascii="Cambria" w:hAnsi="Cambria"/>
                <w:color w:val="000000"/>
                <w:sz w:val="18"/>
                <w:szCs w:val="18"/>
              </w:rPr>
            </w:pPr>
          </w:p>
        </w:tc>
        <w:tc>
          <w:tcPr>
            <w:tcW w:w="1180" w:type="dxa"/>
            <w:vMerge/>
            <w:tcBorders>
              <w:top w:val="nil"/>
              <w:left w:val="single" w:sz="4" w:space="0" w:color="auto"/>
              <w:bottom w:val="single" w:sz="4" w:space="0" w:color="000000"/>
              <w:right w:val="single" w:sz="4" w:space="0" w:color="auto"/>
            </w:tcBorders>
            <w:shd w:val="clear" w:color="auto" w:fill="C2D69B"/>
            <w:vAlign w:val="center"/>
          </w:tcPr>
          <w:p w14:paraId="3CB5FF44" w14:textId="77777777" w:rsidR="00CE2315" w:rsidRPr="00927238" w:rsidRDefault="00CE2315" w:rsidP="00F7301C">
            <w:pPr>
              <w:rPr>
                <w:rFonts w:ascii="Cambria" w:hAnsi="Cambria"/>
                <w:color w:val="000000"/>
                <w:sz w:val="22"/>
                <w:szCs w:val="22"/>
              </w:rPr>
            </w:pPr>
          </w:p>
        </w:tc>
        <w:tc>
          <w:tcPr>
            <w:tcW w:w="3326" w:type="dxa"/>
            <w:gridSpan w:val="2"/>
            <w:vMerge/>
            <w:tcBorders>
              <w:left w:val="nil"/>
              <w:bottom w:val="single" w:sz="4" w:space="0" w:color="auto"/>
              <w:right w:val="single" w:sz="4" w:space="0" w:color="auto"/>
            </w:tcBorders>
            <w:shd w:val="clear" w:color="auto" w:fill="auto"/>
            <w:vAlign w:val="center"/>
          </w:tcPr>
          <w:p w14:paraId="2D0E9A10" w14:textId="77777777" w:rsidR="00CE2315" w:rsidRPr="00CE2315" w:rsidRDefault="00CE2315" w:rsidP="00F7301C">
            <w:pPr>
              <w:rPr>
                <w:rFonts w:asciiTheme="minorHAnsi" w:hAnsiTheme="minorHAnsi" w:cstheme="minorHAnsi"/>
                <w:color w:val="000000"/>
                <w:sz w:val="18"/>
                <w:szCs w:val="18"/>
              </w:rPr>
            </w:pPr>
          </w:p>
        </w:tc>
        <w:tc>
          <w:tcPr>
            <w:tcW w:w="4564" w:type="dxa"/>
            <w:gridSpan w:val="2"/>
            <w:tcBorders>
              <w:top w:val="nil"/>
              <w:left w:val="nil"/>
              <w:bottom w:val="single" w:sz="4" w:space="0" w:color="auto"/>
              <w:right w:val="single" w:sz="4" w:space="0" w:color="auto"/>
            </w:tcBorders>
            <w:shd w:val="clear" w:color="auto" w:fill="auto"/>
            <w:vAlign w:val="center"/>
          </w:tcPr>
          <w:p w14:paraId="243920CB" w14:textId="1F35DC49" w:rsidR="00CE2315" w:rsidRPr="00CE2315" w:rsidRDefault="00CE2315" w:rsidP="00F7301C">
            <w:pPr>
              <w:rPr>
                <w:rFonts w:asciiTheme="minorHAnsi" w:hAnsiTheme="minorHAnsi" w:cstheme="minorHAnsi"/>
                <w:color w:val="000000"/>
                <w:sz w:val="18"/>
                <w:szCs w:val="18"/>
              </w:rPr>
            </w:pPr>
            <w:r w:rsidRPr="00CE2315">
              <w:rPr>
                <w:rFonts w:asciiTheme="minorHAnsi" w:hAnsiTheme="minorHAnsi" w:cstheme="minorHAnsi"/>
                <w:color w:val="000000"/>
                <w:sz w:val="18"/>
                <w:szCs w:val="18"/>
              </w:rPr>
              <w:t>Seguimiento a hallazgos señalados en el los informes de control interno por parte del PNSR incluyendo la gestión del Programa PE-L 1226, a partir de la emisión de los mismos por parte del órgano responsable.</w:t>
            </w:r>
          </w:p>
        </w:tc>
        <w:tc>
          <w:tcPr>
            <w:tcW w:w="1248" w:type="dxa"/>
            <w:tcBorders>
              <w:top w:val="nil"/>
              <w:left w:val="nil"/>
              <w:bottom w:val="single" w:sz="4" w:space="0" w:color="auto"/>
              <w:right w:val="single" w:sz="4" w:space="0" w:color="auto"/>
            </w:tcBorders>
            <w:shd w:val="clear" w:color="auto" w:fill="auto"/>
            <w:vAlign w:val="center"/>
          </w:tcPr>
          <w:p w14:paraId="3EABE270" w14:textId="77777777" w:rsidR="00CE2315" w:rsidRPr="00CE2315" w:rsidRDefault="00CE2315" w:rsidP="00F7301C">
            <w:pPr>
              <w:jc w:val="right"/>
              <w:rPr>
                <w:rFonts w:asciiTheme="minorHAnsi" w:hAnsiTheme="minorHAnsi" w:cstheme="minorHAnsi"/>
                <w:color w:val="000000"/>
                <w:sz w:val="18"/>
                <w:szCs w:val="18"/>
              </w:rPr>
            </w:pPr>
            <w:r w:rsidRPr="00CE2315">
              <w:rPr>
                <w:rFonts w:asciiTheme="minorHAnsi" w:hAnsiTheme="minorHAnsi" w:cstheme="minorHAnsi"/>
                <w:color w:val="000000"/>
                <w:sz w:val="18"/>
                <w:szCs w:val="18"/>
              </w:rPr>
              <w:t xml:space="preserve">                         -     </w:t>
            </w:r>
          </w:p>
        </w:tc>
        <w:tc>
          <w:tcPr>
            <w:tcW w:w="992" w:type="dxa"/>
            <w:tcBorders>
              <w:top w:val="nil"/>
              <w:left w:val="nil"/>
              <w:bottom w:val="single" w:sz="4" w:space="0" w:color="auto"/>
              <w:right w:val="single" w:sz="4" w:space="0" w:color="auto"/>
            </w:tcBorders>
            <w:shd w:val="clear" w:color="auto" w:fill="auto"/>
            <w:vAlign w:val="center"/>
          </w:tcPr>
          <w:p w14:paraId="631AC298" w14:textId="77777777" w:rsidR="00CE2315" w:rsidRPr="00CE2315" w:rsidRDefault="00CE2315" w:rsidP="00F7301C">
            <w:pPr>
              <w:jc w:val="center"/>
              <w:rPr>
                <w:rFonts w:asciiTheme="minorHAnsi" w:hAnsiTheme="minorHAnsi" w:cstheme="minorHAnsi"/>
                <w:color w:val="000000"/>
                <w:sz w:val="18"/>
                <w:szCs w:val="18"/>
              </w:rPr>
            </w:pPr>
            <w:r w:rsidRPr="00CE2315">
              <w:rPr>
                <w:rFonts w:asciiTheme="minorHAnsi" w:hAnsiTheme="minorHAnsi" w:cstheme="minorHAnsi"/>
                <w:color w:val="000000"/>
                <w:sz w:val="18"/>
                <w:szCs w:val="18"/>
              </w:rPr>
              <w:t>II</w:t>
            </w:r>
          </w:p>
        </w:tc>
        <w:tc>
          <w:tcPr>
            <w:tcW w:w="869" w:type="dxa"/>
            <w:tcBorders>
              <w:top w:val="single" w:sz="4" w:space="0" w:color="auto"/>
              <w:left w:val="nil"/>
              <w:bottom w:val="single" w:sz="4" w:space="0" w:color="auto"/>
              <w:right w:val="single" w:sz="4" w:space="0" w:color="auto"/>
            </w:tcBorders>
            <w:vAlign w:val="center"/>
          </w:tcPr>
          <w:p w14:paraId="14A82E3E" w14:textId="77777777" w:rsidR="00CE2315" w:rsidRPr="00CE2315" w:rsidRDefault="00CE2315" w:rsidP="00F7301C">
            <w:pPr>
              <w:jc w:val="center"/>
              <w:rPr>
                <w:rFonts w:asciiTheme="minorHAnsi" w:hAnsiTheme="minorHAnsi" w:cstheme="minorHAnsi"/>
                <w:color w:val="000000"/>
                <w:sz w:val="18"/>
                <w:szCs w:val="18"/>
              </w:rPr>
            </w:pPr>
            <w:r w:rsidRPr="00CE2315">
              <w:rPr>
                <w:rFonts w:asciiTheme="minorHAnsi" w:hAnsiTheme="minorHAnsi" w:cstheme="minorHAnsi"/>
                <w:color w:val="000000"/>
                <w:sz w:val="18"/>
                <w:szCs w:val="18"/>
              </w:rPr>
              <w:t>FI</w:t>
            </w:r>
          </w:p>
        </w:tc>
        <w:tc>
          <w:tcPr>
            <w:tcW w:w="1372" w:type="dxa"/>
            <w:tcBorders>
              <w:top w:val="nil"/>
              <w:left w:val="single" w:sz="4" w:space="0" w:color="auto"/>
              <w:bottom w:val="single" w:sz="4" w:space="0" w:color="auto"/>
              <w:right w:val="single" w:sz="4" w:space="0" w:color="auto"/>
            </w:tcBorders>
            <w:shd w:val="clear" w:color="auto" w:fill="auto"/>
            <w:vAlign w:val="center"/>
          </w:tcPr>
          <w:p w14:paraId="1302BF04" w14:textId="035295B0" w:rsidR="00CE2315" w:rsidRPr="00CE2315" w:rsidRDefault="00CE2315" w:rsidP="00F7301C">
            <w:pPr>
              <w:jc w:val="center"/>
              <w:rPr>
                <w:rFonts w:asciiTheme="minorHAnsi" w:hAnsiTheme="minorHAnsi" w:cstheme="minorHAnsi"/>
                <w:color w:val="000000"/>
                <w:sz w:val="18"/>
                <w:szCs w:val="18"/>
              </w:rPr>
            </w:pPr>
            <w:r w:rsidRPr="00CE2315">
              <w:rPr>
                <w:rFonts w:asciiTheme="minorHAnsi" w:hAnsiTheme="minorHAnsi" w:cstheme="minorHAnsi"/>
                <w:color w:val="000000"/>
                <w:sz w:val="18"/>
                <w:szCs w:val="18"/>
              </w:rPr>
              <w:t>PNSR</w:t>
            </w:r>
          </w:p>
        </w:tc>
      </w:tr>
      <w:tr w:rsidR="00CE2315" w:rsidRPr="00927238" w14:paraId="423548FD" w14:textId="77777777" w:rsidTr="00CE2315">
        <w:trPr>
          <w:trHeight w:val="945"/>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6046AECD" w14:textId="77777777" w:rsidR="00CE2315" w:rsidRPr="00927238" w:rsidRDefault="00CE2315" w:rsidP="00F7301C">
            <w:pPr>
              <w:jc w:val="right"/>
              <w:rPr>
                <w:rFonts w:ascii="Cambria" w:hAnsi="Cambria"/>
                <w:color w:val="000000"/>
                <w:sz w:val="18"/>
                <w:szCs w:val="18"/>
              </w:rPr>
            </w:pPr>
            <w:r>
              <w:rPr>
                <w:rFonts w:ascii="Cambria" w:hAnsi="Cambria"/>
                <w:color w:val="000000"/>
                <w:sz w:val="18"/>
                <w:szCs w:val="18"/>
              </w:rPr>
              <w:t>11</w:t>
            </w:r>
          </w:p>
        </w:tc>
        <w:tc>
          <w:tcPr>
            <w:tcW w:w="1180" w:type="dxa"/>
            <w:vMerge/>
            <w:tcBorders>
              <w:top w:val="nil"/>
              <w:left w:val="single" w:sz="4" w:space="0" w:color="auto"/>
              <w:bottom w:val="single" w:sz="4" w:space="0" w:color="000000"/>
              <w:right w:val="single" w:sz="4" w:space="0" w:color="auto"/>
            </w:tcBorders>
            <w:shd w:val="clear" w:color="auto" w:fill="C2D69B"/>
            <w:vAlign w:val="center"/>
            <w:hideMark/>
          </w:tcPr>
          <w:p w14:paraId="12ACCD69" w14:textId="77777777" w:rsidR="00CE2315" w:rsidRPr="00927238" w:rsidRDefault="00CE2315" w:rsidP="00F7301C">
            <w:pPr>
              <w:rPr>
                <w:rFonts w:ascii="Cambria" w:hAnsi="Cambria"/>
                <w:color w:val="000000"/>
                <w:sz w:val="22"/>
                <w:szCs w:val="22"/>
              </w:rPr>
            </w:pPr>
          </w:p>
        </w:tc>
        <w:tc>
          <w:tcPr>
            <w:tcW w:w="3326" w:type="dxa"/>
            <w:gridSpan w:val="2"/>
            <w:tcBorders>
              <w:top w:val="nil"/>
              <w:left w:val="nil"/>
              <w:bottom w:val="single" w:sz="4" w:space="0" w:color="auto"/>
              <w:right w:val="single" w:sz="4" w:space="0" w:color="auto"/>
            </w:tcBorders>
            <w:shd w:val="clear" w:color="auto" w:fill="auto"/>
            <w:vAlign w:val="center"/>
            <w:hideMark/>
          </w:tcPr>
          <w:p w14:paraId="0A50EDF2" w14:textId="6CECE89C" w:rsidR="00CE2315" w:rsidRPr="00566C1E" w:rsidRDefault="00CE2315" w:rsidP="00F7301C">
            <w:pPr>
              <w:rPr>
                <w:rFonts w:asciiTheme="minorHAnsi" w:hAnsiTheme="minorHAnsi" w:cstheme="minorHAnsi"/>
                <w:color w:val="000000"/>
                <w:sz w:val="18"/>
                <w:szCs w:val="18"/>
              </w:rPr>
            </w:pPr>
            <w:r w:rsidRPr="00566C1E">
              <w:rPr>
                <w:rFonts w:asciiTheme="minorHAnsi" w:hAnsiTheme="minorHAnsi" w:cstheme="minorHAnsi"/>
                <w:color w:val="000000"/>
                <w:sz w:val="18"/>
                <w:szCs w:val="18"/>
              </w:rPr>
              <w:t>Informe de A</w:t>
            </w:r>
            <w:r w:rsidR="00566C1E">
              <w:rPr>
                <w:rFonts w:asciiTheme="minorHAnsi" w:hAnsiTheme="minorHAnsi" w:cstheme="minorHAnsi"/>
                <w:color w:val="000000"/>
                <w:sz w:val="18"/>
                <w:szCs w:val="18"/>
              </w:rPr>
              <w:t>uditoria externa 2015 del PROCOES</w:t>
            </w:r>
            <w:r w:rsidRPr="00566C1E">
              <w:rPr>
                <w:rFonts w:asciiTheme="minorHAnsi" w:hAnsiTheme="minorHAnsi" w:cstheme="minorHAnsi"/>
                <w:color w:val="000000"/>
                <w:sz w:val="18"/>
                <w:szCs w:val="18"/>
              </w:rPr>
              <w:t xml:space="preserve">, recomienda acciones correctivas a fin de optimizar el </w:t>
            </w:r>
            <w:r w:rsidR="00566C1E">
              <w:rPr>
                <w:rFonts w:asciiTheme="minorHAnsi" w:hAnsiTheme="minorHAnsi" w:cstheme="minorHAnsi"/>
                <w:color w:val="000000"/>
                <w:sz w:val="18"/>
                <w:szCs w:val="18"/>
              </w:rPr>
              <w:t xml:space="preserve">diseño y operación del </w:t>
            </w:r>
            <w:r w:rsidRPr="00566C1E">
              <w:rPr>
                <w:rFonts w:asciiTheme="minorHAnsi" w:hAnsiTheme="minorHAnsi" w:cstheme="minorHAnsi"/>
                <w:color w:val="000000"/>
                <w:sz w:val="18"/>
                <w:szCs w:val="18"/>
              </w:rPr>
              <w:t>Sistema de Control Interno.</w:t>
            </w:r>
          </w:p>
        </w:tc>
        <w:tc>
          <w:tcPr>
            <w:tcW w:w="4564" w:type="dxa"/>
            <w:gridSpan w:val="2"/>
            <w:tcBorders>
              <w:top w:val="nil"/>
              <w:left w:val="nil"/>
              <w:bottom w:val="single" w:sz="4" w:space="0" w:color="auto"/>
              <w:right w:val="single" w:sz="4" w:space="0" w:color="auto"/>
            </w:tcBorders>
            <w:shd w:val="clear" w:color="auto" w:fill="auto"/>
            <w:vAlign w:val="center"/>
            <w:hideMark/>
          </w:tcPr>
          <w:p w14:paraId="5DC50440" w14:textId="6D7449EF" w:rsidR="00CE2315" w:rsidRPr="00566C1E" w:rsidRDefault="00CE2315" w:rsidP="00F7301C">
            <w:pPr>
              <w:rPr>
                <w:rFonts w:asciiTheme="minorHAnsi" w:hAnsiTheme="minorHAnsi" w:cstheme="minorHAnsi"/>
                <w:color w:val="000000"/>
                <w:sz w:val="18"/>
                <w:szCs w:val="18"/>
              </w:rPr>
            </w:pPr>
            <w:r w:rsidRPr="00566C1E">
              <w:rPr>
                <w:rFonts w:asciiTheme="minorHAnsi" w:hAnsiTheme="minorHAnsi" w:cstheme="minorHAnsi"/>
                <w:color w:val="000000"/>
                <w:sz w:val="18"/>
                <w:szCs w:val="18"/>
              </w:rPr>
              <w:t xml:space="preserve">Una iniciada la ejecución de la operación, seguir con los lineamiento del Banco para la selección y contratación de la firma auditora del Programa PE-L 1226. </w:t>
            </w:r>
          </w:p>
          <w:p w14:paraId="6A40F2F3" w14:textId="77777777" w:rsidR="00CE2315" w:rsidRPr="00566C1E" w:rsidRDefault="00CE2315" w:rsidP="00F7301C">
            <w:pPr>
              <w:rPr>
                <w:rFonts w:asciiTheme="minorHAnsi" w:hAnsiTheme="minorHAnsi" w:cstheme="minorHAnsi"/>
                <w:color w:val="000000"/>
                <w:sz w:val="18"/>
                <w:szCs w:val="18"/>
              </w:rPr>
            </w:pPr>
            <w:r w:rsidRPr="00566C1E">
              <w:rPr>
                <w:rFonts w:asciiTheme="minorHAnsi" w:hAnsiTheme="minorHAnsi" w:cstheme="minorHAnsi"/>
                <w:color w:val="000000"/>
                <w:sz w:val="18"/>
                <w:szCs w:val="18"/>
              </w:rPr>
              <w:t>Seguimiento a la implementación de las recomendaciones recibidas como resultado de la Auditoria Externa.</w:t>
            </w:r>
          </w:p>
        </w:tc>
        <w:tc>
          <w:tcPr>
            <w:tcW w:w="1248" w:type="dxa"/>
            <w:tcBorders>
              <w:top w:val="nil"/>
              <w:left w:val="nil"/>
              <w:bottom w:val="single" w:sz="4" w:space="0" w:color="auto"/>
              <w:right w:val="single" w:sz="4" w:space="0" w:color="auto"/>
            </w:tcBorders>
            <w:shd w:val="clear" w:color="auto" w:fill="auto"/>
            <w:vAlign w:val="center"/>
            <w:hideMark/>
          </w:tcPr>
          <w:p w14:paraId="58B53D1A" w14:textId="77777777" w:rsidR="00CE2315" w:rsidRPr="00CE2315" w:rsidRDefault="00CE2315" w:rsidP="00F7301C">
            <w:pPr>
              <w:jc w:val="right"/>
              <w:rPr>
                <w:rFonts w:asciiTheme="minorHAnsi" w:hAnsiTheme="minorHAnsi" w:cstheme="minorHAnsi"/>
                <w:color w:val="000000"/>
                <w:sz w:val="18"/>
                <w:szCs w:val="18"/>
              </w:rPr>
            </w:pPr>
            <w:r w:rsidRPr="00CE2315">
              <w:rPr>
                <w:rFonts w:asciiTheme="minorHAnsi" w:hAnsiTheme="minorHAnsi" w:cstheme="minorHAnsi"/>
                <w:color w:val="000000"/>
                <w:sz w:val="18"/>
                <w:szCs w:val="18"/>
              </w:rPr>
              <w:t xml:space="preserve">                         -     </w:t>
            </w:r>
          </w:p>
        </w:tc>
        <w:tc>
          <w:tcPr>
            <w:tcW w:w="992" w:type="dxa"/>
            <w:tcBorders>
              <w:top w:val="nil"/>
              <w:left w:val="nil"/>
              <w:bottom w:val="single" w:sz="4" w:space="0" w:color="auto"/>
              <w:right w:val="single" w:sz="4" w:space="0" w:color="auto"/>
            </w:tcBorders>
            <w:shd w:val="clear" w:color="auto" w:fill="auto"/>
            <w:vAlign w:val="center"/>
            <w:hideMark/>
          </w:tcPr>
          <w:p w14:paraId="3BF5ECB5" w14:textId="555694E9" w:rsidR="00CE2315" w:rsidRPr="00CE2315" w:rsidRDefault="00CE2315" w:rsidP="00F7301C">
            <w:pPr>
              <w:jc w:val="center"/>
              <w:rPr>
                <w:rFonts w:asciiTheme="minorHAnsi" w:hAnsiTheme="minorHAnsi" w:cstheme="minorHAnsi"/>
                <w:color w:val="000000"/>
                <w:sz w:val="18"/>
                <w:szCs w:val="18"/>
              </w:rPr>
            </w:pPr>
            <w:r w:rsidRPr="00CE2315">
              <w:rPr>
                <w:rFonts w:asciiTheme="minorHAnsi" w:hAnsiTheme="minorHAnsi" w:cstheme="minorHAnsi"/>
                <w:color w:val="000000"/>
                <w:sz w:val="18"/>
                <w:szCs w:val="18"/>
              </w:rPr>
              <w:t>I</w:t>
            </w:r>
            <w:r>
              <w:rPr>
                <w:rFonts w:asciiTheme="minorHAnsi" w:hAnsiTheme="minorHAnsi" w:cstheme="minorHAnsi"/>
                <w:color w:val="000000"/>
                <w:sz w:val="18"/>
                <w:szCs w:val="18"/>
              </w:rPr>
              <w:t>I</w:t>
            </w:r>
          </w:p>
        </w:tc>
        <w:tc>
          <w:tcPr>
            <w:tcW w:w="869" w:type="dxa"/>
            <w:tcBorders>
              <w:top w:val="single" w:sz="4" w:space="0" w:color="auto"/>
              <w:left w:val="nil"/>
              <w:bottom w:val="single" w:sz="4" w:space="0" w:color="auto"/>
              <w:right w:val="single" w:sz="4" w:space="0" w:color="auto"/>
            </w:tcBorders>
            <w:vAlign w:val="center"/>
          </w:tcPr>
          <w:p w14:paraId="6486A28F" w14:textId="77777777" w:rsidR="00CE2315" w:rsidRPr="00CE2315" w:rsidRDefault="00CE2315" w:rsidP="00F7301C">
            <w:pPr>
              <w:jc w:val="center"/>
              <w:rPr>
                <w:rFonts w:asciiTheme="minorHAnsi" w:hAnsiTheme="minorHAnsi" w:cstheme="minorHAnsi"/>
                <w:color w:val="000000"/>
                <w:sz w:val="18"/>
                <w:szCs w:val="18"/>
              </w:rPr>
            </w:pPr>
            <w:r w:rsidRPr="00CE2315">
              <w:rPr>
                <w:rFonts w:asciiTheme="minorHAnsi" w:hAnsiTheme="minorHAnsi" w:cstheme="minorHAnsi"/>
                <w:color w:val="000000"/>
                <w:sz w:val="18"/>
                <w:szCs w:val="18"/>
              </w:rPr>
              <w:t>FI</w:t>
            </w:r>
          </w:p>
        </w:tc>
        <w:tc>
          <w:tcPr>
            <w:tcW w:w="1372" w:type="dxa"/>
            <w:tcBorders>
              <w:top w:val="nil"/>
              <w:left w:val="single" w:sz="4" w:space="0" w:color="auto"/>
              <w:bottom w:val="single" w:sz="4" w:space="0" w:color="auto"/>
              <w:right w:val="single" w:sz="4" w:space="0" w:color="auto"/>
            </w:tcBorders>
            <w:shd w:val="clear" w:color="auto" w:fill="auto"/>
            <w:vAlign w:val="center"/>
            <w:hideMark/>
          </w:tcPr>
          <w:p w14:paraId="1C173ABE" w14:textId="048E1176" w:rsidR="00CE2315" w:rsidRPr="00CE2315" w:rsidRDefault="00CE2315" w:rsidP="00F7301C">
            <w:pPr>
              <w:jc w:val="center"/>
              <w:rPr>
                <w:rFonts w:asciiTheme="minorHAnsi" w:hAnsiTheme="minorHAnsi" w:cstheme="minorHAnsi"/>
                <w:color w:val="000000"/>
                <w:sz w:val="18"/>
                <w:szCs w:val="18"/>
              </w:rPr>
            </w:pPr>
            <w:r w:rsidRPr="00CE2315">
              <w:rPr>
                <w:rFonts w:asciiTheme="minorHAnsi" w:hAnsiTheme="minorHAnsi" w:cstheme="minorHAnsi"/>
                <w:color w:val="000000"/>
                <w:sz w:val="18"/>
                <w:szCs w:val="18"/>
              </w:rPr>
              <w:t>PNSR</w:t>
            </w:r>
          </w:p>
        </w:tc>
      </w:tr>
      <w:tr w:rsidR="00E87A77" w14:paraId="2E7B0794" w14:textId="77777777" w:rsidTr="00CE2315">
        <w:trPr>
          <w:trHeight w:val="300"/>
        </w:trPr>
        <w:tc>
          <w:tcPr>
            <w:tcW w:w="541" w:type="dxa"/>
            <w:tcBorders>
              <w:top w:val="nil"/>
              <w:left w:val="nil"/>
              <w:bottom w:val="nil"/>
              <w:right w:val="nil"/>
            </w:tcBorders>
            <w:shd w:val="clear" w:color="000000" w:fill="FFFFFF"/>
            <w:noWrap/>
            <w:vAlign w:val="center"/>
            <w:hideMark/>
          </w:tcPr>
          <w:p w14:paraId="4E4B851F" w14:textId="77777777" w:rsidR="00E87A77" w:rsidRDefault="00E87A77" w:rsidP="00E87A77">
            <w:pPr>
              <w:rPr>
                <w:rFonts w:ascii="Calibri" w:hAnsi="Calibri"/>
                <w:color w:val="000000"/>
                <w:sz w:val="18"/>
                <w:szCs w:val="18"/>
              </w:rPr>
            </w:pPr>
            <w:r>
              <w:rPr>
                <w:rFonts w:ascii="Calibri" w:hAnsi="Calibri"/>
                <w:color w:val="000000"/>
                <w:sz w:val="18"/>
                <w:szCs w:val="18"/>
              </w:rPr>
              <w:t> </w:t>
            </w:r>
          </w:p>
        </w:tc>
        <w:tc>
          <w:tcPr>
            <w:tcW w:w="1180" w:type="dxa"/>
            <w:tcBorders>
              <w:top w:val="nil"/>
              <w:left w:val="nil"/>
              <w:bottom w:val="nil"/>
              <w:right w:val="nil"/>
            </w:tcBorders>
            <w:shd w:val="clear" w:color="000000" w:fill="FFFFFF"/>
            <w:noWrap/>
            <w:vAlign w:val="bottom"/>
            <w:hideMark/>
          </w:tcPr>
          <w:p w14:paraId="423EE77B" w14:textId="77777777" w:rsidR="00E87A77" w:rsidRDefault="00E87A77" w:rsidP="00E87A77">
            <w:pPr>
              <w:rPr>
                <w:rFonts w:ascii="Calibri" w:hAnsi="Calibri"/>
                <w:color w:val="000000"/>
                <w:sz w:val="22"/>
                <w:szCs w:val="22"/>
              </w:rPr>
            </w:pPr>
            <w:r>
              <w:rPr>
                <w:rFonts w:ascii="Calibri" w:hAnsi="Calibri"/>
                <w:color w:val="000000"/>
                <w:sz w:val="22"/>
                <w:szCs w:val="22"/>
              </w:rPr>
              <w:t> </w:t>
            </w:r>
          </w:p>
        </w:tc>
        <w:tc>
          <w:tcPr>
            <w:tcW w:w="3326" w:type="dxa"/>
            <w:gridSpan w:val="2"/>
            <w:tcBorders>
              <w:top w:val="nil"/>
              <w:left w:val="nil"/>
              <w:bottom w:val="nil"/>
              <w:right w:val="nil"/>
            </w:tcBorders>
            <w:shd w:val="clear" w:color="000000" w:fill="FFFFFF"/>
            <w:vAlign w:val="bottom"/>
            <w:hideMark/>
          </w:tcPr>
          <w:p w14:paraId="02431EC6" w14:textId="77777777" w:rsidR="00E87A77" w:rsidRDefault="00E87A77" w:rsidP="00E87A77">
            <w:pPr>
              <w:rPr>
                <w:rFonts w:ascii="Calibri" w:hAnsi="Calibri"/>
                <w:color w:val="000000"/>
                <w:sz w:val="22"/>
                <w:szCs w:val="22"/>
              </w:rPr>
            </w:pPr>
            <w:r>
              <w:rPr>
                <w:rFonts w:ascii="Calibri" w:hAnsi="Calibri"/>
                <w:color w:val="000000"/>
                <w:sz w:val="22"/>
                <w:szCs w:val="22"/>
              </w:rPr>
              <w:t> </w:t>
            </w:r>
          </w:p>
        </w:tc>
        <w:tc>
          <w:tcPr>
            <w:tcW w:w="4564" w:type="dxa"/>
            <w:gridSpan w:val="2"/>
            <w:tcBorders>
              <w:top w:val="nil"/>
              <w:left w:val="nil"/>
              <w:bottom w:val="nil"/>
              <w:right w:val="nil"/>
            </w:tcBorders>
            <w:shd w:val="clear" w:color="000000" w:fill="FFFFFF"/>
            <w:hideMark/>
          </w:tcPr>
          <w:p w14:paraId="6400312C" w14:textId="77777777" w:rsidR="00E87A77" w:rsidRDefault="00E87A77" w:rsidP="00E87A77">
            <w:pPr>
              <w:jc w:val="right"/>
              <w:rPr>
                <w:rFonts w:ascii="Calibri" w:hAnsi="Calibri"/>
                <w:b/>
                <w:bCs/>
                <w:color w:val="000000"/>
                <w:sz w:val="22"/>
                <w:szCs w:val="22"/>
              </w:rPr>
            </w:pPr>
            <w:r>
              <w:rPr>
                <w:rFonts w:ascii="Calibri" w:hAnsi="Calibri"/>
                <w:b/>
                <w:bCs/>
                <w:color w:val="000000"/>
                <w:sz w:val="22"/>
                <w:szCs w:val="22"/>
              </w:rPr>
              <w:t>Total</w:t>
            </w:r>
          </w:p>
        </w:tc>
        <w:tc>
          <w:tcPr>
            <w:tcW w:w="1248" w:type="dxa"/>
            <w:tcBorders>
              <w:top w:val="nil"/>
              <w:left w:val="nil"/>
              <w:bottom w:val="nil"/>
              <w:right w:val="nil"/>
            </w:tcBorders>
            <w:shd w:val="clear" w:color="000000" w:fill="FFFFFF"/>
            <w:hideMark/>
          </w:tcPr>
          <w:p w14:paraId="766B5B5F" w14:textId="1B32C05A" w:rsidR="00E87A77" w:rsidRDefault="00CE2315" w:rsidP="00E87A77">
            <w:pPr>
              <w:rPr>
                <w:rFonts w:ascii="Calibri" w:hAnsi="Calibri"/>
                <w:b/>
                <w:bCs/>
                <w:color w:val="000000"/>
                <w:sz w:val="22"/>
                <w:szCs w:val="22"/>
              </w:rPr>
            </w:pPr>
            <w:r>
              <w:rPr>
                <w:rFonts w:ascii="Calibri" w:hAnsi="Calibri"/>
                <w:b/>
                <w:bCs/>
                <w:color w:val="000000"/>
                <w:sz w:val="22"/>
                <w:szCs w:val="22"/>
              </w:rPr>
              <w:t xml:space="preserve">   21</w:t>
            </w:r>
            <w:r w:rsidR="00E87A77">
              <w:rPr>
                <w:rFonts w:ascii="Calibri" w:hAnsi="Calibri"/>
                <w:b/>
                <w:bCs/>
                <w:color w:val="000000"/>
                <w:sz w:val="22"/>
                <w:szCs w:val="22"/>
              </w:rPr>
              <w:t xml:space="preserve">0.000   </w:t>
            </w:r>
          </w:p>
        </w:tc>
        <w:tc>
          <w:tcPr>
            <w:tcW w:w="992" w:type="dxa"/>
            <w:tcBorders>
              <w:top w:val="nil"/>
              <w:left w:val="nil"/>
              <w:bottom w:val="nil"/>
            </w:tcBorders>
            <w:shd w:val="clear" w:color="000000" w:fill="FFFFFF"/>
            <w:hideMark/>
          </w:tcPr>
          <w:p w14:paraId="0F9D3C0F" w14:textId="77777777" w:rsidR="00E87A77" w:rsidRDefault="00E87A77" w:rsidP="00E87A77">
            <w:pPr>
              <w:rPr>
                <w:rFonts w:ascii="Calibri" w:hAnsi="Calibri"/>
                <w:color w:val="000000"/>
                <w:sz w:val="22"/>
                <w:szCs w:val="22"/>
              </w:rPr>
            </w:pPr>
            <w:r>
              <w:rPr>
                <w:rFonts w:ascii="Calibri" w:hAnsi="Calibri"/>
                <w:color w:val="000000"/>
                <w:sz w:val="22"/>
                <w:szCs w:val="22"/>
              </w:rPr>
              <w:t> </w:t>
            </w:r>
          </w:p>
        </w:tc>
        <w:tc>
          <w:tcPr>
            <w:tcW w:w="869" w:type="dxa"/>
            <w:tcBorders>
              <w:top w:val="single" w:sz="4" w:space="0" w:color="auto"/>
            </w:tcBorders>
            <w:shd w:val="clear" w:color="000000" w:fill="FFFFFF"/>
          </w:tcPr>
          <w:p w14:paraId="1E15B855" w14:textId="77777777" w:rsidR="00E87A77" w:rsidRDefault="00E87A77" w:rsidP="00E87A77">
            <w:pPr>
              <w:rPr>
                <w:rFonts w:ascii="Calibri" w:hAnsi="Calibri"/>
                <w:color w:val="000000"/>
                <w:sz w:val="22"/>
                <w:szCs w:val="22"/>
              </w:rPr>
            </w:pPr>
          </w:p>
        </w:tc>
        <w:tc>
          <w:tcPr>
            <w:tcW w:w="1372" w:type="dxa"/>
            <w:tcBorders>
              <w:top w:val="single" w:sz="4" w:space="0" w:color="auto"/>
              <w:right w:val="nil"/>
            </w:tcBorders>
            <w:shd w:val="clear" w:color="000000" w:fill="FFFFFF"/>
            <w:hideMark/>
          </w:tcPr>
          <w:p w14:paraId="424D6726" w14:textId="77777777" w:rsidR="00E87A77" w:rsidRDefault="00E87A77" w:rsidP="00E87A77">
            <w:pPr>
              <w:rPr>
                <w:rFonts w:ascii="Calibri" w:hAnsi="Calibri"/>
                <w:color w:val="000000"/>
                <w:sz w:val="22"/>
                <w:szCs w:val="22"/>
              </w:rPr>
            </w:pPr>
            <w:r>
              <w:rPr>
                <w:rFonts w:ascii="Calibri" w:hAnsi="Calibri"/>
                <w:color w:val="000000"/>
                <w:sz w:val="22"/>
                <w:szCs w:val="22"/>
              </w:rPr>
              <w:t> </w:t>
            </w:r>
          </w:p>
        </w:tc>
      </w:tr>
      <w:tr w:rsidR="00E87A77" w:rsidRPr="008B48D8" w14:paraId="3EA2C2A6" w14:textId="77777777" w:rsidTr="00CE2315">
        <w:trPr>
          <w:gridBefore w:val="1"/>
          <w:gridAfter w:val="5"/>
          <w:wBefore w:w="541" w:type="dxa"/>
          <w:wAfter w:w="5170" w:type="dxa"/>
          <w:trHeight w:val="300"/>
        </w:trPr>
        <w:tc>
          <w:tcPr>
            <w:tcW w:w="3023" w:type="dxa"/>
            <w:gridSpan w:val="2"/>
            <w:tcBorders>
              <w:top w:val="nil"/>
              <w:left w:val="nil"/>
              <w:bottom w:val="nil"/>
              <w:right w:val="nil"/>
            </w:tcBorders>
            <w:shd w:val="clear" w:color="000000" w:fill="FFFFFF"/>
            <w:vAlign w:val="bottom"/>
            <w:hideMark/>
          </w:tcPr>
          <w:p w14:paraId="40DE8C63" w14:textId="77777777" w:rsidR="00E87A77" w:rsidRPr="008B48D8" w:rsidRDefault="00E87A77" w:rsidP="00E87A77">
            <w:pPr>
              <w:rPr>
                <w:rFonts w:ascii="Calibri" w:hAnsi="Calibri"/>
                <w:color w:val="000000"/>
                <w:sz w:val="18"/>
                <w:szCs w:val="18"/>
              </w:rPr>
            </w:pPr>
            <w:r w:rsidRPr="008B48D8">
              <w:rPr>
                <w:rFonts w:ascii="Calibri" w:hAnsi="Calibri"/>
                <w:color w:val="000000"/>
                <w:sz w:val="18"/>
                <w:szCs w:val="18"/>
              </w:rPr>
              <w:t>Referencia</w:t>
            </w:r>
          </w:p>
        </w:tc>
        <w:tc>
          <w:tcPr>
            <w:tcW w:w="5358" w:type="dxa"/>
            <w:gridSpan w:val="2"/>
            <w:tcBorders>
              <w:top w:val="nil"/>
              <w:left w:val="nil"/>
              <w:bottom w:val="nil"/>
              <w:right w:val="nil"/>
            </w:tcBorders>
            <w:shd w:val="clear" w:color="000000" w:fill="FFFFFF"/>
            <w:hideMark/>
          </w:tcPr>
          <w:p w14:paraId="34BC80B7" w14:textId="77777777" w:rsidR="00E87A77" w:rsidRPr="008B48D8" w:rsidRDefault="00E87A77" w:rsidP="00E87A77">
            <w:pPr>
              <w:rPr>
                <w:rFonts w:ascii="Calibri" w:hAnsi="Calibri"/>
                <w:color w:val="000000"/>
                <w:sz w:val="18"/>
                <w:szCs w:val="18"/>
              </w:rPr>
            </w:pPr>
            <w:r w:rsidRPr="008B48D8">
              <w:rPr>
                <w:rFonts w:ascii="Calibri" w:hAnsi="Calibri"/>
                <w:color w:val="000000"/>
                <w:sz w:val="18"/>
                <w:szCs w:val="18"/>
              </w:rPr>
              <w:t> </w:t>
            </w:r>
          </w:p>
        </w:tc>
      </w:tr>
      <w:tr w:rsidR="00E87A77" w:rsidRPr="008B48D8" w14:paraId="6645D144" w14:textId="77777777" w:rsidTr="00CE2315">
        <w:trPr>
          <w:gridBefore w:val="1"/>
          <w:gridAfter w:val="5"/>
          <w:wBefore w:w="541" w:type="dxa"/>
          <w:wAfter w:w="5170" w:type="dxa"/>
          <w:trHeight w:val="300"/>
        </w:trPr>
        <w:tc>
          <w:tcPr>
            <w:tcW w:w="3023" w:type="dxa"/>
            <w:gridSpan w:val="2"/>
            <w:tcBorders>
              <w:top w:val="single" w:sz="4" w:space="0" w:color="auto"/>
              <w:left w:val="single" w:sz="4" w:space="0" w:color="auto"/>
              <w:bottom w:val="single" w:sz="4" w:space="0" w:color="auto"/>
              <w:right w:val="single" w:sz="4" w:space="0" w:color="auto"/>
            </w:tcBorders>
            <w:shd w:val="clear" w:color="000000" w:fill="BFBFBF"/>
            <w:vAlign w:val="bottom"/>
            <w:hideMark/>
          </w:tcPr>
          <w:p w14:paraId="05122FCD" w14:textId="77777777" w:rsidR="00E87A77" w:rsidRPr="008B48D8" w:rsidRDefault="00E87A77" w:rsidP="00E87A77">
            <w:pPr>
              <w:jc w:val="center"/>
              <w:rPr>
                <w:rFonts w:ascii="Calibri" w:hAnsi="Calibri"/>
                <w:b/>
                <w:bCs/>
                <w:color w:val="000000"/>
                <w:sz w:val="18"/>
                <w:szCs w:val="18"/>
              </w:rPr>
            </w:pPr>
            <w:r w:rsidRPr="008B48D8">
              <w:rPr>
                <w:rFonts w:ascii="Calibri" w:hAnsi="Calibri"/>
                <w:b/>
                <w:bCs/>
                <w:color w:val="000000"/>
                <w:sz w:val="18"/>
                <w:szCs w:val="18"/>
              </w:rPr>
              <w:t>Prioridad</w:t>
            </w:r>
          </w:p>
        </w:tc>
        <w:tc>
          <w:tcPr>
            <w:tcW w:w="5358" w:type="dxa"/>
            <w:gridSpan w:val="2"/>
            <w:tcBorders>
              <w:top w:val="single" w:sz="4" w:space="0" w:color="auto"/>
              <w:left w:val="nil"/>
              <w:bottom w:val="single" w:sz="4" w:space="0" w:color="auto"/>
              <w:right w:val="single" w:sz="4" w:space="0" w:color="auto"/>
            </w:tcBorders>
            <w:shd w:val="clear" w:color="000000" w:fill="BFBFBF"/>
            <w:hideMark/>
          </w:tcPr>
          <w:p w14:paraId="25C0889E" w14:textId="77777777" w:rsidR="00E87A77" w:rsidRPr="008B48D8" w:rsidRDefault="00E87A77" w:rsidP="00E87A77">
            <w:pPr>
              <w:jc w:val="center"/>
              <w:rPr>
                <w:rFonts w:ascii="Calibri" w:hAnsi="Calibri"/>
                <w:b/>
                <w:bCs/>
                <w:color w:val="000000"/>
                <w:sz w:val="18"/>
                <w:szCs w:val="18"/>
              </w:rPr>
            </w:pPr>
            <w:r w:rsidRPr="008B48D8">
              <w:rPr>
                <w:rFonts w:ascii="Calibri" w:hAnsi="Calibri"/>
                <w:b/>
                <w:bCs/>
                <w:color w:val="000000"/>
                <w:sz w:val="18"/>
                <w:szCs w:val="18"/>
              </w:rPr>
              <w:t>Descripción</w:t>
            </w:r>
          </w:p>
        </w:tc>
      </w:tr>
      <w:tr w:rsidR="00E87A77" w:rsidRPr="008B48D8" w14:paraId="5C7C3EAF" w14:textId="77777777" w:rsidTr="00CE2315">
        <w:trPr>
          <w:gridBefore w:val="1"/>
          <w:gridAfter w:val="5"/>
          <w:wBefore w:w="541" w:type="dxa"/>
          <w:wAfter w:w="5170" w:type="dxa"/>
          <w:trHeight w:val="300"/>
        </w:trPr>
        <w:tc>
          <w:tcPr>
            <w:tcW w:w="3023"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1F79FC91" w14:textId="77777777" w:rsidR="00E87A77" w:rsidRPr="008B48D8" w:rsidRDefault="00E87A77" w:rsidP="00E87A77">
            <w:pPr>
              <w:jc w:val="center"/>
              <w:rPr>
                <w:rFonts w:ascii="Calibri" w:hAnsi="Calibri"/>
                <w:color w:val="000000"/>
                <w:sz w:val="18"/>
                <w:szCs w:val="18"/>
              </w:rPr>
            </w:pPr>
            <w:r w:rsidRPr="008B48D8">
              <w:rPr>
                <w:rFonts w:ascii="Calibri" w:hAnsi="Calibri"/>
                <w:color w:val="000000"/>
                <w:sz w:val="18"/>
                <w:szCs w:val="18"/>
              </w:rPr>
              <w:t>I</w:t>
            </w:r>
          </w:p>
        </w:tc>
        <w:tc>
          <w:tcPr>
            <w:tcW w:w="5358" w:type="dxa"/>
            <w:gridSpan w:val="2"/>
            <w:tcBorders>
              <w:top w:val="nil"/>
              <w:left w:val="nil"/>
              <w:bottom w:val="single" w:sz="4" w:space="0" w:color="auto"/>
              <w:right w:val="single" w:sz="4" w:space="0" w:color="auto"/>
            </w:tcBorders>
            <w:shd w:val="clear" w:color="000000" w:fill="FFFFFF"/>
            <w:hideMark/>
          </w:tcPr>
          <w:p w14:paraId="25DAF881" w14:textId="77777777" w:rsidR="00E87A77" w:rsidRPr="008B48D8" w:rsidRDefault="00E87A77" w:rsidP="00E87A77">
            <w:pPr>
              <w:rPr>
                <w:rFonts w:ascii="Calibri" w:hAnsi="Calibri"/>
                <w:color w:val="000000"/>
                <w:sz w:val="18"/>
                <w:szCs w:val="18"/>
              </w:rPr>
            </w:pPr>
            <w:r w:rsidRPr="008B48D8">
              <w:rPr>
                <w:rFonts w:ascii="Calibri" w:hAnsi="Calibri"/>
                <w:color w:val="000000"/>
                <w:sz w:val="18"/>
                <w:szCs w:val="18"/>
              </w:rPr>
              <w:t>Realizada como condición previa al 1er. Desembolso</w:t>
            </w:r>
          </w:p>
        </w:tc>
      </w:tr>
      <w:tr w:rsidR="00E87A77" w:rsidRPr="008B48D8" w14:paraId="114DB76C" w14:textId="77777777" w:rsidTr="00CE2315">
        <w:trPr>
          <w:gridBefore w:val="1"/>
          <w:gridAfter w:val="5"/>
          <w:wBefore w:w="541" w:type="dxa"/>
          <w:wAfter w:w="5170" w:type="dxa"/>
          <w:trHeight w:val="317"/>
        </w:trPr>
        <w:tc>
          <w:tcPr>
            <w:tcW w:w="3023"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257DA6E7" w14:textId="77777777" w:rsidR="00E87A77" w:rsidRPr="008B48D8" w:rsidRDefault="00E87A77" w:rsidP="00E87A77">
            <w:pPr>
              <w:jc w:val="center"/>
              <w:rPr>
                <w:rFonts w:ascii="Calibri" w:hAnsi="Calibri"/>
                <w:color w:val="000000"/>
                <w:sz w:val="18"/>
                <w:szCs w:val="18"/>
              </w:rPr>
            </w:pPr>
            <w:r w:rsidRPr="008B48D8">
              <w:rPr>
                <w:rFonts w:ascii="Calibri" w:hAnsi="Calibri"/>
                <w:color w:val="000000"/>
                <w:sz w:val="18"/>
                <w:szCs w:val="18"/>
              </w:rPr>
              <w:t>II</w:t>
            </w:r>
          </w:p>
        </w:tc>
        <w:tc>
          <w:tcPr>
            <w:tcW w:w="5358" w:type="dxa"/>
            <w:gridSpan w:val="2"/>
            <w:tcBorders>
              <w:top w:val="nil"/>
              <w:left w:val="nil"/>
              <w:bottom w:val="single" w:sz="4" w:space="0" w:color="auto"/>
              <w:right w:val="single" w:sz="4" w:space="0" w:color="auto"/>
            </w:tcBorders>
            <w:shd w:val="clear" w:color="000000" w:fill="FFFFFF"/>
            <w:hideMark/>
          </w:tcPr>
          <w:p w14:paraId="6078B1E6" w14:textId="77777777" w:rsidR="00E87A77" w:rsidRPr="008B48D8" w:rsidRDefault="00E87A77" w:rsidP="00E87A77">
            <w:pPr>
              <w:rPr>
                <w:rFonts w:ascii="Calibri" w:hAnsi="Calibri"/>
                <w:color w:val="000000"/>
                <w:sz w:val="18"/>
                <w:szCs w:val="18"/>
              </w:rPr>
            </w:pPr>
            <w:r w:rsidRPr="008B48D8">
              <w:rPr>
                <w:rFonts w:ascii="Calibri" w:hAnsi="Calibri"/>
                <w:color w:val="000000"/>
                <w:sz w:val="18"/>
                <w:szCs w:val="18"/>
              </w:rPr>
              <w:t>Realizada en el Primer Año de Ejecución.</w:t>
            </w:r>
          </w:p>
        </w:tc>
      </w:tr>
    </w:tbl>
    <w:p w14:paraId="3DC42F13" w14:textId="77777777" w:rsidR="00E87A77" w:rsidRDefault="00E87A77" w:rsidP="00B521C5">
      <w:pPr>
        <w:autoSpaceDE w:val="0"/>
        <w:autoSpaceDN w:val="0"/>
        <w:adjustRightInd w:val="0"/>
        <w:jc w:val="both"/>
        <w:rPr>
          <w:rFonts w:ascii="Cambria" w:hAnsi="Cambria" w:cs="Calibri"/>
          <w:color w:val="000000"/>
          <w:sz w:val="20"/>
          <w:szCs w:val="20"/>
        </w:rPr>
      </w:pPr>
    </w:p>
    <w:p w14:paraId="2A4ECF55" w14:textId="77777777" w:rsidR="00E87A77" w:rsidRDefault="00E87A77" w:rsidP="00B521C5">
      <w:pPr>
        <w:autoSpaceDE w:val="0"/>
        <w:autoSpaceDN w:val="0"/>
        <w:adjustRightInd w:val="0"/>
        <w:jc w:val="both"/>
        <w:rPr>
          <w:rFonts w:ascii="Cambria" w:hAnsi="Cambria" w:cs="Calibri"/>
          <w:color w:val="000000"/>
          <w:sz w:val="20"/>
          <w:szCs w:val="20"/>
        </w:rPr>
      </w:pPr>
    </w:p>
    <w:p w14:paraId="2C74CB25" w14:textId="77777777" w:rsidR="00E87A77" w:rsidRPr="00927238" w:rsidRDefault="00E87A77" w:rsidP="00B521C5">
      <w:pPr>
        <w:autoSpaceDE w:val="0"/>
        <w:autoSpaceDN w:val="0"/>
        <w:adjustRightInd w:val="0"/>
        <w:jc w:val="both"/>
        <w:rPr>
          <w:rFonts w:ascii="Cambria" w:hAnsi="Cambria" w:cs="Calibri"/>
          <w:color w:val="000000"/>
          <w:sz w:val="20"/>
          <w:szCs w:val="20"/>
        </w:rPr>
        <w:sectPr w:rsidR="00E87A77" w:rsidRPr="00927238" w:rsidSect="00FC247E">
          <w:pgSz w:w="16839" w:h="11907" w:orient="landscape" w:code="9"/>
          <w:pgMar w:top="1701" w:right="1418" w:bottom="1701" w:left="1418" w:header="567" w:footer="692" w:gutter="0"/>
          <w:cols w:space="708"/>
          <w:docGrid w:linePitch="360"/>
        </w:sectPr>
      </w:pPr>
    </w:p>
    <w:p w14:paraId="32B34426" w14:textId="77777777" w:rsidR="005156D8" w:rsidRPr="00927238" w:rsidRDefault="005156D8" w:rsidP="00B521C5">
      <w:pPr>
        <w:autoSpaceDE w:val="0"/>
        <w:autoSpaceDN w:val="0"/>
        <w:adjustRightInd w:val="0"/>
        <w:jc w:val="both"/>
        <w:rPr>
          <w:rFonts w:ascii="Cambria" w:hAnsi="Cambria" w:cs="Calibri"/>
          <w:color w:val="000000"/>
          <w:sz w:val="20"/>
          <w:szCs w:val="20"/>
        </w:rPr>
      </w:pPr>
    </w:p>
    <w:p w14:paraId="224A4172" w14:textId="77777777" w:rsidR="000E7E76" w:rsidRPr="00927238" w:rsidRDefault="000E7E76">
      <w:pPr>
        <w:autoSpaceDE w:val="0"/>
        <w:autoSpaceDN w:val="0"/>
        <w:adjustRightInd w:val="0"/>
        <w:jc w:val="both"/>
        <w:rPr>
          <w:rFonts w:ascii="Cambria" w:hAnsi="Cambria" w:cs="Calibri"/>
          <w:color w:val="000000"/>
          <w:sz w:val="20"/>
          <w:szCs w:val="20"/>
        </w:rPr>
      </w:pPr>
    </w:p>
    <w:p w14:paraId="15BD6B83" w14:textId="77777777" w:rsidR="000E7E76" w:rsidRPr="00927238" w:rsidRDefault="000E7E76">
      <w:pPr>
        <w:autoSpaceDE w:val="0"/>
        <w:autoSpaceDN w:val="0"/>
        <w:adjustRightInd w:val="0"/>
        <w:jc w:val="both"/>
        <w:rPr>
          <w:rFonts w:ascii="Cambria" w:hAnsi="Cambria" w:cs="Calibri"/>
          <w:color w:val="000000"/>
          <w:sz w:val="20"/>
          <w:szCs w:val="20"/>
        </w:rPr>
      </w:pPr>
    </w:p>
    <w:p w14:paraId="1ED243CE" w14:textId="77777777" w:rsidR="000E7E76" w:rsidRPr="00927238" w:rsidRDefault="00B9748A" w:rsidP="00FC247E">
      <w:pPr>
        <w:autoSpaceDE w:val="0"/>
        <w:autoSpaceDN w:val="0"/>
        <w:adjustRightInd w:val="0"/>
        <w:jc w:val="center"/>
        <w:rPr>
          <w:rFonts w:ascii="Cambria" w:hAnsi="Cambria" w:cs="Calibri"/>
          <w:b/>
          <w:color w:val="000000"/>
          <w:szCs w:val="20"/>
        </w:rPr>
      </w:pPr>
      <w:r w:rsidRPr="00927238">
        <w:rPr>
          <w:rFonts w:ascii="Cambria" w:hAnsi="Cambria" w:cs="Calibri"/>
          <w:b/>
          <w:color w:val="000000"/>
          <w:szCs w:val="20"/>
        </w:rPr>
        <w:t>ANEXOS</w:t>
      </w:r>
    </w:p>
    <w:p w14:paraId="037FE6B1" w14:textId="77777777" w:rsidR="00B9748A" w:rsidRPr="00927238" w:rsidRDefault="00B9748A">
      <w:pPr>
        <w:autoSpaceDE w:val="0"/>
        <w:autoSpaceDN w:val="0"/>
        <w:adjustRightInd w:val="0"/>
        <w:jc w:val="both"/>
        <w:rPr>
          <w:rFonts w:ascii="Cambria" w:hAnsi="Cambria" w:cs="Calibri"/>
          <w:color w:val="000000"/>
          <w:sz w:val="20"/>
          <w:szCs w:val="20"/>
        </w:rPr>
      </w:pPr>
    </w:p>
    <w:p w14:paraId="5CC1D842" w14:textId="77777777" w:rsidR="00B9748A" w:rsidRPr="00927238" w:rsidRDefault="00B9748A">
      <w:pPr>
        <w:autoSpaceDE w:val="0"/>
        <w:autoSpaceDN w:val="0"/>
        <w:adjustRightInd w:val="0"/>
        <w:jc w:val="both"/>
        <w:rPr>
          <w:rFonts w:ascii="Cambria" w:hAnsi="Cambria" w:cs="Calibri"/>
          <w:color w:val="000000"/>
          <w:sz w:val="20"/>
          <w:szCs w:val="20"/>
        </w:rPr>
      </w:pPr>
    </w:p>
    <w:p w14:paraId="13925284" w14:textId="77777777" w:rsidR="00F35104" w:rsidRPr="00927238" w:rsidRDefault="00F35104">
      <w:pPr>
        <w:autoSpaceDE w:val="0"/>
        <w:autoSpaceDN w:val="0"/>
        <w:adjustRightInd w:val="0"/>
        <w:jc w:val="both"/>
        <w:rPr>
          <w:rFonts w:ascii="Cambria" w:hAnsi="Cambria" w:cs="Calibri"/>
          <w:color w:val="000000"/>
          <w:sz w:val="20"/>
          <w:szCs w:val="20"/>
        </w:rPr>
      </w:pPr>
    </w:p>
    <w:p w14:paraId="6F745310" w14:textId="77777777" w:rsidR="00F35104" w:rsidRPr="00927238" w:rsidRDefault="00F35104">
      <w:pPr>
        <w:autoSpaceDE w:val="0"/>
        <w:autoSpaceDN w:val="0"/>
        <w:adjustRightInd w:val="0"/>
        <w:jc w:val="both"/>
        <w:rPr>
          <w:rFonts w:ascii="Cambria" w:hAnsi="Cambria" w:cs="Calibri"/>
          <w:color w:val="000000"/>
          <w:sz w:val="20"/>
          <w:szCs w:val="20"/>
        </w:rPr>
      </w:pPr>
    </w:p>
    <w:p w14:paraId="5CA38718" w14:textId="77777777" w:rsidR="00F35104" w:rsidRPr="00927238" w:rsidRDefault="00F35104">
      <w:pPr>
        <w:autoSpaceDE w:val="0"/>
        <w:autoSpaceDN w:val="0"/>
        <w:adjustRightInd w:val="0"/>
        <w:jc w:val="both"/>
        <w:rPr>
          <w:rFonts w:ascii="Cambria" w:hAnsi="Cambria" w:cs="Calibri"/>
          <w:color w:val="000000"/>
          <w:sz w:val="20"/>
          <w:szCs w:val="20"/>
        </w:rPr>
      </w:pPr>
    </w:p>
    <w:p w14:paraId="08828E58" w14:textId="77777777" w:rsidR="00F35104" w:rsidRPr="00927238" w:rsidRDefault="00F35104">
      <w:pPr>
        <w:autoSpaceDE w:val="0"/>
        <w:autoSpaceDN w:val="0"/>
        <w:adjustRightInd w:val="0"/>
        <w:jc w:val="both"/>
        <w:rPr>
          <w:rFonts w:ascii="Cambria" w:hAnsi="Cambria" w:cs="Calibri"/>
          <w:color w:val="000000"/>
          <w:sz w:val="20"/>
          <w:szCs w:val="20"/>
        </w:rPr>
      </w:pPr>
    </w:p>
    <w:p w14:paraId="139B8BA8" w14:textId="10D7DBB0" w:rsidR="001B1E09" w:rsidRDefault="00F35104" w:rsidP="00D81600">
      <w:pPr>
        <w:numPr>
          <w:ilvl w:val="0"/>
          <w:numId w:val="25"/>
        </w:numPr>
        <w:autoSpaceDE w:val="0"/>
        <w:autoSpaceDN w:val="0"/>
        <w:adjustRightInd w:val="0"/>
        <w:spacing w:after="240"/>
        <w:jc w:val="both"/>
        <w:rPr>
          <w:rFonts w:ascii="Cambria" w:hAnsi="Cambria" w:cs="Calibri"/>
          <w:color w:val="000000"/>
          <w:szCs w:val="20"/>
        </w:rPr>
      </w:pPr>
      <w:r w:rsidRPr="00927238">
        <w:rPr>
          <w:rFonts w:ascii="Cambria" w:hAnsi="Cambria" w:cs="Calibri"/>
          <w:color w:val="000000"/>
          <w:szCs w:val="20"/>
        </w:rPr>
        <w:t xml:space="preserve">Anexo 1 - </w:t>
      </w:r>
      <w:hyperlink r:id="rId47" w:history="1">
        <w:r w:rsidR="004B0F62" w:rsidRPr="00C4235C">
          <w:rPr>
            <w:rStyle w:val="Hyperlink"/>
            <w:rFonts w:ascii="Cambria" w:hAnsi="Cambria" w:cs="Calibri"/>
            <w:sz w:val="24"/>
            <w:szCs w:val="20"/>
          </w:rPr>
          <w:t>M</w:t>
        </w:r>
        <w:r w:rsidR="003356CD" w:rsidRPr="00C4235C">
          <w:rPr>
            <w:rStyle w:val="Hyperlink"/>
            <w:rFonts w:ascii="Cambria" w:hAnsi="Cambria" w:cs="Calibri"/>
            <w:sz w:val="24"/>
            <w:szCs w:val="20"/>
          </w:rPr>
          <w:t xml:space="preserve">atriz del SECI </w:t>
        </w:r>
        <w:r w:rsidR="008131CB" w:rsidRPr="00C4235C">
          <w:rPr>
            <w:rStyle w:val="Hyperlink"/>
            <w:rFonts w:ascii="Cambria" w:hAnsi="Cambria" w:cs="Calibri"/>
            <w:sz w:val="24"/>
            <w:szCs w:val="20"/>
          </w:rPr>
          <w:t xml:space="preserve">a </w:t>
        </w:r>
        <w:r w:rsidR="00CE2315" w:rsidRPr="00C4235C">
          <w:rPr>
            <w:rStyle w:val="Hyperlink"/>
            <w:rFonts w:ascii="Cambria" w:hAnsi="Cambria" w:cs="Calibri"/>
            <w:sz w:val="24"/>
            <w:szCs w:val="20"/>
          </w:rPr>
          <w:t>PNSR/PROCOES</w:t>
        </w:r>
        <w:r w:rsidR="004B0F62" w:rsidRPr="00C4235C">
          <w:rPr>
            <w:rStyle w:val="Hyperlink"/>
            <w:rFonts w:ascii="Cambria" w:hAnsi="Cambria" w:cs="Calibri"/>
            <w:sz w:val="24"/>
            <w:szCs w:val="20"/>
          </w:rPr>
          <w:t xml:space="preserve">, </w:t>
        </w:r>
        <w:r w:rsidR="0099569F" w:rsidRPr="00C4235C">
          <w:rPr>
            <w:rStyle w:val="Hyperlink"/>
            <w:rFonts w:ascii="Cambria" w:hAnsi="Cambria" w:cs="Calibri"/>
            <w:sz w:val="24"/>
            <w:szCs w:val="20"/>
          </w:rPr>
          <w:t>Marzo</w:t>
        </w:r>
        <w:r w:rsidR="00F71283" w:rsidRPr="00C4235C">
          <w:rPr>
            <w:rStyle w:val="Hyperlink"/>
            <w:rFonts w:ascii="Cambria" w:hAnsi="Cambria" w:cs="Calibri"/>
            <w:sz w:val="24"/>
            <w:szCs w:val="20"/>
          </w:rPr>
          <w:t xml:space="preserve"> de 2017</w:t>
        </w:r>
        <w:r w:rsidR="004B0F62" w:rsidRPr="00C4235C">
          <w:rPr>
            <w:rStyle w:val="Hyperlink"/>
            <w:rFonts w:ascii="Cambria" w:hAnsi="Cambria" w:cs="Calibri"/>
            <w:sz w:val="24"/>
            <w:szCs w:val="20"/>
          </w:rPr>
          <w:t>.</w:t>
        </w:r>
      </w:hyperlink>
    </w:p>
    <w:p w14:paraId="150FEFEC" w14:textId="61A749CC" w:rsidR="00C4235C" w:rsidRPr="00C4235C" w:rsidRDefault="00CE2315">
      <w:pPr>
        <w:numPr>
          <w:ilvl w:val="0"/>
          <w:numId w:val="25"/>
        </w:numPr>
        <w:autoSpaceDE w:val="0"/>
        <w:autoSpaceDN w:val="0"/>
        <w:adjustRightInd w:val="0"/>
        <w:spacing w:after="240"/>
        <w:jc w:val="both"/>
        <w:rPr>
          <w:rFonts w:ascii="Cambria" w:hAnsi="Cambria" w:cs="Calibri"/>
          <w:color w:val="000000"/>
          <w:szCs w:val="20"/>
        </w:rPr>
      </w:pPr>
      <w:r>
        <w:rPr>
          <w:rFonts w:ascii="Cambria" w:hAnsi="Cambria" w:cs="Calibri"/>
          <w:color w:val="000000"/>
          <w:szCs w:val="20"/>
        </w:rPr>
        <w:t xml:space="preserve">Anexo 2 – </w:t>
      </w:r>
      <w:hyperlink r:id="rId48" w:history="1">
        <w:r w:rsidR="00C4235C" w:rsidRPr="00C4235C">
          <w:rPr>
            <w:rStyle w:val="Hyperlink"/>
            <w:rFonts w:ascii="Cambria" w:hAnsi="Cambria" w:cs="Calibri"/>
            <w:sz w:val="24"/>
            <w:szCs w:val="20"/>
          </w:rPr>
          <w:t>Proyectos del PNSR financiados por transferencia.</w:t>
        </w:r>
      </w:hyperlink>
    </w:p>
    <w:p w14:paraId="51495CA9" w14:textId="77777777" w:rsidR="002E0AFE" w:rsidRPr="00927238" w:rsidRDefault="002E0AFE" w:rsidP="00FC247E">
      <w:pPr>
        <w:autoSpaceDE w:val="0"/>
        <w:autoSpaceDN w:val="0"/>
        <w:adjustRightInd w:val="0"/>
        <w:spacing w:after="240"/>
        <w:jc w:val="both"/>
        <w:rPr>
          <w:rFonts w:ascii="Cambria" w:hAnsi="Cambria" w:cs="Calibri"/>
          <w:color w:val="000000"/>
          <w:szCs w:val="20"/>
        </w:rPr>
      </w:pPr>
    </w:p>
    <w:p w14:paraId="067494D1" w14:textId="77777777" w:rsidR="002E0AFE" w:rsidRPr="00927238" w:rsidRDefault="002E0AFE" w:rsidP="00FC247E">
      <w:pPr>
        <w:autoSpaceDE w:val="0"/>
        <w:autoSpaceDN w:val="0"/>
        <w:adjustRightInd w:val="0"/>
        <w:spacing w:after="240"/>
        <w:jc w:val="both"/>
        <w:rPr>
          <w:rFonts w:ascii="Cambria" w:hAnsi="Cambria" w:cs="Calibri"/>
          <w:color w:val="000000"/>
          <w:szCs w:val="20"/>
        </w:rPr>
      </w:pPr>
    </w:p>
    <w:p w14:paraId="417DCC19" w14:textId="77777777" w:rsidR="002E0AFE" w:rsidRPr="00927238" w:rsidRDefault="002E0AFE" w:rsidP="00FC247E">
      <w:pPr>
        <w:autoSpaceDE w:val="0"/>
        <w:autoSpaceDN w:val="0"/>
        <w:adjustRightInd w:val="0"/>
        <w:spacing w:after="240"/>
        <w:jc w:val="both"/>
        <w:rPr>
          <w:rFonts w:ascii="Cambria" w:hAnsi="Cambria" w:cs="Calibri"/>
          <w:color w:val="000000"/>
          <w:szCs w:val="20"/>
        </w:rPr>
      </w:pPr>
    </w:p>
    <w:p w14:paraId="120BC170" w14:textId="77777777" w:rsidR="002E0AFE" w:rsidRPr="00927238" w:rsidRDefault="002E0AFE" w:rsidP="00FC247E">
      <w:pPr>
        <w:autoSpaceDE w:val="0"/>
        <w:autoSpaceDN w:val="0"/>
        <w:adjustRightInd w:val="0"/>
        <w:spacing w:after="240"/>
        <w:jc w:val="both"/>
        <w:rPr>
          <w:rFonts w:ascii="Cambria" w:hAnsi="Cambria" w:cs="Calibri"/>
          <w:color w:val="000000"/>
          <w:szCs w:val="20"/>
        </w:rPr>
      </w:pPr>
    </w:p>
    <w:p w14:paraId="68089DCF" w14:textId="77777777" w:rsidR="002E0AFE" w:rsidRPr="00927238" w:rsidRDefault="002E0AFE" w:rsidP="00FC247E">
      <w:pPr>
        <w:autoSpaceDE w:val="0"/>
        <w:autoSpaceDN w:val="0"/>
        <w:adjustRightInd w:val="0"/>
        <w:spacing w:after="240"/>
        <w:jc w:val="both"/>
        <w:rPr>
          <w:rFonts w:ascii="Cambria" w:hAnsi="Cambria" w:cs="Calibri"/>
          <w:color w:val="000000"/>
          <w:szCs w:val="20"/>
        </w:rPr>
      </w:pPr>
    </w:p>
    <w:p w14:paraId="2D9AE9EA" w14:textId="77777777" w:rsidR="00B84D82" w:rsidRPr="00927238" w:rsidRDefault="00B84D82" w:rsidP="00FC247E">
      <w:pPr>
        <w:autoSpaceDE w:val="0"/>
        <w:autoSpaceDN w:val="0"/>
        <w:adjustRightInd w:val="0"/>
        <w:spacing w:after="240"/>
        <w:jc w:val="both"/>
        <w:rPr>
          <w:rFonts w:ascii="Cambria" w:hAnsi="Cambria" w:cs="Calibri"/>
          <w:color w:val="000000"/>
          <w:sz w:val="20"/>
          <w:szCs w:val="20"/>
          <w:lang w:val="es-PY"/>
        </w:rPr>
      </w:pPr>
    </w:p>
    <w:sectPr w:rsidR="00B84D82" w:rsidRPr="00927238" w:rsidSect="00EE47D3">
      <w:pgSz w:w="11907" w:h="16839" w:code="9"/>
      <w:pgMar w:top="1418" w:right="1701" w:bottom="1418" w:left="1701" w:header="567" w:footer="6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29AD2A" w14:textId="77777777" w:rsidR="00C85E9D" w:rsidRDefault="00C85E9D">
      <w:r>
        <w:separator/>
      </w:r>
    </w:p>
  </w:endnote>
  <w:endnote w:type="continuationSeparator" w:id="0">
    <w:p w14:paraId="70A6E339" w14:textId="77777777" w:rsidR="00C85E9D" w:rsidRDefault="00C85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badi MT Condensed Light">
    <w:altName w:val="Arial Narrow"/>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FPGKI+TimesNewRoman">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1996E3" w14:textId="77777777" w:rsidR="00132DA6" w:rsidRDefault="00132DA6" w:rsidP="007E4BA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BE7747" w14:textId="77777777" w:rsidR="00132DA6" w:rsidRDefault="00132DA6" w:rsidP="00DF4A4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784C2" w14:textId="13A1307A" w:rsidR="00132DA6" w:rsidRPr="005F1783" w:rsidRDefault="00132DA6" w:rsidP="007E4BAF">
    <w:pPr>
      <w:pStyle w:val="Footer"/>
      <w:framePr w:wrap="around" w:vAnchor="text" w:hAnchor="margin" w:xAlign="right" w:y="1"/>
      <w:rPr>
        <w:rStyle w:val="PageNumber"/>
        <w:rFonts w:ascii="Calibri" w:hAnsi="Calibri"/>
        <w:sz w:val="18"/>
        <w:szCs w:val="18"/>
      </w:rPr>
    </w:pPr>
    <w:r w:rsidRPr="005F1783">
      <w:rPr>
        <w:rStyle w:val="PageNumber"/>
        <w:rFonts w:ascii="Calibri" w:hAnsi="Calibri"/>
        <w:sz w:val="18"/>
        <w:szCs w:val="18"/>
      </w:rPr>
      <w:fldChar w:fldCharType="begin"/>
    </w:r>
    <w:r w:rsidRPr="005F1783">
      <w:rPr>
        <w:rStyle w:val="PageNumber"/>
        <w:rFonts w:ascii="Calibri" w:hAnsi="Calibri"/>
        <w:sz w:val="18"/>
        <w:szCs w:val="18"/>
      </w:rPr>
      <w:instrText xml:space="preserve">PAGE  </w:instrText>
    </w:r>
    <w:r w:rsidRPr="005F1783">
      <w:rPr>
        <w:rStyle w:val="PageNumber"/>
        <w:rFonts w:ascii="Calibri" w:hAnsi="Calibri"/>
        <w:sz w:val="18"/>
        <w:szCs w:val="18"/>
      </w:rPr>
      <w:fldChar w:fldCharType="separate"/>
    </w:r>
    <w:r w:rsidR="00A5765E">
      <w:rPr>
        <w:rStyle w:val="PageNumber"/>
        <w:rFonts w:ascii="Calibri" w:hAnsi="Calibri"/>
        <w:noProof/>
        <w:sz w:val="18"/>
        <w:szCs w:val="18"/>
      </w:rPr>
      <w:t>1</w:t>
    </w:r>
    <w:r w:rsidRPr="005F1783">
      <w:rPr>
        <w:rStyle w:val="PageNumber"/>
        <w:rFonts w:ascii="Calibri" w:hAnsi="Calibri"/>
        <w:sz w:val="18"/>
        <w:szCs w:val="18"/>
      </w:rPr>
      <w:fldChar w:fldCharType="end"/>
    </w:r>
  </w:p>
  <w:p w14:paraId="3D9CC21F" w14:textId="77777777" w:rsidR="00132DA6" w:rsidRDefault="00132DA6" w:rsidP="00E1359F">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5C8B3" w14:textId="77777777" w:rsidR="00132DA6" w:rsidRPr="00FC247E" w:rsidRDefault="00132DA6">
    <w:pPr>
      <w:pStyle w:val="Footer"/>
      <w:jc w:val="right"/>
      <w:rPr>
        <w:rFonts w:ascii="Calibri" w:hAnsi="Calibri"/>
        <w:sz w:val="18"/>
      </w:rPr>
    </w:pPr>
    <w:r w:rsidRPr="00FC247E">
      <w:rPr>
        <w:rFonts w:ascii="Calibri" w:hAnsi="Calibri"/>
        <w:sz w:val="18"/>
      </w:rPr>
      <w:fldChar w:fldCharType="begin"/>
    </w:r>
    <w:r w:rsidRPr="00FC247E">
      <w:rPr>
        <w:rFonts w:ascii="Calibri" w:hAnsi="Calibri"/>
        <w:sz w:val="18"/>
      </w:rPr>
      <w:instrText xml:space="preserve"> PAGE   \* MERGEFORMAT </w:instrText>
    </w:r>
    <w:r w:rsidRPr="00FC247E">
      <w:rPr>
        <w:rFonts w:ascii="Calibri" w:hAnsi="Calibri"/>
        <w:sz w:val="18"/>
      </w:rPr>
      <w:fldChar w:fldCharType="separate"/>
    </w:r>
    <w:r>
      <w:rPr>
        <w:rFonts w:ascii="Calibri" w:hAnsi="Calibri"/>
        <w:noProof/>
        <w:sz w:val="18"/>
      </w:rPr>
      <w:t>1</w:t>
    </w:r>
    <w:r w:rsidRPr="00FC247E">
      <w:rPr>
        <w:rFonts w:ascii="Calibri" w:hAnsi="Calibri"/>
        <w:sz w:val="18"/>
      </w:rPr>
      <w:fldChar w:fldCharType="end"/>
    </w:r>
  </w:p>
  <w:p w14:paraId="7AD141E8" w14:textId="77777777" w:rsidR="00132DA6" w:rsidRPr="00FC247E" w:rsidRDefault="00132DA6">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99C56B" w14:textId="77777777" w:rsidR="00C85E9D" w:rsidRDefault="00C85E9D">
      <w:r>
        <w:separator/>
      </w:r>
    </w:p>
  </w:footnote>
  <w:footnote w:type="continuationSeparator" w:id="0">
    <w:p w14:paraId="782FB06F" w14:textId="77777777" w:rsidR="00C85E9D" w:rsidRDefault="00C85E9D">
      <w:r>
        <w:continuationSeparator/>
      </w:r>
    </w:p>
  </w:footnote>
  <w:footnote w:id="1">
    <w:p w14:paraId="2E94CD7F" w14:textId="474794A7" w:rsidR="00132DA6" w:rsidRPr="009F4374" w:rsidRDefault="00132DA6" w:rsidP="009F4374">
      <w:pPr>
        <w:pStyle w:val="FootnoteText"/>
        <w:jc w:val="both"/>
      </w:pPr>
      <w:r>
        <w:rPr>
          <w:rStyle w:val="FootnoteReference"/>
        </w:rPr>
        <w:footnoteRef/>
      </w:r>
      <w:r>
        <w:t xml:space="preserve"> </w:t>
      </w:r>
      <w:r w:rsidRPr="009F4374">
        <w:rPr>
          <w:rFonts w:ascii="Cambria" w:hAnsi="Cambria"/>
          <w:color w:val="666666"/>
          <w:sz w:val="18"/>
          <w:szCs w:val="18"/>
          <w:shd w:val="clear" w:color="auto" w:fill="FFFFFF"/>
        </w:rPr>
        <w:t>Creado mediante el Artículo 23º de la Ley Nº 29951 - Ley de Presupuesto del Sector Público para el año Fiscal 2013, con la finalidad de financiar la</w:t>
      </w:r>
      <w:r w:rsidRPr="009F4374">
        <w:rPr>
          <w:rStyle w:val="apple-converted-space"/>
          <w:rFonts w:ascii="Cambria" w:hAnsi="Cambria"/>
          <w:color w:val="666666"/>
          <w:sz w:val="18"/>
          <w:szCs w:val="18"/>
          <w:shd w:val="clear" w:color="auto" w:fill="FFFFFF"/>
        </w:rPr>
        <w:t> </w:t>
      </w:r>
      <w:r w:rsidRPr="009F4374">
        <w:rPr>
          <w:rStyle w:val="Strong"/>
          <w:rFonts w:ascii="Cambria" w:hAnsi="Cambria"/>
          <w:color w:val="666666"/>
          <w:sz w:val="18"/>
          <w:szCs w:val="18"/>
          <w:bdr w:val="none" w:sz="0" w:space="0" w:color="auto" w:frame="1"/>
          <w:shd w:val="clear" w:color="auto" w:fill="FFFFFF"/>
        </w:rPr>
        <w:t xml:space="preserve">elaboración de estudios de Pre inversión, ejecución de </w:t>
      </w:r>
      <w:r>
        <w:rPr>
          <w:rStyle w:val="Strong"/>
          <w:rFonts w:ascii="Cambria" w:hAnsi="Cambria"/>
          <w:color w:val="666666"/>
          <w:sz w:val="18"/>
          <w:szCs w:val="18"/>
          <w:bdr w:val="none" w:sz="0" w:space="0" w:color="auto" w:frame="1"/>
          <w:shd w:val="clear" w:color="auto" w:fill="FFFFFF"/>
        </w:rPr>
        <w:t>Programa</w:t>
      </w:r>
      <w:r w:rsidRPr="009F4374">
        <w:rPr>
          <w:rStyle w:val="Strong"/>
          <w:rFonts w:ascii="Cambria" w:hAnsi="Cambria"/>
          <w:color w:val="666666"/>
          <w:sz w:val="18"/>
          <w:szCs w:val="18"/>
          <w:bdr w:val="none" w:sz="0" w:space="0" w:color="auto" w:frame="1"/>
          <w:shd w:val="clear" w:color="auto" w:fill="FFFFFF"/>
        </w:rPr>
        <w:t>s de inversión pública, y/o mantenimiento</w:t>
      </w:r>
      <w:r w:rsidRPr="009F4374">
        <w:rPr>
          <w:rFonts w:ascii="Cambria" w:hAnsi="Cambria"/>
          <w:color w:val="666666"/>
          <w:sz w:val="18"/>
          <w:szCs w:val="18"/>
          <w:shd w:val="clear" w:color="auto" w:fill="FFFFFF"/>
        </w:rPr>
        <w:t>, presentados por los Gobiernos Regionales, Locales, el propio Sector o las personas jurídicas privadas; para la ejecución de infraestructura de agua y saneamiento, electrificación, telecomunicaciones y caminos vecinales y de herradura, de forma preferentemente simultánea, con el objeto de generar un impacto en el bienestar y mejora de la calidad de vida en los hogares rurales.</w:t>
      </w:r>
    </w:p>
  </w:footnote>
  <w:footnote w:id="2">
    <w:p w14:paraId="1CFF4393" w14:textId="2A7EEC6F" w:rsidR="00132DA6" w:rsidRPr="003068ED" w:rsidRDefault="00132DA6">
      <w:pPr>
        <w:pStyle w:val="FootnoteText"/>
        <w:rPr>
          <w:lang w:val="es-MX"/>
        </w:rPr>
      </w:pPr>
      <w:r>
        <w:rPr>
          <w:rStyle w:val="FootnoteReference"/>
        </w:rPr>
        <w:footnoteRef/>
      </w:r>
      <w:r>
        <w:t xml:space="preserve"> </w:t>
      </w:r>
      <w:r>
        <w:rPr>
          <w:lang w:val="es-MX"/>
        </w:rPr>
        <w:t>CAS – Contrato Administrativos de Servicios (modalidad de contratación del personal)</w:t>
      </w:r>
    </w:p>
  </w:footnote>
  <w:footnote w:id="3">
    <w:p w14:paraId="105B7E18" w14:textId="5B275706" w:rsidR="00132DA6" w:rsidRPr="003068ED" w:rsidRDefault="00132DA6">
      <w:pPr>
        <w:pStyle w:val="FootnoteText"/>
        <w:rPr>
          <w:lang w:val="es-MX"/>
        </w:rPr>
      </w:pPr>
      <w:r>
        <w:rPr>
          <w:rStyle w:val="FootnoteReference"/>
        </w:rPr>
        <w:footnoteRef/>
      </w:r>
      <w:r>
        <w:t xml:space="preserve"> </w:t>
      </w:r>
      <w:r>
        <w:rPr>
          <w:lang w:val="es-MX"/>
        </w:rPr>
        <w:t>SERVIR – Autoridad Nacional del Servicio Civil</w:t>
      </w:r>
    </w:p>
  </w:footnote>
  <w:footnote w:id="4">
    <w:p w14:paraId="117D8FD9" w14:textId="0BABDD73" w:rsidR="00132DA6" w:rsidRPr="003068ED" w:rsidRDefault="00132DA6">
      <w:pPr>
        <w:pStyle w:val="FootnoteText"/>
        <w:rPr>
          <w:lang w:val="es-MX"/>
        </w:rPr>
      </w:pPr>
      <w:r>
        <w:rPr>
          <w:rStyle w:val="FootnoteReference"/>
        </w:rPr>
        <w:footnoteRef/>
      </w:r>
      <w:r>
        <w:t xml:space="preserve"> </w:t>
      </w:r>
      <w:r>
        <w:rPr>
          <w:lang w:val="es-MX"/>
        </w:rPr>
        <w:t>FONIE, Fondo para la Inclusión Económica en Zonas Rurales</w:t>
      </w:r>
    </w:p>
  </w:footnote>
  <w:footnote w:id="5">
    <w:p w14:paraId="15040E84" w14:textId="06071460" w:rsidR="00132DA6" w:rsidRPr="003068ED" w:rsidRDefault="00132DA6" w:rsidP="003068ED">
      <w:pPr>
        <w:pStyle w:val="FootnoteText"/>
        <w:jc w:val="both"/>
        <w:rPr>
          <w:lang w:val="es-MX"/>
        </w:rPr>
      </w:pPr>
      <w:r>
        <w:rPr>
          <w:rStyle w:val="FootnoteReference"/>
        </w:rPr>
        <w:footnoteRef/>
      </w:r>
      <w:r>
        <w:t xml:space="preserve"> </w:t>
      </w:r>
      <w:r>
        <w:rPr>
          <w:lang w:val="es-MX"/>
        </w:rPr>
        <w:t xml:space="preserve">Núcleo Ejecutor, organización creada por la propia población o comunidad que se constituye como tal y en general por cualquier institución o grupo  social que represente a una comunidad organizada que busque un beneficio de tipo social para ella, y que en consecuencia pueda recibir financiamiento para la ejecución, culminación y transferencia de la obra de inversión social a favor de la entidad receptora designada por ley.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03E75" w14:textId="10132FF7" w:rsidR="00132DA6" w:rsidRDefault="00132DA6" w:rsidP="003314DA">
    <w:pPr>
      <w:autoSpaceDE w:val="0"/>
      <w:autoSpaceDN w:val="0"/>
      <w:adjustRightInd w:val="0"/>
      <w:rPr>
        <w:rFonts w:ascii="Calibri" w:hAnsi="Calibri" w:cs="Calibri"/>
        <w:bCs/>
        <w:i/>
        <w:sz w:val="18"/>
        <w:szCs w:val="48"/>
        <w:lang w:val="es-PY"/>
      </w:rPr>
    </w:pPr>
  </w:p>
  <w:p w14:paraId="54A8F95A" w14:textId="1495618F" w:rsidR="00132DA6" w:rsidRPr="00CB0351" w:rsidRDefault="00132DA6" w:rsidP="009C5670">
    <w:pPr>
      <w:pBdr>
        <w:bottom w:val="single" w:sz="4" w:space="1" w:color="auto"/>
      </w:pBdr>
      <w:jc w:val="right"/>
      <w:rPr>
        <w:rFonts w:ascii="Arial" w:hAnsi="Arial" w:cs="Arial"/>
        <w:i/>
        <w:sz w:val="2"/>
        <w:szCs w:val="16"/>
        <w:lang w:val="es-PY"/>
      </w:rPr>
    </w:pPr>
    <w:r>
      <w:rPr>
        <w:rFonts w:ascii="Calibri" w:hAnsi="Calibri" w:cs="Calibri"/>
        <w:bCs/>
        <w:i/>
        <w:sz w:val="18"/>
        <w:szCs w:val="48"/>
        <w:lang w:val="es-PY"/>
      </w:rPr>
      <w:t>PE-L 1226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2C788" w14:textId="77777777" w:rsidR="00132DA6" w:rsidRDefault="00132DA6" w:rsidP="002C1E60">
    <w:pPr>
      <w:autoSpaceDE w:val="0"/>
      <w:autoSpaceDN w:val="0"/>
      <w:adjustRightInd w:val="0"/>
    </w:pPr>
    <w:r>
      <w:rPr>
        <w:noProof/>
        <w:lang w:val="es-MX" w:eastAsia="es-MX"/>
      </w:rPr>
      <w:drawing>
        <wp:anchor distT="0" distB="0" distL="114300" distR="114300" simplePos="0" relativeHeight="251656192" behindDoc="0" locked="0" layoutInCell="1" allowOverlap="1" wp14:anchorId="422D5504" wp14:editId="60234EBF">
          <wp:simplePos x="0" y="0"/>
          <wp:positionH relativeFrom="column">
            <wp:posOffset>4606290</wp:posOffset>
          </wp:positionH>
          <wp:positionV relativeFrom="paragraph">
            <wp:posOffset>31750</wp:posOffset>
          </wp:positionV>
          <wp:extent cx="833120" cy="283210"/>
          <wp:effectExtent l="0" t="0" r="5080" b="254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3120" cy="2832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657216" behindDoc="0" locked="0" layoutInCell="1" allowOverlap="1" wp14:anchorId="4590DC7D" wp14:editId="61677EDA">
          <wp:simplePos x="0" y="0"/>
          <wp:positionH relativeFrom="column">
            <wp:posOffset>-424815</wp:posOffset>
          </wp:positionH>
          <wp:positionV relativeFrom="paragraph">
            <wp:posOffset>-18415</wp:posOffset>
          </wp:positionV>
          <wp:extent cx="3145790" cy="395605"/>
          <wp:effectExtent l="0" t="0" r="0" b="4445"/>
          <wp:wrapNone/>
          <wp:docPr id="10" name="Imagen 10" descr="Logo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 Imagen" descr="Logo 2.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45790" cy="3956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1DA378" w14:textId="77777777" w:rsidR="00132DA6" w:rsidRPr="00FC247E" w:rsidRDefault="00132DA6">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30AAB"/>
    <w:multiLevelType w:val="hybridMultilevel"/>
    <w:tmpl w:val="DD0CD750"/>
    <w:lvl w:ilvl="0" w:tplc="10B8A060">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15:restartNumberingAfterBreak="0">
    <w:nsid w:val="0A853B81"/>
    <w:multiLevelType w:val="hybridMultilevel"/>
    <w:tmpl w:val="E270750C"/>
    <w:lvl w:ilvl="0" w:tplc="D624DAA2">
      <w:start w:val="1"/>
      <w:numFmt w:val="lowerLetter"/>
      <w:lvlText w:val="%1."/>
      <w:lvlJc w:val="left"/>
      <w:pPr>
        <w:ind w:left="895" w:hanging="360"/>
      </w:pPr>
    </w:lvl>
    <w:lvl w:ilvl="1" w:tplc="3C0A0019" w:tentative="1">
      <w:start w:val="1"/>
      <w:numFmt w:val="lowerLetter"/>
      <w:lvlText w:val="%2."/>
      <w:lvlJc w:val="left"/>
      <w:pPr>
        <w:ind w:left="1615" w:hanging="360"/>
      </w:pPr>
    </w:lvl>
    <w:lvl w:ilvl="2" w:tplc="3C0A001B" w:tentative="1">
      <w:start w:val="1"/>
      <w:numFmt w:val="lowerRoman"/>
      <w:lvlText w:val="%3."/>
      <w:lvlJc w:val="right"/>
      <w:pPr>
        <w:ind w:left="2335" w:hanging="180"/>
      </w:pPr>
    </w:lvl>
    <w:lvl w:ilvl="3" w:tplc="3C0A000F" w:tentative="1">
      <w:start w:val="1"/>
      <w:numFmt w:val="decimal"/>
      <w:lvlText w:val="%4."/>
      <w:lvlJc w:val="left"/>
      <w:pPr>
        <w:ind w:left="3055" w:hanging="360"/>
      </w:pPr>
    </w:lvl>
    <w:lvl w:ilvl="4" w:tplc="3C0A0019" w:tentative="1">
      <w:start w:val="1"/>
      <w:numFmt w:val="lowerLetter"/>
      <w:lvlText w:val="%5."/>
      <w:lvlJc w:val="left"/>
      <w:pPr>
        <w:ind w:left="3775" w:hanging="360"/>
      </w:pPr>
    </w:lvl>
    <w:lvl w:ilvl="5" w:tplc="3C0A001B" w:tentative="1">
      <w:start w:val="1"/>
      <w:numFmt w:val="lowerRoman"/>
      <w:lvlText w:val="%6."/>
      <w:lvlJc w:val="right"/>
      <w:pPr>
        <w:ind w:left="4495" w:hanging="180"/>
      </w:pPr>
    </w:lvl>
    <w:lvl w:ilvl="6" w:tplc="3C0A000F" w:tentative="1">
      <w:start w:val="1"/>
      <w:numFmt w:val="decimal"/>
      <w:lvlText w:val="%7."/>
      <w:lvlJc w:val="left"/>
      <w:pPr>
        <w:ind w:left="5215" w:hanging="360"/>
      </w:pPr>
    </w:lvl>
    <w:lvl w:ilvl="7" w:tplc="3C0A0019" w:tentative="1">
      <w:start w:val="1"/>
      <w:numFmt w:val="lowerLetter"/>
      <w:lvlText w:val="%8."/>
      <w:lvlJc w:val="left"/>
      <w:pPr>
        <w:ind w:left="5935" w:hanging="360"/>
      </w:pPr>
    </w:lvl>
    <w:lvl w:ilvl="8" w:tplc="3C0A001B" w:tentative="1">
      <w:start w:val="1"/>
      <w:numFmt w:val="lowerRoman"/>
      <w:lvlText w:val="%9."/>
      <w:lvlJc w:val="right"/>
      <w:pPr>
        <w:ind w:left="6655" w:hanging="180"/>
      </w:pPr>
    </w:lvl>
  </w:abstractNum>
  <w:abstractNum w:abstractNumId="2" w15:restartNumberingAfterBreak="0">
    <w:nsid w:val="0CD337B9"/>
    <w:multiLevelType w:val="hybridMultilevel"/>
    <w:tmpl w:val="DA92953C"/>
    <w:lvl w:ilvl="0" w:tplc="9E0A6A3E">
      <w:start w:val="1"/>
      <w:numFmt w:val="lowerLetter"/>
      <w:lvlText w:val="%1)"/>
      <w:lvlJc w:val="lef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DAB7FC9"/>
    <w:multiLevelType w:val="multilevel"/>
    <w:tmpl w:val="0AEA0A80"/>
    <w:lvl w:ilvl="0">
      <w:start w:val="1"/>
      <w:numFmt w:val="upperRoman"/>
      <w:pStyle w:val="Chapter"/>
      <w:lvlText w:val="%1."/>
      <w:lvlJc w:val="center"/>
      <w:pPr>
        <w:tabs>
          <w:tab w:val="num" w:pos="648"/>
        </w:tabs>
        <w:ind w:left="0" w:firstLine="288"/>
      </w:pPr>
      <w:rPr>
        <w:rFonts w:hint="default"/>
        <w:b/>
        <w:i w:val="0"/>
      </w:rPr>
    </w:lvl>
    <w:lvl w:ilvl="1">
      <w:start w:val="1"/>
      <w:numFmt w:val="decimal"/>
      <w:pStyle w:val="Paragraph"/>
      <w:isLgl/>
      <w:lvlText w:val="%1.%2"/>
      <w:lvlJc w:val="left"/>
      <w:pPr>
        <w:tabs>
          <w:tab w:val="num" w:pos="720"/>
        </w:tabs>
        <w:ind w:left="720" w:hanging="720"/>
      </w:pPr>
      <w:rPr>
        <w:rFonts w:hint="default"/>
      </w:rPr>
    </w:lvl>
    <w:lvl w:ilvl="2">
      <w:start w:val="1"/>
      <w:numFmt w:val="lowerLetter"/>
      <w:pStyle w:val="subpar"/>
      <w:lvlText w:val="%3."/>
      <w:lvlJc w:val="left"/>
      <w:pPr>
        <w:tabs>
          <w:tab w:val="num" w:pos="1152"/>
        </w:tabs>
        <w:ind w:left="1152" w:hanging="432"/>
      </w:pPr>
      <w:rPr>
        <w:rFonts w:hint="default"/>
        <w:b/>
        <w:i w:val="0"/>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4" w15:restartNumberingAfterBreak="0">
    <w:nsid w:val="0DF80757"/>
    <w:multiLevelType w:val="hybridMultilevel"/>
    <w:tmpl w:val="2280E7B6"/>
    <w:lvl w:ilvl="0" w:tplc="10FE2AFC">
      <w:start w:val="1"/>
      <w:numFmt w:val="bullet"/>
      <w:lvlText w:val=""/>
      <w:lvlJc w:val="left"/>
      <w:pPr>
        <w:ind w:left="1440" w:hanging="360"/>
      </w:pPr>
      <w:rPr>
        <w:rFonts w:ascii="Symbol" w:hAnsi="Symbol" w:hint="default"/>
        <w:color w:val="auto"/>
      </w:rPr>
    </w:lvl>
    <w:lvl w:ilvl="1" w:tplc="080A001B">
      <w:start w:val="1"/>
      <w:numFmt w:val="lowerRoman"/>
      <w:lvlText w:val="%2."/>
      <w:lvlJc w:val="right"/>
      <w:pPr>
        <w:ind w:left="2160" w:hanging="360"/>
      </w:pPr>
    </w:lvl>
    <w:lvl w:ilvl="2" w:tplc="2E3E658E">
      <w:start w:val="1"/>
      <w:numFmt w:val="decimal"/>
      <w:lvlText w:val="%3)"/>
      <w:lvlJc w:val="left"/>
      <w:pPr>
        <w:ind w:left="3060" w:hanging="360"/>
      </w:pPr>
      <w:rPr>
        <w:rFonts w:hint="default"/>
        <w:b w:val="0"/>
        <w:u w:val="none"/>
      </w:rPr>
    </w:lvl>
    <w:lvl w:ilvl="3" w:tplc="3C0A000F" w:tentative="1">
      <w:start w:val="1"/>
      <w:numFmt w:val="decimal"/>
      <w:lvlText w:val="%4."/>
      <w:lvlJc w:val="left"/>
      <w:pPr>
        <w:ind w:left="3600" w:hanging="360"/>
      </w:pPr>
    </w:lvl>
    <w:lvl w:ilvl="4" w:tplc="3C0A0019" w:tentative="1">
      <w:start w:val="1"/>
      <w:numFmt w:val="lowerLetter"/>
      <w:lvlText w:val="%5."/>
      <w:lvlJc w:val="left"/>
      <w:pPr>
        <w:ind w:left="4320" w:hanging="360"/>
      </w:pPr>
    </w:lvl>
    <w:lvl w:ilvl="5" w:tplc="3C0A001B" w:tentative="1">
      <w:start w:val="1"/>
      <w:numFmt w:val="lowerRoman"/>
      <w:lvlText w:val="%6."/>
      <w:lvlJc w:val="right"/>
      <w:pPr>
        <w:ind w:left="5040" w:hanging="180"/>
      </w:pPr>
    </w:lvl>
    <w:lvl w:ilvl="6" w:tplc="3C0A000F" w:tentative="1">
      <w:start w:val="1"/>
      <w:numFmt w:val="decimal"/>
      <w:lvlText w:val="%7."/>
      <w:lvlJc w:val="left"/>
      <w:pPr>
        <w:ind w:left="5760" w:hanging="360"/>
      </w:pPr>
    </w:lvl>
    <w:lvl w:ilvl="7" w:tplc="3C0A0019" w:tentative="1">
      <w:start w:val="1"/>
      <w:numFmt w:val="lowerLetter"/>
      <w:lvlText w:val="%8."/>
      <w:lvlJc w:val="left"/>
      <w:pPr>
        <w:ind w:left="6480" w:hanging="360"/>
      </w:pPr>
    </w:lvl>
    <w:lvl w:ilvl="8" w:tplc="3C0A001B" w:tentative="1">
      <w:start w:val="1"/>
      <w:numFmt w:val="lowerRoman"/>
      <w:lvlText w:val="%9."/>
      <w:lvlJc w:val="right"/>
      <w:pPr>
        <w:ind w:left="7200" w:hanging="180"/>
      </w:pPr>
    </w:lvl>
  </w:abstractNum>
  <w:abstractNum w:abstractNumId="5" w15:restartNumberingAfterBreak="0">
    <w:nsid w:val="12F87126"/>
    <w:multiLevelType w:val="hybridMultilevel"/>
    <w:tmpl w:val="25BC0402"/>
    <w:lvl w:ilvl="0" w:tplc="84727126">
      <w:start w:val="1"/>
      <w:numFmt w:val="lowerLetter"/>
      <w:lvlText w:val="%1."/>
      <w:lvlJc w:val="right"/>
      <w:pPr>
        <w:tabs>
          <w:tab w:val="num" w:pos="1065"/>
        </w:tabs>
        <w:ind w:left="708" w:firstLine="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 w15:restartNumberingAfterBreak="0">
    <w:nsid w:val="133D389D"/>
    <w:multiLevelType w:val="hybridMultilevel"/>
    <w:tmpl w:val="1CC870A6"/>
    <w:lvl w:ilvl="0" w:tplc="D480BEC6">
      <w:start w:val="1"/>
      <w:numFmt w:val="lowerLetter"/>
      <w:lvlText w:val="%1."/>
      <w:lvlJc w:val="righ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15:restartNumberingAfterBreak="0">
    <w:nsid w:val="13D03690"/>
    <w:multiLevelType w:val="hybridMultilevel"/>
    <w:tmpl w:val="BEC4FEC8"/>
    <w:lvl w:ilvl="0" w:tplc="B8368B00">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767770C"/>
    <w:multiLevelType w:val="hybridMultilevel"/>
    <w:tmpl w:val="F856B72A"/>
    <w:lvl w:ilvl="0" w:tplc="351CE3C8">
      <w:start w:val="1"/>
      <w:numFmt w:val="bullet"/>
      <w:pStyle w:val="Index1"/>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8F36233"/>
    <w:multiLevelType w:val="multilevel"/>
    <w:tmpl w:val="EFB0E25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9186752"/>
    <w:multiLevelType w:val="hybridMultilevel"/>
    <w:tmpl w:val="FAE0FD5A"/>
    <w:lvl w:ilvl="0" w:tplc="3FCE1476">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9976339"/>
    <w:multiLevelType w:val="hybridMultilevel"/>
    <w:tmpl w:val="47ACE9A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19A213F8"/>
    <w:multiLevelType w:val="hybridMultilevel"/>
    <w:tmpl w:val="7F100CC8"/>
    <w:lvl w:ilvl="0" w:tplc="3C0A000F">
      <w:start w:val="1"/>
      <w:numFmt w:val="decimal"/>
      <w:lvlText w:val="%1."/>
      <w:lvlJc w:val="left"/>
      <w:pPr>
        <w:tabs>
          <w:tab w:val="num" w:pos="3582"/>
        </w:tabs>
        <w:ind w:left="3582" w:hanging="360"/>
      </w:pPr>
      <w:rPr>
        <w:rFonts w:hint="default"/>
      </w:rPr>
    </w:lvl>
    <w:lvl w:ilvl="1" w:tplc="961ACCEA">
      <w:numFmt w:val="none"/>
      <w:lvlText w:val=""/>
      <w:lvlJc w:val="left"/>
      <w:pPr>
        <w:tabs>
          <w:tab w:val="num" w:pos="360"/>
        </w:tabs>
      </w:pPr>
    </w:lvl>
    <w:lvl w:ilvl="2" w:tplc="E1B21A34">
      <w:numFmt w:val="none"/>
      <w:lvlText w:val=""/>
      <w:lvlJc w:val="left"/>
      <w:pPr>
        <w:tabs>
          <w:tab w:val="num" w:pos="360"/>
        </w:tabs>
      </w:pPr>
    </w:lvl>
    <w:lvl w:ilvl="3" w:tplc="9416982E">
      <w:numFmt w:val="none"/>
      <w:lvlText w:val=""/>
      <w:lvlJc w:val="left"/>
      <w:pPr>
        <w:tabs>
          <w:tab w:val="num" w:pos="360"/>
        </w:tabs>
      </w:pPr>
    </w:lvl>
    <w:lvl w:ilvl="4" w:tplc="9BB28380">
      <w:numFmt w:val="none"/>
      <w:lvlText w:val=""/>
      <w:lvlJc w:val="left"/>
      <w:pPr>
        <w:tabs>
          <w:tab w:val="num" w:pos="360"/>
        </w:tabs>
      </w:pPr>
    </w:lvl>
    <w:lvl w:ilvl="5" w:tplc="58B80FF8">
      <w:numFmt w:val="none"/>
      <w:lvlText w:val=""/>
      <w:lvlJc w:val="left"/>
      <w:pPr>
        <w:tabs>
          <w:tab w:val="num" w:pos="360"/>
        </w:tabs>
      </w:pPr>
    </w:lvl>
    <w:lvl w:ilvl="6" w:tplc="08AAC54C">
      <w:numFmt w:val="none"/>
      <w:lvlText w:val=""/>
      <w:lvlJc w:val="left"/>
      <w:pPr>
        <w:tabs>
          <w:tab w:val="num" w:pos="360"/>
        </w:tabs>
      </w:pPr>
    </w:lvl>
    <w:lvl w:ilvl="7" w:tplc="A7A84A9C">
      <w:numFmt w:val="none"/>
      <w:lvlText w:val=""/>
      <w:lvlJc w:val="left"/>
      <w:pPr>
        <w:tabs>
          <w:tab w:val="num" w:pos="360"/>
        </w:tabs>
      </w:pPr>
    </w:lvl>
    <w:lvl w:ilvl="8" w:tplc="BE86AFD4">
      <w:numFmt w:val="none"/>
      <w:lvlText w:val=""/>
      <w:lvlJc w:val="left"/>
      <w:pPr>
        <w:tabs>
          <w:tab w:val="num" w:pos="360"/>
        </w:tabs>
      </w:pPr>
    </w:lvl>
  </w:abstractNum>
  <w:abstractNum w:abstractNumId="13" w15:restartNumberingAfterBreak="0">
    <w:nsid w:val="19B55DA0"/>
    <w:multiLevelType w:val="hybridMultilevel"/>
    <w:tmpl w:val="35BE118C"/>
    <w:lvl w:ilvl="0" w:tplc="52D66A3A">
      <w:start w:val="1"/>
      <w:numFmt w:val="bullet"/>
      <w:pStyle w:val="NormalIndent"/>
      <w:lvlText w:val=""/>
      <w:lvlJc w:val="left"/>
      <w:pPr>
        <w:tabs>
          <w:tab w:val="num" w:pos="72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B4B5033"/>
    <w:multiLevelType w:val="hybridMultilevel"/>
    <w:tmpl w:val="0D6C69EE"/>
    <w:lvl w:ilvl="0" w:tplc="10FE2AFC">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1C1C0EB7"/>
    <w:multiLevelType w:val="hybridMultilevel"/>
    <w:tmpl w:val="6F4E6A42"/>
    <w:lvl w:ilvl="0" w:tplc="886295A4">
      <w:start w:val="1"/>
      <w:numFmt w:val="lowerLetter"/>
      <w:lvlText w:val="%1."/>
      <w:lvlJc w:val="righ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15:restartNumberingAfterBreak="0">
    <w:nsid w:val="1D0A4989"/>
    <w:multiLevelType w:val="multilevel"/>
    <w:tmpl w:val="0C0A001D"/>
    <w:styleLink w:val="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D79533A"/>
    <w:multiLevelType w:val="multilevel"/>
    <w:tmpl w:val="5B38E10A"/>
    <w:lvl w:ilvl="0">
      <w:start w:val="2"/>
      <w:numFmt w:val="upperRoman"/>
      <w:pStyle w:val="FirstHeading"/>
      <w:suff w:val="nothing"/>
      <w:lvlText w:val="%1"/>
      <w:lvlJc w:val="left"/>
      <w:pPr>
        <w:ind w:left="720" w:hanging="720"/>
      </w:pPr>
      <w:rPr>
        <w:rFonts w:hint="default"/>
      </w:rPr>
    </w:lvl>
    <w:lvl w:ilvl="1">
      <w:start w:val="2"/>
      <w:numFmt w:val="decimal"/>
      <w:pStyle w:val="SecHeading"/>
      <w:lvlText w:val="%2."/>
      <w:lvlJc w:val="left"/>
      <w:pPr>
        <w:tabs>
          <w:tab w:val="num" w:pos="1296"/>
        </w:tabs>
        <w:ind w:left="1296" w:hanging="576"/>
      </w:pPr>
      <w:rPr>
        <w:rFonts w:hint="default"/>
      </w:rPr>
    </w:lvl>
    <w:lvl w:ilvl="2">
      <w:start w:val="1"/>
      <w:numFmt w:val="lowerLetter"/>
      <w:pStyle w:val="SubHeading1"/>
      <w:lvlText w:val="%3)"/>
      <w:lvlJc w:val="left"/>
      <w:pPr>
        <w:tabs>
          <w:tab w:val="num" w:pos="1872"/>
        </w:tabs>
        <w:ind w:left="1872" w:hanging="576"/>
      </w:pPr>
      <w:rPr>
        <w:rFonts w:hint="default"/>
      </w:rPr>
    </w:lvl>
    <w:lvl w:ilvl="3">
      <w:start w:val="1"/>
      <w:numFmt w:val="lowerRoman"/>
      <w:pStyle w:val="Subheading2"/>
      <w:lvlText w:val="(%4)"/>
      <w:lvlJc w:val="right"/>
      <w:pPr>
        <w:tabs>
          <w:tab w:val="num" w:pos="2376"/>
        </w:tabs>
        <w:ind w:left="2376" w:hanging="288"/>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8" w15:restartNumberingAfterBreak="0">
    <w:nsid w:val="2277799A"/>
    <w:multiLevelType w:val="hybridMultilevel"/>
    <w:tmpl w:val="A574C6D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15:restartNumberingAfterBreak="0">
    <w:nsid w:val="238607B6"/>
    <w:multiLevelType w:val="hybridMultilevel"/>
    <w:tmpl w:val="27AC4454"/>
    <w:lvl w:ilvl="0" w:tplc="9AD2D184">
      <w:start w:val="1"/>
      <w:numFmt w:val="lowerLetter"/>
      <w:lvlText w:val="%1."/>
      <w:lvlJc w:val="righ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15:restartNumberingAfterBreak="0">
    <w:nsid w:val="24743117"/>
    <w:multiLevelType w:val="hybridMultilevel"/>
    <w:tmpl w:val="D570C1AE"/>
    <w:lvl w:ilvl="0" w:tplc="FFFFFFFF">
      <w:start w:val="1"/>
      <w:numFmt w:val="bullet"/>
      <w:lvlText w:val=""/>
      <w:lvlJc w:val="left"/>
      <w:pPr>
        <w:ind w:left="928" w:hanging="360"/>
      </w:pPr>
      <w:rPr>
        <w:rFonts w:ascii="Symbol" w:hAnsi="Symbol" w:hint="default"/>
        <w:b/>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1" w15:restartNumberingAfterBreak="0">
    <w:nsid w:val="250D0E51"/>
    <w:multiLevelType w:val="hybridMultilevel"/>
    <w:tmpl w:val="9778439A"/>
    <w:lvl w:ilvl="0" w:tplc="3D1224F0">
      <w:start w:val="1"/>
      <w:numFmt w:val="low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2" w15:restartNumberingAfterBreak="0">
    <w:nsid w:val="25D63C3F"/>
    <w:multiLevelType w:val="hybridMultilevel"/>
    <w:tmpl w:val="70D4E8D0"/>
    <w:lvl w:ilvl="0" w:tplc="946429B2">
      <w:start w:val="1"/>
      <w:numFmt w:val="lowerLetter"/>
      <w:lvlText w:val="%1."/>
      <w:lvlJc w:val="right"/>
      <w:pPr>
        <w:tabs>
          <w:tab w:val="num" w:pos="1065"/>
        </w:tabs>
        <w:ind w:left="708" w:firstLine="0"/>
      </w:pPr>
      <w:rPr>
        <w:rFonts w:hint="default"/>
      </w:rPr>
    </w:lvl>
    <w:lvl w:ilvl="1" w:tplc="DD8AB4C4" w:tentative="1">
      <w:start w:val="1"/>
      <w:numFmt w:val="lowerLetter"/>
      <w:lvlText w:val="%2."/>
      <w:lvlJc w:val="left"/>
      <w:pPr>
        <w:ind w:left="1440" w:hanging="360"/>
      </w:pPr>
    </w:lvl>
    <w:lvl w:ilvl="2" w:tplc="4356AA50" w:tentative="1">
      <w:start w:val="1"/>
      <w:numFmt w:val="lowerRoman"/>
      <w:lvlText w:val="%3."/>
      <w:lvlJc w:val="right"/>
      <w:pPr>
        <w:ind w:left="2160" w:hanging="180"/>
      </w:pPr>
    </w:lvl>
    <w:lvl w:ilvl="3" w:tplc="572467EE" w:tentative="1">
      <w:start w:val="1"/>
      <w:numFmt w:val="decimal"/>
      <w:lvlText w:val="%4."/>
      <w:lvlJc w:val="left"/>
      <w:pPr>
        <w:ind w:left="2880" w:hanging="360"/>
      </w:pPr>
    </w:lvl>
    <w:lvl w:ilvl="4" w:tplc="9B1062AE" w:tentative="1">
      <w:start w:val="1"/>
      <w:numFmt w:val="lowerLetter"/>
      <w:lvlText w:val="%5."/>
      <w:lvlJc w:val="left"/>
      <w:pPr>
        <w:ind w:left="3600" w:hanging="360"/>
      </w:pPr>
    </w:lvl>
    <w:lvl w:ilvl="5" w:tplc="3EA0EA0A" w:tentative="1">
      <w:start w:val="1"/>
      <w:numFmt w:val="lowerRoman"/>
      <w:lvlText w:val="%6."/>
      <w:lvlJc w:val="right"/>
      <w:pPr>
        <w:ind w:left="4320" w:hanging="180"/>
      </w:pPr>
    </w:lvl>
    <w:lvl w:ilvl="6" w:tplc="3F0E89DA" w:tentative="1">
      <w:start w:val="1"/>
      <w:numFmt w:val="decimal"/>
      <w:lvlText w:val="%7."/>
      <w:lvlJc w:val="left"/>
      <w:pPr>
        <w:ind w:left="5040" w:hanging="360"/>
      </w:pPr>
    </w:lvl>
    <w:lvl w:ilvl="7" w:tplc="0088A60C" w:tentative="1">
      <w:start w:val="1"/>
      <w:numFmt w:val="lowerLetter"/>
      <w:lvlText w:val="%8."/>
      <w:lvlJc w:val="left"/>
      <w:pPr>
        <w:ind w:left="5760" w:hanging="360"/>
      </w:pPr>
    </w:lvl>
    <w:lvl w:ilvl="8" w:tplc="8376D348" w:tentative="1">
      <w:start w:val="1"/>
      <w:numFmt w:val="lowerRoman"/>
      <w:lvlText w:val="%9."/>
      <w:lvlJc w:val="right"/>
      <w:pPr>
        <w:ind w:left="6480" w:hanging="180"/>
      </w:pPr>
    </w:lvl>
  </w:abstractNum>
  <w:abstractNum w:abstractNumId="23" w15:restartNumberingAfterBreak="0">
    <w:nsid w:val="28F0291D"/>
    <w:multiLevelType w:val="hybridMultilevel"/>
    <w:tmpl w:val="D98E94FC"/>
    <w:lvl w:ilvl="0" w:tplc="10FE2AFC">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2C4E586B"/>
    <w:multiLevelType w:val="hybridMultilevel"/>
    <w:tmpl w:val="B4B89D42"/>
    <w:lvl w:ilvl="0" w:tplc="FADA37A0">
      <w:start w:val="1"/>
      <w:numFmt w:val="lowerLetter"/>
      <w:lvlText w:val="%1."/>
      <w:lvlJc w:val="righ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5" w15:restartNumberingAfterBreak="0">
    <w:nsid w:val="32180B3B"/>
    <w:multiLevelType w:val="hybridMultilevel"/>
    <w:tmpl w:val="0ADCD738"/>
    <w:lvl w:ilvl="0" w:tplc="97062DDE">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325B106E"/>
    <w:multiLevelType w:val="hybridMultilevel"/>
    <w:tmpl w:val="D62269BC"/>
    <w:lvl w:ilvl="0" w:tplc="080A0001">
      <w:start w:val="1"/>
      <w:numFmt w:val="bullet"/>
      <w:lvlText w:val=""/>
      <w:lvlJc w:val="left"/>
      <w:pPr>
        <w:ind w:left="1350" w:hanging="360"/>
      </w:pPr>
      <w:rPr>
        <w:rFonts w:ascii="Symbol" w:hAnsi="Symbol" w:hint="default"/>
      </w:rPr>
    </w:lvl>
    <w:lvl w:ilvl="1" w:tplc="080A0003" w:tentative="1">
      <w:start w:val="1"/>
      <w:numFmt w:val="bullet"/>
      <w:lvlText w:val="o"/>
      <w:lvlJc w:val="left"/>
      <w:pPr>
        <w:ind w:left="2070" w:hanging="360"/>
      </w:pPr>
      <w:rPr>
        <w:rFonts w:ascii="Courier New" w:hAnsi="Courier New" w:cs="Courier New" w:hint="default"/>
      </w:rPr>
    </w:lvl>
    <w:lvl w:ilvl="2" w:tplc="080A0005" w:tentative="1">
      <w:start w:val="1"/>
      <w:numFmt w:val="bullet"/>
      <w:lvlText w:val=""/>
      <w:lvlJc w:val="left"/>
      <w:pPr>
        <w:ind w:left="2790" w:hanging="360"/>
      </w:pPr>
      <w:rPr>
        <w:rFonts w:ascii="Wingdings" w:hAnsi="Wingdings" w:hint="default"/>
      </w:rPr>
    </w:lvl>
    <w:lvl w:ilvl="3" w:tplc="080A0001" w:tentative="1">
      <w:start w:val="1"/>
      <w:numFmt w:val="bullet"/>
      <w:lvlText w:val=""/>
      <w:lvlJc w:val="left"/>
      <w:pPr>
        <w:ind w:left="3510" w:hanging="360"/>
      </w:pPr>
      <w:rPr>
        <w:rFonts w:ascii="Symbol" w:hAnsi="Symbol" w:hint="default"/>
      </w:rPr>
    </w:lvl>
    <w:lvl w:ilvl="4" w:tplc="080A0003" w:tentative="1">
      <w:start w:val="1"/>
      <w:numFmt w:val="bullet"/>
      <w:lvlText w:val="o"/>
      <w:lvlJc w:val="left"/>
      <w:pPr>
        <w:ind w:left="4230" w:hanging="360"/>
      </w:pPr>
      <w:rPr>
        <w:rFonts w:ascii="Courier New" w:hAnsi="Courier New" w:cs="Courier New" w:hint="default"/>
      </w:rPr>
    </w:lvl>
    <w:lvl w:ilvl="5" w:tplc="080A0005" w:tentative="1">
      <w:start w:val="1"/>
      <w:numFmt w:val="bullet"/>
      <w:lvlText w:val=""/>
      <w:lvlJc w:val="left"/>
      <w:pPr>
        <w:ind w:left="4950" w:hanging="360"/>
      </w:pPr>
      <w:rPr>
        <w:rFonts w:ascii="Wingdings" w:hAnsi="Wingdings" w:hint="default"/>
      </w:rPr>
    </w:lvl>
    <w:lvl w:ilvl="6" w:tplc="080A0001" w:tentative="1">
      <w:start w:val="1"/>
      <w:numFmt w:val="bullet"/>
      <w:lvlText w:val=""/>
      <w:lvlJc w:val="left"/>
      <w:pPr>
        <w:ind w:left="5670" w:hanging="360"/>
      </w:pPr>
      <w:rPr>
        <w:rFonts w:ascii="Symbol" w:hAnsi="Symbol" w:hint="default"/>
      </w:rPr>
    </w:lvl>
    <w:lvl w:ilvl="7" w:tplc="080A0003" w:tentative="1">
      <w:start w:val="1"/>
      <w:numFmt w:val="bullet"/>
      <w:lvlText w:val="o"/>
      <w:lvlJc w:val="left"/>
      <w:pPr>
        <w:ind w:left="6390" w:hanging="360"/>
      </w:pPr>
      <w:rPr>
        <w:rFonts w:ascii="Courier New" w:hAnsi="Courier New" w:cs="Courier New" w:hint="default"/>
      </w:rPr>
    </w:lvl>
    <w:lvl w:ilvl="8" w:tplc="080A0005" w:tentative="1">
      <w:start w:val="1"/>
      <w:numFmt w:val="bullet"/>
      <w:lvlText w:val=""/>
      <w:lvlJc w:val="left"/>
      <w:pPr>
        <w:ind w:left="7110" w:hanging="360"/>
      </w:pPr>
      <w:rPr>
        <w:rFonts w:ascii="Wingdings" w:hAnsi="Wingdings" w:hint="default"/>
      </w:rPr>
    </w:lvl>
  </w:abstractNum>
  <w:abstractNum w:abstractNumId="27" w15:restartNumberingAfterBreak="0">
    <w:nsid w:val="34A72DB6"/>
    <w:multiLevelType w:val="multilevel"/>
    <w:tmpl w:val="905A591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760"/>
        </w:tabs>
        <w:ind w:left="5760" w:hanging="144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8280"/>
        </w:tabs>
        <w:ind w:left="8280" w:hanging="1800"/>
      </w:pPr>
      <w:rPr>
        <w:rFonts w:hint="default"/>
      </w:rPr>
    </w:lvl>
    <w:lvl w:ilvl="7">
      <w:start w:val="1"/>
      <w:numFmt w:val="decimal"/>
      <w:lvlText w:val="%1.%2.%3.%4.%5.%6.%7.%8"/>
      <w:lvlJc w:val="left"/>
      <w:pPr>
        <w:tabs>
          <w:tab w:val="num" w:pos="9720"/>
        </w:tabs>
        <w:ind w:left="9720" w:hanging="2160"/>
      </w:pPr>
      <w:rPr>
        <w:rFonts w:hint="default"/>
      </w:rPr>
    </w:lvl>
    <w:lvl w:ilvl="8">
      <w:start w:val="1"/>
      <w:numFmt w:val="decimal"/>
      <w:lvlText w:val="%1.%2.%3.%4.%5.%6.%7.%8.%9"/>
      <w:lvlJc w:val="left"/>
      <w:pPr>
        <w:tabs>
          <w:tab w:val="num" w:pos="10800"/>
        </w:tabs>
        <w:ind w:left="10800" w:hanging="2160"/>
      </w:pPr>
      <w:rPr>
        <w:rFonts w:hint="default"/>
      </w:rPr>
    </w:lvl>
  </w:abstractNum>
  <w:abstractNum w:abstractNumId="28" w15:restartNumberingAfterBreak="0">
    <w:nsid w:val="34E32C05"/>
    <w:multiLevelType w:val="singleLevel"/>
    <w:tmpl w:val="D7881852"/>
    <w:lvl w:ilvl="0">
      <w:start w:val="1"/>
      <w:numFmt w:val="upperLetter"/>
      <w:lvlText w:val="%1."/>
      <w:lvlJc w:val="left"/>
      <w:pPr>
        <w:tabs>
          <w:tab w:val="num" w:pos="360"/>
        </w:tabs>
        <w:ind w:left="360" w:hanging="360"/>
      </w:pPr>
      <w:rPr>
        <w:rFonts w:hint="default"/>
        <w:b/>
      </w:rPr>
    </w:lvl>
  </w:abstractNum>
  <w:abstractNum w:abstractNumId="29" w15:restartNumberingAfterBreak="0">
    <w:nsid w:val="357348F4"/>
    <w:multiLevelType w:val="hybridMultilevel"/>
    <w:tmpl w:val="FF945E1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395076E2"/>
    <w:multiLevelType w:val="hybridMultilevel"/>
    <w:tmpl w:val="01CC61F2"/>
    <w:lvl w:ilvl="0" w:tplc="10FE2AFC">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3B822B73"/>
    <w:multiLevelType w:val="hybridMultilevel"/>
    <w:tmpl w:val="30B269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3C1F2FE8"/>
    <w:multiLevelType w:val="hybridMultilevel"/>
    <w:tmpl w:val="09F8C2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3D257DA6"/>
    <w:multiLevelType w:val="hybridMultilevel"/>
    <w:tmpl w:val="1EEA7EA8"/>
    <w:lvl w:ilvl="0" w:tplc="2AEE4536">
      <w:start w:val="1"/>
      <w:numFmt w:val="lowerLetter"/>
      <w:lvlText w:val="%1."/>
      <w:lvlJc w:val="righ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4" w15:restartNumberingAfterBreak="0">
    <w:nsid w:val="3FEF673F"/>
    <w:multiLevelType w:val="hybridMultilevel"/>
    <w:tmpl w:val="E4148E6E"/>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5" w15:restartNumberingAfterBreak="0">
    <w:nsid w:val="407E5E0A"/>
    <w:multiLevelType w:val="multilevel"/>
    <w:tmpl w:val="CE287D7E"/>
    <w:lvl w:ilvl="0">
      <w:start w:val="5"/>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414E0CA0"/>
    <w:multiLevelType w:val="hybridMultilevel"/>
    <w:tmpl w:val="1B5A8D12"/>
    <w:lvl w:ilvl="0" w:tplc="C4E4084A">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41A80AD8"/>
    <w:multiLevelType w:val="hybridMultilevel"/>
    <w:tmpl w:val="8B62C772"/>
    <w:lvl w:ilvl="0" w:tplc="179E4676">
      <w:start w:val="1"/>
      <w:numFmt w:val="bullet"/>
      <w:lvlText w:val=""/>
      <w:lvlJc w:val="left"/>
      <w:pPr>
        <w:ind w:left="720" w:hanging="360"/>
      </w:pPr>
      <w:rPr>
        <w:rFonts w:ascii="Wingdings" w:hAnsi="Wingdings" w:hint="default"/>
        <w:b w:val="0"/>
      </w:rPr>
    </w:lvl>
    <w:lvl w:ilvl="1" w:tplc="280A0019" w:tentative="1">
      <w:start w:val="1"/>
      <w:numFmt w:val="bullet"/>
      <w:lvlText w:val="o"/>
      <w:lvlJc w:val="left"/>
      <w:pPr>
        <w:ind w:left="1232" w:hanging="360"/>
      </w:pPr>
      <w:rPr>
        <w:rFonts w:ascii="Courier New" w:hAnsi="Courier New" w:cs="Courier New" w:hint="default"/>
      </w:rPr>
    </w:lvl>
    <w:lvl w:ilvl="2" w:tplc="280A001B" w:tentative="1">
      <w:start w:val="1"/>
      <w:numFmt w:val="bullet"/>
      <w:lvlText w:val=""/>
      <w:lvlJc w:val="left"/>
      <w:pPr>
        <w:ind w:left="1952" w:hanging="360"/>
      </w:pPr>
      <w:rPr>
        <w:rFonts w:ascii="Wingdings" w:hAnsi="Wingdings" w:hint="default"/>
      </w:rPr>
    </w:lvl>
    <w:lvl w:ilvl="3" w:tplc="280A000F" w:tentative="1">
      <w:start w:val="1"/>
      <w:numFmt w:val="bullet"/>
      <w:lvlText w:val=""/>
      <w:lvlJc w:val="left"/>
      <w:pPr>
        <w:ind w:left="2672" w:hanging="360"/>
      </w:pPr>
      <w:rPr>
        <w:rFonts w:ascii="Symbol" w:hAnsi="Symbol" w:hint="default"/>
      </w:rPr>
    </w:lvl>
    <w:lvl w:ilvl="4" w:tplc="280A0019" w:tentative="1">
      <w:start w:val="1"/>
      <w:numFmt w:val="bullet"/>
      <w:lvlText w:val="o"/>
      <w:lvlJc w:val="left"/>
      <w:pPr>
        <w:ind w:left="3392" w:hanging="360"/>
      </w:pPr>
      <w:rPr>
        <w:rFonts w:ascii="Courier New" w:hAnsi="Courier New" w:cs="Courier New" w:hint="default"/>
      </w:rPr>
    </w:lvl>
    <w:lvl w:ilvl="5" w:tplc="280A001B" w:tentative="1">
      <w:start w:val="1"/>
      <w:numFmt w:val="bullet"/>
      <w:lvlText w:val=""/>
      <w:lvlJc w:val="left"/>
      <w:pPr>
        <w:ind w:left="4112" w:hanging="360"/>
      </w:pPr>
      <w:rPr>
        <w:rFonts w:ascii="Wingdings" w:hAnsi="Wingdings" w:hint="default"/>
      </w:rPr>
    </w:lvl>
    <w:lvl w:ilvl="6" w:tplc="280A000F" w:tentative="1">
      <w:start w:val="1"/>
      <w:numFmt w:val="bullet"/>
      <w:lvlText w:val=""/>
      <w:lvlJc w:val="left"/>
      <w:pPr>
        <w:ind w:left="4832" w:hanging="360"/>
      </w:pPr>
      <w:rPr>
        <w:rFonts w:ascii="Symbol" w:hAnsi="Symbol" w:hint="default"/>
      </w:rPr>
    </w:lvl>
    <w:lvl w:ilvl="7" w:tplc="280A0019" w:tentative="1">
      <w:start w:val="1"/>
      <w:numFmt w:val="bullet"/>
      <w:lvlText w:val="o"/>
      <w:lvlJc w:val="left"/>
      <w:pPr>
        <w:ind w:left="5552" w:hanging="360"/>
      </w:pPr>
      <w:rPr>
        <w:rFonts w:ascii="Courier New" w:hAnsi="Courier New" w:cs="Courier New" w:hint="default"/>
      </w:rPr>
    </w:lvl>
    <w:lvl w:ilvl="8" w:tplc="280A001B" w:tentative="1">
      <w:start w:val="1"/>
      <w:numFmt w:val="bullet"/>
      <w:lvlText w:val=""/>
      <w:lvlJc w:val="left"/>
      <w:pPr>
        <w:ind w:left="6272" w:hanging="360"/>
      </w:pPr>
      <w:rPr>
        <w:rFonts w:ascii="Wingdings" w:hAnsi="Wingdings" w:hint="default"/>
      </w:rPr>
    </w:lvl>
  </w:abstractNum>
  <w:abstractNum w:abstractNumId="38" w15:restartNumberingAfterBreak="0">
    <w:nsid w:val="45A93318"/>
    <w:multiLevelType w:val="hybridMultilevel"/>
    <w:tmpl w:val="B6E0517C"/>
    <w:lvl w:ilvl="0" w:tplc="17EE6DEC">
      <w:start w:val="1"/>
      <w:numFmt w:val="lowerLetter"/>
      <w:lvlText w:val="%1."/>
      <w:lvlJc w:val="left"/>
      <w:pPr>
        <w:ind w:left="895"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9" w15:restartNumberingAfterBreak="0">
    <w:nsid w:val="478C7A79"/>
    <w:multiLevelType w:val="hybridMultilevel"/>
    <w:tmpl w:val="790C4FD0"/>
    <w:lvl w:ilvl="0" w:tplc="3774BD5E">
      <w:start w:val="1"/>
      <w:numFmt w:val="bullet"/>
      <w:lvlText w:val="•"/>
      <w:lvlJc w:val="left"/>
      <w:pPr>
        <w:tabs>
          <w:tab w:val="num" w:pos="720"/>
        </w:tabs>
        <w:ind w:left="720" w:hanging="360"/>
      </w:pPr>
      <w:rPr>
        <w:rFonts w:ascii="Arial" w:hAnsi="Arial" w:hint="default"/>
      </w:rPr>
    </w:lvl>
    <w:lvl w:ilvl="1" w:tplc="632E7750" w:tentative="1">
      <w:start w:val="1"/>
      <w:numFmt w:val="bullet"/>
      <w:lvlText w:val="•"/>
      <w:lvlJc w:val="left"/>
      <w:pPr>
        <w:tabs>
          <w:tab w:val="num" w:pos="1440"/>
        </w:tabs>
        <w:ind w:left="1440" w:hanging="360"/>
      </w:pPr>
      <w:rPr>
        <w:rFonts w:ascii="Arial" w:hAnsi="Arial" w:hint="default"/>
      </w:rPr>
    </w:lvl>
    <w:lvl w:ilvl="2" w:tplc="CC182D76" w:tentative="1">
      <w:start w:val="1"/>
      <w:numFmt w:val="bullet"/>
      <w:lvlText w:val="•"/>
      <w:lvlJc w:val="left"/>
      <w:pPr>
        <w:tabs>
          <w:tab w:val="num" w:pos="2160"/>
        </w:tabs>
        <w:ind w:left="2160" w:hanging="360"/>
      </w:pPr>
      <w:rPr>
        <w:rFonts w:ascii="Arial" w:hAnsi="Arial" w:hint="default"/>
      </w:rPr>
    </w:lvl>
    <w:lvl w:ilvl="3" w:tplc="6BC4C81E" w:tentative="1">
      <w:start w:val="1"/>
      <w:numFmt w:val="bullet"/>
      <w:lvlText w:val="•"/>
      <w:lvlJc w:val="left"/>
      <w:pPr>
        <w:tabs>
          <w:tab w:val="num" w:pos="2880"/>
        </w:tabs>
        <w:ind w:left="2880" w:hanging="360"/>
      </w:pPr>
      <w:rPr>
        <w:rFonts w:ascii="Arial" w:hAnsi="Arial" w:hint="default"/>
      </w:rPr>
    </w:lvl>
    <w:lvl w:ilvl="4" w:tplc="9BBE35A4" w:tentative="1">
      <w:start w:val="1"/>
      <w:numFmt w:val="bullet"/>
      <w:lvlText w:val="•"/>
      <w:lvlJc w:val="left"/>
      <w:pPr>
        <w:tabs>
          <w:tab w:val="num" w:pos="3600"/>
        </w:tabs>
        <w:ind w:left="3600" w:hanging="360"/>
      </w:pPr>
      <w:rPr>
        <w:rFonts w:ascii="Arial" w:hAnsi="Arial" w:hint="default"/>
      </w:rPr>
    </w:lvl>
    <w:lvl w:ilvl="5" w:tplc="329E370E" w:tentative="1">
      <w:start w:val="1"/>
      <w:numFmt w:val="bullet"/>
      <w:lvlText w:val="•"/>
      <w:lvlJc w:val="left"/>
      <w:pPr>
        <w:tabs>
          <w:tab w:val="num" w:pos="4320"/>
        </w:tabs>
        <w:ind w:left="4320" w:hanging="360"/>
      </w:pPr>
      <w:rPr>
        <w:rFonts w:ascii="Arial" w:hAnsi="Arial" w:hint="default"/>
      </w:rPr>
    </w:lvl>
    <w:lvl w:ilvl="6" w:tplc="84DECC9E" w:tentative="1">
      <w:start w:val="1"/>
      <w:numFmt w:val="bullet"/>
      <w:lvlText w:val="•"/>
      <w:lvlJc w:val="left"/>
      <w:pPr>
        <w:tabs>
          <w:tab w:val="num" w:pos="5040"/>
        </w:tabs>
        <w:ind w:left="5040" w:hanging="360"/>
      </w:pPr>
      <w:rPr>
        <w:rFonts w:ascii="Arial" w:hAnsi="Arial" w:hint="default"/>
      </w:rPr>
    </w:lvl>
    <w:lvl w:ilvl="7" w:tplc="8006F392" w:tentative="1">
      <w:start w:val="1"/>
      <w:numFmt w:val="bullet"/>
      <w:lvlText w:val="•"/>
      <w:lvlJc w:val="left"/>
      <w:pPr>
        <w:tabs>
          <w:tab w:val="num" w:pos="5760"/>
        </w:tabs>
        <w:ind w:left="5760" w:hanging="360"/>
      </w:pPr>
      <w:rPr>
        <w:rFonts w:ascii="Arial" w:hAnsi="Arial" w:hint="default"/>
      </w:rPr>
    </w:lvl>
    <w:lvl w:ilvl="8" w:tplc="B84CC16A"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47F12200"/>
    <w:multiLevelType w:val="hybridMultilevel"/>
    <w:tmpl w:val="881636F4"/>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49657655"/>
    <w:multiLevelType w:val="hybridMultilevel"/>
    <w:tmpl w:val="C03E8CE8"/>
    <w:lvl w:ilvl="0" w:tplc="280A0001">
      <w:start w:val="1"/>
      <w:numFmt w:val="bullet"/>
      <w:lvlText w:val=""/>
      <w:lvlJc w:val="left"/>
      <w:pPr>
        <w:ind w:left="1146" w:hanging="360"/>
      </w:pPr>
      <w:rPr>
        <w:rFonts w:ascii="Symbol" w:hAnsi="Symbol" w:hint="default"/>
      </w:rPr>
    </w:lvl>
    <w:lvl w:ilvl="1" w:tplc="280A0003" w:tentative="1">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42" w15:restartNumberingAfterBreak="0">
    <w:nsid w:val="4CAF1C69"/>
    <w:multiLevelType w:val="hybridMultilevel"/>
    <w:tmpl w:val="29F624C8"/>
    <w:lvl w:ilvl="0" w:tplc="90082E50">
      <w:start w:val="1"/>
      <w:numFmt w:val="lowerLetter"/>
      <w:lvlText w:val="%1."/>
      <w:lvlJc w:val="righ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4EE607BD"/>
    <w:multiLevelType w:val="hybridMultilevel"/>
    <w:tmpl w:val="3C32B9A6"/>
    <w:lvl w:ilvl="0" w:tplc="0C0A0001">
      <w:start w:val="1"/>
      <w:numFmt w:val="bullet"/>
      <w:lvlText w:val=""/>
      <w:lvlJc w:val="left"/>
      <w:pPr>
        <w:tabs>
          <w:tab w:val="num" w:pos="2160"/>
        </w:tabs>
        <w:ind w:left="2160" w:hanging="360"/>
      </w:pPr>
      <w:rPr>
        <w:rFonts w:ascii="Symbol" w:hAnsi="Symbol" w:hint="default"/>
      </w:rPr>
    </w:lvl>
    <w:lvl w:ilvl="1" w:tplc="0C0A0003" w:tentative="1">
      <w:start w:val="1"/>
      <w:numFmt w:val="bullet"/>
      <w:lvlText w:val="o"/>
      <w:lvlJc w:val="left"/>
      <w:pPr>
        <w:tabs>
          <w:tab w:val="num" w:pos="2880"/>
        </w:tabs>
        <w:ind w:left="2880" w:hanging="360"/>
      </w:pPr>
      <w:rPr>
        <w:rFonts w:ascii="Courier New" w:hAnsi="Courier New" w:cs="Courier New" w:hint="default"/>
      </w:rPr>
    </w:lvl>
    <w:lvl w:ilvl="2" w:tplc="0C0A0005">
      <w:start w:val="1"/>
      <w:numFmt w:val="bullet"/>
      <w:lvlText w:val=""/>
      <w:lvlJc w:val="left"/>
      <w:pPr>
        <w:tabs>
          <w:tab w:val="num" w:pos="3600"/>
        </w:tabs>
        <w:ind w:left="3600" w:hanging="360"/>
      </w:pPr>
      <w:rPr>
        <w:rFonts w:ascii="Wingdings" w:hAnsi="Wingdings" w:hint="default"/>
      </w:rPr>
    </w:lvl>
    <w:lvl w:ilvl="3" w:tplc="0C0A0001" w:tentative="1">
      <w:start w:val="1"/>
      <w:numFmt w:val="bullet"/>
      <w:lvlText w:val=""/>
      <w:lvlJc w:val="left"/>
      <w:pPr>
        <w:tabs>
          <w:tab w:val="num" w:pos="4320"/>
        </w:tabs>
        <w:ind w:left="4320" w:hanging="360"/>
      </w:pPr>
      <w:rPr>
        <w:rFonts w:ascii="Symbol" w:hAnsi="Symbol" w:hint="default"/>
      </w:rPr>
    </w:lvl>
    <w:lvl w:ilvl="4" w:tplc="0C0A0003" w:tentative="1">
      <w:start w:val="1"/>
      <w:numFmt w:val="bullet"/>
      <w:lvlText w:val="o"/>
      <w:lvlJc w:val="left"/>
      <w:pPr>
        <w:tabs>
          <w:tab w:val="num" w:pos="5040"/>
        </w:tabs>
        <w:ind w:left="5040" w:hanging="360"/>
      </w:pPr>
      <w:rPr>
        <w:rFonts w:ascii="Courier New" w:hAnsi="Courier New" w:cs="Courier New" w:hint="default"/>
      </w:rPr>
    </w:lvl>
    <w:lvl w:ilvl="5" w:tplc="0C0A0005" w:tentative="1">
      <w:start w:val="1"/>
      <w:numFmt w:val="bullet"/>
      <w:lvlText w:val=""/>
      <w:lvlJc w:val="left"/>
      <w:pPr>
        <w:tabs>
          <w:tab w:val="num" w:pos="5760"/>
        </w:tabs>
        <w:ind w:left="5760" w:hanging="360"/>
      </w:pPr>
      <w:rPr>
        <w:rFonts w:ascii="Wingdings" w:hAnsi="Wingdings" w:hint="default"/>
      </w:rPr>
    </w:lvl>
    <w:lvl w:ilvl="6" w:tplc="0C0A0001" w:tentative="1">
      <w:start w:val="1"/>
      <w:numFmt w:val="bullet"/>
      <w:lvlText w:val=""/>
      <w:lvlJc w:val="left"/>
      <w:pPr>
        <w:tabs>
          <w:tab w:val="num" w:pos="6480"/>
        </w:tabs>
        <w:ind w:left="6480" w:hanging="360"/>
      </w:pPr>
      <w:rPr>
        <w:rFonts w:ascii="Symbol" w:hAnsi="Symbol" w:hint="default"/>
      </w:rPr>
    </w:lvl>
    <w:lvl w:ilvl="7" w:tplc="0C0A0003" w:tentative="1">
      <w:start w:val="1"/>
      <w:numFmt w:val="bullet"/>
      <w:lvlText w:val="o"/>
      <w:lvlJc w:val="left"/>
      <w:pPr>
        <w:tabs>
          <w:tab w:val="num" w:pos="7200"/>
        </w:tabs>
        <w:ind w:left="7200" w:hanging="360"/>
      </w:pPr>
      <w:rPr>
        <w:rFonts w:ascii="Courier New" w:hAnsi="Courier New" w:cs="Courier New" w:hint="default"/>
      </w:rPr>
    </w:lvl>
    <w:lvl w:ilvl="8" w:tplc="0C0A0005" w:tentative="1">
      <w:start w:val="1"/>
      <w:numFmt w:val="bullet"/>
      <w:lvlText w:val=""/>
      <w:lvlJc w:val="left"/>
      <w:pPr>
        <w:tabs>
          <w:tab w:val="num" w:pos="7920"/>
        </w:tabs>
        <w:ind w:left="7920" w:hanging="360"/>
      </w:pPr>
      <w:rPr>
        <w:rFonts w:ascii="Wingdings" w:hAnsi="Wingdings" w:hint="default"/>
      </w:rPr>
    </w:lvl>
  </w:abstractNum>
  <w:abstractNum w:abstractNumId="44" w15:restartNumberingAfterBreak="0">
    <w:nsid w:val="503547B2"/>
    <w:multiLevelType w:val="hybridMultilevel"/>
    <w:tmpl w:val="906E4C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527C2B92"/>
    <w:multiLevelType w:val="hybridMultilevel"/>
    <w:tmpl w:val="6C8CB998"/>
    <w:lvl w:ilvl="0" w:tplc="3C0A000D">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6" w15:restartNumberingAfterBreak="0">
    <w:nsid w:val="558235A7"/>
    <w:multiLevelType w:val="hybridMultilevel"/>
    <w:tmpl w:val="60BEE862"/>
    <w:lvl w:ilvl="0" w:tplc="A8320A4C">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570510B8"/>
    <w:multiLevelType w:val="hybridMultilevel"/>
    <w:tmpl w:val="309ADB42"/>
    <w:lvl w:ilvl="0" w:tplc="17684274">
      <w:start w:val="1"/>
      <w:numFmt w:val="lowerLetter"/>
      <w:lvlText w:val="%1."/>
      <w:lvlJc w:val="right"/>
      <w:pPr>
        <w:tabs>
          <w:tab w:val="num" w:pos="1065"/>
        </w:tabs>
        <w:ind w:left="708" w:firstLine="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8" w15:restartNumberingAfterBreak="0">
    <w:nsid w:val="576D4292"/>
    <w:multiLevelType w:val="hybridMultilevel"/>
    <w:tmpl w:val="40AC906E"/>
    <w:lvl w:ilvl="0" w:tplc="884EB470">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15:restartNumberingAfterBreak="0">
    <w:nsid w:val="57D71993"/>
    <w:multiLevelType w:val="hybridMultilevel"/>
    <w:tmpl w:val="CD60743E"/>
    <w:lvl w:ilvl="0" w:tplc="022CA9D8">
      <w:start w:val="1"/>
      <w:numFmt w:val="bullet"/>
      <w:lvlText w:val=""/>
      <w:lvlJc w:val="left"/>
      <w:pPr>
        <w:tabs>
          <w:tab w:val="num" w:pos="1440"/>
        </w:tabs>
        <w:ind w:left="1440" w:hanging="360"/>
      </w:pPr>
      <w:rPr>
        <w:rFonts w:ascii="Wingdings" w:hAnsi="Wingdings" w:hint="default"/>
        <w:color w:val="auto"/>
      </w:rPr>
    </w:lvl>
    <w:lvl w:ilvl="1" w:tplc="6CC8A3EE" w:tentative="1">
      <w:start w:val="1"/>
      <w:numFmt w:val="bullet"/>
      <w:lvlText w:val="o"/>
      <w:lvlJc w:val="left"/>
      <w:pPr>
        <w:tabs>
          <w:tab w:val="num" w:pos="0"/>
        </w:tabs>
        <w:ind w:left="0" w:hanging="360"/>
      </w:pPr>
      <w:rPr>
        <w:rFonts w:ascii="Courier New" w:hAnsi="Courier New" w:cs="Courier New" w:hint="default"/>
      </w:rPr>
    </w:lvl>
    <w:lvl w:ilvl="2" w:tplc="8A24E968" w:tentative="1">
      <w:start w:val="1"/>
      <w:numFmt w:val="bullet"/>
      <w:lvlText w:val=""/>
      <w:lvlJc w:val="left"/>
      <w:pPr>
        <w:tabs>
          <w:tab w:val="num" w:pos="720"/>
        </w:tabs>
        <w:ind w:left="720" w:hanging="360"/>
      </w:pPr>
      <w:rPr>
        <w:rFonts w:ascii="Wingdings" w:hAnsi="Wingdings" w:hint="default"/>
      </w:rPr>
    </w:lvl>
    <w:lvl w:ilvl="3" w:tplc="F10A8F18" w:tentative="1">
      <w:start w:val="1"/>
      <w:numFmt w:val="bullet"/>
      <w:lvlText w:val=""/>
      <w:lvlJc w:val="left"/>
      <w:pPr>
        <w:tabs>
          <w:tab w:val="num" w:pos="1440"/>
        </w:tabs>
        <w:ind w:left="1440" w:hanging="360"/>
      </w:pPr>
      <w:rPr>
        <w:rFonts w:ascii="Symbol" w:hAnsi="Symbol" w:hint="default"/>
      </w:rPr>
    </w:lvl>
    <w:lvl w:ilvl="4" w:tplc="08424726" w:tentative="1">
      <w:start w:val="1"/>
      <w:numFmt w:val="bullet"/>
      <w:lvlText w:val="o"/>
      <w:lvlJc w:val="left"/>
      <w:pPr>
        <w:tabs>
          <w:tab w:val="num" w:pos="2160"/>
        </w:tabs>
        <w:ind w:left="2160" w:hanging="360"/>
      </w:pPr>
      <w:rPr>
        <w:rFonts w:ascii="Courier New" w:hAnsi="Courier New" w:cs="Courier New" w:hint="default"/>
      </w:rPr>
    </w:lvl>
    <w:lvl w:ilvl="5" w:tplc="EB4EC76C" w:tentative="1">
      <w:start w:val="1"/>
      <w:numFmt w:val="bullet"/>
      <w:lvlText w:val=""/>
      <w:lvlJc w:val="left"/>
      <w:pPr>
        <w:tabs>
          <w:tab w:val="num" w:pos="2880"/>
        </w:tabs>
        <w:ind w:left="2880" w:hanging="360"/>
      </w:pPr>
      <w:rPr>
        <w:rFonts w:ascii="Wingdings" w:hAnsi="Wingdings" w:hint="default"/>
      </w:rPr>
    </w:lvl>
    <w:lvl w:ilvl="6" w:tplc="34F06928" w:tentative="1">
      <w:start w:val="1"/>
      <w:numFmt w:val="bullet"/>
      <w:lvlText w:val=""/>
      <w:lvlJc w:val="left"/>
      <w:pPr>
        <w:tabs>
          <w:tab w:val="num" w:pos="3600"/>
        </w:tabs>
        <w:ind w:left="3600" w:hanging="360"/>
      </w:pPr>
      <w:rPr>
        <w:rFonts w:ascii="Symbol" w:hAnsi="Symbol" w:hint="default"/>
      </w:rPr>
    </w:lvl>
    <w:lvl w:ilvl="7" w:tplc="985C88A4" w:tentative="1">
      <w:start w:val="1"/>
      <w:numFmt w:val="bullet"/>
      <w:lvlText w:val="o"/>
      <w:lvlJc w:val="left"/>
      <w:pPr>
        <w:tabs>
          <w:tab w:val="num" w:pos="4320"/>
        </w:tabs>
        <w:ind w:left="4320" w:hanging="360"/>
      </w:pPr>
      <w:rPr>
        <w:rFonts w:ascii="Courier New" w:hAnsi="Courier New" w:cs="Courier New" w:hint="default"/>
      </w:rPr>
    </w:lvl>
    <w:lvl w:ilvl="8" w:tplc="800E0612" w:tentative="1">
      <w:start w:val="1"/>
      <w:numFmt w:val="bullet"/>
      <w:lvlText w:val=""/>
      <w:lvlJc w:val="left"/>
      <w:pPr>
        <w:tabs>
          <w:tab w:val="num" w:pos="5040"/>
        </w:tabs>
        <w:ind w:left="5040" w:hanging="360"/>
      </w:pPr>
      <w:rPr>
        <w:rFonts w:ascii="Wingdings" w:hAnsi="Wingdings" w:hint="default"/>
      </w:rPr>
    </w:lvl>
  </w:abstractNum>
  <w:abstractNum w:abstractNumId="50" w15:restartNumberingAfterBreak="0">
    <w:nsid w:val="5B521E1A"/>
    <w:multiLevelType w:val="hybridMultilevel"/>
    <w:tmpl w:val="EFA42600"/>
    <w:lvl w:ilvl="0" w:tplc="C9C88CF4">
      <w:start w:val="1"/>
      <w:numFmt w:val="lowerLetter"/>
      <w:lvlText w:val="%1."/>
      <w:lvlJc w:val="right"/>
      <w:pPr>
        <w:ind w:left="720" w:hanging="360"/>
      </w:pPr>
      <w:rPr>
        <w:rFonts w:hint="default"/>
      </w:rPr>
    </w:lvl>
    <w:lvl w:ilvl="1" w:tplc="F86AAD0A" w:tentative="1">
      <w:start w:val="1"/>
      <w:numFmt w:val="lowerLetter"/>
      <w:lvlText w:val="%2."/>
      <w:lvlJc w:val="left"/>
      <w:pPr>
        <w:ind w:left="1440" w:hanging="360"/>
      </w:pPr>
    </w:lvl>
    <w:lvl w:ilvl="2" w:tplc="F2625B3A" w:tentative="1">
      <w:start w:val="1"/>
      <w:numFmt w:val="lowerRoman"/>
      <w:lvlText w:val="%3."/>
      <w:lvlJc w:val="right"/>
      <w:pPr>
        <w:ind w:left="2160" w:hanging="180"/>
      </w:pPr>
    </w:lvl>
    <w:lvl w:ilvl="3" w:tplc="3B849D3C" w:tentative="1">
      <w:start w:val="1"/>
      <w:numFmt w:val="decimal"/>
      <w:lvlText w:val="%4."/>
      <w:lvlJc w:val="left"/>
      <w:pPr>
        <w:ind w:left="2880" w:hanging="360"/>
      </w:pPr>
    </w:lvl>
    <w:lvl w:ilvl="4" w:tplc="B738771A" w:tentative="1">
      <w:start w:val="1"/>
      <w:numFmt w:val="lowerLetter"/>
      <w:lvlText w:val="%5."/>
      <w:lvlJc w:val="left"/>
      <w:pPr>
        <w:ind w:left="3600" w:hanging="360"/>
      </w:pPr>
    </w:lvl>
    <w:lvl w:ilvl="5" w:tplc="B700F458" w:tentative="1">
      <w:start w:val="1"/>
      <w:numFmt w:val="lowerRoman"/>
      <w:lvlText w:val="%6."/>
      <w:lvlJc w:val="right"/>
      <w:pPr>
        <w:ind w:left="4320" w:hanging="180"/>
      </w:pPr>
    </w:lvl>
    <w:lvl w:ilvl="6" w:tplc="7A3A6524" w:tentative="1">
      <w:start w:val="1"/>
      <w:numFmt w:val="decimal"/>
      <w:lvlText w:val="%7."/>
      <w:lvlJc w:val="left"/>
      <w:pPr>
        <w:ind w:left="5040" w:hanging="360"/>
      </w:pPr>
    </w:lvl>
    <w:lvl w:ilvl="7" w:tplc="716808BC" w:tentative="1">
      <w:start w:val="1"/>
      <w:numFmt w:val="lowerLetter"/>
      <w:lvlText w:val="%8."/>
      <w:lvlJc w:val="left"/>
      <w:pPr>
        <w:ind w:left="5760" w:hanging="360"/>
      </w:pPr>
    </w:lvl>
    <w:lvl w:ilvl="8" w:tplc="741AAF0A" w:tentative="1">
      <w:start w:val="1"/>
      <w:numFmt w:val="lowerRoman"/>
      <w:lvlText w:val="%9."/>
      <w:lvlJc w:val="right"/>
      <w:pPr>
        <w:ind w:left="6480" w:hanging="180"/>
      </w:pPr>
    </w:lvl>
  </w:abstractNum>
  <w:abstractNum w:abstractNumId="51" w15:restartNumberingAfterBreak="0">
    <w:nsid w:val="5B910908"/>
    <w:multiLevelType w:val="multilevel"/>
    <w:tmpl w:val="0B3676C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D751219"/>
    <w:multiLevelType w:val="hybridMultilevel"/>
    <w:tmpl w:val="EB26A00E"/>
    <w:lvl w:ilvl="0" w:tplc="366C17B4">
      <w:start w:val="1"/>
      <w:numFmt w:val="lowerLetter"/>
      <w:lvlText w:val="%1."/>
      <w:lvlJc w:val="righ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3" w15:restartNumberingAfterBreak="0">
    <w:nsid w:val="5DFD0824"/>
    <w:multiLevelType w:val="hybridMultilevel"/>
    <w:tmpl w:val="3EC222BE"/>
    <w:lvl w:ilvl="0" w:tplc="4030D5B0">
      <w:start w:val="1"/>
      <w:numFmt w:val="lowerLetter"/>
      <w:lvlText w:val="%1."/>
      <w:lvlJc w:val="right"/>
      <w:pPr>
        <w:ind w:left="720" w:hanging="360"/>
      </w:pPr>
      <w:rPr>
        <w:rFonts w:hint="default"/>
        <w:sz w:val="20"/>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5F7A0F10"/>
    <w:multiLevelType w:val="hybridMultilevel"/>
    <w:tmpl w:val="3BFA4D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5" w15:restartNumberingAfterBreak="0">
    <w:nsid w:val="62CD0B38"/>
    <w:multiLevelType w:val="hybridMultilevel"/>
    <w:tmpl w:val="073E5748"/>
    <w:lvl w:ilvl="0" w:tplc="30E8940A">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6" w15:restartNumberingAfterBreak="0">
    <w:nsid w:val="65012345"/>
    <w:multiLevelType w:val="hybridMultilevel"/>
    <w:tmpl w:val="B3C88D9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7" w15:restartNumberingAfterBreak="0">
    <w:nsid w:val="665E72EF"/>
    <w:multiLevelType w:val="hybridMultilevel"/>
    <w:tmpl w:val="F10E56AE"/>
    <w:lvl w:ilvl="0" w:tplc="BA001218">
      <w:start w:val="1"/>
      <w:numFmt w:val="lowerLetter"/>
      <w:lvlText w:val="%1."/>
      <w:lvlJc w:val="left"/>
      <w:pPr>
        <w:ind w:left="720" w:hanging="360"/>
      </w:p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58" w15:restartNumberingAfterBreak="0">
    <w:nsid w:val="669F2E2B"/>
    <w:multiLevelType w:val="hybridMultilevel"/>
    <w:tmpl w:val="E508E772"/>
    <w:lvl w:ilvl="0" w:tplc="25220C58">
      <w:start w:val="1"/>
      <w:numFmt w:val="lowerLetter"/>
      <w:lvlText w:val="%1."/>
      <w:lvlJc w:val="left"/>
      <w:pPr>
        <w:ind w:left="720" w:hanging="360"/>
      </w:pPr>
      <w:rPr>
        <w:rFonts w:hint="default"/>
      </w:rPr>
    </w:lvl>
    <w:lvl w:ilvl="1" w:tplc="D4B47C32" w:tentative="1">
      <w:start w:val="1"/>
      <w:numFmt w:val="lowerLetter"/>
      <w:lvlText w:val="%2."/>
      <w:lvlJc w:val="left"/>
      <w:pPr>
        <w:ind w:left="1440" w:hanging="360"/>
      </w:pPr>
    </w:lvl>
    <w:lvl w:ilvl="2" w:tplc="14ECF260" w:tentative="1">
      <w:start w:val="1"/>
      <w:numFmt w:val="lowerRoman"/>
      <w:lvlText w:val="%3."/>
      <w:lvlJc w:val="right"/>
      <w:pPr>
        <w:ind w:left="2160" w:hanging="180"/>
      </w:pPr>
    </w:lvl>
    <w:lvl w:ilvl="3" w:tplc="F678F416" w:tentative="1">
      <w:start w:val="1"/>
      <w:numFmt w:val="decimal"/>
      <w:lvlText w:val="%4."/>
      <w:lvlJc w:val="left"/>
      <w:pPr>
        <w:ind w:left="2880" w:hanging="360"/>
      </w:pPr>
    </w:lvl>
    <w:lvl w:ilvl="4" w:tplc="79D08B98" w:tentative="1">
      <w:start w:val="1"/>
      <w:numFmt w:val="lowerLetter"/>
      <w:lvlText w:val="%5."/>
      <w:lvlJc w:val="left"/>
      <w:pPr>
        <w:ind w:left="3600" w:hanging="360"/>
      </w:pPr>
    </w:lvl>
    <w:lvl w:ilvl="5" w:tplc="D50CB010" w:tentative="1">
      <w:start w:val="1"/>
      <w:numFmt w:val="lowerRoman"/>
      <w:lvlText w:val="%6."/>
      <w:lvlJc w:val="right"/>
      <w:pPr>
        <w:ind w:left="4320" w:hanging="180"/>
      </w:pPr>
    </w:lvl>
    <w:lvl w:ilvl="6" w:tplc="F6387238" w:tentative="1">
      <w:start w:val="1"/>
      <w:numFmt w:val="decimal"/>
      <w:lvlText w:val="%7."/>
      <w:lvlJc w:val="left"/>
      <w:pPr>
        <w:ind w:left="5040" w:hanging="360"/>
      </w:pPr>
    </w:lvl>
    <w:lvl w:ilvl="7" w:tplc="34CAA754" w:tentative="1">
      <w:start w:val="1"/>
      <w:numFmt w:val="lowerLetter"/>
      <w:lvlText w:val="%8."/>
      <w:lvlJc w:val="left"/>
      <w:pPr>
        <w:ind w:left="5760" w:hanging="360"/>
      </w:pPr>
    </w:lvl>
    <w:lvl w:ilvl="8" w:tplc="ED929648" w:tentative="1">
      <w:start w:val="1"/>
      <w:numFmt w:val="lowerRoman"/>
      <w:lvlText w:val="%9."/>
      <w:lvlJc w:val="right"/>
      <w:pPr>
        <w:ind w:left="6480" w:hanging="180"/>
      </w:pPr>
    </w:lvl>
  </w:abstractNum>
  <w:abstractNum w:abstractNumId="59" w15:restartNumberingAfterBreak="0">
    <w:nsid w:val="687B7DAB"/>
    <w:multiLevelType w:val="hybridMultilevel"/>
    <w:tmpl w:val="AF5CD7A6"/>
    <w:lvl w:ilvl="0" w:tplc="A8821EC4">
      <w:start w:val="1"/>
      <w:numFmt w:val="bullet"/>
      <w:lvlText w:val=""/>
      <w:lvlJc w:val="left"/>
      <w:pPr>
        <w:ind w:left="1037" w:hanging="360"/>
      </w:pPr>
      <w:rPr>
        <w:rFonts w:ascii="Wingdings" w:hAnsi="Wingdings" w:hint="default"/>
      </w:rPr>
    </w:lvl>
    <w:lvl w:ilvl="1" w:tplc="3C0A0019" w:tentative="1">
      <w:start w:val="1"/>
      <w:numFmt w:val="bullet"/>
      <w:lvlText w:val="o"/>
      <w:lvlJc w:val="left"/>
      <w:pPr>
        <w:ind w:left="1757" w:hanging="360"/>
      </w:pPr>
      <w:rPr>
        <w:rFonts w:ascii="Courier New" w:hAnsi="Courier New" w:cs="Courier New" w:hint="default"/>
      </w:rPr>
    </w:lvl>
    <w:lvl w:ilvl="2" w:tplc="3C0A001B" w:tentative="1">
      <w:start w:val="1"/>
      <w:numFmt w:val="bullet"/>
      <w:lvlText w:val=""/>
      <w:lvlJc w:val="left"/>
      <w:pPr>
        <w:ind w:left="2477" w:hanging="360"/>
      </w:pPr>
      <w:rPr>
        <w:rFonts w:ascii="Wingdings" w:hAnsi="Wingdings" w:hint="default"/>
      </w:rPr>
    </w:lvl>
    <w:lvl w:ilvl="3" w:tplc="3C0A000F" w:tentative="1">
      <w:start w:val="1"/>
      <w:numFmt w:val="bullet"/>
      <w:lvlText w:val=""/>
      <w:lvlJc w:val="left"/>
      <w:pPr>
        <w:ind w:left="3197" w:hanging="360"/>
      </w:pPr>
      <w:rPr>
        <w:rFonts w:ascii="Symbol" w:hAnsi="Symbol" w:hint="default"/>
      </w:rPr>
    </w:lvl>
    <w:lvl w:ilvl="4" w:tplc="3C0A0019" w:tentative="1">
      <w:start w:val="1"/>
      <w:numFmt w:val="bullet"/>
      <w:lvlText w:val="o"/>
      <w:lvlJc w:val="left"/>
      <w:pPr>
        <w:ind w:left="3917" w:hanging="360"/>
      </w:pPr>
      <w:rPr>
        <w:rFonts w:ascii="Courier New" w:hAnsi="Courier New" w:cs="Courier New" w:hint="default"/>
      </w:rPr>
    </w:lvl>
    <w:lvl w:ilvl="5" w:tplc="3C0A001B" w:tentative="1">
      <w:start w:val="1"/>
      <w:numFmt w:val="bullet"/>
      <w:lvlText w:val=""/>
      <w:lvlJc w:val="left"/>
      <w:pPr>
        <w:ind w:left="4637" w:hanging="360"/>
      </w:pPr>
      <w:rPr>
        <w:rFonts w:ascii="Wingdings" w:hAnsi="Wingdings" w:hint="default"/>
      </w:rPr>
    </w:lvl>
    <w:lvl w:ilvl="6" w:tplc="3C0A000F" w:tentative="1">
      <w:start w:val="1"/>
      <w:numFmt w:val="bullet"/>
      <w:lvlText w:val=""/>
      <w:lvlJc w:val="left"/>
      <w:pPr>
        <w:ind w:left="5357" w:hanging="360"/>
      </w:pPr>
      <w:rPr>
        <w:rFonts w:ascii="Symbol" w:hAnsi="Symbol" w:hint="default"/>
      </w:rPr>
    </w:lvl>
    <w:lvl w:ilvl="7" w:tplc="3C0A0019" w:tentative="1">
      <w:start w:val="1"/>
      <w:numFmt w:val="bullet"/>
      <w:lvlText w:val="o"/>
      <w:lvlJc w:val="left"/>
      <w:pPr>
        <w:ind w:left="6077" w:hanging="360"/>
      </w:pPr>
      <w:rPr>
        <w:rFonts w:ascii="Courier New" w:hAnsi="Courier New" w:cs="Courier New" w:hint="default"/>
      </w:rPr>
    </w:lvl>
    <w:lvl w:ilvl="8" w:tplc="3C0A001B" w:tentative="1">
      <w:start w:val="1"/>
      <w:numFmt w:val="bullet"/>
      <w:lvlText w:val=""/>
      <w:lvlJc w:val="left"/>
      <w:pPr>
        <w:ind w:left="6797" w:hanging="360"/>
      </w:pPr>
      <w:rPr>
        <w:rFonts w:ascii="Wingdings" w:hAnsi="Wingdings" w:hint="default"/>
      </w:rPr>
    </w:lvl>
  </w:abstractNum>
  <w:abstractNum w:abstractNumId="60" w15:restartNumberingAfterBreak="0">
    <w:nsid w:val="69FB7EED"/>
    <w:multiLevelType w:val="hybridMultilevel"/>
    <w:tmpl w:val="4F525BFE"/>
    <w:lvl w:ilvl="0" w:tplc="564AD00E">
      <w:start w:val="1"/>
      <w:numFmt w:val="lowerLetter"/>
      <w:lvlText w:val="%1."/>
      <w:lvlJc w:val="right"/>
      <w:pPr>
        <w:ind w:left="720" w:hanging="360"/>
      </w:pPr>
      <w:rPr>
        <w:rFonts w:hint="default"/>
      </w:rPr>
    </w:lvl>
    <w:lvl w:ilvl="1" w:tplc="5B8C8634" w:tentative="1">
      <w:start w:val="1"/>
      <w:numFmt w:val="lowerLetter"/>
      <w:lvlText w:val="%2."/>
      <w:lvlJc w:val="left"/>
      <w:pPr>
        <w:ind w:left="1440" w:hanging="360"/>
      </w:pPr>
    </w:lvl>
    <w:lvl w:ilvl="2" w:tplc="199238E8" w:tentative="1">
      <w:start w:val="1"/>
      <w:numFmt w:val="lowerRoman"/>
      <w:lvlText w:val="%3."/>
      <w:lvlJc w:val="right"/>
      <w:pPr>
        <w:ind w:left="2160" w:hanging="180"/>
      </w:pPr>
    </w:lvl>
    <w:lvl w:ilvl="3" w:tplc="8F9010AA" w:tentative="1">
      <w:start w:val="1"/>
      <w:numFmt w:val="decimal"/>
      <w:lvlText w:val="%4."/>
      <w:lvlJc w:val="left"/>
      <w:pPr>
        <w:ind w:left="2880" w:hanging="360"/>
      </w:pPr>
    </w:lvl>
    <w:lvl w:ilvl="4" w:tplc="B726B288" w:tentative="1">
      <w:start w:val="1"/>
      <w:numFmt w:val="lowerLetter"/>
      <w:lvlText w:val="%5."/>
      <w:lvlJc w:val="left"/>
      <w:pPr>
        <w:ind w:left="3600" w:hanging="360"/>
      </w:pPr>
    </w:lvl>
    <w:lvl w:ilvl="5" w:tplc="8A987F2C" w:tentative="1">
      <w:start w:val="1"/>
      <w:numFmt w:val="lowerRoman"/>
      <w:lvlText w:val="%6."/>
      <w:lvlJc w:val="right"/>
      <w:pPr>
        <w:ind w:left="4320" w:hanging="180"/>
      </w:pPr>
    </w:lvl>
    <w:lvl w:ilvl="6" w:tplc="1902D946" w:tentative="1">
      <w:start w:val="1"/>
      <w:numFmt w:val="decimal"/>
      <w:lvlText w:val="%7."/>
      <w:lvlJc w:val="left"/>
      <w:pPr>
        <w:ind w:left="5040" w:hanging="360"/>
      </w:pPr>
    </w:lvl>
    <w:lvl w:ilvl="7" w:tplc="12F6E730" w:tentative="1">
      <w:start w:val="1"/>
      <w:numFmt w:val="lowerLetter"/>
      <w:lvlText w:val="%8."/>
      <w:lvlJc w:val="left"/>
      <w:pPr>
        <w:ind w:left="5760" w:hanging="360"/>
      </w:pPr>
    </w:lvl>
    <w:lvl w:ilvl="8" w:tplc="B5C86D74" w:tentative="1">
      <w:start w:val="1"/>
      <w:numFmt w:val="lowerRoman"/>
      <w:lvlText w:val="%9."/>
      <w:lvlJc w:val="right"/>
      <w:pPr>
        <w:ind w:left="6480" w:hanging="180"/>
      </w:pPr>
    </w:lvl>
  </w:abstractNum>
  <w:abstractNum w:abstractNumId="61" w15:restartNumberingAfterBreak="0">
    <w:nsid w:val="6B59750F"/>
    <w:multiLevelType w:val="hybridMultilevel"/>
    <w:tmpl w:val="FD7626CE"/>
    <w:lvl w:ilvl="0" w:tplc="3CBC6DFC">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2" w15:restartNumberingAfterBreak="0">
    <w:nsid w:val="6C13539F"/>
    <w:multiLevelType w:val="hybridMultilevel"/>
    <w:tmpl w:val="9620EB70"/>
    <w:lvl w:ilvl="0" w:tplc="1812DAC6">
      <w:start w:val="1"/>
      <w:numFmt w:val="lowerLetter"/>
      <w:lvlText w:val="%1)"/>
      <w:lvlJc w:val="left"/>
      <w:pPr>
        <w:tabs>
          <w:tab w:val="num" w:pos="1440"/>
        </w:tabs>
        <w:ind w:left="144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3" w15:restartNumberingAfterBreak="0">
    <w:nsid w:val="6C263353"/>
    <w:multiLevelType w:val="hybridMultilevel"/>
    <w:tmpl w:val="DA36F0A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4" w15:restartNumberingAfterBreak="0">
    <w:nsid w:val="6D4546D6"/>
    <w:multiLevelType w:val="hybridMultilevel"/>
    <w:tmpl w:val="926819A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5" w15:restartNumberingAfterBreak="0">
    <w:nsid w:val="6E1436AF"/>
    <w:multiLevelType w:val="hybridMultilevel"/>
    <w:tmpl w:val="57ACECB6"/>
    <w:lvl w:ilvl="0" w:tplc="8D881D20">
      <w:start w:val="1"/>
      <w:numFmt w:val="lowerLetter"/>
      <w:lvlText w:val="%1."/>
      <w:lvlJc w:val="right"/>
      <w:pPr>
        <w:ind w:left="1080" w:hanging="360"/>
      </w:pPr>
      <w:rPr>
        <w:rFonts w:hint="default"/>
        <w:sz w:val="20"/>
        <w:szCs w:val="22"/>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6" w15:restartNumberingAfterBreak="0">
    <w:nsid w:val="6FAE417E"/>
    <w:multiLevelType w:val="hybridMultilevel"/>
    <w:tmpl w:val="DC3C970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7" w15:restartNumberingAfterBreak="0">
    <w:nsid w:val="73777B36"/>
    <w:multiLevelType w:val="hybridMultilevel"/>
    <w:tmpl w:val="4D30ACB2"/>
    <w:lvl w:ilvl="0" w:tplc="036E07C8">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8" w15:restartNumberingAfterBreak="0">
    <w:nsid w:val="74941D21"/>
    <w:multiLevelType w:val="hybridMultilevel"/>
    <w:tmpl w:val="41F0F182"/>
    <w:lvl w:ilvl="0" w:tplc="25F0E35C">
      <w:start w:val="1"/>
      <w:numFmt w:val="lowerLetter"/>
      <w:lvlText w:val="%1."/>
      <w:lvlJc w:val="left"/>
      <w:pPr>
        <w:ind w:left="895"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9" w15:restartNumberingAfterBreak="0">
    <w:nsid w:val="76695DDD"/>
    <w:multiLevelType w:val="hybridMultilevel"/>
    <w:tmpl w:val="7604EEDE"/>
    <w:lvl w:ilvl="0" w:tplc="6792B05A">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0" w15:restartNumberingAfterBreak="0">
    <w:nsid w:val="77E84E14"/>
    <w:multiLevelType w:val="hybridMultilevel"/>
    <w:tmpl w:val="3D08EA2C"/>
    <w:lvl w:ilvl="0" w:tplc="E24066DE">
      <w:start w:val="1"/>
      <w:numFmt w:val="lowerLetter"/>
      <w:lvlText w:val="%1."/>
      <w:lvlJc w:val="left"/>
      <w:pPr>
        <w:ind w:left="895"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1" w15:restartNumberingAfterBreak="0">
    <w:nsid w:val="7F065E20"/>
    <w:multiLevelType w:val="hybridMultilevel"/>
    <w:tmpl w:val="56D48FAC"/>
    <w:lvl w:ilvl="0" w:tplc="D6F87DC8">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6"/>
  </w:num>
  <w:num w:numId="2">
    <w:abstractNumId w:val="3"/>
  </w:num>
  <w:num w:numId="3">
    <w:abstractNumId w:val="13"/>
  </w:num>
  <w:num w:numId="4">
    <w:abstractNumId w:val="17"/>
  </w:num>
  <w:num w:numId="5">
    <w:abstractNumId w:val="12"/>
  </w:num>
  <w:num w:numId="6">
    <w:abstractNumId w:val="49"/>
  </w:num>
  <w:num w:numId="7">
    <w:abstractNumId w:val="27"/>
  </w:num>
  <w:num w:numId="8">
    <w:abstractNumId w:val="9"/>
  </w:num>
  <w:num w:numId="9">
    <w:abstractNumId w:val="21"/>
  </w:num>
  <w:num w:numId="10">
    <w:abstractNumId w:val="28"/>
  </w:num>
  <w:num w:numId="11">
    <w:abstractNumId w:val="22"/>
  </w:num>
  <w:num w:numId="12">
    <w:abstractNumId w:val="50"/>
  </w:num>
  <w:num w:numId="13">
    <w:abstractNumId w:val="15"/>
  </w:num>
  <w:num w:numId="14">
    <w:abstractNumId w:val="24"/>
  </w:num>
  <w:num w:numId="15">
    <w:abstractNumId w:val="60"/>
  </w:num>
  <w:num w:numId="16">
    <w:abstractNumId w:val="42"/>
  </w:num>
  <w:num w:numId="17">
    <w:abstractNumId w:val="58"/>
  </w:num>
  <w:num w:numId="18">
    <w:abstractNumId w:val="8"/>
  </w:num>
  <w:num w:numId="19">
    <w:abstractNumId w:val="57"/>
  </w:num>
  <w:num w:numId="20">
    <w:abstractNumId w:val="53"/>
  </w:num>
  <w:num w:numId="21">
    <w:abstractNumId w:val="5"/>
  </w:num>
  <w:num w:numId="22">
    <w:abstractNumId w:val="47"/>
  </w:num>
  <w:num w:numId="23">
    <w:abstractNumId w:val="1"/>
  </w:num>
  <w:num w:numId="24">
    <w:abstractNumId w:val="59"/>
  </w:num>
  <w:num w:numId="25">
    <w:abstractNumId w:val="45"/>
  </w:num>
  <w:num w:numId="26">
    <w:abstractNumId w:val="70"/>
  </w:num>
  <w:num w:numId="27">
    <w:abstractNumId w:val="0"/>
  </w:num>
  <w:num w:numId="28">
    <w:abstractNumId w:val="38"/>
  </w:num>
  <w:num w:numId="29">
    <w:abstractNumId w:val="68"/>
  </w:num>
  <w:num w:numId="30">
    <w:abstractNumId w:val="52"/>
  </w:num>
  <w:num w:numId="31">
    <w:abstractNumId w:val="33"/>
  </w:num>
  <w:num w:numId="32">
    <w:abstractNumId w:val="65"/>
  </w:num>
  <w:num w:numId="33">
    <w:abstractNumId w:val="19"/>
  </w:num>
  <w:num w:numId="34">
    <w:abstractNumId w:val="6"/>
  </w:num>
  <w:num w:numId="35">
    <w:abstractNumId w:val="20"/>
  </w:num>
  <w:num w:numId="36">
    <w:abstractNumId w:val="31"/>
  </w:num>
  <w:num w:numId="37">
    <w:abstractNumId w:val="51"/>
  </w:num>
  <w:num w:numId="38">
    <w:abstractNumId w:val="46"/>
  </w:num>
  <w:num w:numId="39">
    <w:abstractNumId w:val="63"/>
  </w:num>
  <w:num w:numId="40">
    <w:abstractNumId w:val="66"/>
  </w:num>
  <w:num w:numId="41">
    <w:abstractNumId w:val="37"/>
  </w:num>
  <w:num w:numId="42">
    <w:abstractNumId w:val="35"/>
  </w:num>
  <w:num w:numId="43">
    <w:abstractNumId w:val="2"/>
  </w:num>
  <w:num w:numId="44">
    <w:abstractNumId w:val="23"/>
  </w:num>
  <w:num w:numId="45">
    <w:abstractNumId w:val="10"/>
  </w:num>
  <w:num w:numId="46">
    <w:abstractNumId w:val="69"/>
  </w:num>
  <w:num w:numId="47">
    <w:abstractNumId w:val="36"/>
  </w:num>
  <w:num w:numId="48">
    <w:abstractNumId w:val="61"/>
  </w:num>
  <w:num w:numId="49">
    <w:abstractNumId w:val="67"/>
  </w:num>
  <w:num w:numId="50">
    <w:abstractNumId w:val="71"/>
  </w:num>
  <w:num w:numId="51">
    <w:abstractNumId w:val="14"/>
  </w:num>
  <w:num w:numId="52">
    <w:abstractNumId w:val="30"/>
  </w:num>
  <w:num w:numId="53">
    <w:abstractNumId w:val="4"/>
  </w:num>
  <w:num w:numId="54">
    <w:abstractNumId w:val="32"/>
  </w:num>
  <w:num w:numId="55">
    <w:abstractNumId w:val="25"/>
  </w:num>
  <w:num w:numId="56">
    <w:abstractNumId w:val="26"/>
  </w:num>
  <w:num w:numId="57">
    <w:abstractNumId w:val="29"/>
  </w:num>
  <w:num w:numId="58">
    <w:abstractNumId w:val="41"/>
  </w:num>
  <w:num w:numId="59">
    <w:abstractNumId w:val="44"/>
  </w:num>
  <w:num w:numId="60">
    <w:abstractNumId w:val="11"/>
  </w:num>
  <w:num w:numId="61">
    <w:abstractNumId w:val="56"/>
  </w:num>
  <w:num w:numId="62">
    <w:abstractNumId w:val="39"/>
  </w:num>
  <w:num w:numId="63">
    <w:abstractNumId w:val="40"/>
  </w:num>
  <w:num w:numId="64">
    <w:abstractNumId w:val="7"/>
  </w:num>
  <w:num w:numId="65">
    <w:abstractNumId w:val="48"/>
  </w:num>
  <w:num w:numId="66">
    <w:abstractNumId w:val="34"/>
  </w:num>
  <w:num w:numId="67">
    <w:abstractNumId w:val="54"/>
  </w:num>
  <w:num w:numId="68">
    <w:abstractNumId w:val="43"/>
  </w:num>
  <w:num w:numId="69">
    <w:abstractNumId w:val="62"/>
  </w:num>
  <w:num w:numId="70">
    <w:abstractNumId w:val="64"/>
  </w:num>
  <w:num w:numId="71">
    <w:abstractNumId w:val="18"/>
  </w:num>
  <w:num w:numId="72">
    <w:abstractNumId w:val="5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pt-BR" w:vendorID="64" w:dllVersion="6" w:nlCheck="1" w:checkStyle="0"/>
  <w:activeWritingStyle w:appName="MSWord" w:lang="es-ES" w:vendorID="64" w:dllVersion="6" w:nlCheck="1" w:checkStyle="1"/>
  <w:activeWritingStyle w:appName="MSWord" w:lang="es-MX" w:vendorID="64" w:dllVersion="6" w:nlCheck="1" w:checkStyle="1"/>
  <w:activeWritingStyle w:appName="MSWord" w:lang="en-US" w:vendorID="64" w:dllVersion="6" w:nlCheck="1" w:checkStyle="1"/>
  <w:activeWritingStyle w:appName="MSWord" w:lang="es-PY" w:vendorID="64" w:dllVersion="6" w:nlCheck="1" w:checkStyle="1"/>
  <w:activeWritingStyle w:appName="MSWord" w:lang="es-ES_tradnl" w:vendorID="64" w:dllVersion="6" w:nlCheck="1" w:checkStyle="1"/>
  <w:activeWritingStyle w:appName="MSWord" w:lang="es-CO" w:vendorID="64" w:dllVersion="6" w:nlCheck="1" w:checkStyle="1"/>
  <w:activeWritingStyle w:appName="MSWord" w:lang="es-PE" w:vendorID="64" w:dllVersion="6" w:nlCheck="1" w:checkStyle="1"/>
  <w:activeWritingStyle w:appName="MSWord" w:lang="pt-BR" w:vendorID="64" w:dllVersion="0" w:nlCheck="1" w:checkStyle="0"/>
  <w:activeWritingStyle w:appName="MSWord" w:lang="es-MX"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PY" w:vendorID="64" w:dllVersion="0" w:nlCheck="1" w:checkStyle="0"/>
  <w:activeWritingStyle w:appName="MSWord" w:lang="es-PE" w:vendorID="64" w:dllVersion="0" w:nlCheck="1" w:checkStyle="0"/>
  <w:activeWritingStyle w:appName="MSWord" w:lang="es-AR"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226"/>
    <w:rsid w:val="0000096F"/>
    <w:rsid w:val="000009E9"/>
    <w:rsid w:val="00000C35"/>
    <w:rsid w:val="00000FD9"/>
    <w:rsid w:val="00002373"/>
    <w:rsid w:val="0000241F"/>
    <w:rsid w:val="000032E4"/>
    <w:rsid w:val="0000335B"/>
    <w:rsid w:val="00003506"/>
    <w:rsid w:val="00004692"/>
    <w:rsid w:val="00004904"/>
    <w:rsid w:val="000056EC"/>
    <w:rsid w:val="00005FCE"/>
    <w:rsid w:val="00006B69"/>
    <w:rsid w:val="00010624"/>
    <w:rsid w:val="0001068C"/>
    <w:rsid w:val="000106A4"/>
    <w:rsid w:val="00010B2B"/>
    <w:rsid w:val="0001188C"/>
    <w:rsid w:val="00011D1A"/>
    <w:rsid w:val="00011FEE"/>
    <w:rsid w:val="0001271D"/>
    <w:rsid w:val="0001311B"/>
    <w:rsid w:val="000135BD"/>
    <w:rsid w:val="00013652"/>
    <w:rsid w:val="00013BDB"/>
    <w:rsid w:val="0001616C"/>
    <w:rsid w:val="0001621D"/>
    <w:rsid w:val="00017446"/>
    <w:rsid w:val="00017921"/>
    <w:rsid w:val="00017992"/>
    <w:rsid w:val="00017C4E"/>
    <w:rsid w:val="000204BB"/>
    <w:rsid w:val="000206D3"/>
    <w:rsid w:val="000207DF"/>
    <w:rsid w:val="00021928"/>
    <w:rsid w:val="000240E1"/>
    <w:rsid w:val="0002426D"/>
    <w:rsid w:val="0002446E"/>
    <w:rsid w:val="000247DA"/>
    <w:rsid w:val="00024D69"/>
    <w:rsid w:val="00024F93"/>
    <w:rsid w:val="000253FC"/>
    <w:rsid w:val="00025570"/>
    <w:rsid w:val="000268B7"/>
    <w:rsid w:val="00026C28"/>
    <w:rsid w:val="0002710F"/>
    <w:rsid w:val="0002714D"/>
    <w:rsid w:val="00027317"/>
    <w:rsid w:val="0003091B"/>
    <w:rsid w:val="00030BEE"/>
    <w:rsid w:val="00031548"/>
    <w:rsid w:val="000319B3"/>
    <w:rsid w:val="0003217E"/>
    <w:rsid w:val="00033929"/>
    <w:rsid w:val="00033F0A"/>
    <w:rsid w:val="000348EC"/>
    <w:rsid w:val="0003549A"/>
    <w:rsid w:val="00035AC6"/>
    <w:rsid w:val="00036B59"/>
    <w:rsid w:val="00036ED7"/>
    <w:rsid w:val="00040366"/>
    <w:rsid w:val="000408F5"/>
    <w:rsid w:val="00040A4F"/>
    <w:rsid w:val="00040E04"/>
    <w:rsid w:val="000413C4"/>
    <w:rsid w:val="0004221E"/>
    <w:rsid w:val="00042871"/>
    <w:rsid w:val="00043331"/>
    <w:rsid w:val="00044B99"/>
    <w:rsid w:val="00046AC9"/>
    <w:rsid w:val="00046B76"/>
    <w:rsid w:val="00046EE3"/>
    <w:rsid w:val="00046FD5"/>
    <w:rsid w:val="000479DA"/>
    <w:rsid w:val="00050F23"/>
    <w:rsid w:val="00050F70"/>
    <w:rsid w:val="00052B69"/>
    <w:rsid w:val="00053052"/>
    <w:rsid w:val="0005311C"/>
    <w:rsid w:val="0005338B"/>
    <w:rsid w:val="000533BD"/>
    <w:rsid w:val="00053886"/>
    <w:rsid w:val="00053C12"/>
    <w:rsid w:val="000542F7"/>
    <w:rsid w:val="00054AC9"/>
    <w:rsid w:val="00054C30"/>
    <w:rsid w:val="000557E1"/>
    <w:rsid w:val="00055848"/>
    <w:rsid w:val="000563AA"/>
    <w:rsid w:val="00056E9E"/>
    <w:rsid w:val="00057184"/>
    <w:rsid w:val="00057739"/>
    <w:rsid w:val="00057858"/>
    <w:rsid w:val="000600DD"/>
    <w:rsid w:val="00060780"/>
    <w:rsid w:val="00060EAA"/>
    <w:rsid w:val="0006284B"/>
    <w:rsid w:val="00062953"/>
    <w:rsid w:val="00063A47"/>
    <w:rsid w:val="00064B3D"/>
    <w:rsid w:val="00064D88"/>
    <w:rsid w:val="00065590"/>
    <w:rsid w:val="00065B5A"/>
    <w:rsid w:val="00065E09"/>
    <w:rsid w:val="000668E2"/>
    <w:rsid w:val="000678E0"/>
    <w:rsid w:val="000709B0"/>
    <w:rsid w:val="00070E42"/>
    <w:rsid w:val="00070EB7"/>
    <w:rsid w:val="00071257"/>
    <w:rsid w:val="00071EE3"/>
    <w:rsid w:val="00072CB9"/>
    <w:rsid w:val="000732DB"/>
    <w:rsid w:val="000738E5"/>
    <w:rsid w:val="000739BC"/>
    <w:rsid w:val="0007421E"/>
    <w:rsid w:val="000742FE"/>
    <w:rsid w:val="000743D5"/>
    <w:rsid w:val="000743FD"/>
    <w:rsid w:val="000749D8"/>
    <w:rsid w:val="00075830"/>
    <w:rsid w:val="00075E0C"/>
    <w:rsid w:val="000763F0"/>
    <w:rsid w:val="00077950"/>
    <w:rsid w:val="00077ED9"/>
    <w:rsid w:val="000800CF"/>
    <w:rsid w:val="000806CD"/>
    <w:rsid w:val="00080CAC"/>
    <w:rsid w:val="000814FF"/>
    <w:rsid w:val="00081960"/>
    <w:rsid w:val="00081C21"/>
    <w:rsid w:val="00083E89"/>
    <w:rsid w:val="00083FCC"/>
    <w:rsid w:val="00084092"/>
    <w:rsid w:val="00084270"/>
    <w:rsid w:val="00084626"/>
    <w:rsid w:val="00084BB1"/>
    <w:rsid w:val="00084D64"/>
    <w:rsid w:val="0008563C"/>
    <w:rsid w:val="00086026"/>
    <w:rsid w:val="00086088"/>
    <w:rsid w:val="00086F4D"/>
    <w:rsid w:val="000872F5"/>
    <w:rsid w:val="000876ED"/>
    <w:rsid w:val="00087C1C"/>
    <w:rsid w:val="000907F5"/>
    <w:rsid w:val="000908DF"/>
    <w:rsid w:val="000909A6"/>
    <w:rsid w:val="000909E1"/>
    <w:rsid w:val="00090E52"/>
    <w:rsid w:val="00091719"/>
    <w:rsid w:val="000919AC"/>
    <w:rsid w:val="00091F81"/>
    <w:rsid w:val="0009446D"/>
    <w:rsid w:val="0009455F"/>
    <w:rsid w:val="000965D6"/>
    <w:rsid w:val="00096CAC"/>
    <w:rsid w:val="00097BD9"/>
    <w:rsid w:val="000A02E6"/>
    <w:rsid w:val="000A0F4D"/>
    <w:rsid w:val="000A1B0A"/>
    <w:rsid w:val="000A285E"/>
    <w:rsid w:val="000A49EB"/>
    <w:rsid w:val="000A5341"/>
    <w:rsid w:val="000A6059"/>
    <w:rsid w:val="000A682E"/>
    <w:rsid w:val="000A68EC"/>
    <w:rsid w:val="000A6A07"/>
    <w:rsid w:val="000A6AAF"/>
    <w:rsid w:val="000A6FDB"/>
    <w:rsid w:val="000A70EC"/>
    <w:rsid w:val="000A7DCF"/>
    <w:rsid w:val="000B010E"/>
    <w:rsid w:val="000B0888"/>
    <w:rsid w:val="000B0D89"/>
    <w:rsid w:val="000B16BE"/>
    <w:rsid w:val="000B1D4F"/>
    <w:rsid w:val="000B2163"/>
    <w:rsid w:val="000B2172"/>
    <w:rsid w:val="000B257A"/>
    <w:rsid w:val="000B2DA6"/>
    <w:rsid w:val="000B36F9"/>
    <w:rsid w:val="000B4349"/>
    <w:rsid w:val="000B46DA"/>
    <w:rsid w:val="000B5206"/>
    <w:rsid w:val="000B5386"/>
    <w:rsid w:val="000B54EE"/>
    <w:rsid w:val="000B5729"/>
    <w:rsid w:val="000B5CDB"/>
    <w:rsid w:val="000B7063"/>
    <w:rsid w:val="000C0032"/>
    <w:rsid w:val="000C0338"/>
    <w:rsid w:val="000C04F7"/>
    <w:rsid w:val="000C1F84"/>
    <w:rsid w:val="000C2986"/>
    <w:rsid w:val="000C302E"/>
    <w:rsid w:val="000C3136"/>
    <w:rsid w:val="000C37CA"/>
    <w:rsid w:val="000C3BDE"/>
    <w:rsid w:val="000C41F1"/>
    <w:rsid w:val="000C4F62"/>
    <w:rsid w:val="000C6888"/>
    <w:rsid w:val="000C7741"/>
    <w:rsid w:val="000D0EE4"/>
    <w:rsid w:val="000D196B"/>
    <w:rsid w:val="000D1CD0"/>
    <w:rsid w:val="000D1E48"/>
    <w:rsid w:val="000D1F8D"/>
    <w:rsid w:val="000D3AD4"/>
    <w:rsid w:val="000D4C93"/>
    <w:rsid w:val="000D5B77"/>
    <w:rsid w:val="000D626F"/>
    <w:rsid w:val="000D7840"/>
    <w:rsid w:val="000E0BFA"/>
    <w:rsid w:val="000E0CD6"/>
    <w:rsid w:val="000E0D21"/>
    <w:rsid w:val="000E0E61"/>
    <w:rsid w:val="000E0F05"/>
    <w:rsid w:val="000E1527"/>
    <w:rsid w:val="000E175D"/>
    <w:rsid w:val="000E33FA"/>
    <w:rsid w:val="000E3A76"/>
    <w:rsid w:val="000E3F1F"/>
    <w:rsid w:val="000E4771"/>
    <w:rsid w:val="000E4885"/>
    <w:rsid w:val="000E55E2"/>
    <w:rsid w:val="000E5624"/>
    <w:rsid w:val="000E5A46"/>
    <w:rsid w:val="000E5A87"/>
    <w:rsid w:val="000E5B57"/>
    <w:rsid w:val="000E79F5"/>
    <w:rsid w:val="000E7D99"/>
    <w:rsid w:val="000E7E76"/>
    <w:rsid w:val="000F095F"/>
    <w:rsid w:val="000F13C4"/>
    <w:rsid w:val="000F1F89"/>
    <w:rsid w:val="000F20CF"/>
    <w:rsid w:val="000F349A"/>
    <w:rsid w:val="000F3B6C"/>
    <w:rsid w:val="000F4115"/>
    <w:rsid w:val="000F4455"/>
    <w:rsid w:val="000F545E"/>
    <w:rsid w:val="000F5D97"/>
    <w:rsid w:val="000F63DF"/>
    <w:rsid w:val="000F6E7B"/>
    <w:rsid w:val="000F6FCB"/>
    <w:rsid w:val="000F71E0"/>
    <w:rsid w:val="000F78B7"/>
    <w:rsid w:val="000F7A81"/>
    <w:rsid w:val="00100D04"/>
    <w:rsid w:val="00101D39"/>
    <w:rsid w:val="00101FFC"/>
    <w:rsid w:val="001026EF"/>
    <w:rsid w:val="00102844"/>
    <w:rsid w:val="00102981"/>
    <w:rsid w:val="0010301F"/>
    <w:rsid w:val="00103506"/>
    <w:rsid w:val="00103D81"/>
    <w:rsid w:val="001050DE"/>
    <w:rsid w:val="00105C8B"/>
    <w:rsid w:val="001073F1"/>
    <w:rsid w:val="00107A8E"/>
    <w:rsid w:val="00107BCC"/>
    <w:rsid w:val="001102F7"/>
    <w:rsid w:val="001103A4"/>
    <w:rsid w:val="00110561"/>
    <w:rsid w:val="0011107D"/>
    <w:rsid w:val="00111934"/>
    <w:rsid w:val="0011194A"/>
    <w:rsid w:val="0011244C"/>
    <w:rsid w:val="00112C61"/>
    <w:rsid w:val="00113622"/>
    <w:rsid w:val="00113ACA"/>
    <w:rsid w:val="001149E9"/>
    <w:rsid w:val="001154D0"/>
    <w:rsid w:val="001158D9"/>
    <w:rsid w:val="00116194"/>
    <w:rsid w:val="00116CCD"/>
    <w:rsid w:val="0012101E"/>
    <w:rsid w:val="00121652"/>
    <w:rsid w:val="00121E08"/>
    <w:rsid w:val="001224A8"/>
    <w:rsid w:val="001227C6"/>
    <w:rsid w:val="00123E49"/>
    <w:rsid w:val="00123F59"/>
    <w:rsid w:val="0012484F"/>
    <w:rsid w:val="00124EA2"/>
    <w:rsid w:val="00126414"/>
    <w:rsid w:val="00126A60"/>
    <w:rsid w:val="001276FF"/>
    <w:rsid w:val="00130E44"/>
    <w:rsid w:val="00130EE5"/>
    <w:rsid w:val="00130FC3"/>
    <w:rsid w:val="001312B4"/>
    <w:rsid w:val="00131450"/>
    <w:rsid w:val="00131781"/>
    <w:rsid w:val="0013208B"/>
    <w:rsid w:val="00132833"/>
    <w:rsid w:val="00132A61"/>
    <w:rsid w:val="00132DA6"/>
    <w:rsid w:val="00133021"/>
    <w:rsid w:val="00134011"/>
    <w:rsid w:val="001348A1"/>
    <w:rsid w:val="00134FD2"/>
    <w:rsid w:val="00135E13"/>
    <w:rsid w:val="00135E40"/>
    <w:rsid w:val="0013649F"/>
    <w:rsid w:val="00136C55"/>
    <w:rsid w:val="00136E91"/>
    <w:rsid w:val="00137AD3"/>
    <w:rsid w:val="00140281"/>
    <w:rsid w:val="00140AB6"/>
    <w:rsid w:val="00141526"/>
    <w:rsid w:val="0014164D"/>
    <w:rsid w:val="00143037"/>
    <w:rsid w:val="00143045"/>
    <w:rsid w:val="00146696"/>
    <w:rsid w:val="0014683E"/>
    <w:rsid w:val="001473CC"/>
    <w:rsid w:val="001479C8"/>
    <w:rsid w:val="001517B2"/>
    <w:rsid w:val="001519BC"/>
    <w:rsid w:val="001540C7"/>
    <w:rsid w:val="001551E6"/>
    <w:rsid w:val="001563BF"/>
    <w:rsid w:val="00156729"/>
    <w:rsid w:val="00156B30"/>
    <w:rsid w:val="0016072C"/>
    <w:rsid w:val="001607B5"/>
    <w:rsid w:val="00160D42"/>
    <w:rsid w:val="00160DCD"/>
    <w:rsid w:val="001614CA"/>
    <w:rsid w:val="00161819"/>
    <w:rsid w:val="00161C7F"/>
    <w:rsid w:val="0016203C"/>
    <w:rsid w:val="00162096"/>
    <w:rsid w:val="001620F4"/>
    <w:rsid w:val="00162316"/>
    <w:rsid w:val="00162682"/>
    <w:rsid w:val="00163404"/>
    <w:rsid w:val="001634BC"/>
    <w:rsid w:val="00164775"/>
    <w:rsid w:val="001649F6"/>
    <w:rsid w:val="00164B71"/>
    <w:rsid w:val="00165C51"/>
    <w:rsid w:val="00165DA1"/>
    <w:rsid w:val="00165F24"/>
    <w:rsid w:val="0016655F"/>
    <w:rsid w:val="00166564"/>
    <w:rsid w:val="00166971"/>
    <w:rsid w:val="00166C38"/>
    <w:rsid w:val="00167892"/>
    <w:rsid w:val="001701CC"/>
    <w:rsid w:val="00171135"/>
    <w:rsid w:val="001714EC"/>
    <w:rsid w:val="0017158F"/>
    <w:rsid w:val="00171E94"/>
    <w:rsid w:val="00172C88"/>
    <w:rsid w:val="00172E95"/>
    <w:rsid w:val="0017349B"/>
    <w:rsid w:val="00173EDD"/>
    <w:rsid w:val="0017452A"/>
    <w:rsid w:val="00174C70"/>
    <w:rsid w:val="0017522A"/>
    <w:rsid w:val="00175CCE"/>
    <w:rsid w:val="00176E5D"/>
    <w:rsid w:val="00176F6F"/>
    <w:rsid w:val="001776E7"/>
    <w:rsid w:val="001776F3"/>
    <w:rsid w:val="00177881"/>
    <w:rsid w:val="001806B0"/>
    <w:rsid w:val="001829AB"/>
    <w:rsid w:val="00182E57"/>
    <w:rsid w:val="00183A1F"/>
    <w:rsid w:val="0018404A"/>
    <w:rsid w:val="0018435D"/>
    <w:rsid w:val="00184F7F"/>
    <w:rsid w:val="001851E1"/>
    <w:rsid w:val="00186557"/>
    <w:rsid w:val="00186D80"/>
    <w:rsid w:val="00187080"/>
    <w:rsid w:val="00187189"/>
    <w:rsid w:val="00187BF8"/>
    <w:rsid w:val="00191453"/>
    <w:rsid w:val="0019185C"/>
    <w:rsid w:val="001921D1"/>
    <w:rsid w:val="00192680"/>
    <w:rsid w:val="00193F0E"/>
    <w:rsid w:val="0019446F"/>
    <w:rsid w:val="001953A9"/>
    <w:rsid w:val="0019645B"/>
    <w:rsid w:val="001968B6"/>
    <w:rsid w:val="00196E96"/>
    <w:rsid w:val="00196F79"/>
    <w:rsid w:val="00197BCD"/>
    <w:rsid w:val="001A0099"/>
    <w:rsid w:val="001A0469"/>
    <w:rsid w:val="001A06B1"/>
    <w:rsid w:val="001A0B7B"/>
    <w:rsid w:val="001A2BBF"/>
    <w:rsid w:val="001A3BC3"/>
    <w:rsid w:val="001A4A5F"/>
    <w:rsid w:val="001A5E07"/>
    <w:rsid w:val="001A5EA6"/>
    <w:rsid w:val="001A6035"/>
    <w:rsid w:val="001A6395"/>
    <w:rsid w:val="001A6606"/>
    <w:rsid w:val="001A70D0"/>
    <w:rsid w:val="001A7148"/>
    <w:rsid w:val="001A7730"/>
    <w:rsid w:val="001A7E84"/>
    <w:rsid w:val="001B0E06"/>
    <w:rsid w:val="001B150E"/>
    <w:rsid w:val="001B1C00"/>
    <w:rsid w:val="001B1D21"/>
    <w:rsid w:val="001B1E09"/>
    <w:rsid w:val="001B21D1"/>
    <w:rsid w:val="001B2309"/>
    <w:rsid w:val="001B2A03"/>
    <w:rsid w:val="001B2F4E"/>
    <w:rsid w:val="001B3957"/>
    <w:rsid w:val="001B39B4"/>
    <w:rsid w:val="001B3DB6"/>
    <w:rsid w:val="001B458D"/>
    <w:rsid w:val="001B56A4"/>
    <w:rsid w:val="001B69ED"/>
    <w:rsid w:val="001B7FFE"/>
    <w:rsid w:val="001C010C"/>
    <w:rsid w:val="001C0724"/>
    <w:rsid w:val="001C09DE"/>
    <w:rsid w:val="001C1D6B"/>
    <w:rsid w:val="001C27AB"/>
    <w:rsid w:val="001C393E"/>
    <w:rsid w:val="001C3ADC"/>
    <w:rsid w:val="001C3FD5"/>
    <w:rsid w:val="001C41A0"/>
    <w:rsid w:val="001C4AD8"/>
    <w:rsid w:val="001C4F05"/>
    <w:rsid w:val="001C505E"/>
    <w:rsid w:val="001C61B8"/>
    <w:rsid w:val="001C6785"/>
    <w:rsid w:val="001C74DB"/>
    <w:rsid w:val="001C76F7"/>
    <w:rsid w:val="001D0BF5"/>
    <w:rsid w:val="001D0D19"/>
    <w:rsid w:val="001D0F3F"/>
    <w:rsid w:val="001D1784"/>
    <w:rsid w:val="001D17D5"/>
    <w:rsid w:val="001D1CB3"/>
    <w:rsid w:val="001D2C47"/>
    <w:rsid w:val="001D44F3"/>
    <w:rsid w:val="001D46B8"/>
    <w:rsid w:val="001D4F82"/>
    <w:rsid w:val="001D5E18"/>
    <w:rsid w:val="001D6A30"/>
    <w:rsid w:val="001D7696"/>
    <w:rsid w:val="001D7E2D"/>
    <w:rsid w:val="001D7F01"/>
    <w:rsid w:val="001E002C"/>
    <w:rsid w:val="001E0349"/>
    <w:rsid w:val="001E03B1"/>
    <w:rsid w:val="001E0CA5"/>
    <w:rsid w:val="001E0D7D"/>
    <w:rsid w:val="001E1165"/>
    <w:rsid w:val="001E14EB"/>
    <w:rsid w:val="001E15E0"/>
    <w:rsid w:val="001E1B22"/>
    <w:rsid w:val="001E1CFD"/>
    <w:rsid w:val="001E31EA"/>
    <w:rsid w:val="001E3FA2"/>
    <w:rsid w:val="001E498F"/>
    <w:rsid w:val="001E4C88"/>
    <w:rsid w:val="001E5484"/>
    <w:rsid w:val="001E57C4"/>
    <w:rsid w:val="001E5ED4"/>
    <w:rsid w:val="001E6617"/>
    <w:rsid w:val="001E66D3"/>
    <w:rsid w:val="001E6EC1"/>
    <w:rsid w:val="001F03AC"/>
    <w:rsid w:val="001F229B"/>
    <w:rsid w:val="001F2E22"/>
    <w:rsid w:val="001F2F5F"/>
    <w:rsid w:val="001F30F7"/>
    <w:rsid w:val="001F360F"/>
    <w:rsid w:val="001F433C"/>
    <w:rsid w:val="001F6C73"/>
    <w:rsid w:val="001F6F05"/>
    <w:rsid w:val="001F767E"/>
    <w:rsid w:val="001F7908"/>
    <w:rsid w:val="00200780"/>
    <w:rsid w:val="0020096D"/>
    <w:rsid w:val="00200B86"/>
    <w:rsid w:val="00200CFD"/>
    <w:rsid w:val="00200DA5"/>
    <w:rsid w:val="002013C2"/>
    <w:rsid w:val="00202497"/>
    <w:rsid w:val="002024B4"/>
    <w:rsid w:val="00202813"/>
    <w:rsid w:val="00203328"/>
    <w:rsid w:val="00203962"/>
    <w:rsid w:val="00203E4F"/>
    <w:rsid w:val="00204721"/>
    <w:rsid w:val="002051C3"/>
    <w:rsid w:val="00206029"/>
    <w:rsid w:val="002067C6"/>
    <w:rsid w:val="00207673"/>
    <w:rsid w:val="00207AEB"/>
    <w:rsid w:val="00210869"/>
    <w:rsid w:val="002109BE"/>
    <w:rsid w:val="0021107E"/>
    <w:rsid w:val="00211C66"/>
    <w:rsid w:val="002122EF"/>
    <w:rsid w:val="00212507"/>
    <w:rsid w:val="00212F1E"/>
    <w:rsid w:val="0021313F"/>
    <w:rsid w:val="00213225"/>
    <w:rsid w:val="0021332E"/>
    <w:rsid w:val="00213DC7"/>
    <w:rsid w:val="00214433"/>
    <w:rsid w:val="002146F2"/>
    <w:rsid w:val="00215351"/>
    <w:rsid w:val="002154E6"/>
    <w:rsid w:val="00215640"/>
    <w:rsid w:val="0021586C"/>
    <w:rsid w:val="00215A80"/>
    <w:rsid w:val="00217561"/>
    <w:rsid w:val="002176F6"/>
    <w:rsid w:val="00220685"/>
    <w:rsid w:val="00220960"/>
    <w:rsid w:val="00221910"/>
    <w:rsid w:val="00221B3E"/>
    <w:rsid w:val="00221CCB"/>
    <w:rsid w:val="00222583"/>
    <w:rsid w:val="00222FF0"/>
    <w:rsid w:val="002231E6"/>
    <w:rsid w:val="0022320B"/>
    <w:rsid w:val="0022391C"/>
    <w:rsid w:val="00223D37"/>
    <w:rsid w:val="002249CA"/>
    <w:rsid w:val="00224AB3"/>
    <w:rsid w:val="00225AF6"/>
    <w:rsid w:val="00227B08"/>
    <w:rsid w:val="00227E06"/>
    <w:rsid w:val="00227E3D"/>
    <w:rsid w:val="002301F1"/>
    <w:rsid w:val="00230CF6"/>
    <w:rsid w:val="0023301C"/>
    <w:rsid w:val="00233803"/>
    <w:rsid w:val="002344BC"/>
    <w:rsid w:val="002358D9"/>
    <w:rsid w:val="0023642C"/>
    <w:rsid w:val="002366BA"/>
    <w:rsid w:val="00236F8D"/>
    <w:rsid w:val="00237082"/>
    <w:rsid w:val="00237E94"/>
    <w:rsid w:val="0024112B"/>
    <w:rsid w:val="00243272"/>
    <w:rsid w:val="00243C87"/>
    <w:rsid w:val="002441F6"/>
    <w:rsid w:val="00244526"/>
    <w:rsid w:val="00245452"/>
    <w:rsid w:val="002462E6"/>
    <w:rsid w:val="002471DE"/>
    <w:rsid w:val="00247BF8"/>
    <w:rsid w:val="00252486"/>
    <w:rsid w:val="00253976"/>
    <w:rsid w:val="00253986"/>
    <w:rsid w:val="002543A3"/>
    <w:rsid w:val="00254447"/>
    <w:rsid w:val="0025549C"/>
    <w:rsid w:val="00257173"/>
    <w:rsid w:val="00257424"/>
    <w:rsid w:val="0025752D"/>
    <w:rsid w:val="002576E1"/>
    <w:rsid w:val="00257892"/>
    <w:rsid w:val="00260350"/>
    <w:rsid w:val="0026096F"/>
    <w:rsid w:val="00261182"/>
    <w:rsid w:val="002619ED"/>
    <w:rsid w:val="00261CDA"/>
    <w:rsid w:val="00262319"/>
    <w:rsid w:val="002624A9"/>
    <w:rsid w:val="00263C64"/>
    <w:rsid w:val="00265797"/>
    <w:rsid w:val="00266D73"/>
    <w:rsid w:val="002709B0"/>
    <w:rsid w:val="00270D69"/>
    <w:rsid w:val="00270DEB"/>
    <w:rsid w:val="00270E72"/>
    <w:rsid w:val="002712AC"/>
    <w:rsid w:val="0027236B"/>
    <w:rsid w:val="00272809"/>
    <w:rsid w:val="00272B39"/>
    <w:rsid w:val="00272F25"/>
    <w:rsid w:val="002737DB"/>
    <w:rsid w:val="00274337"/>
    <w:rsid w:val="00274398"/>
    <w:rsid w:val="002746C5"/>
    <w:rsid w:val="00275A70"/>
    <w:rsid w:val="0027605E"/>
    <w:rsid w:val="00280226"/>
    <w:rsid w:val="00280312"/>
    <w:rsid w:val="002816BA"/>
    <w:rsid w:val="00281770"/>
    <w:rsid w:val="00281884"/>
    <w:rsid w:val="00281E9B"/>
    <w:rsid w:val="0028229F"/>
    <w:rsid w:val="002827AC"/>
    <w:rsid w:val="002833DB"/>
    <w:rsid w:val="002840D4"/>
    <w:rsid w:val="00284EE6"/>
    <w:rsid w:val="00285065"/>
    <w:rsid w:val="002870B2"/>
    <w:rsid w:val="00287836"/>
    <w:rsid w:val="00287CA4"/>
    <w:rsid w:val="00287D48"/>
    <w:rsid w:val="00287D92"/>
    <w:rsid w:val="00291669"/>
    <w:rsid w:val="002931FC"/>
    <w:rsid w:val="0029397E"/>
    <w:rsid w:val="00293A16"/>
    <w:rsid w:val="002950DA"/>
    <w:rsid w:val="002951F5"/>
    <w:rsid w:val="002959A3"/>
    <w:rsid w:val="00295DD3"/>
    <w:rsid w:val="00296871"/>
    <w:rsid w:val="00296C45"/>
    <w:rsid w:val="00296D1A"/>
    <w:rsid w:val="00296FED"/>
    <w:rsid w:val="002978FF"/>
    <w:rsid w:val="00297FC0"/>
    <w:rsid w:val="002A0C28"/>
    <w:rsid w:val="002A13A5"/>
    <w:rsid w:val="002A1933"/>
    <w:rsid w:val="002A217C"/>
    <w:rsid w:val="002A2261"/>
    <w:rsid w:val="002A4E85"/>
    <w:rsid w:val="002A5118"/>
    <w:rsid w:val="002A51C5"/>
    <w:rsid w:val="002A54A7"/>
    <w:rsid w:val="002A5A0F"/>
    <w:rsid w:val="002A6AA2"/>
    <w:rsid w:val="002A70D2"/>
    <w:rsid w:val="002A747C"/>
    <w:rsid w:val="002A7E35"/>
    <w:rsid w:val="002B0F2B"/>
    <w:rsid w:val="002B1728"/>
    <w:rsid w:val="002B1EB9"/>
    <w:rsid w:val="002B2552"/>
    <w:rsid w:val="002B2E8A"/>
    <w:rsid w:val="002B3024"/>
    <w:rsid w:val="002B357F"/>
    <w:rsid w:val="002B3C70"/>
    <w:rsid w:val="002B488D"/>
    <w:rsid w:val="002B551A"/>
    <w:rsid w:val="002B557A"/>
    <w:rsid w:val="002B63D5"/>
    <w:rsid w:val="002B7B2C"/>
    <w:rsid w:val="002C01FE"/>
    <w:rsid w:val="002C173B"/>
    <w:rsid w:val="002C1E60"/>
    <w:rsid w:val="002C3EAF"/>
    <w:rsid w:val="002C41B0"/>
    <w:rsid w:val="002C4485"/>
    <w:rsid w:val="002C478E"/>
    <w:rsid w:val="002C530C"/>
    <w:rsid w:val="002C61E7"/>
    <w:rsid w:val="002C6253"/>
    <w:rsid w:val="002C6C1D"/>
    <w:rsid w:val="002D099C"/>
    <w:rsid w:val="002D0C67"/>
    <w:rsid w:val="002D32EA"/>
    <w:rsid w:val="002D4A4D"/>
    <w:rsid w:val="002D591D"/>
    <w:rsid w:val="002D5C0A"/>
    <w:rsid w:val="002D5C86"/>
    <w:rsid w:val="002D6777"/>
    <w:rsid w:val="002D71F0"/>
    <w:rsid w:val="002D7B78"/>
    <w:rsid w:val="002E0AFE"/>
    <w:rsid w:val="002E0FD0"/>
    <w:rsid w:val="002E1A1D"/>
    <w:rsid w:val="002E20CA"/>
    <w:rsid w:val="002E2259"/>
    <w:rsid w:val="002E230D"/>
    <w:rsid w:val="002E37AE"/>
    <w:rsid w:val="002E38A8"/>
    <w:rsid w:val="002E41D1"/>
    <w:rsid w:val="002E4C54"/>
    <w:rsid w:val="002E5D99"/>
    <w:rsid w:val="002E6818"/>
    <w:rsid w:val="002E6C74"/>
    <w:rsid w:val="002E79F7"/>
    <w:rsid w:val="002E7CFA"/>
    <w:rsid w:val="002F00F7"/>
    <w:rsid w:val="002F0F01"/>
    <w:rsid w:val="002F1554"/>
    <w:rsid w:val="002F15EA"/>
    <w:rsid w:val="002F1844"/>
    <w:rsid w:val="002F1862"/>
    <w:rsid w:val="002F30F8"/>
    <w:rsid w:val="002F3120"/>
    <w:rsid w:val="002F3E21"/>
    <w:rsid w:val="002F40A5"/>
    <w:rsid w:val="002F5B73"/>
    <w:rsid w:val="002F5D75"/>
    <w:rsid w:val="002F60AD"/>
    <w:rsid w:val="002F7B3E"/>
    <w:rsid w:val="002F7DF7"/>
    <w:rsid w:val="00301807"/>
    <w:rsid w:val="00301F04"/>
    <w:rsid w:val="00302694"/>
    <w:rsid w:val="00302E90"/>
    <w:rsid w:val="00303804"/>
    <w:rsid w:val="00303876"/>
    <w:rsid w:val="00303D99"/>
    <w:rsid w:val="003042A6"/>
    <w:rsid w:val="00305BE8"/>
    <w:rsid w:val="003066A0"/>
    <w:rsid w:val="003068ED"/>
    <w:rsid w:val="003076A7"/>
    <w:rsid w:val="003103F9"/>
    <w:rsid w:val="00310C32"/>
    <w:rsid w:val="00311020"/>
    <w:rsid w:val="00311DBD"/>
    <w:rsid w:val="00311F10"/>
    <w:rsid w:val="00312F92"/>
    <w:rsid w:val="00313AC6"/>
    <w:rsid w:val="00315FA3"/>
    <w:rsid w:val="00316463"/>
    <w:rsid w:val="00316744"/>
    <w:rsid w:val="00317713"/>
    <w:rsid w:val="003206CF"/>
    <w:rsid w:val="00320AB0"/>
    <w:rsid w:val="003210E9"/>
    <w:rsid w:val="0032127B"/>
    <w:rsid w:val="003218E0"/>
    <w:rsid w:val="00321EC0"/>
    <w:rsid w:val="00322865"/>
    <w:rsid w:val="0032306F"/>
    <w:rsid w:val="00323D9F"/>
    <w:rsid w:val="0032494B"/>
    <w:rsid w:val="00325826"/>
    <w:rsid w:val="0032598D"/>
    <w:rsid w:val="00325D0E"/>
    <w:rsid w:val="00330512"/>
    <w:rsid w:val="00330EEB"/>
    <w:rsid w:val="0033110E"/>
    <w:rsid w:val="003313C9"/>
    <w:rsid w:val="003314DA"/>
    <w:rsid w:val="0033156D"/>
    <w:rsid w:val="00332CA2"/>
    <w:rsid w:val="0033319D"/>
    <w:rsid w:val="0033331E"/>
    <w:rsid w:val="0033384B"/>
    <w:rsid w:val="003339F7"/>
    <w:rsid w:val="003356CD"/>
    <w:rsid w:val="003362AB"/>
    <w:rsid w:val="00337380"/>
    <w:rsid w:val="00337495"/>
    <w:rsid w:val="00337601"/>
    <w:rsid w:val="003401FA"/>
    <w:rsid w:val="00340AFF"/>
    <w:rsid w:val="0034123F"/>
    <w:rsid w:val="0034290D"/>
    <w:rsid w:val="00342DCE"/>
    <w:rsid w:val="00342F12"/>
    <w:rsid w:val="003432A9"/>
    <w:rsid w:val="00343969"/>
    <w:rsid w:val="00343EB5"/>
    <w:rsid w:val="003441F1"/>
    <w:rsid w:val="00345625"/>
    <w:rsid w:val="00346799"/>
    <w:rsid w:val="003476F2"/>
    <w:rsid w:val="00347902"/>
    <w:rsid w:val="0035071B"/>
    <w:rsid w:val="0035127D"/>
    <w:rsid w:val="0035136B"/>
    <w:rsid w:val="00351BB1"/>
    <w:rsid w:val="003528B3"/>
    <w:rsid w:val="00352A67"/>
    <w:rsid w:val="00353586"/>
    <w:rsid w:val="00355291"/>
    <w:rsid w:val="0035701A"/>
    <w:rsid w:val="00357971"/>
    <w:rsid w:val="00357D19"/>
    <w:rsid w:val="00357F6F"/>
    <w:rsid w:val="0036038D"/>
    <w:rsid w:val="00360B07"/>
    <w:rsid w:val="00360DEA"/>
    <w:rsid w:val="00360F58"/>
    <w:rsid w:val="00361634"/>
    <w:rsid w:val="00361CE1"/>
    <w:rsid w:val="00361DDA"/>
    <w:rsid w:val="00362C6D"/>
    <w:rsid w:val="003636EA"/>
    <w:rsid w:val="00363E71"/>
    <w:rsid w:val="00364CB7"/>
    <w:rsid w:val="00365FF1"/>
    <w:rsid w:val="003672F7"/>
    <w:rsid w:val="0037044C"/>
    <w:rsid w:val="00371393"/>
    <w:rsid w:val="00371557"/>
    <w:rsid w:val="00371C8A"/>
    <w:rsid w:val="0037262D"/>
    <w:rsid w:val="003726C1"/>
    <w:rsid w:val="00372E5D"/>
    <w:rsid w:val="00373D16"/>
    <w:rsid w:val="003742B7"/>
    <w:rsid w:val="00374C7A"/>
    <w:rsid w:val="00374CE0"/>
    <w:rsid w:val="003772E4"/>
    <w:rsid w:val="00377FFE"/>
    <w:rsid w:val="0038050E"/>
    <w:rsid w:val="003824E0"/>
    <w:rsid w:val="00382544"/>
    <w:rsid w:val="003831E4"/>
    <w:rsid w:val="003833A4"/>
    <w:rsid w:val="00384EDC"/>
    <w:rsid w:val="00384F92"/>
    <w:rsid w:val="0038576C"/>
    <w:rsid w:val="00385816"/>
    <w:rsid w:val="003863E0"/>
    <w:rsid w:val="00387125"/>
    <w:rsid w:val="00387490"/>
    <w:rsid w:val="003878FB"/>
    <w:rsid w:val="003905DF"/>
    <w:rsid w:val="00390EFF"/>
    <w:rsid w:val="003914CD"/>
    <w:rsid w:val="00391585"/>
    <w:rsid w:val="00391BBC"/>
    <w:rsid w:val="0039246E"/>
    <w:rsid w:val="00392DF1"/>
    <w:rsid w:val="00394840"/>
    <w:rsid w:val="00394F53"/>
    <w:rsid w:val="003954C8"/>
    <w:rsid w:val="00395988"/>
    <w:rsid w:val="00395A16"/>
    <w:rsid w:val="00395CC5"/>
    <w:rsid w:val="0039666B"/>
    <w:rsid w:val="003A0879"/>
    <w:rsid w:val="003A0B38"/>
    <w:rsid w:val="003A2C24"/>
    <w:rsid w:val="003A2C2A"/>
    <w:rsid w:val="003A2D8B"/>
    <w:rsid w:val="003A396F"/>
    <w:rsid w:val="003A3ED7"/>
    <w:rsid w:val="003A3F34"/>
    <w:rsid w:val="003A43C9"/>
    <w:rsid w:val="003A4A5C"/>
    <w:rsid w:val="003A5AED"/>
    <w:rsid w:val="003B0465"/>
    <w:rsid w:val="003B0E55"/>
    <w:rsid w:val="003B10F6"/>
    <w:rsid w:val="003B43A3"/>
    <w:rsid w:val="003B454D"/>
    <w:rsid w:val="003B667C"/>
    <w:rsid w:val="003B6ACF"/>
    <w:rsid w:val="003B6CAB"/>
    <w:rsid w:val="003B7507"/>
    <w:rsid w:val="003C03E7"/>
    <w:rsid w:val="003C0A00"/>
    <w:rsid w:val="003C1479"/>
    <w:rsid w:val="003C155E"/>
    <w:rsid w:val="003C1A4F"/>
    <w:rsid w:val="003C34C8"/>
    <w:rsid w:val="003C3B77"/>
    <w:rsid w:val="003C3F32"/>
    <w:rsid w:val="003C4593"/>
    <w:rsid w:val="003C6744"/>
    <w:rsid w:val="003C72D5"/>
    <w:rsid w:val="003C7827"/>
    <w:rsid w:val="003C7BAD"/>
    <w:rsid w:val="003D047F"/>
    <w:rsid w:val="003D1370"/>
    <w:rsid w:val="003D164C"/>
    <w:rsid w:val="003D1FC6"/>
    <w:rsid w:val="003D2396"/>
    <w:rsid w:val="003D2E0B"/>
    <w:rsid w:val="003D2E95"/>
    <w:rsid w:val="003D40F9"/>
    <w:rsid w:val="003D5086"/>
    <w:rsid w:val="003D543C"/>
    <w:rsid w:val="003D55FD"/>
    <w:rsid w:val="003D5BE8"/>
    <w:rsid w:val="003D5DF7"/>
    <w:rsid w:val="003D6BC8"/>
    <w:rsid w:val="003D7B73"/>
    <w:rsid w:val="003E0343"/>
    <w:rsid w:val="003E0576"/>
    <w:rsid w:val="003E1F4D"/>
    <w:rsid w:val="003E4485"/>
    <w:rsid w:val="003E4FAF"/>
    <w:rsid w:val="003E5B81"/>
    <w:rsid w:val="003E6226"/>
    <w:rsid w:val="003E63E5"/>
    <w:rsid w:val="003E6913"/>
    <w:rsid w:val="003E7136"/>
    <w:rsid w:val="003F0243"/>
    <w:rsid w:val="003F06A7"/>
    <w:rsid w:val="003F299D"/>
    <w:rsid w:val="003F29BC"/>
    <w:rsid w:val="003F2C1B"/>
    <w:rsid w:val="003F3672"/>
    <w:rsid w:val="003F37C2"/>
    <w:rsid w:val="003F382F"/>
    <w:rsid w:val="003F4808"/>
    <w:rsid w:val="003F509B"/>
    <w:rsid w:val="003F66A4"/>
    <w:rsid w:val="003F6A53"/>
    <w:rsid w:val="003F7E50"/>
    <w:rsid w:val="003F7F91"/>
    <w:rsid w:val="0040072F"/>
    <w:rsid w:val="00400808"/>
    <w:rsid w:val="00400ABD"/>
    <w:rsid w:val="004012EE"/>
    <w:rsid w:val="0040164F"/>
    <w:rsid w:val="00402889"/>
    <w:rsid w:val="0040457C"/>
    <w:rsid w:val="0040458F"/>
    <w:rsid w:val="0040510B"/>
    <w:rsid w:val="00410C43"/>
    <w:rsid w:val="00410F12"/>
    <w:rsid w:val="00411C8E"/>
    <w:rsid w:val="004127D3"/>
    <w:rsid w:val="00413324"/>
    <w:rsid w:val="004134D7"/>
    <w:rsid w:val="0041382A"/>
    <w:rsid w:val="0041392B"/>
    <w:rsid w:val="00413D95"/>
    <w:rsid w:val="00415306"/>
    <w:rsid w:val="00415457"/>
    <w:rsid w:val="0041694C"/>
    <w:rsid w:val="00417D20"/>
    <w:rsid w:val="00420C03"/>
    <w:rsid w:val="00422236"/>
    <w:rsid w:val="00423517"/>
    <w:rsid w:val="00423A43"/>
    <w:rsid w:val="00424DA4"/>
    <w:rsid w:val="00424EE9"/>
    <w:rsid w:val="00425639"/>
    <w:rsid w:val="0042625E"/>
    <w:rsid w:val="0042685F"/>
    <w:rsid w:val="004277A2"/>
    <w:rsid w:val="00431C81"/>
    <w:rsid w:val="00431EEC"/>
    <w:rsid w:val="00432E7D"/>
    <w:rsid w:val="00434628"/>
    <w:rsid w:val="0043515D"/>
    <w:rsid w:val="004373D2"/>
    <w:rsid w:val="0044038A"/>
    <w:rsid w:val="00440C1B"/>
    <w:rsid w:val="0044124D"/>
    <w:rsid w:val="00441784"/>
    <w:rsid w:val="00441CF6"/>
    <w:rsid w:val="00441F5B"/>
    <w:rsid w:val="004422CC"/>
    <w:rsid w:val="00442321"/>
    <w:rsid w:val="004429B5"/>
    <w:rsid w:val="004433B7"/>
    <w:rsid w:val="00444D80"/>
    <w:rsid w:val="004456A2"/>
    <w:rsid w:val="0044600C"/>
    <w:rsid w:val="00446D58"/>
    <w:rsid w:val="00446FBD"/>
    <w:rsid w:val="00447253"/>
    <w:rsid w:val="004475BE"/>
    <w:rsid w:val="0045006C"/>
    <w:rsid w:val="00450152"/>
    <w:rsid w:val="0045018C"/>
    <w:rsid w:val="004509B5"/>
    <w:rsid w:val="00450CB0"/>
    <w:rsid w:val="00450FE2"/>
    <w:rsid w:val="00451A93"/>
    <w:rsid w:val="0045295E"/>
    <w:rsid w:val="00452B76"/>
    <w:rsid w:val="004545EC"/>
    <w:rsid w:val="00454AEF"/>
    <w:rsid w:val="00454F9F"/>
    <w:rsid w:val="00455137"/>
    <w:rsid w:val="00455A91"/>
    <w:rsid w:val="00455F17"/>
    <w:rsid w:val="00456194"/>
    <w:rsid w:val="004563D5"/>
    <w:rsid w:val="0045677B"/>
    <w:rsid w:val="0046051E"/>
    <w:rsid w:val="0046067F"/>
    <w:rsid w:val="0046217A"/>
    <w:rsid w:val="004621FA"/>
    <w:rsid w:val="004626F6"/>
    <w:rsid w:val="00462881"/>
    <w:rsid w:val="00462BE4"/>
    <w:rsid w:val="00462DD8"/>
    <w:rsid w:val="004632D5"/>
    <w:rsid w:val="004640B7"/>
    <w:rsid w:val="004643D8"/>
    <w:rsid w:val="00464ABF"/>
    <w:rsid w:val="00464FE4"/>
    <w:rsid w:val="00464FF8"/>
    <w:rsid w:val="00465258"/>
    <w:rsid w:val="00465B4F"/>
    <w:rsid w:val="004678C3"/>
    <w:rsid w:val="00471791"/>
    <w:rsid w:val="00472398"/>
    <w:rsid w:val="00473041"/>
    <w:rsid w:val="00473048"/>
    <w:rsid w:val="0047350A"/>
    <w:rsid w:val="00473AF3"/>
    <w:rsid w:val="00474174"/>
    <w:rsid w:val="0047473D"/>
    <w:rsid w:val="00476C11"/>
    <w:rsid w:val="00477378"/>
    <w:rsid w:val="00477651"/>
    <w:rsid w:val="004776E9"/>
    <w:rsid w:val="004778CA"/>
    <w:rsid w:val="00477C22"/>
    <w:rsid w:val="00480598"/>
    <w:rsid w:val="004807A4"/>
    <w:rsid w:val="00480D31"/>
    <w:rsid w:val="00481D35"/>
    <w:rsid w:val="0048251E"/>
    <w:rsid w:val="0048256A"/>
    <w:rsid w:val="004827E6"/>
    <w:rsid w:val="00482C94"/>
    <w:rsid w:val="004831D5"/>
    <w:rsid w:val="004841EE"/>
    <w:rsid w:val="0048459A"/>
    <w:rsid w:val="004852DE"/>
    <w:rsid w:val="004855CF"/>
    <w:rsid w:val="00485674"/>
    <w:rsid w:val="00485DC5"/>
    <w:rsid w:val="004863ED"/>
    <w:rsid w:val="00486473"/>
    <w:rsid w:val="00486C23"/>
    <w:rsid w:val="0049098E"/>
    <w:rsid w:val="00490C9F"/>
    <w:rsid w:val="004910EA"/>
    <w:rsid w:val="0049176E"/>
    <w:rsid w:val="004924D1"/>
    <w:rsid w:val="00492ED1"/>
    <w:rsid w:val="00493B80"/>
    <w:rsid w:val="00494275"/>
    <w:rsid w:val="0049440B"/>
    <w:rsid w:val="00495388"/>
    <w:rsid w:val="004958EB"/>
    <w:rsid w:val="00496E79"/>
    <w:rsid w:val="004971DE"/>
    <w:rsid w:val="00497598"/>
    <w:rsid w:val="0049770E"/>
    <w:rsid w:val="004977B3"/>
    <w:rsid w:val="004979A2"/>
    <w:rsid w:val="004A2144"/>
    <w:rsid w:val="004A367F"/>
    <w:rsid w:val="004A3D84"/>
    <w:rsid w:val="004A4B23"/>
    <w:rsid w:val="004A5F23"/>
    <w:rsid w:val="004A64C6"/>
    <w:rsid w:val="004A674A"/>
    <w:rsid w:val="004A6A46"/>
    <w:rsid w:val="004A724E"/>
    <w:rsid w:val="004B0C80"/>
    <w:rsid w:val="004B0F62"/>
    <w:rsid w:val="004B16A4"/>
    <w:rsid w:val="004B1A7B"/>
    <w:rsid w:val="004B1BFE"/>
    <w:rsid w:val="004B1C00"/>
    <w:rsid w:val="004B21B4"/>
    <w:rsid w:val="004B32E9"/>
    <w:rsid w:val="004B3B1C"/>
    <w:rsid w:val="004B3B3B"/>
    <w:rsid w:val="004B40D5"/>
    <w:rsid w:val="004B46C3"/>
    <w:rsid w:val="004B5C4C"/>
    <w:rsid w:val="004B69A7"/>
    <w:rsid w:val="004B7146"/>
    <w:rsid w:val="004B7FD5"/>
    <w:rsid w:val="004C0569"/>
    <w:rsid w:val="004C0BAE"/>
    <w:rsid w:val="004C0C25"/>
    <w:rsid w:val="004C1C44"/>
    <w:rsid w:val="004C3C09"/>
    <w:rsid w:val="004C4D4A"/>
    <w:rsid w:val="004C58BC"/>
    <w:rsid w:val="004C5930"/>
    <w:rsid w:val="004C6179"/>
    <w:rsid w:val="004C6644"/>
    <w:rsid w:val="004C6AE1"/>
    <w:rsid w:val="004C6F07"/>
    <w:rsid w:val="004C773E"/>
    <w:rsid w:val="004C7B92"/>
    <w:rsid w:val="004D05E2"/>
    <w:rsid w:val="004D1727"/>
    <w:rsid w:val="004D1C6F"/>
    <w:rsid w:val="004D1D2E"/>
    <w:rsid w:val="004D1E08"/>
    <w:rsid w:val="004D235B"/>
    <w:rsid w:val="004D2450"/>
    <w:rsid w:val="004D255B"/>
    <w:rsid w:val="004D2F2E"/>
    <w:rsid w:val="004D38DA"/>
    <w:rsid w:val="004D42A2"/>
    <w:rsid w:val="004D42A8"/>
    <w:rsid w:val="004D4852"/>
    <w:rsid w:val="004D4B1F"/>
    <w:rsid w:val="004D4C6D"/>
    <w:rsid w:val="004D4DCC"/>
    <w:rsid w:val="004D508A"/>
    <w:rsid w:val="004D532C"/>
    <w:rsid w:val="004D5E00"/>
    <w:rsid w:val="004D6F31"/>
    <w:rsid w:val="004E0659"/>
    <w:rsid w:val="004E069C"/>
    <w:rsid w:val="004E07B5"/>
    <w:rsid w:val="004E08E8"/>
    <w:rsid w:val="004E1121"/>
    <w:rsid w:val="004E1B13"/>
    <w:rsid w:val="004E33D8"/>
    <w:rsid w:val="004E38C2"/>
    <w:rsid w:val="004E410C"/>
    <w:rsid w:val="004E41F7"/>
    <w:rsid w:val="004E4F23"/>
    <w:rsid w:val="004E4F33"/>
    <w:rsid w:val="004E535D"/>
    <w:rsid w:val="004E6A61"/>
    <w:rsid w:val="004E6C38"/>
    <w:rsid w:val="004E705E"/>
    <w:rsid w:val="004E7AD0"/>
    <w:rsid w:val="004F0A9B"/>
    <w:rsid w:val="004F0E88"/>
    <w:rsid w:val="004F21D7"/>
    <w:rsid w:val="004F2B6F"/>
    <w:rsid w:val="004F2E92"/>
    <w:rsid w:val="004F32B0"/>
    <w:rsid w:val="004F3594"/>
    <w:rsid w:val="004F3617"/>
    <w:rsid w:val="004F3764"/>
    <w:rsid w:val="004F3A14"/>
    <w:rsid w:val="004F3D61"/>
    <w:rsid w:val="004F45E8"/>
    <w:rsid w:val="004F4AD9"/>
    <w:rsid w:val="004F74A9"/>
    <w:rsid w:val="004F7773"/>
    <w:rsid w:val="004F7BB5"/>
    <w:rsid w:val="00500220"/>
    <w:rsid w:val="00500A97"/>
    <w:rsid w:val="0050119A"/>
    <w:rsid w:val="005011C5"/>
    <w:rsid w:val="005017E0"/>
    <w:rsid w:val="00502EFB"/>
    <w:rsid w:val="0050307E"/>
    <w:rsid w:val="00503512"/>
    <w:rsid w:val="00503574"/>
    <w:rsid w:val="005043A8"/>
    <w:rsid w:val="00504685"/>
    <w:rsid w:val="00505169"/>
    <w:rsid w:val="00506110"/>
    <w:rsid w:val="005063CF"/>
    <w:rsid w:val="0050646C"/>
    <w:rsid w:val="00506C43"/>
    <w:rsid w:val="00507098"/>
    <w:rsid w:val="00507681"/>
    <w:rsid w:val="00507770"/>
    <w:rsid w:val="00510653"/>
    <w:rsid w:val="00510C97"/>
    <w:rsid w:val="005117EB"/>
    <w:rsid w:val="00511B8D"/>
    <w:rsid w:val="005138EC"/>
    <w:rsid w:val="00513916"/>
    <w:rsid w:val="00514D56"/>
    <w:rsid w:val="00515229"/>
    <w:rsid w:val="005156D8"/>
    <w:rsid w:val="00516090"/>
    <w:rsid w:val="00516A10"/>
    <w:rsid w:val="00517648"/>
    <w:rsid w:val="005179C5"/>
    <w:rsid w:val="00517E1E"/>
    <w:rsid w:val="00517F2A"/>
    <w:rsid w:val="00520256"/>
    <w:rsid w:val="005226B1"/>
    <w:rsid w:val="00522F93"/>
    <w:rsid w:val="00523A84"/>
    <w:rsid w:val="00524336"/>
    <w:rsid w:val="0052467A"/>
    <w:rsid w:val="00524926"/>
    <w:rsid w:val="00524E02"/>
    <w:rsid w:val="0052543E"/>
    <w:rsid w:val="00525F10"/>
    <w:rsid w:val="005260BC"/>
    <w:rsid w:val="00526A7E"/>
    <w:rsid w:val="005278C3"/>
    <w:rsid w:val="00530933"/>
    <w:rsid w:val="00530B42"/>
    <w:rsid w:val="00531024"/>
    <w:rsid w:val="005321B0"/>
    <w:rsid w:val="005324B3"/>
    <w:rsid w:val="00532840"/>
    <w:rsid w:val="00532897"/>
    <w:rsid w:val="00532DB8"/>
    <w:rsid w:val="005339F3"/>
    <w:rsid w:val="005345C8"/>
    <w:rsid w:val="005363B4"/>
    <w:rsid w:val="00537412"/>
    <w:rsid w:val="00540093"/>
    <w:rsid w:val="0054229E"/>
    <w:rsid w:val="00542C1A"/>
    <w:rsid w:val="005430B3"/>
    <w:rsid w:val="00543152"/>
    <w:rsid w:val="005444FF"/>
    <w:rsid w:val="0054492D"/>
    <w:rsid w:val="00544ADE"/>
    <w:rsid w:val="00545031"/>
    <w:rsid w:val="00546AB8"/>
    <w:rsid w:val="00546B41"/>
    <w:rsid w:val="00547D41"/>
    <w:rsid w:val="005514CA"/>
    <w:rsid w:val="00551F34"/>
    <w:rsid w:val="0055204C"/>
    <w:rsid w:val="00552812"/>
    <w:rsid w:val="00552F03"/>
    <w:rsid w:val="005539BA"/>
    <w:rsid w:val="00553E1B"/>
    <w:rsid w:val="00554270"/>
    <w:rsid w:val="005558BF"/>
    <w:rsid w:val="00556473"/>
    <w:rsid w:val="005568CB"/>
    <w:rsid w:val="00557687"/>
    <w:rsid w:val="00557C32"/>
    <w:rsid w:val="00557CBC"/>
    <w:rsid w:val="00557DC0"/>
    <w:rsid w:val="00557ECF"/>
    <w:rsid w:val="00557EF2"/>
    <w:rsid w:val="00560CF2"/>
    <w:rsid w:val="00561FC8"/>
    <w:rsid w:val="0056211A"/>
    <w:rsid w:val="00562804"/>
    <w:rsid w:val="00564AE5"/>
    <w:rsid w:val="00565602"/>
    <w:rsid w:val="00566BF7"/>
    <w:rsid w:val="00566C1E"/>
    <w:rsid w:val="005671FA"/>
    <w:rsid w:val="00567CFC"/>
    <w:rsid w:val="00572DEA"/>
    <w:rsid w:val="00573691"/>
    <w:rsid w:val="005759D6"/>
    <w:rsid w:val="005760BE"/>
    <w:rsid w:val="005762BA"/>
    <w:rsid w:val="005762C3"/>
    <w:rsid w:val="005808A2"/>
    <w:rsid w:val="00581553"/>
    <w:rsid w:val="0058174E"/>
    <w:rsid w:val="005817E9"/>
    <w:rsid w:val="005830F0"/>
    <w:rsid w:val="005833A3"/>
    <w:rsid w:val="0058366F"/>
    <w:rsid w:val="00583A91"/>
    <w:rsid w:val="00584314"/>
    <w:rsid w:val="00586D6D"/>
    <w:rsid w:val="00587196"/>
    <w:rsid w:val="0059053C"/>
    <w:rsid w:val="00590EBA"/>
    <w:rsid w:val="005912E2"/>
    <w:rsid w:val="0059130B"/>
    <w:rsid w:val="0059189B"/>
    <w:rsid w:val="00592497"/>
    <w:rsid w:val="005938CE"/>
    <w:rsid w:val="00593AC8"/>
    <w:rsid w:val="005944E1"/>
    <w:rsid w:val="00595155"/>
    <w:rsid w:val="005955A8"/>
    <w:rsid w:val="00596A5B"/>
    <w:rsid w:val="00596BFB"/>
    <w:rsid w:val="00596CE7"/>
    <w:rsid w:val="00596F06"/>
    <w:rsid w:val="00597362"/>
    <w:rsid w:val="005A00A8"/>
    <w:rsid w:val="005A0E2D"/>
    <w:rsid w:val="005A12AE"/>
    <w:rsid w:val="005A1F5E"/>
    <w:rsid w:val="005A2945"/>
    <w:rsid w:val="005A4250"/>
    <w:rsid w:val="005A4830"/>
    <w:rsid w:val="005A5FC2"/>
    <w:rsid w:val="005A645A"/>
    <w:rsid w:val="005A662A"/>
    <w:rsid w:val="005A75B0"/>
    <w:rsid w:val="005A7E7D"/>
    <w:rsid w:val="005B0B29"/>
    <w:rsid w:val="005B1151"/>
    <w:rsid w:val="005B145F"/>
    <w:rsid w:val="005B16ED"/>
    <w:rsid w:val="005B17FE"/>
    <w:rsid w:val="005B1947"/>
    <w:rsid w:val="005B33D8"/>
    <w:rsid w:val="005B34D1"/>
    <w:rsid w:val="005B49D5"/>
    <w:rsid w:val="005B4B72"/>
    <w:rsid w:val="005B58E3"/>
    <w:rsid w:val="005B5E41"/>
    <w:rsid w:val="005B6647"/>
    <w:rsid w:val="005B7008"/>
    <w:rsid w:val="005B70C7"/>
    <w:rsid w:val="005B729E"/>
    <w:rsid w:val="005B7FF6"/>
    <w:rsid w:val="005C187C"/>
    <w:rsid w:val="005C1E0A"/>
    <w:rsid w:val="005C3493"/>
    <w:rsid w:val="005C35B1"/>
    <w:rsid w:val="005C3E08"/>
    <w:rsid w:val="005C40E1"/>
    <w:rsid w:val="005C4992"/>
    <w:rsid w:val="005C5313"/>
    <w:rsid w:val="005C59B3"/>
    <w:rsid w:val="005C7AE4"/>
    <w:rsid w:val="005D12DE"/>
    <w:rsid w:val="005D12F5"/>
    <w:rsid w:val="005D26FF"/>
    <w:rsid w:val="005D5649"/>
    <w:rsid w:val="005D5DC8"/>
    <w:rsid w:val="005D5E9C"/>
    <w:rsid w:val="005D5FC8"/>
    <w:rsid w:val="005D67F7"/>
    <w:rsid w:val="005D6EB7"/>
    <w:rsid w:val="005D737E"/>
    <w:rsid w:val="005D7E10"/>
    <w:rsid w:val="005E088C"/>
    <w:rsid w:val="005E0F45"/>
    <w:rsid w:val="005E1ECB"/>
    <w:rsid w:val="005E2EEE"/>
    <w:rsid w:val="005E41F4"/>
    <w:rsid w:val="005E458C"/>
    <w:rsid w:val="005E4A21"/>
    <w:rsid w:val="005E632F"/>
    <w:rsid w:val="005E6A0C"/>
    <w:rsid w:val="005E6E11"/>
    <w:rsid w:val="005E7321"/>
    <w:rsid w:val="005F049B"/>
    <w:rsid w:val="005F071A"/>
    <w:rsid w:val="005F0E7A"/>
    <w:rsid w:val="005F1783"/>
    <w:rsid w:val="005F17F8"/>
    <w:rsid w:val="005F1A2F"/>
    <w:rsid w:val="005F273A"/>
    <w:rsid w:val="005F372B"/>
    <w:rsid w:val="005F443C"/>
    <w:rsid w:val="005F5D93"/>
    <w:rsid w:val="005F6F29"/>
    <w:rsid w:val="005F7939"/>
    <w:rsid w:val="005F7A7E"/>
    <w:rsid w:val="00600287"/>
    <w:rsid w:val="0060056A"/>
    <w:rsid w:val="006016EE"/>
    <w:rsid w:val="00601FB7"/>
    <w:rsid w:val="00602789"/>
    <w:rsid w:val="006031DB"/>
    <w:rsid w:val="00603D20"/>
    <w:rsid w:val="00604BC4"/>
    <w:rsid w:val="0060504C"/>
    <w:rsid w:val="00605BB5"/>
    <w:rsid w:val="006078BC"/>
    <w:rsid w:val="00610830"/>
    <w:rsid w:val="00610A4E"/>
    <w:rsid w:val="0061106A"/>
    <w:rsid w:val="006115B5"/>
    <w:rsid w:val="00612100"/>
    <w:rsid w:val="00613525"/>
    <w:rsid w:val="00613661"/>
    <w:rsid w:val="00613672"/>
    <w:rsid w:val="006148AE"/>
    <w:rsid w:val="00615894"/>
    <w:rsid w:val="00615AA5"/>
    <w:rsid w:val="006169AC"/>
    <w:rsid w:val="00616BFE"/>
    <w:rsid w:val="00616EA1"/>
    <w:rsid w:val="00617F8A"/>
    <w:rsid w:val="00620206"/>
    <w:rsid w:val="00620C68"/>
    <w:rsid w:val="00621121"/>
    <w:rsid w:val="0062272C"/>
    <w:rsid w:val="00622860"/>
    <w:rsid w:val="0062467C"/>
    <w:rsid w:val="00624A0F"/>
    <w:rsid w:val="00625834"/>
    <w:rsid w:val="006258EE"/>
    <w:rsid w:val="00627878"/>
    <w:rsid w:val="00631A18"/>
    <w:rsid w:val="006324AB"/>
    <w:rsid w:val="00632D27"/>
    <w:rsid w:val="00633D35"/>
    <w:rsid w:val="0063490C"/>
    <w:rsid w:val="00634AE4"/>
    <w:rsid w:val="0063531E"/>
    <w:rsid w:val="006371DA"/>
    <w:rsid w:val="00637754"/>
    <w:rsid w:val="00637C09"/>
    <w:rsid w:val="006402A8"/>
    <w:rsid w:val="00640BF2"/>
    <w:rsid w:val="00640F6D"/>
    <w:rsid w:val="006424F8"/>
    <w:rsid w:val="0064269D"/>
    <w:rsid w:val="00642F4E"/>
    <w:rsid w:val="00644BBD"/>
    <w:rsid w:val="00644E9C"/>
    <w:rsid w:val="00644F01"/>
    <w:rsid w:val="0064668F"/>
    <w:rsid w:val="00647216"/>
    <w:rsid w:val="00647259"/>
    <w:rsid w:val="006476F0"/>
    <w:rsid w:val="0064784C"/>
    <w:rsid w:val="0064785C"/>
    <w:rsid w:val="00647CA1"/>
    <w:rsid w:val="00647D94"/>
    <w:rsid w:val="00650995"/>
    <w:rsid w:val="00652680"/>
    <w:rsid w:val="00653E4F"/>
    <w:rsid w:val="00653EF8"/>
    <w:rsid w:val="006555D5"/>
    <w:rsid w:val="00655918"/>
    <w:rsid w:val="00655D0E"/>
    <w:rsid w:val="00655D5E"/>
    <w:rsid w:val="00655EC7"/>
    <w:rsid w:val="00656026"/>
    <w:rsid w:val="00660251"/>
    <w:rsid w:val="0066105A"/>
    <w:rsid w:val="00661160"/>
    <w:rsid w:val="006613F6"/>
    <w:rsid w:val="00661688"/>
    <w:rsid w:val="00661B4E"/>
    <w:rsid w:val="00661FCE"/>
    <w:rsid w:val="0066222D"/>
    <w:rsid w:val="00662740"/>
    <w:rsid w:val="006627C4"/>
    <w:rsid w:val="0066410D"/>
    <w:rsid w:val="006654D7"/>
    <w:rsid w:val="006656F2"/>
    <w:rsid w:val="006657EE"/>
    <w:rsid w:val="00665B9B"/>
    <w:rsid w:val="00665ED9"/>
    <w:rsid w:val="00666B53"/>
    <w:rsid w:val="00666D57"/>
    <w:rsid w:val="006672BD"/>
    <w:rsid w:val="00667969"/>
    <w:rsid w:val="00670145"/>
    <w:rsid w:val="00670B9A"/>
    <w:rsid w:val="006710D6"/>
    <w:rsid w:val="0067178D"/>
    <w:rsid w:val="00671A74"/>
    <w:rsid w:val="00671ADA"/>
    <w:rsid w:val="00671DF5"/>
    <w:rsid w:val="0067223B"/>
    <w:rsid w:val="00672CAE"/>
    <w:rsid w:val="006731AC"/>
    <w:rsid w:val="0067408F"/>
    <w:rsid w:val="00674B13"/>
    <w:rsid w:val="00674EA1"/>
    <w:rsid w:val="00675DFA"/>
    <w:rsid w:val="006768BE"/>
    <w:rsid w:val="00676DDE"/>
    <w:rsid w:val="00677A46"/>
    <w:rsid w:val="00677EC3"/>
    <w:rsid w:val="00677FEF"/>
    <w:rsid w:val="006810CB"/>
    <w:rsid w:val="00682793"/>
    <w:rsid w:val="00683398"/>
    <w:rsid w:val="00683D00"/>
    <w:rsid w:val="0068438A"/>
    <w:rsid w:val="00684431"/>
    <w:rsid w:val="00684540"/>
    <w:rsid w:val="00684C0C"/>
    <w:rsid w:val="006866BA"/>
    <w:rsid w:val="00686A4F"/>
    <w:rsid w:val="006873E5"/>
    <w:rsid w:val="00687527"/>
    <w:rsid w:val="00687828"/>
    <w:rsid w:val="0068799A"/>
    <w:rsid w:val="006901F3"/>
    <w:rsid w:val="00693641"/>
    <w:rsid w:val="00693D30"/>
    <w:rsid w:val="00694A12"/>
    <w:rsid w:val="00695EDB"/>
    <w:rsid w:val="00696BA6"/>
    <w:rsid w:val="00696D53"/>
    <w:rsid w:val="0069746D"/>
    <w:rsid w:val="00697E51"/>
    <w:rsid w:val="006A0E6B"/>
    <w:rsid w:val="006A2190"/>
    <w:rsid w:val="006A2364"/>
    <w:rsid w:val="006A3585"/>
    <w:rsid w:val="006A42D1"/>
    <w:rsid w:val="006A47C1"/>
    <w:rsid w:val="006A4B18"/>
    <w:rsid w:val="006A548D"/>
    <w:rsid w:val="006A5B0B"/>
    <w:rsid w:val="006A5D63"/>
    <w:rsid w:val="006A5EC6"/>
    <w:rsid w:val="006A5FB4"/>
    <w:rsid w:val="006A60F3"/>
    <w:rsid w:val="006A6511"/>
    <w:rsid w:val="006A6B69"/>
    <w:rsid w:val="006A7481"/>
    <w:rsid w:val="006A7C1A"/>
    <w:rsid w:val="006B0423"/>
    <w:rsid w:val="006B0CDE"/>
    <w:rsid w:val="006B1472"/>
    <w:rsid w:val="006B1636"/>
    <w:rsid w:val="006B1FDE"/>
    <w:rsid w:val="006B2E1D"/>
    <w:rsid w:val="006B3810"/>
    <w:rsid w:val="006B49CA"/>
    <w:rsid w:val="006B56BE"/>
    <w:rsid w:val="006B5FC5"/>
    <w:rsid w:val="006B738C"/>
    <w:rsid w:val="006B7DD4"/>
    <w:rsid w:val="006B7F6D"/>
    <w:rsid w:val="006C0509"/>
    <w:rsid w:val="006C2B7B"/>
    <w:rsid w:val="006C3545"/>
    <w:rsid w:val="006C386E"/>
    <w:rsid w:val="006C3C8A"/>
    <w:rsid w:val="006C3CF4"/>
    <w:rsid w:val="006C440F"/>
    <w:rsid w:val="006C4CD3"/>
    <w:rsid w:val="006C51E4"/>
    <w:rsid w:val="006C5AD6"/>
    <w:rsid w:val="006C5E9F"/>
    <w:rsid w:val="006C62ED"/>
    <w:rsid w:val="006C6B15"/>
    <w:rsid w:val="006C7366"/>
    <w:rsid w:val="006C7624"/>
    <w:rsid w:val="006C792D"/>
    <w:rsid w:val="006C7D15"/>
    <w:rsid w:val="006D0480"/>
    <w:rsid w:val="006D04C2"/>
    <w:rsid w:val="006D2456"/>
    <w:rsid w:val="006D26F4"/>
    <w:rsid w:val="006D5DBD"/>
    <w:rsid w:val="006D720D"/>
    <w:rsid w:val="006D72F5"/>
    <w:rsid w:val="006D7621"/>
    <w:rsid w:val="006D77A6"/>
    <w:rsid w:val="006D7AEE"/>
    <w:rsid w:val="006D7B81"/>
    <w:rsid w:val="006E12F2"/>
    <w:rsid w:val="006E173C"/>
    <w:rsid w:val="006E18CC"/>
    <w:rsid w:val="006E210A"/>
    <w:rsid w:val="006E22AA"/>
    <w:rsid w:val="006E2D6D"/>
    <w:rsid w:val="006E2F12"/>
    <w:rsid w:val="006E5B95"/>
    <w:rsid w:val="006E5D38"/>
    <w:rsid w:val="006E7CA3"/>
    <w:rsid w:val="006E7E79"/>
    <w:rsid w:val="006F0C22"/>
    <w:rsid w:val="006F17CC"/>
    <w:rsid w:val="006F222F"/>
    <w:rsid w:val="006F3618"/>
    <w:rsid w:val="006F43AE"/>
    <w:rsid w:val="006F453C"/>
    <w:rsid w:val="006F7C5D"/>
    <w:rsid w:val="006F7D1A"/>
    <w:rsid w:val="007008DC"/>
    <w:rsid w:val="00700A49"/>
    <w:rsid w:val="00702086"/>
    <w:rsid w:val="0070256C"/>
    <w:rsid w:val="00702C83"/>
    <w:rsid w:val="007035B0"/>
    <w:rsid w:val="0070369E"/>
    <w:rsid w:val="007049F5"/>
    <w:rsid w:val="00705B8F"/>
    <w:rsid w:val="00705E3E"/>
    <w:rsid w:val="00706735"/>
    <w:rsid w:val="00707B7A"/>
    <w:rsid w:val="00707D6A"/>
    <w:rsid w:val="007101E6"/>
    <w:rsid w:val="007103E4"/>
    <w:rsid w:val="00711D1B"/>
    <w:rsid w:val="00711EC1"/>
    <w:rsid w:val="007124D5"/>
    <w:rsid w:val="00712887"/>
    <w:rsid w:val="00712D15"/>
    <w:rsid w:val="007136E8"/>
    <w:rsid w:val="00713972"/>
    <w:rsid w:val="00714244"/>
    <w:rsid w:val="00714BAA"/>
    <w:rsid w:val="007160C4"/>
    <w:rsid w:val="00716CC7"/>
    <w:rsid w:val="00717782"/>
    <w:rsid w:val="00717861"/>
    <w:rsid w:val="00717D99"/>
    <w:rsid w:val="0072031B"/>
    <w:rsid w:val="007203FE"/>
    <w:rsid w:val="007204AE"/>
    <w:rsid w:val="0072118B"/>
    <w:rsid w:val="00721FFE"/>
    <w:rsid w:val="007228A0"/>
    <w:rsid w:val="007239A7"/>
    <w:rsid w:val="00724769"/>
    <w:rsid w:val="00724CEE"/>
    <w:rsid w:val="00725987"/>
    <w:rsid w:val="0072667C"/>
    <w:rsid w:val="00727E04"/>
    <w:rsid w:val="007302F7"/>
    <w:rsid w:val="00730681"/>
    <w:rsid w:val="00730C25"/>
    <w:rsid w:val="00732A5E"/>
    <w:rsid w:val="00732FA6"/>
    <w:rsid w:val="00734A46"/>
    <w:rsid w:val="00734FA6"/>
    <w:rsid w:val="007354F8"/>
    <w:rsid w:val="0073561A"/>
    <w:rsid w:val="00735D82"/>
    <w:rsid w:val="00735ECF"/>
    <w:rsid w:val="0073615F"/>
    <w:rsid w:val="007375BA"/>
    <w:rsid w:val="007376F8"/>
    <w:rsid w:val="0073787E"/>
    <w:rsid w:val="00737CFA"/>
    <w:rsid w:val="007412DC"/>
    <w:rsid w:val="007412EC"/>
    <w:rsid w:val="00741F1F"/>
    <w:rsid w:val="00741FED"/>
    <w:rsid w:val="00742088"/>
    <w:rsid w:val="0074258C"/>
    <w:rsid w:val="00742761"/>
    <w:rsid w:val="00743E0F"/>
    <w:rsid w:val="00744930"/>
    <w:rsid w:val="00744BD1"/>
    <w:rsid w:val="007451B7"/>
    <w:rsid w:val="00745851"/>
    <w:rsid w:val="007458B2"/>
    <w:rsid w:val="0074638E"/>
    <w:rsid w:val="007465CF"/>
    <w:rsid w:val="007465E8"/>
    <w:rsid w:val="00746C1D"/>
    <w:rsid w:val="00746F50"/>
    <w:rsid w:val="007470AE"/>
    <w:rsid w:val="00750158"/>
    <w:rsid w:val="00750AEA"/>
    <w:rsid w:val="0075125F"/>
    <w:rsid w:val="00752A5C"/>
    <w:rsid w:val="00752CF3"/>
    <w:rsid w:val="007539DF"/>
    <w:rsid w:val="00754BF8"/>
    <w:rsid w:val="00755326"/>
    <w:rsid w:val="0075630D"/>
    <w:rsid w:val="00757075"/>
    <w:rsid w:val="007576DD"/>
    <w:rsid w:val="00757DE8"/>
    <w:rsid w:val="00757DF4"/>
    <w:rsid w:val="0076096F"/>
    <w:rsid w:val="00760C45"/>
    <w:rsid w:val="00760E35"/>
    <w:rsid w:val="007610B5"/>
    <w:rsid w:val="00761704"/>
    <w:rsid w:val="00762006"/>
    <w:rsid w:val="00762582"/>
    <w:rsid w:val="007628FE"/>
    <w:rsid w:val="007629DF"/>
    <w:rsid w:val="00763B2F"/>
    <w:rsid w:val="00763BF6"/>
    <w:rsid w:val="00764657"/>
    <w:rsid w:val="00764F90"/>
    <w:rsid w:val="007654D2"/>
    <w:rsid w:val="007661C2"/>
    <w:rsid w:val="007667F4"/>
    <w:rsid w:val="00766CD8"/>
    <w:rsid w:val="007673AF"/>
    <w:rsid w:val="00770725"/>
    <w:rsid w:val="00770B18"/>
    <w:rsid w:val="007716CB"/>
    <w:rsid w:val="00771816"/>
    <w:rsid w:val="00772A9E"/>
    <w:rsid w:val="00772C49"/>
    <w:rsid w:val="0077319C"/>
    <w:rsid w:val="00773C6C"/>
    <w:rsid w:val="00773F80"/>
    <w:rsid w:val="007745FD"/>
    <w:rsid w:val="00776017"/>
    <w:rsid w:val="0077739E"/>
    <w:rsid w:val="007802BF"/>
    <w:rsid w:val="00780E6F"/>
    <w:rsid w:val="0078332F"/>
    <w:rsid w:val="00783BA3"/>
    <w:rsid w:val="007843E2"/>
    <w:rsid w:val="00784AA9"/>
    <w:rsid w:val="00784DB3"/>
    <w:rsid w:val="00786823"/>
    <w:rsid w:val="0078797F"/>
    <w:rsid w:val="0079003F"/>
    <w:rsid w:val="00790C45"/>
    <w:rsid w:val="00791A3E"/>
    <w:rsid w:val="00791B24"/>
    <w:rsid w:val="00792528"/>
    <w:rsid w:val="007926F7"/>
    <w:rsid w:val="00792822"/>
    <w:rsid w:val="00792B0B"/>
    <w:rsid w:val="007932BA"/>
    <w:rsid w:val="007937BA"/>
    <w:rsid w:val="007939B3"/>
    <w:rsid w:val="00793B46"/>
    <w:rsid w:val="007947C1"/>
    <w:rsid w:val="007947D7"/>
    <w:rsid w:val="00794DFC"/>
    <w:rsid w:val="00795479"/>
    <w:rsid w:val="00795E24"/>
    <w:rsid w:val="00796AAA"/>
    <w:rsid w:val="00796B80"/>
    <w:rsid w:val="00796DE8"/>
    <w:rsid w:val="00797778"/>
    <w:rsid w:val="007A1AAA"/>
    <w:rsid w:val="007A20D8"/>
    <w:rsid w:val="007A2172"/>
    <w:rsid w:val="007A294E"/>
    <w:rsid w:val="007A2AF0"/>
    <w:rsid w:val="007A30E1"/>
    <w:rsid w:val="007A30E6"/>
    <w:rsid w:val="007A34E2"/>
    <w:rsid w:val="007A355A"/>
    <w:rsid w:val="007A3F0F"/>
    <w:rsid w:val="007A6F04"/>
    <w:rsid w:val="007A772C"/>
    <w:rsid w:val="007B034E"/>
    <w:rsid w:val="007B0CE9"/>
    <w:rsid w:val="007B1414"/>
    <w:rsid w:val="007B1B0E"/>
    <w:rsid w:val="007B325E"/>
    <w:rsid w:val="007B3A49"/>
    <w:rsid w:val="007B43CC"/>
    <w:rsid w:val="007B448E"/>
    <w:rsid w:val="007B45F0"/>
    <w:rsid w:val="007B4CBF"/>
    <w:rsid w:val="007B527D"/>
    <w:rsid w:val="007B7478"/>
    <w:rsid w:val="007C156D"/>
    <w:rsid w:val="007C176B"/>
    <w:rsid w:val="007C2CBB"/>
    <w:rsid w:val="007C3634"/>
    <w:rsid w:val="007C3E97"/>
    <w:rsid w:val="007C40C9"/>
    <w:rsid w:val="007C43D7"/>
    <w:rsid w:val="007C46BA"/>
    <w:rsid w:val="007C55D4"/>
    <w:rsid w:val="007C666F"/>
    <w:rsid w:val="007C7001"/>
    <w:rsid w:val="007C797A"/>
    <w:rsid w:val="007D01A7"/>
    <w:rsid w:val="007D0974"/>
    <w:rsid w:val="007D1F4F"/>
    <w:rsid w:val="007D229D"/>
    <w:rsid w:val="007D2BEF"/>
    <w:rsid w:val="007D3CF4"/>
    <w:rsid w:val="007D40E4"/>
    <w:rsid w:val="007D4512"/>
    <w:rsid w:val="007D4AC7"/>
    <w:rsid w:val="007D4F22"/>
    <w:rsid w:val="007D506D"/>
    <w:rsid w:val="007D50C2"/>
    <w:rsid w:val="007D59CE"/>
    <w:rsid w:val="007D5DFD"/>
    <w:rsid w:val="007D6136"/>
    <w:rsid w:val="007D61A7"/>
    <w:rsid w:val="007D67C3"/>
    <w:rsid w:val="007D74A0"/>
    <w:rsid w:val="007E007C"/>
    <w:rsid w:val="007E0A94"/>
    <w:rsid w:val="007E18A4"/>
    <w:rsid w:val="007E18B5"/>
    <w:rsid w:val="007E27FC"/>
    <w:rsid w:val="007E40BF"/>
    <w:rsid w:val="007E4264"/>
    <w:rsid w:val="007E4463"/>
    <w:rsid w:val="007E4BAF"/>
    <w:rsid w:val="007E4E6D"/>
    <w:rsid w:val="007E5538"/>
    <w:rsid w:val="007E63B6"/>
    <w:rsid w:val="007E715E"/>
    <w:rsid w:val="007F02C5"/>
    <w:rsid w:val="007F0AA6"/>
    <w:rsid w:val="007F0D3A"/>
    <w:rsid w:val="007F0F86"/>
    <w:rsid w:val="007F1123"/>
    <w:rsid w:val="007F16B3"/>
    <w:rsid w:val="007F30CB"/>
    <w:rsid w:val="007F4348"/>
    <w:rsid w:val="007F4C5B"/>
    <w:rsid w:val="007F4F24"/>
    <w:rsid w:val="007F716A"/>
    <w:rsid w:val="007F7546"/>
    <w:rsid w:val="007F7B0F"/>
    <w:rsid w:val="007F7BCB"/>
    <w:rsid w:val="008000F8"/>
    <w:rsid w:val="0080102F"/>
    <w:rsid w:val="00802090"/>
    <w:rsid w:val="008022A6"/>
    <w:rsid w:val="00802854"/>
    <w:rsid w:val="00803AD2"/>
    <w:rsid w:val="00803B33"/>
    <w:rsid w:val="00803B3F"/>
    <w:rsid w:val="00804A32"/>
    <w:rsid w:val="00804B5F"/>
    <w:rsid w:val="008052E9"/>
    <w:rsid w:val="0080544E"/>
    <w:rsid w:val="00806221"/>
    <w:rsid w:val="00806853"/>
    <w:rsid w:val="00806A35"/>
    <w:rsid w:val="008070C3"/>
    <w:rsid w:val="00807EAC"/>
    <w:rsid w:val="00811128"/>
    <w:rsid w:val="0081170F"/>
    <w:rsid w:val="00811FA7"/>
    <w:rsid w:val="00812F62"/>
    <w:rsid w:val="008131CB"/>
    <w:rsid w:val="00813FC8"/>
    <w:rsid w:val="0081498A"/>
    <w:rsid w:val="00815800"/>
    <w:rsid w:val="008167D6"/>
    <w:rsid w:val="0081760B"/>
    <w:rsid w:val="0082025D"/>
    <w:rsid w:val="0082151E"/>
    <w:rsid w:val="00823410"/>
    <w:rsid w:val="008236C8"/>
    <w:rsid w:val="00823A6E"/>
    <w:rsid w:val="00823B08"/>
    <w:rsid w:val="00824378"/>
    <w:rsid w:val="008249C0"/>
    <w:rsid w:val="008249C2"/>
    <w:rsid w:val="00824D4B"/>
    <w:rsid w:val="00825061"/>
    <w:rsid w:val="00825443"/>
    <w:rsid w:val="00825448"/>
    <w:rsid w:val="00825E78"/>
    <w:rsid w:val="008271CC"/>
    <w:rsid w:val="00827793"/>
    <w:rsid w:val="008278FD"/>
    <w:rsid w:val="008307CB"/>
    <w:rsid w:val="008310EB"/>
    <w:rsid w:val="008312A7"/>
    <w:rsid w:val="0083257E"/>
    <w:rsid w:val="0083389E"/>
    <w:rsid w:val="008346F6"/>
    <w:rsid w:val="00834B7A"/>
    <w:rsid w:val="0083543C"/>
    <w:rsid w:val="008357A0"/>
    <w:rsid w:val="00837816"/>
    <w:rsid w:val="00837D2D"/>
    <w:rsid w:val="00841357"/>
    <w:rsid w:val="008415C8"/>
    <w:rsid w:val="00842037"/>
    <w:rsid w:val="00842AF8"/>
    <w:rsid w:val="008430A7"/>
    <w:rsid w:val="00843B72"/>
    <w:rsid w:val="00843DAB"/>
    <w:rsid w:val="00844477"/>
    <w:rsid w:val="00844C5F"/>
    <w:rsid w:val="0084519B"/>
    <w:rsid w:val="00845752"/>
    <w:rsid w:val="00846462"/>
    <w:rsid w:val="00847865"/>
    <w:rsid w:val="008504D5"/>
    <w:rsid w:val="00850B24"/>
    <w:rsid w:val="008514DA"/>
    <w:rsid w:val="0085366D"/>
    <w:rsid w:val="0085595E"/>
    <w:rsid w:val="008564EF"/>
    <w:rsid w:val="0085657F"/>
    <w:rsid w:val="00856B92"/>
    <w:rsid w:val="00857103"/>
    <w:rsid w:val="0085729C"/>
    <w:rsid w:val="00857547"/>
    <w:rsid w:val="008577D8"/>
    <w:rsid w:val="0085784C"/>
    <w:rsid w:val="00860C4C"/>
    <w:rsid w:val="0086135C"/>
    <w:rsid w:val="0086289E"/>
    <w:rsid w:val="008628B1"/>
    <w:rsid w:val="00862CCD"/>
    <w:rsid w:val="00863128"/>
    <w:rsid w:val="0086336E"/>
    <w:rsid w:val="00863C5B"/>
    <w:rsid w:val="0086444E"/>
    <w:rsid w:val="008644A2"/>
    <w:rsid w:val="00864625"/>
    <w:rsid w:val="0086496E"/>
    <w:rsid w:val="00864C3A"/>
    <w:rsid w:val="00864E7D"/>
    <w:rsid w:val="00865597"/>
    <w:rsid w:val="008675D7"/>
    <w:rsid w:val="00867E61"/>
    <w:rsid w:val="0087086C"/>
    <w:rsid w:val="00870B58"/>
    <w:rsid w:val="008712F5"/>
    <w:rsid w:val="008713B4"/>
    <w:rsid w:val="00871430"/>
    <w:rsid w:val="008715FA"/>
    <w:rsid w:val="008718FB"/>
    <w:rsid w:val="00872C63"/>
    <w:rsid w:val="00873B76"/>
    <w:rsid w:val="008747C0"/>
    <w:rsid w:val="00874889"/>
    <w:rsid w:val="00874959"/>
    <w:rsid w:val="00877A05"/>
    <w:rsid w:val="00877D94"/>
    <w:rsid w:val="008802C8"/>
    <w:rsid w:val="008803D1"/>
    <w:rsid w:val="00880AAF"/>
    <w:rsid w:val="0088153A"/>
    <w:rsid w:val="00881B7C"/>
    <w:rsid w:val="00882302"/>
    <w:rsid w:val="008825E1"/>
    <w:rsid w:val="00883944"/>
    <w:rsid w:val="00884852"/>
    <w:rsid w:val="008861EB"/>
    <w:rsid w:val="00886481"/>
    <w:rsid w:val="00886B19"/>
    <w:rsid w:val="008870D8"/>
    <w:rsid w:val="00887A1A"/>
    <w:rsid w:val="00887EA2"/>
    <w:rsid w:val="00891093"/>
    <w:rsid w:val="00891480"/>
    <w:rsid w:val="00891884"/>
    <w:rsid w:val="00892000"/>
    <w:rsid w:val="00892D87"/>
    <w:rsid w:val="00893B02"/>
    <w:rsid w:val="00893BD7"/>
    <w:rsid w:val="00894DE7"/>
    <w:rsid w:val="0089531F"/>
    <w:rsid w:val="00895A29"/>
    <w:rsid w:val="00895A6D"/>
    <w:rsid w:val="008963E3"/>
    <w:rsid w:val="008965E9"/>
    <w:rsid w:val="00896FEC"/>
    <w:rsid w:val="0089730D"/>
    <w:rsid w:val="008A082E"/>
    <w:rsid w:val="008A1E75"/>
    <w:rsid w:val="008A2335"/>
    <w:rsid w:val="008A2405"/>
    <w:rsid w:val="008A28A1"/>
    <w:rsid w:val="008A2C87"/>
    <w:rsid w:val="008A2FB1"/>
    <w:rsid w:val="008A33C1"/>
    <w:rsid w:val="008A40A0"/>
    <w:rsid w:val="008A5CBB"/>
    <w:rsid w:val="008A680E"/>
    <w:rsid w:val="008A7062"/>
    <w:rsid w:val="008A775F"/>
    <w:rsid w:val="008A7CB0"/>
    <w:rsid w:val="008B0398"/>
    <w:rsid w:val="008B136D"/>
    <w:rsid w:val="008B1C8D"/>
    <w:rsid w:val="008B2A6B"/>
    <w:rsid w:val="008B2D7B"/>
    <w:rsid w:val="008B42A1"/>
    <w:rsid w:val="008B48D8"/>
    <w:rsid w:val="008B5EDF"/>
    <w:rsid w:val="008B5FF7"/>
    <w:rsid w:val="008B6632"/>
    <w:rsid w:val="008B67D7"/>
    <w:rsid w:val="008B7E7A"/>
    <w:rsid w:val="008C15DD"/>
    <w:rsid w:val="008C1E97"/>
    <w:rsid w:val="008C200F"/>
    <w:rsid w:val="008C21B7"/>
    <w:rsid w:val="008C2E7C"/>
    <w:rsid w:val="008C2ED8"/>
    <w:rsid w:val="008C3043"/>
    <w:rsid w:val="008C3296"/>
    <w:rsid w:val="008C5E6E"/>
    <w:rsid w:val="008C6895"/>
    <w:rsid w:val="008C7672"/>
    <w:rsid w:val="008D112D"/>
    <w:rsid w:val="008D12F1"/>
    <w:rsid w:val="008D1719"/>
    <w:rsid w:val="008D1729"/>
    <w:rsid w:val="008D2F71"/>
    <w:rsid w:val="008D3211"/>
    <w:rsid w:val="008D5E6B"/>
    <w:rsid w:val="008D7209"/>
    <w:rsid w:val="008D7AB0"/>
    <w:rsid w:val="008E220E"/>
    <w:rsid w:val="008E253B"/>
    <w:rsid w:val="008E2766"/>
    <w:rsid w:val="008E313A"/>
    <w:rsid w:val="008E327B"/>
    <w:rsid w:val="008E32CD"/>
    <w:rsid w:val="008E41D8"/>
    <w:rsid w:val="008E4702"/>
    <w:rsid w:val="008E4946"/>
    <w:rsid w:val="008E5601"/>
    <w:rsid w:val="008E5BBD"/>
    <w:rsid w:val="008E7B1D"/>
    <w:rsid w:val="008F0415"/>
    <w:rsid w:val="008F0A0C"/>
    <w:rsid w:val="008F1612"/>
    <w:rsid w:val="008F16E7"/>
    <w:rsid w:val="008F17BD"/>
    <w:rsid w:val="008F17E6"/>
    <w:rsid w:val="008F3030"/>
    <w:rsid w:val="008F40E6"/>
    <w:rsid w:val="008F4522"/>
    <w:rsid w:val="008F569D"/>
    <w:rsid w:val="008F6D2E"/>
    <w:rsid w:val="008F7296"/>
    <w:rsid w:val="009021CE"/>
    <w:rsid w:val="00902209"/>
    <w:rsid w:val="00902219"/>
    <w:rsid w:val="00902B99"/>
    <w:rsid w:val="00902EBF"/>
    <w:rsid w:val="00903F48"/>
    <w:rsid w:val="00903F8C"/>
    <w:rsid w:val="00904361"/>
    <w:rsid w:val="00904ED5"/>
    <w:rsid w:val="00907E86"/>
    <w:rsid w:val="009112A4"/>
    <w:rsid w:val="00912799"/>
    <w:rsid w:val="00914AD0"/>
    <w:rsid w:val="00914C4C"/>
    <w:rsid w:val="00914C8D"/>
    <w:rsid w:val="009150C8"/>
    <w:rsid w:val="00915644"/>
    <w:rsid w:val="0091642F"/>
    <w:rsid w:val="00916B05"/>
    <w:rsid w:val="00916B70"/>
    <w:rsid w:val="00916F70"/>
    <w:rsid w:val="00917919"/>
    <w:rsid w:val="009203DA"/>
    <w:rsid w:val="0092092E"/>
    <w:rsid w:val="009210C0"/>
    <w:rsid w:val="009214EA"/>
    <w:rsid w:val="00921543"/>
    <w:rsid w:val="00921C85"/>
    <w:rsid w:val="00921DFC"/>
    <w:rsid w:val="009222AA"/>
    <w:rsid w:val="00922FB5"/>
    <w:rsid w:val="00923332"/>
    <w:rsid w:val="00923723"/>
    <w:rsid w:val="009238DF"/>
    <w:rsid w:val="00923A46"/>
    <w:rsid w:val="009247D6"/>
    <w:rsid w:val="00925EFF"/>
    <w:rsid w:val="00926033"/>
    <w:rsid w:val="00927238"/>
    <w:rsid w:val="009305FC"/>
    <w:rsid w:val="009306EF"/>
    <w:rsid w:val="009309A0"/>
    <w:rsid w:val="009323F5"/>
    <w:rsid w:val="00932659"/>
    <w:rsid w:val="00933F96"/>
    <w:rsid w:val="00934253"/>
    <w:rsid w:val="009350FE"/>
    <w:rsid w:val="00935E20"/>
    <w:rsid w:val="009368FA"/>
    <w:rsid w:val="00936A9E"/>
    <w:rsid w:val="00936CEE"/>
    <w:rsid w:val="00936EDF"/>
    <w:rsid w:val="00937676"/>
    <w:rsid w:val="00937A90"/>
    <w:rsid w:val="00937BB5"/>
    <w:rsid w:val="009404C9"/>
    <w:rsid w:val="00940AD3"/>
    <w:rsid w:val="009411C9"/>
    <w:rsid w:val="0094121A"/>
    <w:rsid w:val="00941486"/>
    <w:rsid w:val="00942922"/>
    <w:rsid w:val="00943367"/>
    <w:rsid w:val="00943383"/>
    <w:rsid w:val="009436D3"/>
    <w:rsid w:val="0094404B"/>
    <w:rsid w:val="00944600"/>
    <w:rsid w:val="00944A4A"/>
    <w:rsid w:val="00945270"/>
    <w:rsid w:val="00946E5B"/>
    <w:rsid w:val="0095057E"/>
    <w:rsid w:val="00950C1A"/>
    <w:rsid w:val="00952220"/>
    <w:rsid w:val="00952C43"/>
    <w:rsid w:val="00953D65"/>
    <w:rsid w:val="00954820"/>
    <w:rsid w:val="00955159"/>
    <w:rsid w:val="009554B3"/>
    <w:rsid w:val="009557C0"/>
    <w:rsid w:val="00955D18"/>
    <w:rsid w:val="00956340"/>
    <w:rsid w:val="0095733D"/>
    <w:rsid w:val="00960571"/>
    <w:rsid w:val="00961D13"/>
    <w:rsid w:val="00961D9C"/>
    <w:rsid w:val="00962093"/>
    <w:rsid w:val="009622FC"/>
    <w:rsid w:val="00962B6A"/>
    <w:rsid w:val="0096330E"/>
    <w:rsid w:val="00964254"/>
    <w:rsid w:val="0096441C"/>
    <w:rsid w:val="00964C74"/>
    <w:rsid w:val="009656EE"/>
    <w:rsid w:val="00965C3E"/>
    <w:rsid w:val="00966B99"/>
    <w:rsid w:val="00967600"/>
    <w:rsid w:val="0096778E"/>
    <w:rsid w:val="00967794"/>
    <w:rsid w:val="0097075C"/>
    <w:rsid w:val="009709B9"/>
    <w:rsid w:val="00970F6F"/>
    <w:rsid w:val="00971611"/>
    <w:rsid w:val="0097193E"/>
    <w:rsid w:val="00971BBF"/>
    <w:rsid w:val="00972943"/>
    <w:rsid w:val="00972CF3"/>
    <w:rsid w:val="00972E36"/>
    <w:rsid w:val="00973760"/>
    <w:rsid w:val="00974444"/>
    <w:rsid w:val="00974E2C"/>
    <w:rsid w:val="009761EE"/>
    <w:rsid w:val="00976E5F"/>
    <w:rsid w:val="00977748"/>
    <w:rsid w:val="00977DD1"/>
    <w:rsid w:val="00980144"/>
    <w:rsid w:val="00980EEF"/>
    <w:rsid w:val="00982A30"/>
    <w:rsid w:val="00982DF4"/>
    <w:rsid w:val="0098300A"/>
    <w:rsid w:val="00983340"/>
    <w:rsid w:val="00983653"/>
    <w:rsid w:val="00983A6D"/>
    <w:rsid w:val="00984F3A"/>
    <w:rsid w:val="00985771"/>
    <w:rsid w:val="009857B7"/>
    <w:rsid w:val="00986635"/>
    <w:rsid w:val="00986923"/>
    <w:rsid w:val="00986BB4"/>
    <w:rsid w:val="00987046"/>
    <w:rsid w:val="00987C33"/>
    <w:rsid w:val="00987C3F"/>
    <w:rsid w:val="0099039E"/>
    <w:rsid w:val="00990E96"/>
    <w:rsid w:val="00990EBA"/>
    <w:rsid w:val="009912FF"/>
    <w:rsid w:val="00991694"/>
    <w:rsid w:val="00992C08"/>
    <w:rsid w:val="00992CF1"/>
    <w:rsid w:val="00993AC0"/>
    <w:rsid w:val="00993C4B"/>
    <w:rsid w:val="00993E56"/>
    <w:rsid w:val="00993F64"/>
    <w:rsid w:val="00994618"/>
    <w:rsid w:val="00994712"/>
    <w:rsid w:val="00994EEF"/>
    <w:rsid w:val="00995272"/>
    <w:rsid w:val="0099543B"/>
    <w:rsid w:val="0099569F"/>
    <w:rsid w:val="00996309"/>
    <w:rsid w:val="0099697B"/>
    <w:rsid w:val="009969FF"/>
    <w:rsid w:val="009972B4"/>
    <w:rsid w:val="0099751C"/>
    <w:rsid w:val="0099782B"/>
    <w:rsid w:val="009A016D"/>
    <w:rsid w:val="009A037A"/>
    <w:rsid w:val="009A1853"/>
    <w:rsid w:val="009A24BF"/>
    <w:rsid w:val="009A3A71"/>
    <w:rsid w:val="009A3DDB"/>
    <w:rsid w:val="009A439B"/>
    <w:rsid w:val="009A4626"/>
    <w:rsid w:val="009A53B3"/>
    <w:rsid w:val="009A582B"/>
    <w:rsid w:val="009A5A89"/>
    <w:rsid w:val="009B1736"/>
    <w:rsid w:val="009B1CE0"/>
    <w:rsid w:val="009B24B0"/>
    <w:rsid w:val="009B352D"/>
    <w:rsid w:val="009B3A14"/>
    <w:rsid w:val="009B4A18"/>
    <w:rsid w:val="009B654C"/>
    <w:rsid w:val="009B6BF4"/>
    <w:rsid w:val="009B6C66"/>
    <w:rsid w:val="009B78D8"/>
    <w:rsid w:val="009B7D8F"/>
    <w:rsid w:val="009C09C5"/>
    <w:rsid w:val="009C1DA9"/>
    <w:rsid w:val="009C2EF3"/>
    <w:rsid w:val="009C3A32"/>
    <w:rsid w:val="009C4478"/>
    <w:rsid w:val="009C46E4"/>
    <w:rsid w:val="009C49CC"/>
    <w:rsid w:val="009C4A68"/>
    <w:rsid w:val="009C5670"/>
    <w:rsid w:val="009C6386"/>
    <w:rsid w:val="009C6DCA"/>
    <w:rsid w:val="009C74C7"/>
    <w:rsid w:val="009C77D4"/>
    <w:rsid w:val="009C7B6E"/>
    <w:rsid w:val="009C7BAE"/>
    <w:rsid w:val="009D06D1"/>
    <w:rsid w:val="009D2700"/>
    <w:rsid w:val="009D2AAF"/>
    <w:rsid w:val="009D2FFF"/>
    <w:rsid w:val="009D4A6F"/>
    <w:rsid w:val="009D4EED"/>
    <w:rsid w:val="009D4F41"/>
    <w:rsid w:val="009D603C"/>
    <w:rsid w:val="009D62A9"/>
    <w:rsid w:val="009E07B1"/>
    <w:rsid w:val="009E08B5"/>
    <w:rsid w:val="009E1806"/>
    <w:rsid w:val="009E28B7"/>
    <w:rsid w:val="009E2E36"/>
    <w:rsid w:val="009E34CC"/>
    <w:rsid w:val="009E3988"/>
    <w:rsid w:val="009E46C3"/>
    <w:rsid w:val="009E4EBA"/>
    <w:rsid w:val="009E5287"/>
    <w:rsid w:val="009E54C9"/>
    <w:rsid w:val="009E583E"/>
    <w:rsid w:val="009E5E7E"/>
    <w:rsid w:val="009E7A61"/>
    <w:rsid w:val="009E7E25"/>
    <w:rsid w:val="009F02E7"/>
    <w:rsid w:val="009F0647"/>
    <w:rsid w:val="009F07B3"/>
    <w:rsid w:val="009F1A91"/>
    <w:rsid w:val="009F271E"/>
    <w:rsid w:val="009F34B6"/>
    <w:rsid w:val="009F3BEB"/>
    <w:rsid w:val="009F3EAF"/>
    <w:rsid w:val="009F3FCE"/>
    <w:rsid w:val="009F4374"/>
    <w:rsid w:val="009F4578"/>
    <w:rsid w:val="009F533B"/>
    <w:rsid w:val="009F5CA6"/>
    <w:rsid w:val="009F630F"/>
    <w:rsid w:val="009F65DC"/>
    <w:rsid w:val="009F6B2E"/>
    <w:rsid w:val="009F78C1"/>
    <w:rsid w:val="009F7D53"/>
    <w:rsid w:val="00A00270"/>
    <w:rsid w:val="00A007DF"/>
    <w:rsid w:val="00A0082A"/>
    <w:rsid w:val="00A0131F"/>
    <w:rsid w:val="00A0177F"/>
    <w:rsid w:val="00A01A16"/>
    <w:rsid w:val="00A01FC1"/>
    <w:rsid w:val="00A020F3"/>
    <w:rsid w:val="00A02452"/>
    <w:rsid w:val="00A027B7"/>
    <w:rsid w:val="00A031F7"/>
    <w:rsid w:val="00A034EB"/>
    <w:rsid w:val="00A03686"/>
    <w:rsid w:val="00A03859"/>
    <w:rsid w:val="00A03DF0"/>
    <w:rsid w:val="00A0453D"/>
    <w:rsid w:val="00A04BE9"/>
    <w:rsid w:val="00A04E81"/>
    <w:rsid w:val="00A06374"/>
    <w:rsid w:val="00A067F3"/>
    <w:rsid w:val="00A06CE8"/>
    <w:rsid w:val="00A1000D"/>
    <w:rsid w:val="00A10774"/>
    <w:rsid w:val="00A10BAB"/>
    <w:rsid w:val="00A12072"/>
    <w:rsid w:val="00A12D93"/>
    <w:rsid w:val="00A13ACB"/>
    <w:rsid w:val="00A144E8"/>
    <w:rsid w:val="00A154FE"/>
    <w:rsid w:val="00A16B54"/>
    <w:rsid w:val="00A16E11"/>
    <w:rsid w:val="00A175C4"/>
    <w:rsid w:val="00A20FA2"/>
    <w:rsid w:val="00A21144"/>
    <w:rsid w:val="00A22D3E"/>
    <w:rsid w:val="00A22DD4"/>
    <w:rsid w:val="00A24468"/>
    <w:rsid w:val="00A247D9"/>
    <w:rsid w:val="00A25B7E"/>
    <w:rsid w:val="00A26401"/>
    <w:rsid w:val="00A2731A"/>
    <w:rsid w:val="00A30817"/>
    <w:rsid w:val="00A31B71"/>
    <w:rsid w:val="00A31B72"/>
    <w:rsid w:val="00A324EE"/>
    <w:rsid w:val="00A3314A"/>
    <w:rsid w:val="00A332D4"/>
    <w:rsid w:val="00A341B1"/>
    <w:rsid w:val="00A36631"/>
    <w:rsid w:val="00A36EB0"/>
    <w:rsid w:val="00A370EC"/>
    <w:rsid w:val="00A37192"/>
    <w:rsid w:val="00A37319"/>
    <w:rsid w:val="00A379CA"/>
    <w:rsid w:val="00A37E8C"/>
    <w:rsid w:val="00A37F04"/>
    <w:rsid w:val="00A4000E"/>
    <w:rsid w:val="00A402F1"/>
    <w:rsid w:val="00A4097B"/>
    <w:rsid w:val="00A42E22"/>
    <w:rsid w:val="00A43039"/>
    <w:rsid w:val="00A4372A"/>
    <w:rsid w:val="00A44946"/>
    <w:rsid w:val="00A45256"/>
    <w:rsid w:val="00A45404"/>
    <w:rsid w:val="00A45863"/>
    <w:rsid w:val="00A4650B"/>
    <w:rsid w:val="00A465E4"/>
    <w:rsid w:val="00A46622"/>
    <w:rsid w:val="00A46BE9"/>
    <w:rsid w:val="00A50E00"/>
    <w:rsid w:val="00A50F21"/>
    <w:rsid w:val="00A51550"/>
    <w:rsid w:val="00A51D07"/>
    <w:rsid w:val="00A51F7E"/>
    <w:rsid w:val="00A528B0"/>
    <w:rsid w:val="00A52E9E"/>
    <w:rsid w:val="00A54BF6"/>
    <w:rsid w:val="00A55CD4"/>
    <w:rsid w:val="00A56496"/>
    <w:rsid w:val="00A5765E"/>
    <w:rsid w:val="00A57B09"/>
    <w:rsid w:val="00A60DC9"/>
    <w:rsid w:val="00A61033"/>
    <w:rsid w:val="00A61F14"/>
    <w:rsid w:val="00A62224"/>
    <w:rsid w:val="00A6291E"/>
    <w:rsid w:val="00A62EFF"/>
    <w:rsid w:val="00A62F63"/>
    <w:rsid w:val="00A64149"/>
    <w:rsid w:val="00A641B1"/>
    <w:rsid w:val="00A65308"/>
    <w:rsid w:val="00A6537D"/>
    <w:rsid w:val="00A65817"/>
    <w:rsid w:val="00A667C8"/>
    <w:rsid w:val="00A66E83"/>
    <w:rsid w:val="00A672F8"/>
    <w:rsid w:val="00A70AAF"/>
    <w:rsid w:val="00A70EED"/>
    <w:rsid w:val="00A7113E"/>
    <w:rsid w:val="00A7163D"/>
    <w:rsid w:val="00A71C94"/>
    <w:rsid w:val="00A72770"/>
    <w:rsid w:val="00A72905"/>
    <w:rsid w:val="00A72EBE"/>
    <w:rsid w:val="00A7350E"/>
    <w:rsid w:val="00A73635"/>
    <w:rsid w:val="00A7368D"/>
    <w:rsid w:val="00A73CFA"/>
    <w:rsid w:val="00A75676"/>
    <w:rsid w:val="00A7590E"/>
    <w:rsid w:val="00A766DE"/>
    <w:rsid w:val="00A76ACD"/>
    <w:rsid w:val="00A77920"/>
    <w:rsid w:val="00A77BA4"/>
    <w:rsid w:val="00A77D09"/>
    <w:rsid w:val="00A77DD1"/>
    <w:rsid w:val="00A802D1"/>
    <w:rsid w:val="00A80F37"/>
    <w:rsid w:val="00A8151D"/>
    <w:rsid w:val="00A818AA"/>
    <w:rsid w:val="00A825D1"/>
    <w:rsid w:val="00A8315F"/>
    <w:rsid w:val="00A833A2"/>
    <w:rsid w:val="00A84746"/>
    <w:rsid w:val="00A849C0"/>
    <w:rsid w:val="00A84EBA"/>
    <w:rsid w:val="00A85906"/>
    <w:rsid w:val="00A85984"/>
    <w:rsid w:val="00A859C8"/>
    <w:rsid w:val="00A85E9D"/>
    <w:rsid w:val="00A8625B"/>
    <w:rsid w:val="00A8654A"/>
    <w:rsid w:val="00A86A0D"/>
    <w:rsid w:val="00A8703D"/>
    <w:rsid w:val="00A872FD"/>
    <w:rsid w:val="00A8755D"/>
    <w:rsid w:val="00A87740"/>
    <w:rsid w:val="00A87978"/>
    <w:rsid w:val="00A87C5D"/>
    <w:rsid w:val="00A916B4"/>
    <w:rsid w:val="00A91C4B"/>
    <w:rsid w:val="00A92697"/>
    <w:rsid w:val="00A937C0"/>
    <w:rsid w:val="00A93B1C"/>
    <w:rsid w:val="00A9467D"/>
    <w:rsid w:val="00A94B49"/>
    <w:rsid w:val="00A94D8E"/>
    <w:rsid w:val="00A95AB5"/>
    <w:rsid w:val="00A962F6"/>
    <w:rsid w:val="00A9633B"/>
    <w:rsid w:val="00A96CA5"/>
    <w:rsid w:val="00A96F6B"/>
    <w:rsid w:val="00A9793D"/>
    <w:rsid w:val="00AA0C1C"/>
    <w:rsid w:val="00AA175D"/>
    <w:rsid w:val="00AA1E6E"/>
    <w:rsid w:val="00AA30C0"/>
    <w:rsid w:val="00AA3378"/>
    <w:rsid w:val="00AA339B"/>
    <w:rsid w:val="00AA3DBB"/>
    <w:rsid w:val="00AA3F1A"/>
    <w:rsid w:val="00AA4EDC"/>
    <w:rsid w:val="00AA5891"/>
    <w:rsid w:val="00AA5C9F"/>
    <w:rsid w:val="00AA66E6"/>
    <w:rsid w:val="00AB04BC"/>
    <w:rsid w:val="00AB080B"/>
    <w:rsid w:val="00AB1022"/>
    <w:rsid w:val="00AB1233"/>
    <w:rsid w:val="00AB13A3"/>
    <w:rsid w:val="00AB1F6D"/>
    <w:rsid w:val="00AB24E1"/>
    <w:rsid w:val="00AB254F"/>
    <w:rsid w:val="00AB2B1C"/>
    <w:rsid w:val="00AB2D43"/>
    <w:rsid w:val="00AB52C7"/>
    <w:rsid w:val="00AB548C"/>
    <w:rsid w:val="00AB6163"/>
    <w:rsid w:val="00AB65A5"/>
    <w:rsid w:val="00AB6C58"/>
    <w:rsid w:val="00AB7786"/>
    <w:rsid w:val="00AC0512"/>
    <w:rsid w:val="00AC0D26"/>
    <w:rsid w:val="00AC0F86"/>
    <w:rsid w:val="00AC1F8B"/>
    <w:rsid w:val="00AC2D43"/>
    <w:rsid w:val="00AC309E"/>
    <w:rsid w:val="00AC37FB"/>
    <w:rsid w:val="00AC39D4"/>
    <w:rsid w:val="00AC45DA"/>
    <w:rsid w:val="00AC4B80"/>
    <w:rsid w:val="00AC589F"/>
    <w:rsid w:val="00AC655B"/>
    <w:rsid w:val="00AC6681"/>
    <w:rsid w:val="00AC7CC4"/>
    <w:rsid w:val="00AC7D55"/>
    <w:rsid w:val="00AD29C7"/>
    <w:rsid w:val="00AD3078"/>
    <w:rsid w:val="00AD34FB"/>
    <w:rsid w:val="00AD3D78"/>
    <w:rsid w:val="00AD4E32"/>
    <w:rsid w:val="00AD50B6"/>
    <w:rsid w:val="00AD5A56"/>
    <w:rsid w:val="00AD669A"/>
    <w:rsid w:val="00AD69A8"/>
    <w:rsid w:val="00AD7E3E"/>
    <w:rsid w:val="00AE0E9E"/>
    <w:rsid w:val="00AE648A"/>
    <w:rsid w:val="00AE7851"/>
    <w:rsid w:val="00AE7B03"/>
    <w:rsid w:val="00AF0042"/>
    <w:rsid w:val="00AF01C0"/>
    <w:rsid w:val="00AF091A"/>
    <w:rsid w:val="00AF0A07"/>
    <w:rsid w:val="00AF1112"/>
    <w:rsid w:val="00AF1618"/>
    <w:rsid w:val="00AF1634"/>
    <w:rsid w:val="00AF1E9E"/>
    <w:rsid w:val="00AF245C"/>
    <w:rsid w:val="00AF314B"/>
    <w:rsid w:val="00AF38D2"/>
    <w:rsid w:val="00AF3A9B"/>
    <w:rsid w:val="00AF3AC4"/>
    <w:rsid w:val="00AF3B4B"/>
    <w:rsid w:val="00AF3CC3"/>
    <w:rsid w:val="00AF433A"/>
    <w:rsid w:val="00AF4DC4"/>
    <w:rsid w:val="00AF4DC8"/>
    <w:rsid w:val="00AF5301"/>
    <w:rsid w:val="00AF54CE"/>
    <w:rsid w:val="00AF65B4"/>
    <w:rsid w:val="00AF717B"/>
    <w:rsid w:val="00AF727F"/>
    <w:rsid w:val="00AF79DE"/>
    <w:rsid w:val="00B001E1"/>
    <w:rsid w:val="00B007C4"/>
    <w:rsid w:val="00B00884"/>
    <w:rsid w:val="00B00B50"/>
    <w:rsid w:val="00B00C64"/>
    <w:rsid w:val="00B011A3"/>
    <w:rsid w:val="00B0132D"/>
    <w:rsid w:val="00B01721"/>
    <w:rsid w:val="00B0379E"/>
    <w:rsid w:val="00B03840"/>
    <w:rsid w:val="00B04240"/>
    <w:rsid w:val="00B05401"/>
    <w:rsid w:val="00B056D8"/>
    <w:rsid w:val="00B06031"/>
    <w:rsid w:val="00B06128"/>
    <w:rsid w:val="00B06BAF"/>
    <w:rsid w:val="00B079AB"/>
    <w:rsid w:val="00B07CF5"/>
    <w:rsid w:val="00B07D99"/>
    <w:rsid w:val="00B07F73"/>
    <w:rsid w:val="00B102DA"/>
    <w:rsid w:val="00B1053D"/>
    <w:rsid w:val="00B10F4F"/>
    <w:rsid w:val="00B119A6"/>
    <w:rsid w:val="00B124E4"/>
    <w:rsid w:val="00B128F2"/>
    <w:rsid w:val="00B14C56"/>
    <w:rsid w:val="00B14F84"/>
    <w:rsid w:val="00B157F0"/>
    <w:rsid w:val="00B15A93"/>
    <w:rsid w:val="00B162C3"/>
    <w:rsid w:val="00B16EAB"/>
    <w:rsid w:val="00B17416"/>
    <w:rsid w:val="00B21829"/>
    <w:rsid w:val="00B23BFE"/>
    <w:rsid w:val="00B23F2E"/>
    <w:rsid w:val="00B2469D"/>
    <w:rsid w:val="00B25312"/>
    <w:rsid w:val="00B256A4"/>
    <w:rsid w:val="00B2601E"/>
    <w:rsid w:val="00B26187"/>
    <w:rsid w:val="00B266A6"/>
    <w:rsid w:val="00B26C70"/>
    <w:rsid w:val="00B26E0E"/>
    <w:rsid w:val="00B271AF"/>
    <w:rsid w:val="00B27CC7"/>
    <w:rsid w:val="00B30A9F"/>
    <w:rsid w:val="00B30F3A"/>
    <w:rsid w:val="00B31C90"/>
    <w:rsid w:val="00B31DA1"/>
    <w:rsid w:val="00B3211D"/>
    <w:rsid w:val="00B338A5"/>
    <w:rsid w:val="00B33CCD"/>
    <w:rsid w:val="00B344B4"/>
    <w:rsid w:val="00B40C2E"/>
    <w:rsid w:val="00B4132F"/>
    <w:rsid w:val="00B418E0"/>
    <w:rsid w:val="00B42727"/>
    <w:rsid w:val="00B432AC"/>
    <w:rsid w:val="00B432AF"/>
    <w:rsid w:val="00B43B10"/>
    <w:rsid w:val="00B43ECA"/>
    <w:rsid w:val="00B4460F"/>
    <w:rsid w:val="00B45BC1"/>
    <w:rsid w:val="00B45F7C"/>
    <w:rsid w:val="00B47459"/>
    <w:rsid w:val="00B4788F"/>
    <w:rsid w:val="00B50324"/>
    <w:rsid w:val="00B510C6"/>
    <w:rsid w:val="00B51302"/>
    <w:rsid w:val="00B51A4C"/>
    <w:rsid w:val="00B51C09"/>
    <w:rsid w:val="00B521C5"/>
    <w:rsid w:val="00B53423"/>
    <w:rsid w:val="00B53F04"/>
    <w:rsid w:val="00B53FED"/>
    <w:rsid w:val="00B54556"/>
    <w:rsid w:val="00B54895"/>
    <w:rsid w:val="00B54A92"/>
    <w:rsid w:val="00B54B0D"/>
    <w:rsid w:val="00B55338"/>
    <w:rsid w:val="00B55BC4"/>
    <w:rsid w:val="00B55D84"/>
    <w:rsid w:val="00B564BF"/>
    <w:rsid w:val="00B56C22"/>
    <w:rsid w:val="00B57312"/>
    <w:rsid w:val="00B6026C"/>
    <w:rsid w:val="00B61303"/>
    <w:rsid w:val="00B6149B"/>
    <w:rsid w:val="00B6164B"/>
    <w:rsid w:val="00B616DF"/>
    <w:rsid w:val="00B61FD8"/>
    <w:rsid w:val="00B62859"/>
    <w:rsid w:val="00B628D7"/>
    <w:rsid w:val="00B629E7"/>
    <w:rsid w:val="00B62F5A"/>
    <w:rsid w:val="00B62FD9"/>
    <w:rsid w:val="00B635A5"/>
    <w:rsid w:val="00B64197"/>
    <w:rsid w:val="00B64933"/>
    <w:rsid w:val="00B64AF9"/>
    <w:rsid w:val="00B65351"/>
    <w:rsid w:val="00B6569C"/>
    <w:rsid w:val="00B65D34"/>
    <w:rsid w:val="00B66A5D"/>
    <w:rsid w:val="00B70E87"/>
    <w:rsid w:val="00B71B81"/>
    <w:rsid w:val="00B71CE1"/>
    <w:rsid w:val="00B71DEA"/>
    <w:rsid w:val="00B725B8"/>
    <w:rsid w:val="00B72D28"/>
    <w:rsid w:val="00B733ED"/>
    <w:rsid w:val="00B73A9C"/>
    <w:rsid w:val="00B749D4"/>
    <w:rsid w:val="00B75421"/>
    <w:rsid w:val="00B76033"/>
    <w:rsid w:val="00B7634A"/>
    <w:rsid w:val="00B7700D"/>
    <w:rsid w:val="00B77332"/>
    <w:rsid w:val="00B80747"/>
    <w:rsid w:val="00B8118E"/>
    <w:rsid w:val="00B81760"/>
    <w:rsid w:val="00B82655"/>
    <w:rsid w:val="00B83DA4"/>
    <w:rsid w:val="00B84107"/>
    <w:rsid w:val="00B84A5F"/>
    <w:rsid w:val="00B84D82"/>
    <w:rsid w:val="00B862B6"/>
    <w:rsid w:val="00B868D8"/>
    <w:rsid w:val="00B86A5B"/>
    <w:rsid w:val="00B875F0"/>
    <w:rsid w:val="00B877A8"/>
    <w:rsid w:val="00B8784C"/>
    <w:rsid w:val="00B904B4"/>
    <w:rsid w:val="00B912CD"/>
    <w:rsid w:val="00B91FCF"/>
    <w:rsid w:val="00B93A29"/>
    <w:rsid w:val="00B94D37"/>
    <w:rsid w:val="00B96AFE"/>
    <w:rsid w:val="00B9748A"/>
    <w:rsid w:val="00B97731"/>
    <w:rsid w:val="00BA0885"/>
    <w:rsid w:val="00BA0F3F"/>
    <w:rsid w:val="00BA1561"/>
    <w:rsid w:val="00BA1728"/>
    <w:rsid w:val="00BA1A86"/>
    <w:rsid w:val="00BA1FE6"/>
    <w:rsid w:val="00BA3178"/>
    <w:rsid w:val="00BA331E"/>
    <w:rsid w:val="00BA33F9"/>
    <w:rsid w:val="00BA3CE1"/>
    <w:rsid w:val="00BA478B"/>
    <w:rsid w:val="00BA4949"/>
    <w:rsid w:val="00BA4FF0"/>
    <w:rsid w:val="00BA529B"/>
    <w:rsid w:val="00BA65DF"/>
    <w:rsid w:val="00BA6934"/>
    <w:rsid w:val="00BA7397"/>
    <w:rsid w:val="00BB007F"/>
    <w:rsid w:val="00BB1032"/>
    <w:rsid w:val="00BB12AD"/>
    <w:rsid w:val="00BB1363"/>
    <w:rsid w:val="00BB3770"/>
    <w:rsid w:val="00BB58F7"/>
    <w:rsid w:val="00BB6027"/>
    <w:rsid w:val="00BB6504"/>
    <w:rsid w:val="00BB70BA"/>
    <w:rsid w:val="00BB778E"/>
    <w:rsid w:val="00BC01EC"/>
    <w:rsid w:val="00BC1378"/>
    <w:rsid w:val="00BC15A4"/>
    <w:rsid w:val="00BC15C9"/>
    <w:rsid w:val="00BC17C2"/>
    <w:rsid w:val="00BC188C"/>
    <w:rsid w:val="00BC1BFC"/>
    <w:rsid w:val="00BC27CD"/>
    <w:rsid w:val="00BC3188"/>
    <w:rsid w:val="00BC31A1"/>
    <w:rsid w:val="00BC358A"/>
    <w:rsid w:val="00BC3691"/>
    <w:rsid w:val="00BC45D4"/>
    <w:rsid w:val="00BC48FC"/>
    <w:rsid w:val="00BC5112"/>
    <w:rsid w:val="00BC61B3"/>
    <w:rsid w:val="00BC658B"/>
    <w:rsid w:val="00BC6770"/>
    <w:rsid w:val="00BC6B1A"/>
    <w:rsid w:val="00BC6D83"/>
    <w:rsid w:val="00BC6F9B"/>
    <w:rsid w:val="00BC71A8"/>
    <w:rsid w:val="00BC773A"/>
    <w:rsid w:val="00BC7BA0"/>
    <w:rsid w:val="00BD05BB"/>
    <w:rsid w:val="00BD0CD6"/>
    <w:rsid w:val="00BD1E93"/>
    <w:rsid w:val="00BD208F"/>
    <w:rsid w:val="00BD21AA"/>
    <w:rsid w:val="00BD245F"/>
    <w:rsid w:val="00BD2E2E"/>
    <w:rsid w:val="00BD38C9"/>
    <w:rsid w:val="00BD3B62"/>
    <w:rsid w:val="00BD4B59"/>
    <w:rsid w:val="00BD4B8C"/>
    <w:rsid w:val="00BD502A"/>
    <w:rsid w:val="00BD5AD0"/>
    <w:rsid w:val="00BD6C63"/>
    <w:rsid w:val="00BD70D4"/>
    <w:rsid w:val="00BE0B48"/>
    <w:rsid w:val="00BE13E7"/>
    <w:rsid w:val="00BE1A26"/>
    <w:rsid w:val="00BE34F9"/>
    <w:rsid w:val="00BE4102"/>
    <w:rsid w:val="00BE4DD0"/>
    <w:rsid w:val="00BE6091"/>
    <w:rsid w:val="00BE75D6"/>
    <w:rsid w:val="00BE78A2"/>
    <w:rsid w:val="00BF0699"/>
    <w:rsid w:val="00BF0C59"/>
    <w:rsid w:val="00BF1375"/>
    <w:rsid w:val="00BF20D2"/>
    <w:rsid w:val="00BF2E76"/>
    <w:rsid w:val="00BF3539"/>
    <w:rsid w:val="00BF373D"/>
    <w:rsid w:val="00BF3CB2"/>
    <w:rsid w:val="00BF434D"/>
    <w:rsid w:val="00BF4CF3"/>
    <w:rsid w:val="00BF574F"/>
    <w:rsid w:val="00BF5B35"/>
    <w:rsid w:val="00BF5D41"/>
    <w:rsid w:val="00BF5F73"/>
    <w:rsid w:val="00BF7DF7"/>
    <w:rsid w:val="00BF7F1D"/>
    <w:rsid w:val="00C00768"/>
    <w:rsid w:val="00C016B9"/>
    <w:rsid w:val="00C01FD5"/>
    <w:rsid w:val="00C036A1"/>
    <w:rsid w:val="00C04930"/>
    <w:rsid w:val="00C04C0A"/>
    <w:rsid w:val="00C0513C"/>
    <w:rsid w:val="00C062F1"/>
    <w:rsid w:val="00C066A3"/>
    <w:rsid w:val="00C10778"/>
    <w:rsid w:val="00C14A4C"/>
    <w:rsid w:val="00C15BE6"/>
    <w:rsid w:val="00C16563"/>
    <w:rsid w:val="00C1685C"/>
    <w:rsid w:val="00C173E7"/>
    <w:rsid w:val="00C17B0C"/>
    <w:rsid w:val="00C17C27"/>
    <w:rsid w:val="00C20912"/>
    <w:rsid w:val="00C209B4"/>
    <w:rsid w:val="00C20D80"/>
    <w:rsid w:val="00C21A76"/>
    <w:rsid w:val="00C21DFC"/>
    <w:rsid w:val="00C22A68"/>
    <w:rsid w:val="00C238E7"/>
    <w:rsid w:val="00C2413D"/>
    <w:rsid w:val="00C244B7"/>
    <w:rsid w:val="00C247E6"/>
    <w:rsid w:val="00C25484"/>
    <w:rsid w:val="00C268E1"/>
    <w:rsid w:val="00C26EEF"/>
    <w:rsid w:val="00C2794B"/>
    <w:rsid w:val="00C30C0C"/>
    <w:rsid w:val="00C30E65"/>
    <w:rsid w:val="00C31571"/>
    <w:rsid w:val="00C31617"/>
    <w:rsid w:val="00C31CAC"/>
    <w:rsid w:val="00C32DC9"/>
    <w:rsid w:val="00C331E8"/>
    <w:rsid w:val="00C33305"/>
    <w:rsid w:val="00C3396F"/>
    <w:rsid w:val="00C33A25"/>
    <w:rsid w:val="00C35383"/>
    <w:rsid w:val="00C35CB2"/>
    <w:rsid w:val="00C36C7E"/>
    <w:rsid w:val="00C37A78"/>
    <w:rsid w:val="00C37C4D"/>
    <w:rsid w:val="00C4083F"/>
    <w:rsid w:val="00C40A0B"/>
    <w:rsid w:val="00C4113E"/>
    <w:rsid w:val="00C4202F"/>
    <w:rsid w:val="00C42357"/>
    <w:rsid w:val="00C4235C"/>
    <w:rsid w:val="00C436D8"/>
    <w:rsid w:val="00C443CB"/>
    <w:rsid w:val="00C443FA"/>
    <w:rsid w:val="00C445E1"/>
    <w:rsid w:val="00C446D7"/>
    <w:rsid w:val="00C44A5B"/>
    <w:rsid w:val="00C44E51"/>
    <w:rsid w:val="00C4517E"/>
    <w:rsid w:val="00C46B17"/>
    <w:rsid w:val="00C46CD0"/>
    <w:rsid w:val="00C50129"/>
    <w:rsid w:val="00C50E04"/>
    <w:rsid w:val="00C515E2"/>
    <w:rsid w:val="00C52DF2"/>
    <w:rsid w:val="00C532C9"/>
    <w:rsid w:val="00C537BF"/>
    <w:rsid w:val="00C53C34"/>
    <w:rsid w:val="00C53C9E"/>
    <w:rsid w:val="00C53E15"/>
    <w:rsid w:val="00C53F25"/>
    <w:rsid w:val="00C54104"/>
    <w:rsid w:val="00C5474F"/>
    <w:rsid w:val="00C554B2"/>
    <w:rsid w:val="00C563DF"/>
    <w:rsid w:val="00C56B84"/>
    <w:rsid w:val="00C56EBA"/>
    <w:rsid w:val="00C5759E"/>
    <w:rsid w:val="00C60D20"/>
    <w:rsid w:val="00C6128D"/>
    <w:rsid w:val="00C618EF"/>
    <w:rsid w:val="00C62254"/>
    <w:rsid w:val="00C63734"/>
    <w:rsid w:val="00C6415B"/>
    <w:rsid w:val="00C64821"/>
    <w:rsid w:val="00C64EE7"/>
    <w:rsid w:val="00C651A1"/>
    <w:rsid w:val="00C65A74"/>
    <w:rsid w:val="00C660B7"/>
    <w:rsid w:val="00C66DA6"/>
    <w:rsid w:val="00C66F61"/>
    <w:rsid w:val="00C679AE"/>
    <w:rsid w:val="00C67B3B"/>
    <w:rsid w:val="00C7300B"/>
    <w:rsid w:val="00C743CB"/>
    <w:rsid w:val="00C74736"/>
    <w:rsid w:val="00C74FCA"/>
    <w:rsid w:val="00C74FD4"/>
    <w:rsid w:val="00C75371"/>
    <w:rsid w:val="00C7587E"/>
    <w:rsid w:val="00C75CF4"/>
    <w:rsid w:val="00C76532"/>
    <w:rsid w:val="00C766E9"/>
    <w:rsid w:val="00C7714C"/>
    <w:rsid w:val="00C77341"/>
    <w:rsid w:val="00C77EB9"/>
    <w:rsid w:val="00C8019B"/>
    <w:rsid w:val="00C809EA"/>
    <w:rsid w:val="00C80E86"/>
    <w:rsid w:val="00C82294"/>
    <w:rsid w:val="00C827CF"/>
    <w:rsid w:val="00C82871"/>
    <w:rsid w:val="00C82905"/>
    <w:rsid w:val="00C82DF9"/>
    <w:rsid w:val="00C83461"/>
    <w:rsid w:val="00C8472D"/>
    <w:rsid w:val="00C84C05"/>
    <w:rsid w:val="00C85180"/>
    <w:rsid w:val="00C85E62"/>
    <w:rsid w:val="00C85E9D"/>
    <w:rsid w:val="00C86FA9"/>
    <w:rsid w:val="00C872AF"/>
    <w:rsid w:val="00C90582"/>
    <w:rsid w:val="00C90705"/>
    <w:rsid w:val="00C91464"/>
    <w:rsid w:val="00C93488"/>
    <w:rsid w:val="00C941B4"/>
    <w:rsid w:val="00C941CC"/>
    <w:rsid w:val="00C9606C"/>
    <w:rsid w:val="00C97420"/>
    <w:rsid w:val="00C97A49"/>
    <w:rsid w:val="00C97BEE"/>
    <w:rsid w:val="00C97F03"/>
    <w:rsid w:val="00CA03F5"/>
    <w:rsid w:val="00CA0BC2"/>
    <w:rsid w:val="00CA1E70"/>
    <w:rsid w:val="00CA20C8"/>
    <w:rsid w:val="00CA2556"/>
    <w:rsid w:val="00CA2D8D"/>
    <w:rsid w:val="00CA3082"/>
    <w:rsid w:val="00CA3E23"/>
    <w:rsid w:val="00CA540C"/>
    <w:rsid w:val="00CA61B1"/>
    <w:rsid w:val="00CA6CD8"/>
    <w:rsid w:val="00CA6DF6"/>
    <w:rsid w:val="00CB024C"/>
    <w:rsid w:val="00CB0351"/>
    <w:rsid w:val="00CB03D2"/>
    <w:rsid w:val="00CB0BF3"/>
    <w:rsid w:val="00CB1AA8"/>
    <w:rsid w:val="00CB1FAF"/>
    <w:rsid w:val="00CB337A"/>
    <w:rsid w:val="00CB3EB8"/>
    <w:rsid w:val="00CB47D7"/>
    <w:rsid w:val="00CB4941"/>
    <w:rsid w:val="00CB4989"/>
    <w:rsid w:val="00CB4C39"/>
    <w:rsid w:val="00CB519B"/>
    <w:rsid w:val="00CB587C"/>
    <w:rsid w:val="00CB5D2E"/>
    <w:rsid w:val="00CB65B2"/>
    <w:rsid w:val="00CB6BC2"/>
    <w:rsid w:val="00CC0859"/>
    <w:rsid w:val="00CC0A23"/>
    <w:rsid w:val="00CC0CD1"/>
    <w:rsid w:val="00CC0EFA"/>
    <w:rsid w:val="00CC1DBF"/>
    <w:rsid w:val="00CC3014"/>
    <w:rsid w:val="00CC52B3"/>
    <w:rsid w:val="00CC5429"/>
    <w:rsid w:val="00CC5618"/>
    <w:rsid w:val="00CC5AA7"/>
    <w:rsid w:val="00CC604D"/>
    <w:rsid w:val="00CC7457"/>
    <w:rsid w:val="00CC7560"/>
    <w:rsid w:val="00CC7D16"/>
    <w:rsid w:val="00CC7D88"/>
    <w:rsid w:val="00CC7F58"/>
    <w:rsid w:val="00CD2396"/>
    <w:rsid w:val="00CD2EE2"/>
    <w:rsid w:val="00CD2F40"/>
    <w:rsid w:val="00CD39BF"/>
    <w:rsid w:val="00CD51B0"/>
    <w:rsid w:val="00CD6ED1"/>
    <w:rsid w:val="00CE08F1"/>
    <w:rsid w:val="00CE0D7B"/>
    <w:rsid w:val="00CE2315"/>
    <w:rsid w:val="00CE2963"/>
    <w:rsid w:val="00CE45F3"/>
    <w:rsid w:val="00CE4868"/>
    <w:rsid w:val="00CE5152"/>
    <w:rsid w:val="00CE55EE"/>
    <w:rsid w:val="00CE56AC"/>
    <w:rsid w:val="00CE5E1B"/>
    <w:rsid w:val="00CE61B8"/>
    <w:rsid w:val="00CE6A68"/>
    <w:rsid w:val="00CE6A98"/>
    <w:rsid w:val="00CE6B3A"/>
    <w:rsid w:val="00CE6EC4"/>
    <w:rsid w:val="00CE711D"/>
    <w:rsid w:val="00CE7150"/>
    <w:rsid w:val="00CE71DE"/>
    <w:rsid w:val="00CF0611"/>
    <w:rsid w:val="00CF079D"/>
    <w:rsid w:val="00CF0AEC"/>
    <w:rsid w:val="00CF0DCA"/>
    <w:rsid w:val="00CF1BC5"/>
    <w:rsid w:val="00CF2348"/>
    <w:rsid w:val="00CF3154"/>
    <w:rsid w:val="00CF3AC1"/>
    <w:rsid w:val="00CF3F32"/>
    <w:rsid w:val="00CF4934"/>
    <w:rsid w:val="00CF4AB4"/>
    <w:rsid w:val="00CF5095"/>
    <w:rsid w:val="00CF5A14"/>
    <w:rsid w:val="00CF78AB"/>
    <w:rsid w:val="00D013BA"/>
    <w:rsid w:val="00D017F4"/>
    <w:rsid w:val="00D01A69"/>
    <w:rsid w:val="00D02CFF"/>
    <w:rsid w:val="00D03084"/>
    <w:rsid w:val="00D03B53"/>
    <w:rsid w:val="00D03D9A"/>
    <w:rsid w:val="00D041AE"/>
    <w:rsid w:val="00D04B37"/>
    <w:rsid w:val="00D04FF9"/>
    <w:rsid w:val="00D05D2A"/>
    <w:rsid w:val="00D07009"/>
    <w:rsid w:val="00D0758D"/>
    <w:rsid w:val="00D129A2"/>
    <w:rsid w:val="00D12CA8"/>
    <w:rsid w:val="00D139FA"/>
    <w:rsid w:val="00D13BB6"/>
    <w:rsid w:val="00D14037"/>
    <w:rsid w:val="00D140A6"/>
    <w:rsid w:val="00D1458A"/>
    <w:rsid w:val="00D14652"/>
    <w:rsid w:val="00D15146"/>
    <w:rsid w:val="00D16EC4"/>
    <w:rsid w:val="00D2028F"/>
    <w:rsid w:val="00D20B88"/>
    <w:rsid w:val="00D21872"/>
    <w:rsid w:val="00D22123"/>
    <w:rsid w:val="00D23353"/>
    <w:rsid w:val="00D236E9"/>
    <w:rsid w:val="00D23EE1"/>
    <w:rsid w:val="00D24BA4"/>
    <w:rsid w:val="00D24ECF"/>
    <w:rsid w:val="00D3030A"/>
    <w:rsid w:val="00D303B2"/>
    <w:rsid w:val="00D30468"/>
    <w:rsid w:val="00D3076D"/>
    <w:rsid w:val="00D30BC3"/>
    <w:rsid w:val="00D310A3"/>
    <w:rsid w:val="00D31E8B"/>
    <w:rsid w:val="00D32166"/>
    <w:rsid w:val="00D32818"/>
    <w:rsid w:val="00D32B10"/>
    <w:rsid w:val="00D3303E"/>
    <w:rsid w:val="00D33AAE"/>
    <w:rsid w:val="00D34C82"/>
    <w:rsid w:val="00D3538F"/>
    <w:rsid w:val="00D36D94"/>
    <w:rsid w:val="00D37439"/>
    <w:rsid w:val="00D3752A"/>
    <w:rsid w:val="00D40073"/>
    <w:rsid w:val="00D406A3"/>
    <w:rsid w:val="00D41368"/>
    <w:rsid w:val="00D413D8"/>
    <w:rsid w:val="00D41DF9"/>
    <w:rsid w:val="00D42672"/>
    <w:rsid w:val="00D42EFF"/>
    <w:rsid w:val="00D431AC"/>
    <w:rsid w:val="00D43D6D"/>
    <w:rsid w:val="00D44F20"/>
    <w:rsid w:val="00D45043"/>
    <w:rsid w:val="00D455B9"/>
    <w:rsid w:val="00D45BC4"/>
    <w:rsid w:val="00D46807"/>
    <w:rsid w:val="00D46A0A"/>
    <w:rsid w:val="00D473E8"/>
    <w:rsid w:val="00D476A4"/>
    <w:rsid w:val="00D47CF1"/>
    <w:rsid w:val="00D50E9D"/>
    <w:rsid w:val="00D510BA"/>
    <w:rsid w:val="00D51739"/>
    <w:rsid w:val="00D5174A"/>
    <w:rsid w:val="00D5206E"/>
    <w:rsid w:val="00D525DA"/>
    <w:rsid w:val="00D52903"/>
    <w:rsid w:val="00D5293F"/>
    <w:rsid w:val="00D529AB"/>
    <w:rsid w:val="00D52A07"/>
    <w:rsid w:val="00D53193"/>
    <w:rsid w:val="00D5380B"/>
    <w:rsid w:val="00D54962"/>
    <w:rsid w:val="00D549F7"/>
    <w:rsid w:val="00D54DD9"/>
    <w:rsid w:val="00D5526F"/>
    <w:rsid w:val="00D5562F"/>
    <w:rsid w:val="00D55876"/>
    <w:rsid w:val="00D5654A"/>
    <w:rsid w:val="00D56D6F"/>
    <w:rsid w:val="00D57480"/>
    <w:rsid w:val="00D57E4F"/>
    <w:rsid w:val="00D60462"/>
    <w:rsid w:val="00D606A3"/>
    <w:rsid w:val="00D61129"/>
    <w:rsid w:val="00D623F1"/>
    <w:rsid w:val="00D62641"/>
    <w:rsid w:val="00D62782"/>
    <w:rsid w:val="00D62959"/>
    <w:rsid w:val="00D62A9F"/>
    <w:rsid w:val="00D62F68"/>
    <w:rsid w:val="00D6328A"/>
    <w:rsid w:val="00D63951"/>
    <w:rsid w:val="00D64477"/>
    <w:rsid w:val="00D64490"/>
    <w:rsid w:val="00D648D2"/>
    <w:rsid w:val="00D6540A"/>
    <w:rsid w:val="00D6572E"/>
    <w:rsid w:val="00D70A33"/>
    <w:rsid w:val="00D71672"/>
    <w:rsid w:val="00D71C69"/>
    <w:rsid w:val="00D7345C"/>
    <w:rsid w:val="00D73460"/>
    <w:rsid w:val="00D73746"/>
    <w:rsid w:val="00D74705"/>
    <w:rsid w:val="00D74E0C"/>
    <w:rsid w:val="00D753F2"/>
    <w:rsid w:val="00D757C6"/>
    <w:rsid w:val="00D761C7"/>
    <w:rsid w:val="00D763D9"/>
    <w:rsid w:val="00D7683E"/>
    <w:rsid w:val="00D76A7C"/>
    <w:rsid w:val="00D7711C"/>
    <w:rsid w:val="00D77BC6"/>
    <w:rsid w:val="00D801A8"/>
    <w:rsid w:val="00D80710"/>
    <w:rsid w:val="00D81600"/>
    <w:rsid w:val="00D83016"/>
    <w:rsid w:val="00D8317C"/>
    <w:rsid w:val="00D83B92"/>
    <w:rsid w:val="00D84797"/>
    <w:rsid w:val="00D86936"/>
    <w:rsid w:val="00D8699A"/>
    <w:rsid w:val="00D874BD"/>
    <w:rsid w:val="00D878FE"/>
    <w:rsid w:val="00D87B40"/>
    <w:rsid w:val="00D90CFC"/>
    <w:rsid w:val="00D929F9"/>
    <w:rsid w:val="00D93C74"/>
    <w:rsid w:val="00D94484"/>
    <w:rsid w:val="00D9449B"/>
    <w:rsid w:val="00D94786"/>
    <w:rsid w:val="00D94D66"/>
    <w:rsid w:val="00D95295"/>
    <w:rsid w:val="00D95C37"/>
    <w:rsid w:val="00D96F6B"/>
    <w:rsid w:val="00D976E5"/>
    <w:rsid w:val="00D97BA2"/>
    <w:rsid w:val="00D97BBB"/>
    <w:rsid w:val="00DA0383"/>
    <w:rsid w:val="00DA06B9"/>
    <w:rsid w:val="00DA0D34"/>
    <w:rsid w:val="00DA18B7"/>
    <w:rsid w:val="00DA34EE"/>
    <w:rsid w:val="00DA3BC2"/>
    <w:rsid w:val="00DA4107"/>
    <w:rsid w:val="00DA4CD9"/>
    <w:rsid w:val="00DA4CDF"/>
    <w:rsid w:val="00DA5593"/>
    <w:rsid w:val="00DA5776"/>
    <w:rsid w:val="00DA57EB"/>
    <w:rsid w:val="00DA5BDB"/>
    <w:rsid w:val="00DA5F84"/>
    <w:rsid w:val="00DA614A"/>
    <w:rsid w:val="00DA7674"/>
    <w:rsid w:val="00DA78BE"/>
    <w:rsid w:val="00DA7AFD"/>
    <w:rsid w:val="00DB101A"/>
    <w:rsid w:val="00DB12E8"/>
    <w:rsid w:val="00DB152C"/>
    <w:rsid w:val="00DB1F11"/>
    <w:rsid w:val="00DB23AE"/>
    <w:rsid w:val="00DB24E7"/>
    <w:rsid w:val="00DB2525"/>
    <w:rsid w:val="00DB2847"/>
    <w:rsid w:val="00DB3123"/>
    <w:rsid w:val="00DB31E6"/>
    <w:rsid w:val="00DB353D"/>
    <w:rsid w:val="00DB3752"/>
    <w:rsid w:val="00DB3A0A"/>
    <w:rsid w:val="00DB4E7E"/>
    <w:rsid w:val="00DB4FA6"/>
    <w:rsid w:val="00DB5B0B"/>
    <w:rsid w:val="00DB5CB2"/>
    <w:rsid w:val="00DB60F6"/>
    <w:rsid w:val="00DB623B"/>
    <w:rsid w:val="00DB7B6B"/>
    <w:rsid w:val="00DC0833"/>
    <w:rsid w:val="00DC1774"/>
    <w:rsid w:val="00DC17C2"/>
    <w:rsid w:val="00DC17EC"/>
    <w:rsid w:val="00DC2D0D"/>
    <w:rsid w:val="00DC2D89"/>
    <w:rsid w:val="00DC2ED3"/>
    <w:rsid w:val="00DC3373"/>
    <w:rsid w:val="00DC364A"/>
    <w:rsid w:val="00DC3BB1"/>
    <w:rsid w:val="00DC585B"/>
    <w:rsid w:val="00DC6125"/>
    <w:rsid w:val="00DD056D"/>
    <w:rsid w:val="00DD0C50"/>
    <w:rsid w:val="00DD11FB"/>
    <w:rsid w:val="00DD1595"/>
    <w:rsid w:val="00DD1858"/>
    <w:rsid w:val="00DD1D82"/>
    <w:rsid w:val="00DD1E18"/>
    <w:rsid w:val="00DD1E94"/>
    <w:rsid w:val="00DD2E10"/>
    <w:rsid w:val="00DD4C2D"/>
    <w:rsid w:val="00DD5A35"/>
    <w:rsid w:val="00DE1240"/>
    <w:rsid w:val="00DE13EF"/>
    <w:rsid w:val="00DE1DBE"/>
    <w:rsid w:val="00DE1F36"/>
    <w:rsid w:val="00DE35E8"/>
    <w:rsid w:val="00DE3BE9"/>
    <w:rsid w:val="00DE3C99"/>
    <w:rsid w:val="00DE3CE2"/>
    <w:rsid w:val="00DE3F91"/>
    <w:rsid w:val="00DE4581"/>
    <w:rsid w:val="00DE54D0"/>
    <w:rsid w:val="00DE5BFB"/>
    <w:rsid w:val="00DE6024"/>
    <w:rsid w:val="00DE61EA"/>
    <w:rsid w:val="00DE6404"/>
    <w:rsid w:val="00DE6679"/>
    <w:rsid w:val="00DE67BA"/>
    <w:rsid w:val="00DE694B"/>
    <w:rsid w:val="00DE70D3"/>
    <w:rsid w:val="00DE7656"/>
    <w:rsid w:val="00DF0EE3"/>
    <w:rsid w:val="00DF12BE"/>
    <w:rsid w:val="00DF1ED1"/>
    <w:rsid w:val="00DF250F"/>
    <w:rsid w:val="00DF29FA"/>
    <w:rsid w:val="00DF34DB"/>
    <w:rsid w:val="00DF36B2"/>
    <w:rsid w:val="00DF38AE"/>
    <w:rsid w:val="00DF3CBE"/>
    <w:rsid w:val="00DF40E4"/>
    <w:rsid w:val="00DF4483"/>
    <w:rsid w:val="00DF4A4F"/>
    <w:rsid w:val="00DF4CE3"/>
    <w:rsid w:val="00DF51C5"/>
    <w:rsid w:val="00DF74CE"/>
    <w:rsid w:val="00DF7D9D"/>
    <w:rsid w:val="00E0004E"/>
    <w:rsid w:val="00E00470"/>
    <w:rsid w:val="00E014E7"/>
    <w:rsid w:val="00E0150B"/>
    <w:rsid w:val="00E02D0A"/>
    <w:rsid w:val="00E04747"/>
    <w:rsid w:val="00E04788"/>
    <w:rsid w:val="00E05D4D"/>
    <w:rsid w:val="00E070C2"/>
    <w:rsid w:val="00E1107F"/>
    <w:rsid w:val="00E11435"/>
    <w:rsid w:val="00E11AAC"/>
    <w:rsid w:val="00E123DD"/>
    <w:rsid w:val="00E12500"/>
    <w:rsid w:val="00E1273C"/>
    <w:rsid w:val="00E1359F"/>
    <w:rsid w:val="00E14DDE"/>
    <w:rsid w:val="00E156C2"/>
    <w:rsid w:val="00E15C4B"/>
    <w:rsid w:val="00E15FA0"/>
    <w:rsid w:val="00E1623D"/>
    <w:rsid w:val="00E16249"/>
    <w:rsid w:val="00E173FA"/>
    <w:rsid w:val="00E2174F"/>
    <w:rsid w:val="00E21BB0"/>
    <w:rsid w:val="00E220E9"/>
    <w:rsid w:val="00E22FE9"/>
    <w:rsid w:val="00E2528B"/>
    <w:rsid w:val="00E26135"/>
    <w:rsid w:val="00E26383"/>
    <w:rsid w:val="00E2642A"/>
    <w:rsid w:val="00E270AD"/>
    <w:rsid w:val="00E277B8"/>
    <w:rsid w:val="00E27B8E"/>
    <w:rsid w:val="00E30689"/>
    <w:rsid w:val="00E3241C"/>
    <w:rsid w:val="00E32BC3"/>
    <w:rsid w:val="00E34241"/>
    <w:rsid w:val="00E343B3"/>
    <w:rsid w:val="00E348E6"/>
    <w:rsid w:val="00E352E7"/>
    <w:rsid w:val="00E35A1D"/>
    <w:rsid w:val="00E36264"/>
    <w:rsid w:val="00E365E8"/>
    <w:rsid w:val="00E368A2"/>
    <w:rsid w:val="00E36938"/>
    <w:rsid w:val="00E37F08"/>
    <w:rsid w:val="00E402CA"/>
    <w:rsid w:val="00E4039C"/>
    <w:rsid w:val="00E40651"/>
    <w:rsid w:val="00E4077D"/>
    <w:rsid w:val="00E40B64"/>
    <w:rsid w:val="00E40FC2"/>
    <w:rsid w:val="00E418E0"/>
    <w:rsid w:val="00E429EF"/>
    <w:rsid w:val="00E43587"/>
    <w:rsid w:val="00E45656"/>
    <w:rsid w:val="00E45FA6"/>
    <w:rsid w:val="00E4671A"/>
    <w:rsid w:val="00E51281"/>
    <w:rsid w:val="00E53024"/>
    <w:rsid w:val="00E53501"/>
    <w:rsid w:val="00E536D7"/>
    <w:rsid w:val="00E53CAB"/>
    <w:rsid w:val="00E53DA0"/>
    <w:rsid w:val="00E541E9"/>
    <w:rsid w:val="00E55B97"/>
    <w:rsid w:val="00E55B9E"/>
    <w:rsid w:val="00E55D01"/>
    <w:rsid w:val="00E55DA1"/>
    <w:rsid w:val="00E55E1E"/>
    <w:rsid w:val="00E569EB"/>
    <w:rsid w:val="00E56ADF"/>
    <w:rsid w:val="00E60A52"/>
    <w:rsid w:val="00E620CD"/>
    <w:rsid w:val="00E6220F"/>
    <w:rsid w:val="00E62412"/>
    <w:rsid w:val="00E62588"/>
    <w:rsid w:val="00E6329D"/>
    <w:rsid w:val="00E63AA2"/>
    <w:rsid w:val="00E65187"/>
    <w:rsid w:val="00E65B9B"/>
    <w:rsid w:val="00E65F98"/>
    <w:rsid w:val="00E66C09"/>
    <w:rsid w:val="00E67995"/>
    <w:rsid w:val="00E71852"/>
    <w:rsid w:val="00E72371"/>
    <w:rsid w:val="00E731FC"/>
    <w:rsid w:val="00E739F1"/>
    <w:rsid w:val="00E73AF4"/>
    <w:rsid w:val="00E7455D"/>
    <w:rsid w:val="00E74E4A"/>
    <w:rsid w:val="00E75A6F"/>
    <w:rsid w:val="00E764CA"/>
    <w:rsid w:val="00E767A0"/>
    <w:rsid w:val="00E774D6"/>
    <w:rsid w:val="00E77794"/>
    <w:rsid w:val="00E77E83"/>
    <w:rsid w:val="00E80298"/>
    <w:rsid w:val="00E807B3"/>
    <w:rsid w:val="00E8100C"/>
    <w:rsid w:val="00E8180D"/>
    <w:rsid w:val="00E81A57"/>
    <w:rsid w:val="00E83C81"/>
    <w:rsid w:val="00E83FE4"/>
    <w:rsid w:val="00E84894"/>
    <w:rsid w:val="00E84898"/>
    <w:rsid w:val="00E850AC"/>
    <w:rsid w:val="00E856C4"/>
    <w:rsid w:val="00E85DC8"/>
    <w:rsid w:val="00E8629A"/>
    <w:rsid w:val="00E86FE6"/>
    <w:rsid w:val="00E87172"/>
    <w:rsid w:val="00E87A77"/>
    <w:rsid w:val="00E90255"/>
    <w:rsid w:val="00E90B47"/>
    <w:rsid w:val="00E915BF"/>
    <w:rsid w:val="00E9161D"/>
    <w:rsid w:val="00E91D5B"/>
    <w:rsid w:val="00E923AB"/>
    <w:rsid w:val="00E92774"/>
    <w:rsid w:val="00E927BA"/>
    <w:rsid w:val="00E927E8"/>
    <w:rsid w:val="00E94473"/>
    <w:rsid w:val="00E94B84"/>
    <w:rsid w:val="00E9514D"/>
    <w:rsid w:val="00E95349"/>
    <w:rsid w:val="00E95AD7"/>
    <w:rsid w:val="00E95CFD"/>
    <w:rsid w:val="00E9647D"/>
    <w:rsid w:val="00E969C2"/>
    <w:rsid w:val="00EA087D"/>
    <w:rsid w:val="00EA4610"/>
    <w:rsid w:val="00EA4A85"/>
    <w:rsid w:val="00EA629E"/>
    <w:rsid w:val="00EA7E14"/>
    <w:rsid w:val="00EB0441"/>
    <w:rsid w:val="00EB4094"/>
    <w:rsid w:val="00EB4504"/>
    <w:rsid w:val="00EB66D6"/>
    <w:rsid w:val="00EB6D42"/>
    <w:rsid w:val="00EB7BA8"/>
    <w:rsid w:val="00EC026C"/>
    <w:rsid w:val="00EC02BF"/>
    <w:rsid w:val="00EC05C8"/>
    <w:rsid w:val="00EC06A0"/>
    <w:rsid w:val="00EC101F"/>
    <w:rsid w:val="00EC201C"/>
    <w:rsid w:val="00EC23D9"/>
    <w:rsid w:val="00EC28A0"/>
    <w:rsid w:val="00EC2BE3"/>
    <w:rsid w:val="00EC2E02"/>
    <w:rsid w:val="00EC3957"/>
    <w:rsid w:val="00EC50A3"/>
    <w:rsid w:val="00EC5867"/>
    <w:rsid w:val="00EC595F"/>
    <w:rsid w:val="00EC5A40"/>
    <w:rsid w:val="00EC5FF2"/>
    <w:rsid w:val="00EC6BE0"/>
    <w:rsid w:val="00EC6E12"/>
    <w:rsid w:val="00EC71B6"/>
    <w:rsid w:val="00EC75FE"/>
    <w:rsid w:val="00EC7AD8"/>
    <w:rsid w:val="00ED0FD6"/>
    <w:rsid w:val="00ED1DB9"/>
    <w:rsid w:val="00ED2919"/>
    <w:rsid w:val="00ED2DEA"/>
    <w:rsid w:val="00ED2FA1"/>
    <w:rsid w:val="00ED3321"/>
    <w:rsid w:val="00ED515B"/>
    <w:rsid w:val="00ED523E"/>
    <w:rsid w:val="00ED5BB8"/>
    <w:rsid w:val="00EE002D"/>
    <w:rsid w:val="00EE1E7D"/>
    <w:rsid w:val="00EE2930"/>
    <w:rsid w:val="00EE3492"/>
    <w:rsid w:val="00EE3620"/>
    <w:rsid w:val="00EE36ED"/>
    <w:rsid w:val="00EE3A4F"/>
    <w:rsid w:val="00EE3CF0"/>
    <w:rsid w:val="00EE4171"/>
    <w:rsid w:val="00EE45ED"/>
    <w:rsid w:val="00EE47D3"/>
    <w:rsid w:val="00EE481A"/>
    <w:rsid w:val="00EE4D27"/>
    <w:rsid w:val="00EE4EEF"/>
    <w:rsid w:val="00EE574F"/>
    <w:rsid w:val="00EE6475"/>
    <w:rsid w:val="00EE64F5"/>
    <w:rsid w:val="00EE7960"/>
    <w:rsid w:val="00EE7E38"/>
    <w:rsid w:val="00EF0178"/>
    <w:rsid w:val="00EF0928"/>
    <w:rsid w:val="00EF0B42"/>
    <w:rsid w:val="00EF2D44"/>
    <w:rsid w:val="00EF2F3E"/>
    <w:rsid w:val="00EF3C92"/>
    <w:rsid w:val="00EF4080"/>
    <w:rsid w:val="00EF4286"/>
    <w:rsid w:val="00EF5222"/>
    <w:rsid w:val="00EF5297"/>
    <w:rsid w:val="00EF5A16"/>
    <w:rsid w:val="00EF5D4E"/>
    <w:rsid w:val="00EF6684"/>
    <w:rsid w:val="00EF7925"/>
    <w:rsid w:val="00F0178E"/>
    <w:rsid w:val="00F017B2"/>
    <w:rsid w:val="00F01E55"/>
    <w:rsid w:val="00F02132"/>
    <w:rsid w:val="00F0257B"/>
    <w:rsid w:val="00F026D8"/>
    <w:rsid w:val="00F02BD7"/>
    <w:rsid w:val="00F02DE4"/>
    <w:rsid w:val="00F03503"/>
    <w:rsid w:val="00F04696"/>
    <w:rsid w:val="00F04E1B"/>
    <w:rsid w:val="00F04F5E"/>
    <w:rsid w:val="00F06333"/>
    <w:rsid w:val="00F06959"/>
    <w:rsid w:val="00F06D16"/>
    <w:rsid w:val="00F06F67"/>
    <w:rsid w:val="00F07092"/>
    <w:rsid w:val="00F076CF"/>
    <w:rsid w:val="00F10627"/>
    <w:rsid w:val="00F11687"/>
    <w:rsid w:val="00F1276A"/>
    <w:rsid w:val="00F12F33"/>
    <w:rsid w:val="00F13AD6"/>
    <w:rsid w:val="00F14B7F"/>
    <w:rsid w:val="00F15315"/>
    <w:rsid w:val="00F16363"/>
    <w:rsid w:val="00F164EB"/>
    <w:rsid w:val="00F166DD"/>
    <w:rsid w:val="00F1684A"/>
    <w:rsid w:val="00F17141"/>
    <w:rsid w:val="00F1792C"/>
    <w:rsid w:val="00F17A7D"/>
    <w:rsid w:val="00F20546"/>
    <w:rsid w:val="00F21C60"/>
    <w:rsid w:val="00F228F7"/>
    <w:rsid w:val="00F229C9"/>
    <w:rsid w:val="00F22B29"/>
    <w:rsid w:val="00F23C0C"/>
    <w:rsid w:val="00F2462C"/>
    <w:rsid w:val="00F255F0"/>
    <w:rsid w:val="00F25A7D"/>
    <w:rsid w:val="00F2680F"/>
    <w:rsid w:val="00F3066A"/>
    <w:rsid w:val="00F30A69"/>
    <w:rsid w:val="00F31722"/>
    <w:rsid w:val="00F3183E"/>
    <w:rsid w:val="00F32151"/>
    <w:rsid w:val="00F33DC6"/>
    <w:rsid w:val="00F35104"/>
    <w:rsid w:val="00F355CB"/>
    <w:rsid w:val="00F367EF"/>
    <w:rsid w:val="00F36EF7"/>
    <w:rsid w:val="00F37153"/>
    <w:rsid w:val="00F373EF"/>
    <w:rsid w:val="00F3773B"/>
    <w:rsid w:val="00F378C9"/>
    <w:rsid w:val="00F4035D"/>
    <w:rsid w:val="00F406EC"/>
    <w:rsid w:val="00F417CF"/>
    <w:rsid w:val="00F41EBF"/>
    <w:rsid w:val="00F42D14"/>
    <w:rsid w:val="00F434F3"/>
    <w:rsid w:val="00F43F0A"/>
    <w:rsid w:val="00F44196"/>
    <w:rsid w:val="00F44631"/>
    <w:rsid w:val="00F456C1"/>
    <w:rsid w:val="00F45AFD"/>
    <w:rsid w:val="00F46155"/>
    <w:rsid w:val="00F4652A"/>
    <w:rsid w:val="00F4729D"/>
    <w:rsid w:val="00F47BB6"/>
    <w:rsid w:val="00F51C53"/>
    <w:rsid w:val="00F53109"/>
    <w:rsid w:val="00F541BD"/>
    <w:rsid w:val="00F54BCA"/>
    <w:rsid w:val="00F55081"/>
    <w:rsid w:val="00F5555C"/>
    <w:rsid w:val="00F55A41"/>
    <w:rsid w:val="00F5651C"/>
    <w:rsid w:val="00F56C33"/>
    <w:rsid w:val="00F56EBB"/>
    <w:rsid w:val="00F57F0B"/>
    <w:rsid w:val="00F61023"/>
    <w:rsid w:val="00F61365"/>
    <w:rsid w:val="00F61B08"/>
    <w:rsid w:val="00F62509"/>
    <w:rsid w:val="00F6252E"/>
    <w:rsid w:val="00F62974"/>
    <w:rsid w:val="00F640FE"/>
    <w:rsid w:val="00F65A4A"/>
    <w:rsid w:val="00F71283"/>
    <w:rsid w:val="00F71935"/>
    <w:rsid w:val="00F72579"/>
    <w:rsid w:val="00F72830"/>
    <w:rsid w:val="00F72B3D"/>
    <w:rsid w:val="00F72D37"/>
    <w:rsid w:val="00F7301C"/>
    <w:rsid w:val="00F7387A"/>
    <w:rsid w:val="00F74052"/>
    <w:rsid w:val="00F740A7"/>
    <w:rsid w:val="00F74AF5"/>
    <w:rsid w:val="00F75591"/>
    <w:rsid w:val="00F764DC"/>
    <w:rsid w:val="00F7667C"/>
    <w:rsid w:val="00F77D9F"/>
    <w:rsid w:val="00F80C47"/>
    <w:rsid w:val="00F816F8"/>
    <w:rsid w:val="00F822B0"/>
    <w:rsid w:val="00F824B4"/>
    <w:rsid w:val="00F828DA"/>
    <w:rsid w:val="00F82B7A"/>
    <w:rsid w:val="00F82F2C"/>
    <w:rsid w:val="00F8515A"/>
    <w:rsid w:val="00F8672A"/>
    <w:rsid w:val="00F86A6B"/>
    <w:rsid w:val="00F87D03"/>
    <w:rsid w:val="00F90351"/>
    <w:rsid w:val="00F90CFE"/>
    <w:rsid w:val="00F9186A"/>
    <w:rsid w:val="00F91A91"/>
    <w:rsid w:val="00F91C49"/>
    <w:rsid w:val="00F91E57"/>
    <w:rsid w:val="00F91ECB"/>
    <w:rsid w:val="00F9363E"/>
    <w:rsid w:val="00F93C74"/>
    <w:rsid w:val="00F94F77"/>
    <w:rsid w:val="00F95010"/>
    <w:rsid w:val="00F95371"/>
    <w:rsid w:val="00F95808"/>
    <w:rsid w:val="00F95B48"/>
    <w:rsid w:val="00F95D3F"/>
    <w:rsid w:val="00F963D2"/>
    <w:rsid w:val="00F96A88"/>
    <w:rsid w:val="00F96B7B"/>
    <w:rsid w:val="00F97959"/>
    <w:rsid w:val="00FA06C3"/>
    <w:rsid w:val="00FA0734"/>
    <w:rsid w:val="00FA1D5C"/>
    <w:rsid w:val="00FA4D59"/>
    <w:rsid w:val="00FA4DD5"/>
    <w:rsid w:val="00FA4EB3"/>
    <w:rsid w:val="00FA4ED4"/>
    <w:rsid w:val="00FA52CA"/>
    <w:rsid w:val="00FA5738"/>
    <w:rsid w:val="00FA5C4C"/>
    <w:rsid w:val="00FA6A2D"/>
    <w:rsid w:val="00FA71A2"/>
    <w:rsid w:val="00FA7F83"/>
    <w:rsid w:val="00FB04C2"/>
    <w:rsid w:val="00FB3071"/>
    <w:rsid w:val="00FB337F"/>
    <w:rsid w:val="00FB340E"/>
    <w:rsid w:val="00FB3BA9"/>
    <w:rsid w:val="00FB4488"/>
    <w:rsid w:val="00FB59F2"/>
    <w:rsid w:val="00FB6085"/>
    <w:rsid w:val="00FB6FA0"/>
    <w:rsid w:val="00FB7AA2"/>
    <w:rsid w:val="00FC03EC"/>
    <w:rsid w:val="00FC247E"/>
    <w:rsid w:val="00FC2AEF"/>
    <w:rsid w:val="00FC31D7"/>
    <w:rsid w:val="00FC38F3"/>
    <w:rsid w:val="00FC3E6C"/>
    <w:rsid w:val="00FC4486"/>
    <w:rsid w:val="00FC44E0"/>
    <w:rsid w:val="00FC5B3F"/>
    <w:rsid w:val="00FC672A"/>
    <w:rsid w:val="00FC6B07"/>
    <w:rsid w:val="00FC7814"/>
    <w:rsid w:val="00FC7EC7"/>
    <w:rsid w:val="00FD247B"/>
    <w:rsid w:val="00FD2F7D"/>
    <w:rsid w:val="00FD33C1"/>
    <w:rsid w:val="00FD3A6C"/>
    <w:rsid w:val="00FD433C"/>
    <w:rsid w:val="00FD43E6"/>
    <w:rsid w:val="00FD46C6"/>
    <w:rsid w:val="00FD4C01"/>
    <w:rsid w:val="00FD4FFC"/>
    <w:rsid w:val="00FD548B"/>
    <w:rsid w:val="00FD66E0"/>
    <w:rsid w:val="00FD68CD"/>
    <w:rsid w:val="00FD72B3"/>
    <w:rsid w:val="00FE05EB"/>
    <w:rsid w:val="00FE339C"/>
    <w:rsid w:val="00FE37D4"/>
    <w:rsid w:val="00FE42CC"/>
    <w:rsid w:val="00FE4A44"/>
    <w:rsid w:val="00FE4E5E"/>
    <w:rsid w:val="00FE50C3"/>
    <w:rsid w:val="00FE617C"/>
    <w:rsid w:val="00FE66E6"/>
    <w:rsid w:val="00FE732E"/>
    <w:rsid w:val="00FF0868"/>
    <w:rsid w:val="00FF12B6"/>
    <w:rsid w:val="00FF1CB0"/>
    <w:rsid w:val="00FF204A"/>
    <w:rsid w:val="00FF23C5"/>
    <w:rsid w:val="00FF2963"/>
    <w:rsid w:val="00FF2F62"/>
    <w:rsid w:val="00FF3285"/>
    <w:rsid w:val="00FF4C07"/>
    <w:rsid w:val="00FF550F"/>
    <w:rsid w:val="00FF6E62"/>
  </w:rsids>
  <m:mathPr>
    <m:mathFont m:val="Cambria Math"/>
    <m:brkBin m:val="before"/>
    <m:brkBinSub m:val="--"/>
    <m:smallFrac m:val="0"/>
    <m:dispDef/>
    <m:lMargin m:val="0"/>
    <m:rMargin m:val="0"/>
    <m:defJc m:val="centerGroup"/>
    <m:wrapIndent m:val="1440"/>
    <m:intLim m:val="subSup"/>
    <m:naryLim m:val="undOvr"/>
  </m:mathPr>
  <w:themeFontLang w:val="es-PY"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0871DF34"/>
  <w15:docId w15:val="{0F5C1865-3459-424D-B735-10B0AB06B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PY" w:eastAsia="es-PY"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B1FAF"/>
    <w:rPr>
      <w:sz w:val="24"/>
      <w:szCs w:val="24"/>
      <w:lang w:val="es-ES" w:eastAsia="es-ES"/>
    </w:rPr>
  </w:style>
  <w:style w:type="paragraph" w:styleId="Heading1">
    <w:name w:val="heading 1"/>
    <w:basedOn w:val="Normal"/>
    <w:next w:val="Normal"/>
    <w:qFormat/>
    <w:rsid w:val="002051C3"/>
    <w:pPr>
      <w:keepNext/>
      <w:spacing w:after="120"/>
      <w:jc w:val="both"/>
      <w:outlineLvl w:val="0"/>
    </w:pPr>
    <w:rPr>
      <w:rFonts w:ascii="Arial" w:hAnsi="Arial" w:cs="Arial"/>
      <w:szCs w:val="20"/>
      <w:lang w:val="es-MX"/>
    </w:rPr>
  </w:style>
  <w:style w:type="paragraph" w:styleId="Heading2">
    <w:name w:val="heading 2"/>
    <w:basedOn w:val="Normal"/>
    <w:next w:val="Normal"/>
    <w:link w:val="Heading2Char"/>
    <w:uiPriority w:val="9"/>
    <w:qFormat/>
    <w:rsid w:val="002051C3"/>
    <w:pPr>
      <w:keepNext/>
      <w:outlineLvl w:val="1"/>
    </w:pPr>
    <w:rPr>
      <w:rFonts w:ascii="Verdana" w:hAnsi="Verdana"/>
      <w:b/>
      <w:bCs/>
      <w:sz w:val="32"/>
      <w:szCs w:val="20"/>
      <w:lang w:val="es-ES_tradnl" w:eastAsia="en-US"/>
    </w:rPr>
  </w:style>
  <w:style w:type="paragraph" w:styleId="Heading3">
    <w:name w:val="heading 3"/>
    <w:basedOn w:val="Normal"/>
    <w:next w:val="Normal"/>
    <w:link w:val="Heading3Char"/>
    <w:qFormat/>
    <w:rsid w:val="00D57E4F"/>
    <w:pPr>
      <w:keepNext/>
      <w:spacing w:before="240" w:after="60"/>
      <w:outlineLvl w:val="2"/>
    </w:pPr>
    <w:rPr>
      <w:rFonts w:ascii="Arial" w:hAnsi="Arial"/>
      <w:b/>
      <w:bCs/>
      <w:sz w:val="26"/>
      <w:szCs w:val="26"/>
      <w:lang w:val="x-none" w:eastAsia="x-none"/>
    </w:rPr>
  </w:style>
  <w:style w:type="paragraph" w:styleId="Heading4">
    <w:name w:val="heading 4"/>
    <w:basedOn w:val="Normal"/>
    <w:next w:val="Normal"/>
    <w:qFormat/>
    <w:rsid w:val="002051C3"/>
    <w:pPr>
      <w:keepNext/>
      <w:outlineLvl w:val="3"/>
    </w:pPr>
    <w:rPr>
      <w:rFonts w:ascii="Verdana" w:hAnsi="Verdana"/>
      <w:sz w:val="28"/>
      <w:szCs w:val="20"/>
      <w:lang w:val="es-ES_tradnl" w:eastAsia="en-US"/>
    </w:rPr>
  </w:style>
  <w:style w:type="paragraph" w:styleId="Heading5">
    <w:name w:val="heading 5"/>
    <w:basedOn w:val="Normal"/>
    <w:next w:val="Normal"/>
    <w:qFormat/>
    <w:rsid w:val="00CC7457"/>
    <w:pPr>
      <w:spacing w:before="240" w:after="60"/>
      <w:outlineLvl w:val="4"/>
    </w:pPr>
    <w:rPr>
      <w:b/>
      <w:bCs/>
      <w:i/>
      <w:iCs/>
      <w:sz w:val="26"/>
      <w:szCs w:val="26"/>
    </w:rPr>
  </w:style>
  <w:style w:type="paragraph" w:styleId="Heading6">
    <w:name w:val="heading 6"/>
    <w:basedOn w:val="Normal"/>
    <w:next w:val="Normal"/>
    <w:qFormat/>
    <w:rsid w:val="00E429EF"/>
    <w:pPr>
      <w:spacing w:before="240" w:after="60"/>
      <w:outlineLvl w:val="5"/>
    </w:pPr>
    <w:rPr>
      <w:b/>
      <w:bCs/>
      <w:sz w:val="22"/>
      <w:szCs w:val="22"/>
    </w:rPr>
  </w:style>
  <w:style w:type="paragraph" w:styleId="Heading7">
    <w:name w:val="heading 7"/>
    <w:basedOn w:val="Normal"/>
    <w:next w:val="Normal"/>
    <w:link w:val="Heading7Char"/>
    <w:qFormat/>
    <w:rsid w:val="009B1736"/>
    <w:pPr>
      <w:tabs>
        <w:tab w:val="num" w:pos="1296"/>
      </w:tabs>
      <w:spacing w:before="240" w:after="60"/>
      <w:ind w:left="1296" w:hanging="1296"/>
      <w:jc w:val="both"/>
      <w:outlineLvl w:val="6"/>
    </w:pPr>
    <w:rPr>
      <w:rFonts w:ascii="Abadi MT Condensed Light" w:hAnsi="Abadi MT Condensed Light"/>
      <w:szCs w:val="20"/>
      <w:lang w:val="es-ES_tradnl" w:eastAsia="en-US"/>
    </w:rPr>
  </w:style>
  <w:style w:type="paragraph" w:styleId="Heading8">
    <w:name w:val="heading 8"/>
    <w:basedOn w:val="Normal"/>
    <w:next w:val="Normal"/>
    <w:link w:val="Heading8Char"/>
    <w:qFormat/>
    <w:rsid w:val="009B1736"/>
    <w:pPr>
      <w:tabs>
        <w:tab w:val="num" w:pos="1440"/>
      </w:tabs>
      <w:spacing w:before="240" w:after="60"/>
      <w:ind w:left="1440" w:hanging="1440"/>
      <w:jc w:val="both"/>
      <w:outlineLvl w:val="7"/>
    </w:pPr>
    <w:rPr>
      <w:rFonts w:ascii="Abadi MT Condensed Light" w:hAnsi="Abadi MT Condensed Light"/>
      <w:i/>
      <w:szCs w:val="20"/>
      <w:lang w:val="es-ES_tradnl" w:eastAsia="en-US"/>
    </w:rPr>
  </w:style>
  <w:style w:type="paragraph" w:styleId="Heading9">
    <w:name w:val="heading 9"/>
    <w:basedOn w:val="Normal"/>
    <w:next w:val="Normal"/>
    <w:link w:val="Heading9Char"/>
    <w:qFormat/>
    <w:rsid w:val="009B1736"/>
    <w:pPr>
      <w:tabs>
        <w:tab w:val="num" w:pos="1584"/>
      </w:tabs>
      <w:autoSpaceDE w:val="0"/>
      <w:autoSpaceDN w:val="0"/>
      <w:ind w:left="1584" w:hanging="1584"/>
      <w:jc w:val="both"/>
      <w:outlineLvl w:val="8"/>
    </w:pPr>
    <w:rPr>
      <w:rFonts w:ascii="Courier" w:hAnsi="Courier"/>
      <w:noProof/>
      <w:szCs w:val="20"/>
      <w:lang w:val="es-A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2">
    <w:name w:val="2"/>
    <w:rsid w:val="00A3314A"/>
    <w:pPr>
      <w:numPr>
        <w:numId w:val="1"/>
      </w:numPr>
    </w:pPr>
  </w:style>
  <w:style w:type="paragraph" w:styleId="Header">
    <w:name w:val="header"/>
    <w:aliases w:val=" Car,encabezado,En-tête Chapitre,Car,de1,tda,ContentsHeader,heading 3 after h2,h3+,Haut de page,Encabezado 2"/>
    <w:basedOn w:val="Normal"/>
    <w:link w:val="HeaderChar"/>
    <w:uiPriority w:val="99"/>
    <w:rsid w:val="002051C3"/>
    <w:pPr>
      <w:tabs>
        <w:tab w:val="center" w:pos="4252"/>
        <w:tab w:val="right" w:pos="8504"/>
      </w:tabs>
    </w:pPr>
  </w:style>
  <w:style w:type="paragraph" w:styleId="Footer">
    <w:name w:val="footer"/>
    <w:basedOn w:val="Normal"/>
    <w:link w:val="FooterChar"/>
    <w:uiPriority w:val="99"/>
    <w:rsid w:val="002051C3"/>
    <w:pPr>
      <w:tabs>
        <w:tab w:val="center" w:pos="4252"/>
        <w:tab w:val="right" w:pos="8504"/>
      </w:tabs>
    </w:pPr>
  </w:style>
  <w:style w:type="paragraph" w:styleId="NormalWeb">
    <w:name w:val="Normal (Web)"/>
    <w:basedOn w:val="Normal"/>
    <w:uiPriority w:val="99"/>
    <w:rsid w:val="002A70D2"/>
    <w:pPr>
      <w:spacing w:before="100" w:beforeAutospacing="1" w:after="100" w:afterAutospacing="1"/>
    </w:pPr>
    <w:rPr>
      <w:rFonts w:ascii="Verdana" w:hAnsi="Verdana"/>
      <w:color w:val="000000"/>
      <w:sz w:val="17"/>
      <w:szCs w:val="17"/>
    </w:rPr>
  </w:style>
  <w:style w:type="character" w:styleId="PageNumber">
    <w:name w:val="page number"/>
    <w:basedOn w:val="DefaultParagraphFont"/>
    <w:rsid w:val="00E2528B"/>
  </w:style>
  <w:style w:type="paragraph" w:styleId="BodyTextIndent">
    <w:name w:val="Body Text Indent"/>
    <w:basedOn w:val="Normal"/>
    <w:rsid w:val="00E429EF"/>
    <w:pPr>
      <w:tabs>
        <w:tab w:val="left" w:pos="-720"/>
        <w:tab w:val="left" w:pos="0"/>
      </w:tabs>
      <w:suppressAutoHyphens/>
      <w:spacing w:line="224" w:lineRule="atLeast"/>
      <w:ind w:left="1428" w:hanging="720"/>
      <w:jc w:val="both"/>
    </w:pPr>
    <w:rPr>
      <w:rFonts w:ascii="Tahoma" w:hAnsi="Tahoma"/>
      <w:spacing w:val="-2"/>
      <w:sz w:val="20"/>
      <w:szCs w:val="20"/>
      <w:lang w:val="es-ES_tradnl"/>
    </w:rPr>
  </w:style>
  <w:style w:type="paragraph" w:styleId="BodyTextIndent2">
    <w:name w:val="Body Text Indent 2"/>
    <w:basedOn w:val="Normal"/>
    <w:rsid w:val="00E429EF"/>
    <w:pPr>
      <w:tabs>
        <w:tab w:val="left" w:pos="-720"/>
      </w:tabs>
      <w:suppressAutoHyphens/>
      <w:spacing w:line="228" w:lineRule="atLeast"/>
      <w:ind w:left="708"/>
      <w:jc w:val="both"/>
    </w:pPr>
    <w:rPr>
      <w:rFonts w:ascii="Tahoma" w:hAnsi="Tahoma"/>
      <w:spacing w:val="-2"/>
      <w:sz w:val="20"/>
      <w:szCs w:val="20"/>
      <w:lang w:val="es-ES_tradnl"/>
    </w:rPr>
  </w:style>
  <w:style w:type="paragraph" w:styleId="FootnoteText">
    <w:name w:val="footnote text"/>
    <w:aliases w:val="Texto nota pie IIRSA,fn,Footnote Text Char Char Char Char Char Char,Footnote Text Char Char,Footnote Text1 Char,Footnote Text Char Char Char Char,single space,FOOTNOTES,Fußnotentextr,Char,foottextfra,texto de nota al pie,Geneva 9,footnote"/>
    <w:basedOn w:val="Normal"/>
    <w:link w:val="FootnoteTextChar"/>
    <w:uiPriority w:val="99"/>
    <w:qFormat/>
    <w:rsid w:val="00921543"/>
    <w:rPr>
      <w:sz w:val="20"/>
      <w:szCs w:val="20"/>
    </w:rPr>
  </w:style>
  <w:style w:type="character" w:styleId="FootnoteReference">
    <w:name w:val="footnote reference"/>
    <w:aliases w:val="referencia nota al pie,Fußnotenzeichen DISS,16 Point,Superscript 6 Point,ftref,FC,Style 24,titulo 2,pie pddes,Ref. de nota al pie.,(Ref. de nota al pie),Referência a notas de rodapé,Superscript 8 Point,Ref,de nota al pie,Nota de pie"/>
    <w:uiPriority w:val="99"/>
    <w:qFormat/>
    <w:rsid w:val="00921543"/>
    <w:rPr>
      <w:vertAlign w:val="superscript"/>
    </w:rPr>
  </w:style>
  <w:style w:type="paragraph" w:styleId="BodyTextIndent3">
    <w:name w:val="Body Text Indent 3"/>
    <w:basedOn w:val="Normal"/>
    <w:rsid w:val="00BF574F"/>
    <w:pPr>
      <w:spacing w:after="120"/>
      <w:ind w:left="283"/>
    </w:pPr>
    <w:rPr>
      <w:sz w:val="16"/>
      <w:szCs w:val="16"/>
    </w:rPr>
  </w:style>
  <w:style w:type="paragraph" w:styleId="BodyText">
    <w:name w:val="Body Text"/>
    <w:basedOn w:val="Normal"/>
    <w:rsid w:val="00BF574F"/>
    <w:pPr>
      <w:spacing w:after="120"/>
    </w:pPr>
  </w:style>
  <w:style w:type="character" w:styleId="Hyperlink">
    <w:name w:val="Hyperlink"/>
    <w:uiPriority w:val="99"/>
    <w:rsid w:val="00BF574F"/>
    <w:rPr>
      <w:strike w:val="0"/>
      <w:dstrike w:val="0"/>
      <w:color w:val="000080"/>
      <w:sz w:val="15"/>
      <w:szCs w:val="15"/>
      <w:u w:val="none"/>
      <w:effect w:val="none"/>
    </w:rPr>
  </w:style>
  <w:style w:type="paragraph" w:customStyle="1" w:styleId="Ttulo">
    <w:name w:val="Título"/>
    <w:basedOn w:val="Normal"/>
    <w:qFormat/>
    <w:rsid w:val="00BF574F"/>
    <w:pPr>
      <w:spacing w:before="100" w:beforeAutospacing="1" w:after="100" w:afterAutospacing="1"/>
    </w:pPr>
    <w:rPr>
      <w:rFonts w:ascii="Verdana" w:hAnsi="Verdana"/>
      <w:color w:val="003399"/>
      <w:sz w:val="15"/>
      <w:szCs w:val="15"/>
    </w:rPr>
  </w:style>
  <w:style w:type="character" w:styleId="Strong">
    <w:name w:val="Strong"/>
    <w:uiPriority w:val="22"/>
    <w:qFormat/>
    <w:rsid w:val="00C7714C"/>
    <w:rPr>
      <w:b/>
      <w:bCs/>
    </w:rPr>
  </w:style>
  <w:style w:type="paragraph" w:customStyle="1" w:styleId="DUAL">
    <w:name w:val="DUAL"/>
    <w:rsid w:val="001158D9"/>
    <w:pPr>
      <w:tabs>
        <w:tab w:val="left" w:pos="600"/>
        <w:tab w:val="left" w:pos="4920"/>
      </w:tabs>
      <w:suppressAutoHyphens/>
      <w:jc w:val="both"/>
    </w:pPr>
    <w:rPr>
      <w:rFonts w:ascii="Courier New" w:hAnsi="Courier New"/>
      <w:spacing w:val="-2"/>
      <w:lang w:val="en-US" w:eastAsia="es-ES"/>
    </w:rPr>
  </w:style>
  <w:style w:type="table" w:styleId="TableGrid">
    <w:name w:val="Table Grid"/>
    <w:basedOn w:val="TableNormal"/>
    <w:uiPriority w:val="59"/>
    <w:rsid w:val="000814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1A7148"/>
    <w:pPr>
      <w:spacing w:after="120" w:line="480" w:lineRule="auto"/>
    </w:pPr>
  </w:style>
  <w:style w:type="paragraph" w:customStyle="1" w:styleId="ListParagraph1">
    <w:name w:val="List Paragraph1"/>
    <w:basedOn w:val="Normal"/>
    <w:qFormat/>
    <w:rsid w:val="001A7148"/>
    <w:pPr>
      <w:ind w:left="720"/>
      <w:contextualSpacing/>
    </w:pPr>
  </w:style>
  <w:style w:type="paragraph" w:customStyle="1" w:styleId="Chapter">
    <w:name w:val="Chapter"/>
    <w:basedOn w:val="Normal"/>
    <w:next w:val="Normal"/>
    <w:autoRedefine/>
    <w:uiPriority w:val="99"/>
    <w:rsid w:val="001A7148"/>
    <w:pPr>
      <w:numPr>
        <w:numId w:val="2"/>
      </w:numPr>
      <w:tabs>
        <w:tab w:val="left" w:pos="1440"/>
      </w:tabs>
      <w:spacing w:before="240" w:after="240"/>
      <w:jc w:val="center"/>
    </w:pPr>
    <w:rPr>
      <w:rFonts w:ascii="Times New Roman Bold" w:hAnsi="Times New Roman Bold"/>
      <w:b/>
      <w:smallCaps/>
      <w:noProof/>
      <w:szCs w:val="20"/>
      <w:lang w:val="en-US" w:eastAsia="en-US"/>
    </w:rPr>
  </w:style>
  <w:style w:type="paragraph" w:customStyle="1" w:styleId="Paragraph">
    <w:name w:val="Paragraph"/>
    <w:aliases w:val="paragraph,p,PARAGRAPH,PG,pa,at"/>
    <w:basedOn w:val="BodyTextIndent"/>
    <w:link w:val="ParagraphChar"/>
    <w:uiPriority w:val="99"/>
    <w:qFormat/>
    <w:rsid w:val="001A7148"/>
    <w:pPr>
      <w:numPr>
        <w:ilvl w:val="1"/>
        <w:numId w:val="2"/>
      </w:numPr>
      <w:tabs>
        <w:tab w:val="clear" w:pos="-720"/>
        <w:tab w:val="clear" w:pos="0"/>
      </w:tabs>
      <w:suppressAutoHyphens w:val="0"/>
      <w:spacing w:before="120" w:after="120" w:line="240" w:lineRule="auto"/>
      <w:outlineLvl w:val="1"/>
    </w:pPr>
    <w:rPr>
      <w:rFonts w:ascii="Times New Roman" w:hAnsi="Times New Roman"/>
      <w:spacing w:val="0"/>
      <w:sz w:val="24"/>
      <w:lang w:val="en-US" w:eastAsia="en-US"/>
    </w:rPr>
  </w:style>
  <w:style w:type="paragraph" w:customStyle="1" w:styleId="subpar">
    <w:name w:val="subpar"/>
    <w:basedOn w:val="BodyTextIndent3"/>
    <w:rsid w:val="001A7148"/>
    <w:pPr>
      <w:numPr>
        <w:ilvl w:val="2"/>
        <w:numId w:val="2"/>
      </w:numPr>
      <w:spacing w:before="120"/>
      <w:jc w:val="both"/>
      <w:outlineLvl w:val="2"/>
    </w:pPr>
    <w:rPr>
      <w:sz w:val="24"/>
      <w:szCs w:val="20"/>
      <w:lang w:val="en-US" w:eastAsia="en-US"/>
    </w:rPr>
  </w:style>
  <w:style w:type="paragraph" w:customStyle="1" w:styleId="SubSubPar">
    <w:name w:val="SubSubPar"/>
    <w:basedOn w:val="subpar"/>
    <w:rsid w:val="001A7148"/>
    <w:pPr>
      <w:numPr>
        <w:ilvl w:val="3"/>
      </w:numPr>
      <w:tabs>
        <w:tab w:val="left" w:pos="0"/>
      </w:tabs>
    </w:pPr>
  </w:style>
  <w:style w:type="paragraph" w:styleId="BodyText3">
    <w:name w:val="Body Text 3"/>
    <w:basedOn w:val="Normal"/>
    <w:rsid w:val="00CC7457"/>
    <w:pPr>
      <w:spacing w:after="120"/>
    </w:pPr>
    <w:rPr>
      <w:sz w:val="16"/>
      <w:szCs w:val="16"/>
    </w:rPr>
  </w:style>
  <w:style w:type="paragraph" w:styleId="NormalIndent">
    <w:name w:val="Normal Indent"/>
    <w:basedOn w:val="Normal"/>
    <w:rsid w:val="00CC7457"/>
    <w:pPr>
      <w:numPr>
        <w:numId w:val="3"/>
      </w:numPr>
      <w:spacing w:after="120"/>
      <w:jc w:val="both"/>
    </w:pPr>
    <w:rPr>
      <w:rFonts w:ascii="Verdana" w:hAnsi="Verdana" w:cs="Arial"/>
      <w:sz w:val="18"/>
      <w:szCs w:val="20"/>
      <w:lang w:val="es-MX"/>
    </w:rPr>
  </w:style>
  <w:style w:type="paragraph" w:customStyle="1" w:styleId="FirstHeading">
    <w:name w:val="FirstHeading"/>
    <w:basedOn w:val="Normal"/>
    <w:rsid w:val="00CC7457"/>
    <w:pPr>
      <w:keepNext/>
      <w:numPr>
        <w:numId w:val="4"/>
      </w:numPr>
      <w:tabs>
        <w:tab w:val="left" w:pos="0"/>
        <w:tab w:val="left" w:pos="90"/>
      </w:tabs>
      <w:spacing w:before="120" w:after="120"/>
    </w:pPr>
    <w:rPr>
      <w:b/>
      <w:szCs w:val="20"/>
      <w:lang w:val="es-ES_tradnl"/>
    </w:rPr>
  </w:style>
  <w:style w:type="paragraph" w:customStyle="1" w:styleId="SecHeading">
    <w:name w:val="SecHeading"/>
    <w:basedOn w:val="Normal"/>
    <w:next w:val="Paragraph"/>
    <w:rsid w:val="00CC7457"/>
    <w:pPr>
      <w:keepNext/>
      <w:numPr>
        <w:ilvl w:val="1"/>
        <w:numId w:val="4"/>
      </w:numPr>
      <w:spacing w:before="120" w:after="120"/>
    </w:pPr>
    <w:rPr>
      <w:b/>
      <w:szCs w:val="20"/>
      <w:lang w:val="es-ES_tradnl"/>
    </w:rPr>
  </w:style>
  <w:style w:type="paragraph" w:customStyle="1" w:styleId="SubHeading1">
    <w:name w:val="SubHeading1"/>
    <w:basedOn w:val="SecHeading"/>
    <w:rsid w:val="00CC7457"/>
    <w:pPr>
      <w:numPr>
        <w:ilvl w:val="2"/>
      </w:numPr>
      <w:tabs>
        <w:tab w:val="clear" w:pos="1872"/>
        <w:tab w:val="num" w:pos="2160"/>
      </w:tabs>
      <w:ind w:left="2160" w:hanging="360"/>
    </w:pPr>
  </w:style>
  <w:style w:type="paragraph" w:customStyle="1" w:styleId="Subheading2">
    <w:name w:val="Subheading2"/>
    <w:basedOn w:val="SecHeading"/>
    <w:rsid w:val="00CC7457"/>
    <w:pPr>
      <w:numPr>
        <w:ilvl w:val="3"/>
      </w:numPr>
      <w:tabs>
        <w:tab w:val="clear" w:pos="2376"/>
        <w:tab w:val="num" w:pos="2880"/>
      </w:tabs>
      <w:ind w:left="2880" w:hanging="360"/>
    </w:pPr>
  </w:style>
  <w:style w:type="paragraph" w:customStyle="1" w:styleId="StyleMainParanoChapterJustifiedLeft0Firstline0">
    <w:name w:val="Style Main Para no Chapter # + Justified Left:  0&quot; First line:  0&quot;"/>
    <w:basedOn w:val="Normal"/>
    <w:rsid w:val="00CC7457"/>
    <w:pPr>
      <w:spacing w:after="240"/>
      <w:jc w:val="both"/>
      <w:outlineLvl w:val="1"/>
    </w:pPr>
    <w:rPr>
      <w:szCs w:val="20"/>
      <w:lang w:val="en-US" w:eastAsia="en-US"/>
    </w:rPr>
  </w:style>
  <w:style w:type="paragraph" w:customStyle="1" w:styleId="BodyText21">
    <w:name w:val="Body Text 21"/>
    <w:basedOn w:val="Normal"/>
    <w:rsid w:val="00FE732E"/>
    <w:pPr>
      <w:overflowPunct w:val="0"/>
      <w:autoSpaceDE w:val="0"/>
      <w:autoSpaceDN w:val="0"/>
      <w:adjustRightInd w:val="0"/>
      <w:ind w:left="360"/>
      <w:textAlignment w:val="baseline"/>
    </w:pPr>
    <w:rPr>
      <w:rFonts w:ascii="Arial" w:hAnsi="Arial"/>
      <w:szCs w:val="20"/>
      <w:lang w:val="es-ES_tradnl"/>
    </w:rPr>
  </w:style>
  <w:style w:type="paragraph" w:customStyle="1" w:styleId="subtitulos">
    <w:name w:val="subtitulos"/>
    <w:basedOn w:val="Normal"/>
    <w:rsid w:val="002F60AD"/>
    <w:pPr>
      <w:spacing w:before="100" w:beforeAutospacing="1" w:after="100" w:afterAutospacing="1"/>
    </w:pPr>
    <w:rPr>
      <w:rFonts w:ascii="Tahoma" w:hAnsi="Tahoma" w:cs="Tahoma"/>
      <w:color w:val="000066"/>
      <w:sz w:val="18"/>
      <w:szCs w:val="18"/>
    </w:rPr>
  </w:style>
  <w:style w:type="paragraph" w:customStyle="1" w:styleId="Estndar">
    <w:name w:val="Estándar"/>
    <w:basedOn w:val="Normal"/>
    <w:rsid w:val="000B2163"/>
    <w:rPr>
      <w:szCs w:val="20"/>
      <w:lang w:val="es-ES_tradnl" w:eastAsia="es-MX"/>
    </w:rPr>
  </w:style>
  <w:style w:type="paragraph" w:customStyle="1" w:styleId="Ttulo3h331">
    <w:name w:val="Título 3.h331"/>
    <w:basedOn w:val="Normal"/>
    <w:next w:val="Normal"/>
    <w:rsid w:val="000B2163"/>
    <w:pPr>
      <w:spacing w:before="260" w:after="140" w:line="260" w:lineRule="exact"/>
      <w:ind w:hanging="851"/>
    </w:pPr>
    <w:rPr>
      <w:rFonts w:ascii="New York" w:hAnsi="New York"/>
      <w:b/>
      <w:i/>
      <w:snapToGrid w:val="0"/>
      <w:szCs w:val="20"/>
      <w:lang w:val="es-ES_tradnl"/>
    </w:rPr>
  </w:style>
  <w:style w:type="paragraph" w:styleId="Index1">
    <w:name w:val="index 1"/>
    <w:basedOn w:val="Normal"/>
    <w:next w:val="Normal"/>
    <w:autoRedefine/>
    <w:semiHidden/>
    <w:rsid w:val="004012EE"/>
    <w:pPr>
      <w:numPr>
        <w:numId w:val="18"/>
      </w:numPr>
      <w:jc w:val="both"/>
    </w:pPr>
    <w:rPr>
      <w:rFonts w:ascii="Calibri" w:hAnsi="Calibri" w:cs="Calibri"/>
      <w:b/>
      <w:sz w:val="20"/>
      <w:szCs w:val="20"/>
      <w:u w:val="single"/>
    </w:rPr>
  </w:style>
  <w:style w:type="paragraph" w:styleId="IndexHeading">
    <w:name w:val="index heading"/>
    <w:basedOn w:val="Normal"/>
    <w:next w:val="Index1"/>
    <w:semiHidden/>
    <w:rsid w:val="00FA6A2D"/>
    <w:pPr>
      <w:jc w:val="both"/>
    </w:pPr>
    <w:rPr>
      <w:rFonts w:ascii="Abadi MT Condensed Light" w:hAnsi="Abadi MT Condensed Light"/>
      <w:lang w:val="es-PY"/>
    </w:rPr>
  </w:style>
  <w:style w:type="paragraph" w:styleId="BalloonText">
    <w:name w:val="Balloon Text"/>
    <w:basedOn w:val="Normal"/>
    <w:semiHidden/>
    <w:rsid w:val="004778CA"/>
    <w:rPr>
      <w:rFonts w:ascii="Tahoma" w:hAnsi="Tahoma" w:cs="Tahoma"/>
      <w:sz w:val="16"/>
      <w:szCs w:val="16"/>
    </w:rPr>
  </w:style>
  <w:style w:type="character" w:customStyle="1" w:styleId="ec156075015-21042008">
    <w:name w:val="ec_156075015-21042008"/>
    <w:basedOn w:val="DefaultParagraphFont"/>
    <w:rsid w:val="00916B70"/>
  </w:style>
  <w:style w:type="paragraph" w:customStyle="1" w:styleId="ecmsonormal">
    <w:name w:val="ec_msonormal"/>
    <w:basedOn w:val="Normal"/>
    <w:rsid w:val="00DE5BFB"/>
    <w:pPr>
      <w:shd w:val="clear" w:color="auto" w:fill="FFFFFF"/>
      <w:spacing w:before="100" w:beforeAutospacing="1" w:after="100" w:afterAutospacing="1"/>
      <w:textAlignment w:val="top"/>
    </w:pPr>
    <w:rPr>
      <w:rFonts w:ascii="Verdana" w:hAnsi="Verdana"/>
      <w:sz w:val="20"/>
      <w:szCs w:val="20"/>
      <w:lang w:val="en-US" w:eastAsia="en-US"/>
    </w:rPr>
  </w:style>
  <w:style w:type="paragraph" w:customStyle="1" w:styleId="Descargo1erprrafo">
    <w:name w:val="Descargo 1er párrafo"/>
    <w:basedOn w:val="Normal"/>
    <w:next w:val="Normal"/>
    <w:uiPriority w:val="99"/>
    <w:rsid w:val="00137AD3"/>
    <w:pPr>
      <w:autoSpaceDE w:val="0"/>
      <w:autoSpaceDN w:val="0"/>
      <w:adjustRightInd w:val="0"/>
    </w:pPr>
    <w:rPr>
      <w:rFonts w:ascii="MFPGKI+TimesNewRoman" w:hAnsi="MFPGKI+TimesNewRoman"/>
    </w:rPr>
  </w:style>
  <w:style w:type="paragraph" w:styleId="ListParagraph">
    <w:name w:val="List Paragraph"/>
    <w:aliases w:val="titulo 5,MAPA,Viñeta,TITULO A,Cuadro 2-1,paul2,Iz - Párrafo de lista,Sivsa Parrafo,Titulo de Fígura,Fundamentacion,Lista vistosa - Énfasis 11"/>
    <w:basedOn w:val="Normal"/>
    <w:link w:val="ListParagraphChar"/>
    <w:uiPriority w:val="34"/>
    <w:qFormat/>
    <w:rsid w:val="007E63B6"/>
    <w:pPr>
      <w:ind w:left="708"/>
    </w:pPr>
  </w:style>
  <w:style w:type="character" w:customStyle="1" w:styleId="apple-style-span">
    <w:name w:val="apple-style-span"/>
    <w:basedOn w:val="DefaultParagraphFont"/>
    <w:rsid w:val="00040366"/>
  </w:style>
  <w:style w:type="paragraph" w:customStyle="1" w:styleId="textbnormalblue">
    <w:name w:val="textb_normal_blue"/>
    <w:basedOn w:val="Normal"/>
    <w:rsid w:val="008B5EDF"/>
    <w:pPr>
      <w:spacing w:before="100" w:beforeAutospacing="1" w:after="100" w:afterAutospacing="1"/>
    </w:pPr>
    <w:rPr>
      <w:lang w:val="es-PY" w:eastAsia="es-PY"/>
    </w:rPr>
  </w:style>
  <w:style w:type="character" w:styleId="Emphasis">
    <w:name w:val="Emphasis"/>
    <w:uiPriority w:val="20"/>
    <w:qFormat/>
    <w:rsid w:val="008B5EDF"/>
    <w:rPr>
      <w:i/>
      <w:iCs/>
    </w:rPr>
  </w:style>
  <w:style w:type="character" w:customStyle="1" w:styleId="apple-converted-space">
    <w:name w:val="apple-converted-space"/>
    <w:basedOn w:val="DefaultParagraphFont"/>
    <w:rsid w:val="008B5EDF"/>
  </w:style>
  <w:style w:type="paragraph" w:customStyle="1" w:styleId="estilo111">
    <w:name w:val="estilo111"/>
    <w:basedOn w:val="Normal"/>
    <w:rsid w:val="001E1CFD"/>
    <w:pPr>
      <w:spacing w:before="100" w:beforeAutospacing="1" w:after="100" w:afterAutospacing="1"/>
    </w:pPr>
    <w:rPr>
      <w:lang w:val="es-PY" w:eastAsia="es-PY"/>
    </w:rPr>
  </w:style>
  <w:style w:type="paragraph" w:customStyle="1" w:styleId="estilo12">
    <w:name w:val="estilo12"/>
    <w:basedOn w:val="Normal"/>
    <w:rsid w:val="001E1CFD"/>
    <w:pPr>
      <w:spacing w:before="100" w:beforeAutospacing="1" w:after="100" w:afterAutospacing="1"/>
    </w:pPr>
    <w:rPr>
      <w:lang w:val="es-PY" w:eastAsia="es-PY"/>
    </w:rPr>
  </w:style>
  <w:style w:type="paragraph" w:customStyle="1" w:styleId="estilo92">
    <w:name w:val="estilo92"/>
    <w:basedOn w:val="Normal"/>
    <w:rsid w:val="001E1CFD"/>
    <w:pPr>
      <w:spacing w:before="100" w:beforeAutospacing="1" w:after="100" w:afterAutospacing="1"/>
    </w:pPr>
    <w:rPr>
      <w:lang w:val="es-PY" w:eastAsia="es-PY"/>
    </w:rPr>
  </w:style>
  <w:style w:type="character" w:customStyle="1" w:styleId="estilo1111">
    <w:name w:val="estilo1111"/>
    <w:basedOn w:val="DefaultParagraphFont"/>
    <w:rsid w:val="001E1CFD"/>
  </w:style>
  <w:style w:type="paragraph" w:customStyle="1" w:styleId="Default">
    <w:name w:val="Default"/>
    <w:rsid w:val="00330EEB"/>
    <w:pPr>
      <w:autoSpaceDE w:val="0"/>
      <w:autoSpaceDN w:val="0"/>
      <w:adjustRightInd w:val="0"/>
    </w:pPr>
    <w:rPr>
      <w:rFonts w:ascii="Times" w:hAnsi="Times" w:cs="Times"/>
      <w:color w:val="000000"/>
      <w:sz w:val="24"/>
      <w:szCs w:val="24"/>
    </w:rPr>
  </w:style>
  <w:style w:type="character" w:customStyle="1" w:styleId="Heading7Char">
    <w:name w:val="Heading 7 Char"/>
    <w:link w:val="Heading7"/>
    <w:rsid w:val="009B1736"/>
    <w:rPr>
      <w:rFonts w:ascii="Abadi MT Condensed Light" w:hAnsi="Abadi MT Condensed Light"/>
      <w:sz w:val="24"/>
      <w:lang w:val="es-ES_tradnl" w:eastAsia="en-US"/>
    </w:rPr>
  </w:style>
  <w:style w:type="character" w:customStyle="1" w:styleId="Heading8Char">
    <w:name w:val="Heading 8 Char"/>
    <w:link w:val="Heading8"/>
    <w:rsid w:val="009B1736"/>
    <w:rPr>
      <w:rFonts w:ascii="Abadi MT Condensed Light" w:hAnsi="Abadi MT Condensed Light"/>
      <w:i/>
      <w:sz w:val="24"/>
      <w:lang w:val="es-ES_tradnl" w:eastAsia="en-US"/>
    </w:rPr>
  </w:style>
  <w:style w:type="character" w:customStyle="1" w:styleId="Heading9Char">
    <w:name w:val="Heading 9 Char"/>
    <w:link w:val="Heading9"/>
    <w:rsid w:val="009B1736"/>
    <w:rPr>
      <w:rFonts w:ascii="Courier" w:hAnsi="Courier"/>
      <w:noProof/>
      <w:sz w:val="24"/>
      <w:lang w:val="es-AR" w:eastAsia="en-US"/>
    </w:rPr>
  </w:style>
  <w:style w:type="paragraph" w:customStyle="1" w:styleId="BodyTextIndent1">
    <w:name w:val="Body Text Indent1"/>
    <w:basedOn w:val="Normal"/>
    <w:rsid w:val="002F40A5"/>
    <w:pPr>
      <w:spacing w:after="120" w:line="300" w:lineRule="atLeast"/>
      <w:jc w:val="both"/>
    </w:pPr>
    <w:rPr>
      <w:rFonts w:ascii="Arial" w:hAnsi="Arial"/>
      <w:sz w:val="22"/>
      <w:szCs w:val="20"/>
      <w:lang w:val="es-ES_tradnl" w:eastAsia="de-DE"/>
    </w:rPr>
  </w:style>
  <w:style w:type="character" w:customStyle="1" w:styleId="ListParagraphChar">
    <w:name w:val="List Paragraph Char"/>
    <w:aliases w:val="titulo 5 Char,MAPA Char,Viñeta Char,TITULO A Char,Cuadro 2-1 Char,paul2 Char,Iz - Párrafo de lista Char,Sivsa Parrafo Char,Titulo de Fígura Char,Fundamentacion Char,Lista vistosa - Énfasis 11 Char"/>
    <w:link w:val="ListParagraph"/>
    <w:uiPriority w:val="34"/>
    <w:locked/>
    <w:rsid w:val="007F1123"/>
    <w:rPr>
      <w:sz w:val="24"/>
      <w:szCs w:val="24"/>
      <w:lang w:val="es-ES" w:eastAsia="es-ES"/>
    </w:rPr>
  </w:style>
  <w:style w:type="character" w:customStyle="1" w:styleId="Heading2Char">
    <w:name w:val="Heading 2 Char"/>
    <w:link w:val="Heading2"/>
    <w:uiPriority w:val="9"/>
    <w:rsid w:val="00A144E8"/>
    <w:rPr>
      <w:rFonts w:ascii="Verdana" w:hAnsi="Verdana"/>
      <w:b/>
      <w:bCs/>
      <w:sz w:val="32"/>
      <w:lang w:val="es-ES_tradnl" w:eastAsia="en-US"/>
    </w:rPr>
  </w:style>
  <w:style w:type="character" w:customStyle="1" w:styleId="Heading3Char">
    <w:name w:val="Heading 3 Char"/>
    <w:link w:val="Heading3"/>
    <w:rsid w:val="00A144E8"/>
    <w:rPr>
      <w:rFonts w:ascii="Arial" w:hAnsi="Arial" w:cs="Arial"/>
      <w:b/>
      <w:bCs/>
      <w:sz w:val="26"/>
      <w:szCs w:val="26"/>
    </w:rPr>
  </w:style>
  <w:style w:type="character" w:styleId="CommentReference">
    <w:name w:val="annotation reference"/>
    <w:uiPriority w:val="99"/>
    <w:unhideWhenUsed/>
    <w:rsid w:val="00BC17C2"/>
    <w:rPr>
      <w:sz w:val="16"/>
      <w:szCs w:val="16"/>
    </w:rPr>
  </w:style>
  <w:style w:type="paragraph" w:styleId="CommentText">
    <w:name w:val="annotation text"/>
    <w:basedOn w:val="Normal"/>
    <w:link w:val="CommentTextChar"/>
    <w:uiPriority w:val="99"/>
    <w:unhideWhenUsed/>
    <w:rsid w:val="00BC17C2"/>
    <w:rPr>
      <w:sz w:val="20"/>
      <w:szCs w:val="20"/>
    </w:rPr>
  </w:style>
  <w:style w:type="character" w:customStyle="1" w:styleId="CommentTextChar">
    <w:name w:val="Comment Text Char"/>
    <w:link w:val="CommentText"/>
    <w:uiPriority w:val="99"/>
    <w:rsid w:val="00BC17C2"/>
    <w:rPr>
      <w:lang w:val="es-ES" w:eastAsia="es-ES"/>
    </w:rPr>
  </w:style>
  <w:style w:type="paragraph" w:styleId="CommentSubject">
    <w:name w:val="annotation subject"/>
    <w:basedOn w:val="CommentText"/>
    <w:next w:val="CommentText"/>
    <w:link w:val="CommentSubjectChar"/>
    <w:uiPriority w:val="99"/>
    <w:semiHidden/>
    <w:unhideWhenUsed/>
    <w:rsid w:val="00BC17C2"/>
    <w:rPr>
      <w:b/>
      <w:bCs/>
    </w:rPr>
  </w:style>
  <w:style w:type="character" w:customStyle="1" w:styleId="CommentSubjectChar">
    <w:name w:val="Comment Subject Char"/>
    <w:link w:val="CommentSubject"/>
    <w:uiPriority w:val="99"/>
    <w:semiHidden/>
    <w:rsid w:val="00BC17C2"/>
    <w:rPr>
      <w:b/>
      <w:bCs/>
      <w:lang w:val="es-ES" w:eastAsia="es-ES"/>
    </w:rPr>
  </w:style>
  <w:style w:type="table" w:styleId="MediumGrid1-Accent3">
    <w:name w:val="Medium Grid 1 Accent 3"/>
    <w:basedOn w:val="TableNormal"/>
    <w:uiPriority w:val="67"/>
    <w:rsid w:val="00A916B4"/>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Shading2-Accent3">
    <w:name w:val="Medium Shading 2 Accent 3"/>
    <w:basedOn w:val="TableNormal"/>
    <w:uiPriority w:val="64"/>
    <w:rsid w:val="005817E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Grid2-Accent5">
    <w:name w:val="Medium Grid 2 Accent 5"/>
    <w:basedOn w:val="TableNormal"/>
    <w:uiPriority w:val="68"/>
    <w:rsid w:val="005817E9"/>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3">
    <w:name w:val="Medium Grid 2 Accent 3"/>
    <w:basedOn w:val="TableNormal"/>
    <w:uiPriority w:val="68"/>
    <w:rsid w:val="005817E9"/>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paragraph" w:styleId="Revision">
    <w:name w:val="Revision"/>
    <w:hidden/>
    <w:uiPriority w:val="99"/>
    <w:semiHidden/>
    <w:rsid w:val="00F456C1"/>
    <w:rPr>
      <w:sz w:val="24"/>
      <w:szCs w:val="24"/>
      <w:lang w:val="es-ES" w:eastAsia="es-ES"/>
    </w:rPr>
  </w:style>
  <w:style w:type="character" w:customStyle="1" w:styleId="FootnoteTextChar">
    <w:name w:val="Footnote Text Char"/>
    <w:aliases w:val="Texto nota pie IIRSA Char,fn Char,Footnote Text Char Char Char Char Char Char Char,Footnote Text Char Char Char,Footnote Text1 Char Char,Footnote Text Char Char Char Char Char,single space Char,FOOTNOTES Char,Fußnotentextr Char"/>
    <w:link w:val="FootnoteText"/>
    <w:uiPriority w:val="99"/>
    <w:rsid w:val="00A36631"/>
    <w:rPr>
      <w:lang w:val="es-ES" w:eastAsia="es-ES"/>
    </w:rPr>
  </w:style>
  <w:style w:type="character" w:customStyle="1" w:styleId="FooterChar">
    <w:name w:val="Footer Char"/>
    <w:link w:val="Footer"/>
    <w:uiPriority w:val="99"/>
    <w:rsid w:val="002C1E60"/>
    <w:rPr>
      <w:sz w:val="24"/>
      <w:szCs w:val="24"/>
      <w:lang w:val="es-ES" w:eastAsia="es-ES"/>
    </w:rPr>
  </w:style>
  <w:style w:type="character" w:customStyle="1" w:styleId="ParagraphChar">
    <w:name w:val="Paragraph Char"/>
    <w:link w:val="Paragraph"/>
    <w:uiPriority w:val="99"/>
    <w:locked/>
    <w:rsid w:val="00796B80"/>
    <w:rPr>
      <w:sz w:val="24"/>
      <w:lang w:val="en-US" w:eastAsia="en-US"/>
    </w:rPr>
  </w:style>
  <w:style w:type="character" w:customStyle="1" w:styleId="blognombrecuerpo">
    <w:name w:val="blog_nombre_cuerpo"/>
    <w:basedOn w:val="DefaultParagraphFont"/>
    <w:rsid w:val="00F2462C"/>
  </w:style>
  <w:style w:type="paragraph" w:customStyle="1" w:styleId="TableTextL">
    <w:name w:val="Table Text L"/>
    <w:basedOn w:val="Normal"/>
    <w:uiPriority w:val="99"/>
    <w:qFormat/>
    <w:rsid w:val="005760BE"/>
    <w:pPr>
      <w:widowControl w:val="0"/>
      <w:spacing w:line="200" w:lineRule="exact"/>
    </w:pPr>
    <w:rPr>
      <w:rFonts w:cs="Arial"/>
      <w:snapToGrid w:val="0"/>
      <w:color w:val="000000"/>
      <w:kern w:val="2"/>
      <w:sz w:val="18"/>
      <w:szCs w:val="20"/>
      <w:lang w:val="es-PE" w:eastAsia="ja-JP"/>
    </w:rPr>
  </w:style>
  <w:style w:type="character" w:customStyle="1" w:styleId="HeaderChar">
    <w:name w:val="Header Char"/>
    <w:aliases w:val=" Car Char,encabezado Char,En-tête Chapitre Char,Car Char,de1 Char,tda Char,ContentsHeader Char,heading 3 after h2 Char,h3+ Char,Haut de page Char,Encabezado 2 Char"/>
    <w:basedOn w:val="DefaultParagraphFont"/>
    <w:link w:val="Header"/>
    <w:uiPriority w:val="99"/>
    <w:locked/>
    <w:rsid w:val="00027317"/>
    <w:rPr>
      <w:sz w:val="24"/>
      <w:szCs w:val="24"/>
      <w:lang w:val="es-ES" w:eastAsia="es-ES"/>
    </w:rPr>
  </w:style>
  <w:style w:type="paragraph" w:styleId="Caption">
    <w:name w:val="caption"/>
    <w:aliases w:val="Epígrafe2,Epígrafe Car Car Car Car Car,Epígrafe Car Car Car Car Car Car Car Car,Epígrafe Car Car Car Car Car Car Car Car Car Car Car,Epígrafe Car Car Car Car Car Car Car Car Car Car Car Car Car Car Car C,Epigrafe,Epígrafe 1,Epígrafe1,PIPs"/>
    <w:basedOn w:val="Normal"/>
    <w:next w:val="Normal"/>
    <w:link w:val="CaptionChar"/>
    <w:uiPriority w:val="35"/>
    <w:qFormat/>
    <w:rsid w:val="00027317"/>
    <w:rPr>
      <w:rFonts w:eastAsiaTheme="minorEastAsia"/>
      <w:b/>
      <w:bCs/>
      <w:sz w:val="20"/>
      <w:szCs w:val="20"/>
      <w:lang w:val="es-ES_tradnl" w:eastAsia="es-ES_tradnl"/>
    </w:rPr>
  </w:style>
  <w:style w:type="character" w:customStyle="1" w:styleId="CaptionChar">
    <w:name w:val="Caption Char"/>
    <w:aliases w:val="Epígrafe2 Char,Epígrafe Car Car Car Car Car Char,Epígrafe Car Car Car Car Car Car Car Car Char,Epígrafe Car Car Car Car Car Car Car Car Car Car Car Char,Epígrafe Car Car Car Car Car Car Car Car Car Car Car Car Car Car Car C Char,PIPs Char"/>
    <w:basedOn w:val="DefaultParagraphFont"/>
    <w:link w:val="Caption"/>
    <w:uiPriority w:val="35"/>
    <w:rsid w:val="00027317"/>
    <w:rPr>
      <w:rFonts w:eastAsiaTheme="minorEastAsia"/>
      <w:b/>
      <w:bCs/>
      <w:lang w:val="es-ES_tradnl" w:eastAsia="es-ES_tradnl"/>
    </w:rPr>
  </w:style>
  <w:style w:type="paragraph" w:customStyle="1" w:styleId="Epgrafe1CarCar">
    <w:name w:val="Epígrafe 1 Car Car"/>
    <w:basedOn w:val="Normal"/>
    <w:next w:val="Normal"/>
    <w:qFormat/>
    <w:rsid w:val="00D32818"/>
    <w:pPr>
      <w:jc w:val="center"/>
    </w:pPr>
    <w:rPr>
      <w:b/>
      <w:bCs/>
      <w:sz w:val="20"/>
      <w:szCs w:val="20"/>
      <w:lang w:val="es-ES_tradnl" w:eastAsia="es-ES_tradnl"/>
    </w:rPr>
  </w:style>
  <w:style w:type="paragraph" w:customStyle="1" w:styleId="a">
    <w:basedOn w:val="Normal"/>
    <w:next w:val="Normal"/>
    <w:qFormat/>
    <w:rsid w:val="00FA4ED4"/>
    <w:pPr>
      <w:jc w:val="center"/>
    </w:pPr>
    <w:rPr>
      <w:b/>
      <w:bCs/>
      <w:sz w:val="20"/>
      <w:szCs w:val="20"/>
      <w:lang w:val="es-ES_tradnl" w:eastAsia="es-ES_tradnl"/>
    </w:rPr>
  </w:style>
  <w:style w:type="paragraph" w:customStyle="1" w:styleId="a0">
    <w:basedOn w:val="Normal"/>
    <w:next w:val="Normal"/>
    <w:qFormat/>
    <w:rsid w:val="00165C51"/>
    <w:pPr>
      <w:jc w:val="center"/>
    </w:pPr>
    <w:rPr>
      <w:b/>
      <w:bCs/>
      <w:sz w:val="20"/>
      <w:szCs w:val="20"/>
      <w:lang w:val="es-ES_tradnl" w:eastAsia="es-ES_tradnl"/>
    </w:rPr>
  </w:style>
  <w:style w:type="character" w:customStyle="1" w:styleId="subtitulomaintxt">
    <w:name w:val="subtitulo_maintxt"/>
    <w:basedOn w:val="DefaultParagraphFont"/>
    <w:rsid w:val="00DB623B"/>
  </w:style>
  <w:style w:type="paragraph" w:styleId="NoSpacing">
    <w:name w:val="No Spacing"/>
    <w:uiPriority w:val="1"/>
    <w:qFormat/>
    <w:rsid w:val="00EE002D"/>
    <w:rPr>
      <w:rFonts w:asciiTheme="minorHAnsi" w:eastAsiaTheme="minorHAnsi" w:hAnsiTheme="minorHAnsi" w:cstheme="minorBidi"/>
      <w:sz w:val="22"/>
      <w:szCs w:val="22"/>
      <w:lang w:val="es-ES" w:eastAsia="en-US"/>
    </w:rPr>
  </w:style>
  <w:style w:type="paragraph" w:customStyle="1" w:styleId="textocontenidos">
    <w:name w:val="texto_contenidos"/>
    <w:basedOn w:val="Normal"/>
    <w:rsid w:val="00C9606C"/>
    <w:pPr>
      <w:spacing w:before="100" w:beforeAutospacing="1" w:after="100" w:afterAutospacing="1"/>
    </w:pPr>
    <w:rPr>
      <w:lang w:val="es-MX" w:eastAsia="es-MX"/>
    </w:rPr>
  </w:style>
  <w:style w:type="character" w:customStyle="1" w:styleId="textocontenidos1">
    <w:name w:val="texto_contenidos1"/>
    <w:basedOn w:val="DefaultParagraphFont"/>
    <w:rsid w:val="00C9606C"/>
  </w:style>
  <w:style w:type="character" w:styleId="FollowedHyperlink">
    <w:name w:val="FollowedHyperlink"/>
    <w:basedOn w:val="DefaultParagraphFont"/>
    <w:uiPriority w:val="99"/>
    <w:semiHidden/>
    <w:unhideWhenUsed/>
    <w:rsid w:val="000C7741"/>
    <w:rPr>
      <w:color w:val="954F72" w:themeColor="followedHyperlink"/>
      <w:u w:val="single"/>
    </w:rPr>
  </w:style>
  <w:style w:type="character" w:customStyle="1" w:styleId="no-style-override">
    <w:name w:val="no-style-override"/>
    <w:basedOn w:val="DefaultParagraphFont"/>
    <w:rsid w:val="00C74736"/>
  </w:style>
  <w:style w:type="character" w:customStyle="1" w:styleId="m-3104369009444191484apple-tab-span">
    <w:name w:val="m_-3104369009444191484apple-tab-span"/>
    <w:basedOn w:val="DefaultParagraphFont"/>
    <w:rsid w:val="001E0C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7697">
      <w:bodyDiv w:val="1"/>
      <w:marLeft w:val="0"/>
      <w:marRight w:val="0"/>
      <w:marTop w:val="0"/>
      <w:marBottom w:val="0"/>
      <w:divBdr>
        <w:top w:val="none" w:sz="0" w:space="0" w:color="auto"/>
        <w:left w:val="none" w:sz="0" w:space="0" w:color="auto"/>
        <w:bottom w:val="none" w:sz="0" w:space="0" w:color="auto"/>
        <w:right w:val="none" w:sz="0" w:space="0" w:color="auto"/>
      </w:divBdr>
    </w:div>
    <w:div w:id="7561878">
      <w:bodyDiv w:val="1"/>
      <w:marLeft w:val="0"/>
      <w:marRight w:val="0"/>
      <w:marTop w:val="0"/>
      <w:marBottom w:val="0"/>
      <w:divBdr>
        <w:top w:val="none" w:sz="0" w:space="0" w:color="auto"/>
        <w:left w:val="none" w:sz="0" w:space="0" w:color="auto"/>
        <w:bottom w:val="none" w:sz="0" w:space="0" w:color="auto"/>
        <w:right w:val="none" w:sz="0" w:space="0" w:color="auto"/>
      </w:divBdr>
    </w:div>
    <w:div w:id="16350376">
      <w:bodyDiv w:val="1"/>
      <w:marLeft w:val="0"/>
      <w:marRight w:val="0"/>
      <w:marTop w:val="0"/>
      <w:marBottom w:val="0"/>
      <w:divBdr>
        <w:top w:val="none" w:sz="0" w:space="0" w:color="auto"/>
        <w:left w:val="none" w:sz="0" w:space="0" w:color="auto"/>
        <w:bottom w:val="none" w:sz="0" w:space="0" w:color="auto"/>
        <w:right w:val="none" w:sz="0" w:space="0" w:color="auto"/>
      </w:divBdr>
    </w:div>
    <w:div w:id="17895187">
      <w:bodyDiv w:val="1"/>
      <w:marLeft w:val="0"/>
      <w:marRight w:val="0"/>
      <w:marTop w:val="0"/>
      <w:marBottom w:val="0"/>
      <w:divBdr>
        <w:top w:val="none" w:sz="0" w:space="0" w:color="auto"/>
        <w:left w:val="none" w:sz="0" w:space="0" w:color="auto"/>
        <w:bottom w:val="none" w:sz="0" w:space="0" w:color="auto"/>
        <w:right w:val="none" w:sz="0" w:space="0" w:color="auto"/>
      </w:divBdr>
    </w:div>
    <w:div w:id="18161274">
      <w:bodyDiv w:val="1"/>
      <w:marLeft w:val="0"/>
      <w:marRight w:val="0"/>
      <w:marTop w:val="0"/>
      <w:marBottom w:val="0"/>
      <w:divBdr>
        <w:top w:val="none" w:sz="0" w:space="0" w:color="auto"/>
        <w:left w:val="none" w:sz="0" w:space="0" w:color="auto"/>
        <w:bottom w:val="none" w:sz="0" w:space="0" w:color="auto"/>
        <w:right w:val="none" w:sz="0" w:space="0" w:color="auto"/>
      </w:divBdr>
    </w:div>
    <w:div w:id="29770450">
      <w:bodyDiv w:val="1"/>
      <w:marLeft w:val="0"/>
      <w:marRight w:val="0"/>
      <w:marTop w:val="0"/>
      <w:marBottom w:val="0"/>
      <w:divBdr>
        <w:top w:val="none" w:sz="0" w:space="0" w:color="auto"/>
        <w:left w:val="none" w:sz="0" w:space="0" w:color="auto"/>
        <w:bottom w:val="none" w:sz="0" w:space="0" w:color="auto"/>
        <w:right w:val="none" w:sz="0" w:space="0" w:color="auto"/>
      </w:divBdr>
    </w:div>
    <w:div w:id="62144805">
      <w:bodyDiv w:val="1"/>
      <w:marLeft w:val="0"/>
      <w:marRight w:val="0"/>
      <w:marTop w:val="0"/>
      <w:marBottom w:val="0"/>
      <w:divBdr>
        <w:top w:val="none" w:sz="0" w:space="0" w:color="auto"/>
        <w:left w:val="none" w:sz="0" w:space="0" w:color="auto"/>
        <w:bottom w:val="none" w:sz="0" w:space="0" w:color="auto"/>
        <w:right w:val="none" w:sz="0" w:space="0" w:color="auto"/>
      </w:divBdr>
    </w:div>
    <w:div w:id="63068111">
      <w:bodyDiv w:val="1"/>
      <w:marLeft w:val="0"/>
      <w:marRight w:val="0"/>
      <w:marTop w:val="0"/>
      <w:marBottom w:val="0"/>
      <w:divBdr>
        <w:top w:val="none" w:sz="0" w:space="0" w:color="auto"/>
        <w:left w:val="none" w:sz="0" w:space="0" w:color="auto"/>
        <w:bottom w:val="none" w:sz="0" w:space="0" w:color="auto"/>
        <w:right w:val="none" w:sz="0" w:space="0" w:color="auto"/>
      </w:divBdr>
    </w:div>
    <w:div w:id="84304432">
      <w:bodyDiv w:val="1"/>
      <w:marLeft w:val="0"/>
      <w:marRight w:val="0"/>
      <w:marTop w:val="0"/>
      <w:marBottom w:val="0"/>
      <w:divBdr>
        <w:top w:val="none" w:sz="0" w:space="0" w:color="auto"/>
        <w:left w:val="none" w:sz="0" w:space="0" w:color="auto"/>
        <w:bottom w:val="none" w:sz="0" w:space="0" w:color="auto"/>
        <w:right w:val="none" w:sz="0" w:space="0" w:color="auto"/>
      </w:divBdr>
      <w:divsChild>
        <w:div w:id="1546793295">
          <w:marLeft w:val="288"/>
          <w:marRight w:val="0"/>
          <w:marTop w:val="0"/>
          <w:marBottom w:val="0"/>
          <w:divBdr>
            <w:top w:val="none" w:sz="0" w:space="0" w:color="auto"/>
            <w:left w:val="none" w:sz="0" w:space="0" w:color="auto"/>
            <w:bottom w:val="none" w:sz="0" w:space="0" w:color="auto"/>
            <w:right w:val="none" w:sz="0" w:space="0" w:color="auto"/>
          </w:divBdr>
        </w:div>
        <w:div w:id="547109098">
          <w:marLeft w:val="288"/>
          <w:marRight w:val="0"/>
          <w:marTop w:val="0"/>
          <w:marBottom w:val="0"/>
          <w:divBdr>
            <w:top w:val="none" w:sz="0" w:space="0" w:color="auto"/>
            <w:left w:val="none" w:sz="0" w:space="0" w:color="auto"/>
            <w:bottom w:val="none" w:sz="0" w:space="0" w:color="auto"/>
            <w:right w:val="none" w:sz="0" w:space="0" w:color="auto"/>
          </w:divBdr>
        </w:div>
        <w:div w:id="1774401173">
          <w:marLeft w:val="288"/>
          <w:marRight w:val="0"/>
          <w:marTop w:val="0"/>
          <w:marBottom w:val="0"/>
          <w:divBdr>
            <w:top w:val="none" w:sz="0" w:space="0" w:color="auto"/>
            <w:left w:val="none" w:sz="0" w:space="0" w:color="auto"/>
            <w:bottom w:val="none" w:sz="0" w:space="0" w:color="auto"/>
            <w:right w:val="none" w:sz="0" w:space="0" w:color="auto"/>
          </w:divBdr>
        </w:div>
        <w:div w:id="1192380351">
          <w:marLeft w:val="288"/>
          <w:marRight w:val="0"/>
          <w:marTop w:val="0"/>
          <w:marBottom w:val="0"/>
          <w:divBdr>
            <w:top w:val="none" w:sz="0" w:space="0" w:color="auto"/>
            <w:left w:val="none" w:sz="0" w:space="0" w:color="auto"/>
            <w:bottom w:val="none" w:sz="0" w:space="0" w:color="auto"/>
            <w:right w:val="none" w:sz="0" w:space="0" w:color="auto"/>
          </w:divBdr>
        </w:div>
      </w:divsChild>
    </w:div>
    <w:div w:id="89475323">
      <w:bodyDiv w:val="1"/>
      <w:marLeft w:val="0"/>
      <w:marRight w:val="0"/>
      <w:marTop w:val="0"/>
      <w:marBottom w:val="0"/>
      <w:divBdr>
        <w:top w:val="none" w:sz="0" w:space="0" w:color="auto"/>
        <w:left w:val="none" w:sz="0" w:space="0" w:color="auto"/>
        <w:bottom w:val="none" w:sz="0" w:space="0" w:color="auto"/>
        <w:right w:val="none" w:sz="0" w:space="0" w:color="auto"/>
      </w:divBdr>
    </w:div>
    <w:div w:id="129448375">
      <w:bodyDiv w:val="1"/>
      <w:marLeft w:val="0"/>
      <w:marRight w:val="0"/>
      <w:marTop w:val="0"/>
      <w:marBottom w:val="0"/>
      <w:divBdr>
        <w:top w:val="none" w:sz="0" w:space="0" w:color="auto"/>
        <w:left w:val="none" w:sz="0" w:space="0" w:color="auto"/>
        <w:bottom w:val="none" w:sz="0" w:space="0" w:color="auto"/>
        <w:right w:val="none" w:sz="0" w:space="0" w:color="auto"/>
      </w:divBdr>
    </w:div>
    <w:div w:id="134491632">
      <w:bodyDiv w:val="1"/>
      <w:marLeft w:val="0"/>
      <w:marRight w:val="0"/>
      <w:marTop w:val="0"/>
      <w:marBottom w:val="0"/>
      <w:divBdr>
        <w:top w:val="none" w:sz="0" w:space="0" w:color="auto"/>
        <w:left w:val="none" w:sz="0" w:space="0" w:color="auto"/>
        <w:bottom w:val="none" w:sz="0" w:space="0" w:color="auto"/>
        <w:right w:val="none" w:sz="0" w:space="0" w:color="auto"/>
      </w:divBdr>
    </w:div>
    <w:div w:id="138310110">
      <w:bodyDiv w:val="1"/>
      <w:marLeft w:val="0"/>
      <w:marRight w:val="0"/>
      <w:marTop w:val="0"/>
      <w:marBottom w:val="0"/>
      <w:divBdr>
        <w:top w:val="none" w:sz="0" w:space="0" w:color="auto"/>
        <w:left w:val="none" w:sz="0" w:space="0" w:color="auto"/>
        <w:bottom w:val="none" w:sz="0" w:space="0" w:color="auto"/>
        <w:right w:val="none" w:sz="0" w:space="0" w:color="auto"/>
      </w:divBdr>
    </w:div>
    <w:div w:id="146479064">
      <w:bodyDiv w:val="1"/>
      <w:marLeft w:val="0"/>
      <w:marRight w:val="0"/>
      <w:marTop w:val="0"/>
      <w:marBottom w:val="0"/>
      <w:divBdr>
        <w:top w:val="none" w:sz="0" w:space="0" w:color="auto"/>
        <w:left w:val="none" w:sz="0" w:space="0" w:color="auto"/>
        <w:bottom w:val="none" w:sz="0" w:space="0" w:color="auto"/>
        <w:right w:val="none" w:sz="0" w:space="0" w:color="auto"/>
      </w:divBdr>
      <w:divsChild>
        <w:div w:id="868373624">
          <w:marLeft w:val="0"/>
          <w:marRight w:val="0"/>
          <w:marTop w:val="0"/>
          <w:marBottom w:val="0"/>
          <w:divBdr>
            <w:top w:val="none" w:sz="0" w:space="0" w:color="auto"/>
            <w:left w:val="none" w:sz="0" w:space="0" w:color="auto"/>
            <w:bottom w:val="none" w:sz="0" w:space="0" w:color="auto"/>
            <w:right w:val="none" w:sz="0" w:space="0" w:color="auto"/>
          </w:divBdr>
        </w:div>
        <w:div w:id="327484003">
          <w:marLeft w:val="0"/>
          <w:marRight w:val="0"/>
          <w:marTop w:val="0"/>
          <w:marBottom w:val="0"/>
          <w:divBdr>
            <w:top w:val="none" w:sz="0" w:space="0" w:color="auto"/>
            <w:left w:val="none" w:sz="0" w:space="0" w:color="auto"/>
            <w:bottom w:val="none" w:sz="0" w:space="0" w:color="auto"/>
            <w:right w:val="none" w:sz="0" w:space="0" w:color="auto"/>
          </w:divBdr>
        </w:div>
        <w:div w:id="491682134">
          <w:marLeft w:val="0"/>
          <w:marRight w:val="0"/>
          <w:marTop w:val="0"/>
          <w:marBottom w:val="0"/>
          <w:divBdr>
            <w:top w:val="none" w:sz="0" w:space="0" w:color="auto"/>
            <w:left w:val="none" w:sz="0" w:space="0" w:color="auto"/>
            <w:bottom w:val="none" w:sz="0" w:space="0" w:color="auto"/>
            <w:right w:val="none" w:sz="0" w:space="0" w:color="auto"/>
          </w:divBdr>
        </w:div>
        <w:div w:id="152962689">
          <w:marLeft w:val="0"/>
          <w:marRight w:val="0"/>
          <w:marTop w:val="0"/>
          <w:marBottom w:val="0"/>
          <w:divBdr>
            <w:top w:val="none" w:sz="0" w:space="0" w:color="auto"/>
            <w:left w:val="none" w:sz="0" w:space="0" w:color="auto"/>
            <w:bottom w:val="none" w:sz="0" w:space="0" w:color="auto"/>
            <w:right w:val="none" w:sz="0" w:space="0" w:color="auto"/>
          </w:divBdr>
        </w:div>
      </w:divsChild>
    </w:div>
    <w:div w:id="157963797">
      <w:bodyDiv w:val="1"/>
      <w:marLeft w:val="0"/>
      <w:marRight w:val="0"/>
      <w:marTop w:val="0"/>
      <w:marBottom w:val="0"/>
      <w:divBdr>
        <w:top w:val="none" w:sz="0" w:space="0" w:color="auto"/>
        <w:left w:val="none" w:sz="0" w:space="0" w:color="auto"/>
        <w:bottom w:val="none" w:sz="0" w:space="0" w:color="auto"/>
        <w:right w:val="none" w:sz="0" w:space="0" w:color="auto"/>
      </w:divBdr>
    </w:div>
    <w:div w:id="161163606">
      <w:bodyDiv w:val="1"/>
      <w:marLeft w:val="0"/>
      <w:marRight w:val="0"/>
      <w:marTop w:val="0"/>
      <w:marBottom w:val="0"/>
      <w:divBdr>
        <w:top w:val="none" w:sz="0" w:space="0" w:color="auto"/>
        <w:left w:val="none" w:sz="0" w:space="0" w:color="auto"/>
        <w:bottom w:val="none" w:sz="0" w:space="0" w:color="auto"/>
        <w:right w:val="none" w:sz="0" w:space="0" w:color="auto"/>
      </w:divBdr>
    </w:div>
    <w:div w:id="161554078">
      <w:bodyDiv w:val="1"/>
      <w:marLeft w:val="0"/>
      <w:marRight w:val="0"/>
      <w:marTop w:val="0"/>
      <w:marBottom w:val="0"/>
      <w:divBdr>
        <w:top w:val="none" w:sz="0" w:space="0" w:color="auto"/>
        <w:left w:val="none" w:sz="0" w:space="0" w:color="auto"/>
        <w:bottom w:val="none" w:sz="0" w:space="0" w:color="auto"/>
        <w:right w:val="none" w:sz="0" w:space="0" w:color="auto"/>
      </w:divBdr>
    </w:div>
    <w:div w:id="161900233">
      <w:bodyDiv w:val="1"/>
      <w:marLeft w:val="0"/>
      <w:marRight w:val="0"/>
      <w:marTop w:val="0"/>
      <w:marBottom w:val="0"/>
      <w:divBdr>
        <w:top w:val="none" w:sz="0" w:space="0" w:color="auto"/>
        <w:left w:val="none" w:sz="0" w:space="0" w:color="auto"/>
        <w:bottom w:val="none" w:sz="0" w:space="0" w:color="auto"/>
        <w:right w:val="none" w:sz="0" w:space="0" w:color="auto"/>
      </w:divBdr>
    </w:div>
    <w:div w:id="168107010">
      <w:bodyDiv w:val="1"/>
      <w:marLeft w:val="0"/>
      <w:marRight w:val="0"/>
      <w:marTop w:val="0"/>
      <w:marBottom w:val="0"/>
      <w:divBdr>
        <w:top w:val="none" w:sz="0" w:space="0" w:color="auto"/>
        <w:left w:val="none" w:sz="0" w:space="0" w:color="auto"/>
        <w:bottom w:val="none" w:sz="0" w:space="0" w:color="auto"/>
        <w:right w:val="none" w:sz="0" w:space="0" w:color="auto"/>
      </w:divBdr>
    </w:div>
    <w:div w:id="170341729">
      <w:bodyDiv w:val="1"/>
      <w:marLeft w:val="0"/>
      <w:marRight w:val="0"/>
      <w:marTop w:val="0"/>
      <w:marBottom w:val="0"/>
      <w:divBdr>
        <w:top w:val="none" w:sz="0" w:space="0" w:color="auto"/>
        <w:left w:val="none" w:sz="0" w:space="0" w:color="auto"/>
        <w:bottom w:val="none" w:sz="0" w:space="0" w:color="auto"/>
        <w:right w:val="none" w:sz="0" w:space="0" w:color="auto"/>
      </w:divBdr>
      <w:divsChild>
        <w:div w:id="627585296">
          <w:marLeft w:val="576"/>
          <w:marRight w:val="0"/>
          <w:marTop w:val="80"/>
          <w:marBottom w:val="0"/>
          <w:divBdr>
            <w:top w:val="none" w:sz="0" w:space="0" w:color="auto"/>
            <w:left w:val="none" w:sz="0" w:space="0" w:color="auto"/>
            <w:bottom w:val="none" w:sz="0" w:space="0" w:color="auto"/>
            <w:right w:val="none" w:sz="0" w:space="0" w:color="auto"/>
          </w:divBdr>
        </w:div>
        <w:div w:id="1184512258">
          <w:marLeft w:val="576"/>
          <w:marRight w:val="0"/>
          <w:marTop w:val="80"/>
          <w:marBottom w:val="0"/>
          <w:divBdr>
            <w:top w:val="none" w:sz="0" w:space="0" w:color="auto"/>
            <w:left w:val="none" w:sz="0" w:space="0" w:color="auto"/>
            <w:bottom w:val="none" w:sz="0" w:space="0" w:color="auto"/>
            <w:right w:val="none" w:sz="0" w:space="0" w:color="auto"/>
          </w:divBdr>
        </w:div>
        <w:div w:id="1248229987">
          <w:marLeft w:val="576"/>
          <w:marRight w:val="0"/>
          <w:marTop w:val="80"/>
          <w:marBottom w:val="0"/>
          <w:divBdr>
            <w:top w:val="none" w:sz="0" w:space="0" w:color="auto"/>
            <w:left w:val="none" w:sz="0" w:space="0" w:color="auto"/>
            <w:bottom w:val="none" w:sz="0" w:space="0" w:color="auto"/>
            <w:right w:val="none" w:sz="0" w:space="0" w:color="auto"/>
          </w:divBdr>
        </w:div>
      </w:divsChild>
    </w:div>
    <w:div w:id="176816865">
      <w:bodyDiv w:val="1"/>
      <w:marLeft w:val="0"/>
      <w:marRight w:val="0"/>
      <w:marTop w:val="0"/>
      <w:marBottom w:val="0"/>
      <w:divBdr>
        <w:top w:val="none" w:sz="0" w:space="0" w:color="auto"/>
        <w:left w:val="none" w:sz="0" w:space="0" w:color="auto"/>
        <w:bottom w:val="none" w:sz="0" w:space="0" w:color="auto"/>
        <w:right w:val="none" w:sz="0" w:space="0" w:color="auto"/>
      </w:divBdr>
    </w:div>
    <w:div w:id="185101503">
      <w:bodyDiv w:val="1"/>
      <w:marLeft w:val="0"/>
      <w:marRight w:val="0"/>
      <w:marTop w:val="0"/>
      <w:marBottom w:val="0"/>
      <w:divBdr>
        <w:top w:val="none" w:sz="0" w:space="0" w:color="auto"/>
        <w:left w:val="none" w:sz="0" w:space="0" w:color="auto"/>
        <w:bottom w:val="none" w:sz="0" w:space="0" w:color="auto"/>
        <w:right w:val="none" w:sz="0" w:space="0" w:color="auto"/>
      </w:divBdr>
    </w:div>
    <w:div w:id="188224892">
      <w:bodyDiv w:val="1"/>
      <w:marLeft w:val="0"/>
      <w:marRight w:val="0"/>
      <w:marTop w:val="0"/>
      <w:marBottom w:val="0"/>
      <w:divBdr>
        <w:top w:val="none" w:sz="0" w:space="0" w:color="auto"/>
        <w:left w:val="none" w:sz="0" w:space="0" w:color="auto"/>
        <w:bottom w:val="none" w:sz="0" w:space="0" w:color="auto"/>
        <w:right w:val="none" w:sz="0" w:space="0" w:color="auto"/>
      </w:divBdr>
    </w:div>
    <w:div w:id="213734619">
      <w:bodyDiv w:val="1"/>
      <w:marLeft w:val="0"/>
      <w:marRight w:val="0"/>
      <w:marTop w:val="0"/>
      <w:marBottom w:val="0"/>
      <w:divBdr>
        <w:top w:val="none" w:sz="0" w:space="0" w:color="auto"/>
        <w:left w:val="none" w:sz="0" w:space="0" w:color="auto"/>
        <w:bottom w:val="none" w:sz="0" w:space="0" w:color="auto"/>
        <w:right w:val="none" w:sz="0" w:space="0" w:color="auto"/>
      </w:divBdr>
    </w:div>
    <w:div w:id="215822774">
      <w:bodyDiv w:val="1"/>
      <w:marLeft w:val="0"/>
      <w:marRight w:val="0"/>
      <w:marTop w:val="0"/>
      <w:marBottom w:val="0"/>
      <w:divBdr>
        <w:top w:val="none" w:sz="0" w:space="0" w:color="auto"/>
        <w:left w:val="none" w:sz="0" w:space="0" w:color="auto"/>
        <w:bottom w:val="none" w:sz="0" w:space="0" w:color="auto"/>
        <w:right w:val="none" w:sz="0" w:space="0" w:color="auto"/>
      </w:divBdr>
    </w:div>
    <w:div w:id="221333383">
      <w:bodyDiv w:val="1"/>
      <w:marLeft w:val="0"/>
      <w:marRight w:val="0"/>
      <w:marTop w:val="0"/>
      <w:marBottom w:val="0"/>
      <w:divBdr>
        <w:top w:val="none" w:sz="0" w:space="0" w:color="auto"/>
        <w:left w:val="none" w:sz="0" w:space="0" w:color="auto"/>
        <w:bottom w:val="none" w:sz="0" w:space="0" w:color="auto"/>
        <w:right w:val="none" w:sz="0" w:space="0" w:color="auto"/>
      </w:divBdr>
    </w:div>
    <w:div w:id="222567912">
      <w:bodyDiv w:val="1"/>
      <w:marLeft w:val="0"/>
      <w:marRight w:val="0"/>
      <w:marTop w:val="0"/>
      <w:marBottom w:val="0"/>
      <w:divBdr>
        <w:top w:val="none" w:sz="0" w:space="0" w:color="auto"/>
        <w:left w:val="none" w:sz="0" w:space="0" w:color="auto"/>
        <w:bottom w:val="none" w:sz="0" w:space="0" w:color="auto"/>
        <w:right w:val="none" w:sz="0" w:space="0" w:color="auto"/>
      </w:divBdr>
    </w:div>
    <w:div w:id="224148328">
      <w:bodyDiv w:val="1"/>
      <w:marLeft w:val="0"/>
      <w:marRight w:val="0"/>
      <w:marTop w:val="0"/>
      <w:marBottom w:val="0"/>
      <w:divBdr>
        <w:top w:val="none" w:sz="0" w:space="0" w:color="auto"/>
        <w:left w:val="none" w:sz="0" w:space="0" w:color="auto"/>
        <w:bottom w:val="none" w:sz="0" w:space="0" w:color="auto"/>
        <w:right w:val="none" w:sz="0" w:space="0" w:color="auto"/>
      </w:divBdr>
    </w:div>
    <w:div w:id="254872842">
      <w:bodyDiv w:val="1"/>
      <w:marLeft w:val="0"/>
      <w:marRight w:val="0"/>
      <w:marTop w:val="0"/>
      <w:marBottom w:val="0"/>
      <w:divBdr>
        <w:top w:val="none" w:sz="0" w:space="0" w:color="auto"/>
        <w:left w:val="none" w:sz="0" w:space="0" w:color="auto"/>
        <w:bottom w:val="none" w:sz="0" w:space="0" w:color="auto"/>
        <w:right w:val="none" w:sz="0" w:space="0" w:color="auto"/>
      </w:divBdr>
    </w:div>
    <w:div w:id="274749144">
      <w:bodyDiv w:val="1"/>
      <w:marLeft w:val="0"/>
      <w:marRight w:val="0"/>
      <w:marTop w:val="0"/>
      <w:marBottom w:val="0"/>
      <w:divBdr>
        <w:top w:val="none" w:sz="0" w:space="0" w:color="auto"/>
        <w:left w:val="none" w:sz="0" w:space="0" w:color="auto"/>
        <w:bottom w:val="none" w:sz="0" w:space="0" w:color="auto"/>
        <w:right w:val="none" w:sz="0" w:space="0" w:color="auto"/>
      </w:divBdr>
    </w:div>
    <w:div w:id="283123629">
      <w:bodyDiv w:val="1"/>
      <w:marLeft w:val="0"/>
      <w:marRight w:val="0"/>
      <w:marTop w:val="0"/>
      <w:marBottom w:val="0"/>
      <w:divBdr>
        <w:top w:val="none" w:sz="0" w:space="0" w:color="auto"/>
        <w:left w:val="none" w:sz="0" w:space="0" w:color="auto"/>
        <w:bottom w:val="none" w:sz="0" w:space="0" w:color="auto"/>
        <w:right w:val="none" w:sz="0" w:space="0" w:color="auto"/>
      </w:divBdr>
    </w:div>
    <w:div w:id="294724203">
      <w:bodyDiv w:val="1"/>
      <w:marLeft w:val="0"/>
      <w:marRight w:val="0"/>
      <w:marTop w:val="0"/>
      <w:marBottom w:val="0"/>
      <w:divBdr>
        <w:top w:val="none" w:sz="0" w:space="0" w:color="auto"/>
        <w:left w:val="none" w:sz="0" w:space="0" w:color="auto"/>
        <w:bottom w:val="none" w:sz="0" w:space="0" w:color="auto"/>
        <w:right w:val="none" w:sz="0" w:space="0" w:color="auto"/>
      </w:divBdr>
    </w:div>
    <w:div w:id="310984372">
      <w:bodyDiv w:val="1"/>
      <w:marLeft w:val="0"/>
      <w:marRight w:val="0"/>
      <w:marTop w:val="0"/>
      <w:marBottom w:val="0"/>
      <w:divBdr>
        <w:top w:val="none" w:sz="0" w:space="0" w:color="auto"/>
        <w:left w:val="none" w:sz="0" w:space="0" w:color="auto"/>
        <w:bottom w:val="none" w:sz="0" w:space="0" w:color="auto"/>
        <w:right w:val="none" w:sz="0" w:space="0" w:color="auto"/>
      </w:divBdr>
      <w:divsChild>
        <w:div w:id="1133904193">
          <w:marLeft w:val="547"/>
          <w:marRight w:val="0"/>
          <w:marTop w:val="0"/>
          <w:marBottom w:val="0"/>
          <w:divBdr>
            <w:top w:val="none" w:sz="0" w:space="0" w:color="auto"/>
            <w:left w:val="none" w:sz="0" w:space="0" w:color="auto"/>
            <w:bottom w:val="none" w:sz="0" w:space="0" w:color="auto"/>
            <w:right w:val="none" w:sz="0" w:space="0" w:color="auto"/>
          </w:divBdr>
        </w:div>
      </w:divsChild>
    </w:div>
    <w:div w:id="348795842">
      <w:bodyDiv w:val="1"/>
      <w:marLeft w:val="0"/>
      <w:marRight w:val="0"/>
      <w:marTop w:val="0"/>
      <w:marBottom w:val="0"/>
      <w:divBdr>
        <w:top w:val="none" w:sz="0" w:space="0" w:color="auto"/>
        <w:left w:val="none" w:sz="0" w:space="0" w:color="auto"/>
        <w:bottom w:val="none" w:sz="0" w:space="0" w:color="auto"/>
        <w:right w:val="none" w:sz="0" w:space="0" w:color="auto"/>
      </w:divBdr>
      <w:divsChild>
        <w:div w:id="379091524">
          <w:blockQuote w:val="1"/>
          <w:marLeft w:val="720"/>
          <w:marRight w:val="720"/>
          <w:marTop w:val="100"/>
          <w:marBottom w:val="100"/>
          <w:divBdr>
            <w:top w:val="none" w:sz="0" w:space="0" w:color="auto"/>
            <w:left w:val="none" w:sz="0" w:space="0" w:color="auto"/>
            <w:bottom w:val="none" w:sz="0" w:space="0" w:color="auto"/>
            <w:right w:val="none" w:sz="0" w:space="0" w:color="auto"/>
          </w:divBdr>
        </w:div>
        <w:div w:id="9359470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40773318">
              <w:marLeft w:val="0"/>
              <w:marRight w:val="0"/>
              <w:marTop w:val="0"/>
              <w:marBottom w:val="0"/>
              <w:divBdr>
                <w:top w:val="single" w:sz="6" w:space="1" w:color="auto"/>
                <w:left w:val="single" w:sz="6" w:space="3" w:color="auto"/>
                <w:bottom w:val="single" w:sz="6" w:space="1" w:color="auto"/>
                <w:right w:val="single" w:sz="6" w:space="3" w:color="auto"/>
              </w:divBdr>
            </w:div>
            <w:div w:id="1985428846">
              <w:marLeft w:val="0"/>
              <w:marRight w:val="0"/>
              <w:marTop w:val="0"/>
              <w:marBottom w:val="0"/>
              <w:divBdr>
                <w:top w:val="single" w:sz="6" w:space="1" w:color="auto"/>
                <w:left w:val="single" w:sz="6" w:space="3" w:color="auto"/>
                <w:bottom w:val="single" w:sz="6" w:space="1" w:color="auto"/>
                <w:right w:val="single" w:sz="6" w:space="3" w:color="auto"/>
              </w:divBdr>
            </w:div>
          </w:divsChild>
        </w:div>
      </w:divsChild>
    </w:div>
    <w:div w:id="365764292">
      <w:bodyDiv w:val="1"/>
      <w:marLeft w:val="0"/>
      <w:marRight w:val="0"/>
      <w:marTop w:val="0"/>
      <w:marBottom w:val="0"/>
      <w:divBdr>
        <w:top w:val="none" w:sz="0" w:space="0" w:color="auto"/>
        <w:left w:val="none" w:sz="0" w:space="0" w:color="auto"/>
        <w:bottom w:val="none" w:sz="0" w:space="0" w:color="auto"/>
        <w:right w:val="none" w:sz="0" w:space="0" w:color="auto"/>
      </w:divBdr>
    </w:div>
    <w:div w:id="385108724">
      <w:bodyDiv w:val="1"/>
      <w:marLeft w:val="0"/>
      <w:marRight w:val="0"/>
      <w:marTop w:val="0"/>
      <w:marBottom w:val="0"/>
      <w:divBdr>
        <w:top w:val="none" w:sz="0" w:space="0" w:color="auto"/>
        <w:left w:val="none" w:sz="0" w:space="0" w:color="auto"/>
        <w:bottom w:val="none" w:sz="0" w:space="0" w:color="auto"/>
        <w:right w:val="none" w:sz="0" w:space="0" w:color="auto"/>
      </w:divBdr>
    </w:div>
    <w:div w:id="385179324">
      <w:bodyDiv w:val="1"/>
      <w:marLeft w:val="0"/>
      <w:marRight w:val="0"/>
      <w:marTop w:val="0"/>
      <w:marBottom w:val="0"/>
      <w:divBdr>
        <w:top w:val="none" w:sz="0" w:space="0" w:color="auto"/>
        <w:left w:val="none" w:sz="0" w:space="0" w:color="auto"/>
        <w:bottom w:val="none" w:sz="0" w:space="0" w:color="auto"/>
        <w:right w:val="none" w:sz="0" w:space="0" w:color="auto"/>
      </w:divBdr>
    </w:div>
    <w:div w:id="451362150">
      <w:bodyDiv w:val="1"/>
      <w:marLeft w:val="0"/>
      <w:marRight w:val="0"/>
      <w:marTop w:val="0"/>
      <w:marBottom w:val="0"/>
      <w:divBdr>
        <w:top w:val="none" w:sz="0" w:space="0" w:color="auto"/>
        <w:left w:val="none" w:sz="0" w:space="0" w:color="auto"/>
        <w:bottom w:val="none" w:sz="0" w:space="0" w:color="auto"/>
        <w:right w:val="none" w:sz="0" w:space="0" w:color="auto"/>
      </w:divBdr>
      <w:divsChild>
        <w:div w:id="1924754830">
          <w:marLeft w:val="576"/>
          <w:marRight w:val="0"/>
          <w:marTop w:val="80"/>
          <w:marBottom w:val="0"/>
          <w:divBdr>
            <w:top w:val="none" w:sz="0" w:space="0" w:color="auto"/>
            <w:left w:val="none" w:sz="0" w:space="0" w:color="auto"/>
            <w:bottom w:val="none" w:sz="0" w:space="0" w:color="auto"/>
            <w:right w:val="none" w:sz="0" w:space="0" w:color="auto"/>
          </w:divBdr>
        </w:div>
      </w:divsChild>
    </w:div>
    <w:div w:id="460465331">
      <w:bodyDiv w:val="1"/>
      <w:marLeft w:val="0"/>
      <w:marRight w:val="0"/>
      <w:marTop w:val="0"/>
      <w:marBottom w:val="0"/>
      <w:divBdr>
        <w:top w:val="none" w:sz="0" w:space="0" w:color="auto"/>
        <w:left w:val="none" w:sz="0" w:space="0" w:color="auto"/>
        <w:bottom w:val="none" w:sz="0" w:space="0" w:color="auto"/>
        <w:right w:val="none" w:sz="0" w:space="0" w:color="auto"/>
      </w:divBdr>
    </w:div>
    <w:div w:id="466826755">
      <w:bodyDiv w:val="1"/>
      <w:marLeft w:val="0"/>
      <w:marRight w:val="0"/>
      <w:marTop w:val="0"/>
      <w:marBottom w:val="0"/>
      <w:divBdr>
        <w:top w:val="none" w:sz="0" w:space="0" w:color="auto"/>
        <w:left w:val="none" w:sz="0" w:space="0" w:color="auto"/>
        <w:bottom w:val="none" w:sz="0" w:space="0" w:color="auto"/>
        <w:right w:val="none" w:sz="0" w:space="0" w:color="auto"/>
      </w:divBdr>
      <w:divsChild>
        <w:div w:id="598945809">
          <w:marLeft w:val="547"/>
          <w:marRight w:val="0"/>
          <w:marTop w:val="0"/>
          <w:marBottom w:val="0"/>
          <w:divBdr>
            <w:top w:val="none" w:sz="0" w:space="0" w:color="auto"/>
            <w:left w:val="none" w:sz="0" w:space="0" w:color="auto"/>
            <w:bottom w:val="none" w:sz="0" w:space="0" w:color="auto"/>
            <w:right w:val="none" w:sz="0" w:space="0" w:color="auto"/>
          </w:divBdr>
        </w:div>
      </w:divsChild>
    </w:div>
    <w:div w:id="467749924">
      <w:bodyDiv w:val="1"/>
      <w:marLeft w:val="0"/>
      <w:marRight w:val="0"/>
      <w:marTop w:val="0"/>
      <w:marBottom w:val="0"/>
      <w:divBdr>
        <w:top w:val="none" w:sz="0" w:space="0" w:color="auto"/>
        <w:left w:val="none" w:sz="0" w:space="0" w:color="auto"/>
        <w:bottom w:val="none" w:sz="0" w:space="0" w:color="auto"/>
        <w:right w:val="none" w:sz="0" w:space="0" w:color="auto"/>
      </w:divBdr>
    </w:div>
    <w:div w:id="481579531">
      <w:bodyDiv w:val="1"/>
      <w:marLeft w:val="0"/>
      <w:marRight w:val="0"/>
      <w:marTop w:val="0"/>
      <w:marBottom w:val="0"/>
      <w:divBdr>
        <w:top w:val="none" w:sz="0" w:space="0" w:color="auto"/>
        <w:left w:val="none" w:sz="0" w:space="0" w:color="auto"/>
        <w:bottom w:val="none" w:sz="0" w:space="0" w:color="auto"/>
        <w:right w:val="none" w:sz="0" w:space="0" w:color="auto"/>
      </w:divBdr>
    </w:div>
    <w:div w:id="494884083">
      <w:bodyDiv w:val="1"/>
      <w:marLeft w:val="0"/>
      <w:marRight w:val="0"/>
      <w:marTop w:val="0"/>
      <w:marBottom w:val="0"/>
      <w:divBdr>
        <w:top w:val="none" w:sz="0" w:space="0" w:color="auto"/>
        <w:left w:val="none" w:sz="0" w:space="0" w:color="auto"/>
        <w:bottom w:val="none" w:sz="0" w:space="0" w:color="auto"/>
        <w:right w:val="none" w:sz="0" w:space="0" w:color="auto"/>
      </w:divBdr>
      <w:divsChild>
        <w:div w:id="1406419650">
          <w:marLeft w:val="288"/>
          <w:marRight w:val="0"/>
          <w:marTop w:val="0"/>
          <w:marBottom w:val="0"/>
          <w:divBdr>
            <w:top w:val="none" w:sz="0" w:space="0" w:color="auto"/>
            <w:left w:val="none" w:sz="0" w:space="0" w:color="auto"/>
            <w:bottom w:val="none" w:sz="0" w:space="0" w:color="auto"/>
            <w:right w:val="none" w:sz="0" w:space="0" w:color="auto"/>
          </w:divBdr>
        </w:div>
        <w:div w:id="1787654334">
          <w:marLeft w:val="288"/>
          <w:marRight w:val="0"/>
          <w:marTop w:val="0"/>
          <w:marBottom w:val="0"/>
          <w:divBdr>
            <w:top w:val="none" w:sz="0" w:space="0" w:color="auto"/>
            <w:left w:val="none" w:sz="0" w:space="0" w:color="auto"/>
            <w:bottom w:val="none" w:sz="0" w:space="0" w:color="auto"/>
            <w:right w:val="none" w:sz="0" w:space="0" w:color="auto"/>
          </w:divBdr>
        </w:div>
        <w:div w:id="1142966163">
          <w:marLeft w:val="288"/>
          <w:marRight w:val="0"/>
          <w:marTop w:val="0"/>
          <w:marBottom w:val="0"/>
          <w:divBdr>
            <w:top w:val="none" w:sz="0" w:space="0" w:color="auto"/>
            <w:left w:val="none" w:sz="0" w:space="0" w:color="auto"/>
            <w:bottom w:val="none" w:sz="0" w:space="0" w:color="auto"/>
            <w:right w:val="none" w:sz="0" w:space="0" w:color="auto"/>
          </w:divBdr>
        </w:div>
        <w:div w:id="1344353657">
          <w:marLeft w:val="288"/>
          <w:marRight w:val="0"/>
          <w:marTop w:val="0"/>
          <w:marBottom w:val="0"/>
          <w:divBdr>
            <w:top w:val="none" w:sz="0" w:space="0" w:color="auto"/>
            <w:left w:val="none" w:sz="0" w:space="0" w:color="auto"/>
            <w:bottom w:val="none" w:sz="0" w:space="0" w:color="auto"/>
            <w:right w:val="none" w:sz="0" w:space="0" w:color="auto"/>
          </w:divBdr>
        </w:div>
        <w:div w:id="411657848">
          <w:marLeft w:val="288"/>
          <w:marRight w:val="0"/>
          <w:marTop w:val="0"/>
          <w:marBottom w:val="0"/>
          <w:divBdr>
            <w:top w:val="none" w:sz="0" w:space="0" w:color="auto"/>
            <w:left w:val="none" w:sz="0" w:space="0" w:color="auto"/>
            <w:bottom w:val="none" w:sz="0" w:space="0" w:color="auto"/>
            <w:right w:val="none" w:sz="0" w:space="0" w:color="auto"/>
          </w:divBdr>
        </w:div>
        <w:div w:id="549069938">
          <w:marLeft w:val="288"/>
          <w:marRight w:val="0"/>
          <w:marTop w:val="0"/>
          <w:marBottom w:val="0"/>
          <w:divBdr>
            <w:top w:val="none" w:sz="0" w:space="0" w:color="auto"/>
            <w:left w:val="none" w:sz="0" w:space="0" w:color="auto"/>
            <w:bottom w:val="none" w:sz="0" w:space="0" w:color="auto"/>
            <w:right w:val="none" w:sz="0" w:space="0" w:color="auto"/>
          </w:divBdr>
        </w:div>
        <w:div w:id="796029085">
          <w:marLeft w:val="288"/>
          <w:marRight w:val="0"/>
          <w:marTop w:val="0"/>
          <w:marBottom w:val="0"/>
          <w:divBdr>
            <w:top w:val="none" w:sz="0" w:space="0" w:color="auto"/>
            <w:left w:val="none" w:sz="0" w:space="0" w:color="auto"/>
            <w:bottom w:val="none" w:sz="0" w:space="0" w:color="auto"/>
            <w:right w:val="none" w:sz="0" w:space="0" w:color="auto"/>
          </w:divBdr>
        </w:div>
        <w:div w:id="1854801134">
          <w:marLeft w:val="288"/>
          <w:marRight w:val="0"/>
          <w:marTop w:val="0"/>
          <w:marBottom w:val="0"/>
          <w:divBdr>
            <w:top w:val="none" w:sz="0" w:space="0" w:color="auto"/>
            <w:left w:val="none" w:sz="0" w:space="0" w:color="auto"/>
            <w:bottom w:val="none" w:sz="0" w:space="0" w:color="auto"/>
            <w:right w:val="none" w:sz="0" w:space="0" w:color="auto"/>
          </w:divBdr>
        </w:div>
      </w:divsChild>
    </w:div>
    <w:div w:id="495191620">
      <w:bodyDiv w:val="1"/>
      <w:marLeft w:val="0"/>
      <w:marRight w:val="0"/>
      <w:marTop w:val="0"/>
      <w:marBottom w:val="0"/>
      <w:divBdr>
        <w:top w:val="none" w:sz="0" w:space="0" w:color="auto"/>
        <w:left w:val="none" w:sz="0" w:space="0" w:color="auto"/>
        <w:bottom w:val="none" w:sz="0" w:space="0" w:color="auto"/>
        <w:right w:val="none" w:sz="0" w:space="0" w:color="auto"/>
      </w:divBdr>
    </w:div>
    <w:div w:id="500463607">
      <w:bodyDiv w:val="1"/>
      <w:marLeft w:val="0"/>
      <w:marRight w:val="0"/>
      <w:marTop w:val="0"/>
      <w:marBottom w:val="0"/>
      <w:divBdr>
        <w:top w:val="none" w:sz="0" w:space="0" w:color="auto"/>
        <w:left w:val="none" w:sz="0" w:space="0" w:color="auto"/>
        <w:bottom w:val="none" w:sz="0" w:space="0" w:color="auto"/>
        <w:right w:val="none" w:sz="0" w:space="0" w:color="auto"/>
      </w:divBdr>
    </w:div>
    <w:div w:id="516190489">
      <w:bodyDiv w:val="1"/>
      <w:marLeft w:val="0"/>
      <w:marRight w:val="0"/>
      <w:marTop w:val="0"/>
      <w:marBottom w:val="0"/>
      <w:divBdr>
        <w:top w:val="none" w:sz="0" w:space="0" w:color="auto"/>
        <w:left w:val="none" w:sz="0" w:space="0" w:color="auto"/>
        <w:bottom w:val="none" w:sz="0" w:space="0" w:color="auto"/>
        <w:right w:val="none" w:sz="0" w:space="0" w:color="auto"/>
      </w:divBdr>
    </w:div>
    <w:div w:id="530919357">
      <w:bodyDiv w:val="1"/>
      <w:marLeft w:val="0"/>
      <w:marRight w:val="0"/>
      <w:marTop w:val="0"/>
      <w:marBottom w:val="0"/>
      <w:divBdr>
        <w:top w:val="none" w:sz="0" w:space="0" w:color="auto"/>
        <w:left w:val="none" w:sz="0" w:space="0" w:color="auto"/>
        <w:bottom w:val="none" w:sz="0" w:space="0" w:color="auto"/>
        <w:right w:val="none" w:sz="0" w:space="0" w:color="auto"/>
      </w:divBdr>
    </w:div>
    <w:div w:id="537552220">
      <w:bodyDiv w:val="1"/>
      <w:marLeft w:val="0"/>
      <w:marRight w:val="0"/>
      <w:marTop w:val="0"/>
      <w:marBottom w:val="0"/>
      <w:divBdr>
        <w:top w:val="none" w:sz="0" w:space="0" w:color="auto"/>
        <w:left w:val="none" w:sz="0" w:space="0" w:color="auto"/>
        <w:bottom w:val="none" w:sz="0" w:space="0" w:color="auto"/>
        <w:right w:val="none" w:sz="0" w:space="0" w:color="auto"/>
      </w:divBdr>
    </w:div>
    <w:div w:id="559755814">
      <w:bodyDiv w:val="1"/>
      <w:marLeft w:val="0"/>
      <w:marRight w:val="0"/>
      <w:marTop w:val="0"/>
      <w:marBottom w:val="0"/>
      <w:divBdr>
        <w:top w:val="none" w:sz="0" w:space="0" w:color="auto"/>
        <w:left w:val="none" w:sz="0" w:space="0" w:color="auto"/>
        <w:bottom w:val="none" w:sz="0" w:space="0" w:color="auto"/>
        <w:right w:val="none" w:sz="0" w:space="0" w:color="auto"/>
      </w:divBdr>
    </w:div>
    <w:div w:id="612052378">
      <w:bodyDiv w:val="1"/>
      <w:marLeft w:val="0"/>
      <w:marRight w:val="0"/>
      <w:marTop w:val="0"/>
      <w:marBottom w:val="0"/>
      <w:divBdr>
        <w:top w:val="none" w:sz="0" w:space="0" w:color="auto"/>
        <w:left w:val="none" w:sz="0" w:space="0" w:color="auto"/>
        <w:bottom w:val="none" w:sz="0" w:space="0" w:color="auto"/>
        <w:right w:val="none" w:sz="0" w:space="0" w:color="auto"/>
      </w:divBdr>
      <w:divsChild>
        <w:div w:id="12348496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2097431">
              <w:marLeft w:val="0"/>
              <w:marRight w:val="0"/>
              <w:marTop w:val="0"/>
              <w:marBottom w:val="0"/>
              <w:divBdr>
                <w:top w:val="none" w:sz="0" w:space="0" w:color="auto"/>
                <w:left w:val="none" w:sz="0" w:space="0" w:color="auto"/>
                <w:bottom w:val="none" w:sz="0" w:space="0" w:color="auto"/>
                <w:right w:val="none" w:sz="0" w:space="0" w:color="auto"/>
              </w:divBdr>
              <w:divsChild>
                <w:div w:id="1664120333">
                  <w:marLeft w:val="0"/>
                  <w:marRight w:val="0"/>
                  <w:marTop w:val="0"/>
                  <w:marBottom w:val="0"/>
                  <w:divBdr>
                    <w:top w:val="none" w:sz="0" w:space="0" w:color="auto"/>
                    <w:left w:val="none" w:sz="0" w:space="0" w:color="auto"/>
                    <w:bottom w:val="none" w:sz="0" w:space="0" w:color="auto"/>
                    <w:right w:val="none" w:sz="0" w:space="0" w:color="auto"/>
                  </w:divBdr>
                  <w:divsChild>
                    <w:div w:id="30061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3562029">
      <w:bodyDiv w:val="1"/>
      <w:marLeft w:val="0"/>
      <w:marRight w:val="0"/>
      <w:marTop w:val="0"/>
      <w:marBottom w:val="0"/>
      <w:divBdr>
        <w:top w:val="none" w:sz="0" w:space="0" w:color="auto"/>
        <w:left w:val="none" w:sz="0" w:space="0" w:color="auto"/>
        <w:bottom w:val="none" w:sz="0" w:space="0" w:color="auto"/>
        <w:right w:val="none" w:sz="0" w:space="0" w:color="auto"/>
      </w:divBdr>
    </w:div>
    <w:div w:id="617377600">
      <w:bodyDiv w:val="1"/>
      <w:marLeft w:val="0"/>
      <w:marRight w:val="0"/>
      <w:marTop w:val="0"/>
      <w:marBottom w:val="0"/>
      <w:divBdr>
        <w:top w:val="none" w:sz="0" w:space="0" w:color="auto"/>
        <w:left w:val="none" w:sz="0" w:space="0" w:color="auto"/>
        <w:bottom w:val="none" w:sz="0" w:space="0" w:color="auto"/>
        <w:right w:val="none" w:sz="0" w:space="0" w:color="auto"/>
      </w:divBdr>
    </w:div>
    <w:div w:id="621114124">
      <w:bodyDiv w:val="1"/>
      <w:marLeft w:val="0"/>
      <w:marRight w:val="0"/>
      <w:marTop w:val="0"/>
      <w:marBottom w:val="0"/>
      <w:divBdr>
        <w:top w:val="none" w:sz="0" w:space="0" w:color="auto"/>
        <w:left w:val="none" w:sz="0" w:space="0" w:color="auto"/>
        <w:bottom w:val="none" w:sz="0" w:space="0" w:color="auto"/>
        <w:right w:val="none" w:sz="0" w:space="0" w:color="auto"/>
      </w:divBdr>
      <w:divsChild>
        <w:div w:id="571165242">
          <w:marLeft w:val="576"/>
          <w:marRight w:val="0"/>
          <w:marTop w:val="80"/>
          <w:marBottom w:val="0"/>
          <w:divBdr>
            <w:top w:val="none" w:sz="0" w:space="0" w:color="auto"/>
            <w:left w:val="none" w:sz="0" w:space="0" w:color="auto"/>
            <w:bottom w:val="none" w:sz="0" w:space="0" w:color="auto"/>
            <w:right w:val="none" w:sz="0" w:space="0" w:color="auto"/>
          </w:divBdr>
        </w:div>
        <w:div w:id="670258315">
          <w:marLeft w:val="576"/>
          <w:marRight w:val="0"/>
          <w:marTop w:val="80"/>
          <w:marBottom w:val="0"/>
          <w:divBdr>
            <w:top w:val="none" w:sz="0" w:space="0" w:color="auto"/>
            <w:left w:val="none" w:sz="0" w:space="0" w:color="auto"/>
            <w:bottom w:val="none" w:sz="0" w:space="0" w:color="auto"/>
            <w:right w:val="none" w:sz="0" w:space="0" w:color="auto"/>
          </w:divBdr>
        </w:div>
        <w:div w:id="1122306923">
          <w:marLeft w:val="576"/>
          <w:marRight w:val="0"/>
          <w:marTop w:val="80"/>
          <w:marBottom w:val="0"/>
          <w:divBdr>
            <w:top w:val="none" w:sz="0" w:space="0" w:color="auto"/>
            <w:left w:val="none" w:sz="0" w:space="0" w:color="auto"/>
            <w:bottom w:val="none" w:sz="0" w:space="0" w:color="auto"/>
            <w:right w:val="none" w:sz="0" w:space="0" w:color="auto"/>
          </w:divBdr>
        </w:div>
        <w:div w:id="1813717249">
          <w:marLeft w:val="576"/>
          <w:marRight w:val="0"/>
          <w:marTop w:val="80"/>
          <w:marBottom w:val="0"/>
          <w:divBdr>
            <w:top w:val="none" w:sz="0" w:space="0" w:color="auto"/>
            <w:left w:val="none" w:sz="0" w:space="0" w:color="auto"/>
            <w:bottom w:val="none" w:sz="0" w:space="0" w:color="auto"/>
            <w:right w:val="none" w:sz="0" w:space="0" w:color="auto"/>
          </w:divBdr>
        </w:div>
      </w:divsChild>
    </w:div>
    <w:div w:id="621690150">
      <w:bodyDiv w:val="1"/>
      <w:marLeft w:val="0"/>
      <w:marRight w:val="0"/>
      <w:marTop w:val="0"/>
      <w:marBottom w:val="0"/>
      <w:divBdr>
        <w:top w:val="none" w:sz="0" w:space="0" w:color="auto"/>
        <w:left w:val="none" w:sz="0" w:space="0" w:color="auto"/>
        <w:bottom w:val="none" w:sz="0" w:space="0" w:color="auto"/>
        <w:right w:val="none" w:sz="0" w:space="0" w:color="auto"/>
      </w:divBdr>
    </w:div>
    <w:div w:id="631131683">
      <w:bodyDiv w:val="1"/>
      <w:marLeft w:val="0"/>
      <w:marRight w:val="0"/>
      <w:marTop w:val="0"/>
      <w:marBottom w:val="0"/>
      <w:divBdr>
        <w:top w:val="none" w:sz="0" w:space="0" w:color="auto"/>
        <w:left w:val="none" w:sz="0" w:space="0" w:color="auto"/>
        <w:bottom w:val="none" w:sz="0" w:space="0" w:color="auto"/>
        <w:right w:val="none" w:sz="0" w:space="0" w:color="auto"/>
      </w:divBdr>
      <w:divsChild>
        <w:div w:id="371736194">
          <w:marLeft w:val="0"/>
          <w:marRight w:val="0"/>
          <w:marTop w:val="0"/>
          <w:marBottom w:val="0"/>
          <w:divBdr>
            <w:top w:val="none" w:sz="0" w:space="0" w:color="auto"/>
            <w:left w:val="none" w:sz="0" w:space="0" w:color="auto"/>
            <w:bottom w:val="none" w:sz="0" w:space="0" w:color="auto"/>
            <w:right w:val="none" w:sz="0" w:space="0" w:color="auto"/>
          </w:divBdr>
        </w:div>
        <w:div w:id="1282109375">
          <w:marLeft w:val="0"/>
          <w:marRight w:val="0"/>
          <w:marTop w:val="0"/>
          <w:marBottom w:val="0"/>
          <w:divBdr>
            <w:top w:val="none" w:sz="0" w:space="0" w:color="auto"/>
            <w:left w:val="none" w:sz="0" w:space="0" w:color="auto"/>
            <w:bottom w:val="none" w:sz="0" w:space="0" w:color="auto"/>
            <w:right w:val="none" w:sz="0" w:space="0" w:color="auto"/>
          </w:divBdr>
        </w:div>
      </w:divsChild>
    </w:div>
    <w:div w:id="635180882">
      <w:bodyDiv w:val="1"/>
      <w:marLeft w:val="0"/>
      <w:marRight w:val="0"/>
      <w:marTop w:val="0"/>
      <w:marBottom w:val="0"/>
      <w:divBdr>
        <w:top w:val="none" w:sz="0" w:space="0" w:color="auto"/>
        <w:left w:val="none" w:sz="0" w:space="0" w:color="auto"/>
        <w:bottom w:val="none" w:sz="0" w:space="0" w:color="auto"/>
        <w:right w:val="none" w:sz="0" w:space="0" w:color="auto"/>
      </w:divBdr>
    </w:div>
    <w:div w:id="672145488">
      <w:bodyDiv w:val="1"/>
      <w:marLeft w:val="0"/>
      <w:marRight w:val="0"/>
      <w:marTop w:val="0"/>
      <w:marBottom w:val="0"/>
      <w:divBdr>
        <w:top w:val="none" w:sz="0" w:space="0" w:color="auto"/>
        <w:left w:val="none" w:sz="0" w:space="0" w:color="auto"/>
        <w:bottom w:val="none" w:sz="0" w:space="0" w:color="auto"/>
        <w:right w:val="none" w:sz="0" w:space="0" w:color="auto"/>
      </w:divBdr>
      <w:divsChild>
        <w:div w:id="207691834">
          <w:marLeft w:val="0"/>
          <w:marRight w:val="0"/>
          <w:marTop w:val="0"/>
          <w:marBottom w:val="0"/>
          <w:divBdr>
            <w:top w:val="none" w:sz="0" w:space="0" w:color="auto"/>
            <w:left w:val="none" w:sz="0" w:space="0" w:color="auto"/>
            <w:bottom w:val="none" w:sz="0" w:space="0" w:color="auto"/>
            <w:right w:val="none" w:sz="0" w:space="0" w:color="auto"/>
          </w:divBdr>
        </w:div>
        <w:div w:id="1261064223">
          <w:marLeft w:val="0"/>
          <w:marRight w:val="0"/>
          <w:marTop w:val="0"/>
          <w:marBottom w:val="0"/>
          <w:divBdr>
            <w:top w:val="none" w:sz="0" w:space="0" w:color="auto"/>
            <w:left w:val="none" w:sz="0" w:space="0" w:color="auto"/>
            <w:bottom w:val="none" w:sz="0" w:space="0" w:color="auto"/>
            <w:right w:val="none" w:sz="0" w:space="0" w:color="auto"/>
          </w:divBdr>
        </w:div>
        <w:div w:id="1911187325">
          <w:marLeft w:val="0"/>
          <w:marRight w:val="0"/>
          <w:marTop w:val="0"/>
          <w:marBottom w:val="0"/>
          <w:divBdr>
            <w:top w:val="none" w:sz="0" w:space="0" w:color="auto"/>
            <w:left w:val="none" w:sz="0" w:space="0" w:color="auto"/>
            <w:bottom w:val="none" w:sz="0" w:space="0" w:color="auto"/>
            <w:right w:val="none" w:sz="0" w:space="0" w:color="auto"/>
          </w:divBdr>
        </w:div>
        <w:div w:id="1932425102">
          <w:marLeft w:val="0"/>
          <w:marRight w:val="0"/>
          <w:marTop w:val="0"/>
          <w:marBottom w:val="0"/>
          <w:divBdr>
            <w:top w:val="none" w:sz="0" w:space="0" w:color="auto"/>
            <w:left w:val="none" w:sz="0" w:space="0" w:color="auto"/>
            <w:bottom w:val="none" w:sz="0" w:space="0" w:color="auto"/>
            <w:right w:val="none" w:sz="0" w:space="0" w:color="auto"/>
          </w:divBdr>
        </w:div>
      </w:divsChild>
    </w:div>
    <w:div w:id="688529765">
      <w:bodyDiv w:val="1"/>
      <w:marLeft w:val="0"/>
      <w:marRight w:val="0"/>
      <w:marTop w:val="0"/>
      <w:marBottom w:val="0"/>
      <w:divBdr>
        <w:top w:val="none" w:sz="0" w:space="0" w:color="auto"/>
        <w:left w:val="none" w:sz="0" w:space="0" w:color="auto"/>
        <w:bottom w:val="none" w:sz="0" w:space="0" w:color="auto"/>
        <w:right w:val="none" w:sz="0" w:space="0" w:color="auto"/>
      </w:divBdr>
    </w:div>
    <w:div w:id="691230216">
      <w:bodyDiv w:val="1"/>
      <w:marLeft w:val="0"/>
      <w:marRight w:val="0"/>
      <w:marTop w:val="0"/>
      <w:marBottom w:val="0"/>
      <w:divBdr>
        <w:top w:val="none" w:sz="0" w:space="0" w:color="auto"/>
        <w:left w:val="none" w:sz="0" w:space="0" w:color="auto"/>
        <w:bottom w:val="none" w:sz="0" w:space="0" w:color="auto"/>
        <w:right w:val="none" w:sz="0" w:space="0" w:color="auto"/>
      </w:divBdr>
    </w:div>
    <w:div w:id="707684570">
      <w:bodyDiv w:val="1"/>
      <w:marLeft w:val="0"/>
      <w:marRight w:val="0"/>
      <w:marTop w:val="0"/>
      <w:marBottom w:val="0"/>
      <w:divBdr>
        <w:top w:val="none" w:sz="0" w:space="0" w:color="auto"/>
        <w:left w:val="none" w:sz="0" w:space="0" w:color="auto"/>
        <w:bottom w:val="none" w:sz="0" w:space="0" w:color="auto"/>
        <w:right w:val="none" w:sz="0" w:space="0" w:color="auto"/>
      </w:divBdr>
    </w:div>
    <w:div w:id="707946495">
      <w:bodyDiv w:val="1"/>
      <w:marLeft w:val="0"/>
      <w:marRight w:val="0"/>
      <w:marTop w:val="0"/>
      <w:marBottom w:val="0"/>
      <w:divBdr>
        <w:top w:val="none" w:sz="0" w:space="0" w:color="auto"/>
        <w:left w:val="none" w:sz="0" w:space="0" w:color="auto"/>
        <w:bottom w:val="none" w:sz="0" w:space="0" w:color="auto"/>
        <w:right w:val="none" w:sz="0" w:space="0" w:color="auto"/>
      </w:divBdr>
    </w:div>
    <w:div w:id="727219291">
      <w:bodyDiv w:val="1"/>
      <w:marLeft w:val="0"/>
      <w:marRight w:val="0"/>
      <w:marTop w:val="0"/>
      <w:marBottom w:val="0"/>
      <w:divBdr>
        <w:top w:val="none" w:sz="0" w:space="0" w:color="auto"/>
        <w:left w:val="none" w:sz="0" w:space="0" w:color="auto"/>
        <w:bottom w:val="none" w:sz="0" w:space="0" w:color="auto"/>
        <w:right w:val="none" w:sz="0" w:space="0" w:color="auto"/>
      </w:divBdr>
    </w:div>
    <w:div w:id="770393552">
      <w:bodyDiv w:val="1"/>
      <w:marLeft w:val="0"/>
      <w:marRight w:val="0"/>
      <w:marTop w:val="0"/>
      <w:marBottom w:val="0"/>
      <w:divBdr>
        <w:top w:val="none" w:sz="0" w:space="0" w:color="auto"/>
        <w:left w:val="none" w:sz="0" w:space="0" w:color="auto"/>
        <w:bottom w:val="none" w:sz="0" w:space="0" w:color="auto"/>
        <w:right w:val="none" w:sz="0" w:space="0" w:color="auto"/>
      </w:divBdr>
    </w:div>
    <w:div w:id="786050224">
      <w:bodyDiv w:val="1"/>
      <w:marLeft w:val="0"/>
      <w:marRight w:val="0"/>
      <w:marTop w:val="0"/>
      <w:marBottom w:val="0"/>
      <w:divBdr>
        <w:top w:val="none" w:sz="0" w:space="0" w:color="auto"/>
        <w:left w:val="none" w:sz="0" w:space="0" w:color="auto"/>
        <w:bottom w:val="none" w:sz="0" w:space="0" w:color="auto"/>
        <w:right w:val="none" w:sz="0" w:space="0" w:color="auto"/>
      </w:divBdr>
    </w:div>
    <w:div w:id="787042425">
      <w:bodyDiv w:val="1"/>
      <w:marLeft w:val="0"/>
      <w:marRight w:val="0"/>
      <w:marTop w:val="0"/>
      <w:marBottom w:val="0"/>
      <w:divBdr>
        <w:top w:val="none" w:sz="0" w:space="0" w:color="auto"/>
        <w:left w:val="none" w:sz="0" w:space="0" w:color="auto"/>
        <w:bottom w:val="none" w:sz="0" w:space="0" w:color="auto"/>
        <w:right w:val="none" w:sz="0" w:space="0" w:color="auto"/>
      </w:divBdr>
    </w:div>
    <w:div w:id="790904599">
      <w:bodyDiv w:val="1"/>
      <w:marLeft w:val="0"/>
      <w:marRight w:val="0"/>
      <w:marTop w:val="0"/>
      <w:marBottom w:val="0"/>
      <w:divBdr>
        <w:top w:val="none" w:sz="0" w:space="0" w:color="auto"/>
        <w:left w:val="none" w:sz="0" w:space="0" w:color="auto"/>
        <w:bottom w:val="none" w:sz="0" w:space="0" w:color="auto"/>
        <w:right w:val="none" w:sz="0" w:space="0" w:color="auto"/>
      </w:divBdr>
    </w:div>
    <w:div w:id="809329382">
      <w:bodyDiv w:val="1"/>
      <w:marLeft w:val="0"/>
      <w:marRight w:val="0"/>
      <w:marTop w:val="0"/>
      <w:marBottom w:val="0"/>
      <w:divBdr>
        <w:top w:val="none" w:sz="0" w:space="0" w:color="auto"/>
        <w:left w:val="none" w:sz="0" w:space="0" w:color="auto"/>
        <w:bottom w:val="none" w:sz="0" w:space="0" w:color="auto"/>
        <w:right w:val="none" w:sz="0" w:space="0" w:color="auto"/>
      </w:divBdr>
    </w:div>
    <w:div w:id="842429828">
      <w:bodyDiv w:val="1"/>
      <w:marLeft w:val="0"/>
      <w:marRight w:val="0"/>
      <w:marTop w:val="0"/>
      <w:marBottom w:val="0"/>
      <w:divBdr>
        <w:top w:val="none" w:sz="0" w:space="0" w:color="auto"/>
        <w:left w:val="none" w:sz="0" w:space="0" w:color="auto"/>
        <w:bottom w:val="none" w:sz="0" w:space="0" w:color="auto"/>
        <w:right w:val="none" w:sz="0" w:space="0" w:color="auto"/>
      </w:divBdr>
    </w:div>
    <w:div w:id="852458871">
      <w:bodyDiv w:val="1"/>
      <w:marLeft w:val="0"/>
      <w:marRight w:val="0"/>
      <w:marTop w:val="0"/>
      <w:marBottom w:val="0"/>
      <w:divBdr>
        <w:top w:val="none" w:sz="0" w:space="0" w:color="auto"/>
        <w:left w:val="none" w:sz="0" w:space="0" w:color="auto"/>
        <w:bottom w:val="none" w:sz="0" w:space="0" w:color="auto"/>
        <w:right w:val="none" w:sz="0" w:space="0" w:color="auto"/>
      </w:divBdr>
    </w:div>
    <w:div w:id="860893774">
      <w:bodyDiv w:val="1"/>
      <w:marLeft w:val="0"/>
      <w:marRight w:val="0"/>
      <w:marTop w:val="0"/>
      <w:marBottom w:val="0"/>
      <w:divBdr>
        <w:top w:val="none" w:sz="0" w:space="0" w:color="auto"/>
        <w:left w:val="none" w:sz="0" w:space="0" w:color="auto"/>
        <w:bottom w:val="none" w:sz="0" w:space="0" w:color="auto"/>
        <w:right w:val="none" w:sz="0" w:space="0" w:color="auto"/>
      </w:divBdr>
    </w:div>
    <w:div w:id="861473905">
      <w:bodyDiv w:val="1"/>
      <w:marLeft w:val="0"/>
      <w:marRight w:val="0"/>
      <w:marTop w:val="0"/>
      <w:marBottom w:val="0"/>
      <w:divBdr>
        <w:top w:val="none" w:sz="0" w:space="0" w:color="auto"/>
        <w:left w:val="none" w:sz="0" w:space="0" w:color="auto"/>
        <w:bottom w:val="none" w:sz="0" w:space="0" w:color="auto"/>
        <w:right w:val="none" w:sz="0" w:space="0" w:color="auto"/>
      </w:divBdr>
    </w:div>
    <w:div w:id="865214142">
      <w:bodyDiv w:val="1"/>
      <w:marLeft w:val="0"/>
      <w:marRight w:val="0"/>
      <w:marTop w:val="0"/>
      <w:marBottom w:val="0"/>
      <w:divBdr>
        <w:top w:val="none" w:sz="0" w:space="0" w:color="auto"/>
        <w:left w:val="none" w:sz="0" w:space="0" w:color="auto"/>
        <w:bottom w:val="none" w:sz="0" w:space="0" w:color="auto"/>
        <w:right w:val="none" w:sz="0" w:space="0" w:color="auto"/>
      </w:divBdr>
    </w:div>
    <w:div w:id="879896188">
      <w:bodyDiv w:val="1"/>
      <w:marLeft w:val="0"/>
      <w:marRight w:val="0"/>
      <w:marTop w:val="0"/>
      <w:marBottom w:val="0"/>
      <w:divBdr>
        <w:top w:val="none" w:sz="0" w:space="0" w:color="auto"/>
        <w:left w:val="none" w:sz="0" w:space="0" w:color="auto"/>
        <w:bottom w:val="none" w:sz="0" w:space="0" w:color="auto"/>
        <w:right w:val="none" w:sz="0" w:space="0" w:color="auto"/>
      </w:divBdr>
    </w:div>
    <w:div w:id="888685493">
      <w:bodyDiv w:val="1"/>
      <w:marLeft w:val="0"/>
      <w:marRight w:val="0"/>
      <w:marTop w:val="0"/>
      <w:marBottom w:val="0"/>
      <w:divBdr>
        <w:top w:val="none" w:sz="0" w:space="0" w:color="auto"/>
        <w:left w:val="none" w:sz="0" w:space="0" w:color="auto"/>
        <w:bottom w:val="none" w:sz="0" w:space="0" w:color="auto"/>
        <w:right w:val="none" w:sz="0" w:space="0" w:color="auto"/>
      </w:divBdr>
    </w:div>
    <w:div w:id="888956580">
      <w:bodyDiv w:val="1"/>
      <w:marLeft w:val="0"/>
      <w:marRight w:val="0"/>
      <w:marTop w:val="0"/>
      <w:marBottom w:val="0"/>
      <w:divBdr>
        <w:top w:val="none" w:sz="0" w:space="0" w:color="auto"/>
        <w:left w:val="none" w:sz="0" w:space="0" w:color="auto"/>
        <w:bottom w:val="none" w:sz="0" w:space="0" w:color="auto"/>
        <w:right w:val="none" w:sz="0" w:space="0" w:color="auto"/>
      </w:divBdr>
      <w:divsChild>
        <w:div w:id="877745726">
          <w:marLeft w:val="547"/>
          <w:marRight w:val="0"/>
          <w:marTop w:val="0"/>
          <w:marBottom w:val="0"/>
          <w:divBdr>
            <w:top w:val="none" w:sz="0" w:space="0" w:color="auto"/>
            <w:left w:val="none" w:sz="0" w:space="0" w:color="auto"/>
            <w:bottom w:val="none" w:sz="0" w:space="0" w:color="auto"/>
            <w:right w:val="none" w:sz="0" w:space="0" w:color="auto"/>
          </w:divBdr>
        </w:div>
      </w:divsChild>
    </w:div>
    <w:div w:id="893471309">
      <w:bodyDiv w:val="1"/>
      <w:marLeft w:val="0"/>
      <w:marRight w:val="0"/>
      <w:marTop w:val="0"/>
      <w:marBottom w:val="0"/>
      <w:divBdr>
        <w:top w:val="none" w:sz="0" w:space="0" w:color="auto"/>
        <w:left w:val="none" w:sz="0" w:space="0" w:color="auto"/>
        <w:bottom w:val="none" w:sz="0" w:space="0" w:color="auto"/>
        <w:right w:val="none" w:sz="0" w:space="0" w:color="auto"/>
      </w:divBdr>
    </w:div>
    <w:div w:id="893656902">
      <w:bodyDiv w:val="1"/>
      <w:marLeft w:val="0"/>
      <w:marRight w:val="0"/>
      <w:marTop w:val="0"/>
      <w:marBottom w:val="0"/>
      <w:divBdr>
        <w:top w:val="none" w:sz="0" w:space="0" w:color="auto"/>
        <w:left w:val="none" w:sz="0" w:space="0" w:color="auto"/>
        <w:bottom w:val="none" w:sz="0" w:space="0" w:color="auto"/>
        <w:right w:val="none" w:sz="0" w:space="0" w:color="auto"/>
      </w:divBdr>
    </w:div>
    <w:div w:id="920218873">
      <w:bodyDiv w:val="1"/>
      <w:marLeft w:val="0"/>
      <w:marRight w:val="0"/>
      <w:marTop w:val="0"/>
      <w:marBottom w:val="0"/>
      <w:divBdr>
        <w:top w:val="none" w:sz="0" w:space="0" w:color="auto"/>
        <w:left w:val="none" w:sz="0" w:space="0" w:color="auto"/>
        <w:bottom w:val="none" w:sz="0" w:space="0" w:color="auto"/>
        <w:right w:val="none" w:sz="0" w:space="0" w:color="auto"/>
      </w:divBdr>
    </w:div>
    <w:div w:id="923346436">
      <w:bodyDiv w:val="1"/>
      <w:marLeft w:val="0"/>
      <w:marRight w:val="0"/>
      <w:marTop w:val="0"/>
      <w:marBottom w:val="0"/>
      <w:divBdr>
        <w:top w:val="none" w:sz="0" w:space="0" w:color="auto"/>
        <w:left w:val="none" w:sz="0" w:space="0" w:color="auto"/>
        <w:bottom w:val="none" w:sz="0" w:space="0" w:color="auto"/>
        <w:right w:val="none" w:sz="0" w:space="0" w:color="auto"/>
      </w:divBdr>
      <w:divsChild>
        <w:div w:id="496309748">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927541532">
      <w:bodyDiv w:val="1"/>
      <w:marLeft w:val="0"/>
      <w:marRight w:val="0"/>
      <w:marTop w:val="0"/>
      <w:marBottom w:val="0"/>
      <w:divBdr>
        <w:top w:val="none" w:sz="0" w:space="0" w:color="auto"/>
        <w:left w:val="none" w:sz="0" w:space="0" w:color="auto"/>
        <w:bottom w:val="none" w:sz="0" w:space="0" w:color="auto"/>
        <w:right w:val="none" w:sz="0" w:space="0" w:color="auto"/>
      </w:divBdr>
    </w:div>
    <w:div w:id="932857337">
      <w:bodyDiv w:val="1"/>
      <w:marLeft w:val="0"/>
      <w:marRight w:val="0"/>
      <w:marTop w:val="0"/>
      <w:marBottom w:val="0"/>
      <w:divBdr>
        <w:top w:val="none" w:sz="0" w:space="0" w:color="auto"/>
        <w:left w:val="none" w:sz="0" w:space="0" w:color="auto"/>
        <w:bottom w:val="none" w:sz="0" w:space="0" w:color="auto"/>
        <w:right w:val="none" w:sz="0" w:space="0" w:color="auto"/>
      </w:divBdr>
    </w:div>
    <w:div w:id="949244353">
      <w:bodyDiv w:val="1"/>
      <w:marLeft w:val="0"/>
      <w:marRight w:val="0"/>
      <w:marTop w:val="0"/>
      <w:marBottom w:val="0"/>
      <w:divBdr>
        <w:top w:val="none" w:sz="0" w:space="0" w:color="auto"/>
        <w:left w:val="none" w:sz="0" w:space="0" w:color="auto"/>
        <w:bottom w:val="none" w:sz="0" w:space="0" w:color="auto"/>
        <w:right w:val="none" w:sz="0" w:space="0" w:color="auto"/>
      </w:divBdr>
    </w:div>
    <w:div w:id="951671231">
      <w:bodyDiv w:val="1"/>
      <w:marLeft w:val="0"/>
      <w:marRight w:val="0"/>
      <w:marTop w:val="0"/>
      <w:marBottom w:val="0"/>
      <w:divBdr>
        <w:top w:val="none" w:sz="0" w:space="0" w:color="auto"/>
        <w:left w:val="none" w:sz="0" w:space="0" w:color="auto"/>
        <w:bottom w:val="none" w:sz="0" w:space="0" w:color="auto"/>
        <w:right w:val="none" w:sz="0" w:space="0" w:color="auto"/>
      </w:divBdr>
    </w:div>
    <w:div w:id="973415554">
      <w:bodyDiv w:val="1"/>
      <w:marLeft w:val="0"/>
      <w:marRight w:val="0"/>
      <w:marTop w:val="0"/>
      <w:marBottom w:val="0"/>
      <w:divBdr>
        <w:top w:val="none" w:sz="0" w:space="0" w:color="auto"/>
        <w:left w:val="none" w:sz="0" w:space="0" w:color="auto"/>
        <w:bottom w:val="none" w:sz="0" w:space="0" w:color="auto"/>
        <w:right w:val="none" w:sz="0" w:space="0" w:color="auto"/>
      </w:divBdr>
    </w:div>
    <w:div w:id="977346379">
      <w:bodyDiv w:val="1"/>
      <w:marLeft w:val="0"/>
      <w:marRight w:val="0"/>
      <w:marTop w:val="0"/>
      <w:marBottom w:val="0"/>
      <w:divBdr>
        <w:top w:val="none" w:sz="0" w:space="0" w:color="auto"/>
        <w:left w:val="none" w:sz="0" w:space="0" w:color="auto"/>
        <w:bottom w:val="none" w:sz="0" w:space="0" w:color="auto"/>
        <w:right w:val="none" w:sz="0" w:space="0" w:color="auto"/>
      </w:divBdr>
    </w:div>
    <w:div w:id="989286125">
      <w:bodyDiv w:val="1"/>
      <w:marLeft w:val="0"/>
      <w:marRight w:val="0"/>
      <w:marTop w:val="0"/>
      <w:marBottom w:val="0"/>
      <w:divBdr>
        <w:top w:val="none" w:sz="0" w:space="0" w:color="auto"/>
        <w:left w:val="none" w:sz="0" w:space="0" w:color="auto"/>
        <w:bottom w:val="none" w:sz="0" w:space="0" w:color="auto"/>
        <w:right w:val="none" w:sz="0" w:space="0" w:color="auto"/>
      </w:divBdr>
      <w:divsChild>
        <w:div w:id="654528239">
          <w:marLeft w:val="576"/>
          <w:marRight w:val="0"/>
          <w:marTop w:val="80"/>
          <w:marBottom w:val="0"/>
          <w:divBdr>
            <w:top w:val="none" w:sz="0" w:space="0" w:color="auto"/>
            <w:left w:val="none" w:sz="0" w:space="0" w:color="auto"/>
            <w:bottom w:val="none" w:sz="0" w:space="0" w:color="auto"/>
            <w:right w:val="none" w:sz="0" w:space="0" w:color="auto"/>
          </w:divBdr>
        </w:div>
        <w:div w:id="1620186595">
          <w:marLeft w:val="979"/>
          <w:marRight w:val="0"/>
          <w:marTop w:val="80"/>
          <w:marBottom w:val="0"/>
          <w:divBdr>
            <w:top w:val="none" w:sz="0" w:space="0" w:color="auto"/>
            <w:left w:val="none" w:sz="0" w:space="0" w:color="auto"/>
            <w:bottom w:val="none" w:sz="0" w:space="0" w:color="auto"/>
            <w:right w:val="none" w:sz="0" w:space="0" w:color="auto"/>
          </w:divBdr>
        </w:div>
        <w:div w:id="1761871261">
          <w:marLeft w:val="979"/>
          <w:marRight w:val="0"/>
          <w:marTop w:val="80"/>
          <w:marBottom w:val="0"/>
          <w:divBdr>
            <w:top w:val="none" w:sz="0" w:space="0" w:color="auto"/>
            <w:left w:val="none" w:sz="0" w:space="0" w:color="auto"/>
            <w:bottom w:val="none" w:sz="0" w:space="0" w:color="auto"/>
            <w:right w:val="none" w:sz="0" w:space="0" w:color="auto"/>
          </w:divBdr>
        </w:div>
      </w:divsChild>
    </w:div>
    <w:div w:id="990524400">
      <w:bodyDiv w:val="1"/>
      <w:marLeft w:val="0"/>
      <w:marRight w:val="0"/>
      <w:marTop w:val="0"/>
      <w:marBottom w:val="0"/>
      <w:divBdr>
        <w:top w:val="none" w:sz="0" w:space="0" w:color="auto"/>
        <w:left w:val="none" w:sz="0" w:space="0" w:color="auto"/>
        <w:bottom w:val="none" w:sz="0" w:space="0" w:color="auto"/>
        <w:right w:val="none" w:sz="0" w:space="0" w:color="auto"/>
      </w:divBdr>
    </w:div>
    <w:div w:id="993803631">
      <w:bodyDiv w:val="1"/>
      <w:marLeft w:val="0"/>
      <w:marRight w:val="0"/>
      <w:marTop w:val="0"/>
      <w:marBottom w:val="0"/>
      <w:divBdr>
        <w:top w:val="none" w:sz="0" w:space="0" w:color="auto"/>
        <w:left w:val="none" w:sz="0" w:space="0" w:color="auto"/>
        <w:bottom w:val="none" w:sz="0" w:space="0" w:color="auto"/>
        <w:right w:val="none" w:sz="0" w:space="0" w:color="auto"/>
      </w:divBdr>
    </w:div>
    <w:div w:id="999502838">
      <w:bodyDiv w:val="1"/>
      <w:marLeft w:val="0"/>
      <w:marRight w:val="0"/>
      <w:marTop w:val="0"/>
      <w:marBottom w:val="0"/>
      <w:divBdr>
        <w:top w:val="none" w:sz="0" w:space="0" w:color="auto"/>
        <w:left w:val="none" w:sz="0" w:space="0" w:color="auto"/>
        <w:bottom w:val="none" w:sz="0" w:space="0" w:color="auto"/>
        <w:right w:val="none" w:sz="0" w:space="0" w:color="auto"/>
      </w:divBdr>
    </w:div>
    <w:div w:id="1009021376">
      <w:bodyDiv w:val="1"/>
      <w:marLeft w:val="0"/>
      <w:marRight w:val="0"/>
      <w:marTop w:val="0"/>
      <w:marBottom w:val="0"/>
      <w:divBdr>
        <w:top w:val="none" w:sz="0" w:space="0" w:color="auto"/>
        <w:left w:val="none" w:sz="0" w:space="0" w:color="auto"/>
        <w:bottom w:val="none" w:sz="0" w:space="0" w:color="auto"/>
        <w:right w:val="none" w:sz="0" w:space="0" w:color="auto"/>
      </w:divBdr>
    </w:div>
    <w:div w:id="1012950217">
      <w:bodyDiv w:val="1"/>
      <w:marLeft w:val="0"/>
      <w:marRight w:val="0"/>
      <w:marTop w:val="0"/>
      <w:marBottom w:val="0"/>
      <w:divBdr>
        <w:top w:val="none" w:sz="0" w:space="0" w:color="auto"/>
        <w:left w:val="none" w:sz="0" w:space="0" w:color="auto"/>
        <w:bottom w:val="none" w:sz="0" w:space="0" w:color="auto"/>
        <w:right w:val="none" w:sz="0" w:space="0" w:color="auto"/>
      </w:divBdr>
    </w:div>
    <w:div w:id="1027413790">
      <w:bodyDiv w:val="1"/>
      <w:marLeft w:val="0"/>
      <w:marRight w:val="0"/>
      <w:marTop w:val="0"/>
      <w:marBottom w:val="0"/>
      <w:divBdr>
        <w:top w:val="none" w:sz="0" w:space="0" w:color="auto"/>
        <w:left w:val="none" w:sz="0" w:space="0" w:color="auto"/>
        <w:bottom w:val="none" w:sz="0" w:space="0" w:color="auto"/>
        <w:right w:val="none" w:sz="0" w:space="0" w:color="auto"/>
      </w:divBdr>
    </w:div>
    <w:div w:id="1039283364">
      <w:bodyDiv w:val="1"/>
      <w:marLeft w:val="0"/>
      <w:marRight w:val="0"/>
      <w:marTop w:val="0"/>
      <w:marBottom w:val="0"/>
      <w:divBdr>
        <w:top w:val="none" w:sz="0" w:space="0" w:color="auto"/>
        <w:left w:val="none" w:sz="0" w:space="0" w:color="auto"/>
        <w:bottom w:val="none" w:sz="0" w:space="0" w:color="auto"/>
        <w:right w:val="none" w:sz="0" w:space="0" w:color="auto"/>
      </w:divBdr>
      <w:divsChild>
        <w:div w:id="10295245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07812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050693518">
      <w:bodyDiv w:val="1"/>
      <w:marLeft w:val="0"/>
      <w:marRight w:val="0"/>
      <w:marTop w:val="0"/>
      <w:marBottom w:val="0"/>
      <w:divBdr>
        <w:top w:val="none" w:sz="0" w:space="0" w:color="auto"/>
        <w:left w:val="none" w:sz="0" w:space="0" w:color="auto"/>
        <w:bottom w:val="none" w:sz="0" w:space="0" w:color="auto"/>
        <w:right w:val="none" w:sz="0" w:space="0" w:color="auto"/>
      </w:divBdr>
    </w:div>
    <w:div w:id="1067415142">
      <w:bodyDiv w:val="1"/>
      <w:marLeft w:val="0"/>
      <w:marRight w:val="0"/>
      <w:marTop w:val="0"/>
      <w:marBottom w:val="0"/>
      <w:divBdr>
        <w:top w:val="none" w:sz="0" w:space="0" w:color="auto"/>
        <w:left w:val="none" w:sz="0" w:space="0" w:color="auto"/>
        <w:bottom w:val="none" w:sz="0" w:space="0" w:color="auto"/>
        <w:right w:val="none" w:sz="0" w:space="0" w:color="auto"/>
      </w:divBdr>
    </w:div>
    <w:div w:id="1085348428">
      <w:bodyDiv w:val="1"/>
      <w:marLeft w:val="0"/>
      <w:marRight w:val="0"/>
      <w:marTop w:val="0"/>
      <w:marBottom w:val="0"/>
      <w:divBdr>
        <w:top w:val="none" w:sz="0" w:space="0" w:color="auto"/>
        <w:left w:val="none" w:sz="0" w:space="0" w:color="auto"/>
        <w:bottom w:val="none" w:sz="0" w:space="0" w:color="auto"/>
        <w:right w:val="none" w:sz="0" w:space="0" w:color="auto"/>
      </w:divBdr>
      <w:divsChild>
        <w:div w:id="1481773875">
          <w:marLeft w:val="288"/>
          <w:marRight w:val="0"/>
          <w:marTop w:val="0"/>
          <w:marBottom w:val="0"/>
          <w:divBdr>
            <w:top w:val="none" w:sz="0" w:space="0" w:color="auto"/>
            <w:left w:val="none" w:sz="0" w:space="0" w:color="auto"/>
            <w:bottom w:val="none" w:sz="0" w:space="0" w:color="auto"/>
            <w:right w:val="none" w:sz="0" w:space="0" w:color="auto"/>
          </w:divBdr>
        </w:div>
        <w:div w:id="715815189">
          <w:marLeft w:val="288"/>
          <w:marRight w:val="0"/>
          <w:marTop w:val="0"/>
          <w:marBottom w:val="0"/>
          <w:divBdr>
            <w:top w:val="none" w:sz="0" w:space="0" w:color="auto"/>
            <w:left w:val="none" w:sz="0" w:space="0" w:color="auto"/>
            <w:bottom w:val="none" w:sz="0" w:space="0" w:color="auto"/>
            <w:right w:val="none" w:sz="0" w:space="0" w:color="auto"/>
          </w:divBdr>
        </w:div>
      </w:divsChild>
    </w:div>
    <w:div w:id="1096360511">
      <w:bodyDiv w:val="1"/>
      <w:marLeft w:val="0"/>
      <w:marRight w:val="0"/>
      <w:marTop w:val="0"/>
      <w:marBottom w:val="0"/>
      <w:divBdr>
        <w:top w:val="none" w:sz="0" w:space="0" w:color="auto"/>
        <w:left w:val="none" w:sz="0" w:space="0" w:color="auto"/>
        <w:bottom w:val="none" w:sz="0" w:space="0" w:color="auto"/>
        <w:right w:val="none" w:sz="0" w:space="0" w:color="auto"/>
      </w:divBdr>
    </w:div>
    <w:div w:id="1105923653">
      <w:bodyDiv w:val="1"/>
      <w:marLeft w:val="0"/>
      <w:marRight w:val="0"/>
      <w:marTop w:val="0"/>
      <w:marBottom w:val="0"/>
      <w:divBdr>
        <w:top w:val="none" w:sz="0" w:space="0" w:color="auto"/>
        <w:left w:val="none" w:sz="0" w:space="0" w:color="auto"/>
        <w:bottom w:val="none" w:sz="0" w:space="0" w:color="auto"/>
        <w:right w:val="none" w:sz="0" w:space="0" w:color="auto"/>
      </w:divBdr>
      <w:divsChild>
        <w:div w:id="616373588">
          <w:marLeft w:val="576"/>
          <w:marRight w:val="0"/>
          <w:marTop w:val="80"/>
          <w:marBottom w:val="0"/>
          <w:divBdr>
            <w:top w:val="none" w:sz="0" w:space="0" w:color="auto"/>
            <w:left w:val="none" w:sz="0" w:space="0" w:color="auto"/>
            <w:bottom w:val="none" w:sz="0" w:space="0" w:color="auto"/>
            <w:right w:val="none" w:sz="0" w:space="0" w:color="auto"/>
          </w:divBdr>
        </w:div>
        <w:div w:id="723338073">
          <w:marLeft w:val="576"/>
          <w:marRight w:val="0"/>
          <w:marTop w:val="80"/>
          <w:marBottom w:val="0"/>
          <w:divBdr>
            <w:top w:val="none" w:sz="0" w:space="0" w:color="auto"/>
            <w:left w:val="none" w:sz="0" w:space="0" w:color="auto"/>
            <w:bottom w:val="none" w:sz="0" w:space="0" w:color="auto"/>
            <w:right w:val="none" w:sz="0" w:space="0" w:color="auto"/>
          </w:divBdr>
        </w:div>
      </w:divsChild>
    </w:div>
    <w:div w:id="1109131598">
      <w:bodyDiv w:val="1"/>
      <w:marLeft w:val="0"/>
      <w:marRight w:val="0"/>
      <w:marTop w:val="0"/>
      <w:marBottom w:val="0"/>
      <w:divBdr>
        <w:top w:val="none" w:sz="0" w:space="0" w:color="auto"/>
        <w:left w:val="none" w:sz="0" w:space="0" w:color="auto"/>
        <w:bottom w:val="none" w:sz="0" w:space="0" w:color="auto"/>
        <w:right w:val="none" w:sz="0" w:space="0" w:color="auto"/>
      </w:divBdr>
      <w:divsChild>
        <w:div w:id="459806316">
          <w:marLeft w:val="0"/>
          <w:marRight w:val="0"/>
          <w:marTop w:val="0"/>
          <w:marBottom w:val="0"/>
          <w:divBdr>
            <w:top w:val="none" w:sz="0" w:space="0" w:color="auto"/>
            <w:left w:val="none" w:sz="0" w:space="0" w:color="auto"/>
            <w:bottom w:val="none" w:sz="0" w:space="0" w:color="auto"/>
            <w:right w:val="none" w:sz="0" w:space="0" w:color="auto"/>
          </w:divBdr>
        </w:div>
        <w:div w:id="944196768">
          <w:marLeft w:val="0"/>
          <w:marRight w:val="0"/>
          <w:marTop w:val="0"/>
          <w:marBottom w:val="0"/>
          <w:divBdr>
            <w:top w:val="none" w:sz="0" w:space="0" w:color="auto"/>
            <w:left w:val="none" w:sz="0" w:space="0" w:color="auto"/>
            <w:bottom w:val="none" w:sz="0" w:space="0" w:color="auto"/>
            <w:right w:val="none" w:sz="0" w:space="0" w:color="auto"/>
          </w:divBdr>
        </w:div>
        <w:div w:id="1112700261">
          <w:marLeft w:val="0"/>
          <w:marRight w:val="0"/>
          <w:marTop w:val="0"/>
          <w:marBottom w:val="0"/>
          <w:divBdr>
            <w:top w:val="none" w:sz="0" w:space="0" w:color="auto"/>
            <w:left w:val="none" w:sz="0" w:space="0" w:color="auto"/>
            <w:bottom w:val="none" w:sz="0" w:space="0" w:color="auto"/>
            <w:right w:val="none" w:sz="0" w:space="0" w:color="auto"/>
          </w:divBdr>
        </w:div>
        <w:div w:id="1103913049">
          <w:marLeft w:val="0"/>
          <w:marRight w:val="0"/>
          <w:marTop w:val="0"/>
          <w:marBottom w:val="0"/>
          <w:divBdr>
            <w:top w:val="none" w:sz="0" w:space="0" w:color="auto"/>
            <w:left w:val="none" w:sz="0" w:space="0" w:color="auto"/>
            <w:bottom w:val="none" w:sz="0" w:space="0" w:color="auto"/>
            <w:right w:val="none" w:sz="0" w:space="0" w:color="auto"/>
          </w:divBdr>
        </w:div>
        <w:div w:id="1694727066">
          <w:marLeft w:val="0"/>
          <w:marRight w:val="0"/>
          <w:marTop w:val="0"/>
          <w:marBottom w:val="0"/>
          <w:divBdr>
            <w:top w:val="none" w:sz="0" w:space="0" w:color="auto"/>
            <w:left w:val="none" w:sz="0" w:space="0" w:color="auto"/>
            <w:bottom w:val="none" w:sz="0" w:space="0" w:color="auto"/>
            <w:right w:val="none" w:sz="0" w:space="0" w:color="auto"/>
          </w:divBdr>
        </w:div>
        <w:div w:id="3018223">
          <w:marLeft w:val="0"/>
          <w:marRight w:val="0"/>
          <w:marTop w:val="0"/>
          <w:marBottom w:val="0"/>
          <w:divBdr>
            <w:top w:val="none" w:sz="0" w:space="0" w:color="auto"/>
            <w:left w:val="none" w:sz="0" w:space="0" w:color="auto"/>
            <w:bottom w:val="none" w:sz="0" w:space="0" w:color="auto"/>
            <w:right w:val="none" w:sz="0" w:space="0" w:color="auto"/>
          </w:divBdr>
        </w:div>
        <w:div w:id="403257099">
          <w:marLeft w:val="0"/>
          <w:marRight w:val="0"/>
          <w:marTop w:val="0"/>
          <w:marBottom w:val="0"/>
          <w:divBdr>
            <w:top w:val="none" w:sz="0" w:space="0" w:color="auto"/>
            <w:left w:val="none" w:sz="0" w:space="0" w:color="auto"/>
            <w:bottom w:val="none" w:sz="0" w:space="0" w:color="auto"/>
            <w:right w:val="none" w:sz="0" w:space="0" w:color="auto"/>
          </w:divBdr>
        </w:div>
      </w:divsChild>
    </w:div>
    <w:div w:id="1113012230">
      <w:bodyDiv w:val="1"/>
      <w:marLeft w:val="0"/>
      <w:marRight w:val="0"/>
      <w:marTop w:val="0"/>
      <w:marBottom w:val="0"/>
      <w:divBdr>
        <w:top w:val="none" w:sz="0" w:space="0" w:color="auto"/>
        <w:left w:val="none" w:sz="0" w:space="0" w:color="auto"/>
        <w:bottom w:val="none" w:sz="0" w:space="0" w:color="auto"/>
        <w:right w:val="none" w:sz="0" w:space="0" w:color="auto"/>
      </w:divBdr>
    </w:div>
    <w:div w:id="1169559751">
      <w:bodyDiv w:val="1"/>
      <w:marLeft w:val="0"/>
      <w:marRight w:val="0"/>
      <w:marTop w:val="0"/>
      <w:marBottom w:val="0"/>
      <w:divBdr>
        <w:top w:val="none" w:sz="0" w:space="0" w:color="auto"/>
        <w:left w:val="none" w:sz="0" w:space="0" w:color="auto"/>
        <w:bottom w:val="none" w:sz="0" w:space="0" w:color="auto"/>
        <w:right w:val="none" w:sz="0" w:space="0" w:color="auto"/>
      </w:divBdr>
    </w:div>
    <w:div w:id="1198353336">
      <w:bodyDiv w:val="1"/>
      <w:marLeft w:val="0"/>
      <w:marRight w:val="0"/>
      <w:marTop w:val="0"/>
      <w:marBottom w:val="0"/>
      <w:divBdr>
        <w:top w:val="none" w:sz="0" w:space="0" w:color="auto"/>
        <w:left w:val="none" w:sz="0" w:space="0" w:color="auto"/>
        <w:bottom w:val="none" w:sz="0" w:space="0" w:color="auto"/>
        <w:right w:val="none" w:sz="0" w:space="0" w:color="auto"/>
      </w:divBdr>
    </w:div>
    <w:div w:id="1232543049">
      <w:bodyDiv w:val="1"/>
      <w:marLeft w:val="0"/>
      <w:marRight w:val="0"/>
      <w:marTop w:val="0"/>
      <w:marBottom w:val="0"/>
      <w:divBdr>
        <w:top w:val="none" w:sz="0" w:space="0" w:color="auto"/>
        <w:left w:val="none" w:sz="0" w:space="0" w:color="auto"/>
        <w:bottom w:val="none" w:sz="0" w:space="0" w:color="auto"/>
        <w:right w:val="none" w:sz="0" w:space="0" w:color="auto"/>
      </w:divBdr>
      <w:divsChild>
        <w:div w:id="314263856">
          <w:marLeft w:val="547"/>
          <w:marRight w:val="0"/>
          <w:marTop w:val="0"/>
          <w:marBottom w:val="0"/>
          <w:divBdr>
            <w:top w:val="none" w:sz="0" w:space="0" w:color="auto"/>
            <w:left w:val="none" w:sz="0" w:space="0" w:color="auto"/>
            <w:bottom w:val="none" w:sz="0" w:space="0" w:color="auto"/>
            <w:right w:val="none" w:sz="0" w:space="0" w:color="auto"/>
          </w:divBdr>
        </w:div>
      </w:divsChild>
    </w:div>
    <w:div w:id="1233927551">
      <w:bodyDiv w:val="1"/>
      <w:marLeft w:val="0"/>
      <w:marRight w:val="0"/>
      <w:marTop w:val="0"/>
      <w:marBottom w:val="0"/>
      <w:divBdr>
        <w:top w:val="none" w:sz="0" w:space="0" w:color="auto"/>
        <w:left w:val="none" w:sz="0" w:space="0" w:color="auto"/>
        <w:bottom w:val="none" w:sz="0" w:space="0" w:color="auto"/>
        <w:right w:val="none" w:sz="0" w:space="0" w:color="auto"/>
      </w:divBdr>
    </w:div>
    <w:div w:id="1244922711">
      <w:bodyDiv w:val="1"/>
      <w:marLeft w:val="0"/>
      <w:marRight w:val="0"/>
      <w:marTop w:val="0"/>
      <w:marBottom w:val="0"/>
      <w:divBdr>
        <w:top w:val="none" w:sz="0" w:space="0" w:color="auto"/>
        <w:left w:val="none" w:sz="0" w:space="0" w:color="auto"/>
        <w:bottom w:val="none" w:sz="0" w:space="0" w:color="auto"/>
        <w:right w:val="none" w:sz="0" w:space="0" w:color="auto"/>
      </w:divBdr>
      <w:divsChild>
        <w:div w:id="5326334">
          <w:marLeft w:val="547"/>
          <w:marRight w:val="0"/>
          <w:marTop w:val="0"/>
          <w:marBottom w:val="0"/>
          <w:divBdr>
            <w:top w:val="none" w:sz="0" w:space="0" w:color="auto"/>
            <w:left w:val="none" w:sz="0" w:space="0" w:color="auto"/>
            <w:bottom w:val="none" w:sz="0" w:space="0" w:color="auto"/>
            <w:right w:val="none" w:sz="0" w:space="0" w:color="auto"/>
          </w:divBdr>
        </w:div>
      </w:divsChild>
    </w:div>
    <w:div w:id="1274485152">
      <w:bodyDiv w:val="1"/>
      <w:marLeft w:val="0"/>
      <w:marRight w:val="0"/>
      <w:marTop w:val="0"/>
      <w:marBottom w:val="0"/>
      <w:divBdr>
        <w:top w:val="none" w:sz="0" w:space="0" w:color="auto"/>
        <w:left w:val="none" w:sz="0" w:space="0" w:color="auto"/>
        <w:bottom w:val="none" w:sz="0" w:space="0" w:color="auto"/>
        <w:right w:val="none" w:sz="0" w:space="0" w:color="auto"/>
      </w:divBdr>
    </w:div>
    <w:div w:id="1290091607">
      <w:bodyDiv w:val="1"/>
      <w:marLeft w:val="0"/>
      <w:marRight w:val="0"/>
      <w:marTop w:val="0"/>
      <w:marBottom w:val="0"/>
      <w:divBdr>
        <w:top w:val="none" w:sz="0" w:space="0" w:color="auto"/>
        <w:left w:val="none" w:sz="0" w:space="0" w:color="auto"/>
        <w:bottom w:val="none" w:sz="0" w:space="0" w:color="auto"/>
        <w:right w:val="none" w:sz="0" w:space="0" w:color="auto"/>
      </w:divBdr>
      <w:divsChild>
        <w:div w:id="2110151425">
          <w:marLeft w:val="0"/>
          <w:marRight w:val="251"/>
          <w:marTop w:val="84"/>
          <w:marBottom w:val="0"/>
          <w:divBdr>
            <w:top w:val="none" w:sz="0" w:space="0" w:color="auto"/>
            <w:left w:val="none" w:sz="0" w:space="0" w:color="auto"/>
            <w:bottom w:val="none" w:sz="0" w:space="0" w:color="auto"/>
            <w:right w:val="none" w:sz="0" w:space="0" w:color="auto"/>
          </w:divBdr>
          <w:divsChild>
            <w:div w:id="1096712037">
              <w:marLeft w:val="0"/>
              <w:marRight w:val="0"/>
              <w:marTop w:val="0"/>
              <w:marBottom w:val="0"/>
              <w:divBdr>
                <w:top w:val="none" w:sz="0" w:space="0" w:color="auto"/>
                <w:left w:val="none" w:sz="0" w:space="0" w:color="auto"/>
                <w:bottom w:val="none" w:sz="0" w:space="0" w:color="auto"/>
                <w:right w:val="none" w:sz="0" w:space="0" w:color="auto"/>
              </w:divBdr>
              <w:divsChild>
                <w:div w:id="191965053">
                  <w:marLeft w:val="0"/>
                  <w:marRight w:val="0"/>
                  <w:marTop w:val="0"/>
                  <w:marBottom w:val="0"/>
                  <w:divBdr>
                    <w:top w:val="none" w:sz="0" w:space="0" w:color="auto"/>
                    <w:left w:val="none" w:sz="0" w:space="0" w:color="auto"/>
                    <w:bottom w:val="none" w:sz="0" w:space="0" w:color="auto"/>
                    <w:right w:val="none" w:sz="0" w:space="0" w:color="auto"/>
                  </w:divBdr>
                </w:div>
                <w:div w:id="1504709831">
                  <w:marLeft w:val="0"/>
                  <w:marRight w:val="0"/>
                  <w:marTop w:val="0"/>
                  <w:marBottom w:val="0"/>
                  <w:divBdr>
                    <w:top w:val="none" w:sz="0" w:space="0" w:color="auto"/>
                    <w:left w:val="none" w:sz="0" w:space="0" w:color="auto"/>
                    <w:bottom w:val="none" w:sz="0" w:space="0" w:color="auto"/>
                    <w:right w:val="none" w:sz="0" w:space="0" w:color="auto"/>
                  </w:divBdr>
                  <w:divsChild>
                    <w:div w:id="130950859">
                      <w:marLeft w:val="547"/>
                      <w:marRight w:val="0"/>
                      <w:marTop w:val="67"/>
                      <w:marBottom w:val="0"/>
                      <w:divBdr>
                        <w:top w:val="none" w:sz="0" w:space="0" w:color="auto"/>
                        <w:left w:val="none" w:sz="0" w:space="0" w:color="auto"/>
                        <w:bottom w:val="none" w:sz="0" w:space="0" w:color="auto"/>
                        <w:right w:val="none" w:sz="0" w:space="0" w:color="auto"/>
                      </w:divBdr>
                    </w:div>
                    <w:div w:id="553273723">
                      <w:marLeft w:val="547"/>
                      <w:marRight w:val="0"/>
                      <w:marTop w:val="67"/>
                      <w:marBottom w:val="0"/>
                      <w:divBdr>
                        <w:top w:val="none" w:sz="0" w:space="0" w:color="auto"/>
                        <w:left w:val="none" w:sz="0" w:space="0" w:color="auto"/>
                        <w:bottom w:val="none" w:sz="0" w:space="0" w:color="auto"/>
                        <w:right w:val="none" w:sz="0" w:space="0" w:color="auto"/>
                      </w:divBdr>
                    </w:div>
                    <w:div w:id="825322983">
                      <w:marLeft w:val="547"/>
                      <w:marRight w:val="0"/>
                      <w:marTop w:val="67"/>
                      <w:marBottom w:val="0"/>
                      <w:divBdr>
                        <w:top w:val="none" w:sz="0" w:space="0" w:color="auto"/>
                        <w:left w:val="none" w:sz="0" w:space="0" w:color="auto"/>
                        <w:bottom w:val="none" w:sz="0" w:space="0" w:color="auto"/>
                        <w:right w:val="none" w:sz="0" w:space="0" w:color="auto"/>
                      </w:divBdr>
                    </w:div>
                    <w:div w:id="1242565904">
                      <w:marLeft w:val="547"/>
                      <w:marRight w:val="0"/>
                      <w:marTop w:val="67"/>
                      <w:marBottom w:val="0"/>
                      <w:divBdr>
                        <w:top w:val="none" w:sz="0" w:space="0" w:color="auto"/>
                        <w:left w:val="none" w:sz="0" w:space="0" w:color="auto"/>
                        <w:bottom w:val="none" w:sz="0" w:space="0" w:color="auto"/>
                        <w:right w:val="none" w:sz="0" w:space="0" w:color="auto"/>
                      </w:divBdr>
                    </w:div>
                    <w:div w:id="1424574161">
                      <w:marLeft w:val="547"/>
                      <w:marRight w:val="0"/>
                      <w:marTop w:val="67"/>
                      <w:marBottom w:val="0"/>
                      <w:divBdr>
                        <w:top w:val="none" w:sz="0" w:space="0" w:color="auto"/>
                        <w:left w:val="none" w:sz="0" w:space="0" w:color="auto"/>
                        <w:bottom w:val="none" w:sz="0" w:space="0" w:color="auto"/>
                        <w:right w:val="none" w:sz="0" w:space="0" w:color="auto"/>
                      </w:divBdr>
                    </w:div>
                    <w:div w:id="1697341149">
                      <w:marLeft w:val="547"/>
                      <w:marRight w:val="0"/>
                      <w:marTop w:val="67"/>
                      <w:marBottom w:val="0"/>
                      <w:divBdr>
                        <w:top w:val="none" w:sz="0" w:space="0" w:color="auto"/>
                        <w:left w:val="none" w:sz="0" w:space="0" w:color="auto"/>
                        <w:bottom w:val="none" w:sz="0" w:space="0" w:color="auto"/>
                        <w:right w:val="none" w:sz="0" w:space="0" w:color="auto"/>
                      </w:divBdr>
                    </w:div>
                  </w:divsChild>
                </w:div>
                <w:div w:id="209893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783155">
      <w:bodyDiv w:val="1"/>
      <w:marLeft w:val="0"/>
      <w:marRight w:val="0"/>
      <w:marTop w:val="0"/>
      <w:marBottom w:val="0"/>
      <w:divBdr>
        <w:top w:val="none" w:sz="0" w:space="0" w:color="auto"/>
        <w:left w:val="none" w:sz="0" w:space="0" w:color="auto"/>
        <w:bottom w:val="none" w:sz="0" w:space="0" w:color="auto"/>
        <w:right w:val="none" w:sz="0" w:space="0" w:color="auto"/>
      </w:divBdr>
      <w:divsChild>
        <w:div w:id="653795335">
          <w:marLeft w:val="576"/>
          <w:marRight w:val="0"/>
          <w:marTop w:val="80"/>
          <w:marBottom w:val="0"/>
          <w:divBdr>
            <w:top w:val="none" w:sz="0" w:space="0" w:color="auto"/>
            <w:left w:val="none" w:sz="0" w:space="0" w:color="auto"/>
            <w:bottom w:val="none" w:sz="0" w:space="0" w:color="auto"/>
            <w:right w:val="none" w:sz="0" w:space="0" w:color="auto"/>
          </w:divBdr>
        </w:div>
        <w:div w:id="1640498189">
          <w:marLeft w:val="576"/>
          <w:marRight w:val="0"/>
          <w:marTop w:val="80"/>
          <w:marBottom w:val="0"/>
          <w:divBdr>
            <w:top w:val="none" w:sz="0" w:space="0" w:color="auto"/>
            <w:left w:val="none" w:sz="0" w:space="0" w:color="auto"/>
            <w:bottom w:val="none" w:sz="0" w:space="0" w:color="auto"/>
            <w:right w:val="none" w:sz="0" w:space="0" w:color="auto"/>
          </w:divBdr>
        </w:div>
        <w:div w:id="1648514870">
          <w:marLeft w:val="576"/>
          <w:marRight w:val="0"/>
          <w:marTop w:val="80"/>
          <w:marBottom w:val="0"/>
          <w:divBdr>
            <w:top w:val="none" w:sz="0" w:space="0" w:color="auto"/>
            <w:left w:val="none" w:sz="0" w:space="0" w:color="auto"/>
            <w:bottom w:val="none" w:sz="0" w:space="0" w:color="auto"/>
            <w:right w:val="none" w:sz="0" w:space="0" w:color="auto"/>
          </w:divBdr>
        </w:div>
        <w:div w:id="1873420094">
          <w:marLeft w:val="576"/>
          <w:marRight w:val="0"/>
          <w:marTop w:val="80"/>
          <w:marBottom w:val="0"/>
          <w:divBdr>
            <w:top w:val="none" w:sz="0" w:space="0" w:color="auto"/>
            <w:left w:val="none" w:sz="0" w:space="0" w:color="auto"/>
            <w:bottom w:val="none" w:sz="0" w:space="0" w:color="auto"/>
            <w:right w:val="none" w:sz="0" w:space="0" w:color="auto"/>
          </w:divBdr>
        </w:div>
      </w:divsChild>
    </w:div>
    <w:div w:id="1315647256">
      <w:bodyDiv w:val="1"/>
      <w:marLeft w:val="0"/>
      <w:marRight w:val="0"/>
      <w:marTop w:val="0"/>
      <w:marBottom w:val="0"/>
      <w:divBdr>
        <w:top w:val="none" w:sz="0" w:space="0" w:color="auto"/>
        <w:left w:val="none" w:sz="0" w:space="0" w:color="auto"/>
        <w:bottom w:val="none" w:sz="0" w:space="0" w:color="auto"/>
        <w:right w:val="none" w:sz="0" w:space="0" w:color="auto"/>
      </w:divBdr>
    </w:div>
    <w:div w:id="1326208033">
      <w:bodyDiv w:val="1"/>
      <w:marLeft w:val="0"/>
      <w:marRight w:val="0"/>
      <w:marTop w:val="0"/>
      <w:marBottom w:val="0"/>
      <w:divBdr>
        <w:top w:val="none" w:sz="0" w:space="0" w:color="auto"/>
        <w:left w:val="none" w:sz="0" w:space="0" w:color="auto"/>
        <w:bottom w:val="none" w:sz="0" w:space="0" w:color="auto"/>
        <w:right w:val="none" w:sz="0" w:space="0" w:color="auto"/>
      </w:divBdr>
    </w:div>
    <w:div w:id="1333021047">
      <w:bodyDiv w:val="1"/>
      <w:marLeft w:val="0"/>
      <w:marRight w:val="0"/>
      <w:marTop w:val="0"/>
      <w:marBottom w:val="0"/>
      <w:divBdr>
        <w:top w:val="none" w:sz="0" w:space="0" w:color="auto"/>
        <w:left w:val="none" w:sz="0" w:space="0" w:color="auto"/>
        <w:bottom w:val="none" w:sz="0" w:space="0" w:color="auto"/>
        <w:right w:val="none" w:sz="0" w:space="0" w:color="auto"/>
      </w:divBdr>
    </w:div>
    <w:div w:id="1338464699">
      <w:bodyDiv w:val="1"/>
      <w:marLeft w:val="0"/>
      <w:marRight w:val="0"/>
      <w:marTop w:val="0"/>
      <w:marBottom w:val="0"/>
      <w:divBdr>
        <w:top w:val="none" w:sz="0" w:space="0" w:color="auto"/>
        <w:left w:val="none" w:sz="0" w:space="0" w:color="auto"/>
        <w:bottom w:val="none" w:sz="0" w:space="0" w:color="auto"/>
        <w:right w:val="none" w:sz="0" w:space="0" w:color="auto"/>
      </w:divBdr>
    </w:div>
    <w:div w:id="1380012848">
      <w:bodyDiv w:val="1"/>
      <w:marLeft w:val="0"/>
      <w:marRight w:val="0"/>
      <w:marTop w:val="0"/>
      <w:marBottom w:val="0"/>
      <w:divBdr>
        <w:top w:val="none" w:sz="0" w:space="0" w:color="auto"/>
        <w:left w:val="none" w:sz="0" w:space="0" w:color="auto"/>
        <w:bottom w:val="none" w:sz="0" w:space="0" w:color="auto"/>
        <w:right w:val="none" w:sz="0" w:space="0" w:color="auto"/>
      </w:divBdr>
    </w:div>
    <w:div w:id="1411386011">
      <w:bodyDiv w:val="1"/>
      <w:marLeft w:val="0"/>
      <w:marRight w:val="0"/>
      <w:marTop w:val="0"/>
      <w:marBottom w:val="0"/>
      <w:divBdr>
        <w:top w:val="none" w:sz="0" w:space="0" w:color="auto"/>
        <w:left w:val="none" w:sz="0" w:space="0" w:color="auto"/>
        <w:bottom w:val="none" w:sz="0" w:space="0" w:color="auto"/>
        <w:right w:val="none" w:sz="0" w:space="0" w:color="auto"/>
      </w:divBdr>
    </w:div>
    <w:div w:id="1412431884">
      <w:bodyDiv w:val="1"/>
      <w:marLeft w:val="0"/>
      <w:marRight w:val="0"/>
      <w:marTop w:val="0"/>
      <w:marBottom w:val="0"/>
      <w:divBdr>
        <w:top w:val="none" w:sz="0" w:space="0" w:color="auto"/>
        <w:left w:val="none" w:sz="0" w:space="0" w:color="auto"/>
        <w:bottom w:val="none" w:sz="0" w:space="0" w:color="auto"/>
        <w:right w:val="none" w:sz="0" w:space="0" w:color="auto"/>
      </w:divBdr>
    </w:div>
    <w:div w:id="1427731478">
      <w:bodyDiv w:val="1"/>
      <w:marLeft w:val="0"/>
      <w:marRight w:val="0"/>
      <w:marTop w:val="0"/>
      <w:marBottom w:val="0"/>
      <w:divBdr>
        <w:top w:val="none" w:sz="0" w:space="0" w:color="auto"/>
        <w:left w:val="none" w:sz="0" w:space="0" w:color="auto"/>
        <w:bottom w:val="none" w:sz="0" w:space="0" w:color="auto"/>
        <w:right w:val="none" w:sz="0" w:space="0" w:color="auto"/>
      </w:divBdr>
    </w:div>
    <w:div w:id="1475902948">
      <w:bodyDiv w:val="1"/>
      <w:marLeft w:val="0"/>
      <w:marRight w:val="0"/>
      <w:marTop w:val="0"/>
      <w:marBottom w:val="0"/>
      <w:divBdr>
        <w:top w:val="none" w:sz="0" w:space="0" w:color="auto"/>
        <w:left w:val="none" w:sz="0" w:space="0" w:color="auto"/>
        <w:bottom w:val="none" w:sz="0" w:space="0" w:color="auto"/>
        <w:right w:val="none" w:sz="0" w:space="0" w:color="auto"/>
      </w:divBdr>
    </w:div>
    <w:div w:id="1482235684">
      <w:bodyDiv w:val="1"/>
      <w:marLeft w:val="0"/>
      <w:marRight w:val="0"/>
      <w:marTop w:val="0"/>
      <w:marBottom w:val="0"/>
      <w:divBdr>
        <w:top w:val="none" w:sz="0" w:space="0" w:color="auto"/>
        <w:left w:val="none" w:sz="0" w:space="0" w:color="auto"/>
        <w:bottom w:val="none" w:sz="0" w:space="0" w:color="auto"/>
        <w:right w:val="none" w:sz="0" w:space="0" w:color="auto"/>
      </w:divBdr>
    </w:div>
    <w:div w:id="1489908122">
      <w:bodyDiv w:val="1"/>
      <w:marLeft w:val="0"/>
      <w:marRight w:val="0"/>
      <w:marTop w:val="0"/>
      <w:marBottom w:val="0"/>
      <w:divBdr>
        <w:top w:val="none" w:sz="0" w:space="0" w:color="auto"/>
        <w:left w:val="none" w:sz="0" w:space="0" w:color="auto"/>
        <w:bottom w:val="none" w:sz="0" w:space="0" w:color="auto"/>
        <w:right w:val="none" w:sz="0" w:space="0" w:color="auto"/>
      </w:divBdr>
    </w:div>
    <w:div w:id="1492482023">
      <w:bodyDiv w:val="1"/>
      <w:marLeft w:val="0"/>
      <w:marRight w:val="0"/>
      <w:marTop w:val="0"/>
      <w:marBottom w:val="0"/>
      <w:divBdr>
        <w:top w:val="none" w:sz="0" w:space="0" w:color="auto"/>
        <w:left w:val="none" w:sz="0" w:space="0" w:color="auto"/>
        <w:bottom w:val="none" w:sz="0" w:space="0" w:color="auto"/>
        <w:right w:val="none" w:sz="0" w:space="0" w:color="auto"/>
      </w:divBdr>
    </w:div>
    <w:div w:id="1493831361">
      <w:bodyDiv w:val="1"/>
      <w:marLeft w:val="0"/>
      <w:marRight w:val="0"/>
      <w:marTop w:val="0"/>
      <w:marBottom w:val="0"/>
      <w:divBdr>
        <w:top w:val="none" w:sz="0" w:space="0" w:color="auto"/>
        <w:left w:val="none" w:sz="0" w:space="0" w:color="auto"/>
        <w:bottom w:val="none" w:sz="0" w:space="0" w:color="auto"/>
        <w:right w:val="none" w:sz="0" w:space="0" w:color="auto"/>
      </w:divBdr>
    </w:div>
    <w:div w:id="1501581406">
      <w:bodyDiv w:val="1"/>
      <w:marLeft w:val="0"/>
      <w:marRight w:val="0"/>
      <w:marTop w:val="0"/>
      <w:marBottom w:val="0"/>
      <w:divBdr>
        <w:top w:val="none" w:sz="0" w:space="0" w:color="auto"/>
        <w:left w:val="none" w:sz="0" w:space="0" w:color="auto"/>
        <w:bottom w:val="none" w:sz="0" w:space="0" w:color="auto"/>
        <w:right w:val="none" w:sz="0" w:space="0" w:color="auto"/>
      </w:divBdr>
      <w:divsChild>
        <w:div w:id="1003363456">
          <w:marLeft w:val="0"/>
          <w:marRight w:val="0"/>
          <w:marTop w:val="0"/>
          <w:marBottom w:val="0"/>
          <w:divBdr>
            <w:top w:val="none" w:sz="0" w:space="0" w:color="auto"/>
            <w:left w:val="none" w:sz="0" w:space="0" w:color="auto"/>
            <w:bottom w:val="none" w:sz="0" w:space="0" w:color="auto"/>
            <w:right w:val="none" w:sz="0" w:space="0" w:color="auto"/>
          </w:divBdr>
          <w:divsChild>
            <w:div w:id="705329242">
              <w:marLeft w:val="0"/>
              <w:marRight w:val="0"/>
              <w:marTop w:val="0"/>
              <w:marBottom w:val="0"/>
              <w:divBdr>
                <w:top w:val="none" w:sz="0" w:space="0" w:color="auto"/>
                <w:left w:val="none" w:sz="0" w:space="0" w:color="auto"/>
                <w:bottom w:val="none" w:sz="0" w:space="0" w:color="auto"/>
                <w:right w:val="none" w:sz="0" w:space="0" w:color="auto"/>
              </w:divBdr>
              <w:divsChild>
                <w:div w:id="1773017237">
                  <w:marLeft w:val="0"/>
                  <w:marRight w:val="0"/>
                  <w:marTop w:val="0"/>
                  <w:marBottom w:val="0"/>
                  <w:divBdr>
                    <w:top w:val="none" w:sz="0" w:space="0" w:color="auto"/>
                    <w:left w:val="none" w:sz="0" w:space="0" w:color="auto"/>
                    <w:bottom w:val="none" w:sz="0" w:space="0" w:color="auto"/>
                    <w:right w:val="none" w:sz="0" w:space="0" w:color="auto"/>
                  </w:divBdr>
                  <w:divsChild>
                    <w:div w:id="1437821764">
                      <w:marLeft w:val="0"/>
                      <w:marRight w:val="0"/>
                      <w:marTop w:val="0"/>
                      <w:marBottom w:val="45"/>
                      <w:divBdr>
                        <w:top w:val="none" w:sz="0" w:space="0" w:color="auto"/>
                        <w:left w:val="none" w:sz="0" w:space="0" w:color="auto"/>
                        <w:bottom w:val="none" w:sz="0" w:space="0" w:color="auto"/>
                        <w:right w:val="none" w:sz="0" w:space="0" w:color="auto"/>
                      </w:divBdr>
                      <w:divsChild>
                        <w:div w:id="474492864">
                          <w:marLeft w:val="0"/>
                          <w:marRight w:val="0"/>
                          <w:marTop w:val="0"/>
                          <w:marBottom w:val="0"/>
                          <w:divBdr>
                            <w:top w:val="single" w:sz="6" w:space="0" w:color="CCCCCC"/>
                            <w:left w:val="single" w:sz="6" w:space="4" w:color="CCCCCC"/>
                            <w:bottom w:val="single" w:sz="6" w:space="0" w:color="CCCCCC"/>
                            <w:right w:val="single" w:sz="6" w:space="4" w:color="CCCCCC"/>
                          </w:divBdr>
                          <w:divsChild>
                            <w:div w:id="907107162">
                              <w:marLeft w:val="0"/>
                              <w:marRight w:val="0"/>
                              <w:marTop w:val="0"/>
                              <w:marBottom w:val="0"/>
                              <w:divBdr>
                                <w:top w:val="none" w:sz="0" w:space="0" w:color="auto"/>
                                <w:left w:val="none" w:sz="0" w:space="0" w:color="auto"/>
                                <w:bottom w:val="none" w:sz="0" w:space="0" w:color="auto"/>
                                <w:right w:val="none" w:sz="0" w:space="0" w:color="auto"/>
                              </w:divBdr>
                              <w:divsChild>
                                <w:div w:id="92530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214519">
                          <w:marLeft w:val="0"/>
                          <w:marRight w:val="0"/>
                          <w:marTop w:val="0"/>
                          <w:marBottom w:val="0"/>
                          <w:divBdr>
                            <w:top w:val="none" w:sz="0" w:space="0" w:color="auto"/>
                            <w:left w:val="none" w:sz="0" w:space="0" w:color="auto"/>
                            <w:bottom w:val="none" w:sz="0" w:space="0" w:color="auto"/>
                            <w:right w:val="none" w:sz="0" w:space="0" w:color="auto"/>
                          </w:divBdr>
                          <w:divsChild>
                            <w:div w:id="2003660136">
                              <w:marLeft w:val="0"/>
                              <w:marRight w:val="0"/>
                              <w:marTop w:val="0"/>
                              <w:marBottom w:val="0"/>
                              <w:divBdr>
                                <w:top w:val="none" w:sz="0" w:space="0" w:color="auto"/>
                                <w:left w:val="none" w:sz="0" w:space="0" w:color="auto"/>
                                <w:bottom w:val="none" w:sz="0" w:space="0" w:color="auto"/>
                                <w:right w:val="none" w:sz="0" w:space="0" w:color="auto"/>
                              </w:divBdr>
                              <w:divsChild>
                                <w:div w:id="1656493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121210">
                          <w:marLeft w:val="0"/>
                          <w:marRight w:val="0"/>
                          <w:marTop w:val="0"/>
                          <w:marBottom w:val="0"/>
                          <w:divBdr>
                            <w:top w:val="none" w:sz="0" w:space="0" w:color="auto"/>
                            <w:left w:val="none" w:sz="0" w:space="0" w:color="auto"/>
                            <w:bottom w:val="none" w:sz="0" w:space="0" w:color="auto"/>
                            <w:right w:val="none" w:sz="0" w:space="0" w:color="auto"/>
                          </w:divBdr>
                          <w:divsChild>
                            <w:div w:id="676932016">
                              <w:marLeft w:val="0"/>
                              <w:marRight w:val="0"/>
                              <w:marTop w:val="0"/>
                              <w:marBottom w:val="0"/>
                              <w:divBdr>
                                <w:top w:val="none" w:sz="0" w:space="0" w:color="auto"/>
                                <w:left w:val="none" w:sz="0" w:space="0" w:color="auto"/>
                                <w:bottom w:val="none" w:sz="0" w:space="0" w:color="auto"/>
                                <w:right w:val="none" w:sz="0" w:space="0" w:color="auto"/>
                              </w:divBdr>
                              <w:divsChild>
                                <w:div w:id="125370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469230">
                      <w:marLeft w:val="0"/>
                      <w:marRight w:val="0"/>
                      <w:marTop w:val="0"/>
                      <w:marBottom w:val="0"/>
                      <w:divBdr>
                        <w:top w:val="single" w:sz="6" w:space="0" w:color="F5F5F5"/>
                        <w:left w:val="single" w:sz="6" w:space="0" w:color="F5F5F5"/>
                        <w:bottom w:val="single" w:sz="6" w:space="0" w:color="F5F5F5"/>
                        <w:right w:val="single" w:sz="6" w:space="0" w:color="F5F5F5"/>
                      </w:divBdr>
                      <w:divsChild>
                        <w:div w:id="1709405849">
                          <w:marLeft w:val="0"/>
                          <w:marRight w:val="0"/>
                          <w:marTop w:val="0"/>
                          <w:marBottom w:val="0"/>
                          <w:divBdr>
                            <w:top w:val="none" w:sz="0" w:space="0" w:color="auto"/>
                            <w:left w:val="none" w:sz="0" w:space="0" w:color="auto"/>
                            <w:bottom w:val="none" w:sz="0" w:space="0" w:color="auto"/>
                            <w:right w:val="none" w:sz="0" w:space="0" w:color="auto"/>
                          </w:divBdr>
                          <w:divsChild>
                            <w:div w:id="68833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0895259">
          <w:marLeft w:val="0"/>
          <w:marRight w:val="0"/>
          <w:marTop w:val="0"/>
          <w:marBottom w:val="0"/>
          <w:divBdr>
            <w:top w:val="none" w:sz="0" w:space="0" w:color="auto"/>
            <w:left w:val="none" w:sz="0" w:space="0" w:color="auto"/>
            <w:bottom w:val="none" w:sz="0" w:space="0" w:color="auto"/>
            <w:right w:val="none" w:sz="0" w:space="0" w:color="auto"/>
          </w:divBdr>
          <w:divsChild>
            <w:div w:id="980890356">
              <w:marLeft w:val="0"/>
              <w:marRight w:val="0"/>
              <w:marTop w:val="0"/>
              <w:marBottom w:val="0"/>
              <w:divBdr>
                <w:top w:val="none" w:sz="0" w:space="0" w:color="auto"/>
                <w:left w:val="none" w:sz="0" w:space="0" w:color="auto"/>
                <w:bottom w:val="none" w:sz="0" w:space="0" w:color="auto"/>
                <w:right w:val="none" w:sz="0" w:space="0" w:color="auto"/>
              </w:divBdr>
              <w:divsChild>
                <w:div w:id="500631470">
                  <w:marLeft w:val="0"/>
                  <w:marRight w:val="0"/>
                  <w:marTop w:val="0"/>
                  <w:marBottom w:val="0"/>
                  <w:divBdr>
                    <w:top w:val="single" w:sz="6" w:space="0" w:color="C0C0C0"/>
                    <w:left w:val="single" w:sz="6" w:space="0" w:color="D9D9D9"/>
                    <w:bottom w:val="single" w:sz="6" w:space="0" w:color="D9D9D9"/>
                    <w:right w:val="single" w:sz="6" w:space="0" w:color="D9D9D9"/>
                  </w:divBdr>
                  <w:divsChild>
                    <w:div w:id="1750807496">
                      <w:marLeft w:val="0"/>
                      <w:marRight w:val="0"/>
                      <w:marTop w:val="0"/>
                      <w:marBottom w:val="0"/>
                      <w:divBdr>
                        <w:top w:val="none" w:sz="0" w:space="0" w:color="auto"/>
                        <w:left w:val="none" w:sz="0" w:space="0" w:color="auto"/>
                        <w:bottom w:val="none" w:sz="0" w:space="0" w:color="auto"/>
                        <w:right w:val="none" w:sz="0" w:space="0" w:color="auto"/>
                      </w:divBdr>
                      <w:divsChild>
                        <w:div w:id="580680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1093642">
      <w:bodyDiv w:val="1"/>
      <w:marLeft w:val="0"/>
      <w:marRight w:val="0"/>
      <w:marTop w:val="0"/>
      <w:marBottom w:val="0"/>
      <w:divBdr>
        <w:top w:val="none" w:sz="0" w:space="0" w:color="auto"/>
        <w:left w:val="none" w:sz="0" w:space="0" w:color="auto"/>
        <w:bottom w:val="none" w:sz="0" w:space="0" w:color="auto"/>
        <w:right w:val="none" w:sz="0" w:space="0" w:color="auto"/>
      </w:divBdr>
    </w:div>
    <w:div w:id="1511600561">
      <w:bodyDiv w:val="1"/>
      <w:marLeft w:val="0"/>
      <w:marRight w:val="0"/>
      <w:marTop w:val="0"/>
      <w:marBottom w:val="0"/>
      <w:divBdr>
        <w:top w:val="none" w:sz="0" w:space="0" w:color="auto"/>
        <w:left w:val="none" w:sz="0" w:space="0" w:color="auto"/>
        <w:bottom w:val="none" w:sz="0" w:space="0" w:color="auto"/>
        <w:right w:val="none" w:sz="0" w:space="0" w:color="auto"/>
      </w:divBdr>
    </w:div>
    <w:div w:id="1522432519">
      <w:bodyDiv w:val="1"/>
      <w:marLeft w:val="0"/>
      <w:marRight w:val="0"/>
      <w:marTop w:val="0"/>
      <w:marBottom w:val="0"/>
      <w:divBdr>
        <w:top w:val="none" w:sz="0" w:space="0" w:color="auto"/>
        <w:left w:val="none" w:sz="0" w:space="0" w:color="auto"/>
        <w:bottom w:val="none" w:sz="0" w:space="0" w:color="auto"/>
        <w:right w:val="none" w:sz="0" w:space="0" w:color="auto"/>
      </w:divBdr>
    </w:div>
    <w:div w:id="1552573744">
      <w:bodyDiv w:val="1"/>
      <w:marLeft w:val="0"/>
      <w:marRight w:val="0"/>
      <w:marTop w:val="0"/>
      <w:marBottom w:val="0"/>
      <w:divBdr>
        <w:top w:val="none" w:sz="0" w:space="0" w:color="auto"/>
        <w:left w:val="none" w:sz="0" w:space="0" w:color="auto"/>
        <w:bottom w:val="none" w:sz="0" w:space="0" w:color="auto"/>
        <w:right w:val="none" w:sz="0" w:space="0" w:color="auto"/>
      </w:divBdr>
    </w:div>
    <w:div w:id="1566985030">
      <w:bodyDiv w:val="1"/>
      <w:marLeft w:val="0"/>
      <w:marRight w:val="0"/>
      <w:marTop w:val="0"/>
      <w:marBottom w:val="0"/>
      <w:divBdr>
        <w:top w:val="none" w:sz="0" w:space="0" w:color="auto"/>
        <w:left w:val="none" w:sz="0" w:space="0" w:color="auto"/>
        <w:bottom w:val="none" w:sz="0" w:space="0" w:color="auto"/>
        <w:right w:val="none" w:sz="0" w:space="0" w:color="auto"/>
      </w:divBdr>
    </w:div>
    <w:div w:id="1571883759">
      <w:bodyDiv w:val="1"/>
      <w:marLeft w:val="0"/>
      <w:marRight w:val="0"/>
      <w:marTop w:val="0"/>
      <w:marBottom w:val="0"/>
      <w:divBdr>
        <w:top w:val="none" w:sz="0" w:space="0" w:color="auto"/>
        <w:left w:val="none" w:sz="0" w:space="0" w:color="auto"/>
        <w:bottom w:val="none" w:sz="0" w:space="0" w:color="auto"/>
        <w:right w:val="none" w:sz="0" w:space="0" w:color="auto"/>
      </w:divBdr>
    </w:div>
    <w:div w:id="1598055751">
      <w:bodyDiv w:val="1"/>
      <w:marLeft w:val="0"/>
      <w:marRight w:val="0"/>
      <w:marTop w:val="0"/>
      <w:marBottom w:val="0"/>
      <w:divBdr>
        <w:top w:val="none" w:sz="0" w:space="0" w:color="auto"/>
        <w:left w:val="none" w:sz="0" w:space="0" w:color="auto"/>
        <w:bottom w:val="none" w:sz="0" w:space="0" w:color="auto"/>
        <w:right w:val="none" w:sz="0" w:space="0" w:color="auto"/>
      </w:divBdr>
      <w:divsChild>
        <w:div w:id="1115098732">
          <w:marLeft w:val="0"/>
          <w:marRight w:val="0"/>
          <w:marTop w:val="0"/>
          <w:marBottom w:val="0"/>
          <w:divBdr>
            <w:top w:val="none" w:sz="0" w:space="0" w:color="auto"/>
            <w:left w:val="none" w:sz="0" w:space="0" w:color="auto"/>
            <w:bottom w:val="none" w:sz="0" w:space="0" w:color="auto"/>
            <w:right w:val="none" w:sz="0" w:space="0" w:color="auto"/>
          </w:divBdr>
          <w:divsChild>
            <w:div w:id="324632426">
              <w:marLeft w:val="0"/>
              <w:marRight w:val="0"/>
              <w:marTop w:val="0"/>
              <w:marBottom w:val="0"/>
              <w:divBdr>
                <w:top w:val="none" w:sz="0" w:space="0" w:color="auto"/>
                <w:left w:val="none" w:sz="0" w:space="0" w:color="auto"/>
                <w:bottom w:val="none" w:sz="0" w:space="0" w:color="auto"/>
                <w:right w:val="none" w:sz="0" w:space="0" w:color="auto"/>
              </w:divBdr>
              <w:divsChild>
                <w:div w:id="189526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1912313">
      <w:bodyDiv w:val="1"/>
      <w:marLeft w:val="0"/>
      <w:marRight w:val="0"/>
      <w:marTop w:val="0"/>
      <w:marBottom w:val="0"/>
      <w:divBdr>
        <w:top w:val="none" w:sz="0" w:space="0" w:color="auto"/>
        <w:left w:val="none" w:sz="0" w:space="0" w:color="auto"/>
        <w:bottom w:val="none" w:sz="0" w:space="0" w:color="auto"/>
        <w:right w:val="none" w:sz="0" w:space="0" w:color="auto"/>
      </w:divBdr>
    </w:div>
    <w:div w:id="1612467986">
      <w:bodyDiv w:val="1"/>
      <w:marLeft w:val="0"/>
      <w:marRight w:val="0"/>
      <w:marTop w:val="0"/>
      <w:marBottom w:val="0"/>
      <w:divBdr>
        <w:top w:val="none" w:sz="0" w:space="0" w:color="auto"/>
        <w:left w:val="none" w:sz="0" w:space="0" w:color="auto"/>
        <w:bottom w:val="none" w:sz="0" w:space="0" w:color="auto"/>
        <w:right w:val="none" w:sz="0" w:space="0" w:color="auto"/>
      </w:divBdr>
    </w:div>
    <w:div w:id="1622228039">
      <w:bodyDiv w:val="1"/>
      <w:marLeft w:val="0"/>
      <w:marRight w:val="0"/>
      <w:marTop w:val="0"/>
      <w:marBottom w:val="0"/>
      <w:divBdr>
        <w:top w:val="none" w:sz="0" w:space="0" w:color="auto"/>
        <w:left w:val="none" w:sz="0" w:space="0" w:color="auto"/>
        <w:bottom w:val="none" w:sz="0" w:space="0" w:color="auto"/>
        <w:right w:val="none" w:sz="0" w:space="0" w:color="auto"/>
      </w:divBdr>
    </w:div>
    <w:div w:id="1628585098">
      <w:bodyDiv w:val="1"/>
      <w:marLeft w:val="0"/>
      <w:marRight w:val="0"/>
      <w:marTop w:val="0"/>
      <w:marBottom w:val="0"/>
      <w:divBdr>
        <w:top w:val="none" w:sz="0" w:space="0" w:color="auto"/>
        <w:left w:val="none" w:sz="0" w:space="0" w:color="auto"/>
        <w:bottom w:val="none" w:sz="0" w:space="0" w:color="auto"/>
        <w:right w:val="none" w:sz="0" w:space="0" w:color="auto"/>
      </w:divBdr>
    </w:div>
    <w:div w:id="1653176713">
      <w:bodyDiv w:val="1"/>
      <w:marLeft w:val="0"/>
      <w:marRight w:val="0"/>
      <w:marTop w:val="0"/>
      <w:marBottom w:val="0"/>
      <w:divBdr>
        <w:top w:val="none" w:sz="0" w:space="0" w:color="auto"/>
        <w:left w:val="none" w:sz="0" w:space="0" w:color="auto"/>
        <w:bottom w:val="none" w:sz="0" w:space="0" w:color="auto"/>
        <w:right w:val="none" w:sz="0" w:space="0" w:color="auto"/>
      </w:divBdr>
    </w:div>
    <w:div w:id="1669480961">
      <w:bodyDiv w:val="1"/>
      <w:marLeft w:val="0"/>
      <w:marRight w:val="0"/>
      <w:marTop w:val="0"/>
      <w:marBottom w:val="0"/>
      <w:divBdr>
        <w:top w:val="none" w:sz="0" w:space="0" w:color="auto"/>
        <w:left w:val="none" w:sz="0" w:space="0" w:color="auto"/>
        <w:bottom w:val="none" w:sz="0" w:space="0" w:color="auto"/>
        <w:right w:val="none" w:sz="0" w:space="0" w:color="auto"/>
      </w:divBdr>
      <w:divsChild>
        <w:div w:id="1901864190">
          <w:marLeft w:val="0"/>
          <w:marRight w:val="0"/>
          <w:marTop w:val="0"/>
          <w:marBottom w:val="0"/>
          <w:divBdr>
            <w:top w:val="none" w:sz="0" w:space="0" w:color="auto"/>
            <w:left w:val="none" w:sz="0" w:space="0" w:color="auto"/>
            <w:bottom w:val="none" w:sz="0" w:space="0" w:color="auto"/>
            <w:right w:val="none" w:sz="0" w:space="0" w:color="auto"/>
          </w:divBdr>
        </w:div>
        <w:div w:id="1222406381">
          <w:marLeft w:val="0"/>
          <w:marRight w:val="0"/>
          <w:marTop w:val="0"/>
          <w:marBottom w:val="0"/>
          <w:divBdr>
            <w:top w:val="none" w:sz="0" w:space="0" w:color="auto"/>
            <w:left w:val="none" w:sz="0" w:space="0" w:color="auto"/>
            <w:bottom w:val="none" w:sz="0" w:space="0" w:color="auto"/>
            <w:right w:val="none" w:sz="0" w:space="0" w:color="auto"/>
          </w:divBdr>
        </w:div>
      </w:divsChild>
    </w:div>
    <w:div w:id="1674408914">
      <w:bodyDiv w:val="1"/>
      <w:marLeft w:val="0"/>
      <w:marRight w:val="0"/>
      <w:marTop w:val="0"/>
      <w:marBottom w:val="0"/>
      <w:divBdr>
        <w:top w:val="none" w:sz="0" w:space="0" w:color="auto"/>
        <w:left w:val="none" w:sz="0" w:space="0" w:color="auto"/>
        <w:bottom w:val="none" w:sz="0" w:space="0" w:color="auto"/>
        <w:right w:val="none" w:sz="0" w:space="0" w:color="auto"/>
      </w:divBdr>
      <w:divsChild>
        <w:div w:id="1692563878">
          <w:marLeft w:val="288"/>
          <w:marRight w:val="0"/>
          <w:marTop w:val="0"/>
          <w:marBottom w:val="0"/>
          <w:divBdr>
            <w:top w:val="none" w:sz="0" w:space="0" w:color="auto"/>
            <w:left w:val="none" w:sz="0" w:space="0" w:color="auto"/>
            <w:bottom w:val="none" w:sz="0" w:space="0" w:color="auto"/>
            <w:right w:val="none" w:sz="0" w:space="0" w:color="auto"/>
          </w:divBdr>
        </w:div>
        <w:div w:id="1994723815">
          <w:marLeft w:val="288"/>
          <w:marRight w:val="0"/>
          <w:marTop w:val="0"/>
          <w:marBottom w:val="0"/>
          <w:divBdr>
            <w:top w:val="none" w:sz="0" w:space="0" w:color="auto"/>
            <w:left w:val="none" w:sz="0" w:space="0" w:color="auto"/>
            <w:bottom w:val="none" w:sz="0" w:space="0" w:color="auto"/>
            <w:right w:val="none" w:sz="0" w:space="0" w:color="auto"/>
          </w:divBdr>
        </w:div>
      </w:divsChild>
    </w:div>
    <w:div w:id="1678455859">
      <w:bodyDiv w:val="1"/>
      <w:marLeft w:val="0"/>
      <w:marRight w:val="0"/>
      <w:marTop w:val="0"/>
      <w:marBottom w:val="0"/>
      <w:divBdr>
        <w:top w:val="none" w:sz="0" w:space="0" w:color="auto"/>
        <w:left w:val="none" w:sz="0" w:space="0" w:color="auto"/>
        <w:bottom w:val="none" w:sz="0" w:space="0" w:color="auto"/>
        <w:right w:val="none" w:sz="0" w:space="0" w:color="auto"/>
      </w:divBdr>
    </w:div>
    <w:div w:id="1690911933">
      <w:bodyDiv w:val="1"/>
      <w:marLeft w:val="0"/>
      <w:marRight w:val="0"/>
      <w:marTop w:val="0"/>
      <w:marBottom w:val="0"/>
      <w:divBdr>
        <w:top w:val="none" w:sz="0" w:space="0" w:color="auto"/>
        <w:left w:val="none" w:sz="0" w:space="0" w:color="auto"/>
        <w:bottom w:val="none" w:sz="0" w:space="0" w:color="auto"/>
        <w:right w:val="none" w:sz="0" w:space="0" w:color="auto"/>
      </w:divBdr>
    </w:div>
    <w:div w:id="1692220662">
      <w:bodyDiv w:val="1"/>
      <w:marLeft w:val="0"/>
      <w:marRight w:val="0"/>
      <w:marTop w:val="0"/>
      <w:marBottom w:val="0"/>
      <w:divBdr>
        <w:top w:val="none" w:sz="0" w:space="0" w:color="auto"/>
        <w:left w:val="none" w:sz="0" w:space="0" w:color="auto"/>
        <w:bottom w:val="none" w:sz="0" w:space="0" w:color="auto"/>
        <w:right w:val="none" w:sz="0" w:space="0" w:color="auto"/>
      </w:divBdr>
    </w:div>
    <w:div w:id="1697078391">
      <w:bodyDiv w:val="1"/>
      <w:marLeft w:val="0"/>
      <w:marRight w:val="0"/>
      <w:marTop w:val="0"/>
      <w:marBottom w:val="0"/>
      <w:divBdr>
        <w:top w:val="none" w:sz="0" w:space="0" w:color="auto"/>
        <w:left w:val="none" w:sz="0" w:space="0" w:color="auto"/>
        <w:bottom w:val="none" w:sz="0" w:space="0" w:color="auto"/>
        <w:right w:val="none" w:sz="0" w:space="0" w:color="auto"/>
      </w:divBdr>
      <w:divsChild>
        <w:div w:id="598297648">
          <w:marLeft w:val="576"/>
          <w:marRight w:val="0"/>
          <w:marTop w:val="80"/>
          <w:marBottom w:val="0"/>
          <w:divBdr>
            <w:top w:val="none" w:sz="0" w:space="0" w:color="auto"/>
            <w:left w:val="none" w:sz="0" w:space="0" w:color="auto"/>
            <w:bottom w:val="none" w:sz="0" w:space="0" w:color="auto"/>
            <w:right w:val="none" w:sz="0" w:space="0" w:color="auto"/>
          </w:divBdr>
        </w:div>
      </w:divsChild>
    </w:div>
    <w:div w:id="1700621298">
      <w:bodyDiv w:val="1"/>
      <w:marLeft w:val="0"/>
      <w:marRight w:val="0"/>
      <w:marTop w:val="0"/>
      <w:marBottom w:val="0"/>
      <w:divBdr>
        <w:top w:val="none" w:sz="0" w:space="0" w:color="auto"/>
        <w:left w:val="none" w:sz="0" w:space="0" w:color="auto"/>
        <w:bottom w:val="none" w:sz="0" w:space="0" w:color="auto"/>
        <w:right w:val="none" w:sz="0" w:space="0" w:color="auto"/>
      </w:divBdr>
      <w:divsChild>
        <w:div w:id="90322279">
          <w:marLeft w:val="0"/>
          <w:marRight w:val="0"/>
          <w:marTop w:val="0"/>
          <w:marBottom w:val="0"/>
          <w:divBdr>
            <w:top w:val="none" w:sz="0" w:space="0" w:color="auto"/>
            <w:left w:val="none" w:sz="0" w:space="0" w:color="auto"/>
            <w:bottom w:val="none" w:sz="0" w:space="0" w:color="auto"/>
            <w:right w:val="none" w:sz="0" w:space="0" w:color="auto"/>
          </w:divBdr>
        </w:div>
        <w:div w:id="174807663">
          <w:marLeft w:val="0"/>
          <w:marRight w:val="0"/>
          <w:marTop w:val="0"/>
          <w:marBottom w:val="0"/>
          <w:divBdr>
            <w:top w:val="none" w:sz="0" w:space="0" w:color="auto"/>
            <w:left w:val="none" w:sz="0" w:space="0" w:color="auto"/>
            <w:bottom w:val="none" w:sz="0" w:space="0" w:color="auto"/>
            <w:right w:val="none" w:sz="0" w:space="0" w:color="auto"/>
          </w:divBdr>
        </w:div>
        <w:div w:id="407772192">
          <w:marLeft w:val="0"/>
          <w:marRight w:val="0"/>
          <w:marTop w:val="0"/>
          <w:marBottom w:val="0"/>
          <w:divBdr>
            <w:top w:val="none" w:sz="0" w:space="0" w:color="auto"/>
            <w:left w:val="none" w:sz="0" w:space="0" w:color="auto"/>
            <w:bottom w:val="none" w:sz="0" w:space="0" w:color="auto"/>
            <w:right w:val="none" w:sz="0" w:space="0" w:color="auto"/>
          </w:divBdr>
        </w:div>
        <w:div w:id="447965842">
          <w:marLeft w:val="0"/>
          <w:marRight w:val="0"/>
          <w:marTop w:val="0"/>
          <w:marBottom w:val="0"/>
          <w:divBdr>
            <w:top w:val="none" w:sz="0" w:space="0" w:color="auto"/>
            <w:left w:val="none" w:sz="0" w:space="0" w:color="auto"/>
            <w:bottom w:val="none" w:sz="0" w:space="0" w:color="auto"/>
            <w:right w:val="none" w:sz="0" w:space="0" w:color="auto"/>
          </w:divBdr>
        </w:div>
        <w:div w:id="466552036">
          <w:marLeft w:val="0"/>
          <w:marRight w:val="0"/>
          <w:marTop w:val="0"/>
          <w:marBottom w:val="0"/>
          <w:divBdr>
            <w:top w:val="none" w:sz="0" w:space="0" w:color="auto"/>
            <w:left w:val="none" w:sz="0" w:space="0" w:color="auto"/>
            <w:bottom w:val="none" w:sz="0" w:space="0" w:color="auto"/>
            <w:right w:val="none" w:sz="0" w:space="0" w:color="auto"/>
          </w:divBdr>
        </w:div>
        <w:div w:id="471145038">
          <w:marLeft w:val="0"/>
          <w:marRight w:val="0"/>
          <w:marTop w:val="0"/>
          <w:marBottom w:val="0"/>
          <w:divBdr>
            <w:top w:val="none" w:sz="0" w:space="0" w:color="auto"/>
            <w:left w:val="none" w:sz="0" w:space="0" w:color="auto"/>
            <w:bottom w:val="none" w:sz="0" w:space="0" w:color="auto"/>
            <w:right w:val="none" w:sz="0" w:space="0" w:color="auto"/>
          </w:divBdr>
        </w:div>
        <w:div w:id="597063831">
          <w:marLeft w:val="0"/>
          <w:marRight w:val="0"/>
          <w:marTop w:val="0"/>
          <w:marBottom w:val="0"/>
          <w:divBdr>
            <w:top w:val="none" w:sz="0" w:space="0" w:color="auto"/>
            <w:left w:val="none" w:sz="0" w:space="0" w:color="auto"/>
            <w:bottom w:val="none" w:sz="0" w:space="0" w:color="auto"/>
            <w:right w:val="none" w:sz="0" w:space="0" w:color="auto"/>
          </w:divBdr>
        </w:div>
        <w:div w:id="1027147220">
          <w:marLeft w:val="0"/>
          <w:marRight w:val="0"/>
          <w:marTop w:val="0"/>
          <w:marBottom w:val="0"/>
          <w:divBdr>
            <w:top w:val="none" w:sz="0" w:space="0" w:color="auto"/>
            <w:left w:val="none" w:sz="0" w:space="0" w:color="auto"/>
            <w:bottom w:val="none" w:sz="0" w:space="0" w:color="auto"/>
            <w:right w:val="none" w:sz="0" w:space="0" w:color="auto"/>
          </w:divBdr>
        </w:div>
        <w:div w:id="1312321873">
          <w:marLeft w:val="0"/>
          <w:marRight w:val="0"/>
          <w:marTop w:val="0"/>
          <w:marBottom w:val="0"/>
          <w:divBdr>
            <w:top w:val="none" w:sz="0" w:space="0" w:color="auto"/>
            <w:left w:val="none" w:sz="0" w:space="0" w:color="auto"/>
            <w:bottom w:val="none" w:sz="0" w:space="0" w:color="auto"/>
            <w:right w:val="none" w:sz="0" w:space="0" w:color="auto"/>
          </w:divBdr>
        </w:div>
        <w:div w:id="1767266134">
          <w:marLeft w:val="0"/>
          <w:marRight w:val="0"/>
          <w:marTop w:val="0"/>
          <w:marBottom w:val="0"/>
          <w:divBdr>
            <w:top w:val="none" w:sz="0" w:space="0" w:color="auto"/>
            <w:left w:val="none" w:sz="0" w:space="0" w:color="auto"/>
            <w:bottom w:val="none" w:sz="0" w:space="0" w:color="auto"/>
            <w:right w:val="none" w:sz="0" w:space="0" w:color="auto"/>
          </w:divBdr>
        </w:div>
        <w:div w:id="1833137453">
          <w:marLeft w:val="0"/>
          <w:marRight w:val="0"/>
          <w:marTop w:val="0"/>
          <w:marBottom w:val="0"/>
          <w:divBdr>
            <w:top w:val="none" w:sz="0" w:space="0" w:color="auto"/>
            <w:left w:val="none" w:sz="0" w:space="0" w:color="auto"/>
            <w:bottom w:val="none" w:sz="0" w:space="0" w:color="auto"/>
            <w:right w:val="none" w:sz="0" w:space="0" w:color="auto"/>
          </w:divBdr>
        </w:div>
      </w:divsChild>
    </w:div>
    <w:div w:id="1706785989">
      <w:bodyDiv w:val="1"/>
      <w:marLeft w:val="0"/>
      <w:marRight w:val="0"/>
      <w:marTop w:val="0"/>
      <w:marBottom w:val="0"/>
      <w:divBdr>
        <w:top w:val="none" w:sz="0" w:space="0" w:color="auto"/>
        <w:left w:val="none" w:sz="0" w:space="0" w:color="auto"/>
        <w:bottom w:val="none" w:sz="0" w:space="0" w:color="auto"/>
        <w:right w:val="none" w:sz="0" w:space="0" w:color="auto"/>
      </w:divBdr>
    </w:div>
    <w:div w:id="1713307979">
      <w:bodyDiv w:val="1"/>
      <w:marLeft w:val="0"/>
      <w:marRight w:val="0"/>
      <w:marTop w:val="0"/>
      <w:marBottom w:val="0"/>
      <w:divBdr>
        <w:top w:val="none" w:sz="0" w:space="0" w:color="auto"/>
        <w:left w:val="none" w:sz="0" w:space="0" w:color="auto"/>
        <w:bottom w:val="none" w:sz="0" w:space="0" w:color="auto"/>
        <w:right w:val="none" w:sz="0" w:space="0" w:color="auto"/>
      </w:divBdr>
      <w:divsChild>
        <w:div w:id="229584068">
          <w:marLeft w:val="576"/>
          <w:marRight w:val="0"/>
          <w:marTop w:val="80"/>
          <w:marBottom w:val="0"/>
          <w:divBdr>
            <w:top w:val="none" w:sz="0" w:space="0" w:color="auto"/>
            <w:left w:val="none" w:sz="0" w:space="0" w:color="auto"/>
            <w:bottom w:val="none" w:sz="0" w:space="0" w:color="auto"/>
            <w:right w:val="none" w:sz="0" w:space="0" w:color="auto"/>
          </w:divBdr>
        </w:div>
        <w:div w:id="498932321">
          <w:marLeft w:val="576"/>
          <w:marRight w:val="0"/>
          <w:marTop w:val="80"/>
          <w:marBottom w:val="0"/>
          <w:divBdr>
            <w:top w:val="none" w:sz="0" w:space="0" w:color="auto"/>
            <w:left w:val="none" w:sz="0" w:space="0" w:color="auto"/>
            <w:bottom w:val="none" w:sz="0" w:space="0" w:color="auto"/>
            <w:right w:val="none" w:sz="0" w:space="0" w:color="auto"/>
          </w:divBdr>
        </w:div>
        <w:div w:id="616375409">
          <w:marLeft w:val="576"/>
          <w:marRight w:val="0"/>
          <w:marTop w:val="80"/>
          <w:marBottom w:val="0"/>
          <w:divBdr>
            <w:top w:val="none" w:sz="0" w:space="0" w:color="auto"/>
            <w:left w:val="none" w:sz="0" w:space="0" w:color="auto"/>
            <w:bottom w:val="none" w:sz="0" w:space="0" w:color="auto"/>
            <w:right w:val="none" w:sz="0" w:space="0" w:color="auto"/>
          </w:divBdr>
        </w:div>
        <w:div w:id="1208300949">
          <w:marLeft w:val="576"/>
          <w:marRight w:val="0"/>
          <w:marTop w:val="80"/>
          <w:marBottom w:val="0"/>
          <w:divBdr>
            <w:top w:val="none" w:sz="0" w:space="0" w:color="auto"/>
            <w:left w:val="none" w:sz="0" w:space="0" w:color="auto"/>
            <w:bottom w:val="none" w:sz="0" w:space="0" w:color="auto"/>
            <w:right w:val="none" w:sz="0" w:space="0" w:color="auto"/>
          </w:divBdr>
        </w:div>
        <w:div w:id="1980112133">
          <w:marLeft w:val="576"/>
          <w:marRight w:val="0"/>
          <w:marTop w:val="80"/>
          <w:marBottom w:val="0"/>
          <w:divBdr>
            <w:top w:val="none" w:sz="0" w:space="0" w:color="auto"/>
            <w:left w:val="none" w:sz="0" w:space="0" w:color="auto"/>
            <w:bottom w:val="none" w:sz="0" w:space="0" w:color="auto"/>
            <w:right w:val="none" w:sz="0" w:space="0" w:color="auto"/>
          </w:divBdr>
        </w:div>
      </w:divsChild>
    </w:div>
    <w:div w:id="1719015458">
      <w:bodyDiv w:val="1"/>
      <w:marLeft w:val="0"/>
      <w:marRight w:val="0"/>
      <w:marTop w:val="0"/>
      <w:marBottom w:val="0"/>
      <w:divBdr>
        <w:top w:val="none" w:sz="0" w:space="0" w:color="auto"/>
        <w:left w:val="none" w:sz="0" w:space="0" w:color="auto"/>
        <w:bottom w:val="none" w:sz="0" w:space="0" w:color="auto"/>
        <w:right w:val="none" w:sz="0" w:space="0" w:color="auto"/>
      </w:divBdr>
    </w:div>
    <w:div w:id="1727298846">
      <w:bodyDiv w:val="1"/>
      <w:marLeft w:val="0"/>
      <w:marRight w:val="0"/>
      <w:marTop w:val="0"/>
      <w:marBottom w:val="0"/>
      <w:divBdr>
        <w:top w:val="none" w:sz="0" w:space="0" w:color="auto"/>
        <w:left w:val="none" w:sz="0" w:space="0" w:color="auto"/>
        <w:bottom w:val="none" w:sz="0" w:space="0" w:color="auto"/>
        <w:right w:val="none" w:sz="0" w:space="0" w:color="auto"/>
      </w:divBdr>
    </w:div>
    <w:div w:id="1756856271">
      <w:bodyDiv w:val="1"/>
      <w:marLeft w:val="0"/>
      <w:marRight w:val="0"/>
      <w:marTop w:val="0"/>
      <w:marBottom w:val="0"/>
      <w:divBdr>
        <w:top w:val="none" w:sz="0" w:space="0" w:color="auto"/>
        <w:left w:val="none" w:sz="0" w:space="0" w:color="auto"/>
        <w:bottom w:val="none" w:sz="0" w:space="0" w:color="auto"/>
        <w:right w:val="none" w:sz="0" w:space="0" w:color="auto"/>
      </w:divBdr>
      <w:divsChild>
        <w:div w:id="1089738342">
          <w:marLeft w:val="0"/>
          <w:marRight w:val="0"/>
          <w:marTop w:val="0"/>
          <w:marBottom w:val="0"/>
          <w:divBdr>
            <w:top w:val="none" w:sz="0" w:space="0" w:color="auto"/>
            <w:left w:val="none" w:sz="0" w:space="0" w:color="auto"/>
            <w:bottom w:val="none" w:sz="0" w:space="0" w:color="auto"/>
            <w:right w:val="none" w:sz="0" w:space="0" w:color="auto"/>
          </w:divBdr>
          <w:divsChild>
            <w:div w:id="1659260558">
              <w:marLeft w:val="0"/>
              <w:marRight w:val="0"/>
              <w:marTop w:val="0"/>
              <w:marBottom w:val="0"/>
              <w:divBdr>
                <w:top w:val="none" w:sz="0" w:space="0" w:color="auto"/>
                <w:left w:val="none" w:sz="0" w:space="0" w:color="auto"/>
                <w:bottom w:val="none" w:sz="0" w:space="0" w:color="auto"/>
                <w:right w:val="none" w:sz="0" w:space="0" w:color="auto"/>
              </w:divBdr>
              <w:divsChild>
                <w:div w:id="1516261214">
                  <w:marLeft w:val="0"/>
                  <w:marRight w:val="0"/>
                  <w:marTop w:val="0"/>
                  <w:marBottom w:val="0"/>
                  <w:divBdr>
                    <w:top w:val="none" w:sz="0" w:space="0" w:color="auto"/>
                    <w:left w:val="none" w:sz="0" w:space="0" w:color="auto"/>
                    <w:bottom w:val="none" w:sz="0" w:space="0" w:color="auto"/>
                    <w:right w:val="none" w:sz="0" w:space="0" w:color="auto"/>
                  </w:divBdr>
                  <w:divsChild>
                    <w:div w:id="338317043">
                      <w:marLeft w:val="0"/>
                      <w:marRight w:val="0"/>
                      <w:marTop w:val="0"/>
                      <w:marBottom w:val="0"/>
                      <w:divBdr>
                        <w:top w:val="none" w:sz="0" w:space="0" w:color="auto"/>
                        <w:left w:val="none" w:sz="0" w:space="0" w:color="auto"/>
                        <w:bottom w:val="none" w:sz="0" w:space="0" w:color="auto"/>
                        <w:right w:val="none" w:sz="0" w:space="0" w:color="auto"/>
                      </w:divBdr>
                      <w:divsChild>
                        <w:div w:id="439835211">
                          <w:marLeft w:val="0"/>
                          <w:marRight w:val="0"/>
                          <w:marTop w:val="0"/>
                          <w:marBottom w:val="0"/>
                          <w:divBdr>
                            <w:top w:val="none" w:sz="0" w:space="0" w:color="auto"/>
                            <w:left w:val="none" w:sz="0" w:space="0" w:color="auto"/>
                            <w:bottom w:val="none" w:sz="0" w:space="0" w:color="auto"/>
                            <w:right w:val="none" w:sz="0" w:space="0" w:color="auto"/>
                          </w:divBdr>
                          <w:divsChild>
                            <w:div w:id="1923808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50360999">
                                  <w:marLeft w:val="0"/>
                                  <w:marRight w:val="0"/>
                                  <w:marTop w:val="0"/>
                                  <w:marBottom w:val="0"/>
                                  <w:divBdr>
                                    <w:top w:val="none" w:sz="0" w:space="0" w:color="auto"/>
                                    <w:left w:val="none" w:sz="0" w:space="0" w:color="auto"/>
                                    <w:bottom w:val="none" w:sz="0" w:space="0" w:color="auto"/>
                                    <w:right w:val="none" w:sz="0" w:space="0" w:color="auto"/>
                                  </w:divBdr>
                                </w:div>
                                <w:div w:id="277025359">
                                  <w:marLeft w:val="0"/>
                                  <w:marRight w:val="0"/>
                                  <w:marTop w:val="0"/>
                                  <w:marBottom w:val="0"/>
                                  <w:divBdr>
                                    <w:top w:val="none" w:sz="0" w:space="0" w:color="auto"/>
                                    <w:left w:val="none" w:sz="0" w:space="0" w:color="auto"/>
                                    <w:bottom w:val="none" w:sz="0" w:space="0" w:color="auto"/>
                                    <w:right w:val="none" w:sz="0" w:space="0" w:color="auto"/>
                                  </w:divBdr>
                                </w:div>
                                <w:div w:id="628125418">
                                  <w:marLeft w:val="0"/>
                                  <w:marRight w:val="0"/>
                                  <w:marTop w:val="0"/>
                                  <w:marBottom w:val="0"/>
                                  <w:divBdr>
                                    <w:top w:val="none" w:sz="0" w:space="0" w:color="auto"/>
                                    <w:left w:val="none" w:sz="0" w:space="0" w:color="auto"/>
                                    <w:bottom w:val="none" w:sz="0" w:space="0" w:color="auto"/>
                                    <w:right w:val="none" w:sz="0" w:space="0" w:color="auto"/>
                                  </w:divBdr>
                                </w:div>
                                <w:div w:id="739790988">
                                  <w:marLeft w:val="0"/>
                                  <w:marRight w:val="0"/>
                                  <w:marTop w:val="0"/>
                                  <w:marBottom w:val="0"/>
                                  <w:divBdr>
                                    <w:top w:val="none" w:sz="0" w:space="0" w:color="auto"/>
                                    <w:left w:val="none" w:sz="0" w:space="0" w:color="auto"/>
                                    <w:bottom w:val="none" w:sz="0" w:space="0" w:color="auto"/>
                                    <w:right w:val="none" w:sz="0" w:space="0" w:color="auto"/>
                                  </w:divBdr>
                                </w:div>
                                <w:div w:id="751972427">
                                  <w:marLeft w:val="0"/>
                                  <w:marRight w:val="0"/>
                                  <w:marTop w:val="0"/>
                                  <w:marBottom w:val="0"/>
                                  <w:divBdr>
                                    <w:top w:val="none" w:sz="0" w:space="0" w:color="auto"/>
                                    <w:left w:val="none" w:sz="0" w:space="0" w:color="auto"/>
                                    <w:bottom w:val="none" w:sz="0" w:space="0" w:color="auto"/>
                                    <w:right w:val="none" w:sz="0" w:space="0" w:color="auto"/>
                                  </w:divBdr>
                                </w:div>
                                <w:div w:id="1060710009">
                                  <w:marLeft w:val="0"/>
                                  <w:marRight w:val="0"/>
                                  <w:marTop w:val="0"/>
                                  <w:marBottom w:val="0"/>
                                  <w:divBdr>
                                    <w:top w:val="none" w:sz="0" w:space="0" w:color="auto"/>
                                    <w:left w:val="none" w:sz="0" w:space="0" w:color="auto"/>
                                    <w:bottom w:val="none" w:sz="0" w:space="0" w:color="auto"/>
                                    <w:right w:val="none" w:sz="0" w:space="0" w:color="auto"/>
                                  </w:divBdr>
                                </w:div>
                                <w:div w:id="1206328028">
                                  <w:marLeft w:val="0"/>
                                  <w:marRight w:val="0"/>
                                  <w:marTop w:val="0"/>
                                  <w:marBottom w:val="0"/>
                                  <w:divBdr>
                                    <w:top w:val="none" w:sz="0" w:space="0" w:color="auto"/>
                                    <w:left w:val="none" w:sz="0" w:space="0" w:color="auto"/>
                                    <w:bottom w:val="none" w:sz="0" w:space="0" w:color="auto"/>
                                    <w:right w:val="none" w:sz="0" w:space="0" w:color="auto"/>
                                  </w:divBdr>
                                </w:div>
                                <w:div w:id="1357317866">
                                  <w:marLeft w:val="0"/>
                                  <w:marRight w:val="0"/>
                                  <w:marTop w:val="0"/>
                                  <w:marBottom w:val="0"/>
                                  <w:divBdr>
                                    <w:top w:val="none" w:sz="0" w:space="0" w:color="auto"/>
                                    <w:left w:val="none" w:sz="0" w:space="0" w:color="auto"/>
                                    <w:bottom w:val="none" w:sz="0" w:space="0" w:color="auto"/>
                                    <w:right w:val="none" w:sz="0" w:space="0" w:color="auto"/>
                                  </w:divBdr>
                                </w:div>
                                <w:div w:id="1452288419">
                                  <w:marLeft w:val="0"/>
                                  <w:marRight w:val="0"/>
                                  <w:marTop w:val="0"/>
                                  <w:marBottom w:val="0"/>
                                  <w:divBdr>
                                    <w:top w:val="none" w:sz="0" w:space="0" w:color="auto"/>
                                    <w:left w:val="none" w:sz="0" w:space="0" w:color="auto"/>
                                    <w:bottom w:val="none" w:sz="0" w:space="0" w:color="auto"/>
                                    <w:right w:val="none" w:sz="0" w:space="0" w:color="auto"/>
                                  </w:divBdr>
                                </w:div>
                                <w:div w:id="1516192685">
                                  <w:marLeft w:val="0"/>
                                  <w:marRight w:val="0"/>
                                  <w:marTop w:val="0"/>
                                  <w:marBottom w:val="0"/>
                                  <w:divBdr>
                                    <w:top w:val="none" w:sz="0" w:space="0" w:color="auto"/>
                                    <w:left w:val="none" w:sz="0" w:space="0" w:color="auto"/>
                                    <w:bottom w:val="none" w:sz="0" w:space="0" w:color="auto"/>
                                    <w:right w:val="none" w:sz="0" w:space="0" w:color="auto"/>
                                  </w:divBdr>
                                </w:div>
                                <w:div w:id="1743716481">
                                  <w:marLeft w:val="0"/>
                                  <w:marRight w:val="0"/>
                                  <w:marTop w:val="0"/>
                                  <w:marBottom w:val="0"/>
                                  <w:divBdr>
                                    <w:top w:val="none" w:sz="0" w:space="0" w:color="auto"/>
                                    <w:left w:val="none" w:sz="0" w:space="0" w:color="auto"/>
                                    <w:bottom w:val="none" w:sz="0" w:space="0" w:color="auto"/>
                                    <w:right w:val="none" w:sz="0" w:space="0" w:color="auto"/>
                                  </w:divBdr>
                                </w:div>
                                <w:div w:id="1781098317">
                                  <w:marLeft w:val="0"/>
                                  <w:marRight w:val="0"/>
                                  <w:marTop w:val="0"/>
                                  <w:marBottom w:val="0"/>
                                  <w:divBdr>
                                    <w:top w:val="none" w:sz="0" w:space="0" w:color="auto"/>
                                    <w:left w:val="none" w:sz="0" w:space="0" w:color="auto"/>
                                    <w:bottom w:val="none" w:sz="0" w:space="0" w:color="auto"/>
                                    <w:right w:val="none" w:sz="0" w:space="0" w:color="auto"/>
                                  </w:divBdr>
                                </w:div>
                                <w:div w:id="1823960257">
                                  <w:marLeft w:val="0"/>
                                  <w:marRight w:val="0"/>
                                  <w:marTop w:val="0"/>
                                  <w:marBottom w:val="0"/>
                                  <w:divBdr>
                                    <w:top w:val="none" w:sz="0" w:space="0" w:color="auto"/>
                                    <w:left w:val="none" w:sz="0" w:space="0" w:color="auto"/>
                                    <w:bottom w:val="none" w:sz="0" w:space="0" w:color="auto"/>
                                    <w:right w:val="none" w:sz="0" w:space="0" w:color="auto"/>
                                  </w:divBdr>
                                </w:div>
                                <w:div w:id="1877542860">
                                  <w:marLeft w:val="0"/>
                                  <w:marRight w:val="0"/>
                                  <w:marTop w:val="0"/>
                                  <w:marBottom w:val="0"/>
                                  <w:divBdr>
                                    <w:top w:val="none" w:sz="0" w:space="0" w:color="auto"/>
                                    <w:left w:val="none" w:sz="0" w:space="0" w:color="auto"/>
                                    <w:bottom w:val="none" w:sz="0" w:space="0" w:color="auto"/>
                                    <w:right w:val="none" w:sz="0" w:space="0" w:color="auto"/>
                                  </w:divBdr>
                                </w:div>
                                <w:div w:id="1923447155">
                                  <w:marLeft w:val="0"/>
                                  <w:marRight w:val="0"/>
                                  <w:marTop w:val="0"/>
                                  <w:marBottom w:val="0"/>
                                  <w:divBdr>
                                    <w:top w:val="none" w:sz="0" w:space="0" w:color="auto"/>
                                    <w:left w:val="none" w:sz="0" w:space="0" w:color="auto"/>
                                    <w:bottom w:val="none" w:sz="0" w:space="0" w:color="auto"/>
                                    <w:right w:val="none" w:sz="0" w:space="0" w:color="auto"/>
                                  </w:divBdr>
                                </w:div>
                                <w:div w:id="209920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2529992">
      <w:bodyDiv w:val="1"/>
      <w:marLeft w:val="0"/>
      <w:marRight w:val="0"/>
      <w:marTop w:val="0"/>
      <w:marBottom w:val="0"/>
      <w:divBdr>
        <w:top w:val="none" w:sz="0" w:space="0" w:color="auto"/>
        <w:left w:val="none" w:sz="0" w:space="0" w:color="auto"/>
        <w:bottom w:val="none" w:sz="0" w:space="0" w:color="auto"/>
        <w:right w:val="none" w:sz="0" w:space="0" w:color="auto"/>
      </w:divBdr>
    </w:div>
    <w:div w:id="1763065635">
      <w:bodyDiv w:val="1"/>
      <w:marLeft w:val="0"/>
      <w:marRight w:val="0"/>
      <w:marTop w:val="0"/>
      <w:marBottom w:val="0"/>
      <w:divBdr>
        <w:top w:val="none" w:sz="0" w:space="0" w:color="auto"/>
        <w:left w:val="none" w:sz="0" w:space="0" w:color="auto"/>
        <w:bottom w:val="none" w:sz="0" w:space="0" w:color="auto"/>
        <w:right w:val="none" w:sz="0" w:space="0" w:color="auto"/>
      </w:divBdr>
      <w:divsChild>
        <w:div w:id="1735931480">
          <w:marLeft w:val="0"/>
          <w:marRight w:val="0"/>
          <w:marTop w:val="0"/>
          <w:marBottom w:val="0"/>
          <w:divBdr>
            <w:top w:val="none" w:sz="0" w:space="0" w:color="auto"/>
            <w:left w:val="none" w:sz="0" w:space="0" w:color="auto"/>
            <w:bottom w:val="none" w:sz="0" w:space="0" w:color="auto"/>
            <w:right w:val="none" w:sz="0" w:space="0" w:color="auto"/>
          </w:divBdr>
        </w:div>
      </w:divsChild>
    </w:div>
    <w:div w:id="1771782207">
      <w:bodyDiv w:val="1"/>
      <w:marLeft w:val="0"/>
      <w:marRight w:val="0"/>
      <w:marTop w:val="0"/>
      <w:marBottom w:val="0"/>
      <w:divBdr>
        <w:top w:val="none" w:sz="0" w:space="0" w:color="auto"/>
        <w:left w:val="none" w:sz="0" w:space="0" w:color="auto"/>
        <w:bottom w:val="none" w:sz="0" w:space="0" w:color="auto"/>
        <w:right w:val="none" w:sz="0" w:space="0" w:color="auto"/>
      </w:divBdr>
    </w:div>
    <w:div w:id="1776751943">
      <w:bodyDiv w:val="1"/>
      <w:marLeft w:val="0"/>
      <w:marRight w:val="0"/>
      <w:marTop w:val="0"/>
      <w:marBottom w:val="0"/>
      <w:divBdr>
        <w:top w:val="none" w:sz="0" w:space="0" w:color="auto"/>
        <w:left w:val="none" w:sz="0" w:space="0" w:color="auto"/>
        <w:bottom w:val="none" w:sz="0" w:space="0" w:color="auto"/>
        <w:right w:val="none" w:sz="0" w:space="0" w:color="auto"/>
      </w:divBdr>
    </w:div>
    <w:div w:id="1843157226">
      <w:bodyDiv w:val="1"/>
      <w:marLeft w:val="0"/>
      <w:marRight w:val="0"/>
      <w:marTop w:val="0"/>
      <w:marBottom w:val="0"/>
      <w:divBdr>
        <w:top w:val="none" w:sz="0" w:space="0" w:color="auto"/>
        <w:left w:val="none" w:sz="0" w:space="0" w:color="auto"/>
        <w:bottom w:val="none" w:sz="0" w:space="0" w:color="auto"/>
        <w:right w:val="none" w:sz="0" w:space="0" w:color="auto"/>
      </w:divBdr>
      <w:divsChild>
        <w:div w:id="1730878188">
          <w:marLeft w:val="288"/>
          <w:marRight w:val="0"/>
          <w:marTop w:val="0"/>
          <w:marBottom w:val="0"/>
          <w:divBdr>
            <w:top w:val="none" w:sz="0" w:space="0" w:color="auto"/>
            <w:left w:val="none" w:sz="0" w:space="0" w:color="auto"/>
            <w:bottom w:val="none" w:sz="0" w:space="0" w:color="auto"/>
            <w:right w:val="none" w:sz="0" w:space="0" w:color="auto"/>
          </w:divBdr>
        </w:div>
        <w:div w:id="2059478001">
          <w:marLeft w:val="288"/>
          <w:marRight w:val="0"/>
          <w:marTop w:val="0"/>
          <w:marBottom w:val="0"/>
          <w:divBdr>
            <w:top w:val="none" w:sz="0" w:space="0" w:color="auto"/>
            <w:left w:val="none" w:sz="0" w:space="0" w:color="auto"/>
            <w:bottom w:val="none" w:sz="0" w:space="0" w:color="auto"/>
            <w:right w:val="none" w:sz="0" w:space="0" w:color="auto"/>
          </w:divBdr>
        </w:div>
        <w:div w:id="1444039471">
          <w:marLeft w:val="288"/>
          <w:marRight w:val="0"/>
          <w:marTop w:val="0"/>
          <w:marBottom w:val="0"/>
          <w:divBdr>
            <w:top w:val="none" w:sz="0" w:space="0" w:color="auto"/>
            <w:left w:val="none" w:sz="0" w:space="0" w:color="auto"/>
            <w:bottom w:val="none" w:sz="0" w:space="0" w:color="auto"/>
            <w:right w:val="none" w:sz="0" w:space="0" w:color="auto"/>
          </w:divBdr>
        </w:div>
        <w:div w:id="1074205143">
          <w:marLeft w:val="288"/>
          <w:marRight w:val="0"/>
          <w:marTop w:val="0"/>
          <w:marBottom w:val="0"/>
          <w:divBdr>
            <w:top w:val="none" w:sz="0" w:space="0" w:color="auto"/>
            <w:left w:val="none" w:sz="0" w:space="0" w:color="auto"/>
            <w:bottom w:val="none" w:sz="0" w:space="0" w:color="auto"/>
            <w:right w:val="none" w:sz="0" w:space="0" w:color="auto"/>
          </w:divBdr>
        </w:div>
      </w:divsChild>
    </w:div>
    <w:div w:id="1845048085">
      <w:bodyDiv w:val="1"/>
      <w:marLeft w:val="0"/>
      <w:marRight w:val="0"/>
      <w:marTop w:val="0"/>
      <w:marBottom w:val="0"/>
      <w:divBdr>
        <w:top w:val="none" w:sz="0" w:space="0" w:color="auto"/>
        <w:left w:val="none" w:sz="0" w:space="0" w:color="auto"/>
        <w:bottom w:val="none" w:sz="0" w:space="0" w:color="auto"/>
        <w:right w:val="none" w:sz="0" w:space="0" w:color="auto"/>
      </w:divBdr>
    </w:div>
    <w:div w:id="1854150152">
      <w:bodyDiv w:val="1"/>
      <w:marLeft w:val="0"/>
      <w:marRight w:val="0"/>
      <w:marTop w:val="0"/>
      <w:marBottom w:val="0"/>
      <w:divBdr>
        <w:top w:val="none" w:sz="0" w:space="0" w:color="auto"/>
        <w:left w:val="none" w:sz="0" w:space="0" w:color="auto"/>
        <w:bottom w:val="none" w:sz="0" w:space="0" w:color="auto"/>
        <w:right w:val="none" w:sz="0" w:space="0" w:color="auto"/>
      </w:divBdr>
    </w:div>
    <w:div w:id="1860465977">
      <w:bodyDiv w:val="1"/>
      <w:marLeft w:val="0"/>
      <w:marRight w:val="0"/>
      <w:marTop w:val="0"/>
      <w:marBottom w:val="0"/>
      <w:divBdr>
        <w:top w:val="none" w:sz="0" w:space="0" w:color="auto"/>
        <w:left w:val="none" w:sz="0" w:space="0" w:color="auto"/>
        <w:bottom w:val="none" w:sz="0" w:space="0" w:color="auto"/>
        <w:right w:val="none" w:sz="0" w:space="0" w:color="auto"/>
      </w:divBdr>
      <w:divsChild>
        <w:div w:id="486286242">
          <w:blockQuote w:val="1"/>
          <w:marLeft w:val="720"/>
          <w:marRight w:val="720"/>
          <w:marTop w:val="100"/>
          <w:marBottom w:val="100"/>
          <w:divBdr>
            <w:top w:val="none" w:sz="0" w:space="0" w:color="auto"/>
            <w:left w:val="none" w:sz="0" w:space="0" w:color="auto"/>
            <w:bottom w:val="none" w:sz="0" w:space="0" w:color="auto"/>
            <w:right w:val="none" w:sz="0" w:space="0" w:color="auto"/>
          </w:divBdr>
        </w:div>
        <w:div w:id="1139036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384824">
              <w:marLeft w:val="0"/>
              <w:marRight w:val="0"/>
              <w:marTop w:val="0"/>
              <w:marBottom w:val="0"/>
              <w:divBdr>
                <w:top w:val="single" w:sz="6" w:space="1" w:color="auto"/>
                <w:left w:val="single" w:sz="6" w:space="3" w:color="auto"/>
                <w:bottom w:val="single" w:sz="6" w:space="1" w:color="auto"/>
                <w:right w:val="single" w:sz="6" w:space="3" w:color="auto"/>
              </w:divBdr>
            </w:div>
            <w:div w:id="287512873">
              <w:marLeft w:val="0"/>
              <w:marRight w:val="0"/>
              <w:marTop w:val="0"/>
              <w:marBottom w:val="0"/>
              <w:divBdr>
                <w:top w:val="single" w:sz="6" w:space="1" w:color="auto"/>
                <w:left w:val="single" w:sz="6" w:space="3" w:color="auto"/>
                <w:bottom w:val="single" w:sz="6" w:space="1" w:color="auto"/>
                <w:right w:val="single" w:sz="6" w:space="3" w:color="auto"/>
              </w:divBdr>
            </w:div>
          </w:divsChild>
        </w:div>
      </w:divsChild>
    </w:div>
    <w:div w:id="1893543834">
      <w:bodyDiv w:val="1"/>
      <w:marLeft w:val="0"/>
      <w:marRight w:val="0"/>
      <w:marTop w:val="0"/>
      <w:marBottom w:val="0"/>
      <w:divBdr>
        <w:top w:val="none" w:sz="0" w:space="0" w:color="auto"/>
        <w:left w:val="none" w:sz="0" w:space="0" w:color="auto"/>
        <w:bottom w:val="none" w:sz="0" w:space="0" w:color="auto"/>
        <w:right w:val="none" w:sz="0" w:space="0" w:color="auto"/>
      </w:divBdr>
      <w:divsChild>
        <w:div w:id="374622396">
          <w:marLeft w:val="0"/>
          <w:marRight w:val="30"/>
          <w:marTop w:val="0"/>
          <w:marBottom w:val="0"/>
          <w:divBdr>
            <w:top w:val="none" w:sz="0" w:space="0" w:color="auto"/>
            <w:left w:val="none" w:sz="0" w:space="0" w:color="auto"/>
            <w:bottom w:val="none" w:sz="0" w:space="0" w:color="auto"/>
            <w:right w:val="none" w:sz="0" w:space="0" w:color="auto"/>
          </w:divBdr>
        </w:div>
      </w:divsChild>
    </w:div>
    <w:div w:id="1895387329">
      <w:bodyDiv w:val="1"/>
      <w:marLeft w:val="0"/>
      <w:marRight w:val="0"/>
      <w:marTop w:val="0"/>
      <w:marBottom w:val="0"/>
      <w:divBdr>
        <w:top w:val="none" w:sz="0" w:space="0" w:color="auto"/>
        <w:left w:val="none" w:sz="0" w:space="0" w:color="auto"/>
        <w:bottom w:val="none" w:sz="0" w:space="0" w:color="auto"/>
        <w:right w:val="none" w:sz="0" w:space="0" w:color="auto"/>
      </w:divBdr>
    </w:div>
    <w:div w:id="1898470781">
      <w:bodyDiv w:val="1"/>
      <w:marLeft w:val="0"/>
      <w:marRight w:val="0"/>
      <w:marTop w:val="0"/>
      <w:marBottom w:val="0"/>
      <w:divBdr>
        <w:top w:val="none" w:sz="0" w:space="0" w:color="auto"/>
        <w:left w:val="none" w:sz="0" w:space="0" w:color="auto"/>
        <w:bottom w:val="none" w:sz="0" w:space="0" w:color="auto"/>
        <w:right w:val="none" w:sz="0" w:space="0" w:color="auto"/>
      </w:divBdr>
    </w:div>
    <w:div w:id="1902709854">
      <w:bodyDiv w:val="1"/>
      <w:marLeft w:val="0"/>
      <w:marRight w:val="0"/>
      <w:marTop w:val="0"/>
      <w:marBottom w:val="0"/>
      <w:divBdr>
        <w:top w:val="none" w:sz="0" w:space="0" w:color="auto"/>
        <w:left w:val="none" w:sz="0" w:space="0" w:color="auto"/>
        <w:bottom w:val="none" w:sz="0" w:space="0" w:color="auto"/>
        <w:right w:val="none" w:sz="0" w:space="0" w:color="auto"/>
      </w:divBdr>
    </w:div>
    <w:div w:id="1927496532">
      <w:bodyDiv w:val="1"/>
      <w:marLeft w:val="0"/>
      <w:marRight w:val="0"/>
      <w:marTop w:val="0"/>
      <w:marBottom w:val="0"/>
      <w:divBdr>
        <w:top w:val="none" w:sz="0" w:space="0" w:color="auto"/>
        <w:left w:val="none" w:sz="0" w:space="0" w:color="auto"/>
        <w:bottom w:val="none" w:sz="0" w:space="0" w:color="auto"/>
        <w:right w:val="none" w:sz="0" w:space="0" w:color="auto"/>
      </w:divBdr>
      <w:divsChild>
        <w:div w:id="562522392">
          <w:marLeft w:val="0"/>
          <w:marRight w:val="0"/>
          <w:marTop w:val="0"/>
          <w:marBottom w:val="0"/>
          <w:divBdr>
            <w:top w:val="none" w:sz="0" w:space="0" w:color="auto"/>
            <w:left w:val="none" w:sz="0" w:space="0" w:color="auto"/>
            <w:bottom w:val="none" w:sz="0" w:space="0" w:color="auto"/>
            <w:right w:val="none" w:sz="0" w:space="0" w:color="auto"/>
          </w:divBdr>
        </w:div>
        <w:div w:id="1351369300">
          <w:marLeft w:val="0"/>
          <w:marRight w:val="0"/>
          <w:marTop w:val="0"/>
          <w:marBottom w:val="0"/>
          <w:divBdr>
            <w:top w:val="none" w:sz="0" w:space="0" w:color="auto"/>
            <w:left w:val="none" w:sz="0" w:space="0" w:color="auto"/>
            <w:bottom w:val="none" w:sz="0" w:space="0" w:color="auto"/>
            <w:right w:val="none" w:sz="0" w:space="0" w:color="auto"/>
          </w:divBdr>
        </w:div>
      </w:divsChild>
    </w:div>
    <w:div w:id="1958675036">
      <w:bodyDiv w:val="1"/>
      <w:marLeft w:val="0"/>
      <w:marRight w:val="0"/>
      <w:marTop w:val="0"/>
      <w:marBottom w:val="0"/>
      <w:divBdr>
        <w:top w:val="none" w:sz="0" w:space="0" w:color="auto"/>
        <w:left w:val="none" w:sz="0" w:space="0" w:color="auto"/>
        <w:bottom w:val="none" w:sz="0" w:space="0" w:color="auto"/>
        <w:right w:val="none" w:sz="0" w:space="0" w:color="auto"/>
      </w:divBdr>
    </w:div>
    <w:div w:id="1973096980">
      <w:bodyDiv w:val="1"/>
      <w:marLeft w:val="0"/>
      <w:marRight w:val="0"/>
      <w:marTop w:val="0"/>
      <w:marBottom w:val="0"/>
      <w:divBdr>
        <w:top w:val="none" w:sz="0" w:space="0" w:color="auto"/>
        <w:left w:val="none" w:sz="0" w:space="0" w:color="auto"/>
        <w:bottom w:val="none" w:sz="0" w:space="0" w:color="auto"/>
        <w:right w:val="none" w:sz="0" w:space="0" w:color="auto"/>
      </w:divBdr>
    </w:div>
    <w:div w:id="2004774830">
      <w:bodyDiv w:val="1"/>
      <w:marLeft w:val="0"/>
      <w:marRight w:val="0"/>
      <w:marTop w:val="0"/>
      <w:marBottom w:val="0"/>
      <w:divBdr>
        <w:top w:val="none" w:sz="0" w:space="0" w:color="auto"/>
        <w:left w:val="none" w:sz="0" w:space="0" w:color="auto"/>
        <w:bottom w:val="none" w:sz="0" w:space="0" w:color="auto"/>
        <w:right w:val="none" w:sz="0" w:space="0" w:color="auto"/>
      </w:divBdr>
      <w:divsChild>
        <w:div w:id="2105031949">
          <w:marLeft w:val="605"/>
          <w:marRight w:val="0"/>
          <w:marTop w:val="0"/>
          <w:marBottom w:val="0"/>
          <w:divBdr>
            <w:top w:val="none" w:sz="0" w:space="0" w:color="auto"/>
            <w:left w:val="none" w:sz="0" w:space="0" w:color="auto"/>
            <w:bottom w:val="none" w:sz="0" w:space="0" w:color="auto"/>
            <w:right w:val="none" w:sz="0" w:space="0" w:color="auto"/>
          </w:divBdr>
        </w:div>
        <w:div w:id="968240866">
          <w:marLeft w:val="605"/>
          <w:marRight w:val="0"/>
          <w:marTop w:val="0"/>
          <w:marBottom w:val="0"/>
          <w:divBdr>
            <w:top w:val="none" w:sz="0" w:space="0" w:color="auto"/>
            <w:left w:val="none" w:sz="0" w:space="0" w:color="auto"/>
            <w:bottom w:val="none" w:sz="0" w:space="0" w:color="auto"/>
            <w:right w:val="none" w:sz="0" w:space="0" w:color="auto"/>
          </w:divBdr>
        </w:div>
        <w:div w:id="1705401425">
          <w:marLeft w:val="605"/>
          <w:marRight w:val="0"/>
          <w:marTop w:val="0"/>
          <w:marBottom w:val="0"/>
          <w:divBdr>
            <w:top w:val="none" w:sz="0" w:space="0" w:color="auto"/>
            <w:left w:val="none" w:sz="0" w:space="0" w:color="auto"/>
            <w:bottom w:val="none" w:sz="0" w:space="0" w:color="auto"/>
            <w:right w:val="none" w:sz="0" w:space="0" w:color="auto"/>
          </w:divBdr>
        </w:div>
        <w:div w:id="459693520">
          <w:marLeft w:val="605"/>
          <w:marRight w:val="0"/>
          <w:marTop w:val="0"/>
          <w:marBottom w:val="0"/>
          <w:divBdr>
            <w:top w:val="none" w:sz="0" w:space="0" w:color="auto"/>
            <w:left w:val="none" w:sz="0" w:space="0" w:color="auto"/>
            <w:bottom w:val="none" w:sz="0" w:space="0" w:color="auto"/>
            <w:right w:val="none" w:sz="0" w:space="0" w:color="auto"/>
          </w:divBdr>
        </w:div>
        <w:div w:id="1897814232">
          <w:marLeft w:val="605"/>
          <w:marRight w:val="0"/>
          <w:marTop w:val="0"/>
          <w:marBottom w:val="0"/>
          <w:divBdr>
            <w:top w:val="none" w:sz="0" w:space="0" w:color="auto"/>
            <w:left w:val="none" w:sz="0" w:space="0" w:color="auto"/>
            <w:bottom w:val="none" w:sz="0" w:space="0" w:color="auto"/>
            <w:right w:val="none" w:sz="0" w:space="0" w:color="auto"/>
          </w:divBdr>
        </w:div>
      </w:divsChild>
    </w:div>
    <w:div w:id="2017727569">
      <w:bodyDiv w:val="1"/>
      <w:marLeft w:val="0"/>
      <w:marRight w:val="0"/>
      <w:marTop w:val="0"/>
      <w:marBottom w:val="0"/>
      <w:divBdr>
        <w:top w:val="none" w:sz="0" w:space="0" w:color="auto"/>
        <w:left w:val="none" w:sz="0" w:space="0" w:color="auto"/>
        <w:bottom w:val="none" w:sz="0" w:space="0" w:color="auto"/>
        <w:right w:val="none" w:sz="0" w:space="0" w:color="auto"/>
      </w:divBdr>
    </w:div>
    <w:div w:id="2018187646">
      <w:bodyDiv w:val="1"/>
      <w:marLeft w:val="0"/>
      <w:marRight w:val="0"/>
      <w:marTop w:val="0"/>
      <w:marBottom w:val="0"/>
      <w:divBdr>
        <w:top w:val="none" w:sz="0" w:space="0" w:color="auto"/>
        <w:left w:val="none" w:sz="0" w:space="0" w:color="auto"/>
        <w:bottom w:val="none" w:sz="0" w:space="0" w:color="auto"/>
        <w:right w:val="none" w:sz="0" w:space="0" w:color="auto"/>
      </w:divBdr>
    </w:div>
    <w:div w:id="2039313404">
      <w:bodyDiv w:val="1"/>
      <w:marLeft w:val="0"/>
      <w:marRight w:val="0"/>
      <w:marTop w:val="0"/>
      <w:marBottom w:val="0"/>
      <w:divBdr>
        <w:top w:val="none" w:sz="0" w:space="0" w:color="auto"/>
        <w:left w:val="none" w:sz="0" w:space="0" w:color="auto"/>
        <w:bottom w:val="none" w:sz="0" w:space="0" w:color="auto"/>
        <w:right w:val="none" w:sz="0" w:space="0" w:color="auto"/>
      </w:divBdr>
    </w:div>
    <w:div w:id="2041203531">
      <w:bodyDiv w:val="1"/>
      <w:marLeft w:val="0"/>
      <w:marRight w:val="0"/>
      <w:marTop w:val="0"/>
      <w:marBottom w:val="0"/>
      <w:divBdr>
        <w:top w:val="none" w:sz="0" w:space="0" w:color="auto"/>
        <w:left w:val="none" w:sz="0" w:space="0" w:color="auto"/>
        <w:bottom w:val="none" w:sz="0" w:space="0" w:color="auto"/>
        <w:right w:val="none" w:sz="0" w:space="0" w:color="auto"/>
      </w:divBdr>
    </w:div>
    <w:div w:id="2051950475">
      <w:bodyDiv w:val="1"/>
      <w:marLeft w:val="0"/>
      <w:marRight w:val="0"/>
      <w:marTop w:val="0"/>
      <w:marBottom w:val="0"/>
      <w:divBdr>
        <w:top w:val="none" w:sz="0" w:space="0" w:color="auto"/>
        <w:left w:val="none" w:sz="0" w:space="0" w:color="auto"/>
        <w:bottom w:val="none" w:sz="0" w:space="0" w:color="auto"/>
        <w:right w:val="none" w:sz="0" w:space="0" w:color="auto"/>
      </w:divBdr>
    </w:div>
    <w:div w:id="2077819571">
      <w:bodyDiv w:val="1"/>
      <w:marLeft w:val="0"/>
      <w:marRight w:val="0"/>
      <w:marTop w:val="0"/>
      <w:marBottom w:val="0"/>
      <w:divBdr>
        <w:top w:val="none" w:sz="0" w:space="0" w:color="auto"/>
        <w:left w:val="none" w:sz="0" w:space="0" w:color="auto"/>
        <w:bottom w:val="none" w:sz="0" w:space="0" w:color="auto"/>
        <w:right w:val="none" w:sz="0" w:space="0" w:color="auto"/>
      </w:divBdr>
    </w:div>
    <w:div w:id="2080009736">
      <w:bodyDiv w:val="1"/>
      <w:marLeft w:val="0"/>
      <w:marRight w:val="0"/>
      <w:marTop w:val="0"/>
      <w:marBottom w:val="0"/>
      <w:divBdr>
        <w:top w:val="none" w:sz="0" w:space="0" w:color="auto"/>
        <w:left w:val="none" w:sz="0" w:space="0" w:color="auto"/>
        <w:bottom w:val="none" w:sz="0" w:space="0" w:color="auto"/>
        <w:right w:val="none" w:sz="0" w:space="0" w:color="auto"/>
      </w:divBdr>
      <w:divsChild>
        <w:div w:id="134494892">
          <w:marLeft w:val="0"/>
          <w:marRight w:val="0"/>
          <w:marTop w:val="0"/>
          <w:marBottom w:val="60"/>
          <w:divBdr>
            <w:top w:val="none" w:sz="0" w:space="0" w:color="auto"/>
            <w:left w:val="none" w:sz="0" w:space="0" w:color="auto"/>
            <w:bottom w:val="none" w:sz="0" w:space="0" w:color="auto"/>
            <w:right w:val="none" w:sz="0" w:space="0" w:color="auto"/>
          </w:divBdr>
          <w:divsChild>
            <w:div w:id="940114020">
              <w:marLeft w:val="0"/>
              <w:marRight w:val="1275"/>
              <w:marTop w:val="0"/>
              <w:marBottom w:val="0"/>
              <w:divBdr>
                <w:top w:val="none" w:sz="0" w:space="0" w:color="auto"/>
                <w:left w:val="none" w:sz="0" w:space="0" w:color="auto"/>
                <w:bottom w:val="none" w:sz="0" w:space="0" w:color="auto"/>
                <w:right w:val="none" w:sz="0" w:space="0" w:color="auto"/>
              </w:divBdr>
            </w:div>
          </w:divsChild>
        </w:div>
      </w:divsChild>
    </w:div>
    <w:div w:id="2096976735">
      <w:bodyDiv w:val="1"/>
      <w:marLeft w:val="0"/>
      <w:marRight w:val="0"/>
      <w:marTop w:val="0"/>
      <w:marBottom w:val="0"/>
      <w:divBdr>
        <w:top w:val="none" w:sz="0" w:space="0" w:color="auto"/>
        <w:left w:val="none" w:sz="0" w:space="0" w:color="auto"/>
        <w:bottom w:val="none" w:sz="0" w:space="0" w:color="auto"/>
        <w:right w:val="none" w:sz="0" w:space="0" w:color="auto"/>
      </w:divBdr>
    </w:div>
    <w:div w:id="2107774097">
      <w:bodyDiv w:val="1"/>
      <w:marLeft w:val="0"/>
      <w:marRight w:val="0"/>
      <w:marTop w:val="0"/>
      <w:marBottom w:val="0"/>
      <w:divBdr>
        <w:top w:val="none" w:sz="0" w:space="0" w:color="auto"/>
        <w:left w:val="none" w:sz="0" w:space="0" w:color="auto"/>
        <w:bottom w:val="none" w:sz="0" w:space="0" w:color="auto"/>
        <w:right w:val="none" w:sz="0" w:space="0" w:color="auto"/>
      </w:divBdr>
    </w:div>
    <w:div w:id="2113284467">
      <w:bodyDiv w:val="1"/>
      <w:marLeft w:val="0"/>
      <w:marRight w:val="0"/>
      <w:marTop w:val="0"/>
      <w:marBottom w:val="0"/>
      <w:divBdr>
        <w:top w:val="none" w:sz="0" w:space="0" w:color="auto"/>
        <w:left w:val="none" w:sz="0" w:space="0" w:color="auto"/>
        <w:bottom w:val="none" w:sz="0" w:space="0" w:color="auto"/>
        <w:right w:val="none" w:sz="0" w:space="0" w:color="auto"/>
      </w:divBdr>
    </w:div>
    <w:div w:id="2116628802">
      <w:bodyDiv w:val="1"/>
      <w:marLeft w:val="0"/>
      <w:marRight w:val="0"/>
      <w:marTop w:val="0"/>
      <w:marBottom w:val="0"/>
      <w:divBdr>
        <w:top w:val="none" w:sz="0" w:space="0" w:color="auto"/>
        <w:left w:val="none" w:sz="0" w:space="0" w:color="auto"/>
        <w:bottom w:val="none" w:sz="0" w:space="0" w:color="auto"/>
        <w:right w:val="none" w:sz="0" w:space="0" w:color="auto"/>
      </w:divBdr>
    </w:div>
    <w:div w:id="2122383692">
      <w:bodyDiv w:val="1"/>
      <w:marLeft w:val="0"/>
      <w:marRight w:val="0"/>
      <w:marTop w:val="0"/>
      <w:marBottom w:val="0"/>
      <w:divBdr>
        <w:top w:val="none" w:sz="0" w:space="0" w:color="auto"/>
        <w:left w:val="none" w:sz="0" w:space="0" w:color="auto"/>
        <w:bottom w:val="none" w:sz="0" w:space="0" w:color="auto"/>
        <w:right w:val="none" w:sz="0" w:space="0" w:color="auto"/>
      </w:divBdr>
    </w:div>
    <w:div w:id="2132552386">
      <w:bodyDiv w:val="1"/>
      <w:marLeft w:val="0"/>
      <w:marRight w:val="0"/>
      <w:marTop w:val="0"/>
      <w:marBottom w:val="0"/>
      <w:divBdr>
        <w:top w:val="none" w:sz="0" w:space="0" w:color="auto"/>
        <w:left w:val="none" w:sz="0" w:space="0" w:color="auto"/>
        <w:bottom w:val="none" w:sz="0" w:space="0" w:color="auto"/>
        <w:right w:val="none" w:sz="0" w:space="0" w:color="auto"/>
      </w:divBdr>
    </w:div>
    <w:div w:id="2133941325">
      <w:bodyDiv w:val="1"/>
      <w:marLeft w:val="0"/>
      <w:marRight w:val="0"/>
      <w:marTop w:val="0"/>
      <w:marBottom w:val="0"/>
      <w:divBdr>
        <w:top w:val="none" w:sz="0" w:space="0" w:color="auto"/>
        <w:left w:val="none" w:sz="0" w:space="0" w:color="auto"/>
        <w:bottom w:val="none" w:sz="0" w:space="0" w:color="auto"/>
        <w:right w:val="none" w:sz="0" w:space="0" w:color="auto"/>
      </w:divBdr>
    </w:div>
    <w:div w:id="2136681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5.png"/><Relationship Id="rId26" Type="http://schemas.openxmlformats.org/officeDocument/2006/relationships/package" Target="embeddings/Dibujo_de_Microsoft_Visio4.vsdx"/><Relationship Id="rId39" Type="http://schemas.openxmlformats.org/officeDocument/2006/relationships/hyperlink" Target="file:///C:\Users\PATRICIA\Desktop\Patricia_160624\PERU_PSNR_PEL1126\SECI\Matriz%20SECI_PNSR.xls" TargetMode="External"/><Relationship Id="rId3" Type="http://schemas.openxmlformats.org/officeDocument/2006/relationships/styles" Target="styles.xml"/><Relationship Id="rId21" Type="http://schemas.openxmlformats.org/officeDocument/2006/relationships/image" Target="media/image8.emf"/><Relationship Id="rId34" Type="http://schemas.openxmlformats.org/officeDocument/2006/relationships/hyperlink" Target="file:///C:\Users\PATRICIA\Desktop\Patricia_160624\PERU_PSNR_PEL1126\SECI\Matriz%20SECI_PNSR.xls" TargetMode="External"/><Relationship Id="rId42" Type="http://schemas.openxmlformats.org/officeDocument/2006/relationships/hyperlink" Target="file:///C:\Users\PATRICIA\Desktop\Patricia_160624\PERU_PSNR_PEL1126\SECI\Matriz%20SECI_PNSR.xls" TargetMode="External"/><Relationship Id="rId47" Type="http://schemas.openxmlformats.org/officeDocument/2006/relationships/hyperlink" Target="file:///C:\Users\PATRICIA\Desktop\Patricia_160624\PERU_PNSR_PEL1226_SECI\SECI\Matriz%20SECI_PNSR_PROCOES.xls"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package" Target="embeddings/Dibujo_de_Microsoft_Visio2.vsdx"/><Relationship Id="rId25" Type="http://schemas.openxmlformats.org/officeDocument/2006/relationships/image" Target="media/image11.emf"/><Relationship Id="rId33" Type="http://schemas.openxmlformats.org/officeDocument/2006/relationships/hyperlink" Target="file:///C:\Users\PATRICIA\Desktop\Patricia_160624\PERU_PSNR_PEL1126\SECI\Matriz%20SECI_PNSR.xls" TargetMode="External"/><Relationship Id="rId38" Type="http://schemas.openxmlformats.org/officeDocument/2006/relationships/hyperlink" Target="file:///C:\Users\PATRICIA\Desktop\Patricia_160624\PERU_PSNR_PEL1126\SECI\Matriz%20SECI_PNSR.xls" TargetMode="External"/><Relationship Id="rId46" Type="http://schemas.openxmlformats.org/officeDocument/2006/relationships/hyperlink" Target="file:///C:\Users\PATRICIA\Desktop\Patricia_160624\PERU_PSNR_PEL1126\SECI\Matriz%20SECI_PNSR.xls" TargetMode="Externa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7.png"/><Relationship Id="rId29" Type="http://schemas.openxmlformats.org/officeDocument/2006/relationships/hyperlink" Target="file:///C:\Users\PATRICIA\Desktop\Patricia_160624\PERU_PSNR_PEL1126\SECI\Matriz%20SECI_PNSR.xls" TargetMode="External"/><Relationship Id="rId41" Type="http://schemas.openxmlformats.org/officeDocument/2006/relationships/hyperlink" Target="file:///C:\Users\PATRICIA\Desktop\Patricia_160624\PERU_PSNR_PEL1126\SECI\Matriz%20SECI_PNSR.xl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package" Target="embeddings/Dibujo_de_Microsoft_Visio3.vsdx"/><Relationship Id="rId32" Type="http://schemas.openxmlformats.org/officeDocument/2006/relationships/hyperlink" Target="file:///C:\Users\PATRICIA\Desktop\Patricia_160624\PERU_PSNR_PEL1126\SECI\Matriz%20SECI_PNSR.xls" TargetMode="External"/><Relationship Id="rId37" Type="http://schemas.openxmlformats.org/officeDocument/2006/relationships/hyperlink" Target="file:///C:\Users\PATRICIA\Desktop\Patricia_160624\PERU_PSNR_PEL1126\SECI\Matriz%20SECI_PNSR.xls" TargetMode="External"/><Relationship Id="rId40" Type="http://schemas.openxmlformats.org/officeDocument/2006/relationships/hyperlink" Target="file:///C:\Users\PATRICIA\Desktop\Patricia_160624\PERU_PSNR_PEL1126\SECI\Matriz%20SECI_PNSR.xls" TargetMode="External"/><Relationship Id="rId45" Type="http://schemas.openxmlformats.org/officeDocument/2006/relationships/hyperlink" Target="file:///C:\Users\PATRICIA\Desktop\Patricia_160624\PERU_PSNR_PEL1126\SECI\Matriz%20SECI_PNSR.xls"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10.emf"/><Relationship Id="rId28" Type="http://schemas.openxmlformats.org/officeDocument/2006/relationships/image" Target="media/image13.emf"/><Relationship Id="rId36" Type="http://schemas.openxmlformats.org/officeDocument/2006/relationships/hyperlink" Target="file:///C:\Users\PATRICIA\Desktop\Patricia_160624\PERU_PSNR_PEL1126\SECI\Matriz%20SECI_PNSR.xls" TargetMode="External"/><Relationship Id="rId49" Type="http://schemas.openxmlformats.org/officeDocument/2006/relationships/fontTable" Target="fontTable.xml"/><Relationship Id="rId10" Type="http://schemas.openxmlformats.org/officeDocument/2006/relationships/hyperlink" Target="http://pnsr.vivienda.gob.pe/portal/" TargetMode="External"/><Relationship Id="rId19" Type="http://schemas.openxmlformats.org/officeDocument/2006/relationships/image" Target="media/image6.png"/><Relationship Id="rId31" Type="http://schemas.openxmlformats.org/officeDocument/2006/relationships/hyperlink" Target="file:///C:\Users\PATRICIA\Desktop\Patricia_160624\PERU_PSNR_PEL1126\SECI\Matriz%20SECI_PNSR.xls" TargetMode="External"/><Relationship Id="rId44" Type="http://schemas.openxmlformats.org/officeDocument/2006/relationships/hyperlink" Target="file:///C:\Users\PATRICIA\Desktop\Patricia_160624\PERU_PSNR_PEL1126\SECI\Matriz%20SECI_PNSR.xls" TargetMode="External"/><Relationship Id="rId4" Type="http://schemas.openxmlformats.org/officeDocument/2006/relationships/settings" Target="settings.xml"/><Relationship Id="rId9" Type="http://schemas.openxmlformats.org/officeDocument/2006/relationships/package" Target="embeddings/Dibujo_de_Microsoft_Visio1.vsdx"/><Relationship Id="rId14" Type="http://schemas.openxmlformats.org/officeDocument/2006/relationships/header" Target="header2.xml"/><Relationship Id="rId22" Type="http://schemas.openxmlformats.org/officeDocument/2006/relationships/image" Target="media/image9.png"/><Relationship Id="rId27" Type="http://schemas.openxmlformats.org/officeDocument/2006/relationships/image" Target="media/image12.emf"/><Relationship Id="rId30" Type="http://schemas.openxmlformats.org/officeDocument/2006/relationships/hyperlink" Target="file:///C:\Users\PATRICIA\Desktop\Patricia_160624\PERU_PSNR_PEL1126\SECI\Matriz%20SECI_PNSR.xls" TargetMode="External"/><Relationship Id="rId35" Type="http://schemas.openxmlformats.org/officeDocument/2006/relationships/hyperlink" Target="file:///C:\Users\PATRICIA\Desktop\Patricia_160624\PERU_PSNR_PEL1126\SECI\Matriz%20SECI_PNSR.xls" TargetMode="External"/><Relationship Id="rId43" Type="http://schemas.openxmlformats.org/officeDocument/2006/relationships/hyperlink" Target="file:///C:\Users\PATRICIA\Desktop\Patricia_160624\PERU_PSNR_PEL1126\SECI\Matriz%20SECI_PNSR.xls" TargetMode="External"/><Relationship Id="rId48" Type="http://schemas.openxmlformats.org/officeDocument/2006/relationships/hyperlink" Target="file:///C:\Users\PATRICIA\Desktop\Patricia_160624\PERU_PNSR_PEL1226_SECI\SECI\Revisi&#243;n%20SECI\Documentos%20Anexos\Cartera%20de%20proyectos_UTP_31.05.2017.docx" TargetMode="External"/><Relationship Id="rId8"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638229-C613-4F7B-B8AE-EE9C72BC3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17111</Words>
  <Characters>97538</Characters>
  <Application>Microsoft Office Word</Application>
  <DocSecurity>0</DocSecurity>
  <Lines>812</Lines>
  <Paragraphs>228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DOCUMENTO DEL BANCO INTERAMERICANO DE DESARROLLO</vt:lpstr>
      <vt:lpstr>DOCUMENTO DEL BANCO INTERAMERICANO DE DESARROLLO</vt:lpstr>
    </vt:vector>
  </TitlesOfParts>
  <Company>Inter-American Development Bank</Company>
  <LinksUpToDate>false</LinksUpToDate>
  <CharactersWithSpaces>114421</CharactersWithSpaces>
  <SharedDoc>false</SharedDoc>
  <HLinks>
    <vt:vector size="132" baseType="variant">
      <vt:variant>
        <vt:i4>1572925</vt:i4>
      </vt:variant>
      <vt:variant>
        <vt:i4>75</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72</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69</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66</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63</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60</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57</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54</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51</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48</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45</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42</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39</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36</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33</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30</vt:i4>
      </vt:variant>
      <vt:variant>
        <vt:i4>0</vt:i4>
      </vt:variant>
      <vt:variant>
        <vt:i4>5</vt:i4>
      </vt:variant>
      <vt:variant>
        <vt:lpwstr>../../../../../../../Informe Borrador remitido_150210/Formulario SECI_EMAGUA_enero 2015_150126.xls</vt:lpwstr>
      </vt:variant>
      <vt:variant>
        <vt:lpwstr>RANGE!Print_Area</vt:lpwstr>
      </vt:variant>
      <vt:variant>
        <vt:i4>8192092</vt:i4>
      </vt:variant>
      <vt:variant>
        <vt:i4>27</vt:i4>
      </vt:variant>
      <vt:variant>
        <vt:i4>0</vt:i4>
      </vt:variant>
      <vt:variant>
        <vt:i4>5</vt:i4>
      </vt:variant>
      <vt:variant>
        <vt:lpwstr>../../../../../../../Informe Borrador remitido_150210/Formulario SECI_EMAGUA_enero 2015_150126.xls</vt:lpwstr>
      </vt:variant>
      <vt:variant>
        <vt:lpwstr>RANGE!Print_Titles</vt:lpwstr>
      </vt:variant>
      <vt:variant>
        <vt:i4>1572925</vt:i4>
      </vt:variant>
      <vt:variant>
        <vt:i4>24</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21</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18</vt:i4>
      </vt:variant>
      <vt:variant>
        <vt:i4>0</vt:i4>
      </vt:variant>
      <vt:variant>
        <vt:i4>5</vt:i4>
      </vt:variant>
      <vt:variant>
        <vt:lpwstr>../../../../../../../Informe Borrador remitido_150210/Formulario SECI_EMAGUA_enero 2015_150126.xls</vt:lpwstr>
      </vt:variant>
      <vt:variant>
        <vt:lpwstr>RANGE!Print_Area</vt:lpwstr>
      </vt:variant>
      <vt:variant>
        <vt:i4>1572925</vt:i4>
      </vt:variant>
      <vt:variant>
        <vt:i4>15</vt:i4>
      </vt:variant>
      <vt:variant>
        <vt:i4>0</vt:i4>
      </vt:variant>
      <vt:variant>
        <vt:i4>5</vt:i4>
      </vt:variant>
      <vt:variant>
        <vt:lpwstr>../../../../../../../Informe Borrador remitido_150210/Formulario SECI_EMAGUA_enero 2015_150126.xls</vt:lpwstr>
      </vt:variant>
      <vt:variant>
        <vt:lpwstr>RANGE!Print_Area</vt:lpwstr>
      </vt:variant>
      <vt:variant>
        <vt:i4>8061019</vt:i4>
      </vt:variant>
      <vt:variant>
        <vt:i4>0</vt:i4>
      </vt:variant>
      <vt:variant>
        <vt:i4>0</vt:i4>
      </vt:variant>
      <vt:variant>
        <vt:i4>5</vt:i4>
      </vt:variant>
      <vt:variant>
        <vt:lpwstr>mailto:patricianarde@gmail.com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 DEL BANCO INTERAMERICANO DE DESARROLLO</dc:title>
  <dc:creator>Graciela Von Bargen</dc:creator>
  <cp:lastModifiedBy>Galaz, Yolanda</cp:lastModifiedBy>
  <cp:revision>3</cp:revision>
  <cp:lastPrinted>2017-03-13T18:00:00Z</cp:lastPrinted>
  <dcterms:created xsi:type="dcterms:W3CDTF">2017-10-15T15:55:00Z</dcterms:created>
  <dcterms:modified xsi:type="dcterms:W3CDTF">2017-10-15T15:55:00Z</dcterms:modified>
</cp:coreProperties>
</file>