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BD" w:rsidRPr="00E31C4C" w:rsidRDefault="005469BD" w:rsidP="005469BD">
      <w:pPr>
        <w:rPr>
          <w:rFonts w:ascii="Times New Roman" w:hAnsi="Times New Roman"/>
          <w:noProof w:val="0"/>
        </w:rPr>
      </w:pPr>
    </w:p>
    <w:p w:rsidR="005469BD" w:rsidRPr="00E31C4C" w:rsidRDefault="005469BD" w:rsidP="005469BD">
      <w:pPr>
        <w:rPr>
          <w:rFonts w:ascii="Times New Roman" w:hAnsi="Times New Roman"/>
          <w:noProof w:val="0"/>
        </w:rPr>
      </w:pPr>
    </w:p>
    <w:tbl>
      <w:tblPr>
        <w:tblW w:w="5000" w:type="pct"/>
        <w:jc w:val="center"/>
        <w:tblLook w:val="04A0" w:firstRow="1" w:lastRow="0" w:firstColumn="1" w:lastColumn="0" w:noHBand="0" w:noVBand="1"/>
      </w:tblPr>
      <w:tblGrid>
        <w:gridCol w:w="8856"/>
      </w:tblGrid>
      <w:tr w:rsidR="005469BD" w:rsidRPr="00E31C4C" w:rsidTr="004C29F5">
        <w:trPr>
          <w:trHeight w:val="3843"/>
          <w:jc w:val="center"/>
        </w:trPr>
        <w:tc>
          <w:tcPr>
            <w:tcW w:w="5000" w:type="pct"/>
          </w:tcPr>
          <w:p w:rsidR="005469BD" w:rsidRPr="00E31C4C" w:rsidRDefault="00DC5EDE" w:rsidP="004C29F5">
            <w:pPr>
              <w:pStyle w:val="NoSpacing"/>
              <w:spacing w:line="276" w:lineRule="auto"/>
              <w:jc w:val="center"/>
              <w:rPr>
                <w:rFonts w:ascii="Times New Roman" w:hAnsi="Times New Roman"/>
                <w:caps/>
                <w:lang w:val="es-ES"/>
              </w:rPr>
            </w:pPr>
            <w:r w:rsidRPr="00E31C4C">
              <w:rPr>
                <w:rFonts w:ascii="Times New Roman" w:hAnsi="Times New Roman"/>
                <w:b/>
                <w:sz w:val="28"/>
                <w:szCs w:val="28"/>
                <w:lang w:val="es-ES"/>
              </w:rPr>
              <w:t>DOCUMENTO DEL BANCO INTERAMERICANO DE DESARROLLO</w:t>
            </w:r>
          </w:p>
        </w:tc>
      </w:tr>
      <w:tr w:rsidR="005469BD" w:rsidRPr="00E31C4C" w:rsidTr="004C29F5">
        <w:trPr>
          <w:trHeight w:val="2340"/>
          <w:jc w:val="center"/>
        </w:trPr>
        <w:tc>
          <w:tcPr>
            <w:tcW w:w="5000" w:type="pct"/>
            <w:tcBorders>
              <w:bottom w:val="single" w:sz="4" w:space="0" w:color="4F81BD"/>
            </w:tcBorders>
            <w:vAlign w:val="center"/>
          </w:tcPr>
          <w:p w:rsidR="005469BD" w:rsidRPr="00E31C4C" w:rsidRDefault="00121A5E" w:rsidP="004C29F5">
            <w:pPr>
              <w:pStyle w:val="NoSpacing"/>
              <w:spacing w:line="276" w:lineRule="auto"/>
              <w:jc w:val="center"/>
              <w:rPr>
                <w:rFonts w:ascii="Times New Roman" w:hAnsi="Times New Roman"/>
                <w:b/>
                <w:sz w:val="24"/>
                <w:szCs w:val="24"/>
                <w:lang w:val="es-ES"/>
              </w:rPr>
            </w:pPr>
            <w:r w:rsidRPr="00E31C4C">
              <w:rPr>
                <w:rFonts w:ascii="Times New Roman" w:hAnsi="Times New Roman"/>
                <w:b/>
                <w:sz w:val="24"/>
                <w:szCs w:val="24"/>
                <w:lang w:val="es-ES"/>
              </w:rPr>
              <w:t>BRASIL</w:t>
            </w:r>
          </w:p>
        </w:tc>
      </w:tr>
      <w:tr w:rsidR="005469BD" w:rsidRPr="00E31C4C" w:rsidTr="004C29F5">
        <w:trPr>
          <w:trHeight w:val="720"/>
          <w:jc w:val="center"/>
        </w:trPr>
        <w:tc>
          <w:tcPr>
            <w:tcW w:w="5000" w:type="pct"/>
            <w:tcBorders>
              <w:top w:val="single" w:sz="4" w:space="0" w:color="4F81BD"/>
            </w:tcBorders>
            <w:vAlign w:val="center"/>
          </w:tcPr>
          <w:p w:rsidR="007422D6" w:rsidRPr="005C2782" w:rsidRDefault="007422D6" w:rsidP="007422D6">
            <w:pPr>
              <w:pStyle w:val="Title"/>
              <w:tabs>
                <w:tab w:val="clear" w:pos="1440"/>
                <w:tab w:val="clear" w:pos="3060"/>
              </w:tabs>
              <w:outlineLvl w:val="9"/>
              <w:rPr>
                <w:b/>
                <w:smallCaps/>
              </w:rPr>
            </w:pPr>
            <w:bookmarkStart w:id="0" w:name="_Toc326267867"/>
            <w:bookmarkStart w:id="1" w:name="_Toc326335158"/>
            <w:bookmarkStart w:id="2" w:name="_Toc326335390"/>
            <w:bookmarkStart w:id="3" w:name="_Toc326336412"/>
            <w:bookmarkStart w:id="4" w:name="_Toc326339938"/>
            <w:r w:rsidRPr="005C2782">
              <w:rPr>
                <w:b/>
                <w:smallCaps/>
              </w:rPr>
              <w:t>Programa de Consolidación del Equilibrio Fiscal para el Desarrollo Económico y Social del Estado de Pernambuco (PROCONFIS-PE)</w:t>
            </w:r>
          </w:p>
          <w:p w:rsidR="007422D6" w:rsidRPr="005C2782" w:rsidRDefault="007422D6" w:rsidP="007422D6">
            <w:pPr>
              <w:pStyle w:val="Title"/>
              <w:tabs>
                <w:tab w:val="clear" w:pos="1440"/>
                <w:tab w:val="clear" w:pos="3060"/>
              </w:tabs>
              <w:outlineLvl w:val="9"/>
              <w:rPr>
                <w:b/>
                <w:smallCaps/>
              </w:rPr>
            </w:pPr>
          </w:p>
          <w:p w:rsidR="007422D6" w:rsidRPr="00DB27F9" w:rsidRDefault="007422D6" w:rsidP="007422D6">
            <w:pPr>
              <w:tabs>
                <w:tab w:val="left" w:pos="1440"/>
                <w:tab w:val="left" w:pos="3060"/>
              </w:tabs>
              <w:jc w:val="center"/>
              <w:rPr>
                <w:rFonts w:ascii="Times New Roman" w:hAnsi="Times New Roman"/>
                <w:b/>
                <w:smallCaps/>
                <w:sz w:val="28"/>
              </w:rPr>
            </w:pPr>
            <w:r w:rsidRPr="00DB27F9">
              <w:rPr>
                <w:rFonts w:ascii="Times New Roman" w:hAnsi="Times New Roman"/>
                <w:b/>
                <w:smallCaps/>
                <w:sz w:val="28"/>
              </w:rPr>
              <w:t>(BR-L1381)</w:t>
            </w:r>
          </w:p>
          <w:bookmarkEnd w:id="0"/>
          <w:bookmarkEnd w:id="1"/>
          <w:bookmarkEnd w:id="2"/>
          <w:bookmarkEnd w:id="3"/>
          <w:bookmarkEnd w:id="4"/>
          <w:p w:rsidR="005469BD" w:rsidRPr="00E31C4C" w:rsidRDefault="005469BD" w:rsidP="004C29F5">
            <w:pPr>
              <w:pStyle w:val="NoSpacing"/>
              <w:spacing w:line="276" w:lineRule="auto"/>
              <w:jc w:val="center"/>
              <w:rPr>
                <w:rFonts w:ascii="Times New Roman" w:hAnsi="Times New Roman"/>
                <w:sz w:val="24"/>
                <w:szCs w:val="24"/>
                <w:lang w:val="es-ES"/>
              </w:rPr>
            </w:pPr>
          </w:p>
        </w:tc>
      </w:tr>
      <w:tr w:rsidR="005469BD" w:rsidRPr="00E31C4C" w:rsidTr="004C29F5">
        <w:trPr>
          <w:trHeight w:val="360"/>
          <w:jc w:val="center"/>
        </w:trPr>
        <w:tc>
          <w:tcPr>
            <w:tcW w:w="5000" w:type="pct"/>
            <w:vAlign w:val="center"/>
          </w:tcPr>
          <w:p w:rsidR="005469BD" w:rsidRPr="00E31C4C" w:rsidRDefault="005469BD" w:rsidP="004C29F5">
            <w:pPr>
              <w:pStyle w:val="NoSpacing"/>
              <w:spacing w:line="276" w:lineRule="auto"/>
              <w:jc w:val="center"/>
              <w:rPr>
                <w:rFonts w:ascii="Times New Roman" w:hAnsi="Times New Roman"/>
                <w:lang w:val="es-ES"/>
              </w:rPr>
            </w:pPr>
          </w:p>
        </w:tc>
      </w:tr>
      <w:tr w:rsidR="005469BD" w:rsidRPr="00E31C4C" w:rsidTr="004C29F5">
        <w:trPr>
          <w:trHeight w:val="360"/>
          <w:jc w:val="center"/>
        </w:trPr>
        <w:tc>
          <w:tcPr>
            <w:tcW w:w="5000" w:type="pct"/>
            <w:vAlign w:val="center"/>
          </w:tcPr>
          <w:p w:rsidR="005469BD" w:rsidRDefault="00121A5E" w:rsidP="004C29F5">
            <w:pPr>
              <w:pStyle w:val="NoSpacing"/>
              <w:spacing w:line="276" w:lineRule="auto"/>
              <w:jc w:val="center"/>
              <w:rPr>
                <w:rFonts w:ascii="Times New Roman" w:hAnsi="Times New Roman"/>
                <w:b/>
                <w:bCs/>
                <w:sz w:val="24"/>
                <w:szCs w:val="24"/>
                <w:lang w:val="es-ES"/>
              </w:rPr>
            </w:pPr>
            <w:r w:rsidRPr="00E31C4C">
              <w:rPr>
                <w:rFonts w:ascii="Times New Roman" w:hAnsi="Times New Roman"/>
                <w:b/>
                <w:bCs/>
                <w:sz w:val="24"/>
                <w:szCs w:val="24"/>
                <w:lang w:val="es-ES"/>
              </w:rPr>
              <w:t>PLAN DE MONITOREO Y EVALUACIÓN</w:t>
            </w:r>
          </w:p>
          <w:p w:rsidR="008630DE" w:rsidRPr="00796DF7" w:rsidRDefault="008630DE" w:rsidP="008630DE">
            <w:pPr>
              <w:pStyle w:val="Heading2"/>
              <w:tabs>
                <w:tab w:val="clear" w:pos="720"/>
                <w:tab w:val="left" w:pos="3870"/>
              </w:tabs>
              <w:spacing w:before="120" w:after="120"/>
              <w:ind w:left="-360" w:right="-540" w:hanging="180"/>
              <w:jc w:val="center"/>
              <w:rPr>
                <w:rFonts w:ascii="Times New Roman" w:hAnsi="Times New Roman"/>
                <w:smallCaps/>
                <w:color w:val="000000"/>
                <w:szCs w:val="24"/>
                <w:lang w:val="es-ES_tradnl"/>
              </w:rPr>
            </w:pPr>
          </w:p>
          <w:p w:rsidR="008630DE" w:rsidRPr="00E31C4C" w:rsidRDefault="008630DE" w:rsidP="004C29F5">
            <w:pPr>
              <w:pStyle w:val="NoSpacing"/>
              <w:spacing w:line="276" w:lineRule="auto"/>
              <w:jc w:val="center"/>
              <w:rPr>
                <w:rFonts w:ascii="Times New Roman" w:hAnsi="Times New Roman"/>
                <w:b/>
                <w:bCs/>
                <w:sz w:val="24"/>
                <w:szCs w:val="24"/>
                <w:lang w:val="es-ES"/>
              </w:rPr>
            </w:pPr>
          </w:p>
        </w:tc>
      </w:tr>
      <w:tr w:rsidR="005469BD" w:rsidRPr="00E31C4C" w:rsidTr="004C29F5">
        <w:trPr>
          <w:trHeight w:val="360"/>
          <w:jc w:val="center"/>
        </w:trPr>
        <w:tc>
          <w:tcPr>
            <w:tcW w:w="5000" w:type="pct"/>
            <w:vAlign w:val="center"/>
          </w:tcPr>
          <w:p w:rsidR="005469BD" w:rsidRPr="00E31C4C" w:rsidRDefault="005469BD" w:rsidP="004C29F5">
            <w:pPr>
              <w:pStyle w:val="NoSpacing"/>
              <w:spacing w:line="276" w:lineRule="auto"/>
              <w:jc w:val="center"/>
              <w:rPr>
                <w:rFonts w:ascii="Times New Roman" w:hAnsi="Times New Roman"/>
                <w:b/>
                <w:bCs/>
                <w:sz w:val="24"/>
                <w:szCs w:val="24"/>
                <w:lang w:val="es-ES"/>
              </w:rPr>
            </w:pPr>
          </w:p>
        </w:tc>
      </w:tr>
    </w:tbl>
    <w:p w:rsidR="005469BD" w:rsidRPr="007422D6" w:rsidRDefault="005469BD" w:rsidP="005469BD">
      <w:pPr>
        <w:rPr>
          <w:rFonts w:ascii="Times New Roman" w:hAnsi="Times New Roman"/>
          <w:noProof w:val="0"/>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5469BD" w:rsidRPr="007422D6" w:rsidTr="004C29F5">
        <w:tc>
          <w:tcPr>
            <w:tcW w:w="5000" w:type="pct"/>
          </w:tcPr>
          <w:p w:rsidR="005469BD" w:rsidRPr="007422D6" w:rsidRDefault="00DC5EDE" w:rsidP="00C360BD">
            <w:pPr>
              <w:pStyle w:val="NoSpacing"/>
              <w:spacing w:line="276" w:lineRule="auto"/>
              <w:jc w:val="both"/>
              <w:rPr>
                <w:rFonts w:ascii="Times New Roman" w:hAnsi="Times New Roman"/>
                <w:sz w:val="24"/>
                <w:szCs w:val="24"/>
                <w:lang w:val="es-ES"/>
              </w:rPr>
            </w:pPr>
            <w:r w:rsidRPr="007422D6">
              <w:rPr>
                <w:rFonts w:ascii="Times New Roman" w:hAnsi="Times New Roman"/>
                <w:sz w:val="24"/>
                <w:szCs w:val="24"/>
                <w:lang w:val="es-ES"/>
              </w:rPr>
              <w:t xml:space="preserve">El presente estudio fue preparado por </w:t>
            </w:r>
            <w:r w:rsidR="007422D6" w:rsidRPr="007422D6">
              <w:rPr>
                <w:rFonts w:ascii="Times New Roman" w:hAnsi="Times New Roman"/>
                <w:sz w:val="24"/>
                <w:szCs w:val="24"/>
                <w:lang w:val="es-ES"/>
              </w:rPr>
              <w:t>Luiz Vil</w:t>
            </w:r>
            <w:r w:rsidR="007422D6">
              <w:rPr>
                <w:rFonts w:ascii="Times New Roman" w:hAnsi="Times New Roman"/>
                <w:sz w:val="24"/>
                <w:szCs w:val="24"/>
                <w:lang w:val="es-ES"/>
              </w:rPr>
              <w:t>l</w:t>
            </w:r>
            <w:r w:rsidR="007422D6" w:rsidRPr="007422D6">
              <w:rPr>
                <w:rFonts w:ascii="Times New Roman" w:hAnsi="Times New Roman"/>
                <w:sz w:val="24"/>
                <w:szCs w:val="24"/>
                <w:lang w:val="es-ES"/>
              </w:rPr>
              <w:t>ela</w:t>
            </w:r>
            <w:r w:rsidR="00382A33" w:rsidRPr="007422D6">
              <w:rPr>
                <w:rFonts w:ascii="Times New Roman" w:hAnsi="Times New Roman"/>
                <w:sz w:val="24"/>
                <w:szCs w:val="24"/>
                <w:lang w:val="es-ES"/>
              </w:rPr>
              <w:t xml:space="preserve"> (IFD/FMM</w:t>
            </w:r>
            <w:r w:rsidR="00D20E9E">
              <w:rPr>
                <w:rFonts w:ascii="Times New Roman" w:hAnsi="Times New Roman"/>
                <w:sz w:val="24"/>
                <w:szCs w:val="24"/>
                <w:lang w:val="es-ES"/>
              </w:rPr>
              <w:t>), Jefe de Equipo,</w:t>
            </w:r>
            <w:r w:rsidR="007422D6" w:rsidRPr="007422D6">
              <w:rPr>
                <w:rFonts w:ascii="Times New Roman" w:hAnsi="Times New Roman"/>
                <w:sz w:val="24"/>
                <w:szCs w:val="24"/>
                <w:lang w:val="es-ES"/>
              </w:rPr>
              <w:t xml:space="preserve"> Fernando Bretas (INE/WSA), Jefe Alterno; Fátima Cartaxo (FMM/CBR); Emilio Pineda (FMM/CUR); </w:t>
            </w:r>
            <w:r w:rsidR="00C360BD">
              <w:rPr>
                <w:rFonts w:ascii="Times New Roman" w:hAnsi="Times New Roman"/>
                <w:sz w:val="24"/>
                <w:szCs w:val="24"/>
                <w:lang w:val="es-ES"/>
              </w:rPr>
              <w:t xml:space="preserve">Cesar Rodríguez (SPD/SPV); </w:t>
            </w:r>
            <w:r w:rsidR="007422D6" w:rsidRPr="007422D6">
              <w:rPr>
                <w:rFonts w:ascii="Times New Roman" w:hAnsi="Times New Roman"/>
                <w:sz w:val="24"/>
                <w:szCs w:val="24"/>
                <w:lang w:val="es-ES"/>
              </w:rPr>
              <w:t xml:space="preserve">Cristina </w:t>
            </w:r>
            <w:proofErr w:type="spellStart"/>
            <w:r w:rsidR="007422D6" w:rsidRPr="007422D6">
              <w:rPr>
                <w:rFonts w:ascii="Times New Roman" w:hAnsi="Times New Roman"/>
                <w:sz w:val="24"/>
                <w:szCs w:val="24"/>
                <w:lang w:val="es-ES"/>
              </w:rPr>
              <w:t>MacDowell</w:t>
            </w:r>
            <w:proofErr w:type="spellEnd"/>
            <w:r w:rsidR="007422D6" w:rsidRPr="007422D6">
              <w:rPr>
                <w:rFonts w:ascii="Times New Roman" w:hAnsi="Times New Roman"/>
                <w:sz w:val="24"/>
                <w:szCs w:val="24"/>
                <w:lang w:val="es-ES"/>
              </w:rPr>
              <w:t xml:space="preserve"> (FMM/CBR);</w:t>
            </w:r>
            <w:r w:rsidR="00FB6702" w:rsidRPr="007422D6">
              <w:rPr>
                <w:rFonts w:ascii="Times New Roman" w:hAnsi="Times New Roman"/>
                <w:sz w:val="24"/>
                <w:szCs w:val="24"/>
                <w:lang w:val="es-ES"/>
              </w:rPr>
              <w:t xml:space="preserve"> </w:t>
            </w:r>
            <w:proofErr w:type="spellStart"/>
            <w:r w:rsidR="00FB6702" w:rsidRPr="007422D6">
              <w:rPr>
                <w:rFonts w:ascii="Times New Roman" w:hAnsi="Times New Roman"/>
                <w:sz w:val="24"/>
                <w:szCs w:val="24"/>
                <w:lang w:val="es-ES"/>
              </w:rPr>
              <w:t>M</w:t>
            </w:r>
            <w:r w:rsidR="00D20E9E">
              <w:rPr>
                <w:rFonts w:ascii="Times New Roman" w:hAnsi="Times New Roman"/>
                <w:sz w:val="24"/>
                <w:szCs w:val="24"/>
                <w:lang w:val="es-ES"/>
              </w:rPr>
              <w:t>a</w:t>
            </w:r>
            <w:r w:rsidR="00FB6702" w:rsidRPr="007422D6">
              <w:rPr>
                <w:rFonts w:ascii="Times New Roman" w:hAnsi="Times New Roman"/>
                <w:sz w:val="24"/>
                <w:szCs w:val="24"/>
                <w:lang w:val="es-ES"/>
              </w:rPr>
              <w:t>rcio</w:t>
            </w:r>
            <w:proofErr w:type="spellEnd"/>
            <w:r w:rsidR="00FB6702" w:rsidRPr="007422D6">
              <w:rPr>
                <w:rFonts w:ascii="Times New Roman" w:hAnsi="Times New Roman"/>
                <w:sz w:val="24"/>
                <w:szCs w:val="24"/>
                <w:lang w:val="es-ES"/>
              </w:rPr>
              <w:t xml:space="preserve"> </w:t>
            </w:r>
            <w:proofErr w:type="spellStart"/>
            <w:r w:rsidR="00FB6702" w:rsidRPr="007422D6">
              <w:rPr>
                <w:rFonts w:ascii="Times New Roman" w:hAnsi="Times New Roman"/>
                <w:sz w:val="24"/>
                <w:szCs w:val="24"/>
                <w:lang w:val="es-ES"/>
              </w:rPr>
              <w:t>Cracel</w:t>
            </w:r>
            <w:proofErr w:type="spellEnd"/>
            <w:r w:rsidR="0002224D">
              <w:rPr>
                <w:rFonts w:ascii="Times New Roman" w:hAnsi="Times New Roman"/>
                <w:sz w:val="24"/>
                <w:szCs w:val="24"/>
                <w:lang w:val="es-ES"/>
              </w:rPr>
              <w:t xml:space="preserve"> y Luciana Pimentel</w:t>
            </w:r>
            <w:r w:rsidRPr="007422D6">
              <w:rPr>
                <w:rFonts w:ascii="Times New Roman" w:hAnsi="Times New Roman"/>
                <w:sz w:val="24"/>
                <w:szCs w:val="24"/>
                <w:lang w:val="es-ES"/>
              </w:rPr>
              <w:t xml:space="preserve"> (Consultor</w:t>
            </w:r>
            <w:r w:rsidR="0002224D">
              <w:rPr>
                <w:rFonts w:ascii="Times New Roman" w:hAnsi="Times New Roman"/>
                <w:sz w:val="24"/>
                <w:szCs w:val="24"/>
                <w:lang w:val="es-ES"/>
              </w:rPr>
              <w:t>es</w:t>
            </w:r>
            <w:r w:rsidRPr="007422D6">
              <w:rPr>
                <w:rFonts w:ascii="Times New Roman" w:hAnsi="Times New Roman"/>
                <w:sz w:val="24"/>
                <w:szCs w:val="24"/>
                <w:lang w:val="es-ES"/>
              </w:rPr>
              <w:t>).</w:t>
            </w:r>
          </w:p>
        </w:tc>
      </w:tr>
    </w:tbl>
    <w:p w:rsidR="005469BD" w:rsidRPr="00E31C4C" w:rsidRDefault="005469BD" w:rsidP="005469BD">
      <w:pPr>
        <w:jc w:val="both"/>
        <w:rPr>
          <w:rFonts w:ascii="Times New Roman" w:hAnsi="Times New Roman"/>
          <w:noProof w:val="0"/>
        </w:rPr>
      </w:pPr>
    </w:p>
    <w:p w:rsidR="005469BD" w:rsidRPr="00E31C4C" w:rsidRDefault="005469BD" w:rsidP="005469BD">
      <w:pPr>
        <w:rPr>
          <w:rFonts w:ascii="Times New Roman" w:hAnsi="Times New Roman"/>
          <w:b/>
          <w:caps/>
          <w:noProof w:val="0"/>
          <w:sz w:val="24"/>
          <w:szCs w:val="24"/>
        </w:rPr>
      </w:pPr>
    </w:p>
    <w:p w:rsidR="003C7C59" w:rsidRPr="005C2782" w:rsidRDefault="003C7C59" w:rsidP="003C7C59">
      <w:pPr>
        <w:pStyle w:val="Title"/>
        <w:tabs>
          <w:tab w:val="clear" w:pos="1440"/>
          <w:tab w:val="clear" w:pos="3060"/>
        </w:tabs>
        <w:outlineLvl w:val="9"/>
        <w:rPr>
          <w:b/>
          <w:smallCaps/>
        </w:rPr>
      </w:pPr>
      <w:r w:rsidRPr="005C2782">
        <w:rPr>
          <w:b/>
          <w:smallCaps/>
        </w:rPr>
        <w:t>Programa de Consolidación del Equilibrio Fiscal para el Desarrollo Económico y Social del Estado de Pernambuco (PROCONFIS-PE)</w:t>
      </w:r>
    </w:p>
    <w:p w:rsidR="003C7C59" w:rsidRPr="00DB27F9" w:rsidRDefault="003C7C59" w:rsidP="003C7C59">
      <w:pPr>
        <w:tabs>
          <w:tab w:val="left" w:pos="1440"/>
          <w:tab w:val="left" w:pos="3060"/>
        </w:tabs>
        <w:jc w:val="center"/>
        <w:rPr>
          <w:rFonts w:ascii="Times New Roman" w:hAnsi="Times New Roman"/>
          <w:b/>
          <w:smallCaps/>
          <w:sz w:val="28"/>
        </w:rPr>
      </w:pPr>
      <w:r w:rsidRPr="00DB27F9">
        <w:rPr>
          <w:rFonts w:ascii="Times New Roman" w:hAnsi="Times New Roman"/>
          <w:b/>
          <w:smallCaps/>
          <w:sz w:val="28"/>
        </w:rPr>
        <w:t>(BR-L1381)</w:t>
      </w:r>
    </w:p>
    <w:p w:rsidR="00121A5E" w:rsidRDefault="00121A5E" w:rsidP="00121A5E">
      <w:pPr>
        <w:spacing w:after="0" w:line="240" w:lineRule="auto"/>
        <w:jc w:val="center"/>
        <w:rPr>
          <w:rFonts w:ascii="Times New Roman" w:hAnsi="Times New Roman"/>
          <w:b/>
          <w:bCs/>
          <w:sz w:val="24"/>
          <w:szCs w:val="24"/>
        </w:rPr>
      </w:pPr>
      <w:r w:rsidRPr="00E31C4C">
        <w:rPr>
          <w:rFonts w:ascii="Times New Roman" w:hAnsi="Times New Roman"/>
          <w:b/>
          <w:bCs/>
          <w:sz w:val="24"/>
          <w:szCs w:val="24"/>
        </w:rPr>
        <w:t>PLAN DE MONITOREO Y EVALUACIÓN</w:t>
      </w:r>
    </w:p>
    <w:p w:rsidR="003D566D" w:rsidRPr="00933F07" w:rsidRDefault="003D566D" w:rsidP="003D566D">
      <w:pPr>
        <w:pStyle w:val="FirstHeading"/>
        <w:keepNext w:val="0"/>
        <w:widowControl w:val="0"/>
        <w:numPr>
          <w:ilvl w:val="0"/>
          <w:numId w:val="18"/>
        </w:numPr>
        <w:tabs>
          <w:tab w:val="clear" w:pos="90"/>
          <w:tab w:val="left" w:pos="720"/>
        </w:tabs>
        <w:ind w:left="720" w:hanging="810"/>
      </w:pPr>
      <w:r w:rsidRPr="00933F07">
        <w:t>Introducción</w:t>
      </w:r>
    </w:p>
    <w:p w:rsidR="003D566D" w:rsidRDefault="003D566D" w:rsidP="0078499F">
      <w:pPr>
        <w:pStyle w:val="Paragraph"/>
        <w:tabs>
          <w:tab w:val="clear" w:pos="2736"/>
          <w:tab w:val="num" w:pos="720"/>
        </w:tabs>
        <w:ind w:left="720" w:hanging="720"/>
        <w:outlineLvl w:val="9"/>
      </w:pPr>
      <w:r>
        <w:t>E</w:t>
      </w:r>
      <w:r w:rsidRPr="00C44773">
        <w:t>l presente documento describe el plan de monitoreo y evaluación para las actividades, compromisos de políti</w:t>
      </w:r>
      <w:r>
        <w:t xml:space="preserve">ca, y resultados e impactos del Programa de Consolidación del Equilibrio Fiscal para el desarrollo del estado </w:t>
      </w:r>
      <w:r w:rsidR="00F74C7C">
        <w:t>Pernambuco</w:t>
      </w:r>
      <w:r>
        <w:t xml:space="preserve"> (BR-L13</w:t>
      </w:r>
      <w:r w:rsidR="00F74C7C">
        <w:t>8</w:t>
      </w:r>
      <w:r>
        <w:t>1).</w:t>
      </w:r>
    </w:p>
    <w:p w:rsidR="00F74C7C" w:rsidRDefault="00AC4917" w:rsidP="00F74C7C">
      <w:pPr>
        <w:pStyle w:val="Paragraph"/>
        <w:tabs>
          <w:tab w:val="clear" w:pos="2736"/>
          <w:tab w:val="num" w:pos="720"/>
        </w:tabs>
        <w:ind w:left="720" w:hanging="720"/>
        <w:outlineLvl w:val="9"/>
        <w:rPr>
          <w:bCs/>
        </w:rPr>
      </w:pPr>
      <w:r w:rsidRPr="00AC4917">
        <w:t>El objetivo del programa es viabilizar un nivel sostenible de inversiones con recursos propios que apoye la continuidad del desarrollo del Estado de Pernambuco (PE), por medio del mantenimiento de un marco fiscal de mediano plazo, la ampliación de la recaudación de ingresos propios, la mejora en la gestión de las inversiones públicas y en la promoción de la inversión privada.</w:t>
      </w:r>
      <w:bookmarkStart w:id="5" w:name="_GoBack"/>
      <w:bookmarkEnd w:id="5"/>
      <w:r w:rsidR="00F74C7C" w:rsidRPr="005C2782">
        <w:rPr>
          <w:bCs/>
        </w:rPr>
        <w:t xml:space="preserve"> Para ello, el programa apoyará acciones de política dirigidas a: i) incrementar la recaudación del ICMS; ii) mejorar la eficiencia y transparencia del gasto público; y iii) fortalecer la gestión de las políticas de inversión pública y la promoción de las inversiones privadas.</w:t>
      </w:r>
    </w:p>
    <w:p w:rsidR="00F74C7C" w:rsidRPr="008A1EC2" w:rsidRDefault="003D566D" w:rsidP="00F74C7C">
      <w:pPr>
        <w:pStyle w:val="Paragraph"/>
        <w:tabs>
          <w:tab w:val="clear" w:pos="2736"/>
          <w:tab w:val="num" w:pos="720"/>
        </w:tabs>
        <w:ind w:left="720" w:hanging="720"/>
        <w:outlineLvl w:val="9"/>
      </w:pPr>
      <w:r w:rsidRPr="00E71A5C">
        <w:t xml:space="preserve">El programa se ha estructurado </w:t>
      </w:r>
      <w:r>
        <w:t>como</w:t>
      </w:r>
      <w:r w:rsidRPr="00E71A5C">
        <w:t xml:space="preserve"> </w:t>
      </w:r>
      <w:r>
        <w:t xml:space="preserve">un Préstamo de Apoyo a Reformas de Política (PBL) </w:t>
      </w:r>
      <w:r w:rsidRPr="00023416">
        <w:t>dividid</w:t>
      </w:r>
      <w:r>
        <w:t xml:space="preserve">o en dos tramos, </w:t>
      </w:r>
      <w:r w:rsidRPr="00E71A5C">
        <w:rPr>
          <w:spacing w:val="-4"/>
        </w:rPr>
        <w:t xml:space="preserve">cuyas acciones buscan dar respuesta a algunos de los principales retos que enfrenta </w:t>
      </w:r>
      <w:r w:rsidR="00F74C7C">
        <w:rPr>
          <w:spacing w:val="-4"/>
        </w:rPr>
        <w:t>Pernambuco</w:t>
      </w:r>
      <w:r w:rsidR="00094D63">
        <w:rPr>
          <w:spacing w:val="-4"/>
        </w:rPr>
        <w:t xml:space="preserve"> </w:t>
      </w:r>
      <w:r w:rsidRPr="00E71A5C">
        <w:rPr>
          <w:spacing w:val="-4"/>
        </w:rPr>
        <w:t xml:space="preserve">para hacer más efectivas sus políticas de </w:t>
      </w:r>
      <w:r w:rsidRPr="00E71A5C">
        <w:t xml:space="preserve">sostenibilidad fiscal y </w:t>
      </w:r>
      <w:r>
        <w:t>facilitar</w:t>
      </w:r>
      <w:r w:rsidRPr="00E71A5C">
        <w:t xml:space="preserve"> el </w:t>
      </w:r>
      <w:r>
        <w:t xml:space="preserve">aumento </w:t>
      </w:r>
      <w:r w:rsidRPr="00E71A5C">
        <w:t xml:space="preserve">de </w:t>
      </w:r>
      <w:r>
        <w:t xml:space="preserve">las </w:t>
      </w:r>
      <w:r w:rsidRPr="00E71A5C">
        <w:t>inversiones requerid</w:t>
      </w:r>
      <w:r>
        <w:t>a</w:t>
      </w:r>
      <w:r w:rsidRPr="00E71A5C">
        <w:t>s para el desarrollo del Estado</w:t>
      </w:r>
      <w:r w:rsidR="00F74C7C">
        <w:rPr>
          <w:spacing w:val="-4"/>
        </w:rPr>
        <w:t xml:space="preserve">. </w:t>
      </w:r>
      <w:r w:rsidR="00F74C7C" w:rsidRPr="005C2782">
        <w:rPr>
          <w:spacing w:val="-4"/>
        </w:rPr>
        <w:t xml:space="preserve">El primer tramo se orienta principalmente a sentar las bases normativas del programa, mediante la expedición de decretos reglamentarios, resoluciones y ajustes institucionales necesarios para la </w:t>
      </w:r>
      <w:r w:rsidR="00F74C7C" w:rsidRPr="005C2782">
        <w:t>adopción</w:t>
      </w:r>
      <w:r w:rsidR="00F74C7C" w:rsidRPr="005C2782">
        <w:rPr>
          <w:spacing w:val="-4"/>
        </w:rPr>
        <w:t xml:space="preserve"> de nuevos procedimientos de gestión de los ingresos, del gasto público y de </w:t>
      </w:r>
      <w:r w:rsidR="00F74C7C">
        <w:rPr>
          <w:spacing w:val="-4"/>
        </w:rPr>
        <w:t xml:space="preserve">los </w:t>
      </w:r>
      <w:r w:rsidR="00F74C7C" w:rsidRPr="005C2782">
        <w:rPr>
          <w:spacing w:val="-4"/>
        </w:rPr>
        <w:t>programas de inversión. El</w:t>
      </w:r>
      <w:r w:rsidR="00F74C7C" w:rsidRPr="005C2782">
        <w:t xml:space="preserve"> segundo tramo comprenderá mayormente acciones de política orientadas a apoyar la implementación de las actividades reglamentadas en la primera etapa de la operación.</w:t>
      </w:r>
    </w:p>
    <w:p w:rsidR="003D566D" w:rsidRPr="00933F07" w:rsidRDefault="003D566D" w:rsidP="0078499F">
      <w:pPr>
        <w:pStyle w:val="Paragraph"/>
        <w:tabs>
          <w:tab w:val="clear" w:pos="2736"/>
          <w:tab w:val="num" w:pos="720"/>
        </w:tabs>
        <w:ind w:left="720" w:hanging="720"/>
        <w:outlineLvl w:val="9"/>
      </w:pPr>
      <w:r w:rsidRPr="00933F07">
        <w:t xml:space="preserve">Estos componentes serán monitoreados y evaluados a partir de dos </w:t>
      </w:r>
      <w:r>
        <w:t>actividade</w:t>
      </w:r>
      <w:r w:rsidRPr="00933F07">
        <w:t>s principales:</w:t>
      </w:r>
    </w:p>
    <w:p w:rsidR="003D566D" w:rsidRPr="00933F07" w:rsidRDefault="003D566D" w:rsidP="003D566D">
      <w:pPr>
        <w:pStyle w:val="Paragraph"/>
        <w:widowControl w:val="0"/>
        <w:numPr>
          <w:ilvl w:val="0"/>
          <w:numId w:val="16"/>
        </w:numPr>
        <w:ind w:left="1170" w:hanging="450"/>
      </w:pPr>
      <w:r w:rsidRPr="00933F07">
        <w:t>Monitoreo de las actividades y compromisos de política del Programa, y</w:t>
      </w:r>
    </w:p>
    <w:p w:rsidR="003D566D" w:rsidRPr="00933F07" w:rsidRDefault="003D566D" w:rsidP="003D566D">
      <w:pPr>
        <w:pStyle w:val="Paragraph"/>
        <w:widowControl w:val="0"/>
        <w:numPr>
          <w:ilvl w:val="0"/>
          <w:numId w:val="16"/>
        </w:numPr>
        <w:ind w:left="1170" w:hanging="450"/>
      </w:pPr>
      <w:r w:rsidRPr="00933F07">
        <w:t>Evaluación de los Resultados e Impactos del Programa</w:t>
      </w:r>
    </w:p>
    <w:p w:rsidR="003D566D" w:rsidRDefault="003D566D" w:rsidP="0078499F">
      <w:pPr>
        <w:pStyle w:val="Paragraph"/>
        <w:tabs>
          <w:tab w:val="clear" w:pos="2736"/>
          <w:tab w:val="num" w:pos="720"/>
        </w:tabs>
        <w:ind w:left="720" w:hanging="720"/>
        <w:outlineLvl w:val="9"/>
        <w:rPr>
          <w:bCs/>
        </w:rPr>
      </w:pPr>
      <w:r w:rsidRPr="00E14B1A">
        <w:rPr>
          <w:bCs/>
        </w:rPr>
        <w:t xml:space="preserve">El </w:t>
      </w:r>
      <w:r w:rsidRPr="0078499F">
        <w:t>Banco</w:t>
      </w:r>
      <w:r w:rsidRPr="00E14B1A">
        <w:rPr>
          <w:bCs/>
        </w:rPr>
        <w:t xml:space="preserve"> y el </w:t>
      </w:r>
      <w:r w:rsidRPr="000B1873">
        <w:t>Gobierno</w:t>
      </w:r>
      <w:r w:rsidRPr="00E14B1A">
        <w:rPr>
          <w:bCs/>
        </w:rPr>
        <w:t xml:space="preserve"> del </w:t>
      </w:r>
      <w:r>
        <w:rPr>
          <w:bCs/>
        </w:rPr>
        <w:t xml:space="preserve">Estado </w:t>
      </w:r>
      <w:r w:rsidRPr="00E14B1A">
        <w:rPr>
          <w:bCs/>
        </w:rPr>
        <w:t xml:space="preserve">de </w:t>
      </w:r>
      <w:r w:rsidR="00F74C7C">
        <w:rPr>
          <w:bCs/>
        </w:rPr>
        <w:t xml:space="preserve">Pernambuco </w:t>
      </w:r>
      <w:r>
        <w:rPr>
          <w:bCs/>
        </w:rPr>
        <w:t>acordaron utilizar la Matriz de Política e a Matriz de Resultados como el Plan de Monitoreo de la Operación.</w:t>
      </w:r>
    </w:p>
    <w:p w:rsidR="0078499F" w:rsidRDefault="0078499F">
      <w:pPr>
        <w:rPr>
          <w:rFonts w:ascii="Times New Roman" w:hAnsi="Times New Roman"/>
          <w:b/>
          <w:bCs/>
          <w:sz w:val="24"/>
          <w:szCs w:val="24"/>
        </w:rPr>
      </w:pPr>
      <w:r>
        <w:rPr>
          <w:rFonts w:ascii="Times New Roman" w:hAnsi="Times New Roman"/>
          <w:b/>
          <w:bCs/>
          <w:sz w:val="24"/>
          <w:szCs w:val="24"/>
        </w:rPr>
        <w:br w:type="page"/>
      </w:r>
    </w:p>
    <w:p w:rsidR="00094D63" w:rsidRPr="00933F07" w:rsidRDefault="00094D63" w:rsidP="00094D63">
      <w:pPr>
        <w:pStyle w:val="FirstHeading"/>
        <w:keepNext w:val="0"/>
        <w:widowControl w:val="0"/>
        <w:numPr>
          <w:ilvl w:val="0"/>
          <w:numId w:val="18"/>
        </w:numPr>
        <w:tabs>
          <w:tab w:val="clear" w:pos="90"/>
          <w:tab w:val="left" w:pos="720"/>
        </w:tabs>
        <w:ind w:left="720" w:hanging="810"/>
      </w:pPr>
      <w:r w:rsidRPr="00933F07">
        <w:lastRenderedPageBreak/>
        <w:t>Monitoreo</w:t>
      </w:r>
      <w:r w:rsidRPr="00094D63">
        <w:t xml:space="preserve"> de las actividades y compromisos de política del Programa</w:t>
      </w:r>
    </w:p>
    <w:p w:rsidR="00094D63" w:rsidRDefault="00094D63" w:rsidP="00094D63">
      <w:pPr>
        <w:pStyle w:val="Paragraph"/>
        <w:widowControl w:val="0"/>
        <w:numPr>
          <w:ilvl w:val="1"/>
          <w:numId w:val="19"/>
        </w:numPr>
        <w:ind w:left="720" w:hanging="720"/>
        <w:rPr>
          <w:b/>
          <w:spacing w:val="-3"/>
        </w:rPr>
      </w:pPr>
      <w:r w:rsidRPr="00933F07">
        <w:rPr>
          <w:b/>
          <w:spacing w:val="-3"/>
        </w:rPr>
        <w:t>Estructura del</w:t>
      </w:r>
      <w:r>
        <w:rPr>
          <w:b/>
          <w:spacing w:val="-3"/>
        </w:rPr>
        <w:t xml:space="preserve"> Monitoreo</w:t>
      </w:r>
    </w:p>
    <w:p w:rsidR="00094D63" w:rsidRDefault="00F74C7C" w:rsidP="00094D63">
      <w:pPr>
        <w:pStyle w:val="Paragraph"/>
        <w:widowControl w:val="0"/>
        <w:numPr>
          <w:ilvl w:val="0"/>
          <w:numId w:val="0"/>
        </w:numPr>
        <w:ind w:left="720"/>
        <w:rPr>
          <w:rFonts w:eastAsia="Arial Unicode MS"/>
        </w:rPr>
      </w:pPr>
      <w:r w:rsidRPr="005C2782">
        <w:rPr>
          <w:rFonts w:eastAsia="Arial Unicode MS"/>
        </w:rPr>
        <w:t xml:space="preserve">El prestatario será el </w:t>
      </w:r>
      <w:r>
        <w:rPr>
          <w:rFonts w:eastAsia="Arial Unicode MS"/>
        </w:rPr>
        <w:t>Estado de Pernambuco que tendrá l</w:t>
      </w:r>
      <w:r w:rsidRPr="005C2782">
        <w:rPr>
          <w:rFonts w:eastAsia="Arial Unicode MS"/>
        </w:rPr>
        <w:t xml:space="preserve">a responsabilidad por el cumplimiento de las acciones consideradas en la Matriz de </w:t>
      </w:r>
      <w:r w:rsidRPr="005C2782">
        <w:t>Políticas</w:t>
      </w:r>
      <w:r w:rsidRPr="005C2782">
        <w:rPr>
          <w:rFonts w:eastAsia="Arial Unicode MS"/>
        </w:rPr>
        <w:t>, por intermedio de su Secretaría de Planificación y Gestión (SEPLAG/PE). La (SEPLAG/PE), será responsable de: i) realizar la coordinación con las demás secretarías involucradas en la operación (SEFAZ, SCGE</w:t>
      </w:r>
      <w:r w:rsidRPr="00F53D73">
        <w:rPr>
          <w:rFonts w:eastAsia="Arial Unicode MS"/>
        </w:rPr>
        <w:t>,</w:t>
      </w:r>
      <w:r w:rsidRPr="005C2782">
        <w:rPr>
          <w:rFonts w:eastAsia="Arial Unicode MS"/>
        </w:rPr>
        <w:t xml:space="preserve"> SAD</w:t>
      </w:r>
      <w:r w:rsidRPr="00F53D73">
        <w:rPr>
          <w:rFonts w:eastAsia="Arial Unicode MS"/>
        </w:rPr>
        <w:t>, SEGOV y SDEC</w:t>
      </w:r>
      <w:r w:rsidRPr="005C2782">
        <w:rPr>
          <w:rFonts w:eastAsia="Arial Unicode MS"/>
        </w:rPr>
        <w:t>)</w:t>
      </w:r>
      <w:r>
        <w:rPr>
          <w:rStyle w:val="FootnoteReference"/>
          <w:rFonts w:eastAsia="Arial Unicode MS"/>
        </w:rPr>
        <w:footnoteReference w:id="1"/>
      </w:r>
      <w:r w:rsidRPr="005C2782">
        <w:rPr>
          <w:rFonts w:eastAsia="Arial Unicode MS"/>
        </w:rPr>
        <w:t>, las cuales tienen a su cargo la adopción de medidas y la ejecución técnica de las ac</w:t>
      </w:r>
      <w:r w:rsidRPr="00F53D73">
        <w:rPr>
          <w:rFonts w:eastAsia="Arial Unicode MS"/>
        </w:rPr>
        <w:t>tividades en los Componentes II,</w:t>
      </w:r>
      <w:r w:rsidRPr="005C2782">
        <w:rPr>
          <w:rFonts w:eastAsia="Arial Unicode MS"/>
        </w:rPr>
        <w:t xml:space="preserve"> III</w:t>
      </w:r>
      <w:r w:rsidRPr="00F53D73">
        <w:rPr>
          <w:rFonts w:eastAsia="Arial Unicode MS"/>
        </w:rPr>
        <w:t xml:space="preserve"> y IV</w:t>
      </w:r>
      <w:r w:rsidRPr="005C2782">
        <w:rPr>
          <w:rFonts w:eastAsia="Arial Unicode MS"/>
        </w:rPr>
        <w:t>; ii) efectuar el seguimiento e impulsar acciones para el logro de los objetivos de política definidos en el programa; y iii) elaborar y presentar los informes y las evidencias del cumplimiento de las condiciones de desembolso de los recursos del financiamiento de la operación, así como los demás informes que el Banco pueda requerir, en los plazos establecidos y acordados</w:t>
      </w:r>
      <w:r w:rsidR="00094D63" w:rsidRPr="00094D63">
        <w:rPr>
          <w:rFonts w:eastAsia="Arial Unicode MS"/>
        </w:rPr>
        <w:t>.</w:t>
      </w:r>
    </w:p>
    <w:p w:rsidR="00094D63" w:rsidRDefault="00F74C7C" w:rsidP="00094D63">
      <w:pPr>
        <w:pStyle w:val="Paragraph"/>
        <w:widowControl w:val="0"/>
        <w:numPr>
          <w:ilvl w:val="0"/>
          <w:numId w:val="0"/>
        </w:numPr>
        <w:ind w:left="720"/>
      </w:pPr>
      <w:r w:rsidRPr="005C2782">
        <w:rPr>
          <w:rFonts w:eastAsia="Arial Unicode MS"/>
        </w:rPr>
        <w:t xml:space="preserve">Con el objetivo de complementar el apoyo a PE, el equipo de proyecto del Banco ha adoptado una estrategia que consiste en: i) proveer asistencia técnica </w:t>
      </w:r>
      <w:r w:rsidRPr="005C2782">
        <w:t>necesaria</w:t>
      </w:r>
      <w:r w:rsidRPr="005C2782">
        <w:rPr>
          <w:rFonts w:eastAsia="Arial Unicode MS"/>
        </w:rPr>
        <w:t xml:space="preserve"> en temas ya identificados; ii) realizar misiones que coincidan con momentos claves en el diseño e implementación del programa; y iii) realizar un monitoreo cercano, conjuntamente con la (SEPLAG/PE), para prever y mitigar los riesgos y dificultades estratégicas, técnicas y de coordinación que puedan ocurrir durante la ejecución de la operación</w:t>
      </w:r>
      <w:r>
        <w:rPr>
          <w:rFonts w:eastAsia="Arial Unicode MS"/>
        </w:rPr>
        <w:t>.</w:t>
      </w:r>
      <w:r w:rsidR="0078499F">
        <w:rPr>
          <w:rFonts w:eastAsia="Arial Unicode MS"/>
        </w:rPr>
        <w:t xml:space="preserve"> </w:t>
      </w:r>
      <w:r w:rsidR="00094D63" w:rsidRPr="00933F07">
        <w:t xml:space="preserve">Por el lado del Banco la responsabilidad de la supervisión técnica del Programa será compartida por la División de Gestión Fiscal y Municipal (IFD/FMM) y el equipo del proyecto basado en la Oficina del Banco en </w:t>
      </w:r>
      <w:r w:rsidR="00094D63">
        <w:t>Brasil (FMM/CBR)</w:t>
      </w:r>
      <w:r w:rsidR="00094D63" w:rsidRPr="00933F07">
        <w:t>.</w:t>
      </w:r>
    </w:p>
    <w:p w:rsidR="00094D63" w:rsidRPr="00933F07" w:rsidRDefault="00094D63" w:rsidP="00094D63">
      <w:pPr>
        <w:pStyle w:val="Paragraph"/>
        <w:widowControl w:val="0"/>
        <w:numPr>
          <w:ilvl w:val="1"/>
          <w:numId w:val="19"/>
        </w:numPr>
        <w:ind w:left="720" w:hanging="720"/>
        <w:rPr>
          <w:b/>
          <w:spacing w:val="-3"/>
        </w:rPr>
      </w:pPr>
      <w:r w:rsidRPr="00933F07">
        <w:rPr>
          <w:b/>
          <w:spacing w:val="-3"/>
        </w:rPr>
        <w:t>Indicadores y Matriz de Seguimiento</w:t>
      </w:r>
    </w:p>
    <w:p w:rsidR="00094D63" w:rsidRPr="00933F07" w:rsidRDefault="00094D63" w:rsidP="00094D63">
      <w:pPr>
        <w:pStyle w:val="Paragraph"/>
        <w:widowControl w:val="0"/>
        <w:numPr>
          <w:ilvl w:val="0"/>
          <w:numId w:val="0"/>
        </w:numPr>
        <w:ind w:left="720"/>
        <w:rPr>
          <w:b/>
          <w:spacing w:val="-3"/>
        </w:rPr>
      </w:pPr>
      <w:r w:rsidRPr="00933F07">
        <w:t xml:space="preserve">Para el monitoreo de la ejecución del Programa se tomarán en consideración los compromisos de política y los Medios de Verificación e indicadores acordados </w:t>
      </w:r>
      <w:r>
        <w:t>con la SE</w:t>
      </w:r>
      <w:r w:rsidR="00F74C7C">
        <w:t>PLAG</w:t>
      </w:r>
      <w:r w:rsidR="003A21F0">
        <w:t>/</w:t>
      </w:r>
      <w:r w:rsidR="0078499F">
        <w:t>PE</w:t>
      </w:r>
      <w:r>
        <w:t xml:space="preserve"> </w:t>
      </w:r>
      <w:r w:rsidRPr="00933F07">
        <w:t>y serán realizadas reuniones trimestrales</w:t>
      </w:r>
      <w:r>
        <w:t xml:space="preserve"> de seguimiento</w:t>
      </w:r>
      <w:r w:rsidRPr="00933F07">
        <w:t xml:space="preserve">, o con mayor periodicidad </w:t>
      </w:r>
      <w:r>
        <w:t xml:space="preserve">en </w:t>
      </w:r>
      <w:r w:rsidRPr="00933F07">
        <w:t xml:space="preserve">caso </w:t>
      </w:r>
      <w:r>
        <w:t xml:space="preserve">que </w:t>
      </w:r>
      <w:r w:rsidRPr="00933F07">
        <w:t>se considere necesari</w:t>
      </w:r>
      <w:r>
        <w:t>o</w:t>
      </w:r>
      <w:r w:rsidRPr="00933F07">
        <w:t xml:space="preserve">, entre el Banco y </w:t>
      </w:r>
      <w:r w:rsidR="003A21F0">
        <w:t>la SE</w:t>
      </w:r>
      <w:r w:rsidR="00F74C7C">
        <w:t>PLAG</w:t>
      </w:r>
      <w:r w:rsidR="003A21F0">
        <w:t>/</w:t>
      </w:r>
      <w:r w:rsidR="0078499F">
        <w:t>PE</w:t>
      </w:r>
      <w:r w:rsidRPr="00933F07">
        <w:t xml:space="preserve"> para monitorear el avance en el cumplimiento de los compromisos de política acordados</w:t>
      </w:r>
    </w:p>
    <w:p w:rsidR="00094D63" w:rsidRPr="0098094B" w:rsidRDefault="00094D63" w:rsidP="00094D63">
      <w:pPr>
        <w:pStyle w:val="Paragraph"/>
        <w:widowControl w:val="0"/>
        <w:numPr>
          <w:ilvl w:val="0"/>
          <w:numId w:val="0"/>
        </w:numPr>
        <w:ind w:left="720"/>
      </w:pPr>
      <w:r w:rsidRPr="00DC5EDE">
        <w:t xml:space="preserve">El </w:t>
      </w:r>
      <w:r w:rsidRPr="002D302A">
        <w:t>monitoreo</w:t>
      </w:r>
      <w:r w:rsidRPr="00DC5EDE">
        <w:t xml:space="preserve"> de las metas incluidas en la Matriz de Política será realizada por el equipo de Proyecto con el apoyo de un consultor </w:t>
      </w:r>
      <w:r>
        <w:t xml:space="preserve"> y </w:t>
      </w:r>
      <w:r w:rsidRPr="00DC5EDE">
        <w:t xml:space="preserve">los insumos proveídos por el equipo de la </w:t>
      </w:r>
      <w:r>
        <w:t xml:space="preserve">Secretaria de </w:t>
      </w:r>
      <w:r w:rsidR="00F74C7C">
        <w:t>Planificación</w:t>
      </w:r>
      <w:r>
        <w:t xml:space="preserve"> de </w:t>
      </w:r>
      <w:r w:rsidR="00F74C7C">
        <w:t>Pernambuco</w:t>
      </w:r>
      <w:r>
        <w:t xml:space="preserve"> (</w:t>
      </w:r>
      <w:r w:rsidR="00F74C7C">
        <w:t>SEPLAG/PE</w:t>
      </w:r>
      <w:r>
        <w:t>).</w:t>
      </w:r>
      <w:r w:rsidRPr="00DC5EDE">
        <w:t xml:space="preserve"> Los Medios de Verificación serán la fuente de información que determinará el cumplimiento de las metas de política. La evaluación del equipo de proyecto</w:t>
      </w:r>
      <w:r>
        <w:t xml:space="preserve"> del cumplimento de las acciones previstas para el desembolso </w:t>
      </w:r>
      <w:r w:rsidRPr="00DC5EDE">
        <w:t xml:space="preserve">tendrá inicio luego de la aprobación de la operación en el Directorio del Banco, con el objetivo de elaborar el Memorando de Desembolso. </w:t>
      </w:r>
      <w:r w:rsidRPr="0098094B">
        <w:t>Al final de este Plan se incluye  un borrador de los términos de referencia a emplearse en la contratación de dos consultorías, una para apoyo al monitoreo de las dos operaciones</w:t>
      </w:r>
      <w:r w:rsidRPr="003561E0">
        <w:t>,  y otra para realizar la evaluación del Programa.</w:t>
      </w:r>
    </w:p>
    <w:p w:rsidR="005469BD" w:rsidRPr="00E31C4C" w:rsidRDefault="005469BD" w:rsidP="005469BD">
      <w:pPr>
        <w:rPr>
          <w:rFonts w:ascii="Times New Roman" w:eastAsia="Times New Roman" w:hAnsi="Times New Roman"/>
          <w:smallCaps/>
          <w:noProof w:val="0"/>
          <w:sz w:val="24"/>
          <w:szCs w:val="24"/>
        </w:rPr>
        <w:sectPr w:rsidR="005469BD" w:rsidRPr="00E31C4C" w:rsidSect="004C29F5">
          <w:headerReference w:type="default" r:id="rId9"/>
          <w:footerReference w:type="default" r:id="rId10"/>
          <w:pgSz w:w="12240" w:h="15840"/>
          <w:pgMar w:top="1440" w:right="1800" w:bottom="1440" w:left="1800" w:header="720" w:footer="720" w:gutter="0"/>
          <w:cols w:space="720"/>
          <w:docGrid w:linePitch="360"/>
        </w:sectPr>
      </w:pPr>
    </w:p>
    <w:p w:rsidR="005469BD" w:rsidRPr="00E31C4C" w:rsidRDefault="00DC5EDE" w:rsidP="005469BD">
      <w:pPr>
        <w:jc w:val="center"/>
        <w:rPr>
          <w:rFonts w:ascii="Times New Roman" w:eastAsia="Times New Roman" w:hAnsi="Times New Roman"/>
          <w:b/>
          <w:smallCaps/>
          <w:noProof w:val="0"/>
          <w:sz w:val="24"/>
          <w:szCs w:val="24"/>
        </w:rPr>
      </w:pPr>
      <w:r w:rsidRPr="00E31C4C">
        <w:rPr>
          <w:rFonts w:ascii="Times New Roman" w:eastAsia="Times New Roman" w:hAnsi="Times New Roman"/>
          <w:b/>
          <w:smallCaps/>
          <w:noProof w:val="0"/>
          <w:sz w:val="24"/>
          <w:szCs w:val="24"/>
        </w:rPr>
        <w:t>Monitoreo</w:t>
      </w:r>
    </w:p>
    <w:tbl>
      <w:tblPr>
        <w:tblStyle w:val="TableGrid"/>
        <w:tblW w:w="10278" w:type="dxa"/>
        <w:tblInd w:w="-702" w:type="dxa"/>
        <w:tblLayout w:type="fixed"/>
        <w:tblLook w:val="00A0" w:firstRow="1" w:lastRow="0" w:firstColumn="1" w:lastColumn="0" w:noHBand="0" w:noVBand="0"/>
      </w:tblPr>
      <w:tblGrid>
        <w:gridCol w:w="1440"/>
        <w:gridCol w:w="1278"/>
        <w:gridCol w:w="360"/>
        <w:gridCol w:w="360"/>
        <w:gridCol w:w="360"/>
        <w:gridCol w:w="360"/>
        <w:gridCol w:w="1800"/>
        <w:gridCol w:w="1818"/>
        <w:gridCol w:w="1260"/>
        <w:gridCol w:w="1242"/>
      </w:tblGrid>
      <w:tr w:rsidR="00121A5E" w:rsidRPr="00E31C4C" w:rsidTr="00324268">
        <w:trPr>
          <w:trHeight w:val="431"/>
        </w:trPr>
        <w:tc>
          <w:tcPr>
            <w:tcW w:w="10278" w:type="dxa"/>
            <w:gridSpan w:val="10"/>
            <w:shd w:val="clear" w:color="auto" w:fill="D9D9D9" w:themeFill="background1" w:themeFillShade="D9"/>
          </w:tcPr>
          <w:p w:rsidR="00121A5E" w:rsidRPr="00E31C4C" w:rsidRDefault="00121A5E" w:rsidP="00F3410E">
            <w:pPr>
              <w:jc w:val="center"/>
              <w:rPr>
                <w:rFonts w:ascii="Times New Roman" w:eastAsia="Times New Roman" w:hAnsi="Times New Roman"/>
                <w:b/>
                <w:smallCaps/>
                <w:noProof w:val="0"/>
                <w:sz w:val="24"/>
                <w:szCs w:val="24"/>
              </w:rPr>
            </w:pPr>
            <w:r w:rsidRPr="00E31C4C">
              <w:rPr>
                <w:rFonts w:ascii="Times New Roman" w:eastAsia="Times New Roman" w:hAnsi="Times New Roman"/>
                <w:b/>
                <w:smallCaps/>
                <w:noProof w:val="0"/>
                <w:sz w:val="24"/>
                <w:szCs w:val="24"/>
              </w:rPr>
              <w:t>Cuadro 1</w:t>
            </w:r>
            <w:r w:rsidRPr="00E31C4C">
              <w:rPr>
                <w:rFonts w:ascii="Times New Roman" w:eastAsia="Times New Roman" w:hAnsi="Times New Roman"/>
                <w:b/>
                <w:smallCaps/>
                <w:noProof w:val="0"/>
                <w:sz w:val="24"/>
                <w:szCs w:val="24"/>
              </w:rPr>
              <w:br/>
              <w:t>Plan de trabajo de seguimiento</w:t>
            </w:r>
          </w:p>
        </w:tc>
      </w:tr>
      <w:tr w:rsidR="00223A31" w:rsidRPr="00E31C4C" w:rsidTr="00324268">
        <w:trPr>
          <w:trHeight w:val="431"/>
        </w:trPr>
        <w:tc>
          <w:tcPr>
            <w:tcW w:w="2718" w:type="dxa"/>
            <w:gridSpan w:val="2"/>
            <w:vMerge w:val="restart"/>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Actividades de seguimiento/Productos por actividad</w:t>
            </w:r>
          </w:p>
        </w:tc>
        <w:tc>
          <w:tcPr>
            <w:tcW w:w="1440" w:type="dxa"/>
            <w:gridSpan w:val="4"/>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Mes</w:t>
            </w:r>
          </w:p>
        </w:tc>
        <w:tc>
          <w:tcPr>
            <w:tcW w:w="1800" w:type="dxa"/>
            <w:vMerge w:val="restart"/>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Responsable</w:t>
            </w:r>
          </w:p>
        </w:tc>
        <w:tc>
          <w:tcPr>
            <w:tcW w:w="1818" w:type="dxa"/>
            <w:vMerge w:val="restart"/>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Fuente de verificación</w:t>
            </w:r>
          </w:p>
        </w:tc>
        <w:tc>
          <w:tcPr>
            <w:tcW w:w="1260" w:type="dxa"/>
            <w:vMerge w:val="restart"/>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Costo</w:t>
            </w:r>
          </w:p>
        </w:tc>
        <w:tc>
          <w:tcPr>
            <w:tcW w:w="1242" w:type="dxa"/>
            <w:vMerge w:val="restart"/>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Financiamiento</w:t>
            </w:r>
          </w:p>
        </w:tc>
      </w:tr>
      <w:tr w:rsidR="00223A31" w:rsidRPr="00E31C4C" w:rsidTr="00324268">
        <w:trPr>
          <w:trHeight w:val="269"/>
        </w:trPr>
        <w:tc>
          <w:tcPr>
            <w:tcW w:w="2718" w:type="dxa"/>
            <w:gridSpan w:val="2"/>
            <w:vMerge/>
          </w:tcPr>
          <w:p w:rsidR="00223A31" w:rsidRPr="00E31C4C" w:rsidRDefault="00223A31" w:rsidP="00223A31">
            <w:pPr>
              <w:jc w:val="center"/>
              <w:rPr>
                <w:rFonts w:ascii="Times New Roman" w:eastAsia="Times New Roman" w:hAnsi="Times New Roman"/>
                <w:noProof w:val="0"/>
                <w:sz w:val="20"/>
                <w:szCs w:val="20"/>
              </w:rPr>
            </w:pPr>
          </w:p>
        </w:tc>
        <w:tc>
          <w:tcPr>
            <w:tcW w:w="360" w:type="dxa"/>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1</w:t>
            </w:r>
          </w:p>
        </w:tc>
        <w:tc>
          <w:tcPr>
            <w:tcW w:w="360" w:type="dxa"/>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2</w:t>
            </w:r>
          </w:p>
        </w:tc>
        <w:tc>
          <w:tcPr>
            <w:tcW w:w="360" w:type="dxa"/>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3</w:t>
            </w:r>
          </w:p>
        </w:tc>
        <w:tc>
          <w:tcPr>
            <w:tcW w:w="360" w:type="dxa"/>
            <w:shd w:val="clear" w:color="auto" w:fill="D9D9D9" w:themeFill="background1" w:themeFillShade="D9"/>
          </w:tcPr>
          <w:p w:rsidR="00223A31" w:rsidRPr="00E31C4C" w:rsidRDefault="00223A31" w:rsidP="00223A31">
            <w:pPr>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4</w:t>
            </w:r>
          </w:p>
        </w:tc>
        <w:tc>
          <w:tcPr>
            <w:tcW w:w="1800" w:type="dxa"/>
            <w:vMerge/>
          </w:tcPr>
          <w:p w:rsidR="00223A31" w:rsidRPr="00E31C4C" w:rsidRDefault="00223A31" w:rsidP="00223A31">
            <w:pPr>
              <w:jc w:val="center"/>
              <w:rPr>
                <w:rFonts w:ascii="Times New Roman" w:eastAsia="Times New Roman" w:hAnsi="Times New Roman"/>
                <w:noProof w:val="0"/>
                <w:sz w:val="20"/>
                <w:szCs w:val="20"/>
              </w:rPr>
            </w:pPr>
          </w:p>
        </w:tc>
        <w:tc>
          <w:tcPr>
            <w:tcW w:w="1818" w:type="dxa"/>
            <w:vMerge/>
          </w:tcPr>
          <w:p w:rsidR="00223A31" w:rsidRPr="00E31C4C" w:rsidRDefault="00223A31" w:rsidP="00223A31">
            <w:pPr>
              <w:jc w:val="center"/>
              <w:rPr>
                <w:rFonts w:ascii="Times New Roman" w:eastAsia="Times New Roman" w:hAnsi="Times New Roman"/>
                <w:noProof w:val="0"/>
                <w:sz w:val="20"/>
                <w:szCs w:val="20"/>
              </w:rPr>
            </w:pPr>
          </w:p>
        </w:tc>
        <w:tc>
          <w:tcPr>
            <w:tcW w:w="1260" w:type="dxa"/>
            <w:vMerge/>
          </w:tcPr>
          <w:p w:rsidR="00223A31" w:rsidRPr="00E31C4C" w:rsidRDefault="00223A31" w:rsidP="00223A31">
            <w:pPr>
              <w:jc w:val="center"/>
              <w:rPr>
                <w:rFonts w:ascii="Times New Roman" w:eastAsia="Times New Roman" w:hAnsi="Times New Roman"/>
                <w:noProof w:val="0"/>
                <w:sz w:val="20"/>
                <w:szCs w:val="20"/>
              </w:rPr>
            </w:pPr>
          </w:p>
        </w:tc>
        <w:tc>
          <w:tcPr>
            <w:tcW w:w="1242" w:type="dxa"/>
            <w:vMerge/>
          </w:tcPr>
          <w:p w:rsidR="00223A31" w:rsidRPr="00E31C4C" w:rsidRDefault="00223A31" w:rsidP="00223A31">
            <w:pPr>
              <w:jc w:val="center"/>
              <w:rPr>
                <w:rFonts w:ascii="Times New Roman" w:eastAsia="Times New Roman" w:hAnsi="Times New Roman"/>
                <w:noProof w:val="0"/>
                <w:sz w:val="20"/>
                <w:szCs w:val="20"/>
              </w:rPr>
            </w:pPr>
          </w:p>
        </w:tc>
      </w:tr>
      <w:tr w:rsidR="00F3410E" w:rsidRPr="00E31C4C" w:rsidTr="00B901F7">
        <w:trPr>
          <w:trHeight w:val="1295"/>
        </w:trPr>
        <w:tc>
          <w:tcPr>
            <w:tcW w:w="2718" w:type="dxa"/>
            <w:gridSpan w:val="2"/>
          </w:tcPr>
          <w:p w:rsidR="00F3410E" w:rsidRPr="00E31C4C" w:rsidRDefault="00F3410E" w:rsidP="00B901F7">
            <w:pPr>
              <w:pStyle w:val="FootnoteText"/>
              <w:spacing w:before="40" w:after="40"/>
              <w:rPr>
                <w:noProof/>
                <w:lang w:val="es-ES"/>
              </w:rPr>
            </w:pPr>
            <w:r w:rsidRPr="00E31C4C">
              <w:t>Monitoreo del m</w:t>
            </w:r>
            <w:r w:rsidRPr="00E31C4C">
              <w:rPr>
                <w:noProof/>
                <w:lang w:val="es-ES"/>
              </w:rPr>
              <w:t xml:space="preserve">antenimiento de un contexto macroeconómico favorable del país y del Estado para el alcance de los objetivos del Programa. </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del proyecto, del cual se incluye el economista de país,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IMA (</w:t>
            </w:r>
            <w:proofErr w:type="spellStart"/>
            <w:r w:rsidRPr="00E31C4C">
              <w:rPr>
                <w:rFonts w:ascii="Times New Roman" w:eastAsia="Times New Roman" w:hAnsi="Times New Roman"/>
                <w:i/>
                <w:noProof w:val="0"/>
                <w:sz w:val="20"/>
                <w:szCs w:val="20"/>
              </w:rPr>
              <w:t>Independent</w:t>
            </w:r>
            <w:proofErr w:type="spellEnd"/>
            <w:r w:rsidRPr="00E31C4C">
              <w:rPr>
                <w:rFonts w:ascii="Times New Roman" w:eastAsia="Times New Roman" w:hAnsi="Times New Roman"/>
                <w:i/>
                <w:noProof w:val="0"/>
                <w:sz w:val="20"/>
                <w:szCs w:val="20"/>
              </w:rPr>
              <w:t xml:space="preserve"> </w:t>
            </w:r>
            <w:proofErr w:type="spellStart"/>
            <w:r w:rsidRPr="00E31C4C">
              <w:rPr>
                <w:rFonts w:ascii="Times New Roman" w:eastAsia="Times New Roman" w:hAnsi="Times New Roman"/>
                <w:i/>
                <w:noProof w:val="0"/>
                <w:sz w:val="20"/>
                <w:szCs w:val="20"/>
              </w:rPr>
              <w:t>Macroeconomic</w:t>
            </w:r>
            <w:proofErr w:type="spellEnd"/>
            <w:r w:rsidRPr="00E31C4C">
              <w:rPr>
                <w:rFonts w:ascii="Times New Roman" w:eastAsia="Times New Roman" w:hAnsi="Times New Roman"/>
                <w:i/>
                <w:noProof w:val="0"/>
                <w:sz w:val="20"/>
                <w:szCs w:val="20"/>
              </w:rPr>
              <w:t xml:space="preserve"> </w:t>
            </w:r>
            <w:proofErr w:type="spellStart"/>
            <w:r w:rsidRPr="00E31C4C">
              <w:rPr>
                <w:rFonts w:ascii="Times New Roman" w:eastAsia="Times New Roman" w:hAnsi="Times New Roman"/>
                <w:i/>
                <w:noProof w:val="0"/>
                <w:sz w:val="20"/>
                <w:szCs w:val="20"/>
              </w:rPr>
              <w:t>Assessment</w:t>
            </w:r>
            <w:proofErr w:type="spellEnd"/>
            <w:r w:rsidRPr="00E31C4C">
              <w:rPr>
                <w:rFonts w:ascii="Times New Roman" w:eastAsia="Times New Roman" w:hAnsi="Times New Roman"/>
                <w:noProof w:val="0"/>
                <w:sz w:val="20"/>
                <w:szCs w:val="20"/>
              </w:rPr>
              <w:t xml:space="preserve">) elaborada por el Banco </w:t>
            </w:r>
          </w:p>
        </w:tc>
        <w:tc>
          <w:tcPr>
            <w:tcW w:w="1260" w:type="dxa"/>
            <w:vMerge w:val="restart"/>
            <w:vAlign w:val="center"/>
          </w:tcPr>
          <w:p w:rsidR="00F3410E" w:rsidRPr="00E31C4C" w:rsidRDefault="00F3410E" w:rsidP="00A9571E">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La consultoría de apoyo al equipo de proyecto tendrá un costo de USD 10,000</w:t>
            </w:r>
          </w:p>
        </w:tc>
        <w:tc>
          <w:tcPr>
            <w:tcW w:w="1242" w:type="dxa"/>
            <w:vMerge w:val="restart"/>
            <w:vAlign w:val="center"/>
          </w:tcPr>
          <w:p w:rsidR="009A6A40" w:rsidRPr="009A6A40" w:rsidRDefault="009A6A40" w:rsidP="009A6A40">
            <w:pPr>
              <w:jc w:val="center"/>
              <w:rPr>
                <w:rFonts w:ascii="Times New Roman" w:eastAsia="Times New Roman" w:hAnsi="Times New Roman"/>
                <w:noProof w:val="0"/>
                <w:sz w:val="20"/>
                <w:szCs w:val="20"/>
              </w:rPr>
            </w:pPr>
            <w:r w:rsidRPr="009A6A40">
              <w:rPr>
                <w:rFonts w:ascii="Times New Roman" w:eastAsia="Times New Roman" w:hAnsi="Times New Roman"/>
                <w:noProof w:val="0"/>
                <w:sz w:val="20"/>
                <w:szCs w:val="20"/>
              </w:rPr>
              <w:t>Recursos re-asignados del PROFISCO-PE</w:t>
            </w:r>
          </w:p>
          <w:p w:rsidR="00F3410E" w:rsidRPr="00E31C4C" w:rsidRDefault="00F3410E" w:rsidP="009A6A40">
            <w:pPr>
              <w:jc w:val="center"/>
              <w:rPr>
                <w:rFonts w:ascii="Times New Roman" w:eastAsia="Times New Roman" w:hAnsi="Times New Roman"/>
                <w:noProof w:val="0"/>
                <w:sz w:val="20"/>
                <w:szCs w:val="20"/>
              </w:rPr>
            </w:pPr>
            <w:r w:rsidRPr="009A6A40">
              <w:rPr>
                <w:rFonts w:ascii="Times New Roman" w:eastAsia="Times New Roman" w:hAnsi="Times New Roman"/>
                <w:noProof w:val="0"/>
                <w:sz w:val="20"/>
                <w:szCs w:val="20"/>
              </w:rPr>
              <w:t>BR-</w:t>
            </w:r>
            <w:r w:rsidR="00D20E9E" w:rsidRPr="009A6A40">
              <w:rPr>
                <w:rFonts w:ascii="Times New Roman" w:eastAsia="Times New Roman" w:hAnsi="Times New Roman"/>
                <w:noProof w:val="0"/>
                <w:sz w:val="20"/>
                <w:szCs w:val="20"/>
              </w:rPr>
              <w:t>L1</w:t>
            </w:r>
            <w:r w:rsidR="009A6A40" w:rsidRPr="009A6A40">
              <w:rPr>
                <w:rFonts w:ascii="Times New Roman" w:eastAsia="Times New Roman" w:hAnsi="Times New Roman"/>
                <w:noProof w:val="0"/>
                <w:sz w:val="20"/>
                <w:szCs w:val="20"/>
              </w:rPr>
              <w:t>165</w:t>
            </w:r>
          </w:p>
        </w:tc>
      </w:tr>
      <w:tr w:rsidR="00F3410E" w:rsidRPr="00E31C4C" w:rsidTr="00324268">
        <w:tc>
          <w:tcPr>
            <w:tcW w:w="2718" w:type="dxa"/>
            <w:gridSpan w:val="2"/>
          </w:tcPr>
          <w:p w:rsidR="00F3410E" w:rsidRPr="00E31C4C" w:rsidRDefault="00F3410E" w:rsidP="001576E7">
            <w:pPr>
              <w:tabs>
                <w:tab w:val="left" w:pos="72"/>
                <w:tab w:val="left" w:pos="342"/>
              </w:tabs>
              <w:rPr>
                <w:rFonts w:ascii="Times New Roman" w:eastAsia="Times New Roman" w:hAnsi="Times New Roman"/>
                <w:noProof w:val="0"/>
                <w:sz w:val="20"/>
                <w:szCs w:val="20"/>
              </w:rPr>
            </w:pPr>
            <w:r w:rsidRPr="00E31C4C">
              <w:rPr>
                <w:rFonts w:ascii="Times New Roman" w:hAnsi="Times New Roman"/>
                <w:noProof w:val="0"/>
                <w:sz w:val="20"/>
                <w:szCs w:val="20"/>
                <w:lang w:val="es-ES_tradnl"/>
              </w:rPr>
              <w:t xml:space="preserve">Monitoreo de la implantación </w:t>
            </w:r>
            <w:r w:rsidR="001576E7">
              <w:rPr>
                <w:rFonts w:ascii="Times New Roman" w:hAnsi="Times New Roman"/>
                <w:noProof w:val="0"/>
                <w:sz w:val="20"/>
                <w:szCs w:val="20"/>
                <w:lang w:val="es-ES_tradnl"/>
              </w:rPr>
              <w:t xml:space="preserve">en las </w:t>
            </w:r>
            <w:r w:rsidR="001576E7" w:rsidRPr="001576E7">
              <w:rPr>
                <w:rFonts w:ascii="Times New Roman" w:hAnsi="Times New Roman"/>
                <w:noProof w:val="0"/>
                <w:sz w:val="20"/>
                <w:szCs w:val="20"/>
                <w:lang w:val="es-ES_tradnl"/>
              </w:rPr>
              <w:t>Usinas productoras de alcohol del Estado de la fiscalización por medición automatizada de flujo de salida</w:t>
            </w: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 xml:space="preserve">Informe de consultoría </w:t>
            </w:r>
          </w:p>
        </w:tc>
        <w:tc>
          <w:tcPr>
            <w:tcW w:w="1260" w:type="dxa"/>
            <w:vMerge/>
          </w:tcPr>
          <w:p w:rsidR="00F3410E" w:rsidRPr="00E31C4C" w:rsidRDefault="00F3410E" w:rsidP="00223A31">
            <w:pPr>
              <w:jc w:val="center"/>
              <w:rPr>
                <w:rFonts w:ascii="Times New Roman" w:eastAsia="Times New Roman" w:hAnsi="Times New Roman"/>
                <w:noProof w:val="0"/>
                <w:sz w:val="20"/>
                <w:szCs w:val="20"/>
              </w:rPr>
            </w:pPr>
          </w:p>
        </w:tc>
        <w:tc>
          <w:tcPr>
            <w:tcW w:w="1242" w:type="dxa"/>
            <w:vMerge/>
          </w:tcPr>
          <w:p w:rsidR="00F3410E" w:rsidRPr="00E31C4C" w:rsidRDefault="00F3410E" w:rsidP="00223A31">
            <w:pPr>
              <w:rPr>
                <w:rFonts w:ascii="Times New Roman" w:eastAsia="Times New Roman" w:hAnsi="Times New Roman"/>
                <w:noProof w:val="0"/>
                <w:sz w:val="20"/>
                <w:szCs w:val="20"/>
              </w:rPr>
            </w:pPr>
          </w:p>
        </w:tc>
      </w:tr>
      <w:tr w:rsidR="00F3410E" w:rsidRPr="00E31C4C" w:rsidTr="00324268">
        <w:trPr>
          <w:trHeight w:val="728"/>
        </w:trPr>
        <w:tc>
          <w:tcPr>
            <w:tcW w:w="2718" w:type="dxa"/>
            <w:gridSpan w:val="2"/>
          </w:tcPr>
          <w:p w:rsidR="00F3410E" w:rsidRPr="00E31C4C" w:rsidRDefault="00F3410E" w:rsidP="00DB1462">
            <w:pPr>
              <w:tabs>
                <w:tab w:val="left" w:pos="72"/>
                <w:tab w:val="left" w:pos="342"/>
              </w:tabs>
              <w:rPr>
                <w:rFonts w:ascii="Times New Roman" w:eastAsia="Times New Roman" w:hAnsi="Times New Roman"/>
                <w:noProof w:val="0"/>
                <w:sz w:val="20"/>
                <w:szCs w:val="20"/>
              </w:rPr>
            </w:pPr>
            <w:r w:rsidRPr="001576E7">
              <w:rPr>
                <w:rFonts w:ascii="Times New Roman" w:hAnsi="Times New Roman"/>
                <w:noProof w:val="0"/>
                <w:sz w:val="20"/>
                <w:szCs w:val="20"/>
                <w:lang w:val="es-ES_tradnl"/>
              </w:rPr>
              <w:t xml:space="preserve">Monitoreo de la </w:t>
            </w:r>
            <w:r w:rsidRPr="00E31C4C">
              <w:rPr>
                <w:rFonts w:ascii="Times New Roman" w:hAnsi="Times New Roman"/>
                <w:noProof w:val="0"/>
                <w:sz w:val="20"/>
                <w:szCs w:val="20"/>
                <w:lang w:val="es-ES_tradnl"/>
              </w:rPr>
              <w:t xml:space="preserve">implantación </w:t>
            </w:r>
            <w:r w:rsidR="001576E7">
              <w:rPr>
                <w:rFonts w:ascii="Times New Roman" w:hAnsi="Times New Roman"/>
                <w:noProof w:val="0"/>
                <w:sz w:val="20"/>
                <w:szCs w:val="20"/>
                <w:lang w:val="es-ES_tradnl"/>
              </w:rPr>
              <w:t xml:space="preserve">de los </w:t>
            </w:r>
            <w:r w:rsidR="001576E7" w:rsidRPr="001576E7">
              <w:rPr>
                <w:rFonts w:ascii="Times New Roman" w:hAnsi="Times New Roman"/>
                <w:noProof w:val="0"/>
                <w:sz w:val="20"/>
                <w:szCs w:val="20"/>
                <w:lang w:val="es-ES_tradnl"/>
              </w:rPr>
              <w:t>Procedimiento de registro de contribuyentes deudores contumaces en el SERASA</w:t>
            </w: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vMerge/>
          </w:tcPr>
          <w:p w:rsidR="00F3410E" w:rsidRPr="00E31C4C" w:rsidRDefault="00F3410E" w:rsidP="00223A31">
            <w:pPr>
              <w:jc w:val="center"/>
              <w:rPr>
                <w:rFonts w:ascii="Times New Roman" w:eastAsia="Times New Roman" w:hAnsi="Times New Roman"/>
                <w:noProof w:val="0"/>
                <w:sz w:val="20"/>
                <w:szCs w:val="20"/>
              </w:rPr>
            </w:pPr>
          </w:p>
        </w:tc>
        <w:tc>
          <w:tcPr>
            <w:tcW w:w="1242" w:type="dxa"/>
            <w:vMerge/>
          </w:tcPr>
          <w:p w:rsidR="00F3410E" w:rsidRPr="00E31C4C" w:rsidRDefault="00F3410E" w:rsidP="00223A31">
            <w:pPr>
              <w:rPr>
                <w:rFonts w:ascii="Times New Roman" w:eastAsia="Times New Roman" w:hAnsi="Times New Roman"/>
                <w:noProof w:val="0"/>
                <w:sz w:val="20"/>
                <w:szCs w:val="20"/>
              </w:rPr>
            </w:pPr>
          </w:p>
        </w:tc>
      </w:tr>
      <w:tr w:rsidR="00F3410E" w:rsidRPr="00E31C4C" w:rsidTr="00324268">
        <w:tc>
          <w:tcPr>
            <w:tcW w:w="2718" w:type="dxa"/>
            <w:gridSpan w:val="2"/>
          </w:tcPr>
          <w:p w:rsidR="00F3410E" w:rsidRPr="00E31C4C" w:rsidRDefault="00F3410E" w:rsidP="00DB1462">
            <w:pPr>
              <w:tabs>
                <w:tab w:val="left" w:pos="72"/>
                <w:tab w:val="left" w:pos="342"/>
              </w:tabs>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 xml:space="preserve">Monitoreo </w:t>
            </w:r>
            <w:r w:rsidR="00D74520">
              <w:rPr>
                <w:rFonts w:ascii="Times New Roman" w:eastAsia="Times New Roman" w:hAnsi="Times New Roman"/>
                <w:noProof w:val="0"/>
                <w:sz w:val="20"/>
                <w:szCs w:val="20"/>
              </w:rPr>
              <w:t>de la implantación</w:t>
            </w:r>
            <w:r w:rsidRPr="00E31C4C">
              <w:rPr>
                <w:rFonts w:ascii="Times New Roman" w:eastAsia="Times New Roman" w:hAnsi="Times New Roman"/>
                <w:noProof w:val="0"/>
                <w:sz w:val="20"/>
                <w:szCs w:val="20"/>
              </w:rPr>
              <w:t xml:space="preserve"> </w:t>
            </w:r>
          </w:p>
          <w:p w:rsidR="00F3410E" w:rsidRPr="00E31C4C" w:rsidRDefault="00D74520" w:rsidP="00DB27F9">
            <w:pPr>
              <w:tabs>
                <w:tab w:val="left" w:pos="72"/>
                <w:tab w:val="left" w:pos="342"/>
              </w:tabs>
              <w:rPr>
                <w:rFonts w:ascii="Times New Roman" w:eastAsia="Times New Roman" w:hAnsi="Times New Roman"/>
                <w:noProof w:val="0"/>
                <w:sz w:val="20"/>
                <w:szCs w:val="20"/>
              </w:rPr>
            </w:pPr>
            <w:r w:rsidRPr="00D74520">
              <w:rPr>
                <w:rFonts w:ascii="Times New Roman" w:eastAsia="Times New Roman" w:hAnsi="Times New Roman"/>
                <w:noProof w:val="0"/>
                <w:sz w:val="20"/>
                <w:szCs w:val="20"/>
              </w:rPr>
              <w:t xml:space="preserve"> </w:t>
            </w:r>
            <w:proofErr w:type="gramStart"/>
            <w:r>
              <w:rPr>
                <w:rFonts w:ascii="Times New Roman" w:eastAsia="Times New Roman" w:hAnsi="Times New Roman"/>
                <w:noProof w:val="0"/>
                <w:sz w:val="20"/>
                <w:szCs w:val="20"/>
              </w:rPr>
              <w:t>d</w:t>
            </w:r>
            <w:r w:rsidRPr="00D74520">
              <w:rPr>
                <w:rFonts w:ascii="Times New Roman" w:eastAsia="Times New Roman" w:hAnsi="Times New Roman"/>
                <w:noProof w:val="0"/>
                <w:sz w:val="20"/>
                <w:szCs w:val="20"/>
              </w:rPr>
              <w:t>e</w:t>
            </w:r>
            <w:proofErr w:type="gramEnd"/>
            <w:r w:rsidRPr="00D74520">
              <w:rPr>
                <w:rFonts w:ascii="Times New Roman" w:eastAsia="Times New Roman" w:hAnsi="Times New Roman"/>
                <w:noProof w:val="0"/>
                <w:sz w:val="20"/>
                <w:szCs w:val="20"/>
              </w:rPr>
              <w:t xml:space="preserve"> los procedimiento de Selección de unidades gestoras para acciones preventivas de controle por criterios de materialidad, relevancia </w:t>
            </w:r>
            <w:r w:rsidR="00DB27F9">
              <w:rPr>
                <w:rFonts w:ascii="Times New Roman" w:eastAsia="Times New Roman" w:hAnsi="Times New Roman"/>
                <w:noProof w:val="0"/>
                <w:sz w:val="20"/>
                <w:szCs w:val="20"/>
              </w:rPr>
              <w:t>y</w:t>
            </w:r>
            <w:r w:rsidRPr="00D74520">
              <w:rPr>
                <w:rFonts w:ascii="Times New Roman" w:eastAsia="Times New Roman" w:hAnsi="Times New Roman"/>
                <w:noProof w:val="0"/>
                <w:sz w:val="20"/>
                <w:szCs w:val="20"/>
              </w:rPr>
              <w:t xml:space="preserve"> vulnerabilid</w:t>
            </w:r>
            <w:r w:rsidR="00DB27F9">
              <w:rPr>
                <w:rFonts w:ascii="Times New Roman" w:eastAsia="Times New Roman" w:hAnsi="Times New Roman"/>
                <w:noProof w:val="0"/>
                <w:sz w:val="20"/>
                <w:szCs w:val="20"/>
              </w:rPr>
              <w:t>ad.</w:t>
            </w: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vMerge/>
          </w:tcPr>
          <w:p w:rsidR="00F3410E" w:rsidRPr="00E31C4C" w:rsidRDefault="00F3410E" w:rsidP="00223A31">
            <w:pPr>
              <w:jc w:val="center"/>
              <w:rPr>
                <w:rFonts w:ascii="Times New Roman" w:eastAsia="Times New Roman" w:hAnsi="Times New Roman"/>
                <w:noProof w:val="0"/>
                <w:sz w:val="20"/>
                <w:szCs w:val="20"/>
              </w:rPr>
            </w:pPr>
          </w:p>
        </w:tc>
        <w:tc>
          <w:tcPr>
            <w:tcW w:w="1242" w:type="dxa"/>
            <w:vMerge/>
          </w:tcPr>
          <w:p w:rsidR="00F3410E" w:rsidRPr="00E31C4C" w:rsidRDefault="00F3410E" w:rsidP="00223A31">
            <w:pPr>
              <w:jc w:val="center"/>
              <w:rPr>
                <w:rFonts w:ascii="Times New Roman" w:eastAsia="Times New Roman" w:hAnsi="Times New Roman"/>
                <w:noProof w:val="0"/>
                <w:sz w:val="20"/>
                <w:szCs w:val="20"/>
              </w:rPr>
            </w:pPr>
          </w:p>
        </w:tc>
      </w:tr>
      <w:tr w:rsidR="00F3410E" w:rsidRPr="00E31C4C" w:rsidTr="00324268">
        <w:tc>
          <w:tcPr>
            <w:tcW w:w="2718" w:type="dxa"/>
            <w:gridSpan w:val="2"/>
          </w:tcPr>
          <w:p w:rsidR="00D74520" w:rsidRPr="00E31C4C" w:rsidRDefault="00D74520" w:rsidP="00D74520">
            <w:pPr>
              <w:tabs>
                <w:tab w:val="left" w:pos="72"/>
                <w:tab w:val="left" w:pos="342"/>
              </w:tabs>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 xml:space="preserve">Monitoreo </w:t>
            </w:r>
            <w:r>
              <w:rPr>
                <w:rFonts w:ascii="Times New Roman" w:eastAsia="Times New Roman" w:hAnsi="Times New Roman"/>
                <w:noProof w:val="0"/>
                <w:sz w:val="20"/>
                <w:szCs w:val="20"/>
              </w:rPr>
              <w:t>referente a los</w:t>
            </w:r>
            <w:r w:rsidRPr="00E31C4C">
              <w:rPr>
                <w:rFonts w:ascii="Times New Roman" w:eastAsia="Times New Roman" w:hAnsi="Times New Roman"/>
                <w:noProof w:val="0"/>
                <w:sz w:val="20"/>
                <w:szCs w:val="20"/>
              </w:rPr>
              <w:t xml:space="preserve"> </w:t>
            </w:r>
          </w:p>
          <w:p w:rsidR="00F3410E" w:rsidRPr="00E31C4C" w:rsidRDefault="00D74520" w:rsidP="00D74520">
            <w:pPr>
              <w:tabs>
                <w:tab w:val="left" w:pos="72"/>
                <w:tab w:val="left" w:pos="342"/>
              </w:tabs>
              <w:rPr>
                <w:rFonts w:ascii="Times New Roman" w:eastAsia="Times New Roman" w:hAnsi="Times New Roman"/>
                <w:noProof w:val="0"/>
                <w:sz w:val="20"/>
                <w:szCs w:val="20"/>
              </w:rPr>
            </w:pPr>
            <w:r w:rsidRPr="00D74520">
              <w:rPr>
                <w:rFonts w:ascii="Times New Roman" w:eastAsia="Times New Roman" w:hAnsi="Times New Roman"/>
                <w:noProof w:val="0"/>
                <w:sz w:val="20"/>
                <w:szCs w:val="20"/>
              </w:rPr>
              <w:t>Órganos y entidades del Poder Ejecutivo Estatal con paginas de acceso a la información de acuerdo a los estándares establecidos por la Ley de Acceso a la Información (LAI)</w:t>
            </w: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vMerge/>
          </w:tcPr>
          <w:p w:rsidR="00F3410E" w:rsidRPr="00E31C4C" w:rsidRDefault="00F3410E" w:rsidP="00223A31">
            <w:pPr>
              <w:jc w:val="center"/>
              <w:rPr>
                <w:rFonts w:ascii="Times New Roman" w:eastAsia="Times New Roman" w:hAnsi="Times New Roman"/>
                <w:noProof w:val="0"/>
                <w:sz w:val="20"/>
                <w:szCs w:val="20"/>
              </w:rPr>
            </w:pPr>
          </w:p>
        </w:tc>
        <w:tc>
          <w:tcPr>
            <w:tcW w:w="1242" w:type="dxa"/>
            <w:vMerge/>
          </w:tcPr>
          <w:p w:rsidR="00F3410E" w:rsidRPr="00E31C4C" w:rsidRDefault="00F3410E" w:rsidP="00223A31">
            <w:pPr>
              <w:jc w:val="center"/>
              <w:rPr>
                <w:rFonts w:ascii="Times New Roman" w:eastAsia="Times New Roman" w:hAnsi="Times New Roman"/>
                <w:noProof w:val="0"/>
                <w:sz w:val="20"/>
                <w:szCs w:val="20"/>
              </w:rPr>
            </w:pPr>
          </w:p>
        </w:tc>
      </w:tr>
      <w:tr w:rsidR="00F3410E" w:rsidRPr="00E31C4C" w:rsidTr="00324268">
        <w:tc>
          <w:tcPr>
            <w:tcW w:w="2718" w:type="dxa"/>
            <w:gridSpan w:val="2"/>
          </w:tcPr>
          <w:p w:rsidR="00F3410E" w:rsidRPr="00E31C4C" w:rsidRDefault="00D74520" w:rsidP="00DB1462">
            <w:pPr>
              <w:tabs>
                <w:tab w:val="left" w:pos="72"/>
                <w:tab w:val="left" w:pos="342"/>
              </w:tabs>
              <w:rPr>
                <w:rFonts w:ascii="Times New Roman" w:hAnsi="Times New Roman"/>
                <w:noProof w:val="0"/>
                <w:sz w:val="20"/>
                <w:szCs w:val="20"/>
                <w:lang w:val="es-ES_tradnl"/>
              </w:rPr>
            </w:pPr>
            <w:r w:rsidRPr="00D74520">
              <w:rPr>
                <w:rFonts w:ascii="Times New Roman" w:eastAsia="Times New Roman" w:hAnsi="Times New Roman"/>
                <w:noProof w:val="0"/>
                <w:sz w:val="20"/>
                <w:szCs w:val="20"/>
              </w:rPr>
              <w:t>Monitoreo referente a la utilización de actas del registro de precios corporativas gestionadas por la SAD</w:t>
            </w:r>
          </w:p>
        </w:tc>
        <w:tc>
          <w:tcPr>
            <w:tcW w:w="360" w:type="dxa"/>
          </w:tcPr>
          <w:p w:rsidR="00F3410E" w:rsidRPr="00E31C4C" w:rsidRDefault="00F3410E" w:rsidP="00223A31">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360" w:type="dxa"/>
          </w:tcPr>
          <w:p w:rsidR="00F3410E" w:rsidRPr="00E31C4C" w:rsidRDefault="00F3410E" w:rsidP="00223A31">
            <w:pPr>
              <w:jc w:val="center"/>
              <w:rPr>
                <w:rFonts w:ascii="Times New Roman" w:eastAsia="Times New Roman" w:hAnsi="Times New Roman"/>
                <w:noProof w:val="0"/>
                <w:sz w:val="20"/>
                <w:szCs w:val="20"/>
              </w:rPr>
            </w:pPr>
          </w:p>
        </w:tc>
        <w:tc>
          <w:tcPr>
            <w:tcW w:w="1800"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F3410E" w:rsidRPr="00E31C4C" w:rsidRDefault="00F3410E" w:rsidP="00223A31">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vMerge/>
          </w:tcPr>
          <w:p w:rsidR="00F3410E" w:rsidRPr="00E31C4C" w:rsidRDefault="00F3410E" w:rsidP="00223A31">
            <w:pPr>
              <w:jc w:val="center"/>
              <w:rPr>
                <w:rFonts w:ascii="Times New Roman" w:eastAsia="Times New Roman" w:hAnsi="Times New Roman"/>
                <w:noProof w:val="0"/>
                <w:sz w:val="20"/>
                <w:szCs w:val="20"/>
              </w:rPr>
            </w:pPr>
          </w:p>
        </w:tc>
        <w:tc>
          <w:tcPr>
            <w:tcW w:w="1242" w:type="dxa"/>
            <w:vMerge/>
          </w:tcPr>
          <w:p w:rsidR="00F3410E" w:rsidRPr="00E31C4C" w:rsidRDefault="00F3410E" w:rsidP="00223A31">
            <w:pPr>
              <w:jc w:val="center"/>
              <w:rPr>
                <w:rFonts w:ascii="Times New Roman" w:eastAsia="Times New Roman" w:hAnsi="Times New Roman"/>
                <w:noProof w:val="0"/>
                <w:sz w:val="20"/>
                <w:szCs w:val="20"/>
              </w:rPr>
            </w:pPr>
          </w:p>
        </w:tc>
      </w:tr>
      <w:tr w:rsidR="00D74520" w:rsidRPr="00E31C4C" w:rsidTr="00324268">
        <w:tc>
          <w:tcPr>
            <w:tcW w:w="2718" w:type="dxa"/>
            <w:gridSpan w:val="2"/>
          </w:tcPr>
          <w:p w:rsidR="00D74520" w:rsidRPr="00E31C4C" w:rsidRDefault="00D74520" w:rsidP="00D74520">
            <w:pPr>
              <w:tabs>
                <w:tab w:val="left" w:pos="72"/>
                <w:tab w:val="left" w:pos="342"/>
              </w:tabs>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 xml:space="preserve">Monitoreo </w:t>
            </w:r>
            <w:r>
              <w:rPr>
                <w:rFonts w:ascii="Times New Roman" w:eastAsia="Times New Roman" w:hAnsi="Times New Roman"/>
                <w:noProof w:val="0"/>
                <w:sz w:val="20"/>
                <w:szCs w:val="20"/>
              </w:rPr>
              <w:t>referente a los</w:t>
            </w:r>
            <w:r w:rsidRPr="00E31C4C">
              <w:rPr>
                <w:rFonts w:ascii="Times New Roman" w:eastAsia="Times New Roman" w:hAnsi="Times New Roman"/>
                <w:noProof w:val="0"/>
                <w:sz w:val="20"/>
                <w:szCs w:val="20"/>
              </w:rPr>
              <w:t xml:space="preserve"> </w:t>
            </w:r>
          </w:p>
          <w:p w:rsidR="00D74520" w:rsidRPr="00E31C4C" w:rsidRDefault="00D74520" w:rsidP="00DB1462">
            <w:pPr>
              <w:tabs>
                <w:tab w:val="left" w:pos="72"/>
                <w:tab w:val="left" w:pos="342"/>
              </w:tabs>
              <w:rPr>
                <w:rFonts w:ascii="Times New Roman" w:hAnsi="Times New Roman"/>
                <w:noProof w:val="0"/>
                <w:sz w:val="20"/>
                <w:szCs w:val="20"/>
                <w:lang w:val="es-ES_tradnl"/>
              </w:rPr>
            </w:pPr>
            <w:r w:rsidRPr="00D74520">
              <w:rPr>
                <w:rFonts w:ascii="Times New Roman" w:eastAsia="Times New Roman" w:hAnsi="Times New Roman"/>
                <w:noProof w:val="0"/>
                <w:sz w:val="20"/>
                <w:szCs w:val="20"/>
              </w:rPr>
              <w:t>Proyectos de inversión relacionados a las metas prioritarias con costos monitoreados por el sistema e-Fisco</w:t>
            </w:r>
            <w:r w:rsidRPr="00DC25E7">
              <w:rPr>
                <w:sz w:val="18"/>
                <w:szCs w:val="18"/>
                <w:lang w:val="es-ES_tradnl"/>
              </w:rPr>
              <w:t xml:space="preserve">  </w:t>
            </w:r>
          </w:p>
        </w:tc>
        <w:tc>
          <w:tcPr>
            <w:tcW w:w="360" w:type="dxa"/>
          </w:tcPr>
          <w:p w:rsidR="00D74520" w:rsidRPr="00E31C4C" w:rsidRDefault="00D74520" w:rsidP="00DE5065">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1800" w:type="dxa"/>
          </w:tcPr>
          <w:p w:rsidR="00D74520" w:rsidRPr="00E31C4C" w:rsidRDefault="00D74520" w:rsidP="00DE5065">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D74520" w:rsidRPr="00E31C4C" w:rsidRDefault="00D74520" w:rsidP="00DE5065">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tcPr>
          <w:p w:rsidR="00D74520" w:rsidRPr="00E31C4C" w:rsidRDefault="00D74520" w:rsidP="00223A31">
            <w:pPr>
              <w:jc w:val="center"/>
              <w:rPr>
                <w:rFonts w:ascii="Times New Roman" w:eastAsia="Times New Roman" w:hAnsi="Times New Roman"/>
                <w:noProof w:val="0"/>
                <w:sz w:val="20"/>
                <w:szCs w:val="20"/>
              </w:rPr>
            </w:pPr>
          </w:p>
        </w:tc>
        <w:tc>
          <w:tcPr>
            <w:tcW w:w="1242" w:type="dxa"/>
          </w:tcPr>
          <w:p w:rsidR="00D74520" w:rsidRPr="00E31C4C" w:rsidRDefault="00D74520" w:rsidP="00223A31">
            <w:pPr>
              <w:jc w:val="center"/>
              <w:rPr>
                <w:rFonts w:ascii="Times New Roman" w:eastAsia="Times New Roman" w:hAnsi="Times New Roman"/>
                <w:noProof w:val="0"/>
                <w:sz w:val="20"/>
                <w:szCs w:val="20"/>
              </w:rPr>
            </w:pPr>
          </w:p>
        </w:tc>
      </w:tr>
      <w:tr w:rsidR="00D74520" w:rsidRPr="00E31C4C" w:rsidTr="00324268">
        <w:tc>
          <w:tcPr>
            <w:tcW w:w="2718" w:type="dxa"/>
            <w:gridSpan w:val="2"/>
          </w:tcPr>
          <w:p w:rsidR="00D74520" w:rsidRPr="00DE5065" w:rsidRDefault="00D74520" w:rsidP="00D74520">
            <w:pPr>
              <w:tabs>
                <w:tab w:val="left" w:pos="72"/>
                <w:tab w:val="left" w:pos="342"/>
              </w:tabs>
              <w:rPr>
                <w:rFonts w:ascii="Times New Roman" w:eastAsia="Times New Roman" w:hAnsi="Times New Roman"/>
                <w:noProof w:val="0"/>
                <w:sz w:val="20"/>
                <w:szCs w:val="20"/>
                <w:lang w:val="pt-BR"/>
              </w:rPr>
            </w:pPr>
            <w:r w:rsidRPr="00DE5065">
              <w:rPr>
                <w:rFonts w:ascii="Times New Roman" w:eastAsia="Times New Roman" w:hAnsi="Times New Roman"/>
                <w:noProof w:val="0"/>
                <w:sz w:val="20"/>
                <w:szCs w:val="20"/>
                <w:lang w:val="pt-BR"/>
              </w:rPr>
              <w:t xml:space="preserve">Monitoreo referente a los </w:t>
            </w:r>
          </w:p>
          <w:p w:rsidR="00D74520" w:rsidRPr="00D74520" w:rsidRDefault="00D74520" w:rsidP="00DB1462">
            <w:pPr>
              <w:tabs>
                <w:tab w:val="left" w:pos="72"/>
                <w:tab w:val="left" w:pos="342"/>
              </w:tabs>
              <w:rPr>
                <w:rFonts w:ascii="Times New Roman" w:hAnsi="Times New Roman"/>
                <w:noProof w:val="0"/>
                <w:sz w:val="20"/>
                <w:szCs w:val="20"/>
                <w:lang w:val="pt-BR"/>
              </w:rPr>
            </w:pPr>
            <w:r w:rsidRPr="00DE5065">
              <w:rPr>
                <w:rFonts w:ascii="Times New Roman" w:eastAsia="Times New Roman" w:hAnsi="Times New Roman"/>
                <w:noProof w:val="0"/>
                <w:sz w:val="20"/>
                <w:szCs w:val="20"/>
                <w:lang w:val="pt-BR"/>
              </w:rPr>
              <w:t>Convênios de cooperação técnica para atração de investimentos assinados com prefeituras do interior do Estado</w:t>
            </w:r>
          </w:p>
        </w:tc>
        <w:tc>
          <w:tcPr>
            <w:tcW w:w="360" w:type="dxa"/>
          </w:tcPr>
          <w:p w:rsidR="00D74520" w:rsidRPr="00E31C4C" w:rsidRDefault="00D74520" w:rsidP="00DE5065">
            <w:pPr>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360" w:type="dxa"/>
          </w:tcPr>
          <w:p w:rsidR="00D74520" w:rsidRPr="00E31C4C" w:rsidRDefault="00D74520" w:rsidP="00DE5065">
            <w:pPr>
              <w:jc w:val="center"/>
              <w:rPr>
                <w:rFonts w:ascii="Times New Roman" w:eastAsia="Times New Roman" w:hAnsi="Times New Roman"/>
                <w:noProof w:val="0"/>
                <w:sz w:val="20"/>
                <w:szCs w:val="20"/>
              </w:rPr>
            </w:pPr>
          </w:p>
        </w:tc>
        <w:tc>
          <w:tcPr>
            <w:tcW w:w="1800" w:type="dxa"/>
          </w:tcPr>
          <w:p w:rsidR="00D74520" w:rsidRPr="00E31C4C" w:rsidRDefault="00D74520" w:rsidP="00DE5065">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Equipo de proyecto con apoyo de consultor</w:t>
            </w:r>
          </w:p>
        </w:tc>
        <w:tc>
          <w:tcPr>
            <w:tcW w:w="1818" w:type="dxa"/>
          </w:tcPr>
          <w:p w:rsidR="00D74520" w:rsidRPr="00E31C4C" w:rsidRDefault="00D74520" w:rsidP="00DE5065">
            <w:pP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Informe de consultoría</w:t>
            </w:r>
          </w:p>
        </w:tc>
        <w:tc>
          <w:tcPr>
            <w:tcW w:w="1260" w:type="dxa"/>
          </w:tcPr>
          <w:p w:rsidR="00D74520" w:rsidRPr="00E31C4C" w:rsidRDefault="00D74520" w:rsidP="00223A31">
            <w:pPr>
              <w:jc w:val="center"/>
              <w:rPr>
                <w:rFonts w:ascii="Times New Roman" w:eastAsia="Times New Roman" w:hAnsi="Times New Roman"/>
                <w:noProof w:val="0"/>
                <w:sz w:val="20"/>
                <w:szCs w:val="20"/>
              </w:rPr>
            </w:pPr>
          </w:p>
        </w:tc>
        <w:tc>
          <w:tcPr>
            <w:tcW w:w="1242" w:type="dxa"/>
          </w:tcPr>
          <w:p w:rsidR="00D74520" w:rsidRPr="00E31C4C" w:rsidRDefault="00D74520" w:rsidP="00223A31">
            <w:pPr>
              <w:jc w:val="center"/>
              <w:rPr>
                <w:rFonts w:ascii="Times New Roman" w:eastAsia="Times New Roman" w:hAnsi="Times New Roman"/>
                <w:noProof w:val="0"/>
                <w:sz w:val="20"/>
                <w:szCs w:val="20"/>
              </w:rPr>
            </w:pPr>
          </w:p>
        </w:tc>
      </w:tr>
      <w:tr w:rsidR="00D74520" w:rsidRPr="00E31C4C" w:rsidTr="00324268">
        <w:trPr>
          <w:trHeight w:val="63"/>
        </w:trPr>
        <w:tc>
          <w:tcPr>
            <w:tcW w:w="1440" w:type="dxa"/>
            <w:shd w:val="clear" w:color="auto" w:fill="D9D9D9" w:themeFill="background1" w:themeFillShade="D9"/>
          </w:tcPr>
          <w:p w:rsidR="00D74520" w:rsidRPr="00E31C4C" w:rsidRDefault="00D74520" w:rsidP="00121A5E">
            <w:pPr>
              <w:rPr>
                <w:rFonts w:ascii="Times New Roman" w:eastAsia="Times New Roman" w:hAnsi="Times New Roman"/>
                <w:b/>
                <w:noProof w:val="0"/>
                <w:sz w:val="20"/>
                <w:szCs w:val="20"/>
              </w:rPr>
            </w:pPr>
          </w:p>
        </w:tc>
        <w:tc>
          <w:tcPr>
            <w:tcW w:w="7596" w:type="dxa"/>
            <w:gridSpan w:val="8"/>
            <w:shd w:val="clear" w:color="auto" w:fill="D9D9D9" w:themeFill="background1" w:themeFillShade="D9"/>
          </w:tcPr>
          <w:p w:rsidR="00D74520" w:rsidRPr="00E31C4C" w:rsidRDefault="00D74520" w:rsidP="00223A31">
            <w:pPr>
              <w:jc w:val="right"/>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Costo Total:</w:t>
            </w:r>
          </w:p>
        </w:tc>
        <w:tc>
          <w:tcPr>
            <w:tcW w:w="1242" w:type="dxa"/>
            <w:shd w:val="clear" w:color="auto" w:fill="D9D9D9" w:themeFill="background1" w:themeFillShade="D9"/>
          </w:tcPr>
          <w:p w:rsidR="00D74520" w:rsidRPr="00E31C4C" w:rsidRDefault="00D74520" w:rsidP="00223A31">
            <w:pPr>
              <w:jc w:val="both"/>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USD 10,000</w:t>
            </w:r>
          </w:p>
        </w:tc>
      </w:tr>
    </w:tbl>
    <w:p w:rsidR="005469BD" w:rsidRPr="00E31C4C" w:rsidRDefault="005469BD" w:rsidP="005469BD">
      <w:pPr>
        <w:spacing w:after="0" w:line="240" w:lineRule="auto"/>
        <w:jc w:val="both"/>
        <w:rPr>
          <w:rFonts w:ascii="Times New Roman" w:hAnsi="Times New Roman"/>
          <w:noProof w:val="0"/>
          <w:sz w:val="24"/>
          <w:szCs w:val="24"/>
        </w:rPr>
      </w:pPr>
    </w:p>
    <w:p w:rsidR="00094D63" w:rsidRPr="00933F07" w:rsidRDefault="00094D63" w:rsidP="00094D63">
      <w:pPr>
        <w:pStyle w:val="Paragraph"/>
        <w:widowControl w:val="0"/>
        <w:numPr>
          <w:ilvl w:val="1"/>
          <w:numId w:val="19"/>
        </w:numPr>
        <w:ind w:left="720" w:hanging="720"/>
        <w:rPr>
          <w:b/>
          <w:spacing w:val="-3"/>
        </w:rPr>
      </w:pPr>
      <w:r w:rsidRPr="00933F07">
        <w:rPr>
          <w:b/>
        </w:rPr>
        <w:t>Colección de Datos y Reuniones Trimestrales</w:t>
      </w:r>
      <w:r w:rsidRPr="00F832E3">
        <w:rPr>
          <w:rStyle w:val="FootnoteReference"/>
        </w:rPr>
        <w:footnoteReference w:id="2"/>
      </w:r>
    </w:p>
    <w:p w:rsidR="004B0C19" w:rsidRDefault="00094D63">
      <w:pPr>
        <w:pStyle w:val="Paragraph"/>
        <w:widowControl w:val="0"/>
        <w:numPr>
          <w:ilvl w:val="0"/>
          <w:numId w:val="0"/>
        </w:numPr>
        <w:ind w:left="720"/>
      </w:pPr>
      <w:r>
        <w:t xml:space="preserve">La </w:t>
      </w:r>
      <w:r w:rsidR="00F23431">
        <w:t>SEPLAG/PE</w:t>
      </w:r>
      <w:r w:rsidRPr="00933F07">
        <w:t xml:space="preserve"> enviará al equipo de Proyecto para las reuniones trimestrales (presenciales o por videoconferencia) una actualización de la Matriz de </w:t>
      </w:r>
      <w:r>
        <w:t>Políticas</w:t>
      </w:r>
      <w:r w:rsidRPr="00933F07">
        <w:t xml:space="preserve"> y Medios de Verificación, que incluya una descripción detallada de las actividades realizadas para lograr el cumplimiento de los medios de verificación, las evidencias correspondientes y las actividades  pendientes, además de las fechas </w:t>
      </w:r>
      <w:r>
        <w:t>actualizadas</w:t>
      </w:r>
      <w:r w:rsidRPr="00933F07">
        <w:t xml:space="preserve"> para el cumplimiento final de cada compromiso de política. La colección de datos será coordinada y remitida al Banco por </w:t>
      </w:r>
      <w:r w:rsidR="000B2521">
        <w:t xml:space="preserve">la </w:t>
      </w:r>
      <w:r w:rsidR="00F23431">
        <w:t>SEPLAG/PE</w:t>
      </w:r>
      <w:r w:rsidRPr="00933F07">
        <w:t>.</w:t>
      </w:r>
    </w:p>
    <w:p w:rsidR="004B0C19" w:rsidRDefault="00094D63">
      <w:pPr>
        <w:pStyle w:val="Paragraph"/>
        <w:widowControl w:val="0"/>
        <w:numPr>
          <w:ilvl w:val="0"/>
          <w:numId w:val="0"/>
        </w:numPr>
        <w:ind w:left="720"/>
      </w:pPr>
      <w:r w:rsidRPr="00933F07">
        <w:rPr>
          <w:b/>
        </w:rPr>
        <w:t>Visitas de Inspección</w:t>
      </w:r>
      <w:r w:rsidRPr="00933F07">
        <w:rPr>
          <w:b/>
          <w:bCs/>
        </w:rPr>
        <w:t>:</w:t>
      </w:r>
      <w:r w:rsidRPr="00933F07">
        <w:t xml:space="preserve"> Serán programadas regularmente por el Banco para el monitoreo de la implantación de las actividades previstas en el Programa, principalmente aquellas que no puedan comprobarse de forma remota, tales como la verificación de la operación de algunos sistemas informáticos.</w:t>
      </w:r>
    </w:p>
    <w:p w:rsidR="004B0C19" w:rsidRDefault="00094D63">
      <w:pPr>
        <w:pStyle w:val="Paragraph"/>
        <w:widowControl w:val="0"/>
        <w:numPr>
          <w:ilvl w:val="0"/>
          <w:numId w:val="0"/>
        </w:numPr>
        <w:ind w:left="720"/>
      </w:pPr>
      <w:r w:rsidRPr="00933F07">
        <w:rPr>
          <w:b/>
          <w:bCs/>
        </w:rPr>
        <w:t>Misión de Administración:</w:t>
      </w:r>
      <w:r w:rsidRPr="00933F07">
        <w:t xml:space="preserve"> El Banco podrá programar una Misión de Administración para revisar el avance en el cumplimiento de los compromisos de política y apoyar </w:t>
      </w:r>
      <w:r>
        <w:t xml:space="preserve">la </w:t>
      </w:r>
      <w:r w:rsidR="00F23431">
        <w:t>SEPLAG/PE</w:t>
      </w:r>
      <w:r w:rsidR="00F23431" w:rsidRPr="00933F07">
        <w:t xml:space="preserve"> </w:t>
      </w:r>
      <w:r w:rsidRPr="00933F07">
        <w:t>con asistencias técnicas específicas.</w:t>
      </w:r>
    </w:p>
    <w:p w:rsidR="004B0C19" w:rsidRDefault="00094D63">
      <w:pPr>
        <w:pStyle w:val="Paragraph"/>
        <w:widowControl w:val="0"/>
        <w:numPr>
          <w:ilvl w:val="1"/>
          <w:numId w:val="19"/>
        </w:numPr>
        <w:ind w:left="720" w:hanging="720"/>
        <w:rPr>
          <w:b/>
          <w:spacing w:val="-3"/>
        </w:rPr>
      </w:pPr>
      <w:r w:rsidRPr="00933F07">
        <w:rPr>
          <w:b/>
          <w:spacing w:val="-3"/>
        </w:rPr>
        <w:t>Coordinación, Plan de Trabajo y Presupuesto</w:t>
      </w:r>
    </w:p>
    <w:p w:rsidR="004B0C19" w:rsidRDefault="00094D63">
      <w:pPr>
        <w:pStyle w:val="Paragraph"/>
        <w:widowControl w:val="0"/>
        <w:numPr>
          <w:ilvl w:val="0"/>
          <w:numId w:val="0"/>
        </w:numPr>
        <w:ind w:left="720"/>
      </w:pPr>
      <w:r w:rsidRPr="00933F07">
        <w:t xml:space="preserve">El trabajo de coordinación de la ejecución del Programa por </w:t>
      </w:r>
      <w:r>
        <w:t xml:space="preserve">la </w:t>
      </w:r>
      <w:r w:rsidR="00F23431">
        <w:t>SEPLAG/PE</w:t>
      </w:r>
      <w:r w:rsidR="00F23431" w:rsidRPr="00933F07">
        <w:t xml:space="preserve"> </w:t>
      </w:r>
      <w:r w:rsidRPr="00933F07">
        <w:t>involucrará un monitoreo de las acciones previstas y realizadas para cada componente del Programa, comparados con las acciones de política acordadas y realizadas.</w:t>
      </w:r>
    </w:p>
    <w:p w:rsidR="004B0C19" w:rsidRDefault="00F23431">
      <w:pPr>
        <w:pStyle w:val="Paragraph"/>
        <w:widowControl w:val="0"/>
        <w:numPr>
          <w:ilvl w:val="0"/>
          <w:numId w:val="0"/>
        </w:numPr>
        <w:ind w:left="720"/>
      </w:pPr>
      <w:r>
        <w:t>La SEPLAG/PE</w:t>
      </w:r>
      <w:r w:rsidR="00094D63" w:rsidRPr="00933F07">
        <w:t xml:space="preserve"> será responsable por la colección de datos y compilación de la información y evidencias necesarias para el monitoreo del avance de los resultados del Programa y mantendrá al Banco informado de los principales logros alcanzados.</w:t>
      </w:r>
    </w:p>
    <w:p w:rsidR="004B0C19" w:rsidRDefault="004B0C19">
      <w:pPr>
        <w:pStyle w:val="Paragraph"/>
        <w:widowControl w:val="0"/>
        <w:numPr>
          <w:ilvl w:val="0"/>
          <w:numId w:val="0"/>
        </w:numPr>
        <w:ind w:left="720"/>
      </w:pPr>
    </w:p>
    <w:p w:rsidR="004B0C19" w:rsidRDefault="003A21F0">
      <w:pPr>
        <w:pStyle w:val="FirstHeading"/>
        <w:keepNext w:val="0"/>
        <w:widowControl w:val="0"/>
        <w:numPr>
          <w:ilvl w:val="0"/>
          <w:numId w:val="18"/>
        </w:numPr>
        <w:tabs>
          <w:tab w:val="clear" w:pos="90"/>
          <w:tab w:val="left" w:pos="720"/>
        </w:tabs>
        <w:ind w:left="720" w:hanging="810"/>
      </w:pPr>
      <w:r w:rsidRPr="00933F07">
        <w:tab/>
        <w:t>Evaluación</w:t>
      </w:r>
      <w:r w:rsidRPr="003A21F0">
        <w:t xml:space="preserve"> de los Resultados e Impactos del Programa</w:t>
      </w:r>
    </w:p>
    <w:p w:rsidR="004B0C19" w:rsidRDefault="003A21F0">
      <w:pPr>
        <w:pStyle w:val="Paragraph"/>
        <w:widowControl w:val="0"/>
        <w:numPr>
          <w:ilvl w:val="1"/>
          <w:numId w:val="21"/>
        </w:numPr>
        <w:ind w:left="720" w:hanging="720"/>
        <w:rPr>
          <w:b/>
        </w:rPr>
      </w:pPr>
      <w:r w:rsidRPr="00933F07">
        <w:rPr>
          <w:b/>
        </w:rPr>
        <w:t>Colección de Datos e Instrumentos</w:t>
      </w:r>
    </w:p>
    <w:p w:rsidR="004B0C19" w:rsidRDefault="003A21F0">
      <w:pPr>
        <w:pStyle w:val="Paragraph"/>
        <w:widowControl w:val="0"/>
        <w:numPr>
          <w:ilvl w:val="0"/>
          <w:numId w:val="0"/>
        </w:numPr>
        <w:ind w:left="360"/>
        <w:rPr>
          <w:bCs/>
        </w:rPr>
      </w:pPr>
      <w:r w:rsidRPr="00933F07">
        <w:rPr>
          <w:b/>
        </w:rPr>
        <w:t>Informe de Terminación de Proyecto (ITP)</w:t>
      </w:r>
      <w:r w:rsidRPr="00933F07">
        <w:t xml:space="preserve">: será preparado un ITP seis meses después de realizado el desembolso </w:t>
      </w:r>
      <w:r>
        <w:t>del segundo tramo del</w:t>
      </w:r>
      <w:r w:rsidRPr="00933F07">
        <w:t xml:space="preserve"> Programa. </w:t>
      </w:r>
      <w:r>
        <w:rPr>
          <w:bCs/>
        </w:rPr>
        <w:t xml:space="preserve">La </w:t>
      </w:r>
      <w:r w:rsidR="00F23431">
        <w:t>SEPLAG/PE</w:t>
      </w:r>
      <w:r w:rsidR="00F23431" w:rsidRPr="00933F07">
        <w:rPr>
          <w:bCs/>
        </w:rPr>
        <w:t xml:space="preserve"> </w:t>
      </w:r>
      <w:r w:rsidRPr="00933F07">
        <w:rPr>
          <w:bCs/>
        </w:rPr>
        <w:t>colectará y mantendrá disponible al Banco toda la información necesaria para la preparación del ITP.</w:t>
      </w:r>
    </w:p>
    <w:p w:rsidR="004B0C19" w:rsidRDefault="003A21F0">
      <w:pPr>
        <w:pStyle w:val="Paragraph"/>
        <w:widowControl w:val="0"/>
        <w:numPr>
          <w:ilvl w:val="0"/>
          <w:numId w:val="0"/>
        </w:numPr>
        <w:ind w:left="360"/>
      </w:pPr>
      <w:r w:rsidRPr="00933F07">
        <w:t xml:space="preserve">Adicionalmente, se conformará en </w:t>
      </w:r>
      <w:r>
        <w:t xml:space="preserve">la </w:t>
      </w:r>
      <w:r w:rsidR="00F23431">
        <w:t>SEPLAG/PE</w:t>
      </w:r>
      <w:r w:rsidRPr="00933F07">
        <w:t xml:space="preserve"> un mecanismo de monitoreo y seguimiento de las metas e indicadores de la Matriz de Resultados del Programa presentada en </w:t>
      </w:r>
      <w:r>
        <w:t>Cuadro 2</w:t>
      </w:r>
      <w:r w:rsidRPr="00933F07">
        <w:t>, a continuación.</w:t>
      </w:r>
    </w:p>
    <w:p w:rsidR="004B0C19" w:rsidRDefault="003A21F0">
      <w:pPr>
        <w:pStyle w:val="Paragraph"/>
        <w:widowControl w:val="0"/>
        <w:numPr>
          <w:ilvl w:val="0"/>
          <w:numId w:val="0"/>
        </w:numPr>
        <w:ind w:left="360"/>
      </w:pPr>
      <w:r>
        <w:t xml:space="preserve">La </w:t>
      </w:r>
      <w:r w:rsidR="00F23431">
        <w:t>SEPLAG/PE</w:t>
      </w:r>
      <w:r w:rsidRPr="00933F07">
        <w:t xml:space="preserve"> será responsable por la colección de datos y compilación de la información necesaria para el monitoreo del avance de los resultados del Programa y mantendrá al Banco informado de los principales logros alcanzados.</w:t>
      </w:r>
    </w:p>
    <w:p w:rsidR="004B0C19" w:rsidRDefault="003A21F0">
      <w:pPr>
        <w:pStyle w:val="Paragraph"/>
        <w:widowControl w:val="0"/>
        <w:numPr>
          <w:ilvl w:val="0"/>
          <w:numId w:val="0"/>
        </w:numPr>
        <w:ind w:left="360"/>
      </w:pPr>
      <w:r w:rsidRPr="00933F07">
        <w:t>Como en la mayoría de las reformas de política, se estima que los impactos estimados para el Programa llevarán entre 2 y 3 tres años para lograrse en su plenitud. Por lo tanto, los impactos estimados en la Matriz de Resultados proyectan indicad</w:t>
      </w:r>
      <w:r>
        <w:t>ores para el período 2012 – 2014</w:t>
      </w:r>
      <w:r w:rsidRPr="00933F07">
        <w:t>.</w:t>
      </w:r>
    </w:p>
    <w:p w:rsidR="004B0C19" w:rsidRDefault="003A21F0">
      <w:pPr>
        <w:pStyle w:val="Paragraph"/>
        <w:widowControl w:val="0"/>
        <w:numPr>
          <w:ilvl w:val="0"/>
          <w:numId w:val="0"/>
        </w:numPr>
        <w:ind w:left="360"/>
        <w:rPr>
          <w:color w:val="000000"/>
        </w:rPr>
      </w:pPr>
      <w:r w:rsidRPr="005C508C">
        <w:t xml:space="preserve">Una de las principales fuentes de información para medir los impactos de este Programa es la evaluación del Programa de Ajuste Fiscal llevada a cabo por la Secretaria del Tesoro Nacional (STN), que incluye las siguientes metas: (i) </w:t>
      </w:r>
      <w:r w:rsidRPr="005C508C">
        <w:rPr>
          <w:color w:val="000000"/>
        </w:rPr>
        <w:t xml:space="preserve">Deuda financiera en relación a los ingresos líquidos reales (RLR); (ii) resultado primario entendido como la diferencia entre ingresos y gastos no financieros; (iii) gastos con el funcionalismo </w:t>
      </w:r>
      <w:r w:rsidR="005C508C" w:rsidRPr="005C508C">
        <w:rPr>
          <w:color w:val="000000"/>
        </w:rPr>
        <w:t xml:space="preserve">público; (iv) ingresos propios; </w:t>
      </w:r>
      <w:r w:rsidRPr="005C508C">
        <w:rPr>
          <w:color w:val="000000"/>
        </w:rPr>
        <w:t>y (v) gastos con inversión en relación a RLR.</w:t>
      </w:r>
    </w:p>
    <w:p w:rsidR="004B0C19" w:rsidRDefault="003A21F0">
      <w:pPr>
        <w:pStyle w:val="Paragraph"/>
        <w:widowControl w:val="0"/>
        <w:numPr>
          <w:ilvl w:val="0"/>
          <w:numId w:val="0"/>
        </w:numPr>
        <w:ind w:left="360"/>
      </w:pPr>
      <w:r w:rsidRPr="00B50A74">
        <w:rPr>
          <w:b/>
        </w:rPr>
        <w:t>Metodología de Evaluación</w:t>
      </w:r>
      <w:r w:rsidR="000B2521">
        <w:t xml:space="preserve">: </w:t>
      </w:r>
      <w:r w:rsidR="000B2521" w:rsidRPr="00DC5EDE">
        <w:t>El</w:t>
      </w:r>
      <w:r w:rsidRPr="00DC5EDE">
        <w:t xml:space="preserve"> equipo evaluará la consecución de los objetivos del programa </w:t>
      </w:r>
      <w:r>
        <w:t xml:space="preserve">a través de una evaluación reflexiva, </w:t>
      </w:r>
      <w:r w:rsidRPr="00DC5EDE">
        <w:t>tomando como referencia las metas e indicadores establecidos en las matrices de política y de resultados de las dos operaciones del programa.</w:t>
      </w:r>
      <w:r>
        <w:t xml:space="preserve"> Asimismo, se realizará un análisis costo beneficio </w:t>
      </w:r>
      <w:r w:rsidRPr="00B90F7C">
        <w:t>(CBA, por sus siglas en inglés)</w:t>
      </w:r>
      <w:r>
        <w:t xml:space="preserve"> en base a la misma metodología que se usó para el CBA ex ante. </w:t>
      </w:r>
      <w:r w:rsidRPr="00DC5EDE">
        <w:t xml:space="preserve"> </w:t>
      </w:r>
    </w:p>
    <w:p w:rsidR="004B0C19" w:rsidRDefault="00560B75">
      <w:pPr>
        <w:pStyle w:val="Paragraph"/>
        <w:widowControl w:val="0"/>
        <w:numPr>
          <w:ilvl w:val="0"/>
          <w:numId w:val="0"/>
        </w:numPr>
        <w:ind w:left="360"/>
      </w:pPr>
      <w:r>
        <w:t>Para e</w:t>
      </w:r>
      <w:r w:rsidRPr="00DC5EDE">
        <w:t xml:space="preserve">l </w:t>
      </w:r>
      <w:r w:rsidRPr="00B90F7C">
        <w:t>CBA</w:t>
      </w:r>
      <w:r w:rsidRPr="00DC5EDE">
        <w:t xml:space="preserve"> realizado ex ante, fueron seleccionados solamente </w:t>
      </w:r>
      <w:r w:rsidR="001A1EA8">
        <w:t>tres</w:t>
      </w:r>
      <w:r w:rsidRPr="00DC5EDE">
        <w:t xml:space="preserve"> resultados pri</w:t>
      </w:r>
      <w:r>
        <w:t>ncipales esperados del proyecto</w:t>
      </w:r>
      <w:r w:rsidRPr="00567AA6">
        <w:rPr>
          <w:lang w:val="es-ES_tradnl"/>
        </w:rPr>
        <w:t>:</w:t>
      </w:r>
      <w:r w:rsidRPr="00560B75">
        <w:rPr>
          <w:lang w:val="es-AR"/>
        </w:rPr>
        <w:t xml:space="preserve"> </w:t>
      </w:r>
      <w:r w:rsidR="001A1EA8" w:rsidRPr="0084614A">
        <w:rPr>
          <w:lang w:val="es-ES_tradnl"/>
        </w:rPr>
        <w:t>(i) el aumento de los ingresos del ICMS, proveniente de la mejor fiscalización de la producción y comercialización de alcohol combustible, mediante la reglamentación e instalación de medidores del flujo de producción en las usinas productoras de alcohol; (ii) el aumento de los ingresos del ICMS proveniente, de la reglamentación de un régimen especial de fiscalización de deudores contumaces; y (iii) la economía de recursos, proveniente de la implantación de un nuevo modelo de racionalización de los gastos públicos.</w:t>
      </w:r>
    </w:p>
    <w:p w:rsidR="001A1EA8" w:rsidRPr="0084614A" w:rsidRDefault="001A1EA8" w:rsidP="001A1EA8">
      <w:pPr>
        <w:pStyle w:val="ListParagraph"/>
        <w:spacing w:before="120" w:after="120" w:line="240" w:lineRule="auto"/>
        <w:ind w:left="0"/>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De manera conservadora se estima que:</w:t>
      </w:r>
    </w:p>
    <w:p w:rsidR="001A1EA8" w:rsidRPr="0084614A" w:rsidRDefault="001A1EA8" w:rsidP="001A1EA8">
      <w:pPr>
        <w:pStyle w:val="ListParagraph"/>
        <w:numPr>
          <w:ilvl w:val="0"/>
          <w:numId w:val="13"/>
        </w:numPr>
        <w:spacing w:before="120" w:after="120" w:line="240" w:lineRule="auto"/>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La reglamentación e instalación de medidores del flujo de producción en las usinas productoras de alcohol, aportará un incremento anual en la recaudación de ICMS de aproximadamente R$48 millones (US$ 24 millones) a partir del año de 2014.</w:t>
      </w:r>
    </w:p>
    <w:p w:rsidR="001A1EA8" w:rsidRPr="0084614A" w:rsidRDefault="001A1EA8" w:rsidP="001A1EA8">
      <w:pPr>
        <w:pStyle w:val="ListParagraph"/>
        <w:numPr>
          <w:ilvl w:val="0"/>
          <w:numId w:val="13"/>
        </w:numPr>
        <w:spacing w:before="120" w:after="120" w:line="240" w:lineRule="auto"/>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La reglamentación de un régimen especial de fiscalización de deudores contumaces, aportará un incremento anual en la recaudación de ICMS de aproximadamente R$260 millones (US$ 130 mi</w:t>
      </w:r>
      <w:r>
        <w:rPr>
          <w:rFonts w:ascii="Times New Roman" w:hAnsi="Times New Roman"/>
          <w:noProof w:val="0"/>
          <w:sz w:val="24"/>
          <w:szCs w:val="24"/>
          <w:lang w:val="es-ES_tradnl"/>
        </w:rPr>
        <w:t>llones) a partir del año de 2015</w:t>
      </w:r>
      <w:r w:rsidRPr="0084614A">
        <w:rPr>
          <w:rFonts w:ascii="Times New Roman" w:hAnsi="Times New Roman"/>
          <w:noProof w:val="0"/>
          <w:sz w:val="24"/>
          <w:szCs w:val="24"/>
          <w:lang w:val="es-ES_tradnl"/>
        </w:rPr>
        <w:t>.</w:t>
      </w:r>
    </w:p>
    <w:p w:rsidR="001A1EA8" w:rsidRPr="0084614A" w:rsidRDefault="001A1EA8" w:rsidP="001A1EA8">
      <w:pPr>
        <w:pStyle w:val="ListParagraph"/>
        <w:numPr>
          <w:ilvl w:val="0"/>
          <w:numId w:val="13"/>
        </w:numPr>
        <w:spacing w:before="120" w:after="120" w:line="240" w:lineRule="auto"/>
        <w:contextualSpacing w:val="0"/>
        <w:jc w:val="both"/>
        <w:rPr>
          <w:rFonts w:ascii="Times New Roman" w:hAnsi="Times New Roman"/>
          <w:noProof w:val="0"/>
          <w:sz w:val="24"/>
          <w:szCs w:val="24"/>
          <w:lang w:val="es-ES_tradnl"/>
        </w:rPr>
      </w:pPr>
      <w:r w:rsidRPr="0084614A">
        <w:rPr>
          <w:rFonts w:ascii="Times New Roman" w:hAnsi="Times New Roman"/>
          <w:noProof w:val="0"/>
          <w:sz w:val="24"/>
          <w:szCs w:val="24"/>
          <w:lang w:val="es-ES_tradnl"/>
        </w:rPr>
        <w:t>la implantación de un nuevo modelo de racionalización d</w:t>
      </w:r>
      <w:r>
        <w:rPr>
          <w:rFonts w:ascii="Times New Roman" w:hAnsi="Times New Roman"/>
          <w:noProof w:val="0"/>
          <w:sz w:val="24"/>
          <w:szCs w:val="24"/>
          <w:lang w:val="es-ES_tradnl"/>
        </w:rPr>
        <w:t xml:space="preserve">e los gastos públicos, aportará </w:t>
      </w:r>
      <w:r w:rsidRPr="0084614A">
        <w:rPr>
          <w:rFonts w:ascii="Times New Roman" w:hAnsi="Times New Roman"/>
          <w:noProof w:val="0"/>
          <w:sz w:val="24"/>
          <w:szCs w:val="24"/>
          <w:lang w:val="es-ES_tradnl"/>
        </w:rPr>
        <w:t>una economía de aproximadamente RS$</w:t>
      </w:r>
      <w:r>
        <w:rPr>
          <w:rFonts w:ascii="Times New Roman" w:hAnsi="Times New Roman"/>
          <w:noProof w:val="0"/>
          <w:sz w:val="24"/>
          <w:szCs w:val="24"/>
          <w:lang w:val="es-ES_tradnl"/>
        </w:rPr>
        <w:t>36</w:t>
      </w:r>
      <w:r w:rsidRPr="0084614A">
        <w:rPr>
          <w:rFonts w:ascii="Times New Roman" w:hAnsi="Times New Roman"/>
          <w:noProof w:val="0"/>
          <w:sz w:val="24"/>
          <w:szCs w:val="24"/>
          <w:lang w:val="es-ES_tradnl"/>
        </w:rPr>
        <w:t xml:space="preserve"> millones (US$</w:t>
      </w:r>
      <w:r>
        <w:rPr>
          <w:rFonts w:ascii="Times New Roman" w:hAnsi="Times New Roman"/>
          <w:noProof w:val="0"/>
          <w:sz w:val="24"/>
          <w:szCs w:val="24"/>
          <w:lang w:val="es-ES_tradnl"/>
        </w:rPr>
        <w:t>18</w:t>
      </w:r>
      <w:r w:rsidRPr="0084614A">
        <w:rPr>
          <w:rFonts w:ascii="Times New Roman" w:hAnsi="Times New Roman"/>
          <w:noProof w:val="0"/>
          <w:sz w:val="24"/>
          <w:szCs w:val="24"/>
          <w:lang w:val="es-ES_tradnl"/>
        </w:rPr>
        <w:t xml:space="preserve"> millones) a partir </w:t>
      </w:r>
      <w:r>
        <w:rPr>
          <w:rFonts w:ascii="Times New Roman" w:hAnsi="Times New Roman"/>
          <w:noProof w:val="0"/>
          <w:sz w:val="24"/>
          <w:szCs w:val="24"/>
          <w:lang w:val="es-ES_tradnl"/>
        </w:rPr>
        <w:t xml:space="preserve">del año </w:t>
      </w:r>
      <w:r w:rsidRPr="0084614A">
        <w:rPr>
          <w:rFonts w:ascii="Times New Roman" w:hAnsi="Times New Roman"/>
          <w:noProof w:val="0"/>
          <w:sz w:val="24"/>
          <w:szCs w:val="24"/>
          <w:lang w:val="es-ES_tradnl"/>
        </w:rPr>
        <w:t>de 2014.</w:t>
      </w:r>
    </w:p>
    <w:p w:rsidR="004B0C19" w:rsidRPr="001A1EA8" w:rsidRDefault="004B0C19" w:rsidP="001A1EA8">
      <w:pPr>
        <w:spacing w:before="120" w:after="120" w:line="240" w:lineRule="auto"/>
        <w:jc w:val="both"/>
        <w:rPr>
          <w:rFonts w:ascii="Times New Roman" w:hAnsi="Times New Roman"/>
          <w:noProof w:val="0"/>
          <w:sz w:val="24"/>
          <w:szCs w:val="24"/>
          <w:lang w:val="es-AR"/>
        </w:rPr>
      </w:pPr>
    </w:p>
    <w:p w:rsidR="001A1EA8" w:rsidRPr="0084614A" w:rsidRDefault="001A1EA8" w:rsidP="001A1EA8">
      <w:pPr>
        <w:pStyle w:val="Paragraph"/>
        <w:widowControl w:val="0"/>
        <w:numPr>
          <w:ilvl w:val="0"/>
          <w:numId w:val="0"/>
        </w:numPr>
        <w:ind w:left="360"/>
        <w:rPr>
          <w:b/>
          <w:smallCaps/>
          <w:lang w:val="es-ES_tradnl"/>
        </w:rPr>
      </w:pPr>
      <w:r w:rsidRPr="0084614A">
        <w:rPr>
          <w:lang w:val="es-ES_tradnl"/>
        </w:rPr>
        <w:t xml:space="preserve">El </w:t>
      </w:r>
      <w:r w:rsidRPr="001A1EA8">
        <w:t>análisis</w:t>
      </w:r>
      <w:r w:rsidRPr="0084614A">
        <w:rPr>
          <w:lang w:val="es-ES_tradnl"/>
        </w:rPr>
        <w:t xml:space="preserve"> de costo beneficio financiero del proyecto resulta en una Tasa Interna de retorno (TIR) de </w:t>
      </w:r>
      <w:r>
        <w:rPr>
          <w:lang w:val="es-ES_tradnl"/>
        </w:rPr>
        <w:t>34</w:t>
      </w:r>
      <w:r w:rsidRPr="0084614A">
        <w:rPr>
          <w:lang w:val="es-ES_tradnl"/>
        </w:rPr>
        <w:t>% y un V</w:t>
      </w:r>
      <w:r>
        <w:rPr>
          <w:lang w:val="es-ES_tradnl"/>
        </w:rPr>
        <w:t xml:space="preserve">alor </w:t>
      </w:r>
      <w:r w:rsidRPr="0084614A">
        <w:rPr>
          <w:lang w:val="es-ES_tradnl"/>
        </w:rPr>
        <w:t>P</w:t>
      </w:r>
      <w:r>
        <w:rPr>
          <w:lang w:val="es-ES_tradnl"/>
        </w:rPr>
        <w:t xml:space="preserve">resente </w:t>
      </w:r>
      <w:r w:rsidRPr="0084614A">
        <w:rPr>
          <w:lang w:val="es-ES_tradnl"/>
        </w:rPr>
        <w:t>N</w:t>
      </w:r>
      <w:r>
        <w:rPr>
          <w:lang w:val="es-ES_tradnl"/>
        </w:rPr>
        <w:t>eto (VPN)</w:t>
      </w:r>
      <w:r w:rsidRPr="0084614A">
        <w:rPr>
          <w:lang w:val="es-ES_tradnl"/>
        </w:rPr>
        <w:t xml:space="preserve"> de US$ </w:t>
      </w:r>
      <w:r>
        <w:rPr>
          <w:lang w:val="es-ES_tradnl"/>
        </w:rPr>
        <w:t>357,4</w:t>
      </w:r>
      <w:r w:rsidRPr="0084614A">
        <w:rPr>
          <w:lang w:val="es-ES_tradnl"/>
        </w:rPr>
        <w:t xml:space="preserve"> millones, lo cual justifica el financiamiento por parte del BID. Se debe notar que no se cuantificaron otros beneficios económicos, lo cual podría mejorar aún más el robusto resultado de la evaluación financiera. En vista de la evaluación financiera de costo efectividad que se realizó, se recomienda otorgar el financiamiento por parte del BID al Programa de Consolidación del Equilibrio Fiscal para el Desarrollo Económico y Social del Estado de Pernambuco (PROCONFIS-PE).</w:t>
      </w:r>
    </w:p>
    <w:p w:rsidR="004B0C19" w:rsidRDefault="00560B75">
      <w:pPr>
        <w:pStyle w:val="ListParagraph"/>
        <w:spacing w:before="120" w:after="120" w:line="240" w:lineRule="auto"/>
        <w:ind w:left="360"/>
        <w:contextualSpacing w:val="0"/>
        <w:jc w:val="both"/>
        <w:rPr>
          <w:rFonts w:ascii="Times New Roman" w:hAnsi="Times New Roman"/>
          <w:noProof w:val="0"/>
          <w:sz w:val="24"/>
          <w:szCs w:val="24"/>
          <w:lang w:val="es-AR"/>
        </w:rPr>
      </w:pPr>
      <w:r>
        <w:rPr>
          <w:rFonts w:ascii="Times New Roman" w:hAnsi="Times New Roman"/>
          <w:noProof w:val="0"/>
          <w:sz w:val="24"/>
          <w:szCs w:val="24"/>
        </w:rPr>
        <w:t>En posterior</w:t>
      </w:r>
      <w:r w:rsidRPr="00DC5EDE">
        <w:rPr>
          <w:rFonts w:ascii="Times New Roman" w:hAnsi="Times New Roman"/>
          <w:noProof w:val="0"/>
          <w:sz w:val="24"/>
          <w:szCs w:val="24"/>
        </w:rPr>
        <w:t>, se hará un análisis costo beneficio</w:t>
      </w:r>
      <w:r>
        <w:rPr>
          <w:rFonts w:ascii="Times New Roman" w:hAnsi="Times New Roman"/>
          <w:noProof w:val="0"/>
          <w:sz w:val="24"/>
          <w:szCs w:val="24"/>
        </w:rPr>
        <w:t xml:space="preserve"> </w:t>
      </w:r>
      <w:r w:rsidRPr="00DC5EDE">
        <w:rPr>
          <w:rFonts w:ascii="Times New Roman" w:hAnsi="Times New Roman"/>
          <w:noProof w:val="0"/>
          <w:sz w:val="24"/>
          <w:szCs w:val="24"/>
        </w:rPr>
        <w:t>ex post para evaluar el rendimiento financiero de aquellos resultados que permiten su estimación,</w:t>
      </w:r>
      <w:r w:rsidRPr="006507C8">
        <w:rPr>
          <w:rFonts w:ascii="Times New Roman" w:eastAsia="Times New Roman" w:hAnsi="Times New Roman"/>
          <w:noProof w:val="0"/>
          <w:sz w:val="24"/>
          <w:szCs w:val="24"/>
        </w:rPr>
        <w:t xml:space="preserve"> siguiendo una metodología comparable con la utilizada en la preparación de la </w:t>
      </w:r>
      <w:r>
        <w:rPr>
          <w:rFonts w:ascii="Times New Roman" w:eastAsia="Times New Roman" w:hAnsi="Times New Roman"/>
          <w:noProof w:val="0"/>
          <w:sz w:val="24"/>
          <w:szCs w:val="24"/>
        </w:rPr>
        <w:t>primera</w:t>
      </w:r>
      <w:r w:rsidRPr="006507C8">
        <w:rPr>
          <w:rFonts w:ascii="Times New Roman" w:eastAsia="Times New Roman" w:hAnsi="Times New Roman"/>
          <w:noProof w:val="0"/>
          <w:sz w:val="24"/>
          <w:szCs w:val="24"/>
        </w:rPr>
        <w:t xml:space="preserve"> operación, para comparar la rentabilidad del programa </w:t>
      </w:r>
      <w:r>
        <w:rPr>
          <w:rFonts w:ascii="Times New Roman" w:eastAsia="Times New Roman" w:hAnsi="Times New Roman"/>
          <w:noProof w:val="0"/>
          <w:sz w:val="24"/>
          <w:szCs w:val="24"/>
        </w:rPr>
        <w:t>después de concluido con lo estimado durante su preparación</w:t>
      </w:r>
      <w:r w:rsidRPr="006507C8">
        <w:rPr>
          <w:rFonts w:ascii="Times New Roman" w:eastAsia="Times New Roman" w:hAnsi="Times New Roman"/>
          <w:noProof w:val="0"/>
          <w:sz w:val="24"/>
          <w:szCs w:val="24"/>
        </w:rPr>
        <w:t>.</w:t>
      </w:r>
    </w:p>
    <w:p w:rsidR="004B0C19" w:rsidRDefault="001312F6">
      <w:pPr>
        <w:spacing w:before="120" w:after="120" w:line="240" w:lineRule="auto"/>
        <w:ind w:left="360"/>
        <w:jc w:val="both"/>
        <w:rPr>
          <w:rFonts w:ascii="Times New Roman" w:eastAsia="Times New Roman" w:hAnsi="Times New Roman"/>
          <w:noProof w:val="0"/>
          <w:sz w:val="24"/>
          <w:szCs w:val="24"/>
        </w:rPr>
      </w:pPr>
      <w:r w:rsidRPr="00E31C4C">
        <w:rPr>
          <w:rFonts w:ascii="Times New Roman" w:hAnsi="Times New Roman"/>
          <w:noProof w:val="0"/>
          <w:sz w:val="24"/>
          <w:szCs w:val="24"/>
        </w:rPr>
        <w:t xml:space="preserve">El objetivo de la evaluación ex post será verificar si las estimaciones que justifican el financiamiento por parte del BID se mantuvieran robustas en el período subsecuente. También se buscará identificar si existen otros beneficios económicos que no </w:t>
      </w:r>
      <w:r w:rsidR="00032D33">
        <w:rPr>
          <w:rFonts w:ascii="Times New Roman" w:hAnsi="Times New Roman"/>
          <w:noProof w:val="0"/>
          <w:sz w:val="24"/>
          <w:szCs w:val="24"/>
        </w:rPr>
        <w:t>hayan</w:t>
      </w:r>
      <w:r w:rsidR="00032D33" w:rsidRPr="00E31C4C">
        <w:rPr>
          <w:rFonts w:ascii="Times New Roman" w:hAnsi="Times New Roman"/>
          <w:noProof w:val="0"/>
          <w:sz w:val="24"/>
          <w:szCs w:val="24"/>
        </w:rPr>
        <w:t xml:space="preserve"> </w:t>
      </w:r>
      <w:r w:rsidRPr="00E31C4C">
        <w:rPr>
          <w:rFonts w:ascii="Times New Roman" w:hAnsi="Times New Roman"/>
          <w:noProof w:val="0"/>
          <w:sz w:val="24"/>
          <w:szCs w:val="24"/>
        </w:rPr>
        <w:t>sido cuantificados ex ante, lo cual podría mejorar aún más el resultado inicial de la evaluación financiera.</w:t>
      </w:r>
    </w:p>
    <w:p w:rsidR="004B0C19" w:rsidRDefault="002D302A">
      <w:pPr>
        <w:spacing w:before="120" w:after="120" w:line="240" w:lineRule="auto"/>
        <w:ind w:left="360"/>
        <w:jc w:val="both"/>
        <w:rPr>
          <w:rFonts w:ascii="Times New Roman" w:hAnsi="Times New Roman"/>
          <w:noProof w:val="0"/>
          <w:sz w:val="24"/>
          <w:szCs w:val="24"/>
        </w:rPr>
      </w:pPr>
      <w:r w:rsidRPr="00E31C4C">
        <w:rPr>
          <w:rFonts w:ascii="Times New Roman" w:hAnsi="Times New Roman"/>
          <w:noProof w:val="0"/>
          <w:sz w:val="24"/>
          <w:szCs w:val="24"/>
        </w:rPr>
        <w:t>La consultoría de verificación de los resultados tendrá inicio una vez desembolsados los recursos de la segunda operación. Las consultorías de evaluación del programa podrán comenzar antes de eso. Las fuentes de información requeridas para el seguimiento de las metas de resultados están establecidas en la Matriz de Resultados. En el caso de las metas de resultados que tienen una fecha de cumplimiento posterior al cierre de la operación, se hará una proyección para evaluar el cumplimiento de las mismas. La Evaluación del Programa será insumo del informe de terminación de proyecto de la operación (PCR</w:t>
      </w:r>
      <w:r w:rsidRPr="00E31C4C">
        <w:rPr>
          <w:rFonts w:ascii="Times New Roman" w:hAnsi="Times New Roman"/>
          <w:sz w:val="24"/>
          <w:szCs w:val="24"/>
          <w:lang w:val="es-ES_tradnl"/>
        </w:rPr>
        <w:t xml:space="preserve">, </w:t>
      </w:r>
      <w:r w:rsidRPr="00E31C4C">
        <w:rPr>
          <w:rFonts w:ascii="Times New Roman" w:hAnsi="Times New Roman"/>
          <w:noProof w:val="0"/>
          <w:sz w:val="24"/>
          <w:szCs w:val="24"/>
        </w:rPr>
        <w:t>por sus siglas en inglés).</w:t>
      </w:r>
    </w:p>
    <w:p w:rsidR="004B0C19" w:rsidRDefault="001312F6" w:rsidP="005C508C">
      <w:pPr>
        <w:spacing w:after="0" w:line="240" w:lineRule="auto"/>
        <w:ind w:left="360"/>
        <w:jc w:val="both"/>
        <w:rPr>
          <w:rFonts w:ascii="Times New Roman" w:hAnsi="Times New Roman"/>
          <w:sz w:val="24"/>
          <w:szCs w:val="24"/>
          <w:lang w:val="es-ES_tradnl"/>
        </w:rPr>
      </w:pPr>
      <w:r w:rsidRPr="00E31C4C">
        <w:rPr>
          <w:rFonts w:ascii="Times New Roman" w:hAnsi="Times New Roman"/>
          <w:noProof w:val="0"/>
          <w:sz w:val="24"/>
          <w:szCs w:val="24"/>
        </w:rPr>
        <w:t xml:space="preserve">La Evaluación del Programa será realizada por consultores independientes, cuyos servicios fueron presupuestados en </w:t>
      </w:r>
      <w:r w:rsidR="005C508C">
        <w:rPr>
          <w:rFonts w:ascii="Times New Roman" w:hAnsi="Times New Roman"/>
          <w:noProof w:val="0"/>
          <w:sz w:val="24"/>
          <w:szCs w:val="24"/>
        </w:rPr>
        <w:t xml:space="preserve">el ámbito </w:t>
      </w:r>
      <w:r w:rsidR="005C508C" w:rsidRPr="005C508C">
        <w:rPr>
          <w:rFonts w:ascii="Times New Roman" w:hAnsi="Times New Roman"/>
          <w:noProof w:val="0"/>
          <w:sz w:val="24"/>
          <w:szCs w:val="24"/>
        </w:rPr>
        <w:t>del PROFISCO-PE</w:t>
      </w:r>
      <w:r w:rsidR="005C508C">
        <w:rPr>
          <w:rFonts w:ascii="Times New Roman" w:hAnsi="Times New Roman"/>
          <w:noProof w:val="0"/>
          <w:sz w:val="24"/>
          <w:szCs w:val="24"/>
        </w:rPr>
        <w:t xml:space="preserve"> </w:t>
      </w:r>
      <w:r w:rsidR="005C508C" w:rsidRPr="005C508C">
        <w:rPr>
          <w:rFonts w:ascii="Times New Roman" w:hAnsi="Times New Roman"/>
          <w:noProof w:val="0"/>
          <w:sz w:val="24"/>
          <w:szCs w:val="24"/>
        </w:rPr>
        <w:t>BR-L1165</w:t>
      </w:r>
      <w:r w:rsidRPr="00E31C4C">
        <w:rPr>
          <w:rFonts w:ascii="Times New Roman" w:hAnsi="Times New Roman"/>
          <w:noProof w:val="0"/>
          <w:sz w:val="24"/>
          <w:szCs w:val="24"/>
        </w:rPr>
        <w:t xml:space="preserve">. La consultoría de evaluación prevista </w:t>
      </w:r>
      <w:r w:rsidRPr="00E31C4C">
        <w:rPr>
          <w:rFonts w:ascii="Times New Roman" w:hAnsi="Times New Roman"/>
          <w:sz w:val="24"/>
          <w:szCs w:val="24"/>
          <w:lang w:val="es-ES_tradnl"/>
        </w:rPr>
        <w:t xml:space="preserve">servirá para la oportuna evaluación del programa y de sus componentes, además de utilizados en la preparación del Informe de Terminación de Proyecto (PCR). </w:t>
      </w:r>
    </w:p>
    <w:p w:rsidR="004B0C19" w:rsidRDefault="001312F6">
      <w:pPr>
        <w:spacing w:before="120" w:after="120" w:line="240" w:lineRule="auto"/>
        <w:ind w:left="360"/>
        <w:jc w:val="both"/>
        <w:rPr>
          <w:rFonts w:ascii="Times New Roman" w:hAnsi="Times New Roman"/>
          <w:noProof w:val="0"/>
          <w:sz w:val="24"/>
          <w:szCs w:val="24"/>
        </w:rPr>
      </w:pPr>
      <w:r w:rsidRPr="00E31C4C">
        <w:rPr>
          <w:rFonts w:ascii="Times New Roman" w:hAnsi="Times New Roman"/>
          <w:noProof w:val="0"/>
          <w:sz w:val="24"/>
          <w:szCs w:val="24"/>
        </w:rPr>
        <w:t xml:space="preserve">Las demás consultorías </w:t>
      </w:r>
      <w:r w:rsidR="00032D33">
        <w:rPr>
          <w:rFonts w:ascii="Times New Roman" w:hAnsi="Times New Roman"/>
          <w:noProof w:val="0"/>
          <w:sz w:val="24"/>
          <w:szCs w:val="24"/>
        </w:rPr>
        <w:t>servirán para preparar</w:t>
      </w:r>
      <w:r w:rsidR="00032D33" w:rsidRPr="00E31C4C">
        <w:rPr>
          <w:rFonts w:ascii="Times New Roman" w:hAnsi="Times New Roman"/>
          <w:noProof w:val="0"/>
          <w:sz w:val="24"/>
          <w:szCs w:val="24"/>
        </w:rPr>
        <w:t xml:space="preserve"> </w:t>
      </w:r>
      <w:r w:rsidRPr="00E31C4C">
        <w:rPr>
          <w:rFonts w:ascii="Times New Roman" w:hAnsi="Times New Roman"/>
          <w:noProof w:val="0"/>
          <w:sz w:val="24"/>
          <w:szCs w:val="24"/>
        </w:rPr>
        <w:t>estudios de actualización del diagnóstico inicial utilizado para respaldar el Programa. Asimismo, apoyar</w:t>
      </w:r>
      <w:r w:rsidR="00032D33">
        <w:rPr>
          <w:rFonts w:ascii="Times New Roman" w:hAnsi="Times New Roman"/>
          <w:noProof w:val="0"/>
          <w:sz w:val="24"/>
          <w:szCs w:val="24"/>
        </w:rPr>
        <w:t>á</w:t>
      </w:r>
      <w:r w:rsidRPr="00E31C4C">
        <w:rPr>
          <w:rFonts w:ascii="Times New Roman" w:hAnsi="Times New Roman"/>
          <w:noProof w:val="0"/>
          <w:sz w:val="24"/>
          <w:szCs w:val="24"/>
        </w:rPr>
        <w:t>n en</w:t>
      </w:r>
      <w:r w:rsidRPr="00E31C4C">
        <w:rPr>
          <w:rFonts w:ascii="Times New Roman" w:hAnsi="Times New Roman"/>
          <w:spacing w:val="-4"/>
          <w:sz w:val="24"/>
          <w:szCs w:val="24"/>
        </w:rPr>
        <w:t xml:space="preserve"> la identificación </w:t>
      </w:r>
      <w:r w:rsidRPr="00E31C4C">
        <w:rPr>
          <w:rFonts w:ascii="Times New Roman" w:hAnsi="Times New Roman"/>
          <w:bCs/>
          <w:sz w:val="24"/>
          <w:szCs w:val="24"/>
        </w:rPr>
        <w:t>de acciones de responsabilidad y equilibrio fiscal así como en la ampliación de la inversión pública, contribuyendo al alcance del objetivo principal del programa.</w:t>
      </w:r>
    </w:p>
    <w:p w:rsidR="004B0C19" w:rsidRDefault="002D302A">
      <w:pPr>
        <w:spacing w:before="120" w:after="120" w:line="240" w:lineRule="auto"/>
        <w:ind w:left="360"/>
        <w:jc w:val="both"/>
        <w:rPr>
          <w:rFonts w:ascii="Times New Roman" w:hAnsi="Times New Roman"/>
          <w:noProof w:val="0"/>
          <w:sz w:val="24"/>
          <w:szCs w:val="24"/>
        </w:rPr>
      </w:pPr>
      <w:r w:rsidRPr="00E31C4C">
        <w:rPr>
          <w:rFonts w:ascii="Times New Roman" w:hAnsi="Times New Roman"/>
          <w:noProof w:val="0"/>
          <w:sz w:val="24"/>
          <w:szCs w:val="24"/>
        </w:rPr>
        <w:t xml:space="preserve">El equipo de Proyecto, del cual participa el economista de país, viene trabajando en un estudio de evaluación de la sostenibilidad fiscal del Estado de </w:t>
      </w:r>
      <w:r w:rsidR="001A1EA8">
        <w:rPr>
          <w:rFonts w:ascii="Times New Roman" w:hAnsi="Times New Roman"/>
          <w:noProof w:val="0"/>
          <w:sz w:val="24"/>
          <w:szCs w:val="24"/>
        </w:rPr>
        <w:t>Pernambuco</w:t>
      </w:r>
      <w:r w:rsidRPr="00E31C4C">
        <w:rPr>
          <w:rFonts w:ascii="Times New Roman" w:hAnsi="Times New Roman"/>
          <w:noProof w:val="0"/>
          <w:sz w:val="24"/>
          <w:szCs w:val="24"/>
        </w:rPr>
        <w:t xml:space="preserve"> en estre</w:t>
      </w:r>
      <w:r w:rsidR="00AA599C">
        <w:rPr>
          <w:rFonts w:ascii="Times New Roman" w:hAnsi="Times New Roman"/>
          <w:noProof w:val="0"/>
          <w:sz w:val="24"/>
          <w:szCs w:val="24"/>
        </w:rPr>
        <w:t xml:space="preserve">cha colaboración con la </w:t>
      </w:r>
      <w:r w:rsidR="001A1EA8">
        <w:rPr>
          <w:rFonts w:ascii="Times New Roman" w:hAnsi="Times New Roman"/>
          <w:noProof w:val="0"/>
          <w:sz w:val="24"/>
          <w:szCs w:val="24"/>
        </w:rPr>
        <w:t>SEPLAG/PE</w:t>
      </w:r>
      <w:r w:rsidR="00CE05AD">
        <w:rPr>
          <w:rFonts w:ascii="Times New Roman" w:hAnsi="Times New Roman"/>
          <w:noProof w:val="0"/>
          <w:sz w:val="24"/>
          <w:szCs w:val="24"/>
        </w:rPr>
        <w:t>.</w:t>
      </w:r>
      <w:r w:rsidRPr="00E31C4C">
        <w:rPr>
          <w:rFonts w:ascii="Times New Roman" w:hAnsi="Times New Roman"/>
          <w:noProof w:val="0"/>
          <w:sz w:val="24"/>
          <w:szCs w:val="24"/>
        </w:rPr>
        <w:t xml:space="preserve"> Este estudio y la Evaluación Macroeconómica Independiente (IMA) estarán finalizados antes de la aprobación del proyecto en el Directorio y servirán de importante insumo para el trabajo de evaluación de los resultados del proyecto.</w:t>
      </w:r>
    </w:p>
    <w:p w:rsidR="005469BD" w:rsidRPr="00E31C4C" w:rsidRDefault="005469BD" w:rsidP="005469BD">
      <w:pPr>
        <w:tabs>
          <w:tab w:val="center" w:pos="4680"/>
        </w:tabs>
        <w:spacing w:after="120" w:line="240" w:lineRule="auto"/>
        <w:jc w:val="center"/>
        <w:rPr>
          <w:rFonts w:ascii="Times New Roman" w:eastAsia="Times New Roman" w:hAnsi="Times New Roman"/>
          <w:b/>
          <w:noProof w:val="0"/>
          <w:sz w:val="24"/>
          <w:szCs w:val="24"/>
        </w:rPr>
      </w:pPr>
    </w:p>
    <w:p w:rsidR="005469BD" w:rsidRPr="00E31C4C" w:rsidRDefault="005469BD" w:rsidP="005469BD">
      <w:pPr>
        <w:tabs>
          <w:tab w:val="center" w:pos="4680"/>
        </w:tabs>
        <w:spacing w:after="120" w:line="240" w:lineRule="auto"/>
        <w:jc w:val="center"/>
        <w:rPr>
          <w:rFonts w:ascii="Times New Roman" w:eastAsia="Times New Roman" w:hAnsi="Times New Roman"/>
          <w:b/>
          <w:noProof w:val="0"/>
          <w:sz w:val="24"/>
          <w:szCs w:val="24"/>
        </w:rPr>
      </w:pPr>
    </w:p>
    <w:p w:rsidR="005469BD" w:rsidRPr="00E31C4C" w:rsidRDefault="00DC5EDE" w:rsidP="00121A5E">
      <w:pPr>
        <w:jc w:val="center"/>
        <w:rPr>
          <w:rFonts w:ascii="Times New Roman" w:eastAsia="Times New Roman" w:hAnsi="Times New Roman"/>
          <w:b/>
          <w:smallCaps/>
          <w:noProof w:val="0"/>
          <w:sz w:val="24"/>
          <w:szCs w:val="24"/>
        </w:rPr>
      </w:pPr>
      <w:r w:rsidRPr="00B26BA4">
        <w:rPr>
          <w:rFonts w:ascii="Times New Roman" w:eastAsia="Times New Roman" w:hAnsi="Times New Roman"/>
          <w:noProof w:val="0"/>
          <w:sz w:val="20"/>
          <w:szCs w:val="20"/>
        </w:rPr>
        <w:br w:type="page"/>
      </w:r>
      <w:r w:rsidRPr="00E31C4C">
        <w:rPr>
          <w:rFonts w:ascii="Times New Roman" w:eastAsia="Times New Roman" w:hAnsi="Times New Roman"/>
          <w:b/>
          <w:smallCaps/>
          <w:noProof w:val="0"/>
          <w:sz w:val="24"/>
          <w:szCs w:val="24"/>
        </w:rPr>
        <w:t>Evaluación</w:t>
      </w:r>
    </w:p>
    <w:tbl>
      <w:tblPr>
        <w:tblW w:w="11102" w:type="dxa"/>
        <w:jc w:val="center"/>
        <w:tblInd w:w="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25"/>
        <w:gridCol w:w="360"/>
        <w:gridCol w:w="360"/>
        <w:gridCol w:w="360"/>
        <w:gridCol w:w="317"/>
        <w:gridCol w:w="2331"/>
        <w:gridCol w:w="1975"/>
        <w:gridCol w:w="1260"/>
        <w:gridCol w:w="1014"/>
      </w:tblGrid>
      <w:tr w:rsidR="00121A5E" w:rsidRPr="00E31C4C" w:rsidTr="00263B05">
        <w:trPr>
          <w:jc w:val="center"/>
        </w:trPr>
        <w:tc>
          <w:tcPr>
            <w:tcW w:w="11102" w:type="dxa"/>
            <w:gridSpan w:val="9"/>
            <w:shd w:val="clear" w:color="auto" w:fill="D9D9D9" w:themeFill="background1" w:themeFillShade="D9"/>
          </w:tcPr>
          <w:p w:rsidR="00121A5E" w:rsidRPr="00E31C4C" w:rsidRDefault="00121A5E" w:rsidP="00121A5E">
            <w:pPr>
              <w:jc w:val="center"/>
              <w:rPr>
                <w:rFonts w:ascii="Times New Roman" w:eastAsia="Times New Roman" w:hAnsi="Times New Roman"/>
                <w:b/>
                <w:smallCaps/>
                <w:noProof w:val="0"/>
                <w:sz w:val="20"/>
                <w:szCs w:val="20"/>
              </w:rPr>
            </w:pPr>
            <w:r w:rsidRPr="00E31C4C">
              <w:rPr>
                <w:rFonts w:ascii="Times New Roman" w:eastAsia="Times New Roman" w:hAnsi="Times New Roman"/>
                <w:b/>
                <w:smallCaps/>
                <w:noProof w:val="0"/>
                <w:sz w:val="20"/>
                <w:szCs w:val="20"/>
              </w:rPr>
              <w:t>Cuadro 2</w:t>
            </w:r>
            <w:r w:rsidRPr="00E31C4C">
              <w:rPr>
                <w:rFonts w:ascii="Times New Roman" w:eastAsia="Times New Roman" w:hAnsi="Times New Roman"/>
                <w:b/>
                <w:smallCaps/>
                <w:noProof w:val="0"/>
                <w:sz w:val="20"/>
                <w:szCs w:val="20"/>
              </w:rPr>
              <w:br/>
              <w:t>Plan de trabajo de la evaluación</w:t>
            </w:r>
          </w:p>
        </w:tc>
      </w:tr>
      <w:tr w:rsidR="00121A5E" w:rsidRPr="00E31C4C" w:rsidTr="00263B05">
        <w:trPr>
          <w:jc w:val="center"/>
        </w:trPr>
        <w:tc>
          <w:tcPr>
            <w:tcW w:w="3125" w:type="dxa"/>
            <w:vMerge w:val="restart"/>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Indicador</w:t>
            </w:r>
          </w:p>
        </w:tc>
        <w:tc>
          <w:tcPr>
            <w:tcW w:w="1397" w:type="dxa"/>
            <w:gridSpan w:val="4"/>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Trimestres</w:t>
            </w:r>
          </w:p>
        </w:tc>
        <w:tc>
          <w:tcPr>
            <w:tcW w:w="2331" w:type="dxa"/>
            <w:vMerge w:val="restart"/>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Responsable</w:t>
            </w:r>
          </w:p>
        </w:tc>
        <w:tc>
          <w:tcPr>
            <w:tcW w:w="1975" w:type="dxa"/>
            <w:vMerge w:val="restart"/>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Fuente de verificación</w:t>
            </w:r>
          </w:p>
        </w:tc>
        <w:tc>
          <w:tcPr>
            <w:tcW w:w="1260" w:type="dxa"/>
            <w:vMerge w:val="restart"/>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Costo</w:t>
            </w:r>
          </w:p>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(moneda)</w:t>
            </w:r>
          </w:p>
        </w:tc>
        <w:tc>
          <w:tcPr>
            <w:tcW w:w="1014" w:type="dxa"/>
            <w:vMerge w:val="restart"/>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Financiamiento</w:t>
            </w:r>
          </w:p>
        </w:tc>
      </w:tr>
      <w:tr w:rsidR="00F83DBC" w:rsidRPr="00E31C4C" w:rsidTr="00263B05">
        <w:trPr>
          <w:jc w:val="center"/>
        </w:trPr>
        <w:tc>
          <w:tcPr>
            <w:tcW w:w="3125" w:type="dxa"/>
            <w:vMerge/>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noProof w:val="0"/>
                <w:sz w:val="20"/>
                <w:szCs w:val="20"/>
              </w:rPr>
            </w:pPr>
          </w:p>
        </w:tc>
        <w:tc>
          <w:tcPr>
            <w:tcW w:w="360" w:type="dxa"/>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1</w:t>
            </w:r>
          </w:p>
        </w:tc>
        <w:tc>
          <w:tcPr>
            <w:tcW w:w="360" w:type="dxa"/>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2</w:t>
            </w:r>
          </w:p>
        </w:tc>
        <w:tc>
          <w:tcPr>
            <w:tcW w:w="360" w:type="dxa"/>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3</w:t>
            </w:r>
          </w:p>
        </w:tc>
        <w:tc>
          <w:tcPr>
            <w:tcW w:w="317" w:type="dxa"/>
            <w:shd w:val="clear" w:color="auto" w:fill="D9D9D9" w:themeFill="background1" w:themeFillShade="D9"/>
          </w:tcPr>
          <w:p w:rsidR="00121A5E" w:rsidRPr="00E31C4C" w:rsidRDefault="00121A5E" w:rsidP="00FB7E42">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4</w:t>
            </w:r>
          </w:p>
        </w:tc>
        <w:tc>
          <w:tcPr>
            <w:tcW w:w="2331" w:type="dxa"/>
            <w:vMerge/>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noProof w:val="0"/>
                <w:sz w:val="20"/>
                <w:szCs w:val="20"/>
              </w:rPr>
            </w:pPr>
          </w:p>
        </w:tc>
        <w:tc>
          <w:tcPr>
            <w:tcW w:w="1975" w:type="dxa"/>
            <w:vMerge/>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noProof w:val="0"/>
                <w:sz w:val="20"/>
                <w:szCs w:val="20"/>
              </w:rPr>
            </w:pPr>
          </w:p>
        </w:tc>
        <w:tc>
          <w:tcPr>
            <w:tcW w:w="1260" w:type="dxa"/>
            <w:vMerge/>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noProof w:val="0"/>
                <w:sz w:val="20"/>
                <w:szCs w:val="20"/>
              </w:rPr>
            </w:pPr>
          </w:p>
        </w:tc>
        <w:tc>
          <w:tcPr>
            <w:tcW w:w="1014" w:type="dxa"/>
            <w:vMerge/>
            <w:shd w:val="clear" w:color="auto" w:fill="D9D9D9" w:themeFill="background1" w:themeFillShade="D9"/>
          </w:tcPr>
          <w:p w:rsidR="00121A5E" w:rsidRPr="00E31C4C" w:rsidRDefault="00121A5E" w:rsidP="005469BD">
            <w:pPr>
              <w:spacing w:after="0" w:line="240" w:lineRule="auto"/>
              <w:jc w:val="center"/>
              <w:rPr>
                <w:rFonts w:ascii="Times New Roman" w:eastAsia="Times New Roman" w:hAnsi="Times New Roman"/>
                <w:noProof w:val="0"/>
                <w:sz w:val="20"/>
                <w:szCs w:val="20"/>
              </w:rPr>
            </w:pPr>
          </w:p>
        </w:tc>
      </w:tr>
      <w:tr w:rsidR="000A2D71" w:rsidRPr="00DE5065" w:rsidTr="0055752B">
        <w:trPr>
          <w:trHeight w:val="782"/>
          <w:jc w:val="center"/>
        </w:trPr>
        <w:tc>
          <w:tcPr>
            <w:tcW w:w="3125" w:type="dxa"/>
          </w:tcPr>
          <w:p w:rsidR="000A2D71" w:rsidRPr="00DE5065" w:rsidRDefault="00DE5065" w:rsidP="00B26BA4">
            <w:pPr>
              <w:numPr>
                <w:ilvl w:val="0"/>
                <w:numId w:val="5"/>
              </w:numPr>
              <w:tabs>
                <w:tab w:val="left" w:pos="72"/>
                <w:tab w:val="left" w:pos="342"/>
              </w:tabs>
              <w:spacing w:after="0" w:line="240" w:lineRule="auto"/>
              <w:ind w:left="317"/>
              <w:rPr>
                <w:rFonts w:ascii="Times New Roman" w:eastAsia="Times New Roman" w:hAnsi="Times New Roman"/>
                <w:noProof w:val="0"/>
                <w:sz w:val="20"/>
                <w:szCs w:val="20"/>
              </w:rPr>
            </w:pPr>
            <w:r w:rsidRPr="00DE5065">
              <w:rPr>
                <w:rFonts w:ascii="Times New Roman" w:hAnsi="Times New Roman"/>
                <w:sz w:val="20"/>
                <w:szCs w:val="20"/>
              </w:rPr>
              <w:t>Incremento del Índice Desempeño de la Recaudación (ID)</w:t>
            </w:r>
          </w:p>
        </w:tc>
        <w:tc>
          <w:tcPr>
            <w:tcW w:w="360" w:type="dxa"/>
            <w:vAlign w:val="center"/>
          </w:tcPr>
          <w:p w:rsidR="000A2D71" w:rsidRPr="00DE5065" w:rsidRDefault="000A2D71"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A2D71" w:rsidRPr="00DE5065" w:rsidRDefault="000A2D71"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A2D71" w:rsidRPr="00DE5065" w:rsidRDefault="000A2D71" w:rsidP="005469BD">
            <w:pPr>
              <w:spacing w:after="0" w:line="240" w:lineRule="auto"/>
              <w:jc w:val="center"/>
              <w:rPr>
                <w:rFonts w:ascii="Times New Roman" w:eastAsia="Times New Roman" w:hAnsi="Times New Roman"/>
                <w:noProof w:val="0"/>
                <w:sz w:val="20"/>
                <w:szCs w:val="20"/>
              </w:rPr>
            </w:pPr>
          </w:p>
        </w:tc>
        <w:tc>
          <w:tcPr>
            <w:tcW w:w="317" w:type="dxa"/>
            <w:vAlign w:val="center"/>
          </w:tcPr>
          <w:p w:rsidR="000A2D71" w:rsidRPr="00DE5065" w:rsidRDefault="000A2D71" w:rsidP="005469BD">
            <w:pPr>
              <w:spacing w:after="0" w:line="240" w:lineRule="auto"/>
              <w:jc w:val="center"/>
              <w:rPr>
                <w:rFonts w:ascii="Times New Roman" w:eastAsia="Times New Roman" w:hAnsi="Times New Roman"/>
                <w:noProof w:val="0"/>
                <w:sz w:val="20"/>
                <w:szCs w:val="20"/>
              </w:rPr>
            </w:pPr>
            <w:r w:rsidRPr="00DE5065">
              <w:rPr>
                <w:rFonts w:ascii="Times New Roman" w:eastAsia="Times New Roman" w:hAnsi="Times New Roman"/>
                <w:noProof w:val="0"/>
                <w:sz w:val="20"/>
                <w:szCs w:val="20"/>
              </w:rPr>
              <w:t>X</w:t>
            </w:r>
          </w:p>
        </w:tc>
        <w:tc>
          <w:tcPr>
            <w:tcW w:w="2331" w:type="dxa"/>
          </w:tcPr>
          <w:p w:rsidR="000A2D71" w:rsidRPr="00DE5065" w:rsidRDefault="000A2D71" w:rsidP="00E33F33">
            <w:pPr>
              <w:spacing w:after="0" w:line="240" w:lineRule="auto"/>
              <w:rPr>
                <w:rFonts w:ascii="Times New Roman" w:eastAsia="Times New Roman" w:hAnsi="Times New Roman"/>
                <w:noProof w:val="0"/>
                <w:sz w:val="20"/>
                <w:szCs w:val="20"/>
              </w:rPr>
            </w:pPr>
            <w:r w:rsidRPr="00DE5065">
              <w:rPr>
                <w:rFonts w:ascii="Times New Roman" w:eastAsia="Times New Roman" w:hAnsi="Times New Roman"/>
                <w:noProof w:val="0"/>
                <w:sz w:val="20"/>
                <w:szCs w:val="20"/>
              </w:rPr>
              <w:t>Consultor en coordinación con el equipo de la S</w:t>
            </w:r>
            <w:r w:rsidR="00DE5065" w:rsidRPr="00DE5065">
              <w:rPr>
                <w:rFonts w:ascii="Times New Roman" w:eastAsia="Times New Roman" w:hAnsi="Times New Roman"/>
                <w:noProof w:val="0"/>
                <w:sz w:val="20"/>
                <w:szCs w:val="20"/>
              </w:rPr>
              <w:t>E</w:t>
            </w:r>
            <w:r w:rsidR="00E33F33">
              <w:rPr>
                <w:rFonts w:ascii="Times New Roman" w:eastAsia="Times New Roman" w:hAnsi="Times New Roman"/>
                <w:noProof w:val="0"/>
                <w:sz w:val="20"/>
                <w:szCs w:val="20"/>
              </w:rPr>
              <w:t>FAZ</w:t>
            </w:r>
          </w:p>
        </w:tc>
        <w:tc>
          <w:tcPr>
            <w:tcW w:w="1975" w:type="dxa"/>
          </w:tcPr>
          <w:p w:rsidR="000A2D71" w:rsidRPr="00DE5065" w:rsidRDefault="00DE5065" w:rsidP="00B535F0">
            <w:pPr>
              <w:tabs>
                <w:tab w:val="left" w:pos="72"/>
                <w:tab w:val="left" w:pos="342"/>
              </w:tabs>
              <w:spacing w:after="0" w:line="240" w:lineRule="auto"/>
              <w:rPr>
                <w:rFonts w:ascii="Times New Roman" w:hAnsi="Times New Roman"/>
                <w:sz w:val="20"/>
                <w:szCs w:val="20"/>
              </w:rPr>
            </w:pPr>
            <w:r w:rsidRPr="00DE5065">
              <w:rPr>
                <w:rFonts w:ascii="Times New Roman" w:hAnsi="Times New Roman"/>
                <w:sz w:val="20"/>
                <w:szCs w:val="20"/>
                <w:lang w:val="es-ES_tradnl"/>
              </w:rPr>
              <w:t xml:space="preserve">Informe de la </w:t>
            </w:r>
            <w:r w:rsidRPr="00DE5065">
              <w:rPr>
                <w:rFonts w:ascii="Times New Roman" w:hAnsi="Times New Roman"/>
                <w:i/>
                <w:sz w:val="20"/>
                <w:szCs w:val="20"/>
                <w:lang w:val="es-ES_tradnl"/>
              </w:rPr>
              <w:t>Diretoria de Planejamento da Ação Fiscal (DPC)</w:t>
            </w:r>
            <w:r w:rsidRPr="00DE5065">
              <w:rPr>
                <w:rFonts w:ascii="Times New Roman" w:hAnsi="Times New Roman"/>
                <w:sz w:val="20"/>
                <w:szCs w:val="20"/>
                <w:lang w:val="es-ES_tradnl"/>
              </w:rPr>
              <w:t xml:space="preserve">, de la SEFAZ, basado en consulta a el sistema </w:t>
            </w:r>
            <w:r w:rsidRPr="00DE5065">
              <w:rPr>
                <w:rFonts w:ascii="Times New Roman" w:hAnsi="Times New Roman"/>
                <w:i/>
                <w:sz w:val="20"/>
                <w:szCs w:val="20"/>
                <w:lang w:val="es-ES_tradnl"/>
              </w:rPr>
              <w:t xml:space="preserve">E-Fisco </w:t>
            </w:r>
            <w:r w:rsidRPr="00DE5065">
              <w:rPr>
                <w:rFonts w:ascii="Times New Roman" w:hAnsi="Times New Roman"/>
                <w:sz w:val="20"/>
                <w:szCs w:val="20"/>
                <w:lang w:val="es-ES_tradnl"/>
              </w:rPr>
              <w:t>y a la Agencia CONDEPE/FIDEM</w:t>
            </w:r>
          </w:p>
        </w:tc>
        <w:tc>
          <w:tcPr>
            <w:tcW w:w="1260" w:type="dxa"/>
            <w:vMerge w:val="restart"/>
          </w:tcPr>
          <w:p w:rsidR="000A2D71" w:rsidRPr="00DE5065" w:rsidRDefault="000A2D71" w:rsidP="00263B05">
            <w:pPr>
              <w:spacing w:after="0" w:line="240" w:lineRule="auto"/>
              <w:rPr>
                <w:rFonts w:ascii="Times New Roman" w:eastAsia="Times New Roman" w:hAnsi="Times New Roman"/>
                <w:noProof w:val="0"/>
                <w:sz w:val="20"/>
                <w:szCs w:val="20"/>
              </w:rPr>
            </w:pPr>
            <w:r w:rsidRPr="00DE5065">
              <w:rPr>
                <w:rFonts w:ascii="Times New Roman" w:eastAsia="Times New Roman" w:hAnsi="Times New Roman"/>
                <w:noProof w:val="0"/>
                <w:sz w:val="20"/>
                <w:szCs w:val="20"/>
              </w:rPr>
              <w:t>La consultoría de apoyo al equipo de proyecto tendrá un costo de USD 20,000</w:t>
            </w:r>
          </w:p>
        </w:tc>
        <w:tc>
          <w:tcPr>
            <w:tcW w:w="1014" w:type="dxa"/>
            <w:vMerge w:val="restart"/>
            <w:vAlign w:val="center"/>
          </w:tcPr>
          <w:p w:rsidR="009A6A40" w:rsidRPr="009A6A40" w:rsidRDefault="009A6A40" w:rsidP="009A6A40">
            <w:pPr>
              <w:jc w:val="center"/>
              <w:rPr>
                <w:rFonts w:ascii="Times New Roman" w:eastAsia="Times New Roman" w:hAnsi="Times New Roman"/>
                <w:noProof w:val="0"/>
                <w:sz w:val="20"/>
                <w:szCs w:val="20"/>
              </w:rPr>
            </w:pPr>
            <w:r w:rsidRPr="009A6A40">
              <w:rPr>
                <w:rFonts w:ascii="Times New Roman" w:eastAsia="Times New Roman" w:hAnsi="Times New Roman"/>
                <w:noProof w:val="0"/>
                <w:sz w:val="20"/>
                <w:szCs w:val="20"/>
              </w:rPr>
              <w:t>Recursos re-asignados del PROFISCO-PE</w:t>
            </w:r>
          </w:p>
          <w:p w:rsidR="000A2D71" w:rsidRPr="00DE5065" w:rsidRDefault="009A6A40" w:rsidP="009A6A40">
            <w:pPr>
              <w:spacing w:after="0" w:line="240" w:lineRule="auto"/>
              <w:jc w:val="center"/>
              <w:rPr>
                <w:rFonts w:ascii="Times New Roman" w:eastAsia="Times New Roman" w:hAnsi="Times New Roman"/>
                <w:noProof w:val="0"/>
                <w:sz w:val="20"/>
                <w:szCs w:val="20"/>
              </w:rPr>
            </w:pPr>
            <w:r w:rsidRPr="009A6A40">
              <w:rPr>
                <w:rFonts w:ascii="Times New Roman" w:eastAsia="Times New Roman" w:hAnsi="Times New Roman"/>
                <w:noProof w:val="0"/>
                <w:sz w:val="20"/>
                <w:szCs w:val="20"/>
              </w:rPr>
              <w:t>BR-L1165</w:t>
            </w:r>
          </w:p>
          <w:p w:rsidR="000A2D71" w:rsidRPr="00DE5065" w:rsidRDefault="000A2D71" w:rsidP="0055752B">
            <w:pPr>
              <w:spacing w:after="0" w:line="240" w:lineRule="auto"/>
              <w:jc w:val="center"/>
              <w:rPr>
                <w:rFonts w:ascii="Times New Roman" w:eastAsia="Times New Roman" w:hAnsi="Times New Roman"/>
                <w:noProof w:val="0"/>
                <w:sz w:val="20"/>
                <w:szCs w:val="20"/>
              </w:rPr>
            </w:pPr>
          </w:p>
        </w:tc>
      </w:tr>
      <w:tr w:rsidR="000A2D71" w:rsidRPr="00E31C4C" w:rsidTr="00263B05">
        <w:trPr>
          <w:jc w:val="center"/>
        </w:trPr>
        <w:tc>
          <w:tcPr>
            <w:tcW w:w="3125" w:type="dxa"/>
          </w:tcPr>
          <w:p w:rsidR="000A2D71" w:rsidRPr="00EE2367" w:rsidRDefault="00DE5065" w:rsidP="00B26BA4">
            <w:pPr>
              <w:numPr>
                <w:ilvl w:val="0"/>
                <w:numId w:val="5"/>
              </w:numPr>
              <w:tabs>
                <w:tab w:val="left" w:pos="72"/>
                <w:tab w:val="left" w:pos="342"/>
              </w:tabs>
              <w:spacing w:after="0" w:line="240" w:lineRule="auto"/>
              <w:ind w:left="317"/>
              <w:rPr>
                <w:rFonts w:ascii="Times New Roman" w:eastAsia="Times New Roman" w:hAnsi="Times New Roman"/>
                <w:noProof w:val="0"/>
                <w:sz w:val="20"/>
                <w:szCs w:val="20"/>
              </w:rPr>
            </w:pPr>
            <w:r w:rsidRPr="002C1A41">
              <w:rPr>
                <w:sz w:val="18"/>
                <w:szCs w:val="18"/>
              </w:rPr>
              <w:t>Aument</w:t>
            </w:r>
            <w:r>
              <w:rPr>
                <w:sz w:val="18"/>
                <w:szCs w:val="18"/>
              </w:rPr>
              <w:t xml:space="preserve">o de </w:t>
            </w:r>
            <w:r w:rsidRPr="002C1A41">
              <w:rPr>
                <w:sz w:val="18"/>
                <w:szCs w:val="18"/>
              </w:rPr>
              <w:t>la relación porcentual entre los ingresos y gastos corrientes</w:t>
            </w:r>
          </w:p>
        </w:tc>
        <w:tc>
          <w:tcPr>
            <w:tcW w:w="360" w:type="dxa"/>
            <w:vAlign w:val="center"/>
          </w:tcPr>
          <w:p w:rsidR="000A2D71" w:rsidRPr="00E31C4C" w:rsidRDefault="000A2D71"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0A2D71" w:rsidRPr="00E31C4C" w:rsidRDefault="000A2D71" w:rsidP="005469BD">
            <w:pPr>
              <w:spacing w:after="0" w:line="240" w:lineRule="auto"/>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vAlign w:val="center"/>
          </w:tcPr>
          <w:p w:rsidR="000A2D71" w:rsidRPr="00E31C4C" w:rsidRDefault="000A2D71" w:rsidP="005469BD">
            <w:pPr>
              <w:spacing w:after="0" w:line="240" w:lineRule="auto"/>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17" w:type="dxa"/>
            <w:vAlign w:val="center"/>
          </w:tcPr>
          <w:p w:rsidR="000A2D71" w:rsidRPr="00E31C4C" w:rsidRDefault="000A2D71" w:rsidP="005469BD">
            <w:pPr>
              <w:spacing w:after="0" w:line="240" w:lineRule="auto"/>
              <w:jc w:val="center"/>
              <w:rPr>
                <w:rFonts w:ascii="Times New Roman" w:eastAsia="Times New Roman" w:hAnsi="Times New Roman"/>
                <w:noProof w:val="0"/>
                <w:sz w:val="20"/>
                <w:szCs w:val="20"/>
              </w:rPr>
            </w:pPr>
          </w:p>
        </w:tc>
        <w:tc>
          <w:tcPr>
            <w:tcW w:w="2331" w:type="dxa"/>
          </w:tcPr>
          <w:p w:rsidR="000A2D71" w:rsidRPr="00E31C4C" w:rsidRDefault="000A2D71" w:rsidP="00263B05">
            <w:pPr>
              <w:spacing w:after="0" w:line="240" w:lineRule="auto"/>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Consultor en coordinación con el equipo de la SEFAZ</w:t>
            </w:r>
          </w:p>
        </w:tc>
        <w:tc>
          <w:tcPr>
            <w:tcW w:w="1975" w:type="dxa"/>
          </w:tcPr>
          <w:p w:rsidR="000A2D71" w:rsidRDefault="00DE5065" w:rsidP="00263B05">
            <w:pPr>
              <w:spacing w:after="0" w:line="240" w:lineRule="auto"/>
            </w:pPr>
            <w:r w:rsidRPr="002C1A41">
              <w:rPr>
                <w:sz w:val="18"/>
                <w:szCs w:val="18"/>
                <w:lang w:val="es-ES_tradnl"/>
              </w:rPr>
              <w:t xml:space="preserve">Informe </w:t>
            </w:r>
            <w:r>
              <w:rPr>
                <w:sz w:val="18"/>
                <w:szCs w:val="18"/>
                <w:lang w:val="es-ES_tradnl"/>
              </w:rPr>
              <w:t xml:space="preserve">financiero </w:t>
            </w:r>
            <w:r w:rsidRPr="002C1A41">
              <w:rPr>
                <w:sz w:val="18"/>
                <w:szCs w:val="18"/>
                <w:lang w:val="es-ES_tradnl"/>
              </w:rPr>
              <w:t xml:space="preserve">de la SEFAZ, basado en consulta a el sistema </w:t>
            </w:r>
            <w:r w:rsidRPr="002C1A41">
              <w:rPr>
                <w:i/>
                <w:sz w:val="18"/>
                <w:szCs w:val="18"/>
                <w:lang w:val="es-ES_tradnl"/>
              </w:rPr>
              <w:t>E-Fisco</w:t>
            </w:r>
          </w:p>
        </w:tc>
        <w:tc>
          <w:tcPr>
            <w:tcW w:w="1260" w:type="dxa"/>
            <w:vMerge/>
          </w:tcPr>
          <w:p w:rsidR="000A2D71" w:rsidRPr="00E31C4C" w:rsidRDefault="000A2D71" w:rsidP="00263B05">
            <w:pPr>
              <w:spacing w:after="0" w:line="240" w:lineRule="auto"/>
              <w:rPr>
                <w:rFonts w:ascii="Times New Roman" w:eastAsia="Times New Roman" w:hAnsi="Times New Roman"/>
                <w:noProof w:val="0"/>
                <w:sz w:val="20"/>
                <w:szCs w:val="20"/>
              </w:rPr>
            </w:pPr>
          </w:p>
        </w:tc>
        <w:tc>
          <w:tcPr>
            <w:tcW w:w="1014" w:type="dxa"/>
            <w:vMerge/>
          </w:tcPr>
          <w:p w:rsidR="000A2D71" w:rsidRPr="00E31C4C" w:rsidRDefault="000A2D71" w:rsidP="00263B05">
            <w:pPr>
              <w:spacing w:after="0" w:line="240" w:lineRule="auto"/>
              <w:rPr>
                <w:rFonts w:ascii="Times New Roman" w:eastAsia="Times New Roman" w:hAnsi="Times New Roman"/>
                <w:noProof w:val="0"/>
                <w:sz w:val="20"/>
                <w:szCs w:val="20"/>
              </w:rPr>
            </w:pPr>
          </w:p>
        </w:tc>
      </w:tr>
      <w:tr w:rsidR="00B26BA4" w:rsidRPr="00E31C4C" w:rsidTr="00263B05">
        <w:trPr>
          <w:jc w:val="center"/>
        </w:trPr>
        <w:tc>
          <w:tcPr>
            <w:tcW w:w="3125" w:type="dxa"/>
          </w:tcPr>
          <w:p w:rsidR="00B26BA4" w:rsidRPr="00EE2367" w:rsidRDefault="0055752B" w:rsidP="00B26BA4">
            <w:pPr>
              <w:numPr>
                <w:ilvl w:val="0"/>
                <w:numId w:val="5"/>
              </w:numPr>
              <w:tabs>
                <w:tab w:val="left" w:pos="72"/>
                <w:tab w:val="left" w:pos="342"/>
              </w:tabs>
              <w:spacing w:after="0" w:line="240" w:lineRule="auto"/>
              <w:ind w:left="317"/>
              <w:rPr>
                <w:rFonts w:ascii="Times New Roman" w:hAnsi="Times New Roman"/>
                <w:sz w:val="20"/>
                <w:szCs w:val="20"/>
                <w:lang w:val="es-ES_tradnl"/>
              </w:rPr>
            </w:pPr>
            <w:r w:rsidRPr="00D501E9">
              <w:rPr>
                <w:sz w:val="18"/>
                <w:szCs w:val="18"/>
                <w:lang w:val="es-ES_tradnl"/>
              </w:rPr>
              <w:t>Reducción del</w:t>
            </w:r>
            <w:r w:rsidRPr="00D501E9">
              <w:rPr>
                <w:b/>
                <w:sz w:val="18"/>
                <w:szCs w:val="18"/>
                <w:lang w:val="es-ES_tradnl"/>
              </w:rPr>
              <w:t xml:space="preserve"> </w:t>
            </w:r>
            <w:r w:rsidRPr="00D501E9">
              <w:rPr>
                <w:sz w:val="18"/>
                <w:szCs w:val="18"/>
                <w:lang w:val="es-ES_tradnl" w:eastAsia="ar-SA"/>
              </w:rPr>
              <w:t xml:space="preserve">tiempo medio para </w:t>
            </w:r>
            <w:r w:rsidRPr="00D501E9">
              <w:rPr>
                <w:sz w:val="18"/>
                <w:szCs w:val="18"/>
              </w:rPr>
              <w:t>emisión de licencia ambiental de los proyectos prioritarios de inversión</w:t>
            </w: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X</w:t>
            </w:r>
          </w:p>
        </w:tc>
        <w:tc>
          <w:tcPr>
            <w:tcW w:w="317"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p>
        </w:tc>
        <w:tc>
          <w:tcPr>
            <w:tcW w:w="2331" w:type="dxa"/>
          </w:tcPr>
          <w:p w:rsidR="00B26BA4" w:rsidRPr="00E31C4C" w:rsidRDefault="00B26BA4" w:rsidP="0055752B">
            <w:pPr>
              <w:spacing w:after="0" w:line="240" w:lineRule="auto"/>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 xml:space="preserve">Consultor en coordinación con el equipo de la </w:t>
            </w:r>
            <w:r w:rsidR="0055752B">
              <w:rPr>
                <w:rFonts w:ascii="Times New Roman" w:eastAsia="Times New Roman" w:hAnsi="Times New Roman"/>
                <w:noProof w:val="0"/>
                <w:sz w:val="20"/>
                <w:szCs w:val="20"/>
              </w:rPr>
              <w:t>SEPLAG</w:t>
            </w:r>
          </w:p>
        </w:tc>
        <w:tc>
          <w:tcPr>
            <w:tcW w:w="1975" w:type="dxa"/>
          </w:tcPr>
          <w:p w:rsidR="00B26BA4" w:rsidRDefault="0055752B" w:rsidP="00263B05">
            <w:pPr>
              <w:spacing w:after="0" w:line="240" w:lineRule="auto"/>
            </w:pPr>
            <w:r w:rsidRPr="00D501E9">
              <w:rPr>
                <w:sz w:val="18"/>
                <w:szCs w:val="18"/>
                <w:lang w:val="es-ES_tradnl"/>
              </w:rPr>
              <w:t xml:space="preserve">Informe de la </w:t>
            </w:r>
            <w:r w:rsidRPr="00D501E9">
              <w:rPr>
                <w:i/>
                <w:sz w:val="18"/>
                <w:szCs w:val="18"/>
                <w:lang w:val="es-ES_tradnl"/>
              </w:rPr>
              <w:t>Secretaria Executiva de Gestão Estratégica</w:t>
            </w:r>
            <w:r w:rsidRPr="00D501E9">
              <w:rPr>
                <w:sz w:val="18"/>
                <w:szCs w:val="18"/>
                <w:lang w:val="es-ES_tradnl"/>
              </w:rPr>
              <w:t xml:space="preserve"> de la SEPLAG, basado en el sistema </w:t>
            </w:r>
            <w:r w:rsidRPr="00D501E9">
              <w:rPr>
                <w:i/>
                <w:sz w:val="18"/>
                <w:szCs w:val="18"/>
                <w:lang w:val="es-ES_tradnl"/>
              </w:rPr>
              <w:t>Painel de Controle</w:t>
            </w:r>
          </w:p>
        </w:tc>
        <w:tc>
          <w:tcPr>
            <w:tcW w:w="1260" w:type="dxa"/>
            <w:vMerge/>
          </w:tcPr>
          <w:p w:rsidR="00B26BA4" w:rsidRPr="00E31C4C" w:rsidRDefault="00B26BA4" w:rsidP="00263B05">
            <w:pPr>
              <w:spacing w:after="0" w:line="240" w:lineRule="auto"/>
              <w:rPr>
                <w:rFonts w:ascii="Times New Roman" w:eastAsia="Times New Roman" w:hAnsi="Times New Roman"/>
                <w:noProof w:val="0"/>
                <w:sz w:val="20"/>
                <w:szCs w:val="20"/>
              </w:rPr>
            </w:pPr>
          </w:p>
        </w:tc>
        <w:tc>
          <w:tcPr>
            <w:tcW w:w="1014" w:type="dxa"/>
            <w:vMerge/>
          </w:tcPr>
          <w:p w:rsidR="00B26BA4" w:rsidRPr="00E31C4C" w:rsidRDefault="00B26BA4" w:rsidP="00263B05">
            <w:pPr>
              <w:spacing w:after="0" w:line="240" w:lineRule="auto"/>
              <w:rPr>
                <w:rFonts w:ascii="Times New Roman" w:eastAsia="Times New Roman" w:hAnsi="Times New Roman"/>
                <w:noProof w:val="0"/>
                <w:sz w:val="20"/>
                <w:szCs w:val="20"/>
              </w:rPr>
            </w:pPr>
          </w:p>
        </w:tc>
      </w:tr>
      <w:tr w:rsidR="00B26BA4" w:rsidRPr="00823365" w:rsidTr="00263B05">
        <w:trPr>
          <w:jc w:val="center"/>
        </w:trPr>
        <w:tc>
          <w:tcPr>
            <w:tcW w:w="3125" w:type="dxa"/>
          </w:tcPr>
          <w:p w:rsidR="00B26BA4" w:rsidRPr="00EE2367" w:rsidRDefault="0055752B" w:rsidP="00B26BA4">
            <w:pPr>
              <w:numPr>
                <w:ilvl w:val="0"/>
                <w:numId w:val="5"/>
              </w:numPr>
              <w:tabs>
                <w:tab w:val="left" w:pos="72"/>
                <w:tab w:val="left" w:pos="342"/>
              </w:tabs>
              <w:spacing w:after="0" w:line="240" w:lineRule="auto"/>
              <w:ind w:left="317"/>
              <w:rPr>
                <w:rFonts w:ascii="Times New Roman" w:hAnsi="Times New Roman"/>
                <w:sz w:val="20"/>
                <w:szCs w:val="20"/>
                <w:lang w:val="es-ES_tradnl"/>
              </w:rPr>
            </w:pPr>
            <w:r w:rsidRPr="009655A1">
              <w:rPr>
                <w:sz w:val="18"/>
                <w:szCs w:val="18"/>
              </w:rPr>
              <w:t>Reducción del</w:t>
            </w:r>
            <w:r w:rsidRPr="009655A1">
              <w:rPr>
                <w:b/>
                <w:sz w:val="18"/>
                <w:szCs w:val="18"/>
              </w:rPr>
              <w:t xml:space="preserve"> </w:t>
            </w:r>
            <w:r w:rsidRPr="009655A1">
              <w:rPr>
                <w:sz w:val="18"/>
                <w:szCs w:val="18"/>
                <w:lang w:eastAsia="ar-SA"/>
              </w:rPr>
              <w:t>tiempo medio para</w:t>
            </w:r>
            <w:r w:rsidRPr="009655A1">
              <w:rPr>
                <w:sz w:val="18"/>
                <w:szCs w:val="18"/>
              </w:rPr>
              <w:t xml:space="preserve"> de aprobación de proyecto</w:t>
            </w:r>
            <w:r>
              <w:rPr>
                <w:sz w:val="18"/>
                <w:szCs w:val="18"/>
              </w:rPr>
              <w:t>s</w:t>
            </w:r>
            <w:r w:rsidRPr="009655A1">
              <w:rPr>
                <w:sz w:val="18"/>
                <w:szCs w:val="18"/>
              </w:rPr>
              <w:t xml:space="preserve"> de PPP por el Poder Ejecutivo</w:t>
            </w: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60"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r w:rsidRPr="00E31C4C">
              <w:rPr>
                <w:rFonts w:ascii="Times New Roman" w:eastAsia="Times New Roman" w:hAnsi="Times New Roman"/>
                <w:noProof w:val="0"/>
                <w:sz w:val="20"/>
                <w:szCs w:val="20"/>
              </w:rPr>
              <w:t>X</w:t>
            </w:r>
          </w:p>
        </w:tc>
        <w:tc>
          <w:tcPr>
            <w:tcW w:w="317" w:type="dxa"/>
            <w:vAlign w:val="center"/>
          </w:tcPr>
          <w:p w:rsidR="00B26BA4" w:rsidRPr="00E31C4C" w:rsidRDefault="00B26BA4" w:rsidP="005469BD">
            <w:pPr>
              <w:spacing w:after="0" w:line="240" w:lineRule="auto"/>
              <w:jc w:val="center"/>
              <w:rPr>
                <w:rFonts w:ascii="Times New Roman" w:eastAsia="Times New Roman" w:hAnsi="Times New Roman"/>
                <w:noProof w:val="0"/>
                <w:sz w:val="20"/>
                <w:szCs w:val="20"/>
              </w:rPr>
            </w:pPr>
          </w:p>
        </w:tc>
        <w:tc>
          <w:tcPr>
            <w:tcW w:w="2331" w:type="dxa"/>
            <w:shd w:val="clear" w:color="auto" w:fill="auto"/>
          </w:tcPr>
          <w:p w:rsidR="00B26BA4" w:rsidRPr="000A2D71" w:rsidRDefault="00B26BA4" w:rsidP="0055752B">
            <w:pPr>
              <w:spacing w:after="0" w:line="240" w:lineRule="auto"/>
              <w:rPr>
                <w:rFonts w:ascii="Times New Roman" w:eastAsia="Times New Roman" w:hAnsi="Times New Roman"/>
                <w:noProof w:val="0"/>
                <w:sz w:val="20"/>
                <w:szCs w:val="20"/>
                <w:highlight w:val="yellow"/>
              </w:rPr>
            </w:pPr>
            <w:r w:rsidRPr="00B26BA4">
              <w:rPr>
                <w:rFonts w:ascii="Times New Roman" w:eastAsia="Times New Roman" w:hAnsi="Times New Roman"/>
                <w:noProof w:val="0"/>
                <w:sz w:val="20"/>
                <w:szCs w:val="20"/>
              </w:rPr>
              <w:t xml:space="preserve">Consultor en coordinación con el equipo de la </w:t>
            </w:r>
            <w:r w:rsidR="0055752B">
              <w:rPr>
                <w:rFonts w:ascii="Times New Roman" w:eastAsia="Times New Roman" w:hAnsi="Times New Roman"/>
                <w:noProof w:val="0"/>
                <w:sz w:val="20"/>
                <w:szCs w:val="20"/>
              </w:rPr>
              <w:t>SEGOV</w:t>
            </w:r>
          </w:p>
        </w:tc>
        <w:tc>
          <w:tcPr>
            <w:tcW w:w="1975" w:type="dxa"/>
          </w:tcPr>
          <w:p w:rsidR="00B26BA4" w:rsidRPr="0055752B" w:rsidRDefault="0055752B" w:rsidP="00263B05">
            <w:pPr>
              <w:spacing w:after="0" w:line="240" w:lineRule="auto"/>
              <w:rPr>
                <w:highlight w:val="yellow"/>
                <w:lang w:val="pt-BR"/>
              </w:rPr>
            </w:pPr>
            <w:r w:rsidRPr="009655A1">
              <w:rPr>
                <w:sz w:val="18"/>
                <w:szCs w:val="18"/>
                <w:lang w:val="pt-BR"/>
              </w:rPr>
              <w:t xml:space="preserve">Informe de la </w:t>
            </w:r>
            <w:r w:rsidRPr="009655A1">
              <w:rPr>
                <w:i/>
                <w:sz w:val="18"/>
                <w:szCs w:val="18"/>
                <w:lang w:val="pt-BR"/>
              </w:rPr>
              <w:t>Gerência Geral de Acompanhamento de Programas e Projetos</w:t>
            </w:r>
            <w:r w:rsidRPr="009655A1">
              <w:rPr>
                <w:sz w:val="18"/>
                <w:szCs w:val="18"/>
                <w:lang w:val="pt-BR"/>
              </w:rPr>
              <w:t xml:space="preserve"> de la SEGOV</w:t>
            </w:r>
          </w:p>
        </w:tc>
        <w:tc>
          <w:tcPr>
            <w:tcW w:w="1260" w:type="dxa"/>
            <w:vMerge/>
          </w:tcPr>
          <w:p w:rsidR="00B26BA4" w:rsidRPr="0055752B" w:rsidRDefault="00B26BA4" w:rsidP="00263B05">
            <w:pPr>
              <w:spacing w:after="0" w:line="240" w:lineRule="auto"/>
              <w:rPr>
                <w:rFonts w:ascii="Times New Roman" w:eastAsia="Times New Roman" w:hAnsi="Times New Roman"/>
                <w:noProof w:val="0"/>
                <w:sz w:val="20"/>
                <w:szCs w:val="20"/>
                <w:lang w:val="pt-BR"/>
              </w:rPr>
            </w:pPr>
          </w:p>
        </w:tc>
        <w:tc>
          <w:tcPr>
            <w:tcW w:w="1014" w:type="dxa"/>
            <w:vMerge/>
          </w:tcPr>
          <w:p w:rsidR="00B26BA4" w:rsidRPr="0055752B" w:rsidRDefault="00B26BA4" w:rsidP="00263B05">
            <w:pPr>
              <w:spacing w:after="0" w:line="240" w:lineRule="auto"/>
              <w:rPr>
                <w:rFonts w:ascii="Times New Roman" w:eastAsia="Times New Roman" w:hAnsi="Times New Roman"/>
                <w:noProof w:val="0"/>
                <w:sz w:val="20"/>
                <w:szCs w:val="20"/>
                <w:lang w:val="pt-BR"/>
              </w:rPr>
            </w:pPr>
          </w:p>
        </w:tc>
      </w:tr>
      <w:tr w:rsidR="003B54BF" w:rsidRPr="00E31C4C" w:rsidTr="005277FB">
        <w:trPr>
          <w:jc w:val="center"/>
        </w:trPr>
        <w:tc>
          <w:tcPr>
            <w:tcW w:w="8828" w:type="dxa"/>
            <w:gridSpan w:val="7"/>
            <w:shd w:val="clear" w:color="auto" w:fill="D9D9D9" w:themeFill="background1" w:themeFillShade="D9"/>
          </w:tcPr>
          <w:p w:rsidR="003B54BF" w:rsidRPr="00E31C4C" w:rsidRDefault="003B54BF" w:rsidP="005469BD">
            <w:pPr>
              <w:spacing w:after="0" w:line="240" w:lineRule="auto"/>
              <w:jc w:val="right"/>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Costo Total:</w:t>
            </w:r>
          </w:p>
        </w:tc>
        <w:tc>
          <w:tcPr>
            <w:tcW w:w="2274" w:type="dxa"/>
            <w:gridSpan w:val="2"/>
            <w:shd w:val="clear" w:color="auto" w:fill="D9D9D9" w:themeFill="background1" w:themeFillShade="D9"/>
          </w:tcPr>
          <w:p w:rsidR="003B54BF" w:rsidRPr="00E31C4C" w:rsidRDefault="003B54BF">
            <w:pPr>
              <w:spacing w:after="0" w:line="240" w:lineRule="auto"/>
              <w:jc w:val="center"/>
              <w:rPr>
                <w:rFonts w:ascii="Times New Roman" w:eastAsia="Times New Roman" w:hAnsi="Times New Roman"/>
                <w:b/>
                <w:noProof w:val="0"/>
                <w:sz w:val="20"/>
                <w:szCs w:val="20"/>
              </w:rPr>
            </w:pPr>
            <w:r w:rsidRPr="00E31C4C">
              <w:rPr>
                <w:rFonts w:ascii="Times New Roman" w:eastAsia="Times New Roman" w:hAnsi="Times New Roman"/>
                <w:b/>
                <w:noProof w:val="0"/>
                <w:sz w:val="20"/>
                <w:szCs w:val="20"/>
              </w:rPr>
              <w:t>USD 20,000</w:t>
            </w:r>
          </w:p>
        </w:tc>
      </w:tr>
    </w:tbl>
    <w:p w:rsidR="005469BD" w:rsidRPr="00E31C4C" w:rsidRDefault="005469BD" w:rsidP="005469BD">
      <w:pPr>
        <w:rPr>
          <w:rFonts w:ascii="Times New Roman" w:eastAsia="Times New Roman" w:hAnsi="Times New Roman"/>
          <w:b/>
          <w:bCs/>
          <w:noProof w:val="0"/>
          <w:sz w:val="24"/>
          <w:szCs w:val="24"/>
        </w:rPr>
        <w:sectPr w:rsidR="005469BD" w:rsidRPr="00E31C4C" w:rsidSect="00324268">
          <w:pgSz w:w="12240" w:h="15840"/>
          <w:pgMar w:top="1440" w:right="1800" w:bottom="1440" w:left="1800" w:header="720" w:footer="720" w:gutter="0"/>
          <w:cols w:space="720"/>
          <w:docGrid w:linePitch="360"/>
        </w:sectPr>
      </w:pPr>
    </w:p>
    <w:p w:rsidR="005469BD" w:rsidRPr="00E31C4C" w:rsidRDefault="005469BD" w:rsidP="005469BD">
      <w:pPr>
        <w:tabs>
          <w:tab w:val="center" w:pos="4680"/>
        </w:tabs>
        <w:spacing w:after="120" w:line="240" w:lineRule="auto"/>
        <w:rPr>
          <w:rFonts w:ascii="Times New Roman" w:eastAsia="Times New Roman" w:hAnsi="Times New Roman"/>
          <w:b/>
          <w:bCs/>
          <w:noProof w:val="0"/>
          <w:sz w:val="24"/>
          <w:szCs w:val="24"/>
        </w:rPr>
      </w:pPr>
    </w:p>
    <w:p w:rsidR="005469BD" w:rsidRPr="00E31C4C" w:rsidRDefault="00DC5EDE" w:rsidP="005469BD">
      <w:pPr>
        <w:tabs>
          <w:tab w:val="center" w:pos="4680"/>
        </w:tabs>
        <w:spacing w:before="240" w:after="120" w:line="240" w:lineRule="auto"/>
        <w:ind w:left="360"/>
        <w:contextualSpacing/>
        <w:jc w:val="center"/>
        <w:rPr>
          <w:rFonts w:ascii="Times New Roman" w:eastAsia="Times New Roman" w:hAnsi="Times New Roman"/>
          <w:b/>
          <w:bCs/>
          <w:noProof w:val="0"/>
          <w:sz w:val="28"/>
          <w:szCs w:val="28"/>
          <w:u w:val="single"/>
        </w:rPr>
      </w:pPr>
      <w:r w:rsidRPr="00E31C4C">
        <w:rPr>
          <w:rFonts w:ascii="Times New Roman" w:eastAsia="Times New Roman" w:hAnsi="Times New Roman"/>
          <w:b/>
          <w:bCs/>
          <w:noProof w:val="0"/>
          <w:sz w:val="28"/>
          <w:szCs w:val="28"/>
          <w:u w:val="single"/>
        </w:rPr>
        <w:t>1_ CONSULTORÍA DE APOYO AL MONITOREO DE LA MATRIZ DE POLÍTICA DEL PROGRAMA</w:t>
      </w:r>
    </w:p>
    <w:p w:rsidR="005469BD" w:rsidRPr="00E31C4C" w:rsidRDefault="00DC5EDE" w:rsidP="005469BD">
      <w:pPr>
        <w:keepNext/>
        <w:keepLines/>
        <w:tabs>
          <w:tab w:val="center" w:pos="4680"/>
        </w:tabs>
        <w:spacing w:before="120" w:after="120" w:line="240" w:lineRule="auto"/>
        <w:jc w:val="center"/>
        <w:outlineLvl w:val="1"/>
        <w:rPr>
          <w:rFonts w:ascii="Times New Roman" w:eastAsia="Times New Roman" w:hAnsi="Times New Roman"/>
          <w:b/>
          <w:bCs/>
          <w:smallCaps/>
          <w:noProof w:val="0"/>
          <w:sz w:val="24"/>
          <w:szCs w:val="26"/>
        </w:rPr>
      </w:pPr>
      <w:r w:rsidRPr="00E31C4C">
        <w:rPr>
          <w:rFonts w:ascii="Times New Roman" w:eastAsia="Times New Roman" w:hAnsi="Times New Roman"/>
          <w:b/>
          <w:bCs/>
          <w:smallCaps/>
          <w:noProof w:val="0"/>
          <w:sz w:val="24"/>
          <w:szCs w:val="26"/>
        </w:rPr>
        <w:t>Términos de Referencia</w:t>
      </w:r>
    </w:p>
    <w:p w:rsidR="005469BD" w:rsidRPr="00E31C4C" w:rsidRDefault="005469BD" w:rsidP="005469BD">
      <w:pPr>
        <w:tabs>
          <w:tab w:val="center" w:pos="4680"/>
        </w:tabs>
        <w:spacing w:before="240" w:after="120" w:line="240" w:lineRule="auto"/>
        <w:jc w:val="both"/>
        <w:rPr>
          <w:rFonts w:ascii="Times New Roman" w:eastAsia="Times New Roman" w:hAnsi="Times New Roman"/>
          <w:bCs/>
          <w:noProof w:val="0"/>
          <w:sz w:val="24"/>
          <w:szCs w:val="24"/>
        </w:rPr>
      </w:pPr>
    </w:p>
    <w:p w:rsidR="005469BD" w:rsidRPr="00E31C4C" w:rsidRDefault="00DC5EDE" w:rsidP="005469BD">
      <w:pPr>
        <w:tabs>
          <w:tab w:val="center" w:pos="4680"/>
        </w:tabs>
        <w:spacing w:before="240" w:after="120" w:line="240" w:lineRule="auto"/>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I.  OBJETIVO DE LA CONSULTORIA</w:t>
      </w:r>
    </w:p>
    <w:p w:rsidR="005469BD" w:rsidRPr="00E31C4C" w:rsidRDefault="00DC5EDE" w:rsidP="005469BD">
      <w:pPr>
        <w:spacing w:after="0" w:line="240" w:lineRule="auto"/>
        <w:ind w:left="720"/>
        <w:jc w:val="both"/>
        <w:rPr>
          <w:rFonts w:ascii="Times New Roman" w:eastAsia="Times New Roman" w:hAnsi="Times New Roman"/>
          <w:bCs/>
          <w:noProof w:val="0"/>
          <w:sz w:val="24"/>
          <w:szCs w:val="24"/>
        </w:rPr>
      </w:pPr>
      <w:r w:rsidRPr="00E31C4C">
        <w:rPr>
          <w:rFonts w:ascii="Times New Roman" w:eastAsia="Times New Roman" w:hAnsi="Times New Roman"/>
          <w:bCs/>
          <w:noProof w:val="0"/>
          <w:sz w:val="24"/>
          <w:szCs w:val="24"/>
        </w:rPr>
        <w:t>La consultoría tendrá como objetivo apoyar al equipo del proyecto a llevar a cabo el monitoreo del cumplimiento de los compromisos de política del Gobierno de</w:t>
      </w:r>
      <w:r w:rsidR="006E5D4D" w:rsidRPr="00E31C4C">
        <w:rPr>
          <w:rFonts w:ascii="Times New Roman" w:eastAsia="Times New Roman" w:hAnsi="Times New Roman"/>
          <w:bCs/>
          <w:noProof w:val="0"/>
          <w:sz w:val="24"/>
          <w:szCs w:val="24"/>
        </w:rPr>
        <w:t>l Estado de</w:t>
      </w:r>
      <w:r w:rsidRPr="00E31C4C">
        <w:rPr>
          <w:rFonts w:ascii="Times New Roman" w:eastAsia="Times New Roman" w:hAnsi="Times New Roman"/>
          <w:bCs/>
          <w:noProof w:val="0"/>
          <w:sz w:val="24"/>
          <w:szCs w:val="24"/>
        </w:rPr>
        <w:t xml:space="preserve"> </w:t>
      </w:r>
      <w:r w:rsidR="00E33F33">
        <w:rPr>
          <w:rFonts w:ascii="Times New Roman" w:eastAsia="Times New Roman" w:hAnsi="Times New Roman"/>
          <w:bCs/>
          <w:noProof w:val="0"/>
          <w:sz w:val="24"/>
          <w:szCs w:val="24"/>
        </w:rPr>
        <w:t>Pernambuco</w:t>
      </w:r>
      <w:r w:rsidR="006E5D4D" w:rsidRPr="00E31C4C">
        <w:rPr>
          <w:rFonts w:ascii="Times New Roman" w:eastAsia="Times New Roman" w:hAnsi="Times New Roman"/>
          <w:bCs/>
          <w:noProof w:val="0"/>
          <w:sz w:val="24"/>
          <w:szCs w:val="24"/>
        </w:rPr>
        <w:t xml:space="preserve"> </w:t>
      </w:r>
      <w:r w:rsidRPr="00E31C4C">
        <w:rPr>
          <w:rFonts w:ascii="Times New Roman" w:eastAsia="Times New Roman" w:hAnsi="Times New Roman"/>
          <w:bCs/>
          <w:noProof w:val="0"/>
          <w:sz w:val="24"/>
          <w:szCs w:val="24"/>
        </w:rPr>
        <w:t>establecidos en la matriz de políticas (Anexo II del POD); así como su alcance e impacto de acuerdo a las metas e indicadores establecidos en las matrices de políticas y resultados utilizando como referencia la Evaluación Macroeconómica Independiente del Banco.</w:t>
      </w:r>
    </w:p>
    <w:p w:rsidR="005469BD" w:rsidRPr="00E31C4C" w:rsidRDefault="005469BD" w:rsidP="005469BD">
      <w:pPr>
        <w:spacing w:after="0" w:line="240" w:lineRule="auto"/>
        <w:ind w:left="720"/>
        <w:jc w:val="both"/>
        <w:rPr>
          <w:rFonts w:ascii="Times New Roman" w:eastAsia="Times New Roman" w:hAnsi="Times New Roman"/>
          <w:bCs/>
          <w:noProof w:val="0"/>
          <w:sz w:val="24"/>
          <w:szCs w:val="24"/>
        </w:rPr>
      </w:pPr>
    </w:p>
    <w:p w:rsidR="005469BD" w:rsidRPr="00E31C4C" w:rsidRDefault="005469BD" w:rsidP="005469BD">
      <w:pPr>
        <w:spacing w:after="0" w:line="240" w:lineRule="auto"/>
        <w:ind w:left="720"/>
        <w:jc w:val="both"/>
        <w:rPr>
          <w:rFonts w:ascii="Times New Roman" w:eastAsia="Times New Roman" w:hAnsi="Times New Roman"/>
          <w:noProof w:val="0"/>
          <w:sz w:val="24"/>
          <w:szCs w:val="24"/>
        </w:rPr>
      </w:pPr>
    </w:p>
    <w:p w:rsidR="005469BD" w:rsidRPr="00E31C4C" w:rsidRDefault="00DC5EDE" w:rsidP="005469BD">
      <w:pPr>
        <w:spacing w:after="0" w:line="240" w:lineRule="auto"/>
        <w:jc w:val="center"/>
        <w:rPr>
          <w:rFonts w:ascii="Times New Roman" w:eastAsia="Times New Roman" w:hAnsi="Times New Roman"/>
          <w:noProof w:val="0"/>
          <w:sz w:val="24"/>
          <w:szCs w:val="24"/>
        </w:rPr>
      </w:pPr>
      <w:r w:rsidRPr="00E31C4C">
        <w:rPr>
          <w:rFonts w:ascii="Times New Roman" w:eastAsia="Times New Roman" w:hAnsi="Times New Roman"/>
          <w:b/>
          <w:noProof w:val="0"/>
          <w:sz w:val="24"/>
          <w:szCs w:val="24"/>
        </w:rPr>
        <w:t>II.  CARACTERISTICAS  DE LA CONSULTORIA</w:t>
      </w:r>
    </w:p>
    <w:p w:rsidR="005469BD" w:rsidRPr="00E31C4C" w:rsidRDefault="005469BD" w:rsidP="005469BD">
      <w:pPr>
        <w:tabs>
          <w:tab w:val="left" w:pos="840"/>
          <w:tab w:val="left" w:pos="1320"/>
          <w:tab w:val="left" w:pos="1800"/>
          <w:tab w:val="right" w:pos="2640"/>
          <w:tab w:val="left" w:pos="2880"/>
        </w:tabs>
        <w:spacing w:before="120" w:after="120" w:line="240" w:lineRule="auto"/>
        <w:ind w:left="835" w:hanging="115"/>
        <w:jc w:val="both"/>
        <w:rPr>
          <w:rFonts w:ascii="Times New Roman" w:eastAsia="Times New Roman" w:hAnsi="Times New Roman"/>
          <w:b/>
          <w:bCs/>
          <w:noProof w:val="0"/>
          <w:sz w:val="24"/>
          <w:szCs w:val="24"/>
        </w:rPr>
      </w:pPr>
    </w:p>
    <w:p w:rsidR="005469BD" w:rsidRPr="00E31C4C" w:rsidRDefault="00DC5EDE" w:rsidP="005469BD">
      <w:pPr>
        <w:tabs>
          <w:tab w:val="left" w:pos="840"/>
          <w:tab w:val="left" w:pos="1320"/>
          <w:tab w:val="left" w:pos="1800"/>
          <w:tab w:val="right" w:pos="2640"/>
          <w:tab w:val="left" w:pos="2880"/>
        </w:tabs>
        <w:spacing w:before="120" w:after="120" w:line="240" w:lineRule="auto"/>
        <w:ind w:left="835" w:hanging="115"/>
        <w:jc w:val="both"/>
        <w:rPr>
          <w:rFonts w:ascii="Times New Roman" w:eastAsia="Times New Roman" w:hAnsi="Times New Roman"/>
          <w:noProof w:val="0"/>
          <w:sz w:val="24"/>
          <w:szCs w:val="24"/>
        </w:rPr>
      </w:pPr>
      <w:r w:rsidRPr="00E31C4C">
        <w:rPr>
          <w:rFonts w:ascii="Times New Roman" w:eastAsia="Times New Roman" w:hAnsi="Times New Roman"/>
          <w:b/>
          <w:bCs/>
          <w:noProof w:val="0"/>
          <w:sz w:val="24"/>
          <w:szCs w:val="24"/>
        </w:rPr>
        <w:t>Tipo de consultoría</w:t>
      </w:r>
      <w:r w:rsidRPr="00E31C4C">
        <w:rPr>
          <w:rFonts w:ascii="Times New Roman" w:eastAsia="Times New Roman" w:hAnsi="Times New Roman"/>
          <w:bCs/>
          <w:noProof w:val="0"/>
          <w:sz w:val="24"/>
          <w:szCs w:val="24"/>
        </w:rPr>
        <w:t>: consultor individual.</w:t>
      </w:r>
    </w:p>
    <w:p w:rsidR="005469BD" w:rsidRPr="00E31C4C" w:rsidRDefault="00DC5EDE" w:rsidP="005469BD">
      <w:pPr>
        <w:tabs>
          <w:tab w:val="left" w:pos="840"/>
          <w:tab w:val="left" w:pos="1320"/>
          <w:tab w:val="left" w:pos="1800"/>
          <w:tab w:val="right" w:pos="2640"/>
          <w:tab w:val="left" w:pos="2880"/>
        </w:tabs>
        <w:spacing w:after="0" w:line="240" w:lineRule="auto"/>
        <w:ind w:left="720"/>
        <w:jc w:val="both"/>
        <w:rPr>
          <w:rFonts w:ascii="Times New Roman" w:eastAsia="Times New Roman" w:hAnsi="Times New Roman"/>
          <w:noProof w:val="0"/>
          <w:sz w:val="24"/>
          <w:szCs w:val="24"/>
        </w:rPr>
      </w:pPr>
      <w:r w:rsidRPr="00E31C4C">
        <w:rPr>
          <w:rFonts w:ascii="Times New Roman" w:eastAsia="Times New Roman" w:hAnsi="Times New Roman"/>
          <w:b/>
          <w:noProof w:val="0"/>
          <w:sz w:val="24"/>
          <w:szCs w:val="24"/>
        </w:rPr>
        <w:t>Fecha de comienzo y duración</w:t>
      </w:r>
      <w:r w:rsidRPr="00E31C4C">
        <w:rPr>
          <w:rFonts w:ascii="Times New Roman" w:eastAsia="Times New Roman" w:hAnsi="Times New Roman"/>
          <w:noProof w:val="0"/>
          <w:sz w:val="24"/>
          <w:szCs w:val="24"/>
        </w:rPr>
        <w:t>: El periodo de esta consultoría será de 20 días, a iniciarse luego de aprobada la operación en el Directorio del Banco.</w:t>
      </w:r>
    </w:p>
    <w:p w:rsidR="005469BD" w:rsidRPr="00E31C4C" w:rsidRDefault="005469BD" w:rsidP="005469BD">
      <w:pPr>
        <w:tabs>
          <w:tab w:val="left" w:pos="840"/>
          <w:tab w:val="left" w:pos="1320"/>
          <w:tab w:val="left" w:pos="1800"/>
          <w:tab w:val="right" w:pos="2640"/>
          <w:tab w:val="left" w:pos="2880"/>
        </w:tabs>
        <w:spacing w:after="0" w:line="240" w:lineRule="auto"/>
        <w:ind w:left="720"/>
        <w:jc w:val="both"/>
        <w:rPr>
          <w:rFonts w:ascii="Times New Roman" w:eastAsia="Times New Roman" w:hAnsi="Times New Roman"/>
          <w:noProof w:val="0"/>
          <w:sz w:val="24"/>
          <w:szCs w:val="24"/>
        </w:rPr>
      </w:pPr>
    </w:p>
    <w:p w:rsidR="005469BD" w:rsidRPr="00E31C4C" w:rsidRDefault="00DC5EDE" w:rsidP="005469BD">
      <w:pPr>
        <w:tabs>
          <w:tab w:val="left" w:pos="840"/>
          <w:tab w:val="left" w:pos="1320"/>
          <w:tab w:val="left" w:pos="1800"/>
          <w:tab w:val="right" w:pos="2640"/>
          <w:tab w:val="left" w:pos="2880"/>
        </w:tabs>
        <w:spacing w:after="0" w:line="240" w:lineRule="auto"/>
        <w:ind w:left="720"/>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Lugar de trabajo: </w:t>
      </w:r>
      <w:r w:rsidR="00E33F33">
        <w:rPr>
          <w:rFonts w:ascii="Times New Roman" w:eastAsia="Times New Roman" w:hAnsi="Times New Roman"/>
          <w:noProof w:val="0"/>
          <w:sz w:val="24"/>
          <w:szCs w:val="24"/>
        </w:rPr>
        <w:t>Recife/Pernambuco</w:t>
      </w:r>
      <w:r w:rsidR="006E5D4D" w:rsidRPr="00E31C4C">
        <w:rPr>
          <w:rFonts w:ascii="Times New Roman" w:eastAsia="Times New Roman" w:hAnsi="Times New Roman"/>
          <w:noProof w:val="0"/>
          <w:sz w:val="24"/>
          <w:szCs w:val="24"/>
        </w:rPr>
        <w:t>/Brasil</w:t>
      </w:r>
      <w:r w:rsidRPr="00E31C4C">
        <w:rPr>
          <w:rFonts w:ascii="Times New Roman" w:eastAsia="Times New Roman" w:hAnsi="Times New Roman"/>
          <w:noProof w:val="0"/>
          <w:sz w:val="24"/>
          <w:szCs w:val="24"/>
        </w:rPr>
        <w:t xml:space="preserve"> y el lugar de residencia del consultor.</w:t>
      </w:r>
    </w:p>
    <w:p w:rsidR="005469BD" w:rsidRPr="00E31C4C" w:rsidRDefault="005469BD" w:rsidP="005469BD">
      <w:pPr>
        <w:spacing w:after="0" w:line="240" w:lineRule="auto"/>
        <w:ind w:left="720"/>
        <w:jc w:val="both"/>
        <w:rPr>
          <w:rFonts w:ascii="Times New Roman" w:eastAsia="Times New Roman" w:hAnsi="Times New Roman"/>
          <w:noProof w:val="0"/>
          <w:sz w:val="24"/>
          <w:szCs w:val="24"/>
        </w:rPr>
      </w:pPr>
    </w:p>
    <w:p w:rsidR="005469BD" w:rsidRPr="00E31C4C" w:rsidRDefault="00DC5EDE" w:rsidP="005469BD">
      <w:pPr>
        <w:spacing w:after="0" w:line="240" w:lineRule="auto"/>
        <w:ind w:left="720"/>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Perfil del consultor: </w:t>
      </w:r>
    </w:p>
    <w:p w:rsidR="005469BD" w:rsidRPr="00E31C4C" w:rsidRDefault="005469BD" w:rsidP="005469BD">
      <w:pPr>
        <w:spacing w:after="0" w:line="240" w:lineRule="auto"/>
        <w:ind w:left="720"/>
        <w:jc w:val="both"/>
        <w:rPr>
          <w:rFonts w:ascii="Times New Roman" w:eastAsia="Times New Roman" w:hAnsi="Times New Roman"/>
          <w:noProof w:val="0"/>
          <w:sz w:val="24"/>
          <w:szCs w:val="24"/>
        </w:rPr>
      </w:pPr>
    </w:p>
    <w:p w:rsidR="005469BD" w:rsidRPr="00E31C4C" w:rsidRDefault="00DC5EDE" w:rsidP="005469BD">
      <w:pPr>
        <w:numPr>
          <w:ilvl w:val="0"/>
          <w:numId w:val="1"/>
        </w:numPr>
        <w:spacing w:after="0" w:line="240" w:lineRule="auto"/>
        <w:jc w:val="both"/>
        <w:rPr>
          <w:rFonts w:ascii="Times New Roman" w:eastAsia="Times New Roman" w:hAnsi="Times New Roman"/>
          <w:noProof w:val="0"/>
          <w:sz w:val="24"/>
          <w:szCs w:val="20"/>
        </w:rPr>
      </w:pPr>
      <w:r w:rsidRPr="00E31C4C">
        <w:rPr>
          <w:rFonts w:ascii="Times New Roman" w:eastAsia="Times New Roman" w:hAnsi="Times New Roman"/>
          <w:noProof w:val="0"/>
          <w:sz w:val="24"/>
          <w:szCs w:val="20"/>
        </w:rPr>
        <w:t xml:space="preserve">Título universitario de economía. Estudios de Maestría en Economía o en Políticas Públicas.  </w:t>
      </w:r>
    </w:p>
    <w:p w:rsidR="005469BD" w:rsidRPr="00E31C4C" w:rsidRDefault="005469BD" w:rsidP="005469BD">
      <w:pPr>
        <w:spacing w:after="0" w:line="240" w:lineRule="auto"/>
        <w:ind w:left="1440"/>
        <w:jc w:val="both"/>
        <w:rPr>
          <w:rFonts w:ascii="Times New Roman" w:eastAsia="Times New Roman" w:hAnsi="Times New Roman"/>
          <w:noProof w:val="0"/>
          <w:sz w:val="24"/>
          <w:szCs w:val="20"/>
        </w:rPr>
      </w:pPr>
    </w:p>
    <w:p w:rsidR="005469BD" w:rsidRPr="00E31C4C" w:rsidRDefault="00DC5EDE" w:rsidP="005469BD">
      <w:pPr>
        <w:numPr>
          <w:ilvl w:val="0"/>
          <w:numId w:val="1"/>
        </w:numPr>
        <w:spacing w:after="0" w:line="240" w:lineRule="auto"/>
        <w:jc w:val="both"/>
        <w:rPr>
          <w:rFonts w:ascii="Times New Roman" w:eastAsia="Times New Roman" w:hAnsi="Times New Roman"/>
          <w:noProof w:val="0"/>
          <w:sz w:val="24"/>
          <w:szCs w:val="20"/>
        </w:rPr>
      </w:pPr>
      <w:r w:rsidRPr="00E31C4C">
        <w:rPr>
          <w:rFonts w:ascii="Times New Roman" w:eastAsia="Times New Roman" w:hAnsi="Times New Roman"/>
          <w:noProof w:val="0"/>
          <w:sz w:val="24"/>
          <w:szCs w:val="20"/>
        </w:rPr>
        <w:t>Al menos 3 años de experiencia trabajando en la preparación y supervisión de proyectos en el sector público o investigación en materia de política fiscal.</w:t>
      </w:r>
    </w:p>
    <w:p w:rsidR="005469BD" w:rsidRPr="00E31C4C" w:rsidRDefault="005469BD" w:rsidP="005469BD">
      <w:pPr>
        <w:spacing w:after="0" w:line="240" w:lineRule="auto"/>
        <w:jc w:val="both"/>
        <w:rPr>
          <w:rFonts w:ascii="Times New Roman" w:eastAsia="Times New Roman" w:hAnsi="Times New Roman"/>
          <w:noProof w:val="0"/>
          <w:sz w:val="24"/>
          <w:szCs w:val="20"/>
        </w:rPr>
      </w:pPr>
    </w:p>
    <w:p w:rsidR="005469BD" w:rsidRPr="00E31C4C" w:rsidRDefault="00DC5EDE" w:rsidP="005469BD">
      <w:pPr>
        <w:numPr>
          <w:ilvl w:val="0"/>
          <w:numId w:val="1"/>
        </w:numPr>
        <w:spacing w:after="0" w:line="240" w:lineRule="auto"/>
        <w:jc w:val="both"/>
        <w:rPr>
          <w:rFonts w:ascii="Times New Roman" w:eastAsia="Times New Roman" w:hAnsi="Times New Roman"/>
          <w:noProof w:val="0"/>
          <w:sz w:val="24"/>
          <w:szCs w:val="20"/>
        </w:rPr>
      </w:pPr>
      <w:r w:rsidRPr="00E31C4C">
        <w:rPr>
          <w:rFonts w:ascii="Times New Roman" w:eastAsia="Times New Roman" w:hAnsi="Times New Roman"/>
          <w:noProof w:val="0"/>
          <w:sz w:val="24"/>
          <w:szCs w:val="20"/>
        </w:rPr>
        <w:t xml:space="preserve">Experiencia internacional en análisis macro-fiscal, análisis económico y  fiscal, de trabajo sobre gobiernos </w:t>
      </w:r>
      <w:proofErr w:type="spellStart"/>
      <w:r w:rsidRPr="00E31C4C">
        <w:rPr>
          <w:rFonts w:ascii="Times New Roman" w:eastAsia="Times New Roman" w:hAnsi="Times New Roman"/>
          <w:noProof w:val="0"/>
          <w:sz w:val="24"/>
          <w:szCs w:val="20"/>
        </w:rPr>
        <w:t>subnacionales</w:t>
      </w:r>
      <w:proofErr w:type="spellEnd"/>
      <w:r w:rsidRPr="00E31C4C">
        <w:rPr>
          <w:rFonts w:ascii="Times New Roman" w:eastAsia="Times New Roman" w:hAnsi="Times New Roman"/>
          <w:noProof w:val="0"/>
          <w:sz w:val="24"/>
          <w:szCs w:val="20"/>
        </w:rPr>
        <w:t xml:space="preserve"> en proyectos financiados con recursos de cooperación multilateral y/o bilateral.</w:t>
      </w:r>
    </w:p>
    <w:p w:rsidR="005469BD" w:rsidRPr="00E31C4C" w:rsidRDefault="005469BD" w:rsidP="005469BD">
      <w:pPr>
        <w:spacing w:after="0" w:line="240" w:lineRule="auto"/>
        <w:ind w:left="1080"/>
        <w:jc w:val="both"/>
        <w:rPr>
          <w:rFonts w:ascii="Times New Roman" w:eastAsia="Times New Roman" w:hAnsi="Times New Roman"/>
          <w:noProof w:val="0"/>
          <w:sz w:val="24"/>
          <w:szCs w:val="20"/>
        </w:rPr>
      </w:pPr>
    </w:p>
    <w:p w:rsidR="005469BD" w:rsidRPr="00E31C4C" w:rsidRDefault="00DC5EDE" w:rsidP="005469BD">
      <w:pPr>
        <w:tabs>
          <w:tab w:val="center" w:pos="4680"/>
        </w:tabs>
        <w:spacing w:before="240" w:after="120" w:line="240" w:lineRule="auto"/>
        <w:jc w:val="center"/>
        <w:rPr>
          <w:rFonts w:ascii="Times New Roman" w:eastAsia="Times New Roman" w:hAnsi="Times New Roman"/>
          <w:noProof w:val="0"/>
          <w:sz w:val="24"/>
          <w:szCs w:val="24"/>
        </w:rPr>
      </w:pPr>
      <w:r w:rsidRPr="00E31C4C">
        <w:rPr>
          <w:rFonts w:ascii="Times New Roman" w:eastAsia="Times New Roman" w:hAnsi="Times New Roman"/>
          <w:b/>
          <w:bCs/>
          <w:noProof w:val="0"/>
          <w:sz w:val="24"/>
          <w:szCs w:val="24"/>
        </w:rPr>
        <w:t>III</w:t>
      </w:r>
      <w:r w:rsidRPr="00E31C4C">
        <w:rPr>
          <w:rFonts w:ascii="Times New Roman" w:eastAsia="Times New Roman" w:hAnsi="Times New Roman"/>
          <w:b/>
          <w:noProof w:val="0"/>
          <w:sz w:val="24"/>
          <w:szCs w:val="24"/>
        </w:rPr>
        <w:t>.  ACTIVIDADES</w:t>
      </w:r>
    </w:p>
    <w:p w:rsidR="005469BD" w:rsidRPr="00E31C4C" w:rsidRDefault="005469BD" w:rsidP="005469BD">
      <w:pPr>
        <w:spacing w:after="0" w:line="240" w:lineRule="auto"/>
        <w:ind w:firstLine="630"/>
        <w:jc w:val="both"/>
        <w:rPr>
          <w:rFonts w:ascii="Times New Roman" w:eastAsia="Times New Roman" w:hAnsi="Times New Roman"/>
          <w:bCs/>
          <w:noProof w:val="0"/>
          <w:sz w:val="24"/>
          <w:szCs w:val="24"/>
        </w:rPr>
      </w:pPr>
    </w:p>
    <w:p w:rsidR="005469BD" w:rsidRPr="00E31C4C" w:rsidRDefault="00DC5EDE" w:rsidP="005469BD">
      <w:pPr>
        <w:spacing w:after="0" w:line="240" w:lineRule="auto"/>
        <w:ind w:firstLine="630"/>
        <w:jc w:val="both"/>
        <w:rPr>
          <w:rFonts w:ascii="Times New Roman" w:eastAsia="Times New Roman" w:hAnsi="Times New Roman"/>
          <w:bCs/>
          <w:noProof w:val="0"/>
          <w:sz w:val="24"/>
          <w:szCs w:val="24"/>
        </w:rPr>
      </w:pPr>
      <w:r w:rsidRPr="00E31C4C">
        <w:rPr>
          <w:rFonts w:ascii="Times New Roman" w:eastAsia="Times New Roman" w:hAnsi="Times New Roman"/>
          <w:bCs/>
          <w:noProof w:val="0"/>
          <w:sz w:val="24"/>
          <w:szCs w:val="24"/>
        </w:rPr>
        <w:t>Las actividades que serán realizadas durante la consultoría incluyen las siguientes:</w:t>
      </w:r>
    </w:p>
    <w:p w:rsidR="005469BD" w:rsidRPr="00E31C4C" w:rsidRDefault="005469BD" w:rsidP="005469BD">
      <w:pPr>
        <w:spacing w:after="0" w:line="240" w:lineRule="auto"/>
        <w:ind w:left="720" w:hanging="720"/>
        <w:jc w:val="both"/>
        <w:rPr>
          <w:rFonts w:ascii="Times New Roman" w:eastAsia="Times New Roman" w:hAnsi="Times New Roman"/>
          <w:bCs/>
          <w:noProof w:val="0"/>
          <w:sz w:val="24"/>
          <w:szCs w:val="24"/>
        </w:rPr>
      </w:pPr>
    </w:p>
    <w:p w:rsidR="005469BD" w:rsidRPr="00E31C4C" w:rsidRDefault="00DC5EDE" w:rsidP="005469BD">
      <w:pPr>
        <w:tabs>
          <w:tab w:val="left" w:pos="720"/>
        </w:tabs>
        <w:spacing w:after="0" w:line="240" w:lineRule="auto"/>
        <w:ind w:left="630" w:hanging="720"/>
        <w:jc w:val="both"/>
        <w:rPr>
          <w:rFonts w:ascii="Times New Roman" w:eastAsia="Times New Roman" w:hAnsi="Times New Roman"/>
          <w:noProof w:val="0"/>
          <w:sz w:val="24"/>
          <w:szCs w:val="20"/>
        </w:rPr>
      </w:pPr>
      <w:r w:rsidRPr="00E31C4C">
        <w:rPr>
          <w:rFonts w:ascii="Times New Roman" w:eastAsia="Times New Roman" w:hAnsi="Times New Roman"/>
          <w:bCs/>
          <w:noProof w:val="0"/>
          <w:sz w:val="24"/>
          <w:szCs w:val="20"/>
        </w:rPr>
        <w:tab/>
        <w:t>Apoyar el equipo de proyecto a evaluar el cumplimiento de cada una de las acciones que conforman los componentes del programa (</w:t>
      </w:r>
      <w:r w:rsidR="006E5D4D" w:rsidRPr="00E31C4C">
        <w:rPr>
          <w:rFonts w:ascii="Times New Roman" w:eastAsia="Times New Roman" w:hAnsi="Times New Roman"/>
          <w:bCs/>
          <w:noProof w:val="0"/>
          <w:sz w:val="24"/>
          <w:szCs w:val="20"/>
        </w:rPr>
        <w:t>BR-L13</w:t>
      </w:r>
      <w:r w:rsidR="00E33F33">
        <w:rPr>
          <w:rFonts w:ascii="Times New Roman" w:eastAsia="Times New Roman" w:hAnsi="Times New Roman"/>
          <w:bCs/>
          <w:noProof w:val="0"/>
          <w:sz w:val="24"/>
          <w:szCs w:val="20"/>
        </w:rPr>
        <w:t>8</w:t>
      </w:r>
      <w:r w:rsidR="003A05C0">
        <w:rPr>
          <w:rFonts w:ascii="Times New Roman" w:eastAsia="Times New Roman" w:hAnsi="Times New Roman"/>
          <w:bCs/>
          <w:noProof w:val="0"/>
          <w:sz w:val="24"/>
          <w:szCs w:val="20"/>
        </w:rPr>
        <w:t>1</w:t>
      </w:r>
      <w:r w:rsidRPr="00E31C4C">
        <w:rPr>
          <w:rFonts w:ascii="Times New Roman" w:eastAsia="Times New Roman" w:hAnsi="Times New Roman"/>
          <w:bCs/>
          <w:noProof w:val="0"/>
          <w:sz w:val="24"/>
          <w:szCs w:val="20"/>
        </w:rPr>
        <w:t>) y organizar y documentar dichas evidencias de acuerdo al previsto en el contrato de préstamo. Asimismo, ayudará el equipo de proyecto a verificar los resultados,  tomando como referencia la línea de base  establecidas en las matrices de políticas y de resultados, auxiliándose tanto en la información proporcionada por el gobierno como por la evaluación macroeconómica independiente realizada por el Banco. Acorde con dichos indicadores y evidencias, el consultor ayudará el equipo de proyecto a preparar el Memorando de Desembolso de la operación.</w:t>
      </w:r>
    </w:p>
    <w:p w:rsidR="005469BD" w:rsidRPr="00E31C4C" w:rsidRDefault="005469BD" w:rsidP="005469BD">
      <w:pPr>
        <w:spacing w:after="0" w:line="240" w:lineRule="auto"/>
        <w:jc w:val="both"/>
        <w:rPr>
          <w:rFonts w:ascii="Times New Roman" w:eastAsia="Times New Roman" w:hAnsi="Times New Roman"/>
          <w:bCs/>
          <w:noProof w:val="0"/>
          <w:sz w:val="24"/>
          <w:szCs w:val="24"/>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4"/>
        </w:rPr>
      </w:pPr>
      <w:r w:rsidRPr="00E31C4C">
        <w:rPr>
          <w:rFonts w:ascii="Times New Roman" w:eastAsia="Times New Roman" w:hAnsi="Times New Roman"/>
          <w:bCs/>
          <w:noProof w:val="0"/>
          <w:sz w:val="24"/>
          <w:szCs w:val="24"/>
        </w:rPr>
        <w:t xml:space="preserve">A requerimiento del Banco el consultor deberá estar dispuesto a viajar a </w:t>
      </w:r>
      <w:r w:rsidR="00E33F33">
        <w:rPr>
          <w:rFonts w:ascii="Times New Roman" w:eastAsia="Times New Roman" w:hAnsi="Times New Roman"/>
          <w:bCs/>
          <w:noProof w:val="0"/>
          <w:sz w:val="24"/>
          <w:szCs w:val="24"/>
        </w:rPr>
        <w:t>Recife/PE</w:t>
      </w:r>
      <w:r w:rsidRPr="00E31C4C">
        <w:rPr>
          <w:rFonts w:ascii="Times New Roman" w:eastAsia="Times New Roman" w:hAnsi="Times New Roman"/>
          <w:bCs/>
          <w:noProof w:val="0"/>
          <w:sz w:val="24"/>
          <w:szCs w:val="24"/>
        </w:rPr>
        <w:t xml:space="preserve"> para evaluar el cumplimiento de las metas acordadas en el marco de la operación y presentar propuestas para el cumplimiento de las mismas al Banco y al Gobierno de</w:t>
      </w:r>
      <w:r w:rsidR="006E5D4D" w:rsidRPr="00E31C4C">
        <w:rPr>
          <w:rFonts w:ascii="Times New Roman" w:eastAsia="Times New Roman" w:hAnsi="Times New Roman"/>
          <w:bCs/>
          <w:noProof w:val="0"/>
          <w:sz w:val="24"/>
          <w:szCs w:val="24"/>
        </w:rPr>
        <w:t xml:space="preserve">l Estado de </w:t>
      </w:r>
      <w:r w:rsidR="00E33F33">
        <w:rPr>
          <w:rFonts w:ascii="Times New Roman" w:eastAsia="Times New Roman" w:hAnsi="Times New Roman"/>
          <w:bCs/>
          <w:noProof w:val="0"/>
          <w:sz w:val="24"/>
          <w:szCs w:val="24"/>
        </w:rPr>
        <w:t>Pernambuco</w:t>
      </w:r>
      <w:r w:rsidRPr="00E31C4C">
        <w:rPr>
          <w:rFonts w:ascii="Times New Roman" w:eastAsia="Times New Roman" w:hAnsi="Times New Roman"/>
          <w:bCs/>
          <w:noProof w:val="0"/>
          <w:sz w:val="24"/>
          <w:szCs w:val="24"/>
        </w:rPr>
        <w:t>.</w:t>
      </w:r>
    </w:p>
    <w:p w:rsidR="005469BD" w:rsidRPr="00E31C4C" w:rsidRDefault="005469BD" w:rsidP="005469BD">
      <w:pPr>
        <w:spacing w:after="0" w:line="240" w:lineRule="auto"/>
        <w:ind w:left="720"/>
        <w:jc w:val="both"/>
        <w:rPr>
          <w:rFonts w:ascii="Times New Roman" w:eastAsia="Times New Roman" w:hAnsi="Times New Roman"/>
          <w:bCs/>
          <w:noProof w:val="0"/>
          <w:sz w:val="24"/>
          <w:szCs w:val="24"/>
        </w:rPr>
      </w:pPr>
    </w:p>
    <w:p w:rsidR="005469BD" w:rsidRPr="00E31C4C" w:rsidRDefault="00DC5EDE" w:rsidP="005469BD">
      <w:pPr>
        <w:tabs>
          <w:tab w:val="center" w:pos="4680"/>
        </w:tabs>
        <w:spacing w:before="240" w:after="120" w:line="240" w:lineRule="auto"/>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IV.  PRODUCTOS ESPERADOS</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Cs/>
          <w:noProof w:val="0"/>
          <w:sz w:val="24"/>
          <w:szCs w:val="20"/>
        </w:rPr>
        <w:t>La consultoría generará los siguientes productos:</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numPr>
          <w:ilvl w:val="0"/>
          <w:numId w:val="1"/>
        </w:numPr>
        <w:spacing w:after="0" w:line="240" w:lineRule="auto"/>
        <w:jc w:val="both"/>
        <w:rPr>
          <w:rFonts w:ascii="Times New Roman" w:eastAsia="Times New Roman" w:hAnsi="Times New Roman"/>
          <w:bCs/>
          <w:noProof w:val="0"/>
          <w:sz w:val="24"/>
          <w:szCs w:val="20"/>
        </w:rPr>
      </w:pPr>
      <w:r w:rsidRPr="00E31C4C">
        <w:rPr>
          <w:rFonts w:ascii="Times New Roman" w:eastAsia="Times New Roman" w:hAnsi="Times New Roman"/>
          <w:noProof w:val="0"/>
          <w:sz w:val="24"/>
          <w:szCs w:val="20"/>
        </w:rPr>
        <w:t xml:space="preserve">Un informe preliminar a los 15 días de la firma del contrato para la aprobación del Banco. El informe deberá </w:t>
      </w:r>
      <w:r w:rsidRPr="00E31C4C">
        <w:rPr>
          <w:rFonts w:ascii="Times New Roman" w:eastAsia="Times New Roman" w:hAnsi="Times New Roman"/>
          <w:bCs/>
          <w:noProof w:val="0"/>
          <w:sz w:val="24"/>
          <w:szCs w:val="20"/>
        </w:rPr>
        <w:t xml:space="preserve">detallar el estado de cumplimiento de las metas acordadas en la Matriz de Política de la operación </w:t>
      </w:r>
      <w:r w:rsidR="006E5D4D" w:rsidRPr="00E31C4C">
        <w:rPr>
          <w:rFonts w:ascii="Times New Roman" w:eastAsia="Times New Roman" w:hAnsi="Times New Roman"/>
          <w:bCs/>
          <w:noProof w:val="0"/>
          <w:sz w:val="24"/>
          <w:szCs w:val="20"/>
        </w:rPr>
        <w:t>BR-L</w:t>
      </w:r>
      <w:r w:rsidR="00E33F33">
        <w:rPr>
          <w:rFonts w:ascii="Times New Roman" w:eastAsia="Times New Roman" w:hAnsi="Times New Roman"/>
          <w:bCs/>
          <w:noProof w:val="0"/>
          <w:sz w:val="24"/>
          <w:szCs w:val="20"/>
        </w:rPr>
        <w:t>138</w:t>
      </w:r>
      <w:r w:rsidR="003A05C0">
        <w:rPr>
          <w:rFonts w:ascii="Times New Roman" w:eastAsia="Times New Roman" w:hAnsi="Times New Roman"/>
          <w:bCs/>
          <w:noProof w:val="0"/>
          <w:sz w:val="24"/>
          <w:szCs w:val="20"/>
        </w:rPr>
        <w:t>1</w:t>
      </w:r>
      <w:r w:rsidR="006E5D4D" w:rsidRPr="00E31C4C">
        <w:rPr>
          <w:rFonts w:ascii="Times New Roman" w:eastAsia="Times New Roman" w:hAnsi="Times New Roman"/>
          <w:bCs/>
          <w:noProof w:val="0"/>
          <w:sz w:val="24"/>
          <w:szCs w:val="20"/>
        </w:rPr>
        <w:t xml:space="preserve"> </w:t>
      </w:r>
      <w:r w:rsidRPr="00E31C4C">
        <w:rPr>
          <w:rFonts w:ascii="Times New Roman" w:eastAsia="Times New Roman" w:hAnsi="Times New Roman"/>
          <w:bCs/>
          <w:noProof w:val="0"/>
          <w:sz w:val="24"/>
          <w:szCs w:val="20"/>
        </w:rPr>
        <w:t>y presentar las evidencias requeridas. También deberá presentará el estado de cumplimiento de los resultados esperados.</w:t>
      </w:r>
    </w:p>
    <w:p w:rsidR="005469BD" w:rsidRPr="00E31C4C" w:rsidRDefault="005469BD" w:rsidP="005469BD">
      <w:pPr>
        <w:spacing w:after="0" w:line="240" w:lineRule="auto"/>
        <w:ind w:left="720"/>
        <w:jc w:val="both"/>
        <w:rPr>
          <w:rFonts w:ascii="Times New Roman" w:eastAsia="Times New Roman" w:hAnsi="Times New Roman"/>
          <w:noProof w:val="0"/>
          <w:sz w:val="24"/>
          <w:szCs w:val="20"/>
        </w:rPr>
      </w:pPr>
    </w:p>
    <w:p w:rsidR="005469BD" w:rsidRPr="00E31C4C" w:rsidRDefault="00DC5EDE" w:rsidP="005469BD">
      <w:pPr>
        <w:numPr>
          <w:ilvl w:val="0"/>
          <w:numId w:val="1"/>
        </w:numPr>
        <w:spacing w:after="0" w:line="240" w:lineRule="auto"/>
        <w:jc w:val="both"/>
        <w:rPr>
          <w:rFonts w:ascii="Times New Roman" w:eastAsia="Times New Roman" w:hAnsi="Times New Roman"/>
          <w:noProof w:val="0"/>
          <w:sz w:val="24"/>
          <w:szCs w:val="20"/>
        </w:rPr>
      </w:pPr>
      <w:r w:rsidRPr="00E31C4C">
        <w:rPr>
          <w:rFonts w:ascii="Times New Roman" w:eastAsia="Times New Roman" w:hAnsi="Times New Roman"/>
          <w:noProof w:val="0"/>
          <w:sz w:val="24"/>
          <w:szCs w:val="20"/>
        </w:rPr>
        <w:t xml:space="preserve">Memorando de Desembolso, preparado por el equipo de proyecto con el apoyo del consultor, presentando todas las evidencias de cumplimiento de las metas acordadas en el  contrato de préstamo. </w:t>
      </w:r>
    </w:p>
    <w:p w:rsidR="005469BD" w:rsidRPr="00E31C4C" w:rsidRDefault="005469BD" w:rsidP="005469BD">
      <w:pPr>
        <w:spacing w:after="0" w:line="240" w:lineRule="auto"/>
        <w:ind w:left="1440"/>
        <w:jc w:val="both"/>
        <w:rPr>
          <w:rFonts w:ascii="Times New Roman" w:eastAsia="Times New Roman" w:hAnsi="Times New Roman"/>
          <w:noProof w:val="0"/>
          <w:sz w:val="24"/>
          <w:szCs w:val="20"/>
        </w:rPr>
      </w:pPr>
    </w:p>
    <w:p w:rsidR="005469BD" w:rsidRPr="00E31C4C" w:rsidRDefault="00DC5EDE" w:rsidP="005469BD">
      <w:pPr>
        <w:spacing w:after="0" w:line="240" w:lineRule="auto"/>
        <w:ind w:left="720"/>
        <w:jc w:val="both"/>
        <w:rPr>
          <w:rFonts w:ascii="Times New Roman" w:eastAsia="Times New Roman" w:hAnsi="Times New Roman"/>
          <w:noProof w:val="0"/>
          <w:sz w:val="24"/>
          <w:szCs w:val="20"/>
        </w:rPr>
      </w:pPr>
      <w:r w:rsidRPr="00E31C4C">
        <w:rPr>
          <w:rFonts w:ascii="Times New Roman" w:eastAsia="Times New Roman" w:hAnsi="Times New Roman"/>
          <w:noProof w:val="0"/>
          <w:sz w:val="24"/>
          <w:szCs w:val="20"/>
        </w:rPr>
        <w:t xml:space="preserve">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w:t>
      </w:r>
      <w:r w:rsidR="003A05C0">
        <w:rPr>
          <w:rFonts w:ascii="Times New Roman" w:eastAsia="Times New Roman" w:hAnsi="Times New Roman"/>
          <w:noProof w:val="0"/>
          <w:sz w:val="24"/>
          <w:szCs w:val="20"/>
        </w:rPr>
        <w:t xml:space="preserve">el </w:t>
      </w:r>
      <w:r w:rsidR="003A05C0">
        <w:rPr>
          <w:rFonts w:ascii="Times New Roman" w:eastAsia="Times New Roman" w:hAnsi="Times New Roman"/>
          <w:noProof w:val="0"/>
          <w:sz w:val="24"/>
          <w:szCs w:val="24"/>
        </w:rPr>
        <w:t>Sr</w:t>
      </w:r>
      <w:r w:rsidR="003A05C0" w:rsidRPr="00E31C4C">
        <w:rPr>
          <w:rFonts w:ascii="Times New Roman" w:eastAsia="Times New Roman" w:hAnsi="Times New Roman"/>
          <w:noProof w:val="0"/>
          <w:sz w:val="24"/>
          <w:szCs w:val="24"/>
        </w:rPr>
        <w:t xml:space="preserve">. </w:t>
      </w:r>
      <w:r w:rsidR="00E33F33">
        <w:rPr>
          <w:rFonts w:ascii="Times New Roman" w:eastAsia="Times New Roman" w:hAnsi="Times New Roman"/>
          <w:noProof w:val="0"/>
          <w:sz w:val="24"/>
          <w:szCs w:val="24"/>
        </w:rPr>
        <w:t xml:space="preserve">Luiz Villela </w:t>
      </w:r>
      <w:r w:rsidR="003A05C0" w:rsidRPr="00E31C4C">
        <w:rPr>
          <w:rFonts w:ascii="Times New Roman" w:eastAsia="Times New Roman" w:hAnsi="Times New Roman"/>
          <w:noProof w:val="0"/>
          <w:sz w:val="24"/>
          <w:szCs w:val="24"/>
        </w:rPr>
        <w:t>(</w:t>
      </w:r>
      <w:hyperlink r:id="rId11" w:history="1">
        <w:r w:rsidR="00E33F33" w:rsidRPr="008B43E5">
          <w:rPr>
            <w:rStyle w:val="Hyperlink"/>
            <w:rFonts w:ascii="Times New Roman" w:eastAsia="Times New Roman" w:hAnsi="Times New Roman"/>
            <w:noProof w:val="0"/>
            <w:sz w:val="24"/>
            <w:szCs w:val="24"/>
          </w:rPr>
          <w:t>luizvi@iadb.org</w:t>
        </w:r>
      </w:hyperlink>
      <w:r w:rsidRPr="00E31C4C">
        <w:rPr>
          <w:rFonts w:ascii="Times New Roman" w:eastAsia="Times New Roman" w:hAnsi="Times New Roman"/>
          <w:noProof w:val="0"/>
          <w:sz w:val="24"/>
          <w:szCs w:val="20"/>
        </w:rPr>
        <w:t xml:space="preserve"> y deberán ser entregados conforme a la estructura y los plazos previamente acordados.</w:t>
      </w:r>
    </w:p>
    <w:p w:rsidR="005469BD" w:rsidRPr="00E31C4C" w:rsidRDefault="005469BD" w:rsidP="005469BD">
      <w:pPr>
        <w:spacing w:after="0" w:line="240" w:lineRule="auto"/>
        <w:ind w:left="720"/>
        <w:jc w:val="both"/>
        <w:rPr>
          <w:rFonts w:ascii="Times New Roman" w:eastAsia="Times New Roman" w:hAnsi="Times New Roman"/>
          <w:noProof w:val="0"/>
          <w:sz w:val="24"/>
          <w:szCs w:val="20"/>
        </w:rPr>
      </w:pPr>
    </w:p>
    <w:p w:rsidR="005469BD" w:rsidRPr="00E31C4C" w:rsidRDefault="00DC5EDE" w:rsidP="005469BD">
      <w:pPr>
        <w:tabs>
          <w:tab w:val="center" w:pos="4680"/>
        </w:tabs>
        <w:spacing w:before="240" w:after="120" w:line="240" w:lineRule="auto"/>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V. DURACIÓN DE LA CONSULTORÍA</w:t>
      </w: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
          <w:noProof w:val="0"/>
          <w:sz w:val="24"/>
          <w:szCs w:val="20"/>
        </w:rPr>
        <w:t xml:space="preserve"> </w:t>
      </w:r>
      <w:r w:rsidRPr="00E31C4C">
        <w:rPr>
          <w:rFonts w:ascii="Times New Roman" w:eastAsia="Times New Roman" w:hAnsi="Times New Roman"/>
          <w:noProof w:val="0"/>
          <w:sz w:val="24"/>
          <w:szCs w:val="20"/>
        </w:rPr>
        <w:t>La duración de la consultoría será de 20 días no consecutivos.</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tabs>
          <w:tab w:val="center" w:pos="4680"/>
        </w:tabs>
        <w:spacing w:before="240" w:after="120" w:line="240" w:lineRule="auto"/>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VI. CONDICIONES DE PAGO</w:t>
      </w: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Cs/>
          <w:noProof w:val="0"/>
          <w:sz w:val="24"/>
          <w:szCs w:val="20"/>
        </w:rPr>
        <w:t>Los pagos al consultor individual se realizarán de la siguiente manera:</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Un primer pago de 50% del monto del contrato 15 días después de la firma del mismo, contra entrega del primer informe a satisfacción del BID. </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50% a la entrega y aprobación del informe final a satisfacción del BID.</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tabs>
          <w:tab w:val="center" w:pos="4680"/>
        </w:tabs>
        <w:spacing w:before="240" w:after="120" w:line="240" w:lineRule="auto"/>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VII.  SUPERVISIÓN O COORDINACIÓN</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Cs/>
          <w:noProof w:val="0"/>
          <w:sz w:val="24"/>
          <w:szCs w:val="20"/>
        </w:rPr>
        <w:t xml:space="preserve">La coordinación de la consultoría estará a cargo de </w:t>
      </w:r>
      <w:r w:rsidR="00E33F33">
        <w:rPr>
          <w:rFonts w:ascii="Times New Roman" w:eastAsia="Times New Roman" w:hAnsi="Times New Roman"/>
          <w:bCs/>
          <w:noProof w:val="0"/>
          <w:sz w:val="24"/>
          <w:szCs w:val="20"/>
        </w:rPr>
        <w:t>Luiz Villela</w:t>
      </w:r>
      <w:r w:rsidRPr="00E31C4C">
        <w:rPr>
          <w:rFonts w:ascii="Times New Roman" w:eastAsia="Times New Roman" w:hAnsi="Times New Roman"/>
          <w:bCs/>
          <w:noProof w:val="0"/>
          <w:sz w:val="24"/>
          <w:szCs w:val="20"/>
        </w:rPr>
        <w:t xml:space="preserve"> </w:t>
      </w:r>
      <w:r w:rsidR="00E33F33">
        <w:rPr>
          <w:rFonts w:ascii="Times New Roman" w:eastAsia="Times New Roman" w:hAnsi="Times New Roman"/>
          <w:bCs/>
          <w:noProof w:val="0"/>
          <w:sz w:val="24"/>
          <w:szCs w:val="20"/>
        </w:rPr>
        <w:t xml:space="preserve">de la </w:t>
      </w:r>
      <w:r w:rsidR="00E33F33" w:rsidRPr="00E31C4C">
        <w:rPr>
          <w:rFonts w:ascii="Times New Roman" w:eastAsia="Times New Roman" w:hAnsi="Times New Roman"/>
          <w:bCs/>
          <w:noProof w:val="0"/>
          <w:sz w:val="24"/>
          <w:szCs w:val="20"/>
        </w:rPr>
        <w:t>División Fiscal y Municipal (</w:t>
      </w:r>
      <w:r w:rsidR="00E33F33">
        <w:rPr>
          <w:rFonts w:ascii="Times New Roman" w:eastAsia="Times New Roman" w:hAnsi="Times New Roman"/>
          <w:bCs/>
          <w:noProof w:val="0"/>
          <w:sz w:val="24"/>
          <w:szCs w:val="20"/>
        </w:rPr>
        <w:t>IFD/FMM</w:t>
      </w:r>
      <w:r w:rsidR="00E33F33" w:rsidRPr="00E31C4C">
        <w:rPr>
          <w:rFonts w:ascii="Times New Roman" w:eastAsia="Times New Roman" w:hAnsi="Times New Roman"/>
          <w:bCs/>
          <w:noProof w:val="0"/>
          <w:sz w:val="24"/>
          <w:szCs w:val="20"/>
        </w:rPr>
        <w:t>)</w:t>
      </w:r>
      <w:r w:rsidRPr="00E31C4C">
        <w:rPr>
          <w:rFonts w:ascii="Times New Roman" w:eastAsia="Times New Roman" w:hAnsi="Times New Roman"/>
          <w:bCs/>
          <w:noProof w:val="0"/>
          <w:sz w:val="24"/>
          <w:szCs w:val="20"/>
        </w:rPr>
        <w:t>, Jefe de Equipo de la Operación.</w:t>
      </w: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6507C8" w:rsidRPr="00E31C4C" w:rsidRDefault="006507C8"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DC5EDE" w:rsidP="005469BD">
      <w:pPr>
        <w:tabs>
          <w:tab w:val="center" w:pos="4680"/>
        </w:tabs>
        <w:spacing w:before="240" w:after="120" w:line="240" w:lineRule="auto"/>
        <w:ind w:left="360"/>
        <w:contextualSpacing/>
        <w:jc w:val="center"/>
        <w:rPr>
          <w:rFonts w:ascii="Times New Roman" w:eastAsia="Times New Roman" w:hAnsi="Times New Roman"/>
          <w:b/>
          <w:bCs/>
          <w:noProof w:val="0"/>
          <w:sz w:val="28"/>
          <w:szCs w:val="28"/>
          <w:u w:val="single"/>
        </w:rPr>
      </w:pPr>
      <w:r w:rsidRPr="00E31C4C">
        <w:rPr>
          <w:rFonts w:ascii="Times New Roman" w:eastAsia="Times New Roman" w:hAnsi="Times New Roman"/>
          <w:b/>
          <w:bCs/>
          <w:noProof w:val="0"/>
          <w:sz w:val="28"/>
          <w:szCs w:val="28"/>
          <w:u w:val="single"/>
        </w:rPr>
        <w:t>2 - CONSULTORÍA DE EVALUACIÓN DEL PROGRAMA</w:t>
      </w:r>
    </w:p>
    <w:p w:rsidR="005469BD" w:rsidRPr="00E31C4C" w:rsidRDefault="00DC5EDE" w:rsidP="005469BD">
      <w:pPr>
        <w:keepNext/>
        <w:keepLines/>
        <w:tabs>
          <w:tab w:val="center" w:pos="4680"/>
        </w:tabs>
        <w:spacing w:before="120" w:after="120" w:line="240" w:lineRule="auto"/>
        <w:jc w:val="center"/>
        <w:outlineLvl w:val="1"/>
        <w:rPr>
          <w:rFonts w:ascii="Times New Roman" w:eastAsia="Times New Roman" w:hAnsi="Times New Roman"/>
          <w:b/>
          <w:bCs/>
          <w:smallCaps/>
          <w:noProof w:val="0"/>
          <w:sz w:val="24"/>
          <w:szCs w:val="26"/>
        </w:rPr>
      </w:pPr>
      <w:r w:rsidRPr="00E31C4C">
        <w:rPr>
          <w:rFonts w:ascii="Times New Roman" w:eastAsia="Times New Roman" w:hAnsi="Times New Roman"/>
          <w:b/>
          <w:bCs/>
          <w:smallCaps/>
          <w:noProof w:val="0"/>
          <w:sz w:val="24"/>
          <w:szCs w:val="26"/>
        </w:rPr>
        <w:t>Términos de Referencia</w:t>
      </w:r>
    </w:p>
    <w:p w:rsidR="005469BD" w:rsidRPr="00E31C4C" w:rsidRDefault="005469BD" w:rsidP="005469BD">
      <w:pPr>
        <w:tabs>
          <w:tab w:val="left" w:pos="840"/>
          <w:tab w:val="left" w:pos="1320"/>
          <w:tab w:val="left" w:pos="1800"/>
          <w:tab w:val="right" w:pos="2640"/>
          <w:tab w:val="left" w:pos="2880"/>
        </w:tabs>
        <w:spacing w:after="0" w:line="240" w:lineRule="auto"/>
        <w:jc w:val="both"/>
        <w:rPr>
          <w:rFonts w:ascii="Times New Roman" w:eastAsia="Times New Roman" w:hAnsi="Times New Roman"/>
          <w:noProof w:val="0"/>
          <w:sz w:val="24"/>
          <w:szCs w:val="24"/>
        </w:rPr>
      </w:pPr>
    </w:p>
    <w:p w:rsidR="005469BD" w:rsidRPr="00E31C4C" w:rsidRDefault="005469BD" w:rsidP="005469BD">
      <w:pPr>
        <w:spacing w:after="0" w:line="240" w:lineRule="auto"/>
        <w:rPr>
          <w:rFonts w:ascii="Times New Roman" w:eastAsia="Times New Roman" w:hAnsi="Times New Roman"/>
          <w:noProof w:val="0"/>
          <w:sz w:val="24"/>
          <w:szCs w:val="24"/>
        </w:rPr>
      </w:pPr>
    </w:p>
    <w:p w:rsidR="005469BD" w:rsidRPr="00E31C4C" w:rsidRDefault="00DC5EDE" w:rsidP="005469BD">
      <w:pPr>
        <w:numPr>
          <w:ilvl w:val="0"/>
          <w:numId w:val="2"/>
        </w:numPr>
        <w:spacing w:after="12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OBJETIVO DE LA CONSULTORIA</w:t>
      </w:r>
    </w:p>
    <w:p w:rsidR="005469BD" w:rsidRPr="00E31C4C" w:rsidRDefault="005469BD" w:rsidP="005469BD">
      <w:p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Preparar un informe de evaluación del Programa</w:t>
      </w:r>
      <w:r w:rsidR="003A05C0">
        <w:rPr>
          <w:rFonts w:ascii="Times New Roman" w:eastAsia="Times New Roman" w:hAnsi="Times New Roman"/>
          <w:noProof w:val="0"/>
          <w:sz w:val="24"/>
          <w:szCs w:val="24"/>
        </w:rPr>
        <w:t xml:space="preserve"> </w:t>
      </w:r>
      <w:r w:rsidR="006E5D4D" w:rsidRPr="00E31C4C">
        <w:rPr>
          <w:rFonts w:ascii="Times New Roman" w:eastAsia="Times New Roman" w:hAnsi="Times New Roman"/>
          <w:noProof w:val="0"/>
          <w:sz w:val="24"/>
          <w:szCs w:val="24"/>
        </w:rPr>
        <w:t>BR-L</w:t>
      </w:r>
      <w:r w:rsidR="00E33F33">
        <w:rPr>
          <w:rFonts w:ascii="Times New Roman" w:eastAsia="Times New Roman" w:hAnsi="Times New Roman"/>
          <w:noProof w:val="0"/>
          <w:sz w:val="24"/>
          <w:szCs w:val="24"/>
        </w:rPr>
        <w:t>138</w:t>
      </w:r>
      <w:r w:rsidR="003A05C0">
        <w:rPr>
          <w:rFonts w:ascii="Times New Roman" w:eastAsia="Times New Roman" w:hAnsi="Times New Roman"/>
          <w:noProof w:val="0"/>
          <w:sz w:val="24"/>
          <w:szCs w:val="24"/>
        </w:rPr>
        <w:t>1</w:t>
      </w:r>
      <w:r w:rsidR="006E5D4D" w:rsidRPr="00E31C4C">
        <w:rPr>
          <w:rFonts w:ascii="Times New Roman" w:eastAsia="Times New Roman" w:hAnsi="Times New Roman"/>
          <w:noProof w:val="0"/>
          <w:sz w:val="24"/>
          <w:szCs w:val="24"/>
        </w:rPr>
        <w:t xml:space="preserve"> para</w:t>
      </w:r>
      <w:r w:rsidRPr="00E31C4C">
        <w:rPr>
          <w:rFonts w:ascii="Times New Roman" w:eastAsia="Times New Roman" w:hAnsi="Times New Roman"/>
          <w:noProof w:val="0"/>
          <w:sz w:val="24"/>
          <w:szCs w:val="24"/>
        </w:rPr>
        <w:t xml:space="preserve"> su revisión y entrega a la División Fiscal y Municipal. El mismo será un insumo para el Informe de Terminación de Proyecto (PCR) del Programa.</w:t>
      </w:r>
    </w:p>
    <w:p w:rsidR="005469BD" w:rsidRPr="00E31C4C" w:rsidRDefault="005469BD" w:rsidP="005469BD">
      <w:p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CARACTERISTICAS  DE LA CONSULTORIA</w:t>
      </w:r>
    </w:p>
    <w:p w:rsidR="005469BD" w:rsidRPr="00E31C4C" w:rsidRDefault="00DC5EDE" w:rsidP="005469BD">
      <w:pPr>
        <w:tabs>
          <w:tab w:val="left" w:pos="840"/>
          <w:tab w:val="left" w:pos="1320"/>
          <w:tab w:val="left" w:pos="1800"/>
          <w:tab w:val="right" w:pos="2640"/>
          <w:tab w:val="left" w:pos="2880"/>
        </w:tabs>
        <w:spacing w:before="120" w:after="120" w:line="240" w:lineRule="auto"/>
        <w:ind w:left="835" w:hanging="835"/>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w:t>
      </w:r>
      <w:r w:rsidRPr="00E31C4C">
        <w:rPr>
          <w:rFonts w:ascii="Times New Roman" w:eastAsia="Times New Roman" w:hAnsi="Times New Roman"/>
          <w:bCs/>
          <w:noProof w:val="0"/>
          <w:sz w:val="24"/>
          <w:szCs w:val="24"/>
        </w:rPr>
        <w:t>Tipo de consultoría: consultor individual.</w:t>
      </w:r>
    </w:p>
    <w:p w:rsidR="005469BD" w:rsidRPr="00E31C4C" w:rsidRDefault="00DC5EDE" w:rsidP="005469BD">
      <w:pPr>
        <w:tabs>
          <w:tab w:val="left" w:pos="840"/>
          <w:tab w:val="left" w:pos="1320"/>
          <w:tab w:val="left" w:pos="1800"/>
          <w:tab w:val="right" w:pos="2640"/>
          <w:tab w:val="left" w:pos="2880"/>
        </w:tabs>
        <w:spacing w:after="0" w:line="240" w:lineRule="auto"/>
        <w:ind w:left="840" w:hanging="840"/>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Fecha de comienzo y duración: El período de esta consultoría será de 20 días. </w:t>
      </w:r>
    </w:p>
    <w:p w:rsidR="005469BD" w:rsidRPr="00E31C4C" w:rsidRDefault="00DC5EDE" w:rsidP="005469BD">
      <w:pPr>
        <w:tabs>
          <w:tab w:val="left" w:pos="840"/>
          <w:tab w:val="left" w:pos="1320"/>
          <w:tab w:val="left" w:pos="1800"/>
          <w:tab w:val="right" w:pos="2640"/>
          <w:tab w:val="left" w:pos="2880"/>
        </w:tabs>
        <w:spacing w:before="120" w:after="120" w:line="240" w:lineRule="auto"/>
        <w:ind w:left="835" w:hanging="835"/>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Lugar de trabajo: </w:t>
      </w:r>
      <w:r w:rsidR="00E33F33">
        <w:rPr>
          <w:rFonts w:ascii="Times New Roman" w:eastAsia="Times New Roman" w:hAnsi="Times New Roman"/>
          <w:noProof w:val="0"/>
          <w:sz w:val="24"/>
          <w:szCs w:val="24"/>
        </w:rPr>
        <w:t>Recife/PE</w:t>
      </w:r>
      <w:r w:rsidR="006E5D4D" w:rsidRPr="00E31C4C">
        <w:rPr>
          <w:rFonts w:ascii="Times New Roman" w:eastAsia="Times New Roman" w:hAnsi="Times New Roman"/>
          <w:noProof w:val="0"/>
          <w:sz w:val="24"/>
          <w:szCs w:val="24"/>
        </w:rPr>
        <w:t>/Brasil</w:t>
      </w:r>
      <w:r w:rsidRPr="00E31C4C">
        <w:rPr>
          <w:rFonts w:ascii="Times New Roman" w:eastAsia="Times New Roman" w:hAnsi="Times New Roman"/>
          <w:noProof w:val="0"/>
          <w:sz w:val="24"/>
          <w:szCs w:val="24"/>
        </w:rPr>
        <w:t xml:space="preserve"> y el lugar de residencia del consultor.</w:t>
      </w:r>
    </w:p>
    <w:p w:rsidR="005469BD" w:rsidRPr="00E31C4C" w:rsidRDefault="00DC5EDE" w:rsidP="005469BD">
      <w:pPr>
        <w:spacing w:after="0" w:line="240" w:lineRule="auto"/>
        <w:ind w:left="720"/>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Perfil del consultor: </w:t>
      </w: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Título universitario de economía. Estudios de Maestría en Economía o en Políticas Públicas. PhD deseable  </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Al menos 10 años de experiencia trabajando en la preparación, supervisión y/o evaluación de proyectos en el sector público</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contextualSpacing/>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Experiencia internacional en análisis macro-fiscal, análisis económico de proyectos de modernización institucional en el área fiscal.</w:t>
      </w:r>
    </w:p>
    <w:p w:rsidR="005469BD" w:rsidRPr="00E31C4C" w:rsidRDefault="005469BD" w:rsidP="005469BD">
      <w:pPr>
        <w:spacing w:after="0" w:line="240" w:lineRule="auto"/>
        <w:ind w:left="1440"/>
        <w:contextualSpacing/>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Experiencia relevante en materia de evaluación de proyectos financiados con recursos de cooperación multilateral y/o bilateral.</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ACTIVIDADES</w:t>
      </w:r>
    </w:p>
    <w:p w:rsidR="005469BD" w:rsidRPr="00E31C4C" w:rsidRDefault="005469BD" w:rsidP="005469BD">
      <w:pPr>
        <w:spacing w:after="0" w:line="240" w:lineRule="auto"/>
        <w:ind w:left="1080"/>
        <w:contextualSpacing/>
        <w:rPr>
          <w:rFonts w:ascii="Times New Roman" w:eastAsia="Times New Roman" w:hAnsi="Times New Roman"/>
          <w:b/>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En coordinación directa con el jefe de equipo del proyecto, revisar la documentación correspondiente a la ejecución de las dos operaciones del Programa. En particular, se evaluará el alcance e impacto logrado de acuerdo a las metas e indicadores establecidos en las matrices de políticas y resultados, utilizando como referencia la Evaluación Macroeconómica Independiente del Banco.</w:t>
      </w:r>
    </w:p>
    <w:p w:rsidR="005469BD" w:rsidRPr="00E31C4C" w:rsidRDefault="005469BD" w:rsidP="005469BD">
      <w:pPr>
        <w:spacing w:after="0" w:line="240" w:lineRule="auto"/>
        <w:ind w:left="1080"/>
        <w:jc w:val="both"/>
        <w:rPr>
          <w:rFonts w:ascii="Times New Roman" w:eastAsia="Times New Roman" w:hAnsi="Times New Roman"/>
          <w:noProof w:val="0"/>
          <w:sz w:val="24"/>
          <w:szCs w:val="24"/>
        </w:rPr>
      </w:pPr>
    </w:p>
    <w:p w:rsidR="005469BD" w:rsidRPr="00E31C4C" w:rsidRDefault="00DC5EDE"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bCs/>
          <w:noProof w:val="0"/>
          <w:sz w:val="24"/>
          <w:szCs w:val="24"/>
        </w:rPr>
        <w:t xml:space="preserve">Evaluar el impacto de las acciones que conforman los componentes del programa tomando como referencia la línea de base  establecidas en las matrices de políticas y resultados, auxiliándose tanto en la información proporcionada por el gobierno, por la evaluación macroeconómica independiente realizada por el Banco, y otros estudios sobre el desempeño fiscal </w:t>
      </w:r>
      <w:r w:rsidR="006E5D4D" w:rsidRPr="00E31C4C">
        <w:rPr>
          <w:rFonts w:ascii="Times New Roman" w:eastAsia="Times New Roman" w:hAnsi="Times New Roman"/>
          <w:bCs/>
          <w:noProof w:val="0"/>
          <w:sz w:val="24"/>
          <w:szCs w:val="24"/>
        </w:rPr>
        <w:t xml:space="preserve">del Gobierno de </w:t>
      </w:r>
      <w:r w:rsidR="00E33F33">
        <w:rPr>
          <w:rFonts w:ascii="Times New Roman" w:eastAsia="Times New Roman" w:hAnsi="Times New Roman"/>
          <w:bCs/>
          <w:noProof w:val="0"/>
          <w:sz w:val="24"/>
          <w:szCs w:val="24"/>
        </w:rPr>
        <w:t>Pernambuco</w:t>
      </w:r>
      <w:r w:rsidRPr="00E31C4C">
        <w:rPr>
          <w:rFonts w:ascii="Times New Roman" w:eastAsia="Times New Roman" w:hAnsi="Times New Roman"/>
          <w:bCs/>
          <w:noProof w:val="0"/>
          <w:sz w:val="24"/>
          <w:szCs w:val="24"/>
        </w:rPr>
        <w:t>.</w:t>
      </w:r>
    </w:p>
    <w:p w:rsidR="00B14BEA" w:rsidRPr="00E31C4C" w:rsidRDefault="00B14BEA">
      <w:pPr>
        <w:spacing w:after="0" w:line="240" w:lineRule="auto"/>
        <w:ind w:left="720"/>
        <w:contextualSpacing/>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Realizar un análisis costo beneficio ex post del programa, siguiendo una metodología comparable con la utilizada en la preparación de la segunda operación, para comparar la rentabilidad del programa de forma reflexiva.</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En coordinación directa con el jefe de equipo, mantener reuniones con los principales actores involucrados en el diseño y ejecución de la operación, tanto en el BID como en la </w:t>
      </w:r>
      <w:r w:rsidR="006E5D4D" w:rsidRPr="00E31C4C">
        <w:rPr>
          <w:rFonts w:ascii="Times New Roman" w:eastAsia="Times New Roman" w:hAnsi="Times New Roman"/>
          <w:noProof w:val="0"/>
          <w:sz w:val="24"/>
          <w:szCs w:val="24"/>
        </w:rPr>
        <w:t xml:space="preserve">Secretaria de </w:t>
      </w:r>
      <w:r w:rsidR="0002224D">
        <w:rPr>
          <w:rFonts w:ascii="Times New Roman" w:eastAsia="Times New Roman" w:hAnsi="Times New Roman"/>
          <w:noProof w:val="0"/>
          <w:sz w:val="24"/>
          <w:szCs w:val="24"/>
        </w:rPr>
        <w:t>Planificación</w:t>
      </w:r>
      <w:r w:rsidR="006E5D4D" w:rsidRPr="00E31C4C">
        <w:rPr>
          <w:rFonts w:ascii="Times New Roman" w:eastAsia="Times New Roman" w:hAnsi="Times New Roman"/>
          <w:noProof w:val="0"/>
          <w:sz w:val="24"/>
          <w:szCs w:val="24"/>
        </w:rPr>
        <w:t xml:space="preserve"> del Estado de </w:t>
      </w:r>
      <w:r w:rsidR="00E33F33">
        <w:rPr>
          <w:rFonts w:ascii="Times New Roman" w:eastAsia="Times New Roman" w:hAnsi="Times New Roman"/>
          <w:noProof w:val="0"/>
          <w:sz w:val="24"/>
          <w:szCs w:val="24"/>
        </w:rPr>
        <w:t>Pernambuco</w:t>
      </w:r>
      <w:r w:rsidR="006E5D4D" w:rsidRPr="00E31C4C">
        <w:rPr>
          <w:rFonts w:ascii="Times New Roman" w:eastAsia="Times New Roman" w:hAnsi="Times New Roman"/>
          <w:noProof w:val="0"/>
          <w:sz w:val="24"/>
          <w:szCs w:val="24"/>
        </w:rPr>
        <w:t xml:space="preserve"> (SE</w:t>
      </w:r>
      <w:r w:rsidR="0002224D">
        <w:rPr>
          <w:rFonts w:ascii="Times New Roman" w:eastAsia="Times New Roman" w:hAnsi="Times New Roman"/>
          <w:noProof w:val="0"/>
          <w:sz w:val="24"/>
          <w:szCs w:val="24"/>
        </w:rPr>
        <w:t>PLAG</w:t>
      </w:r>
      <w:r w:rsidR="006E5D4D" w:rsidRPr="00E31C4C">
        <w:rPr>
          <w:rFonts w:ascii="Times New Roman" w:eastAsia="Times New Roman" w:hAnsi="Times New Roman"/>
          <w:noProof w:val="0"/>
          <w:sz w:val="24"/>
          <w:szCs w:val="24"/>
        </w:rPr>
        <w:t>).</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Revisar documentación de los organismos ejecutores y otros actores involucrados, para completar la información requerida para la preparación del PCR.  </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Preparar el texto del Informe, de acuerdo con el formato a ser entregado por el BID.  Se debería incluir texto y gráficos según corresponde.  </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PRODUCTOS ESPERADOS</w:t>
      </w:r>
    </w:p>
    <w:p w:rsidR="005469BD" w:rsidRPr="00E31C4C" w:rsidRDefault="005469BD" w:rsidP="005469BD">
      <w:pPr>
        <w:spacing w:after="0" w:line="240" w:lineRule="auto"/>
        <w:jc w:val="both"/>
        <w:rPr>
          <w:rFonts w:ascii="Times New Roman" w:eastAsia="Times New Roman" w:hAnsi="Times New Roman"/>
          <w:b/>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Documento de análisis costo-beneficio ex post y comparación con la evaluación inicial. </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Informe final de Evaluación que incorpore comentarios hechos por el jefe de equipo.</w:t>
      </w:r>
    </w:p>
    <w:p w:rsidR="005469BD" w:rsidRPr="00E31C4C" w:rsidRDefault="005469BD" w:rsidP="005469BD">
      <w:pPr>
        <w:spacing w:after="0" w:line="240" w:lineRule="auto"/>
        <w:ind w:left="720"/>
        <w:contextualSpacing/>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 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w:t>
      </w:r>
      <w:r w:rsidR="006E5D4D" w:rsidRPr="00E31C4C">
        <w:rPr>
          <w:rFonts w:ascii="Times New Roman" w:eastAsia="Times New Roman" w:hAnsi="Times New Roman"/>
          <w:noProof w:val="0"/>
          <w:sz w:val="24"/>
          <w:szCs w:val="24"/>
        </w:rPr>
        <w:t xml:space="preserve">informes será coordinada con </w:t>
      </w:r>
      <w:r w:rsidR="003A05C0">
        <w:rPr>
          <w:rFonts w:ascii="Times New Roman" w:eastAsia="Times New Roman" w:hAnsi="Times New Roman"/>
          <w:noProof w:val="0"/>
          <w:sz w:val="24"/>
          <w:szCs w:val="24"/>
        </w:rPr>
        <w:t>el Sr</w:t>
      </w:r>
      <w:r w:rsidR="006E5D4D" w:rsidRPr="00E31C4C">
        <w:rPr>
          <w:rFonts w:ascii="Times New Roman" w:eastAsia="Times New Roman" w:hAnsi="Times New Roman"/>
          <w:noProof w:val="0"/>
          <w:sz w:val="24"/>
          <w:szCs w:val="24"/>
        </w:rPr>
        <w:t xml:space="preserve">. </w:t>
      </w:r>
      <w:r w:rsidR="00E33F33">
        <w:rPr>
          <w:rFonts w:ascii="Times New Roman" w:eastAsia="Times New Roman" w:hAnsi="Times New Roman"/>
          <w:noProof w:val="0"/>
          <w:sz w:val="24"/>
          <w:szCs w:val="24"/>
        </w:rPr>
        <w:t xml:space="preserve">Luiz Villela </w:t>
      </w:r>
      <w:r w:rsidRPr="00E31C4C">
        <w:rPr>
          <w:rFonts w:ascii="Times New Roman" w:eastAsia="Times New Roman" w:hAnsi="Times New Roman"/>
          <w:noProof w:val="0"/>
          <w:sz w:val="24"/>
          <w:szCs w:val="24"/>
        </w:rPr>
        <w:t>(</w:t>
      </w:r>
      <w:hyperlink r:id="rId12" w:history="1">
        <w:r w:rsidR="00E33F33" w:rsidRPr="008B43E5">
          <w:rPr>
            <w:rStyle w:val="Hyperlink"/>
            <w:rFonts w:ascii="Times New Roman" w:eastAsia="Times New Roman" w:hAnsi="Times New Roman"/>
            <w:noProof w:val="0"/>
            <w:sz w:val="24"/>
            <w:szCs w:val="24"/>
          </w:rPr>
          <w:t>luizvi@iadb.org</w:t>
        </w:r>
      </w:hyperlink>
      <w:r w:rsidR="00DC5EDE" w:rsidRPr="00E31C4C">
        <w:rPr>
          <w:rFonts w:ascii="Times New Roman" w:eastAsia="Times New Roman" w:hAnsi="Times New Roman"/>
          <w:noProof w:val="0"/>
          <w:sz w:val="24"/>
          <w:szCs w:val="24"/>
        </w:rPr>
        <w:t>) y deberán ser entregados conforme a la estructura y los plazos previamente acordados.</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DURACIÓN DE LA CONSULTORÍA</w:t>
      </w:r>
    </w:p>
    <w:p w:rsidR="005469BD" w:rsidRPr="00E31C4C" w:rsidRDefault="005469BD" w:rsidP="005469BD">
      <w:pPr>
        <w:spacing w:after="0" w:line="240" w:lineRule="auto"/>
        <w:ind w:left="720"/>
        <w:jc w:val="both"/>
        <w:rPr>
          <w:rFonts w:ascii="Times New Roman" w:eastAsia="Times New Roman" w:hAnsi="Times New Roman"/>
          <w:b/>
          <w:noProof w:val="0"/>
          <w:sz w:val="24"/>
          <w:szCs w:val="20"/>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
          <w:noProof w:val="0"/>
          <w:sz w:val="24"/>
          <w:szCs w:val="20"/>
        </w:rPr>
        <w:t xml:space="preserve"> </w:t>
      </w:r>
      <w:r w:rsidRPr="00E31C4C">
        <w:rPr>
          <w:rFonts w:ascii="Times New Roman" w:eastAsia="Times New Roman" w:hAnsi="Times New Roman"/>
          <w:noProof w:val="0"/>
          <w:sz w:val="24"/>
          <w:szCs w:val="20"/>
        </w:rPr>
        <w:t>La duración de la consultoría será de 20 días no consecutivos.</w:t>
      </w:r>
    </w:p>
    <w:p w:rsidR="005469BD" w:rsidRPr="00E31C4C" w:rsidRDefault="005469BD" w:rsidP="005469BD">
      <w:pPr>
        <w:spacing w:after="0" w:line="240" w:lineRule="auto"/>
        <w:jc w:val="both"/>
        <w:rPr>
          <w:rFonts w:ascii="Times New Roman" w:eastAsia="Times New Roman" w:hAnsi="Times New Roman"/>
          <w:noProof w:val="0"/>
          <w:sz w:val="24"/>
          <w:szCs w:val="24"/>
        </w:rPr>
      </w:pPr>
    </w:p>
    <w:p w:rsidR="005469BD" w:rsidRPr="00E31C4C" w:rsidRDefault="005469BD" w:rsidP="005469BD">
      <w:pPr>
        <w:spacing w:after="0" w:line="240" w:lineRule="auto"/>
        <w:jc w:val="both"/>
        <w:rPr>
          <w:rFonts w:ascii="Times New Roman" w:eastAsia="Times New Roman" w:hAnsi="Times New Roman"/>
          <w:b/>
          <w:noProof w:val="0"/>
          <w:sz w:val="24"/>
          <w:szCs w:val="24"/>
        </w:rPr>
      </w:pPr>
    </w:p>
    <w:p w:rsidR="005469BD" w:rsidRPr="00E31C4C" w:rsidRDefault="005469BD" w:rsidP="005469BD">
      <w:pPr>
        <w:spacing w:after="0" w:line="240" w:lineRule="auto"/>
        <w:jc w:val="both"/>
        <w:rPr>
          <w:rFonts w:ascii="Times New Roman" w:eastAsia="Times New Roman" w:hAnsi="Times New Roman"/>
          <w:b/>
          <w:noProof w:val="0"/>
          <w:sz w:val="24"/>
          <w:szCs w:val="24"/>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CONDICIONES DE PAGO</w:t>
      </w:r>
    </w:p>
    <w:p w:rsidR="005469BD" w:rsidRPr="00E31C4C" w:rsidRDefault="005469BD" w:rsidP="005469BD">
      <w:pPr>
        <w:spacing w:after="0" w:line="240" w:lineRule="auto"/>
        <w:ind w:left="1080"/>
        <w:contextualSpacing/>
        <w:rPr>
          <w:rFonts w:ascii="Times New Roman" w:eastAsia="Times New Roman" w:hAnsi="Times New Roman"/>
          <w:b/>
          <w:noProof w:val="0"/>
          <w:sz w:val="24"/>
          <w:szCs w:val="24"/>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Cs/>
          <w:noProof w:val="0"/>
          <w:sz w:val="24"/>
          <w:szCs w:val="20"/>
        </w:rPr>
        <w:t>Los pagos al consultor individual se realizarán de la siguiente manera:</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 xml:space="preserve">Un primer pago de 30% del monto del contrato 15 días después de la firma del mismo, contra entrega del primer informe a satisfacción del BID. </w:t>
      </w: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Un segundo pago 30% a la entrega y aprobación del informe intermedio a satisfacción del BID.</w:t>
      </w:r>
    </w:p>
    <w:p w:rsidR="005469BD" w:rsidRPr="00E31C4C" w:rsidRDefault="005469BD" w:rsidP="005469BD">
      <w:pPr>
        <w:spacing w:after="0" w:line="240" w:lineRule="auto"/>
        <w:ind w:left="720"/>
        <w:contextualSpacing/>
        <w:rPr>
          <w:rFonts w:ascii="Times New Roman" w:eastAsia="Times New Roman" w:hAnsi="Times New Roman"/>
          <w:noProof w:val="0"/>
          <w:sz w:val="24"/>
          <w:szCs w:val="24"/>
        </w:rPr>
      </w:pPr>
    </w:p>
    <w:p w:rsidR="005469BD" w:rsidRPr="00E31C4C" w:rsidRDefault="005469BD" w:rsidP="005469BD">
      <w:pPr>
        <w:spacing w:after="0" w:line="240" w:lineRule="auto"/>
        <w:ind w:left="1440"/>
        <w:jc w:val="both"/>
        <w:rPr>
          <w:rFonts w:ascii="Times New Roman" w:eastAsia="Times New Roman" w:hAnsi="Times New Roman"/>
          <w:noProof w:val="0"/>
          <w:sz w:val="24"/>
          <w:szCs w:val="24"/>
        </w:rPr>
      </w:pPr>
    </w:p>
    <w:p w:rsidR="005469BD" w:rsidRPr="00E31C4C" w:rsidRDefault="005469BD" w:rsidP="005469BD">
      <w:pPr>
        <w:numPr>
          <w:ilvl w:val="0"/>
          <w:numId w:val="3"/>
        </w:numPr>
        <w:spacing w:after="0" w:line="240" w:lineRule="auto"/>
        <w:jc w:val="both"/>
        <w:rPr>
          <w:rFonts w:ascii="Times New Roman" w:eastAsia="Times New Roman" w:hAnsi="Times New Roman"/>
          <w:noProof w:val="0"/>
          <w:sz w:val="24"/>
          <w:szCs w:val="24"/>
        </w:rPr>
      </w:pPr>
      <w:r w:rsidRPr="00E31C4C">
        <w:rPr>
          <w:rFonts w:ascii="Times New Roman" w:eastAsia="Times New Roman" w:hAnsi="Times New Roman"/>
          <w:noProof w:val="0"/>
          <w:sz w:val="24"/>
          <w:szCs w:val="24"/>
        </w:rPr>
        <w:t>Un pago final de 40% a la entrega y aprobación del informe final a satisfacción del BID.</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numPr>
          <w:ilvl w:val="0"/>
          <w:numId w:val="2"/>
        </w:numPr>
        <w:spacing w:after="0" w:line="240" w:lineRule="auto"/>
        <w:contextualSpacing/>
        <w:jc w:val="center"/>
        <w:rPr>
          <w:rFonts w:ascii="Times New Roman" w:eastAsia="Times New Roman" w:hAnsi="Times New Roman"/>
          <w:b/>
          <w:noProof w:val="0"/>
          <w:sz w:val="24"/>
          <w:szCs w:val="24"/>
        </w:rPr>
      </w:pPr>
      <w:r w:rsidRPr="00E31C4C">
        <w:rPr>
          <w:rFonts w:ascii="Times New Roman" w:eastAsia="Times New Roman" w:hAnsi="Times New Roman"/>
          <w:b/>
          <w:noProof w:val="0"/>
          <w:sz w:val="24"/>
          <w:szCs w:val="24"/>
        </w:rPr>
        <w:t>SUPERVISIÓN O COORDINACIÓN</w:t>
      </w:r>
    </w:p>
    <w:p w:rsidR="005469BD" w:rsidRPr="00E31C4C" w:rsidRDefault="005469BD" w:rsidP="005469BD">
      <w:pPr>
        <w:spacing w:after="0" w:line="240" w:lineRule="auto"/>
        <w:ind w:left="720"/>
        <w:jc w:val="both"/>
        <w:rPr>
          <w:rFonts w:ascii="Times New Roman" w:eastAsia="Times New Roman" w:hAnsi="Times New Roman"/>
          <w:bCs/>
          <w:noProof w:val="0"/>
          <w:sz w:val="24"/>
          <w:szCs w:val="20"/>
        </w:rPr>
      </w:pPr>
    </w:p>
    <w:p w:rsidR="005469BD" w:rsidRPr="00E31C4C" w:rsidRDefault="00DC5EDE" w:rsidP="005469BD">
      <w:pPr>
        <w:spacing w:after="0" w:line="240" w:lineRule="auto"/>
        <w:ind w:left="720"/>
        <w:jc w:val="both"/>
        <w:rPr>
          <w:rFonts w:ascii="Times New Roman" w:eastAsia="Times New Roman" w:hAnsi="Times New Roman"/>
          <w:bCs/>
          <w:noProof w:val="0"/>
          <w:sz w:val="24"/>
          <w:szCs w:val="20"/>
        </w:rPr>
      </w:pPr>
      <w:r w:rsidRPr="00E31C4C">
        <w:rPr>
          <w:rFonts w:ascii="Times New Roman" w:eastAsia="Times New Roman" w:hAnsi="Times New Roman"/>
          <w:bCs/>
          <w:noProof w:val="0"/>
          <w:sz w:val="24"/>
          <w:szCs w:val="20"/>
        </w:rPr>
        <w:t>La coordinación de la consultorí</w:t>
      </w:r>
      <w:r w:rsidR="006E5D4D" w:rsidRPr="00E31C4C">
        <w:rPr>
          <w:rFonts w:ascii="Times New Roman" w:eastAsia="Times New Roman" w:hAnsi="Times New Roman"/>
          <w:bCs/>
          <w:noProof w:val="0"/>
          <w:sz w:val="24"/>
          <w:szCs w:val="20"/>
        </w:rPr>
        <w:t xml:space="preserve">a estará a cargo de </w:t>
      </w:r>
      <w:r w:rsidR="00E33F33">
        <w:rPr>
          <w:rFonts w:ascii="Times New Roman" w:eastAsia="Times New Roman" w:hAnsi="Times New Roman"/>
          <w:bCs/>
          <w:noProof w:val="0"/>
          <w:sz w:val="24"/>
          <w:szCs w:val="20"/>
        </w:rPr>
        <w:t>Luiz Villela</w:t>
      </w:r>
      <w:r w:rsidRPr="00E31C4C">
        <w:rPr>
          <w:rFonts w:ascii="Times New Roman" w:eastAsia="Times New Roman" w:hAnsi="Times New Roman"/>
          <w:bCs/>
          <w:noProof w:val="0"/>
          <w:sz w:val="24"/>
          <w:szCs w:val="20"/>
        </w:rPr>
        <w:t xml:space="preserve"> de l</w:t>
      </w:r>
      <w:r w:rsidR="006E5D4D" w:rsidRPr="00E31C4C">
        <w:rPr>
          <w:rFonts w:ascii="Times New Roman" w:eastAsia="Times New Roman" w:hAnsi="Times New Roman"/>
          <w:bCs/>
          <w:noProof w:val="0"/>
          <w:sz w:val="24"/>
          <w:szCs w:val="20"/>
        </w:rPr>
        <w:t>a División Fiscal y Municipal (</w:t>
      </w:r>
      <w:r w:rsidR="003A05C0">
        <w:rPr>
          <w:rFonts w:ascii="Times New Roman" w:eastAsia="Times New Roman" w:hAnsi="Times New Roman"/>
          <w:bCs/>
          <w:noProof w:val="0"/>
          <w:sz w:val="24"/>
          <w:szCs w:val="20"/>
        </w:rPr>
        <w:t>IFD/FMM</w:t>
      </w:r>
      <w:r w:rsidRPr="00E31C4C">
        <w:rPr>
          <w:rFonts w:ascii="Times New Roman" w:eastAsia="Times New Roman" w:hAnsi="Times New Roman"/>
          <w:bCs/>
          <w:noProof w:val="0"/>
          <w:sz w:val="24"/>
          <w:szCs w:val="20"/>
        </w:rPr>
        <w:t>), Jefe de Equipo de la Operación.</w:t>
      </w:r>
    </w:p>
    <w:p w:rsidR="005469BD" w:rsidRPr="00E31C4C" w:rsidRDefault="005469BD" w:rsidP="005469BD">
      <w:pPr>
        <w:tabs>
          <w:tab w:val="left" w:pos="0"/>
        </w:tabs>
        <w:spacing w:after="0" w:line="240" w:lineRule="auto"/>
        <w:jc w:val="both"/>
        <w:outlineLvl w:val="1"/>
        <w:rPr>
          <w:rFonts w:ascii="Times New Roman" w:eastAsia="Times New Roman" w:hAnsi="Times New Roman"/>
          <w:noProof w:val="0"/>
          <w:sz w:val="24"/>
          <w:szCs w:val="20"/>
        </w:rPr>
      </w:pPr>
    </w:p>
    <w:p w:rsidR="005469BD" w:rsidRPr="00E31C4C" w:rsidRDefault="005469BD" w:rsidP="005469BD">
      <w:pPr>
        <w:tabs>
          <w:tab w:val="left" w:pos="0"/>
        </w:tabs>
        <w:spacing w:after="0" w:line="240" w:lineRule="auto"/>
        <w:jc w:val="both"/>
        <w:outlineLvl w:val="1"/>
        <w:rPr>
          <w:rFonts w:ascii="Times New Roman" w:eastAsia="Times New Roman" w:hAnsi="Times New Roman"/>
          <w:noProof w:val="0"/>
          <w:sz w:val="24"/>
          <w:szCs w:val="20"/>
        </w:rPr>
      </w:pPr>
    </w:p>
    <w:p w:rsidR="00C47F1A" w:rsidRPr="00E31C4C" w:rsidRDefault="00AA599C">
      <w:pPr>
        <w:rPr>
          <w:rFonts w:ascii="Times New Roman" w:hAnsi="Times New Roman"/>
          <w:noProof w:val="0"/>
        </w:rPr>
      </w:pPr>
      <w:r>
        <w:rPr>
          <w:rFonts w:ascii="Times New Roman" w:hAnsi="Times New Roman"/>
          <w:noProof w:val="0"/>
        </w:rPr>
        <w:t xml:space="preserve"> </w:t>
      </w:r>
    </w:p>
    <w:sectPr w:rsidR="00C47F1A" w:rsidRPr="00E31C4C" w:rsidSect="007B2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D8B" w:rsidRDefault="00AC3D8B">
      <w:pPr>
        <w:spacing w:after="0" w:line="240" w:lineRule="auto"/>
      </w:pPr>
      <w:r>
        <w:separator/>
      </w:r>
    </w:p>
  </w:endnote>
  <w:endnote w:type="continuationSeparator" w:id="0">
    <w:p w:rsidR="00AC3D8B" w:rsidRDefault="00AC3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F5" w:rsidRDefault="004C29F5">
    <w:pPr>
      <w:pStyle w:val="Footer"/>
    </w:pPr>
  </w:p>
  <w:p w:rsidR="004C29F5" w:rsidRDefault="004C29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D8B" w:rsidRDefault="00AC3D8B">
      <w:pPr>
        <w:spacing w:after="0" w:line="240" w:lineRule="auto"/>
      </w:pPr>
      <w:r>
        <w:separator/>
      </w:r>
    </w:p>
  </w:footnote>
  <w:footnote w:type="continuationSeparator" w:id="0">
    <w:p w:rsidR="00AC3D8B" w:rsidRDefault="00AC3D8B">
      <w:pPr>
        <w:spacing w:after="0" w:line="240" w:lineRule="auto"/>
      </w:pPr>
      <w:r>
        <w:continuationSeparator/>
      </w:r>
    </w:p>
  </w:footnote>
  <w:footnote w:id="1">
    <w:p w:rsidR="00F74C7C" w:rsidRPr="00CD721E" w:rsidRDefault="00F74C7C" w:rsidP="00F74C7C">
      <w:pPr>
        <w:pStyle w:val="FootnoteText"/>
        <w:rPr>
          <w:sz w:val="18"/>
          <w:szCs w:val="18"/>
          <w:lang w:val="es-ES"/>
        </w:rPr>
      </w:pPr>
      <w:r w:rsidRPr="00CD721E">
        <w:rPr>
          <w:rStyle w:val="FootnoteReference"/>
          <w:sz w:val="18"/>
          <w:szCs w:val="18"/>
        </w:rPr>
        <w:footnoteRef/>
      </w:r>
      <w:r w:rsidRPr="00CD721E">
        <w:rPr>
          <w:sz w:val="18"/>
          <w:szCs w:val="18"/>
          <w:lang w:val="es-ES"/>
        </w:rPr>
        <w:t xml:space="preserve"> Secretaría</w:t>
      </w:r>
      <w:r>
        <w:rPr>
          <w:sz w:val="18"/>
          <w:szCs w:val="18"/>
          <w:lang w:val="es-ES"/>
        </w:rPr>
        <w:t>s</w:t>
      </w:r>
      <w:r w:rsidRPr="00CD721E">
        <w:rPr>
          <w:sz w:val="18"/>
          <w:szCs w:val="18"/>
          <w:lang w:val="es-ES"/>
        </w:rPr>
        <w:t xml:space="preserve"> de: Hacienda</w:t>
      </w:r>
      <w:r>
        <w:rPr>
          <w:sz w:val="18"/>
          <w:szCs w:val="18"/>
          <w:lang w:val="es-ES"/>
        </w:rPr>
        <w:t>;</w:t>
      </w:r>
      <w:r w:rsidRPr="00CD721E">
        <w:rPr>
          <w:sz w:val="18"/>
          <w:szCs w:val="18"/>
          <w:lang w:val="es-ES"/>
        </w:rPr>
        <w:t xml:space="preserve"> Control Interno del Estado</w:t>
      </w:r>
      <w:r>
        <w:rPr>
          <w:sz w:val="18"/>
          <w:szCs w:val="18"/>
          <w:lang w:val="es-ES"/>
        </w:rPr>
        <w:t>;</w:t>
      </w:r>
      <w:r w:rsidRPr="00CD721E">
        <w:rPr>
          <w:sz w:val="18"/>
          <w:szCs w:val="18"/>
          <w:lang w:val="es-ES"/>
        </w:rPr>
        <w:t xml:space="preserve"> Administración</w:t>
      </w:r>
      <w:r>
        <w:rPr>
          <w:sz w:val="18"/>
          <w:szCs w:val="18"/>
          <w:lang w:val="es-ES"/>
        </w:rPr>
        <w:t>;</w:t>
      </w:r>
      <w:r w:rsidRPr="00CD721E">
        <w:rPr>
          <w:sz w:val="18"/>
          <w:szCs w:val="18"/>
          <w:lang w:val="es-ES"/>
        </w:rPr>
        <w:t xml:space="preserve"> Gobierno</w:t>
      </w:r>
      <w:r>
        <w:rPr>
          <w:sz w:val="18"/>
          <w:szCs w:val="18"/>
          <w:lang w:val="es-ES"/>
        </w:rPr>
        <w:t>;</w:t>
      </w:r>
      <w:r w:rsidRPr="00CD721E">
        <w:rPr>
          <w:sz w:val="18"/>
          <w:szCs w:val="18"/>
          <w:lang w:val="es-ES"/>
        </w:rPr>
        <w:t xml:space="preserve"> y Desarrollo Económico</w:t>
      </w:r>
    </w:p>
  </w:footnote>
  <w:footnote w:id="2">
    <w:p w:rsidR="00094D63" w:rsidRPr="00913FF2" w:rsidRDefault="00094D63" w:rsidP="00094D63">
      <w:pPr>
        <w:pStyle w:val="FootnoteText"/>
        <w:rPr>
          <w:lang w:val="es-PY"/>
        </w:rPr>
      </w:pPr>
      <w:r>
        <w:rPr>
          <w:rStyle w:val="FootnoteReference"/>
        </w:rPr>
        <w:footnoteRef/>
      </w:r>
      <w:r>
        <w:t xml:space="preserve"> </w:t>
      </w:r>
      <w:r>
        <w:rPr>
          <w:lang w:val="es-PY"/>
        </w:rPr>
        <w:t>Este informe también podrá ser solicitado o presentado</w:t>
      </w:r>
      <w:r>
        <w:rPr>
          <w:szCs w:val="24"/>
        </w:rPr>
        <w:t xml:space="preserve"> en otras oportunidades que se consideren necesarias</w:t>
      </w:r>
      <w:r>
        <w:rPr>
          <w:lang w:val="es-PY"/>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F5" w:rsidRPr="00DB27F9" w:rsidRDefault="00B4402F" w:rsidP="004C29F5">
    <w:pPr>
      <w:pStyle w:val="Header"/>
      <w:jc w:val="right"/>
      <w:rPr>
        <w:rFonts w:ascii="Times New Roman" w:hAnsi="Times New Roman"/>
        <w:b/>
        <w:sz w:val="20"/>
        <w:szCs w:val="20"/>
        <w:lang w:val="pt-BR"/>
      </w:rPr>
    </w:pPr>
    <w:r w:rsidRPr="00DB27F9">
      <w:rPr>
        <w:rFonts w:ascii="Times New Roman" w:hAnsi="Times New Roman"/>
        <w:b/>
        <w:sz w:val="20"/>
        <w:szCs w:val="20"/>
        <w:lang w:val="pt-BR"/>
      </w:rPr>
      <w:t>BR-L</w:t>
    </w:r>
    <w:r w:rsidR="00DE5065" w:rsidRPr="00DB27F9">
      <w:rPr>
        <w:rFonts w:ascii="Times New Roman" w:hAnsi="Times New Roman"/>
        <w:b/>
        <w:sz w:val="20"/>
        <w:szCs w:val="20"/>
        <w:lang w:val="pt-BR"/>
      </w:rPr>
      <w:t>138</w:t>
    </w:r>
    <w:r w:rsidR="003A05C0" w:rsidRPr="00DB27F9">
      <w:rPr>
        <w:rFonts w:ascii="Times New Roman" w:hAnsi="Times New Roman"/>
        <w:b/>
        <w:sz w:val="20"/>
        <w:szCs w:val="20"/>
        <w:lang w:val="pt-BR"/>
      </w:rPr>
      <w:t>1</w:t>
    </w:r>
  </w:p>
  <w:p w:rsidR="004C29F5" w:rsidRPr="00DB27F9" w:rsidRDefault="006507C8" w:rsidP="004C29F5">
    <w:pPr>
      <w:pStyle w:val="Header"/>
      <w:jc w:val="right"/>
      <w:rPr>
        <w:rFonts w:ascii="Times New Roman" w:hAnsi="Times New Roman"/>
        <w:sz w:val="20"/>
        <w:szCs w:val="20"/>
        <w:lang w:val="pt-BR"/>
      </w:rPr>
    </w:pPr>
    <w:r w:rsidRPr="00DB27F9">
      <w:rPr>
        <w:rFonts w:ascii="Times New Roman" w:hAnsi="Times New Roman"/>
        <w:sz w:val="20"/>
        <w:szCs w:val="20"/>
        <w:lang w:val="pt-BR"/>
      </w:rPr>
      <w:t xml:space="preserve">Página </w:t>
    </w:r>
    <w:r w:rsidR="00E12173" w:rsidRPr="00DB27F9">
      <w:rPr>
        <w:rFonts w:ascii="Times New Roman" w:hAnsi="Times New Roman"/>
        <w:sz w:val="20"/>
        <w:szCs w:val="20"/>
        <w:lang w:val="pt-BR"/>
      </w:rPr>
      <w:fldChar w:fldCharType="begin"/>
    </w:r>
    <w:r w:rsidRPr="00DB27F9">
      <w:rPr>
        <w:rFonts w:ascii="Times New Roman" w:hAnsi="Times New Roman"/>
        <w:sz w:val="20"/>
        <w:szCs w:val="20"/>
        <w:lang w:val="pt-BR"/>
      </w:rPr>
      <w:instrText xml:space="preserve"> PAGE </w:instrText>
    </w:r>
    <w:r w:rsidR="00E12173" w:rsidRPr="00DB27F9">
      <w:rPr>
        <w:rFonts w:ascii="Times New Roman" w:hAnsi="Times New Roman"/>
        <w:sz w:val="20"/>
        <w:szCs w:val="20"/>
        <w:lang w:val="pt-BR"/>
      </w:rPr>
      <w:fldChar w:fldCharType="separate"/>
    </w:r>
    <w:r w:rsidR="00AC4917">
      <w:rPr>
        <w:rFonts w:ascii="Times New Roman" w:hAnsi="Times New Roman"/>
        <w:sz w:val="20"/>
        <w:szCs w:val="20"/>
        <w:lang w:val="pt-BR"/>
      </w:rPr>
      <w:t>2</w:t>
    </w:r>
    <w:r w:rsidR="00E12173" w:rsidRPr="00DB27F9">
      <w:rPr>
        <w:rFonts w:ascii="Times New Roman" w:hAnsi="Times New Roman"/>
        <w:sz w:val="20"/>
        <w:szCs w:val="20"/>
        <w:lang w:val="pt-BR"/>
      </w:rPr>
      <w:fldChar w:fldCharType="end"/>
    </w:r>
    <w:r w:rsidRPr="00DB27F9">
      <w:rPr>
        <w:rFonts w:ascii="Times New Roman" w:hAnsi="Times New Roman"/>
        <w:sz w:val="20"/>
        <w:szCs w:val="20"/>
        <w:lang w:val="pt-BR"/>
      </w:rPr>
      <w:t xml:space="preserve"> de </w:t>
    </w:r>
    <w:r w:rsidR="00E12173" w:rsidRPr="00DB27F9">
      <w:rPr>
        <w:rFonts w:ascii="Times New Roman" w:hAnsi="Times New Roman"/>
        <w:sz w:val="20"/>
        <w:szCs w:val="20"/>
        <w:lang w:val="pt-BR"/>
      </w:rPr>
      <w:fldChar w:fldCharType="begin"/>
    </w:r>
    <w:r w:rsidRPr="00DB27F9">
      <w:rPr>
        <w:rFonts w:ascii="Times New Roman" w:hAnsi="Times New Roman"/>
        <w:sz w:val="20"/>
        <w:szCs w:val="20"/>
        <w:lang w:val="pt-BR"/>
      </w:rPr>
      <w:instrText xml:space="preserve"> NUMPAGES  </w:instrText>
    </w:r>
    <w:r w:rsidR="00E12173" w:rsidRPr="00DB27F9">
      <w:rPr>
        <w:rFonts w:ascii="Times New Roman" w:hAnsi="Times New Roman"/>
        <w:sz w:val="20"/>
        <w:szCs w:val="20"/>
        <w:lang w:val="pt-BR"/>
      </w:rPr>
      <w:fldChar w:fldCharType="separate"/>
    </w:r>
    <w:r w:rsidR="00AC4917">
      <w:rPr>
        <w:rFonts w:ascii="Times New Roman" w:hAnsi="Times New Roman"/>
        <w:sz w:val="20"/>
        <w:szCs w:val="20"/>
        <w:lang w:val="pt-BR"/>
      </w:rPr>
      <w:t>14</w:t>
    </w:r>
    <w:r w:rsidR="00E12173" w:rsidRPr="00DB27F9">
      <w:rPr>
        <w:rFonts w:ascii="Times New Roman" w:hAnsi="Times New Roman"/>
        <w:sz w:val="20"/>
        <w:szCs w:val="20"/>
        <w:lang w:val="pt-BR"/>
      </w:rPr>
      <w:fldChar w:fldCharType="end"/>
    </w:r>
  </w:p>
  <w:p w:rsidR="004C29F5" w:rsidRDefault="004C29F5">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BBC"/>
    <w:multiLevelType w:val="hybridMultilevel"/>
    <w:tmpl w:val="ABB0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557B5"/>
    <w:multiLevelType w:val="multilevel"/>
    <w:tmpl w:val="9D26282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18470DBB"/>
    <w:multiLevelType w:val="hybridMultilevel"/>
    <w:tmpl w:val="C2C23A9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73D774D"/>
    <w:multiLevelType w:val="hybridMultilevel"/>
    <w:tmpl w:val="212AC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903158"/>
    <w:multiLevelType w:val="hybridMultilevel"/>
    <w:tmpl w:val="707E144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6">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7">
    <w:nsid w:val="3BB3146A"/>
    <w:multiLevelType w:val="hybridMultilevel"/>
    <w:tmpl w:val="0BA04F5A"/>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nsid w:val="3CAD76AC"/>
    <w:multiLevelType w:val="hybridMultilevel"/>
    <w:tmpl w:val="33FE15A0"/>
    <w:lvl w:ilvl="0" w:tplc="1BDC3AB8">
      <w:start w:val="1"/>
      <w:numFmt w:val="low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767829"/>
    <w:multiLevelType w:val="hybridMultilevel"/>
    <w:tmpl w:val="6D000DDE"/>
    <w:lvl w:ilvl="0" w:tplc="6B96B036">
      <w:start w:val="1"/>
      <w:numFmt w:val="decimal"/>
      <w:lvlText w:val="%1."/>
      <w:lvlJc w:val="left"/>
      <w:pPr>
        <w:ind w:left="773" w:hanging="360"/>
      </w:pPr>
      <w:rPr>
        <w:rFonts w:ascii="Times New Roman" w:eastAsia="Calibri" w:hAnsi="Times New Roman" w:cs="Times New Roman"/>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0">
    <w:nsid w:val="47C75DB8"/>
    <w:multiLevelType w:val="hybridMultilevel"/>
    <w:tmpl w:val="F9222D3E"/>
    <w:lvl w:ilvl="0" w:tplc="375E64BE">
      <w:start w:val="1"/>
      <w:numFmt w:val="decimal"/>
      <w:lvlText w:val="%1-"/>
      <w:lvlJc w:val="left"/>
      <w:pPr>
        <w:ind w:left="720" w:hanging="360"/>
      </w:pPr>
      <w:rPr>
        <w:rFonts w:cs="Times New Roman" w:hint="default"/>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11">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nsid w:val="4BBC3BDF"/>
    <w:multiLevelType w:val="multilevel"/>
    <w:tmpl w:val="5F1E91A2"/>
    <w:lvl w:ilvl="0">
      <w:start w:val="3"/>
      <w:numFmt w:val="decimal"/>
      <w:lvlText w:val="%1"/>
      <w:lvlJc w:val="left"/>
      <w:pPr>
        <w:ind w:left="360" w:hanging="360"/>
      </w:pPr>
      <w:rPr>
        <w:rFonts w:hint="default"/>
        <w:b/>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3">
    <w:nsid w:val="537F66F3"/>
    <w:multiLevelType w:val="hybridMultilevel"/>
    <w:tmpl w:val="B46AFF2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nsid w:val="563619E0"/>
    <w:multiLevelType w:val="hybridMultilevel"/>
    <w:tmpl w:val="8AC87E4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CC82521C" w:tentative="1">
      <w:start w:val="1"/>
      <w:numFmt w:val="lowerRoman"/>
      <w:lvlText w:val="%3."/>
      <w:lvlJc w:val="right"/>
      <w:pPr>
        <w:ind w:left="2160" w:hanging="180"/>
      </w:pPr>
      <w:rPr>
        <w:rFonts w:cs="Times New Roman"/>
      </w:rPr>
    </w:lvl>
    <w:lvl w:ilvl="3" w:tplc="8D160254" w:tentative="1">
      <w:start w:val="1"/>
      <w:numFmt w:val="decimal"/>
      <w:lvlText w:val="%4."/>
      <w:lvlJc w:val="left"/>
      <w:pPr>
        <w:ind w:left="2880" w:hanging="360"/>
      </w:pPr>
      <w:rPr>
        <w:rFonts w:cs="Times New Roman"/>
      </w:rPr>
    </w:lvl>
    <w:lvl w:ilvl="4" w:tplc="B01A6604" w:tentative="1">
      <w:start w:val="1"/>
      <w:numFmt w:val="lowerLetter"/>
      <w:lvlText w:val="%5."/>
      <w:lvlJc w:val="left"/>
      <w:pPr>
        <w:ind w:left="3600" w:hanging="360"/>
      </w:pPr>
      <w:rPr>
        <w:rFonts w:cs="Times New Roman"/>
      </w:rPr>
    </w:lvl>
    <w:lvl w:ilvl="5" w:tplc="1A5C7C30" w:tentative="1">
      <w:start w:val="1"/>
      <w:numFmt w:val="lowerRoman"/>
      <w:lvlText w:val="%6."/>
      <w:lvlJc w:val="right"/>
      <w:pPr>
        <w:ind w:left="4320" w:hanging="180"/>
      </w:pPr>
      <w:rPr>
        <w:rFonts w:cs="Times New Roman"/>
      </w:rPr>
    </w:lvl>
    <w:lvl w:ilvl="6" w:tplc="B2EEE6DC" w:tentative="1">
      <w:start w:val="1"/>
      <w:numFmt w:val="decimal"/>
      <w:lvlText w:val="%7."/>
      <w:lvlJc w:val="left"/>
      <w:pPr>
        <w:ind w:left="5040" w:hanging="360"/>
      </w:pPr>
      <w:rPr>
        <w:rFonts w:cs="Times New Roman"/>
      </w:rPr>
    </w:lvl>
    <w:lvl w:ilvl="7" w:tplc="2A2674D8" w:tentative="1">
      <w:start w:val="1"/>
      <w:numFmt w:val="lowerLetter"/>
      <w:lvlText w:val="%8."/>
      <w:lvlJc w:val="left"/>
      <w:pPr>
        <w:ind w:left="5760" w:hanging="360"/>
      </w:pPr>
      <w:rPr>
        <w:rFonts w:cs="Times New Roman"/>
      </w:rPr>
    </w:lvl>
    <w:lvl w:ilvl="8" w:tplc="EC201A3E" w:tentative="1">
      <w:start w:val="1"/>
      <w:numFmt w:val="lowerRoman"/>
      <w:lvlText w:val="%9."/>
      <w:lvlJc w:val="right"/>
      <w:pPr>
        <w:ind w:left="6480" w:hanging="180"/>
      </w:pPr>
      <w:rPr>
        <w:rFonts w:cs="Times New Roman"/>
      </w:rPr>
    </w:lvl>
  </w:abstractNum>
  <w:abstractNum w:abstractNumId="15">
    <w:nsid w:val="58AD3470"/>
    <w:multiLevelType w:val="hybridMultilevel"/>
    <w:tmpl w:val="E396B444"/>
    <w:lvl w:ilvl="0" w:tplc="04090001">
      <w:start w:val="1"/>
      <w:numFmt w:val="bullet"/>
      <w:lvlText w:val=""/>
      <w:lvlJc w:val="left"/>
      <w:pPr>
        <w:ind w:left="1440" w:hanging="360"/>
      </w:pPr>
      <w:rPr>
        <w:rFonts w:ascii="Symbol" w:hAnsi="Symbol" w:hint="default"/>
      </w:rPr>
    </w:lvl>
    <w:lvl w:ilvl="1" w:tplc="ECD4413E" w:tentative="1">
      <w:start w:val="1"/>
      <w:numFmt w:val="bullet"/>
      <w:lvlText w:val="o"/>
      <w:lvlJc w:val="left"/>
      <w:pPr>
        <w:ind w:left="2160" w:hanging="360"/>
      </w:pPr>
      <w:rPr>
        <w:rFonts w:ascii="Courier New" w:hAnsi="Courier New" w:hint="default"/>
      </w:rPr>
    </w:lvl>
    <w:lvl w:ilvl="2" w:tplc="319EEF1C" w:tentative="1">
      <w:start w:val="1"/>
      <w:numFmt w:val="bullet"/>
      <w:lvlText w:val=""/>
      <w:lvlJc w:val="left"/>
      <w:pPr>
        <w:ind w:left="2880" w:hanging="360"/>
      </w:pPr>
      <w:rPr>
        <w:rFonts w:ascii="Wingdings" w:hAnsi="Wingdings" w:hint="default"/>
      </w:rPr>
    </w:lvl>
    <w:lvl w:ilvl="3" w:tplc="9224EAC6" w:tentative="1">
      <w:start w:val="1"/>
      <w:numFmt w:val="bullet"/>
      <w:lvlText w:val=""/>
      <w:lvlJc w:val="left"/>
      <w:pPr>
        <w:ind w:left="3600" w:hanging="360"/>
      </w:pPr>
      <w:rPr>
        <w:rFonts w:ascii="Symbol" w:hAnsi="Symbol" w:hint="default"/>
      </w:rPr>
    </w:lvl>
    <w:lvl w:ilvl="4" w:tplc="4086A6D8" w:tentative="1">
      <w:start w:val="1"/>
      <w:numFmt w:val="bullet"/>
      <w:lvlText w:val="o"/>
      <w:lvlJc w:val="left"/>
      <w:pPr>
        <w:ind w:left="4320" w:hanging="360"/>
      </w:pPr>
      <w:rPr>
        <w:rFonts w:ascii="Courier New" w:hAnsi="Courier New" w:hint="default"/>
      </w:rPr>
    </w:lvl>
    <w:lvl w:ilvl="5" w:tplc="595ED448" w:tentative="1">
      <w:start w:val="1"/>
      <w:numFmt w:val="bullet"/>
      <w:lvlText w:val=""/>
      <w:lvlJc w:val="left"/>
      <w:pPr>
        <w:ind w:left="5040" w:hanging="360"/>
      </w:pPr>
      <w:rPr>
        <w:rFonts w:ascii="Wingdings" w:hAnsi="Wingdings" w:hint="default"/>
      </w:rPr>
    </w:lvl>
    <w:lvl w:ilvl="6" w:tplc="5908F7E0" w:tentative="1">
      <w:start w:val="1"/>
      <w:numFmt w:val="bullet"/>
      <w:lvlText w:val=""/>
      <w:lvlJc w:val="left"/>
      <w:pPr>
        <w:ind w:left="5760" w:hanging="360"/>
      </w:pPr>
      <w:rPr>
        <w:rFonts w:ascii="Symbol" w:hAnsi="Symbol" w:hint="default"/>
      </w:rPr>
    </w:lvl>
    <w:lvl w:ilvl="7" w:tplc="EEB42A46" w:tentative="1">
      <w:start w:val="1"/>
      <w:numFmt w:val="bullet"/>
      <w:lvlText w:val="o"/>
      <w:lvlJc w:val="left"/>
      <w:pPr>
        <w:ind w:left="6480" w:hanging="360"/>
      </w:pPr>
      <w:rPr>
        <w:rFonts w:ascii="Courier New" w:hAnsi="Courier New" w:hint="default"/>
      </w:rPr>
    </w:lvl>
    <w:lvl w:ilvl="8" w:tplc="45308FEC" w:tentative="1">
      <w:start w:val="1"/>
      <w:numFmt w:val="bullet"/>
      <w:lvlText w:val=""/>
      <w:lvlJc w:val="left"/>
      <w:pPr>
        <w:ind w:left="7200" w:hanging="360"/>
      </w:pPr>
      <w:rPr>
        <w:rFonts w:ascii="Wingdings" w:hAnsi="Wingdings" w:hint="default"/>
      </w:rPr>
    </w:lvl>
  </w:abstractNum>
  <w:abstractNum w:abstractNumId="16">
    <w:nsid w:val="60C9486B"/>
    <w:multiLevelType w:val="hybridMultilevel"/>
    <w:tmpl w:val="9884AE22"/>
    <w:lvl w:ilvl="0" w:tplc="D4FC7F3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1CA5C47"/>
    <w:multiLevelType w:val="hybridMultilevel"/>
    <w:tmpl w:val="A3EC40F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8">
    <w:nsid w:val="64031F00"/>
    <w:multiLevelType w:val="hybridMultilevel"/>
    <w:tmpl w:val="E8E08084"/>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9">
    <w:nsid w:val="64F27186"/>
    <w:multiLevelType w:val="hybridMultilevel"/>
    <w:tmpl w:val="41ACBED4"/>
    <w:lvl w:ilvl="0" w:tplc="5E6CF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95D3BA5"/>
    <w:multiLevelType w:val="hybridMultilevel"/>
    <w:tmpl w:val="C1D8F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1"/>
  </w:num>
  <w:num w:numId="4">
    <w:abstractNumId w:val="14"/>
  </w:num>
  <w:num w:numId="5">
    <w:abstractNumId w:val="10"/>
  </w:num>
  <w:num w:numId="6">
    <w:abstractNumId w:val="5"/>
  </w:num>
  <w:num w:numId="7">
    <w:abstractNumId w:val="18"/>
  </w:num>
  <w:num w:numId="8">
    <w:abstractNumId w:val="17"/>
  </w:num>
  <w:num w:numId="9">
    <w:abstractNumId w:val="0"/>
  </w:num>
  <w:num w:numId="10">
    <w:abstractNumId w:val="20"/>
  </w:num>
  <w:num w:numId="11">
    <w:abstractNumId w:val="4"/>
  </w:num>
  <w:num w:numId="12">
    <w:abstractNumId w:val="8"/>
  </w:num>
  <w:num w:numId="13">
    <w:abstractNumId w:val="9"/>
  </w:num>
  <w:num w:numId="14">
    <w:abstractNumId w:val="3"/>
  </w:num>
  <w:num w:numId="15">
    <w:abstractNumId w:val="1"/>
  </w:num>
  <w:num w:numId="16">
    <w:abstractNumId w:val="13"/>
  </w:num>
  <w:num w:numId="17">
    <w:abstractNumId w:val="3"/>
  </w:num>
  <w:num w:numId="18">
    <w:abstractNumId w:val="19"/>
  </w:num>
  <w:num w:numId="19">
    <w:abstractNumId w:val="6"/>
  </w:num>
  <w:num w:numId="20">
    <w:abstractNumId w:val="3"/>
  </w:num>
  <w:num w:numId="21">
    <w:abstractNumId w:val="12"/>
  </w:num>
  <w:num w:numId="22">
    <w:abstractNumId w:val="3"/>
  </w:num>
  <w:num w:numId="23">
    <w:abstractNumId w:val="3"/>
  </w:num>
  <w:num w:numId="24">
    <w:abstractNumId w:val="2"/>
  </w:num>
  <w:num w:numId="25">
    <w:abstractNumId w:val="1"/>
  </w:num>
  <w:num w:numId="26">
    <w:abstractNumId w:val="1"/>
  </w:num>
  <w:num w:numId="27">
    <w:abstractNumId w:val="1"/>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BD"/>
    <w:rsid w:val="0002224D"/>
    <w:rsid w:val="00032D33"/>
    <w:rsid w:val="000473B4"/>
    <w:rsid w:val="00061A8B"/>
    <w:rsid w:val="0006535B"/>
    <w:rsid w:val="00094D63"/>
    <w:rsid w:val="000A2D71"/>
    <w:rsid w:val="000A674E"/>
    <w:rsid w:val="000B2521"/>
    <w:rsid w:val="00121A5E"/>
    <w:rsid w:val="001312F6"/>
    <w:rsid w:val="00146B3B"/>
    <w:rsid w:val="0015115A"/>
    <w:rsid w:val="001576E7"/>
    <w:rsid w:val="001A1EA8"/>
    <w:rsid w:val="001E2C4E"/>
    <w:rsid w:val="001F442A"/>
    <w:rsid w:val="00200903"/>
    <w:rsid w:val="0020231F"/>
    <w:rsid w:val="00217618"/>
    <w:rsid w:val="00223A31"/>
    <w:rsid w:val="002563A1"/>
    <w:rsid w:val="00263B05"/>
    <w:rsid w:val="00266B42"/>
    <w:rsid w:val="002A760C"/>
    <w:rsid w:val="002B1676"/>
    <w:rsid w:val="002C3727"/>
    <w:rsid w:val="002D302A"/>
    <w:rsid w:val="0030090D"/>
    <w:rsid w:val="00324268"/>
    <w:rsid w:val="0033160D"/>
    <w:rsid w:val="00352BD2"/>
    <w:rsid w:val="00356BA6"/>
    <w:rsid w:val="00382A33"/>
    <w:rsid w:val="00391732"/>
    <w:rsid w:val="003A05C0"/>
    <w:rsid w:val="003A0BDA"/>
    <w:rsid w:val="003A21F0"/>
    <w:rsid w:val="003B54BF"/>
    <w:rsid w:val="003C24F1"/>
    <w:rsid w:val="003C7C59"/>
    <w:rsid w:val="003D5579"/>
    <w:rsid w:val="003D566D"/>
    <w:rsid w:val="003F5F94"/>
    <w:rsid w:val="00467629"/>
    <w:rsid w:val="00476095"/>
    <w:rsid w:val="004857C4"/>
    <w:rsid w:val="004A4AA4"/>
    <w:rsid w:val="004B0C19"/>
    <w:rsid w:val="004B3CA3"/>
    <w:rsid w:val="004C29F5"/>
    <w:rsid w:val="00505644"/>
    <w:rsid w:val="00536529"/>
    <w:rsid w:val="00536AE8"/>
    <w:rsid w:val="005469BD"/>
    <w:rsid w:val="0055752B"/>
    <w:rsid w:val="00560B75"/>
    <w:rsid w:val="0057092A"/>
    <w:rsid w:val="00584DB0"/>
    <w:rsid w:val="005A37E2"/>
    <w:rsid w:val="005C508C"/>
    <w:rsid w:val="005D15D0"/>
    <w:rsid w:val="005F37B3"/>
    <w:rsid w:val="00607B6F"/>
    <w:rsid w:val="006507C8"/>
    <w:rsid w:val="00652F94"/>
    <w:rsid w:val="006550E0"/>
    <w:rsid w:val="006604DD"/>
    <w:rsid w:val="00666D38"/>
    <w:rsid w:val="006B1DB5"/>
    <w:rsid w:val="006D622E"/>
    <w:rsid w:val="006E5D4D"/>
    <w:rsid w:val="006F2700"/>
    <w:rsid w:val="007048EB"/>
    <w:rsid w:val="00710582"/>
    <w:rsid w:val="00716764"/>
    <w:rsid w:val="007422D6"/>
    <w:rsid w:val="007839CB"/>
    <w:rsid w:val="0078499F"/>
    <w:rsid w:val="007B2675"/>
    <w:rsid w:val="00802F84"/>
    <w:rsid w:val="008108EC"/>
    <w:rsid w:val="00823365"/>
    <w:rsid w:val="0082596E"/>
    <w:rsid w:val="00834143"/>
    <w:rsid w:val="00837BFF"/>
    <w:rsid w:val="008527AD"/>
    <w:rsid w:val="00855578"/>
    <w:rsid w:val="008630DE"/>
    <w:rsid w:val="00864B9D"/>
    <w:rsid w:val="008652F2"/>
    <w:rsid w:val="008D32D5"/>
    <w:rsid w:val="008D60AE"/>
    <w:rsid w:val="008F2220"/>
    <w:rsid w:val="00933E11"/>
    <w:rsid w:val="00953936"/>
    <w:rsid w:val="009931AB"/>
    <w:rsid w:val="009A6A40"/>
    <w:rsid w:val="009B181A"/>
    <w:rsid w:val="009B3CAB"/>
    <w:rsid w:val="009C7069"/>
    <w:rsid w:val="009D44B1"/>
    <w:rsid w:val="009E7CBD"/>
    <w:rsid w:val="009F78A3"/>
    <w:rsid w:val="00A9571E"/>
    <w:rsid w:val="00AA599C"/>
    <w:rsid w:val="00AA6A46"/>
    <w:rsid w:val="00AB0B3D"/>
    <w:rsid w:val="00AC3D8B"/>
    <w:rsid w:val="00AC4917"/>
    <w:rsid w:val="00B048C8"/>
    <w:rsid w:val="00B06726"/>
    <w:rsid w:val="00B11468"/>
    <w:rsid w:val="00B14BEA"/>
    <w:rsid w:val="00B26BA4"/>
    <w:rsid w:val="00B4402F"/>
    <w:rsid w:val="00B535F0"/>
    <w:rsid w:val="00B6438E"/>
    <w:rsid w:val="00B728EF"/>
    <w:rsid w:val="00B901F7"/>
    <w:rsid w:val="00BA6FB6"/>
    <w:rsid w:val="00BE474D"/>
    <w:rsid w:val="00C3590B"/>
    <w:rsid w:val="00C360BD"/>
    <w:rsid w:val="00C4207B"/>
    <w:rsid w:val="00C47F1A"/>
    <w:rsid w:val="00C6415F"/>
    <w:rsid w:val="00CE05AD"/>
    <w:rsid w:val="00CF523F"/>
    <w:rsid w:val="00D20E9E"/>
    <w:rsid w:val="00D2248D"/>
    <w:rsid w:val="00D74520"/>
    <w:rsid w:val="00D85636"/>
    <w:rsid w:val="00DB1462"/>
    <w:rsid w:val="00DB27F9"/>
    <w:rsid w:val="00DC5EDE"/>
    <w:rsid w:val="00DD7053"/>
    <w:rsid w:val="00DE5065"/>
    <w:rsid w:val="00E12173"/>
    <w:rsid w:val="00E14B1A"/>
    <w:rsid w:val="00E31C4C"/>
    <w:rsid w:val="00E33956"/>
    <w:rsid w:val="00E33F33"/>
    <w:rsid w:val="00E81E7A"/>
    <w:rsid w:val="00E822AE"/>
    <w:rsid w:val="00EE01F6"/>
    <w:rsid w:val="00EE1EFC"/>
    <w:rsid w:val="00EE1F94"/>
    <w:rsid w:val="00EE2367"/>
    <w:rsid w:val="00F00F51"/>
    <w:rsid w:val="00F23431"/>
    <w:rsid w:val="00F32452"/>
    <w:rsid w:val="00F32BDA"/>
    <w:rsid w:val="00F3410E"/>
    <w:rsid w:val="00F4520B"/>
    <w:rsid w:val="00F6500E"/>
    <w:rsid w:val="00F72EAC"/>
    <w:rsid w:val="00F74C7C"/>
    <w:rsid w:val="00F76EAE"/>
    <w:rsid w:val="00F83DBC"/>
    <w:rsid w:val="00F87944"/>
    <w:rsid w:val="00F970DA"/>
    <w:rsid w:val="00FB6702"/>
    <w:rsid w:val="00FB7E42"/>
    <w:rsid w:val="00FD4242"/>
    <w:rsid w:val="00FE4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paragraph" w:styleId="Heading2">
    <w:name w:val="heading 2"/>
    <w:basedOn w:val="Normal"/>
    <w:next w:val="Normal"/>
    <w:link w:val="Heading2Char"/>
    <w:qFormat/>
    <w:rsid w:val="008630DE"/>
    <w:pPr>
      <w:keepNext/>
      <w:tabs>
        <w:tab w:val="num" w:pos="720"/>
      </w:tabs>
      <w:spacing w:before="240" w:after="60" w:line="240" w:lineRule="auto"/>
      <w:ind w:left="720" w:hanging="720"/>
      <w:outlineLvl w:val="1"/>
    </w:pPr>
    <w:rPr>
      <w:rFonts w:ascii="Arial" w:eastAsia="Times New Roman" w:hAnsi="Arial"/>
      <w:b/>
      <w:i/>
      <w:noProof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uiPriority w:val="99"/>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F4520B"/>
    <w:pPr>
      <w:spacing w:line="240" w:lineRule="auto"/>
    </w:pPr>
    <w:rPr>
      <w:sz w:val="24"/>
      <w:szCs w:val="24"/>
    </w:rPr>
  </w:style>
  <w:style w:type="character" w:customStyle="1" w:styleId="CommentTextChar">
    <w:name w:val="Comment Text Char"/>
    <w:basedOn w:val="DefaultParagraphFont"/>
    <w:link w:val="CommentText"/>
    <w:uiPriority w:val="99"/>
    <w:semiHidden/>
    <w:rsid w:val="00F4520B"/>
    <w:rPr>
      <w:rFonts w:ascii="Calibri" w:eastAsia="Calibri" w:hAnsi="Calibri" w:cs="Times New Roman"/>
      <w:noProof/>
      <w:sz w:val="24"/>
      <w:szCs w:val="24"/>
      <w:lang w:val="es-ES"/>
    </w:rPr>
  </w:style>
  <w:style w:type="paragraph" w:styleId="Title">
    <w:name w:val="Title"/>
    <w:basedOn w:val="Normal"/>
    <w:link w:val="TitleChar"/>
    <w:qFormat/>
    <w:rsid w:val="00B4402F"/>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itleChar">
    <w:name w:val="Title Char"/>
    <w:basedOn w:val="DefaultParagraphFont"/>
    <w:link w:val="Title"/>
    <w:rsid w:val="00B4402F"/>
    <w:rPr>
      <w:rFonts w:ascii="Times New Roman" w:eastAsia="Times New Roman" w:hAnsi="Times New Roman" w:cs="Times New Roman"/>
      <w:sz w:val="24"/>
      <w:szCs w:val="24"/>
      <w:lang w:val="es-ES"/>
    </w:rPr>
  </w:style>
  <w:style w:type="character" w:styleId="Hyperlink">
    <w:name w:val="Hyperlink"/>
    <w:basedOn w:val="DefaultParagraphFont"/>
    <w:uiPriority w:val="99"/>
    <w:unhideWhenUsed/>
    <w:rsid w:val="006E5D4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200903"/>
    <w:rPr>
      <w:b/>
      <w:bCs/>
      <w:sz w:val="20"/>
      <w:szCs w:val="20"/>
    </w:rPr>
  </w:style>
  <w:style w:type="character" w:customStyle="1" w:styleId="CommentSubjectChar">
    <w:name w:val="Comment Subject Char"/>
    <w:basedOn w:val="CommentTextChar"/>
    <w:link w:val="CommentSubject"/>
    <w:uiPriority w:val="99"/>
    <w:semiHidden/>
    <w:rsid w:val="00200903"/>
    <w:rPr>
      <w:rFonts w:ascii="Calibri" w:eastAsia="Calibri" w:hAnsi="Calibri" w:cs="Times New Roman"/>
      <w:b/>
      <w:bCs/>
      <w:noProof/>
      <w:sz w:val="20"/>
      <w:szCs w:val="20"/>
      <w:lang w:val="es-ES"/>
    </w:rPr>
  </w:style>
  <w:style w:type="paragraph" w:styleId="FootnoteText">
    <w:name w:val="footnote text"/>
    <w:aliases w:val="fn,foottextfra,footnote,F,Texto nota pie Car Car,texto de nota al pie,Nota a pie/Bibliog,Texto nota pie Car Car Car Car Car Car Car Car,Texto nota pie Car Car Car,Footnote Text Char Char Char Char Char Char,Texto de rodapé,nota_rodapé,ADB"/>
    <w:basedOn w:val="Normal"/>
    <w:link w:val="FootnoteTextChar"/>
    <w:rsid w:val="00B901F7"/>
    <w:pPr>
      <w:spacing w:after="0" w:line="240" w:lineRule="auto"/>
    </w:pPr>
    <w:rPr>
      <w:rFonts w:ascii="Times New Roman" w:eastAsia="Times New Roman" w:hAnsi="Times New Roman"/>
      <w:noProof w:val="0"/>
      <w:sz w:val="20"/>
      <w:szCs w:val="20"/>
      <w:lang w:val="es-ES_tradnl"/>
    </w:rPr>
  </w:style>
  <w:style w:type="character" w:customStyle="1" w:styleId="FootnoteTextChar">
    <w:name w:val="Footnote Text Char"/>
    <w:aliases w:val="fn Char,foottextfra Char,footnote Char,F Char,Texto nota pie Car Car Char,texto de nota al pie Char,Nota a pie/Bibliog Char,Texto nota pie Car Car Car Car Car Car Car Car Char,Texto nota pie Car Car Car Char,Texto de rodapé Char"/>
    <w:basedOn w:val="DefaultParagraphFont"/>
    <w:link w:val="FootnoteText"/>
    <w:rsid w:val="00B901F7"/>
    <w:rPr>
      <w:rFonts w:ascii="Times New Roman" w:eastAsia="Times New Roman" w:hAnsi="Times New Roman" w:cs="Times New Roman"/>
      <w:sz w:val="20"/>
      <w:szCs w:val="20"/>
      <w:lang w:val="es-ES_tradnl"/>
    </w:rPr>
  </w:style>
  <w:style w:type="character" w:customStyle="1" w:styleId="Heading2Char">
    <w:name w:val="Heading 2 Char"/>
    <w:basedOn w:val="DefaultParagraphFont"/>
    <w:link w:val="Heading2"/>
    <w:rsid w:val="008630DE"/>
    <w:rPr>
      <w:rFonts w:ascii="Arial" w:eastAsia="Times New Roman" w:hAnsi="Arial" w:cs="Times New Roman"/>
      <w:b/>
      <w:i/>
      <w:sz w:val="24"/>
      <w:szCs w:val="20"/>
    </w:rPr>
  </w:style>
  <w:style w:type="character" w:styleId="FootnoteReference">
    <w:name w:val="footnote reference"/>
    <w:aliases w:val="referencia nota al pie,ftref,16 Point,Superscript 6 Point"/>
    <w:rsid w:val="003D566D"/>
    <w:rPr>
      <w:rFonts w:cs="Times New Roman"/>
      <w:vertAlign w:val="superscript"/>
    </w:rPr>
  </w:style>
  <w:style w:type="paragraph" w:customStyle="1" w:styleId="FirstHeading">
    <w:name w:val="FirstHeading"/>
    <w:basedOn w:val="Normal"/>
    <w:uiPriority w:val="99"/>
    <w:rsid w:val="003D566D"/>
    <w:pPr>
      <w:keepNext/>
      <w:numPr>
        <w:numId w:val="14"/>
      </w:numPr>
      <w:tabs>
        <w:tab w:val="left" w:pos="0"/>
        <w:tab w:val="left" w:pos="90"/>
      </w:tabs>
      <w:spacing w:before="120" w:after="120" w:line="240" w:lineRule="auto"/>
    </w:pPr>
    <w:rPr>
      <w:rFonts w:ascii="Times New Roman" w:eastAsia="Batang" w:hAnsi="Times New Roman"/>
      <w:b/>
      <w:noProof w:val="0"/>
      <w:sz w:val="24"/>
      <w:szCs w:val="20"/>
    </w:rPr>
  </w:style>
  <w:style w:type="paragraph" w:customStyle="1" w:styleId="SecHeading">
    <w:name w:val="SecHeading"/>
    <w:basedOn w:val="Normal"/>
    <w:next w:val="Normal"/>
    <w:uiPriority w:val="99"/>
    <w:rsid w:val="003D566D"/>
    <w:pPr>
      <w:keepNext/>
      <w:numPr>
        <w:ilvl w:val="1"/>
        <w:numId w:val="14"/>
      </w:numPr>
      <w:spacing w:before="120" w:after="120" w:line="240" w:lineRule="auto"/>
    </w:pPr>
    <w:rPr>
      <w:rFonts w:ascii="Times New Roman" w:eastAsia="Batang" w:hAnsi="Times New Roman"/>
      <w:b/>
      <w:noProof w:val="0"/>
      <w:sz w:val="24"/>
      <w:szCs w:val="20"/>
      <w:lang w:val="es-ES_tradnl"/>
    </w:rPr>
  </w:style>
  <w:style w:type="paragraph" w:customStyle="1" w:styleId="SubHeading1">
    <w:name w:val="SubHeading1"/>
    <w:basedOn w:val="SecHeading"/>
    <w:uiPriority w:val="99"/>
    <w:rsid w:val="003D566D"/>
    <w:pPr>
      <w:numPr>
        <w:ilvl w:val="2"/>
      </w:numPr>
    </w:pPr>
  </w:style>
  <w:style w:type="paragraph" w:customStyle="1" w:styleId="Subheading2">
    <w:name w:val="Subheading2"/>
    <w:basedOn w:val="SecHeading"/>
    <w:uiPriority w:val="99"/>
    <w:rsid w:val="003D566D"/>
    <w:pPr>
      <w:numPr>
        <w:ilvl w:val="3"/>
      </w:numPr>
    </w:pPr>
  </w:style>
  <w:style w:type="paragraph" w:customStyle="1" w:styleId="Chapter">
    <w:name w:val="Chapter"/>
    <w:basedOn w:val="Normal"/>
    <w:next w:val="Normal"/>
    <w:rsid w:val="003D566D"/>
    <w:pPr>
      <w:keepNext/>
      <w:numPr>
        <w:numId w:val="15"/>
      </w:numPr>
      <w:tabs>
        <w:tab w:val="clear" w:pos="2088"/>
        <w:tab w:val="num" w:pos="648"/>
        <w:tab w:val="left" w:pos="1440"/>
      </w:tabs>
      <w:spacing w:before="240" w:after="240" w:line="240" w:lineRule="auto"/>
      <w:ind w:left="0"/>
      <w:jc w:val="center"/>
    </w:pPr>
    <w:rPr>
      <w:rFonts w:ascii="Times New Roman" w:eastAsia="Times New Roman" w:hAnsi="Times New Roman"/>
      <w:b/>
      <w:bCs/>
      <w:smallCaps/>
      <w:noProof w:val="0"/>
      <w:sz w:val="24"/>
      <w:szCs w:val="24"/>
    </w:rPr>
  </w:style>
  <w:style w:type="paragraph" w:customStyle="1" w:styleId="Paragraph">
    <w:name w:val="Paragraph"/>
    <w:aliases w:val="paragraph,p,PARAGRAPH,PG,pa,at"/>
    <w:basedOn w:val="BodyTextIndent"/>
    <w:link w:val="ParagraphChar"/>
    <w:rsid w:val="003D566D"/>
    <w:pPr>
      <w:numPr>
        <w:ilvl w:val="1"/>
        <w:numId w:val="15"/>
      </w:numPr>
      <w:spacing w:before="120" w:line="240" w:lineRule="auto"/>
      <w:jc w:val="both"/>
      <w:outlineLvl w:val="1"/>
    </w:pPr>
    <w:rPr>
      <w:rFonts w:ascii="Times New Roman" w:eastAsia="Times New Roman" w:hAnsi="Times New Roman"/>
      <w:noProof w:val="0"/>
      <w:sz w:val="24"/>
      <w:szCs w:val="24"/>
    </w:rPr>
  </w:style>
  <w:style w:type="paragraph" w:customStyle="1" w:styleId="subpar">
    <w:name w:val="subpar"/>
    <w:basedOn w:val="BodyTextIndent3"/>
    <w:rsid w:val="003D566D"/>
    <w:pPr>
      <w:numPr>
        <w:ilvl w:val="2"/>
        <w:numId w:val="15"/>
      </w:numPr>
      <w:tabs>
        <w:tab w:val="clear" w:pos="2592"/>
        <w:tab w:val="num" w:pos="1152"/>
      </w:tabs>
      <w:spacing w:before="120" w:line="240" w:lineRule="auto"/>
      <w:ind w:left="1152"/>
      <w:jc w:val="both"/>
      <w:outlineLvl w:val="2"/>
    </w:pPr>
    <w:rPr>
      <w:rFonts w:ascii="Times New Roman" w:eastAsia="Times New Roman" w:hAnsi="Times New Roman"/>
      <w:noProof w:val="0"/>
      <w:sz w:val="24"/>
      <w:szCs w:val="24"/>
    </w:rPr>
  </w:style>
  <w:style w:type="paragraph" w:customStyle="1" w:styleId="SubSubPar">
    <w:name w:val="SubSubPar"/>
    <w:basedOn w:val="subpar"/>
    <w:rsid w:val="003D566D"/>
    <w:pPr>
      <w:numPr>
        <w:ilvl w:val="3"/>
      </w:numPr>
      <w:tabs>
        <w:tab w:val="clear" w:pos="3024"/>
        <w:tab w:val="left" w:pos="0"/>
        <w:tab w:val="num" w:pos="1296"/>
      </w:tabs>
      <w:ind w:left="1296"/>
    </w:pPr>
  </w:style>
  <w:style w:type="character" w:customStyle="1" w:styleId="ParagraphChar">
    <w:name w:val="Paragraph Char"/>
    <w:link w:val="Paragraph"/>
    <w:rsid w:val="003D566D"/>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3D566D"/>
    <w:pPr>
      <w:spacing w:after="120"/>
      <w:ind w:left="360"/>
    </w:pPr>
  </w:style>
  <w:style w:type="character" w:customStyle="1" w:styleId="BodyTextIndentChar">
    <w:name w:val="Body Text Indent Char"/>
    <w:basedOn w:val="DefaultParagraphFont"/>
    <w:link w:val="BodyTextIndent"/>
    <w:uiPriority w:val="99"/>
    <w:semiHidden/>
    <w:rsid w:val="003D566D"/>
    <w:rPr>
      <w:rFonts w:ascii="Calibri" w:eastAsia="Calibri" w:hAnsi="Calibri" w:cs="Times New Roman"/>
      <w:noProof/>
      <w:lang w:val="es-ES"/>
    </w:rPr>
  </w:style>
  <w:style w:type="paragraph" w:styleId="BodyTextIndent3">
    <w:name w:val="Body Text Indent 3"/>
    <w:basedOn w:val="Normal"/>
    <w:link w:val="BodyTextIndent3Char"/>
    <w:uiPriority w:val="99"/>
    <w:semiHidden/>
    <w:unhideWhenUsed/>
    <w:rsid w:val="003D56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566D"/>
    <w:rPr>
      <w:rFonts w:ascii="Calibri" w:eastAsia="Calibri" w:hAnsi="Calibri" w:cs="Times New Roman"/>
      <w:noProof/>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BD"/>
    <w:rPr>
      <w:rFonts w:ascii="Calibri" w:eastAsia="Calibri" w:hAnsi="Calibri" w:cs="Times New Roman"/>
      <w:noProof/>
      <w:lang w:val="es-ES"/>
    </w:rPr>
  </w:style>
  <w:style w:type="paragraph" w:styleId="Heading2">
    <w:name w:val="heading 2"/>
    <w:basedOn w:val="Normal"/>
    <w:next w:val="Normal"/>
    <w:link w:val="Heading2Char"/>
    <w:qFormat/>
    <w:rsid w:val="008630DE"/>
    <w:pPr>
      <w:keepNext/>
      <w:tabs>
        <w:tab w:val="num" w:pos="720"/>
      </w:tabs>
      <w:spacing w:before="240" w:after="60" w:line="240" w:lineRule="auto"/>
      <w:ind w:left="720" w:hanging="720"/>
      <w:outlineLvl w:val="1"/>
    </w:pPr>
    <w:rPr>
      <w:rFonts w:ascii="Arial" w:eastAsia="Times New Roman" w:hAnsi="Arial"/>
      <w:b/>
      <w:i/>
      <w:noProof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469BD"/>
    <w:pPr>
      <w:ind w:left="720"/>
      <w:contextualSpacing/>
    </w:pPr>
  </w:style>
  <w:style w:type="paragraph" w:styleId="NoSpacing">
    <w:name w:val="No Spacing"/>
    <w:link w:val="NoSpacingChar"/>
    <w:uiPriority w:val="1"/>
    <w:qFormat/>
    <w:rsid w:val="005469BD"/>
    <w:pPr>
      <w:spacing w:after="0" w:line="240" w:lineRule="auto"/>
    </w:pPr>
    <w:rPr>
      <w:rFonts w:ascii="Calibri" w:eastAsia="Times New Roman" w:hAnsi="Calibri" w:cs="Times New Roman"/>
      <w:lang w:val="pt-BR"/>
    </w:rPr>
  </w:style>
  <w:style w:type="character" w:customStyle="1" w:styleId="NoSpacingChar">
    <w:name w:val="No Spacing Char"/>
    <w:link w:val="NoSpacing"/>
    <w:uiPriority w:val="1"/>
    <w:rsid w:val="005469BD"/>
    <w:rPr>
      <w:rFonts w:ascii="Calibri" w:eastAsia="Times New Roman" w:hAnsi="Calibri" w:cs="Times New Roman"/>
      <w:lang w:val="pt-BR"/>
    </w:rPr>
  </w:style>
  <w:style w:type="paragraph" w:styleId="BalloonText">
    <w:name w:val="Balloon Text"/>
    <w:basedOn w:val="Normal"/>
    <w:link w:val="BalloonTextChar"/>
    <w:uiPriority w:val="99"/>
    <w:semiHidden/>
    <w:unhideWhenUsed/>
    <w:rsid w:val="0054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BD"/>
    <w:rPr>
      <w:rFonts w:ascii="Tahoma" w:eastAsia="Calibri" w:hAnsi="Tahoma" w:cs="Tahoma"/>
      <w:noProof/>
      <w:sz w:val="16"/>
      <w:szCs w:val="16"/>
      <w:lang w:val="es-ES"/>
    </w:rPr>
  </w:style>
  <w:style w:type="paragraph" w:styleId="Header">
    <w:name w:val="header"/>
    <w:basedOn w:val="Normal"/>
    <w:link w:val="HeaderChar"/>
    <w:uiPriority w:val="99"/>
    <w:unhideWhenUsed/>
    <w:rsid w:val="00546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9BD"/>
    <w:rPr>
      <w:rFonts w:ascii="Calibri" w:eastAsia="Calibri" w:hAnsi="Calibri" w:cs="Times New Roman"/>
      <w:noProof/>
      <w:lang w:val="es-ES"/>
    </w:rPr>
  </w:style>
  <w:style w:type="paragraph" w:styleId="Footer">
    <w:name w:val="footer"/>
    <w:basedOn w:val="Normal"/>
    <w:link w:val="FooterChar"/>
    <w:uiPriority w:val="99"/>
    <w:semiHidden/>
    <w:rsid w:val="005469BD"/>
    <w:pPr>
      <w:tabs>
        <w:tab w:val="center" w:pos="4680"/>
        <w:tab w:val="right" w:pos="9360"/>
      </w:tabs>
      <w:spacing w:after="0" w:line="240" w:lineRule="auto"/>
    </w:pPr>
    <w:rPr>
      <w:rFonts w:ascii="Times New Roman" w:eastAsia="Times New Roman" w:hAnsi="Times New Roman"/>
      <w:noProof w:val="0"/>
      <w:sz w:val="24"/>
      <w:szCs w:val="24"/>
      <w:lang w:val="es-ES_tradnl"/>
    </w:rPr>
  </w:style>
  <w:style w:type="character" w:customStyle="1" w:styleId="FooterChar">
    <w:name w:val="Footer Char"/>
    <w:basedOn w:val="DefaultParagraphFont"/>
    <w:link w:val="Footer"/>
    <w:uiPriority w:val="99"/>
    <w:semiHidden/>
    <w:rsid w:val="005469BD"/>
    <w:rPr>
      <w:rFonts w:ascii="Times New Roman" w:eastAsia="Times New Roman" w:hAnsi="Times New Roman" w:cs="Times New Roman"/>
      <w:sz w:val="24"/>
      <w:szCs w:val="24"/>
      <w:lang w:val="es-ES_tradnl"/>
    </w:rPr>
  </w:style>
  <w:style w:type="character" w:styleId="CommentReference">
    <w:name w:val="annotation reference"/>
    <w:basedOn w:val="DefaultParagraphFont"/>
    <w:uiPriority w:val="99"/>
    <w:semiHidden/>
    <w:unhideWhenUsed/>
    <w:rsid w:val="005469BD"/>
    <w:rPr>
      <w:sz w:val="16"/>
      <w:szCs w:val="16"/>
    </w:rPr>
  </w:style>
  <w:style w:type="table" w:styleId="TableGrid">
    <w:name w:val="Table Grid"/>
    <w:basedOn w:val="TableNormal"/>
    <w:uiPriority w:val="59"/>
    <w:rsid w:val="005469B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F4520B"/>
    <w:pPr>
      <w:spacing w:line="240" w:lineRule="auto"/>
    </w:pPr>
    <w:rPr>
      <w:sz w:val="24"/>
      <w:szCs w:val="24"/>
    </w:rPr>
  </w:style>
  <w:style w:type="character" w:customStyle="1" w:styleId="CommentTextChar">
    <w:name w:val="Comment Text Char"/>
    <w:basedOn w:val="DefaultParagraphFont"/>
    <w:link w:val="CommentText"/>
    <w:uiPriority w:val="99"/>
    <w:semiHidden/>
    <w:rsid w:val="00F4520B"/>
    <w:rPr>
      <w:rFonts w:ascii="Calibri" w:eastAsia="Calibri" w:hAnsi="Calibri" w:cs="Times New Roman"/>
      <w:noProof/>
      <w:sz w:val="24"/>
      <w:szCs w:val="24"/>
      <w:lang w:val="es-ES"/>
    </w:rPr>
  </w:style>
  <w:style w:type="paragraph" w:styleId="Title">
    <w:name w:val="Title"/>
    <w:basedOn w:val="Normal"/>
    <w:link w:val="TitleChar"/>
    <w:qFormat/>
    <w:rsid w:val="00B4402F"/>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itleChar">
    <w:name w:val="Title Char"/>
    <w:basedOn w:val="DefaultParagraphFont"/>
    <w:link w:val="Title"/>
    <w:rsid w:val="00B4402F"/>
    <w:rPr>
      <w:rFonts w:ascii="Times New Roman" w:eastAsia="Times New Roman" w:hAnsi="Times New Roman" w:cs="Times New Roman"/>
      <w:sz w:val="24"/>
      <w:szCs w:val="24"/>
      <w:lang w:val="es-ES"/>
    </w:rPr>
  </w:style>
  <w:style w:type="character" w:styleId="Hyperlink">
    <w:name w:val="Hyperlink"/>
    <w:basedOn w:val="DefaultParagraphFont"/>
    <w:uiPriority w:val="99"/>
    <w:unhideWhenUsed/>
    <w:rsid w:val="006E5D4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200903"/>
    <w:rPr>
      <w:b/>
      <w:bCs/>
      <w:sz w:val="20"/>
      <w:szCs w:val="20"/>
    </w:rPr>
  </w:style>
  <w:style w:type="character" w:customStyle="1" w:styleId="CommentSubjectChar">
    <w:name w:val="Comment Subject Char"/>
    <w:basedOn w:val="CommentTextChar"/>
    <w:link w:val="CommentSubject"/>
    <w:uiPriority w:val="99"/>
    <w:semiHidden/>
    <w:rsid w:val="00200903"/>
    <w:rPr>
      <w:rFonts w:ascii="Calibri" w:eastAsia="Calibri" w:hAnsi="Calibri" w:cs="Times New Roman"/>
      <w:b/>
      <w:bCs/>
      <w:noProof/>
      <w:sz w:val="20"/>
      <w:szCs w:val="20"/>
      <w:lang w:val="es-ES"/>
    </w:rPr>
  </w:style>
  <w:style w:type="paragraph" w:styleId="FootnoteText">
    <w:name w:val="footnote text"/>
    <w:aliases w:val="fn,foottextfra,footnote,F,Texto nota pie Car Car,texto de nota al pie,Nota a pie/Bibliog,Texto nota pie Car Car Car Car Car Car Car Car,Texto nota pie Car Car Car,Footnote Text Char Char Char Char Char Char,Texto de rodapé,nota_rodapé,ADB"/>
    <w:basedOn w:val="Normal"/>
    <w:link w:val="FootnoteTextChar"/>
    <w:rsid w:val="00B901F7"/>
    <w:pPr>
      <w:spacing w:after="0" w:line="240" w:lineRule="auto"/>
    </w:pPr>
    <w:rPr>
      <w:rFonts w:ascii="Times New Roman" w:eastAsia="Times New Roman" w:hAnsi="Times New Roman"/>
      <w:noProof w:val="0"/>
      <w:sz w:val="20"/>
      <w:szCs w:val="20"/>
      <w:lang w:val="es-ES_tradnl"/>
    </w:rPr>
  </w:style>
  <w:style w:type="character" w:customStyle="1" w:styleId="FootnoteTextChar">
    <w:name w:val="Footnote Text Char"/>
    <w:aliases w:val="fn Char,foottextfra Char,footnote Char,F Char,Texto nota pie Car Car Char,texto de nota al pie Char,Nota a pie/Bibliog Char,Texto nota pie Car Car Car Car Car Car Car Car Char,Texto nota pie Car Car Car Char,Texto de rodapé Char"/>
    <w:basedOn w:val="DefaultParagraphFont"/>
    <w:link w:val="FootnoteText"/>
    <w:rsid w:val="00B901F7"/>
    <w:rPr>
      <w:rFonts w:ascii="Times New Roman" w:eastAsia="Times New Roman" w:hAnsi="Times New Roman" w:cs="Times New Roman"/>
      <w:sz w:val="20"/>
      <w:szCs w:val="20"/>
      <w:lang w:val="es-ES_tradnl"/>
    </w:rPr>
  </w:style>
  <w:style w:type="character" w:customStyle="1" w:styleId="Heading2Char">
    <w:name w:val="Heading 2 Char"/>
    <w:basedOn w:val="DefaultParagraphFont"/>
    <w:link w:val="Heading2"/>
    <w:rsid w:val="008630DE"/>
    <w:rPr>
      <w:rFonts w:ascii="Arial" w:eastAsia="Times New Roman" w:hAnsi="Arial" w:cs="Times New Roman"/>
      <w:b/>
      <w:i/>
      <w:sz w:val="24"/>
      <w:szCs w:val="20"/>
    </w:rPr>
  </w:style>
  <w:style w:type="character" w:styleId="FootnoteReference">
    <w:name w:val="footnote reference"/>
    <w:aliases w:val="referencia nota al pie,ftref,16 Point,Superscript 6 Point"/>
    <w:rsid w:val="003D566D"/>
    <w:rPr>
      <w:rFonts w:cs="Times New Roman"/>
      <w:vertAlign w:val="superscript"/>
    </w:rPr>
  </w:style>
  <w:style w:type="paragraph" w:customStyle="1" w:styleId="FirstHeading">
    <w:name w:val="FirstHeading"/>
    <w:basedOn w:val="Normal"/>
    <w:uiPriority w:val="99"/>
    <w:rsid w:val="003D566D"/>
    <w:pPr>
      <w:keepNext/>
      <w:numPr>
        <w:numId w:val="14"/>
      </w:numPr>
      <w:tabs>
        <w:tab w:val="left" w:pos="0"/>
        <w:tab w:val="left" w:pos="90"/>
      </w:tabs>
      <w:spacing w:before="120" w:after="120" w:line="240" w:lineRule="auto"/>
    </w:pPr>
    <w:rPr>
      <w:rFonts w:ascii="Times New Roman" w:eastAsia="Batang" w:hAnsi="Times New Roman"/>
      <w:b/>
      <w:noProof w:val="0"/>
      <w:sz w:val="24"/>
      <w:szCs w:val="20"/>
    </w:rPr>
  </w:style>
  <w:style w:type="paragraph" w:customStyle="1" w:styleId="SecHeading">
    <w:name w:val="SecHeading"/>
    <w:basedOn w:val="Normal"/>
    <w:next w:val="Normal"/>
    <w:uiPriority w:val="99"/>
    <w:rsid w:val="003D566D"/>
    <w:pPr>
      <w:keepNext/>
      <w:numPr>
        <w:ilvl w:val="1"/>
        <w:numId w:val="14"/>
      </w:numPr>
      <w:spacing w:before="120" w:after="120" w:line="240" w:lineRule="auto"/>
    </w:pPr>
    <w:rPr>
      <w:rFonts w:ascii="Times New Roman" w:eastAsia="Batang" w:hAnsi="Times New Roman"/>
      <w:b/>
      <w:noProof w:val="0"/>
      <w:sz w:val="24"/>
      <w:szCs w:val="20"/>
      <w:lang w:val="es-ES_tradnl"/>
    </w:rPr>
  </w:style>
  <w:style w:type="paragraph" w:customStyle="1" w:styleId="SubHeading1">
    <w:name w:val="SubHeading1"/>
    <w:basedOn w:val="SecHeading"/>
    <w:uiPriority w:val="99"/>
    <w:rsid w:val="003D566D"/>
    <w:pPr>
      <w:numPr>
        <w:ilvl w:val="2"/>
      </w:numPr>
    </w:pPr>
  </w:style>
  <w:style w:type="paragraph" w:customStyle="1" w:styleId="Subheading2">
    <w:name w:val="Subheading2"/>
    <w:basedOn w:val="SecHeading"/>
    <w:uiPriority w:val="99"/>
    <w:rsid w:val="003D566D"/>
    <w:pPr>
      <w:numPr>
        <w:ilvl w:val="3"/>
      </w:numPr>
    </w:pPr>
  </w:style>
  <w:style w:type="paragraph" w:customStyle="1" w:styleId="Chapter">
    <w:name w:val="Chapter"/>
    <w:basedOn w:val="Normal"/>
    <w:next w:val="Normal"/>
    <w:rsid w:val="003D566D"/>
    <w:pPr>
      <w:keepNext/>
      <w:numPr>
        <w:numId w:val="15"/>
      </w:numPr>
      <w:tabs>
        <w:tab w:val="clear" w:pos="2088"/>
        <w:tab w:val="num" w:pos="648"/>
        <w:tab w:val="left" w:pos="1440"/>
      </w:tabs>
      <w:spacing w:before="240" w:after="240" w:line="240" w:lineRule="auto"/>
      <w:ind w:left="0"/>
      <w:jc w:val="center"/>
    </w:pPr>
    <w:rPr>
      <w:rFonts w:ascii="Times New Roman" w:eastAsia="Times New Roman" w:hAnsi="Times New Roman"/>
      <w:b/>
      <w:bCs/>
      <w:smallCaps/>
      <w:noProof w:val="0"/>
      <w:sz w:val="24"/>
      <w:szCs w:val="24"/>
    </w:rPr>
  </w:style>
  <w:style w:type="paragraph" w:customStyle="1" w:styleId="Paragraph">
    <w:name w:val="Paragraph"/>
    <w:aliases w:val="paragraph,p,PARAGRAPH,PG,pa,at"/>
    <w:basedOn w:val="BodyTextIndent"/>
    <w:link w:val="ParagraphChar"/>
    <w:rsid w:val="003D566D"/>
    <w:pPr>
      <w:numPr>
        <w:ilvl w:val="1"/>
        <w:numId w:val="15"/>
      </w:numPr>
      <w:spacing w:before="120" w:line="240" w:lineRule="auto"/>
      <w:jc w:val="both"/>
      <w:outlineLvl w:val="1"/>
    </w:pPr>
    <w:rPr>
      <w:rFonts w:ascii="Times New Roman" w:eastAsia="Times New Roman" w:hAnsi="Times New Roman"/>
      <w:noProof w:val="0"/>
      <w:sz w:val="24"/>
      <w:szCs w:val="24"/>
    </w:rPr>
  </w:style>
  <w:style w:type="paragraph" w:customStyle="1" w:styleId="subpar">
    <w:name w:val="subpar"/>
    <w:basedOn w:val="BodyTextIndent3"/>
    <w:rsid w:val="003D566D"/>
    <w:pPr>
      <w:numPr>
        <w:ilvl w:val="2"/>
        <w:numId w:val="15"/>
      </w:numPr>
      <w:tabs>
        <w:tab w:val="clear" w:pos="2592"/>
        <w:tab w:val="num" w:pos="1152"/>
      </w:tabs>
      <w:spacing w:before="120" w:line="240" w:lineRule="auto"/>
      <w:ind w:left="1152"/>
      <w:jc w:val="both"/>
      <w:outlineLvl w:val="2"/>
    </w:pPr>
    <w:rPr>
      <w:rFonts w:ascii="Times New Roman" w:eastAsia="Times New Roman" w:hAnsi="Times New Roman"/>
      <w:noProof w:val="0"/>
      <w:sz w:val="24"/>
      <w:szCs w:val="24"/>
    </w:rPr>
  </w:style>
  <w:style w:type="paragraph" w:customStyle="1" w:styleId="SubSubPar">
    <w:name w:val="SubSubPar"/>
    <w:basedOn w:val="subpar"/>
    <w:rsid w:val="003D566D"/>
    <w:pPr>
      <w:numPr>
        <w:ilvl w:val="3"/>
      </w:numPr>
      <w:tabs>
        <w:tab w:val="clear" w:pos="3024"/>
        <w:tab w:val="left" w:pos="0"/>
        <w:tab w:val="num" w:pos="1296"/>
      </w:tabs>
      <w:ind w:left="1296"/>
    </w:pPr>
  </w:style>
  <w:style w:type="character" w:customStyle="1" w:styleId="ParagraphChar">
    <w:name w:val="Paragraph Char"/>
    <w:link w:val="Paragraph"/>
    <w:rsid w:val="003D566D"/>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3D566D"/>
    <w:pPr>
      <w:spacing w:after="120"/>
      <w:ind w:left="360"/>
    </w:pPr>
  </w:style>
  <w:style w:type="character" w:customStyle="1" w:styleId="BodyTextIndentChar">
    <w:name w:val="Body Text Indent Char"/>
    <w:basedOn w:val="DefaultParagraphFont"/>
    <w:link w:val="BodyTextIndent"/>
    <w:uiPriority w:val="99"/>
    <w:semiHidden/>
    <w:rsid w:val="003D566D"/>
    <w:rPr>
      <w:rFonts w:ascii="Calibri" w:eastAsia="Calibri" w:hAnsi="Calibri" w:cs="Times New Roman"/>
      <w:noProof/>
      <w:lang w:val="es-ES"/>
    </w:rPr>
  </w:style>
  <w:style w:type="paragraph" w:styleId="BodyTextIndent3">
    <w:name w:val="Body Text Indent 3"/>
    <w:basedOn w:val="Normal"/>
    <w:link w:val="BodyTextIndent3Char"/>
    <w:uiPriority w:val="99"/>
    <w:semiHidden/>
    <w:unhideWhenUsed/>
    <w:rsid w:val="003D56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566D"/>
    <w:rPr>
      <w:rFonts w:ascii="Calibri" w:eastAsia="Calibri" w:hAnsi="Calibri" w:cs="Times New Roman"/>
      <w:noProof/>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uizvi@iadb.org"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izvi@iadb.org"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48234B10D75B1B44AF9942817DC6D589" ma:contentTypeVersion="3519" ma:contentTypeDescription="The base project type from which other project content types inherit their information." ma:contentTypeScope="" ma:versionID="c2850ad8ecb3a29ab25b44cff3e4c884">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R0002799526</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37692703</IDBDocs_x0020_Number>
    <Document_x0020_Author xmlns="cdc7663a-08f0-4737-9e8c-148ce897a09c">Villela, Luiz A.</Document_x0020_Author>
    <Operation_x0020_Type xmlns="cdc7663a-08f0-4737-9e8c-148ce897a09c" xsi:nil="true"/>
    <TaxCatchAll xmlns="cdc7663a-08f0-4737-9e8c-148ce897a09c">
      <Value>13</Value>
      <Value>30</Value>
      <Value>1</Value>
    </TaxCatchAll>
    <Fiscal_x0020_Year_x0020_IDB xmlns="cdc7663a-08f0-4737-9e8c-148ce897a09c">2013</Fiscal_x0020_Year_x0020_IDB>
    <Project_x0020_Number xmlns="cdc7663a-08f0-4737-9e8c-148ce897a09c">BR-L1381</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EZSHARE-231256462-89</_dlc_DocId>
    <From_x003a_ xmlns="cdc7663a-08f0-4737-9e8c-148ce897a09c" xsi:nil="true"/>
    <To_x003a_ xmlns="cdc7663a-08f0-4737-9e8c-148ce897a09c" xsi:nil="true"/>
    <_dlc_DocIdUrl xmlns="cdc7663a-08f0-4737-9e8c-148ce897a09c">
      <Url>https://idbg.sharepoint.com/teams/EZ-BR-LON/BR-L1381/_layouts/15/DocIdRedir.aspx?ID=EZSHARE-231256462-89</Url>
      <Description>EZSHARE-231256462-89</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7CB6BAF-B049-49AE-8B98-163B9319F05C}"/>
</file>

<file path=customXml/itemProps10.xml><?xml version="1.0" encoding="utf-8"?>
<ds:datastoreItem xmlns:ds="http://schemas.openxmlformats.org/officeDocument/2006/customXml" ds:itemID="{F5A88125-22F4-41D7-B0AF-223AD460FD8A}"/>
</file>

<file path=customXml/itemProps11.xml><?xml version="1.0" encoding="utf-8"?>
<ds:datastoreItem xmlns:ds="http://schemas.openxmlformats.org/officeDocument/2006/customXml" ds:itemID="{BE8744E7-A67D-469E-9DDD-C60D5E05D5F0}"/>
</file>

<file path=customXml/itemProps2.xml><?xml version="1.0" encoding="utf-8"?>
<ds:datastoreItem xmlns:ds="http://schemas.openxmlformats.org/officeDocument/2006/customXml" ds:itemID="{E3326D35-5C65-4A6F-B8AE-8BBCA15E50BC}"/>
</file>

<file path=customXml/itemProps3.xml><?xml version="1.0" encoding="utf-8"?>
<ds:datastoreItem xmlns:ds="http://schemas.openxmlformats.org/officeDocument/2006/customXml" ds:itemID="{EA5EA680-D9B3-4030-9D07-1F41412A4560}"/>
</file>

<file path=customXml/itemProps4.xml><?xml version="1.0" encoding="utf-8"?>
<ds:datastoreItem xmlns:ds="http://schemas.openxmlformats.org/officeDocument/2006/customXml" ds:itemID="{9938E25D-7ADD-4BD7-A641-ADD3AA8E9374}"/>
</file>

<file path=customXml/itemProps5.xml><?xml version="1.0" encoding="utf-8"?>
<ds:datastoreItem xmlns:ds="http://schemas.openxmlformats.org/officeDocument/2006/customXml" ds:itemID="{9D512F82-949D-464F-A679-2E4723945F36}"/>
</file>

<file path=customXml/itemProps6.xml><?xml version="1.0" encoding="utf-8"?>
<ds:datastoreItem xmlns:ds="http://schemas.openxmlformats.org/officeDocument/2006/customXml" ds:itemID="{BEDACF8C-3401-4456-8394-CAFB9BA33DB3}"/>
</file>

<file path=customXml/itemProps7.xml><?xml version="1.0" encoding="utf-8"?>
<ds:datastoreItem xmlns:ds="http://schemas.openxmlformats.org/officeDocument/2006/customXml" ds:itemID="{0636DD6C-4368-4A0B-B36F-A6814678368E}"/>
</file>

<file path=customXml/itemProps8.xml><?xml version="1.0" encoding="utf-8"?>
<ds:datastoreItem xmlns:ds="http://schemas.openxmlformats.org/officeDocument/2006/customXml" ds:itemID="{CB7E4EA8-3E91-47D9-8F22-828AC18C638B}"/>
</file>

<file path=customXml/itemProps9.xml><?xml version="1.0" encoding="utf-8"?>
<ds:datastoreItem xmlns:ds="http://schemas.openxmlformats.org/officeDocument/2006/customXml" ds:itemID="{EFE54688-F30E-4F50-9651-A22E1606A92E}"/>
</file>

<file path=docProps/app.xml><?xml version="1.0" encoding="utf-8"?>
<Properties xmlns="http://schemas.openxmlformats.org/officeDocument/2006/extended-properties" xmlns:vt="http://schemas.openxmlformats.org/officeDocument/2006/docPropsVTypes">
  <Template>Normal.dotm</Template>
  <TotalTime>0</TotalTime>
  <Pages>14</Pages>
  <Words>3854</Words>
  <Characters>21968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EEO 1_ Plan de Monitoreo y Evaluación (BR-L1381)</dc:title>
  <dc:creator>Luiz</dc:creator>
  <cp:lastModifiedBy>Inter-American Development Bank</cp:lastModifiedBy>
  <cp:revision>2</cp:revision>
  <dcterms:created xsi:type="dcterms:W3CDTF">2013-04-08T22:33:00Z</dcterms:created>
  <dcterms:modified xsi:type="dcterms:W3CDTF">2013-04-08T22:33:00Z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0x010100ACF722E9F6B0B149B0CD8BE2560A66720048234B10D75B1B44AF9942817DC6D589</vt:lpwstr>
  </property>
  <property fmtid="{D5CDD505-2E9C-101B-9397-08002B2CF9AE}" pid="5" name="TaxKeywordTaxHTField">
    <vt:lpwstr/>
  </property>
  <property fmtid="{D5CDD505-2E9C-101B-9397-08002B2CF9AE}" pid="6" name="Series Operations IDB">
    <vt:lpwstr>28;#Loan Proposal|6ee86b6f-6e46-485b-8bfb-87a1f44622ac</vt:lpwstr>
  </property>
  <property fmtid="{D5CDD505-2E9C-101B-9397-08002B2CF9AE}" pid="7" name="Sub-Sector">
    <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Fiscal Issues and Public Finance</vt:lpwstr>
  </property>
  <property fmtid="{D5CDD505-2E9C-101B-9397-08002B2CF9AE}" pid="22" name="Disclosed">
    <vt:bool>true</vt:bool>
  </property>
  <property fmtid="{D5CDD505-2E9C-101B-9397-08002B2CF9AE}" pid="26" name="_dlc_DocIdItemGuid">
    <vt:lpwstr>a95458b2-2070-4f52-a590-92790d192d86</vt:lpwstr>
  </property>
</Properties>
</file>