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9.xml" ContentType="application/vnd.openxmlformats-officedocument.customXmlProperties+xml"/>
  <Override PartName="/docProps/custom.xml" ContentType="application/vnd.openxmlformats-officedocument.custom-propertie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BF95F" w14:textId="2A11073A" w:rsidR="004B0CA0" w:rsidRPr="005C22E1" w:rsidRDefault="00BC1C44" w:rsidP="00B27711">
      <w:pPr>
        <w:tabs>
          <w:tab w:val="left" w:pos="3870"/>
        </w:tabs>
        <w:spacing w:before="240"/>
        <w:ind w:left="1260" w:right="360" w:hanging="990"/>
        <w:jc w:val="both"/>
        <w:rPr>
          <w:sz w:val="22"/>
          <w:szCs w:val="22"/>
          <w:lang w:val="es-ES" w:eastAsia="ar-SA"/>
        </w:rPr>
      </w:pPr>
      <w:r w:rsidRPr="005C22E1">
        <w:rPr>
          <w:b/>
          <w:sz w:val="22"/>
          <w:szCs w:val="22"/>
          <w:lang w:val="es-ES"/>
        </w:rPr>
        <w:t>Objetivo</w:t>
      </w:r>
      <w:r w:rsidR="0074551F" w:rsidRPr="005C22E1">
        <w:rPr>
          <w:sz w:val="22"/>
          <w:szCs w:val="22"/>
          <w:lang w:val="es-ES"/>
        </w:rPr>
        <w:t xml:space="preserve">: </w:t>
      </w:r>
      <w:r w:rsidR="004052E4" w:rsidRPr="005C2782">
        <w:rPr>
          <w:rFonts w:eastAsia="Arial Unicode MS"/>
          <w:sz w:val="22"/>
          <w:szCs w:val="22"/>
          <w:lang w:val="es-ES"/>
        </w:rPr>
        <w:t xml:space="preserve">El objetivo del programa es viabilizar un nivel </w:t>
      </w:r>
      <w:bookmarkStart w:id="1" w:name="_GoBack"/>
      <w:bookmarkEnd w:id="1"/>
      <w:r w:rsidR="004052E4" w:rsidRPr="005C2782">
        <w:rPr>
          <w:rFonts w:eastAsia="Arial Unicode MS"/>
          <w:sz w:val="22"/>
          <w:szCs w:val="22"/>
          <w:lang w:val="es-ES"/>
        </w:rPr>
        <w:t>sostenible de inversiones que apoye la continuidad del desarrollo del Estado de Pernambuco (PE), por medio del mantenimiento de un marco fiscal de mediano plazo, la ampliación de</w:t>
      </w:r>
      <w:r w:rsidR="004052E4">
        <w:rPr>
          <w:rFonts w:eastAsia="Arial Unicode MS"/>
          <w:sz w:val="22"/>
          <w:szCs w:val="22"/>
          <w:lang w:val="es-ES"/>
        </w:rPr>
        <w:t xml:space="preserve"> </w:t>
      </w:r>
      <w:r w:rsidR="004052E4" w:rsidRPr="005C2782">
        <w:rPr>
          <w:rFonts w:eastAsia="Arial Unicode MS"/>
          <w:sz w:val="22"/>
          <w:szCs w:val="22"/>
          <w:lang w:val="es-ES"/>
        </w:rPr>
        <w:t>l</w:t>
      </w:r>
      <w:r w:rsidR="004052E4">
        <w:rPr>
          <w:rFonts w:eastAsia="Arial Unicode MS"/>
          <w:sz w:val="22"/>
          <w:szCs w:val="22"/>
          <w:lang w:val="es-ES"/>
        </w:rPr>
        <w:t>a</w:t>
      </w:r>
      <w:r w:rsidR="004052E4" w:rsidRPr="005C2782">
        <w:rPr>
          <w:rFonts w:eastAsia="Arial Unicode MS"/>
          <w:sz w:val="22"/>
          <w:szCs w:val="22"/>
          <w:lang w:val="es-ES"/>
        </w:rPr>
        <w:t xml:space="preserve"> </w:t>
      </w:r>
      <w:r w:rsidR="004052E4">
        <w:rPr>
          <w:rFonts w:eastAsia="Arial Unicode MS"/>
          <w:sz w:val="22"/>
          <w:szCs w:val="22"/>
          <w:lang w:val="es-ES"/>
        </w:rPr>
        <w:t>recaudación de ingresos propios</w:t>
      </w:r>
      <w:r w:rsidR="004052E4" w:rsidRPr="005C2782">
        <w:rPr>
          <w:rFonts w:eastAsia="Arial Unicode MS"/>
          <w:sz w:val="22"/>
          <w:szCs w:val="22"/>
          <w:lang w:val="es-ES"/>
        </w:rPr>
        <w:t>, la mejora en la gestión de las inversiones públicas y en la promoción de la inversión privada.</w:t>
      </w:r>
    </w:p>
    <w:p w14:paraId="414A8488" w14:textId="77777777" w:rsidR="00D41FEE" w:rsidRPr="005C22E1" w:rsidRDefault="00867306" w:rsidP="007938E6">
      <w:pPr>
        <w:tabs>
          <w:tab w:val="left" w:pos="3870"/>
        </w:tabs>
        <w:spacing w:before="240" w:after="240"/>
        <w:jc w:val="center"/>
        <w:rPr>
          <w:b/>
          <w:sz w:val="22"/>
          <w:szCs w:val="22"/>
          <w:lang w:val="es-ES_tradnl"/>
        </w:rPr>
      </w:pPr>
      <w:r w:rsidRPr="005C22E1">
        <w:rPr>
          <w:b/>
          <w:sz w:val="22"/>
          <w:szCs w:val="22"/>
          <w:lang w:val="es-ES_tradnl"/>
        </w:rPr>
        <w:t>IMPACTO ESPERADO</w:t>
      </w:r>
      <w:r w:rsidR="00FB5784" w:rsidRPr="005C22E1">
        <w:rPr>
          <w:b/>
          <w:sz w:val="22"/>
          <w:szCs w:val="22"/>
          <w:lang w:val="es-ES_tradnl"/>
        </w:rPr>
        <w:t xml:space="preserve"> D</w:t>
      </w:r>
      <w:r w:rsidR="009655A1">
        <w:rPr>
          <w:b/>
          <w:sz w:val="22"/>
          <w:szCs w:val="22"/>
          <w:lang w:val="es-ES_tradnl"/>
        </w:rPr>
        <w:t>EL</w:t>
      </w:r>
      <w:r w:rsidR="00FB5784" w:rsidRPr="005C22E1">
        <w:rPr>
          <w:b/>
          <w:sz w:val="22"/>
          <w:szCs w:val="22"/>
          <w:lang w:val="es-ES_tradnl"/>
        </w:rPr>
        <w:t xml:space="preserve"> PROGRAMA</w:t>
      </w:r>
    </w:p>
    <w:tbl>
      <w:tblPr>
        <w:tblW w:w="1377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1530"/>
        <w:gridCol w:w="1260"/>
        <w:gridCol w:w="1170"/>
        <w:gridCol w:w="3240"/>
        <w:gridCol w:w="2250"/>
      </w:tblGrid>
      <w:tr w:rsidR="00030175" w:rsidRPr="005C22E1" w14:paraId="12C4A880" w14:textId="77777777" w:rsidTr="008A58D3">
        <w:trPr>
          <w:trHeight w:val="497"/>
          <w:tblHeader/>
        </w:trPr>
        <w:tc>
          <w:tcPr>
            <w:tcW w:w="4320" w:type="dxa"/>
            <w:shd w:val="clear" w:color="auto" w:fill="A6A6A6"/>
            <w:vAlign w:val="center"/>
          </w:tcPr>
          <w:p w14:paraId="62CB3922" w14:textId="77777777" w:rsidR="00030175" w:rsidRPr="005C22E1" w:rsidRDefault="00030175" w:rsidP="00BC1C44">
            <w:pPr>
              <w:tabs>
                <w:tab w:val="left" w:pos="3870"/>
              </w:tabs>
              <w:snapToGrid w:val="0"/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Indicador</w:t>
            </w:r>
          </w:p>
        </w:tc>
        <w:tc>
          <w:tcPr>
            <w:tcW w:w="1530" w:type="dxa"/>
            <w:shd w:val="clear" w:color="auto" w:fill="A6A6A6"/>
            <w:vAlign w:val="center"/>
          </w:tcPr>
          <w:p w14:paraId="295BC47D" w14:textId="77777777" w:rsidR="00030175" w:rsidRPr="005C22E1" w:rsidRDefault="00437118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Unidad</w:t>
            </w:r>
            <w:r w:rsidR="00030175" w:rsidRPr="005C22E1">
              <w:rPr>
                <w:b/>
                <w:lang w:val="es-ES_tradnl"/>
              </w:rPr>
              <w:t xml:space="preserve"> de medida</w:t>
            </w:r>
          </w:p>
        </w:tc>
        <w:tc>
          <w:tcPr>
            <w:tcW w:w="1260" w:type="dxa"/>
            <w:shd w:val="clear" w:color="auto" w:fill="A6A6A6"/>
            <w:vAlign w:val="center"/>
          </w:tcPr>
          <w:p w14:paraId="408DC1E8" w14:textId="77777777" w:rsidR="00030175" w:rsidRPr="005C22E1" w:rsidRDefault="00BC1C44" w:rsidP="00437118">
            <w:pPr>
              <w:tabs>
                <w:tab w:val="left" w:pos="3870"/>
              </w:tabs>
              <w:snapToGrid w:val="0"/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L</w:t>
            </w:r>
            <w:r w:rsidR="00437118" w:rsidRPr="005C22E1">
              <w:rPr>
                <w:b/>
                <w:lang w:val="es-ES_tradnl"/>
              </w:rPr>
              <w:t>ínea</w:t>
            </w:r>
            <w:r w:rsidR="00030175" w:rsidRPr="005C22E1">
              <w:rPr>
                <w:b/>
                <w:lang w:val="es-ES_tradnl"/>
              </w:rPr>
              <w:t xml:space="preserve"> de Base</w:t>
            </w:r>
            <w:r w:rsidR="00534DD0" w:rsidRPr="005C22E1">
              <w:rPr>
                <w:b/>
                <w:lang w:val="es-ES_tradnl"/>
              </w:rPr>
              <w:t xml:space="preserve"> </w:t>
            </w:r>
          </w:p>
        </w:tc>
        <w:tc>
          <w:tcPr>
            <w:tcW w:w="1170" w:type="dxa"/>
            <w:shd w:val="clear" w:color="auto" w:fill="A6A6A6"/>
            <w:vAlign w:val="center"/>
          </w:tcPr>
          <w:p w14:paraId="1954BA99" w14:textId="77777777" w:rsidR="00030175" w:rsidRPr="005C22E1" w:rsidRDefault="00030175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Meta Final</w:t>
            </w:r>
          </w:p>
          <w:p w14:paraId="628746D6" w14:textId="77777777" w:rsidR="00030175" w:rsidRPr="005C22E1" w:rsidRDefault="00BC1C44" w:rsidP="00534DD0">
            <w:pPr>
              <w:tabs>
                <w:tab w:val="left" w:pos="3870"/>
              </w:tabs>
              <w:snapToGrid w:val="0"/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(</w:t>
            </w:r>
            <w:r w:rsidR="009A09CC" w:rsidRPr="005C22E1">
              <w:rPr>
                <w:b/>
                <w:lang w:val="es-ES_tradnl"/>
              </w:rPr>
              <w:t>2015</w:t>
            </w:r>
            <w:r w:rsidRPr="005C22E1">
              <w:rPr>
                <w:b/>
                <w:lang w:val="es-ES_tradnl"/>
              </w:rPr>
              <w:t>)</w:t>
            </w:r>
          </w:p>
        </w:tc>
        <w:tc>
          <w:tcPr>
            <w:tcW w:w="3240" w:type="dxa"/>
            <w:shd w:val="clear" w:color="auto" w:fill="A6A6A6"/>
            <w:vAlign w:val="center"/>
          </w:tcPr>
          <w:p w14:paraId="7AB575FA" w14:textId="77777777" w:rsidR="00030175" w:rsidRPr="005C22E1" w:rsidRDefault="00437118" w:rsidP="00437118">
            <w:pPr>
              <w:tabs>
                <w:tab w:val="left" w:pos="3870"/>
              </w:tabs>
              <w:snapToGrid w:val="0"/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Fue</w:t>
            </w:r>
            <w:r w:rsidR="00BC1C44" w:rsidRPr="005C22E1">
              <w:rPr>
                <w:b/>
                <w:lang w:val="es-ES_tradnl"/>
              </w:rPr>
              <w:t>nte</w:t>
            </w:r>
            <w:r w:rsidR="00030175" w:rsidRPr="005C22E1">
              <w:rPr>
                <w:b/>
                <w:lang w:val="es-ES_tradnl"/>
              </w:rPr>
              <w:t>/</w:t>
            </w:r>
            <w:r w:rsidR="00BC1C44" w:rsidRPr="005C22E1">
              <w:rPr>
                <w:b/>
                <w:lang w:val="es-ES_tradnl"/>
              </w:rPr>
              <w:t>Me</w:t>
            </w:r>
            <w:r w:rsidRPr="005C22E1">
              <w:rPr>
                <w:b/>
                <w:lang w:val="es-ES_tradnl"/>
              </w:rPr>
              <w:t>d</w:t>
            </w:r>
            <w:r w:rsidR="00BC1C44" w:rsidRPr="005C22E1">
              <w:rPr>
                <w:b/>
                <w:lang w:val="es-ES_tradnl"/>
              </w:rPr>
              <w:t>io</w:t>
            </w:r>
            <w:r w:rsidR="00030175" w:rsidRPr="005C22E1">
              <w:rPr>
                <w:b/>
                <w:lang w:val="es-ES_tradnl"/>
              </w:rPr>
              <w:t xml:space="preserve"> de </w:t>
            </w:r>
            <w:r w:rsidR="00BC1C44" w:rsidRPr="005C22E1">
              <w:rPr>
                <w:b/>
                <w:lang w:val="es-ES_tradnl"/>
              </w:rPr>
              <w:t>Verifica</w:t>
            </w:r>
            <w:r w:rsidRPr="005C22E1">
              <w:rPr>
                <w:b/>
                <w:lang w:val="es-ES_tradnl"/>
              </w:rPr>
              <w:t>ción</w:t>
            </w:r>
          </w:p>
        </w:tc>
        <w:tc>
          <w:tcPr>
            <w:tcW w:w="2250" w:type="dxa"/>
            <w:shd w:val="clear" w:color="auto" w:fill="A6A6A6"/>
            <w:vAlign w:val="center"/>
          </w:tcPr>
          <w:p w14:paraId="1E7BE9CA" w14:textId="77777777" w:rsidR="00030175" w:rsidRPr="005C22E1" w:rsidRDefault="00030175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OBS</w:t>
            </w:r>
          </w:p>
        </w:tc>
      </w:tr>
      <w:tr w:rsidR="00092201" w:rsidRPr="00300AA2" w14:paraId="78F2A714" w14:textId="77777777" w:rsidTr="008038C4">
        <w:trPr>
          <w:trHeight w:val="83"/>
        </w:trPr>
        <w:tc>
          <w:tcPr>
            <w:tcW w:w="13770" w:type="dxa"/>
            <w:gridSpan w:val="6"/>
            <w:shd w:val="clear" w:color="auto" w:fill="D9D9D9"/>
            <w:vAlign w:val="center"/>
          </w:tcPr>
          <w:p w14:paraId="1D81003B" w14:textId="30C11AF2" w:rsidR="00092201" w:rsidRPr="005C22E1" w:rsidRDefault="00092201" w:rsidP="00B9589F">
            <w:pPr>
              <w:tabs>
                <w:tab w:val="left" w:pos="3870"/>
              </w:tabs>
              <w:rPr>
                <w:b/>
                <w:sz w:val="18"/>
                <w:szCs w:val="18"/>
                <w:lang w:val="es-ES_tradnl"/>
              </w:rPr>
            </w:pPr>
            <w:r w:rsidRPr="005C22E1">
              <w:rPr>
                <w:b/>
                <w:sz w:val="18"/>
                <w:szCs w:val="18"/>
                <w:lang w:val="es-ES_tradnl"/>
              </w:rPr>
              <w:t xml:space="preserve">Impacto 1: </w:t>
            </w:r>
            <w:r w:rsidR="000C21C2" w:rsidRPr="005C22E1">
              <w:rPr>
                <w:sz w:val="18"/>
                <w:szCs w:val="18"/>
                <w:lang w:val="es-ES_tradnl"/>
              </w:rPr>
              <w:t>Incremento</w:t>
            </w:r>
            <w:r w:rsidR="00534DD0" w:rsidRPr="005C22E1">
              <w:rPr>
                <w:sz w:val="18"/>
                <w:szCs w:val="18"/>
                <w:lang w:val="es-ES_tradnl"/>
              </w:rPr>
              <w:t xml:space="preserve"> </w:t>
            </w:r>
            <w:r w:rsidR="00437118" w:rsidRPr="005C22E1">
              <w:rPr>
                <w:sz w:val="18"/>
                <w:szCs w:val="18"/>
                <w:lang w:val="es-ES_tradnl"/>
              </w:rPr>
              <w:t>de</w:t>
            </w:r>
            <w:r w:rsidR="000C21C2" w:rsidRPr="005C22E1">
              <w:rPr>
                <w:sz w:val="18"/>
                <w:szCs w:val="18"/>
                <w:lang w:val="es-ES_tradnl"/>
              </w:rPr>
              <w:t xml:space="preserve"> los</w:t>
            </w:r>
            <w:r w:rsidR="00437118" w:rsidRPr="005C22E1">
              <w:rPr>
                <w:sz w:val="18"/>
                <w:szCs w:val="18"/>
                <w:lang w:val="es-ES_tradnl"/>
              </w:rPr>
              <w:t xml:space="preserve"> </w:t>
            </w:r>
            <w:r w:rsidR="00B9589F" w:rsidRPr="005C22E1">
              <w:rPr>
                <w:sz w:val="18"/>
                <w:szCs w:val="18"/>
                <w:lang w:val="es-ES_tradnl"/>
              </w:rPr>
              <w:t>niveles de inversión</w:t>
            </w:r>
            <w:r w:rsidR="00437118" w:rsidRPr="005C22E1">
              <w:rPr>
                <w:sz w:val="18"/>
                <w:szCs w:val="18"/>
                <w:lang w:val="es-ES_tradnl"/>
              </w:rPr>
              <w:t xml:space="preserve"> </w:t>
            </w:r>
            <w:r w:rsidR="00B3240A">
              <w:rPr>
                <w:sz w:val="18"/>
                <w:szCs w:val="18"/>
                <w:lang w:val="es-ES_tradnl"/>
              </w:rPr>
              <w:t xml:space="preserve">pública </w:t>
            </w:r>
            <w:r w:rsidR="00B9589F" w:rsidRPr="005C22E1">
              <w:rPr>
                <w:sz w:val="18"/>
                <w:szCs w:val="18"/>
                <w:lang w:val="es-ES_tradnl"/>
              </w:rPr>
              <w:t>con recursos propios</w:t>
            </w:r>
          </w:p>
        </w:tc>
      </w:tr>
      <w:tr w:rsidR="009A09CC" w:rsidRPr="00300AA2" w14:paraId="783EAA91" w14:textId="77777777" w:rsidTr="008A58D3">
        <w:trPr>
          <w:trHeight w:val="60"/>
        </w:trPr>
        <w:tc>
          <w:tcPr>
            <w:tcW w:w="4320" w:type="dxa"/>
            <w:shd w:val="clear" w:color="auto" w:fill="auto"/>
            <w:vAlign w:val="center"/>
          </w:tcPr>
          <w:p w14:paraId="1000ADB1" w14:textId="673A6C82" w:rsidR="00B9589F" w:rsidRPr="005C22E1" w:rsidRDefault="00B9589F" w:rsidP="00EB3327">
            <w:pPr>
              <w:tabs>
                <w:tab w:val="left" w:pos="3870"/>
              </w:tabs>
              <w:spacing w:before="240" w:after="240"/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>Inversiones</w:t>
            </w:r>
            <w:r w:rsidR="00EB3327" w:rsidRPr="005C22E1">
              <w:rPr>
                <w:sz w:val="18"/>
                <w:szCs w:val="18"/>
                <w:lang w:val="es-ES_tradnl"/>
              </w:rPr>
              <w:t xml:space="preserve"> con recursos propios</w:t>
            </w:r>
            <w:r w:rsidR="009F6FB2" w:rsidRPr="005C22E1">
              <w:rPr>
                <w:sz w:val="18"/>
                <w:szCs w:val="18"/>
                <w:lang w:val="es-ES_tradnl"/>
              </w:rPr>
              <w:t xml:space="preserve"> </w:t>
            </w:r>
            <w:r w:rsidR="005E6813" w:rsidRPr="005C22E1">
              <w:rPr>
                <w:sz w:val="18"/>
                <w:szCs w:val="18"/>
                <w:lang w:val="es-ES_tradnl"/>
              </w:rPr>
              <w:t>corrientes</w:t>
            </w:r>
            <w:r w:rsidR="000C21C2" w:rsidRPr="005C22E1">
              <w:rPr>
                <w:sz w:val="18"/>
                <w:szCs w:val="18"/>
                <w:lang w:val="es-ES_tradnl"/>
              </w:rPr>
              <w:t>/</w:t>
            </w:r>
            <w:r w:rsidR="00EB3327" w:rsidRPr="005C22E1">
              <w:rPr>
                <w:sz w:val="18"/>
                <w:szCs w:val="18"/>
                <w:lang w:val="es-ES_tradnl"/>
              </w:rPr>
              <w:t>inversiones totales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51429B5" w14:textId="77777777" w:rsidR="00092201" w:rsidRPr="005C22E1" w:rsidRDefault="000C21C2" w:rsidP="000C21C2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90C663" w14:textId="77777777" w:rsidR="00092201" w:rsidRPr="005C22E1" w:rsidRDefault="005E6813" w:rsidP="00EC78A1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>29</w:t>
            </w:r>
            <w:r w:rsidR="00EB3327" w:rsidRPr="005C22E1">
              <w:rPr>
                <w:sz w:val="18"/>
                <w:szCs w:val="18"/>
                <w:lang w:val="es-ES_tradnl"/>
              </w:rPr>
              <w:t>%</w:t>
            </w:r>
          </w:p>
          <w:p w14:paraId="5A17C8A9" w14:textId="77777777" w:rsidR="00EB3327" w:rsidRPr="005C22E1" w:rsidRDefault="005E6813" w:rsidP="00EC78A1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>(2012</w:t>
            </w:r>
            <w:r w:rsidR="00EB3327" w:rsidRPr="005C22E1">
              <w:rPr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D79EF9B" w14:textId="77777777" w:rsidR="00092201" w:rsidRPr="005C22E1" w:rsidRDefault="009A09CC" w:rsidP="00EC78A1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>35</w:t>
            </w:r>
            <w:r w:rsidR="005E6813" w:rsidRPr="005C22E1">
              <w:rPr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9EA02F3" w14:textId="77777777" w:rsidR="00092201" w:rsidRPr="005C22E1" w:rsidRDefault="009A09CC" w:rsidP="00534DD0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>Informe del Sistema E-Fisco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17FDE80" w14:textId="77777777" w:rsidR="00EB3327" w:rsidRPr="005C22E1" w:rsidRDefault="00EB3327" w:rsidP="00534DD0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 xml:space="preserve">Inversiones con recursos propios </w:t>
            </w:r>
            <w:r w:rsidR="005E6813" w:rsidRPr="005C22E1">
              <w:rPr>
                <w:sz w:val="18"/>
                <w:szCs w:val="18"/>
                <w:lang w:val="es-ES_tradnl"/>
              </w:rPr>
              <w:t>corrientes</w:t>
            </w:r>
            <w:r w:rsidRPr="005C22E1">
              <w:rPr>
                <w:sz w:val="18"/>
                <w:szCs w:val="18"/>
                <w:lang w:val="es-ES_tradnl"/>
              </w:rPr>
              <w:t>= R$</w:t>
            </w:r>
            <w:r w:rsidR="005E6813" w:rsidRPr="005C22E1">
              <w:rPr>
                <w:sz w:val="18"/>
                <w:szCs w:val="18"/>
                <w:lang w:val="es-ES_tradnl"/>
              </w:rPr>
              <w:t xml:space="preserve"> 871</w:t>
            </w:r>
            <w:r w:rsidRPr="005C22E1">
              <w:rPr>
                <w:sz w:val="18"/>
                <w:szCs w:val="18"/>
                <w:lang w:val="es-ES_tradnl"/>
              </w:rPr>
              <w:t xml:space="preserve"> mil millones</w:t>
            </w:r>
          </w:p>
          <w:p w14:paraId="71878D25" w14:textId="77777777" w:rsidR="009A09CC" w:rsidRPr="005C22E1" w:rsidRDefault="00EB3327" w:rsidP="00534DD0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 xml:space="preserve">inversiones totales = R$ 2,97 mil millones </w:t>
            </w:r>
          </w:p>
        </w:tc>
      </w:tr>
      <w:tr w:rsidR="00687769" w:rsidRPr="00300AA2" w14:paraId="1EB0B16C" w14:textId="77777777" w:rsidTr="00687769">
        <w:trPr>
          <w:trHeight w:val="60"/>
        </w:trPr>
        <w:tc>
          <w:tcPr>
            <w:tcW w:w="13770" w:type="dxa"/>
            <w:gridSpan w:val="6"/>
            <w:shd w:val="clear" w:color="auto" w:fill="D9D9D9"/>
            <w:vAlign w:val="center"/>
          </w:tcPr>
          <w:p w14:paraId="17226CB2" w14:textId="77777777" w:rsidR="00687769" w:rsidRPr="005C22E1" w:rsidRDefault="00687769" w:rsidP="00534DD0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5C22E1">
              <w:rPr>
                <w:b/>
                <w:sz w:val="18"/>
                <w:szCs w:val="18"/>
                <w:lang w:val="es-ES_tradnl"/>
              </w:rPr>
              <w:t xml:space="preserve">Impacto 2: </w:t>
            </w:r>
            <w:r w:rsidRPr="005C22E1">
              <w:rPr>
                <w:sz w:val="18"/>
                <w:szCs w:val="18"/>
                <w:lang w:val="es-ES_tradnl"/>
              </w:rPr>
              <w:t>Mantener el ritmo por medio del crecimiento económico</w:t>
            </w:r>
            <w:r w:rsidR="006C41AA" w:rsidRPr="005C22E1">
              <w:rPr>
                <w:sz w:val="18"/>
                <w:szCs w:val="18"/>
                <w:lang w:val="es-ES_tradnl"/>
              </w:rPr>
              <w:t xml:space="preserve"> del estado</w:t>
            </w:r>
          </w:p>
        </w:tc>
      </w:tr>
      <w:tr w:rsidR="005C22E1" w:rsidRPr="006E67AB" w14:paraId="32D4888E" w14:textId="77777777" w:rsidTr="008A58D3">
        <w:trPr>
          <w:trHeight w:val="60"/>
        </w:trPr>
        <w:tc>
          <w:tcPr>
            <w:tcW w:w="4320" w:type="dxa"/>
            <w:shd w:val="clear" w:color="auto" w:fill="auto"/>
            <w:vAlign w:val="center"/>
          </w:tcPr>
          <w:p w14:paraId="7B933E05" w14:textId="77777777" w:rsidR="00687769" w:rsidRPr="005C22E1" w:rsidRDefault="0026717A" w:rsidP="00E861FC">
            <w:pPr>
              <w:tabs>
                <w:tab w:val="left" w:pos="3870"/>
              </w:tabs>
              <w:spacing w:before="240" w:after="240"/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 xml:space="preserve">Crecimiento </w:t>
            </w:r>
            <w:r w:rsidR="0068026F" w:rsidRPr="005C22E1">
              <w:rPr>
                <w:sz w:val="18"/>
                <w:szCs w:val="18"/>
                <w:lang w:val="es-ES_tradnl"/>
              </w:rPr>
              <w:t>e</w:t>
            </w:r>
            <w:r w:rsidR="00687769" w:rsidRPr="005C22E1">
              <w:rPr>
                <w:sz w:val="18"/>
                <w:szCs w:val="18"/>
                <w:lang w:val="es-ES_tradnl"/>
              </w:rPr>
              <w:t>conómico</w:t>
            </w:r>
            <w:r w:rsidRPr="005C22E1">
              <w:rPr>
                <w:sz w:val="18"/>
                <w:szCs w:val="18"/>
                <w:lang w:val="es-ES_tradnl"/>
              </w:rPr>
              <w:t xml:space="preserve"> medio </w:t>
            </w:r>
            <w:r w:rsidR="006C41AA" w:rsidRPr="005C22E1">
              <w:rPr>
                <w:sz w:val="18"/>
                <w:szCs w:val="18"/>
                <w:lang w:val="es-ES_tradnl"/>
              </w:rPr>
              <w:t>del estado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ABF3216" w14:textId="77777777" w:rsidR="00687769" w:rsidRPr="005C22E1" w:rsidRDefault="00687769" w:rsidP="000C21C2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F161F6" w14:textId="77777777" w:rsidR="0026717A" w:rsidRPr="005C22E1" w:rsidRDefault="00FE7AE9" w:rsidP="00E861F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3,4</w:t>
            </w:r>
          </w:p>
          <w:p w14:paraId="0E4810C2" w14:textId="77777777" w:rsidR="00D342D4" w:rsidRPr="005C22E1" w:rsidRDefault="00EB3327" w:rsidP="00FE7AE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>(20</w:t>
            </w:r>
            <w:r w:rsidR="00FE7AE9">
              <w:rPr>
                <w:sz w:val="18"/>
                <w:szCs w:val="18"/>
                <w:lang w:val="es-ES_tradnl"/>
              </w:rPr>
              <w:t>11</w:t>
            </w:r>
            <w:r w:rsidR="0026717A" w:rsidRPr="005C22E1">
              <w:rPr>
                <w:sz w:val="18"/>
                <w:szCs w:val="18"/>
                <w:lang w:val="es-ES_tradnl"/>
              </w:rPr>
              <w:t>-2012</w:t>
            </w:r>
            <w:r w:rsidR="00D342D4" w:rsidRPr="005C22E1">
              <w:rPr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DB795A6" w14:textId="00563369" w:rsidR="00687769" w:rsidRPr="005C22E1" w:rsidRDefault="00D71764" w:rsidP="00AB75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>4,</w:t>
            </w:r>
            <w:r w:rsidR="00D342D4" w:rsidRPr="005C22E1">
              <w:rPr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6F503D5" w14:textId="77777777" w:rsidR="00687769" w:rsidRPr="005C22E1" w:rsidRDefault="00617D8F" w:rsidP="001B63E3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5C22E1">
              <w:rPr>
                <w:sz w:val="18"/>
                <w:szCs w:val="18"/>
                <w:lang w:val="es-ES_tradnl"/>
              </w:rPr>
              <w:t xml:space="preserve">Informe Económico del Estado emitido por </w:t>
            </w:r>
            <w:r w:rsidR="001B63E3" w:rsidRPr="005C22E1">
              <w:rPr>
                <w:sz w:val="18"/>
                <w:szCs w:val="18"/>
                <w:lang w:val="es-ES_tradnl"/>
              </w:rPr>
              <w:t>el CONDEPE/FIDEM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0A0C5E5" w14:textId="77777777" w:rsidR="00687769" w:rsidRPr="005C22E1" w:rsidRDefault="00D71764" w:rsidP="00FE7AE9">
            <w:pPr>
              <w:tabs>
                <w:tab w:val="left" w:pos="3870"/>
              </w:tabs>
              <w:rPr>
                <w:sz w:val="16"/>
                <w:szCs w:val="16"/>
                <w:lang w:val="es-ES_tradnl"/>
              </w:rPr>
            </w:pPr>
            <w:r w:rsidRPr="005C22E1">
              <w:rPr>
                <w:sz w:val="16"/>
                <w:szCs w:val="16"/>
                <w:lang w:val="es-ES_tradnl"/>
              </w:rPr>
              <w:t>Media  20</w:t>
            </w:r>
            <w:r w:rsidR="00FE7AE9">
              <w:rPr>
                <w:sz w:val="16"/>
                <w:szCs w:val="16"/>
                <w:lang w:val="es-ES_tradnl"/>
              </w:rPr>
              <w:t>02</w:t>
            </w:r>
            <w:r w:rsidRPr="005C22E1">
              <w:rPr>
                <w:sz w:val="16"/>
                <w:szCs w:val="16"/>
                <w:lang w:val="es-ES_tradnl"/>
              </w:rPr>
              <w:t xml:space="preserve">-2012 = </w:t>
            </w:r>
            <w:r w:rsidR="00FE7AE9">
              <w:rPr>
                <w:sz w:val="16"/>
                <w:szCs w:val="16"/>
                <w:lang w:val="es-ES_tradnl"/>
              </w:rPr>
              <w:t>4,1</w:t>
            </w:r>
            <w:r w:rsidR="00F35080" w:rsidRPr="005C22E1">
              <w:rPr>
                <w:sz w:val="16"/>
                <w:szCs w:val="16"/>
                <w:lang w:val="es-ES_tradnl"/>
              </w:rPr>
              <w:t>%</w:t>
            </w:r>
          </w:p>
        </w:tc>
      </w:tr>
    </w:tbl>
    <w:p w14:paraId="1E87896E" w14:textId="77777777" w:rsidR="00867306" w:rsidRDefault="009655A1" w:rsidP="007938E6">
      <w:pPr>
        <w:tabs>
          <w:tab w:val="left" w:pos="3870"/>
        </w:tabs>
        <w:spacing w:before="240" w:after="240"/>
        <w:jc w:val="center"/>
        <w:rPr>
          <w:b/>
          <w:sz w:val="22"/>
          <w:szCs w:val="22"/>
          <w:lang w:val="es-ES_tradnl"/>
        </w:rPr>
      </w:pPr>
      <w:r>
        <w:rPr>
          <w:b/>
          <w:sz w:val="22"/>
          <w:szCs w:val="22"/>
          <w:lang w:val="es-ES_tradnl"/>
        </w:rPr>
        <w:t xml:space="preserve">PRINCIPALES </w:t>
      </w:r>
      <w:r w:rsidR="00867306" w:rsidRPr="005C22E1">
        <w:rPr>
          <w:b/>
          <w:sz w:val="22"/>
          <w:szCs w:val="22"/>
          <w:lang w:val="es-ES_tradnl"/>
        </w:rPr>
        <w:t>RESULTADOS ESPERADO</w:t>
      </w:r>
      <w:r w:rsidR="00FB5784" w:rsidRPr="005C22E1">
        <w:rPr>
          <w:b/>
          <w:sz w:val="22"/>
          <w:szCs w:val="22"/>
          <w:lang w:val="es-ES_tradnl"/>
        </w:rPr>
        <w:t xml:space="preserve">S </w:t>
      </w:r>
      <w:r w:rsidR="00BC1C44" w:rsidRPr="005C22E1">
        <w:rPr>
          <w:b/>
          <w:sz w:val="22"/>
          <w:szCs w:val="22"/>
          <w:lang w:val="es-ES_tradnl"/>
        </w:rPr>
        <w:t>D</w:t>
      </w:r>
      <w:r>
        <w:rPr>
          <w:b/>
          <w:sz w:val="22"/>
          <w:szCs w:val="22"/>
          <w:lang w:val="es-ES_tradnl"/>
        </w:rPr>
        <w:t>EL</w:t>
      </w:r>
      <w:r w:rsidR="00BC1C44" w:rsidRPr="005C22E1">
        <w:rPr>
          <w:b/>
          <w:sz w:val="22"/>
          <w:szCs w:val="22"/>
          <w:lang w:val="es-ES_tradnl"/>
        </w:rPr>
        <w:t xml:space="preserve"> PROGRAMA</w:t>
      </w:r>
    </w:p>
    <w:tbl>
      <w:tblPr>
        <w:tblW w:w="13819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1530"/>
        <w:gridCol w:w="1643"/>
        <w:gridCol w:w="1147"/>
        <w:gridCol w:w="3240"/>
        <w:gridCol w:w="2299"/>
      </w:tblGrid>
      <w:tr w:rsidR="00232BDC" w:rsidRPr="005C22E1" w14:paraId="15D8BAD6" w14:textId="77777777" w:rsidTr="00746FC9">
        <w:trPr>
          <w:trHeight w:val="20"/>
          <w:tblHeader/>
        </w:trPr>
        <w:tc>
          <w:tcPr>
            <w:tcW w:w="3960" w:type="dxa"/>
            <w:shd w:val="clear" w:color="auto" w:fill="BFBFBF"/>
            <w:vAlign w:val="center"/>
          </w:tcPr>
          <w:p w14:paraId="50AFF7C5" w14:textId="77777777" w:rsidR="00232BDC" w:rsidRPr="005C22E1" w:rsidRDefault="00232BDC" w:rsidP="00746FC9">
            <w:pPr>
              <w:tabs>
                <w:tab w:val="left" w:pos="3870"/>
              </w:tabs>
              <w:snapToGrid w:val="0"/>
              <w:jc w:val="center"/>
              <w:rPr>
                <w:b/>
                <w:sz w:val="18"/>
                <w:szCs w:val="18"/>
                <w:lang w:val="es-ES_tradnl"/>
              </w:rPr>
            </w:pPr>
            <w:r w:rsidRPr="005C22E1">
              <w:rPr>
                <w:b/>
                <w:sz w:val="18"/>
                <w:szCs w:val="18"/>
                <w:lang w:val="es-ES_tradnl"/>
              </w:rPr>
              <w:t>Indicador</w:t>
            </w:r>
          </w:p>
        </w:tc>
        <w:tc>
          <w:tcPr>
            <w:tcW w:w="1530" w:type="dxa"/>
            <w:shd w:val="clear" w:color="auto" w:fill="BFBFBF"/>
            <w:vAlign w:val="center"/>
          </w:tcPr>
          <w:p w14:paraId="09C1289C" w14:textId="77777777" w:rsidR="00232BDC" w:rsidRPr="005C22E1" w:rsidRDefault="00232BDC" w:rsidP="00746FC9">
            <w:pPr>
              <w:tabs>
                <w:tab w:val="left" w:pos="3870"/>
              </w:tabs>
              <w:snapToGrid w:val="0"/>
              <w:jc w:val="center"/>
              <w:rPr>
                <w:b/>
                <w:sz w:val="18"/>
                <w:szCs w:val="18"/>
                <w:lang w:val="es-ES_tradnl"/>
              </w:rPr>
            </w:pPr>
            <w:r w:rsidRPr="005C22E1">
              <w:rPr>
                <w:b/>
                <w:sz w:val="18"/>
                <w:szCs w:val="18"/>
                <w:lang w:val="es-ES_tradnl"/>
              </w:rPr>
              <w:t>Unidad de medida</w:t>
            </w:r>
          </w:p>
        </w:tc>
        <w:tc>
          <w:tcPr>
            <w:tcW w:w="1643" w:type="dxa"/>
            <w:shd w:val="clear" w:color="auto" w:fill="BFBFBF"/>
            <w:vAlign w:val="center"/>
          </w:tcPr>
          <w:p w14:paraId="523F90FC" w14:textId="77777777" w:rsidR="00232BDC" w:rsidRPr="005C22E1" w:rsidRDefault="00232BDC" w:rsidP="00746FC9">
            <w:pPr>
              <w:tabs>
                <w:tab w:val="left" w:pos="3870"/>
              </w:tabs>
              <w:snapToGrid w:val="0"/>
              <w:jc w:val="center"/>
              <w:rPr>
                <w:b/>
                <w:sz w:val="18"/>
                <w:szCs w:val="18"/>
                <w:lang w:val="es-ES_tradnl"/>
              </w:rPr>
            </w:pPr>
            <w:r w:rsidRPr="005C22E1">
              <w:rPr>
                <w:b/>
                <w:sz w:val="18"/>
                <w:szCs w:val="18"/>
                <w:lang w:val="es-ES_tradnl"/>
              </w:rPr>
              <w:t xml:space="preserve">Línea de Base </w:t>
            </w:r>
          </w:p>
          <w:p w14:paraId="6BA9E2BE" w14:textId="77777777" w:rsidR="00232BDC" w:rsidRPr="005C22E1" w:rsidRDefault="00232BDC" w:rsidP="00746FC9">
            <w:pPr>
              <w:tabs>
                <w:tab w:val="left" w:pos="3870"/>
              </w:tabs>
              <w:snapToGrid w:val="0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47" w:type="dxa"/>
            <w:shd w:val="clear" w:color="auto" w:fill="BFBFBF"/>
            <w:vAlign w:val="center"/>
          </w:tcPr>
          <w:p w14:paraId="6F6C9300" w14:textId="77777777" w:rsidR="00232BDC" w:rsidRPr="005C22E1" w:rsidRDefault="00232BDC" w:rsidP="00746FC9">
            <w:pPr>
              <w:tabs>
                <w:tab w:val="left" w:pos="3870"/>
              </w:tabs>
              <w:snapToGrid w:val="0"/>
              <w:jc w:val="center"/>
              <w:rPr>
                <w:b/>
                <w:sz w:val="18"/>
                <w:szCs w:val="18"/>
                <w:lang w:val="es-ES_tradnl"/>
              </w:rPr>
            </w:pPr>
            <w:r w:rsidRPr="005C22E1">
              <w:rPr>
                <w:b/>
                <w:sz w:val="18"/>
                <w:szCs w:val="18"/>
                <w:lang w:val="es-ES_tradnl"/>
              </w:rPr>
              <w:t>Meta Final</w:t>
            </w:r>
          </w:p>
          <w:p w14:paraId="33504A22" w14:textId="77777777" w:rsidR="00232BDC" w:rsidRPr="005C22E1" w:rsidRDefault="00232BDC" w:rsidP="00746FC9">
            <w:pPr>
              <w:tabs>
                <w:tab w:val="left" w:pos="3870"/>
              </w:tabs>
              <w:snapToGrid w:val="0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240" w:type="dxa"/>
            <w:shd w:val="clear" w:color="auto" w:fill="BFBFBF"/>
            <w:vAlign w:val="center"/>
          </w:tcPr>
          <w:p w14:paraId="2A38B9D1" w14:textId="77777777" w:rsidR="00232BDC" w:rsidRPr="005C22E1" w:rsidRDefault="00232BDC" w:rsidP="00746FC9">
            <w:pPr>
              <w:tabs>
                <w:tab w:val="left" w:pos="3870"/>
              </w:tabs>
              <w:snapToGrid w:val="0"/>
              <w:jc w:val="center"/>
              <w:rPr>
                <w:b/>
                <w:sz w:val="18"/>
                <w:szCs w:val="18"/>
                <w:lang w:val="es-ES_tradnl"/>
              </w:rPr>
            </w:pPr>
            <w:r w:rsidRPr="005C22E1">
              <w:rPr>
                <w:b/>
                <w:sz w:val="18"/>
                <w:szCs w:val="18"/>
                <w:lang w:val="es-ES_tradnl"/>
              </w:rPr>
              <w:t>Fuente/Medio de Verificación</w:t>
            </w:r>
          </w:p>
        </w:tc>
        <w:tc>
          <w:tcPr>
            <w:tcW w:w="2299" w:type="dxa"/>
            <w:shd w:val="clear" w:color="auto" w:fill="BFBFBF"/>
            <w:vAlign w:val="center"/>
          </w:tcPr>
          <w:p w14:paraId="5D3D5AFE" w14:textId="77777777" w:rsidR="00232BDC" w:rsidRPr="005C22E1" w:rsidRDefault="00232BDC" w:rsidP="00746FC9">
            <w:pPr>
              <w:tabs>
                <w:tab w:val="left" w:pos="3870"/>
              </w:tabs>
              <w:snapToGrid w:val="0"/>
              <w:jc w:val="center"/>
              <w:rPr>
                <w:b/>
                <w:sz w:val="18"/>
                <w:szCs w:val="18"/>
                <w:lang w:val="es-ES_tradnl"/>
              </w:rPr>
            </w:pPr>
            <w:r w:rsidRPr="005C22E1">
              <w:rPr>
                <w:b/>
                <w:sz w:val="18"/>
                <w:szCs w:val="18"/>
                <w:lang w:val="es-ES_tradnl"/>
              </w:rPr>
              <w:t>OBS</w:t>
            </w:r>
          </w:p>
        </w:tc>
      </w:tr>
      <w:tr w:rsidR="00232BDC" w:rsidRPr="00300AA2" w14:paraId="0F911FD2" w14:textId="77777777" w:rsidTr="00746FC9">
        <w:trPr>
          <w:trHeight w:val="83"/>
        </w:trPr>
        <w:tc>
          <w:tcPr>
            <w:tcW w:w="13819" w:type="dxa"/>
            <w:gridSpan w:val="6"/>
            <w:shd w:val="clear" w:color="auto" w:fill="D9D9D9"/>
            <w:vAlign w:val="center"/>
          </w:tcPr>
          <w:p w14:paraId="3684612F" w14:textId="77777777" w:rsidR="00232BDC" w:rsidRPr="004A295E" w:rsidRDefault="00232BDC" w:rsidP="004A295E">
            <w:pPr>
              <w:tabs>
                <w:tab w:val="left" w:pos="3870"/>
              </w:tabs>
              <w:rPr>
                <w:b/>
                <w:sz w:val="18"/>
                <w:szCs w:val="18"/>
                <w:lang w:val="es-ES"/>
              </w:rPr>
            </w:pPr>
            <w:r w:rsidRPr="004A295E">
              <w:rPr>
                <w:b/>
                <w:sz w:val="18"/>
                <w:szCs w:val="18"/>
                <w:lang w:val="es-ES"/>
              </w:rPr>
              <w:t xml:space="preserve">Resultado 1: </w:t>
            </w:r>
            <w:r w:rsidRPr="004A295E">
              <w:rPr>
                <w:sz w:val="18"/>
                <w:szCs w:val="18"/>
                <w:lang w:val="es-ES"/>
              </w:rPr>
              <w:t xml:space="preserve">Incremento del </w:t>
            </w:r>
            <w:r w:rsidR="004A295E" w:rsidRPr="004A295E">
              <w:rPr>
                <w:sz w:val="18"/>
                <w:szCs w:val="18"/>
                <w:lang w:val="es-ES"/>
              </w:rPr>
              <w:t>Índice Desempeño de la</w:t>
            </w:r>
            <w:r w:rsidRPr="004A295E">
              <w:rPr>
                <w:sz w:val="18"/>
                <w:szCs w:val="18"/>
                <w:lang w:val="es-ES"/>
              </w:rPr>
              <w:t xml:space="preserve"> </w:t>
            </w:r>
            <w:r w:rsidR="004A295E" w:rsidRPr="004A295E">
              <w:rPr>
                <w:sz w:val="18"/>
                <w:szCs w:val="18"/>
                <w:lang w:val="es-ES"/>
              </w:rPr>
              <w:t>Recaudación</w:t>
            </w:r>
            <w:r w:rsidRPr="004A295E">
              <w:rPr>
                <w:sz w:val="18"/>
                <w:szCs w:val="18"/>
                <w:lang w:val="es-ES"/>
              </w:rPr>
              <w:t xml:space="preserve"> (ID)</w:t>
            </w:r>
          </w:p>
        </w:tc>
      </w:tr>
      <w:tr w:rsidR="00232BDC" w:rsidRPr="00300AA2" w14:paraId="06A276A0" w14:textId="77777777" w:rsidTr="00746FC9">
        <w:trPr>
          <w:trHeight w:val="83"/>
        </w:trPr>
        <w:tc>
          <w:tcPr>
            <w:tcW w:w="3960" w:type="dxa"/>
            <w:shd w:val="clear" w:color="auto" w:fill="auto"/>
            <w:vAlign w:val="center"/>
          </w:tcPr>
          <w:p w14:paraId="4D7E634D" w14:textId="77777777" w:rsidR="00232BDC" w:rsidRPr="004A295E" w:rsidRDefault="00232BDC" w:rsidP="00232BDC">
            <w:pPr>
              <w:spacing w:after="60"/>
              <w:jc w:val="both"/>
              <w:rPr>
                <w:sz w:val="18"/>
                <w:szCs w:val="18"/>
                <w:lang w:val="es-ES_tradnl"/>
              </w:rPr>
            </w:pPr>
            <w:r w:rsidRPr="004A295E">
              <w:rPr>
                <w:bCs/>
                <w:sz w:val="18"/>
                <w:szCs w:val="18"/>
              </w:rPr>
              <w:t>ICMS</w:t>
            </w:r>
            <w:r w:rsidR="004A295E" w:rsidRPr="004A295E">
              <w:rPr>
                <w:bCs/>
                <w:sz w:val="18"/>
                <w:szCs w:val="18"/>
              </w:rPr>
              <w:t xml:space="preserve">-PE </w:t>
            </w:r>
            <w:r w:rsidRPr="004A295E">
              <w:rPr>
                <w:bCs/>
                <w:sz w:val="18"/>
                <w:szCs w:val="18"/>
              </w:rPr>
              <w:t>/</w:t>
            </w:r>
            <w:r w:rsidR="004A295E" w:rsidRPr="004A295E">
              <w:rPr>
                <w:bCs/>
                <w:sz w:val="18"/>
                <w:szCs w:val="18"/>
              </w:rPr>
              <w:t xml:space="preserve"> </w:t>
            </w:r>
            <w:r w:rsidRPr="004A295E">
              <w:rPr>
                <w:bCs/>
                <w:sz w:val="18"/>
                <w:szCs w:val="18"/>
              </w:rPr>
              <w:t>PIB</w:t>
            </w:r>
            <w:r w:rsidR="004A295E" w:rsidRPr="004A295E">
              <w:rPr>
                <w:bCs/>
                <w:sz w:val="18"/>
                <w:szCs w:val="18"/>
              </w:rPr>
              <w:t>-PE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4B45AAA" w14:textId="77777777" w:rsidR="00232BDC" w:rsidRPr="00232BDC" w:rsidRDefault="00232BDC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232BDC">
              <w:rPr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1606EF7F" w14:textId="77777777" w:rsidR="00232BDC" w:rsidRPr="004A295E" w:rsidRDefault="00B94734" w:rsidP="00232BDC">
            <w:pPr>
              <w:tabs>
                <w:tab w:val="left" w:pos="387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9,3</w:t>
            </w:r>
          </w:p>
          <w:p w14:paraId="231E9668" w14:textId="77777777" w:rsidR="00232BDC" w:rsidRPr="00232BDC" w:rsidRDefault="00232BDC" w:rsidP="00B94734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 w:eastAsia="es-ES_tradnl"/>
              </w:rPr>
            </w:pPr>
            <w:r w:rsidRPr="004A295E">
              <w:rPr>
                <w:sz w:val="18"/>
                <w:szCs w:val="18"/>
              </w:rPr>
              <w:t>(2012)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677CE141" w14:textId="77777777" w:rsidR="00232BDC" w:rsidRPr="00232BDC" w:rsidRDefault="00232BDC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232BDC">
              <w:rPr>
                <w:sz w:val="18"/>
                <w:szCs w:val="18"/>
                <w:lang w:val="es-ES_tradnl"/>
              </w:rPr>
              <w:t>9,</w:t>
            </w:r>
            <w:r w:rsidR="00FE7AE9">
              <w:rPr>
                <w:sz w:val="18"/>
                <w:szCs w:val="18"/>
                <w:lang w:val="es-ES_tradnl"/>
              </w:rPr>
              <w:t>5</w:t>
            </w:r>
          </w:p>
          <w:p w14:paraId="3CDA73C6" w14:textId="373E5E79" w:rsidR="00232BDC" w:rsidRPr="00232BDC" w:rsidRDefault="00232BDC" w:rsidP="005C1964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232BDC">
              <w:rPr>
                <w:sz w:val="18"/>
                <w:szCs w:val="18"/>
                <w:lang w:val="es-ES_tradnl"/>
              </w:rPr>
              <w:t>(201</w:t>
            </w:r>
            <w:r w:rsidR="005C1964">
              <w:rPr>
                <w:sz w:val="18"/>
                <w:szCs w:val="18"/>
                <w:lang w:val="es-ES_tradnl"/>
              </w:rPr>
              <w:t>5</w:t>
            </w:r>
            <w:r w:rsidRPr="00232BDC">
              <w:rPr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39841C2" w14:textId="77777777" w:rsidR="00232BDC" w:rsidRPr="00232BDC" w:rsidRDefault="00232BDC" w:rsidP="00746FC9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232BDC">
              <w:rPr>
                <w:sz w:val="18"/>
                <w:szCs w:val="18"/>
                <w:lang w:val="es-ES_tradnl"/>
              </w:rPr>
              <w:t xml:space="preserve">Informe de la </w:t>
            </w:r>
            <w:proofErr w:type="spellStart"/>
            <w:r w:rsidRPr="00232BDC">
              <w:rPr>
                <w:i/>
                <w:sz w:val="18"/>
                <w:szCs w:val="18"/>
                <w:lang w:val="es-ES_tradnl"/>
              </w:rPr>
              <w:t>Diretoria</w:t>
            </w:r>
            <w:proofErr w:type="spellEnd"/>
            <w:r w:rsidRPr="00232BDC">
              <w:rPr>
                <w:i/>
                <w:sz w:val="18"/>
                <w:szCs w:val="18"/>
                <w:lang w:val="es-ES_tradnl"/>
              </w:rPr>
              <w:t xml:space="preserve"> de </w:t>
            </w:r>
            <w:proofErr w:type="spellStart"/>
            <w:r w:rsidRPr="00232BDC">
              <w:rPr>
                <w:i/>
                <w:sz w:val="18"/>
                <w:szCs w:val="18"/>
                <w:lang w:val="es-ES_tradnl"/>
              </w:rPr>
              <w:t>Planejamento</w:t>
            </w:r>
            <w:proofErr w:type="spellEnd"/>
            <w:r w:rsidRPr="00232BDC">
              <w:rPr>
                <w:i/>
                <w:sz w:val="18"/>
                <w:szCs w:val="18"/>
                <w:lang w:val="es-ES_tradnl"/>
              </w:rPr>
              <w:t xml:space="preserve"> da </w:t>
            </w:r>
            <w:proofErr w:type="spellStart"/>
            <w:r w:rsidRPr="00232BDC">
              <w:rPr>
                <w:i/>
                <w:sz w:val="18"/>
                <w:szCs w:val="18"/>
                <w:lang w:val="es-ES_tradnl"/>
              </w:rPr>
              <w:t>Ação</w:t>
            </w:r>
            <w:proofErr w:type="spellEnd"/>
            <w:r w:rsidRPr="00232BDC">
              <w:rPr>
                <w:i/>
                <w:sz w:val="18"/>
                <w:szCs w:val="18"/>
                <w:lang w:val="es-ES_tradnl"/>
              </w:rPr>
              <w:t xml:space="preserve"> Fiscal (DPC)</w:t>
            </w:r>
            <w:r w:rsidRPr="00232BDC">
              <w:rPr>
                <w:sz w:val="18"/>
                <w:szCs w:val="18"/>
                <w:lang w:val="es-ES_tradnl"/>
              </w:rPr>
              <w:t xml:space="preserve">, de la SEFAZ, basado en consulta a el sistema </w:t>
            </w:r>
            <w:r w:rsidRPr="00232BDC">
              <w:rPr>
                <w:i/>
                <w:sz w:val="18"/>
                <w:szCs w:val="18"/>
                <w:lang w:val="es-ES_tradnl"/>
              </w:rPr>
              <w:t>E-Fisco</w:t>
            </w:r>
            <w:r>
              <w:rPr>
                <w:i/>
                <w:sz w:val="18"/>
                <w:szCs w:val="18"/>
                <w:lang w:val="es-ES_tradnl"/>
              </w:rPr>
              <w:t xml:space="preserve"> </w:t>
            </w:r>
            <w:r w:rsidRPr="00232BDC">
              <w:rPr>
                <w:sz w:val="18"/>
                <w:szCs w:val="18"/>
                <w:lang w:val="es-ES_tradnl"/>
              </w:rPr>
              <w:t>y a la Agencia CONDEPE/FIDEM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231F6640" w14:textId="77777777" w:rsidR="00232BDC" w:rsidRPr="00232BDC" w:rsidRDefault="00232BDC" w:rsidP="00746FC9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</w:p>
        </w:tc>
      </w:tr>
      <w:tr w:rsidR="000B175E" w:rsidRPr="00300AA2" w14:paraId="1B52934A" w14:textId="77777777" w:rsidTr="00746FC9">
        <w:trPr>
          <w:trHeight w:val="83"/>
        </w:trPr>
        <w:tc>
          <w:tcPr>
            <w:tcW w:w="13819" w:type="dxa"/>
            <w:gridSpan w:val="6"/>
            <w:shd w:val="clear" w:color="auto" w:fill="D9D9D9"/>
            <w:vAlign w:val="center"/>
          </w:tcPr>
          <w:p w14:paraId="21AD95A5" w14:textId="77777777" w:rsidR="000B175E" w:rsidRPr="002C1A41" w:rsidRDefault="000B175E" w:rsidP="00D501E9">
            <w:pPr>
              <w:tabs>
                <w:tab w:val="left" w:pos="3870"/>
              </w:tabs>
              <w:rPr>
                <w:b/>
                <w:sz w:val="18"/>
                <w:szCs w:val="18"/>
                <w:lang w:val="es-ES"/>
              </w:rPr>
            </w:pPr>
            <w:r w:rsidRPr="002C1A41">
              <w:rPr>
                <w:b/>
                <w:sz w:val="18"/>
                <w:szCs w:val="18"/>
                <w:lang w:val="es-ES"/>
              </w:rPr>
              <w:t xml:space="preserve">Resultado 2: </w:t>
            </w:r>
            <w:r w:rsidR="00391204" w:rsidRPr="002C1A41">
              <w:rPr>
                <w:sz w:val="18"/>
                <w:szCs w:val="18"/>
                <w:lang w:val="es-ES"/>
              </w:rPr>
              <w:t>Aument</w:t>
            </w:r>
            <w:r w:rsidR="00D501E9">
              <w:rPr>
                <w:sz w:val="18"/>
                <w:szCs w:val="18"/>
                <w:lang w:val="es-ES"/>
              </w:rPr>
              <w:t xml:space="preserve">o de </w:t>
            </w:r>
            <w:r w:rsidR="00391204" w:rsidRPr="002C1A41">
              <w:rPr>
                <w:sz w:val="18"/>
                <w:szCs w:val="18"/>
                <w:lang w:val="es-ES"/>
              </w:rPr>
              <w:t>la relación porcentual entre los ingresos y gastos corrientes</w:t>
            </w:r>
          </w:p>
        </w:tc>
      </w:tr>
      <w:tr w:rsidR="000B175E" w:rsidRPr="00300AA2" w14:paraId="5D8A28F5" w14:textId="77777777" w:rsidTr="00746FC9">
        <w:trPr>
          <w:trHeight w:val="83"/>
        </w:trPr>
        <w:tc>
          <w:tcPr>
            <w:tcW w:w="3960" w:type="dxa"/>
            <w:shd w:val="clear" w:color="auto" w:fill="auto"/>
            <w:vAlign w:val="center"/>
          </w:tcPr>
          <w:p w14:paraId="49E94823" w14:textId="77777777" w:rsidR="000B175E" w:rsidRPr="002C1A41" w:rsidRDefault="00391204" w:rsidP="00391204">
            <w:pPr>
              <w:spacing w:after="60"/>
              <w:jc w:val="both"/>
              <w:rPr>
                <w:sz w:val="18"/>
                <w:szCs w:val="18"/>
                <w:lang w:val="es-ES"/>
              </w:rPr>
            </w:pPr>
            <w:r w:rsidRPr="002C1A41">
              <w:rPr>
                <w:sz w:val="18"/>
                <w:szCs w:val="18"/>
                <w:lang w:val="es-ES"/>
              </w:rPr>
              <w:t>Total de los ingresos corrientes / Total de los gastos corrientes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58140C8" w14:textId="77777777" w:rsidR="000B175E" w:rsidRPr="002C1A41" w:rsidRDefault="000B175E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2C1A41">
              <w:rPr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1A9EF8DF" w14:textId="77777777" w:rsidR="000B175E" w:rsidRPr="002C1A41" w:rsidRDefault="00391204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</w:rPr>
            </w:pPr>
            <w:r w:rsidRPr="002C1A41">
              <w:rPr>
                <w:sz w:val="18"/>
                <w:szCs w:val="18"/>
              </w:rPr>
              <w:t>118, 6</w:t>
            </w:r>
          </w:p>
          <w:p w14:paraId="5FBE5009" w14:textId="77777777" w:rsidR="000B175E" w:rsidRPr="002C1A41" w:rsidRDefault="00391204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 w:eastAsia="es-ES_tradnl"/>
              </w:rPr>
            </w:pPr>
            <w:r w:rsidRPr="002C1A41">
              <w:rPr>
                <w:sz w:val="18"/>
                <w:szCs w:val="18"/>
              </w:rPr>
              <w:t>(</w:t>
            </w:r>
            <w:r w:rsidR="000B175E" w:rsidRPr="002C1A41">
              <w:rPr>
                <w:sz w:val="18"/>
                <w:szCs w:val="18"/>
              </w:rPr>
              <w:t>2012)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23115EFC" w14:textId="77777777" w:rsidR="000B175E" w:rsidRPr="002C1A41" w:rsidRDefault="00391204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2C1A41">
              <w:rPr>
                <w:sz w:val="18"/>
                <w:szCs w:val="18"/>
                <w:lang w:val="es-ES_tradnl"/>
              </w:rPr>
              <w:t>120</w:t>
            </w:r>
          </w:p>
          <w:p w14:paraId="6C75AABB" w14:textId="6EBB235E" w:rsidR="000B175E" w:rsidRPr="002C1A41" w:rsidRDefault="000B175E" w:rsidP="005C1964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2C1A41">
              <w:rPr>
                <w:sz w:val="18"/>
                <w:szCs w:val="18"/>
                <w:lang w:val="es-ES_tradnl"/>
              </w:rPr>
              <w:t>(201</w:t>
            </w:r>
            <w:r w:rsidR="005C1964">
              <w:rPr>
                <w:sz w:val="18"/>
                <w:szCs w:val="18"/>
                <w:lang w:val="es-ES_tradnl"/>
              </w:rPr>
              <w:t>5</w:t>
            </w:r>
            <w:r w:rsidRPr="002C1A41">
              <w:rPr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923C92F" w14:textId="77777777" w:rsidR="000B175E" w:rsidRPr="002C1A41" w:rsidRDefault="000B175E" w:rsidP="006B5A7C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2C1A41">
              <w:rPr>
                <w:sz w:val="18"/>
                <w:szCs w:val="18"/>
                <w:lang w:val="es-ES_tradnl"/>
              </w:rPr>
              <w:t xml:space="preserve">Informe </w:t>
            </w:r>
            <w:r w:rsidR="006B5A7C">
              <w:rPr>
                <w:sz w:val="18"/>
                <w:szCs w:val="18"/>
                <w:lang w:val="es-ES_tradnl"/>
              </w:rPr>
              <w:t xml:space="preserve">financiero </w:t>
            </w:r>
            <w:r w:rsidRPr="002C1A41">
              <w:rPr>
                <w:sz w:val="18"/>
                <w:szCs w:val="18"/>
                <w:lang w:val="es-ES_tradnl"/>
              </w:rPr>
              <w:t xml:space="preserve">de la SEFAZ, basado en consulta a el sistema </w:t>
            </w:r>
            <w:r w:rsidRPr="002C1A41">
              <w:rPr>
                <w:i/>
                <w:sz w:val="18"/>
                <w:szCs w:val="18"/>
                <w:lang w:val="es-ES_tradnl"/>
              </w:rPr>
              <w:t xml:space="preserve">E-Fisco 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6CE9F6A6" w14:textId="77777777" w:rsidR="00391204" w:rsidRPr="002C1A41" w:rsidRDefault="00391204" w:rsidP="00391204">
            <w:pPr>
              <w:pStyle w:val="BodyText"/>
              <w:spacing w:before="60"/>
              <w:rPr>
                <w:b w:val="0"/>
                <w:sz w:val="18"/>
                <w:szCs w:val="18"/>
                <w:lang w:val="es-ES"/>
              </w:rPr>
            </w:pPr>
            <w:r w:rsidRPr="002C1A41">
              <w:rPr>
                <w:b w:val="0"/>
                <w:sz w:val="18"/>
                <w:szCs w:val="18"/>
                <w:lang w:val="es-ES"/>
              </w:rPr>
              <w:t>2012: Ingresos (R$21.778 millones) Gastos (R$18.359 millones)</w:t>
            </w:r>
          </w:p>
          <w:p w14:paraId="66A831C4" w14:textId="77777777" w:rsidR="000B175E" w:rsidRPr="002C1A41" w:rsidRDefault="000B175E" w:rsidP="00746FC9">
            <w:pPr>
              <w:tabs>
                <w:tab w:val="left" w:pos="3870"/>
              </w:tabs>
              <w:rPr>
                <w:sz w:val="18"/>
                <w:szCs w:val="18"/>
                <w:lang w:val="es-ES"/>
              </w:rPr>
            </w:pPr>
          </w:p>
        </w:tc>
      </w:tr>
      <w:tr w:rsidR="00D501E9" w:rsidRPr="00300AA2" w14:paraId="230B2B90" w14:textId="77777777" w:rsidTr="00746FC9">
        <w:trPr>
          <w:trHeight w:val="137"/>
        </w:trPr>
        <w:tc>
          <w:tcPr>
            <w:tcW w:w="13819" w:type="dxa"/>
            <w:gridSpan w:val="6"/>
            <w:shd w:val="clear" w:color="auto" w:fill="D9D9D9"/>
          </w:tcPr>
          <w:p w14:paraId="18522968" w14:textId="01396593" w:rsidR="00D501E9" w:rsidRPr="00D501E9" w:rsidRDefault="00D501E9" w:rsidP="00B94734">
            <w:pPr>
              <w:tabs>
                <w:tab w:val="left" w:pos="3870"/>
              </w:tabs>
              <w:rPr>
                <w:b/>
                <w:sz w:val="18"/>
                <w:szCs w:val="18"/>
                <w:lang w:val="es-ES"/>
              </w:rPr>
            </w:pPr>
            <w:r w:rsidRPr="00D501E9">
              <w:rPr>
                <w:b/>
                <w:sz w:val="18"/>
                <w:szCs w:val="18"/>
                <w:lang w:val="es-ES_tradnl"/>
              </w:rPr>
              <w:t xml:space="preserve">Resultado 3: </w:t>
            </w:r>
            <w:r w:rsidRPr="00D501E9">
              <w:rPr>
                <w:sz w:val="18"/>
                <w:szCs w:val="18"/>
                <w:lang w:val="es-ES_tradnl"/>
              </w:rPr>
              <w:t>Reducción del</w:t>
            </w:r>
            <w:r w:rsidRPr="00D501E9">
              <w:rPr>
                <w:b/>
                <w:sz w:val="18"/>
                <w:szCs w:val="18"/>
                <w:lang w:val="es-ES_tradnl"/>
              </w:rPr>
              <w:t xml:space="preserve"> </w:t>
            </w:r>
            <w:r w:rsidRPr="00D501E9">
              <w:rPr>
                <w:sz w:val="18"/>
                <w:szCs w:val="18"/>
                <w:lang w:val="es-ES_tradnl" w:eastAsia="ar-SA"/>
              </w:rPr>
              <w:t xml:space="preserve">tiempo medio para </w:t>
            </w:r>
            <w:r w:rsidRPr="00D501E9">
              <w:rPr>
                <w:noProof/>
                <w:sz w:val="18"/>
                <w:szCs w:val="18"/>
                <w:lang w:val="es-ES"/>
              </w:rPr>
              <w:t xml:space="preserve">emisión de licencia </w:t>
            </w:r>
            <w:r w:rsidRPr="00B94734">
              <w:rPr>
                <w:noProof/>
                <w:sz w:val="18"/>
                <w:szCs w:val="18"/>
                <w:lang w:val="es-ES"/>
              </w:rPr>
              <w:t>ambiental de los proyectos prioritarios</w:t>
            </w:r>
          </w:p>
        </w:tc>
      </w:tr>
      <w:tr w:rsidR="00D501E9" w:rsidRPr="00D501E9" w14:paraId="2157C916" w14:textId="77777777" w:rsidTr="00746FC9">
        <w:trPr>
          <w:trHeight w:val="137"/>
        </w:trPr>
        <w:tc>
          <w:tcPr>
            <w:tcW w:w="3960" w:type="dxa"/>
            <w:shd w:val="clear" w:color="auto" w:fill="auto"/>
            <w:vAlign w:val="center"/>
          </w:tcPr>
          <w:p w14:paraId="7E92F04D" w14:textId="77777777" w:rsidR="00D501E9" w:rsidRPr="00D501E9" w:rsidRDefault="00D501E9" w:rsidP="00746FC9">
            <w:pPr>
              <w:rPr>
                <w:sz w:val="18"/>
                <w:szCs w:val="18"/>
                <w:lang w:val="es-ES_tradnl"/>
              </w:rPr>
            </w:pPr>
            <w:r w:rsidRPr="00D501E9">
              <w:rPr>
                <w:sz w:val="18"/>
                <w:szCs w:val="18"/>
                <w:lang w:val="es-ES_tradnl" w:eastAsia="ar-SA"/>
              </w:rPr>
              <w:t xml:space="preserve">Tiempo medio para </w:t>
            </w:r>
            <w:r w:rsidRPr="00D501E9">
              <w:rPr>
                <w:noProof/>
                <w:sz w:val="18"/>
                <w:szCs w:val="18"/>
                <w:lang w:val="es-ES"/>
              </w:rPr>
              <w:t>emisión de licencia ambiental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619B4A1" w14:textId="77777777" w:rsidR="00D501E9" w:rsidRPr="00D501E9" w:rsidRDefault="00D501E9" w:rsidP="00746FC9">
            <w:pPr>
              <w:jc w:val="center"/>
              <w:rPr>
                <w:sz w:val="18"/>
                <w:szCs w:val="18"/>
                <w:lang w:val="es-ES_tradnl"/>
              </w:rPr>
            </w:pPr>
            <w:r w:rsidRPr="00D501E9">
              <w:rPr>
                <w:sz w:val="18"/>
                <w:szCs w:val="18"/>
                <w:lang w:val="es-ES_tradnl"/>
              </w:rPr>
              <w:t>Días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03336BAB" w14:textId="77777777" w:rsidR="00D501E9" w:rsidRPr="00D501E9" w:rsidRDefault="00D501E9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501E9">
              <w:rPr>
                <w:sz w:val="18"/>
                <w:szCs w:val="18"/>
                <w:lang w:val="es-ES_tradnl"/>
              </w:rPr>
              <w:t>120</w:t>
            </w:r>
          </w:p>
          <w:p w14:paraId="66B6372A" w14:textId="77777777" w:rsidR="00D501E9" w:rsidRPr="00D501E9" w:rsidRDefault="00D501E9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501E9">
              <w:rPr>
                <w:sz w:val="18"/>
                <w:szCs w:val="18"/>
                <w:lang w:val="es-ES_tradnl"/>
              </w:rPr>
              <w:t>(2012)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776F415D" w14:textId="77777777" w:rsidR="00D501E9" w:rsidRPr="00D501E9" w:rsidRDefault="00D501E9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501E9">
              <w:rPr>
                <w:sz w:val="18"/>
                <w:szCs w:val="18"/>
                <w:lang w:val="es-ES_tradnl"/>
              </w:rPr>
              <w:t>60</w:t>
            </w:r>
          </w:p>
          <w:p w14:paraId="022B8E57" w14:textId="1C48BE11" w:rsidR="00D501E9" w:rsidRPr="00D501E9" w:rsidRDefault="00D501E9" w:rsidP="005C1964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501E9">
              <w:rPr>
                <w:sz w:val="18"/>
                <w:szCs w:val="18"/>
                <w:lang w:val="es-ES_tradnl"/>
              </w:rPr>
              <w:t>(201</w:t>
            </w:r>
            <w:r w:rsidR="005C1964">
              <w:rPr>
                <w:sz w:val="18"/>
                <w:szCs w:val="18"/>
                <w:lang w:val="es-ES_tradnl"/>
              </w:rPr>
              <w:t>5</w:t>
            </w:r>
            <w:r w:rsidRPr="00D501E9">
              <w:rPr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0E8A987" w14:textId="77777777" w:rsidR="00D501E9" w:rsidRDefault="00D501E9" w:rsidP="00746FC9">
            <w:pPr>
              <w:tabs>
                <w:tab w:val="left" w:pos="3870"/>
              </w:tabs>
              <w:rPr>
                <w:i/>
                <w:sz w:val="18"/>
                <w:szCs w:val="18"/>
                <w:lang w:val="es-ES_tradnl"/>
              </w:rPr>
            </w:pPr>
            <w:r w:rsidRPr="00D501E9">
              <w:rPr>
                <w:sz w:val="18"/>
                <w:szCs w:val="18"/>
                <w:lang w:val="es-ES_tradnl"/>
              </w:rPr>
              <w:t xml:space="preserve">Informe de la </w:t>
            </w:r>
            <w:r w:rsidRPr="00D501E9">
              <w:rPr>
                <w:i/>
                <w:sz w:val="18"/>
                <w:szCs w:val="18"/>
                <w:lang w:val="es-ES_tradnl"/>
              </w:rPr>
              <w:t xml:space="preserve">Secretaria Executiva de </w:t>
            </w:r>
            <w:proofErr w:type="spellStart"/>
            <w:r w:rsidRPr="00D501E9">
              <w:rPr>
                <w:i/>
                <w:sz w:val="18"/>
                <w:szCs w:val="18"/>
                <w:lang w:val="es-ES_tradnl"/>
              </w:rPr>
              <w:t>Gestão</w:t>
            </w:r>
            <w:proofErr w:type="spellEnd"/>
            <w:r w:rsidRPr="00D501E9">
              <w:rPr>
                <w:i/>
                <w:sz w:val="18"/>
                <w:szCs w:val="18"/>
                <w:lang w:val="es-ES_tradnl"/>
              </w:rPr>
              <w:t xml:space="preserve"> Estratégica</w:t>
            </w:r>
            <w:r w:rsidRPr="00D501E9">
              <w:rPr>
                <w:sz w:val="18"/>
                <w:szCs w:val="18"/>
                <w:lang w:val="es-ES_tradnl"/>
              </w:rPr>
              <w:t xml:space="preserve"> de la SEPLAG, basado en el sistema </w:t>
            </w:r>
            <w:r w:rsidRPr="00D501E9">
              <w:rPr>
                <w:i/>
                <w:sz w:val="18"/>
                <w:szCs w:val="18"/>
                <w:lang w:val="es-ES_tradnl"/>
              </w:rPr>
              <w:t>Painel de Controle</w:t>
            </w:r>
          </w:p>
          <w:p w14:paraId="5C005554" w14:textId="77777777" w:rsidR="00300AA2" w:rsidRPr="00D501E9" w:rsidRDefault="00300AA2" w:rsidP="00746FC9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</w:p>
        </w:tc>
        <w:tc>
          <w:tcPr>
            <w:tcW w:w="2299" w:type="dxa"/>
            <w:shd w:val="clear" w:color="auto" w:fill="auto"/>
          </w:tcPr>
          <w:p w14:paraId="13D65A6D" w14:textId="77777777" w:rsidR="00D501E9" w:rsidRPr="00D501E9" w:rsidRDefault="00D501E9" w:rsidP="00746FC9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</w:p>
        </w:tc>
      </w:tr>
      <w:tr w:rsidR="009655A1" w:rsidRPr="00300AA2" w14:paraId="486FCF58" w14:textId="77777777" w:rsidTr="00746FC9">
        <w:trPr>
          <w:trHeight w:val="137"/>
        </w:trPr>
        <w:tc>
          <w:tcPr>
            <w:tcW w:w="13819" w:type="dxa"/>
            <w:gridSpan w:val="6"/>
            <w:shd w:val="clear" w:color="auto" w:fill="D9D9D9"/>
          </w:tcPr>
          <w:p w14:paraId="3FCA2164" w14:textId="32327A8E" w:rsidR="00D501E9" w:rsidRPr="009655A1" w:rsidRDefault="00D501E9" w:rsidP="000F4DF3">
            <w:pPr>
              <w:tabs>
                <w:tab w:val="left" w:pos="3870"/>
              </w:tabs>
              <w:rPr>
                <w:b/>
                <w:sz w:val="18"/>
                <w:szCs w:val="18"/>
                <w:lang w:val="es-ES"/>
              </w:rPr>
            </w:pPr>
            <w:r w:rsidRPr="009655A1">
              <w:rPr>
                <w:b/>
                <w:sz w:val="18"/>
                <w:szCs w:val="18"/>
                <w:lang w:val="es-ES"/>
              </w:rPr>
              <w:lastRenderedPageBreak/>
              <w:t xml:space="preserve">Resultado 4: </w:t>
            </w:r>
            <w:r w:rsidRPr="009655A1">
              <w:rPr>
                <w:sz w:val="18"/>
                <w:szCs w:val="18"/>
                <w:lang w:val="es-ES"/>
              </w:rPr>
              <w:t>Reducción del</w:t>
            </w:r>
            <w:r w:rsidRPr="009655A1">
              <w:rPr>
                <w:b/>
                <w:sz w:val="18"/>
                <w:szCs w:val="18"/>
                <w:lang w:val="es-ES"/>
              </w:rPr>
              <w:t xml:space="preserve"> </w:t>
            </w:r>
            <w:r w:rsidRPr="009655A1">
              <w:rPr>
                <w:sz w:val="18"/>
                <w:szCs w:val="18"/>
                <w:lang w:val="es-ES" w:eastAsia="ar-SA"/>
              </w:rPr>
              <w:t xml:space="preserve">tiempo medio </w:t>
            </w:r>
            <w:r w:rsidR="009655A1" w:rsidRPr="009655A1">
              <w:rPr>
                <w:sz w:val="18"/>
                <w:szCs w:val="18"/>
                <w:lang w:val="es-ES" w:eastAsia="ar-SA"/>
              </w:rPr>
              <w:t>para</w:t>
            </w:r>
            <w:r w:rsidR="009655A1" w:rsidRPr="009655A1">
              <w:rPr>
                <w:sz w:val="18"/>
                <w:szCs w:val="18"/>
                <w:lang w:val="es-ES"/>
              </w:rPr>
              <w:t xml:space="preserve"> de aprobación de proyecto</w:t>
            </w:r>
            <w:r w:rsidR="000F4DF3">
              <w:rPr>
                <w:sz w:val="18"/>
                <w:szCs w:val="18"/>
                <w:lang w:val="es-ES"/>
              </w:rPr>
              <w:t>s</w:t>
            </w:r>
            <w:r w:rsidR="009655A1" w:rsidRPr="009655A1">
              <w:rPr>
                <w:sz w:val="18"/>
                <w:szCs w:val="18"/>
                <w:lang w:val="es-ES"/>
              </w:rPr>
              <w:t xml:space="preserve"> de PPP por el Poder Ejecutivo</w:t>
            </w:r>
          </w:p>
        </w:tc>
      </w:tr>
      <w:tr w:rsidR="00D501E9" w:rsidRPr="00300AA2" w14:paraId="56B58CA1" w14:textId="77777777" w:rsidTr="00746FC9">
        <w:trPr>
          <w:trHeight w:val="137"/>
        </w:trPr>
        <w:tc>
          <w:tcPr>
            <w:tcW w:w="3960" w:type="dxa"/>
            <w:shd w:val="clear" w:color="auto" w:fill="auto"/>
            <w:vAlign w:val="center"/>
          </w:tcPr>
          <w:p w14:paraId="047250E4" w14:textId="77777777" w:rsidR="00D501E9" w:rsidRPr="009655A1" w:rsidRDefault="00D501E9" w:rsidP="000F4DF3">
            <w:pPr>
              <w:rPr>
                <w:sz w:val="18"/>
                <w:szCs w:val="18"/>
                <w:lang w:val="es-ES_tradnl"/>
              </w:rPr>
            </w:pPr>
            <w:r w:rsidRPr="009655A1">
              <w:rPr>
                <w:sz w:val="18"/>
                <w:szCs w:val="18"/>
                <w:lang w:val="es-ES_tradnl" w:eastAsia="ar-SA"/>
              </w:rPr>
              <w:t xml:space="preserve">Tiempo medio para </w:t>
            </w:r>
            <w:r w:rsidR="009655A1" w:rsidRPr="009655A1">
              <w:rPr>
                <w:sz w:val="18"/>
                <w:szCs w:val="18"/>
                <w:lang w:val="es-ES"/>
              </w:rPr>
              <w:t>aprobación de proyecto</w:t>
            </w:r>
            <w:r w:rsidR="000F4DF3">
              <w:rPr>
                <w:sz w:val="18"/>
                <w:szCs w:val="18"/>
                <w:lang w:val="es-ES"/>
              </w:rPr>
              <w:t>s</w:t>
            </w:r>
            <w:r w:rsidR="009655A1" w:rsidRPr="009655A1">
              <w:rPr>
                <w:sz w:val="18"/>
                <w:szCs w:val="18"/>
                <w:lang w:val="es-ES"/>
              </w:rPr>
              <w:t xml:space="preserve"> de PPP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0960037" w14:textId="77777777" w:rsidR="00D501E9" w:rsidRPr="009655A1" w:rsidRDefault="00D501E9" w:rsidP="00746FC9">
            <w:pPr>
              <w:jc w:val="center"/>
              <w:rPr>
                <w:sz w:val="18"/>
                <w:szCs w:val="18"/>
                <w:lang w:val="es-ES_tradnl"/>
              </w:rPr>
            </w:pPr>
            <w:r w:rsidRPr="009655A1">
              <w:rPr>
                <w:sz w:val="18"/>
                <w:szCs w:val="18"/>
                <w:lang w:val="es-ES_tradnl"/>
              </w:rPr>
              <w:t>Días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0592F91A" w14:textId="77777777" w:rsidR="00D501E9" w:rsidRPr="009655A1" w:rsidRDefault="009655A1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9655A1">
              <w:rPr>
                <w:sz w:val="18"/>
                <w:szCs w:val="18"/>
                <w:lang w:val="es-ES_tradnl"/>
              </w:rPr>
              <w:t>180</w:t>
            </w:r>
          </w:p>
          <w:p w14:paraId="726B19FB" w14:textId="77777777" w:rsidR="00D501E9" w:rsidRPr="009655A1" w:rsidRDefault="00D501E9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9655A1">
              <w:rPr>
                <w:sz w:val="18"/>
                <w:szCs w:val="18"/>
                <w:lang w:val="es-ES_tradnl"/>
              </w:rPr>
              <w:t>(2012)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11D0B397" w14:textId="77777777" w:rsidR="00D501E9" w:rsidRPr="009655A1" w:rsidRDefault="009655A1" w:rsidP="00746FC9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9655A1">
              <w:rPr>
                <w:sz w:val="18"/>
                <w:szCs w:val="18"/>
                <w:lang w:val="es-ES_tradnl"/>
              </w:rPr>
              <w:t>9</w:t>
            </w:r>
            <w:r w:rsidR="00D501E9" w:rsidRPr="009655A1">
              <w:rPr>
                <w:sz w:val="18"/>
                <w:szCs w:val="18"/>
                <w:lang w:val="es-ES_tradnl"/>
              </w:rPr>
              <w:t>0</w:t>
            </w:r>
          </w:p>
          <w:p w14:paraId="0E864FA5" w14:textId="2DB061D3" w:rsidR="00D501E9" w:rsidRPr="009655A1" w:rsidRDefault="00D501E9" w:rsidP="005C1964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9655A1">
              <w:rPr>
                <w:sz w:val="18"/>
                <w:szCs w:val="18"/>
                <w:lang w:val="es-ES_tradnl"/>
              </w:rPr>
              <w:t>(201</w:t>
            </w:r>
            <w:r w:rsidR="005C1964">
              <w:rPr>
                <w:sz w:val="18"/>
                <w:szCs w:val="18"/>
                <w:lang w:val="es-ES_tradnl"/>
              </w:rPr>
              <w:t>5</w:t>
            </w:r>
            <w:r w:rsidRPr="009655A1">
              <w:rPr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1AA31BA" w14:textId="77777777" w:rsidR="00D501E9" w:rsidRPr="009655A1" w:rsidRDefault="009655A1" w:rsidP="00746FC9">
            <w:pPr>
              <w:tabs>
                <w:tab w:val="left" w:pos="3870"/>
              </w:tabs>
              <w:rPr>
                <w:sz w:val="18"/>
                <w:szCs w:val="18"/>
                <w:lang w:val="pt-BR"/>
              </w:rPr>
            </w:pPr>
            <w:r w:rsidRPr="009655A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9655A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9655A1">
              <w:rPr>
                <w:sz w:val="18"/>
                <w:szCs w:val="18"/>
                <w:lang w:val="pt-BR"/>
              </w:rPr>
              <w:t xml:space="preserve"> </w:t>
            </w:r>
            <w:r w:rsidRPr="009655A1">
              <w:rPr>
                <w:i/>
                <w:sz w:val="18"/>
                <w:szCs w:val="18"/>
                <w:lang w:val="pt-BR"/>
              </w:rPr>
              <w:t>Gerência Geral de Acompanhamento de Programas e Projetos</w:t>
            </w:r>
            <w:r w:rsidRPr="009655A1">
              <w:rPr>
                <w:sz w:val="18"/>
                <w:szCs w:val="18"/>
                <w:lang w:val="pt-BR"/>
              </w:rPr>
              <w:t xml:space="preserve"> de la SEGOV</w:t>
            </w:r>
          </w:p>
        </w:tc>
        <w:tc>
          <w:tcPr>
            <w:tcW w:w="2299" w:type="dxa"/>
            <w:shd w:val="clear" w:color="auto" w:fill="auto"/>
          </w:tcPr>
          <w:p w14:paraId="09427CAC" w14:textId="77777777" w:rsidR="00D501E9" w:rsidRPr="009655A1" w:rsidRDefault="00D501E9" w:rsidP="00746FC9">
            <w:pPr>
              <w:tabs>
                <w:tab w:val="left" w:pos="3870"/>
              </w:tabs>
              <w:rPr>
                <w:sz w:val="18"/>
                <w:szCs w:val="18"/>
                <w:lang w:val="pt-BR"/>
              </w:rPr>
            </w:pPr>
          </w:p>
        </w:tc>
      </w:tr>
    </w:tbl>
    <w:p w14:paraId="0DE0D488" w14:textId="77777777" w:rsidR="004575C3" w:rsidRPr="005C22E1" w:rsidRDefault="008F6412" w:rsidP="007938E6">
      <w:pPr>
        <w:tabs>
          <w:tab w:val="left" w:pos="3870"/>
        </w:tabs>
        <w:spacing w:before="240" w:after="240"/>
        <w:jc w:val="center"/>
        <w:rPr>
          <w:b/>
          <w:sz w:val="22"/>
          <w:szCs w:val="22"/>
          <w:lang w:val="es-ES_tradnl"/>
        </w:rPr>
      </w:pPr>
      <w:r w:rsidRPr="005C22E1">
        <w:rPr>
          <w:b/>
          <w:sz w:val="22"/>
          <w:szCs w:val="22"/>
          <w:lang w:val="es-ES_tradnl"/>
        </w:rPr>
        <w:t>PROD</w:t>
      </w:r>
      <w:r w:rsidR="003B0AC4">
        <w:rPr>
          <w:b/>
          <w:sz w:val="22"/>
          <w:szCs w:val="22"/>
          <w:lang w:val="es-ES_tradnl"/>
        </w:rPr>
        <w:t>U</w:t>
      </w:r>
      <w:r w:rsidR="00C212DC" w:rsidRPr="005C22E1">
        <w:rPr>
          <w:b/>
          <w:sz w:val="22"/>
          <w:szCs w:val="22"/>
          <w:lang w:val="es-ES_tradnl"/>
        </w:rPr>
        <w:t>C</w:t>
      </w:r>
      <w:r w:rsidRPr="005C22E1">
        <w:rPr>
          <w:b/>
          <w:sz w:val="22"/>
          <w:szCs w:val="22"/>
          <w:lang w:val="es-ES_tradnl"/>
        </w:rPr>
        <w:t>TOS IMPLANTADOS</w:t>
      </w:r>
    </w:p>
    <w:tbl>
      <w:tblPr>
        <w:tblW w:w="4693" w:type="pct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5"/>
        <w:gridCol w:w="1687"/>
        <w:gridCol w:w="1558"/>
        <w:gridCol w:w="1180"/>
        <w:gridCol w:w="3238"/>
        <w:gridCol w:w="2201"/>
      </w:tblGrid>
      <w:tr w:rsidR="00FB5784" w:rsidRPr="005C22E1" w14:paraId="4029B05B" w14:textId="77777777" w:rsidTr="00DC25E7">
        <w:trPr>
          <w:cantSplit/>
          <w:tblHeader/>
        </w:trPr>
        <w:tc>
          <w:tcPr>
            <w:tcW w:w="1405" w:type="pct"/>
            <w:shd w:val="clear" w:color="auto" w:fill="A6A6A6"/>
            <w:vAlign w:val="center"/>
          </w:tcPr>
          <w:p w14:paraId="0546294C" w14:textId="77777777" w:rsidR="00FB5784" w:rsidRPr="005C22E1" w:rsidRDefault="00FB5784" w:rsidP="00BC1C44">
            <w:pPr>
              <w:pStyle w:val="Heading1"/>
              <w:tabs>
                <w:tab w:val="left" w:pos="3870"/>
              </w:tabs>
              <w:autoSpaceDE w:val="0"/>
              <w:spacing w:before="0" w:after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5C22E1">
              <w:rPr>
                <w:rFonts w:ascii="Times New Roman" w:hAnsi="Times New Roman"/>
                <w:sz w:val="20"/>
                <w:lang w:val="es-ES_tradnl"/>
              </w:rPr>
              <w:t xml:space="preserve">Indicador de </w:t>
            </w:r>
            <w:r w:rsidR="00C212DC" w:rsidRPr="005C22E1">
              <w:rPr>
                <w:rFonts w:ascii="Times New Roman" w:hAnsi="Times New Roman"/>
                <w:sz w:val="20"/>
                <w:lang w:val="es-ES_tradnl"/>
              </w:rPr>
              <w:t>Producto</w:t>
            </w:r>
          </w:p>
        </w:tc>
        <w:tc>
          <w:tcPr>
            <w:tcW w:w="615" w:type="pct"/>
            <w:shd w:val="clear" w:color="auto" w:fill="A6A6A6"/>
            <w:vAlign w:val="center"/>
          </w:tcPr>
          <w:p w14:paraId="6FAAEB73" w14:textId="77777777" w:rsidR="00FB5784" w:rsidRPr="005C22E1" w:rsidRDefault="00FB5784" w:rsidP="00BA675A">
            <w:pPr>
              <w:tabs>
                <w:tab w:val="left" w:pos="3870"/>
              </w:tabs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Unidad de Medida</w:t>
            </w:r>
          </w:p>
        </w:tc>
        <w:tc>
          <w:tcPr>
            <w:tcW w:w="568" w:type="pct"/>
            <w:shd w:val="clear" w:color="auto" w:fill="A6A6A6"/>
            <w:vAlign w:val="center"/>
          </w:tcPr>
          <w:p w14:paraId="0B178661" w14:textId="19A2DF8E" w:rsidR="00FB5784" w:rsidRDefault="00BC1C44" w:rsidP="00C212DC">
            <w:pPr>
              <w:tabs>
                <w:tab w:val="left" w:pos="3870"/>
              </w:tabs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L</w:t>
            </w:r>
            <w:r w:rsidR="00C212DC" w:rsidRPr="005C22E1">
              <w:rPr>
                <w:b/>
                <w:lang w:val="es-ES_tradnl"/>
              </w:rPr>
              <w:t>ínea</w:t>
            </w:r>
            <w:r w:rsidR="00FB5784" w:rsidRPr="005C22E1">
              <w:rPr>
                <w:b/>
                <w:lang w:val="es-ES_tradnl"/>
              </w:rPr>
              <w:t xml:space="preserve"> de Base</w:t>
            </w:r>
          </w:p>
          <w:p w14:paraId="208AE46C" w14:textId="77777777" w:rsidR="005C1964" w:rsidRPr="005C22E1" w:rsidRDefault="005C1964" w:rsidP="00C212DC">
            <w:pPr>
              <w:tabs>
                <w:tab w:val="left" w:pos="3870"/>
              </w:tabs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2012</w:t>
            </w:r>
          </w:p>
        </w:tc>
        <w:tc>
          <w:tcPr>
            <w:tcW w:w="430" w:type="pct"/>
            <w:shd w:val="clear" w:color="auto" w:fill="A6A6A6"/>
            <w:vAlign w:val="center"/>
          </w:tcPr>
          <w:p w14:paraId="0B69CB05" w14:textId="4569583D" w:rsidR="00FB5784" w:rsidRDefault="00FB5784" w:rsidP="00BA675A">
            <w:pPr>
              <w:tabs>
                <w:tab w:val="left" w:pos="3870"/>
              </w:tabs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Meta Final</w:t>
            </w:r>
          </w:p>
          <w:p w14:paraId="749E32BD" w14:textId="77777777" w:rsidR="005C1964" w:rsidRPr="005C22E1" w:rsidRDefault="005C1964" w:rsidP="00BA675A">
            <w:pPr>
              <w:tabs>
                <w:tab w:val="left" w:pos="3870"/>
              </w:tabs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2015</w:t>
            </w:r>
          </w:p>
        </w:tc>
        <w:tc>
          <w:tcPr>
            <w:tcW w:w="1180" w:type="pct"/>
            <w:shd w:val="clear" w:color="auto" w:fill="A6A6A6"/>
          </w:tcPr>
          <w:p w14:paraId="740D7824" w14:textId="77777777" w:rsidR="00FB5784" w:rsidRPr="005C22E1" w:rsidRDefault="00C212DC" w:rsidP="00C212DC">
            <w:pPr>
              <w:tabs>
                <w:tab w:val="left" w:pos="3870"/>
              </w:tabs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Fue</w:t>
            </w:r>
            <w:r w:rsidR="00BC1C44" w:rsidRPr="005C22E1">
              <w:rPr>
                <w:b/>
                <w:lang w:val="es-ES_tradnl"/>
              </w:rPr>
              <w:t>nte/Me</w:t>
            </w:r>
            <w:r w:rsidRPr="005C22E1">
              <w:rPr>
                <w:b/>
                <w:lang w:val="es-ES_tradnl"/>
              </w:rPr>
              <w:t>d</w:t>
            </w:r>
            <w:r w:rsidR="00BC1C44" w:rsidRPr="005C22E1">
              <w:rPr>
                <w:b/>
                <w:lang w:val="es-ES_tradnl"/>
              </w:rPr>
              <w:t>io de Verifica</w:t>
            </w:r>
            <w:r w:rsidRPr="005C22E1">
              <w:rPr>
                <w:b/>
                <w:lang w:val="es-ES_tradnl"/>
              </w:rPr>
              <w:t>ción</w:t>
            </w:r>
          </w:p>
        </w:tc>
        <w:tc>
          <w:tcPr>
            <w:tcW w:w="802" w:type="pct"/>
            <w:shd w:val="clear" w:color="auto" w:fill="A6A6A6"/>
            <w:vAlign w:val="center"/>
          </w:tcPr>
          <w:p w14:paraId="43C6E41B" w14:textId="77777777" w:rsidR="00FB5784" w:rsidRPr="005C22E1" w:rsidRDefault="00BC1C44" w:rsidP="00BA675A">
            <w:pPr>
              <w:tabs>
                <w:tab w:val="left" w:pos="3870"/>
              </w:tabs>
              <w:jc w:val="center"/>
              <w:rPr>
                <w:b/>
                <w:lang w:val="es-ES_tradnl"/>
              </w:rPr>
            </w:pPr>
            <w:r w:rsidRPr="005C22E1">
              <w:rPr>
                <w:b/>
                <w:lang w:val="es-ES_tradnl"/>
              </w:rPr>
              <w:t>OBS</w:t>
            </w:r>
          </w:p>
        </w:tc>
      </w:tr>
      <w:tr w:rsidR="00AE2E02" w:rsidRPr="00300AA2" w14:paraId="5B6593C4" w14:textId="77777777" w:rsidTr="006314E3">
        <w:tc>
          <w:tcPr>
            <w:tcW w:w="5000" w:type="pct"/>
            <w:gridSpan w:val="6"/>
            <w:shd w:val="clear" w:color="auto" w:fill="D9D9D9"/>
          </w:tcPr>
          <w:p w14:paraId="1A5F7704" w14:textId="77777777" w:rsidR="00AE2E02" w:rsidRPr="005C22E1" w:rsidRDefault="00CF2543" w:rsidP="00770B84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lang w:val="es-ES_tradnl"/>
              </w:rPr>
            </w:pPr>
            <w:r w:rsidRPr="005C22E1">
              <w:rPr>
                <w:b/>
                <w:smallCaps/>
                <w:lang w:val="es-ES_tradnl"/>
              </w:rPr>
              <w:t xml:space="preserve">COMPONENTE II </w:t>
            </w:r>
            <w:r w:rsidR="00C212DC" w:rsidRPr="005C22E1">
              <w:rPr>
                <w:b/>
                <w:smallCaps/>
                <w:lang w:val="es-ES_tradnl"/>
              </w:rPr>
              <w:t>–</w:t>
            </w:r>
            <w:r w:rsidR="00AE2E02" w:rsidRPr="005C22E1">
              <w:rPr>
                <w:b/>
                <w:smallCaps/>
                <w:lang w:val="es-ES_tradnl"/>
              </w:rPr>
              <w:t xml:space="preserve"> </w:t>
            </w:r>
            <w:r w:rsidR="00770B84" w:rsidRPr="005C22E1">
              <w:rPr>
                <w:b/>
                <w:lang w:val="es-ES_tradnl"/>
              </w:rPr>
              <w:t>Gestión de Ingresos Públicos</w:t>
            </w:r>
          </w:p>
        </w:tc>
      </w:tr>
      <w:tr w:rsidR="00DC25E7" w:rsidRPr="00DC25E7" w14:paraId="16E37FC8" w14:textId="77777777" w:rsidTr="00DC25E7">
        <w:tc>
          <w:tcPr>
            <w:tcW w:w="1405" w:type="pct"/>
          </w:tcPr>
          <w:p w14:paraId="62E2B2B3" w14:textId="77777777" w:rsidR="00FB5784" w:rsidRPr="00DC25E7" w:rsidRDefault="00C212DC" w:rsidP="00B94734">
            <w:pPr>
              <w:pStyle w:val="BodyText"/>
              <w:numPr>
                <w:ilvl w:val="0"/>
                <w:numId w:val="25"/>
              </w:numPr>
              <w:jc w:val="both"/>
              <w:rPr>
                <w:b w:val="0"/>
                <w:sz w:val="18"/>
                <w:szCs w:val="18"/>
                <w:lang w:eastAsia="ar-SA"/>
              </w:rPr>
            </w:pPr>
            <w:r w:rsidRPr="00DC25E7">
              <w:rPr>
                <w:b w:val="0"/>
                <w:sz w:val="18"/>
                <w:szCs w:val="18"/>
                <w:lang w:eastAsia="ar-SA"/>
              </w:rPr>
              <w:t>Equipo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 xml:space="preserve">s </w:t>
            </w:r>
            <w:r w:rsidRPr="00DC25E7">
              <w:rPr>
                <w:b w:val="0"/>
                <w:sz w:val="18"/>
                <w:szCs w:val="18"/>
                <w:lang w:eastAsia="ar-SA"/>
              </w:rPr>
              <w:t>especializados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 xml:space="preserve"> e</w:t>
            </w:r>
            <w:r w:rsidRPr="00DC25E7">
              <w:rPr>
                <w:b w:val="0"/>
                <w:sz w:val="18"/>
                <w:szCs w:val="18"/>
                <w:lang w:eastAsia="ar-SA"/>
              </w:rPr>
              <w:t>n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 xml:space="preserve"> fiscaliza</w:t>
            </w:r>
            <w:r w:rsidRPr="00DC25E7">
              <w:rPr>
                <w:b w:val="0"/>
                <w:sz w:val="18"/>
                <w:szCs w:val="18"/>
                <w:lang w:eastAsia="ar-SA"/>
              </w:rPr>
              <w:t>ción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 xml:space="preserve"> d</w:t>
            </w:r>
            <w:r w:rsidRPr="00DC25E7">
              <w:rPr>
                <w:b w:val="0"/>
                <w:sz w:val="18"/>
                <w:szCs w:val="18"/>
                <w:lang w:eastAsia="ar-SA"/>
              </w:rPr>
              <w:t xml:space="preserve">e los 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>segmentos m</w:t>
            </w:r>
            <w:r w:rsidRPr="00DC25E7">
              <w:rPr>
                <w:b w:val="0"/>
                <w:sz w:val="18"/>
                <w:szCs w:val="18"/>
                <w:lang w:eastAsia="ar-SA"/>
              </w:rPr>
              <w:t>ás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 xml:space="preserve"> relevantes e</w:t>
            </w:r>
            <w:r w:rsidRPr="00DC25E7">
              <w:rPr>
                <w:b w:val="0"/>
                <w:sz w:val="18"/>
                <w:szCs w:val="18"/>
                <w:lang w:eastAsia="ar-SA"/>
              </w:rPr>
              <w:t>n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 xml:space="preserve"> </w:t>
            </w:r>
            <w:r w:rsidRPr="00DC25E7">
              <w:rPr>
                <w:b w:val="0"/>
                <w:sz w:val="18"/>
                <w:szCs w:val="18"/>
                <w:lang w:eastAsia="ar-SA"/>
              </w:rPr>
              <w:t>términos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 xml:space="preserve"> de </w:t>
            </w:r>
            <w:r w:rsidRPr="00DC25E7">
              <w:rPr>
                <w:b w:val="0"/>
                <w:sz w:val="18"/>
                <w:szCs w:val="18"/>
                <w:lang w:eastAsia="ar-SA"/>
              </w:rPr>
              <w:t>recaudación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 xml:space="preserve"> esta</w:t>
            </w:r>
            <w:r w:rsidRPr="00DC25E7">
              <w:rPr>
                <w:b w:val="0"/>
                <w:sz w:val="18"/>
                <w:szCs w:val="18"/>
                <w:lang w:eastAsia="ar-SA"/>
              </w:rPr>
              <w:t>tal</w:t>
            </w:r>
            <w:r w:rsidR="001D35F2" w:rsidRPr="00DC25E7">
              <w:rPr>
                <w:b w:val="0"/>
                <w:sz w:val="18"/>
                <w:szCs w:val="18"/>
                <w:lang w:eastAsia="ar-SA"/>
              </w:rPr>
              <w:t xml:space="preserve"> </w:t>
            </w:r>
            <w:r w:rsidR="00B94734">
              <w:rPr>
                <w:b w:val="0"/>
                <w:sz w:val="18"/>
                <w:szCs w:val="18"/>
                <w:lang w:eastAsia="ar-SA"/>
              </w:rPr>
              <w:t>en operación</w:t>
            </w:r>
            <w:r w:rsidRPr="00DC25E7">
              <w:rPr>
                <w:b w:val="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615" w:type="pct"/>
            <w:vAlign w:val="center"/>
          </w:tcPr>
          <w:p w14:paraId="2DEE5778" w14:textId="77777777" w:rsidR="00FB5784" w:rsidRPr="00DC25E7" w:rsidRDefault="001F4A43" w:rsidP="00C212D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Equip</w:t>
            </w:r>
            <w:r w:rsidR="00C212DC" w:rsidRPr="00DC25E7">
              <w:rPr>
                <w:sz w:val="18"/>
                <w:szCs w:val="18"/>
                <w:lang w:val="es-ES_tradnl"/>
              </w:rPr>
              <w:t>o</w:t>
            </w:r>
            <w:r w:rsidRPr="00DC25E7">
              <w:rPr>
                <w:sz w:val="18"/>
                <w:szCs w:val="18"/>
                <w:lang w:val="es-ES_tradnl"/>
              </w:rPr>
              <w:t xml:space="preserve">s </w:t>
            </w:r>
            <w:r w:rsidR="009F1B9B" w:rsidRPr="00DC25E7">
              <w:rPr>
                <w:sz w:val="18"/>
                <w:szCs w:val="18"/>
                <w:lang w:val="es-ES_tradnl"/>
              </w:rPr>
              <w:t>especializadas</w:t>
            </w:r>
          </w:p>
        </w:tc>
        <w:tc>
          <w:tcPr>
            <w:tcW w:w="568" w:type="pct"/>
            <w:vAlign w:val="center"/>
          </w:tcPr>
          <w:p w14:paraId="2B9E534A" w14:textId="77777777" w:rsidR="00FB5784" w:rsidRPr="00DC25E7" w:rsidRDefault="001F4A43" w:rsidP="00737F1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73EDF64D" w14:textId="77777777" w:rsidR="00FB5784" w:rsidRPr="00DC25E7" w:rsidRDefault="001F4A43" w:rsidP="00737F1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1180" w:type="pct"/>
            <w:vAlign w:val="center"/>
          </w:tcPr>
          <w:p w14:paraId="0B0EDF90" w14:textId="77777777" w:rsidR="00FB5784" w:rsidRPr="00DC25E7" w:rsidRDefault="00FB2BC0" w:rsidP="00851F7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Diretoria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Planejamento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Fiscal (DPC)</w:t>
            </w:r>
            <w:r w:rsidRPr="00DC25E7">
              <w:rPr>
                <w:sz w:val="18"/>
                <w:szCs w:val="18"/>
                <w:lang w:val="es-ES_tradnl"/>
              </w:rPr>
              <w:t>, de la SEFAZ</w:t>
            </w:r>
          </w:p>
        </w:tc>
        <w:tc>
          <w:tcPr>
            <w:tcW w:w="802" w:type="pct"/>
          </w:tcPr>
          <w:p w14:paraId="54A346E4" w14:textId="77777777" w:rsidR="00FB5784" w:rsidRPr="00DC25E7" w:rsidRDefault="00FB5784" w:rsidP="001F4A43">
            <w:pPr>
              <w:pStyle w:val="BodyText"/>
              <w:jc w:val="both"/>
              <w:rPr>
                <w:b w:val="0"/>
                <w:sz w:val="16"/>
                <w:szCs w:val="16"/>
                <w:lang w:eastAsia="ar-SA"/>
              </w:rPr>
            </w:pPr>
          </w:p>
        </w:tc>
      </w:tr>
      <w:tr w:rsidR="00DC25E7" w:rsidRPr="00DC25E7" w14:paraId="5B47D952" w14:textId="77777777" w:rsidTr="00DC25E7">
        <w:tc>
          <w:tcPr>
            <w:tcW w:w="1405" w:type="pct"/>
          </w:tcPr>
          <w:p w14:paraId="30A9E52A" w14:textId="77777777" w:rsidR="00FB5784" w:rsidRPr="00DC25E7" w:rsidRDefault="001F4A43" w:rsidP="00B94734">
            <w:pPr>
              <w:pStyle w:val="BodyText"/>
              <w:numPr>
                <w:ilvl w:val="0"/>
                <w:numId w:val="25"/>
              </w:numPr>
              <w:jc w:val="both"/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  <w:lang w:eastAsia="ar-SA"/>
              </w:rPr>
              <w:t>P</w:t>
            </w:r>
            <w:r w:rsidR="00C212DC" w:rsidRPr="00DC25E7">
              <w:rPr>
                <w:b w:val="0"/>
                <w:sz w:val="18"/>
                <w:szCs w:val="18"/>
                <w:lang w:eastAsia="ar-SA"/>
              </w:rPr>
              <w:t>uestos</w:t>
            </w:r>
            <w:r w:rsidRPr="00DC25E7">
              <w:rPr>
                <w:b w:val="0"/>
                <w:sz w:val="18"/>
                <w:szCs w:val="18"/>
              </w:rPr>
              <w:t xml:space="preserve"> fisca</w:t>
            </w:r>
            <w:r w:rsidR="00C212DC" w:rsidRPr="00DC25E7">
              <w:rPr>
                <w:b w:val="0"/>
                <w:sz w:val="18"/>
                <w:szCs w:val="18"/>
              </w:rPr>
              <w:t>les</w:t>
            </w:r>
            <w:r w:rsidRPr="00DC25E7">
              <w:rPr>
                <w:b w:val="0"/>
                <w:sz w:val="18"/>
                <w:szCs w:val="18"/>
              </w:rPr>
              <w:t xml:space="preserve"> d</w:t>
            </w:r>
            <w:r w:rsidR="00C212DC" w:rsidRPr="00DC25E7">
              <w:rPr>
                <w:b w:val="0"/>
                <w:sz w:val="18"/>
                <w:szCs w:val="18"/>
              </w:rPr>
              <w:t>el</w:t>
            </w:r>
            <w:r w:rsidRPr="00DC25E7">
              <w:rPr>
                <w:b w:val="0"/>
                <w:sz w:val="18"/>
                <w:szCs w:val="18"/>
              </w:rPr>
              <w:t xml:space="preserve"> Estado co</w:t>
            </w:r>
            <w:r w:rsidR="00C212DC" w:rsidRPr="00DC25E7">
              <w:rPr>
                <w:b w:val="0"/>
                <w:sz w:val="18"/>
                <w:szCs w:val="18"/>
              </w:rPr>
              <w:t>n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C212DC" w:rsidRPr="00DC25E7">
              <w:rPr>
                <w:b w:val="0"/>
                <w:sz w:val="18"/>
                <w:szCs w:val="18"/>
              </w:rPr>
              <w:t>metodología</w:t>
            </w:r>
            <w:r w:rsidRPr="00DC25E7">
              <w:rPr>
                <w:b w:val="0"/>
                <w:sz w:val="18"/>
                <w:szCs w:val="18"/>
              </w:rPr>
              <w:t xml:space="preserve"> de fiscaliza</w:t>
            </w:r>
            <w:r w:rsidR="00C212DC" w:rsidRPr="00DC25E7">
              <w:rPr>
                <w:b w:val="0"/>
                <w:sz w:val="18"/>
                <w:szCs w:val="18"/>
              </w:rPr>
              <w:t>ción</w:t>
            </w:r>
            <w:r w:rsidRPr="00DC25E7">
              <w:rPr>
                <w:b w:val="0"/>
                <w:sz w:val="18"/>
                <w:szCs w:val="18"/>
              </w:rPr>
              <w:t xml:space="preserve"> por exclu</w:t>
            </w:r>
            <w:r w:rsidR="00C212DC" w:rsidRPr="00DC25E7">
              <w:rPr>
                <w:b w:val="0"/>
                <w:sz w:val="18"/>
                <w:szCs w:val="18"/>
              </w:rPr>
              <w:t>sión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B94734">
              <w:rPr>
                <w:b w:val="0"/>
                <w:sz w:val="18"/>
                <w:szCs w:val="18"/>
              </w:rPr>
              <w:t>en operación</w:t>
            </w:r>
            <w:r w:rsidR="00674585" w:rsidRPr="00DC25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615" w:type="pct"/>
            <w:vAlign w:val="center"/>
          </w:tcPr>
          <w:p w14:paraId="00C93701" w14:textId="77777777" w:rsidR="00FB5784" w:rsidRPr="00DC25E7" w:rsidRDefault="001F4A43" w:rsidP="00C212D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P</w:t>
            </w:r>
            <w:r w:rsidR="00C212DC" w:rsidRPr="00DC25E7">
              <w:rPr>
                <w:sz w:val="18"/>
                <w:szCs w:val="18"/>
                <w:lang w:val="es-ES_tradnl"/>
              </w:rPr>
              <w:t>ue</w:t>
            </w:r>
            <w:r w:rsidRPr="00DC25E7">
              <w:rPr>
                <w:sz w:val="18"/>
                <w:szCs w:val="18"/>
                <w:lang w:val="es-ES_tradnl"/>
              </w:rPr>
              <w:t>stos fisca</w:t>
            </w:r>
            <w:r w:rsidR="00C212DC" w:rsidRPr="00DC25E7">
              <w:rPr>
                <w:sz w:val="18"/>
                <w:szCs w:val="18"/>
                <w:lang w:val="es-ES_tradnl"/>
              </w:rPr>
              <w:t>les</w:t>
            </w:r>
          </w:p>
        </w:tc>
        <w:tc>
          <w:tcPr>
            <w:tcW w:w="568" w:type="pct"/>
            <w:vAlign w:val="center"/>
          </w:tcPr>
          <w:p w14:paraId="424FE46D" w14:textId="77777777" w:rsidR="00FB5784" w:rsidRPr="00DC25E7" w:rsidRDefault="00F43778" w:rsidP="00737F1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0DFAF2E2" w14:textId="77777777" w:rsidR="00FB5784" w:rsidRPr="00DC25E7" w:rsidRDefault="001F4A43" w:rsidP="00737F1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1180" w:type="pct"/>
            <w:vAlign w:val="center"/>
          </w:tcPr>
          <w:p w14:paraId="6F447967" w14:textId="77777777" w:rsidR="00FB5784" w:rsidRPr="00DC25E7" w:rsidRDefault="00FB2BC0" w:rsidP="00851F7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Diretoria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Planejamento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Fiscal (DPC)</w:t>
            </w:r>
            <w:r w:rsidRPr="00DC25E7">
              <w:rPr>
                <w:sz w:val="18"/>
                <w:szCs w:val="18"/>
                <w:lang w:val="es-ES_tradnl"/>
              </w:rPr>
              <w:t>, de la SEFAZ</w:t>
            </w:r>
          </w:p>
        </w:tc>
        <w:tc>
          <w:tcPr>
            <w:tcW w:w="802" w:type="pct"/>
          </w:tcPr>
          <w:p w14:paraId="30F25230" w14:textId="77777777" w:rsidR="00FB5784" w:rsidRPr="00DC25E7" w:rsidRDefault="00FB5784" w:rsidP="00BA675A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es-ES_tradnl"/>
              </w:rPr>
            </w:pPr>
          </w:p>
        </w:tc>
      </w:tr>
      <w:tr w:rsidR="00DC25E7" w:rsidRPr="00DC25E7" w14:paraId="6014E672" w14:textId="77777777" w:rsidTr="00DC25E7">
        <w:tc>
          <w:tcPr>
            <w:tcW w:w="1405" w:type="pct"/>
          </w:tcPr>
          <w:p w14:paraId="6E690F7B" w14:textId="77777777" w:rsidR="00FB5784" w:rsidRPr="00DC25E7" w:rsidRDefault="001F4A43" w:rsidP="00B94734">
            <w:pPr>
              <w:pStyle w:val="BodyText"/>
              <w:numPr>
                <w:ilvl w:val="0"/>
                <w:numId w:val="25"/>
              </w:numPr>
              <w:jc w:val="both"/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 xml:space="preserve">Usinas </w:t>
            </w:r>
            <w:r w:rsidR="00C212DC" w:rsidRPr="00DC25E7">
              <w:rPr>
                <w:b w:val="0"/>
                <w:sz w:val="18"/>
                <w:szCs w:val="18"/>
                <w:lang w:eastAsia="ar-SA"/>
              </w:rPr>
              <w:t>productoras</w:t>
            </w:r>
            <w:r w:rsidRPr="00DC25E7">
              <w:rPr>
                <w:b w:val="0"/>
                <w:sz w:val="18"/>
                <w:szCs w:val="18"/>
              </w:rPr>
              <w:t xml:space="preserve"> de </w:t>
            </w:r>
            <w:r w:rsidR="00CF0187" w:rsidRPr="00DC25E7">
              <w:rPr>
                <w:b w:val="0"/>
                <w:sz w:val="18"/>
                <w:szCs w:val="18"/>
              </w:rPr>
              <w:t>alcohol</w:t>
            </w:r>
            <w:r w:rsidRPr="00DC25E7">
              <w:rPr>
                <w:b w:val="0"/>
                <w:sz w:val="18"/>
                <w:szCs w:val="18"/>
              </w:rPr>
              <w:t xml:space="preserve"> d</w:t>
            </w:r>
            <w:r w:rsidR="00C212DC" w:rsidRPr="00DC25E7">
              <w:rPr>
                <w:b w:val="0"/>
                <w:sz w:val="18"/>
                <w:szCs w:val="18"/>
              </w:rPr>
              <w:t>el</w:t>
            </w:r>
            <w:r w:rsidRPr="00DC25E7">
              <w:rPr>
                <w:b w:val="0"/>
                <w:sz w:val="18"/>
                <w:szCs w:val="18"/>
              </w:rPr>
              <w:t xml:space="preserve"> Estado co</w:t>
            </w:r>
            <w:r w:rsidR="00C212DC" w:rsidRPr="00DC25E7">
              <w:rPr>
                <w:b w:val="0"/>
                <w:sz w:val="18"/>
                <w:szCs w:val="18"/>
              </w:rPr>
              <w:t>n</w:t>
            </w:r>
            <w:r w:rsidRPr="00DC25E7">
              <w:rPr>
                <w:b w:val="0"/>
                <w:sz w:val="18"/>
                <w:szCs w:val="18"/>
              </w:rPr>
              <w:t xml:space="preserve"> fiscaliza</w:t>
            </w:r>
            <w:r w:rsidR="00C212DC" w:rsidRPr="00DC25E7">
              <w:rPr>
                <w:b w:val="0"/>
                <w:sz w:val="18"/>
                <w:szCs w:val="18"/>
              </w:rPr>
              <w:t>ción</w:t>
            </w:r>
            <w:r w:rsidRPr="00DC25E7">
              <w:rPr>
                <w:b w:val="0"/>
                <w:sz w:val="18"/>
                <w:szCs w:val="18"/>
              </w:rPr>
              <w:t xml:space="preserve"> por medi</w:t>
            </w:r>
            <w:r w:rsidR="00C212DC" w:rsidRPr="00DC25E7">
              <w:rPr>
                <w:b w:val="0"/>
                <w:sz w:val="18"/>
                <w:szCs w:val="18"/>
              </w:rPr>
              <w:t>ción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CF0187" w:rsidRPr="00DC25E7">
              <w:rPr>
                <w:b w:val="0"/>
                <w:sz w:val="18"/>
                <w:szCs w:val="18"/>
              </w:rPr>
              <w:t xml:space="preserve">automatizada </w:t>
            </w:r>
            <w:r w:rsidRPr="00DC25E7">
              <w:rPr>
                <w:b w:val="0"/>
                <w:sz w:val="18"/>
                <w:szCs w:val="18"/>
              </w:rPr>
              <w:t xml:space="preserve">de </w:t>
            </w:r>
            <w:r w:rsidR="00CF0187" w:rsidRPr="00DC25E7">
              <w:rPr>
                <w:b w:val="0"/>
                <w:sz w:val="18"/>
                <w:szCs w:val="18"/>
              </w:rPr>
              <w:t>flujo de salida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B94734">
              <w:rPr>
                <w:b w:val="0"/>
                <w:sz w:val="18"/>
                <w:szCs w:val="18"/>
              </w:rPr>
              <w:t>en operación</w:t>
            </w:r>
            <w:r w:rsidR="00674585" w:rsidRPr="00DC25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615" w:type="pct"/>
            <w:vAlign w:val="center"/>
          </w:tcPr>
          <w:p w14:paraId="4F83C2B7" w14:textId="77777777" w:rsidR="00FB5784" w:rsidRPr="00DC25E7" w:rsidRDefault="001F4A43" w:rsidP="00C212D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Usinas de</w:t>
            </w:r>
            <w:r w:rsidR="00C212DC" w:rsidRPr="00DC25E7">
              <w:rPr>
                <w:sz w:val="18"/>
                <w:szCs w:val="18"/>
                <w:lang w:val="es-ES_tradnl"/>
              </w:rPr>
              <w:t xml:space="preserve"> alcohol</w:t>
            </w:r>
          </w:p>
        </w:tc>
        <w:tc>
          <w:tcPr>
            <w:tcW w:w="568" w:type="pct"/>
            <w:vAlign w:val="center"/>
          </w:tcPr>
          <w:p w14:paraId="0CD1C904" w14:textId="77777777" w:rsidR="00FB5784" w:rsidRPr="00DC25E7" w:rsidRDefault="00F43778" w:rsidP="00737F1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67194C75" w14:textId="77777777" w:rsidR="00FB5784" w:rsidRPr="00DC25E7" w:rsidRDefault="001F4A43" w:rsidP="00737F1C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1180" w:type="pct"/>
            <w:vAlign w:val="center"/>
          </w:tcPr>
          <w:p w14:paraId="50971293" w14:textId="77777777" w:rsidR="00FB5784" w:rsidRPr="00DC25E7" w:rsidRDefault="00FB2BC0" w:rsidP="00851F7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Diretoria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Planejamento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Fiscal (DPC)</w:t>
            </w:r>
            <w:r w:rsidRPr="00DC25E7">
              <w:rPr>
                <w:sz w:val="18"/>
                <w:szCs w:val="18"/>
                <w:lang w:val="es-ES_tradnl"/>
              </w:rPr>
              <w:t>, de la SEFAZ</w:t>
            </w:r>
          </w:p>
        </w:tc>
        <w:tc>
          <w:tcPr>
            <w:tcW w:w="802" w:type="pct"/>
          </w:tcPr>
          <w:p w14:paraId="4EB064B9" w14:textId="77777777" w:rsidR="00FB5784" w:rsidRPr="00DC25E7" w:rsidRDefault="00FB5784" w:rsidP="00BA675A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es-ES_tradnl"/>
              </w:rPr>
            </w:pPr>
          </w:p>
        </w:tc>
      </w:tr>
      <w:tr w:rsidR="00DC25E7" w:rsidRPr="00DC25E7" w14:paraId="36BCD7E6" w14:textId="77777777" w:rsidTr="00DC25E7">
        <w:tc>
          <w:tcPr>
            <w:tcW w:w="1405" w:type="pct"/>
          </w:tcPr>
          <w:p w14:paraId="1CD98A11" w14:textId="77777777" w:rsidR="00FB5784" w:rsidRPr="00DC25E7" w:rsidRDefault="00CF0187" w:rsidP="003C5EE5">
            <w:pPr>
              <w:pStyle w:val="BodyText"/>
              <w:numPr>
                <w:ilvl w:val="0"/>
                <w:numId w:val="25"/>
              </w:numPr>
              <w:jc w:val="both"/>
              <w:rPr>
                <w:b w:val="0"/>
                <w:sz w:val="18"/>
                <w:szCs w:val="18"/>
                <w:lang w:eastAsia="ar-SA"/>
              </w:rPr>
            </w:pPr>
            <w:r w:rsidRPr="00DC25E7">
              <w:rPr>
                <w:b w:val="0"/>
                <w:sz w:val="18"/>
                <w:szCs w:val="18"/>
              </w:rPr>
              <w:t>Procedimiento</w:t>
            </w:r>
            <w:r w:rsidR="00161709" w:rsidRPr="00DC25E7">
              <w:rPr>
                <w:b w:val="0"/>
                <w:sz w:val="18"/>
                <w:szCs w:val="18"/>
              </w:rPr>
              <w:t xml:space="preserve"> de certificación / selo fiscal para botellas de 10 y 20 litros implantado</w:t>
            </w:r>
          </w:p>
        </w:tc>
        <w:tc>
          <w:tcPr>
            <w:tcW w:w="615" w:type="pct"/>
          </w:tcPr>
          <w:p w14:paraId="6092822B" w14:textId="77777777" w:rsidR="00FB5784" w:rsidRPr="00DC25E7" w:rsidRDefault="003C5EE5" w:rsidP="00161709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Procedimiento</w:t>
            </w:r>
            <w:r w:rsidR="00147689" w:rsidRPr="00DC25E7">
              <w:rPr>
                <w:sz w:val="18"/>
                <w:szCs w:val="18"/>
                <w:lang w:val="es-ES_tradnl"/>
              </w:rPr>
              <w:t xml:space="preserve"> / metodología</w:t>
            </w:r>
          </w:p>
        </w:tc>
        <w:tc>
          <w:tcPr>
            <w:tcW w:w="568" w:type="pct"/>
          </w:tcPr>
          <w:p w14:paraId="6F989D36" w14:textId="77777777" w:rsidR="00FB5784" w:rsidRPr="00DC25E7" w:rsidRDefault="00161709" w:rsidP="00737F1C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</w:tcPr>
          <w:p w14:paraId="4CD4088B" w14:textId="77777777" w:rsidR="00FB5784" w:rsidRPr="00DC25E7" w:rsidRDefault="00161709" w:rsidP="00737F1C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80" w:type="pct"/>
            <w:vAlign w:val="center"/>
          </w:tcPr>
          <w:p w14:paraId="7D5893EF" w14:textId="77777777" w:rsidR="00FB5784" w:rsidRPr="00DC25E7" w:rsidRDefault="00FB2BC0" w:rsidP="00851F7C">
            <w:pPr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Diretoria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Planejamento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Fiscal (DPC)</w:t>
            </w:r>
            <w:r w:rsidRPr="00DC25E7">
              <w:rPr>
                <w:sz w:val="18"/>
                <w:szCs w:val="18"/>
                <w:lang w:val="es-ES_tradnl"/>
              </w:rPr>
              <w:t>, de la SEFAZ</w:t>
            </w:r>
          </w:p>
        </w:tc>
        <w:tc>
          <w:tcPr>
            <w:tcW w:w="802" w:type="pct"/>
          </w:tcPr>
          <w:p w14:paraId="4A30370D" w14:textId="77777777" w:rsidR="00FB5784" w:rsidRPr="00DC25E7" w:rsidRDefault="00FB5784" w:rsidP="00161709">
            <w:pPr>
              <w:rPr>
                <w:sz w:val="16"/>
                <w:szCs w:val="16"/>
                <w:lang w:val="es-ES_tradnl"/>
              </w:rPr>
            </w:pPr>
          </w:p>
        </w:tc>
      </w:tr>
      <w:tr w:rsidR="00DC25E7" w:rsidRPr="00DC25E7" w14:paraId="4AA1A758" w14:textId="77777777" w:rsidTr="00DC25E7">
        <w:tc>
          <w:tcPr>
            <w:tcW w:w="1405" w:type="pct"/>
          </w:tcPr>
          <w:p w14:paraId="05B354CC" w14:textId="77777777" w:rsidR="00F44163" w:rsidRPr="00DC25E7" w:rsidRDefault="003C5EE5" w:rsidP="00A1392B">
            <w:pPr>
              <w:pStyle w:val="BodyText"/>
              <w:numPr>
                <w:ilvl w:val="0"/>
                <w:numId w:val="25"/>
              </w:numPr>
              <w:jc w:val="both"/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Procedimiento</w:t>
            </w:r>
            <w:r w:rsidR="00161709" w:rsidRPr="00DC25E7">
              <w:rPr>
                <w:b w:val="0"/>
                <w:sz w:val="18"/>
                <w:szCs w:val="18"/>
              </w:rPr>
              <w:t xml:space="preserve"> de fiscalización para contribuyentes con registros nulos o bloqueados </w:t>
            </w:r>
            <w:r w:rsidR="00A1392B">
              <w:rPr>
                <w:b w:val="0"/>
                <w:sz w:val="18"/>
                <w:szCs w:val="18"/>
              </w:rPr>
              <w:t>en operación</w:t>
            </w:r>
          </w:p>
        </w:tc>
        <w:tc>
          <w:tcPr>
            <w:tcW w:w="615" w:type="pct"/>
          </w:tcPr>
          <w:p w14:paraId="4BC8B91A" w14:textId="77777777" w:rsidR="00F44163" w:rsidRPr="00DC25E7" w:rsidRDefault="00147689" w:rsidP="0029606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Procedimiento / metodología</w:t>
            </w:r>
          </w:p>
        </w:tc>
        <w:tc>
          <w:tcPr>
            <w:tcW w:w="568" w:type="pct"/>
          </w:tcPr>
          <w:p w14:paraId="6E71ED9D" w14:textId="77777777" w:rsidR="00F44163" w:rsidRPr="00DC25E7" w:rsidRDefault="00161709" w:rsidP="00737F1C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shd w:val="clear" w:color="auto" w:fill="auto"/>
          </w:tcPr>
          <w:p w14:paraId="23B591B4" w14:textId="77777777" w:rsidR="00F44163" w:rsidRPr="00DC25E7" w:rsidRDefault="00161709" w:rsidP="00737F1C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80" w:type="pct"/>
            <w:shd w:val="clear" w:color="auto" w:fill="auto"/>
            <w:vAlign w:val="center"/>
          </w:tcPr>
          <w:p w14:paraId="07A36F00" w14:textId="77777777" w:rsidR="00F44163" w:rsidRPr="00DC25E7" w:rsidRDefault="00FB2BC0" w:rsidP="00851F7C">
            <w:pPr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Diretoria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Planejamento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Fiscal (DPC)</w:t>
            </w:r>
            <w:r w:rsidRPr="00DC25E7">
              <w:rPr>
                <w:sz w:val="18"/>
                <w:szCs w:val="18"/>
                <w:lang w:val="es-ES_tradnl"/>
              </w:rPr>
              <w:t>, de la SEFAZ</w:t>
            </w:r>
          </w:p>
        </w:tc>
        <w:tc>
          <w:tcPr>
            <w:tcW w:w="802" w:type="pct"/>
          </w:tcPr>
          <w:p w14:paraId="23E606DA" w14:textId="77777777" w:rsidR="00F44163" w:rsidRPr="00DC25E7" w:rsidRDefault="00F44163" w:rsidP="000E372E">
            <w:pPr>
              <w:rPr>
                <w:sz w:val="16"/>
                <w:szCs w:val="16"/>
                <w:lang w:val="es-ES_tradnl"/>
              </w:rPr>
            </w:pPr>
          </w:p>
        </w:tc>
      </w:tr>
      <w:tr w:rsidR="00DC25E7" w:rsidRPr="00DC25E7" w14:paraId="17664425" w14:textId="77777777" w:rsidTr="00DC25E7">
        <w:tc>
          <w:tcPr>
            <w:tcW w:w="1405" w:type="pct"/>
          </w:tcPr>
          <w:p w14:paraId="369DC61E" w14:textId="77777777" w:rsidR="00F44163" w:rsidRPr="00DC25E7" w:rsidRDefault="009304E8" w:rsidP="00A1392B">
            <w:pPr>
              <w:pStyle w:val="BodyText"/>
              <w:numPr>
                <w:ilvl w:val="0"/>
                <w:numId w:val="25"/>
              </w:numPr>
              <w:jc w:val="both"/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Proc</w:t>
            </w:r>
            <w:r w:rsidR="003C5EE5" w:rsidRPr="00DC25E7">
              <w:rPr>
                <w:b w:val="0"/>
                <w:sz w:val="18"/>
                <w:szCs w:val="18"/>
              </w:rPr>
              <w:t>edimiento</w:t>
            </w:r>
            <w:r w:rsidR="00004746" w:rsidRPr="00DC25E7">
              <w:rPr>
                <w:b w:val="0"/>
                <w:sz w:val="18"/>
                <w:szCs w:val="18"/>
              </w:rPr>
              <w:t xml:space="preserve"> </w:t>
            </w:r>
            <w:r w:rsidRPr="00DC25E7">
              <w:rPr>
                <w:b w:val="0"/>
                <w:sz w:val="18"/>
                <w:szCs w:val="18"/>
              </w:rPr>
              <w:t>de registro de</w:t>
            </w:r>
            <w:r w:rsidR="00004746" w:rsidRPr="00DC25E7">
              <w:rPr>
                <w:b w:val="0"/>
                <w:sz w:val="18"/>
                <w:szCs w:val="18"/>
              </w:rPr>
              <w:t xml:space="preserve"> </w:t>
            </w:r>
            <w:r w:rsidR="00CF0187" w:rsidRPr="00DC25E7">
              <w:rPr>
                <w:b w:val="0"/>
                <w:sz w:val="18"/>
                <w:szCs w:val="18"/>
              </w:rPr>
              <w:t>contribuyentes</w:t>
            </w:r>
            <w:r w:rsidR="0048023E" w:rsidRPr="00DC25E7">
              <w:rPr>
                <w:b w:val="0"/>
                <w:sz w:val="18"/>
                <w:szCs w:val="18"/>
              </w:rPr>
              <w:t xml:space="preserve"> d</w:t>
            </w:r>
            <w:r w:rsidR="00CF0187" w:rsidRPr="00DC25E7">
              <w:rPr>
                <w:b w:val="0"/>
                <w:sz w:val="18"/>
                <w:szCs w:val="18"/>
              </w:rPr>
              <w:t>eudores</w:t>
            </w:r>
            <w:r w:rsidR="0048023E" w:rsidRPr="00DC25E7">
              <w:rPr>
                <w:b w:val="0"/>
                <w:sz w:val="18"/>
                <w:szCs w:val="18"/>
              </w:rPr>
              <w:t xml:space="preserve"> </w:t>
            </w:r>
            <w:r w:rsidR="00CF0187" w:rsidRPr="00DC25E7">
              <w:rPr>
                <w:b w:val="0"/>
                <w:sz w:val="18"/>
                <w:szCs w:val="18"/>
              </w:rPr>
              <w:t>contumaces</w:t>
            </w:r>
            <w:r w:rsidR="0048023E" w:rsidRPr="00DC25E7">
              <w:rPr>
                <w:b w:val="0"/>
                <w:sz w:val="18"/>
                <w:szCs w:val="18"/>
              </w:rPr>
              <w:t xml:space="preserve"> </w:t>
            </w:r>
            <w:r w:rsidR="00CF0187" w:rsidRPr="00DC25E7">
              <w:rPr>
                <w:b w:val="0"/>
                <w:sz w:val="18"/>
                <w:szCs w:val="18"/>
              </w:rPr>
              <w:t>en el</w:t>
            </w:r>
            <w:r w:rsidR="0048023E" w:rsidRPr="00DC25E7">
              <w:rPr>
                <w:b w:val="0"/>
                <w:sz w:val="18"/>
                <w:szCs w:val="18"/>
              </w:rPr>
              <w:t xml:space="preserve"> </w:t>
            </w:r>
            <w:r w:rsidR="0048023E" w:rsidRPr="00DC25E7">
              <w:rPr>
                <w:b w:val="0"/>
                <w:sz w:val="18"/>
                <w:szCs w:val="18"/>
                <w:lang w:eastAsia="ar-SA"/>
              </w:rPr>
              <w:t>SERASA</w:t>
            </w:r>
            <w:r w:rsidR="00161709" w:rsidRPr="00DC25E7">
              <w:rPr>
                <w:b w:val="0"/>
                <w:sz w:val="18"/>
                <w:szCs w:val="18"/>
                <w:lang w:eastAsia="ar-SA"/>
              </w:rPr>
              <w:t xml:space="preserve"> </w:t>
            </w:r>
            <w:r w:rsidR="00A1392B">
              <w:rPr>
                <w:b w:val="0"/>
                <w:sz w:val="18"/>
                <w:szCs w:val="18"/>
                <w:lang w:eastAsia="ar-SA"/>
              </w:rPr>
              <w:t>en operación.</w:t>
            </w:r>
          </w:p>
        </w:tc>
        <w:tc>
          <w:tcPr>
            <w:tcW w:w="615" w:type="pct"/>
          </w:tcPr>
          <w:p w14:paraId="5DC63CFF" w14:textId="77777777" w:rsidR="00F44163" w:rsidRPr="00DC25E7" w:rsidRDefault="00147689" w:rsidP="00004746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Procedimiento / metodología</w:t>
            </w:r>
          </w:p>
        </w:tc>
        <w:tc>
          <w:tcPr>
            <w:tcW w:w="568" w:type="pct"/>
          </w:tcPr>
          <w:p w14:paraId="191EE326" w14:textId="77777777" w:rsidR="00F44163" w:rsidRPr="00DC25E7" w:rsidRDefault="009304E8" w:rsidP="00737F1C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</w:tcPr>
          <w:p w14:paraId="50FCDA7B" w14:textId="77777777" w:rsidR="00F44163" w:rsidRPr="00DC25E7" w:rsidRDefault="009304E8" w:rsidP="00737F1C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80" w:type="pct"/>
            <w:vAlign w:val="center"/>
          </w:tcPr>
          <w:p w14:paraId="0F568AEF" w14:textId="77777777" w:rsidR="00F44163" w:rsidRPr="00DC25E7" w:rsidRDefault="00FB2BC0" w:rsidP="00851F7C">
            <w:pPr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Diretoria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Planejamento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da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Fiscal (DPC)</w:t>
            </w:r>
            <w:r w:rsidRPr="00DC25E7">
              <w:rPr>
                <w:sz w:val="18"/>
                <w:szCs w:val="18"/>
                <w:lang w:val="es-ES_tradnl"/>
              </w:rPr>
              <w:t>, de la SEFAZ</w:t>
            </w:r>
          </w:p>
        </w:tc>
        <w:tc>
          <w:tcPr>
            <w:tcW w:w="802" w:type="pct"/>
          </w:tcPr>
          <w:p w14:paraId="061CBC08" w14:textId="77777777" w:rsidR="00F44163" w:rsidRPr="00DC25E7" w:rsidRDefault="00F44163" w:rsidP="000E372E">
            <w:pPr>
              <w:rPr>
                <w:sz w:val="16"/>
                <w:szCs w:val="16"/>
                <w:lang w:val="es-ES_tradnl"/>
              </w:rPr>
            </w:pPr>
          </w:p>
        </w:tc>
      </w:tr>
      <w:tr w:rsidR="00AE2E02" w:rsidRPr="00300AA2" w14:paraId="40927DE8" w14:textId="77777777" w:rsidTr="006314E3">
        <w:tc>
          <w:tcPr>
            <w:tcW w:w="5000" w:type="pct"/>
            <w:gridSpan w:val="6"/>
            <w:shd w:val="clear" w:color="auto" w:fill="D9D9D9"/>
          </w:tcPr>
          <w:p w14:paraId="4950EC9F" w14:textId="23B6EC50" w:rsidR="00AE2E02" w:rsidRPr="005C22E1" w:rsidRDefault="00AE2E02" w:rsidP="009304E8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b/>
                <w:smallCaps/>
                <w:lang w:val="es-ES_tradnl"/>
              </w:rPr>
            </w:pPr>
            <w:r w:rsidRPr="005C22E1">
              <w:rPr>
                <w:b/>
                <w:smallCaps/>
                <w:lang w:val="es-ES_tradnl"/>
              </w:rPr>
              <w:t xml:space="preserve">COMPONENTE III </w:t>
            </w:r>
            <w:r w:rsidR="00CF2543" w:rsidRPr="005C22E1">
              <w:rPr>
                <w:b/>
                <w:smallCaps/>
                <w:lang w:val="es-ES_tradnl"/>
              </w:rPr>
              <w:t xml:space="preserve">- – </w:t>
            </w:r>
            <w:r w:rsidR="009304E8" w:rsidRPr="005C22E1">
              <w:rPr>
                <w:b/>
                <w:smallCaps/>
                <w:lang w:val="es-ES_tradnl"/>
              </w:rPr>
              <w:t>Gestión Financiera y Control del Gasto Público</w:t>
            </w:r>
          </w:p>
        </w:tc>
      </w:tr>
      <w:tr w:rsidR="00DC25E7" w:rsidRPr="00300AA2" w14:paraId="41216B33" w14:textId="77777777" w:rsidTr="00DC25E7">
        <w:tc>
          <w:tcPr>
            <w:tcW w:w="1405" w:type="pct"/>
            <w:vAlign w:val="center"/>
          </w:tcPr>
          <w:p w14:paraId="4EF50792" w14:textId="77777777" w:rsidR="00D00EF0" w:rsidRPr="00DC25E7" w:rsidRDefault="00CF0187" w:rsidP="00A1392B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Procedimiento</w:t>
            </w:r>
            <w:r w:rsidR="003C5EE5" w:rsidRPr="00DC25E7">
              <w:rPr>
                <w:b w:val="0"/>
                <w:sz w:val="18"/>
                <w:szCs w:val="18"/>
              </w:rPr>
              <w:t xml:space="preserve"> de </w:t>
            </w:r>
            <w:r w:rsidR="00C2226A" w:rsidRPr="00DC25E7">
              <w:rPr>
                <w:b w:val="0"/>
                <w:sz w:val="18"/>
                <w:szCs w:val="18"/>
              </w:rPr>
              <w:t>Selección</w:t>
            </w:r>
            <w:r w:rsidR="003C5EE5" w:rsidRPr="00DC25E7">
              <w:rPr>
                <w:b w:val="0"/>
                <w:sz w:val="18"/>
                <w:szCs w:val="18"/>
              </w:rPr>
              <w:t xml:space="preserve"> de u</w:t>
            </w:r>
            <w:r w:rsidR="00D00EF0" w:rsidRPr="00DC25E7">
              <w:rPr>
                <w:b w:val="0"/>
                <w:sz w:val="18"/>
                <w:szCs w:val="18"/>
              </w:rPr>
              <w:t xml:space="preserve">nidades gestoras para </w:t>
            </w:r>
            <w:r w:rsidR="00C2226A" w:rsidRPr="00DC25E7">
              <w:rPr>
                <w:b w:val="0"/>
                <w:sz w:val="18"/>
                <w:szCs w:val="18"/>
              </w:rPr>
              <w:t>acciones</w:t>
            </w:r>
            <w:r w:rsidR="00D00EF0" w:rsidRPr="00DC25E7">
              <w:rPr>
                <w:b w:val="0"/>
                <w:sz w:val="18"/>
                <w:szCs w:val="18"/>
              </w:rPr>
              <w:t xml:space="preserve"> preventivas de controle por </w:t>
            </w:r>
            <w:r w:rsidR="00C2226A" w:rsidRPr="00DC25E7">
              <w:rPr>
                <w:b w:val="0"/>
                <w:sz w:val="18"/>
                <w:szCs w:val="18"/>
              </w:rPr>
              <w:t>criterios de materialidad</w:t>
            </w:r>
            <w:r w:rsidR="00D00EF0" w:rsidRPr="00DC25E7">
              <w:rPr>
                <w:b w:val="0"/>
                <w:sz w:val="18"/>
                <w:szCs w:val="18"/>
              </w:rPr>
              <w:t xml:space="preserve">, </w:t>
            </w:r>
            <w:r w:rsidR="00C2226A" w:rsidRPr="00DC25E7">
              <w:rPr>
                <w:b w:val="0"/>
                <w:sz w:val="18"/>
                <w:szCs w:val="18"/>
              </w:rPr>
              <w:t>relevancia</w:t>
            </w:r>
            <w:r w:rsidR="00D00EF0" w:rsidRPr="00DC25E7">
              <w:rPr>
                <w:b w:val="0"/>
                <w:sz w:val="18"/>
                <w:szCs w:val="18"/>
              </w:rPr>
              <w:t xml:space="preserve"> e </w:t>
            </w:r>
            <w:r w:rsidR="00C2226A" w:rsidRPr="00DC25E7">
              <w:rPr>
                <w:b w:val="0"/>
                <w:sz w:val="18"/>
                <w:szCs w:val="18"/>
              </w:rPr>
              <w:t>vulnerabilidad</w:t>
            </w:r>
            <w:r w:rsidR="003C5EE5" w:rsidRPr="00DC25E7">
              <w:rPr>
                <w:b w:val="0"/>
                <w:sz w:val="18"/>
                <w:szCs w:val="18"/>
              </w:rPr>
              <w:t xml:space="preserve"> </w:t>
            </w:r>
            <w:r w:rsidR="00A1392B">
              <w:rPr>
                <w:b w:val="0"/>
                <w:sz w:val="18"/>
                <w:szCs w:val="18"/>
              </w:rPr>
              <w:t>en operación.</w:t>
            </w:r>
          </w:p>
        </w:tc>
        <w:tc>
          <w:tcPr>
            <w:tcW w:w="615" w:type="pct"/>
            <w:vAlign w:val="center"/>
          </w:tcPr>
          <w:p w14:paraId="29304129" w14:textId="77777777" w:rsidR="00D00EF0" w:rsidRPr="00DC25E7" w:rsidRDefault="00CF0187" w:rsidP="00BA7703">
            <w:pPr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Procedimiento</w:t>
            </w:r>
            <w:r w:rsidR="00FD31E2" w:rsidRPr="00DC25E7">
              <w:rPr>
                <w:sz w:val="18"/>
                <w:szCs w:val="18"/>
                <w:lang w:val="es-ES_tradnl"/>
              </w:rPr>
              <w:t xml:space="preserve"> / Metodología</w:t>
            </w:r>
          </w:p>
        </w:tc>
        <w:tc>
          <w:tcPr>
            <w:tcW w:w="568" w:type="pct"/>
            <w:vAlign w:val="center"/>
          </w:tcPr>
          <w:p w14:paraId="3B40828F" w14:textId="77777777" w:rsidR="00D00EF0" w:rsidRPr="00DC25E7" w:rsidRDefault="00D00EF0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34DD786C" w14:textId="77777777" w:rsidR="00D00EF0" w:rsidRPr="00DC25E7" w:rsidRDefault="00CF0187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80" w:type="pct"/>
            <w:vAlign w:val="center"/>
          </w:tcPr>
          <w:p w14:paraId="2F61A439" w14:textId="77777777" w:rsidR="00D00EF0" w:rsidRPr="00B27711" w:rsidRDefault="00FB2BC0" w:rsidP="00851F7C">
            <w:pPr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</w:t>
            </w:r>
            <w:r w:rsidRPr="00B27711">
              <w:rPr>
                <w:i/>
                <w:sz w:val="18"/>
                <w:szCs w:val="18"/>
                <w:lang w:val="pt-BR"/>
              </w:rPr>
              <w:t>Secretaria da Controladoria Geral do Estado (SCGE)</w:t>
            </w:r>
          </w:p>
        </w:tc>
        <w:tc>
          <w:tcPr>
            <w:tcW w:w="802" w:type="pct"/>
            <w:vAlign w:val="center"/>
          </w:tcPr>
          <w:p w14:paraId="4FE5E224" w14:textId="77777777" w:rsidR="00D00EF0" w:rsidRPr="00B27711" w:rsidRDefault="00D00EF0" w:rsidP="00BA7703">
            <w:pPr>
              <w:rPr>
                <w:sz w:val="16"/>
                <w:szCs w:val="16"/>
                <w:lang w:val="pt-BR"/>
              </w:rPr>
            </w:pPr>
          </w:p>
        </w:tc>
      </w:tr>
      <w:tr w:rsidR="00DC25E7" w:rsidRPr="00300AA2" w14:paraId="1F8DCEEC" w14:textId="77777777" w:rsidTr="00DC25E7">
        <w:tc>
          <w:tcPr>
            <w:tcW w:w="1405" w:type="pct"/>
            <w:vAlign w:val="center"/>
          </w:tcPr>
          <w:p w14:paraId="3A1A617D" w14:textId="77777777" w:rsidR="00241CDA" w:rsidRPr="00DC25E7" w:rsidRDefault="00241CDA" w:rsidP="00A1392B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Unidades gestoras co</w:t>
            </w:r>
            <w:r w:rsidR="00CF0187" w:rsidRPr="00DC25E7">
              <w:rPr>
                <w:b w:val="0"/>
                <w:sz w:val="18"/>
                <w:szCs w:val="18"/>
              </w:rPr>
              <w:t>n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674585" w:rsidRPr="00DC25E7">
              <w:rPr>
                <w:b w:val="0"/>
                <w:sz w:val="18"/>
                <w:szCs w:val="18"/>
              </w:rPr>
              <w:t>aplicación</w:t>
            </w:r>
            <w:r w:rsidRPr="00DC25E7">
              <w:rPr>
                <w:b w:val="0"/>
                <w:sz w:val="18"/>
                <w:szCs w:val="18"/>
              </w:rPr>
              <w:t xml:space="preserve"> trimestral d</w:t>
            </w:r>
            <w:r w:rsidR="00CF0187" w:rsidRPr="00DC25E7">
              <w:rPr>
                <w:b w:val="0"/>
                <w:sz w:val="18"/>
                <w:szCs w:val="18"/>
              </w:rPr>
              <w:t>e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674585" w:rsidRPr="00DC25E7">
              <w:rPr>
                <w:b w:val="0"/>
                <w:sz w:val="18"/>
                <w:szCs w:val="18"/>
              </w:rPr>
              <w:t>metodología</w:t>
            </w:r>
            <w:r w:rsidRPr="00DC25E7">
              <w:rPr>
                <w:b w:val="0"/>
                <w:sz w:val="18"/>
                <w:szCs w:val="18"/>
              </w:rPr>
              <w:t xml:space="preserve"> de ri</w:t>
            </w:r>
            <w:r w:rsidR="00CF0187" w:rsidRPr="00DC25E7">
              <w:rPr>
                <w:b w:val="0"/>
                <w:sz w:val="18"/>
                <w:szCs w:val="18"/>
              </w:rPr>
              <w:t>esg</w:t>
            </w:r>
            <w:r w:rsidRPr="00DC25E7">
              <w:rPr>
                <w:b w:val="0"/>
                <w:sz w:val="18"/>
                <w:szCs w:val="18"/>
              </w:rPr>
              <w:t>os</w:t>
            </w:r>
            <w:r w:rsidR="003C5EE5" w:rsidRPr="00DC25E7">
              <w:rPr>
                <w:b w:val="0"/>
                <w:sz w:val="18"/>
                <w:szCs w:val="18"/>
              </w:rPr>
              <w:t xml:space="preserve"> </w:t>
            </w:r>
            <w:r w:rsidR="00A1392B">
              <w:rPr>
                <w:b w:val="0"/>
                <w:sz w:val="18"/>
                <w:szCs w:val="18"/>
              </w:rPr>
              <w:t>en operación</w:t>
            </w:r>
            <w:r w:rsidR="00674585" w:rsidRPr="00DC25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615" w:type="pct"/>
            <w:vAlign w:val="center"/>
          </w:tcPr>
          <w:p w14:paraId="211AC9B6" w14:textId="77777777" w:rsidR="00241CDA" w:rsidRPr="00DC25E7" w:rsidRDefault="00241CDA" w:rsidP="00BA7703">
            <w:pPr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Unidades gestoras</w:t>
            </w:r>
          </w:p>
        </w:tc>
        <w:tc>
          <w:tcPr>
            <w:tcW w:w="568" w:type="pct"/>
            <w:vAlign w:val="center"/>
          </w:tcPr>
          <w:p w14:paraId="1BB901AB" w14:textId="77777777" w:rsidR="00241CDA" w:rsidRPr="00DC25E7" w:rsidRDefault="00241CDA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2381B997" w14:textId="77777777" w:rsidR="00241CDA" w:rsidRPr="00DC25E7" w:rsidRDefault="00241CDA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11</w:t>
            </w:r>
          </w:p>
        </w:tc>
        <w:tc>
          <w:tcPr>
            <w:tcW w:w="1180" w:type="pct"/>
            <w:vAlign w:val="center"/>
          </w:tcPr>
          <w:p w14:paraId="42B99FBC" w14:textId="77777777" w:rsidR="00241CDA" w:rsidRPr="00B27711" w:rsidRDefault="00FB2BC0" w:rsidP="00851F7C">
            <w:pPr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</w:t>
            </w:r>
            <w:r w:rsidRPr="00B27711">
              <w:rPr>
                <w:i/>
                <w:sz w:val="18"/>
                <w:szCs w:val="18"/>
                <w:lang w:val="pt-BR"/>
              </w:rPr>
              <w:t>Secretaria da Controladoria Geral do Estado (SCGE)</w:t>
            </w:r>
          </w:p>
        </w:tc>
        <w:tc>
          <w:tcPr>
            <w:tcW w:w="802" w:type="pct"/>
            <w:vAlign w:val="center"/>
          </w:tcPr>
          <w:p w14:paraId="6631CCE1" w14:textId="77777777" w:rsidR="00241CDA" w:rsidRPr="00B27711" w:rsidRDefault="00241CDA" w:rsidP="00BA7703">
            <w:pPr>
              <w:rPr>
                <w:sz w:val="16"/>
                <w:szCs w:val="16"/>
                <w:lang w:val="pt-BR"/>
              </w:rPr>
            </w:pPr>
          </w:p>
        </w:tc>
      </w:tr>
      <w:tr w:rsidR="00DC25E7" w:rsidRPr="00300AA2" w14:paraId="215FAD54" w14:textId="77777777" w:rsidTr="00DC25E7">
        <w:tc>
          <w:tcPr>
            <w:tcW w:w="1405" w:type="pct"/>
            <w:vAlign w:val="center"/>
          </w:tcPr>
          <w:p w14:paraId="1E47FEE4" w14:textId="77777777" w:rsidR="008C36D5" w:rsidRPr="00DC25E7" w:rsidRDefault="008C36D5" w:rsidP="00A1392B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Unidade</w:t>
            </w:r>
            <w:r w:rsidR="003C5EE5" w:rsidRPr="00DC25E7">
              <w:rPr>
                <w:b w:val="0"/>
                <w:sz w:val="18"/>
                <w:szCs w:val="18"/>
              </w:rPr>
              <w:t>s</w:t>
            </w:r>
            <w:r w:rsidRPr="00DC25E7">
              <w:rPr>
                <w:b w:val="0"/>
                <w:sz w:val="18"/>
                <w:szCs w:val="18"/>
              </w:rPr>
              <w:t xml:space="preserve"> de Auditoria de </w:t>
            </w:r>
            <w:r w:rsidR="00674585" w:rsidRPr="00DC25E7">
              <w:rPr>
                <w:b w:val="0"/>
                <w:sz w:val="18"/>
                <w:szCs w:val="18"/>
              </w:rPr>
              <w:t>Rendición de Cue</w:t>
            </w:r>
            <w:r w:rsidRPr="00DC25E7">
              <w:rPr>
                <w:b w:val="0"/>
                <w:sz w:val="18"/>
                <w:szCs w:val="18"/>
              </w:rPr>
              <w:t>ntas</w:t>
            </w:r>
            <w:r w:rsidR="003C5EE5" w:rsidRPr="00DC25E7">
              <w:rPr>
                <w:b w:val="0"/>
                <w:sz w:val="18"/>
                <w:szCs w:val="18"/>
              </w:rPr>
              <w:t xml:space="preserve"> </w:t>
            </w:r>
            <w:r w:rsidR="00A1392B">
              <w:rPr>
                <w:b w:val="0"/>
                <w:sz w:val="18"/>
                <w:szCs w:val="18"/>
              </w:rPr>
              <w:t>en operación</w:t>
            </w:r>
            <w:r w:rsidR="00674585" w:rsidRPr="00DC25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615" w:type="pct"/>
            <w:vAlign w:val="center"/>
          </w:tcPr>
          <w:p w14:paraId="4B0A2B6C" w14:textId="77777777" w:rsidR="008C36D5" w:rsidRPr="00DC25E7" w:rsidRDefault="008C36D5" w:rsidP="00BA7703">
            <w:pPr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Unidade</w:t>
            </w:r>
            <w:r w:rsidR="003C5EE5" w:rsidRPr="00DC25E7">
              <w:rPr>
                <w:sz w:val="18"/>
                <w:szCs w:val="18"/>
                <w:lang w:val="es-ES_tradnl"/>
              </w:rPr>
              <w:t>s</w:t>
            </w:r>
          </w:p>
        </w:tc>
        <w:tc>
          <w:tcPr>
            <w:tcW w:w="568" w:type="pct"/>
            <w:vAlign w:val="center"/>
          </w:tcPr>
          <w:p w14:paraId="6030A9B8" w14:textId="77777777" w:rsidR="008C36D5" w:rsidRPr="00DC25E7" w:rsidRDefault="008C36D5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45EBEFBB" w14:textId="77777777" w:rsidR="008C36D5" w:rsidRPr="00DC25E7" w:rsidRDefault="008C36D5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180" w:type="pct"/>
            <w:vAlign w:val="center"/>
          </w:tcPr>
          <w:p w14:paraId="0758A464" w14:textId="77777777" w:rsidR="008C36D5" w:rsidRPr="00B27711" w:rsidRDefault="00FB2BC0" w:rsidP="00851F7C">
            <w:pPr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</w:t>
            </w:r>
            <w:r w:rsidRPr="00B27711">
              <w:rPr>
                <w:i/>
                <w:sz w:val="18"/>
                <w:szCs w:val="18"/>
                <w:lang w:val="pt-BR"/>
              </w:rPr>
              <w:t>Secretaria da Controladoria Geral do Estado (SCGE)</w:t>
            </w:r>
          </w:p>
        </w:tc>
        <w:tc>
          <w:tcPr>
            <w:tcW w:w="802" w:type="pct"/>
            <w:vAlign w:val="center"/>
          </w:tcPr>
          <w:p w14:paraId="6EA7406E" w14:textId="77777777" w:rsidR="008C36D5" w:rsidRPr="00B27711" w:rsidRDefault="008C36D5" w:rsidP="00BA7703">
            <w:pPr>
              <w:rPr>
                <w:sz w:val="16"/>
                <w:szCs w:val="16"/>
                <w:lang w:val="pt-BR"/>
              </w:rPr>
            </w:pPr>
          </w:p>
        </w:tc>
      </w:tr>
      <w:tr w:rsidR="00DC25E7" w:rsidRPr="00DC25E7" w14:paraId="5DD0943B" w14:textId="77777777" w:rsidTr="00DC25E7">
        <w:tc>
          <w:tcPr>
            <w:tcW w:w="1405" w:type="pct"/>
            <w:vAlign w:val="center"/>
          </w:tcPr>
          <w:p w14:paraId="6E89429C" w14:textId="77777777" w:rsidR="008C36D5" w:rsidRPr="00DC25E7" w:rsidRDefault="00CF0187" w:rsidP="00A1392B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Procedimiento de a</w:t>
            </w:r>
            <w:r w:rsidR="003C5EE5" w:rsidRPr="00DC25E7">
              <w:rPr>
                <w:b w:val="0"/>
                <w:sz w:val="18"/>
                <w:szCs w:val="18"/>
              </w:rPr>
              <w:t>tención</w:t>
            </w:r>
            <w:r w:rsidR="008C36D5" w:rsidRPr="00DC25E7">
              <w:rPr>
                <w:b w:val="0"/>
                <w:sz w:val="18"/>
                <w:szCs w:val="18"/>
              </w:rPr>
              <w:t xml:space="preserve"> individualizad</w:t>
            </w:r>
            <w:r w:rsidRPr="00DC25E7">
              <w:rPr>
                <w:b w:val="0"/>
                <w:sz w:val="18"/>
                <w:szCs w:val="18"/>
              </w:rPr>
              <w:t>a</w:t>
            </w:r>
            <w:r w:rsidR="008C36D5" w:rsidRPr="00DC25E7">
              <w:rPr>
                <w:b w:val="0"/>
                <w:sz w:val="18"/>
                <w:szCs w:val="18"/>
              </w:rPr>
              <w:t xml:space="preserve"> </w:t>
            </w:r>
            <w:r w:rsidRPr="00DC25E7">
              <w:rPr>
                <w:b w:val="0"/>
                <w:sz w:val="18"/>
                <w:szCs w:val="18"/>
              </w:rPr>
              <w:t>a las unidades gestoras</w:t>
            </w:r>
            <w:r w:rsidR="00A1392B">
              <w:rPr>
                <w:b w:val="0"/>
                <w:sz w:val="18"/>
                <w:szCs w:val="18"/>
              </w:rPr>
              <w:t xml:space="preserve"> en operación</w:t>
            </w:r>
            <w:r w:rsidR="00674585" w:rsidRPr="00DC25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615" w:type="pct"/>
            <w:vAlign w:val="center"/>
          </w:tcPr>
          <w:p w14:paraId="22CD455F" w14:textId="77777777" w:rsidR="008C36D5" w:rsidRPr="00DC25E7" w:rsidRDefault="00CF0187" w:rsidP="00BA7703">
            <w:pPr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Procedimiento</w:t>
            </w:r>
            <w:r w:rsidR="00FD31E2" w:rsidRPr="00DC25E7">
              <w:rPr>
                <w:sz w:val="18"/>
                <w:szCs w:val="18"/>
                <w:lang w:val="es-ES_tradnl"/>
              </w:rPr>
              <w:t xml:space="preserve"> / Metodología</w:t>
            </w:r>
          </w:p>
        </w:tc>
        <w:tc>
          <w:tcPr>
            <w:tcW w:w="568" w:type="pct"/>
            <w:vAlign w:val="center"/>
          </w:tcPr>
          <w:p w14:paraId="37EB1A2A" w14:textId="77777777" w:rsidR="008C36D5" w:rsidRPr="00DC25E7" w:rsidRDefault="00CF0187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51579021" w14:textId="77777777" w:rsidR="008C36D5" w:rsidRPr="00DC25E7" w:rsidRDefault="00CF0187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 w:eastAsia="zh-CN"/>
              </w:rPr>
              <w:t>1</w:t>
            </w:r>
          </w:p>
        </w:tc>
        <w:tc>
          <w:tcPr>
            <w:tcW w:w="1180" w:type="pct"/>
            <w:vAlign w:val="center"/>
          </w:tcPr>
          <w:p w14:paraId="274117C8" w14:textId="77777777" w:rsidR="008C36D5" w:rsidRPr="00B27711" w:rsidRDefault="00FB2BC0" w:rsidP="00851F7C">
            <w:pPr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</w:t>
            </w:r>
            <w:r w:rsidRPr="00B27711">
              <w:rPr>
                <w:i/>
                <w:sz w:val="18"/>
                <w:szCs w:val="18"/>
                <w:lang w:val="pt-BR"/>
              </w:rPr>
              <w:t>Secretaria da Controladoria Geral do Estado (SCGE)</w:t>
            </w:r>
          </w:p>
        </w:tc>
        <w:tc>
          <w:tcPr>
            <w:tcW w:w="802" w:type="pct"/>
            <w:vAlign w:val="center"/>
          </w:tcPr>
          <w:p w14:paraId="073A2CAD" w14:textId="77777777" w:rsidR="008C36D5" w:rsidRPr="00DC25E7" w:rsidRDefault="00B75347" w:rsidP="00674585">
            <w:pPr>
              <w:rPr>
                <w:sz w:val="16"/>
                <w:szCs w:val="16"/>
                <w:lang w:val="es-ES_tradnl"/>
              </w:rPr>
            </w:pPr>
            <w:r w:rsidRPr="00DC25E7">
              <w:rPr>
                <w:sz w:val="16"/>
                <w:szCs w:val="16"/>
                <w:lang w:val="es-ES_tradnl"/>
              </w:rPr>
              <w:t>Tipo de aten</w:t>
            </w:r>
            <w:r w:rsidR="00674585" w:rsidRPr="00DC25E7">
              <w:rPr>
                <w:sz w:val="16"/>
                <w:szCs w:val="16"/>
                <w:lang w:val="es-ES_tradnl"/>
              </w:rPr>
              <w:t>ción</w:t>
            </w:r>
            <w:r w:rsidRPr="00DC25E7">
              <w:rPr>
                <w:sz w:val="16"/>
                <w:szCs w:val="16"/>
                <w:lang w:val="es-ES_tradnl"/>
              </w:rPr>
              <w:t xml:space="preserve">: </w:t>
            </w:r>
            <w:r w:rsidR="008C36D5" w:rsidRPr="00DC25E7">
              <w:rPr>
                <w:sz w:val="16"/>
                <w:szCs w:val="16"/>
                <w:lang w:val="es-ES_tradnl"/>
              </w:rPr>
              <w:t xml:space="preserve">e-mail e </w:t>
            </w:r>
            <w:r w:rsidR="00674585" w:rsidRPr="00DC25E7">
              <w:rPr>
                <w:sz w:val="16"/>
                <w:szCs w:val="16"/>
                <w:lang w:val="es-ES_tradnl"/>
              </w:rPr>
              <w:t>teléfono</w:t>
            </w:r>
          </w:p>
        </w:tc>
      </w:tr>
      <w:tr w:rsidR="00DC25E7" w:rsidRPr="00300AA2" w14:paraId="24741369" w14:textId="77777777" w:rsidTr="00DC25E7">
        <w:tc>
          <w:tcPr>
            <w:tcW w:w="1405" w:type="pct"/>
            <w:vAlign w:val="center"/>
          </w:tcPr>
          <w:p w14:paraId="25D37BCB" w14:textId="77777777" w:rsidR="008C36D5" w:rsidRPr="00DC25E7" w:rsidRDefault="002B1F7F" w:rsidP="00CF0187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Órg</w:t>
            </w:r>
            <w:r w:rsidR="00CF0187" w:rsidRPr="00DC25E7">
              <w:rPr>
                <w:b w:val="0"/>
                <w:sz w:val="18"/>
                <w:szCs w:val="18"/>
              </w:rPr>
              <w:t>anos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CF0187" w:rsidRPr="00DC25E7">
              <w:rPr>
                <w:b w:val="0"/>
                <w:sz w:val="18"/>
                <w:szCs w:val="18"/>
              </w:rPr>
              <w:t>y</w:t>
            </w:r>
            <w:r w:rsidRPr="00DC25E7">
              <w:rPr>
                <w:b w:val="0"/>
                <w:sz w:val="18"/>
                <w:szCs w:val="18"/>
              </w:rPr>
              <w:t xml:space="preserve"> entidades d</w:t>
            </w:r>
            <w:r w:rsidR="00CF0187" w:rsidRPr="00DC25E7">
              <w:rPr>
                <w:b w:val="0"/>
                <w:sz w:val="18"/>
                <w:szCs w:val="18"/>
              </w:rPr>
              <w:t>el Poder Ej</w:t>
            </w:r>
            <w:r w:rsidRPr="00DC25E7">
              <w:rPr>
                <w:b w:val="0"/>
                <w:sz w:val="18"/>
                <w:szCs w:val="18"/>
              </w:rPr>
              <w:t>ecutivo Esta</w:t>
            </w:r>
            <w:r w:rsidR="00CF0187" w:rsidRPr="00DC25E7">
              <w:rPr>
                <w:b w:val="0"/>
                <w:sz w:val="18"/>
                <w:szCs w:val="18"/>
              </w:rPr>
              <w:t>tal con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CF0187" w:rsidRPr="00DC25E7">
              <w:rPr>
                <w:b w:val="0"/>
                <w:sz w:val="18"/>
                <w:szCs w:val="18"/>
              </w:rPr>
              <w:t>mejoras</w:t>
            </w:r>
            <w:r w:rsidRPr="00DC25E7">
              <w:rPr>
                <w:b w:val="0"/>
                <w:sz w:val="18"/>
                <w:szCs w:val="18"/>
              </w:rPr>
              <w:t xml:space="preserve"> implantadas oriundas </w:t>
            </w:r>
            <w:r w:rsidR="00CF0187" w:rsidRPr="00DC25E7">
              <w:rPr>
                <w:b w:val="0"/>
                <w:sz w:val="18"/>
                <w:szCs w:val="18"/>
              </w:rPr>
              <w:t xml:space="preserve">de </w:t>
            </w:r>
            <w:r w:rsidR="00CF0187" w:rsidRPr="00DC25E7">
              <w:rPr>
                <w:b w:val="0"/>
                <w:sz w:val="18"/>
                <w:szCs w:val="18"/>
              </w:rPr>
              <w:lastRenderedPageBreak/>
              <w:t>las demandas de la auditoria</w:t>
            </w:r>
          </w:p>
        </w:tc>
        <w:tc>
          <w:tcPr>
            <w:tcW w:w="615" w:type="pct"/>
            <w:vAlign w:val="center"/>
          </w:tcPr>
          <w:p w14:paraId="3D40E4DA" w14:textId="77777777" w:rsidR="008C36D5" w:rsidRPr="00DC25E7" w:rsidRDefault="002B1F7F" w:rsidP="00CF0187">
            <w:pPr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lastRenderedPageBreak/>
              <w:t>Órg</w:t>
            </w:r>
            <w:r w:rsidR="00CF0187" w:rsidRPr="00DC25E7">
              <w:rPr>
                <w:sz w:val="18"/>
                <w:szCs w:val="18"/>
                <w:lang w:val="es-ES_tradnl"/>
              </w:rPr>
              <w:t>anos</w:t>
            </w:r>
            <w:r w:rsidR="00345A88" w:rsidRPr="00DC25E7">
              <w:rPr>
                <w:sz w:val="18"/>
                <w:szCs w:val="18"/>
                <w:lang w:val="es-ES_tradnl"/>
              </w:rPr>
              <w:t xml:space="preserve"> </w:t>
            </w:r>
            <w:r w:rsidR="00CF0187" w:rsidRPr="00DC25E7">
              <w:rPr>
                <w:sz w:val="18"/>
                <w:szCs w:val="18"/>
                <w:lang w:val="es-ES_tradnl"/>
              </w:rPr>
              <w:t>y</w:t>
            </w:r>
            <w:r w:rsidR="00345A88" w:rsidRPr="00DC25E7">
              <w:rPr>
                <w:sz w:val="18"/>
                <w:szCs w:val="18"/>
                <w:lang w:val="es-ES_tradnl"/>
              </w:rPr>
              <w:t xml:space="preserve"> entidades</w:t>
            </w:r>
          </w:p>
        </w:tc>
        <w:tc>
          <w:tcPr>
            <w:tcW w:w="568" w:type="pct"/>
            <w:vAlign w:val="center"/>
          </w:tcPr>
          <w:p w14:paraId="7D984B52" w14:textId="77777777" w:rsidR="008C36D5" w:rsidRPr="00DC25E7" w:rsidRDefault="002B1F7F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430" w:type="pct"/>
            <w:vAlign w:val="center"/>
          </w:tcPr>
          <w:p w14:paraId="568E779B" w14:textId="77777777" w:rsidR="008C36D5" w:rsidRPr="00DC25E7" w:rsidRDefault="002B1F7F" w:rsidP="00BA7703">
            <w:pPr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1180" w:type="pct"/>
            <w:vAlign w:val="center"/>
          </w:tcPr>
          <w:p w14:paraId="328F6806" w14:textId="77777777" w:rsidR="008C36D5" w:rsidRPr="00B27711" w:rsidRDefault="00FB2BC0" w:rsidP="00851F7C">
            <w:pPr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</w:t>
            </w:r>
            <w:r w:rsidRPr="00B27711">
              <w:rPr>
                <w:i/>
                <w:sz w:val="18"/>
                <w:szCs w:val="18"/>
                <w:lang w:val="pt-BR"/>
              </w:rPr>
              <w:t>Secretaria da Controladoria Geral do Estado (SCGE)</w:t>
            </w:r>
          </w:p>
        </w:tc>
        <w:tc>
          <w:tcPr>
            <w:tcW w:w="802" w:type="pct"/>
            <w:vAlign w:val="center"/>
          </w:tcPr>
          <w:p w14:paraId="42968B8A" w14:textId="77777777" w:rsidR="008C36D5" w:rsidRPr="00DC25E7" w:rsidRDefault="00C73F7B" w:rsidP="00674585">
            <w:pPr>
              <w:rPr>
                <w:sz w:val="16"/>
                <w:szCs w:val="16"/>
                <w:lang w:val="es-ES_tradnl"/>
              </w:rPr>
            </w:pPr>
            <w:r w:rsidRPr="00DC25E7">
              <w:rPr>
                <w:sz w:val="16"/>
                <w:szCs w:val="16"/>
                <w:lang w:val="es-ES_tradnl"/>
              </w:rPr>
              <w:t>L</w:t>
            </w:r>
            <w:r w:rsidR="00674585" w:rsidRPr="00DC25E7">
              <w:rPr>
                <w:sz w:val="16"/>
                <w:szCs w:val="16"/>
                <w:lang w:val="es-ES_tradnl"/>
              </w:rPr>
              <w:t>ínea</w:t>
            </w:r>
            <w:r w:rsidRPr="00DC25E7">
              <w:rPr>
                <w:sz w:val="16"/>
                <w:szCs w:val="16"/>
                <w:lang w:val="es-ES_tradnl"/>
              </w:rPr>
              <w:t xml:space="preserve"> de base: CEPE, DETRAN </w:t>
            </w:r>
            <w:r w:rsidR="00674585" w:rsidRPr="00DC25E7">
              <w:rPr>
                <w:sz w:val="16"/>
                <w:szCs w:val="16"/>
                <w:lang w:val="es-ES_tradnl"/>
              </w:rPr>
              <w:t>y</w:t>
            </w:r>
            <w:r w:rsidR="002B1F7F" w:rsidRPr="00DC25E7">
              <w:rPr>
                <w:sz w:val="16"/>
                <w:szCs w:val="16"/>
                <w:lang w:val="es-ES_tradnl"/>
              </w:rPr>
              <w:t xml:space="preserve"> Grande Recife</w:t>
            </w:r>
          </w:p>
        </w:tc>
      </w:tr>
      <w:tr w:rsidR="00DC25E7" w:rsidRPr="00300AA2" w14:paraId="2F45B811" w14:textId="77777777" w:rsidTr="00DC25E7">
        <w:tc>
          <w:tcPr>
            <w:tcW w:w="1405" w:type="pct"/>
            <w:shd w:val="clear" w:color="auto" w:fill="auto"/>
            <w:vAlign w:val="center"/>
          </w:tcPr>
          <w:p w14:paraId="14197AAA" w14:textId="62A5B8B6" w:rsidR="00FB5784" w:rsidRPr="00DC25E7" w:rsidRDefault="002B1F7F" w:rsidP="001756E6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lastRenderedPageBreak/>
              <w:t>Órg</w:t>
            </w:r>
            <w:r w:rsidR="00CF0187" w:rsidRPr="00DC25E7">
              <w:rPr>
                <w:b w:val="0"/>
                <w:sz w:val="18"/>
                <w:szCs w:val="18"/>
              </w:rPr>
              <w:t>anos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CF0187" w:rsidRPr="00DC25E7">
              <w:rPr>
                <w:b w:val="0"/>
                <w:sz w:val="18"/>
                <w:szCs w:val="18"/>
              </w:rPr>
              <w:t>y</w:t>
            </w:r>
            <w:r w:rsidRPr="00DC25E7">
              <w:rPr>
                <w:b w:val="0"/>
                <w:sz w:val="18"/>
                <w:szCs w:val="18"/>
              </w:rPr>
              <w:t xml:space="preserve"> entidades d</w:t>
            </w:r>
            <w:r w:rsidR="00CF0187" w:rsidRPr="00DC25E7">
              <w:rPr>
                <w:b w:val="0"/>
                <w:sz w:val="18"/>
                <w:szCs w:val="18"/>
              </w:rPr>
              <w:t>el Poder Ej</w:t>
            </w:r>
            <w:r w:rsidRPr="00DC25E7">
              <w:rPr>
                <w:b w:val="0"/>
                <w:sz w:val="18"/>
                <w:szCs w:val="18"/>
              </w:rPr>
              <w:t>ecutivo Esta</w:t>
            </w:r>
            <w:r w:rsidR="00CF0187" w:rsidRPr="00DC25E7">
              <w:rPr>
                <w:b w:val="0"/>
                <w:sz w:val="18"/>
                <w:szCs w:val="18"/>
              </w:rPr>
              <w:t>tal</w:t>
            </w:r>
            <w:r w:rsidRPr="00DC25E7">
              <w:rPr>
                <w:b w:val="0"/>
                <w:sz w:val="18"/>
                <w:szCs w:val="18"/>
              </w:rPr>
              <w:t xml:space="preserve"> co</w:t>
            </w:r>
            <w:r w:rsidR="00CF0187" w:rsidRPr="00DC25E7">
              <w:rPr>
                <w:b w:val="0"/>
                <w:sz w:val="18"/>
                <w:szCs w:val="18"/>
              </w:rPr>
              <w:t>n p</w:t>
            </w:r>
            <w:r w:rsidR="001756E6">
              <w:rPr>
                <w:b w:val="0"/>
                <w:sz w:val="18"/>
                <w:szCs w:val="18"/>
              </w:rPr>
              <w:t>á</w:t>
            </w:r>
            <w:r w:rsidR="00CF0187" w:rsidRPr="00DC25E7">
              <w:rPr>
                <w:b w:val="0"/>
                <w:sz w:val="18"/>
                <w:szCs w:val="18"/>
              </w:rPr>
              <w:t xml:space="preserve">ginas de </w:t>
            </w:r>
            <w:r w:rsidR="00674585" w:rsidRPr="00DC25E7">
              <w:rPr>
                <w:b w:val="0"/>
                <w:sz w:val="18"/>
                <w:szCs w:val="18"/>
              </w:rPr>
              <w:t>acceso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CF0187" w:rsidRPr="00DC25E7">
              <w:rPr>
                <w:b w:val="0"/>
                <w:sz w:val="18"/>
                <w:szCs w:val="18"/>
              </w:rPr>
              <w:t>a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674585" w:rsidRPr="00DC25E7">
              <w:rPr>
                <w:b w:val="0"/>
                <w:sz w:val="18"/>
                <w:szCs w:val="18"/>
              </w:rPr>
              <w:t xml:space="preserve">la </w:t>
            </w:r>
            <w:r w:rsidRPr="00DC25E7">
              <w:rPr>
                <w:b w:val="0"/>
                <w:sz w:val="18"/>
                <w:szCs w:val="18"/>
              </w:rPr>
              <w:t>informa</w:t>
            </w:r>
            <w:r w:rsidR="00CF0187" w:rsidRPr="00DC25E7">
              <w:rPr>
                <w:b w:val="0"/>
                <w:sz w:val="18"/>
                <w:szCs w:val="18"/>
              </w:rPr>
              <w:t>ción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674585" w:rsidRPr="00DC25E7">
              <w:rPr>
                <w:b w:val="0"/>
                <w:sz w:val="18"/>
                <w:szCs w:val="18"/>
              </w:rPr>
              <w:t>de acuerdo</w:t>
            </w:r>
            <w:r w:rsidR="00CF0187" w:rsidRPr="00DC25E7">
              <w:rPr>
                <w:b w:val="0"/>
                <w:sz w:val="18"/>
                <w:szCs w:val="18"/>
              </w:rPr>
              <w:t xml:space="preserve"> a los </w:t>
            </w:r>
            <w:r w:rsidR="00674585" w:rsidRPr="00DC25E7">
              <w:rPr>
                <w:b w:val="0"/>
                <w:sz w:val="18"/>
                <w:szCs w:val="18"/>
              </w:rPr>
              <w:t>estándares</w:t>
            </w:r>
            <w:r w:rsidRPr="00DC25E7">
              <w:rPr>
                <w:b w:val="0"/>
                <w:sz w:val="18"/>
                <w:szCs w:val="18"/>
              </w:rPr>
              <w:t xml:space="preserve"> estab</w:t>
            </w:r>
            <w:r w:rsidR="00CF0187" w:rsidRPr="00DC25E7">
              <w:rPr>
                <w:b w:val="0"/>
                <w:sz w:val="18"/>
                <w:szCs w:val="18"/>
              </w:rPr>
              <w:t>lecidos por la</w:t>
            </w:r>
            <w:r w:rsidRPr="00DC25E7">
              <w:rPr>
                <w:b w:val="0"/>
                <w:sz w:val="18"/>
                <w:szCs w:val="18"/>
              </w:rPr>
              <w:t xml:space="preserve"> L</w:t>
            </w:r>
            <w:r w:rsidR="00CF0187" w:rsidRPr="00DC25E7">
              <w:rPr>
                <w:b w:val="0"/>
                <w:sz w:val="18"/>
                <w:szCs w:val="18"/>
              </w:rPr>
              <w:t xml:space="preserve">ey de </w:t>
            </w:r>
            <w:r w:rsidR="00674585" w:rsidRPr="00DC25E7">
              <w:rPr>
                <w:b w:val="0"/>
                <w:sz w:val="18"/>
                <w:szCs w:val="18"/>
              </w:rPr>
              <w:t>Acceso</w:t>
            </w:r>
            <w:r w:rsidR="00CF0187" w:rsidRPr="00DC25E7">
              <w:rPr>
                <w:b w:val="0"/>
                <w:sz w:val="18"/>
                <w:szCs w:val="18"/>
              </w:rPr>
              <w:t xml:space="preserve"> a la </w:t>
            </w:r>
            <w:r w:rsidRPr="00DC25E7">
              <w:rPr>
                <w:b w:val="0"/>
                <w:sz w:val="18"/>
                <w:szCs w:val="18"/>
              </w:rPr>
              <w:t>I</w:t>
            </w:r>
            <w:r w:rsidR="00CF0187" w:rsidRPr="00DC25E7">
              <w:rPr>
                <w:b w:val="0"/>
                <w:sz w:val="18"/>
                <w:szCs w:val="18"/>
              </w:rPr>
              <w:t>nformación (LAI)</w:t>
            </w:r>
          </w:p>
        </w:tc>
        <w:tc>
          <w:tcPr>
            <w:tcW w:w="615" w:type="pct"/>
            <w:vAlign w:val="center"/>
          </w:tcPr>
          <w:p w14:paraId="3083853B" w14:textId="77777777" w:rsidR="00FB5784" w:rsidRPr="00DC25E7" w:rsidRDefault="00674585" w:rsidP="00674585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Órganos</w:t>
            </w:r>
            <w:r w:rsidR="00345A88" w:rsidRPr="00DC25E7">
              <w:rPr>
                <w:sz w:val="18"/>
                <w:szCs w:val="18"/>
                <w:lang w:val="es-ES_tradnl"/>
              </w:rPr>
              <w:t xml:space="preserve"> </w:t>
            </w:r>
            <w:r w:rsidRPr="00DC25E7">
              <w:rPr>
                <w:sz w:val="18"/>
                <w:szCs w:val="18"/>
                <w:lang w:val="es-ES_tradnl"/>
              </w:rPr>
              <w:t xml:space="preserve">y </w:t>
            </w:r>
            <w:r w:rsidR="00345A88" w:rsidRPr="00DC25E7">
              <w:rPr>
                <w:sz w:val="18"/>
                <w:szCs w:val="18"/>
                <w:lang w:val="es-ES_tradnl"/>
              </w:rPr>
              <w:t>entidades</w:t>
            </w:r>
          </w:p>
        </w:tc>
        <w:tc>
          <w:tcPr>
            <w:tcW w:w="568" w:type="pct"/>
            <w:vAlign w:val="center"/>
          </w:tcPr>
          <w:p w14:paraId="409AE81F" w14:textId="77777777" w:rsidR="00FB5784" w:rsidRPr="00DC25E7" w:rsidRDefault="000E40EA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430" w:type="pct"/>
            <w:vAlign w:val="center"/>
          </w:tcPr>
          <w:p w14:paraId="11C7D63D" w14:textId="77777777" w:rsidR="00FB5784" w:rsidRPr="00DC25E7" w:rsidRDefault="000E40EA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56</w:t>
            </w:r>
          </w:p>
        </w:tc>
        <w:tc>
          <w:tcPr>
            <w:tcW w:w="1180" w:type="pct"/>
            <w:vAlign w:val="center"/>
          </w:tcPr>
          <w:p w14:paraId="3A72A7FE" w14:textId="77777777" w:rsidR="00FB5784" w:rsidRPr="00B27711" w:rsidRDefault="00FB2BC0" w:rsidP="00851F7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</w:t>
            </w:r>
            <w:r w:rsidRPr="00B27711">
              <w:rPr>
                <w:i/>
                <w:sz w:val="18"/>
                <w:szCs w:val="18"/>
                <w:lang w:val="pt-BR"/>
              </w:rPr>
              <w:t>Secretaria da Controladoria Geral do Estado (SCGE)</w:t>
            </w:r>
          </w:p>
        </w:tc>
        <w:tc>
          <w:tcPr>
            <w:tcW w:w="802" w:type="pct"/>
            <w:vAlign w:val="center"/>
          </w:tcPr>
          <w:p w14:paraId="5BA3A033" w14:textId="77777777" w:rsidR="00FB5784" w:rsidRPr="00DC25E7" w:rsidRDefault="000E40EA" w:rsidP="00E04379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es-ES_tradnl"/>
              </w:rPr>
            </w:pPr>
            <w:r w:rsidRPr="00DC25E7">
              <w:rPr>
                <w:sz w:val="16"/>
                <w:szCs w:val="16"/>
                <w:lang w:val="es-ES_tradnl"/>
              </w:rPr>
              <w:t xml:space="preserve">Mínimo 08 requisitos dos 11 previstos </w:t>
            </w:r>
            <w:r w:rsidR="00E04379" w:rsidRPr="00DC25E7">
              <w:rPr>
                <w:sz w:val="16"/>
                <w:szCs w:val="16"/>
                <w:lang w:val="es-ES_tradnl"/>
              </w:rPr>
              <w:t>en la</w:t>
            </w:r>
            <w:r w:rsidRPr="00DC25E7">
              <w:rPr>
                <w:sz w:val="16"/>
                <w:szCs w:val="16"/>
                <w:lang w:val="es-ES_tradnl"/>
              </w:rPr>
              <w:t xml:space="preserve"> LAI – </w:t>
            </w:r>
            <w:r w:rsidR="00E04379" w:rsidRPr="00DC25E7">
              <w:rPr>
                <w:sz w:val="16"/>
                <w:szCs w:val="16"/>
                <w:lang w:val="es-ES_tradnl"/>
              </w:rPr>
              <w:t>Transparencia</w:t>
            </w:r>
            <w:r w:rsidRPr="00DC25E7">
              <w:rPr>
                <w:sz w:val="16"/>
                <w:szCs w:val="16"/>
                <w:lang w:val="es-ES_tradnl"/>
              </w:rPr>
              <w:t xml:space="preserve"> </w:t>
            </w:r>
            <w:r w:rsidR="00E04379" w:rsidRPr="00DC25E7">
              <w:rPr>
                <w:sz w:val="16"/>
                <w:szCs w:val="16"/>
                <w:lang w:val="es-ES_tradnl"/>
              </w:rPr>
              <w:t>Activa</w:t>
            </w:r>
          </w:p>
        </w:tc>
      </w:tr>
      <w:tr w:rsidR="00DC25E7" w:rsidRPr="00DC25E7" w14:paraId="073DA9F5" w14:textId="77777777" w:rsidTr="00DC25E7">
        <w:tc>
          <w:tcPr>
            <w:tcW w:w="1405" w:type="pct"/>
            <w:shd w:val="clear" w:color="auto" w:fill="auto"/>
            <w:vAlign w:val="center"/>
          </w:tcPr>
          <w:p w14:paraId="20B34177" w14:textId="77777777" w:rsidR="00FB5784" w:rsidRPr="00DC25E7" w:rsidRDefault="00674585" w:rsidP="00674585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Órganos</w:t>
            </w:r>
            <w:r w:rsidR="00CD3735" w:rsidRPr="00DC25E7">
              <w:rPr>
                <w:b w:val="0"/>
                <w:sz w:val="18"/>
                <w:szCs w:val="18"/>
              </w:rPr>
              <w:t xml:space="preserve"> </w:t>
            </w:r>
            <w:r w:rsidRPr="00DC25E7">
              <w:rPr>
                <w:b w:val="0"/>
                <w:sz w:val="18"/>
                <w:szCs w:val="18"/>
              </w:rPr>
              <w:t>y</w:t>
            </w:r>
            <w:r w:rsidR="00CD3735" w:rsidRPr="00DC25E7">
              <w:rPr>
                <w:b w:val="0"/>
                <w:sz w:val="18"/>
                <w:szCs w:val="18"/>
              </w:rPr>
              <w:t xml:space="preserve"> entidades co</w:t>
            </w:r>
            <w:r w:rsidRPr="00DC25E7">
              <w:rPr>
                <w:b w:val="0"/>
                <w:sz w:val="18"/>
                <w:szCs w:val="18"/>
              </w:rPr>
              <w:t>n</w:t>
            </w:r>
            <w:r w:rsidR="00CD3735" w:rsidRPr="00DC25E7">
              <w:rPr>
                <w:b w:val="0"/>
                <w:sz w:val="18"/>
                <w:szCs w:val="18"/>
              </w:rPr>
              <w:t xml:space="preserve"> programa</w:t>
            </w:r>
            <w:r w:rsidRPr="00DC25E7">
              <w:rPr>
                <w:b w:val="0"/>
                <w:sz w:val="18"/>
                <w:szCs w:val="18"/>
              </w:rPr>
              <w:t>ción</w:t>
            </w:r>
            <w:r w:rsidR="00CD3735" w:rsidRPr="00DC25E7">
              <w:rPr>
                <w:b w:val="0"/>
                <w:sz w:val="18"/>
                <w:szCs w:val="18"/>
              </w:rPr>
              <w:t xml:space="preserve"> financ</w:t>
            </w:r>
            <w:r w:rsidRPr="00DC25E7">
              <w:rPr>
                <w:b w:val="0"/>
                <w:sz w:val="18"/>
                <w:szCs w:val="18"/>
              </w:rPr>
              <w:t>iera</w:t>
            </w:r>
            <w:r w:rsidR="00CD3735" w:rsidRPr="00DC25E7">
              <w:rPr>
                <w:b w:val="0"/>
                <w:sz w:val="18"/>
                <w:szCs w:val="18"/>
              </w:rPr>
              <w:t xml:space="preserve"> de c</w:t>
            </w:r>
            <w:r w:rsidRPr="00DC25E7">
              <w:rPr>
                <w:b w:val="0"/>
                <w:sz w:val="18"/>
                <w:szCs w:val="18"/>
              </w:rPr>
              <w:t>osteo evaluadas</w:t>
            </w:r>
          </w:p>
        </w:tc>
        <w:tc>
          <w:tcPr>
            <w:tcW w:w="615" w:type="pct"/>
            <w:vAlign w:val="center"/>
          </w:tcPr>
          <w:p w14:paraId="17E32B2E" w14:textId="77777777" w:rsidR="00FB5784" w:rsidRPr="00DC25E7" w:rsidRDefault="00674585" w:rsidP="00674585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Órganos</w:t>
            </w:r>
            <w:r w:rsidR="00345A88" w:rsidRPr="00DC25E7">
              <w:rPr>
                <w:sz w:val="18"/>
                <w:szCs w:val="18"/>
                <w:lang w:val="es-ES_tradnl"/>
              </w:rPr>
              <w:t xml:space="preserve"> </w:t>
            </w:r>
            <w:r w:rsidRPr="00DC25E7">
              <w:rPr>
                <w:sz w:val="18"/>
                <w:szCs w:val="18"/>
                <w:lang w:val="es-ES_tradnl"/>
              </w:rPr>
              <w:t>y</w:t>
            </w:r>
            <w:r w:rsidR="00345A88" w:rsidRPr="00DC25E7">
              <w:rPr>
                <w:sz w:val="18"/>
                <w:szCs w:val="18"/>
                <w:lang w:val="es-ES_tradnl"/>
              </w:rPr>
              <w:t xml:space="preserve"> entidades</w:t>
            </w:r>
          </w:p>
        </w:tc>
        <w:tc>
          <w:tcPr>
            <w:tcW w:w="568" w:type="pct"/>
            <w:vAlign w:val="center"/>
          </w:tcPr>
          <w:p w14:paraId="00FC38FD" w14:textId="77777777" w:rsidR="00FB5784" w:rsidRPr="00DC25E7" w:rsidRDefault="00C21DC7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6722FB01" w14:textId="77777777" w:rsidR="00FB5784" w:rsidRPr="00DC25E7" w:rsidRDefault="00C21DC7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1180" w:type="pct"/>
            <w:vAlign w:val="center"/>
          </w:tcPr>
          <w:p w14:paraId="44043EF0" w14:textId="77777777" w:rsidR="00FB5784" w:rsidRPr="00B27711" w:rsidRDefault="00FB2BC0" w:rsidP="00851F7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</w:t>
            </w:r>
            <w:r w:rsidRPr="00B27711">
              <w:rPr>
                <w:i/>
                <w:sz w:val="18"/>
                <w:szCs w:val="18"/>
                <w:lang w:val="pt-BR"/>
              </w:rPr>
              <w:t>Secretaria da Controladoria Geral do Estado (SCGE)</w:t>
            </w:r>
          </w:p>
        </w:tc>
        <w:tc>
          <w:tcPr>
            <w:tcW w:w="802" w:type="pct"/>
            <w:vAlign w:val="center"/>
          </w:tcPr>
          <w:p w14:paraId="71EF5FDE" w14:textId="77777777" w:rsidR="00CD3735" w:rsidRPr="00DC25E7" w:rsidRDefault="00F0196C" w:rsidP="0047565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6"/>
                <w:szCs w:val="16"/>
                <w:lang w:val="es-ES_tradnl"/>
              </w:rPr>
              <w:t>Salud</w:t>
            </w:r>
            <w:r w:rsidR="00C21DC7" w:rsidRPr="00DC25E7">
              <w:rPr>
                <w:sz w:val="16"/>
                <w:szCs w:val="16"/>
                <w:lang w:val="es-ES_tradnl"/>
              </w:rPr>
              <w:t xml:space="preserve">, </w:t>
            </w:r>
            <w:r w:rsidRPr="00DC25E7">
              <w:rPr>
                <w:sz w:val="16"/>
                <w:szCs w:val="16"/>
                <w:lang w:val="es-ES_tradnl"/>
              </w:rPr>
              <w:t>Educación</w:t>
            </w:r>
            <w:r w:rsidR="00C21DC7" w:rsidRPr="00DC25E7">
              <w:rPr>
                <w:sz w:val="16"/>
                <w:szCs w:val="16"/>
                <w:lang w:val="es-ES_tradnl"/>
              </w:rPr>
              <w:t xml:space="preserve"> </w:t>
            </w:r>
            <w:r w:rsidR="0047565E">
              <w:rPr>
                <w:sz w:val="16"/>
                <w:szCs w:val="16"/>
                <w:lang w:val="es-ES_tradnl"/>
              </w:rPr>
              <w:t>y</w:t>
            </w:r>
            <w:r w:rsidR="00C21DC7" w:rsidRPr="00DC25E7">
              <w:rPr>
                <w:sz w:val="16"/>
                <w:szCs w:val="16"/>
                <w:lang w:val="es-ES_tradnl"/>
              </w:rPr>
              <w:t xml:space="preserve"> </w:t>
            </w:r>
            <w:r w:rsidRPr="00DC25E7">
              <w:rPr>
                <w:sz w:val="16"/>
                <w:szCs w:val="16"/>
                <w:lang w:val="es-ES_tradnl"/>
              </w:rPr>
              <w:t>Seguridad</w:t>
            </w:r>
          </w:p>
        </w:tc>
      </w:tr>
      <w:tr w:rsidR="00DC25E7" w:rsidRPr="00300AA2" w14:paraId="5C3F53F8" w14:textId="77777777" w:rsidTr="00DC25E7">
        <w:tc>
          <w:tcPr>
            <w:tcW w:w="1405" w:type="pct"/>
            <w:shd w:val="clear" w:color="auto" w:fill="auto"/>
            <w:vAlign w:val="center"/>
          </w:tcPr>
          <w:p w14:paraId="63ADDB77" w14:textId="77777777" w:rsidR="00FB5784" w:rsidRPr="00DC25E7" w:rsidRDefault="00F75561" w:rsidP="00674585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Unidades Gestoras co</w:t>
            </w:r>
            <w:r w:rsidR="00674585" w:rsidRPr="00DC25E7">
              <w:rPr>
                <w:b w:val="0"/>
                <w:sz w:val="18"/>
                <w:szCs w:val="18"/>
              </w:rPr>
              <w:t>n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674585" w:rsidRPr="00DC25E7">
              <w:rPr>
                <w:b w:val="0"/>
                <w:sz w:val="18"/>
                <w:szCs w:val="18"/>
              </w:rPr>
              <w:t>Informe</w:t>
            </w:r>
            <w:r w:rsidRPr="00DC25E7">
              <w:rPr>
                <w:b w:val="0"/>
                <w:sz w:val="18"/>
                <w:szCs w:val="18"/>
              </w:rPr>
              <w:t xml:space="preserve"> de Gest</w:t>
            </w:r>
            <w:r w:rsidR="00674585" w:rsidRPr="00DC25E7">
              <w:rPr>
                <w:b w:val="0"/>
                <w:sz w:val="18"/>
                <w:szCs w:val="18"/>
              </w:rPr>
              <w:t>ión de</w:t>
            </w:r>
            <w:r w:rsidRPr="00DC25E7">
              <w:rPr>
                <w:b w:val="0"/>
                <w:sz w:val="18"/>
                <w:szCs w:val="18"/>
              </w:rPr>
              <w:t xml:space="preserve"> Gastos emitido p</w:t>
            </w:r>
            <w:r w:rsidR="00674585" w:rsidRPr="00DC25E7">
              <w:rPr>
                <w:b w:val="0"/>
                <w:sz w:val="18"/>
                <w:szCs w:val="18"/>
              </w:rPr>
              <w:t>or la</w:t>
            </w:r>
            <w:r w:rsidRPr="00DC25E7">
              <w:rPr>
                <w:b w:val="0"/>
                <w:sz w:val="18"/>
                <w:szCs w:val="18"/>
              </w:rPr>
              <w:t xml:space="preserve"> SCGE </w:t>
            </w:r>
            <w:r w:rsidR="00674585" w:rsidRPr="00DC25E7">
              <w:rPr>
                <w:b w:val="0"/>
                <w:sz w:val="18"/>
                <w:szCs w:val="18"/>
              </w:rPr>
              <w:t>utilizando la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F0196C" w:rsidRPr="00DC25E7">
              <w:rPr>
                <w:b w:val="0"/>
                <w:sz w:val="18"/>
                <w:szCs w:val="18"/>
              </w:rPr>
              <w:t>metodología</w:t>
            </w:r>
            <w:r w:rsidRPr="00DC25E7">
              <w:rPr>
                <w:b w:val="0"/>
                <w:sz w:val="18"/>
                <w:szCs w:val="18"/>
              </w:rPr>
              <w:t xml:space="preserve"> de racionaliza</w:t>
            </w:r>
            <w:r w:rsidR="00674585" w:rsidRPr="00DC25E7">
              <w:rPr>
                <w:b w:val="0"/>
                <w:sz w:val="18"/>
                <w:szCs w:val="18"/>
              </w:rPr>
              <w:t>ción</w:t>
            </w:r>
          </w:p>
        </w:tc>
        <w:tc>
          <w:tcPr>
            <w:tcW w:w="615" w:type="pct"/>
            <w:vAlign w:val="center"/>
          </w:tcPr>
          <w:p w14:paraId="1FC95EAA" w14:textId="77777777" w:rsidR="00FB5784" w:rsidRPr="00DC25E7" w:rsidRDefault="00F75561" w:rsidP="00BA7703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Unidades gestoras</w:t>
            </w:r>
          </w:p>
        </w:tc>
        <w:tc>
          <w:tcPr>
            <w:tcW w:w="568" w:type="pct"/>
            <w:vAlign w:val="center"/>
          </w:tcPr>
          <w:p w14:paraId="0B4171F5" w14:textId="77777777" w:rsidR="00FB5784" w:rsidRPr="00DC25E7" w:rsidRDefault="00F75561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68BD8171" w14:textId="77777777" w:rsidR="00FB5784" w:rsidRPr="00DC25E7" w:rsidRDefault="006A0789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1180" w:type="pct"/>
            <w:vAlign w:val="center"/>
          </w:tcPr>
          <w:p w14:paraId="491BCA28" w14:textId="77777777" w:rsidR="00FB5784" w:rsidRPr="00B27711" w:rsidRDefault="00FB2BC0" w:rsidP="00851F7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</w:t>
            </w:r>
            <w:r w:rsidRPr="00B27711">
              <w:rPr>
                <w:i/>
                <w:sz w:val="18"/>
                <w:szCs w:val="18"/>
                <w:lang w:val="pt-BR"/>
              </w:rPr>
              <w:t>Secretaria da Controladoria Geral do Estado (SCGE)</w:t>
            </w:r>
          </w:p>
        </w:tc>
        <w:tc>
          <w:tcPr>
            <w:tcW w:w="802" w:type="pct"/>
            <w:vAlign w:val="center"/>
          </w:tcPr>
          <w:p w14:paraId="4A272EE8" w14:textId="77777777" w:rsidR="00FB5784" w:rsidRPr="00DC25E7" w:rsidRDefault="006A0789" w:rsidP="00F0196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es-ES_tradnl"/>
              </w:rPr>
            </w:pPr>
            <w:r w:rsidRPr="00DC25E7">
              <w:rPr>
                <w:sz w:val="16"/>
                <w:szCs w:val="16"/>
                <w:lang w:val="es-ES_tradnl"/>
              </w:rPr>
              <w:t>Sa</w:t>
            </w:r>
            <w:r w:rsidR="00F0196C" w:rsidRPr="00DC25E7">
              <w:rPr>
                <w:sz w:val="16"/>
                <w:szCs w:val="16"/>
                <w:lang w:val="es-ES_tradnl"/>
              </w:rPr>
              <w:t>lud</w:t>
            </w:r>
            <w:r w:rsidRPr="00DC25E7">
              <w:rPr>
                <w:sz w:val="16"/>
                <w:szCs w:val="16"/>
                <w:lang w:val="es-ES_tradnl"/>
              </w:rPr>
              <w:t>, Educa</w:t>
            </w:r>
            <w:r w:rsidR="00F0196C" w:rsidRPr="00DC25E7">
              <w:rPr>
                <w:sz w:val="16"/>
                <w:szCs w:val="16"/>
                <w:lang w:val="es-ES_tradnl"/>
              </w:rPr>
              <w:t>ción</w:t>
            </w:r>
            <w:r w:rsidRPr="00DC25E7">
              <w:rPr>
                <w:sz w:val="16"/>
                <w:szCs w:val="16"/>
                <w:lang w:val="es-ES_tradnl"/>
              </w:rPr>
              <w:t>, Se</w:t>
            </w:r>
            <w:r w:rsidR="00F0196C" w:rsidRPr="00DC25E7">
              <w:rPr>
                <w:sz w:val="16"/>
                <w:szCs w:val="16"/>
                <w:lang w:val="es-ES_tradnl"/>
              </w:rPr>
              <w:t>guridad</w:t>
            </w:r>
            <w:r w:rsidRPr="00DC25E7">
              <w:rPr>
                <w:sz w:val="16"/>
                <w:szCs w:val="16"/>
                <w:lang w:val="es-ES_tradnl"/>
              </w:rPr>
              <w:t xml:space="preserve"> – Representa</w:t>
            </w:r>
            <w:r w:rsidR="00F0196C" w:rsidRPr="00DC25E7">
              <w:rPr>
                <w:sz w:val="16"/>
                <w:szCs w:val="16"/>
                <w:lang w:val="es-ES_tradnl"/>
              </w:rPr>
              <w:t>n</w:t>
            </w:r>
            <w:r w:rsidRPr="00DC25E7">
              <w:rPr>
                <w:sz w:val="16"/>
                <w:szCs w:val="16"/>
                <w:lang w:val="es-ES_tradnl"/>
              </w:rPr>
              <w:t xml:space="preserve"> 60% d</w:t>
            </w:r>
            <w:r w:rsidR="00F0196C" w:rsidRPr="00DC25E7">
              <w:rPr>
                <w:sz w:val="16"/>
                <w:szCs w:val="16"/>
                <w:lang w:val="es-ES_tradnl"/>
              </w:rPr>
              <w:t>el</w:t>
            </w:r>
            <w:r w:rsidRPr="00DC25E7">
              <w:rPr>
                <w:sz w:val="16"/>
                <w:szCs w:val="16"/>
                <w:lang w:val="es-ES_tradnl"/>
              </w:rPr>
              <w:t xml:space="preserve"> grupo </w:t>
            </w:r>
            <w:r w:rsidR="00F0196C" w:rsidRPr="00DC25E7">
              <w:rPr>
                <w:sz w:val="16"/>
                <w:szCs w:val="16"/>
                <w:lang w:val="es-ES_tradnl"/>
              </w:rPr>
              <w:t>Otros gastos Corrientes.</w:t>
            </w:r>
          </w:p>
        </w:tc>
      </w:tr>
      <w:tr w:rsidR="00DC25E7" w:rsidRPr="00DC25E7" w14:paraId="66784B1A" w14:textId="77777777" w:rsidTr="00DC25E7">
        <w:tc>
          <w:tcPr>
            <w:tcW w:w="1405" w:type="pct"/>
            <w:shd w:val="clear" w:color="auto" w:fill="auto"/>
            <w:vAlign w:val="center"/>
          </w:tcPr>
          <w:p w14:paraId="04853B32" w14:textId="77777777" w:rsidR="00FB5784" w:rsidRPr="00DC25E7" w:rsidRDefault="00AB4285" w:rsidP="00A1392B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Unidades s</w:t>
            </w:r>
            <w:r w:rsidR="00F0196C" w:rsidRPr="00DC25E7">
              <w:rPr>
                <w:b w:val="0"/>
                <w:sz w:val="18"/>
                <w:szCs w:val="18"/>
              </w:rPr>
              <w:t>ectoriales</w:t>
            </w:r>
            <w:r w:rsidRPr="00DC25E7">
              <w:rPr>
                <w:b w:val="0"/>
                <w:sz w:val="18"/>
                <w:szCs w:val="18"/>
              </w:rPr>
              <w:t xml:space="preserve"> d</w:t>
            </w:r>
            <w:r w:rsidR="00F0196C" w:rsidRPr="00DC25E7">
              <w:rPr>
                <w:b w:val="0"/>
                <w:sz w:val="18"/>
                <w:szCs w:val="18"/>
              </w:rPr>
              <w:t>e patrimo</w:t>
            </w:r>
            <w:r w:rsidRPr="00DC25E7">
              <w:rPr>
                <w:b w:val="0"/>
                <w:sz w:val="18"/>
                <w:szCs w:val="18"/>
              </w:rPr>
              <w:t xml:space="preserve">nio </w:t>
            </w:r>
            <w:r w:rsidR="00F0196C" w:rsidRPr="00DC25E7">
              <w:rPr>
                <w:b w:val="0"/>
                <w:sz w:val="18"/>
                <w:szCs w:val="18"/>
              </w:rPr>
              <w:t>y</w:t>
            </w:r>
            <w:r w:rsidRPr="00DC25E7">
              <w:rPr>
                <w:b w:val="0"/>
                <w:sz w:val="18"/>
                <w:szCs w:val="18"/>
              </w:rPr>
              <w:t xml:space="preserve"> materi</w:t>
            </w:r>
            <w:r w:rsidR="00F0196C" w:rsidRPr="00DC25E7">
              <w:rPr>
                <w:b w:val="0"/>
                <w:sz w:val="18"/>
                <w:szCs w:val="18"/>
              </w:rPr>
              <w:t>ales</w:t>
            </w:r>
            <w:r w:rsidR="00A1392B">
              <w:rPr>
                <w:b w:val="0"/>
                <w:sz w:val="18"/>
                <w:szCs w:val="18"/>
              </w:rPr>
              <w:t xml:space="preserve"> establecidas.</w:t>
            </w:r>
          </w:p>
        </w:tc>
        <w:tc>
          <w:tcPr>
            <w:tcW w:w="615" w:type="pct"/>
            <w:vAlign w:val="center"/>
          </w:tcPr>
          <w:p w14:paraId="063CA870" w14:textId="77777777" w:rsidR="00FB5784" w:rsidRPr="00DC25E7" w:rsidRDefault="00AB4285" w:rsidP="00F0196C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Unidades se</w:t>
            </w:r>
            <w:r w:rsidR="00F0196C" w:rsidRPr="00DC25E7">
              <w:rPr>
                <w:sz w:val="18"/>
                <w:szCs w:val="18"/>
                <w:lang w:val="es-ES_tradnl"/>
              </w:rPr>
              <w:t>ctoriales</w:t>
            </w:r>
            <w:r w:rsidRPr="00DC25E7">
              <w:rPr>
                <w:sz w:val="18"/>
                <w:szCs w:val="18"/>
                <w:lang w:val="es-ES_tradnl"/>
              </w:rPr>
              <w:t xml:space="preserve"> de </w:t>
            </w:r>
            <w:r w:rsidR="00F0196C" w:rsidRPr="00DC25E7">
              <w:rPr>
                <w:sz w:val="18"/>
                <w:szCs w:val="18"/>
                <w:lang w:val="es-ES_tradnl"/>
              </w:rPr>
              <w:t>patrimonio</w:t>
            </w:r>
            <w:r w:rsidRPr="00DC25E7">
              <w:rPr>
                <w:sz w:val="18"/>
                <w:szCs w:val="18"/>
                <w:lang w:val="es-ES_tradnl"/>
              </w:rPr>
              <w:t xml:space="preserve"> </w:t>
            </w:r>
            <w:r w:rsidR="00F0196C" w:rsidRPr="00DC25E7">
              <w:rPr>
                <w:sz w:val="18"/>
                <w:szCs w:val="18"/>
                <w:lang w:val="es-ES_tradnl"/>
              </w:rPr>
              <w:t>y</w:t>
            </w:r>
            <w:r w:rsidRPr="00DC25E7">
              <w:rPr>
                <w:sz w:val="18"/>
                <w:szCs w:val="18"/>
                <w:lang w:val="es-ES_tradnl"/>
              </w:rPr>
              <w:t xml:space="preserve"> materia</w:t>
            </w:r>
            <w:r w:rsidR="00F0196C" w:rsidRPr="00DC25E7">
              <w:rPr>
                <w:sz w:val="18"/>
                <w:szCs w:val="18"/>
                <w:lang w:val="es-ES_tradnl"/>
              </w:rPr>
              <w:t>les</w:t>
            </w:r>
          </w:p>
        </w:tc>
        <w:tc>
          <w:tcPr>
            <w:tcW w:w="568" w:type="pct"/>
            <w:vAlign w:val="center"/>
          </w:tcPr>
          <w:p w14:paraId="601677CC" w14:textId="77777777" w:rsidR="00FB5784" w:rsidRPr="00DC25E7" w:rsidRDefault="00AB4285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430" w:type="pct"/>
            <w:vAlign w:val="center"/>
          </w:tcPr>
          <w:p w14:paraId="58FEC644" w14:textId="77777777" w:rsidR="00FB5784" w:rsidRPr="00DC25E7" w:rsidRDefault="00AB4285" w:rsidP="006E2EDB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11</w:t>
            </w:r>
          </w:p>
        </w:tc>
        <w:tc>
          <w:tcPr>
            <w:tcW w:w="1180" w:type="pct"/>
            <w:vAlign w:val="center"/>
          </w:tcPr>
          <w:p w14:paraId="410913E4" w14:textId="77777777" w:rsidR="00FB5784" w:rsidRPr="00DC25E7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r w:rsidRPr="00DC25E7">
              <w:rPr>
                <w:i/>
                <w:sz w:val="18"/>
                <w:szCs w:val="18"/>
                <w:lang w:val="es-ES_tradnl"/>
              </w:rPr>
              <w:t xml:space="preserve">Secretaria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Administração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(SAD)</w:t>
            </w:r>
          </w:p>
        </w:tc>
        <w:tc>
          <w:tcPr>
            <w:tcW w:w="802" w:type="pct"/>
            <w:vAlign w:val="center"/>
          </w:tcPr>
          <w:p w14:paraId="144CEEF8" w14:textId="77777777" w:rsidR="00FB5784" w:rsidRPr="00DC25E7" w:rsidRDefault="00FB5784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es-ES_tradnl"/>
              </w:rPr>
            </w:pPr>
          </w:p>
        </w:tc>
      </w:tr>
      <w:tr w:rsidR="00DC25E7" w:rsidRPr="00DC25E7" w14:paraId="6CADC212" w14:textId="77777777" w:rsidTr="00DC25E7">
        <w:tc>
          <w:tcPr>
            <w:tcW w:w="1405" w:type="pct"/>
            <w:shd w:val="clear" w:color="auto" w:fill="auto"/>
            <w:vAlign w:val="center"/>
          </w:tcPr>
          <w:p w14:paraId="2FE60853" w14:textId="77777777" w:rsidR="003035E3" w:rsidRPr="00DC25E7" w:rsidRDefault="003035E3" w:rsidP="00F0196C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A</w:t>
            </w:r>
            <w:r w:rsidR="00F0196C" w:rsidRPr="00DC25E7">
              <w:rPr>
                <w:b w:val="0"/>
                <w:sz w:val="18"/>
                <w:szCs w:val="18"/>
              </w:rPr>
              <w:t>c</w:t>
            </w:r>
            <w:r w:rsidRPr="00DC25E7">
              <w:rPr>
                <w:b w:val="0"/>
                <w:sz w:val="18"/>
                <w:szCs w:val="18"/>
              </w:rPr>
              <w:t>tas de</w:t>
            </w:r>
            <w:r w:rsidR="00F0196C" w:rsidRPr="00DC25E7">
              <w:rPr>
                <w:b w:val="0"/>
                <w:sz w:val="18"/>
                <w:szCs w:val="18"/>
              </w:rPr>
              <w:t>l</w:t>
            </w:r>
            <w:r w:rsidRPr="00DC25E7">
              <w:rPr>
                <w:b w:val="0"/>
                <w:sz w:val="18"/>
                <w:szCs w:val="18"/>
              </w:rPr>
              <w:t xml:space="preserve"> registro de pre</w:t>
            </w:r>
            <w:r w:rsidR="00F0196C" w:rsidRPr="00DC25E7">
              <w:rPr>
                <w:b w:val="0"/>
                <w:sz w:val="18"/>
                <w:szCs w:val="18"/>
              </w:rPr>
              <w:t>cios</w:t>
            </w:r>
            <w:r w:rsidRPr="00DC25E7">
              <w:rPr>
                <w:b w:val="0"/>
                <w:sz w:val="18"/>
                <w:szCs w:val="18"/>
              </w:rPr>
              <w:t xml:space="preserve"> corporativas </w:t>
            </w:r>
            <w:r w:rsidR="00F0196C" w:rsidRPr="00DC25E7">
              <w:rPr>
                <w:b w:val="0"/>
                <w:sz w:val="18"/>
                <w:szCs w:val="18"/>
              </w:rPr>
              <w:t>gestionadas</w:t>
            </w:r>
            <w:r w:rsidRPr="00DC25E7">
              <w:rPr>
                <w:b w:val="0"/>
                <w:sz w:val="18"/>
                <w:szCs w:val="18"/>
              </w:rPr>
              <w:t xml:space="preserve"> p</w:t>
            </w:r>
            <w:r w:rsidR="00F0196C" w:rsidRPr="00DC25E7">
              <w:rPr>
                <w:b w:val="0"/>
                <w:sz w:val="18"/>
                <w:szCs w:val="18"/>
              </w:rPr>
              <w:t>or la</w:t>
            </w:r>
            <w:r w:rsidRPr="00DC25E7">
              <w:rPr>
                <w:b w:val="0"/>
                <w:sz w:val="18"/>
                <w:szCs w:val="18"/>
              </w:rPr>
              <w:t xml:space="preserve"> SAD</w:t>
            </w:r>
          </w:p>
        </w:tc>
        <w:tc>
          <w:tcPr>
            <w:tcW w:w="615" w:type="pct"/>
            <w:vAlign w:val="center"/>
          </w:tcPr>
          <w:p w14:paraId="26DA36DD" w14:textId="77777777" w:rsidR="003035E3" w:rsidRPr="00DC25E7" w:rsidRDefault="003035E3" w:rsidP="00F0196C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Atas de registro de pre</w:t>
            </w:r>
            <w:r w:rsidR="00F0196C" w:rsidRPr="00DC25E7">
              <w:rPr>
                <w:sz w:val="18"/>
                <w:szCs w:val="18"/>
                <w:lang w:val="es-ES_tradnl"/>
              </w:rPr>
              <w:t>cios</w:t>
            </w:r>
            <w:r w:rsidRPr="00DC25E7">
              <w:rPr>
                <w:sz w:val="18"/>
                <w:szCs w:val="18"/>
                <w:lang w:val="es-ES_tradnl"/>
              </w:rPr>
              <w:t xml:space="preserve"> corporativas</w:t>
            </w:r>
          </w:p>
        </w:tc>
        <w:tc>
          <w:tcPr>
            <w:tcW w:w="568" w:type="pct"/>
            <w:vAlign w:val="center"/>
          </w:tcPr>
          <w:p w14:paraId="1C77868B" w14:textId="77777777" w:rsidR="003035E3" w:rsidRPr="00DC25E7" w:rsidRDefault="001C0145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9</w:t>
            </w:r>
          </w:p>
        </w:tc>
        <w:tc>
          <w:tcPr>
            <w:tcW w:w="430" w:type="pct"/>
            <w:vAlign w:val="center"/>
          </w:tcPr>
          <w:p w14:paraId="30713633" w14:textId="77777777" w:rsidR="003035E3" w:rsidRPr="00DC25E7" w:rsidRDefault="001C0145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2</w:t>
            </w:r>
            <w:r w:rsidR="003035E3"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80" w:type="pct"/>
            <w:vAlign w:val="center"/>
          </w:tcPr>
          <w:p w14:paraId="023902BF" w14:textId="77777777" w:rsidR="003035E3" w:rsidRPr="00DC25E7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r w:rsidRPr="00DC25E7">
              <w:rPr>
                <w:i/>
                <w:sz w:val="18"/>
                <w:szCs w:val="18"/>
                <w:lang w:val="es-ES_tradnl"/>
              </w:rPr>
              <w:t xml:space="preserve">Secretaria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Administração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(SAD)</w:t>
            </w:r>
          </w:p>
        </w:tc>
        <w:tc>
          <w:tcPr>
            <w:tcW w:w="802" w:type="pct"/>
            <w:vAlign w:val="center"/>
          </w:tcPr>
          <w:p w14:paraId="602B000C" w14:textId="77777777" w:rsidR="003035E3" w:rsidRPr="00DC25E7" w:rsidRDefault="003035E3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es-ES_tradnl"/>
              </w:rPr>
            </w:pPr>
          </w:p>
        </w:tc>
      </w:tr>
      <w:tr w:rsidR="00DC25E7" w:rsidRPr="00DC25E7" w14:paraId="14088650" w14:textId="77777777" w:rsidTr="00DC25E7">
        <w:tc>
          <w:tcPr>
            <w:tcW w:w="1405" w:type="pct"/>
            <w:shd w:val="clear" w:color="auto" w:fill="auto"/>
            <w:vAlign w:val="center"/>
          </w:tcPr>
          <w:p w14:paraId="60FB2B17" w14:textId="77777777" w:rsidR="003035E3" w:rsidRPr="00DC25E7" w:rsidRDefault="00345A88" w:rsidP="00FD31E2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Ór</w:t>
            </w:r>
            <w:r w:rsidR="00F0196C" w:rsidRPr="00DC25E7">
              <w:rPr>
                <w:b w:val="0"/>
                <w:sz w:val="18"/>
                <w:szCs w:val="18"/>
              </w:rPr>
              <w:t>ganos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F0196C" w:rsidRPr="00DC25E7">
              <w:rPr>
                <w:b w:val="0"/>
                <w:sz w:val="18"/>
                <w:szCs w:val="18"/>
              </w:rPr>
              <w:t xml:space="preserve">y </w:t>
            </w:r>
            <w:r w:rsidRPr="00DC25E7">
              <w:rPr>
                <w:b w:val="0"/>
                <w:sz w:val="18"/>
                <w:szCs w:val="18"/>
              </w:rPr>
              <w:t>entidades d</w:t>
            </w:r>
            <w:r w:rsidR="00F0196C" w:rsidRPr="00DC25E7">
              <w:rPr>
                <w:b w:val="0"/>
                <w:sz w:val="18"/>
                <w:szCs w:val="18"/>
              </w:rPr>
              <w:t>el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F0196C" w:rsidRPr="00DC25E7">
              <w:rPr>
                <w:b w:val="0"/>
                <w:sz w:val="18"/>
                <w:szCs w:val="18"/>
              </w:rPr>
              <w:t>Poder Ej</w:t>
            </w:r>
            <w:r w:rsidRPr="00DC25E7">
              <w:rPr>
                <w:b w:val="0"/>
                <w:sz w:val="18"/>
                <w:szCs w:val="18"/>
              </w:rPr>
              <w:t>ecutivo Esta</w:t>
            </w:r>
            <w:r w:rsidR="00F0196C" w:rsidRPr="00DC25E7">
              <w:rPr>
                <w:b w:val="0"/>
                <w:sz w:val="18"/>
                <w:szCs w:val="18"/>
              </w:rPr>
              <w:t>tal</w:t>
            </w:r>
            <w:r w:rsidRPr="00DC25E7">
              <w:rPr>
                <w:b w:val="0"/>
                <w:sz w:val="18"/>
                <w:szCs w:val="18"/>
              </w:rPr>
              <w:t xml:space="preserve"> utilizando </w:t>
            </w:r>
            <w:r w:rsidR="00F0196C" w:rsidRPr="00DC25E7">
              <w:rPr>
                <w:b w:val="0"/>
                <w:sz w:val="18"/>
                <w:szCs w:val="18"/>
              </w:rPr>
              <w:t>el</w:t>
            </w:r>
            <w:r w:rsidRPr="00DC25E7">
              <w:rPr>
                <w:b w:val="0"/>
                <w:sz w:val="18"/>
                <w:szCs w:val="18"/>
              </w:rPr>
              <w:t xml:space="preserve"> sistema</w:t>
            </w:r>
            <w:r w:rsidR="00E04379" w:rsidRPr="00DC25E7">
              <w:rPr>
                <w:b w:val="0"/>
                <w:sz w:val="18"/>
                <w:szCs w:val="18"/>
              </w:rPr>
              <w:t xml:space="preserve"> </w:t>
            </w:r>
            <w:r w:rsidRPr="00DC25E7">
              <w:rPr>
                <w:b w:val="0"/>
                <w:sz w:val="18"/>
                <w:szCs w:val="18"/>
              </w:rPr>
              <w:t>de compras, licita</w:t>
            </w:r>
            <w:r w:rsidR="00F0196C" w:rsidRPr="00DC25E7">
              <w:rPr>
                <w:b w:val="0"/>
                <w:sz w:val="18"/>
                <w:szCs w:val="18"/>
              </w:rPr>
              <w:t xml:space="preserve">ciones </w:t>
            </w:r>
            <w:r w:rsidR="00E04379" w:rsidRPr="00DC25E7">
              <w:rPr>
                <w:b w:val="0"/>
                <w:sz w:val="18"/>
                <w:szCs w:val="18"/>
              </w:rPr>
              <w:t>y</w:t>
            </w:r>
            <w:r w:rsidR="00F0196C" w:rsidRPr="00DC25E7">
              <w:rPr>
                <w:b w:val="0"/>
                <w:sz w:val="18"/>
                <w:szCs w:val="18"/>
              </w:rPr>
              <w:t xml:space="preserve"> patrimo</w:t>
            </w:r>
            <w:r w:rsidRPr="00DC25E7">
              <w:rPr>
                <w:b w:val="0"/>
                <w:sz w:val="18"/>
                <w:szCs w:val="18"/>
              </w:rPr>
              <w:t>nio</w:t>
            </w:r>
          </w:p>
        </w:tc>
        <w:tc>
          <w:tcPr>
            <w:tcW w:w="615" w:type="pct"/>
            <w:vAlign w:val="center"/>
          </w:tcPr>
          <w:p w14:paraId="1EB1099E" w14:textId="77777777" w:rsidR="003035E3" w:rsidRPr="00DC25E7" w:rsidRDefault="00F0196C" w:rsidP="00F0196C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Órganos</w:t>
            </w:r>
            <w:r w:rsidR="00345A88" w:rsidRPr="00DC25E7">
              <w:rPr>
                <w:sz w:val="18"/>
                <w:szCs w:val="18"/>
                <w:lang w:val="es-ES_tradnl"/>
              </w:rPr>
              <w:t xml:space="preserve"> </w:t>
            </w:r>
            <w:r w:rsidRPr="00DC25E7">
              <w:rPr>
                <w:sz w:val="18"/>
                <w:szCs w:val="18"/>
                <w:lang w:val="es-ES_tradnl"/>
              </w:rPr>
              <w:t>y</w:t>
            </w:r>
            <w:r w:rsidR="00345A88" w:rsidRPr="00DC25E7">
              <w:rPr>
                <w:sz w:val="18"/>
                <w:szCs w:val="18"/>
                <w:lang w:val="es-ES_tradnl"/>
              </w:rPr>
              <w:t xml:space="preserve"> entidades</w:t>
            </w:r>
          </w:p>
        </w:tc>
        <w:tc>
          <w:tcPr>
            <w:tcW w:w="568" w:type="pct"/>
            <w:vAlign w:val="center"/>
          </w:tcPr>
          <w:p w14:paraId="08CABA55" w14:textId="77777777" w:rsidR="003035E3" w:rsidRPr="00DC25E7" w:rsidRDefault="00345A88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645B10BD" w14:textId="77777777" w:rsidR="003035E3" w:rsidRPr="00DC25E7" w:rsidRDefault="0030107E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10</w:t>
            </w:r>
          </w:p>
        </w:tc>
        <w:tc>
          <w:tcPr>
            <w:tcW w:w="1180" w:type="pct"/>
            <w:vAlign w:val="center"/>
          </w:tcPr>
          <w:p w14:paraId="149E15E7" w14:textId="77777777" w:rsidR="003035E3" w:rsidRPr="00DC25E7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r w:rsidRPr="00DC25E7">
              <w:rPr>
                <w:i/>
                <w:sz w:val="18"/>
                <w:szCs w:val="18"/>
                <w:lang w:val="es-ES_tradnl"/>
              </w:rPr>
              <w:t xml:space="preserve">Secretaria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Administração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(SAD)</w:t>
            </w:r>
          </w:p>
        </w:tc>
        <w:tc>
          <w:tcPr>
            <w:tcW w:w="802" w:type="pct"/>
            <w:vAlign w:val="center"/>
          </w:tcPr>
          <w:p w14:paraId="0FBB0055" w14:textId="77777777" w:rsidR="003035E3" w:rsidRPr="00DC25E7" w:rsidRDefault="003035E3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es-ES_tradnl"/>
              </w:rPr>
            </w:pPr>
          </w:p>
        </w:tc>
      </w:tr>
      <w:tr w:rsidR="00DC25E7" w:rsidRPr="0047565E" w14:paraId="42BE6457" w14:textId="77777777" w:rsidTr="00DC25E7">
        <w:tc>
          <w:tcPr>
            <w:tcW w:w="1405" w:type="pct"/>
            <w:shd w:val="clear" w:color="auto" w:fill="auto"/>
            <w:vAlign w:val="center"/>
          </w:tcPr>
          <w:p w14:paraId="26155ED7" w14:textId="77777777" w:rsidR="003035E3" w:rsidRPr="00DC25E7" w:rsidRDefault="00857A8B" w:rsidP="00E04379">
            <w:pPr>
              <w:pStyle w:val="BodyText"/>
              <w:numPr>
                <w:ilvl w:val="0"/>
                <w:numId w:val="26"/>
              </w:numPr>
              <w:rPr>
                <w:b w:val="0"/>
                <w:sz w:val="18"/>
                <w:szCs w:val="18"/>
              </w:rPr>
            </w:pPr>
            <w:r w:rsidRPr="00DC25E7">
              <w:rPr>
                <w:b w:val="0"/>
                <w:sz w:val="18"/>
                <w:szCs w:val="18"/>
              </w:rPr>
              <w:t>Conv</w:t>
            </w:r>
            <w:r w:rsidR="00E04379" w:rsidRPr="00DC25E7">
              <w:rPr>
                <w:b w:val="0"/>
                <w:sz w:val="18"/>
                <w:szCs w:val="18"/>
              </w:rPr>
              <w:t>enios</w:t>
            </w:r>
            <w:r w:rsidRPr="00DC25E7">
              <w:rPr>
                <w:b w:val="0"/>
                <w:sz w:val="18"/>
                <w:szCs w:val="18"/>
              </w:rPr>
              <w:t xml:space="preserve"> </w:t>
            </w:r>
            <w:r w:rsidR="00E04379" w:rsidRPr="00DC25E7">
              <w:rPr>
                <w:b w:val="0"/>
                <w:sz w:val="18"/>
                <w:szCs w:val="18"/>
              </w:rPr>
              <w:t>para compartir</w:t>
            </w:r>
            <w:r w:rsidRPr="00DC25E7">
              <w:rPr>
                <w:b w:val="0"/>
                <w:sz w:val="18"/>
                <w:szCs w:val="18"/>
              </w:rPr>
              <w:t xml:space="preserve"> bases de dados </w:t>
            </w:r>
            <w:r w:rsidR="00E04379" w:rsidRPr="00DC25E7">
              <w:rPr>
                <w:b w:val="0"/>
                <w:sz w:val="18"/>
                <w:szCs w:val="18"/>
              </w:rPr>
              <w:t>de registro</w:t>
            </w:r>
            <w:r w:rsidRPr="00DC25E7">
              <w:rPr>
                <w:b w:val="0"/>
                <w:sz w:val="18"/>
                <w:szCs w:val="18"/>
              </w:rPr>
              <w:t xml:space="preserve"> de servidores públicos</w:t>
            </w:r>
            <w:r w:rsidRPr="00DC25E7">
              <w:rPr>
                <w:rFonts w:eastAsia="Calibri"/>
                <w:b w:val="0"/>
                <w:sz w:val="18"/>
                <w:szCs w:val="18"/>
              </w:rPr>
              <w:t xml:space="preserve"> </w:t>
            </w:r>
            <w:r w:rsidR="006B272F" w:rsidRPr="00DC25E7">
              <w:rPr>
                <w:rFonts w:eastAsia="Calibri"/>
                <w:b w:val="0"/>
                <w:sz w:val="18"/>
                <w:szCs w:val="18"/>
              </w:rPr>
              <w:t xml:space="preserve">firmado 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con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 xml:space="preserve"> 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órganos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 xml:space="preserve"> feder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ales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>, municipa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les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 xml:space="preserve"> 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y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 xml:space="preserve"> de o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tros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 xml:space="preserve"> go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biernos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 xml:space="preserve"> 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estatales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 xml:space="preserve"> 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y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 xml:space="preserve"> </w:t>
            </w:r>
            <w:r w:rsidR="00E04379" w:rsidRPr="00DC25E7">
              <w:rPr>
                <w:b w:val="0"/>
                <w:sz w:val="18"/>
                <w:szCs w:val="18"/>
                <w:lang w:eastAsia="ar-SA"/>
              </w:rPr>
              <w:t>otros</w:t>
            </w:r>
            <w:r w:rsidR="006B272F" w:rsidRPr="00DC25E7">
              <w:rPr>
                <w:b w:val="0"/>
                <w:sz w:val="18"/>
                <w:szCs w:val="18"/>
                <w:lang w:eastAsia="ar-SA"/>
              </w:rPr>
              <w:t xml:space="preserve"> poderes</w:t>
            </w:r>
          </w:p>
        </w:tc>
        <w:tc>
          <w:tcPr>
            <w:tcW w:w="615" w:type="pct"/>
            <w:vAlign w:val="center"/>
          </w:tcPr>
          <w:p w14:paraId="1CE4254A" w14:textId="77777777" w:rsidR="003035E3" w:rsidRPr="00DC25E7" w:rsidRDefault="00E04379" w:rsidP="00BA7703">
            <w:pPr>
              <w:tabs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Conve</w:t>
            </w:r>
            <w:r w:rsidR="00857A8B" w:rsidRPr="00DC25E7">
              <w:rPr>
                <w:sz w:val="18"/>
                <w:szCs w:val="18"/>
                <w:lang w:val="es-ES_tradnl"/>
              </w:rPr>
              <w:t>nios</w:t>
            </w:r>
          </w:p>
        </w:tc>
        <w:tc>
          <w:tcPr>
            <w:tcW w:w="568" w:type="pct"/>
            <w:vAlign w:val="center"/>
          </w:tcPr>
          <w:p w14:paraId="777750C9" w14:textId="77777777" w:rsidR="003035E3" w:rsidRPr="00DC25E7" w:rsidRDefault="00857A8B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3763251B" w14:textId="77777777" w:rsidR="003035E3" w:rsidRPr="00DC25E7" w:rsidRDefault="00857A8B" w:rsidP="00BA7703">
            <w:pPr>
              <w:tabs>
                <w:tab w:val="left" w:pos="3870"/>
              </w:tabs>
              <w:jc w:val="center"/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1180" w:type="pct"/>
            <w:vAlign w:val="center"/>
          </w:tcPr>
          <w:p w14:paraId="719360D6" w14:textId="77777777" w:rsidR="003035E3" w:rsidRPr="00DC25E7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Informe de la </w:t>
            </w:r>
            <w:r w:rsidRPr="00DC25E7">
              <w:rPr>
                <w:i/>
                <w:sz w:val="18"/>
                <w:szCs w:val="18"/>
                <w:lang w:val="es-ES_tradnl"/>
              </w:rPr>
              <w:t xml:space="preserve">Secretaria de </w:t>
            </w:r>
            <w:proofErr w:type="spellStart"/>
            <w:r w:rsidRPr="00DC25E7">
              <w:rPr>
                <w:i/>
                <w:sz w:val="18"/>
                <w:szCs w:val="18"/>
                <w:lang w:val="es-ES_tradnl"/>
              </w:rPr>
              <w:t>Administração</w:t>
            </w:r>
            <w:proofErr w:type="spellEnd"/>
            <w:r w:rsidRPr="00DC25E7">
              <w:rPr>
                <w:i/>
                <w:sz w:val="18"/>
                <w:szCs w:val="18"/>
                <w:lang w:val="es-ES_tradnl"/>
              </w:rPr>
              <w:t xml:space="preserve"> (SAD)</w:t>
            </w:r>
          </w:p>
        </w:tc>
        <w:tc>
          <w:tcPr>
            <w:tcW w:w="802" w:type="pct"/>
            <w:vAlign w:val="center"/>
          </w:tcPr>
          <w:p w14:paraId="3DF6DE63" w14:textId="77777777" w:rsidR="0030107E" w:rsidRPr="00B27711" w:rsidRDefault="00857A8B" w:rsidP="0047565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pt-BR"/>
              </w:rPr>
            </w:pPr>
            <w:r w:rsidRPr="00B27711">
              <w:rPr>
                <w:sz w:val="16"/>
                <w:szCs w:val="16"/>
                <w:lang w:val="pt-BR" w:eastAsia="zh-CN"/>
              </w:rPr>
              <w:t xml:space="preserve">MTE, TCU, TCE, RFB, Estados </w:t>
            </w:r>
            <w:r w:rsidR="0047565E">
              <w:rPr>
                <w:sz w:val="16"/>
                <w:szCs w:val="16"/>
                <w:lang w:val="pt-BR" w:eastAsia="zh-CN"/>
              </w:rPr>
              <w:t>y</w:t>
            </w:r>
            <w:r w:rsidRPr="00B27711">
              <w:rPr>
                <w:sz w:val="16"/>
                <w:szCs w:val="16"/>
                <w:lang w:val="pt-BR" w:eastAsia="zh-CN"/>
              </w:rPr>
              <w:t xml:space="preserve"> </w:t>
            </w:r>
            <w:proofErr w:type="gramStart"/>
            <w:r w:rsidR="00E04379" w:rsidRPr="0047565E">
              <w:rPr>
                <w:sz w:val="16"/>
                <w:szCs w:val="16"/>
                <w:lang w:val="es-ES" w:eastAsia="zh-CN"/>
              </w:rPr>
              <w:t>Prefecturas</w:t>
            </w:r>
            <w:proofErr w:type="gramEnd"/>
            <w:r w:rsidR="0047565E">
              <w:rPr>
                <w:sz w:val="16"/>
                <w:szCs w:val="16"/>
                <w:lang w:val="es-ES" w:eastAsia="zh-CN"/>
              </w:rPr>
              <w:t xml:space="preserve"> </w:t>
            </w:r>
          </w:p>
        </w:tc>
      </w:tr>
      <w:tr w:rsidR="00AE2E02" w:rsidRPr="00300AA2" w14:paraId="5EAD4067" w14:textId="77777777" w:rsidTr="006314E3">
        <w:tc>
          <w:tcPr>
            <w:tcW w:w="5000" w:type="pct"/>
            <w:gridSpan w:val="6"/>
            <w:shd w:val="clear" w:color="auto" w:fill="BFBFBF"/>
          </w:tcPr>
          <w:p w14:paraId="1D1C386C" w14:textId="71F7044A" w:rsidR="00AE2E02" w:rsidRPr="005C22E1" w:rsidRDefault="00B84669" w:rsidP="00770B84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b/>
                <w:smallCaps/>
                <w:lang w:val="es-ES_tradnl"/>
              </w:rPr>
            </w:pPr>
            <w:r w:rsidRPr="005C22E1">
              <w:rPr>
                <w:b/>
                <w:smallCaps/>
                <w:lang w:val="es-ES_tradnl"/>
              </w:rPr>
              <w:t>COMPONENTE IV</w:t>
            </w:r>
            <w:r w:rsidR="00AE2E02" w:rsidRPr="005C22E1">
              <w:rPr>
                <w:b/>
                <w:smallCaps/>
                <w:lang w:val="es-ES_tradnl"/>
              </w:rPr>
              <w:t xml:space="preserve">- </w:t>
            </w:r>
            <w:r w:rsidR="00770B84" w:rsidRPr="005C22E1">
              <w:rPr>
                <w:b/>
                <w:smallCaps/>
                <w:lang w:val="es-ES_tradnl"/>
              </w:rPr>
              <w:t xml:space="preserve"> Gestión de Inversiones </w:t>
            </w:r>
            <w:r w:rsidR="000A71B3" w:rsidRPr="005C22E1">
              <w:rPr>
                <w:b/>
                <w:smallCaps/>
                <w:lang w:val="es-ES_tradnl"/>
              </w:rPr>
              <w:t>Públicas</w:t>
            </w:r>
            <w:r w:rsidR="00770B84" w:rsidRPr="005C22E1">
              <w:rPr>
                <w:b/>
                <w:smallCaps/>
                <w:lang w:val="es-ES_tradnl"/>
              </w:rPr>
              <w:t xml:space="preserve">  y Promoción de Inversiones Privadas</w:t>
            </w:r>
          </w:p>
        </w:tc>
      </w:tr>
      <w:tr w:rsidR="00DC25E7" w:rsidRPr="00300AA2" w14:paraId="4B31E862" w14:textId="77777777" w:rsidTr="00DC25E7">
        <w:tc>
          <w:tcPr>
            <w:tcW w:w="1405" w:type="pct"/>
            <w:vAlign w:val="center"/>
          </w:tcPr>
          <w:p w14:paraId="378C9FF6" w14:textId="77777777" w:rsidR="00FB5784" w:rsidRPr="00DC25E7" w:rsidRDefault="00DD2927" w:rsidP="007D7ECF">
            <w:pPr>
              <w:numPr>
                <w:ilvl w:val="0"/>
                <w:numId w:val="28"/>
              </w:numPr>
              <w:rPr>
                <w:lang w:val="es-ES_tradnl" w:eastAsia="ar-SA"/>
              </w:rPr>
            </w:pPr>
            <w:r w:rsidRPr="00DC25E7">
              <w:rPr>
                <w:sz w:val="18"/>
                <w:szCs w:val="18"/>
                <w:lang w:val="es-ES_tradnl"/>
              </w:rPr>
              <w:t>Proy</w:t>
            </w:r>
            <w:r w:rsidR="002F0AAB" w:rsidRPr="00DC25E7">
              <w:rPr>
                <w:sz w:val="18"/>
                <w:szCs w:val="18"/>
                <w:lang w:val="es-ES_tradnl"/>
              </w:rPr>
              <w:t>e</w:t>
            </w:r>
            <w:r w:rsidRPr="00DC25E7">
              <w:rPr>
                <w:sz w:val="18"/>
                <w:szCs w:val="18"/>
                <w:lang w:val="es-ES_tradnl"/>
              </w:rPr>
              <w:t>c</w:t>
            </w:r>
            <w:r w:rsidR="002F0AAB" w:rsidRPr="00DC25E7">
              <w:rPr>
                <w:sz w:val="18"/>
                <w:szCs w:val="18"/>
                <w:lang w:val="es-ES_tradnl"/>
              </w:rPr>
              <w:t>tos de inve</w:t>
            </w:r>
            <w:r w:rsidRPr="00DC25E7">
              <w:rPr>
                <w:sz w:val="18"/>
                <w:szCs w:val="18"/>
                <w:lang w:val="es-ES_tradnl"/>
              </w:rPr>
              <w:t xml:space="preserve">rsión </w:t>
            </w:r>
            <w:r w:rsidR="002F0AAB" w:rsidRPr="00DC25E7">
              <w:rPr>
                <w:sz w:val="18"/>
                <w:szCs w:val="18"/>
                <w:lang w:val="es-ES_tradnl"/>
              </w:rPr>
              <w:t>relacionados a</w:t>
            </w:r>
            <w:r w:rsidRPr="00DC25E7">
              <w:rPr>
                <w:sz w:val="18"/>
                <w:szCs w:val="18"/>
                <w:lang w:val="es-ES_tradnl"/>
              </w:rPr>
              <w:t xml:space="preserve"> las</w:t>
            </w:r>
            <w:r w:rsidR="002F0AAB" w:rsidRPr="00DC25E7">
              <w:rPr>
                <w:sz w:val="18"/>
                <w:szCs w:val="18"/>
                <w:lang w:val="es-ES_tradnl"/>
              </w:rPr>
              <w:t xml:space="preserve"> metas </w:t>
            </w:r>
            <w:r w:rsidR="000B272D" w:rsidRPr="00DC25E7">
              <w:rPr>
                <w:sz w:val="18"/>
                <w:szCs w:val="18"/>
                <w:lang w:val="es-ES_tradnl"/>
              </w:rPr>
              <w:t>prioritarias</w:t>
            </w:r>
            <w:r w:rsidR="002F0AAB" w:rsidRPr="00DC25E7">
              <w:rPr>
                <w:sz w:val="18"/>
                <w:szCs w:val="18"/>
                <w:lang w:val="es-ES_tradnl"/>
              </w:rPr>
              <w:t xml:space="preserve"> co</w:t>
            </w:r>
            <w:r w:rsidRPr="00DC25E7">
              <w:rPr>
                <w:sz w:val="18"/>
                <w:szCs w:val="18"/>
                <w:lang w:val="es-ES_tradnl"/>
              </w:rPr>
              <w:t>n</w:t>
            </w:r>
            <w:r w:rsidR="002F0AAB" w:rsidRPr="00DC25E7">
              <w:rPr>
                <w:sz w:val="18"/>
                <w:szCs w:val="18"/>
                <w:lang w:val="es-ES_tradnl"/>
              </w:rPr>
              <w:t xml:space="preserve"> c</w:t>
            </w:r>
            <w:r w:rsidRPr="00DC25E7">
              <w:rPr>
                <w:sz w:val="18"/>
                <w:szCs w:val="18"/>
                <w:lang w:val="es-ES_tradnl"/>
              </w:rPr>
              <w:t>ostos</w:t>
            </w:r>
            <w:r w:rsidR="002F0AAB" w:rsidRPr="00DC25E7">
              <w:rPr>
                <w:sz w:val="18"/>
                <w:szCs w:val="18"/>
                <w:lang w:val="es-ES_tradnl"/>
              </w:rPr>
              <w:t xml:space="preserve"> mon</w:t>
            </w:r>
            <w:r w:rsidRPr="00DC25E7">
              <w:rPr>
                <w:sz w:val="18"/>
                <w:szCs w:val="18"/>
                <w:lang w:val="es-ES_tradnl"/>
              </w:rPr>
              <w:t>itoreados</w:t>
            </w:r>
            <w:r w:rsidR="002F0AAB" w:rsidRPr="00DC25E7">
              <w:rPr>
                <w:sz w:val="18"/>
                <w:szCs w:val="18"/>
                <w:lang w:val="es-ES_tradnl"/>
              </w:rPr>
              <w:t xml:space="preserve"> </w:t>
            </w:r>
            <w:r w:rsidRPr="00DC25E7">
              <w:rPr>
                <w:sz w:val="18"/>
                <w:szCs w:val="18"/>
                <w:lang w:val="es-ES_tradnl"/>
              </w:rPr>
              <w:t xml:space="preserve">por el sistema </w:t>
            </w:r>
            <w:r w:rsidR="007D7ECF" w:rsidRPr="00DC25E7">
              <w:rPr>
                <w:sz w:val="18"/>
                <w:szCs w:val="18"/>
                <w:lang w:val="es-ES_tradnl"/>
              </w:rPr>
              <w:t>e-Fisco</w:t>
            </w:r>
            <w:r w:rsidR="00C170EA" w:rsidRPr="00DC25E7">
              <w:rPr>
                <w:sz w:val="18"/>
                <w:szCs w:val="18"/>
                <w:lang w:val="es-ES_tradnl"/>
              </w:rPr>
              <w:t xml:space="preserve">  </w:t>
            </w:r>
          </w:p>
        </w:tc>
        <w:tc>
          <w:tcPr>
            <w:tcW w:w="615" w:type="pct"/>
            <w:vAlign w:val="center"/>
          </w:tcPr>
          <w:p w14:paraId="28E17377" w14:textId="77777777" w:rsidR="00FB5784" w:rsidRPr="00DC25E7" w:rsidRDefault="000B272D" w:rsidP="00BA7703">
            <w:pPr>
              <w:tabs>
                <w:tab w:val="left" w:pos="3870"/>
              </w:tabs>
              <w:rPr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>Proyectos de inversión</w:t>
            </w:r>
            <w:r w:rsidR="002F0AAB" w:rsidRPr="00DC25E7">
              <w:rPr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568" w:type="pct"/>
            <w:vAlign w:val="center"/>
          </w:tcPr>
          <w:p w14:paraId="6C176090" w14:textId="77777777" w:rsidR="00FB5784" w:rsidRPr="00DC25E7" w:rsidRDefault="002F0AAB" w:rsidP="00BA7703">
            <w:pPr>
              <w:tabs>
                <w:tab w:val="left" w:pos="3870"/>
              </w:tabs>
              <w:jc w:val="center"/>
              <w:rPr>
                <w:lang w:val="es-ES_tradnl"/>
              </w:rPr>
            </w:pPr>
            <w:r w:rsidRPr="00DC25E7">
              <w:rPr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57E06754" w14:textId="77777777" w:rsidR="00FB5784" w:rsidRPr="00DC25E7" w:rsidRDefault="002F0AAB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lang w:val="es-ES_tradnl"/>
              </w:rPr>
            </w:pPr>
            <w:r w:rsidRPr="00DC25E7">
              <w:rPr>
                <w:lang w:val="es-ES_tradnl"/>
              </w:rPr>
              <w:t>352</w:t>
            </w:r>
          </w:p>
        </w:tc>
        <w:tc>
          <w:tcPr>
            <w:tcW w:w="1180" w:type="pct"/>
            <w:vAlign w:val="center"/>
          </w:tcPr>
          <w:p w14:paraId="56E8D476" w14:textId="77777777" w:rsidR="00FB5784" w:rsidRPr="00B27711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Secretaria de Planejamento e Gestão (SEPLAG)</w:t>
            </w:r>
          </w:p>
        </w:tc>
        <w:tc>
          <w:tcPr>
            <w:tcW w:w="802" w:type="pct"/>
            <w:vAlign w:val="center"/>
          </w:tcPr>
          <w:p w14:paraId="3D2B8FA1" w14:textId="77777777" w:rsidR="00FB5784" w:rsidRPr="00B27711" w:rsidRDefault="00FB5784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pt-BR"/>
              </w:rPr>
            </w:pPr>
          </w:p>
        </w:tc>
      </w:tr>
      <w:tr w:rsidR="00DC25E7" w:rsidRPr="00DC25E7" w14:paraId="34AD74AB" w14:textId="77777777" w:rsidTr="00DC25E7">
        <w:tc>
          <w:tcPr>
            <w:tcW w:w="1405" w:type="pct"/>
            <w:vAlign w:val="center"/>
          </w:tcPr>
          <w:p w14:paraId="54ACC9B9" w14:textId="0AAC0EE3" w:rsidR="00FB2BC0" w:rsidRPr="00DC25E7" w:rsidRDefault="00FB2BC0" w:rsidP="009C4401">
            <w:pPr>
              <w:numPr>
                <w:ilvl w:val="0"/>
                <w:numId w:val="28"/>
              </w:numPr>
              <w:rPr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Reuniones de monitoreo de </w:t>
            </w:r>
            <w:r w:rsidR="007A59A4">
              <w:rPr>
                <w:sz w:val="18"/>
                <w:szCs w:val="18"/>
                <w:lang w:val="es-ES_tradnl"/>
              </w:rPr>
              <w:t>e</w:t>
            </w:r>
            <w:r w:rsidRPr="00DC25E7">
              <w:rPr>
                <w:sz w:val="18"/>
                <w:szCs w:val="18"/>
                <w:lang w:val="es-ES_tradnl"/>
              </w:rPr>
              <w:t>s</w:t>
            </w:r>
            <w:r w:rsidR="007A59A4">
              <w:rPr>
                <w:sz w:val="18"/>
                <w:szCs w:val="18"/>
                <w:lang w:val="es-ES_tradnl"/>
              </w:rPr>
              <w:t>c</w:t>
            </w:r>
            <w:r w:rsidRPr="00DC25E7">
              <w:rPr>
                <w:sz w:val="18"/>
                <w:szCs w:val="18"/>
                <w:lang w:val="es-ES_tradnl"/>
              </w:rPr>
              <w:t xml:space="preserve">enarios fiscales de medio plazo realizadas. </w:t>
            </w:r>
          </w:p>
        </w:tc>
        <w:tc>
          <w:tcPr>
            <w:tcW w:w="615" w:type="pct"/>
            <w:vAlign w:val="center"/>
          </w:tcPr>
          <w:p w14:paraId="03C39B0C" w14:textId="77777777" w:rsidR="00FB2BC0" w:rsidRPr="00DC25E7" w:rsidRDefault="00FB2BC0" w:rsidP="000B272D">
            <w:pPr>
              <w:tabs>
                <w:tab w:val="left" w:pos="3870"/>
              </w:tabs>
              <w:rPr>
                <w:lang w:val="es-ES_tradnl"/>
              </w:rPr>
            </w:pPr>
            <w:r w:rsidRPr="00DC25E7">
              <w:rPr>
                <w:lang w:val="es-ES_tradnl"/>
              </w:rPr>
              <w:t xml:space="preserve">Reuniones </w:t>
            </w:r>
            <w:r w:rsidRPr="00DC25E7">
              <w:rPr>
                <w:sz w:val="18"/>
                <w:szCs w:val="18"/>
                <w:lang w:val="es-ES_tradnl"/>
              </w:rPr>
              <w:t>de monitoreo.</w:t>
            </w:r>
          </w:p>
        </w:tc>
        <w:tc>
          <w:tcPr>
            <w:tcW w:w="568" w:type="pct"/>
            <w:vAlign w:val="center"/>
          </w:tcPr>
          <w:p w14:paraId="021FD0DD" w14:textId="77777777" w:rsidR="00FB2BC0" w:rsidRPr="00DC25E7" w:rsidRDefault="00FB2BC0" w:rsidP="00BA7703">
            <w:pPr>
              <w:tabs>
                <w:tab w:val="left" w:pos="3870"/>
              </w:tabs>
              <w:jc w:val="center"/>
              <w:rPr>
                <w:lang w:val="es-ES_tradnl"/>
              </w:rPr>
            </w:pPr>
            <w:r w:rsidRPr="00DC25E7">
              <w:rPr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199C55ED" w14:textId="77777777" w:rsidR="00FB2BC0" w:rsidRPr="00DC25E7" w:rsidRDefault="00FB2BC0" w:rsidP="00BA7703">
            <w:pPr>
              <w:tabs>
                <w:tab w:val="left" w:pos="3870"/>
              </w:tabs>
              <w:jc w:val="center"/>
              <w:rPr>
                <w:lang w:val="es-ES_tradnl"/>
              </w:rPr>
            </w:pPr>
            <w:r w:rsidRPr="00DC25E7">
              <w:rPr>
                <w:lang w:val="es-ES_tradnl"/>
              </w:rPr>
              <w:t>6</w:t>
            </w:r>
          </w:p>
        </w:tc>
        <w:tc>
          <w:tcPr>
            <w:tcW w:w="1180" w:type="pct"/>
            <w:vAlign w:val="center"/>
          </w:tcPr>
          <w:p w14:paraId="1D991BF3" w14:textId="77777777" w:rsidR="00FB2BC0" w:rsidRPr="00B27711" w:rsidRDefault="00FB2BC0" w:rsidP="00FB2BC0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Secretaria de Planejamento e Gestão (SEPLAG)</w:t>
            </w:r>
          </w:p>
        </w:tc>
        <w:tc>
          <w:tcPr>
            <w:tcW w:w="802" w:type="pct"/>
            <w:vAlign w:val="center"/>
          </w:tcPr>
          <w:p w14:paraId="15D20243" w14:textId="77777777" w:rsidR="00FB2BC0" w:rsidRPr="00DC25E7" w:rsidRDefault="00FB2BC0" w:rsidP="005C22E1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es-ES_tradnl"/>
              </w:rPr>
            </w:pPr>
            <w:r w:rsidRPr="00DC25E7">
              <w:rPr>
                <w:sz w:val="16"/>
                <w:szCs w:val="16"/>
                <w:lang w:val="es-ES_tradnl"/>
              </w:rPr>
              <w:t xml:space="preserve">Trimestrales. </w:t>
            </w:r>
          </w:p>
        </w:tc>
      </w:tr>
      <w:tr w:rsidR="00DC25E7" w:rsidRPr="00300AA2" w14:paraId="4BB2F926" w14:textId="77777777" w:rsidTr="00DC25E7">
        <w:tc>
          <w:tcPr>
            <w:tcW w:w="1405" w:type="pct"/>
            <w:vAlign w:val="center"/>
          </w:tcPr>
          <w:p w14:paraId="7D61A407" w14:textId="45DFAFC8" w:rsidR="00FB2BC0" w:rsidRPr="00DC25E7" w:rsidRDefault="00FB2BC0" w:rsidP="00F96F42">
            <w:pPr>
              <w:numPr>
                <w:ilvl w:val="0"/>
                <w:numId w:val="28"/>
              </w:numPr>
              <w:rPr>
                <w:lang w:val="es-ES_tradnl"/>
              </w:rPr>
            </w:pPr>
            <w:r w:rsidRPr="00DC25E7">
              <w:rPr>
                <w:sz w:val="18"/>
                <w:szCs w:val="18"/>
                <w:lang w:val="es-ES_tradnl"/>
              </w:rPr>
              <w:t xml:space="preserve">Unidad centralizada para </w:t>
            </w:r>
            <w:r w:rsidR="00433A4D">
              <w:rPr>
                <w:sz w:val="18"/>
                <w:szCs w:val="18"/>
                <w:lang w:val="es-ES_tradnl"/>
              </w:rPr>
              <w:t>a</w:t>
            </w:r>
            <w:r w:rsidR="00F96F42">
              <w:rPr>
                <w:sz w:val="18"/>
                <w:szCs w:val="18"/>
                <w:lang w:val="es-ES_tradnl"/>
              </w:rPr>
              <w:t>gilizar</w:t>
            </w:r>
            <w:r w:rsidRPr="00DC25E7">
              <w:rPr>
                <w:sz w:val="18"/>
                <w:szCs w:val="18"/>
                <w:lang w:val="es-ES_tradnl"/>
              </w:rPr>
              <w:t xml:space="preserve"> los procesos de </w:t>
            </w:r>
            <w:r w:rsidR="00433A4D">
              <w:rPr>
                <w:sz w:val="18"/>
                <w:szCs w:val="18"/>
                <w:lang w:val="es-ES_tradnl"/>
              </w:rPr>
              <w:t>ex</w:t>
            </w:r>
            <w:r w:rsidRPr="00DC25E7">
              <w:rPr>
                <w:sz w:val="18"/>
                <w:szCs w:val="18"/>
                <w:lang w:val="es-ES_tradnl"/>
              </w:rPr>
              <w:t>propiación vinculadas a la metas prioritarias</w:t>
            </w:r>
            <w:r w:rsidR="00A1392B">
              <w:rPr>
                <w:sz w:val="18"/>
                <w:szCs w:val="18"/>
                <w:lang w:val="es-ES_tradnl"/>
              </w:rPr>
              <w:t xml:space="preserve"> operando</w:t>
            </w:r>
            <w:r w:rsidRPr="00DC25E7">
              <w:rPr>
                <w:sz w:val="18"/>
                <w:szCs w:val="18"/>
                <w:lang w:val="es-ES_tradnl"/>
              </w:rPr>
              <w:t xml:space="preserve"> en la PGE</w:t>
            </w:r>
          </w:p>
        </w:tc>
        <w:tc>
          <w:tcPr>
            <w:tcW w:w="615" w:type="pct"/>
            <w:vAlign w:val="center"/>
          </w:tcPr>
          <w:p w14:paraId="25DE8D91" w14:textId="77777777" w:rsidR="00FB2BC0" w:rsidRPr="00DC25E7" w:rsidRDefault="00FB2BC0" w:rsidP="000A71B3">
            <w:pPr>
              <w:tabs>
                <w:tab w:val="left" w:pos="3870"/>
              </w:tabs>
              <w:rPr>
                <w:lang w:val="es-ES_tradnl"/>
              </w:rPr>
            </w:pPr>
            <w:r w:rsidRPr="00DC25E7">
              <w:rPr>
                <w:lang w:val="es-ES_tradnl"/>
              </w:rPr>
              <w:t>Unidad centralizada</w:t>
            </w:r>
          </w:p>
        </w:tc>
        <w:tc>
          <w:tcPr>
            <w:tcW w:w="568" w:type="pct"/>
            <w:vAlign w:val="center"/>
          </w:tcPr>
          <w:p w14:paraId="65E9B23D" w14:textId="77777777" w:rsidR="00FB2BC0" w:rsidRPr="00DC25E7" w:rsidRDefault="00FB2BC0" w:rsidP="00BA7703">
            <w:pPr>
              <w:tabs>
                <w:tab w:val="left" w:pos="3870"/>
              </w:tabs>
              <w:jc w:val="center"/>
              <w:rPr>
                <w:lang w:val="es-ES_tradnl"/>
              </w:rPr>
            </w:pPr>
            <w:r w:rsidRPr="00DC25E7">
              <w:rPr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5167C1B3" w14:textId="77777777" w:rsidR="00FB2BC0" w:rsidRPr="00DC25E7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lang w:val="es-ES_tradnl"/>
              </w:rPr>
            </w:pPr>
            <w:r w:rsidRPr="00DC25E7">
              <w:rPr>
                <w:lang w:val="es-ES_tradnl"/>
              </w:rPr>
              <w:t>1</w:t>
            </w:r>
          </w:p>
        </w:tc>
        <w:tc>
          <w:tcPr>
            <w:tcW w:w="1180" w:type="pct"/>
            <w:vAlign w:val="center"/>
          </w:tcPr>
          <w:p w14:paraId="147ECD51" w14:textId="77777777" w:rsidR="00FB2BC0" w:rsidRPr="00B27711" w:rsidRDefault="00FB2BC0" w:rsidP="00FB2BC0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Secretaria de Planejamento e Gestão (SEPLAG)</w:t>
            </w:r>
          </w:p>
        </w:tc>
        <w:tc>
          <w:tcPr>
            <w:tcW w:w="802" w:type="pct"/>
            <w:vAlign w:val="center"/>
          </w:tcPr>
          <w:p w14:paraId="5F97555F" w14:textId="77777777" w:rsidR="00FB2BC0" w:rsidRPr="00B27711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pt-BR"/>
              </w:rPr>
            </w:pPr>
          </w:p>
        </w:tc>
      </w:tr>
      <w:tr w:rsidR="00DC25E7" w:rsidRPr="00300AA2" w14:paraId="6A6B73F1" w14:textId="77777777" w:rsidTr="00DC25E7">
        <w:tc>
          <w:tcPr>
            <w:tcW w:w="1405" w:type="pct"/>
            <w:vAlign w:val="center"/>
          </w:tcPr>
          <w:p w14:paraId="2C0D0644" w14:textId="506A6831" w:rsidR="00FB2BC0" w:rsidRPr="00DC25E7" w:rsidRDefault="00433A4D" w:rsidP="00433A4D">
            <w:pPr>
              <w:numPr>
                <w:ilvl w:val="0"/>
                <w:numId w:val="28"/>
              </w:numPr>
              <w:rPr>
                <w:lang w:val="es-ES_tradnl"/>
              </w:rPr>
            </w:pPr>
            <w:r>
              <w:rPr>
                <w:sz w:val="18"/>
                <w:szCs w:val="18"/>
                <w:lang w:val="es-ES_tradnl" w:eastAsia="ar-SA"/>
              </w:rPr>
              <w:t>Cámara especial para agilizar los p</w:t>
            </w:r>
            <w:r w:rsidR="00FB2BC0" w:rsidRPr="00DC25E7">
              <w:rPr>
                <w:sz w:val="18"/>
                <w:szCs w:val="18"/>
                <w:lang w:val="es-ES_tradnl" w:eastAsia="ar-SA"/>
              </w:rPr>
              <w:t xml:space="preserve">rocesos </w:t>
            </w:r>
            <w:r w:rsidR="00FB2BC0" w:rsidRPr="00DC25E7">
              <w:rPr>
                <w:sz w:val="18"/>
                <w:szCs w:val="18"/>
                <w:lang w:val="es-ES" w:eastAsia="ar-SA"/>
              </w:rPr>
              <w:t xml:space="preserve">de licenciamiento ambiental </w:t>
            </w:r>
            <w:r w:rsidR="00FB2BC0" w:rsidRPr="00DC25E7">
              <w:rPr>
                <w:sz w:val="18"/>
                <w:szCs w:val="18"/>
                <w:lang w:val="es-ES_tradnl"/>
              </w:rPr>
              <w:t xml:space="preserve">relacionados con metas prioritarias </w:t>
            </w:r>
            <w:r>
              <w:rPr>
                <w:sz w:val="18"/>
                <w:szCs w:val="18"/>
                <w:lang w:val="es-ES_tradnl"/>
              </w:rPr>
              <w:t>operando</w:t>
            </w:r>
            <w:r w:rsidR="00F96F42">
              <w:rPr>
                <w:sz w:val="18"/>
                <w:szCs w:val="18"/>
                <w:lang w:val="es-ES_tradnl"/>
              </w:rPr>
              <w:t xml:space="preserve"> </w:t>
            </w:r>
            <w:r>
              <w:rPr>
                <w:sz w:val="18"/>
                <w:szCs w:val="18"/>
                <w:lang w:val="es-ES_tradnl" w:eastAsia="ar-SA"/>
              </w:rPr>
              <w:t>en</w:t>
            </w:r>
            <w:r w:rsidR="00FB2BC0" w:rsidRPr="00DC25E7">
              <w:rPr>
                <w:sz w:val="18"/>
                <w:szCs w:val="18"/>
                <w:lang w:val="es-ES_tradnl" w:eastAsia="ar-SA"/>
              </w:rPr>
              <w:t xml:space="preserve"> la CPRH </w:t>
            </w:r>
          </w:p>
        </w:tc>
        <w:tc>
          <w:tcPr>
            <w:tcW w:w="615" w:type="pct"/>
            <w:vAlign w:val="center"/>
          </w:tcPr>
          <w:p w14:paraId="0AB621EB" w14:textId="77777777" w:rsidR="00FB2BC0" w:rsidRPr="00DC25E7" w:rsidRDefault="00FB2BC0" w:rsidP="007637E3">
            <w:pPr>
              <w:tabs>
                <w:tab w:val="left" w:pos="3870"/>
              </w:tabs>
              <w:rPr>
                <w:lang w:val="es-ES_tradnl"/>
              </w:rPr>
            </w:pPr>
            <w:r w:rsidRPr="00DC25E7">
              <w:rPr>
                <w:sz w:val="18"/>
                <w:szCs w:val="18"/>
                <w:lang w:val="es-ES_tradnl" w:eastAsia="ar-SA"/>
              </w:rPr>
              <w:t xml:space="preserve">Procesos </w:t>
            </w:r>
            <w:r w:rsidRPr="00DC25E7">
              <w:rPr>
                <w:sz w:val="18"/>
                <w:szCs w:val="18"/>
                <w:lang w:val="es-ES" w:eastAsia="ar-SA"/>
              </w:rPr>
              <w:t xml:space="preserve">de licenciamiento ambiental </w:t>
            </w:r>
            <w:r w:rsidRPr="00DC25E7">
              <w:rPr>
                <w:sz w:val="18"/>
                <w:szCs w:val="18"/>
                <w:lang w:val="es-ES_tradnl" w:eastAsia="ar-SA"/>
              </w:rPr>
              <w:t>evaluados por la CPRH</w:t>
            </w:r>
          </w:p>
        </w:tc>
        <w:tc>
          <w:tcPr>
            <w:tcW w:w="568" w:type="pct"/>
            <w:vAlign w:val="center"/>
          </w:tcPr>
          <w:p w14:paraId="083FE53A" w14:textId="77777777" w:rsidR="00FB2BC0" w:rsidRPr="00DC25E7" w:rsidRDefault="00FB2BC0" w:rsidP="00BA7703">
            <w:pPr>
              <w:tabs>
                <w:tab w:val="left" w:pos="3870"/>
              </w:tabs>
              <w:jc w:val="center"/>
              <w:rPr>
                <w:lang w:val="es-ES_tradnl"/>
              </w:rPr>
            </w:pPr>
            <w:r w:rsidRPr="00DC25E7">
              <w:rPr>
                <w:lang w:val="es-ES_tradnl"/>
              </w:rPr>
              <w:t>0</w:t>
            </w:r>
          </w:p>
        </w:tc>
        <w:tc>
          <w:tcPr>
            <w:tcW w:w="430" w:type="pct"/>
            <w:vAlign w:val="center"/>
          </w:tcPr>
          <w:p w14:paraId="1649A608" w14:textId="77777777" w:rsidR="00FB2BC0" w:rsidRPr="00DC25E7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lang w:val="es-ES_tradnl"/>
              </w:rPr>
            </w:pPr>
            <w:r w:rsidRPr="00DC25E7">
              <w:rPr>
                <w:lang w:val="es-ES_tradnl"/>
              </w:rPr>
              <w:t>20</w:t>
            </w:r>
          </w:p>
        </w:tc>
        <w:tc>
          <w:tcPr>
            <w:tcW w:w="1180" w:type="pct"/>
            <w:vAlign w:val="center"/>
          </w:tcPr>
          <w:p w14:paraId="22735115" w14:textId="77777777" w:rsidR="00FB2BC0" w:rsidRPr="00B27711" w:rsidRDefault="00FB2BC0" w:rsidP="00FB2BC0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Secretaria de Planejamento e Gestão (SEPLAG)</w:t>
            </w:r>
          </w:p>
        </w:tc>
        <w:tc>
          <w:tcPr>
            <w:tcW w:w="802" w:type="pct"/>
            <w:vAlign w:val="center"/>
          </w:tcPr>
          <w:p w14:paraId="3CFA53BE" w14:textId="77777777" w:rsidR="00FB2BC0" w:rsidRPr="00B27711" w:rsidRDefault="00FB2BC0" w:rsidP="00BA7703">
            <w:pPr>
              <w:tabs>
                <w:tab w:val="left" w:pos="3870"/>
              </w:tabs>
              <w:rPr>
                <w:sz w:val="16"/>
                <w:szCs w:val="16"/>
                <w:lang w:val="pt-BR"/>
              </w:rPr>
            </w:pPr>
          </w:p>
        </w:tc>
      </w:tr>
      <w:tr w:rsidR="00DC25E7" w:rsidRPr="00300AA2" w14:paraId="6C5252CF" w14:textId="77777777" w:rsidTr="00DC25E7">
        <w:tc>
          <w:tcPr>
            <w:tcW w:w="1405" w:type="pct"/>
            <w:vAlign w:val="center"/>
          </w:tcPr>
          <w:p w14:paraId="374BCF2D" w14:textId="3BA01BA4" w:rsidR="00FB2BC0" w:rsidRPr="00DC25E7" w:rsidRDefault="00F96F42" w:rsidP="00F96F42">
            <w:pPr>
              <w:numPr>
                <w:ilvl w:val="0"/>
                <w:numId w:val="28"/>
              </w:numPr>
              <w:rPr>
                <w:lang w:val="es-ES"/>
              </w:rPr>
            </w:pPr>
            <w:r>
              <w:rPr>
                <w:sz w:val="18"/>
                <w:szCs w:val="18"/>
                <w:lang w:val="es-ES" w:eastAsia="ar-SA"/>
              </w:rPr>
              <w:t>Cámara especial para agilizar p</w:t>
            </w:r>
            <w:r w:rsidR="00FB2BC0" w:rsidRPr="00DC25E7">
              <w:rPr>
                <w:sz w:val="18"/>
                <w:szCs w:val="18"/>
                <w:lang w:val="es-ES" w:eastAsia="ar-SA"/>
              </w:rPr>
              <w:t xml:space="preserve">rocesos </w:t>
            </w:r>
            <w:r w:rsidR="00FB2BC0" w:rsidRPr="00DC25E7">
              <w:rPr>
                <w:noProof/>
                <w:sz w:val="18"/>
                <w:szCs w:val="18"/>
                <w:lang w:val="es-ES"/>
              </w:rPr>
              <w:t xml:space="preserve">que envolucren evaluación  jurídica relacionados </w:t>
            </w:r>
            <w:r w:rsidR="00FB2BC0" w:rsidRPr="00DC25E7">
              <w:rPr>
                <w:noProof/>
                <w:sz w:val="18"/>
                <w:szCs w:val="18"/>
                <w:lang w:val="es-ES"/>
              </w:rPr>
              <w:lastRenderedPageBreak/>
              <w:t xml:space="preserve">con metas prioritarias </w:t>
            </w:r>
            <w:r>
              <w:rPr>
                <w:noProof/>
                <w:sz w:val="18"/>
                <w:szCs w:val="18"/>
                <w:lang w:val="es-ES"/>
              </w:rPr>
              <w:t xml:space="preserve">operando en </w:t>
            </w:r>
            <w:r w:rsidR="00FB2BC0" w:rsidRPr="00DC25E7">
              <w:rPr>
                <w:sz w:val="18"/>
                <w:szCs w:val="18"/>
                <w:lang w:val="es-ES" w:eastAsia="ar-SA"/>
              </w:rPr>
              <w:t xml:space="preserve">  la PGE </w:t>
            </w:r>
          </w:p>
        </w:tc>
        <w:tc>
          <w:tcPr>
            <w:tcW w:w="615" w:type="pct"/>
            <w:vAlign w:val="center"/>
          </w:tcPr>
          <w:p w14:paraId="7257B707" w14:textId="77777777" w:rsidR="00FB2BC0" w:rsidRPr="00DC25E7" w:rsidRDefault="00FB2BC0" w:rsidP="004E14EA">
            <w:pPr>
              <w:tabs>
                <w:tab w:val="left" w:pos="3870"/>
              </w:tabs>
              <w:rPr>
                <w:lang w:val="es-ES"/>
              </w:rPr>
            </w:pPr>
            <w:r w:rsidRPr="00DC25E7">
              <w:rPr>
                <w:sz w:val="18"/>
                <w:szCs w:val="18"/>
                <w:lang w:val="es-ES" w:eastAsia="ar-SA"/>
              </w:rPr>
              <w:lastRenderedPageBreak/>
              <w:t xml:space="preserve">Procesos </w:t>
            </w:r>
            <w:r w:rsidRPr="00DC25E7">
              <w:rPr>
                <w:noProof/>
                <w:sz w:val="18"/>
                <w:szCs w:val="18"/>
                <w:lang w:val="es-ES"/>
              </w:rPr>
              <w:t xml:space="preserve">que envolucren </w:t>
            </w:r>
            <w:r w:rsidRPr="00DC25E7">
              <w:rPr>
                <w:noProof/>
                <w:sz w:val="18"/>
                <w:szCs w:val="18"/>
                <w:lang w:val="es-ES"/>
              </w:rPr>
              <w:lastRenderedPageBreak/>
              <w:t xml:space="preserve">evaluación  jurídica </w:t>
            </w:r>
            <w:r w:rsidRPr="00DC25E7">
              <w:rPr>
                <w:sz w:val="18"/>
                <w:szCs w:val="18"/>
                <w:lang w:val="es-ES" w:eastAsia="ar-SA"/>
              </w:rPr>
              <w:t>evaluados por la PGE</w:t>
            </w:r>
          </w:p>
        </w:tc>
        <w:tc>
          <w:tcPr>
            <w:tcW w:w="568" w:type="pct"/>
            <w:vAlign w:val="center"/>
          </w:tcPr>
          <w:p w14:paraId="2A1584E6" w14:textId="77777777" w:rsidR="00FB2BC0" w:rsidRPr="00DC25E7" w:rsidRDefault="00FB2BC0" w:rsidP="00BA7703">
            <w:pPr>
              <w:tabs>
                <w:tab w:val="left" w:pos="3870"/>
              </w:tabs>
              <w:jc w:val="center"/>
              <w:rPr>
                <w:lang w:val="pt-BR"/>
              </w:rPr>
            </w:pPr>
            <w:proofErr w:type="gramStart"/>
            <w:r w:rsidRPr="00DC25E7">
              <w:rPr>
                <w:lang w:val="pt-BR"/>
              </w:rPr>
              <w:lastRenderedPageBreak/>
              <w:t>0</w:t>
            </w:r>
            <w:proofErr w:type="gramEnd"/>
          </w:p>
        </w:tc>
        <w:tc>
          <w:tcPr>
            <w:tcW w:w="430" w:type="pct"/>
            <w:vAlign w:val="center"/>
          </w:tcPr>
          <w:p w14:paraId="1698410D" w14:textId="77777777" w:rsidR="00FB2BC0" w:rsidRPr="00DC25E7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lang w:val="pt-BR"/>
              </w:rPr>
            </w:pPr>
            <w:r w:rsidRPr="00DC25E7">
              <w:rPr>
                <w:lang w:val="pt-BR"/>
              </w:rPr>
              <w:t>90</w:t>
            </w:r>
          </w:p>
        </w:tc>
        <w:tc>
          <w:tcPr>
            <w:tcW w:w="1180" w:type="pct"/>
            <w:vAlign w:val="center"/>
          </w:tcPr>
          <w:p w14:paraId="6A044CDD" w14:textId="77777777" w:rsidR="00FB2BC0" w:rsidRPr="00B27711" w:rsidRDefault="00FB2BC0" w:rsidP="00FB2BC0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szCs w:val="18"/>
                <w:lang w:val="pt-BR"/>
              </w:rPr>
            </w:pPr>
            <w:r w:rsidRPr="00B27711">
              <w:rPr>
                <w:sz w:val="18"/>
                <w:szCs w:val="18"/>
                <w:lang w:val="pt-BR"/>
              </w:rPr>
              <w:t xml:space="preserve">Informe de </w:t>
            </w:r>
            <w:proofErr w:type="gramStart"/>
            <w:r w:rsidRPr="00B27711">
              <w:rPr>
                <w:sz w:val="18"/>
                <w:szCs w:val="18"/>
                <w:lang w:val="pt-BR"/>
              </w:rPr>
              <w:t>la</w:t>
            </w:r>
            <w:proofErr w:type="gramEnd"/>
            <w:r w:rsidRPr="00B27711">
              <w:rPr>
                <w:sz w:val="18"/>
                <w:szCs w:val="18"/>
                <w:lang w:val="pt-BR"/>
              </w:rPr>
              <w:t xml:space="preserve"> Secretaria de Planejamento e Gestão (SEPLAG)</w:t>
            </w:r>
          </w:p>
        </w:tc>
        <w:tc>
          <w:tcPr>
            <w:tcW w:w="802" w:type="pct"/>
            <w:vAlign w:val="center"/>
          </w:tcPr>
          <w:p w14:paraId="42059C84" w14:textId="77777777" w:rsidR="00FB2BC0" w:rsidRPr="00DC25E7" w:rsidRDefault="00FB2BC0" w:rsidP="00BA7703">
            <w:pPr>
              <w:tabs>
                <w:tab w:val="left" w:pos="3870"/>
              </w:tabs>
              <w:rPr>
                <w:sz w:val="16"/>
                <w:szCs w:val="16"/>
                <w:lang w:val="pt-BR"/>
              </w:rPr>
            </w:pPr>
          </w:p>
        </w:tc>
      </w:tr>
      <w:tr w:rsidR="00DC25E7" w:rsidRPr="00300AA2" w14:paraId="78B2B8E2" w14:textId="77777777" w:rsidTr="00DC25E7">
        <w:tc>
          <w:tcPr>
            <w:tcW w:w="1405" w:type="pct"/>
            <w:vAlign w:val="center"/>
          </w:tcPr>
          <w:p w14:paraId="2D3FCDC1" w14:textId="1E9297A1" w:rsidR="00FB2BC0" w:rsidRPr="00500834" w:rsidRDefault="001312CF" w:rsidP="00AF498B">
            <w:pPr>
              <w:numPr>
                <w:ilvl w:val="0"/>
                <w:numId w:val="28"/>
              </w:numPr>
              <w:rPr>
                <w:sz w:val="18"/>
                <w:lang w:val="es-ES"/>
              </w:rPr>
            </w:pPr>
            <w:r w:rsidRPr="006B6CAD">
              <w:rPr>
                <w:sz w:val="18"/>
                <w:szCs w:val="18"/>
                <w:lang w:val="es-ES" w:eastAsia="ar-SA"/>
              </w:rPr>
              <w:lastRenderedPageBreak/>
              <w:t>Reg</w:t>
            </w:r>
            <w:r w:rsidR="001756E6">
              <w:rPr>
                <w:sz w:val="18"/>
                <w:szCs w:val="18"/>
                <w:lang w:val="es-ES" w:eastAsia="ar-SA"/>
              </w:rPr>
              <w:t>lamento</w:t>
            </w:r>
            <w:r w:rsidRPr="005112D3">
              <w:rPr>
                <w:sz w:val="18"/>
                <w:lang w:val="es-ES"/>
              </w:rPr>
              <w:t xml:space="preserve"> interno </w:t>
            </w:r>
            <w:r w:rsidRPr="006B6CAD">
              <w:rPr>
                <w:sz w:val="18"/>
                <w:szCs w:val="18"/>
                <w:lang w:val="es-ES" w:eastAsia="ar-SA"/>
              </w:rPr>
              <w:t>d</w:t>
            </w:r>
            <w:r w:rsidR="001756E6">
              <w:rPr>
                <w:sz w:val="18"/>
                <w:szCs w:val="18"/>
                <w:lang w:val="es-ES" w:eastAsia="ar-SA"/>
              </w:rPr>
              <w:t>el</w:t>
            </w:r>
            <w:r w:rsidRPr="006B6CAD">
              <w:rPr>
                <w:sz w:val="18"/>
                <w:szCs w:val="18"/>
                <w:lang w:val="es-ES" w:eastAsia="ar-SA"/>
              </w:rPr>
              <w:t xml:space="preserve"> Comit</w:t>
            </w:r>
            <w:r w:rsidR="001756E6">
              <w:rPr>
                <w:sz w:val="18"/>
                <w:szCs w:val="18"/>
                <w:lang w:val="es-ES" w:eastAsia="ar-SA"/>
              </w:rPr>
              <w:t>é</w:t>
            </w:r>
            <w:r w:rsidRPr="005112D3">
              <w:rPr>
                <w:sz w:val="18"/>
                <w:lang w:val="es-ES"/>
              </w:rPr>
              <w:t xml:space="preserve"> Gestor </w:t>
            </w:r>
            <w:r w:rsidRPr="006B6CAD">
              <w:rPr>
                <w:sz w:val="18"/>
                <w:szCs w:val="18"/>
                <w:lang w:val="es-ES" w:eastAsia="ar-SA"/>
              </w:rPr>
              <w:t>d</w:t>
            </w:r>
            <w:r w:rsidR="001756E6">
              <w:rPr>
                <w:sz w:val="18"/>
                <w:szCs w:val="18"/>
                <w:lang w:val="es-ES" w:eastAsia="ar-SA"/>
              </w:rPr>
              <w:t>el</w:t>
            </w:r>
            <w:r w:rsidRPr="00500834">
              <w:rPr>
                <w:sz w:val="18"/>
                <w:lang w:val="es-ES"/>
              </w:rPr>
              <w:t xml:space="preserve"> Programa </w:t>
            </w:r>
            <w:r w:rsidRPr="006B6CAD">
              <w:rPr>
                <w:sz w:val="18"/>
                <w:szCs w:val="18"/>
                <w:lang w:val="es-ES" w:eastAsia="ar-SA"/>
              </w:rPr>
              <w:t>Esta</w:t>
            </w:r>
            <w:r w:rsidR="001756E6">
              <w:rPr>
                <w:sz w:val="18"/>
                <w:szCs w:val="18"/>
                <w:lang w:val="es-ES" w:eastAsia="ar-SA"/>
              </w:rPr>
              <w:t>t</w:t>
            </w:r>
            <w:r w:rsidRPr="006B6CAD">
              <w:rPr>
                <w:sz w:val="18"/>
                <w:szCs w:val="18"/>
                <w:lang w:val="es-ES" w:eastAsia="ar-SA"/>
              </w:rPr>
              <w:t>al</w:t>
            </w:r>
            <w:r w:rsidRPr="005112D3">
              <w:rPr>
                <w:sz w:val="18"/>
                <w:lang w:val="es-ES"/>
              </w:rPr>
              <w:t xml:space="preserve"> de </w:t>
            </w:r>
            <w:r w:rsidR="001756E6">
              <w:rPr>
                <w:sz w:val="18"/>
                <w:szCs w:val="18"/>
                <w:lang w:val="es-ES" w:eastAsia="ar-SA"/>
              </w:rPr>
              <w:t>Asociaciones</w:t>
            </w:r>
            <w:r w:rsidRPr="005112D3">
              <w:rPr>
                <w:sz w:val="18"/>
                <w:lang w:val="es-ES"/>
              </w:rPr>
              <w:t xml:space="preserve"> Público-Privadas (CGPE</w:t>
            </w:r>
            <w:r w:rsidRPr="006B6CAD">
              <w:rPr>
                <w:sz w:val="18"/>
                <w:szCs w:val="18"/>
                <w:lang w:val="es-ES" w:eastAsia="ar-SA"/>
              </w:rPr>
              <w:t>)</w:t>
            </w:r>
            <w:r w:rsidR="00F96F42" w:rsidRPr="006B6CAD">
              <w:rPr>
                <w:sz w:val="18"/>
                <w:szCs w:val="18"/>
                <w:lang w:val="es-ES" w:eastAsia="ar-SA"/>
              </w:rPr>
              <w:t xml:space="preserve"> aprobado</w:t>
            </w:r>
            <w:r w:rsidRPr="006B6CAD">
              <w:rPr>
                <w:sz w:val="18"/>
                <w:szCs w:val="18"/>
                <w:lang w:val="es-ES" w:eastAsia="ar-SA"/>
              </w:rPr>
              <w:t>.</w:t>
            </w:r>
          </w:p>
        </w:tc>
        <w:tc>
          <w:tcPr>
            <w:tcW w:w="615" w:type="pct"/>
            <w:vAlign w:val="center"/>
          </w:tcPr>
          <w:p w14:paraId="03C53704" w14:textId="78CFB82D" w:rsidR="00FB2BC0" w:rsidRPr="00500834" w:rsidRDefault="001312CF" w:rsidP="00AF498B">
            <w:pPr>
              <w:tabs>
                <w:tab w:val="left" w:pos="3870"/>
              </w:tabs>
              <w:rPr>
                <w:sz w:val="18"/>
                <w:lang w:val="es-ES"/>
              </w:rPr>
            </w:pPr>
            <w:r w:rsidRPr="006B6CAD">
              <w:rPr>
                <w:sz w:val="18"/>
                <w:szCs w:val="18"/>
                <w:lang w:val="es-ES"/>
              </w:rPr>
              <w:t>Reg</w:t>
            </w:r>
            <w:r w:rsidR="001756E6">
              <w:rPr>
                <w:sz w:val="18"/>
                <w:szCs w:val="18"/>
                <w:lang w:val="es-ES"/>
              </w:rPr>
              <w:t>lamento</w:t>
            </w:r>
          </w:p>
        </w:tc>
        <w:tc>
          <w:tcPr>
            <w:tcW w:w="568" w:type="pct"/>
            <w:vAlign w:val="center"/>
          </w:tcPr>
          <w:p w14:paraId="3FDC3605" w14:textId="77777777" w:rsidR="00FB2BC0" w:rsidRPr="00500834" w:rsidRDefault="00FB2BC0" w:rsidP="001402D4">
            <w:pPr>
              <w:tabs>
                <w:tab w:val="left" w:pos="3870"/>
              </w:tabs>
              <w:jc w:val="center"/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>0</w:t>
            </w:r>
          </w:p>
        </w:tc>
        <w:tc>
          <w:tcPr>
            <w:tcW w:w="430" w:type="pct"/>
            <w:vAlign w:val="center"/>
          </w:tcPr>
          <w:p w14:paraId="7E11460A" w14:textId="77777777" w:rsidR="00FB2BC0" w:rsidRPr="00500834" w:rsidRDefault="001312CF" w:rsidP="001402D4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>1</w:t>
            </w:r>
          </w:p>
        </w:tc>
        <w:tc>
          <w:tcPr>
            <w:tcW w:w="1180" w:type="pct"/>
            <w:vAlign w:val="center"/>
          </w:tcPr>
          <w:p w14:paraId="77B8E0DF" w14:textId="77777777" w:rsidR="00FB2BC0" w:rsidRPr="005112D3" w:rsidRDefault="00932AAE" w:rsidP="00932AAE">
            <w:pPr>
              <w:tabs>
                <w:tab w:val="left" w:pos="3870"/>
              </w:tabs>
              <w:rPr>
                <w:sz w:val="18"/>
                <w:lang w:val="pt-BR"/>
              </w:rPr>
            </w:pPr>
            <w:r w:rsidRPr="005112D3">
              <w:rPr>
                <w:sz w:val="18"/>
                <w:lang w:val="pt-BR"/>
              </w:rPr>
              <w:t xml:space="preserve">Informe de </w:t>
            </w:r>
            <w:proofErr w:type="gramStart"/>
            <w:r w:rsidRPr="005112D3">
              <w:rPr>
                <w:sz w:val="18"/>
                <w:lang w:val="pt-BR"/>
              </w:rPr>
              <w:t>la</w:t>
            </w:r>
            <w:proofErr w:type="gramEnd"/>
            <w:r w:rsidRPr="005112D3">
              <w:rPr>
                <w:sz w:val="18"/>
                <w:lang w:val="pt-BR"/>
              </w:rPr>
              <w:t xml:space="preserve"> </w:t>
            </w:r>
            <w:r w:rsidRPr="005112D3">
              <w:rPr>
                <w:i/>
                <w:sz w:val="18"/>
                <w:lang w:val="pt-BR"/>
              </w:rPr>
              <w:t>Gerência Geral de Acompanhamento de Programas e Projetos</w:t>
            </w:r>
            <w:r w:rsidRPr="005112D3">
              <w:rPr>
                <w:sz w:val="18"/>
                <w:lang w:val="pt-BR"/>
              </w:rPr>
              <w:t xml:space="preserve"> de la SEGOV</w:t>
            </w:r>
          </w:p>
        </w:tc>
        <w:tc>
          <w:tcPr>
            <w:tcW w:w="802" w:type="pct"/>
            <w:vAlign w:val="center"/>
          </w:tcPr>
          <w:p w14:paraId="0A97B2CA" w14:textId="77777777" w:rsidR="00FB2BC0" w:rsidRPr="005112D3" w:rsidRDefault="00FB2BC0" w:rsidP="001402D4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lang w:val="pt-BR"/>
              </w:rPr>
            </w:pPr>
          </w:p>
        </w:tc>
      </w:tr>
      <w:tr w:rsidR="00DC25E7" w:rsidRPr="00300AA2" w14:paraId="48C72C7E" w14:textId="77777777" w:rsidTr="00DC25E7">
        <w:tc>
          <w:tcPr>
            <w:tcW w:w="1405" w:type="pct"/>
            <w:vAlign w:val="center"/>
          </w:tcPr>
          <w:p w14:paraId="7B6BBD92" w14:textId="21A9BF0A" w:rsidR="00FB2BC0" w:rsidRPr="00500834" w:rsidRDefault="00AB75C9" w:rsidP="00AB75C9">
            <w:pPr>
              <w:numPr>
                <w:ilvl w:val="0"/>
                <w:numId w:val="28"/>
              </w:num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</w:t>
            </w:r>
            <w:r w:rsidR="00FB2BC0" w:rsidRPr="00500834">
              <w:rPr>
                <w:sz w:val="18"/>
                <w:lang w:val="es-ES"/>
              </w:rPr>
              <w:t xml:space="preserve">ontratos de PPP </w:t>
            </w:r>
            <w:r>
              <w:rPr>
                <w:sz w:val="18"/>
                <w:lang w:val="es-ES"/>
              </w:rPr>
              <w:t xml:space="preserve">para el saneamiento de la Región Metropolitana de Recife y en Municipio de </w:t>
            </w:r>
            <w:proofErr w:type="spellStart"/>
            <w:r>
              <w:rPr>
                <w:sz w:val="18"/>
                <w:lang w:val="es-ES"/>
              </w:rPr>
              <w:t>Goiana</w:t>
            </w:r>
            <w:proofErr w:type="spellEnd"/>
            <w:r>
              <w:rPr>
                <w:sz w:val="18"/>
                <w:lang w:val="es-ES"/>
              </w:rPr>
              <w:t xml:space="preserve"> </w:t>
            </w:r>
            <w:r w:rsidR="001756E6" w:rsidRPr="006B6CAD">
              <w:rPr>
                <w:sz w:val="18"/>
                <w:szCs w:val="18"/>
                <w:lang w:val="es-ES"/>
              </w:rPr>
              <w:t>firmado</w:t>
            </w:r>
          </w:p>
        </w:tc>
        <w:tc>
          <w:tcPr>
            <w:tcW w:w="615" w:type="pct"/>
            <w:vAlign w:val="center"/>
          </w:tcPr>
          <w:p w14:paraId="6F547376" w14:textId="77777777" w:rsidR="00FB2BC0" w:rsidRPr="00500834" w:rsidRDefault="00FB2BC0" w:rsidP="001402D4">
            <w:pPr>
              <w:tabs>
                <w:tab w:val="left" w:pos="3870"/>
              </w:tabs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>Contratos</w:t>
            </w:r>
          </w:p>
        </w:tc>
        <w:tc>
          <w:tcPr>
            <w:tcW w:w="568" w:type="pct"/>
            <w:vAlign w:val="center"/>
          </w:tcPr>
          <w:p w14:paraId="15DE6597" w14:textId="0812B15F" w:rsidR="00FB2BC0" w:rsidRPr="00500834" w:rsidRDefault="00AB75C9" w:rsidP="00AB75C9">
            <w:pPr>
              <w:tabs>
                <w:tab w:val="left" w:pos="3870"/>
              </w:tabs>
              <w:jc w:val="center"/>
              <w:rPr>
                <w:lang w:val="es-ES"/>
              </w:rPr>
            </w:pPr>
            <w:r>
              <w:rPr>
                <w:sz w:val="18"/>
                <w:lang w:val="es-ES"/>
              </w:rPr>
              <w:t>0</w:t>
            </w:r>
          </w:p>
        </w:tc>
        <w:tc>
          <w:tcPr>
            <w:tcW w:w="430" w:type="pct"/>
            <w:vAlign w:val="center"/>
          </w:tcPr>
          <w:p w14:paraId="0FEBFEBE" w14:textId="502B48CA" w:rsidR="00FB2BC0" w:rsidRPr="00500834" w:rsidRDefault="00AB75C9" w:rsidP="001402D4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1180" w:type="pct"/>
            <w:vAlign w:val="center"/>
          </w:tcPr>
          <w:p w14:paraId="6B986AEE" w14:textId="16A6DC6A" w:rsidR="00FB2BC0" w:rsidRPr="00F04DAA" w:rsidRDefault="00AB75C9" w:rsidP="001402D4">
            <w:pPr>
              <w:tabs>
                <w:tab w:val="left" w:pos="3870"/>
              </w:tabs>
              <w:rPr>
                <w:sz w:val="18"/>
                <w:lang w:val="es-ES"/>
              </w:rPr>
            </w:pPr>
            <w:r w:rsidRPr="00F04DAA">
              <w:rPr>
                <w:sz w:val="18"/>
                <w:lang w:val="es-ES"/>
              </w:rPr>
              <w:t>Extracto del Contracto de Participación Público Privada (PPP), publicado en el DOE</w:t>
            </w:r>
          </w:p>
        </w:tc>
        <w:tc>
          <w:tcPr>
            <w:tcW w:w="802" w:type="pct"/>
            <w:vAlign w:val="center"/>
          </w:tcPr>
          <w:p w14:paraId="514B173C" w14:textId="77777777" w:rsidR="00FB2BC0" w:rsidRPr="00300AA2" w:rsidRDefault="00FB2BC0" w:rsidP="001402D4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lang w:val="es-ES_tradnl"/>
              </w:rPr>
            </w:pPr>
          </w:p>
        </w:tc>
      </w:tr>
      <w:tr w:rsidR="00DC25E7" w:rsidRPr="00DC25E7" w14:paraId="2C623E15" w14:textId="77777777" w:rsidTr="00DC25E7">
        <w:trPr>
          <w:trHeight w:val="137"/>
        </w:trPr>
        <w:tc>
          <w:tcPr>
            <w:tcW w:w="1405" w:type="pct"/>
            <w:vAlign w:val="center"/>
          </w:tcPr>
          <w:p w14:paraId="1C02B37E" w14:textId="1A2FF8BD" w:rsidR="00FB2BC0" w:rsidRPr="00500834" w:rsidRDefault="00FB2BC0" w:rsidP="00AF498B">
            <w:pPr>
              <w:numPr>
                <w:ilvl w:val="0"/>
                <w:numId w:val="28"/>
              </w:numPr>
              <w:rPr>
                <w:sz w:val="18"/>
                <w:lang w:val="es-ES"/>
              </w:rPr>
            </w:pPr>
            <w:r w:rsidRPr="006B6CAD">
              <w:rPr>
                <w:sz w:val="18"/>
                <w:szCs w:val="18"/>
                <w:lang w:val="es-ES" w:eastAsia="ar-SA"/>
              </w:rPr>
              <w:t>Volume</w:t>
            </w:r>
            <w:r w:rsidR="001756E6">
              <w:rPr>
                <w:sz w:val="18"/>
                <w:szCs w:val="18"/>
                <w:lang w:val="es-ES" w:eastAsia="ar-SA"/>
              </w:rPr>
              <w:t>n</w:t>
            </w:r>
            <w:r w:rsidRPr="00500834">
              <w:rPr>
                <w:sz w:val="18"/>
                <w:lang w:val="es-ES"/>
              </w:rPr>
              <w:t xml:space="preserve"> de recursos aplicados </w:t>
            </w:r>
            <w:r w:rsidRPr="006B6CAD">
              <w:rPr>
                <w:sz w:val="18"/>
                <w:szCs w:val="18"/>
                <w:lang w:val="es-ES"/>
              </w:rPr>
              <w:t>e</w:t>
            </w:r>
            <w:r w:rsidR="001756E6">
              <w:rPr>
                <w:sz w:val="18"/>
                <w:szCs w:val="18"/>
                <w:lang w:val="es-ES"/>
              </w:rPr>
              <w:t>n</w:t>
            </w:r>
            <w:r w:rsidRPr="006B6CAD">
              <w:rPr>
                <w:sz w:val="18"/>
                <w:szCs w:val="18"/>
                <w:lang w:val="es-ES"/>
              </w:rPr>
              <w:t xml:space="preserve"> pro</w:t>
            </w:r>
            <w:r w:rsidR="001756E6">
              <w:rPr>
                <w:sz w:val="18"/>
                <w:szCs w:val="18"/>
                <w:lang w:val="es-ES"/>
              </w:rPr>
              <w:t>yect</w:t>
            </w:r>
            <w:r w:rsidRPr="006B6CAD">
              <w:rPr>
                <w:sz w:val="18"/>
                <w:szCs w:val="18"/>
                <w:lang w:val="es-ES"/>
              </w:rPr>
              <w:t>os</w:t>
            </w:r>
            <w:r w:rsidRPr="00500834">
              <w:rPr>
                <w:sz w:val="18"/>
                <w:lang w:val="es-ES"/>
              </w:rPr>
              <w:t xml:space="preserve"> de </w:t>
            </w:r>
            <w:r w:rsidRPr="006B6CAD">
              <w:rPr>
                <w:sz w:val="18"/>
                <w:szCs w:val="18"/>
                <w:lang w:val="es-ES"/>
              </w:rPr>
              <w:t>efici</w:t>
            </w:r>
            <w:r w:rsidR="001756E6">
              <w:rPr>
                <w:sz w:val="18"/>
                <w:szCs w:val="18"/>
                <w:lang w:val="es-ES"/>
              </w:rPr>
              <w:t>e</w:t>
            </w:r>
            <w:r w:rsidRPr="006B6CAD">
              <w:rPr>
                <w:sz w:val="18"/>
                <w:szCs w:val="18"/>
                <w:lang w:val="es-ES"/>
              </w:rPr>
              <w:t>ncia</w:t>
            </w:r>
            <w:r w:rsidRPr="00500834">
              <w:rPr>
                <w:sz w:val="18"/>
                <w:lang w:val="es-ES"/>
              </w:rPr>
              <w:t xml:space="preserve"> energética </w:t>
            </w:r>
            <w:r w:rsidR="001756E6">
              <w:rPr>
                <w:sz w:val="18"/>
                <w:szCs w:val="18"/>
                <w:lang w:val="es-ES"/>
              </w:rPr>
              <w:t>e</w:t>
            </w:r>
            <w:r w:rsidRPr="006B6CAD">
              <w:rPr>
                <w:sz w:val="18"/>
                <w:szCs w:val="18"/>
                <w:lang w:val="es-ES"/>
              </w:rPr>
              <w:t>n ind</w:t>
            </w:r>
            <w:r w:rsidR="001756E6">
              <w:rPr>
                <w:sz w:val="18"/>
                <w:szCs w:val="18"/>
                <w:lang w:val="es-ES"/>
              </w:rPr>
              <w:t>u</w:t>
            </w:r>
            <w:r w:rsidRPr="006B6CAD">
              <w:rPr>
                <w:sz w:val="18"/>
                <w:szCs w:val="18"/>
                <w:lang w:val="es-ES"/>
              </w:rPr>
              <w:t>stria</w:t>
            </w:r>
          </w:p>
        </w:tc>
        <w:tc>
          <w:tcPr>
            <w:tcW w:w="615" w:type="pct"/>
            <w:vAlign w:val="center"/>
          </w:tcPr>
          <w:p w14:paraId="2EACBAD2" w14:textId="3D66191E" w:rsidR="00FB2BC0" w:rsidRPr="00500834" w:rsidRDefault="00FB2BC0" w:rsidP="00AF498B">
            <w:pPr>
              <w:tabs>
                <w:tab w:val="left" w:pos="3870"/>
              </w:tabs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 xml:space="preserve">R$ </w:t>
            </w:r>
            <w:r w:rsidRPr="006B6CAD">
              <w:rPr>
                <w:sz w:val="18"/>
                <w:szCs w:val="18"/>
                <w:lang w:val="es-ES"/>
              </w:rPr>
              <w:t>mil</w:t>
            </w:r>
            <w:r w:rsidR="001756E6">
              <w:rPr>
                <w:sz w:val="18"/>
                <w:szCs w:val="18"/>
                <w:lang w:val="es-ES"/>
              </w:rPr>
              <w:t>lone</w:t>
            </w:r>
            <w:r w:rsidRPr="006B6CAD">
              <w:rPr>
                <w:sz w:val="18"/>
                <w:szCs w:val="18"/>
                <w:lang w:val="es-ES"/>
              </w:rPr>
              <w:t>s</w:t>
            </w:r>
          </w:p>
        </w:tc>
        <w:tc>
          <w:tcPr>
            <w:tcW w:w="568" w:type="pct"/>
            <w:vAlign w:val="center"/>
          </w:tcPr>
          <w:p w14:paraId="3387E028" w14:textId="77777777" w:rsidR="00FB2BC0" w:rsidRPr="00500834" w:rsidRDefault="00FB2BC0" w:rsidP="00BA7703">
            <w:pPr>
              <w:tabs>
                <w:tab w:val="left" w:pos="3870"/>
              </w:tabs>
              <w:jc w:val="center"/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>0</w:t>
            </w:r>
          </w:p>
        </w:tc>
        <w:tc>
          <w:tcPr>
            <w:tcW w:w="430" w:type="pct"/>
            <w:vAlign w:val="center"/>
          </w:tcPr>
          <w:p w14:paraId="7EAF3E83" w14:textId="77777777" w:rsidR="00FB2BC0" w:rsidRPr="00500834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>20</w:t>
            </w:r>
          </w:p>
        </w:tc>
        <w:tc>
          <w:tcPr>
            <w:tcW w:w="1180" w:type="pct"/>
            <w:vAlign w:val="center"/>
          </w:tcPr>
          <w:p w14:paraId="23FE1B95" w14:textId="77777777" w:rsidR="00FB2BC0" w:rsidRPr="00500834" w:rsidRDefault="00932AAE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 xml:space="preserve">Informe de la </w:t>
            </w:r>
            <w:r w:rsidRPr="00500834">
              <w:rPr>
                <w:i/>
                <w:sz w:val="18"/>
                <w:lang w:val="es-ES"/>
              </w:rPr>
              <w:t xml:space="preserve">Secretaria Executiva de Políticas de </w:t>
            </w:r>
            <w:proofErr w:type="spellStart"/>
            <w:r w:rsidRPr="00500834">
              <w:rPr>
                <w:i/>
                <w:sz w:val="18"/>
                <w:lang w:val="es-ES"/>
              </w:rPr>
              <w:t>Desenvolvimento</w:t>
            </w:r>
            <w:proofErr w:type="spellEnd"/>
            <w:r w:rsidRPr="00500834">
              <w:rPr>
                <w:sz w:val="18"/>
                <w:lang w:val="es-ES"/>
              </w:rPr>
              <w:t xml:space="preserve"> de la SDEC</w:t>
            </w:r>
          </w:p>
        </w:tc>
        <w:tc>
          <w:tcPr>
            <w:tcW w:w="802" w:type="pct"/>
            <w:vAlign w:val="center"/>
          </w:tcPr>
          <w:p w14:paraId="6674DD7F" w14:textId="77777777" w:rsidR="00FB2BC0" w:rsidRPr="00500834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lang w:val="es-ES"/>
              </w:rPr>
            </w:pPr>
          </w:p>
        </w:tc>
      </w:tr>
      <w:tr w:rsidR="00DC25E7" w:rsidRPr="00300AA2" w14:paraId="182A6983" w14:textId="77777777" w:rsidTr="00DC25E7">
        <w:tc>
          <w:tcPr>
            <w:tcW w:w="1405" w:type="pct"/>
            <w:vAlign w:val="center"/>
          </w:tcPr>
          <w:p w14:paraId="4FF48983" w14:textId="1F0E0CAE" w:rsidR="00FB2BC0" w:rsidRPr="00500834" w:rsidRDefault="00FB2BC0" w:rsidP="00AF498B">
            <w:pPr>
              <w:numPr>
                <w:ilvl w:val="0"/>
                <w:numId w:val="28"/>
              </w:numPr>
              <w:rPr>
                <w:lang w:val="es-ES"/>
              </w:rPr>
            </w:pPr>
            <w:r w:rsidRPr="006B6CAD">
              <w:rPr>
                <w:sz w:val="18"/>
                <w:szCs w:val="18"/>
                <w:lang w:val="es-ES" w:eastAsia="ar-SA"/>
              </w:rPr>
              <w:t>Conv</w:t>
            </w:r>
            <w:r w:rsidR="001756E6" w:rsidRPr="006B6CAD">
              <w:rPr>
                <w:sz w:val="18"/>
                <w:szCs w:val="18"/>
                <w:lang w:val="es-ES" w:eastAsia="ar-SA"/>
              </w:rPr>
              <w:t>e</w:t>
            </w:r>
            <w:r w:rsidRPr="006B6CAD">
              <w:rPr>
                <w:sz w:val="18"/>
                <w:szCs w:val="18"/>
                <w:lang w:val="es-ES" w:eastAsia="ar-SA"/>
              </w:rPr>
              <w:t>nios</w:t>
            </w:r>
            <w:r w:rsidRPr="00500834">
              <w:rPr>
                <w:sz w:val="18"/>
                <w:lang w:val="es-ES"/>
              </w:rPr>
              <w:t xml:space="preserve"> de </w:t>
            </w:r>
            <w:r w:rsidRPr="006B6CAD">
              <w:rPr>
                <w:sz w:val="18"/>
                <w:szCs w:val="18"/>
                <w:lang w:val="es-ES"/>
              </w:rPr>
              <w:t>coopera</w:t>
            </w:r>
            <w:r w:rsidR="001756E6" w:rsidRPr="006B6CAD">
              <w:rPr>
                <w:sz w:val="18"/>
                <w:szCs w:val="18"/>
                <w:lang w:val="es-ES"/>
              </w:rPr>
              <w:t>ción</w:t>
            </w:r>
            <w:r w:rsidRPr="00500834">
              <w:rPr>
                <w:sz w:val="18"/>
                <w:lang w:val="es-ES"/>
              </w:rPr>
              <w:t xml:space="preserve"> técnica para </w:t>
            </w:r>
            <w:r w:rsidRPr="006B6CAD">
              <w:rPr>
                <w:sz w:val="18"/>
                <w:szCs w:val="18"/>
                <w:lang w:val="es-ES"/>
              </w:rPr>
              <w:t>atra</w:t>
            </w:r>
            <w:r w:rsidR="001756E6" w:rsidRPr="00AF498B">
              <w:rPr>
                <w:sz w:val="18"/>
                <w:szCs w:val="18"/>
                <w:lang w:val="es-ES"/>
              </w:rPr>
              <w:t>cción</w:t>
            </w:r>
            <w:r w:rsidRPr="00500834">
              <w:rPr>
                <w:sz w:val="18"/>
                <w:lang w:val="es-ES"/>
              </w:rPr>
              <w:t xml:space="preserve"> de </w:t>
            </w:r>
            <w:r w:rsidRPr="006B6CAD">
              <w:rPr>
                <w:sz w:val="18"/>
                <w:szCs w:val="18"/>
                <w:lang w:val="es-ES"/>
              </w:rPr>
              <w:t>inve</w:t>
            </w:r>
            <w:r w:rsidR="001756E6" w:rsidRPr="00AF498B">
              <w:rPr>
                <w:sz w:val="18"/>
                <w:szCs w:val="18"/>
                <w:lang w:val="es-ES"/>
              </w:rPr>
              <w:t>rsiones</w:t>
            </w:r>
            <w:r w:rsidRPr="006B6CAD">
              <w:rPr>
                <w:sz w:val="18"/>
                <w:szCs w:val="18"/>
                <w:lang w:val="es-ES"/>
              </w:rPr>
              <w:t xml:space="preserve"> </w:t>
            </w:r>
            <w:r w:rsidR="001756E6" w:rsidRPr="00AF498B">
              <w:rPr>
                <w:sz w:val="18"/>
                <w:szCs w:val="18"/>
                <w:lang w:val="es-ES"/>
              </w:rPr>
              <w:t>firmados</w:t>
            </w:r>
            <w:r w:rsidRPr="006B6CAD">
              <w:rPr>
                <w:sz w:val="18"/>
                <w:szCs w:val="18"/>
                <w:lang w:val="es-ES"/>
              </w:rPr>
              <w:t xml:space="preserve"> co</w:t>
            </w:r>
            <w:r w:rsidR="001756E6" w:rsidRPr="00AF498B">
              <w:rPr>
                <w:sz w:val="18"/>
                <w:szCs w:val="18"/>
                <w:lang w:val="es-ES"/>
              </w:rPr>
              <w:t>n</w:t>
            </w:r>
            <w:r w:rsidRPr="006B6CAD">
              <w:rPr>
                <w:sz w:val="18"/>
                <w:szCs w:val="18"/>
                <w:lang w:val="es-ES"/>
              </w:rPr>
              <w:t xml:space="preserve"> </w:t>
            </w:r>
            <w:r w:rsidR="001756E6" w:rsidRPr="00AF498B">
              <w:rPr>
                <w:sz w:val="18"/>
                <w:szCs w:val="18"/>
                <w:lang w:val="es-ES"/>
              </w:rPr>
              <w:t xml:space="preserve">alcaldías </w:t>
            </w:r>
            <w:r w:rsidR="001756E6" w:rsidRPr="00A66D86">
              <w:rPr>
                <w:sz w:val="18"/>
                <w:szCs w:val="18"/>
                <w:lang w:val="es-ES"/>
              </w:rPr>
              <w:t>del</w:t>
            </w:r>
            <w:r w:rsidRPr="00500834">
              <w:rPr>
                <w:sz w:val="18"/>
                <w:lang w:val="es-ES"/>
              </w:rPr>
              <w:t xml:space="preserve"> interior </w:t>
            </w:r>
            <w:r w:rsidRPr="006B6CAD">
              <w:rPr>
                <w:sz w:val="18"/>
                <w:szCs w:val="18"/>
                <w:lang w:val="es-ES"/>
              </w:rPr>
              <w:t>d</w:t>
            </w:r>
            <w:r w:rsidR="001756E6" w:rsidRPr="00AF498B">
              <w:rPr>
                <w:sz w:val="18"/>
                <w:szCs w:val="18"/>
                <w:lang w:val="es-ES"/>
              </w:rPr>
              <w:t>el</w:t>
            </w:r>
            <w:r w:rsidRPr="00500834">
              <w:rPr>
                <w:sz w:val="18"/>
                <w:lang w:val="es-ES"/>
              </w:rPr>
              <w:t xml:space="preserve"> Estado</w:t>
            </w:r>
          </w:p>
        </w:tc>
        <w:tc>
          <w:tcPr>
            <w:tcW w:w="615" w:type="pct"/>
            <w:vAlign w:val="center"/>
          </w:tcPr>
          <w:p w14:paraId="734C5747" w14:textId="79091F50" w:rsidR="00FB2BC0" w:rsidRPr="00500834" w:rsidRDefault="00FB2BC0" w:rsidP="00AF498B">
            <w:pPr>
              <w:tabs>
                <w:tab w:val="left" w:pos="3870"/>
              </w:tabs>
              <w:rPr>
                <w:sz w:val="18"/>
                <w:lang w:val="es-ES"/>
              </w:rPr>
            </w:pPr>
            <w:r w:rsidRPr="006B6CAD">
              <w:rPr>
                <w:sz w:val="18"/>
                <w:szCs w:val="18"/>
                <w:lang w:val="es-ES"/>
              </w:rPr>
              <w:t>Conv</w:t>
            </w:r>
            <w:r w:rsidR="001756E6">
              <w:rPr>
                <w:sz w:val="18"/>
                <w:szCs w:val="18"/>
                <w:lang w:val="es-ES"/>
              </w:rPr>
              <w:t>e</w:t>
            </w:r>
            <w:r w:rsidRPr="006B6CAD">
              <w:rPr>
                <w:sz w:val="18"/>
                <w:szCs w:val="18"/>
                <w:lang w:val="es-ES"/>
              </w:rPr>
              <w:t>nios</w:t>
            </w:r>
            <w:r w:rsidRPr="00500834">
              <w:rPr>
                <w:sz w:val="18"/>
                <w:lang w:val="es-ES"/>
              </w:rPr>
              <w:t xml:space="preserve"> firmados</w:t>
            </w:r>
          </w:p>
        </w:tc>
        <w:tc>
          <w:tcPr>
            <w:tcW w:w="568" w:type="pct"/>
            <w:vAlign w:val="center"/>
          </w:tcPr>
          <w:p w14:paraId="52BD4630" w14:textId="77777777" w:rsidR="00FB2BC0" w:rsidRPr="00500834" w:rsidRDefault="00FB2BC0" w:rsidP="00BA7703">
            <w:pPr>
              <w:tabs>
                <w:tab w:val="left" w:pos="3870"/>
              </w:tabs>
              <w:jc w:val="center"/>
              <w:rPr>
                <w:lang w:val="es-ES"/>
              </w:rPr>
            </w:pPr>
            <w:r w:rsidRPr="00500834">
              <w:rPr>
                <w:lang w:val="es-ES"/>
              </w:rPr>
              <w:t>0</w:t>
            </w:r>
          </w:p>
        </w:tc>
        <w:tc>
          <w:tcPr>
            <w:tcW w:w="430" w:type="pct"/>
            <w:vAlign w:val="center"/>
          </w:tcPr>
          <w:p w14:paraId="423A81F8" w14:textId="77777777" w:rsidR="00FB2BC0" w:rsidRPr="00500834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lang w:val="es-ES"/>
              </w:rPr>
            </w:pPr>
            <w:r w:rsidRPr="00500834">
              <w:rPr>
                <w:lang w:val="es-ES"/>
              </w:rPr>
              <w:t>20</w:t>
            </w:r>
          </w:p>
        </w:tc>
        <w:tc>
          <w:tcPr>
            <w:tcW w:w="1180" w:type="pct"/>
            <w:vAlign w:val="center"/>
          </w:tcPr>
          <w:p w14:paraId="5998DB76" w14:textId="77777777" w:rsidR="00FB2BC0" w:rsidRPr="005112D3" w:rsidRDefault="00CF1383" w:rsidP="00BA7703">
            <w:pPr>
              <w:tabs>
                <w:tab w:val="left" w:pos="3870"/>
              </w:tabs>
              <w:rPr>
                <w:lang w:val="pt-BR"/>
              </w:rPr>
            </w:pPr>
            <w:r w:rsidRPr="005112D3">
              <w:rPr>
                <w:sz w:val="18"/>
                <w:lang w:val="pt-BR"/>
              </w:rPr>
              <w:t xml:space="preserve">Informe de </w:t>
            </w:r>
            <w:proofErr w:type="gramStart"/>
            <w:r w:rsidRPr="005112D3">
              <w:rPr>
                <w:sz w:val="18"/>
                <w:lang w:val="pt-BR"/>
              </w:rPr>
              <w:t>la</w:t>
            </w:r>
            <w:proofErr w:type="gramEnd"/>
            <w:r w:rsidRPr="005112D3">
              <w:rPr>
                <w:sz w:val="18"/>
                <w:lang w:val="pt-BR"/>
              </w:rPr>
              <w:t xml:space="preserve"> </w:t>
            </w:r>
            <w:r w:rsidRPr="005112D3">
              <w:rPr>
                <w:i/>
                <w:sz w:val="18"/>
                <w:lang w:val="pt-BR"/>
              </w:rPr>
              <w:t xml:space="preserve">Agência de Desenvolvimento Econômico de Pernambuco (AD </w:t>
            </w:r>
            <w:proofErr w:type="spellStart"/>
            <w:r w:rsidRPr="005112D3">
              <w:rPr>
                <w:i/>
                <w:sz w:val="18"/>
                <w:lang w:val="pt-BR"/>
              </w:rPr>
              <w:t>Diper</w:t>
            </w:r>
            <w:proofErr w:type="spellEnd"/>
            <w:r w:rsidRPr="005112D3">
              <w:rPr>
                <w:i/>
                <w:sz w:val="18"/>
                <w:lang w:val="pt-BR"/>
              </w:rPr>
              <w:t>)</w:t>
            </w:r>
          </w:p>
        </w:tc>
        <w:tc>
          <w:tcPr>
            <w:tcW w:w="802" w:type="pct"/>
            <w:vAlign w:val="center"/>
          </w:tcPr>
          <w:p w14:paraId="58282BF0" w14:textId="77777777" w:rsidR="00FB2BC0" w:rsidRPr="005112D3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lang w:val="pt-BR"/>
              </w:rPr>
            </w:pPr>
          </w:p>
        </w:tc>
      </w:tr>
      <w:tr w:rsidR="00DC25E7" w:rsidRPr="00DC25E7" w14:paraId="0FE18EE3" w14:textId="77777777" w:rsidTr="00DC25E7">
        <w:tc>
          <w:tcPr>
            <w:tcW w:w="1405" w:type="pct"/>
            <w:vAlign w:val="center"/>
          </w:tcPr>
          <w:p w14:paraId="2E1E7978" w14:textId="0FC1DE8C" w:rsidR="00FB2BC0" w:rsidRPr="00500834" w:rsidRDefault="00FB2BC0" w:rsidP="00AF498B">
            <w:pPr>
              <w:numPr>
                <w:ilvl w:val="0"/>
                <w:numId w:val="28"/>
              </w:numPr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 xml:space="preserve">Empresas capacitadas </w:t>
            </w:r>
            <w:r w:rsidRPr="006B6CAD">
              <w:rPr>
                <w:sz w:val="18"/>
                <w:szCs w:val="18"/>
                <w:lang w:val="es-ES"/>
              </w:rPr>
              <w:t>p</w:t>
            </w:r>
            <w:r w:rsidR="001756E6" w:rsidRPr="006B6CAD">
              <w:rPr>
                <w:sz w:val="18"/>
                <w:szCs w:val="18"/>
                <w:lang w:val="es-ES"/>
              </w:rPr>
              <w:t xml:space="preserve">or el </w:t>
            </w:r>
            <w:r w:rsidRPr="00500834">
              <w:rPr>
                <w:sz w:val="18"/>
                <w:lang w:val="es-ES"/>
              </w:rPr>
              <w:t xml:space="preserve"> programa de </w:t>
            </w:r>
            <w:r w:rsidRPr="006B6CAD">
              <w:rPr>
                <w:sz w:val="18"/>
                <w:szCs w:val="18"/>
                <w:lang w:val="es-ES"/>
              </w:rPr>
              <w:t>intelig</w:t>
            </w:r>
            <w:r w:rsidR="001756E6">
              <w:rPr>
                <w:sz w:val="18"/>
                <w:szCs w:val="18"/>
                <w:lang w:val="es-ES"/>
              </w:rPr>
              <w:t>e</w:t>
            </w:r>
            <w:r w:rsidRPr="006B6CAD">
              <w:rPr>
                <w:sz w:val="18"/>
                <w:szCs w:val="18"/>
                <w:lang w:val="es-ES"/>
              </w:rPr>
              <w:t>ncia</w:t>
            </w:r>
            <w:r w:rsidRPr="00500834">
              <w:rPr>
                <w:sz w:val="18"/>
                <w:lang w:val="es-ES"/>
              </w:rPr>
              <w:t xml:space="preserve"> mercadológica</w:t>
            </w:r>
            <w:r w:rsidR="001756E6">
              <w:rPr>
                <w:sz w:val="18"/>
                <w:szCs w:val="18"/>
                <w:lang w:val="es-ES"/>
              </w:rPr>
              <w:t>.</w:t>
            </w:r>
            <w:r w:rsidRPr="006B6CAD">
              <w:rPr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615" w:type="pct"/>
            <w:vAlign w:val="center"/>
          </w:tcPr>
          <w:p w14:paraId="6226B0E1" w14:textId="77777777" w:rsidR="00FB2BC0" w:rsidRPr="00500834" w:rsidRDefault="00FB2BC0" w:rsidP="00706F35">
            <w:pPr>
              <w:tabs>
                <w:tab w:val="left" w:pos="3870"/>
              </w:tabs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>Empresas capacitadas</w:t>
            </w:r>
          </w:p>
        </w:tc>
        <w:tc>
          <w:tcPr>
            <w:tcW w:w="568" w:type="pct"/>
            <w:vAlign w:val="center"/>
          </w:tcPr>
          <w:p w14:paraId="015CA21A" w14:textId="77777777" w:rsidR="00FB2BC0" w:rsidRPr="00500834" w:rsidRDefault="00FB2BC0" w:rsidP="00BA7703">
            <w:pPr>
              <w:tabs>
                <w:tab w:val="left" w:pos="3870"/>
              </w:tabs>
              <w:jc w:val="center"/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>0</w:t>
            </w:r>
          </w:p>
        </w:tc>
        <w:tc>
          <w:tcPr>
            <w:tcW w:w="430" w:type="pct"/>
            <w:vAlign w:val="center"/>
          </w:tcPr>
          <w:p w14:paraId="59C3644F" w14:textId="77777777" w:rsidR="00FB2BC0" w:rsidRPr="00500834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>100</w:t>
            </w:r>
          </w:p>
        </w:tc>
        <w:tc>
          <w:tcPr>
            <w:tcW w:w="1180" w:type="pct"/>
            <w:vAlign w:val="center"/>
          </w:tcPr>
          <w:p w14:paraId="37EC12A0" w14:textId="77777777" w:rsidR="00FB2BC0" w:rsidRPr="00500834" w:rsidRDefault="00932AAE" w:rsidP="00BA7703">
            <w:pPr>
              <w:tabs>
                <w:tab w:val="left" w:pos="3870"/>
              </w:tabs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 xml:space="preserve">Informe de la </w:t>
            </w:r>
            <w:r w:rsidRPr="00500834">
              <w:rPr>
                <w:i/>
                <w:sz w:val="18"/>
                <w:lang w:val="es-ES"/>
              </w:rPr>
              <w:t xml:space="preserve">Secretaria Executiva de Políticas de </w:t>
            </w:r>
            <w:proofErr w:type="spellStart"/>
            <w:r w:rsidRPr="00500834">
              <w:rPr>
                <w:i/>
                <w:sz w:val="18"/>
                <w:lang w:val="es-ES"/>
              </w:rPr>
              <w:t>Desenvolvimento</w:t>
            </w:r>
            <w:proofErr w:type="spellEnd"/>
            <w:r w:rsidRPr="00500834">
              <w:rPr>
                <w:sz w:val="18"/>
                <w:lang w:val="es-ES"/>
              </w:rPr>
              <w:t xml:space="preserve"> de la SDEC</w:t>
            </w:r>
          </w:p>
        </w:tc>
        <w:tc>
          <w:tcPr>
            <w:tcW w:w="802" w:type="pct"/>
            <w:vAlign w:val="center"/>
          </w:tcPr>
          <w:p w14:paraId="769366F4" w14:textId="77777777" w:rsidR="00FB2BC0" w:rsidRPr="00500834" w:rsidRDefault="00FB2BC0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lang w:val="es-ES"/>
              </w:rPr>
            </w:pPr>
          </w:p>
        </w:tc>
      </w:tr>
      <w:tr w:rsidR="00DC25E7" w:rsidRPr="00CF6B45" w14:paraId="576BFC81" w14:textId="77777777" w:rsidTr="00DC25E7">
        <w:tc>
          <w:tcPr>
            <w:tcW w:w="1405" w:type="pct"/>
            <w:vAlign w:val="center"/>
          </w:tcPr>
          <w:p w14:paraId="5B3351B0" w14:textId="1D694FDA" w:rsidR="00FB2BC0" w:rsidRPr="00A66D86" w:rsidRDefault="00AB75C9" w:rsidP="00AB75C9">
            <w:pPr>
              <w:numPr>
                <w:ilvl w:val="0"/>
                <w:numId w:val="28"/>
              </w:numPr>
              <w:rPr>
                <w:sz w:val="18"/>
                <w:szCs w:val="18"/>
                <w:lang w:val="es-ES"/>
              </w:rPr>
            </w:pPr>
            <w:r w:rsidRPr="00AB75C9">
              <w:rPr>
                <w:sz w:val="18"/>
                <w:szCs w:val="18"/>
                <w:lang w:val="es-ES" w:eastAsia="ar-SA"/>
              </w:rPr>
              <w:t>Modelo de gobernanza del Plan de Desarrollo del Sector Metalmecánico en el Estad</w:t>
            </w:r>
            <w:r>
              <w:rPr>
                <w:sz w:val="18"/>
                <w:szCs w:val="18"/>
                <w:lang w:val="es-ES" w:eastAsia="ar-SA"/>
              </w:rPr>
              <w:t>o</w:t>
            </w:r>
          </w:p>
        </w:tc>
        <w:tc>
          <w:tcPr>
            <w:tcW w:w="615" w:type="pct"/>
            <w:vAlign w:val="center"/>
          </w:tcPr>
          <w:p w14:paraId="5AD1A1C1" w14:textId="01CDE02C" w:rsidR="00FB2BC0" w:rsidRPr="00500834" w:rsidRDefault="00AB75C9" w:rsidP="00AB75C9">
            <w:pPr>
              <w:tabs>
                <w:tab w:val="left" w:pos="3870"/>
              </w:tabs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Modelo</w:t>
            </w:r>
          </w:p>
        </w:tc>
        <w:tc>
          <w:tcPr>
            <w:tcW w:w="568" w:type="pct"/>
            <w:vAlign w:val="center"/>
          </w:tcPr>
          <w:p w14:paraId="37375AA1" w14:textId="521DB5A6" w:rsidR="00FB2BC0" w:rsidRPr="00500834" w:rsidRDefault="00AB75C9" w:rsidP="00BA7703">
            <w:pPr>
              <w:tabs>
                <w:tab w:val="left" w:pos="3870"/>
              </w:tabs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0</w:t>
            </w:r>
          </w:p>
        </w:tc>
        <w:tc>
          <w:tcPr>
            <w:tcW w:w="430" w:type="pct"/>
            <w:vAlign w:val="center"/>
          </w:tcPr>
          <w:p w14:paraId="619CB372" w14:textId="58CE8DF4" w:rsidR="00FB2BC0" w:rsidRPr="00500834" w:rsidRDefault="00AB75C9" w:rsidP="00BA7703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1</w:t>
            </w:r>
          </w:p>
        </w:tc>
        <w:tc>
          <w:tcPr>
            <w:tcW w:w="1180" w:type="pct"/>
            <w:vAlign w:val="center"/>
          </w:tcPr>
          <w:p w14:paraId="539CF7E7" w14:textId="77777777" w:rsidR="00FB2BC0" w:rsidRPr="00500834" w:rsidRDefault="00932AAE" w:rsidP="00BA7703">
            <w:pPr>
              <w:tabs>
                <w:tab w:val="left" w:pos="3870"/>
              </w:tabs>
              <w:rPr>
                <w:sz w:val="18"/>
                <w:lang w:val="es-ES"/>
              </w:rPr>
            </w:pPr>
            <w:r w:rsidRPr="00500834">
              <w:rPr>
                <w:sz w:val="18"/>
                <w:lang w:val="es-ES"/>
              </w:rPr>
              <w:t xml:space="preserve">Informe de la </w:t>
            </w:r>
            <w:r w:rsidRPr="00500834">
              <w:rPr>
                <w:i/>
                <w:sz w:val="18"/>
                <w:lang w:val="es-ES"/>
              </w:rPr>
              <w:t xml:space="preserve">Secretaria Executiva de Políticas de </w:t>
            </w:r>
            <w:proofErr w:type="spellStart"/>
            <w:r w:rsidRPr="00500834">
              <w:rPr>
                <w:i/>
                <w:sz w:val="18"/>
                <w:lang w:val="es-ES"/>
              </w:rPr>
              <w:t>Desenvolvimento</w:t>
            </w:r>
            <w:proofErr w:type="spellEnd"/>
            <w:r w:rsidRPr="00500834">
              <w:rPr>
                <w:sz w:val="18"/>
                <w:lang w:val="es-ES"/>
              </w:rPr>
              <w:t xml:space="preserve"> de la SDEC</w:t>
            </w:r>
          </w:p>
        </w:tc>
        <w:tc>
          <w:tcPr>
            <w:tcW w:w="802" w:type="pct"/>
            <w:vAlign w:val="center"/>
          </w:tcPr>
          <w:p w14:paraId="47DF2A71" w14:textId="57A048F1" w:rsidR="00FB2BC0" w:rsidRPr="001756E6" w:rsidRDefault="00FB2BC0" w:rsidP="0047565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16"/>
                <w:szCs w:val="16"/>
                <w:lang w:val="es-ES"/>
              </w:rPr>
            </w:pPr>
          </w:p>
        </w:tc>
      </w:tr>
    </w:tbl>
    <w:p w14:paraId="64C2B754" w14:textId="77777777" w:rsidR="009D023C" w:rsidRPr="00B27711" w:rsidRDefault="009D023C" w:rsidP="00EF5571">
      <w:pPr>
        <w:tabs>
          <w:tab w:val="left" w:pos="3870"/>
        </w:tabs>
        <w:autoSpaceDE w:val="0"/>
        <w:autoSpaceDN w:val="0"/>
        <w:adjustRightInd w:val="0"/>
        <w:rPr>
          <w:sz w:val="22"/>
          <w:szCs w:val="22"/>
          <w:lang w:val="es-ES_tradnl" w:eastAsia="es-ES_tradnl"/>
        </w:rPr>
      </w:pPr>
    </w:p>
    <w:sectPr w:rsidR="009D023C" w:rsidRPr="00B27711" w:rsidSect="00EF5571">
      <w:headerReference w:type="default" r:id="rId12"/>
      <w:footerReference w:type="even" r:id="rId13"/>
      <w:footerReference w:type="default" r:id="rId14"/>
      <w:pgSz w:w="15840" w:h="12240" w:orient="landscape" w:code="1"/>
      <w:pgMar w:top="1797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15117" w14:textId="77777777" w:rsidR="00500834" w:rsidRDefault="00500834">
      <w:r>
        <w:separator/>
      </w:r>
    </w:p>
  </w:endnote>
  <w:endnote w:type="continuationSeparator" w:id="0">
    <w:p w14:paraId="15187D8A" w14:textId="77777777" w:rsidR="00500834" w:rsidRDefault="00500834">
      <w:r>
        <w:continuationSeparator/>
      </w:r>
      <w:bookmarkStart w:id="0" w:name="DVXParaEnd"/>
      <w:bookmarkEnd w:id="0"/>
    </w:p>
  </w:endnote>
  <w:endnote w:type="continuationNotice" w:id="1">
    <w:p w14:paraId="5518F2B8" w14:textId="77777777" w:rsidR="00500834" w:rsidRDefault="00500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7BCE0" w14:textId="77777777" w:rsidR="00FB2BC0" w:rsidRDefault="00FB2B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C5A4A2" w14:textId="77777777" w:rsidR="00FB2BC0" w:rsidRDefault="00FB2B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76D2C" w14:textId="77777777" w:rsidR="00FB2BC0" w:rsidRDefault="00FB2BC0" w:rsidP="00006AB7">
    <w:pPr>
      <w:pStyle w:val="Footer"/>
      <w:framePr w:wrap="around" w:vAnchor="text" w:hAnchor="page" w:x="15028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439BE" w14:textId="77777777" w:rsidR="00500834" w:rsidRDefault="00500834">
      <w:r>
        <w:separator/>
      </w:r>
    </w:p>
  </w:footnote>
  <w:footnote w:type="continuationSeparator" w:id="0">
    <w:p w14:paraId="3E280F30" w14:textId="77777777" w:rsidR="00500834" w:rsidRDefault="00500834">
      <w:r>
        <w:continuationSeparator/>
      </w:r>
    </w:p>
  </w:footnote>
  <w:footnote w:type="continuationNotice" w:id="1">
    <w:p w14:paraId="7DC18D5D" w14:textId="77777777" w:rsidR="00500834" w:rsidRDefault="005008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002E2" w14:textId="77777777" w:rsidR="00FB2BC0" w:rsidRPr="005C22E1" w:rsidRDefault="00B27711" w:rsidP="00B27711">
    <w:pPr>
      <w:pStyle w:val="Header"/>
      <w:ind w:left="270" w:right="360"/>
      <w:jc w:val="right"/>
      <w:rPr>
        <w:b/>
        <w:lang w:val="es-ES_tradnl"/>
      </w:rPr>
    </w:pPr>
    <w:r>
      <w:rPr>
        <w:b/>
        <w:lang w:val="es-ES_tradnl"/>
      </w:rPr>
      <w:t>EEO#4. -</w:t>
    </w:r>
    <w:r w:rsidR="00FB2BC0" w:rsidRPr="005C22E1">
      <w:rPr>
        <w:b/>
        <w:lang w:val="es-ES_tradnl"/>
      </w:rPr>
      <w:t>BR-L1381</w:t>
    </w:r>
  </w:p>
  <w:p w14:paraId="247B6B20" w14:textId="77777777" w:rsidR="00FB2BC0" w:rsidRPr="005C22E1" w:rsidRDefault="00FB2BC0" w:rsidP="00905724">
    <w:pPr>
      <w:pStyle w:val="Header"/>
      <w:ind w:left="8541" w:firstLine="4419"/>
      <w:rPr>
        <w:b/>
        <w:lang w:val="es-ES_tradnl"/>
      </w:rPr>
    </w:pPr>
    <w:r w:rsidRPr="005C22E1">
      <w:rPr>
        <w:lang w:val="es-ES_tradnl"/>
      </w:rPr>
      <w:t xml:space="preserve">Página </w:t>
    </w:r>
    <w:r w:rsidRPr="005C22E1">
      <w:rPr>
        <w:lang w:val="es-ES_tradnl"/>
      </w:rPr>
      <w:fldChar w:fldCharType="begin"/>
    </w:r>
    <w:r w:rsidRPr="005C22E1">
      <w:rPr>
        <w:lang w:val="es-ES_tradnl"/>
      </w:rPr>
      <w:instrText xml:space="preserve"> PAGE </w:instrText>
    </w:r>
    <w:r w:rsidRPr="005C22E1">
      <w:rPr>
        <w:lang w:val="es-ES_tradnl"/>
      </w:rPr>
      <w:fldChar w:fldCharType="separate"/>
    </w:r>
    <w:r w:rsidR="007A274C">
      <w:rPr>
        <w:noProof/>
        <w:lang w:val="es-ES_tradnl"/>
      </w:rPr>
      <w:t>1</w:t>
    </w:r>
    <w:r w:rsidRPr="005C22E1">
      <w:rPr>
        <w:lang w:val="es-ES_tradnl"/>
      </w:rPr>
      <w:fldChar w:fldCharType="end"/>
    </w:r>
    <w:r w:rsidRPr="005C22E1">
      <w:rPr>
        <w:lang w:val="es-ES_tradnl"/>
      </w:rPr>
      <w:t xml:space="preserve"> de </w:t>
    </w:r>
    <w:r w:rsidRPr="005C22E1">
      <w:rPr>
        <w:lang w:val="es-ES_tradnl"/>
      </w:rPr>
      <w:fldChar w:fldCharType="begin"/>
    </w:r>
    <w:r w:rsidRPr="005C22E1">
      <w:rPr>
        <w:lang w:val="es-ES_tradnl"/>
      </w:rPr>
      <w:instrText xml:space="preserve"> NUMPAGES  </w:instrText>
    </w:r>
    <w:r w:rsidRPr="005C22E1">
      <w:rPr>
        <w:lang w:val="es-ES_tradnl"/>
      </w:rPr>
      <w:fldChar w:fldCharType="separate"/>
    </w:r>
    <w:r w:rsidR="007A274C">
      <w:rPr>
        <w:noProof/>
        <w:lang w:val="es-ES_tradnl"/>
      </w:rPr>
      <w:t>4</w:t>
    </w:r>
    <w:r w:rsidRPr="005C22E1">
      <w:rPr>
        <w:lang w:val="es-ES_tradnl"/>
      </w:rPr>
      <w:fldChar w:fldCharType="end"/>
    </w:r>
  </w:p>
  <w:p w14:paraId="2DC967FE" w14:textId="77777777" w:rsidR="00FB2BC0" w:rsidRPr="00B27711" w:rsidRDefault="00FB2BC0" w:rsidP="00B27711">
    <w:pPr>
      <w:pStyle w:val="Newpage"/>
      <w:tabs>
        <w:tab w:val="left" w:pos="3870"/>
      </w:tabs>
      <w:rPr>
        <w:rFonts w:cs="Times New Roman"/>
        <w:sz w:val="28"/>
        <w:szCs w:val="22"/>
        <w:lang w:val="es-ES_tradnl"/>
      </w:rPr>
    </w:pPr>
    <w:r w:rsidRPr="00B27711">
      <w:rPr>
        <w:rFonts w:cs="Times New Roman"/>
        <w:sz w:val="28"/>
        <w:szCs w:val="22"/>
        <w:lang w:val="es-ES_tradnl"/>
      </w:rPr>
      <w:t>M</w:t>
    </w:r>
    <w:r w:rsidR="00B27711">
      <w:rPr>
        <w:rFonts w:cs="Times New Roman"/>
        <w:sz w:val="28"/>
        <w:szCs w:val="22"/>
        <w:lang w:val="es-ES_tradnl"/>
      </w:rPr>
      <w:t>ATRIZ</w:t>
    </w:r>
    <w:r w:rsidRPr="00B27711">
      <w:rPr>
        <w:rFonts w:cs="Times New Roman"/>
        <w:sz w:val="28"/>
        <w:szCs w:val="22"/>
        <w:lang w:val="es-ES_tradnl"/>
      </w:rPr>
      <w:t xml:space="preserve"> DE RESULTADO</w:t>
    </w:r>
    <w:r w:rsidR="00B27711">
      <w:rPr>
        <w:rFonts w:cs="Times New Roman"/>
        <w:sz w:val="28"/>
        <w:szCs w:val="22"/>
        <w:lang w:val="es-ES_tradnl"/>
      </w:rPr>
      <w:t>S</w:t>
    </w:r>
    <w:r w:rsidRPr="00B27711">
      <w:rPr>
        <w:rFonts w:cs="Times New Roman"/>
        <w:sz w:val="28"/>
        <w:szCs w:val="22"/>
        <w:lang w:val="es-ES_tradnl"/>
      </w:rPr>
      <w:t xml:space="preserve"> </w:t>
    </w:r>
  </w:p>
  <w:p w14:paraId="22A74C0C" w14:textId="77777777" w:rsidR="00FB2BC0" w:rsidRPr="005C22E1" w:rsidRDefault="00FB2BC0" w:rsidP="00634536">
    <w:pPr>
      <w:pStyle w:val="Newpage"/>
      <w:tabs>
        <w:tab w:val="left" w:pos="3870"/>
      </w:tabs>
      <w:jc w:val="left"/>
      <w:rPr>
        <w:rFonts w:cs="Times New Roman"/>
        <w:b w:val="0"/>
        <w:color w:val="FF0000"/>
        <w:sz w:val="22"/>
        <w:szCs w:val="22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B252A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92E85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810E5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69AC15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0D290A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E41A5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7E84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0445F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E588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7068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043703"/>
    <w:multiLevelType w:val="hybridMultilevel"/>
    <w:tmpl w:val="652E06CA"/>
    <w:lvl w:ilvl="0" w:tplc="88F4979A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sz w:val="16"/>
      </w:rPr>
    </w:lvl>
    <w:lvl w:ilvl="1" w:tplc="872C2A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54D6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4E02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583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DC0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0D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5EEF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22FD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3B0679"/>
    <w:multiLevelType w:val="hybridMultilevel"/>
    <w:tmpl w:val="DBEEFC18"/>
    <w:lvl w:ilvl="0" w:tplc="ADCA90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5E24D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794071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EA63B2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1624AB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A24C55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DE429B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4609D7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4D65A9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DAB7FC9"/>
    <w:multiLevelType w:val="multilevel"/>
    <w:tmpl w:val="85F69478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3">
    <w:nsid w:val="0FD929D1"/>
    <w:multiLevelType w:val="hybridMultilevel"/>
    <w:tmpl w:val="706E8DF0"/>
    <w:name w:val="WW8Num2"/>
    <w:lvl w:ilvl="0" w:tplc="66EA88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368C90C" w:tentative="1">
      <w:start w:val="1"/>
      <w:numFmt w:val="lowerLetter"/>
      <w:lvlText w:val="%2."/>
      <w:lvlJc w:val="left"/>
      <w:pPr>
        <w:ind w:left="1440" w:hanging="360"/>
      </w:pPr>
    </w:lvl>
    <w:lvl w:ilvl="2" w:tplc="8E0616F0" w:tentative="1">
      <w:start w:val="1"/>
      <w:numFmt w:val="lowerRoman"/>
      <w:lvlText w:val="%3."/>
      <w:lvlJc w:val="right"/>
      <w:pPr>
        <w:ind w:left="2160" w:hanging="180"/>
      </w:pPr>
    </w:lvl>
    <w:lvl w:ilvl="3" w:tplc="42B44EE2" w:tentative="1">
      <w:start w:val="1"/>
      <w:numFmt w:val="decimal"/>
      <w:lvlText w:val="%4."/>
      <w:lvlJc w:val="left"/>
      <w:pPr>
        <w:ind w:left="2880" w:hanging="360"/>
      </w:pPr>
    </w:lvl>
    <w:lvl w:ilvl="4" w:tplc="C750B9FA" w:tentative="1">
      <w:start w:val="1"/>
      <w:numFmt w:val="lowerLetter"/>
      <w:lvlText w:val="%5."/>
      <w:lvlJc w:val="left"/>
      <w:pPr>
        <w:ind w:left="3600" w:hanging="360"/>
      </w:pPr>
    </w:lvl>
    <w:lvl w:ilvl="5" w:tplc="23862B5C" w:tentative="1">
      <w:start w:val="1"/>
      <w:numFmt w:val="lowerRoman"/>
      <w:lvlText w:val="%6."/>
      <w:lvlJc w:val="right"/>
      <w:pPr>
        <w:ind w:left="4320" w:hanging="180"/>
      </w:pPr>
    </w:lvl>
    <w:lvl w:ilvl="6" w:tplc="B14E7234" w:tentative="1">
      <w:start w:val="1"/>
      <w:numFmt w:val="decimal"/>
      <w:lvlText w:val="%7."/>
      <w:lvlJc w:val="left"/>
      <w:pPr>
        <w:ind w:left="5040" w:hanging="360"/>
      </w:pPr>
    </w:lvl>
    <w:lvl w:ilvl="7" w:tplc="D7021D4C" w:tentative="1">
      <w:start w:val="1"/>
      <w:numFmt w:val="lowerLetter"/>
      <w:lvlText w:val="%8."/>
      <w:lvlJc w:val="left"/>
      <w:pPr>
        <w:ind w:left="5760" w:hanging="360"/>
      </w:pPr>
    </w:lvl>
    <w:lvl w:ilvl="8" w:tplc="402E80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1A3828"/>
    <w:multiLevelType w:val="multilevel"/>
    <w:tmpl w:val="1DF0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5A6093"/>
    <w:multiLevelType w:val="hybridMultilevel"/>
    <w:tmpl w:val="0EA4EEDA"/>
    <w:lvl w:ilvl="0" w:tplc="7438EFAA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3FD6C89"/>
    <w:multiLevelType w:val="hybridMultilevel"/>
    <w:tmpl w:val="9638786C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E475A9"/>
    <w:multiLevelType w:val="hybridMultilevel"/>
    <w:tmpl w:val="839A1F26"/>
    <w:lvl w:ilvl="0" w:tplc="B654376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0A7E57"/>
    <w:multiLevelType w:val="hybridMultilevel"/>
    <w:tmpl w:val="6D061CEA"/>
    <w:lvl w:ilvl="0" w:tplc="AC84D3F2">
      <w:start w:val="1"/>
      <w:numFmt w:val="bullet"/>
      <w:lvlText w:val=""/>
      <w:lvlJc w:val="left"/>
      <w:pPr>
        <w:ind w:left="72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352E7"/>
    <w:multiLevelType w:val="hybridMultilevel"/>
    <w:tmpl w:val="647C4620"/>
    <w:lvl w:ilvl="0" w:tplc="5D26EF42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76C58B0"/>
    <w:multiLevelType w:val="multilevel"/>
    <w:tmpl w:val="D610C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1">
    <w:nsid w:val="3F544BA6"/>
    <w:multiLevelType w:val="hybridMultilevel"/>
    <w:tmpl w:val="72D83F70"/>
    <w:lvl w:ilvl="0" w:tplc="5D3072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724A8C"/>
    <w:multiLevelType w:val="hybridMultilevel"/>
    <w:tmpl w:val="F7E4A8F4"/>
    <w:lvl w:ilvl="0" w:tplc="DF960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194D45E" w:tentative="1">
      <w:start w:val="1"/>
      <w:numFmt w:val="lowerLetter"/>
      <w:lvlText w:val="%2."/>
      <w:lvlJc w:val="left"/>
      <w:pPr>
        <w:ind w:left="1440" w:hanging="360"/>
      </w:pPr>
    </w:lvl>
    <w:lvl w:ilvl="2" w:tplc="9C201CB4" w:tentative="1">
      <w:start w:val="1"/>
      <w:numFmt w:val="lowerRoman"/>
      <w:lvlText w:val="%3."/>
      <w:lvlJc w:val="right"/>
      <w:pPr>
        <w:ind w:left="2160" w:hanging="180"/>
      </w:pPr>
    </w:lvl>
    <w:lvl w:ilvl="3" w:tplc="ABA0B2B4" w:tentative="1">
      <w:start w:val="1"/>
      <w:numFmt w:val="decimal"/>
      <w:lvlText w:val="%4."/>
      <w:lvlJc w:val="left"/>
      <w:pPr>
        <w:ind w:left="2880" w:hanging="360"/>
      </w:pPr>
    </w:lvl>
    <w:lvl w:ilvl="4" w:tplc="106E976E" w:tentative="1">
      <w:start w:val="1"/>
      <w:numFmt w:val="lowerLetter"/>
      <w:lvlText w:val="%5."/>
      <w:lvlJc w:val="left"/>
      <w:pPr>
        <w:ind w:left="3600" w:hanging="360"/>
      </w:pPr>
    </w:lvl>
    <w:lvl w:ilvl="5" w:tplc="04987734" w:tentative="1">
      <w:start w:val="1"/>
      <w:numFmt w:val="lowerRoman"/>
      <w:lvlText w:val="%6."/>
      <w:lvlJc w:val="right"/>
      <w:pPr>
        <w:ind w:left="4320" w:hanging="180"/>
      </w:pPr>
    </w:lvl>
    <w:lvl w:ilvl="6" w:tplc="927414CE" w:tentative="1">
      <w:start w:val="1"/>
      <w:numFmt w:val="decimal"/>
      <w:lvlText w:val="%7."/>
      <w:lvlJc w:val="left"/>
      <w:pPr>
        <w:ind w:left="5040" w:hanging="360"/>
      </w:pPr>
    </w:lvl>
    <w:lvl w:ilvl="7" w:tplc="8B98E41C" w:tentative="1">
      <w:start w:val="1"/>
      <w:numFmt w:val="lowerLetter"/>
      <w:lvlText w:val="%8."/>
      <w:lvlJc w:val="left"/>
      <w:pPr>
        <w:ind w:left="5760" w:hanging="360"/>
      </w:pPr>
    </w:lvl>
    <w:lvl w:ilvl="8" w:tplc="83303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B4685"/>
    <w:multiLevelType w:val="hybridMultilevel"/>
    <w:tmpl w:val="0792CCA0"/>
    <w:lvl w:ilvl="0" w:tplc="1974B7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8541E"/>
    <w:multiLevelType w:val="hybridMultilevel"/>
    <w:tmpl w:val="C5DAB2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0236F0"/>
    <w:multiLevelType w:val="hybridMultilevel"/>
    <w:tmpl w:val="0F2C8C5A"/>
    <w:lvl w:ilvl="0" w:tplc="77DCC264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A80CC1"/>
    <w:multiLevelType w:val="hybridMultilevel"/>
    <w:tmpl w:val="2B3C21D6"/>
    <w:lvl w:ilvl="0" w:tplc="63DC7482">
      <w:start w:val="11"/>
      <w:numFmt w:val="bullet"/>
      <w:lvlText w:val="-"/>
      <w:lvlJc w:val="left"/>
      <w:pPr>
        <w:ind w:left="13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6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6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7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8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9080" w:hanging="360"/>
      </w:pPr>
      <w:rPr>
        <w:rFonts w:ascii="Wingdings" w:hAnsi="Wingdings" w:hint="default"/>
      </w:rPr>
    </w:lvl>
  </w:abstractNum>
  <w:abstractNum w:abstractNumId="27">
    <w:nsid w:val="6F753210"/>
    <w:multiLevelType w:val="hybridMultilevel"/>
    <w:tmpl w:val="BC80EB36"/>
    <w:lvl w:ilvl="0" w:tplc="103AD7D8">
      <w:start w:val="1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180FC7"/>
    <w:multiLevelType w:val="hybridMultilevel"/>
    <w:tmpl w:val="DF14BD60"/>
    <w:lvl w:ilvl="0" w:tplc="5D76D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C74592"/>
    <w:multiLevelType w:val="multilevel"/>
    <w:tmpl w:val="151E851A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30">
    <w:nsid w:val="7B0536C2"/>
    <w:multiLevelType w:val="multilevel"/>
    <w:tmpl w:val="D610C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29"/>
  </w:num>
  <w:num w:numId="2">
    <w:abstractNumId w:val="28"/>
  </w:num>
  <w:num w:numId="3">
    <w:abstractNumId w:val="11"/>
  </w:num>
  <w:num w:numId="4">
    <w:abstractNumId w:val="12"/>
  </w:num>
  <w:num w:numId="5">
    <w:abstractNumId w:val="10"/>
  </w:num>
  <w:num w:numId="6">
    <w:abstractNumId w:val="30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6"/>
  </w:num>
  <w:num w:numId="20">
    <w:abstractNumId w:val="21"/>
  </w:num>
  <w:num w:numId="21">
    <w:abstractNumId w:val="13"/>
  </w:num>
  <w:num w:numId="22">
    <w:abstractNumId w:val="27"/>
  </w:num>
  <w:num w:numId="23">
    <w:abstractNumId w:val="22"/>
  </w:num>
  <w:num w:numId="24">
    <w:abstractNumId w:val="19"/>
  </w:num>
  <w:num w:numId="25">
    <w:abstractNumId w:val="15"/>
  </w:num>
  <w:num w:numId="26">
    <w:abstractNumId w:val="25"/>
  </w:num>
  <w:num w:numId="27">
    <w:abstractNumId w:val="24"/>
  </w:num>
  <w:num w:numId="28">
    <w:abstractNumId w:val="17"/>
  </w:num>
  <w:num w:numId="29">
    <w:abstractNumId w:val="23"/>
  </w:num>
  <w:num w:numId="30">
    <w:abstractNumId w:val="2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A5"/>
    <w:rsid w:val="000015C1"/>
    <w:rsid w:val="00004746"/>
    <w:rsid w:val="00005A7A"/>
    <w:rsid w:val="0000689F"/>
    <w:rsid w:val="00006AB7"/>
    <w:rsid w:val="00011435"/>
    <w:rsid w:val="000128B4"/>
    <w:rsid w:val="0001327C"/>
    <w:rsid w:val="00020286"/>
    <w:rsid w:val="00023170"/>
    <w:rsid w:val="00023DCE"/>
    <w:rsid w:val="00026BB3"/>
    <w:rsid w:val="00027FC4"/>
    <w:rsid w:val="00030175"/>
    <w:rsid w:val="0003026F"/>
    <w:rsid w:val="00031E00"/>
    <w:rsid w:val="00033366"/>
    <w:rsid w:val="00034521"/>
    <w:rsid w:val="0003469F"/>
    <w:rsid w:val="00036FD6"/>
    <w:rsid w:val="000378C8"/>
    <w:rsid w:val="00046D8E"/>
    <w:rsid w:val="00046E36"/>
    <w:rsid w:val="00050FB6"/>
    <w:rsid w:val="000524C3"/>
    <w:rsid w:val="00061E78"/>
    <w:rsid w:val="00062389"/>
    <w:rsid w:val="0006741C"/>
    <w:rsid w:val="00074ECC"/>
    <w:rsid w:val="0007524F"/>
    <w:rsid w:val="000753B1"/>
    <w:rsid w:val="0007756C"/>
    <w:rsid w:val="00077933"/>
    <w:rsid w:val="00080458"/>
    <w:rsid w:val="00080D03"/>
    <w:rsid w:val="00081B08"/>
    <w:rsid w:val="000825C8"/>
    <w:rsid w:val="000869F4"/>
    <w:rsid w:val="000877BA"/>
    <w:rsid w:val="000920B4"/>
    <w:rsid w:val="00092201"/>
    <w:rsid w:val="00093AD9"/>
    <w:rsid w:val="000949B1"/>
    <w:rsid w:val="000950EE"/>
    <w:rsid w:val="00095C41"/>
    <w:rsid w:val="00096BF6"/>
    <w:rsid w:val="000A021A"/>
    <w:rsid w:val="000A198E"/>
    <w:rsid w:val="000A3816"/>
    <w:rsid w:val="000A71B3"/>
    <w:rsid w:val="000B0C5F"/>
    <w:rsid w:val="000B175E"/>
    <w:rsid w:val="000B23FC"/>
    <w:rsid w:val="000B272D"/>
    <w:rsid w:val="000B3E5B"/>
    <w:rsid w:val="000C080E"/>
    <w:rsid w:val="000C21C2"/>
    <w:rsid w:val="000C52AC"/>
    <w:rsid w:val="000D06C2"/>
    <w:rsid w:val="000D5493"/>
    <w:rsid w:val="000E293F"/>
    <w:rsid w:val="000E372E"/>
    <w:rsid w:val="000E40EA"/>
    <w:rsid w:val="000E4116"/>
    <w:rsid w:val="000E5C90"/>
    <w:rsid w:val="000F4DF3"/>
    <w:rsid w:val="000F5100"/>
    <w:rsid w:val="00101978"/>
    <w:rsid w:val="0010415F"/>
    <w:rsid w:val="00107D5E"/>
    <w:rsid w:val="00111DE4"/>
    <w:rsid w:val="00113504"/>
    <w:rsid w:val="00130485"/>
    <w:rsid w:val="001312CF"/>
    <w:rsid w:val="00131761"/>
    <w:rsid w:val="001402D4"/>
    <w:rsid w:val="0014565A"/>
    <w:rsid w:val="00146C3F"/>
    <w:rsid w:val="00147689"/>
    <w:rsid w:val="001545C6"/>
    <w:rsid w:val="001555DA"/>
    <w:rsid w:val="00155C29"/>
    <w:rsid w:val="00157DE8"/>
    <w:rsid w:val="00161709"/>
    <w:rsid w:val="00161A6C"/>
    <w:rsid w:val="00164C71"/>
    <w:rsid w:val="00171DBF"/>
    <w:rsid w:val="00174B58"/>
    <w:rsid w:val="001756E6"/>
    <w:rsid w:val="00177AA8"/>
    <w:rsid w:val="00177C7F"/>
    <w:rsid w:val="00181B14"/>
    <w:rsid w:val="0018262D"/>
    <w:rsid w:val="0018401C"/>
    <w:rsid w:val="00186E97"/>
    <w:rsid w:val="00187D89"/>
    <w:rsid w:val="0019247B"/>
    <w:rsid w:val="00197B15"/>
    <w:rsid w:val="001A3832"/>
    <w:rsid w:val="001A3D1A"/>
    <w:rsid w:val="001A5910"/>
    <w:rsid w:val="001A6475"/>
    <w:rsid w:val="001B63E3"/>
    <w:rsid w:val="001C0145"/>
    <w:rsid w:val="001C1969"/>
    <w:rsid w:val="001C19CC"/>
    <w:rsid w:val="001C68B1"/>
    <w:rsid w:val="001D1304"/>
    <w:rsid w:val="001D2C54"/>
    <w:rsid w:val="001D33A8"/>
    <w:rsid w:val="001D35F2"/>
    <w:rsid w:val="001D389A"/>
    <w:rsid w:val="001D38D8"/>
    <w:rsid w:val="001D5A7E"/>
    <w:rsid w:val="001E306C"/>
    <w:rsid w:val="001E7782"/>
    <w:rsid w:val="001F1A50"/>
    <w:rsid w:val="001F4A43"/>
    <w:rsid w:val="001F7C4F"/>
    <w:rsid w:val="00204270"/>
    <w:rsid w:val="00204A94"/>
    <w:rsid w:val="002051EB"/>
    <w:rsid w:val="00205DDD"/>
    <w:rsid w:val="002121D6"/>
    <w:rsid w:val="00213E77"/>
    <w:rsid w:val="00214732"/>
    <w:rsid w:val="002154F4"/>
    <w:rsid w:val="00217A45"/>
    <w:rsid w:val="00217AA6"/>
    <w:rsid w:val="00225AFB"/>
    <w:rsid w:val="002313AB"/>
    <w:rsid w:val="00231559"/>
    <w:rsid w:val="00232BDC"/>
    <w:rsid w:val="00235328"/>
    <w:rsid w:val="00236C4D"/>
    <w:rsid w:val="00237479"/>
    <w:rsid w:val="00237BCD"/>
    <w:rsid w:val="00241CDA"/>
    <w:rsid w:val="0024318A"/>
    <w:rsid w:val="002453E5"/>
    <w:rsid w:val="00256495"/>
    <w:rsid w:val="002579FF"/>
    <w:rsid w:val="00260598"/>
    <w:rsid w:val="00266807"/>
    <w:rsid w:val="0026717A"/>
    <w:rsid w:val="00267D88"/>
    <w:rsid w:val="00276F0E"/>
    <w:rsid w:val="00283537"/>
    <w:rsid w:val="0028426E"/>
    <w:rsid w:val="00290CCF"/>
    <w:rsid w:val="002913C8"/>
    <w:rsid w:val="00292421"/>
    <w:rsid w:val="00296063"/>
    <w:rsid w:val="00297F85"/>
    <w:rsid w:val="002A0514"/>
    <w:rsid w:val="002A12E9"/>
    <w:rsid w:val="002A1B8A"/>
    <w:rsid w:val="002A28E8"/>
    <w:rsid w:val="002A2C8F"/>
    <w:rsid w:val="002A34C5"/>
    <w:rsid w:val="002A3FBB"/>
    <w:rsid w:val="002A6B4D"/>
    <w:rsid w:val="002B07FF"/>
    <w:rsid w:val="002B0B02"/>
    <w:rsid w:val="002B1F7F"/>
    <w:rsid w:val="002C1705"/>
    <w:rsid w:val="002C1A41"/>
    <w:rsid w:val="002C4DF7"/>
    <w:rsid w:val="002C6D17"/>
    <w:rsid w:val="002D0EA5"/>
    <w:rsid w:val="002D10EB"/>
    <w:rsid w:val="002D254D"/>
    <w:rsid w:val="002D5945"/>
    <w:rsid w:val="002E54FC"/>
    <w:rsid w:val="002F0AAB"/>
    <w:rsid w:val="002F260E"/>
    <w:rsid w:val="00300803"/>
    <w:rsid w:val="00300AA2"/>
    <w:rsid w:val="00300B99"/>
    <w:rsid w:val="0030107E"/>
    <w:rsid w:val="003035E3"/>
    <w:rsid w:val="00303DC0"/>
    <w:rsid w:val="00304408"/>
    <w:rsid w:val="003049D6"/>
    <w:rsid w:val="003070FC"/>
    <w:rsid w:val="003076C2"/>
    <w:rsid w:val="00307B7C"/>
    <w:rsid w:val="00311E18"/>
    <w:rsid w:val="003174CC"/>
    <w:rsid w:val="003175A9"/>
    <w:rsid w:val="00320CD8"/>
    <w:rsid w:val="00322C5B"/>
    <w:rsid w:val="003235DC"/>
    <w:rsid w:val="003307D9"/>
    <w:rsid w:val="00334045"/>
    <w:rsid w:val="00337C77"/>
    <w:rsid w:val="00341D5D"/>
    <w:rsid w:val="00344194"/>
    <w:rsid w:val="00345A88"/>
    <w:rsid w:val="00345FEA"/>
    <w:rsid w:val="00346E7C"/>
    <w:rsid w:val="00353EC9"/>
    <w:rsid w:val="00355B63"/>
    <w:rsid w:val="00360927"/>
    <w:rsid w:val="003654A1"/>
    <w:rsid w:val="00370D9D"/>
    <w:rsid w:val="0037552B"/>
    <w:rsid w:val="00375BBF"/>
    <w:rsid w:val="003772C2"/>
    <w:rsid w:val="00377DBF"/>
    <w:rsid w:val="00382CCB"/>
    <w:rsid w:val="0038369E"/>
    <w:rsid w:val="00384D4F"/>
    <w:rsid w:val="00390416"/>
    <w:rsid w:val="00391204"/>
    <w:rsid w:val="00393636"/>
    <w:rsid w:val="003954E6"/>
    <w:rsid w:val="00395F7C"/>
    <w:rsid w:val="00396E86"/>
    <w:rsid w:val="003A221B"/>
    <w:rsid w:val="003A28E0"/>
    <w:rsid w:val="003A516A"/>
    <w:rsid w:val="003B0AC4"/>
    <w:rsid w:val="003B406B"/>
    <w:rsid w:val="003C04FA"/>
    <w:rsid w:val="003C3CA8"/>
    <w:rsid w:val="003C4451"/>
    <w:rsid w:val="003C5EE5"/>
    <w:rsid w:val="003C6231"/>
    <w:rsid w:val="003C7411"/>
    <w:rsid w:val="003D1A45"/>
    <w:rsid w:val="003D5C58"/>
    <w:rsid w:val="003D7280"/>
    <w:rsid w:val="003E0139"/>
    <w:rsid w:val="003E4296"/>
    <w:rsid w:val="003E491F"/>
    <w:rsid w:val="003E6A60"/>
    <w:rsid w:val="003E7828"/>
    <w:rsid w:val="003F66CA"/>
    <w:rsid w:val="00400D19"/>
    <w:rsid w:val="004052E4"/>
    <w:rsid w:val="00410387"/>
    <w:rsid w:val="0041381B"/>
    <w:rsid w:val="004139C1"/>
    <w:rsid w:val="004142ED"/>
    <w:rsid w:val="00415558"/>
    <w:rsid w:val="0042007B"/>
    <w:rsid w:val="0042690A"/>
    <w:rsid w:val="00427C16"/>
    <w:rsid w:val="0043134D"/>
    <w:rsid w:val="00433A4D"/>
    <w:rsid w:val="00437118"/>
    <w:rsid w:val="004407B7"/>
    <w:rsid w:val="00441737"/>
    <w:rsid w:val="00444229"/>
    <w:rsid w:val="00444820"/>
    <w:rsid w:val="00444F86"/>
    <w:rsid w:val="00446835"/>
    <w:rsid w:val="00446E82"/>
    <w:rsid w:val="004526BC"/>
    <w:rsid w:val="00453288"/>
    <w:rsid w:val="004541D2"/>
    <w:rsid w:val="0045450F"/>
    <w:rsid w:val="00457337"/>
    <w:rsid w:val="004575C3"/>
    <w:rsid w:val="00463C2E"/>
    <w:rsid w:val="00464455"/>
    <w:rsid w:val="00465D4C"/>
    <w:rsid w:val="00466507"/>
    <w:rsid w:val="00467913"/>
    <w:rsid w:val="00470B12"/>
    <w:rsid w:val="00471293"/>
    <w:rsid w:val="0047565E"/>
    <w:rsid w:val="00476F92"/>
    <w:rsid w:val="0048023E"/>
    <w:rsid w:val="004816BA"/>
    <w:rsid w:val="00482E5E"/>
    <w:rsid w:val="004859DA"/>
    <w:rsid w:val="00485A34"/>
    <w:rsid w:val="00490DCE"/>
    <w:rsid w:val="004967D0"/>
    <w:rsid w:val="004A0DCA"/>
    <w:rsid w:val="004A255B"/>
    <w:rsid w:val="004A295E"/>
    <w:rsid w:val="004A7A6B"/>
    <w:rsid w:val="004B0CA0"/>
    <w:rsid w:val="004B1FF9"/>
    <w:rsid w:val="004C0CFD"/>
    <w:rsid w:val="004C1556"/>
    <w:rsid w:val="004C310E"/>
    <w:rsid w:val="004D13D3"/>
    <w:rsid w:val="004D46F5"/>
    <w:rsid w:val="004D5932"/>
    <w:rsid w:val="004D7EFC"/>
    <w:rsid w:val="004E14EA"/>
    <w:rsid w:val="004E2081"/>
    <w:rsid w:val="004E385A"/>
    <w:rsid w:val="00500496"/>
    <w:rsid w:val="00500834"/>
    <w:rsid w:val="00501800"/>
    <w:rsid w:val="00501AE3"/>
    <w:rsid w:val="0050397C"/>
    <w:rsid w:val="0050556C"/>
    <w:rsid w:val="005112D3"/>
    <w:rsid w:val="00513C84"/>
    <w:rsid w:val="005176E4"/>
    <w:rsid w:val="0052646D"/>
    <w:rsid w:val="0053394C"/>
    <w:rsid w:val="00534DD0"/>
    <w:rsid w:val="00542CCB"/>
    <w:rsid w:val="00546535"/>
    <w:rsid w:val="00546FC0"/>
    <w:rsid w:val="0055053D"/>
    <w:rsid w:val="005533B7"/>
    <w:rsid w:val="005546D1"/>
    <w:rsid w:val="00556141"/>
    <w:rsid w:val="00564F49"/>
    <w:rsid w:val="00570FDA"/>
    <w:rsid w:val="0057391B"/>
    <w:rsid w:val="00576522"/>
    <w:rsid w:val="005765D7"/>
    <w:rsid w:val="0058143C"/>
    <w:rsid w:val="0058209E"/>
    <w:rsid w:val="00584145"/>
    <w:rsid w:val="00591CE3"/>
    <w:rsid w:val="005934DE"/>
    <w:rsid w:val="005947AA"/>
    <w:rsid w:val="005A23A0"/>
    <w:rsid w:val="005A4EA8"/>
    <w:rsid w:val="005A5C58"/>
    <w:rsid w:val="005B1878"/>
    <w:rsid w:val="005B5CED"/>
    <w:rsid w:val="005B5E71"/>
    <w:rsid w:val="005C0304"/>
    <w:rsid w:val="005C108F"/>
    <w:rsid w:val="005C1964"/>
    <w:rsid w:val="005C19CE"/>
    <w:rsid w:val="005C1A1B"/>
    <w:rsid w:val="005C22E1"/>
    <w:rsid w:val="005C4214"/>
    <w:rsid w:val="005C6B6F"/>
    <w:rsid w:val="005C7FFB"/>
    <w:rsid w:val="005E1462"/>
    <w:rsid w:val="005E34D7"/>
    <w:rsid w:val="005E3C7D"/>
    <w:rsid w:val="005E513E"/>
    <w:rsid w:val="005E5238"/>
    <w:rsid w:val="005E6813"/>
    <w:rsid w:val="005F0A11"/>
    <w:rsid w:val="005F1A35"/>
    <w:rsid w:val="005F321F"/>
    <w:rsid w:val="005F70CD"/>
    <w:rsid w:val="00601171"/>
    <w:rsid w:val="006014BC"/>
    <w:rsid w:val="006066C3"/>
    <w:rsid w:val="00612837"/>
    <w:rsid w:val="00616FC7"/>
    <w:rsid w:val="00617D8F"/>
    <w:rsid w:val="006201C7"/>
    <w:rsid w:val="006248F0"/>
    <w:rsid w:val="00630797"/>
    <w:rsid w:val="00630A10"/>
    <w:rsid w:val="006314E3"/>
    <w:rsid w:val="00631976"/>
    <w:rsid w:val="0063366D"/>
    <w:rsid w:val="00634536"/>
    <w:rsid w:val="00637671"/>
    <w:rsid w:val="00637B20"/>
    <w:rsid w:val="0064258C"/>
    <w:rsid w:val="00643917"/>
    <w:rsid w:val="006452F9"/>
    <w:rsid w:val="00646494"/>
    <w:rsid w:val="00647153"/>
    <w:rsid w:val="0065131C"/>
    <w:rsid w:val="00653FFD"/>
    <w:rsid w:val="0065439C"/>
    <w:rsid w:val="00654497"/>
    <w:rsid w:val="006660F7"/>
    <w:rsid w:val="00674585"/>
    <w:rsid w:val="00676839"/>
    <w:rsid w:val="0068026F"/>
    <w:rsid w:val="0068538D"/>
    <w:rsid w:val="006858F7"/>
    <w:rsid w:val="00686055"/>
    <w:rsid w:val="00686231"/>
    <w:rsid w:val="00687769"/>
    <w:rsid w:val="0069175D"/>
    <w:rsid w:val="00696E6F"/>
    <w:rsid w:val="006A0573"/>
    <w:rsid w:val="006A0789"/>
    <w:rsid w:val="006A4E3F"/>
    <w:rsid w:val="006A5C3E"/>
    <w:rsid w:val="006B09FF"/>
    <w:rsid w:val="006B125D"/>
    <w:rsid w:val="006B272F"/>
    <w:rsid w:val="006B3892"/>
    <w:rsid w:val="006B4CEF"/>
    <w:rsid w:val="006B5A7C"/>
    <w:rsid w:val="006B6BF8"/>
    <w:rsid w:val="006B6CAD"/>
    <w:rsid w:val="006C2842"/>
    <w:rsid w:val="006C41AA"/>
    <w:rsid w:val="006C53CB"/>
    <w:rsid w:val="006D1B23"/>
    <w:rsid w:val="006D68E6"/>
    <w:rsid w:val="006E2EDB"/>
    <w:rsid w:val="006E42A0"/>
    <w:rsid w:val="006E67AB"/>
    <w:rsid w:val="006E77DE"/>
    <w:rsid w:val="006F41CC"/>
    <w:rsid w:val="006F4D60"/>
    <w:rsid w:val="006F75FA"/>
    <w:rsid w:val="00700E39"/>
    <w:rsid w:val="00702724"/>
    <w:rsid w:val="00702CD7"/>
    <w:rsid w:val="00706039"/>
    <w:rsid w:val="00706F35"/>
    <w:rsid w:val="00713D6E"/>
    <w:rsid w:val="007145A8"/>
    <w:rsid w:val="0071601B"/>
    <w:rsid w:val="0071725C"/>
    <w:rsid w:val="00717EF7"/>
    <w:rsid w:val="00720ED8"/>
    <w:rsid w:val="00723A1E"/>
    <w:rsid w:val="00730574"/>
    <w:rsid w:val="007310DF"/>
    <w:rsid w:val="00733C31"/>
    <w:rsid w:val="007357FF"/>
    <w:rsid w:val="00737F1C"/>
    <w:rsid w:val="007410F7"/>
    <w:rsid w:val="00744A9E"/>
    <w:rsid w:val="0074551F"/>
    <w:rsid w:val="0074616B"/>
    <w:rsid w:val="00746FC9"/>
    <w:rsid w:val="00757222"/>
    <w:rsid w:val="007637E3"/>
    <w:rsid w:val="00770B84"/>
    <w:rsid w:val="007736C1"/>
    <w:rsid w:val="00780F3B"/>
    <w:rsid w:val="00783FE9"/>
    <w:rsid w:val="0078420E"/>
    <w:rsid w:val="00784A0D"/>
    <w:rsid w:val="00790A42"/>
    <w:rsid w:val="00791D0A"/>
    <w:rsid w:val="00791D0C"/>
    <w:rsid w:val="00792736"/>
    <w:rsid w:val="007938E6"/>
    <w:rsid w:val="007A274C"/>
    <w:rsid w:val="007A4573"/>
    <w:rsid w:val="007A5590"/>
    <w:rsid w:val="007A59A4"/>
    <w:rsid w:val="007B43DD"/>
    <w:rsid w:val="007C00F4"/>
    <w:rsid w:val="007C0F7C"/>
    <w:rsid w:val="007C2B42"/>
    <w:rsid w:val="007C3B43"/>
    <w:rsid w:val="007C6D19"/>
    <w:rsid w:val="007D1B4F"/>
    <w:rsid w:val="007D269D"/>
    <w:rsid w:val="007D42FA"/>
    <w:rsid w:val="007D5020"/>
    <w:rsid w:val="007D7ECF"/>
    <w:rsid w:val="007E075C"/>
    <w:rsid w:val="007E07A7"/>
    <w:rsid w:val="007E3E50"/>
    <w:rsid w:val="007E6A84"/>
    <w:rsid w:val="007E7DC9"/>
    <w:rsid w:val="007F02FC"/>
    <w:rsid w:val="007F4607"/>
    <w:rsid w:val="007F53AC"/>
    <w:rsid w:val="007F6FF4"/>
    <w:rsid w:val="008011C0"/>
    <w:rsid w:val="008038C4"/>
    <w:rsid w:val="00805251"/>
    <w:rsid w:val="00806269"/>
    <w:rsid w:val="00811426"/>
    <w:rsid w:val="00812C3E"/>
    <w:rsid w:val="00822CF0"/>
    <w:rsid w:val="008269AF"/>
    <w:rsid w:val="00831C10"/>
    <w:rsid w:val="00832F3D"/>
    <w:rsid w:val="008352BF"/>
    <w:rsid w:val="00835C98"/>
    <w:rsid w:val="0084034A"/>
    <w:rsid w:val="00842E53"/>
    <w:rsid w:val="008476F5"/>
    <w:rsid w:val="00851F7C"/>
    <w:rsid w:val="00852F48"/>
    <w:rsid w:val="00855CD5"/>
    <w:rsid w:val="00855F72"/>
    <w:rsid w:val="00857A8B"/>
    <w:rsid w:val="008647DC"/>
    <w:rsid w:val="00867306"/>
    <w:rsid w:val="00873E82"/>
    <w:rsid w:val="00877EF4"/>
    <w:rsid w:val="00880AA4"/>
    <w:rsid w:val="008810AD"/>
    <w:rsid w:val="0088372F"/>
    <w:rsid w:val="00884E58"/>
    <w:rsid w:val="0088580E"/>
    <w:rsid w:val="00890DDE"/>
    <w:rsid w:val="00892CB0"/>
    <w:rsid w:val="00897194"/>
    <w:rsid w:val="008A58D3"/>
    <w:rsid w:val="008A631D"/>
    <w:rsid w:val="008A7D18"/>
    <w:rsid w:val="008C22A8"/>
    <w:rsid w:val="008C32B7"/>
    <w:rsid w:val="008C36D5"/>
    <w:rsid w:val="008C55B7"/>
    <w:rsid w:val="008D0902"/>
    <w:rsid w:val="008D1DBE"/>
    <w:rsid w:val="008D4D42"/>
    <w:rsid w:val="008E1851"/>
    <w:rsid w:val="008E31EF"/>
    <w:rsid w:val="008E6F5A"/>
    <w:rsid w:val="008E6FBA"/>
    <w:rsid w:val="008F54A6"/>
    <w:rsid w:val="008F6412"/>
    <w:rsid w:val="009029A7"/>
    <w:rsid w:val="00902C72"/>
    <w:rsid w:val="00904DBB"/>
    <w:rsid w:val="00905412"/>
    <w:rsid w:val="00905724"/>
    <w:rsid w:val="009130B1"/>
    <w:rsid w:val="00915A50"/>
    <w:rsid w:val="00916BA4"/>
    <w:rsid w:val="0092263B"/>
    <w:rsid w:val="00922C2B"/>
    <w:rsid w:val="00927064"/>
    <w:rsid w:val="009304E8"/>
    <w:rsid w:val="00932AAE"/>
    <w:rsid w:val="00934EA8"/>
    <w:rsid w:val="009355B9"/>
    <w:rsid w:val="00937A26"/>
    <w:rsid w:val="00940A5B"/>
    <w:rsid w:val="00942950"/>
    <w:rsid w:val="009430CD"/>
    <w:rsid w:val="0094377F"/>
    <w:rsid w:val="00944F4C"/>
    <w:rsid w:val="00946C84"/>
    <w:rsid w:val="00952D30"/>
    <w:rsid w:val="00952DF0"/>
    <w:rsid w:val="00953026"/>
    <w:rsid w:val="00953616"/>
    <w:rsid w:val="009537AF"/>
    <w:rsid w:val="009549CA"/>
    <w:rsid w:val="009569BD"/>
    <w:rsid w:val="00957E99"/>
    <w:rsid w:val="00960E92"/>
    <w:rsid w:val="009655A1"/>
    <w:rsid w:val="009659EA"/>
    <w:rsid w:val="00966927"/>
    <w:rsid w:val="009731FA"/>
    <w:rsid w:val="00973F47"/>
    <w:rsid w:val="00974884"/>
    <w:rsid w:val="009851B1"/>
    <w:rsid w:val="00986431"/>
    <w:rsid w:val="009909B8"/>
    <w:rsid w:val="00992C64"/>
    <w:rsid w:val="00992FAE"/>
    <w:rsid w:val="009A09CC"/>
    <w:rsid w:val="009A16B8"/>
    <w:rsid w:val="009A5B25"/>
    <w:rsid w:val="009A6203"/>
    <w:rsid w:val="009C0A4E"/>
    <w:rsid w:val="009C17C9"/>
    <w:rsid w:val="009C3AD4"/>
    <w:rsid w:val="009C3E3D"/>
    <w:rsid w:val="009C4401"/>
    <w:rsid w:val="009D023C"/>
    <w:rsid w:val="009D0BBC"/>
    <w:rsid w:val="009D3CB7"/>
    <w:rsid w:val="009D4A75"/>
    <w:rsid w:val="009D4C89"/>
    <w:rsid w:val="009D6DCB"/>
    <w:rsid w:val="009E07F7"/>
    <w:rsid w:val="009E1C2C"/>
    <w:rsid w:val="009E4F77"/>
    <w:rsid w:val="009E575F"/>
    <w:rsid w:val="009E74D9"/>
    <w:rsid w:val="009F136B"/>
    <w:rsid w:val="009F1B9B"/>
    <w:rsid w:val="009F42C7"/>
    <w:rsid w:val="009F4B8E"/>
    <w:rsid w:val="009F6FB2"/>
    <w:rsid w:val="009F75F4"/>
    <w:rsid w:val="009F7C94"/>
    <w:rsid w:val="00A009C1"/>
    <w:rsid w:val="00A00DA9"/>
    <w:rsid w:val="00A05097"/>
    <w:rsid w:val="00A05DE4"/>
    <w:rsid w:val="00A07057"/>
    <w:rsid w:val="00A10FC7"/>
    <w:rsid w:val="00A11634"/>
    <w:rsid w:val="00A1392B"/>
    <w:rsid w:val="00A152DD"/>
    <w:rsid w:val="00A22883"/>
    <w:rsid w:val="00A2300A"/>
    <w:rsid w:val="00A25560"/>
    <w:rsid w:val="00A277EB"/>
    <w:rsid w:val="00A27A88"/>
    <w:rsid w:val="00A30E13"/>
    <w:rsid w:val="00A33ACF"/>
    <w:rsid w:val="00A372CC"/>
    <w:rsid w:val="00A41424"/>
    <w:rsid w:val="00A4485E"/>
    <w:rsid w:val="00A4612C"/>
    <w:rsid w:val="00A56C15"/>
    <w:rsid w:val="00A606E0"/>
    <w:rsid w:val="00A666EE"/>
    <w:rsid w:val="00A66D86"/>
    <w:rsid w:val="00A71004"/>
    <w:rsid w:val="00A742A0"/>
    <w:rsid w:val="00A765BE"/>
    <w:rsid w:val="00A7700B"/>
    <w:rsid w:val="00A77389"/>
    <w:rsid w:val="00A77F34"/>
    <w:rsid w:val="00A97146"/>
    <w:rsid w:val="00AA030E"/>
    <w:rsid w:val="00AA0AD2"/>
    <w:rsid w:val="00AA1380"/>
    <w:rsid w:val="00AA564A"/>
    <w:rsid w:val="00AB0EFB"/>
    <w:rsid w:val="00AB4285"/>
    <w:rsid w:val="00AB75C9"/>
    <w:rsid w:val="00AB7EB2"/>
    <w:rsid w:val="00AB7EFF"/>
    <w:rsid w:val="00AC19BF"/>
    <w:rsid w:val="00AC3F24"/>
    <w:rsid w:val="00AC583E"/>
    <w:rsid w:val="00AD0037"/>
    <w:rsid w:val="00AD28EA"/>
    <w:rsid w:val="00AE2E02"/>
    <w:rsid w:val="00AE4DFB"/>
    <w:rsid w:val="00AE608C"/>
    <w:rsid w:val="00AE65F8"/>
    <w:rsid w:val="00AE7A4F"/>
    <w:rsid w:val="00AF11E0"/>
    <w:rsid w:val="00AF2ECA"/>
    <w:rsid w:val="00AF32CB"/>
    <w:rsid w:val="00AF498B"/>
    <w:rsid w:val="00AF5133"/>
    <w:rsid w:val="00AF7B10"/>
    <w:rsid w:val="00B00943"/>
    <w:rsid w:val="00B00E29"/>
    <w:rsid w:val="00B02B8E"/>
    <w:rsid w:val="00B125C3"/>
    <w:rsid w:val="00B12F3B"/>
    <w:rsid w:val="00B13169"/>
    <w:rsid w:val="00B15DA4"/>
    <w:rsid w:val="00B178D0"/>
    <w:rsid w:val="00B2641C"/>
    <w:rsid w:val="00B275BD"/>
    <w:rsid w:val="00B27711"/>
    <w:rsid w:val="00B3240A"/>
    <w:rsid w:val="00B41660"/>
    <w:rsid w:val="00B42525"/>
    <w:rsid w:val="00B43F9A"/>
    <w:rsid w:val="00B446F7"/>
    <w:rsid w:val="00B448FB"/>
    <w:rsid w:val="00B475F3"/>
    <w:rsid w:val="00B52BF8"/>
    <w:rsid w:val="00B61AEA"/>
    <w:rsid w:val="00B6720D"/>
    <w:rsid w:val="00B7353F"/>
    <w:rsid w:val="00B75347"/>
    <w:rsid w:val="00B75E5C"/>
    <w:rsid w:val="00B84669"/>
    <w:rsid w:val="00B905C0"/>
    <w:rsid w:val="00B9255D"/>
    <w:rsid w:val="00B94734"/>
    <w:rsid w:val="00B9589F"/>
    <w:rsid w:val="00B96FC2"/>
    <w:rsid w:val="00B975FE"/>
    <w:rsid w:val="00BA286F"/>
    <w:rsid w:val="00BA2D21"/>
    <w:rsid w:val="00BA675A"/>
    <w:rsid w:val="00BA70D4"/>
    <w:rsid w:val="00BA74A7"/>
    <w:rsid w:val="00BA7703"/>
    <w:rsid w:val="00BB1C2E"/>
    <w:rsid w:val="00BB5672"/>
    <w:rsid w:val="00BC0032"/>
    <w:rsid w:val="00BC1C44"/>
    <w:rsid w:val="00BC236E"/>
    <w:rsid w:val="00BC2EF4"/>
    <w:rsid w:val="00BD0A65"/>
    <w:rsid w:val="00BD2BCB"/>
    <w:rsid w:val="00BD320C"/>
    <w:rsid w:val="00BE0708"/>
    <w:rsid w:val="00BE6363"/>
    <w:rsid w:val="00BF151E"/>
    <w:rsid w:val="00BF22C4"/>
    <w:rsid w:val="00C00CEE"/>
    <w:rsid w:val="00C02506"/>
    <w:rsid w:val="00C0285B"/>
    <w:rsid w:val="00C04447"/>
    <w:rsid w:val="00C1210C"/>
    <w:rsid w:val="00C12ECE"/>
    <w:rsid w:val="00C14FF5"/>
    <w:rsid w:val="00C15114"/>
    <w:rsid w:val="00C15CE8"/>
    <w:rsid w:val="00C170EA"/>
    <w:rsid w:val="00C212DC"/>
    <w:rsid w:val="00C21DC7"/>
    <w:rsid w:val="00C2226A"/>
    <w:rsid w:val="00C23C33"/>
    <w:rsid w:val="00C30192"/>
    <w:rsid w:val="00C32D2B"/>
    <w:rsid w:val="00C50D16"/>
    <w:rsid w:val="00C53C47"/>
    <w:rsid w:val="00C609B8"/>
    <w:rsid w:val="00C60CF1"/>
    <w:rsid w:val="00C61FA8"/>
    <w:rsid w:val="00C6222D"/>
    <w:rsid w:val="00C62E34"/>
    <w:rsid w:val="00C678B9"/>
    <w:rsid w:val="00C7069B"/>
    <w:rsid w:val="00C70C1E"/>
    <w:rsid w:val="00C716B2"/>
    <w:rsid w:val="00C73177"/>
    <w:rsid w:val="00C73F7B"/>
    <w:rsid w:val="00C741FC"/>
    <w:rsid w:val="00C751F6"/>
    <w:rsid w:val="00C75662"/>
    <w:rsid w:val="00C82992"/>
    <w:rsid w:val="00C952E7"/>
    <w:rsid w:val="00C95C41"/>
    <w:rsid w:val="00CA1C92"/>
    <w:rsid w:val="00CA6E73"/>
    <w:rsid w:val="00CB2D8E"/>
    <w:rsid w:val="00CB2F4A"/>
    <w:rsid w:val="00CB45C1"/>
    <w:rsid w:val="00CB4C7C"/>
    <w:rsid w:val="00CB75B9"/>
    <w:rsid w:val="00CC32EC"/>
    <w:rsid w:val="00CC33CC"/>
    <w:rsid w:val="00CC6BF3"/>
    <w:rsid w:val="00CC7BB9"/>
    <w:rsid w:val="00CD3735"/>
    <w:rsid w:val="00CD7F0D"/>
    <w:rsid w:val="00CE01D9"/>
    <w:rsid w:val="00CE6C79"/>
    <w:rsid w:val="00CE70EC"/>
    <w:rsid w:val="00CF0187"/>
    <w:rsid w:val="00CF1383"/>
    <w:rsid w:val="00CF2543"/>
    <w:rsid w:val="00CF5481"/>
    <w:rsid w:val="00CF6B45"/>
    <w:rsid w:val="00CF7A1C"/>
    <w:rsid w:val="00D00EF0"/>
    <w:rsid w:val="00D02964"/>
    <w:rsid w:val="00D02E02"/>
    <w:rsid w:val="00D02E92"/>
    <w:rsid w:val="00D05A0A"/>
    <w:rsid w:val="00D06EF8"/>
    <w:rsid w:val="00D16411"/>
    <w:rsid w:val="00D23DC2"/>
    <w:rsid w:val="00D25FEA"/>
    <w:rsid w:val="00D26D9E"/>
    <w:rsid w:val="00D26E09"/>
    <w:rsid w:val="00D3157C"/>
    <w:rsid w:val="00D33056"/>
    <w:rsid w:val="00D342D4"/>
    <w:rsid w:val="00D351D7"/>
    <w:rsid w:val="00D352C4"/>
    <w:rsid w:val="00D3709F"/>
    <w:rsid w:val="00D41FEE"/>
    <w:rsid w:val="00D42E25"/>
    <w:rsid w:val="00D45BAB"/>
    <w:rsid w:val="00D45C22"/>
    <w:rsid w:val="00D45FD4"/>
    <w:rsid w:val="00D501E9"/>
    <w:rsid w:val="00D51743"/>
    <w:rsid w:val="00D574E1"/>
    <w:rsid w:val="00D62EF8"/>
    <w:rsid w:val="00D63752"/>
    <w:rsid w:val="00D64BF2"/>
    <w:rsid w:val="00D64C18"/>
    <w:rsid w:val="00D65932"/>
    <w:rsid w:val="00D66D57"/>
    <w:rsid w:val="00D71764"/>
    <w:rsid w:val="00D7269F"/>
    <w:rsid w:val="00D82214"/>
    <w:rsid w:val="00D85779"/>
    <w:rsid w:val="00D85B03"/>
    <w:rsid w:val="00D97911"/>
    <w:rsid w:val="00DA3CA0"/>
    <w:rsid w:val="00DB4520"/>
    <w:rsid w:val="00DB4D4E"/>
    <w:rsid w:val="00DB7043"/>
    <w:rsid w:val="00DC227B"/>
    <w:rsid w:val="00DC25E7"/>
    <w:rsid w:val="00DD0751"/>
    <w:rsid w:val="00DD2927"/>
    <w:rsid w:val="00DE44DB"/>
    <w:rsid w:val="00DE6E61"/>
    <w:rsid w:val="00DF171B"/>
    <w:rsid w:val="00DF5029"/>
    <w:rsid w:val="00DF5594"/>
    <w:rsid w:val="00E04379"/>
    <w:rsid w:val="00E14348"/>
    <w:rsid w:val="00E178F7"/>
    <w:rsid w:val="00E204EA"/>
    <w:rsid w:val="00E2068E"/>
    <w:rsid w:val="00E22709"/>
    <w:rsid w:val="00E23A31"/>
    <w:rsid w:val="00E24750"/>
    <w:rsid w:val="00E248E9"/>
    <w:rsid w:val="00E266E3"/>
    <w:rsid w:val="00E301CF"/>
    <w:rsid w:val="00E3122C"/>
    <w:rsid w:val="00E32243"/>
    <w:rsid w:val="00E3312B"/>
    <w:rsid w:val="00E3526C"/>
    <w:rsid w:val="00E357A4"/>
    <w:rsid w:val="00E358BB"/>
    <w:rsid w:val="00E35FF3"/>
    <w:rsid w:val="00E45B83"/>
    <w:rsid w:val="00E50D5C"/>
    <w:rsid w:val="00E562D4"/>
    <w:rsid w:val="00E60216"/>
    <w:rsid w:val="00E66CFE"/>
    <w:rsid w:val="00E7447D"/>
    <w:rsid w:val="00E76DDC"/>
    <w:rsid w:val="00E8038B"/>
    <w:rsid w:val="00E83CF5"/>
    <w:rsid w:val="00E844A6"/>
    <w:rsid w:val="00E84BDC"/>
    <w:rsid w:val="00E85499"/>
    <w:rsid w:val="00E861FC"/>
    <w:rsid w:val="00E91923"/>
    <w:rsid w:val="00E91C7D"/>
    <w:rsid w:val="00E9247E"/>
    <w:rsid w:val="00E938B3"/>
    <w:rsid w:val="00E93F12"/>
    <w:rsid w:val="00E946A9"/>
    <w:rsid w:val="00E94C07"/>
    <w:rsid w:val="00E9592B"/>
    <w:rsid w:val="00E959B5"/>
    <w:rsid w:val="00EA0A10"/>
    <w:rsid w:val="00EA241F"/>
    <w:rsid w:val="00EA6080"/>
    <w:rsid w:val="00EB3327"/>
    <w:rsid w:val="00EB36ED"/>
    <w:rsid w:val="00EB52B7"/>
    <w:rsid w:val="00EC4A87"/>
    <w:rsid w:val="00EC715C"/>
    <w:rsid w:val="00EC78A1"/>
    <w:rsid w:val="00ED03AC"/>
    <w:rsid w:val="00ED5503"/>
    <w:rsid w:val="00EE0AF8"/>
    <w:rsid w:val="00EE0EBD"/>
    <w:rsid w:val="00EE57A6"/>
    <w:rsid w:val="00EF06B0"/>
    <w:rsid w:val="00EF5571"/>
    <w:rsid w:val="00EF6895"/>
    <w:rsid w:val="00F0196C"/>
    <w:rsid w:val="00F04DAA"/>
    <w:rsid w:val="00F115A5"/>
    <w:rsid w:val="00F1326C"/>
    <w:rsid w:val="00F1354A"/>
    <w:rsid w:val="00F142AE"/>
    <w:rsid w:val="00F1723C"/>
    <w:rsid w:val="00F24BFE"/>
    <w:rsid w:val="00F25462"/>
    <w:rsid w:val="00F25B65"/>
    <w:rsid w:val="00F264EB"/>
    <w:rsid w:val="00F27CA3"/>
    <w:rsid w:val="00F30AA5"/>
    <w:rsid w:val="00F3152B"/>
    <w:rsid w:val="00F3163A"/>
    <w:rsid w:val="00F32764"/>
    <w:rsid w:val="00F34376"/>
    <w:rsid w:val="00F35080"/>
    <w:rsid w:val="00F42AD3"/>
    <w:rsid w:val="00F43778"/>
    <w:rsid w:val="00F44163"/>
    <w:rsid w:val="00F52FDD"/>
    <w:rsid w:val="00F55C5F"/>
    <w:rsid w:val="00F569C3"/>
    <w:rsid w:val="00F573CD"/>
    <w:rsid w:val="00F60354"/>
    <w:rsid w:val="00F63EF9"/>
    <w:rsid w:val="00F64150"/>
    <w:rsid w:val="00F67E8E"/>
    <w:rsid w:val="00F72966"/>
    <w:rsid w:val="00F748AA"/>
    <w:rsid w:val="00F75561"/>
    <w:rsid w:val="00F77C31"/>
    <w:rsid w:val="00F835C5"/>
    <w:rsid w:val="00F84239"/>
    <w:rsid w:val="00F93D17"/>
    <w:rsid w:val="00F95049"/>
    <w:rsid w:val="00F9618A"/>
    <w:rsid w:val="00F96F42"/>
    <w:rsid w:val="00FA26C4"/>
    <w:rsid w:val="00FA4802"/>
    <w:rsid w:val="00FA4CDE"/>
    <w:rsid w:val="00FB2BC0"/>
    <w:rsid w:val="00FB5784"/>
    <w:rsid w:val="00FB7EA8"/>
    <w:rsid w:val="00FC0DF1"/>
    <w:rsid w:val="00FC1C1B"/>
    <w:rsid w:val="00FC4288"/>
    <w:rsid w:val="00FC4F1A"/>
    <w:rsid w:val="00FD2B6F"/>
    <w:rsid w:val="00FD31E2"/>
    <w:rsid w:val="00FD3323"/>
    <w:rsid w:val="00FD4D72"/>
    <w:rsid w:val="00FD7236"/>
    <w:rsid w:val="00FE0C42"/>
    <w:rsid w:val="00FE4011"/>
    <w:rsid w:val="00FE7178"/>
    <w:rsid w:val="00FE7AE9"/>
    <w:rsid w:val="00FF08A5"/>
    <w:rsid w:val="00FF3F63"/>
    <w:rsid w:val="00FF41D7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74CC"/>
  </w:style>
  <w:style w:type="paragraph" w:styleId="Heading1">
    <w:name w:val="heading 1"/>
    <w:basedOn w:val="Normal"/>
    <w:next w:val="Normal"/>
    <w:qFormat/>
    <w:rsid w:val="003174C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174CC"/>
    <w:pPr>
      <w:keepNext/>
      <w:tabs>
        <w:tab w:val="num" w:pos="720"/>
      </w:tabs>
      <w:spacing w:before="240" w:after="60"/>
      <w:ind w:left="720" w:hanging="72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3174CC"/>
    <w:pPr>
      <w:keepNext/>
      <w:tabs>
        <w:tab w:val="num" w:pos="2160"/>
      </w:tabs>
      <w:spacing w:before="240" w:after="60"/>
      <w:ind w:left="2160" w:hanging="3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3174CC"/>
    <w:pPr>
      <w:keepNext/>
      <w:tabs>
        <w:tab w:val="num" w:pos="0"/>
      </w:tabs>
      <w:spacing w:before="240" w:after="60"/>
      <w:ind w:left="2520" w:hanging="3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3174CC"/>
    <w:pPr>
      <w:tabs>
        <w:tab w:val="num" w:pos="0"/>
      </w:tabs>
      <w:spacing w:before="240" w:after="60"/>
      <w:ind w:left="3240" w:hanging="3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74CC"/>
    <w:pPr>
      <w:tabs>
        <w:tab w:val="num" w:pos="360"/>
      </w:tabs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74CC"/>
    <w:pPr>
      <w:tabs>
        <w:tab w:val="num" w:pos="360"/>
      </w:tabs>
      <w:spacing w:before="240" w:after="60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qFormat/>
    <w:rsid w:val="003174CC"/>
    <w:pPr>
      <w:tabs>
        <w:tab w:val="num" w:pos="360"/>
      </w:tabs>
      <w:spacing w:before="240" w:after="60"/>
      <w:outlineLvl w:val="7"/>
    </w:pPr>
    <w:rPr>
      <w:rFonts w:ascii="Arial" w:hAnsi="Arial"/>
      <w:i/>
      <w:sz w:val="24"/>
    </w:rPr>
  </w:style>
  <w:style w:type="paragraph" w:styleId="Heading9">
    <w:name w:val="heading 9"/>
    <w:basedOn w:val="Normal"/>
    <w:next w:val="Normal"/>
    <w:qFormat/>
    <w:rsid w:val="003174CC"/>
    <w:pPr>
      <w:tabs>
        <w:tab w:val="num" w:pos="360"/>
      </w:tabs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3174CC"/>
    <w:rPr>
      <w:caps/>
      <w:sz w:val="24"/>
    </w:rPr>
  </w:style>
  <w:style w:type="paragraph" w:styleId="Subtitle">
    <w:name w:val="Subtitle"/>
    <w:basedOn w:val="Normal"/>
    <w:qFormat/>
    <w:rsid w:val="003174CC"/>
    <w:pPr>
      <w:jc w:val="center"/>
    </w:pPr>
    <w:rPr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rsid w:val="003174CC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3174CC"/>
    <w:pPr>
      <w:tabs>
        <w:tab w:val="center" w:pos="4419"/>
        <w:tab w:val="right" w:pos="8838"/>
      </w:tabs>
    </w:pPr>
  </w:style>
  <w:style w:type="paragraph" w:styleId="BodyText">
    <w:name w:val="Body Text"/>
    <w:basedOn w:val="Normal"/>
    <w:link w:val="BodyTextChar"/>
    <w:rsid w:val="003174CC"/>
    <w:rPr>
      <w:b/>
      <w:sz w:val="24"/>
      <w:szCs w:val="24"/>
      <w:lang w:val="es-ES_tradnl"/>
    </w:rPr>
  </w:style>
  <w:style w:type="paragraph" w:styleId="BodyText2">
    <w:name w:val="Body Text 2"/>
    <w:basedOn w:val="Normal"/>
    <w:rsid w:val="003174CC"/>
    <w:rPr>
      <w:i/>
      <w:iCs/>
      <w:sz w:val="18"/>
      <w:lang w:val="es-ES_tradnl"/>
    </w:rPr>
  </w:style>
  <w:style w:type="character" w:styleId="CommentReference">
    <w:name w:val="annotation reference"/>
    <w:semiHidden/>
    <w:rsid w:val="003174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3174CC"/>
  </w:style>
  <w:style w:type="paragraph" w:styleId="BalloonText">
    <w:name w:val="Balloon Text"/>
    <w:basedOn w:val="Normal"/>
    <w:semiHidden/>
    <w:rsid w:val="003174CC"/>
    <w:rPr>
      <w:rFonts w:ascii="Tahoma" w:hAnsi="Tahoma" w:cs="Verdana"/>
      <w:sz w:val="16"/>
      <w:szCs w:val="16"/>
    </w:rPr>
  </w:style>
  <w:style w:type="paragraph" w:customStyle="1" w:styleId="Chapter">
    <w:name w:val="Chapter"/>
    <w:basedOn w:val="Normal"/>
    <w:next w:val="Normal"/>
    <w:autoRedefine/>
    <w:rsid w:val="003174CC"/>
    <w:pPr>
      <w:numPr>
        <w:numId w:val="4"/>
      </w:numPr>
      <w:tabs>
        <w:tab w:val="left" w:pos="1440"/>
      </w:tabs>
      <w:spacing w:before="240" w:after="240"/>
      <w:jc w:val="center"/>
    </w:pPr>
    <w:rPr>
      <w:rFonts w:ascii="Verdana" w:hAnsi="Verdana"/>
      <w:b/>
      <w:smallCaps/>
      <w:noProof/>
      <w:sz w:val="24"/>
      <w:szCs w:val="16"/>
      <w:lang w:val="es-ES_tradnl"/>
    </w:rPr>
  </w:style>
  <w:style w:type="paragraph" w:customStyle="1" w:styleId="Paragraph">
    <w:name w:val="Paragraph"/>
    <w:basedOn w:val="BodyTextIndent"/>
    <w:link w:val="ParagraphChar"/>
    <w:rsid w:val="003174CC"/>
    <w:pPr>
      <w:numPr>
        <w:ilvl w:val="1"/>
        <w:numId w:val="4"/>
      </w:numPr>
      <w:spacing w:before="120"/>
      <w:jc w:val="both"/>
      <w:outlineLvl w:val="1"/>
    </w:pPr>
    <w:rPr>
      <w:rFonts w:ascii="Verdana" w:hAnsi="Verdana"/>
      <w:sz w:val="24"/>
      <w:szCs w:val="16"/>
      <w:lang w:val="es-ES_tradnl"/>
    </w:rPr>
  </w:style>
  <w:style w:type="paragraph" w:customStyle="1" w:styleId="subpar">
    <w:name w:val="subpar"/>
    <w:basedOn w:val="BodyTextIndent3"/>
    <w:rsid w:val="003174CC"/>
    <w:pPr>
      <w:numPr>
        <w:ilvl w:val="2"/>
        <w:numId w:val="4"/>
      </w:numPr>
      <w:spacing w:before="120"/>
      <w:jc w:val="both"/>
      <w:outlineLvl w:val="2"/>
    </w:pPr>
    <w:rPr>
      <w:rFonts w:ascii="Verdana" w:hAnsi="Verdana"/>
      <w:sz w:val="24"/>
      <w:lang w:val="es-ES_tradnl"/>
    </w:rPr>
  </w:style>
  <w:style w:type="paragraph" w:customStyle="1" w:styleId="SubSubPar">
    <w:name w:val="SubSubPar"/>
    <w:basedOn w:val="subpar"/>
    <w:rsid w:val="003174CC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link w:val="BodyTextIndentChar"/>
    <w:rsid w:val="003174CC"/>
    <w:pPr>
      <w:spacing w:after="120"/>
      <w:ind w:left="283"/>
    </w:pPr>
  </w:style>
  <w:style w:type="paragraph" w:styleId="BodyTextIndent3">
    <w:name w:val="Body Text Indent 3"/>
    <w:basedOn w:val="Normal"/>
    <w:rsid w:val="003174CC"/>
    <w:pPr>
      <w:spacing w:after="120"/>
      <w:ind w:left="283"/>
    </w:pPr>
    <w:rPr>
      <w:sz w:val="16"/>
      <w:szCs w:val="16"/>
    </w:rPr>
  </w:style>
  <w:style w:type="character" w:styleId="PageNumber">
    <w:name w:val="page number"/>
    <w:rsid w:val="003174CC"/>
    <w:rPr>
      <w:rFonts w:cs="Times New Roman"/>
    </w:rPr>
  </w:style>
  <w:style w:type="paragraph" w:styleId="FootnoteText">
    <w:name w:val="footnote text"/>
    <w:aliases w:val="fn,foottextfra,footnote,F,Texto nota pie Car Car,Texto de rodapé,nota_rodapé,nota de rodapé,FOOTNOTES,single space,footnote text,Footnote Text Char Char,Footnote Text Char,ADB"/>
    <w:basedOn w:val="Normal"/>
    <w:link w:val="FootnoteTextChar1"/>
    <w:uiPriority w:val="99"/>
    <w:rsid w:val="003174CC"/>
  </w:style>
  <w:style w:type="character" w:styleId="FootnoteReference">
    <w:name w:val="footnote reference"/>
    <w:rsid w:val="003174CC"/>
    <w:rPr>
      <w:rFonts w:cs="Times New Roman"/>
      <w:vertAlign w:val="superscript"/>
    </w:rPr>
  </w:style>
  <w:style w:type="paragraph" w:styleId="BodyText3">
    <w:name w:val="Body Text 3"/>
    <w:basedOn w:val="Normal"/>
    <w:rsid w:val="003174CC"/>
    <w:rPr>
      <w:sz w:val="18"/>
      <w:lang w:val="es-ES_tradnl"/>
    </w:rPr>
  </w:style>
  <w:style w:type="paragraph" w:customStyle="1" w:styleId="Contedodatabela">
    <w:name w:val="Conteúdo da tabela"/>
    <w:basedOn w:val="Normal"/>
    <w:rsid w:val="003235DC"/>
    <w:pPr>
      <w:widowControl w:val="0"/>
      <w:suppressLineNumbers/>
      <w:suppressAutoHyphens/>
    </w:pPr>
    <w:rPr>
      <w:rFonts w:eastAsia="Arial Unicode MS" w:cs="Tahoma"/>
      <w:sz w:val="24"/>
      <w:szCs w:val="24"/>
      <w:lang w:val="es-ES_tradnl"/>
    </w:rPr>
  </w:style>
  <w:style w:type="character" w:customStyle="1" w:styleId="FootnoteTextChar1">
    <w:name w:val="Footnote Text Char1"/>
    <w:aliases w:val="fn Char,foottextfra Char,footnote Char,F Char,Texto nota pie Car Car Char,Texto de rodapé Char,nota_rodapé Char,nota de rodapé Char,FOOTNOTES Char,single space Char,footnote text Char,Footnote Text Char Char Char,ADB Char"/>
    <w:link w:val="FootnoteText"/>
    <w:uiPriority w:val="99"/>
    <w:locked/>
    <w:rsid w:val="0078420E"/>
    <w:rPr>
      <w:rFonts w:cs="Times New Roman"/>
      <w:lang w:val="en-US" w:eastAsia="en-US" w:bidi="ar-SA"/>
    </w:rPr>
  </w:style>
  <w:style w:type="paragraph" w:customStyle="1" w:styleId="Newpage">
    <w:name w:val="Newpage"/>
    <w:basedOn w:val="Chapter"/>
    <w:uiPriority w:val="99"/>
    <w:rsid w:val="00D45C22"/>
    <w:pPr>
      <w:numPr>
        <w:numId w:val="0"/>
      </w:numPr>
      <w:tabs>
        <w:tab w:val="clear" w:pos="1440"/>
        <w:tab w:val="left" w:pos="3060"/>
      </w:tabs>
      <w:spacing w:before="0" w:after="0"/>
    </w:pPr>
    <w:rPr>
      <w:rFonts w:ascii="Times New Roman" w:hAnsi="Times New Roman" w:cs="Arial"/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05724"/>
  </w:style>
  <w:style w:type="character" w:styleId="FollowedHyperlink">
    <w:name w:val="FollowedHyperlink"/>
    <w:rsid w:val="002C4DF7"/>
    <w:rPr>
      <w:color w:val="0000FF"/>
      <w:u w:val="single"/>
    </w:rPr>
  </w:style>
  <w:style w:type="paragraph" w:customStyle="1" w:styleId="Bibliography1">
    <w:name w:val="Bibliography1"/>
    <w:basedOn w:val="Normal"/>
    <w:next w:val="Normal"/>
    <w:uiPriority w:val="37"/>
    <w:semiHidden/>
    <w:unhideWhenUsed/>
    <w:rsid w:val="00B00943"/>
  </w:style>
  <w:style w:type="paragraph" w:styleId="BlockText">
    <w:name w:val="Block Text"/>
    <w:basedOn w:val="Normal"/>
    <w:rsid w:val="00B00943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B00943"/>
    <w:pPr>
      <w:spacing w:after="120"/>
      <w:ind w:firstLine="210"/>
    </w:pPr>
    <w:rPr>
      <w:b w:val="0"/>
      <w:sz w:val="20"/>
      <w:szCs w:val="20"/>
      <w:lang w:val="en-US"/>
    </w:rPr>
  </w:style>
  <w:style w:type="character" w:customStyle="1" w:styleId="BodyTextChar">
    <w:name w:val="Body Text Char"/>
    <w:link w:val="BodyText"/>
    <w:rsid w:val="00B00943"/>
    <w:rPr>
      <w:b/>
      <w:sz w:val="24"/>
      <w:szCs w:val="24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B00943"/>
    <w:rPr>
      <w:b/>
      <w:sz w:val="24"/>
      <w:szCs w:val="24"/>
      <w:lang w:val="es-ES_tradnl"/>
    </w:rPr>
  </w:style>
  <w:style w:type="paragraph" w:styleId="BodyTextFirstIndent2">
    <w:name w:val="Body Text First Indent 2"/>
    <w:basedOn w:val="BodyTextIndent"/>
    <w:link w:val="BodyTextFirstIndent2Char"/>
    <w:rsid w:val="00B00943"/>
    <w:pPr>
      <w:ind w:left="360" w:firstLine="210"/>
    </w:pPr>
  </w:style>
  <w:style w:type="character" w:customStyle="1" w:styleId="BodyTextIndentChar">
    <w:name w:val="Body Text Indent Char"/>
    <w:basedOn w:val="DefaultParagraphFont"/>
    <w:link w:val="BodyTextIndent"/>
    <w:rsid w:val="00B00943"/>
  </w:style>
  <w:style w:type="character" w:customStyle="1" w:styleId="BodyTextFirstIndent2Char">
    <w:name w:val="Body Text First Indent 2 Char"/>
    <w:basedOn w:val="BodyTextIndentChar"/>
    <w:link w:val="BodyTextFirstIndent2"/>
    <w:rsid w:val="00B00943"/>
  </w:style>
  <w:style w:type="paragraph" w:styleId="BodyTextIndent2">
    <w:name w:val="Body Text Indent 2"/>
    <w:basedOn w:val="Normal"/>
    <w:link w:val="BodyTextIndent2Char"/>
    <w:rsid w:val="00B0094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00943"/>
  </w:style>
  <w:style w:type="paragraph" w:styleId="Caption">
    <w:name w:val="caption"/>
    <w:basedOn w:val="Normal"/>
    <w:next w:val="Normal"/>
    <w:qFormat/>
    <w:rsid w:val="00B00943"/>
    <w:rPr>
      <w:b/>
      <w:bCs/>
    </w:rPr>
  </w:style>
  <w:style w:type="paragraph" w:styleId="Closing">
    <w:name w:val="Closing"/>
    <w:basedOn w:val="Normal"/>
    <w:link w:val="ClosingChar"/>
    <w:rsid w:val="00B00943"/>
    <w:pPr>
      <w:ind w:left="4320"/>
    </w:pPr>
  </w:style>
  <w:style w:type="character" w:customStyle="1" w:styleId="ClosingChar">
    <w:name w:val="Closing Char"/>
    <w:basedOn w:val="DefaultParagraphFont"/>
    <w:link w:val="Closing"/>
    <w:rsid w:val="00B00943"/>
  </w:style>
  <w:style w:type="paragraph" w:styleId="CommentSubject">
    <w:name w:val="annotation subject"/>
    <w:basedOn w:val="CommentText"/>
    <w:next w:val="CommentText"/>
    <w:link w:val="CommentSubjectChar"/>
    <w:rsid w:val="00B00943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0943"/>
  </w:style>
  <w:style w:type="character" w:customStyle="1" w:styleId="CommentSubjectChar">
    <w:name w:val="Comment Subject Char"/>
    <w:basedOn w:val="CommentTextChar"/>
    <w:link w:val="CommentSubject"/>
    <w:rsid w:val="00B00943"/>
  </w:style>
  <w:style w:type="paragraph" w:styleId="Date">
    <w:name w:val="Date"/>
    <w:basedOn w:val="Normal"/>
    <w:next w:val="Normal"/>
    <w:link w:val="DateChar"/>
    <w:rsid w:val="00B00943"/>
  </w:style>
  <w:style w:type="character" w:customStyle="1" w:styleId="DateChar">
    <w:name w:val="Date Char"/>
    <w:basedOn w:val="DefaultParagraphFont"/>
    <w:link w:val="Date"/>
    <w:rsid w:val="00B00943"/>
  </w:style>
  <w:style w:type="paragraph" w:styleId="DocumentMap">
    <w:name w:val="Document Map"/>
    <w:basedOn w:val="Normal"/>
    <w:link w:val="DocumentMapChar"/>
    <w:rsid w:val="00B0094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B0094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rsid w:val="00B00943"/>
  </w:style>
  <w:style w:type="character" w:customStyle="1" w:styleId="E-mailSignatureChar">
    <w:name w:val="E-mail Signature Char"/>
    <w:basedOn w:val="DefaultParagraphFont"/>
    <w:link w:val="E-mailSignature"/>
    <w:rsid w:val="00B00943"/>
  </w:style>
  <w:style w:type="paragraph" w:styleId="EndnoteText">
    <w:name w:val="endnote text"/>
    <w:basedOn w:val="Normal"/>
    <w:link w:val="EndnoteTextChar"/>
    <w:rsid w:val="00B00943"/>
  </w:style>
  <w:style w:type="character" w:customStyle="1" w:styleId="EndnoteTextChar">
    <w:name w:val="Endnote Text Char"/>
    <w:basedOn w:val="DefaultParagraphFont"/>
    <w:link w:val="EndnoteText"/>
    <w:rsid w:val="00B00943"/>
  </w:style>
  <w:style w:type="paragraph" w:styleId="EnvelopeAddress">
    <w:name w:val="envelope address"/>
    <w:basedOn w:val="Normal"/>
    <w:rsid w:val="00B00943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sid w:val="00B00943"/>
    <w:rPr>
      <w:rFonts w:ascii="Cambria" w:hAnsi="Cambria"/>
    </w:rPr>
  </w:style>
  <w:style w:type="paragraph" w:styleId="HTMLAddress">
    <w:name w:val="HTML Address"/>
    <w:basedOn w:val="Normal"/>
    <w:link w:val="HTMLAddressChar"/>
    <w:rsid w:val="00B00943"/>
    <w:rPr>
      <w:i/>
      <w:iCs/>
    </w:rPr>
  </w:style>
  <w:style w:type="character" w:customStyle="1" w:styleId="HTMLAddressChar">
    <w:name w:val="HTML Address Char"/>
    <w:link w:val="HTMLAddress"/>
    <w:rsid w:val="00B00943"/>
    <w:rPr>
      <w:i/>
      <w:iCs/>
    </w:rPr>
  </w:style>
  <w:style w:type="paragraph" w:styleId="HTMLPreformatted">
    <w:name w:val="HTML Preformatted"/>
    <w:basedOn w:val="Normal"/>
    <w:link w:val="HTMLPreformattedChar"/>
    <w:rsid w:val="00B00943"/>
    <w:rPr>
      <w:rFonts w:ascii="Courier New" w:hAnsi="Courier New"/>
    </w:rPr>
  </w:style>
  <w:style w:type="character" w:customStyle="1" w:styleId="HTMLPreformattedChar">
    <w:name w:val="HTML Preformatted Char"/>
    <w:link w:val="HTMLPreformatted"/>
    <w:rsid w:val="00B0094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B00943"/>
    <w:pPr>
      <w:ind w:left="200" w:hanging="200"/>
    </w:pPr>
  </w:style>
  <w:style w:type="paragraph" w:styleId="Index2">
    <w:name w:val="index 2"/>
    <w:basedOn w:val="Normal"/>
    <w:next w:val="Normal"/>
    <w:autoRedefine/>
    <w:rsid w:val="00B00943"/>
    <w:pPr>
      <w:ind w:left="400" w:hanging="200"/>
    </w:pPr>
  </w:style>
  <w:style w:type="paragraph" w:styleId="Index3">
    <w:name w:val="index 3"/>
    <w:basedOn w:val="Normal"/>
    <w:next w:val="Normal"/>
    <w:autoRedefine/>
    <w:rsid w:val="00B00943"/>
    <w:pPr>
      <w:ind w:left="600" w:hanging="200"/>
    </w:pPr>
  </w:style>
  <w:style w:type="paragraph" w:styleId="Index4">
    <w:name w:val="index 4"/>
    <w:basedOn w:val="Normal"/>
    <w:next w:val="Normal"/>
    <w:autoRedefine/>
    <w:rsid w:val="00B00943"/>
    <w:pPr>
      <w:ind w:left="800" w:hanging="200"/>
    </w:pPr>
  </w:style>
  <w:style w:type="paragraph" w:styleId="Index5">
    <w:name w:val="index 5"/>
    <w:basedOn w:val="Normal"/>
    <w:next w:val="Normal"/>
    <w:autoRedefine/>
    <w:rsid w:val="00B00943"/>
    <w:pPr>
      <w:ind w:left="1000" w:hanging="200"/>
    </w:pPr>
  </w:style>
  <w:style w:type="paragraph" w:styleId="Index6">
    <w:name w:val="index 6"/>
    <w:basedOn w:val="Normal"/>
    <w:next w:val="Normal"/>
    <w:autoRedefine/>
    <w:rsid w:val="00B00943"/>
    <w:pPr>
      <w:ind w:left="1200" w:hanging="200"/>
    </w:pPr>
  </w:style>
  <w:style w:type="paragraph" w:styleId="Index7">
    <w:name w:val="index 7"/>
    <w:basedOn w:val="Normal"/>
    <w:next w:val="Normal"/>
    <w:autoRedefine/>
    <w:rsid w:val="00B00943"/>
    <w:pPr>
      <w:ind w:left="1400" w:hanging="200"/>
    </w:pPr>
  </w:style>
  <w:style w:type="paragraph" w:styleId="Index8">
    <w:name w:val="index 8"/>
    <w:basedOn w:val="Normal"/>
    <w:next w:val="Normal"/>
    <w:autoRedefine/>
    <w:rsid w:val="00B00943"/>
    <w:pPr>
      <w:ind w:left="1600" w:hanging="200"/>
    </w:pPr>
  </w:style>
  <w:style w:type="paragraph" w:styleId="Index9">
    <w:name w:val="index 9"/>
    <w:basedOn w:val="Normal"/>
    <w:next w:val="Normal"/>
    <w:autoRedefine/>
    <w:rsid w:val="00B00943"/>
    <w:pPr>
      <w:ind w:left="1800" w:hanging="200"/>
    </w:pPr>
  </w:style>
  <w:style w:type="paragraph" w:styleId="IndexHeading">
    <w:name w:val="index heading"/>
    <w:basedOn w:val="Normal"/>
    <w:next w:val="Index1"/>
    <w:rsid w:val="00B00943"/>
    <w:rPr>
      <w:rFonts w:ascii="Cambria" w:hAnsi="Cambria"/>
      <w:b/>
      <w:bCs/>
    </w:rPr>
  </w:style>
  <w:style w:type="paragraph" w:customStyle="1" w:styleId="IntenseQuote1">
    <w:name w:val="Intense Quote1"/>
    <w:basedOn w:val="Normal"/>
    <w:next w:val="Normal"/>
    <w:link w:val="IntenseQuoteChar"/>
    <w:uiPriority w:val="30"/>
    <w:qFormat/>
    <w:rsid w:val="00B0094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1"/>
    <w:uiPriority w:val="30"/>
    <w:rsid w:val="00B00943"/>
    <w:rPr>
      <w:b/>
      <w:bCs/>
      <w:i/>
      <w:iCs/>
      <w:color w:val="4F81BD"/>
    </w:rPr>
  </w:style>
  <w:style w:type="paragraph" w:styleId="List">
    <w:name w:val="List"/>
    <w:basedOn w:val="Normal"/>
    <w:rsid w:val="00B00943"/>
    <w:pPr>
      <w:ind w:left="360" w:hanging="360"/>
      <w:contextualSpacing/>
    </w:pPr>
  </w:style>
  <w:style w:type="paragraph" w:styleId="List2">
    <w:name w:val="List 2"/>
    <w:basedOn w:val="Normal"/>
    <w:rsid w:val="00B00943"/>
    <w:pPr>
      <w:ind w:left="720" w:hanging="360"/>
      <w:contextualSpacing/>
    </w:pPr>
  </w:style>
  <w:style w:type="paragraph" w:styleId="List3">
    <w:name w:val="List 3"/>
    <w:basedOn w:val="Normal"/>
    <w:rsid w:val="00B00943"/>
    <w:pPr>
      <w:ind w:left="1080" w:hanging="360"/>
      <w:contextualSpacing/>
    </w:pPr>
  </w:style>
  <w:style w:type="paragraph" w:styleId="List4">
    <w:name w:val="List 4"/>
    <w:basedOn w:val="Normal"/>
    <w:rsid w:val="00B00943"/>
    <w:pPr>
      <w:ind w:left="1440" w:hanging="360"/>
      <w:contextualSpacing/>
    </w:pPr>
  </w:style>
  <w:style w:type="paragraph" w:styleId="List5">
    <w:name w:val="List 5"/>
    <w:basedOn w:val="Normal"/>
    <w:rsid w:val="00B00943"/>
    <w:pPr>
      <w:ind w:left="1800" w:hanging="360"/>
      <w:contextualSpacing/>
    </w:pPr>
  </w:style>
  <w:style w:type="paragraph" w:styleId="ListBullet">
    <w:name w:val="List Bullet"/>
    <w:basedOn w:val="Normal"/>
    <w:rsid w:val="00B00943"/>
    <w:pPr>
      <w:numPr>
        <w:numId w:val="8"/>
      </w:numPr>
      <w:contextualSpacing/>
    </w:pPr>
  </w:style>
  <w:style w:type="paragraph" w:styleId="ListBullet2">
    <w:name w:val="List Bullet 2"/>
    <w:basedOn w:val="Normal"/>
    <w:rsid w:val="00B00943"/>
    <w:pPr>
      <w:numPr>
        <w:numId w:val="9"/>
      </w:numPr>
      <w:contextualSpacing/>
    </w:pPr>
  </w:style>
  <w:style w:type="paragraph" w:styleId="ListBullet3">
    <w:name w:val="List Bullet 3"/>
    <w:basedOn w:val="Normal"/>
    <w:rsid w:val="00B00943"/>
    <w:pPr>
      <w:numPr>
        <w:numId w:val="10"/>
      </w:numPr>
      <w:contextualSpacing/>
    </w:pPr>
  </w:style>
  <w:style w:type="paragraph" w:styleId="ListBullet4">
    <w:name w:val="List Bullet 4"/>
    <w:basedOn w:val="Normal"/>
    <w:rsid w:val="00B00943"/>
    <w:pPr>
      <w:numPr>
        <w:numId w:val="11"/>
      </w:numPr>
      <w:contextualSpacing/>
    </w:pPr>
  </w:style>
  <w:style w:type="paragraph" w:styleId="ListBullet5">
    <w:name w:val="List Bullet 5"/>
    <w:basedOn w:val="Normal"/>
    <w:rsid w:val="00B00943"/>
    <w:pPr>
      <w:numPr>
        <w:numId w:val="12"/>
      </w:numPr>
      <w:contextualSpacing/>
    </w:pPr>
  </w:style>
  <w:style w:type="paragraph" w:styleId="ListContinue">
    <w:name w:val="List Continue"/>
    <w:basedOn w:val="Normal"/>
    <w:rsid w:val="00B0094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B0094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B0094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B0094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B00943"/>
    <w:pPr>
      <w:spacing w:after="120"/>
      <w:ind w:left="1800"/>
      <w:contextualSpacing/>
    </w:pPr>
  </w:style>
  <w:style w:type="paragraph" w:styleId="ListNumber">
    <w:name w:val="List Number"/>
    <w:basedOn w:val="Normal"/>
    <w:rsid w:val="00B00943"/>
    <w:pPr>
      <w:numPr>
        <w:numId w:val="13"/>
      </w:numPr>
      <w:contextualSpacing/>
    </w:pPr>
  </w:style>
  <w:style w:type="paragraph" w:styleId="ListNumber2">
    <w:name w:val="List Number 2"/>
    <w:basedOn w:val="Normal"/>
    <w:rsid w:val="00B00943"/>
    <w:pPr>
      <w:numPr>
        <w:numId w:val="14"/>
      </w:numPr>
      <w:contextualSpacing/>
    </w:pPr>
  </w:style>
  <w:style w:type="paragraph" w:styleId="ListNumber3">
    <w:name w:val="List Number 3"/>
    <w:basedOn w:val="Normal"/>
    <w:rsid w:val="00B00943"/>
    <w:pPr>
      <w:numPr>
        <w:numId w:val="15"/>
      </w:numPr>
      <w:contextualSpacing/>
    </w:pPr>
  </w:style>
  <w:style w:type="paragraph" w:styleId="ListNumber4">
    <w:name w:val="List Number 4"/>
    <w:basedOn w:val="Normal"/>
    <w:rsid w:val="00B00943"/>
    <w:pPr>
      <w:numPr>
        <w:numId w:val="16"/>
      </w:numPr>
      <w:contextualSpacing/>
    </w:pPr>
  </w:style>
  <w:style w:type="paragraph" w:styleId="ListNumber5">
    <w:name w:val="List Number 5"/>
    <w:basedOn w:val="Normal"/>
    <w:rsid w:val="00B00943"/>
    <w:pPr>
      <w:numPr>
        <w:numId w:val="17"/>
      </w:numPr>
      <w:contextualSpacing/>
    </w:pPr>
  </w:style>
  <w:style w:type="paragraph" w:customStyle="1" w:styleId="ListParagraph1">
    <w:name w:val="List Paragraph1"/>
    <w:basedOn w:val="Normal"/>
    <w:uiPriority w:val="34"/>
    <w:qFormat/>
    <w:rsid w:val="00B00943"/>
    <w:pPr>
      <w:ind w:left="720"/>
    </w:pPr>
  </w:style>
  <w:style w:type="paragraph" w:styleId="MacroText">
    <w:name w:val="macro"/>
    <w:link w:val="MacroTextChar"/>
    <w:rsid w:val="00B009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B0094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B0094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rsid w:val="00B00943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NoSpacing1">
    <w:name w:val="No Spacing1"/>
    <w:uiPriority w:val="1"/>
    <w:qFormat/>
    <w:rsid w:val="00B00943"/>
  </w:style>
  <w:style w:type="paragraph" w:styleId="NormalWeb">
    <w:name w:val="Normal (Web)"/>
    <w:basedOn w:val="Normal"/>
    <w:rsid w:val="00B00943"/>
    <w:rPr>
      <w:sz w:val="24"/>
      <w:szCs w:val="24"/>
    </w:rPr>
  </w:style>
  <w:style w:type="paragraph" w:styleId="NormalIndent">
    <w:name w:val="Normal Indent"/>
    <w:basedOn w:val="Normal"/>
    <w:rsid w:val="00B00943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B00943"/>
  </w:style>
  <w:style w:type="character" w:customStyle="1" w:styleId="NoteHeadingChar">
    <w:name w:val="Note Heading Char"/>
    <w:basedOn w:val="DefaultParagraphFont"/>
    <w:link w:val="NoteHeading"/>
    <w:rsid w:val="00B00943"/>
  </w:style>
  <w:style w:type="paragraph" w:styleId="PlainText">
    <w:name w:val="Plain Text"/>
    <w:basedOn w:val="Normal"/>
    <w:link w:val="PlainTextChar"/>
    <w:rsid w:val="00B00943"/>
    <w:rPr>
      <w:rFonts w:ascii="Courier New" w:hAnsi="Courier New"/>
    </w:rPr>
  </w:style>
  <w:style w:type="character" w:customStyle="1" w:styleId="PlainTextChar">
    <w:name w:val="Plain Text Char"/>
    <w:link w:val="PlainText"/>
    <w:rsid w:val="00B00943"/>
    <w:rPr>
      <w:rFonts w:ascii="Courier New" w:hAnsi="Courier New" w:cs="Courier New"/>
    </w:rPr>
  </w:style>
  <w:style w:type="paragraph" w:customStyle="1" w:styleId="Quote1">
    <w:name w:val="Quote1"/>
    <w:basedOn w:val="Normal"/>
    <w:next w:val="Normal"/>
    <w:link w:val="QuoteChar"/>
    <w:uiPriority w:val="29"/>
    <w:qFormat/>
    <w:rsid w:val="00B00943"/>
    <w:rPr>
      <w:i/>
      <w:iCs/>
      <w:color w:val="000000"/>
    </w:rPr>
  </w:style>
  <w:style w:type="character" w:customStyle="1" w:styleId="QuoteChar">
    <w:name w:val="Quote Char"/>
    <w:link w:val="Quote1"/>
    <w:uiPriority w:val="29"/>
    <w:rsid w:val="00B00943"/>
    <w:rPr>
      <w:i/>
      <w:iCs/>
      <w:color w:val="000000"/>
    </w:rPr>
  </w:style>
  <w:style w:type="paragraph" w:styleId="Salutation">
    <w:name w:val="Salutation"/>
    <w:basedOn w:val="Normal"/>
    <w:next w:val="Normal"/>
    <w:link w:val="SalutationChar"/>
    <w:rsid w:val="00B00943"/>
  </w:style>
  <w:style w:type="character" w:customStyle="1" w:styleId="SalutationChar">
    <w:name w:val="Salutation Char"/>
    <w:basedOn w:val="DefaultParagraphFont"/>
    <w:link w:val="Salutation"/>
    <w:rsid w:val="00B00943"/>
  </w:style>
  <w:style w:type="paragraph" w:styleId="Signature">
    <w:name w:val="Signature"/>
    <w:basedOn w:val="Normal"/>
    <w:link w:val="SignatureChar"/>
    <w:rsid w:val="00B00943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B00943"/>
  </w:style>
  <w:style w:type="paragraph" w:styleId="TableofAuthorities">
    <w:name w:val="table of authorities"/>
    <w:basedOn w:val="Normal"/>
    <w:next w:val="Normal"/>
    <w:rsid w:val="00B00943"/>
    <w:pPr>
      <w:ind w:left="200" w:hanging="200"/>
    </w:pPr>
  </w:style>
  <w:style w:type="paragraph" w:styleId="TableofFigures">
    <w:name w:val="table of figures"/>
    <w:basedOn w:val="Normal"/>
    <w:next w:val="Normal"/>
    <w:rsid w:val="00B00943"/>
  </w:style>
  <w:style w:type="paragraph" w:styleId="Title">
    <w:name w:val="Title"/>
    <w:basedOn w:val="Normal"/>
    <w:next w:val="Normal"/>
    <w:link w:val="TitleChar"/>
    <w:qFormat/>
    <w:rsid w:val="00B009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009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rsid w:val="00B00943"/>
    <w:pPr>
      <w:spacing w:before="120"/>
    </w:pPr>
    <w:rPr>
      <w:rFonts w:ascii="Cambria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B00943"/>
  </w:style>
  <w:style w:type="paragraph" w:styleId="TOC2">
    <w:name w:val="toc 2"/>
    <w:basedOn w:val="Normal"/>
    <w:next w:val="Normal"/>
    <w:autoRedefine/>
    <w:rsid w:val="00B00943"/>
    <w:pPr>
      <w:ind w:left="200"/>
    </w:pPr>
  </w:style>
  <w:style w:type="paragraph" w:styleId="TOC3">
    <w:name w:val="toc 3"/>
    <w:basedOn w:val="Normal"/>
    <w:next w:val="Normal"/>
    <w:autoRedefine/>
    <w:rsid w:val="00B00943"/>
    <w:pPr>
      <w:ind w:left="400"/>
    </w:pPr>
  </w:style>
  <w:style w:type="paragraph" w:styleId="TOC4">
    <w:name w:val="toc 4"/>
    <w:basedOn w:val="Normal"/>
    <w:next w:val="Normal"/>
    <w:autoRedefine/>
    <w:rsid w:val="00B00943"/>
    <w:pPr>
      <w:ind w:left="600"/>
    </w:pPr>
  </w:style>
  <w:style w:type="paragraph" w:styleId="TOC5">
    <w:name w:val="toc 5"/>
    <w:basedOn w:val="Normal"/>
    <w:next w:val="Normal"/>
    <w:autoRedefine/>
    <w:rsid w:val="00B00943"/>
    <w:pPr>
      <w:ind w:left="800"/>
    </w:pPr>
  </w:style>
  <w:style w:type="paragraph" w:styleId="TOC6">
    <w:name w:val="toc 6"/>
    <w:basedOn w:val="Normal"/>
    <w:next w:val="Normal"/>
    <w:autoRedefine/>
    <w:rsid w:val="00B00943"/>
    <w:pPr>
      <w:ind w:left="1000"/>
    </w:pPr>
  </w:style>
  <w:style w:type="paragraph" w:styleId="TOC7">
    <w:name w:val="toc 7"/>
    <w:basedOn w:val="Normal"/>
    <w:next w:val="Normal"/>
    <w:autoRedefine/>
    <w:rsid w:val="00B00943"/>
    <w:pPr>
      <w:ind w:left="1200"/>
    </w:pPr>
  </w:style>
  <w:style w:type="paragraph" w:styleId="TOC8">
    <w:name w:val="toc 8"/>
    <w:basedOn w:val="Normal"/>
    <w:next w:val="Normal"/>
    <w:autoRedefine/>
    <w:rsid w:val="00B00943"/>
    <w:pPr>
      <w:ind w:left="1400"/>
    </w:pPr>
  </w:style>
  <w:style w:type="paragraph" w:styleId="TOC9">
    <w:name w:val="toc 9"/>
    <w:basedOn w:val="Normal"/>
    <w:next w:val="Normal"/>
    <w:autoRedefine/>
    <w:rsid w:val="00B00943"/>
    <w:pPr>
      <w:ind w:left="1600"/>
    </w:p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B00943"/>
    <w:pPr>
      <w:outlineLvl w:val="9"/>
    </w:pPr>
    <w:rPr>
      <w:rFonts w:ascii="Cambria" w:hAnsi="Cambria"/>
      <w:bCs/>
      <w:kern w:val="32"/>
      <w:sz w:val="32"/>
      <w:szCs w:val="32"/>
    </w:rPr>
  </w:style>
  <w:style w:type="character" w:customStyle="1" w:styleId="HeaderChar1">
    <w:name w:val="Header Char1"/>
    <w:uiPriority w:val="99"/>
    <w:locked/>
    <w:rsid w:val="00F25462"/>
    <w:rPr>
      <w:lang w:val="es-ES"/>
    </w:rPr>
  </w:style>
  <w:style w:type="table" w:styleId="TableGrid">
    <w:name w:val="Table Grid"/>
    <w:basedOn w:val="TableNormal"/>
    <w:uiPriority w:val="59"/>
    <w:rsid w:val="00CE6C79"/>
    <w:rPr>
      <w:rFonts w:ascii="Calibri" w:hAnsi="Calibri"/>
      <w:sz w:val="22"/>
      <w:szCs w:val="22"/>
      <w:lang w:val="pt-BR"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uiPriority w:val="99"/>
    <w:semiHidden/>
    <w:rsid w:val="00344194"/>
  </w:style>
  <w:style w:type="character" w:customStyle="1" w:styleId="FooterChar">
    <w:name w:val="Footer Char"/>
    <w:basedOn w:val="DefaultParagraphFont"/>
    <w:link w:val="Footer"/>
    <w:uiPriority w:val="99"/>
    <w:rsid w:val="00D06EF8"/>
  </w:style>
  <w:style w:type="paragraph" w:styleId="Revision">
    <w:name w:val="Revision"/>
    <w:hidden/>
    <w:uiPriority w:val="99"/>
    <w:semiHidden/>
    <w:rsid w:val="00B52BF8"/>
  </w:style>
  <w:style w:type="character" w:customStyle="1" w:styleId="ParagraphChar">
    <w:name w:val="Paragraph Char"/>
    <w:link w:val="Paragraph"/>
    <w:rsid w:val="005112D3"/>
    <w:rPr>
      <w:rFonts w:ascii="Verdana" w:hAnsi="Verdana"/>
      <w:sz w:val="24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74CC"/>
  </w:style>
  <w:style w:type="paragraph" w:styleId="Heading1">
    <w:name w:val="heading 1"/>
    <w:basedOn w:val="Normal"/>
    <w:next w:val="Normal"/>
    <w:qFormat/>
    <w:rsid w:val="003174C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174CC"/>
    <w:pPr>
      <w:keepNext/>
      <w:tabs>
        <w:tab w:val="num" w:pos="720"/>
      </w:tabs>
      <w:spacing w:before="240" w:after="60"/>
      <w:ind w:left="720" w:hanging="72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3174CC"/>
    <w:pPr>
      <w:keepNext/>
      <w:tabs>
        <w:tab w:val="num" w:pos="2160"/>
      </w:tabs>
      <w:spacing w:before="240" w:after="60"/>
      <w:ind w:left="2160" w:hanging="3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3174CC"/>
    <w:pPr>
      <w:keepNext/>
      <w:tabs>
        <w:tab w:val="num" w:pos="0"/>
      </w:tabs>
      <w:spacing w:before="240" w:after="60"/>
      <w:ind w:left="2520" w:hanging="3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3174CC"/>
    <w:pPr>
      <w:tabs>
        <w:tab w:val="num" w:pos="0"/>
      </w:tabs>
      <w:spacing w:before="240" w:after="60"/>
      <w:ind w:left="3240" w:hanging="3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74CC"/>
    <w:pPr>
      <w:tabs>
        <w:tab w:val="num" w:pos="360"/>
      </w:tabs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74CC"/>
    <w:pPr>
      <w:tabs>
        <w:tab w:val="num" w:pos="360"/>
      </w:tabs>
      <w:spacing w:before="240" w:after="60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qFormat/>
    <w:rsid w:val="003174CC"/>
    <w:pPr>
      <w:tabs>
        <w:tab w:val="num" w:pos="360"/>
      </w:tabs>
      <w:spacing w:before="240" w:after="60"/>
      <w:outlineLvl w:val="7"/>
    </w:pPr>
    <w:rPr>
      <w:rFonts w:ascii="Arial" w:hAnsi="Arial"/>
      <w:i/>
      <w:sz w:val="24"/>
    </w:rPr>
  </w:style>
  <w:style w:type="paragraph" w:styleId="Heading9">
    <w:name w:val="heading 9"/>
    <w:basedOn w:val="Normal"/>
    <w:next w:val="Normal"/>
    <w:qFormat/>
    <w:rsid w:val="003174CC"/>
    <w:pPr>
      <w:tabs>
        <w:tab w:val="num" w:pos="360"/>
      </w:tabs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3174CC"/>
    <w:rPr>
      <w:caps/>
      <w:sz w:val="24"/>
    </w:rPr>
  </w:style>
  <w:style w:type="paragraph" w:styleId="Subtitle">
    <w:name w:val="Subtitle"/>
    <w:basedOn w:val="Normal"/>
    <w:qFormat/>
    <w:rsid w:val="003174CC"/>
    <w:pPr>
      <w:jc w:val="center"/>
    </w:pPr>
    <w:rPr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rsid w:val="003174CC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3174CC"/>
    <w:pPr>
      <w:tabs>
        <w:tab w:val="center" w:pos="4419"/>
        <w:tab w:val="right" w:pos="8838"/>
      </w:tabs>
    </w:pPr>
  </w:style>
  <w:style w:type="paragraph" w:styleId="BodyText">
    <w:name w:val="Body Text"/>
    <w:basedOn w:val="Normal"/>
    <w:link w:val="BodyTextChar"/>
    <w:rsid w:val="003174CC"/>
    <w:rPr>
      <w:b/>
      <w:sz w:val="24"/>
      <w:szCs w:val="24"/>
      <w:lang w:val="es-ES_tradnl"/>
    </w:rPr>
  </w:style>
  <w:style w:type="paragraph" w:styleId="BodyText2">
    <w:name w:val="Body Text 2"/>
    <w:basedOn w:val="Normal"/>
    <w:rsid w:val="003174CC"/>
    <w:rPr>
      <w:i/>
      <w:iCs/>
      <w:sz w:val="18"/>
      <w:lang w:val="es-ES_tradnl"/>
    </w:rPr>
  </w:style>
  <w:style w:type="character" w:styleId="CommentReference">
    <w:name w:val="annotation reference"/>
    <w:semiHidden/>
    <w:rsid w:val="003174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3174CC"/>
  </w:style>
  <w:style w:type="paragraph" w:styleId="BalloonText">
    <w:name w:val="Balloon Text"/>
    <w:basedOn w:val="Normal"/>
    <w:semiHidden/>
    <w:rsid w:val="003174CC"/>
    <w:rPr>
      <w:rFonts w:ascii="Tahoma" w:hAnsi="Tahoma" w:cs="Verdana"/>
      <w:sz w:val="16"/>
      <w:szCs w:val="16"/>
    </w:rPr>
  </w:style>
  <w:style w:type="paragraph" w:customStyle="1" w:styleId="Chapter">
    <w:name w:val="Chapter"/>
    <w:basedOn w:val="Normal"/>
    <w:next w:val="Normal"/>
    <w:autoRedefine/>
    <w:rsid w:val="003174CC"/>
    <w:pPr>
      <w:numPr>
        <w:numId w:val="4"/>
      </w:numPr>
      <w:tabs>
        <w:tab w:val="left" w:pos="1440"/>
      </w:tabs>
      <w:spacing w:before="240" w:after="240"/>
      <w:jc w:val="center"/>
    </w:pPr>
    <w:rPr>
      <w:rFonts w:ascii="Verdana" w:hAnsi="Verdana"/>
      <w:b/>
      <w:smallCaps/>
      <w:noProof/>
      <w:sz w:val="24"/>
      <w:szCs w:val="16"/>
      <w:lang w:val="es-ES_tradnl"/>
    </w:rPr>
  </w:style>
  <w:style w:type="paragraph" w:customStyle="1" w:styleId="Paragraph">
    <w:name w:val="Paragraph"/>
    <w:basedOn w:val="BodyTextIndent"/>
    <w:link w:val="ParagraphChar"/>
    <w:rsid w:val="003174CC"/>
    <w:pPr>
      <w:numPr>
        <w:ilvl w:val="1"/>
        <w:numId w:val="4"/>
      </w:numPr>
      <w:spacing w:before="120"/>
      <w:jc w:val="both"/>
      <w:outlineLvl w:val="1"/>
    </w:pPr>
    <w:rPr>
      <w:rFonts w:ascii="Verdana" w:hAnsi="Verdana"/>
      <w:sz w:val="24"/>
      <w:szCs w:val="16"/>
      <w:lang w:val="es-ES_tradnl"/>
    </w:rPr>
  </w:style>
  <w:style w:type="paragraph" w:customStyle="1" w:styleId="subpar">
    <w:name w:val="subpar"/>
    <w:basedOn w:val="BodyTextIndent3"/>
    <w:rsid w:val="003174CC"/>
    <w:pPr>
      <w:numPr>
        <w:ilvl w:val="2"/>
        <w:numId w:val="4"/>
      </w:numPr>
      <w:spacing w:before="120"/>
      <w:jc w:val="both"/>
      <w:outlineLvl w:val="2"/>
    </w:pPr>
    <w:rPr>
      <w:rFonts w:ascii="Verdana" w:hAnsi="Verdana"/>
      <w:sz w:val="24"/>
      <w:lang w:val="es-ES_tradnl"/>
    </w:rPr>
  </w:style>
  <w:style w:type="paragraph" w:customStyle="1" w:styleId="SubSubPar">
    <w:name w:val="SubSubPar"/>
    <w:basedOn w:val="subpar"/>
    <w:rsid w:val="003174CC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link w:val="BodyTextIndentChar"/>
    <w:rsid w:val="003174CC"/>
    <w:pPr>
      <w:spacing w:after="120"/>
      <w:ind w:left="283"/>
    </w:pPr>
  </w:style>
  <w:style w:type="paragraph" w:styleId="BodyTextIndent3">
    <w:name w:val="Body Text Indent 3"/>
    <w:basedOn w:val="Normal"/>
    <w:rsid w:val="003174CC"/>
    <w:pPr>
      <w:spacing w:after="120"/>
      <w:ind w:left="283"/>
    </w:pPr>
    <w:rPr>
      <w:sz w:val="16"/>
      <w:szCs w:val="16"/>
    </w:rPr>
  </w:style>
  <w:style w:type="character" w:styleId="PageNumber">
    <w:name w:val="page number"/>
    <w:rsid w:val="003174CC"/>
    <w:rPr>
      <w:rFonts w:cs="Times New Roman"/>
    </w:rPr>
  </w:style>
  <w:style w:type="paragraph" w:styleId="FootnoteText">
    <w:name w:val="footnote text"/>
    <w:aliases w:val="fn,foottextfra,footnote,F,Texto nota pie Car Car,Texto de rodapé,nota_rodapé,nota de rodapé,FOOTNOTES,single space,footnote text,Footnote Text Char Char,Footnote Text Char,ADB"/>
    <w:basedOn w:val="Normal"/>
    <w:link w:val="FootnoteTextChar1"/>
    <w:uiPriority w:val="99"/>
    <w:rsid w:val="003174CC"/>
  </w:style>
  <w:style w:type="character" w:styleId="FootnoteReference">
    <w:name w:val="footnote reference"/>
    <w:rsid w:val="003174CC"/>
    <w:rPr>
      <w:rFonts w:cs="Times New Roman"/>
      <w:vertAlign w:val="superscript"/>
    </w:rPr>
  </w:style>
  <w:style w:type="paragraph" w:styleId="BodyText3">
    <w:name w:val="Body Text 3"/>
    <w:basedOn w:val="Normal"/>
    <w:rsid w:val="003174CC"/>
    <w:rPr>
      <w:sz w:val="18"/>
      <w:lang w:val="es-ES_tradnl"/>
    </w:rPr>
  </w:style>
  <w:style w:type="paragraph" w:customStyle="1" w:styleId="Contedodatabela">
    <w:name w:val="Conteúdo da tabela"/>
    <w:basedOn w:val="Normal"/>
    <w:rsid w:val="003235DC"/>
    <w:pPr>
      <w:widowControl w:val="0"/>
      <w:suppressLineNumbers/>
      <w:suppressAutoHyphens/>
    </w:pPr>
    <w:rPr>
      <w:rFonts w:eastAsia="Arial Unicode MS" w:cs="Tahoma"/>
      <w:sz w:val="24"/>
      <w:szCs w:val="24"/>
      <w:lang w:val="es-ES_tradnl"/>
    </w:rPr>
  </w:style>
  <w:style w:type="character" w:customStyle="1" w:styleId="FootnoteTextChar1">
    <w:name w:val="Footnote Text Char1"/>
    <w:aliases w:val="fn Char,foottextfra Char,footnote Char,F Char,Texto nota pie Car Car Char,Texto de rodapé Char,nota_rodapé Char,nota de rodapé Char,FOOTNOTES Char,single space Char,footnote text Char,Footnote Text Char Char Char,ADB Char"/>
    <w:link w:val="FootnoteText"/>
    <w:uiPriority w:val="99"/>
    <w:locked/>
    <w:rsid w:val="0078420E"/>
    <w:rPr>
      <w:rFonts w:cs="Times New Roman"/>
      <w:lang w:val="en-US" w:eastAsia="en-US" w:bidi="ar-SA"/>
    </w:rPr>
  </w:style>
  <w:style w:type="paragraph" w:customStyle="1" w:styleId="Newpage">
    <w:name w:val="Newpage"/>
    <w:basedOn w:val="Chapter"/>
    <w:uiPriority w:val="99"/>
    <w:rsid w:val="00D45C22"/>
    <w:pPr>
      <w:numPr>
        <w:numId w:val="0"/>
      </w:numPr>
      <w:tabs>
        <w:tab w:val="clear" w:pos="1440"/>
        <w:tab w:val="left" w:pos="3060"/>
      </w:tabs>
      <w:spacing w:before="0" w:after="0"/>
    </w:pPr>
    <w:rPr>
      <w:rFonts w:ascii="Times New Roman" w:hAnsi="Times New Roman" w:cs="Arial"/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05724"/>
  </w:style>
  <w:style w:type="character" w:styleId="FollowedHyperlink">
    <w:name w:val="FollowedHyperlink"/>
    <w:rsid w:val="002C4DF7"/>
    <w:rPr>
      <w:color w:val="0000FF"/>
      <w:u w:val="single"/>
    </w:rPr>
  </w:style>
  <w:style w:type="paragraph" w:customStyle="1" w:styleId="Bibliography1">
    <w:name w:val="Bibliography1"/>
    <w:basedOn w:val="Normal"/>
    <w:next w:val="Normal"/>
    <w:uiPriority w:val="37"/>
    <w:semiHidden/>
    <w:unhideWhenUsed/>
    <w:rsid w:val="00B00943"/>
  </w:style>
  <w:style w:type="paragraph" w:styleId="BlockText">
    <w:name w:val="Block Text"/>
    <w:basedOn w:val="Normal"/>
    <w:rsid w:val="00B00943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B00943"/>
    <w:pPr>
      <w:spacing w:after="120"/>
      <w:ind w:firstLine="210"/>
    </w:pPr>
    <w:rPr>
      <w:b w:val="0"/>
      <w:sz w:val="20"/>
      <w:szCs w:val="20"/>
      <w:lang w:val="en-US"/>
    </w:rPr>
  </w:style>
  <w:style w:type="character" w:customStyle="1" w:styleId="BodyTextChar">
    <w:name w:val="Body Text Char"/>
    <w:link w:val="BodyText"/>
    <w:rsid w:val="00B00943"/>
    <w:rPr>
      <w:b/>
      <w:sz w:val="24"/>
      <w:szCs w:val="24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B00943"/>
    <w:rPr>
      <w:b/>
      <w:sz w:val="24"/>
      <w:szCs w:val="24"/>
      <w:lang w:val="es-ES_tradnl"/>
    </w:rPr>
  </w:style>
  <w:style w:type="paragraph" w:styleId="BodyTextFirstIndent2">
    <w:name w:val="Body Text First Indent 2"/>
    <w:basedOn w:val="BodyTextIndent"/>
    <w:link w:val="BodyTextFirstIndent2Char"/>
    <w:rsid w:val="00B00943"/>
    <w:pPr>
      <w:ind w:left="360" w:firstLine="210"/>
    </w:pPr>
  </w:style>
  <w:style w:type="character" w:customStyle="1" w:styleId="BodyTextIndentChar">
    <w:name w:val="Body Text Indent Char"/>
    <w:basedOn w:val="DefaultParagraphFont"/>
    <w:link w:val="BodyTextIndent"/>
    <w:rsid w:val="00B00943"/>
  </w:style>
  <w:style w:type="character" w:customStyle="1" w:styleId="BodyTextFirstIndent2Char">
    <w:name w:val="Body Text First Indent 2 Char"/>
    <w:basedOn w:val="BodyTextIndentChar"/>
    <w:link w:val="BodyTextFirstIndent2"/>
    <w:rsid w:val="00B00943"/>
  </w:style>
  <w:style w:type="paragraph" w:styleId="BodyTextIndent2">
    <w:name w:val="Body Text Indent 2"/>
    <w:basedOn w:val="Normal"/>
    <w:link w:val="BodyTextIndent2Char"/>
    <w:rsid w:val="00B0094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00943"/>
  </w:style>
  <w:style w:type="paragraph" w:styleId="Caption">
    <w:name w:val="caption"/>
    <w:basedOn w:val="Normal"/>
    <w:next w:val="Normal"/>
    <w:qFormat/>
    <w:rsid w:val="00B00943"/>
    <w:rPr>
      <w:b/>
      <w:bCs/>
    </w:rPr>
  </w:style>
  <w:style w:type="paragraph" w:styleId="Closing">
    <w:name w:val="Closing"/>
    <w:basedOn w:val="Normal"/>
    <w:link w:val="ClosingChar"/>
    <w:rsid w:val="00B00943"/>
    <w:pPr>
      <w:ind w:left="4320"/>
    </w:pPr>
  </w:style>
  <w:style w:type="character" w:customStyle="1" w:styleId="ClosingChar">
    <w:name w:val="Closing Char"/>
    <w:basedOn w:val="DefaultParagraphFont"/>
    <w:link w:val="Closing"/>
    <w:rsid w:val="00B00943"/>
  </w:style>
  <w:style w:type="paragraph" w:styleId="CommentSubject">
    <w:name w:val="annotation subject"/>
    <w:basedOn w:val="CommentText"/>
    <w:next w:val="CommentText"/>
    <w:link w:val="CommentSubjectChar"/>
    <w:rsid w:val="00B00943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0943"/>
  </w:style>
  <w:style w:type="character" w:customStyle="1" w:styleId="CommentSubjectChar">
    <w:name w:val="Comment Subject Char"/>
    <w:basedOn w:val="CommentTextChar"/>
    <w:link w:val="CommentSubject"/>
    <w:rsid w:val="00B00943"/>
  </w:style>
  <w:style w:type="paragraph" w:styleId="Date">
    <w:name w:val="Date"/>
    <w:basedOn w:val="Normal"/>
    <w:next w:val="Normal"/>
    <w:link w:val="DateChar"/>
    <w:rsid w:val="00B00943"/>
  </w:style>
  <w:style w:type="character" w:customStyle="1" w:styleId="DateChar">
    <w:name w:val="Date Char"/>
    <w:basedOn w:val="DefaultParagraphFont"/>
    <w:link w:val="Date"/>
    <w:rsid w:val="00B00943"/>
  </w:style>
  <w:style w:type="paragraph" w:styleId="DocumentMap">
    <w:name w:val="Document Map"/>
    <w:basedOn w:val="Normal"/>
    <w:link w:val="DocumentMapChar"/>
    <w:rsid w:val="00B0094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B0094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rsid w:val="00B00943"/>
  </w:style>
  <w:style w:type="character" w:customStyle="1" w:styleId="E-mailSignatureChar">
    <w:name w:val="E-mail Signature Char"/>
    <w:basedOn w:val="DefaultParagraphFont"/>
    <w:link w:val="E-mailSignature"/>
    <w:rsid w:val="00B00943"/>
  </w:style>
  <w:style w:type="paragraph" w:styleId="EndnoteText">
    <w:name w:val="endnote text"/>
    <w:basedOn w:val="Normal"/>
    <w:link w:val="EndnoteTextChar"/>
    <w:rsid w:val="00B00943"/>
  </w:style>
  <w:style w:type="character" w:customStyle="1" w:styleId="EndnoteTextChar">
    <w:name w:val="Endnote Text Char"/>
    <w:basedOn w:val="DefaultParagraphFont"/>
    <w:link w:val="EndnoteText"/>
    <w:rsid w:val="00B00943"/>
  </w:style>
  <w:style w:type="paragraph" w:styleId="EnvelopeAddress">
    <w:name w:val="envelope address"/>
    <w:basedOn w:val="Normal"/>
    <w:rsid w:val="00B00943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sid w:val="00B00943"/>
    <w:rPr>
      <w:rFonts w:ascii="Cambria" w:hAnsi="Cambria"/>
    </w:rPr>
  </w:style>
  <w:style w:type="paragraph" w:styleId="HTMLAddress">
    <w:name w:val="HTML Address"/>
    <w:basedOn w:val="Normal"/>
    <w:link w:val="HTMLAddressChar"/>
    <w:rsid w:val="00B00943"/>
    <w:rPr>
      <w:i/>
      <w:iCs/>
    </w:rPr>
  </w:style>
  <w:style w:type="character" w:customStyle="1" w:styleId="HTMLAddressChar">
    <w:name w:val="HTML Address Char"/>
    <w:link w:val="HTMLAddress"/>
    <w:rsid w:val="00B00943"/>
    <w:rPr>
      <w:i/>
      <w:iCs/>
    </w:rPr>
  </w:style>
  <w:style w:type="paragraph" w:styleId="HTMLPreformatted">
    <w:name w:val="HTML Preformatted"/>
    <w:basedOn w:val="Normal"/>
    <w:link w:val="HTMLPreformattedChar"/>
    <w:rsid w:val="00B00943"/>
    <w:rPr>
      <w:rFonts w:ascii="Courier New" w:hAnsi="Courier New"/>
    </w:rPr>
  </w:style>
  <w:style w:type="character" w:customStyle="1" w:styleId="HTMLPreformattedChar">
    <w:name w:val="HTML Preformatted Char"/>
    <w:link w:val="HTMLPreformatted"/>
    <w:rsid w:val="00B0094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B00943"/>
    <w:pPr>
      <w:ind w:left="200" w:hanging="200"/>
    </w:pPr>
  </w:style>
  <w:style w:type="paragraph" w:styleId="Index2">
    <w:name w:val="index 2"/>
    <w:basedOn w:val="Normal"/>
    <w:next w:val="Normal"/>
    <w:autoRedefine/>
    <w:rsid w:val="00B00943"/>
    <w:pPr>
      <w:ind w:left="400" w:hanging="200"/>
    </w:pPr>
  </w:style>
  <w:style w:type="paragraph" w:styleId="Index3">
    <w:name w:val="index 3"/>
    <w:basedOn w:val="Normal"/>
    <w:next w:val="Normal"/>
    <w:autoRedefine/>
    <w:rsid w:val="00B00943"/>
    <w:pPr>
      <w:ind w:left="600" w:hanging="200"/>
    </w:pPr>
  </w:style>
  <w:style w:type="paragraph" w:styleId="Index4">
    <w:name w:val="index 4"/>
    <w:basedOn w:val="Normal"/>
    <w:next w:val="Normal"/>
    <w:autoRedefine/>
    <w:rsid w:val="00B00943"/>
    <w:pPr>
      <w:ind w:left="800" w:hanging="200"/>
    </w:pPr>
  </w:style>
  <w:style w:type="paragraph" w:styleId="Index5">
    <w:name w:val="index 5"/>
    <w:basedOn w:val="Normal"/>
    <w:next w:val="Normal"/>
    <w:autoRedefine/>
    <w:rsid w:val="00B00943"/>
    <w:pPr>
      <w:ind w:left="1000" w:hanging="200"/>
    </w:pPr>
  </w:style>
  <w:style w:type="paragraph" w:styleId="Index6">
    <w:name w:val="index 6"/>
    <w:basedOn w:val="Normal"/>
    <w:next w:val="Normal"/>
    <w:autoRedefine/>
    <w:rsid w:val="00B00943"/>
    <w:pPr>
      <w:ind w:left="1200" w:hanging="200"/>
    </w:pPr>
  </w:style>
  <w:style w:type="paragraph" w:styleId="Index7">
    <w:name w:val="index 7"/>
    <w:basedOn w:val="Normal"/>
    <w:next w:val="Normal"/>
    <w:autoRedefine/>
    <w:rsid w:val="00B00943"/>
    <w:pPr>
      <w:ind w:left="1400" w:hanging="200"/>
    </w:pPr>
  </w:style>
  <w:style w:type="paragraph" w:styleId="Index8">
    <w:name w:val="index 8"/>
    <w:basedOn w:val="Normal"/>
    <w:next w:val="Normal"/>
    <w:autoRedefine/>
    <w:rsid w:val="00B00943"/>
    <w:pPr>
      <w:ind w:left="1600" w:hanging="200"/>
    </w:pPr>
  </w:style>
  <w:style w:type="paragraph" w:styleId="Index9">
    <w:name w:val="index 9"/>
    <w:basedOn w:val="Normal"/>
    <w:next w:val="Normal"/>
    <w:autoRedefine/>
    <w:rsid w:val="00B00943"/>
    <w:pPr>
      <w:ind w:left="1800" w:hanging="200"/>
    </w:pPr>
  </w:style>
  <w:style w:type="paragraph" w:styleId="IndexHeading">
    <w:name w:val="index heading"/>
    <w:basedOn w:val="Normal"/>
    <w:next w:val="Index1"/>
    <w:rsid w:val="00B00943"/>
    <w:rPr>
      <w:rFonts w:ascii="Cambria" w:hAnsi="Cambria"/>
      <w:b/>
      <w:bCs/>
    </w:rPr>
  </w:style>
  <w:style w:type="paragraph" w:customStyle="1" w:styleId="IntenseQuote1">
    <w:name w:val="Intense Quote1"/>
    <w:basedOn w:val="Normal"/>
    <w:next w:val="Normal"/>
    <w:link w:val="IntenseQuoteChar"/>
    <w:uiPriority w:val="30"/>
    <w:qFormat/>
    <w:rsid w:val="00B0094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1"/>
    <w:uiPriority w:val="30"/>
    <w:rsid w:val="00B00943"/>
    <w:rPr>
      <w:b/>
      <w:bCs/>
      <w:i/>
      <w:iCs/>
      <w:color w:val="4F81BD"/>
    </w:rPr>
  </w:style>
  <w:style w:type="paragraph" w:styleId="List">
    <w:name w:val="List"/>
    <w:basedOn w:val="Normal"/>
    <w:rsid w:val="00B00943"/>
    <w:pPr>
      <w:ind w:left="360" w:hanging="360"/>
      <w:contextualSpacing/>
    </w:pPr>
  </w:style>
  <w:style w:type="paragraph" w:styleId="List2">
    <w:name w:val="List 2"/>
    <w:basedOn w:val="Normal"/>
    <w:rsid w:val="00B00943"/>
    <w:pPr>
      <w:ind w:left="720" w:hanging="360"/>
      <w:contextualSpacing/>
    </w:pPr>
  </w:style>
  <w:style w:type="paragraph" w:styleId="List3">
    <w:name w:val="List 3"/>
    <w:basedOn w:val="Normal"/>
    <w:rsid w:val="00B00943"/>
    <w:pPr>
      <w:ind w:left="1080" w:hanging="360"/>
      <w:contextualSpacing/>
    </w:pPr>
  </w:style>
  <w:style w:type="paragraph" w:styleId="List4">
    <w:name w:val="List 4"/>
    <w:basedOn w:val="Normal"/>
    <w:rsid w:val="00B00943"/>
    <w:pPr>
      <w:ind w:left="1440" w:hanging="360"/>
      <w:contextualSpacing/>
    </w:pPr>
  </w:style>
  <w:style w:type="paragraph" w:styleId="List5">
    <w:name w:val="List 5"/>
    <w:basedOn w:val="Normal"/>
    <w:rsid w:val="00B00943"/>
    <w:pPr>
      <w:ind w:left="1800" w:hanging="360"/>
      <w:contextualSpacing/>
    </w:pPr>
  </w:style>
  <w:style w:type="paragraph" w:styleId="ListBullet">
    <w:name w:val="List Bullet"/>
    <w:basedOn w:val="Normal"/>
    <w:rsid w:val="00B00943"/>
    <w:pPr>
      <w:numPr>
        <w:numId w:val="8"/>
      </w:numPr>
      <w:contextualSpacing/>
    </w:pPr>
  </w:style>
  <w:style w:type="paragraph" w:styleId="ListBullet2">
    <w:name w:val="List Bullet 2"/>
    <w:basedOn w:val="Normal"/>
    <w:rsid w:val="00B00943"/>
    <w:pPr>
      <w:numPr>
        <w:numId w:val="9"/>
      </w:numPr>
      <w:contextualSpacing/>
    </w:pPr>
  </w:style>
  <w:style w:type="paragraph" w:styleId="ListBullet3">
    <w:name w:val="List Bullet 3"/>
    <w:basedOn w:val="Normal"/>
    <w:rsid w:val="00B00943"/>
    <w:pPr>
      <w:numPr>
        <w:numId w:val="10"/>
      </w:numPr>
      <w:contextualSpacing/>
    </w:pPr>
  </w:style>
  <w:style w:type="paragraph" w:styleId="ListBullet4">
    <w:name w:val="List Bullet 4"/>
    <w:basedOn w:val="Normal"/>
    <w:rsid w:val="00B00943"/>
    <w:pPr>
      <w:numPr>
        <w:numId w:val="11"/>
      </w:numPr>
      <w:contextualSpacing/>
    </w:pPr>
  </w:style>
  <w:style w:type="paragraph" w:styleId="ListBullet5">
    <w:name w:val="List Bullet 5"/>
    <w:basedOn w:val="Normal"/>
    <w:rsid w:val="00B00943"/>
    <w:pPr>
      <w:numPr>
        <w:numId w:val="12"/>
      </w:numPr>
      <w:contextualSpacing/>
    </w:pPr>
  </w:style>
  <w:style w:type="paragraph" w:styleId="ListContinue">
    <w:name w:val="List Continue"/>
    <w:basedOn w:val="Normal"/>
    <w:rsid w:val="00B0094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B0094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B0094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B0094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B00943"/>
    <w:pPr>
      <w:spacing w:after="120"/>
      <w:ind w:left="1800"/>
      <w:contextualSpacing/>
    </w:pPr>
  </w:style>
  <w:style w:type="paragraph" w:styleId="ListNumber">
    <w:name w:val="List Number"/>
    <w:basedOn w:val="Normal"/>
    <w:rsid w:val="00B00943"/>
    <w:pPr>
      <w:numPr>
        <w:numId w:val="13"/>
      </w:numPr>
      <w:contextualSpacing/>
    </w:pPr>
  </w:style>
  <w:style w:type="paragraph" w:styleId="ListNumber2">
    <w:name w:val="List Number 2"/>
    <w:basedOn w:val="Normal"/>
    <w:rsid w:val="00B00943"/>
    <w:pPr>
      <w:numPr>
        <w:numId w:val="14"/>
      </w:numPr>
      <w:contextualSpacing/>
    </w:pPr>
  </w:style>
  <w:style w:type="paragraph" w:styleId="ListNumber3">
    <w:name w:val="List Number 3"/>
    <w:basedOn w:val="Normal"/>
    <w:rsid w:val="00B00943"/>
    <w:pPr>
      <w:numPr>
        <w:numId w:val="15"/>
      </w:numPr>
      <w:contextualSpacing/>
    </w:pPr>
  </w:style>
  <w:style w:type="paragraph" w:styleId="ListNumber4">
    <w:name w:val="List Number 4"/>
    <w:basedOn w:val="Normal"/>
    <w:rsid w:val="00B00943"/>
    <w:pPr>
      <w:numPr>
        <w:numId w:val="16"/>
      </w:numPr>
      <w:contextualSpacing/>
    </w:pPr>
  </w:style>
  <w:style w:type="paragraph" w:styleId="ListNumber5">
    <w:name w:val="List Number 5"/>
    <w:basedOn w:val="Normal"/>
    <w:rsid w:val="00B00943"/>
    <w:pPr>
      <w:numPr>
        <w:numId w:val="17"/>
      </w:numPr>
      <w:contextualSpacing/>
    </w:pPr>
  </w:style>
  <w:style w:type="paragraph" w:customStyle="1" w:styleId="ListParagraph1">
    <w:name w:val="List Paragraph1"/>
    <w:basedOn w:val="Normal"/>
    <w:uiPriority w:val="34"/>
    <w:qFormat/>
    <w:rsid w:val="00B00943"/>
    <w:pPr>
      <w:ind w:left="720"/>
    </w:pPr>
  </w:style>
  <w:style w:type="paragraph" w:styleId="MacroText">
    <w:name w:val="macro"/>
    <w:link w:val="MacroTextChar"/>
    <w:rsid w:val="00B009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B0094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B0094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rsid w:val="00B00943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NoSpacing1">
    <w:name w:val="No Spacing1"/>
    <w:uiPriority w:val="1"/>
    <w:qFormat/>
    <w:rsid w:val="00B00943"/>
  </w:style>
  <w:style w:type="paragraph" w:styleId="NormalWeb">
    <w:name w:val="Normal (Web)"/>
    <w:basedOn w:val="Normal"/>
    <w:rsid w:val="00B00943"/>
    <w:rPr>
      <w:sz w:val="24"/>
      <w:szCs w:val="24"/>
    </w:rPr>
  </w:style>
  <w:style w:type="paragraph" w:styleId="NormalIndent">
    <w:name w:val="Normal Indent"/>
    <w:basedOn w:val="Normal"/>
    <w:rsid w:val="00B00943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B00943"/>
  </w:style>
  <w:style w:type="character" w:customStyle="1" w:styleId="NoteHeadingChar">
    <w:name w:val="Note Heading Char"/>
    <w:basedOn w:val="DefaultParagraphFont"/>
    <w:link w:val="NoteHeading"/>
    <w:rsid w:val="00B00943"/>
  </w:style>
  <w:style w:type="paragraph" w:styleId="PlainText">
    <w:name w:val="Plain Text"/>
    <w:basedOn w:val="Normal"/>
    <w:link w:val="PlainTextChar"/>
    <w:rsid w:val="00B00943"/>
    <w:rPr>
      <w:rFonts w:ascii="Courier New" w:hAnsi="Courier New"/>
    </w:rPr>
  </w:style>
  <w:style w:type="character" w:customStyle="1" w:styleId="PlainTextChar">
    <w:name w:val="Plain Text Char"/>
    <w:link w:val="PlainText"/>
    <w:rsid w:val="00B00943"/>
    <w:rPr>
      <w:rFonts w:ascii="Courier New" w:hAnsi="Courier New" w:cs="Courier New"/>
    </w:rPr>
  </w:style>
  <w:style w:type="paragraph" w:customStyle="1" w:styleId="Quote1">
    <w:name w:val="Quote1"/>
    <w:basedOn w:val="Normal"/>
    <w:next w:val="Normal"/>
    <w:link w:val="QuoteChar"/>
    <w:uiPriority w:val="29"/>
    <w:qFormat/>
    <w:rsid w:val="00B00943"/>
    <w:rPr>
      <w:i/>
      <w:iCs/>
      <w:color w:val="000000"/>
    </w:rPr>
  </w:style>
  <w:style w:type="character" w:customStyle="1" w:styleId="QuoteChar">
    <w:name w:val="Quote Char"/>
    <w:link w:val="Quote1"/>
    <w:uiPriority w:val="29"/>
    <w:rsid w:val="00B00943"/>
    <w:rPr>
      <w:i/>
      <w:iCs/>
      <w:color w:val="000000"/>
    </w:rPr>
  </w:style>
  <w:style w:type="paragraph" w:styleId="Salutation">
    <w:name w:val="Salutation"/>
    <w:basedOn w:val="Normal"/>
    <w:next w:val="Normal"/>
    <w:link w:val="SalutationChar"/>
    <w:rsid w:val="00B00943"/>
  </w:style>
  <w:style w:type="character" w:customStyle="1" w:styleId="SalutationChar">
    <w:name w:val="Salutation Char"/>
    <w:basedOn w:val="DefaultParagraphFont"/>
    <w:link w:val="Salutation"/>
    <w:rsid w:val="00B00943"/>
  </w:style>
  <w:style w:type="paragraph" w:styleId="Signature">
    <w:name w:val="Signature"/>
    <w:basedOn w:val="Normal"/>
    <w:link w:val="SignatureChar"/>
    <w:rsid w:val="00B00943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B00943"/>
  </w:style>
  <w:style w:type="paragraph" w:styleId="TableofAuthorities">
    <w:name w:val="table of authorities"/>
    <w:basedOn w:val="Normal"/>
    <w:next w:val="Normal"/>
    <w:rsid w:val="00B00943"/>
    <w:pPr>
      <w:ind w:left="200" w:hanging="200"/>
    </w:pPr>
  </w:style>
  <w:style w:type="paragraph" w:styleId="TableofFigures">
    <w:name w:val="table of figures"/>
    <w:basedOn w:val="Normal"/>
    <w:next w:val="Normal"/>
    <w:rsid w:val="00B00943"/>
  </w:style>
  <w:style w:type="paragraph" w:styleId="Title">
    <w:name w:val="Title"/>
    <w:basedOn w:val="Normal"/>
    <w:next w:val="Normal"/>
    <w:link w:val="TitleChar"/>
    <w:qFormat/>
    <w:rsid w:val="00B009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009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rsid w:val="00B00943"/>
    <w:pPr>
      <w:spacing w:before="120"/>
    </w:pPr>
    <w:rPr>
      <w:rFonts w:ascii="Cambria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B00943"/>
  </w:style>
  <w:style w:type="paragraph" w:styleId="TOC2">
    <w:name w:val="toc 2"/>
    <w:basedOn w:val="Normal"/>
    <w:next w:val="Normal"/>
    <w:autoRedefine/>
    <w:rsid w:val="00B00943"/>
    <w:pPr>
      <w:ind w:left="200"/>
    </w:pPr>
  </w:style>
  <w:style w:type="paragraph" w:styleId="TOC3">
    <w:name w:val="toc 3"/>
    <w:basedOn w:val="Normal"/>
    <w:next w:val="Normal"/>
    <w:autoRedefine/>
    <w:rsid w:val="00B00943"/>
    <w:pPr>
      <w:ind w:left="400"/>
    </w:pPr>
  </w:style>
  <w:style w:type="paragraph" w:styleId="TOC4">
    <w:name w:val="toc 4"/>
    <w:basedOn w:val="Normal"/>
    <w:next w:val="Normal"/>
    <w:autoRedefine/>
    <w:rsid w:val="00B00943"/>
    <w:pPr>
      <w:ind w:left="600"/>
    </w:pPr>
  </w:style>
  <w:style w:type="paragraph" w:styleId="TOC5">
    <w:name w:val="toc 5"/>
    <w:basedOn w:val="Normal"/>
    <w:next w:val="Normal"/>
    <w:autoRedefine/>
    <w:rsid w:val="00B00943"/>
    <w:pPr>
      <w:ind w:left="800"/>
    </w:pPr>
  </w:style>
  <w:style w:type="paragraph" w:styleId="TOC6">
    <w:name w:val="toc 6"/>
    <w:basedOn w:val="Normal"/>
    <w:next w:val="Normal"/>
    <w:autoRedefine/>
    <w:rsid w:val="00B00943"/>
    <w:pPr>
      <w:ind w:left="1000"/>
    </w:pPr>
  </w:style>
  <w:style w:type="paragraph" w:styleId="TOC7">
    <w:name w:val="toc 7"/>
    <w:basedOn w:val="Normal"/>
    <w:next w:val="Normal"/>
    <w:autoRedefine/>
    <w:rsid w:val="00B00943"/>
    <w:pPr>
      <w:ind w:left="1200"/>
    </w:pPr>
  </w:style>
  <w:style w:type="paragraph" w:styleId="TOC8">
    <w:name w:val="toc 8"/>
    <w:basedOn w:val="Normal"/>
    <w:next w:val="Normal"/>
    <w:autoRedefine/>
    <w:rsid w:val="00B00943"/>
    <w:pPr>
      <w:ind w:left="1400"/>
    </w:pPr>
  </w:style>
  <w:style w:type="paragraph" w:styleId="TOC9">
    <w:name w:val="toc 9"/>
    <w:basedOn w:val="Normal"/>
    <w:next w:val="Normal"/>
    <w:autoRedefine/>
    <w:rsid w:val="00B00943"/>
    <w:pPr>
      <w:ind w:left="1600"/>
    </w:p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B00943"/>
    <w:pPr>
      <w:outlineLvl w:val="9"/>
    </w:pPr>
    <w:rPr>
      <w:rFonts w:ascii="Cambria" w:hAnsi="Cambria"/>
      <w:bCs/>
      <w:kern w:val="32"/>
      <w:sz w:val="32"/>
      <w:szCs w:val="32"/>
    </w:rPr>
  </w:style>
  <w:style w:type="character" w:customStyle="1" w:styleId="HeaderChar1">
    <w:name w:val="Header Char1"/>
    <w:uiPriority w:val="99"/>
    <w:locked/>
    <w:rsid w:val="00F25462"/>
    <w:rPr>
      <w:lang w:val="es-ES"/>
    </w:rPr>
  </w:style>
  <w:style w:type="table" w:styleId="TableGrid">
    <w:name w:val="Table Grid"/>
    <w:basedOn w:val="TableNormal"/>
    <w:uiPriority w:val="59"/>
    <w:rsid w:val="00CE6C79"/>
    <w:rPr>
      <w:rFonts w:ascii="Calibri" w:hAnsi="Calibri"/>
      <w:sz w:val="22"/>
      <w:szCs w:val="22"/>
      <w:lang w:val="pt-BR"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uiPriority w:val="99"/>
    <w:semiHidden/>
    <w:rsid w:val="00344194"/>
  </w:style>
  <w:style w:type="character" w:customStyle="1" w:styleId="FooterChar">
    <w:name w:val="Footer Char"/>
    <w:basedOn w:val="DefaultParagraphFont"/>
    <w:link w:val="Footer"/>
    <w:uiPriority w:val="99"/>
    <w:rsid w:val="00D06EF8"/>
  </w:style>
  <w:style w:type="paragraph" w:styleId="Revision">
    <w:name w:val="Revision"/>
    <w:hidden/>
    <w:uiPriority w:val="99"/>
    <w:semiHidden/>
    <w:rsid w:val="00B52BF8"/>
  </w:style>
  <w:style w:type="character" w:customStyle="1" w:styleId="ParagraphChar">
    <w:name w:val="Paragraph Char"/>
    <w:link w:val="Paragraph"/>
    <w:rsid w:val="005112D3"/>
    <w:rPr>
      <w:rFonts w:ascii="Verdana" w:hAnsi="Verdana"/>
      <w:sz w:val="24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9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9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customXml" Target="../customXml/item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10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FE4B09661A55E48898F865D77A2D25D" ma:contentTypeVersion="3519" ma:contentTypeDescription="A content type to manage public (operations) IDB documents" ma:contentTypeScope="" ma:versionID="831eb8a40a7d2cae7370075f1100997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R0002799529</Record_x0020_Number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37692741</IDBDocs_x0020_Number>
    <Document_x0020_Author xmlns="cdc7663a-08f0-4737-9e8c-148ce897a09c">Villela, Luiz A.</Document_x0020_Author>
    <Operation_x0020_Type xmlns="cdc7663a-08f0-4737-9e8c-148ce897a09c" xsi:nil="true"/>
    <TaxCatchAll xmlns="cdc7663a-08f0-4737-9e8c-148ce897a09c">
      <Value>13</Value>
      <Value>30</Value>
      <Value>1</Value>
    </TaxCatchAll>
    <Fiscal_x0020_Year_x0020_IDB xmlns="cdc7663a-08f0-4737-9e8c-148ce897a09c">2013</Fiscal_x0020_Year_x0020_IDB>
    <Project_x0020_Number xmlns="cdc7663a-08f0-4737-9e8c-148ce897a09c">BR-L1381</Project_x0020_Number>
    <Package_x0020_Code xmlns="cdc7663a-08f0-4737-9e8c-148ce897a09c" xsi:nil="true"/>
    <Migration_x0020_Info xmlns="cdc7663a-08f0-4737-9e8c-148ce897a09c">&lt;div class="ExternalClass8F1F00C972774009A1C65E902B4DEAF7"&gt;MS WORDLPLoan Proposal0N&lt;/div&gt;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EZSHARE-231256462-91</_dlc_DocId>
    <Abstract xmlns="cdc7663a-08f0-4737-9e8c-148ce897a09c" xsi:nil="true"/>
    <Disclosure_x0020_Activity xmlns="cdc7663a-08f0-4737-9e8c-148ce897a09c">Loan Proposal</Disclosure_x0020_Activity>
    <Region xmlns="cdc7663a-08f0-4737-9e8c-148ce897a09c" xsi:nil="true"/>
    <Publication_x0020_Type xmlns="cdc7663a-08f0-4737-9e8c-148ce897a09c" xsi:nil="true"/>
    <Issue_x0020_Date xmlns="cdc7663a-08f0-4737-9e8c-148ce897a09c" xsi:nil="true"/>
    <Webtopic xmlns="cdc7663a-08f0-4737-9e8c-148ce897a09c">Fiscal Issues and Public Finance</Webtopic>
    <Publishing_x0020_House xmlns="cdc7663a-08f0-4737-9e8c-148ce897a09c" xsi:nil="true"/>
    <Disclosed xmlns="cdc7663a-08f0-4737-9e8c-148ce897a09c">true</Disclosed>
    <KP_x0020_Topics xmlns="cdc7663a-08f0-4737-9e8c-148ce897a09c" xsi:nil="true"/>
    <Editor1 xmlns="cdc7663a-08f0-4737-9e8c-148ce897a09c" xsi:nil="true"/>
    <_dlc_DocIdUrl xmlns="cdc7663a-08f0-4737-9e8c-148ce897a09c">
      <Url>https://idbg.sharepoint.com/teams/EZ-BR-LON/BR-L1381/_layouts/15/DocIdRedir.aspx?ID=EZSHARE-231256462-91</Url>
      <Description>EZSHARE-231256462-91</Description>
    </_dlc_DocIdUrl>
  </documentManagement>
</p:properties>
</file>

<file path=customXml/itemProps1.xml><?xml version="1.0" encoding="utf-8"?>
<ds:datastoreItem xmlns:ds="http://schemas.openxmlformats.org/officeDocument/2006/customXml" ds:itemID="{8C0DF65C-A417-459C-9B6C-4499BDEFA76B}"/>
</file>

<file path=customXml/itemProps10.xml><?xml version="1.0" encoding="utf-8"?>
<ds:datastoreItem xmlns:ds="http://schemas.openxmlformats.org/officeDocument/2006/customXml" ds:itemID="{D90173A8-268E-4D5A-BBFA-D5FA78EC6B49}"/>
</file>

<file path=customXml/itemProps2.xml><?xml version="1.0" encoding="utf-8"?>
<ds:datastoreItem xmlns:ds="http://schemas.openxmlformats.org/officeDocument/2006/customXml" ds:itemID="{3ABC432E-2F57-47C1-B54D-68FB6688B17F}"/>
</file>

<file path=customXml/itemProps3.xml><?xml version="1.0" encoding="utf-8"?>
<ds:datastoreItem xmlns:ds="http://schemas.openxmlformats.org/officeDocument/2006/customXml" ds:itemID="{9792B98C-A9ED-43ED-86EA-E35714BDF75E}"/>
</file>

<file path=customXml/itemProps4.xml><?xml version="1.0" encoding="utf-8"?>
<ds:datastoreItem xmlns:ds="http://schemas.openxmlformats.org/officeDocument/2006/customXml" ds:itemID="{D34DF32A-B5C4-4416-AF6F-491F72D4738C}"/>
</file>

<file path=customXml/itemProps5.xml><?xml version="1.0" encoding="utf-8"?>
<ds:datastoreItem xmlns:ds="http://schemas.openxmlformats.org/officeDocument/2006/customXml" ds:itemID="{EBEDECEB-6E31-484A-834B-4280435D881A}"/>
</file>

<file path=customXml/itemProps6.xml><?xml version="1.0" encoding="utf-8"?>
<ds:datastoreItem xmlns:ds="http://schemas.openxmlformats.org/officeDocument/2006/customXml" ds:itemID="{8C28188A-B3A1-4C9A-964B-36A29CBAA144}"/>
</file>

<file path=customXml/itemProps7.xml><?xml version="1.0" encoding="utf-8"?>
<ds:datastoreItem xmlns:ds="http://schemas.openxmlformats.org/officeDocument/2006/customXml" ds:itemID="{A19617B0-58CC-470E-A4D5-020E8F7B34D6}"/>
</file>

<file path=customXml/itemProps8.xml><?xml version="1.0" encoding="utf-8"?>
<ds:datastoreItem xmlns:ds="http://schemas.openxmlformats.org/officeDocument/2006/customXml" ds:itemID="{40D530D2-CF4F-472B-943D-80524CA4144A}"/>
</file>

<file path=customXml/itemProps9.xml><?xml version="1.0" encoding="utf-8"?>
<ds:datastoreItem xmlns:ds="http://schemas.openxmlformats.org/officeDocument/2006/customXml" ds:itemID="{D8AAD60B-AAB4-4C2E-B1A7-3ECA025165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1336</Words>
  <Characters>7369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)</vt:lpstr>
      <vt:lpstr>)</vt:lpstr>
    </vt:vector>
  </TitlesOfParts>
  <Company>Inter-American Development Bank</Company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- EER 4_ Matriz de Resultados (BR-L1381)</dc:title>
  <dc:creator>Regional Operations Departments</dc:creator>
  <cp:lastModifiedBy>Inter-American Development Bank</cp:lastModifiedBy>
  <cp:revision>4</cp:revision>
  <cp:lastPrinted>2010-08-04T21:00:00Z</cp:lastPrinted>
  <dcterms:created xsi:type="dcterms:W3CDTF">2013-05-07T18:41:00Z</dcterms:created>
  <dcterms:modified xsi:type="dcterms:W3CDTF">2013-05-08T19:13:00Z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-12909551</vt:i4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ContentTypeId">
    <vt:lpwstr>0x0101001A458A224826124E8B45B1D613300CFC004FE4B09661A55E48898F865D77A2D25D</vt:lpwstr>
  </property>
  <property fmtid="{D5CDD505-2E9C-101B-9397-08002B2CF9AE}" pid="6" name="TaxKeywordTaxHTField">
    <vt:lpwstr/>
  </property>
  <property fmtid="{D5CDD505-2E9C-101B-9397-08002B2CF9AE}" pid="7" name="Series Operations IDB">
    <vt:lpwstr>28;#Loan Proposal|6ee86b6f-6e46-485b-8bfb-87a1f44622ac</vt:lpwstr>
  </property>
  <property fmtid="{D5CDD505-2E9C-101B-9397-08002B2CF9AE}" pid="8" name="Sub-Sector">
    <vt:lpwstr/>
  </property>
  <property fmtid="{D5CDD505-2E9C-101B-9397-08002B2CF9AE}" pid="9" name="Country">
    <vt:lpwstr>30;#Brazil|7deb27ec-6837-4974-9aa8-6cfbac841ef8</vt:lpwstr>
  </property>
  <property fmtid="{D5CDD505-2E9C-101B-9397-08002B2CF9AE}" pid="10" name="Fund IDB">
    <vt:lpwstr/>
  </property>
  <property fmtid="{D5CDD505-2E9C-101B-9397-08002B2CF9AE}" pid="11" name="Series_x0020_Operations_x0020_IDB">
    <vt:lpwstr>28;#Loan Proposal|6ee86b6f-6e46-485b-8bfb-87a1f44622ac</vt:lpwstr>
  </property>
  <property fmtid="{D5CDD505-2E9C-101B-9397-08002B2CF9AE}" pid="14" name="Sector IDB">
    <vt:lpwstr/>
  </property>
  <property fmtid="{D5CDD505-2E9C-101B-9397-08002B2CF9AE}" pid="15" name="Function Operations IDB">
    <vt:lpwstr>1;#Project Preparation, Planning and Design|29ca0c72-1fc4-435f-a09c-28585cb5eac9</vt:lpwstr>
  </property>
  <property fmtid="{D5CDD505-2E9C-101B-9397-08002B2CF9AE}" pid="17" name="Disclosure Activity">
    <vt:lpwstr>Loan Proposal</vt:lpwstr>
  </property>
  <property fmtid="{D5CDD505-2E9C-101B-9397-08002B2CF9AE}" pid="21" name="Webtopic">
    <vt:lpwstr>Fiscal Issues and Public Finance</vt:lpwstr>
  </property>
  <property fmtid="{D5CDD505-2E9C-101B-9397-08002B2CF9AE}" pid="23" name="Disclosed">
    <vt:bool>false</vt:bool>
  </property>
  <property fmtid="{D5CDD505-2E9C-101B-9397-08002B2CF9AE}" pid="24" name="_dlc_DocIdItemGuid">
    <vt:lpwstr>5f3f8890-6def-4ebf-8945-43f28d9df983</vt:lpwstr>
  </property>
</Properties>
</file>