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8E375" w14:textId="2C7E3574" w:rsidR="00294CE9" w:rsidRPr="00036118" w:rsidRDefault="00294CE9" w:rsidP="009C0AF6">
      <w:pPr>
        <w:jc w:val="center"/>
        <w:rPr>
          <w:rStyle w:val="SubtleReference"/>
          <w:b/>
          <w:color w:val="000000" w:themeColor="text1"/>
          <w:spacing w:val="-3"/>
          <w:lang w:val="en-US"/>
        </w:rPr>
      </w:pPr>
    </w:p>
    <w:tbl>
      <w:tblPr>
        <w:tblStyle w:val="TableGrid"/>
        <w:tblW w:w="0" w:type="auto"/>
        <w:tblInd w:w="90" w:type="dxa"/>
        <w:tblLook w:val="04A0" w:firstRow="1" w:lastRow="0" w:firstColumn="1" w:lastColumn="0" w:noHBand="0" w:noVBand="1"/>
      </w:tblPr>
      <w:tblGrid>
        <w:gridCol w:w="14300"/>
      </w:tblGrid>
      <w:tr w:rsidR="009C0AF6" w:rsidRPr="009C0AF6" w14:paraId="2DE3E6D1" w14:textId="77777777" w:rsidTr="000752AA">
        <w:tc>
          <w:tcPr>
            <w:tcW w:w="14300" w:type="dxa"/>
            <w:tcBorders>
              <w:top w:val="nil"/>
              <w:left w:val="nil"/>
              <w:bottom w:val="single" w:sz="4" w:space="0" w:color="auto"/>
              <w:right w:val="nil"/>
            </w:tcBorders>
          </w:tcPr>
          <w:p w14:paraId="3EC5308A" w14:textId="00D5659B" w:rsidR="001447F5" w:rsidRPr="00476C00" w:rsidRDefault="001447F5" w:rsidP="00256856">
            <w:pPr>
              <w:pStyle w:val="BodyText"/>
              <w:spacing w:after="240"/>
              <w:jc w:val="center"/>
              <w:rPr>
                <w:b/>
                <w:color w:val="000000" w:themeColor="text1"/>
                <w:sz w:val="24"/>
                <w:szCs w:val="24"/>
                <w:lang w:val="en-GB"/>
              </w:rPr>
            </w:pPr>
            <w:r w:rsidRPr="00476C00">
              <w:rPr>
                <w:rStyle w:val="SubtleReference"/>
                <w:b/>
                <w:color w:val="000000" w:themeColor="text1"/>
                <w:spacing w:val="-3"/>
                <w:sz w:val="24"/>
                <w:szCs w:val="24"/>
                <w:lang w:val="en-GB"/>
              </w:rPr>
              <w:t>Means of Verification Matrix</w:t>
            </w:r>
          </w:p>
        </w:tc>
      </w:tr>
      <w:tr w:rsidR="001447F5" w:rsidRPr="00463242" w14:paraId="66AF5B6A" w14:textId="77777777" w:rsidTr="000752AA">
        <w:tc>
          <w:tcPr>
            <w:tcW w:w="14300" w:type="dxa"/>
            <w:tcBorders>
              <w:top w:val="single" w:sz="4" w:space="0" w:color="auto"/>
            </w:tcBorders>
          </w:tcPr>
          <w:p w14:paraId="1B1A9ABF" w14:textId="1E9F0D6B" w:rsidR="001447F5" w:rsidRPr="00476C00" w:rsidRDefault="001447F5" w:rsidP="00AA38EC">
            <w:pPr>
              <w:spacing w:before="59"/>
              <w:ind w:left="103"/>
              <w:jc w:val="both"/>
              <w:rPr>
                <w:lang w:val="en-US"/>
              </w:rPr>
            </w:pPr>
            <w:r w:rsidRPr="00476C00">
              <w:rPr>
                <w:b/>
                <w:lang w:val="en-US"/>
              </w:rPr>
              <w:t xml:space="preserve">Objective: </w:t>
            </w:r>
            <w:r w:rsidR="002F54F6" w:rsidRPr="00556CC9">
              <w:rPr>
                <w:lang w:val="en-US"/>
              </w:rPr>
              <w:t xml:space="preserve">The general development objective of the program is to restore fiscal sustainability and promote higher economic growth. </w:t>
            </w:r>
            <w:r w:rsidR="00066D86">
              <w:rPr>
                <w:bCs/>
                <w:lang w:val="en-US"/>
              </w:rPr>
              <w:t>This will be done t</w:t>
            </w:r>
            <w:r w:rsidR="00477CC8">
              <w:rPr>
                <w:bCs/>
                <w:lang w:val="en-US"/>
              </w:rPr>
              <w:t>h</w:t>
            </w:r>
            <w:r w:rsidR="00066D86">
              <w:rPr>
                <w:bCs/>
                <w:lang w:val="en-US"/>
              </w:rPr>
              <w:t>rough</w:t>
            </w:r>
            <w:r w:rsidR="00556CC9" w:rsidRPr="00556CC9">
              <w:rPr>
                <w:lang w:val="en-US"/>
              </w:rPr>
              <w:t xml:space="preserve">: </w:t>
            </w:r>
            <w:r w:rsidR="00556CC9" w:rsidRPr="00F26C84">
              <w:rPr>
                <w:lang w:val="en-US"/>
              </w:rPr>
              <w:t>(i)</w:t>
            </w:r>
            <w:r w:rsidR="00556CC9" w:rsidRPr="00556CC9">
              <w:rPr>
                <w:lang w:val="en-US"/>
              </w:rPr>
              <w:t xml:space="preserve"> </w:t>
            </w:r>
            <w:r w:rsidR="00556CC9" w:rsidRPr="00F26C84">
              <w:rPr>
                <w:lang w:val="en-US"/>
              </w:rPr>
              <w:t>strengthening the tax revenue system and administration; (ii)</w:t>
            </w:r>
            <w:r w:rsidR="00556CC9" w:rsidRPr="00556CC9">
              <w:rPr>
                <w:lang w:val="en-US"/>
              </w:rPr>
              <w:t xml:space="preserve"> </w:t>
            </w:r>
            <w:r w:rsidR="00556CC9" w:rsidRPr="00F26C84">
              <w:rPr>
                <w:lang w:val="en-US"/>
              </w:rPr>
              <w:t>increasing control and efficiency of public expenditure; (iii)</w:t>
            </w:r>
            <w:r w:rsidR="000752AA">
              <w:rPr>
                <w:lang w:val="en-US"/>
              </w:rPr>
              <w:t> </w:t>
            </w:r>
            <w:r w:rsidR="00556CC9" w:rsidRPr="00F26C84">
              <w:rPr>
                <w:lang w:val="en-US"/>
              </w:rPr>
              <w:t>improving macro-fiscal planning and management; and (iv) reducing fiscal risks and increasing transparency of SOEs.</w:t>
            </w:r>
            <w:r w:rsidR="008D4E92" w:rsidRPr="00556CC9">
              <w:rPr>
                <w:lang w:val="en-US"/>
              </w:rPr>
              <w:t xml:space="preserve"> </w:t>
            </w:r>
          </w:p>
        </w:tc>
      </w:tr>
    </w:tbl>
    <w:p w14:paraId="620C2C11" w14:textId="77777777" w:rsidR="004D6BF4" w:rsidRPr="004D6BF4" w:rsidRDefault="004D6BF4">
      <w:pPr>
        <w:pStyle w:val="BodyText"/>
        <w:spacing w:before="8"/>
        <w:rPr>
          <w:b/>
          <w:lang w:val="en-GB"/>
        </w:rPr>
      </w:pPr>
    </w:p>
    <w:tbl>
      <w:tblPr>
        <w:tblW w:w="14285"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55"/>
        <w:gridCol w:w="3690"/>
        <w:gridCol w:w="2700"/>
        <w:gridCol w:w="3510"/>
        <w:gridCol w:w="1530"/>
      </w:tblGrid>
      <w:tr w:rsidR="00661F1C" w:rsidRPr="00A526D3" w14:paraId="50E21F9C" w14:textId="4F4E46A9" w:rsidTr="00550F37">
        <w:trPr>
          <w:trHeight w:val="576"/>
          <w:tblHeader/>
        </w:trPr>
        <w:tc>
          <w:tcPr>
            <w:tcW w:w="2855" w:type="dxa"/>
            <w:shd w:val="clear" w:color="auto" w:fill="B8CCE3"/>
            <w:vAlign w:val="center"/>
          </w:tcPr>
          <w:p w14:paraId="50E21F9A" w14:textId="287A0006" w:rsidR="00661F1C" w:rsidRPr="004D6BF4" w:rsidRDefault="00661F1C" w:rsidP="00FB41D3">
            <w:pPr>
              <w:contextualSpacing/>
              <w:jc w:val="center"/>
              <w:rPr>
                <w:b/>
                <w:sz w:val="20"/>
                <w:lang w:val="en-GB"/>
              </w:rPr>
            </w:pPr>
            <w:r w:rsidRPr="00415119">
              <w:rPr>
                <w:b/>
                <w:bCs/>
                <w:sz w:val="20"/>
                <w:szCs w:val="20"/>
                <w:lang w:val="en-GB"/>
              </w:rPr>
              <w:t>Components/</w:t>
            </w:r>
            <w:r>
              <w:rPr>
                <w:b/>
                <w:bCs/>
                <w:sz w:val="20"/>
                <w:szCs w:val="20"/>
                <w:lang w:val="en-GB"/>
              </w:rPr>
              <w:t xml:space="preserve"> </w:t>
            </w:r>
            <w:r w:rsidRPr="00415119">
              <w:rPr>
                <w:b/>
                <w:bCs/>
                <w:sz w:val="20"/>
                <w:szCs w:val="20"/>
                <w:lang w:val="en-GB"/>
              </w:rPr>
              <w:t>Policy Objectives</w:t>
            </w:r>
          </w:p>
        </w:tc>
        <w:tc>
          <w:tcPr>
            <w:tcW w:w="3690" w:type="dxa"/>
            <w:shd w:val="clear" w:color="auto" w:fill="B8CCE3"/>
            <w:vAlign w:val="center"/>
          </w:tcPr>
          <w:p w14:paraId="50E21F9B" w14:textId="790BAE46" w:rsidR="00661F1C" w:rsidRPr="004D6BF4" w:rsidRDefault="00661F1C" w:rsidP="00FB41D3">
            <w:pPr>
              <w:pStyle w:val="TableParagraph"/>
              <w:spacing w:before="0"/>
              <w:ind w:left="1" w:right="16"/>
              <w:jc w:val="center"/>
              <w:rPr>
                <w:sz w:val="12"/>
                <w:lang w:val="en-GB"/>
              </w:rPr>
            </w:pPr>
            <w:r w:rsidRPr="004D6BF4">
              <w:rPr>
                <w:b/>
                <w:sz w:val="20"/>
                <w:lang w:val="en-GB"/>
              </w:rPr>
              <w:t xml:space="preserve">Conditions for the </w:t>
            </w:r>
            <w:r>
              <w:rPr>
                <w:b/>
                <w:sz w:val="20"/>
                <w:lang w:val="en-GB"/>
              </w:rPr>
              <w:t>Programmatic I</w:t>
            </w:r>
          </w:p>
        </w:tc>
        <w:tc>
          <w:tcPr>
            <w:tcW w:w="2700" w:type="dxa"/>
            <w:shd w:val="clear" w:color="auto" w:fill="B8CCE3"/>
          </w:tcPr>
          <w:p w14:paraId="37FD868B" w14:textId="114DE39E" w:rsidR="00661F1C" w:rsidRDefault="00F83B27" w:rsidP="00FB41D3">
            <w:pPr>
              <w:pStyle w:val="TableParagraph"/>
              <w:spacing w:before="0"/>
              <w:ind w:left="1" w:right="16"/>
              <w:jc w:val="center"/>
              <w:rPr>
                <w:b/>
                <w:sz w:val="20"/>
                <w:lang w:val="en-GB"/>
              </w:rPr>
            </w:pPr>
            <w:r w:rsidRPr="00F83B27">
              <w:rPr>
                <w:b/>
                <w:bCs/>
                <w:color w:val="000000"/>
                <w:sz w:val="20"/>
                <w:szCs w:val="20"/>
                <w:lang w:val="en-US"/>
              </w:rPr>
              <w:t>State of Compliance with Policy Conditions Programmatic I</w:t>
            </w:r>
            <w:r>
              <w:rPr>
                <w:rStyle w:val="FootnoteReference"/>
                <w:b/>
                <w:bCs/>
                <w:color w:val="000000"/>
                <w:sz w:val="20"/>
                <w:szCs w:val="20"/>
              </w:rPr>
              <w:footnoteReference w:id="2"/>
            </w:r>
          </w:p>
        </w:tc>
        <w:tc>
          <w:tcPr>
            <w:tcW w:w="3510" w:type="dxa"/>
            <w:shd w:val="clear" w:color="auto" w:fill="B8CCE3"/>
            <w:vAlign w:val="center"/>
          </w:tcPr>
          <w:p w14:paraId="2E4B801E" w14:textId="6BCA3E79" w:rsidR="00661F1C" w:rsidRPr="00AD0FDD" w:rsidRDefault="00661F1C" w:rsidP="00FB41D3">
            <w:pPr>
              <w:pStyle w:val="TableParagraph"/>
              <w:spacing w:before="0"/>
              <w:ind w:left="1" w:right="16"/>
              <w:jc w:val="center"/>
              <w:rPr>
                <w:b/>
                <w:sz w:val="20"/>
                <w:highlight w:val="yellow"/>
                <w:lang w:val="en-GB"/>
              </w:rPr>
            </w:pPr>
            <w:r w:rsidRPr="00F26C84">
              <w:rPr>
                <w:b/>
                <w:sz w:val="20"/>
                <w:lang w:val="en-GB"/>
              </w:rPr>
              <w:t>Means of Verification</w:t>
            </w:r>
          </w:p>
        </w:tc>
        <w:tc>
          <w:tcPr>
            <w:tcW w:w="1530" w:type="dxa"/>
            <w:shd w:val="clear" w:color="auto" w:fill="B8CCE3"/>
            <w:vAlign w:val="center"/>
          </w:tcPr>
          <w:p w14:paraId="08F99CF6" w14:textId="22060F33" w:rsidR="00661F1C" w:rsidRDefault="00661F1C" w:rsidP="00FB41D3">
            <w:pPr>
              <w:pStyle w:val="TableParagraph"/>
              <w:spacing w:before="0"/>
              <w:ind w:left="1" w:right="16"/>
              <w:jc w:val="center"/>
              <w:rPr>
                <w:b/>
                <w:sz w:val="20"/>
                <w:lang w:val="en-GB"/>
              </w:rPr>
            </w:pPr>
            <w:r>
              <w:rPr>
                <w:b/>
                <w:sz w:val="20"/>
                <w:lang w:val="en-GB"/>
              </w:rPr>
              <w:t>Responsible</w:t>
            </w:r>
          </w:p>
        </w:tc>
      </w:tr>
      <w:tr w:rsidR="00532F62" w:rsidRPr="004D6BF4" w14:paraId="7B1C24E8" w14:textId="3A68BE66" w:rsidTr="00550F37">
        <w:trPr>
          <w:trHeight w:val="323"/>
        </w:trPr>
        <w:tc>
          <w:tcPr>
            <w:tcW w:w="14285" w:type="dxa"/>
            <w:gridSpan w:val="5"/>
            <w:shd w:val="clear" w:color="auto" w:fill="D9D9D9" w:themeFill="background1" w:themeFillShade="D9"/>
          </w:tcPr>
          <w:p w14:paraId="5F5D34A8" w14:textId="32FF094F" w:rsidR="00532F62" w:rsidRPr="00AD0FDD" w:rsidRDefault="00532F62" w:rsidP="001447F5">
            <w:pPr>
              <w:pStyle w:val="TableParagraph"/>
              <w:spacing w:before="40" w:after="40"/>
              <w:ind w:left="144" w:right="14"/>
              <w:rPr>
                <w:b/>
                <w:sz w:val="20"/>
                <w:lang w:val="en-GB"/>
              </w:rPr>
            </w:pPr>
            <w:r w:rsidRPr="00AD0FDD">
              <w:rPr>
                <w:b/>
                <w:sz w:val="20"/>
                <w:lang w:val="en-GB"/>
              </w:rPr>
              <w:t>Component 1. Macroeconomic stability</w:t>
            </w:r>
          </w:p>
        </w:tc>
      </w:tr>
      <w:tr w:rsidR="00661F1C" w:rsidRPr="00A526D3" w14:paraId="50E21FA1" w14:textId="15B9F690" w:rsidTr="00550F37">
        <w:trPr>
          <w:trHeight w:val="580"/>
        </w:trPr>
        <w:tc>
          <w:tcPr>
            <w:tcW w:w="2855" w:type="dxa"/>
          </w:tcPr>
          <w:p w14:paraId="50E21F9F" w14:textId="7C6F2A67" w:rsidR="00661F1C" w:rsidRPr="00AD0FDD" w:rsidRDefault="00661F1C" w:rsidP="003F0F3B">
            <w:pPr>
              <w:pStyle w:val="TableParagraph"/>
              <w:spacing w:before="0"/>
              <w:ind w:left="144" w:right="418"/>
              <w:rPr>
                <w:sz w:val="20"/>
                <w:lang w:val="en-GB"/>
              </w:rPr>
            </w:pPr>
            <w:r w:rsidRPr="00AD0FDD">
              <w:rPr>
                <w:sz w:val="20"/>
                <w:lang w:val="en-GB"/>
              </w:rPr>
              <w:t xml:space="preserve">Maintain a stable macroeconomic context </w:t>
            </w:r>
          </w:p>
        </w:tc>
        <w:tc>
          <w:tcPr>
            <w:tcW w:w="3690" w:type="dxa"/>
          </w:tcPr>
          <w:p w14:paraId="50E21FA0" w14:textId="18D4B19A" w:rsidR="00661F1C" w:rsidRPr="004D6BF4" w:rsidRDefault="00661F1C" w:rsidP="001447F5">
            <w:pPr>
              <w:pStyle w:val="TableParagraph"/>
              <w:numPr>
                <w:ilvl w:val="1"/>
                <w:numId w:val="15"/>
              </w:numPr>
              <w:spacing w:before="0"/>
              <w:ind w:left="540" w:right="98" w:hanging="432"/>
              <w:jc w:val="both"/>
              <w:rPr>
                <w:sz w:val="20"/>
                <w:lang w:val="en-GB"/>
              </w:rPr>
            </w:pPr>
            <w:r w:rsidRPr="00415119">
              <w:rPr>
                <w:sz w:val="20"/>
                <w:szCs w:val="20"/>
                <w:lang w:val="en-GB"/>
              </w:rPr>
              <w:t xml:space="preserve">Maintain an economic framework consistent with </w:t>
            </w:r>
            <w:r>
              <w:rPr>
                <w:sz w:val="20"/>
                <w:szCs w:val="20"/>
                <w:lang w:val="en-GB"/>
              </w:rPr>
              <w:t xml:space="preserve">the </w:t>
            </w:r>
            <w:r w:rsidRPr="00415119">
              <w:rPr>
                <w:sz w:val="20"/>
                <w:szCs w:val="20"/>
                <w:lang w:val="en-GB"/>
              </w:rPr>
              <w:t xml:space="preserve">program’s objectives and </w:t>
            </w:r>
            <w:r w:rsidR="00556CC9" w:rsidRPr="00556CC9">
              <w:rPr>
                <w:sz w:val="20"/>
                <w:szCs w:val="20"/>
                <w:lang w:val="en-GB"/>
              </w:rPr>
              <w:t>in accordance with the provisions set forth in the Policy Letter</w:t>
            </w:r>
            <w:r w:rsidRPr="00415119">
              <w:rPr>
                <w:sz w:val="20"/>
                <w:szCs w:val="20"/>
                <w:lang w:val="en-GB"/>
              </w:rPr>
              <w:t>.</w:t>
            </w:r>
          </w:p>
        </w:tc>
        <w:tc>
          <w:tcPr>
            <w:tcW w:w="2700" w:type="dxa"/>
          </w:tcPr>
          <w:p w14:paraId="11E4C0B7" w14:textId="77777777" w:rsidR="00C7279B" w:rsidRPr="00464DCE" w:rsidRDefault="00C7279B" w:rsidP="00C7279B">
            <w:pPr>
              <w:ind w:left="687" w:hanging="687"/>
              <w:jc w:val="center"/>
              <w:rPr>
                <w:sz w:val="20"/>
                <w:szCs w:val="20"/>
                <w:lang w:val="en-GB"/>
              </w:rPr>
            </w:pPr>
            <w:r>
              <w:rPr>
                <w:sz w:val="20"/>
                <w:szCs w:val="20"/>
                <w:lang w:val="en-GB"/>
              </w:rPr>
              <w:t>F</w:t>
            </w:r>
            <w:r w:rsidRPr="00464DCE">
              <w:rPr>
                <w:sz w:val="20"/>
                <w:szCs w:val="20"/>
                <w:lang w:val="en-GB"/>
              </w:rPr>
              <w:t xml:space="preserve">ulfilled </w:t>
            </w:r>
          </w:p>
          <w:p w14:paraId="3A1FCC8A" w14:textId="3F42B824" w:rsidR="00661F1C" w:rsidRPr="004D6BF4" w:rsidRDefault="00661F1C" w:rsidP="00F26C84">
            <w:pPr>
              <w:pStyle w:val="TableParagraph"/>
              <w:spacing w:before="0"/>
              <w:ind w:left="451" w:right="98"/>
              <w:rPr>
                <w:sz w:val="20"/>
                <w:lang w:val="en-GB"/>
              </w:rPr>
            </w:pPr>
          </w:p>
        </w:tc>
        <w:tc>
          <w:tcPr>
            <w:tcW w:w="3510" w:type="dxa"/>
          </w:tcPr>
          <w:p w14:paraId="5D2D117D" w14:textId="6736BDE4" w:rsidR="00661F1C" w:rsidRPr="00AD0FDD" w:rsidRDefault="00661F1C" w:rsidP="003F0F3B">
            <w:pPr>
              <w:pStyle w:val="TableParagraph"/>
              <w:spacing w:before="0"/>
              <w:ind w:left="108" w:right="98"/>
              <w:rPr>
                <w:sz w:val="20"/>
                <w:highlight w:val="yellow"/>
                <w:lang w:val="en-GB"/>
              </w:rPr>
            </w:pPr>
          </w:p>
        </w:tc>
        <w:tc>
          <w:tcPr>
            <w:tcW w:w="1530" w:type="dxa"/>
          </w:tcPr>
          <w:p w14:paraId="1A34AA83" w14:textId="40D5B26B" w:rsidR="00661F1C" w:rsidRPr="004D6BF4" w:rsidRDefault="00661F1C" w:rsidP="003F0F3B">
            <w:pPr>
              <w:pStyle w:val="TableParagraph"/>
              <w:spacing w:before="0"/>
              <w:ind w:left="108" w:right="98"/>
              <w:jc w:val="center"/>
              <w:rPr>
                <w:sz w:val="20"/>
                <w:lang w:val="en-GB"/>
              </w:rPr>
            </w:pPr>
            <w:r>
              <w:rPr>
                <w:sz w:val="20"/>
                <w:lang w:val="en-GB"/>
              </w:rPr>
              <w:t>IDB</w:t>
            </w:r>
          </w:p>
        </w:tc>
      </w:tr>
      <w:tr w:rsidR="00532F62" w:rsidRPr="00463242" w14:paraId="10F7DC74" w14:textId="68000551" w:rsidTr="00550F37">
        <w:trPr>
          <w:trHeight w:val="323"/>
        </w:trPr>
        <w:tc>
          <w:tcPr>
            <w:tcW w:w="14285" w:type="dxa"/>
            <w:gridSpan w:val="5"/>
            <w:shd w:val="clear" w:color="auto" w:fill="D9D9D9" w:themeFill="background1" w:themeFillShade="D9"/>
          </w:tcPr>
          <w:p w14:paraId="63D8EEDB" w14:textId="2F3B4B8E" w:rsidR="00532F62" w:rsidRPr="00AD0FDD" w:rsidRDefault="00532F62" w:rsidP="001447F5">
            <w:pPr>
              <w:pStyle w:val="TableParagraph"/>
              <w:spacing w:before="40" w:after="40"/>
              <w:ind w:left="144" w:right="14"/>
              <w:rPr>
                <w:b/>
                <w:sz w:val="20"/>
                <w:lang w:val="en-GB"/>
              </w:rPr>
            </w:pPr>
            <w:r w:rsidRPr="00AD0FDD">
              <w:rPr>
                <w:b/>
                <w:sz w:val="20"/>
                <w:lang w:val="en-GB"/>
              </w:rPr>
              <w:t>Component 2. Strengthening the tax system</w:t>
            </w:r>
          </w:p>
        </w:tc>
      </w:tr>
      <w:tr w:rsidR="00463242" w:rsidRPr="00A526D3" w14:paraId="50E21FAC" w14:textId="1450401F" w:rsidTr="00550F37">
        <w:trPr>
          <w:trHeight w:val="438"/>
        </w:trPr>
        <w:tc>
          <w:tcPr>
            <w:tcW w:w="2855" w:type="dxa"/>
            <w:vMerge w:val="restart"/>
          </w:tcPr>
          <w:p w14:paraId="50E21FAA" w14:textId="32AE1BEA" w:rsidR="00463242" w:rsidRPr="00F26C84" w:rsidRDefault="00463242" w:rsidP="00AA7475">
            <w:pPr>
              <w:pStyle w:val="TableParagraph"/>
              <w:spacing w:before="0"/>
              <w:ind w:left="144" w:right="418"/>
              <w:rPr>
                <w:sz w:val="20"/>
                <w:highlight w:val="yellow"/>
                <w:lang w:val="en-US"/>
              </w:rPr>
            </w:pPr>
            <w:r w:rsidRPr="007A1F19">
              <w:rPr>
                <w:spacing w:val="-3"/>
                <w:sz w:val="20"/>
                <w:szCs w:val="20"/>
                <w:lang w:val="en-GB"/>
              </w:rPr>
              <w:t>Strengthen</w:t>
            </w:r>
            <w:r w:rsidRPr="00F26C84">
              <w:rPr>
                <w:spacing w:val="-3"/>
                <w:sz w:val="20"/>
                <w:lang w:val="en-GB"/>
              </w:rPr>
              <w:t xml:space="preserve"> the tax </w:t>
            </w:r>
            <w:r w:rsidRPr="007A1F19">
              <w:rPr>
                <w:spacing w:val="-3"/>
                <w:sz w:val="20"/>
                <w:szCs w:val="20"/>
                <w:lang w:val="en-GB"/>
              </w:rPr>
              <w:t xml:space="preserve">revenue </w:t>
            </w:r>
            <w:r w:rsidRPr="00F26C84">
              <w:rPr>
                <w:spacing w:val="-3"/>
                <w:sz w:val="20"/>
                <w:lang w:val="en-GB"/>
              </w:rPr>
              <w:t>system</w:t>
            </w:r>
            <w:r w:rsidRPr="007A1F19">
              <w:rPr>
                <w:spacing w:val="-3"/>
                <w:sz w:val="20"/>
                <w:szCs w:val="20"/>
                <w:lang w:val="en-GB"/>
              </w:rPr>
              <w:t xml:space="preserve"> and administration</w:t>
            </w:r>
          </w:p>
        </w:tc>
        <w:tc>
          <w:tcPr>
            <w:tcW w:w="3690" w:type="dxa"/>
          </w:tcPr>
          <w:p w14:paraId="50E21FAB" w14:textId="103559B9" w:rsidR="00463242" w:rsidRPr="004D6BF4" w:rsidRDefault="00463242" w:rsidP="00AA7475">
            <w:pPr>
              <w:pStyle w:val="TableParagraph"/>
              <w:numPr>
                <w:ilvl w:val="1"/>
                <w:numId w:val="16"/>
              </w:numPr>
              <w:tabs>
                <w:tab w:val="left" w:pos="2580"/>
              </w:tabs>
              <w:spacing w:before="0"/>
              <w:ind w:left="540" w:right="106" w:hanging="396"/>
              <w:jc w:val="both"/>
              <w:rPr>
                <w:sz w:val="20"/>
                <w:lang w:val="en-GB"/>
              </w:rPr>
            </w:pPr>
            <w:r w:rsidRPr="003661EA">
              <w:rPr>
                <w:spacing w:val="-4"/>
                <w:sz w:val="20"/>
                <w:szCs w:val="20"/>
                <w:lang w:val="en-GB"/>
              </w:rPr>
              <w:t xml:space="preserve">The Government of Suriname </w:t>
            </w:r>
            <w:r>
              <w:rPr>
                <w:spacing w:val="-4"/>
                <w:sz w:val="20"/>
                <w:szCs w:val="20"/>
                <w:lang w:val="en-GB"/>
              </w:rPr>
              <w:t>prepares a draft of</w:t>
            </w:r>
            <w:r w:rsidRPr="003661EA">
              <w:rPr>
                <w:spacing w:val="-4"/>
                <w:sz w:val="20"/>
                <w:szCs w:val="20"/>
                <w:lang w:val="en-GB"/>
              </w:rPr>
              <w:t xml:space="preserve"> the Fiscal Incentives </w:t>
            </w:r>
            <w:r>
              <w:rPr>
                <w:spacing w:val="-4"/>
                <w:sz w:val="20"/>
                <w:szCs w:val="20"/>
                <w:lang w:val="en-GB"/>
              </w:rPr>
              <w:t xml:space="preserve">Regulations </w:t>
            </w:r>
            <w:r w:rsidRPr="00673241">
              <w:rPr>
                <w:spacing w:val="-4"/>
                <w:sz w:val="20"/>
                <w:szCs w:val="20"/>
                <w:lang w:val="en-GB"/>
              </w:rPr>
              <w:t>which reduces tax expenditures by eliminating discretionary waivers and some preferential rates</w:t>
            </w:r>
            <w:r>
              <w:rPr>
                <w:spacing w:val="-4"/>
                <w:sz w:val="20"/>
                <w:szCs w:val="20"/>
                <w:lang w:val="en-GB"/>
              </w:rPr>
              <w:t>.</w:t>
            </w:r>
          </w:p>
        </w:tc>
        <w:tc>
          <w:tcPr>
            <w:tcW w:w="2700" w:type="dxa"/>
          </w:tcPr>
          <w:p w14:paraId="51D1544F" w14:textId="77777777" w:rsidR="00463242" w:rsidRPr="00464DCE" w:rsidRDefault="00463242" w:rsidP="000A042A">
            <w:pPr>
              <w:jc w:val="center"/>
              <w:rPr>
                <w:sz w:val="20"/>
                <w:szCs w:val="20"/>
                <w:lang w:val="en-GB"/>
              </w:rPr>
            </w:pPr>
            <w:r>
              <w:rPr>
                <w:sz w:val="20"/>
                <w:szCs w:val="20"/>
                <w:lang w:val="en-GB"/>
              </w:rPr>
              <w:t>F</w:t>
            </w:r>
            <w:r w:rsidRPr="00464DCE">
              <w:rPr>
                <w:sz w:val="20"/>
                <w:szCs w:val="20"/>
                <w:lang w:val="en-GB"/>
              </w:rPr>
              <w:t xml:space="preserve">ulfilled </w:t>
            </w:r>
          </w:p>
          <w:p w14:paraId="608B9F38" w14:textId="65F1B8D0" w:rsidR="00463242" w:rsidRPr="00F26C84" w:rsidRDefault="00463242" w:rsidP="00F26C84">
            <w:pPr>
              <w:pStyle w:val="ListParagraph"/>
              <w:spacing w:before="0"/>
              <w:ind w:left="0" w:firstLine="0"/>
              <w:jc w:val="center"/>
              <w:rPr>
                <w:spacing w:val="-4"/>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p w14:paraId="49DA5C94" w14:textId="0DF9C630" w:rsidR="00463242" w:rsidRDefault="00463242" w:rsidP="00F26C84">
            <w:pPr>
              <w:pStyle w:val="TableParagraph"/>
              <w:tabs>
                <w:tab w:val="left" w:pos="2580"/>
              </w:tabs>
              <w:spacing w:before="0"/>
              <w:ind w:right="106"/>
              <w:jc w:val="center"/>
              <w:rPr>
                <w:sz w:val="20"/>
                <w:lang w:val="en-GB"/>
              </w:rPr>
            </w:pPr>
          </w:p>
        </w:tc>
        <w:tc>
          <w:tcPr>
            <w:tcW w:w="3510" w:type="dxa"/>
          </w:tcPr>
          <w:p w14:paraId="3CE96752" w14:textId="6E62EEE4" w:rsidR="00463242" w:rsidRPr="00F26C84" w:rsidRDefault="00463242" w:rsidP="00F26C84">
            <w:pPr>
              <w:pStyle w:val="TableParagraph"/>
              <w:spacing w:before="0"/>
              <w:jc w:val="center"/>
              <w:rPr>
                <w:color w:val="FF0000"/>
                <w:sz w:val="20"/>
                <w:szCs w:val="20"/>
                <w:highlight w:val="yellow"/>
                <w:lang w:val="en-US"/>
              </w:rPr>
            </w:pPr>
            <w:r w:rsidRPr="00F26C84">
              <w:rPr>
                <w:sz w:val="20"/>
                <w:szCs w:val="20"/>
                <w:lang w:val="en-US"/>
              </w:rPr>
              <w:t>Letter to the IDB providing the draft of the Fiscal Incentives Regulations.</w:t>
            </w:r>
          </w:p>
        </w:tc>
        <w:tc>
          <w:tcPr>
            <w:tcW w:w="1530" w:type="dxa"/>
          </w:tcPr>
          <w:p w14:paraId="65B8A2B3" w14:textId="01AE46CD" w:rsidR="00463242" w:rsidRDefault="00463242" w:rsidP="00AA7475">
            <w:pPr>
              <w:pStyle w:val="TableParagraph"/>
              <w:tabs>
                <w:tab w:val="left" w:pos="2580"/>
              </w:tabs>
              <w:spacing w:before="0"/>
              <w:ind w:left="144" w:right="106"/>
              <w:jc w:val="center"/>
              <w:rPr>
                <w:sz w:val="20"/>
                <w:lang w:val="en-GB"/>
              </w:rPr>
            </w:pPr>
            <w:r w:rsidRPr="00D8678B">
              <w:rPr>
                <w:sz w:val="20"/>
                <w:lang w:val="en-GB"/>
              </w:rPr>
              <w:t>MFP</w:t>
            </w:r>
          </w:p>
        </w:tc>
      </w:tr>
      <w:tr w:rsidR="00463242" w:rsidRPr="00A526D3" w14:paraId="5B639381" w14:textId="7746AB21" w:rsidTr="00550F37">
        <w:trPr>
          <w:trHeight w:val="438"/>
        </w:trPr>
        <w:tc>
          <w:tcPr>
            <w:tcW w:w="2855" w:type="dxa"/>
            <w:vMerge/>
          </w:tcPr>
          <w:p w14:paraId="21728EA7" w14:textId="11ABAEBD" w:rsidR="00463242" w:rsidRPr="007D3BEE" w:rsidRDefault="00463242" w:rsidP="00AA7475">
            <w:pPr>
              <w:pStyle w:val="TableParagraph"/>
              <w:spacing w:before="0"/>
              <w:ind w:left="144" w:right="418"/>
              <w:rPr>
                <w:sz w:val="20"/>
                <w:lang w:val="en-GB"/>
              </w:rPr>
            </w:pPr>
          </w:p>
        </w:tc>
        <w:tc>
          <w:tcPr>
            <w:tcW w:w="3690" w:type="dxa"/>
          </w:tcPr>
          <w:p w14:paraId="42D75EFB" w14:textId="70C096B1" w:rsidR="00463242" w:rsidRPr="0086479C" w:rsidRDefault="00463242" w:rsidP="0086479C">
            <w:pPr>
              <w:pStyle w:val="TableParagraph"/>
              <w:numPr>
                <w:ilvl w:val="1"/>
                <w:numId w:val="16"/>
              </w:numPr>
              <w:tabs>
                <w:tab w:val="left" w:pos="2580"/>
              </w:tabs>
              <w:spacing w:before="0"/>
              <w:ind w:left="540" w:right="106" w:hanging="396"/>
              <w:jc w:val="both"/>
              <w:rPr>
                <w:sz w:val="20"/>
                <w:lang w:val="en-GB"/>
              </w:rPr>
            </w:pPr>
            <w:r w:rsidRPr="003661EA">
              <w:rPr>
                <w:spacing w:val="-4"/>
                <w:sz w:val="20"/>
                <w:szCs w:val="20"/>
                <w:lang w:val="en-GB"/>
              </w:rPr>
              <w:t xml:space="preserve">The </w:t>
            </w:r>
            <w:r w:rsidRPr="00321C94">
              <w:rPr>
                <w:spacing w:val="-4"/>
                <w:sz w:val="20"/>
                <w:szCs w:val="20"/>
                <w:lang w:val="en-GB"/>
              </w:rPr>
              <w:t>VAT</w:t>
            </w:r>
            <w:r>
              <w:rPr>
                <w:spacing w:val="-4"/>
                <w:sz w:val="20"/>
                <w:szCs w:val="20"/>
                <w:lang w:val="en-GB"/>
              </w:rPr>
              <w:t xml:space="preserve"> Act is approved by</w:t>
            </w:r>
            <w:r w:rsidRPr="00321C94">
              <w:rPr>
                <w:spacing w:val="-4"/>
                <w:sz w:val="20"/>
                <w:szCs w:val="20"/>
                <w:lang w:val="en-GB"/>
              </w:rPr>
              <w:t xml:space="preserve"> the National Assembly</w:t>
            </w:r>
            <w:r w:rsidRPr="004D6BF4">
              <w:rPr>
                <w:sz w:val="20"/>
                <w:lang w:val="en-GB"/>
              </w:rPr>
              <w:t>.</w:t>
            </w:r>
          </w:p>
        </w:tc>
        <w:tc>
          <w:tcPr>
            <w:tcW w:w="2700" w:type="dxa"/>
          </w:tcPr>
          <w:p w14:paraId="78C7BB36" w14:textId="65486D7E" w:rsidR="00463242" w:rsidRPr="00464DCE" w:rsidRDefault="00463242" w:rsidP="00F26C84">
            <w:pPr>
              <w:jc w:val="center"/>
              <w:rPr>
                <w:sz w:val="20"/>
                <w:szCs w:val="20"/>
                <w:lang w:val="en-GB"/>
              </w:rPr>
            </w:pPr>
            <w:r>
              <w:rPr>
                <w:sz w:val="20"/>
                <w:szCs w:val="20"/>
                <w:lang w:val="en-GB"/>
              </w:rPr>
              <w:t>F</w:t>
            </w:r>
            <w:r w:rsidRPr="00464DCE">
              <w:rPr>
                <w:sz w:val="20"/>
                <w:szCs w:val="20"/>
                <w:lang w:val="en-GB"/>
              </w:rPr>
              <w:t xml:space="preserve">ulfilled </w:t>
            </w:r>
          </w:p>
          <w:p w14:paraId="664A8A15" w14:textId="6866549D" w:rsidR="00463242" w:rsidRDefault="00463242" w:rsidP="000A042A">
            <w:pPr>
              <w:pStyle w:val="ListParagraph"/>
              <w:spacing w:before="0"/>
              <w:ind w:left="0" w:firstLine="0"/>
              <w:jc w:val="center"/>
              <w:rPr>
                <w:spacing w:val="-4"/>
                <w:sz w:val="20"/>
                <w:szCs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p w14:paraId="10FFAF96" w14:textId="6768145D" w:rsidR="00463242" w:rsidRDefault="00463242" w:rsidP="00F26C84">
            <w:pPr>
              <w:pStyle w:val="TableParagraph"/>
              <w:tabs>
                <w:tab w:val="left" w:pos="2580"/>
              </w:tabs>
              <w:spacing w:before="0"/>
              <w:ind w:right="106"/>
              <w:jc w:val="center"/>
              <w:rPr>
                <w:sz w:val="20"/>
                <w:lang w:val="en-GB"/>
              </w:rPr>
            </w:pPr>
          </w:p>
        </w:tc>
        <w:tc>
          <w:tcPr>
            <w:tcW w:w="3510" w:type="dxa"/>
          </w:tcPr>
          <w:p w14:paraId="2D57F60E" w14:textId="1E9A277D" w:rsidR="00463242" w:rsidRPr="00F26C84" w:rsidRDefault="00463242" w:rsidP="00F26C84">
            <w:pPr>
              <w:pStyle w:val="TableParagraph"/>
              <w:spacing w:before="0"/>
              <w:jc w:val="center"/>
              <w:rPr>
                <w:color w:val="FF0000"/>
                <w:sz w:val="20"/>
                <w:szCs w:val="20"/>
                <w:highlight w:val="yellow"/>
                <w:lang w:val="en-US"/>
              </w:rPr>
            </w:pPr>
            <w:r w:rsidRPr="00F26C84">
              <w:rPr>
                <w:sz w:val="20"/>
                <w:szCs w:val="20"/>
                <w:lang w:val="en-US"/>
              </w:rPr>
              <w:t xml:space="preserve">Letter to the IDB confirming the </w:t>
            </w:r>
            <w:r>
              <w:rPr>
                <w:sz w:val="20"/>
                <w:szCs w:val="20"/>
                <w:lang w:val="en-US"/>
              </w:rPr>
              <w:t>approved</w:t>
            </w:r>
            <w:r w:rsidRPr="00F26C84">
              <w:rPr>
                <w:sz w:val="20"/>
                <w:szCs w:val="20"/>
                <w:lang w:val="en-US"/>
              </w:rPr>
              <w:t xml:space="preserve"> of the VAT </w:t>
            </w:r>
            <w:r>
              <w:rPr>
                <w:sz w:val="20"/>
                <w:szCs w:val="20"/>
                <w:lang w:val="en-US"/>
              </w:rPr>
              <w:t>Act by</w:t>
            </w:r>
            <w:r w:rsidRPr="00F26C84">
              <w:rPr>
                <w:sz w:val="20"/>
                <w:szCs w:val="20"/>
                <w:lang w:val="en-US"/>
              </w:rPr>
              <w:t xml:space="preserve"> the National Assembly and providing the corresponding supporting documents</w:t>
            </w:r>
            <w:r w:rsidRPr="00F26C84">
              <w:rPr>
                <w:sz w:val="20"/>
                <w:szCs w:val="20"/>
                <w:lang w:val="en-GB"/>
              </w:rPr>
              <w:t>.</w:t>
            </w:r>
          </w:p>
        </w:tc>
        <w:tc>
          <w:tcPr>
            <w:tcW w:w="1530" w:type="dxa"/>
          </w:tcPr>
          <w:p w14:paraId="6D2005B9" w14:textId="208A3A65" w:rsidR="00463242" w:rsidRPr="00AA6595" w:rsidRDefault="00463242" w:rsidP="00AA7475">
            <w:pPr>
              <w:pStyle w:val="TableParagraph"/>
              <w:tabs>
                <w:tab w:val="left" w:pos="2580"/>
              </w:tabs>
              <w:spacing w:before="0"/>
              <w:ind w:left="144" w:right="106"/>
              <w:jc w:val="center"/>
              <w:rPr>
                <w:sz w:val="20"/>
                <w:lang w:val="en-GB"/>
              </w:rPr>
            </w:pPr>
            <w:r w:rsidRPr="00D8678B">
              <w:rPr>
                <w:sz w:val="20"/>
                <w:lang w:val="en-GB"/>
              </w:rPr>
              <w:t>MFP</w:t>
            </w:r>
          </w:p>
        </w:tc>
      </w:tr>
      <w:tr w:rsidR="00463242" w:rsidRPr="00A526D3" w14:paraId="50E21FAF" w14:textId="00888A6A" w:rsidTr="00550F37">
        <w:trPr>
          <w:trHeight w:val="580"/>
        </w:trPr>
        <w:tc>
          <w:tcPr>
            <w:tcW w:w="2855" w:type="dxa"/>
            <w:vMerge/>
          </w:tcPr>
          <w:p w14:paraId="50E21FAD" w14:textId="025B55FE" w:rsidR="00463242" w:rsidRPr="007D3BEE" w:rsidRDefault="00463242" w:rsidP="00AA7475">
            <w:pPr>
              <w:pStyle w:val="TableParagraph"/>
              <w:spacing w:before="0"/>
              <w:ind w:left="144" w:right="418"/>
              <w:rPr>
                <w:sz w:val="20"/>
                <w:lang w:val="en-US"/>
              </w:rPr>
            </w:pPr>
          </w:p>
        </w:tc>
        <w:tc>
          <w:tcPr>
            <w:tcW w:w="3690" w:type="dxa"/>
          </w:tcPr>
          <w:p w14:paraId="50E21FAE" w14:textId="274841BC" w:rsidR="00463242" w:rsidRPr="004D6BF4" w:rsidRDefault="00463242" w:rsidP="00AA7475">
            <w:pPr>
              <w:pStyle w:val="TableParagraph"/>
              <w:numPr>
                <w:ilvl w:val="1"/>
                <w:numId w:val="16"/>
              </w:numPr>
              <w:tabs>
                <w:tab w:val="left" w:pos="2580"/>
              </w:tabs>
              <w:spacing w:before="0"/>
              <w:ind w:left="540" w:right="106" w:hanging="396"/>
              <w:jc w:val="both"/>
              <w:rPr>
                <w:sz w:val="20"/>
                <w:lang w:val="en-GB"/>
              </w:rPr>
            </w:pPr>
            <w:r w:rsidRPr="00321C94">
              <w:rPr>
                <w:spacing w:val="-4"/>
                <w:sz w:val="20"/>
                <w:szCs w:val="20"/>
                <w:lang w:val="en-GB"/>
              </w:rPr>
              <w:t xml:space="preserve">The Government of Suriname </w:t>
            </w:r>
            <w:r>
              <w:rPr>
                <w:spacing w:val="-4"/>
                <w:sz w:val="20"/>
                <w:szCs w:val="20"/>
                <w:lang w:val="en-GB"/>
              </w:rPr>
              <w:t>submits</w:t>
            </w:r>
            <w:r w:rsidRPr="00321C94">
              <w:rPr>
                <w:spacing w:val="-4"/>
                <w:sz w:val="20"/>
                <w:szCs w:val="20"/>
                <w:lang w:val="en-GB"/>
              </w:rPr>
              <w:t xml:space="preserve"> </w:t>
            </w:r>
            <w:r>
              <w:rPr>
                <w:spacing w:val="-4"/>
                <w:sz w:val="20"/>
                <w:szCs w:val="20"/>
                <w:lang w:val="en-GB"/>
              </w:rPr>
              <w:t>to</w:t>
            </w:r>
            <w:r w:rsidRPr="00321C94">
              <w:rPr>
                <w:spacing w:val="-4"/>
                <w:sz w:val="20"/>
                <w:szCs w:val="20"/>
                <w:lang w:val="en-GB"/>
              </w:rPr>
              <w:t xml:space="preserve"> the National Assembly a Bill to modernize the DOTC through the establishment of a Semi-Autonomous Revenue Agency (SARA) with emphasis </w:t>
            </w:r>
            <w:r>
              <w:rPr>
                <w:spacing w:val="-4"/>
                <w:sz w:val="20"/>
                <w:szCs w:val="20"/>
                <w:lang w:val="en-GB"/>
              </w:rPr>
              <w:t>o</w:t>
            </w:r>
            <w:r w:rsidRPr="00321C94">
              <w:rPr>
                <w:spacing w:val="-4"/>
                <w:sz w:val="20"/>
                <w:szCs w:val="20"/>
                <w:lang w:val="en-GB"/>
              </w:rPr>
              <w:t>n the necessary arrangements for the establishment of</w:t>
            </w:r>
            <w:r>
              <w:rPr>
                <w:spacing w:val="-4"/>
                <w:sz w:val="20"/>
                <w:szCs w:val="20"/>
                <w:lang w:val="en-GB"/>
              </w:rPr>
              <w:t xml:space="preserve"> the</w:t>
            </w:r>
            <w:r w:rsidRPr="00321C94">
              <w:rPr>
                <w:spacing w:val="-4"/>
                <w:sz w:val="20"/>
                <w:szCs w:val="20"/>
                <w:lang w:val="en-GB"/>
              </w:rPr>
              <w:t xml:space="preserve"> VAT</w:t>
            </w:r>
            <w:r w:rsidRPr="004D6BF4">
              <w:rPr>
                <w:sz w:val="20"/>
                <w:lang w:val="en-GB"/>
              </w:rPr>
              <w:t>.</w:t>
            </w:r>
          </w:p>
        </w:tc>
        <w:tc>
          <w:tcPr>
            <w:tcW w:w="2700" w:type="dxa"/>
          </w:tcPr>
          <w:p w14:paraId="371320B2" w14:textId="77777777" w:rsidR="00463242" w:rsidRPr="00464DCE" w:rsidRDefault="00463242" w:rsidP="000A042A">
            <w:pPr>
              <w:jc w:val="center"/>
              <w:rPr>
                <w:sz w:val="20"/>
                <w:szCs w:val="20"/>
                <w:lang w:val="en-GB"/>
              </w:rPr>
            </w:pPr>
            <w:r>
              <w:rPr>
                <w:sz w:val="20"/>
                <w:szCs w:val="20"/>
                <w:lang w:val="en-GB"/>
              </w:rPr>
              <w:t>F</w:t>
            </w:r>
            <w:r w:rsidRPr="00464DCE">
              <w:rPr>
                <w:sz w:val="20"/>
                <w:szCs w:val="20"/>
                <w:lang w:val="en-GB"/>
              </w:rPr>
              <w:t xml:space="preserve">ulfilled </w:t>
            </w:r>
          </w:p>
          <w:p w14:paraId="3EBEB9A7" w14:textId="11D84CF0" w:rsidR="00463242" w:rsidRPr="00F26C84" w:rsidRDefault="00463242" w:rsidP="00F26C84">
            <w:pPr>
              <w:pStyle w:val="ListParagraph"/>
              <w:spacing w:before="0"/>
              <w:ind w:left="0" w:firstLine="0"/>
              <w:jc w:val="center"/>
              <w:rPr>
                <w:spacing w:val="-4"/>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p w14:paraId="35E522FF" w14:textId="77777777" w:rsidR="00463242" w:rsidRDefault="00463242" w:rsidP="00F26C84">
            <w:pPr>
              <w:pStyle w:val="ListParagraph"/>
              <w:spacing w:before="0"/>
              <w:ind w:left="0" w:firstLine="0"/>
              <w:jc w:val="center"/>
              <w:rPr>
                <w:spacing w:val="-4"/>
                <w:sz w:val="20"/>
                <w:szCs w:val="20"/>
                <w:lang w:val="en-GB"/>
              </w:rPr>
            </w:pPr>
          </w:p>
          <w:p w14:paraId="2BF72287" w14:textId="54A029DC" w:rsidR="00463242" w:rsidRDefault="00463242" w:rsidP="00F26C84">
            <w:pPr>
              <w:pStyle w:val="TableParagraph"/>
              <w:tabs>
                <w:tab w:val="left" w:pos="2580"/>
              </w:tabs>
              <w:spacing w:before="0"/>
              <w:ind w:right="106"/>
              <w:jc w:val="center"/>
              <w:rPr>
                <w:sz w:val="20"/>
                <w:lang w:val="en-GB"/>
              </w:rPr>
            </w:pPr>
          </w:p>
        </w:tc>
        <w:tc>
          <w:tcPr>
            <w:tcW w:w="3510" w:type="dxa"/>
          </w:tcPr>
          <w:p w14:paraId="3BEDA922" w14:textId="6842B58E" w:rsidR="00463242" w:rsidRPr="00F26C84" w:rsidRDefault="00463242" w:rsidP="00FD13D7">
            <w:pPr>
              <w:pStyle w:val="TableParagraph"/>
              <w:spacing w:before="0"/>
              <w:ind w:right="85"/>
              <w:jc w:val="center"/>
              <w:rPr>
                <w:color w:val="FF0000"/>
                <w:sz w:val="20"/>
                <w:szCs w:val="20"/>
                <w:highlight w:val="yellow"/>
                <w:lang w:val="en-US"/>
              </w:rPr>
            </w:pPr>
            <w:r w:rsidRPr="00F26C84">
              <w:rPr>
                <w:sz w:val="20"/>
                <w:szCs w:val="20"/>
                <w:lang w:val="en-US"/>
              </w:rPr>
              <w:t>Letter to the IDB confirming the submission of the Bill to establish a SARA to the National Assembly and providing the corresponding supporting documents.</w:t>
            </w:r>
          </w:p>
        </w:tc>
        <w:tc>
          <w:tcPr>
            <w:tcW w:w="1530" w:type="dxa"/>
          </w:tcPr>
          <w:p w14:paraId="1132AFE5" w14:textId="77C5EED7" w:rsidR="00463242" w:rsidRPr="00AA6595" w:rsidRDefault="00463242" w:rsidP="00AA7475">
            <w:pPr>
              <w:pStyle w:val="TableParagraph"/>
              <w:tabs>
                <w:tab w:val="left" w:pos="2580"/>
              </w:tabs>
              <w:spacing w:before="0"/>
              <w:ind w:left="144" w:right="106"/>
              <w:jc w:val="center"/>
              <w:rPr>
                <w:sz w:val="20"/>
                <w:lang w:val="en-GB"/>
              </w:rPr>
            </w:pPr>
            <w:r w:rsidRPr="00D8678B">
              <w:rPr>
                <w:sz w:val="20"/>
                <w:lang w:val="en-GB"/>
              </w:rPr>
              <w:t>MFP</w:t>
            </w:r>
          </w:p>
        </w:tc>
      </w:tr>
      <w:tr w:rsidR="00463242" w:rsidRPr="00A526D3" w14:paraId="50E21FB2" w14:textId="60929E2F" w:rsidTr="00550F37">
        <w:trPr>
          <w:trHeight w:val="350"/>
        </w:trPr>
        <w:tc>
          <w:tcPr>
            <w:tcW w:w="2855" w:type="dxa"/>
            <w:vMerge/>
            <w:vAlign w:val="center"/>
          </w:tcPr>
          <w:p w14:paraId="50E21FB0" w14:textId="18A02CCA" w:rsidR="00463242" w:rsidRPr="00AA6595" w:rsidRDefault="00463242" w:rsidP="00AA7475">
            <w:pPr>
              <w:pStyle w:val="TableParagraph"/>
              <w:spacing w:before="0"/>
              <w:ind w:left="144" w:right="418"/>
              <w:rPr>
                <w:sz w:val="20"/>
                <w:lang w:val="en-GB"/>
              </w:rPr>
            </w:pPr>
          </w:p>
        </w:tc>
        <w:tc>
          <w:tcPr>
            <w:tcW w:w="3690" w:type="dxa"/>
          </w:tcPr>
          <w:p w14:paraId="50E21FB1" w14:textId="4FCC9301" w:rsidR="00463242" w:rsidRPr="0034493F" w:rsidRDefault="00463242" w:rsidP="00AA7475">
            <w:pPr>
              <w:pStyle w:val="TableParagraph"/>
              <w:numPr>
                <w:ilvl w:val="1"/>
                <w:numId w:val="16"/>
              </w:numPr>
              <w:tabs>
                <w:tab w:val="left" w:pos="2580"/>
              </w:tabs>
              <w:spacing w:before="0"/>
              <w:ind w:left="540" w:right="106" w:hanging="396"/>
              <w:jc w:val="both"/>
              <w:rPr>
                <w:sz w:val="20"/>
                <w:lang w:val="en-GB"/>
              </w:rPr>
            </w:pPr>
            <w:r>
              <w:rPr>
                <w:spacing w:val="-4"/>
                <w:sz w:val="20"/>
                <w:szCs w:val="20"/>
                <w:lang w:val="en-GB"/>
              </w:rPr>
              <w:t>The Government of Suriname prepares specific tax regulations to strengthen the tax management of extractive industries (oil, gas, and mining)</w:t>
            </w:r>
            <w:r w:rsidRPr="00AA6595">
              <w:rPr>
                <w:sz w:val="20"/>
                <w:lang w:val="en-GB"/>
              </w:rPr>
              <w:t>.</w:t>
            </w:r>
          </w:p>
        </w:tc>
        <w:tc>
          <w:tcPr>
            <w:tcW w:w="2700" w:type="dxa"/>
          </w:tcPr>
          <w:p w14:paraId="38BF73B7" w14:textId="77777777" w:rsidR="00463242" w:rsidRPr="00464DCE" w:rsidRDefault="00463242" w:rsidP="000A042A">
            <w:pPr>
              <w:jc w:val="center"/>
              <w:rPr>
                <w:sz w:val="20"/>
                <w:szCs w:val="20"/>
                <w:lang w:val="en-GB"/>
              </w:rPr>
            </w:pPr>
            <w:r>
              <w:rPr>
                <w:sz w:val="20"/>
                <w:szCs w:val="20"/>
                <w:lang w:val="en-GB"/>
              </w:rPr>
              <w:t>F</w:t>
            </w:r>
            <w:r w:rsidRPr="00464DCE">
              <w:rPr>
                <w:sz w:val="20"/>
                <w:szCs w:val="20"/>
                <w:lang w:val="en-GB"/>
              </w:rPr>
              <w:t xml:space="preserve">ulfilled </w:t>
            </w:r>
          </w:p>
          <w:p w14:paraId="55E3B1F5" w14:textId="4FA1ED3B" w:rsidR="00463242" w:rsidRDefault="00463242" w:rsidP="00F26C84">
            <w:pPr>
              <w:pStyle w:val="TableParagraph"/>
              <w:tabs>
                <w:tab w:val="left" w:pos="2580"/>
              </w:tabs>
              <w:spacing w:before="0"/>
              <w:ind w:left="901" w:right="106" w:hanging="360"/>
              <w:jc w:val="both"/>
              <w:rPr>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tc>
        <w:tc>
          <w:tcPr>
            <w:tcW w:w="3510" w:type="dxa"/>
          </w:tcPr>
          <w:p w14:paraId="33A1D2F5" w14:textId="79830EDC" w:rsidR="00463242" w:rsidRPr="00AD0FDD" w:rsidRDefault="00463242" w:rsidP="00FD13D7">
            <w:pPr>
              <w:pStyle w:val="TableParagraph"/>
              <w:spacing w:before="0"/>
              <w:ind w:right="85"/>
              <w:jc w:val="center"/>
              <w:rPr>
                <w:sz w:val="20"/>
                <w:highlight w:val="yellow"/>
                <w:lang w:val="en-GB"/>
              </w:rPr>
            </w:pPr>
            <w:r w:rsidRPr="002F54F6">
              <w:rPr>
                <w:sz w:val="20"/>
                <w:lang w:val="en-GB"/>
              </w:rPr>
              <w:t>Letter to the IDB providing a copy of the specific tax regulations prepared to strengthen the tax management of extractive industries.</w:t>
            </w:r>
          </w:p>
        </w:tc>
        <w:tc>
          <w:tcPr>
            <w:tcW w:w="1530" w:type="dxa"/>
          </w:tcPr>
          <w:p w14:paraId="73CB6D0A" w14:textId="6A4508DD" w:rsidR="00463242" w:rsidRPr="00AA6595" w:rsidRDefault="00463242" w:rsidP="00AA7475">
            <w:pPr>
              <w:pStyle w:val="TableParagraph"/>
              <w:tabs>
                <w:tab w:val="left" w:pos="2580"/>
              </w:tabs>
              <w:spacing w:before="0"/>
              <w:ind w:left="144" w:right="106"/>
              <w:jc w:val="center"/>
              <w:rPr>
                <w:sz w:val="20"/>
                <w:lang w:val="en-GB"/>
              </w:rPr>
            </w:pPr>
            <w:r w:rsidRPr="00D8678B">
              <w:rPr>
                <w:sz w:val="20"/>
                <w:lang w:val="en-GB"/>
              </w:rPr>
              <w:t>MFP</w:t>
            </w:r>
          </w:p>
        </w:tc>
      </w:tr>
      <w:tr w:rsidR="00532F62" w:rsidRPr="00463242" w14:paraId="47040B9F" w14:textId="5E2319CF" w:rsidTr="00550F37">
        <w:trPr>
          <w:trHeight w:val="323"/>
        </w:trPr>
        <w:tc>
          <w:tcPr>
            <w:tcW w:w="14285" w:type="dxa"/>
            <w:gridSpan w:val="5"/>
            <w:shd w:val="clear" w:color="auto" w:fill="D9D9D9" w:themeFill="background1" w:themeFillShade="D9"/>
          </w:tcPr>
          <w:p w14:paraId="03A1F9BD" w14:textId="6594793A" w:rsidR="00532F62" w:rsidRPr="00AD0FDD" w:rsidRDefault="00532F62" w:rsidP="00FB41D3">
            <w:pPr>
              <w:pStyle w:val="TableParagraph"/>
              <w:spacing w:before="40" w:after="40"/>
              <w:ind w:left="144" w:right="14"/>
              <w:rPr>
                <w:b/>
                <w:sz w:val="20"/>
                <w:lang w:val="en-GB"/>
              </w:rPr>
            </w:pPr>
            <w:r w:rsidRPr="00AD0FDD">
              <w:rPr>
                <w:b/>
                <w:sz w:val="20"/>
                <w:lang w:val="en-GB"/>
              </w:rPr>
              <w:t>Component 3. Rationalization of public expenditure</w:t>
            </w:r>
          </w:p>
        </w:tc>
      </w:tr>
      <w:tr w:rsidR="00F26C84" w:rsidRPr="00A526D3" w14:paraId="5277F6FA" w14:textId="77F66B79" w:rsidTr="00550F37">
        <w:trPr>
          <w:trHeight w:val="755"/>
        </w:trPr>
        <w:tc>
          <w:tcPr>
            <w:tcW w:w="2855" w:type="dxa"/>
            <w:vMerge w:val="restart"/>
          </w:tcPr>
          <w:p w14:paraId="013EAFE7" w14:textId="32EF7430" w:rsidR="00F26C84" w:rsidRPr="007D3BEE" w:rsidRDefault="00F26C84" w:rsidP="00F26C84">
            <w:pPr>
              <w:pStyle w:val="TableParagraph"/>
              <w:spacing w:before="0"/>
              <w:ind w:left="144" w:right="418"/>
              <w:rPr>
                <w:sz w:val="20"/>
                <w:lang w:val="en-GB"/>
              </w:rPr>
            </w:pPr>
            <w:r w:rsidRPr="007D3BEE">
              <w:rPr>
                <w:sz w:val="20"/>
                <w:lang w:val="en-GB"/>
              </w:rPr>
              <w:t>Increase control</w:t>
            </w:r>
            <w:r w:rsidRPr="00F26C84">
              <w:rPr>
                <w:sz w:val="20"/>
                <w:lang w:val="en-GB"/>
              </w:rPr>
              <w:t xml:space="preserve"> and efficiency of public expenditure</w:t>
            </w:r>
          </w:p>
        </w:tc>
        <w:tc>
          <w:tcPr>
            <w:tcW w:w="3690" w:type="dxa"/>
          </w:tcPr>
          <w:p w14:paraId="5CEEDBED" w14:textId="265D8D4B" w:rsidR="00F26C84" w:rsidRPr="007D3BEE" w:rsidRDefault="00F26C84" w:rsidP="00F26C84">
            <w:pPr>
              <w:pStyle w:val="ListParagraph"/>
              <w:widowControl/>
              <w:numPr>
                <w:ilvl w:val="1"/>
                <w:numId w:val="23"/>
              </w:numPr>
              <w:autoSpaceDE/>
              <w:autoSpaceDN/>
              <w:spacing w:before="0"/>
              <w:jc w:val="left"/>
              <w:rPr>
                <w:color w:val="000000"/>
                <w:spacing w:val="-4"/>
                <w:sz w:val="20"/>
                <w:szCs w:val="20"/>
                <w:lang w:val="en-GB"/>
              </w:rPr>
            </w:pPr>
            <w:r w:rsidRPr="007D3BEE">
              <w:rPr>
                <w:color w:val="000000"/>
                <w:spacing w:val="-4"/>
                <w:sz w:val="20"/>
                <w:szCs w:val="20"/>
                <w:lang w:val="en-GB"/>
              </w:rPr>
              <w:t>The Government of Suriname prepares an action plan for reviewing and updating expenditure budget classifications in line with international best practices.</w:t>
            </w:r>
          </w:p>
        </w:tc>
        <w:tc>
          <w:tcPr>
            <w:tcW w:w="2700" w:type="dxa"/>
          </w:tcPr>
          <w:p w14:paraId="303949FC" w14:textId="685DB8B1" w:rsidR="00F26C84" w:rsidRPr="007D3BEE" w:rsidRDefault="00F26C84" w:rsidP="00F26C84">
            <w:pPr>
              <w:jc w:val="center"/>
              <w:rPr>
                <w:sz w:val="20"/>
                <w:szCs w:val="20"/>
                <w:lang w:val="en-GB"/>
              </w:rPr>
            </w:pPr>
            <w:r w:rsidRPr="007D3BEE">
              <w:rPr>
                <w:sz w:val="20"/>
                <w:szCs w:val="20"/>
                <w:lang w:val="en-GB"/>
              </w:rPr>
              <w:t>Fulfilled</w:t>
            </w:r>
          </w:p>
          <w:p w14:paraId="7490FD09" w14:textId="06DF9686" w:rsidR="00F26C84" w:rsidRPr="007D3BEE" w:rsidRDefault="00F26C84" w:rsidP="00F26C84">
            <w:pPr>
              <w:pStyle w:val="TableParagraph"/>
              <w:tabs>
                <w:tab w:val="left" w:pos="2580"/>
              </w:tabs>
              <w:spacing w:before="0"/>
              <w:jc w:val="center"/>
              <w:rPr>
                <w:sz w:val="20"/>
                <w:lang w:val="en-GB"/>
              </w:rPr>
            </w:pPr>
            <w:r w:rsidRPr="007D3BEE">
              <w:rPr>
                <w:sz w:val="20"/>
                <w:szCs w:val="20"/>
                <w:lang w:val="en-GB"/>
              </w:rPr>
              <w:t>(3</w:t>
            </w:r>
            <w:r w:rsidRPr="007D3BEE">
              <w:rPr>
                <w:sz w:val="20"/>
                <w:szCs w:val="20"/>
                <w:vertAlign w:val="superscript"/>
                <w:lang w:val="en-GB"/>
              </w:rPr>
              <w:t>rd</w:t>
            </w:r>
            <w:r w:rsidRPr="007D3BEE">
              <w:rPr>
                <w:sz w:val="20"/>
                <w:szCs w:val="20"/>
                <w:lang w:val="en-GB"/>
              </w:rPr>
              <w:t xml:space="preserve"> trimester 2022)</w:t>
            </w:r>
          </w:p>
        </w:tc>
        <w:tc>
          <w:tcPr>
            <w:tcW w:w="3510" w:type="dxa"/>
          </w:tcPr>
          <w:p w14:paraId="3CEB63D9" w14:textId="597F9902" w:rsidR="00F26C84" w:rsidRPr="00F26C84" w:rsidRDefault="00F26C84" w:rsidP="00F26C84">
            <w:pPr>
              <w:pStyle w:val="TableParagraph"/>
              <w:spacing w:before="0"/>
              <w:jc w:val="center"/>
              <w:rPr>
                <w:sz w:val="20"/>
                <w:szCs w:val="20"/>
                <w:highlight w:val="yellow"/>
                <w:lang w:val="en-GB"/>
              </w:rPr>
            </w:pPr>
            <w:r w:rsidRPr="00F26C84">
              <w:rPr>
                <w:sz w:val="20"/>
                <w:szCs w:val="20"/>
                <w:lang w:val="en-US"/>
              </w:rPr>
              <w:t>Letter to the IDB providing a copy of the action plan for reviewing and updating expenditure budget classifications.</w:t>
            </w:r>
          </w:p>
        </w:tc>
        <w:tc>
          <w:tcPr>
            <w:tcW w:w="1530" w:type="dxa"/>
            <w:vMerge w:val="restart"/>
          </w:tcPr>
          <w:p w14:paraId="4385FA6A" w14:textId="17A1EB7E" w:rsidR="00F26C84" w:rsidRPr="007D3BEE" w:rsidRDefault="00F26C84" w:rsidP="00F26C84">
            <w:pPr>
              <w:pStyle w:val="TableParagraph"/>
              <w:tabs>
                <w:tab w:val="left" w:pos="2580"/>
              </w:tabs>
              <w:spacing w:before="0"/>
              <w:ind w:left="144" w:right="106"/>
              <w:jc w:val="center"/>
              <w:rPr>
                <w:sz w:val="20"/>
                <w:lang w:val="en-GB"/>
              </w:rPr>
            </w:pPr>
            <w:r w:rsidRPr="007D3BEE">
              <w:rPr>
                <w:sz w:val="20"/>
                <w:lang w:val="en-GB"/>
              </w:rPr>
              <w:t>MFP</w:t>
            </w:r>
          </w:p>
        </w:tc>
      </w:tr>
      <w:tr w:rsidR="00F26C84" w:rsidRPr="00463242" w14:paraId="6D92D297" w14:textId="77777777" w:rsidTr="00550F37">
        <w:trPr>
          <w:trHeight w:val="1272"/>
        </w:trPr>
        <w:tc>
          <w:tcPr>
            <w:tcW w:w="2855" w:type="dxa"/>
            <w:vMerge/>
          </w:tcPr>
          <w:p w14:paraId="3D3CDFD2" w14:textId="77777777" w:rsidR="00F26C84" w:rsidRPr="00AC541D" w:rsidRDefault="00F26C84" w:rsidP="00F26C84">
            <w:pPr>
              <w:pStyle w:val="TableParagraph"/>
              <w:spacing w:before="0"/>
              <w:ind w:left="144" w:right="418"/>
              <w:rPr>
                <w:sz w:val="20"/>
                <w:lang w:val="en-GB"/>
              </w:rPr>
            </w:pPr>
          </w:p>
        </w:tc>
        <w:tc>
          <w:tcPr>
            <w:tcW w:w="3690" w:type="dxa"/>
          </w:tcPr>
          <w:p w14:paraId="63635713" w14:textId="1F4CA0CE" w:rsidR="00F26C84" w:rsidRPr="00387424" w:rsidRDefault="00F26C84" w:rsidP="00F26C84">
            <w:pPr>
              <w:pStyle w:val="ListParagraph"/>
              <w:widowControl/>
              <w:numPr>
                <w:ilvl w:val="1"/>
                <w:numId w:val="23"/>
              </w:numPr>
              <w:autoSpaceDE/>
              <w:autoSpaceDN/>
              <w:spacing w:before="0"/>
              <w:ind w:right="90"/>
              <w:rPr>
                <w:color w:val="000000"/>
                <w:spacing w:val="-4"/>
                <w:sz w:val="20"/>
                <w:szCs w:val="20"/>
                <w:lang w:val="en-GB"/>
              </w:rPr>
            </w:pPr>
            <w:r w:rsidRPr="00387424">
              <w:rPr>
                <w:color w:val="000000"/>
                <w:spacing w:val="-4"/>
                <w:sz w:val="20"/>
                <w:szCs w:val="20"/>
                <w:lang w:val="en-GB"/>
              </w:rPr>
              <w:t xml:space="preserve">The Government of Suriname </w:t>
            </w:r>
            <w:r>
              <w:rPr>
                <w:color w:val="000000"/>
                <w:spacing w:val="-4"/>
                <w:sz w:val="20"/>
                <w:szCs w:val="20"/>
                <w:lang w:val="en-GB"/>
              </w:rPr>
              <w:t>p</w:t>
            </w:r>
            <w:r w:rsidRPr="006975D7">
              <w:rPr>
                <w:color w:val="000000"/>
                <w:spacing w:val="-4"/>
                <w:sz w:val="20"/>
                <w:szCs w:val="20"/>
                <w:lang w:val="en-GB"/>
              </w:rPr>
              <w:t xml:space="preserve">repares an action plan for the improvement of the public investment system and the </w:t>
            </w:r>
            <w:r w:rsidRPr="00217E1B">
              <w:rPr>
                <w:color w:val="000000"/>
                <w:spacing w:val="-4"/>
                <w:sz w:val="20"/>
                <w:szCs w:val="20"/>
                <w:lang w:val="en-GB"/>
              </w:rPr>
              <w:t>resilience to climate change</w:t>
            </w:r>
            <w:r w:rsidR="007B521A">
              <w:rPr>
                <w:color w:val="000000"/>
                <w:spacing w:val="-4"/>
                <w:sz w:val="20"/>
                <w:szCs w:val="20"/>
                <w:lang w:val="en-US"/>
              </w:rPr>
              <w:t xml:space="preserve"> and</w:t>
            </w:r>
            <w:r w:rsidRPr="00217E1B">
              <w:rPr>
                <w:color w:val="000000"/>
                <w:spacing w:val="-4"/>
                <w:sz w:val="20"/>
                <w:szCs w:val="20"/>
                <w:lang w:val="en-GB"/>
              </w:rPr>
              <w:t xml:space="preserve"> sustainability of public infrastructure</w:t>
            </w:r>
            <w:r w:rsidRPr="006975D7">
              <w:rPr>
                <w:color w:val="000000"/>
                <w:spacing w:val="-4"/>
                <w:sz w:val="20"/>
                <w:szCs w:val="20"/>
                <w:lang w:val="en-GB"/>
              </w:rPr>
              <w:t>.</w:t>
            </w:r>
          </w:p>
        </w:tc>
        <w:tc>
          <w:tcPr>
            <w:tcW w:w="2700" w:type="dxa"/>
          </w:tcPr>
          <w:p w14:paraId="12E2A5B8" w14:textId="6E835E0D" w:rsidR="00F26C84" w:rsidRPr="00464DCE" w:rsidRDefault="00F26C84" w:rsidP="00F26C84">
            <w:pPr>
              <w:jc w:val="center"/>
              <w:rPr>
                <w:sz w:val="20"/>
                <w:szCs w:val="20"/>
                <w:lang w:val="en-GB"/>
              </w:rPr>
            </w:pPr>
            <w:r>
              <w:rPr>
                <w:sz w:val="20"/>
                <w:szCs w:val="20"/>
                <w:lang w:val="en-GB"/>
              </w:rPr>
              <w:t>F</w:t>
            </w:r>
            <w:r w:rsidRPr="00464DCE">
              <w:rPr>
                <w:sz w:val="20"/>
                <w:szCs w:val="20"/>
                <w:lang w:val="en-GB"/>
              </w:rPr>
              <w:t>ulfilled</w:t>
            </w:r>
          </w:p>
          <w:p w14:paraId="72226D61" w14:textId="136110D6" w:rsidR="00F26C84" w:rsidRPr="0043649A" w:rsidRDefault="00F26C84" w:rsidP="00F26C84">
            <w:pPr>
              <w:pStyle w:val="TableParagraph"/>
              <w:tabs>
                <w:tab w:val="left" w:pos="2580"/>
              </w:tabs>
              <w:spacing w:before="0"/>
              <w:jc w:val="center"/>
              <w:rPr>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tc>
        <w:tc>
          <w:tcPr>
            <w:tcW w:w="3510" w:type="dxa"/>
          </w:tcPr>
          <w:p w14:paraId="7510614B" w14:textId="775C6F57" w:rsidR="00F26C84" w:rsidRPr="00F26C84" w:rsidRDefault="00F26C84" w:rsidP="00F26C84">
            <w:pPr>
              <w:pStyle w:val="TableParagraph"/>
              <w:spacing w:before="0"/>
              <w:jc w:val="center"/>
              <w:rPr>
                <w:sz w:val="20"/>
                <w:szCs w:val="20"/>
                <w:highlight w:val="yellow"/>
                <w:lang w:val="en-US"/>
              </w:rPr>
            </w:pPr>
            <w:r w:rsidRPr="00F26C84">
              <w:rPr>
                <w:sz w:val="20"/>
                <w:szCs w:val="20"/>
                <w:lang w:val="en-US"/>
              </w:rPr>
              <w:t>Letter to the IDB providing a copy of the action plan for the improvement of the public investment system and the resilience of public infrastructure to climate change</w:t>
            </w:r>
            <w:r w:rsidR="00E35453">
              <w:rPr>
                <w:sz w:val="20"/>
                <w:szCs w:val="20"/>
                <w:lang w:val="en-US"/>
              </w:rPr>
              <w:t xml:space="preserve"> </w:t>
            </w:r>
            <w:r w:rsidR="00E35453">
              <w:rPr>
                <w:color w:val="000000"/>
                <w:spacing w:val="-4"/>
                <w:sz w:val="20"/>
                <w:szCs w:val="20"/>
                <w:lang w:val="en-US"/>
              </w:rPr>
              <w:t>and</w:t>
            </w:r>
            <w:r w:rsidR="00E35453" w:rsidRPr="00217E1B">
              <w:rPr>
                <w:color w:val="000000"/>
                <w:spacing w:val="-4"/>
                <w:sz w:val="20"/>
                <w:szCs w:val="20"/>
                <w:lang w:val="en-GB"/>
              </w:rPr>
              <w:t xml:space="preserve"> sustainability of public infrastructure</w:t>
            </w:r>
            <w:r w:rsidRPr="00F26C84">
              <w:rPr>
                <w:sz w:val="20"/>
                <w:szCs w:val="20"/>
                <w:lang w:val="en-US"/>
              </w:rPr>
              <w:t>.</w:t>
            </w:r>
          </w:p>
        </w:tc>
        <w:tc>
          <w:tcPr>
            <w:tcW w:w="1530" w:type="dxa"/>
            <w:vMerge/>
          </w:tcPr>
          <w:p w14:paraId="107181F2" w14:textId="77777777" w:rsidR="00F26C84" w:rsidRPr="00D8678B" w:rsidRDefault="00F26C84" w:rsidP="00F26C84">
            <w:pPr>
              <w:pStyle w:val="TableParagraph"/>
              <w:tabs>
                <w:tab w:val="left" w:pos="2580"/>
              </w:tabs>
              <w:spacing w:before="0"/>
              <w:ind w:left="144" w:right="106"/>
              <w:jc w:val="center"/>
              <w:rPr>
                <w:sz w:val="20"/>
                <w:lang w:val="en-GB"/>
              </w:rPr>
            </w:pPr>
          </w:p>
        </w:tc>
      </w:tr>
      <w:tr w:rsidR="00F26C84" w:rsidRPr="00463242" w14:paraId="1F3E603C" w14:textId="77777777" w:rsidTr="00550F37">
        <w:trPr>
          <w:trHeight w:val="467"/>
        </w:trPr>
        <w:tc>
          <w:tcPr>
            <w:tcW w:w="2855" w:type="dxa"/>
            <w:vMerge/>
          </w:tcPr>
          <w:p w14:paraId="34A5D51B" w14:textId="77777777" w:rsidR="00F26C84" w:rsidRPr="00AC541D" w:rsidRDefault="00F26C84" w:rsidP="00F26C84">
            <w:pPr>
              <w:pStyle w:val="TableParagraph"/>
              <w:spacing w:before="0"/>
              <w:ind w:left="144" w:right="418"/>
              <w:rPr>
                <w:sz w:val="20"/>
                <w:lang w:val="en-GB"/>
              </w:rPr>
            </w:pPr>
          </w:p>
        </w:tc>
        <w:tc>
          <w:tcPr>
            <w:tcW w:w="3690" w:type="dxa"/>
          </w:tcPr>
          <w:p w14:paraId="58ED362A" w14:textId="550291FA" w:rsidR="00F26C84" w:rsidRPr="00387424" w:rsidRDefault="00F26C84" w:rsidP="00F26C84">
            <w:pPr>
              <w:pStyle w:val="ListParagraph"/>
              <w:widowControl/>
              <w:numPr>
                <w:ilvl w:val="1"/>
                <w:numId w:val="23"/>
              </w:numPr>
              <w:autoSpaceDE/>
              <w:autoSpaceDN/>
              <w:spacing w:before="0"/>
              <w:ind w:right="90"/>
              <w:rPr>
                <w:color w:val="000000"/>
                <w:spacing w:val="-4"/>
                <w:sz w:val="20"/>
                <w:szCs w:val="20"/>
                <w:lang w:val="en-GB"/>
              </w:rPr>
            </w:pPr>
            <w:r w:rsidRPr="00387424">
              <w:rPr>
                <w:color w:val="000000"/>
                <w:spacing w:val="-4"/>
                <w:sz w:val="20"/>
                <w:szCs w:val="20"/>
                <w:lang w:val="en-GB"/>
              </w:rPr>
              <w:t xml:space="preserve">The Government of Suriname </w:t>
            </w:r>
            <w:r>
              <w:rPr>
                <w:color w:val="000000"/>
                <w:spacing w:val="-4"/>
                <w:sz w:val="20"/>
                <w:szCs w:val="20"/>
                <w:lang w:val="en-GB"/>
              </w:rPr>
              <w:t>pr</w:t>
            </w:r>
            <w:r w:rsidRPr="008B0453">
              <w:rPr>
                <w:color w:val="000000"/>
                <w:spacing w:val="-4"/>
                <w:sz w:val="20"/>
                <w:szCs w:val="20"/>
                <w:lang w:val="en-GB"/>
              </w:rPr>
              <w:t xml:space="preserve">epares </w:t>
            </w:r>
            <w:r w:rsidRPr="006975D7">
              <w:rPr>
                <w:color w:val="000000"/>
                <w:spacing w:val="-4"/>
                <w:sz w:val="20"/>
                <w:szCs w:val="20"/>
                <w:lang w:val="en-GB"/>
              </w:rPr>
              <w:t xml:space="preserve">a plan to conduct a national survey of living conditions. </w:t>
            </w:r>
          </w:p>
        </w:tc>
        <w:tc>
          <w:tcPr>
            <w:tcW w:w="2700" w:type="dxa"/>
          </w:tcPr>
          <w:p w14:paraId="500D54FC" w14:textId="40BC0D50" w:rsidR="00F26C84" w:rsidRPr="00464DCE" w:rsidRDefault="00F26C84" w:rsidP="00F26C84">
            <w:pPr>
              <w:jc w:val="center"/>
              <w:rPr>
                <w:sz w:val="20"/>
                <w:szCs w:val="20"/>
                <w:lang w:val="en-GB"/>
              </w:rPr>
            </w:pPr>
            <w:r>
              <w:rPr>
                <w:sz w:val="20"/>
                <w:szCs w:val="20"/>
                <w:lang w:val="en-GB"/>
              </w:rPr>
              <w:t>F</w:t>
            </w:r>
            <w:r w:rsidRPr="00464DCE">
              <w:rPr>
                <w:sz w:val="20"/>
                <w:szCs w:val="20"/>
                <w:lang w:val="en-GB"/>
              </w:rPr>
              <w:t>ulfilled</w:t>
            </w:r>
          </w:p>
          <w:p w14:paraId="3EFB2D20" w14:textId="4828138E" w:rsidR="00F26C84" w:rsidRPr="0043649A" w:rsidRDefault="00F26C84" w:rsidP="00F26C84">
            <w:pPr>
              <w:pStyle w:val="TableParagraph"/>
              <w:tabs>
                <w:tab w:val="left" w:pos="2580"/>
              </w:tabs>
              <w:spacing w:before="0"/>
              <w:jc w:val="center"/>
              <w:rPr>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tc>
        <w:tc>
          <w:tcPr>
            <w:tcW w:w="3510" w:type="dxa"/>
          </w:tcPr>
          <w:p w14:paraId="1F43BC6E" w14:textId="4A6BEAE4" w:rsidR="00F26C84" w:rsidRPr="00F26C84" w:rsidRDefault="00B16A0E" w:rsidP="00FD13D7">
            <w:pPr>
              <w:pStyle w:val="TableParagraph"/>
              <w:spacing w:before="0"/>
              <w:ind w:right="85"/>
              <w:jc w:val="center"/>
              <w:rPr>
                <w:sz w:val="20"/>
                <w:szCs w:val="20"/>
                <w:highlight w:val="yellow"/>
                <w:lang w:val="en-US"/>
              </w:rPr>
            </w:pPr>
            <w:r w:rsidRPr="00493208">
              <w:rPr>
                <w:sz w:val="20"/>
                <w:lang w:val="en-GB"/>
              </w:rPr>
              <w:t xml:space="preserve">Letter </w:t>
            </w:r>
            <w:r>
              <w:rPr>
                <w:sz w:val="20"/>
                <w:lang w:val="en-GB"/>
              </w:rPr>
              <w:t>to the IDB</w:t>
            </w:r>
            <w:r w:rsidRPr="00493208">
              <w:rPr>
                <w:sz w:val="20"/>
                <w:lang w:val="en-GB"/>
              </w:rPr>
              <w:t xml:space="preserve"> providing a copy of the plan to conduct a national survey of living conditions.</w:t>
            </w:r>
          </w:p>
        </w:tc>
        <w:tc>
          <w:tcPr>
            <w:tcW w:w="1530" w:type="dxa"/>
            <w:vMerge/>
          </w:tcPr>
          <w:p w14:paraId="04A09345" w14:textId="77777777" w:rsidR="00F26C84" w:rsidRPr="00D8678B" w:rsidRDefault="00F26C84" w:rsidP="00F26C84">
            <w:pPr>
              <w:pStyle w:val="TableParagraph"/>
              <w:tabs>
                <w:tab w:val="left" w:pos="2580"/>
              </w:tabs>
              <w:spacing w:before="0"/>
              <w:ind w:left="144" w:right="106"/>
              <w:jc w:val="center"/>
              <w:rPr>
                <w:sz w:val="20"/>
                <w:lang w:val="en-GB"/>
              </w:rPr>
            </w:pPr>
          </w:p>
        </w:tc>
      </w:tr>
      <w:tr w:rsidR="00F26C84" w:rsidRPr="00463242" w14:paraId="48C0C74D" w14:textId="77777777" w:rsidTr="00550F37">
        <w:trPr>
          <w:trHeight w:val="260"/>
        </w:trPr>
        <w:tc>
          <w:tcPr>
            <w:tcW w:w="2855" w:type="dxa"/>
            <w:vMerge/>
          </w:tcPr>
          <w:p w14:paraId="36FEB10B" w14:textId="77777777" w:rsidR="00F26C84" w:rsidRPr="00AC541D" w:rsidRDefault="00F26C84" w:rsidP="00F26C84">
            <w:pPr>
              <w:pStyle w:val="TableParagraph"/>
              <w:spacing w:before="0"/>
              <w:ind w:left="144" w:right="418"/>
              <w:rPr>
                <w:sz w:val="20"/>
                <w:lang w:val="en-GB"/>
              </w:rPr>
            </w:pPr>
          </w:p>
        </w:tc>
        <w:tc>
          <w:tcPr>
            <w:tcW w:w="3690" w:type="dxa"/>
          </w:tcPr>
          <w:p w14:paraId="26840965" w14:textId="015B4B06" w:rsidR="00F26C84" w:rsidRPr="006975D7" w:rsidRDefault="00F26C84" w:rsidP="00F26C84">
            <w:pPr>
              <w:pStyle w:val="ListParagraph"/>
              <w:widowControl/>
              <w:numPr>
                <w:ilvl w:val="1"/>
                <w:numId w:val="23"/>
              </w:numPr>
              <w:autoSpaceDE/>
              <w:autoSpaceDN/>
              <w:spacing w:before="0"/>
              <w:ind w:right="90"/>
              <w:rPr>
                <w:color w:val="000000"/>
                <w:spacing w:val="-4"/>
                <w:sz w:val="20"/>
                <w:szCs w:val="20"/>
                <w:lang w:val="en-GB"/>
              </w:rPr>
            </w:pPr>
            <w:r w:rsidRPr="00AA7475">
              <w:rPr>
                <w:color w:val="000000"/>
                <w:spacing w:val="-4"/>
                <w:sz w:val="20"/>
                <w:szCs w:val="20"/>
                <w:lang w:val="en-GB"/>
              </w:rPr>
              <w:t>The Government of Suriname submits the Indigenous Peoples and Tribal Peoples Collective Rights Bill to the National Assembly</w:t>
            </w:r>
            <w:r w:rsidRPr="006975D7">
              <w:rPr>
                <w:color w:val="000000"/>
                <w:spacing w:val="-4"/>
                <w:sz w:val="20"/>
                <w:szCs w:val="20"/>
                <w:lang w:val="en-GB"/>
              </w:rPr>
              <w:t>.</w:t>
            </w:r>
          </w:p>
          <w:p w14:paraId="63DAC544" w14:textId="58310493" w:rsidR="00F26C84" w:rsidRPr="00387424" w:rsidRDefault="00F26C84" w:rsidP="00F26C84">
            <w:pPr>
              <w:pStyle w:val="ListParagraph"/>
              <w:widowControl/>
              <w:autoSpaceDE/>
              <w:autoSpaceDN/>
              <w:spacing w:before="0"/>
              <w:ind w:left="360" w:right="90" w:firstLine="0"/>
              <w:rPr>
                <w:color w:val="000000"/>
                <w:spacing w:val="-4"/>
                <w:sz w:val="20"/>
                <w:szCs w:val="20"/>
                <w:lang w:val="en-GB"/>
              </w:rPr>
            </w:pPr>
          </w:p>
        </w:tc>
        <w:tc>
          <w:tcPr>
            <w:tcW w:w="2700" w:type="dxa"/>
          </w:tcPr>
          <w:p w14:paraId="2DE418FE" w14:textId="095781D2" w:rsidR="00F26C84" w:rsidRPr="00464DCE" w:rsidRDefault="00F26C84" w:rsidP="00F26C84">
            <w:pPr>
              <w:jc w:val="center"/>
              <w:rPr>
                <w:sz w:val="20"/>
                <w:szCs w:val="20"/>
                <w:lang w:val="en-GB"/>
              </w:rPr>
            </w:pPr>
            <w:r>
              <w:rPr>
                <w:sz w:val="20"/>
                <w:szCs w:val="20"/>
                <w:lang w:val="en-GB"/>
              </w:rPr>
              <w:t>F</w:t>
            </w:r>
            <w:r w:rsidRPr="00464DCE">
              <w:rPr>
                <w:sz w:val="20"/>
                <w:szCs w:val="20"/>
                <w:lang w:val="en-GB"/>
              </w:rPr>
              <w:t>ulfilled</w:t>
            </w:r>
          </w:p>
          <w:p w14:paraId="230123DD" w14:textId="04B14672" w:rsidR="00F26C84" w:rsidRDefault="00F26C84" w:rsidP="00F26C84">
            <w:pPr>
              <w:jc w:val="center"/>
              <w:rPr>
                <w:color w:val="000000"/>
                <w:spacing w:val="-4"/>
                <w:sz w:val="20"/>
                <w:szCs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p w14:paraId="6D500ECC" w14:textId="267744AA" w:rsidR="00F26C84" w:rsidRPr="0043649A" w:rsidRDefault="00F26C84" w:rsidP="00F26C84">
            <w:pPr>
              <w:pStyle w:val="TableParagraph"/>
              <w:tabs>
                <w:tab w:val="left" w:pos="2580"/>
              </w:tabs>
              <w:spacing w:before="0"/>
              <w:jc w:val="center"/>
              <w:rPr>
                <w:sz w:val="20"/>
                <w:lang w:val="en-GB"/>
              </w:rPr>
            </w:pPr>
          </w:p>
        </w:tc>
        <w:tc>
          <w:tcPr>
            <w:tcW w:w="3510" w:type="dxa"/>
          </w:tcPr>
          <w:p w14:paraId="5ACEAC7A" w14:textId="524572DB" w:rsidR="00F26C84" w:rsidRPr="00F26C84" w:rsidRDefault="00F26C84" w:rsidP="00F26C84">
            <w:pPr>
              <w:pStyle w:val="TableParagraph"/>
              <w:spacing w:before="0"/>
              <w:jc w:val="center"/>
              <w:rPr>
                <w:sz w:val="20"/>
                <w:szCs w:val="20"/>
                <w:highlight w:val="yellow"/>
                <w:lang w:val="en-US"/>
              </w:rPr>
            </w:pPr>
            <w:r w:rsidRPr="00F26C84">
              <w:rPr>
                <w:sz w:val="20"/>
                <w:szCs w:val="20"/>
                <w:lang w:val="en-US"/>
              </w:rPr>
              <w:t>Letter to the IDB providing a copy of the Indigenous Peoples and Tribal Peoples Collective Rights Bill and supporting documentation of its submission to the National Assembly.</w:t>
            </w:r>
          </w:p>
        </w:tc>
        <w:tc>
          <w:tcPr>
            <w:tcW w:w="1530" w:type="dxa"/>
            <w:vMerge/>
          </w:tcPr>
          <w:p w14:paraId="45BB97F1" w14:textId="77777777" w:rsidR="00F26C84" w:rsidRPr="00D8678B" w:rsidRDefault="00F26C84" w:rsidP="00F26C84">
            <w:pPr>
              <w:pStyle w:val="TableParagraph"/>
              <w:tabs>
                <w:tab w:val="left" w:pos="2580"/>
              </w:tabs>
              <w:spacing w:before="0"/>
              <w:ind w:left="144" w:right="106"/>
              <w:jc w:val="center"/>
              <w:rPr>
                <w:sz w:val="20"/>
                <w:lang w:val="en-GB"/>
              </w:rPr>
            </w:pPr>
          </w:p>
        </w:tc>
      </w:tr>
      <w:tr w:rsidR="00F26C84" w:rsidRPr="00463242" w14:paraId="5B397D6E" w14:textId="77777777" w:rsidTr="00550F37">
        <w:trPr>
          <w:trHeight w:val="422"/>
        </w:trPr>
        <w:tc>
          <w:tcPr>
            <w:tcW w:w="2855" w:type="dxa"/>
            <w:vMerge/>
          </w:tcPr>
          <w:p w14:paraId="26AAAB24" w14:textId="77777777" w:rsidR="00F26C84" w:rsidRPr="00AC541D" w:rsidRDefault="00F26C84" w:rsidP="00F26C84">
            <w:pPr>
              <w:pStyle w:val="TableParagraph"/>
              <w:spacing w:before="0"/>
              <w:ind w:left="144" w:right="418"/>
              <w:rPr>
                <w:sz w:val="20"/>
                <w:lang w:val="en-GB"/>
              </w:rPr>
            </w:pPr>
          </w:p>
        </w:tc>
        <w:tc>
          <w:tcPr>
            <w:tcW w:w="3690" w:type="dxa"/>
          </w:tcPr>
          <w:p w14:paraId="7C745991" w14:textId="59CDD857" w:rsidR="00F26C84" w:rsidRPr="00D056DA" w:rsidRDefault="00F26C84" w:rsidP="00F26C84">
            <w:pPr>
              <w:pStyle w:val="ListParagraph"/>
              <w:widowControl/>
              <w:numPr>
                <w:ilvl w:val="1"/>
                <w:numId w:val="23"/>
              </w:numPr>
              <w:autoSpaceDE/>
              <w:autoSpaceDN/>
              <w:spacing w:before="0"/>
              <w:ind w:right="90"/>
              <w:rPr>
                <w:color w:val="000000"/>
                <w:spacing w:val="-4"/>
                <w:sz w:val="20"/>
                <w:szCs w:val="20"/>
                <w:lang w:val="en-GB"/>
              </w:rPr>
            </w:pPr>
            <w:r w:rsidRPr="00387424">
              <w:rPr>
                <w:color w:val="000000"/>
                <w:spacing w:val="-4"/>
                <w:sz w:val="20"/>
                <w:szCs w:val="20"/>
                <w:lang w:val="en-GB"/>
              </w:rPr>
              <w:t xml:space="preserve">The Government of Suriname </w:t>
            </w:r>
            <w:r>
              <w:rPr>
                <w:color w:val="000000"/>
                <w:spacing w:val="-4"/>
                <w:sz w:val="20"/>
                <w:szCs w:val="20"/>
                <w:lang w:val="en-GB"/>
              </w:rPr>
              <w:t>c</w:t>
            </w:r>
            <w:r w:rsidRPr="006975D7">
              <w:rPr>
                <w:color w:val="000000"/>
                <w:spacing w:val="-4"/>
                <w:sz w:val="20"/>
                <w:szCs w:val="20"/>
                <w:lang w:val="en-GB"/>
              </w:rPr>
              <w:t xml:space="preserve">onducts a diagnostic </w:t>
            </w:r>
            <w:r w:rsidR="002C734D">
              <w:rPr>
                <w:color w:val="000000"/>
                <w:spacing w:val="-4"/>
                <w:sz w:val="20"/>
                <w:szCs w:val="20"/>
                <w:lang w:val="en-GB"/>
              </w:rPr>
              <w:t xml:space="preserve">report </w:t>
            </w:r>
            <w:r w:rsidRPr="006975D7">
              <w:rPr>
                <w:color w:val="000000"/>
                <w:spacing w:val="-4"/>
                <w:sz w:val="20"/>
                <w:szCs w:val="20"/>
                <w:lang w:val="en-GB"/>
              </w:rPr>
              <w:t xml:space="preserve">of the public procurement system across all line ministries. </w:t>
            </w:r>
          </w:p>
        </w:tc>
        <w:tc>
          <w:tcPr>
            <w:tcW w:w="2700" w:type="dxa"/>
          </w:tcPr>
          <w:p w14:paraId="0D9A9A59" w14:textId="181BFFF1" w:rsidR="00F26C84" w:rsidRPr="00464DCE" w:rsidRDefault="00F26C84" w:rsidP="00F26C84">
            <w:pPr>
              <w:jc w:val="center"/>
              <w:rPr>
                <w:sz w:val="20"/>
                <w:szCs w:val="20"/>
                <w:lang w:val="en-GB"/>
              </w:rPr>
            </w:pPr>
            <w:r>
              <w:rPr>
                <w:sz w:val="20"/>
                <w:szCs w:val="20"/>
                <w:lang w:val="en-GB"/>
              </w:rPr>
              <w:t>F</w:t>
            </w:r>
            <w:r w:rsidRPr="00464DCE">
              <w:rPr>
                <w:sz w:val="20"/>
                <w:szCs w:val="20"/>
                <w:lang w:val="en-GB"/>
              </w:rPr>
              <w:t>ulfilled</w:t>
            </w:r>
          </w:p>
          <w:p w14:paraId="5AB05ED5" w14:textId="4A611B65" w:rsidR="00F26C84" w:rsidRPr="0043649A" w:rsidRDefault="00F26C84" w:rsidP="00F26C84">
            <w:pPr>
              <w:pStyle w:val="TableParagraph"/>
              <w:tabs>
                <w:tab w:val="left" w:pos="2580"/>
              </w:tabs>
              <w:spacing w:before="0"/>
              <w:jc w:val="center"/>
              <w:rPr>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tc>
        <w:tc>
          <w:tcPr>
            <w:tcW w:w="3510" w:type="dxa"/>
          </w:tcPr>
          <w:p w14:paraId="169D198C" w14:textId="1AB91AFA" w:rsidR="00F26C84" w:rsidRPr="00F26C84" w:rsidRDefault="00F26C84" w:rsidP="00F26C84">
            <w:pPr>
              <w:pStyle w:val="TableParagraph"/>
              <w:spacing w:before="0"/>
              <w:jc w:val="center"/>
              <w:rPr>
                <w:sz w:val="20"/>
                <w:szCs w:val="20"/>
                <w:highlight w:val="yellow"/>
                <w:lang w:val="en-US"/>
              </w:rPr>
            </w:pPr>
            <w:r w:rsidRPr="00F26C84">
              <w:rPr>
                <w:sz w:val="20"/>
                <w:szCs w:val="20"/>
                <w:lang w:val="en-US"/>
              </w:rPr>
              <w:t xml:space="preserve">Letter to the IDB providing a copy of the diagnostic </w:t>
            </w:r>
            <w:r w:rsidR="001D391A">
              <w:rPr>
                <w:sz w:val="20"/>
                <w:szCs w:val="20"/>
                <w:lang w:val="en-US"/>
              </w:rPr>
              <w:t xml:space="preserve">report </w:t>
            </w:r>
            <w:r w:rsidRPr="00F26C84">
              <w:rPr>
                <w:sz w:val="20"/>
                <w:szCs w:val="20"/>
                <w:lang w:val="en-US"/>
              </w:rPr>
              <w:t>of the public procurement system across all line ministries.</w:t>
            </w:r>
          </w:p>
        </w:tc>
        <w:tc>
          <w:tcPr>
            <w:tcW w:w="1530" w:type="dxa"/>
            <w:vMerge/>
          </w:tcPr>
          <w:p w14:paraId="23E9CBBB" w14:textId="77777777" w:rsidR="00F26C84" w:rsidRPr="00D8678B" w:rsidRDefault="00F26C84" w:rsidP="00F26C84">
            <w:pPr>
              <w:pStyle w:val="TableParagraph"/>
              <w:tabs>
                <w:tab w:val="left" w:pos="2580"/>
              </w:tabs>
              <w:spacing w:before="0"/>
              <w:ind w:left="144" w:right="106"/>
              <w:jc w:val="center"/>
              <w:rPr>
                <w:sz w:val="20"/>
                <w:lang w:val="en-GB"/>
              </w:rPr>
            </w:pPr>
          </w:p>
        </w:tc>
      </w:tr>
      <w:tr w:rsidR="00F26C84" w:rsidRPr="00463242" w14:paraId="791F0CF1" w14:textId="77777777" w:rsidTr="00550F37">
        <w:trPr>
          <w:trHeight w:val="575"/>
        </w:trPr>
        <w:tc>
          <w:tcPr>
            <w:tcW w:w="2855" w:type="dxa"/>
            <w:vMerge/>
          </w:tcPr>
          <w:p w14:paraId="478DBD27" w14:textId="77777777" w:rsidR="00F26C84" w:rsidRPr="00AC541D" w:rsidRDefault="00F26C84" w:rsidP="00F26C84">
            <w:pPr>
              <w:pStyle w:val="TableParagraph"/>
              <w:spacing w:before="0"/>
              <w:ind w:left="144" w:right="418"/>
              <w:rPr>
                <w:sz w:val="20"/>
                <w:lang w:val="en-GB"/>
              </w:rPr>
            </w:pPr>
          </w:p>
        </w:tc>
        <w:tc>
          <w:tcPr>
            <w:tcW w:w="3690" w:type="dxa"/>
          </w:tcPr>
          <w:p w14:paraId="239E52FE" w14:textId="78FE74EB" w:rsidR="00F26C84" w:rsidRPr="00D056DA" w:rsidRDefault="00F26C84" w:rsidP="00F26C84">
            <w:pPr>
              <w:pStyle w:val="ListParagraph"/>
              <w:widowControl/>
              <w:numPr>
                <w:ilvl w:val="1"/>
                <w:numId w:val="23"/>
              </w:numPr>
              <w:autoSpaceDE/>
              <w:autoSpaceDN/>
              <w:spacing w:before="0"/>
              <w:ind w:right="90"/>
              <w:rPr>
                <w:color w:val="000000"/>
                <w:spacing w:val="-4"/>
                <w:sz w:val="20"/>
                <w:szCs w:val="20"/>
                <w:lang w:val="en-GB"/>
              </w:rPr>
            </w:pPr>
            <w:r w:rsidRPr="00387424">
              <w:rPr>
                <w:color w:val="000000"/>
                <w:spacing w:val="-4"/>
                <w:sz w:val="20"/>
                <w:szCs w:val="20"/>
                <w:lang w:val="en-GB"/>
              </w:rPr>
              <w:t xml:space="preserve">The Government of Suriname </w:t>
            </w:r>
            <w:r>
              <w:rPr>
                <w:color w:val="000000"/>
                <w:spacing w:val="-4"/>
                <w:sz w:val="20"/>
                <w:szCs w:val="20"/>
                <w:lang w:val="en-GB"/>
              </w:rPr>
              <w:t>u</w:t>
            </w:r>
            <w:r w:rsidRPr="006975D7">
              <w:rPr>
                <w:color w:val="000000"/>
                <w:spacing w:val="-4"/>
                <w:sz w:val="20"/>
                <w:szCs w:val="20"/>
                <w:lang w:val="en-GB"/>
              </w:rPr>
              <w:t>pdate</w:t>
            </w:r>
            <w:r>
              <w:rPr>
                <w:color w:val="000000"/>
                <w:spacing w:val="-4"/>
                <w:sz w:val="20"/>
                <w:szCs w:val="20"/>
                <w:lang w:val="en-GB"/>
              </w:rPr>
              <w:t>s</w:t>
            </w:r>
            <w:r w:rsidRPr="006975D7">
              <w:rPr>
                <w:color w:val="000000"/>
                <w:spacing w:val="-4"/>
                <w:sz w:val="20"/>
                <w:szCs w:val="20"/>
                <w:lang w:val="en-GB"/>
              </w:rPr>
              <w:t xml:space="preserve"> the </w:t>
            </w:r>
            <w:r w:rsidRPr="00752F94">
              <w:rPr>
                <w:color w:val="000000"/>
                <w:spacing w:val="-4"/>
                <w:sz w:val="20"/>
                <w:szCs w:val="20"/>
                <w:lang w:val="en-GB"/>
              </w:rPr>
              <w:t xml:space="preserve">draft of the </w:t>
            </w:r>
            <w:proofErr w:type="spellStart"/>
            <w:r w:rsidRPr="00752F94">
              <w:rPr>
                <w:color w:val="000000"/>
                <w:spacing w:val="-4"/>
                <w:sz w:val="20"/>
                <w:szCs w:val="20"/>
                <w:lang w:val="en-GB"/>
              </w:rPr>
              <w:t>Aanbestedingswet</w:t>
            </w:r>
            <w:proofErr w:type="spellEnd"/>
            <w:r w:rsidRPr="00752F94">
              <w:rPr>
                <w:color w:val="000000"/>
                <w:spacing w:val="-4"/>
                <w:sz w:val="20"/>
                <w:szCs w:val="20"/>
                <w:lang w:val="en-GB"/>
              </w:rPr>
              <w:t xml:space="preserve"> Bill (Procurement Bill) </w:t>
            </w:r>
            <w:r>
              <w:rPr>
                <w:color w:val="000000"/>
                <w:spacing w:val="-4"/>
                <w:sz w:val="20"/>
                <w:szCs w:val="20"/>
                <w:lang w:val="en-GB"/>
              </w:rPr>
              <w:t xml:space="preserve">including new regulations to make </w:t>
            </w:r>
            <w:r w:rsidRPr="00752F94">
              <w:rPr>
                <w:color w:val="000000"/>
                <w:spacing w:val="-4"/>
                <w:sz w:val="20"/>
                <w:szCs w:val="20"/>
                <w:lang w:val="en-GB"/>
              </w:rPr>
              <w:t>processes more transparent and establish an action plan for its implementation</w:t>
            </w:r>
            <w:r w:rsidRPr="006975D7">
              <w:rPr>
                <w:color w:val="000000"/>
                <w:spacing w:val="-4"/>
                <w:sz w:val="20"/>
                <w:szCs w:val="20"/>
                <w:lang w:val="en-GB"/>
              </w:rPr>
              <w:t>.</w:t>
            </w:r>
          </w:p>
        </w:tc>
        <w:tc>
          <w:tcPr>
            <w:tcW w:w="2700" w:type="dxa"/>
          </w:tcPr>
          <w:p w14:paraId="4E943453" w14:textId="357550CD" w:rsidR="00F26C84" w:rsidRPr="00464DCE" w:rsidRDefault="00F26C84" w:rsidP="00F26C84">
            <w:pPr>
              <w:jc w:val="center"/>
              <w:rPr>
                <w:sz w:val="20"/>
                <w:szCs w:val="20"/>
                <w:lang w:val="en-GB"/>
              </w:rPr>
            </w:pPr>
            <w:r>
              <w:rPr>
                <w:sz w:val="20"/>
                <w:szCs w:val="20"/>
                <w:lang w:val="en-GB"/>
              </w:rPr>
              <w:t>F</w:t>
            </w:r>
            <w:r w:rsidRPr="00464DCE">
              <w:rPr>
                <w:sz w:val="20"/>
                <w:szCs w:val="20"/>
                <w:lang w:val="en-GB"/>
              </w:rPr>
              <w:t>ulfilled</w:t>
            </w:r>
          </w:p>
          <w:p w14:paraId="17D47EB3" w14:textId="28BC9C15" w:rsidR="00F26C84" w:rsidRDefault="00F26C84" w:rsidP="00F26C84">
            <w:pPr>
              <w:jc w:val="center"/>
              <w:rPr>
                <w:sz w:val="20"/>
                <w:szCs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r>
              <w:rPr>
                <w:sz w:val="20"/>
                <w:szCs w:val="20"/>
                <w:lang w:val="en-GB"/>
              </w:rPr>
              <w:br/>
            </w:r>
          </w:p>
          <w:p w14:paraId="2E016247" w14:textId="390BE171" w:rsidR="00F26C84" w:rsidRPr="0043649A" w:rsidRDefault="00F26C84" w:rsidP="00F26C84">
            <w:pPr>
              <w:pStyle w:val="TableParagraph"/>
              <w:tabs>
                <w:tab w:val="left" w:pos="2580"/>
              </w:tabs>
              <w:spacing w:before="0"/>
              <w:jc w:val="center"/>
              <w:rPr>
                <w:sz w:val="20"/>
                <w:lang w:val="en-GB"/>
              </w:rPr>
            </w:pPr>
          </w:p>
        </w:tc>
        <w:tc>
          <w:tcPr>
            <w:tcW w:w="3510" w:type="dxa"/>
          </w:tcPr>
          <w:p w14:paraId="0BE29B3D" w14:textId="291EFDD4" w:rsidR="00F26C84" w:rsidRPr="00F26C84" w:rsidRDefault="00F26C84" w:rsidP="00FD13D7">
            <w:pPr>
              <w:pStyle w:val="TableParagraph"/>
              <w:spacing w:before="0"/>
              <w:ind w:right="85"/>
              <w:jc w:val="center"/>
              <w:rPr>
                <w:sz w:val="20"/>
                <w:szCs w:val="20"/>
                <w:highlight w:val="yellow"/>
                <w:lang w:val="en-US"/>
              </w:rPr>
            </w:pPr>
            <w:r w:rsidRPr="00F26C84">
              <w:rPr>
                <w:sz w:val="20"/>
                <w:szCs w:val="20"/>
                <w:lang w:val="en-US"/>
              </w:rPr>
              <w:t>Letter to the IDB providing a copy of the draft of the Procurement Bill</w:t>
            </w:r>
            <w:r w:rsidR="00E73350">
              <w:rPr>
                <w:sz w:val="20"/>
                <w:szCs w:val="20"/>
                <w:lang w:val="en-US"/>
              </w:rPr>
              <w:t xml:space="preserve"> </w:t>
            </w:r>
            <w:r w:rsidR="00E73350">
              <w:rPr>
                <w:sz w:val="20"/>
                <w:lang w:val="en-GB"/>
              </w:rPr>
              <w:t xml:space="preserve">and an action plan for </w:t>
            </w:r>
            <w:r w:rsidR="00360865">
              <w:rPr>
                <w:sz w:val="20"/>
                <w:lang w:val="en-GB"/>
              </w:rPr>
              <w:t>its</w:t>
            </w:r>
            <w:r w:rsidR="00E73350">
              <w:rPr>
                <w:sz w:val="20"/>
                <w:lang w:val="en-GB"/>
              </w:rPr>
              <w:t xml:space="preserve"> implementation</w:t>
            </w:r>
            <w:r w:rsidRPr="00F26C84">
              <w:rPr>
                <w:sz w:val="20"/>
                <w:szCs w:val="20"/>
                <w:lang w:val="en-US"/>
              </w:rPr>
              <w:t>.</w:t>
            </w:r>
          </w:p>
        </w:tc>
        <w:tc>
          <w:tcPr>
            <w:tcW w:w="1530" w:type="dxa"/>
            <w:vMerge/>
          </w:tcPr>
          <w:p w14:paraId="0F6A3925" w14:textId="77777777" w:rsidR="00F26C84" w:rsidRPr="00D8678B" w:rsidRDefault="00F26C84" w:rsidP="00F26C84">
            <w:pPr>
              <w:pStyle w:val="TableParagraph"/>
              <w:tabs>
                <w:tab w:val="left" w:pos="2580"/>
              </w:tabs>
              <w:spacing w:before="0"/>
              <w:ind w:left="144" w:right="106"/>
              <w:jc w:val="center"/>
              <w:rPr>
                <w:sz w:val="20"/>
                <w:lang w:val="en-GB"/>
              </w:rPr>
            </w:pPr>
          </w:p>
        </w:tc>
      </w:tr>
      <w:tr w:rsidR="00F26C84" w:rsidRPr="00463242" w14:paraId="2449A451" w14:textId="77777777" w:rsidTr="00550F37">
        <w:trPr>
          <w:trHeight w:val="728"/>
        </w:trPr>
        <w:tc>
          <w:tcPr>
            <w:tcW w:w="2855" w:type="dxa"/>
            <w:vMerge/>
          </w:tcPr>
          <w:p w14:paraId="374064D9" w14:textId="77777777" w:rsidR="00F26C84" w:rsidRPr="00AC541D" w:rsidRDefault="00F26C84" w:rsidP="00F26C84">
            <w:pPr>
              <w:pStyle w:val="TableParagraph"/>
              <w:spacing w:before="0"/>
              <w:ind w:left="144" w:right="418"/>
              <w:rPr>
                <w:sz w:val="20"/>
                <w:lang w:val="en-GB"/>
              </w:rPr>
            </w:pPr>
          </w:p>
        </w:tc>
        <w:tc>
          <w:tcPr>
            <w:tcW w:w="3690" w:type="dxa"/>
          </w:tcPr>
          <w:p w14:paraId="3C69B6DE" w14:textId="01D5279C" w:rsidR="00F26C84" w:rsidRPr="00387424" w:rsidRDefault="00F26C84" w:rsidP="00F26C84">
            <w:pPr>
              <w:pStyle w:val="ListParagraph"/>
              <w:widowControl/>
              <w:numPr>
                <w:ilvl w:val="1"/>
                <w:numId w:val="23"/>
              </w:numPr>
              <w:autoSpaceDE/>
              <w:autoSpaceDN/>
              <w:spacing w:before="0"/>
              <w:ind w:right="90"/>
              <w:rPr>
                <w:color w:val="000000"/>
                <w:spacing w:val="-4"/>
                <w:sz w:val="20"/>
                <w:szCs w:val="20"/>
                <w:lang w:val="en-GB"/>
              </w:rPr>
            </w:pPr>
            <w:r w:rsidRPr="00387424">
              <w:rPr>
                <w:color w:val="000000"/>
                <w:spacing w:val="-4"/>
                <w:sz w:val="20"/>
                <w:szCs w:val="20"/>
                <w:lang w:val="en-GB"/>
              </w:rPr>
              <w:t xml:space="preserve">The Government of Suriname </w:t>
            </w:r>
            <w:r>
              <w:rPr>
                <w:color w:val="000000"/>
                <w:spacing w:val="-4"/>
                <w:sz w:val="20"/>
                <w:szCs w:val="20"/>
                <w:lang w:val="en-GB"/>
              </w:rPr>
              <w:t>c</w:t>
            </w:r>
            <w:r w:rsidRPr="006975D7">
              <w:rPr>
                <w:color w:val="000000"/>
                <w:spacing w:val="-4"/>
                <w:sz w:val="20"/>
                <w:szCs w:val="20"/>
                <w:lang w:val="en-GB"/>
              </w:rPr>
              <w:t>onducts a Public Investment Management Assessment.</w:t>
            </w:r>
          </w:p>
        </w:tc>
        <w:tc>
          <w:tcPr>
            <w:tcW w:w="2700" w:type="dxa"/>
          </w:tcPr>
          <w:p w14:paraId="780DC498" w14:textId="14AA6DFD" w:rsidR="00F26C84" w:rsidRPr="00464DCE" w:rsidRDefault="00F26C84" w:rsidP="00F26C84">
            <w:pPr>
              <w:ind w:left="687" w:hanging="687"/>
              <w:jc w:val="center"/>
              <w:rPr>
                <w:sz w:val="20"/>
                <w:szCs w:val="20"/>
                <w:lang w:val="en-GB"/>
              </w:rPr>
            </w:pPr>
            <w:r>
              <w:rPr>
                <w:sz w:val="20"/>
                <w:szCs w:val="20"/>
                <w:lang w:val="en-GB"/>
              </w:rPr>
              <w:t>F</w:t>
            </w:r>
            <w:r w:rsidRPr="00464DCE">
              <w:rPr>
                <w:sz w:val="20"/>
                <w:szCs w:val="20"/>
                <w:lang w:val="en-GB"/>
              </w:rPr>
              <w:t xml:space="preserve">ulfilled </w:t>
            </w:r>
          </w:p>
          <w:p w14:paraId="243BE597" w14:textId="0CDF7DDA" w:rsidR="00F26C84" w:rsidRDefault="00F26C84" w:rsidP="00F26C84">
            <w:pPr>
              <w:ind w:left="687" w:hanging="687"/>
              <w:jc w:val="center"/>
              <w:rPr>
                <w:sz w:val="20"/>
                <w:szCs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p w14:paraId="759256BD" w14:textId="4E0D59EA" w:rsidR="00F26C84" w:rsidRPr="0043649A" w:rsidRDefault="00F26C84" w:rsidP="00F26C84">
            <w:pPr>
              <w:pStyle w:val="TableParagraph"/>
              <w:tabs>
                <w:tab w:val="left" w:pos="2580"/>
              </w:tabs>
              <w:spacing w:before="0"/>
              <w:ind w:left="360" w:right="106"/>
              <w:jc w:val="both"/>
              <w:rPr>
                <w:sz w:val="20"/>
                <w:lang w:val="en-GB"/>
              </w:rPr>
            </w:pPr>
          </w:p>
        </w:tc>
        <w:tc>
          <w:tcPr>
            <w:tcW w:w="3510" w:type="dxa"/>
          </w:tcPr>
          <w:p w14:paraId="3E993AEA" w14:textId="24FC6F0E" w:rsidR="00F26C84" w:rsidRPr="00F26C84" w:rsidRDefault="001F76AB" w:rsidP="00F26C84">
            <w:pPr>
              <w:pStyle w:val="TableParagraph"/>
              <w:spacing w:before="0"/>
              <w:jc w:val="center"/>
              <w:rPr>
                <w:sz w:val="20"/>
                <w:szCs w:val="20"/>
                <w:highlight w:val="yellow"/>
                <w:lang w:val="en-GB"/>
              </w:rPr>
            </w:pPr>
            <w:r w:rsidRPr="00CD3C92">
              <w:rPr>
                <w:sz w:val="20"/>
                <w:lang w:val="en-GB"/>
              </w:rPr>
              <w:t>Letter to the IDB providing a copy of the public investment management assessment report.</w:t>
            </w:r>
          </w:p>
        </w:tc>
        <w:tc>
          <w:tcPr>
            <w:tcW w:w="1530" w:type="dxa"/>
            <w:vMerge/>
          </w:tcPr>
          <w:p w14:paraId="1775FBCD" w14:textId="77777777" w:rsidR="00F26C84" w:rsidRPr="00D8678B" w:rsidRDefault="00F26C84" w:rsidP="00F26C84">
            <w:pPr>
              <w:pStyle w:val="TableParagraph"/>
              <w:tabs>
                <w:tab w:val="left" w:pos="2580"/>
              </w:tabs>
              <w:spacing w:before="0"/>
              <w:ind w:left="144" w:right="106"/>
              <w:jc w:val="center"/>
              <w:rPr>
                <w:sz w:val="20"/>
                <w:lang w:val="en-GB"/>
              </w:rPr>
            </w:pPr>
          </w:p>
        </w:tc>
      </w:tr>
      <w:tr w:rsidR="00532F62" w:rsidRPr="00463242" w14:paraId="61EFA676" w14:textId="05E49F49" w:rsidTr="00550F37">
        <w:trPr>
          <w:trHeight w:val="323"/>
        </w:trPr>
        <w:tc>
          <w:tcPr>
            <w:tcW w:w="14285" w:type="dxa"/>
            <w:gridSpan w:val="5"/>
            <w:shd w:val="clear" w:color="auto" w:fill="D9D9D9" w:themeFill="background1" w:themeFillShade="D9"/>
          </w:tcPr>
          <w:p w14:paraId="2EBF60C7" w14:textId="13BC1DCA" w:rsidR="00532F62" w:rsidRPr="00AD0FDD" w:rsidRDefault="00532F62" w:rsidP="00FB41D3">
            <w:pPr>
              <w:pStyle w:val="TableParagraph"/>
              <w:spacing w:before="40" w:after="40"/>
              <w:ind w:left="144" w:right="14"/>
              <w:rPr>
                <w:b/>
                <w:sz w:val="20"/>
                <w:highlight w:val="yellow"/>
                <w:lang w:val="en-GB"/>
              </w:rPr>
            </w:pPr>
            <w:r w:rsidRPr="00AD0FDD">
              <w:rPr>
                <w:b/>
                <w:sz w:val="20"/>
                <w:lang w:val="en-GB"/>
              </w:rPr>
              <w:t xml:space="preserve">Component 4. </w:t>
            </w:r>
            <w:r w:rsidRPr="00AD0FDD">
              <w:rPr>
                <w:b/>
                <w:spacing w:val="-4"/>
                <w:sz w:val="20"/>
                <w:szCs w:val="20"/>
                <w:lang w:val="en-GB"/>
              </w:rPr>
              <w:t>Improving the macro-fiscal institutional framework</w:t>
            </w:r>
          </w:p>
        </w:tc>
      </w:tr>
      <w:tr w:rsidR="00F26C84" w:rsidRPr="00A526D3" w14:paraId="0B6641F7" w14:textId="7EF0810A" w:rsidTr="00550F37">
        <w:trPr>
          <w:trHeight w:val="1055"/>
        </w:trPr>
        <w:tc>
          <w:tcPr>
            <w:tcW w:w="2855" w:type="dxa"/>
            <w:vMerge w:val="restart"/>
          </w:tcPr>
          <w:p w14:paraId="41D1DEF3" w14:textId="360D5AED" w:rsidR="00F26C84" w:rsidRPr="007D3BEE" w:rsidRDefault="00F26C84" w:rsidP="00F26C84">
            <w:pPr>
              <w:pStyle w:val="TableParagraph"/>
              <w:spacing w:before="0"/>
              <w:ind w:left="144" w:right="418"/>
              <w:rPr>
                <w:sz w:val="20"/>
                <w:lang w:val="en-GB"/>
              </w:rPr>
            </w:pPr>
            <w:r w:rsidRPr="007D3BEE">
              <w:rPr>
                <w:sz w:val="20"/>
                <w:szCs w:val="20"/>
                <w:lang w:val="en-GB"/>
              </w:rPr>
              <w:t>Improve</w:t>
            </w:r>
            <w:r w:rsidRPr="00F26C84">
              <w:rPr>
                <w:sz w:val="20"/>
                <w:lang w:val="en-GB"/>
              </w:rPr>
              <w:t xml:space="preserve"> macro-fiscal </w:t>
            </w:r>
            <w:r w:rsidRPr="007D3BEE">
              <w:rPr>
                <w:sz w:val="20"/>
                <w:szCs w:val="20"/>
                <w:lang w:val="en-GB"/>
              </w:rPr>
              <w:t xml:space="preserve">planning and </w:t>
            </w:r>
            <w:r w:rsidRPr="00F26C84">
              <w:rPr>
                <w:sz w:val="20"/>
                <w:lang w:val="en-GB"/>
              </w:rPr>
              <w:t>management</w:t>
            </w:r>
          </w:p>
        </w:tc>
        <w:tc>
          <w:tcPr>
            <w:tcW w:w="3690" w:type="dxa"/>
          </w:tcPr>
          <w:p w14:paraId="2B62E134" w14:textId="39660380" w:rsidR="00F26C84" w:rsidRPr="007D3BEE" w:rsidRDefault="00F26C84" w:rsidP="00F26C84">
            <w:pPr>
              <w:pStyle w:val="ListParagraph"/>
              <w:widowControl/>
              <w:numPr>
                <w:ilvl w:val="1"/>
                <w:numId w:val="25"/>
              </w:numPr>
              <w:autoSpaceDE/>
              <w:autoSpaceDN/>
              <w:spacing w:before="0"/>
              <w:ind w:right="90"/>
              <w:contextualSpacing/>
              <w:rPr>
                <w:color w:val="000000"/>
                <w:spacing w:val="-4"/>
                <w:sz w:val="20"/>
                <w:szCs w:val="20"/>
                <w:lang w:val="en-GB"/>
              </w:rPr>
            </w:pPr>
            <w:r w:rsidRPr="007D3BEE">
              <w:rPr>
                <w:color w:val="000000"/>
                <w:spacing w:val="-4"/>
                <w:sz w:val="20"/>
                <w:szCs w:val="20"/>
                <w:lang w:val="en-GB"/>
              </w:rPr>
              <w:t>The Government of Suriname prepares a plan to strengthen the Medium-term fiscal framework (MTFF) with revenue and expenditure forecasts for a 5-year period</w:t>
            </w:r>
            <w:r w:rsidRPr="007D3BEE">
              <w:rPr>
                <w:lang w:val="en-US"/>
              </w:rPr>
              <w:t xml:space="preserve"> </w:t>
            </w:r>
            <w:r w:rsidRPr="007D3BEE">
              <w:rPr>
                <w:color w:val="000000"/>
                <w:spacing w:val="-4"/>
                <w:sz w:val="20"/>
                <w:szCs w:val="20"/>
                <w:lang w:val="en-GB"/>
              </w:rPr>
              <w:t>and an identification of the main fiscal risks arising from climate change.</w:t>
            </w:r>
          </w:p>
        </w:tc>
        <w:tc>
          <w:tcPr>
            <w:tcW w:w="2700" w:type="dxa"/>
          </w:tcPr>
          <w:p w14:paraId="1D5885C3" w14:textId="77777777" w:rsidR="00F26C84" w:rsidRPr="007D3BEE" w:rsidRDefault="00F26C84" w:rsidP="00F26C84">
            <w:pPr>
              <w:jc w:val="center"/>
              <w:rPr>
                <w:sz w:val="20"/>
                <w:szCs w:val="20"/>
                <w:lang w:val="en-GB"/>
              </w:rPr>
            </w:pPr>
            <w:r w:rsidRPr="007D3BEE">
              <w:rPr>
                <w:sz w:val="20"/>
                <w:szCs w:val="20"/>
                <w:lang w:val="en-GB"/>
              </w:rPr>
              <w:t xml:space="preserve">Fulfilled </w:t>
            </w:r>
          </w:p>
          <w:p w14:paraId="0C75DC89" w14:textId="0B1AAB7C" w:rsidR="00F26C84" w:rsidRPr="007D3BEE" w:rsidRDefault="00F26C84" w:rsidP="00F26C84">
            <w:pPr>
              <w:pStyle w:val="TableParagraph"/>
              <w:tabs>
                <w:tab w:val="left" w:pos="2580"/>
              </w:tabs>
              <w:spacing w:before="0"/>
              <w:ind w:right="106"/>
              <w:jc w:val="center"/>
              <w:rPr>
                <w:sz w:val="20"/>
                <w:lang w:val="en-GB"/>
              </w:rPr>
            </w:pPr>
            <w:r w:rsidRPr="007D3BEE">
              <w:rPr>
                <w:sz w:val="20"/>
                <w:szCs w:val="20"/>
                <w:lang w:val="en-GB"/>
              </w:rPr>
              <w:t>(3</w:t>
            </w:r>
            <w:r w:rsidRPr="007D3BEE">
              <w:rPr>
                <w:sz w:val="20"/>
                <w:szCs w:val="20"/>
                <w:vertAlign w:val="superscript"/>
                <w:lang w:val="en-GB"/>
              </w:rPr>
              <w:t>rd</w:t>
            </w:r>
            <w:r w:rsidRPr="007D3BEE">
              <w:rPr>
                <w:sz w:val="20"/>
                <w:szCs w:val="20"/>
                <w:lang w:val="en-GB"/>
              </w:rPr>
              <w:t xml:space="preserve"> trimester 2022)</w:t>
            </w:r>
          </w:p>
        </w:tc>
        <w:tc>
          <w:tcPr>
            <w:tcW w:w="3510" w:type="dxa"/>
          </w:tcPr>
          <w:p w14:paraId="57458A5B" w14:textId="04D7627F" w:rsidR="00F26C84" w:rsidRPr="00F26C84" w:rsidRDefault="00F26C84" w:rsidP="00F26C84">
            <w:pPr>
              <w:pStyle w:val="TableParagraph"/>
              <w:spacing w:before="0"/>
              <w:ind w:left="360" w:right="106" w:hanging="360"/>
              <w:jc w:val="center"/>
              <w:rPr>
                <w:sz w:val="20"/>
                <w:szCs w:val="20"/>
                <w:highlight w:val="yellow"/>
                <w:lang w:val="en-GB"/>
              </w:rPr>
            </w:pPr>
            <w:r w:rsidRPr="00F26C84">
              <w:rPr>
                <w:sz w:val="20"/>
                <w:szCs w:val="20"/>
                <w:lang w:val="en-US"/>
              </w:rPr>
              <w:t>Letter to the IDB providing a copy of the plan to strengthen the MTFF including the identification of the main fiscal risks arising from climate change.</w:t>
            </w:r>
          </w:p>
        </w:tc>
        <w:tc>
          <w:tcPr>
            <w:tcW w:w="1530" w:type="dxa"/>
            <w:vMerge w:val="restart"/>
          </w:tcPr>
          <w:p w14:paraId="6B935929" w14:textId="7057A062" w:rsidR="00F26C84" w:rsidRPr="007D3BEE" w:rsidRDefault="00F26C84" w:rsidP="00F26C84">
            <w:pPr>
              <w:pStyle w:val="TableParagraph"/>
              <w:tabs>
                <w:tab w:val="left" w:pos="2580"/>
              </w:tabs>
              <w:spacing w:before="0"/>
              <w:ind w:left="144" w:right="106"/>
              <w:jc w:val="center"/>
              <w:rPr>
                <w:sz w:val="20"/>
                <w:lang w:val="en-GB"/>
              </w:rPr>
            </w:pPr>
            <w:r w:rsidRPr="007D3BEE">
              <w:rPr>
                <w:sz w:val="20"/>
                <w:lang w:val="en-GB"/>
              </w:rPr>
              <w:t>MFP</w:t>
            </w:r>
          </w:p>
        </w:tc>
      </w:tr>
      <w:tr w:rsidR="00F26C84" w:rsidRPr="00463242" w14:paraId="39C1779E" w14:textId="77777777" w:rsidTr="00550F37">
        <w:trPr>
          <w:trHeight w:val="917"/>
        </w:trPr>
        <w:tc>
          <w:tcPr>
            <w:tcW w:w="2855" w:type="dxa"/>
            <w:vMerge/>
          </w:tcPr>
          <w:p w14:paraId="06C6EC31" w14:textId="77777777" w:rsidR="00F26C84" w:rsidRPr="00F70158" w:rsidRDefault="00F26C84" w:rsidP="00F26C84">
            <w:pPr>
              <w:pStyle w:val="TableParagraph"/>
              <w:spacing w:before="0"/>
              <w:ind w:left="144" w:right="418"/>
              <w:rPr>
                <w:sz w:val="20"/>
                <w:szCs w:val="20"/>
                <w:lang w:val="en-GB"/>
              </w:rPr>
            </w:pPr>
          </w:p>
        </w:tc>
        <w:tc>
          <w:tcPr>
            <w:tcW w:w="3690" w:type="dxa"/>
          </w:tcPr>
          <w:p w14:paraId="185FD2F8" w14:textId="6550C0FA" w:rsidR="00F26C84" w:rsidRPr="00F73B80" w:rsidRDefault="00F26C84" w:rsidP="00F26C84">
            <w:pPr>
              <w:pStyle w:val="ListParagraph"/>
              <w:widowControl/>
              <w:numPr>
                <w:ilvl w:val="1"/>
                <w:numId w:val="25"/>
              </w:numPr>
              <w:autoSpaceDE/>
              <w:autoSpaceDN/>
              <w:spacing w:before="0"/>
              <w:ind w:right="90"/>
              <w:contextualSpacing/>
              <w:rPr>
                <w:color w:val="000000"/>
                <w:spacing w:val="-4"/>
                <w:sz w:val="20"/>
                <w:szCs w:val="20"/>
                <w:lang w:val="en-GB"/>
              </w:rPr>
            </w:pPr>
            <w:r w:rsidRPr="00AE3623">
              <w:rPr>
                <w:color w:val="000000"/>
                <w:spacing w:val="-4"/>
                <w:sz w:val="20"/>
                <w:szCs w:val="20"/>
                <w:lang w:val="en-GB"/>
              </w:rPr>
              <w:t>The Government of Suriname prepares an evaluation to determine an appropriate type of fiscal rule for Suriname</w:t>
            </w:r>
            <w:r w:rsidRPr="00EE2422">
              <w:rPr>
                <w:color w:val="000000"/>
                <w:spacing w:val="-4"/>
                <w:sz w:val="20"/>
                <w:szCs w:val="20"/>
                <w:lang w:val="en-GB"/>
              </w:rPr>
              <w:t>.</w:t>
            </w:r>
          </w:p>
        </w:tc>
        <w:tc>
          <w:tcPr>
            <w:tcW w:w="2700" w:type="dxa"/>
          </w:tcPr>
          <w:p w14:paraId="521A4835" w14:textId="77777777" w:rsidR="00F26C84" w:rsidRPr="00464DCE" w:rsidRDefault="00F26C84" w:rsidP="00F26C84">
            <w:pPr>
              <w:jc w:val="center"/>
              <w:rPr>
                <w:sz w:val="20"/>
                <w:szCs w:val="20"/>
                <w:lang w:val="en-GB"/>
              </w:rPr>
            </w:pPr>
            <w:r>
              <w:rPr>
                <w:sz w:val="20"/>
                <w:szCs w:val="20"/>
                <w:lang w:val="en-GB"/>
              </w:rPr>
              <w:t>F</w:t>
            </w:r>
            <w:r w:rsidRPr="00464DCE">
              <w:rPr>
                <w:sz w:val="20"/>
                <w:szCs w:val="20"/>
                <w:lang w:val="en-GB"/>
              </w:rPr>
              <w:t xml:space="preserve">ulfilled </w:t>
            </w:r>
          </w:p>
          <w:p w14:paraId="6D02C3F0" w14:textId="274D11C7" w:rsidR="00F26C84" w:rsidRDefault="00F26C84" w:rsidP="00F26C84">
            <w:pPr>
              <w:pStyle w:val="TableParagraph"/>
              <w:tabs>
                <w:tab w:val="left" w:pos="2580"/>
              </w:tabs>
              <w:spacing w:before="0"/>
              <w:ind w:right="106"/>
              <w:jc w:val="center"/>
              <w:rPr>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tc>
        <w:tc>
          <w:tcPr>
            <w:tcW w:w="3510" w:type="dxa"/>
          </w:tcPr>
          <w:p w14:paraId="2F2D2C4B" w14:textId="7FC42C85" w:rsidR="00F26C84" w:rsidRPr="00F26C84" w:rsidRDefault="00F26C84" w:rsidP="00F26C84">
            <w:pPr>
              <w:pStyle w:val="TableParagraph"/>
              <w:spacing w:before="0"/>
              <w:ind w:left="360" w:right="106" w:hanging="360"/>
              <w:jc w:val="center"/>
              <w:rPr>
                <w:sz w:val="20"/>
                <w:szCs w:val="20"/>
                <w:highlight w:val="yellow"/>
                <w:lang w:val="en-GB"/>
              </w:rPr>
            </w:pPr>
            <w:r w:rsidRPr="00F26C84">
              <w:rPr>
                <w:sz w:val="20"/>
                <w:szCs w:val="20"/>
                <w:lang w:val="en-GB"/>
              </w:rPr>
              <w:t>Letter to the IDB providing a copy of the report to determine an appropriate type of fiscal rule for Suriname</w:t>
            </w:r>
          </w:p>
        </w:tc>
        <w:tc>
          <w:tcPr>
            <w:tcW w:w="1530" w:type="dxa"/>
            <w:vMerge/>
          </w:tcPr>
          <w:p w14:paraId="7308F590" w14:textId="77777777" w:rsidR="00F26C84" w:rsidRDefault="00F26C84" w:rsidP="00F26C84">
            <w:pPr>
              <w:pStyle w:val="TableParagraph"/>
              <w:tabs>
                <w:tab w:val="left" w:pos="2580"/>
              </w:tabs>
              <w:spacing w:before="0"/>
              <w:ind w:left="144" w:right="106"/>
              <w:jc w:val="center"/>
              <w:rPr>
                <w:sz w:val="20"/>
                <w:lang w:val="en-GB"/>
              </w:rPr>
            </w:pPr>
          </w:p>
        </w:tc>
      </w:tr>
      <w:tr w:rsidR="0008320C" w:rsidRPr="00463242" w14:paraId="4BB6088A" w14:textId="77777777" w:rsidTr="00550F37">
        <w:trPr>
          <w:trHeight w:val="755"/>
        </w:trPr>
        <w:tc>
          <w:tcPr>
            <w:tcW w:w="2855" w:type="dxa"/>
            <w:vMerge/>
          </w:tcPr>
          <w:p w14:paraId="4E16CE3A" w14:textId="77777777" w:rsidR="0008320C" w:rsidRPr="00F70158" w:rsidRDefault="0008320C" w:rsidP="0008320C">
            <w:pPr>
              <w:pStyle w:val="TableParagraph"/>
              <w:spacing w:before="0"/>
              <w:ind w:left="144" w:right="418"/>
              <w:rPr>
                <w:sz w:val="20"/>
                <w:szCs w:val="20"/>
                <w:lang w:val="en-GB"/>
              </w:rPr>
            </w:pPr>
          </w:p>
        </w:tc>
        <w:tc>
          <w:tcPr>
            <w:tcW w:w="3690" w:type="dxa"/>
          </w:tcPr>
          <w:p w14:paraId="5BF25B23" w14:textId="05EF1196" w:rsidR="0008320C" w:rsidRPr="00EE2422" w:rsidRDefault="0008320C" w:rsidP="0008320C">
            <w:pPr>
              <w:pStyle w:val="ListParagraph"/>
              <w:widowControl/>
              <w:numPr>
                <w:ilvl w:val="1"/>
                <w:numId w:val="25"/>
              </w:numPr>
              <w:autoSpaceDE/>
              <w:autoSpaceDN/>
              <w:spacing w:before="0"/>
              <w:ind w:right="90"/>
              <w:contextualSpacing/>
              <w:rPr>
                <w:color w:val="000000"/>
                <w:spacing w:val="-4"/>
                <w:sz w:val="20"/>
                <w:szCs w:val="20"/>
                <w:lang w:val="en-GB"/>
              </w:rPr>
            </w:pPr>
            <w:r w:rsidRPr="000017F9">
              <w:rPr>
                <w:color w:val="000000"/>
                <w:spacing w:val="-4"/>
                <w:sz w:val="20"/>
                <w:szCs w:val="20"/>
                <w:lang w:val="en-GB"/>
              </w:rPr>
              <w:t xml:space="preserve">The Government of Suriname </w:t>
            </w:r>
            <w:r w:rsidRPr="00EE2422">
              <w:rPr>
                <w:color w:val="000000"/>
                <w:spacing w:val="-4"/>
                <w:sz w:val="20"/>
                <w:szCs w:val="20"/>
                <w:lang w:val="en-GB"/>
              </w:rPr>
              <w:t>review</w:t>
            </w:r>
            <w:r w:rsidR="00B85A60">
              <w:rPr>
                <w:color w:val="000000"/>
                <w:spacing w:val="-4"/>
                <w:sz w:val="20"/>
                <w:szCs w:val="20"/>
                <w:lang w:val="en-GB"/>
              </w:rPr>
              <w:t>s</w:t>
            </w:r>
            <w:r w:rsidRPr="00EE2422">
              <w:rPr>
                <w:color w:val="000000"/>
                <w:spacing w:val="-4"/>
                <w:sz w:val="20"/>
                <w:szCs w:val="20"/>
                <w:lang w:val="en-GB"/>
              </w:rPr>
              <w:t xml:space="preserve"> the Savings and Stability Fund (S</w:t>
            </w:r>
            <w:r w:rsidR="00D9597C">
              <w:rPr>
                <w:color w:val="000000"/>
                <w:spacing w:val="-4"/>
                <w:sz w:val="20"/>
                <w:szCs w:val="20"/>
                <w:lang w:val="en-GB"/>
              </w:rPr>
              <w:t>S</w:t>
            </w:r>
            <w:r w:rsidRPr="00EE2422">
              <w:rPr>
                <w:color w:val="000000"/>
                <w:spacing w:val="-4"/>
                <w:sz w:val="20"/>
                <w:szCs w:val="20"/>
                <w:lang w:val="en-GB"/>
              </w:rPr>
              <w:t>F) design and operational framework</w:t>
            </w:r>
            <w:r w:rsidRPr="00EE2422">
              <w:rPr>
                <w:sz w:val="20"/>
                <w:lang w:val="en-GB"/>
              </w:rPr>
              <w:t>.</w:t>
            </w:r>
          </w:p>
        </w:tc>
        <w:tc>
          <w:tcPr>
            <w:tcW w:w="2700" w:type="dxa"/>
          </w:tcPr>
          <w:p w14:paraId="4993C95F" w14:textId="77777777" w:rsidR="0008320C" w:rsidRPr="00464DCE" w:rsidRDefault="0008320C" w:rsidP="0008320C">
            <w:pPr>
              <w:jc w:val="center"/>
              <w:rPr>
                <w:sz w:val="20"/>
                <w:szCs w:val="20"/>
                <w:lang w:val="en-GB"/>
              </w:rPr>
            </w:pPr>
            <w:r>
              <w:rPr>
                <w:sz w:val="20"/>
                <w:szCs w:val="20"/>
                <w:lang w:val="en-GB"/>
              </w:rPr>
              <w:t>F</w:t>
            </w:r>
            <w:r w:rsidRPr="00464DCE">
              <w:rPr>
                <w:sz w:val="20"/>
                <w:szCs w:val="20"/>
                <w:lang w:val="en-GB"/>
              </w:rPr>
              <w:t xml:space="preserve">ulfilled </w:t>
            </w:r>
          </w:p>
          <w:p w14:paraId="1612AD83" w14:textId="4363AEE0" w:rsidR="0008320C" w:rsidRDefault="0008320C" w:rsidP="0008320C">
            <w:pPr>
              <w:pStyle w:val="TableParagraph"/>
              <w:tabs>
                <w:tab w:val="left" w:pos="2580"/>
              </w:tabs>
              <w:spacing w:before="0"/>
              <w:ind w:right="106"/>
              <w:jc w:val="center"/>
              <w:rPr>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tc>
        <w:tc>
          <w:tcPr>
            <w:tcW w:w="3510" w:type="dxa"/>
          </w:tcPr>
          <w:p w14:paraId="7B9F4645" w14:textId="2EAA790F" w:rsidR="0008320C" w:rsidRPr="00F26C84" w:rsidRDefault="0008320C" w:rsidP="0008320C">
            <w:pPr>
              <w:pStyle w:val="TableParagraph"/>
              <w:spacing w:before="0"/>
              <w:ind w:left="360" w:right="106" w:hanging="360"/>
              <w:jc w:val="center"/>
              <w:rPr>
                <w:sz w:val="20"/>
                <w:szCs w:val="20"/>
                <w:highlight w:val="yellow"/>
                <w:lang w:val="en-GB"/>
              </w:rPr>
            </w:pPr>
            <w:r>
              <w:rPr>
                <w:sz w:val="20"/>
                <w:lang w:val="en-GB"/>
              </w:rPr>
              <w:t>L</w:t>
            </w:r>
            <w:r w:rsidRPr="0043649A">
              <w:rPr>
                <w:sz w:val="20"/>
                <w:lang w:val="en-GB"/>
              </w:rPr>
              <w:t xml:space="preserve">etter </w:t>
            </w:r>
            <w:r>
              <w:rPr>
                <w:sz w:val="20"/>
                <w:lang w:val="en-GB"/>
              </w:rPr>
              <w:t>to the IDB providing a copy of t</w:t>
            </w:r>
            <w:r w:rsidRPr="00CA5F3C">
              <w:rPr>
                <w:sz w:val="20"/>
                <w:lang w:val="en-GB"/>
              </w:rPr>
              <w:t xml:space="preserve">he </w:t>
            </w:r>
            <w:r>
              <w:rPr>
                <w:sz w:val="20"/>
                <w:lang w:val="en-GB"/>
              </w:rPr>
              <w:t xml:space="preserve">report that reviews </w:t>
            </w:r>
            <w:r w:rsidRPr="00CA5F3C">
              <w:rPr>
                <w:sz w:val="20"/>
                <w:lang w:val="en-GB"/>
              </w:rPr>
              <w:t>the S</w:t>
            </w:r>
            <w:r w:rsidR="00D9597C">
              <w:rPr>
                <w:sz w:val="20"/>
                <w:lang w:val="en-GB"/>
              </w:rPr>
              <w:t>S</w:t>
            </w:r>
            <w:r w:rsidRPr="00CA5F3C">
              <w:rPr>
                <w:sz w:val="20"/>
                <w:lang w:val="en-GB"/>
              </w:rPr>
              <w:t>F design and operational framework.</w:t>
            </w:r>
          </w:p>
        </w:tc>
        <w:tc>
          <w:tcPr>
            <w:tcW w:w="1530" w:type="dxa"/>
            <w:vMerge/>
          </w:tcPr>
          <w:p w14:paraId="2857CF3C" w14:textId="77777777" w:rsidR="0008320C" w:rsidRDefault="0008320C" w:rsidP="0008320C">
            <w:pPr>
              <w:pStyle w:val="TableParagraph"/>
              <w:tabs>
                <w:tab w:val="left" w:pos="2580"/>
              </w:tabs>
              <w:spacing w:before="0"/>
              <w:ind w:left="144" w:right="106"/>
              <w:jc w:val="center"/>
              <w:rPr>
                <w:sz w:val="20"/>
                <w:lang w:val="en-GB"/>
              </w:rPr>
            </w:pPr>
          </w:p>
        </w:tc>
      </w:tr>
      <w:tr w:rsidR="0008320C" w:rsidRPr="00463242" w14:paraId="1ECE42C5" w14:textId="77777777" w:rsidTr="00550F37">
        <w:trPr>
          <w:trHeight w:val="323"/>
        </w:trPr>
        <w:tc>
          <w:tcPr>
            <w:tcW w:w="14285" w:type="dxa"/>
            <w:gridSpan w:val="5"/>
            <w:shd w:val="clear" w:color="auto" w:fill="D9D9D9" w:themeFill="background1" w:themeFillShade="D9"/>
          </w:tcPr>
          <w:p w14:paraId="6804E4E6" w14:textId="660E25C5" w:rsidR="0008320C" w:rsidRPr="00F26C84" w:rsidRDefault="0008320C" w:rsidP="0008320C">
            <w:pPr>
              <w:pStyle w:val="TableParagraph"/>
              <w:spacing w:before="40" w:after="40"/>
              <w:ind w:left="144" w:right="14"/>
              <w:rPr>
                <w:b/>
                <w:sz w:val="20"/>
                <w:szCs w:val="20"/>
                <w:highlight w:val="yellow"/>
                <w:lang w:val="en-GB"/>
              </w:rPr>
            </w:pPr>
            <w:r w:rsidRPr="00F26C84">
              <w:rPr>
                <w:b/>
                <w:sz w:val="20"/>
                <w:szCs w:val="20"/>
                <w:lang w:val="en-GB"/>
              </w:rPr>
              <w:t xml:space="preserve">Component 5. </w:t>
            </w:r>
            <w:r w:rsidRPr="00F26C84">
              <w:rPr>
                <w:b/>
                <w:bCs/>
                <w:sz w:val="20"/>
                <w:szCs w:val="20"/>
                <w:lang w:val="en-US"/>
              </w:rPr>
              <w:t>Strengthening the fiscal framework and transparency of SOEs</w:t>
            </w:r>
          </w:p>
        </w:tc>
      </w:tr>
      <w:tr w:rsidR="0008320C" w:rsidRPr="00A526D3" w14:paraId="31E732D6" w14:textId="77777777" w:rsidTr="00550F37">
        <w:trPr>
          <w:trHeight w:val="580"/>
        </w:trPr>
        <w:tc>
          <w:tcPr>
            <w:tcW w:w="2855" w:type="dxa"/>
          </w:tcPr>
          <w:p w14:paraId="69E432AA" w14:textId="36C53A62" w:rsidR="0008320C" w:rsidRPr="004D6BF4" w:rsidRDefault="0008320C" w:rsidP="0008320C">
            <w:pPr>
              <w:pStyle w:val="TableParagraph"/>
              <w:spacing w:before="0"/>
              <w:ind w:left="144" w:right="418"/>
              <w:rPr>
                <w:sz w:val="20"/>
                <w:lang w:val="en-GB"/>
              </w:rPr>
            </w:pPr>
            <w:r w:rsidRPr="007D3BEE">
              <w:rPr>
                <w:sz w:val="20"/>
                <w:szCs w:val="20"/>
                <w:lang w:val="en-GB"/>
              </w:rPr>
              <w:t>Reduce</w:t>
            </w:r>
            <w:r w:rsidRPr="00F26C84">
              <w:rPr>
                <w:sz w:val="20"/>
                <w:lang w:val="en-GB"/>
              </w:rPr>
              <w:t xml:space="preserve"> the </w:t>
            </w:r>
            <w:r w:rsidRPr="007D3BEE">
              <w:rPr>
                <w:sz w:val="20"/>
                <w:szCs w:val="20"/>
                <w:lang w:val="en-GB"/>
              </w:rPr>
              <w:t>fiscal risks</w:t>
            </w:r>
            <w:r w:rsidRPr="00F26C84">
              <w:rPr>
                <w:sz w:val="20"/>
                <w:lang w:val="en-GB"/>
              </w:rPr>
              <w:t xml:space="preserve"> and </w:t>
            </w:r>
            <w:r w:rsidRPr="007D3BEE">
              <w:rPr>
                <w:sz w:val="20"/>
                <w:szCs w:val="20"/>
                <w:lang w:val="en-GB"/>
              </w:rPr>
              <w:t xml:space="preserve">increase the </w:t>
            </w:r>
            <w:r w:rsidRPr="00F26C84">
              <w:rPr>
                <w:sz w:val="20"/>
                <w:lang w:val="en-GB"/>
              </w:rPr>
              <w:t>transparency of SOEs</w:t>
            </w:r>
          </w:p>
        </w:tc>
        <w:tc>
          <w:tcPr>
            <w:tcW w:w="3690" w:type="dxa"/>
          </w:tcPr>
          <w:p w14:paraId="72789F50" w14:textId="19E4E4BA" w:rsidR="0008320C" w:rsidRPr="003F0F3B" w:rsidRDefault="0008320C" w:rsidP="0008320C">
            <w:pPr>
              <w:ind w:left="360" w:hanging="360"/>
              <w:rPr>
                <w:color w:val="000000" w:themeColor="text1"/>
                <w:sz w:val="20"/>
                <w:szCs w:val="20"/>
                <w:lang w:val="en-GB"/>
              </w:rPr>
            </w:pPr>
            <w:r>
              <w:rPr>
                <w:color w:val="000000" w:themeColor="text1"/>
                <w:sz w:val="20"/>
                <w:szCs w:val="20"/>
                <w:lang w:val="en-GB"/>
              </w:rPr>
              <w:t xml:space="preserve">5.1 </w:t>
            </w:r>
            <w:r w:rsidRPr="033DCA66">
              <w:rPr>
                <w:color w:val="000000" w:themeColor="text1"/>
                <w:sz w:val="20"/>
                <w:szCs w:val="20"/>
                <w:lang w:val="en-GB"/>
              </w:rPr>
              <w:t xml:space="preserve">The Government of Suriname prepares an action plan to regulate the SOEs. The plan includes the mapping, </w:t>
            </w:r>
            <w:proofErr w:type="gramStart"/>
            <w:r w:rsidRPr="033DCA66">
              <w:rPr>
                <w:color w:val="000000" w:themeColor="text1"/>
                <w:sz w:val="20"/>
                <w:szCs w:val="20"/>
                <w:lang w:val="en-GB"/>
              </w:rPr>
              <w:t>categorization</w:t>
            </w:r>
            <w:proofErr w:type="gramEnd"/>
            <w:r w:rsidRPr="033DCA66">
              <w:rPr>
                <w:color w:val="000000" w:themeColor="text1"/>
                <w:sz w:val="20"/>
                <w:szCs w:val="20"/>
                <w:lang w:val="en-GB"/>
              </w:rPr>
              <w:t xml:space="preserve"> and rationalization of all SOEs.</w:t>
            </w:r>
          </w:p>
        </w:tc>
        <w:tc>
          <w:tcPr>
            <w:tcW w:w="2700" w:type="dxa"/>
          </w:tcPr>
          <w:p w14:paraId="63580CDB" w14:textId="77777777" w:rsidR="0008320C" w:rsidRPr="00464DCE" w:rsidRDefault="0008320C" w:rsidP="0008320C">
            <w:pPr>
              <w:ind w:left="687" w:hanging="687"/>
              <w:jc w:val="center"/>
              <w:rPr>
                <w:sz w:val="20"/>
                <w:szCs w:val="20"/>
                <w:lang w:val="en-GB"/>
              </w:rPr>
            </w:pPr>
            <w:r>
              <w:rPr>
                <w:sz w:val="20"/>
                <w:szCs w:val="20"/>
                <w:lang w:val="en-GB"/>
              </w:rPr>
              <w:t>F</w:t>
            </w:r>
            <w:r w:rsidRPr="00464DCE">
              <w:rPr>
                <w:sz w:val="20"/>
                <w:szCs w:val="20"/>
                <w:lang w:val="en-GB"/>
              </w:rPr>
              <w:t xml:space="preserve">ulfilled </w:t>
            </w:r>
          </w:p>
          <w:p w14:paraId="28992937" w14:textId="4E2295C3" w:rsidR="0008320C" w:rsidRDefault="0008320C" w:rsidP="0008320C">
            <w:pPr>
              <w:pStyle w:val="TableParagraph"/>
              <w:spacing w:before="0"/>
              <w:ind w:right="106"/>
              <w:jc w:val="center"/>
              <w:rPr>
                <w:sz w:val="20"/>
                <w:lang w:val="en-GB"/>
              </w:rPr>
            </w:pPr>
            <w:r w:rsidRPr="00464DCE">
              <w:rPr>
                <w:sz w:val="20"/>
                <w:szCs w:val="20"/>
                <w:lang w:val="en-GB"/>
              </w:rPr>
              <w:t>(</w:t>
            </w:r>
            <w:r>
              <w:rPr>
                <w:sz w:val="20"/>
                <w:szCs w:val="20"/>
                <w:lang w:val="en-GB"/>
              </w:rPr>
              <w:t>3</w:t>
            </w:r>
            <w:r w:rsidRPr="00EF3D1E">
              <w:rPr>
                <w:sz w:val="20"/>
                <w:szCs w:val="20"/>
                <w:vertAlign w:val="superscript"/>
                <w:lang w:val="en-GB"/>
              </w:rPr>
              <w:t>rd</w:t>
            </w:r>
            <w:r w:rsidRPr="00464DCE">
              <w:rPr>
                <w:sz w:val="20"/>
                <w:szCs w:val="20"/>
                <w:lang w:val="en-GB"/>
              </w:rPr>
              <w:t xml:space="preserve"> trimester 2022)</w:t>
            </w:r>
          </w:p>
        </w:tc>
        <w:tc>
          <w:tcPr>
            <w:tcW w:w="3510" w:type="dxa"/>
          </w:tcPr>
          <w:p w14:paraId="1884AE0F" w14:textId="4589BE3E" w:rsidR="0008320C" w:rsidRPr="00F26C84" w:rsidRDefault="0008320C" w:rsidP="006A5302">
            <w:pPr>
              <w:pStyle w:val="TableParagraph"/>
              <w:spacing w:before="0"/>
              <w:ind w:right="-5"/>
              <w:jc w:val="center"/>
              <w:rPr>
                <w:color w:val="FF0000"/>
                <w:sz w:val="20"/>
                <w:szCs w:val="20"/>
                <w:highlight w:val="yellow"/>
                <w:lang w:val="en-GB"/>
              </w:rPr>
            </w:pPr>
            <w:r w:rsidRPr="00F26C84">
              <w:rPr>
                <w:sz w:val="20"/>
                <w:szCs w:val="20"/>
                <w:lang w:val="en-US"/>
              </w:rPr>
              <w:t>Letter to the IDB providing a copy of the action plan to regulate the SOEs.</w:t>
            </w:r>
          </w:p>
        </w:tc>
        <w:tc>
          <w:tcPr>
            <w:tcW w:w="1530" w:type="dxa"/>
          </w:tcPr>
          <w:p w14:paraId="351641CD" w14:textId="77777777" w:rsidR="0008320C" w:rsidRDefault="0008320C" w:rsidP="0008320C">
            <w:pPr>
              <w:pStyle w:val="TableParagraph"/>
              <w:tabs>
                <w:tab w:val="left" w:pos="2580"/>
              </w:tabs>
              <w:spacing w:before="0"/>
              <w:ind w:left="144" w:right="106"/>
              <w:jc w:val="center"/>
              <w:rPr>
                <w:sz w:val="20"/>
                <w:lang w:val="en-GB"/>
              </w:rPr>
            </w:pPr>
            <w:r>
              <w:rPr>
                <w:sz w:val="20"/>
                <w:lang w:val="en-GB"/>
              </w:rPr>
              <w:t>MFP</w:t>
            </w:r>
          </w:p>
        </w:tc>
      </w:tr>
    </w:tbl>
    <w:p w14:paraId="50E21FBA" w14:textId="77777777" w:rsidR="00743958" w:rsidRPr="004D6BF4" w:rsidRDefault="00743958" w:rsidP="00296ABA">
      <w:pPr>
        <w:pStyle w:val="BodyText"/>
        <w:rPr>
          <w:b/>
          <w:sz w:val="20"/>
          <w:lang w:val="en-GB"/>
        </w:rPr>
      </w:pPr>
    </w:p>
    <w:sectPr w:rsidR="00743958" w:rsidRPr="004D6BF4" w:rsidSect="00256856">
      <w:headerReference w:type="default" r:id="rId10"/>
      <w:pgSz w:w="15840" w:h="12240" w:orient="landscape"/>
      <w:pgMar w:top="900" w:right="720" w:bottom="144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EBF68" w14:textId="77777777" w:rsidR="00D21ABA" w:rsidRDefault="00D21ABA">
      <w:r>
        <w:separator/>
      </w:r>
    </w:p>
  </w:endnote>
  <w:endnote w:type="continuationSeparator" w:id="0">
    <w:p w14:paraId="38D59A6D" w14:textId="77777777" w:rsidR="00D21ABA" w:rsidRDefault="00D21ABA">
      <w:r>
        <w:continuationSeparator/>
      </w:r>
    </w:p>
  </w:endnote>
  <w:endnote w:type="continuationNotice" w:id="1">
    <w:p w14:paraId="02C8EF79" w14:textId="77777777" w:rsidR="00D21ABA" w:rsidRDefault="00D21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F1FDD" w14:textId="77777777" w:rsidR="00D21ABA" w:rsidRDefault="00D21ABA">
      <w:r>
        <w:separator/>
      </w:r>
    </w:p>
  </w:footnote>
  <w:footnote w:type="continuationSeparator" w:id="0">
    <w:p w14:paraId="68EA7D80" w14:textId="77777777" w:rsidR="00D21ABA" w:rsidRDefault="00D21ABA">
      <w:r>
        <w:continuationSeparator/>
      </w:r>
    </w:p>
  </w:footnote>
  <w:footnote w:type="continuationNotice" w:id="1">
    <w:p w14:paraId="7A5FF09C" w14:textId="77777777" w:rsidR="00D21ABA" w:rsidRDefault="00D21ABA"/>
  </w:footnote>
  <w:footnote w:id="2">
    <w:p w14:paraId="7421DC4B" w14:textId="77777777" w:rsidR="00F83B27" w:rsidRPr="00F83B27" w:rsidRDefault="00F83B27" w:rsidP="002F4EA7">
      <w:pPr>
        <w:pStyle w:val="FootnoteText"/>
        <w:ind w:left="450" w:right="90" w:hanging="274"/>
        <w:jc w:val="both"/>
        <w:rPr>
          <w:sz w:val="18"/>
          <w:szCs w:val="18"/>
          <w:lang w:val="en-US"/>
        </w:rPr>
      </w:pPr>
      <w:r w:rsidRPr="005A7F3B">
        <w:rPr>
          <w:rStyle w:val="FootnoteReference"/>
          <w:sz w:val="18"/>
          <w:szCs w:val="18"/>
        </w:rPr>
        <w:footnoteRef/>
      </w:r>
      <w:r w:rsidRPr="00F83B27">
        <w:rPr>
          <w:sz w:val="18"/>
          <w:szCs w:val="18"/>
          <w:lang w:val="en-US"/>
        </w:rPr>
        <w:t xml:space="preserve"> </w:t>
      </w:r>
      <w:r w:rsidRPr="00F83B27">
        <w:rPr>
          <w:sz w:val="18"/>
          <w:szCs w:val="18"/>
          <w:lang w:val="en-US"/>
        </w:rPr>
        <w:tab/>
      </w:r>
      <w:r w:rsidRPr="00F83B27">
        <w:rPr>
          <w:color w:val="000000"/>
          <w:sz w:val="18"/>
          <w:szCs w:val="18"/>
          <w:lang w:val="en-US"/>
        </w:rPr>
        <w:t>This information is merely indicative as of the date of this document. As set forth in document CS-3633-2 (Policy-based Loans: Guidelines for Preparation and Implementation), compliance with all the conditions specified for disbursement, including the maintenance of an appropriate macroeconomic policy framework, will be verified by the Bank at the time of the request for the corresponding disbursement made by the Borrower and duly reflected in the Disbursement Eligibility Memorandum.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C3A6F" w14:textId="77777777" w:rsidR="001629F7" w:rsidRDefault="001629F7" w:rsidP="001629F7">
    <w:pPr>
      <w:spacing w:before="83"/>
      <w:ind w:right="133"/>
      <w:jc w:val="right"/>
      <w:rPr>
        <w:sz w:val="18"/>
        <w:lang w:val="en-GB"/>
      </w:rPr>
    </w:pPr>
  </w:p>
  <w:p w14:paraId="17E998E6" w14:textId="77777777" w:rsidR="001629F7" w:rsidRDefault="001629F7" w:rsidP="001629F7">
    <w:pPr>
      <w:spacing w:before="83"/>
      <w:ind w:right="133"/>
      <w:jc w:val="right"/>
      <w:rPr>
        <w:sz w:val="18"/>
        <w:lang w:val="en-GB"/>
      </w:rPr>
    </w:pPr>
  </w:p>
  <w:p w14:paraId="6CF19F60" w14:textId="18B3B4AE" w:rsidR="001629F7" w:rsidRPr="004D6BF4" w:rsidRDefault="001629F7" w:rsidP="001629F7">
    <w:pPr>
      <w:spacing w:before="83"/>
      <w:ind w:right="133"/>
      <w:jc w:val="right"/>
      <w:rPr>
        <w:sz w:val="18"/>
        <w:lang w:val="en-GB"/>
      </w:rPr>
    </w:pPr>
    <w:r w:rsidRPr="004D6BF4">
      <w:rPr>
        <w:sz w:val="18"/>
        <w:lang w:val="en-GB"/>
      </w:rPr>
      <w:t>SU- L106</w:t>
    </w:r>
    <w:r w:rsidR="00196F6A">
      <w:rPr>
        <w:sz w:val="18"/>
        <w:lang w:val="en-GB"/>
      </w:rPr>
      <w:t>5</w:t>
    </w:r>
    <w:r w:rsidRPr="004D6BF4">
      <w:rPr>
        <w:sz w:val="18"/>
        <w:lang w:val="en-GB"/>
      </w:rPr>
      <w:t xml:space="preserve"> - </w:t>
    </w:r>
    <w:r w:rsidR="00294CE9">
      <w:rPr>
        <w:rFonts w:eastAsiaTheme="minorHAnsi"/>
        <w:sz w:val="18"/>
        <w:szCs w:val="18"/>
        <w:lang w:val="en-US"/>
      </w:rPr>
      <w:t>REL#2</w:t>
    </w:r>
    <w:r w:rsidRPr="004D6BF4">
      <w:rPr>
        <w:sz w:val="18"/>
        <w:lang w:val="en-GB"/>
      </w:rPr>
      <w:br/>
    </w:r>
    <w:r w:rsidRPr="004D6BF4">
      <w:rPr>
        <w:spacing w:val="-47"/>
        <w:sz w:val="18"/>
        <w:lang w:val="en-GB"/>
      </w:rPr>
      <w:t xml:space="preserve"> </w:t>
    </w:r>
    <w:r w:rsidRPr="004D6BF4">
      <w:rPr>
        <w:sz w:val="18"/>
        <w:lang w:val="en-GB"/>
      </w:rPr>
      <w:t>Page</w:t>
    </w:r>
    <w:r w:rsidRPr="004D6BF4">
      <w:rPr>
        <w:spacing w:val="-4"/>
        <w:sz w:val="18"/>
        <w:lang w:val="en-GB"/>
      </w:rPr>
      <w:t xml:space="preserve"> </w:t>
    </w:r>
    <w:r w:rsidRPr="001629F7">
      <w:rPr>
        <w:spacing w:val="-4"/>
        <w:sz w:val="18"/>
        <w:lang w:val="en-GB"/>
      </w:rPr>
      <w:fldChar w:fldCharType="begin"/>
    </w:r>
    <w:r w:rsidRPr="001629F7">
      <w:rPr>
        <w:spacing w:val="-4"/>
        <w:sz w:val="18"/>
        <w:lang w:val="en-GB"/>
      </w:rPr>
      <w:instrText xml:space="preserve"> PAGE   \* MERGEFORMAT </w:instrText>
    </w:r>
    <w:r w:rsidRPr="001629F7">
      <w:rPr>
        <w:spacing w:val="-4"/>
        <w:sz w:val="18"/>
        <w:lang w:val="en-GB"/>
      </w:rPr>
      <w:fldChar w:fldCharType="separate"/>
    </w:r>
    <w:r w:rsidRPr="001629F7">
      <w:rPr>
        <w:noProof/>
        <w:spacing w:val="-4"/>
        <w:sz w:val="18"/>
        <w:lang w:val="en-GB"/>
      </w:rPr>
      <w:t>1</w:t>
    </w:r>
    <w:r w:rsidRPr="001629F7">
      <w:rPr>
        <w:noProof/>
        <w:spacing w:val="-4"/>
        <w:sz w:val="18"/>
        <w:lang w:val="en-GB"/>
      </w:rPr>
      <w:fldChar w:fldCharType="end"/>
    </w:r>
    <w:r>
      <w:rPr>
        <w:noProof/>
        <w:spacing w:val="-4"/>
        <w:sz w:val="18"/>
        <w:lang w:val="en-GB"/>
      </w:rPr>
      <w:t xml:space="preserve"> of 2</w:t>
    </w:r>
  </w:p>
  <w:p w14:paraId="50E21FEB" w14:textId="77777777" w:rsidR="00743958" w:rsidRDefault="00743958">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415"/>
    <w:multiLevelType w:val="multilevel"/>
    <w:tmpl w:val="979CE2C8"/>
    <w:lvl w:ilvl="0">
      <w:start w:val="3"/>
      <w:numFmt w:val="decimal"/>
      <w:lvlText w:val="%1."/>
      <w:lvlJc w:val="left"/>
      <w:pPr>
        <w:ind w:left="360" w:hanging="360"/>
      </w:pPr>
      <w:rPr>
        <w:rFonts w:hint="default"/>
      </w:rPr>
    </w:lvl>
    <w:lvl w:ilvl="1">
      <w:start w:val="1"/>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1" w15:restartNumberingAfterBreak="0">
    <w:nsid w:val="01A65DA0"/>
    <w:multiLevelType w:val="multilevel"/>
    <w:tmpl w:val="0DC82348"/>
    <w:lvl w:ilvl="0">
      <w:start w:val="3"/>
      <w:numFmt w:val="decimal"/>
      <w:lvlText w:val="%1."/>
      <w:lvlJc w:val="left"/>
      <w:pPr>
        <w:ind w:left="360" w:hanging="360"/>
      </w:pPr>
      <w:rPr>
        <w:rFonts w:hint="default"/>
      </w:rPr>
    </w:lvl>
    <w:lvl w:ilvl="1">
      <w:start w:val="1"/>
      <w:numFmt w:val="decimal"/>
      <w:lvlText w:val="4.%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2" w15:restartNumberingAfterBreak="0">
    <w:nsid w:val="02B9340C"/>
    <w:multiLevelType w:val="hybridMultilevel"/>
    <w:tmpl w:val="E940BD84"/>
    <w:lvl w:ilvl="0" w:tplc="0010D06E">
      <w:start w:val="1"/>
      <w:numFmt w:val="upperLetter"/>
      <w:lvlText w:val="%1."/>
      <w:lvlJc w:val="left"/>
      <w:pPr>
        <w:ind w:left="1460" w:hanging="720"/>
      </w:pPr>
      <w:rPr>
        <w:rFonts w:ascii="Arial" w:eastAsia="Arial" w:hAnsi="Arial" w:cs="Arial" w:hint="default"/>
        <w:b/>
        <w:bCs/>
        <w:spacing w:val="0"/>
        <w:w w:val="100"/>
        <w:sz w:val="22"/>
        <w:szCs w:val="22"/>
        <w:lang w:val="es-BO" w:eastAsia="en-US" w:bidi="ar-SA"/>
      </w:rPr>
    </w:lvl>
    <w:lvl w:ilvl="1" w:tplc="9B92B948">
      <w:numFmt w:val="bullet"/>
      <w:lvlText w:val="•"/>
      <w:lvlJc w:val="left"/>
      <w:pPr>
        <w:ind w:left="2328" w:hanging="720"/>
      </w:pPr>
      <w:rPr>
        <w:rFonts w:hint="default"/>
        <w:lang w:val="es-BO" w:eastAsia="en-US" w:bidi="ar-SA"/>
      </w:rPr>
    </w:lvl>
    <w:lvl w:ilvl="2" w:tplc="73F8636A">
      <w:numFmt w:val="bullet"/>
      <w:lvlText w:val="•"/>
      <w:lvlJc w:val="left"/>
      <w:pPr>
        <w:ind w:left="3196" w:hanging="720"/>
      </w:pPr>
      <w:rPr>
        <w:rFonts w:hint="default"/>
        <w:lang w:val="es-BO" w:eastAsia="en-US" w:bidi="ar-SA"/>
      </w:rPr>
    </w:lvl>
    <w:lvl w:ilvl="3" w:tplc="31A84350">
      <w:numFmt w:val="bullet"/>
      <w:lvlText w:val="•"/>
      <w:lvlJc w:val="left"/>
      <w:pPr>
        <w:ind w:left="4064" w:hanging="720"/>
      </w:pPr>
      <w:rPr>
        <w:rFonts w:hint="default"/>
        <w:lang w:val="es-BO" w:eastAsia="en-US" w:bidi="ar-SA"/>
      </w:rPr>
    </w:lvl>
    <w:lvl w:ilvl="4" w:tplc="C70EEAB2">
      <w:numFmt w:val="bullet"/>
      <w:lvlText w:val="•"/>
      <w:lvlJc w:val="left"/>
      <w:pPr>
        <w:ind w:left="4932" w:hanging="720"/>
      </w:pPr>
      <w:rPr>
        <w:rFonts w:hint="default"/>
        <w:lang w:val="es-BO" w:eastAsia="en-US" w:bidi="ar-SA"/>
      </w:rPr>
    </w:lvl>
    <w:lvl w:ilvl="5" w:tplc="62E6A8FA">
      <w:numFmt w:val="bullet"/>
      <w:lvlText w:val="•"/>
      <w:lvlJc w:val="left"/>
      <w:pPr>
        <w:ind w:left="5800" w:hanging="720"/>
      </w:pPr>
      <w:rPr>
        <w:rFonts w:hint="default"/>
        <w:lang w:val="es-BO" w:eastAsia="en-US" w:bidi="ar-SA"/>
      </w:rPr>
    </w:lvl>
    <w:lvl w:ilvl="6" w:tplc="133E7C22">
      <w:numFmt w:val="bullet"/>
      <w:lvlText w:val="•"/>
      <w:lvlJc w:val="left"/>
      <w:pPr>
        <w:ind w:left="6668" w:hanging="720"/>
      </w:pPr>
      <w:rPr>
        <w:rFonts w:hint="default"/>
        <w:lang w:val="es-BO" w:eastAsia="en-US" w:bidi="ar-SA"/>
      </w:rPr>
    </w:lvl>
    <w:lvl w:ilvl="7" w:tplc="C0DE79C0">
      <w:numFmt w:val="bullet"/>
      <w:lvlText w:val="•"/>
      <w:lvlJc w:val="left"/>
      <w:pPr>
        <w:ind w:left="7536" w:hanging="720"/>
      </w:pPr>
      <w:rPr>
        <w:rFonts w:hint="default"/>
        <w:lang w:val="es-BO" w:eastAsia="en-US" w:bidi="ar-SA"/>
      </w:rPr>
    </w:lvl>
    <w:lvl w:ilvl="8" w:tplc="3D6A653A">
      <w:numFmt w:val="bullet"/>
      <w:lvlText w:val="•"/>
      <w:lvlJc w:val="left"/>
      <w:pPr>
        <w:ind w:left="8404" w:hanging="720"/>
      </w:pPr>
      <w:rPr>
        <w:rFonts w:hint="default"/>
        <w:lang w:val="es-BO" w:eastAsia="en-US" w:bidi="ar-SA"/>
      </w:rPr>
    </w:lvl>
  </w:abstractNum>
  <w:abstractNum w:abstractNumId="3" w15:restartNumberingAfterBreak="0">
    <w:nsid w:val="0799260F"/>
    <w:multiLevelType w:val="multilevel"/>
    <w:tmpl w:val="73BA414C"/>
    <w:lvl w:ilvl="0">
      <w:start w:val="2"/>
      <w:numFmt w:val="decimal"/>
      <w:lvlText w:val="%1"/>
      <w:lvlJc w:val="left"/>
      <w:pPr>
        <w:ind w:left="1460" w:hanging="720"/>
      </w:pPr>
      <w:rPr>
        <w:rFonts w:hint="default"/>
        <w:lang w:val="es-BO" w:eastAsia="en-US" w:bidi="ar-SA"/>
      </w:rPr>
    </w:lvl>
    <w:lvl w:ilvl="1">
      <w:start w:val="1"/>
      <w:numFmt w:val="decimal"/>
      <w:lvlText w:val="%1.%2"/>
      <w:lvlJc w:val="left"/>
      <w:pPr>
        <w:ind w:left="1460" w:hanging="720"/>
      </w:pPr>
      <w:rPr>
        <w:rFonts w:ascii="Arial" w:eastAsia="Arial" w:hAnsi="Arial" w:cs="Arial" w:hint="default"/>
        <w:w w:val="100"/>
        <w:sz w:val="22"/>
        <w:szCs w:val="22"/>
        <w:lang w:val="es-BO" w:eastAsia="en-US" w:bidi="ar-SA"/>
      </w:rPr>
    </w:lvl>
    <w:lvl w:ilvl="2">
      <w:start w:val="1"/>
      <w:numFmt w:val="lowerRoman"/>
      <w:lvlText w:val="(%3)"/>
      <w:lvlJc w:val="left"/>
      <w:pPr>
        <w:ind w:left="1460" w:hanging="257"/>
      </w:pPr>
      <w:rPr>
        <w:rFonts w:ascii="Arial" w:eastAsia="Arial" w:hAnsi="Arial" w:cs="Arial" w:hint="default"/>
        <w:spacing w:val="-2"/>
        <w:w w:val="100"/>
        <w:sz w:val="22"/>
        <w:szCs w:val="22"/>
        <w:lang w:val="es-BO" w:eastAsia="en-US" w:bidi="ar-SA"/>
      </w:rPr>
    </w:lvl>
    <w:lvl w:ilvl="3">
      <w:numFmt w:val="bullet"/>
      <w:lvlText w:val="•"/>
      <w:lvlJc w:val="left"/>
      <w:pPr>
        <w:ind w:left="4064" w:hanging="257"/>
      </w:pPr>
      <w:rPr>
        <w:rFonts w:hint="default"/>
        <w:lang w:val="es-BO" w:eastAsia="en-US" w:bidi="ar-SA"/>
      </w:rPr>
    </w:lvl>
    <w:lvl w:ilvl="4">
      <w:numFmt w:val="bullet"/>
      <w:lvlText w:val="•"/>
      <w:lvlJc w:val="left"/>
      <w:pPr>
        <w:ind w:left="4932" w:hanging="257"/>
      </w:pPr>
      <w:rPr>
        <w:rFonts w:hint="default"/>
        <w:lang w:val="es-BO" w:eastAsia="en-US" w:bidi="ar-SA"/>
      </w:rPr>
    </w:lvl>
    <w:lvl w:ilvl="5">
      <w:numFmt w:val="bullet"/>
      <w:lvlText w:val="•"/>
      <w:lvlJc w:val="left"/>
      <w:pPr>
        <w:ind w:left="5800" w:hanging="257"/>
      </w:pPr>
      <w:rPr>
        <w:rFonts w:hint="default"/>
        <w:lang w:val="es-BO" w:eastAsia="en-US" w:bidi="ar-SA"/>
      </w:rPr>
    </w:lvl>
    <w:lvl w:ilvl="6">
      <w:numFmt w:val="bullet"/>
      <w:lvlText w:val="•"/>
      <w:lvlJc w:val="left"/>
      <w:pPr>
        <w:ind w:left="6668" w:hanging="257"/>
      </w:pPr>
      <w:rPr>
        <w:rFonts w:hint="default"/>
        <w:lang w:val="es-BO" w:eastAsia="en-US" w:bidi="ar-SA"/>
      </w:rPr>
    </w:lvl>
    <w:lvl w:ilvl="7">
      <w:numFmt w:val="bullet"/>
      <w:lvlText w:val="•"/>
      <w:lvlJc w:val="left"/>
      <w:pPr>
        <w:ind w:left="7536" w:hanging="257"/>
      </w:pPr>
      <w:rPr>
        <w:rFonts w:hint="default"/>
        <w:lang w:val="es-BO" w:eastAsia="en-US" w:bidi="ar-SA"/>
      </w:rPr>
    </w:lvl>
    <w:lvl w:ilvl="8">
      <w:numFmt w:val="bullet"/>
      <w:lvlText w:val="•"/>
      <w:lvlJc w:val="left"/>
      <w:pPr>
        <w:ind w:left="8404" w:hanging="257"/>
      </w:pPr>
      <w:rPr>
        <w:rFonts w:hint="default"/>
        <w:lang w:val="es-BO" w:eastAsia="en-US" w:bidi="ar-SA"/>
      </w:rPr>
    </w:lvl>
  </w:abstractNum>
  <w:abstractNum w:abstractNumId="4" w15:restartNumberingAfterBreak="0">
    <w:nsid w:val="091C366F"/>
    <w:multiLevelType w:val="multilevel"/>
    <w:tmpl w:val="E2DCAB04"/>
    <w:lvl w:ilvl="0">
      <w:start w:val="1"/>
      <w:numFmt w:val="decimal"/>
      <w:lvlText w:val="%1."/>
      <w:lvlJc w:val="left"/>
      <w:pPr>
        <w:ind w:left="504" w:hanging="360"/>
      </w:pPr>
      <w:rPr>
        <w:rFonts w:hint="default"/>
      </w:rPr>
    </w:lvl>
    <w:lvl w:ilvl="1">
      <w:start w:val="2"/>
      <w:numFmt w:val="decimal"/>
      <w:isLgl/>
      <w:lvlText w:val="%1.%2."/>
      <w:lvlJc w:val="left"/>
      <w:pPr>
        <w:ind w:left="504" w:hanging="36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5" w15:restartNumberingAfterBreak="0">
    <w:nsid w:val="09CF7556"/>
    <w:multiLevelType w:val="hybridMultilevel"/>
    <w:tmpl w:val="3386E8F6"/>
    <w:lvl w:ilvl="0" w:tplc="37D2E90C">
      <w:start w:val="1"/>
      <w:numFmt w:val="lowerRoman"/>
      <w:lvlText w:val="(%1)"/>
      <w:lvlJc w:val="left"/>
      <w:pPr>
        <w:ind w:left="828" w:hanging="72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6" w15:restartNumberingAfterBreak="0">
    <w:nsid w:val="0A836F94"/>
    <w:multiLevelType w:val="multilevel"/>
    <w:tmpl w:val="B0C4FFD4"/>
    <w:lvl w:ilvl="0">
      <w:start w:val="3"/>
      <w:numFmt w:val="decimal"/>
      <w:lvlText w:val="%1"/>
      <w:lvlJc w:val="left"/>
      <w:pPr>
        <w:ind w:left="1460" w:hanging="720"/>
      </w:pPr>
      <w:rPr>
        <w:rFonts w:hint="default"/>
        <w:lang w:val="es-BO" w:eastAsia="en-US" w:bidi="ar-SA"/>
      </w:rPr>
    </w:lvl>
    <w:lvl w:ilvl="1">
      <w:start w:val="1"/>
      <w:numFmt w:val="decimal"/>
      <w:lvlText w:val="%1.%2"/>
      <w:lvlJc w:val="left"/>
      <w:pPr>
        <w:ind w:left="1460" w:hanging="720"/>
      </w:pPr>
      <w:rPr>
        <w:rFonts w:ascii="Arial" w:eastAsia="Arial" w:hAnsi="Arial" w:cs="Arial" w:hint="default"/>
        <w:w w:val="100"/>
        <w:sz w:val="22"/>
        <w:szCs w:val="22"/>
        <w:lang w:val="es-BO" w:eastAsia="en-US" w:bidi="ar-SA"/>
      </w:rPr>
    </w:lvl>
    <w:lvl w:ilvl="2">
      <w:start w:val="1"/>
      <w:numFmt w:val="lowerRoman"/>
      <w:lvlText w:val="(%3)"/>
      <w:lvlJc w:val="left"/>
      <w:pPr>
        <w:ind w:left="1460" w:hanging="257"/>
      </w:pPr>
      <w:rPr>
        <w:rFonts w:ascii="Arial" w:eastAsia="Arial" w:hAnsi="Arial" w:cs="Arial" w:hint="default"/>
        <w:spacing w:val="-2"/>
        <w:w w:val="100"/>
        <w:sz w:val="22"/>
        <w:szCs w:val="22"/>
        <w:lang w:val="es-BO" w:eastAsia="en-US" w:bidi="ar-SA"/>
      </w:rPr>
    </w:lvl>
    <w:lvl w:ilvl="3">
      <w:numFmt w:val="bullet"/>
      <w:lvlText w:val="•"/>
      <w:lvlJc w:val="left"/>
      <w:pPr>
        <w:ind w:left="4064" w:hanging="257"/>
      </w:pPr>
      <w:rPr>
        <w:rFonts w:hint="default"/>
        <w:lang w:val="es-BO" w:eastAsia="en-US" w:bidi="ar-SA"/>
      </w:rPr>
    </w:lvl>
    <w:lvl w:ilvl="4">
      <w:numFmt w:val="bullet"/>
      <w:lvlText w:val="•"/>
      <w:lvlJc w:val="left"/>
      <w:pPr>
        <w:ind w:left="4932" w:hanging="257"/>
      </w:pPr>
      <w:rPr>
        <w:rFonts w:hint="default"/>
        <w:lang w:val="es-BO" w:eastAsia="en-US" w:bidi="ar-SA"/>
      </w:rPr>
    </w:lvl>
    <w:lvl w:ilvl="5">
      <w:numFmt w:val="bullet"/>
      <w:lvlText w:val="•"/>
      <w:lvlJc w:val="left"/>
      <w:pPr>
        <w:ind w:left="5800" w:hanging="257"/>
      </w:pPr>
      <w:rPr>
        <w:rFonts w:hint="default"/>
        <w:lang w:val="es-BO" w:eastAsia="en-US" w:bidi="ar-SA"/>
      </w:rPr>
    </w:lvl>
    <w:lvl w:ilvl="6">
      <w:numFmt w:val="bullet"/>
      <w:lvlText w:val="•"/>
      <w:lvlJc w:val="left"/>
      <w:pPr>
        <w:ind w:left="6668" w:hanging="257"/>
      </w:pPr>
      <w:rPr>
        <w:rFonts w:hint="default"/>
        <w:lang w:val="es-BO" w:eastAsia="en-US" w:bidi="ar-SA"/>
      </w:rPr>
    </w:lvl>
    <w:lvl w:ilvl="7">
      <w:numFmt w:val="bullet"/>
      <w:lvlText w:val="•"/>
      <w:lvlJc w:val="left"/>
      <w:pPr>
        <w:ind w:left="7536" w:hanging="257"/>
      </w:pPr>
      <w:rPr>
        <w:rFonts w:hint="default"/>
        <w:lang w:val="es-BO" w:eastAsia="en-US" w:bidi="ar-SA"/>
      </w:rPr>
    </w:lvl>
    <w:lvl w:ilvl="8">
      <w:numFmt w:val="bullet"/>
      <w:lvlText w:val="•"/>
      <w:lvlJc w:val="left"/>
      <w:pPr>
        <w:ind w:left="8404" w:hanging="257"/>
      </w:pPr>
      <w:rPr>
        <w:rFonts w:hint="default"/>
        <w:lang w:val="es-BO" w:eastAsia="en-US" w:bidi="ar-SA"/>
      </w:rPr>
    </w:lvl>
  </w:abstractNum>
  <w:abstractNum w:abstractNumId="7" w15:restartNumberingAfterBreak="0">
    <w:nsid w:val="0B4E4F0C"/>
    <w:multiLevelType w:val="hybridMultilevel"/>
    <w:tmpl w:val="FB209B5A"/>
    <w:lvl w:ilvl="0" w:tplc="0140499A">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0D84389C"/>
    <w:multiLevelType w:val="multilevel"/>
    <w:tmpl w:val="120229BE"/>
    <w:lvl w:ilvl="0">
      <w:start w:val="4"/>
      <w:numFmt w:val="decimal"/>
      <w:lvlText w:val="%1"/>
      <w:lvlJc w:val="left"/>
      <w:pPr>
        <w:ind w:left="1460" w:hanging="720"/>
      </w:pPr>
      <w:rPr>
        <w:rFonts w:hint="default"/>
        <w:lang w:val="es-BO" w:eastAsia="en-US" w:bidi="ar-SA"/>
      </w:rPr>
    </w:lvl>
    <w:lvl w:ilvl="1">
      <w:start w:val="1"/>
      <w:numFmt w:val="decimal"/>
      <w:lvlText w:val="%1.%2"/>
      <w:lvlJc w:val="left"/>
      <w:pPr>
        <w:ind w:left="1460" w:hanging="720"/>
      </w:pPr>
      <w:rPr>
        <w:rFonts w:ascii="Arial" w:eastAsia="Arial" w:hAnsi="Arial" w:cs="Arial" w:hint="default"/>
        <w:w w:val="100"/>
        <w:sz w:val="22"/>
        <w:szCs w:val="22"/>
        <w:lang w:val="es-BO" w:eastAsia="en-US" w:bidi="ar-SA"/>
      </w:rPr>
    </w:lvl>
    <w:lvl w:ilvl="2">
      <w:start w:val="1"/>
      <w:numFmt w:val="lowerRoman"/>
      <w:lvlText w:val="(%3)"/>
      <w:lvlJc w:val="left"/>
      <w:pPr>
        <w:ind w:left="1460" w:hanging="260"/>
      </w:pPr>
      <w:rPr>
        <w:rFonts w:ascii="Arial" w:eastAsia="Arial" w:hAnsi="Arial" w:cs="Arial" w:hint="default"/>
        <w:spacing w:val="-2"/>
        <w:w w:val="100"/>
        <w:sz w:val="22"/>
        <w:szCs w:val="22"/>
        <w:lang w:val="es-BO" w:eastAsia="en-US" w:bidi="ar-SA"/>
      </w:rPr>
    </w:lvl>
    <w:lvl w:ilvl="3">
      <w:numFmt w:val="bullet"/>
      <w:lvlText w:val="•"/>
      <w:lvlJc w:val="left"/>
      <w:pPr>
        <w:ind w:left="4064" w:hanging="260"/>
      </w:pPr>
      <w:rPr>
        <w:rFonts w:hint="default"/>
        <w:lang w:val="es-BO" w:eastAsia="en-US" w:bidi="ar-SA"/>
      </w:rPr>
    </w:lvl>
    <w:lvl w:ilvl="4">
      <w:numFmt w:val="bullet"/>
      <w:lvlText w:val="•"/>
      <w:lvlJc w:val="left"/>
      <w:pPr>
        <w:ind w:left="4932" w:hanging="260"/>
      </w:pPr>
      <w:rPr>
        <w:rFonts w:hint="default"/>
        <w:lang w:val="es-BO" w:eastAsia="en-US" w:bidi="ar-SA"/>
      </w:rPr>
    </w:lvl>
    <w:lvl w:ilvl="5">
      <w:numFmt w:val="bullet"/>
      <w:lvlText w:val="•"/>
      <w:lvlJc w:val="left"/>
      <w:pPr>
        <w:ind w:left="5800" w:hanging="260"/>
      </w:pPr>
      <w:rPr>
        <w:rFonts w:hint="default"/>
        <w:lang w:val="es-BO" w:eastAsia="en-US" w:bidi="ar-SA"/>
      </w:rPr>
    </w:lvl>
    <w:lvl w:ilvl="6">
      <w:numFmt w:val="bullet"/>
      <w:lvlText w:val="•"/>
      <w:lvlJc w:val="left"/>
      <w:pPr>
        <w:ind w:left="6668" w:hanging="260"/>
      </w:pPr>
      <w:rPr>
        <w:rFonts w:hint="default"/>
        <w:lang w:val="es-BO" w:eastAsia="en-US" w:bidi="ar-SA"/>
      </w:rPr>
    </w:lvl>
    <w:lvl w:ilvl="7">
      <w:numFmt w:val="bullet"/>
      <w:lvlText w:val="•"/>
      <w:lvlJc w:val="left"/>
      <w:pPr>
        <w:ind w:left="7536" w:hanging="260"/>
      </w:pPr>
      <w:rPr>
        <w:rFonts w:hint="default"/>
        <w:lang w:val="es-BO" w:eastAsia="en-US" w:bidi="ar-SA"/>
      </w:rPr>
    </w:lvl>
    <w:lvl w:ilvl="8">
      <w:numFmt w:val="bullet"/>
      <w:lvlText w:val="•"/>
      <w:lvlJc w:val="left"/>
      <w:pPr>
        <w:ind w:left="8404" w:hanging="260"/>
      </w:pPr>
      <w:rPr>
        <w:rFonts w:hint="default"/>
        <w:lang w:val="es-BO" w:eastAsia="en-US" w:bidi="ar-SA"/>
      </w:rPr>
    </w:lvl>
  </w:abstractNum>
  <w:abstractNum w:abstractNumId="9" w15:restartNumberingAfterBreak="0">
    <w:nsid w:val="1D614EB1"/>
    <w:multiLevelType w:val="hybridMultilevel"/>
    <w:tmpl w:val="76E4A6C8"/>
    <w:lvl w:ilvl="0" w:tplc="7C60149E">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0" w15:restartNumberingAfterBreak="0">
    <w:nsid w:val="24FD3436"/>
    <w:multiLevelType w:val="multilevel"/>
    <w:tmpl w:val="05C81D44"/>
    <w:lvl w:ilvl="0">
      <w:start w:val="4"/>
      <w:numFmt w:val="decimal"/>
      <w:lvlText w:val="%1"/>
      <w:lvlJc w:val="left"/>
      <w:pPr>
        <w:ind w:left="360" w:hanging="360"/>
      </w:pPr>
      <w:rPr>
        <w:rFonts w:eastAsiaTheme="minorHAnsi" w:hint="default"/>
        <w:color w:val="000000"/>
      </w:rPr>
    </w:lvl>
    <w:lvl w:ilvl="1">
      <w:start w:val="1"/>
      <w:numFmt w:val="decimal"/>
      <w:lvlText w:val="3.%2"/>
      <w:lvlJc w:val="left"/>
      <w:pPr>
        <w:ind w:left="360" w:hanging="360"/>
      </w:pPr>
      <w:rPr>
        <w:rFonts w:eastAsiaTheme="minorHAnsi" w:hint="default"/>
        <w:color w:val="000000"/>
      </w:rPr>
    </w:lvl>
    <w:lvl w:ilvl="2">
      <w:start w:val="1"/>
      <w:numFmt w:val="decimal"/>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440" w:hanging="144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800" w:hanging="1800"/>
      </w:pPr>
      <w:rPr>
        <w:rFonts w:eastAsiaTheme="minorHAnsi" w:hint="default"/>
        <w:color w:val="000000"/>
      </w:rPr>
    </w:lvl>
  </w:abstractNum>
  <w:abstractNum w:abstractNumId="11" w15:restartNumberingAfterBreak="0">
    <w:nsid w:val="251416DC"/>
    <w:multiLevelType w:val="multilevel"/>
    <w:tmpl w:val="5A3AFB68"/>
    <w:lvl w:ilvl="0">
      <w:start w:val="1"/>
      <w:numFmt w:val="decimal"/>
      <w:lvlText w:val="%1"/>
      <w:lvlJc w:val="left"/>
      <w:pPr>
        <w:ind w:left="1460" w:hanging="720"/>
      </w:pPr>
      <w:rPr>
        <w:rFonts w:hint="default"/>
        <w:lang w:val="es-BO" w:eastAsia="en-US" w:bidi="ar-SA"/>
      </w:rPr>
    </w:lvl>
    <w:lvl w:ilvl="1">
      <w:start w:val="1"/>
      <w:numFmt w:val="decimal"/>
      <w:lvlText w:val="%1.%2"/>
      <w:lvlJc w:val="left"/>
      <w:pPr>
        <w:ind w:left="1460" w:hanging="720"/>
      </w:pPr>
      <w:rPr>
        <w:rFonts w:ascii="Arial" w:eastAsia="Arial" w:hAnsi="Arial" w:cs="Arial" w:hint="default"/>
        <w:w w:val="100"/>
        <w:sz w:val="22"/>
        <w:szCs w:val="22"/>
        <w:lang w:val="es-BO" w:eastAsia="en-US" w:bidi="ar-SA"/>
      </w:rPr>
    </w:lvl>
    <w:lvl w:ilvl="2">
      <w:start w:val="1"/>
      <w:numFmt w:val="lowerLetter"/>
      <w:lvlText w:val="%3."/>
      <w:lvlJc w:val="left"/>
      <w:pPr>
        <w:ind w:left="1820" w:hanging="360"/>
      </w:pPr>
      <w:rPr>
        <w:rFonts w:ascii="Arial" w:eastAsia="Arial" w:hAnsi="Arial" w:cs="Arial" w:hint="default"/>
        <w:spacing w:val="-1"/>
        <w:w w:val="100"/>
        <w:sz w:val="22"/>
        <w:szCs w:val="22"/>
        <w:lang w:val="es-BO" w:eastAsia="en-US" w:bidi="ar-SA"/>
      </w:rPr>
    </w:lvl>
    <w:lvl w:ilvl="3">
      <w:start w:val="3"/>
      <w:numFmt w:val="lowerRoman"/>
      <w:lvlText w:val="(%4)"/>
      <w:lvlJc w:val="left"/>
      <w:pPr>
        <w:ind w:left="1820" w:hanging="356"/>
      </w:pPr>
      <w:rPr>
        <w:rFonts w:ascii="Arial" w:eastAsia="Arial" w:hAnsi="Arial" w:cs="Arial" w:hint="default"/>
        <w:spacing w:val="-2"/>
        <w:w w:val="100"/>
        <w:sz w:val="22"/>
        <w:szCs w:val="22"/>
        <w:lang w:val="es-BO" w:eastAsia="en-US" w:bidi="ar-SA"/>
      </w:rPr>
    </w:lvl>
    <w:lvl w:ilvl="4">
      <w:numFmt w:val="bullet"/>
      <w:lvlText w:val="•"/>
      <w:lvlJc w:val="left"/>
      <w:pPr>
        <w:ind w:left="4593" w:hanging="356"/>
      </w:pPr>
      <w:rPr>
        <w:rFonts w:hint="default"/>
        <w:lang w:val="es-BO" w:eastAsia="en-US" w:bidi="ar-SA"/>
      </w:rPr>
    </w:lvl>
    <w:lvl w:ilvl="5">
      <w:numFmt w:val="bullet"/>
      <w:lvlText w:val="•"/>
      <w:lvlJc w:val="left"/>
      <w:pPr>
        <w:ind w:left="5517" w:hanging="356"/>
      </w:pPr>
      <w:rPr>
        <w:rFonts w:hint="default"/>
        <w:lang w:val="es-BO" w:eastAsia="en-US" w:bidi="ar-SA"/>
      </w:rPr>
    </w:lvl>
    <w:lvl w:ilvl="6">
      <w:numFmt w:val="bullet"/>
      <w:lvlText w:val="•"/>
      <w:lvlJc w:val="left"/>
      <w:pPr>
        <w:ind w:left="6442" w:hanging="356"/>
      </w:pPr>
      <w:rPr>
        <w:rFonts w:hint="default"/>
        <w:lang w:val="es-BO" w:eastAsia="en-US" w:bidi="ar-SA"/>
      </w:rPr>
    </w:lvl>
    <w:lvl w:ilvl="7">
      <w:numFmt w:val="bullet"/>
      <w:lvlText w:val="•"/>
      <w:lvlJc w:val="left"/>
      <w:pPr>
        <w:ind w:left="7366" w:hanging="356"/>
      </w:pPr>
      <w:rPr>
        <w:rFonts w:hint="default"/>
        <w:lang w:val="es-BO" w:eastAsia="en-US" w:bidi="ar-SA"/>
      </w:rPr>
    </w:lvl>
    <w:lvl w:ilvl="8">
      <w:numFmt w:val="bullet"/>
      <w:lvlText w:val="•"/>
      <w:lvlJc w:val="left"/>
      <w:pPr>
        <w:ind w:left="8291" w:hanging="356"/>
      </w:pPr>
      <w:rPr>
        <w:rFonts w:hint="default"/>
        <w:lang w:val="es-BO" w:eastAsia="en-US" w:bidi="ar-SA"/>
      </w:rPr>
    </w:lvl>
  </w:abstractNum>
  <w:abstractNum w:abstractNumId="12" w15:restartNumberingAfterBreak="0">
    <w:nsid w:val="264A27C7"/>
    <w:multiLevelType w:val="multilevel"/>
    <w:tmpl w:val="9230DC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1C20D6"/>
    <w:multiLevelType w:val="hybridMultilevel"/>
    <w:tmpl w:val="F38495EA"/>
    <w:lvl w:ilvl="0" w:tplc="C6FC2ECA">
      <w:start w:val="1"/>
      <w:numFmt w:val="upperLetter"/>
      <w:lvlText w:val="%1."/>
      <w:lvlJc w:val="left"/>
      <w:pPr>
        <w:ind w:left="1460" w:hanging="720"/>
      </w:pPr>
      <w:rPr>
        <w:rFonts w:ascii="Arial" w:eastAsia="Arial" w:hAnsi="Arial" w:cs="Arial" w:hint="default"/>
        <w:b/>
        <w:bCs/>
        <w:spacing w:val="0"/>
        <w:w w:val="100"/>
        <w:sz w:val="22"/>
        <w:szCs w:val="22"/>
        <w:lang w:val="es-BO" w:eastAsia="en-US" w:bidi="ar-SA"/>
      </w:rPr>
    </w:lvl>
    <w:lvl w:ilvl="1" w:tplc="59CAF088">
      <w:numFmt w:val="bullet"/>
      <w:lvlText w:val="•"/>
      <w:lvlJc w:val="left"/>
      <w:pPr>
        <w:ind w:left="2328" w:hanging="720"/>
      </w:pPr>
      <w:rPr>
        <w:rFonts w:hint="default"/>
        <w:lang w:val="es-BO" w:eastAsia="en-US" w:bidi="ar-SA"/>
      </w:rPr>
    </w:lvl>
    <w:lvl w:ilvl="2" w:tplc="260629DE">
      <w:numFmt w:val="bullet"/>
      <w:lvlText w:val="•"/>
      <w:lvlJc w:val="left"/>
      <w:pPr>
        <w:ind w:left="3196" w:hanging="720"/>
      </w:pPr>
      <w:rPr>
        <w:rFonts w:hint="default"/>
        <w:lang w:val="es-BO" w:eastAsia="en-US" w:bidi="ar-SA"/>
      </w:rPr>
    </w:lvl>
    <w:lvl w:ilvl="3" w:tplc="8D1E24F6">
      <w:numFmt w:val="bullet"/>
      <w:lvlText w:val="•"/>
      <w:lvlJc w:val="left"/>
      <w:pPr>
        <w:ind w:left="4064" w:hanging="720"/>
      </w:pPr>
      <w:rPr>
        <w:rFonts w:hint="default"/>
        <w:lang w:val="es-BO" w:eastAsia="en-US" w:bidi="ar-SA"/>
      </w:rPr>
    </w:lvl>
    <w:lvl w:ilvl="4" w:tplc="32B82B28">
      <w:numFmt w:val="bullet"/>
      <w:lvlText w:val="•"/>
      <w:lvlJc w:val="left"/>
      <w:pPr>
        <w:ind w:left="4932" w:hanging="720"/>
      </w:pPr>
      <w:rPr>
        <w:rFonts w:hint="default"/>
        <w:lang w:val="es-BO" w:eastAsia="en-US" w:bidi="ar-SA"/>
      </w:rPr>
    </w:lvl>
    <w:lvl w:ilvl="5" w:tplc="E9E20BC0">
      <w:numFmt w:val="bullet"/>
      <w:lvlText w:val="•"/>
      <w:lvlJc w:val="left"/>
      <w:pPr>
        <w:ind w:left="5800" w:hanging="720"/>
      </w:pPr>
      <w:rPr>
        <w:rFonts w:hint="default"/>
        <w:lang w:val="es-BO" w:eastAsia="en-US" w:bidi="ar-SA"/>
      </w:rPr>
    </w:lvl>
    <w:lvl w:ilvl="6" w:tplc="0DBE93FA">
      <w:numFmt w:val="bullet"/>
      <w:lvlText w:val="•"/>
      <w:lvlJc w:val="left"/>
      <w:pPr>
        <w:ind w:left="6668" w:hanging="720"/>
      </w:pPr>
      <w:rPr>
        <w:rFonts w:hint="default"/>
        <w:lang w:val="es-BO" w:eastAsia="en-US" w:bidi="ar-SA"/>
      </w:rPr>
    </w:lvl>
    <w:lvl w:ilvl="7" w:tplc="5A7A4E42">
      <w:numFmt w:val="bullet"/>
      <w:lvlText w:val="•"/>
      <w:lvlJc w:val="left"/>
      <w:pPr>
        <w:ind w:left="7536" w:hanging="720"/>
      </w:pPr>
      <w:rPr>
        <w:rFonts w:hint="default"/>
        <w:lang w:val="es-BO" w:eastAsia="en-US" w:bidi="ar-SA"/>
      </w:rPr>
    </w:lvl>
    <w:lvl w:ilvl="8" w:tplc="BB182EEA">
      <w:numFmt w:val="bullet"/>
      <w:lvlText w:val="•"/>
      <w:lvlJc w:val="left"/>
      <w:pPr>
        <w:ind w:left="8404" w:hanging="720"/>
      </w:pPr>
      <w:rPr>
        <w:rFonts w:hint="default"/>
        <w:lang w:val="es-BO" w:eastAsia="en-US" w:bidi="ar-SA"/>
      </w:rPr>
    </w:lvl>
  </w:abstractNum>
  <w:abstractNum w:abstractNumId="14" w15:restartNumberingAfterBreak="0">
    <w:nsid w:val="419B18DA"/>
    <w:multiLevelType w:val="hybridMultilevel"/>
    <w:tmpl w:val="0E0084BC"/>
    <w:lvl w:ilvl="0" w:tplc="AA609CD8">
      <w:start w:val="1"/>
      <w:numFmt w:val="lowerLetter"/>
      <w:lvlText w:val="%1)"/>
      <w:lvlJc w:val="left"/>
      <w:pPr>
        <w:ind w:left="504" w:hanging="360"/>
      </w:pPr>
      <w:rPr>
        <w:rFonts w:hint="default"/>
        <w:color w:val="auto"/>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5" w15:restartNumberingAfterBreak="0">
    <w:nsid w:val="4490097F"/>
    <w:multiLevelType w:val="hybridMultilevel"/>
    <w:tmpl w:val="8B70B26E"/>
    <w:lvl w:ilvl="0" w:tplc="459ABC54">
      <w:start w:val="1"/>
      <w:numFmt w:val="lowerRoman"/>
      <w:lvlText w:val="(%1)"/>
      <w:lvlJc w:val="left"/>
      <w:pPr>
        <w:ind w:left="888" w:hanging="72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16" w15:restartNumberingAfterBreak="0">
    <w:nsid w:val="46B95C5F"/>
    <w:multiLevelType w:val="hybridMultilevel"/>
    <w:tmpl w:val="C5CCD48A"/>
    <w:lvl w:ilvl="0" w:tplc="76A4D4D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15:restartNumberingAfterBreak="0">
    <w:nsid w:val="49CA7E11"/>
    <w:multiLevelType w:val="multilevel"/>
    <w:tmpl w:val="A87ABCF4"/>
    <w:lvl w:ilvl="0">
      <w:start w:val="2"/>
      <w:numFmt w:val="decimal"/>
      <w:lvlText w:val="%1."/>
      <w:lvlJc w:val="left"/>
      <w:pPr>
        <w:ind w:left="504" w:hanging="360"/>
      </w:pPr>
      <w:rPr>
        <w:rFonts w:hint="default"/>
      </w:rPr>
    </w:lvl>
    <w:lvl w:ilvl="1">
      <w:start w:val="1"/>
      <w:numFmt w:val="decimal"/>
      <w:isLgl/>
      <w:lvlText w:val="%1.%2."/>
      <w:lvlJc w:val="left"/>
      <w:pPr>
        <w:ind w:left="504" w:hanging="36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8" w15:restartNumberingAfterBreak="0">
    <w:nsid w:val="4D9A492F"/>
    <w:multiLevelType w:val="hybridMultilevel"/>
    <w:tmpl w:val="76E4A6C8"/>
    <w:lvl w:ilvl="0" w:tplc="7C60149E">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15:restartNumberingAfterBreak="0">
    <w:nsid w:val="4FDE4F45"/>
    <w:multiLevelType w:val="multilevel"/>
    <w:tmpl w:val="7158AFA4"/>
    <w:lvl w:ilvl="0">
      <w:start w:val="4"/>
      <w:numFmt w:val="decimal"/>
      <w:lvlText w:val="%1"/>
      <w:lvlJc w:val="left"/>
      <w:pPr>
        <w:ind w:left="360" w:hanging="360"/>
      </w:pPr>
      <w:rPr>
        <w:rFonts w:eastAsiaTheme="minorHAnsi" w:hint="default"/>
        <w:color w:val="000000"/>
      </w:rPr>
    </w:lvl>
    <w:lvl w:ilvl="1">
      <w:start w:val="1"/>
      <w:numFmt w:val="decimal"/>
      <w:lvlText w:val="%1.%2"/>
      <w:lvlJc w:val="left"/>
      <w:pPr>
        <w:ind w:left="360" w:hanging="360"/>
      </w:pPr>
      <w:rPr>
        <w:rFonts w:eastAsiaTheme="minorHAnsi" w:hint="default"/>
        <w:color w:val="000000"/>
      </w:rPr>
    </w:lvl>
    <w:lvl w:ilvl="2">
      <w:start w:val="1"/>
      <w:numFmt w:val="decimal"/>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440" w:hanging="144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800" w:hanging="1800"/>
      </w:pPr>
      <w:rPr>
        <w:rFonts w:eastAsiaTheme="minorHAnsi" w:hint="default"/>
        <w:color w:val="000000"/>
      </w:rPr>
    </w:lvl>
  </w:abstractNum>
  <w:abstractNum w:abstractNumId="20" w15:restartNumberingAfterBreak="0">
    <w:nsid w:val="51BA22A7"/>
    <w:multiLevelType w:val="hybridMultilevel"/>
    <w:tmpl w:val="A5CAD2F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67F1D86"/>
    <w:multiLevelType w:val="hybridMultilevel"/>
    <w:tmpl w:val="9014CE46"/>
    <w:lvl w:ilvl="0" w:tplc="E372170C">
      <w:start w:val="1"/>
      <w:numFmt w:val="lowerLetter"/>
      <w:lvlText w:val="%1."/>
      <w:lvlJc w:val="left"/>
      <w:pPr>
        <w:ind w:left="1820" w:hanging="360"/>
      </w:pPr>
      <w:rPr>
        <w:rFonts w:ascii="Arial" w:eastAsia="Arial" w:hAnsi="Arial" w:cs="Arial" w:hint="default"/>
        <w:spacing w:val="-1"/>
        <w:w w:val="100"/>
        <w:sz w:val="22"/>
        <w:szCs w:val="22"/>
        <w:lang w:val="es-BO" w:eastAsia="en-US" w:bidi="ar-SA"/>
      </w:rPr>
    </w:lvl>
    <w:lvl w:ilvl="1" w:tplc="78C811E0">
      <w:numFmt w:val="bullet"/>
      <w:lvlText w:val="•"/>
      <w:lvlJc w:val="left"/>
      <w:pPr>
        <w:ind w:left="2652" w:hanging="360"/>
      </w:pPr>
      <w:rPr>
        <w:rFonts w:hint="default"/>
        <w:lang w:val="es-BO" w:eastAsia="en-US" w:bidi="ar-SA"/>
      </w:rPr>
    </w:lvl>
    <w:lvl w:ilvl="2" w:tplc="37041ACC">
      <w:numFmt w:val="bullet"/>
      <w:lvlText w:val="•"/>
      <w:lvlJc w:val="left"/>
      <w:pPr>
        <w:ind w:left="3484" w:hanging="360"/>
      </w:pPr>
      <w:rPr>
        <w:rFonts w:hint="default"/>
        <w:lang w:val="es-BO" w:eastAsia="en-US" w:bidi="ar-SA"/>
      </w:rPr>
    </w:lvl>
    <w:lvl w:ilvl="3" w:tplc="875A21E2">
      <w:numFmt w:val="bullet"/>
      <w:lvlText w:val="•"/>
      <w:lvlJc w:val="left"/>
      <w:pPr>
        <w:ind w:left="4316" w:hanging="360"/>
      </w:pPr>
      <w:rPr>
        <w:rFonts w:hint="default"/>
        <w:lang w:val="es-BO" w:eastAsia="en-US" w:bidi="ar-SA"/>
      </w:rPr>
    </w:lvl>
    <w:lvl w:ilvl="4" w:tplc="1B748FFE">
      <w:numFmt w:val="bullet"/>
      <w:lvlText w:val="•"/>
      <w:lvlJc w:val="left"/>
      <w:pPr>
        <w:ind w:left="5148" w:hanging="360"/>
      </w:pPr>
      <w:rPr>
        <w:rFonts w:hint="default"/>
        <w:lang w:val="es-BO" w:eastAsia="en-US" w:bidi="ar-SA"/>
      </w:rPr>
    </w:lvl>
    <w:lvl w:ilvl="5" w:tplc="94AE781E">
      <w:numFmt w:val="bullet"/>
      <w:lvlText w:val="•"/>
      <w:lvlJc w:val="left"/>
      <w:pPr>
        <w:ind w:left="5980" w:hanging="360"/>
      </w:pPr>
      <w:rPr>
        <w:rFonts w:hint="default"/>
        <w:lang w:val="es-BO" w:eastAsia="en-US" w:bidi="ar-SA"/>
      </w:rPr>
    </w:lvl>
    <w:lvl w:ilvl="6" w:tplc="AD1EC70C">
      <w:numFmt w:val="bullet"/>
      <w:lvlText w:val="•"/>
      <w:lvlJc w:val="left"/>
      <w:pPr>
        <w:ind w:left="6812" w:hanging="360"/>
      </w:pPr>
      <w:rPr>
        <w:rFonts w:hint="default"/>
        <w:lang w:val="es-BO" w:eastAsia="en-US" w:bidi="ar-SA"/>
      </w:rPr>
    </w:lvl>
    <w:lvl w:ilvl="7" w:tplc="9334B0F4">
      <w:numFmt w:val="bullet"/>
      <w:lvlText w:val="•"/>
      <w:lvlJc w:val="left"/>
      <w:pPr>
        <w:ind w:left="7644" w:hanging="360"/>
      </w:pPr>
      <w:rPr>
        <w:rFonts w:hint="default"/>
        <w:lang w:val="es-BO" w:eastAsia="en-US" w:bidi="ar-SA"/>
      </w:rPr>
    </w:lvl>
    <w:lvl w:ilvl="8" w:tplc="17821ECC">
      <w:numFmt w:val="bullet"/>
      <w:lvlText w:val="•"/>
      <w:lvlJc w:val="left"/>
      <w:pPr>
        <w:ind w:left="8476" w:hanging="360"/>
      </w:pPr>
      <w:rPr>
        <w:rFonts w:hint="default"/>
        <w:lang w:val="es-BO" w:eastAsia="en-US" w:bidi="ar-SA"/>
      </w:rPr>
    </w:lvl>
  </w:abstractNum>
  <w:abstractNum w:abstractNumId="22" w15:restartNumberingAfterBreak="0">
    <w:nsid w:val="570F2EB5"/>
    <w:multiLevelType w:val="multilevel"/>
    <w:tmpl w:val="0AF0076C"/>
    <w:lvl w:ilvl="0">
      <w:start w:val="1"/>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23" w15:restartNumberingAfterBreak="0">
    <w:nsid w:val="5E1814AB"/>
    <w:multiLevelType w:val="hybridMultilevel"/>
    <w:tmpl w:val="D19021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A73D78"/>
    <w:multiLevelType w:val="hybridMultilevel"/>
    <w:tmpl w:val="B1D2600C"/>
    <w:lvl w:ilvl="0" w:tplc="41442AA8">
      <w:start w:val="1"/>
      <w:numFmt w:val="upperLetter"/>
      <w:lvlText w:val="%1."/>
      <w:lvlJc w:val="left"/>
      <w:pPr>
        <w:ind w:left="1460" w:hanging="720"/>
      </w:pPr>
      <w:rPr>
        <w:rFonts w:ascii="Arial" w:eastAsia="Arial" w:hAnsi="Arial" w:cs="Arial" w:hint="default"/>
        <w:b/>
        <w:bCs/>
        <w:spacing w:val="0"/>
        <w:w w:val="100"/>
        <w:sz w:val="22"/>
        <w:szCs w:val="22"/>
        <w:lang w:val="es-BO" w:eastAsia="en-US" w:bidi="ar-SA"/>
      </w:rPr>
    </w:lvl>
    <w:lvl w:ilvl="1" w:tplc="FE2A4C7C">
      <w:numFmt w:val="bullet"/>
      <w:lvlText w:val="•"/>
      <w:lvlJc w:val="left"/>
      <w:pPr>
        <w:ind w:left="2328" w:hanging="720"/>
      </w:pPr>
      <w:rPr>
        <w:rFonts w:hint="default"/>
        <w:lang w:val="es-BO" w:eastAsia="en-US" w:bidi="ar-SA"/>
      </w:rPr>
    </w:lvl>
    <w:lvl w:ilvl="2" w:tplc="7E32E478">
      <w:numFmt w:val="bullet"/>
      <w:lvlText w:val="•"/>
      <w:lvlJc w:val="left"/>
      <w:pPr>
        <w:ind w:left="3196" w:hanging="720"/>
      </w:pPr>
      <w:rPr>
        <w:rFonts w:hint="default"/>
        <w:lang w:val="es-BO" w:eastAsia="en-US" w:bidi="ar-SA"/>
      </w:rPr>
    </w:lvl>
    <w:lvl w:ilvl="3" w:tplc="6878269E">
      <w:numFmt w:val="bullet"/>
      <w:lvlText w:val="•"/>
      <w:lvlJc w:val="left"/>
      <w:pPr>
        <w:ind w:left="4064" w:hanging="720"/>
      </w:pPr>
      <w:rPr>
        <w:rFonts w:hint="default"/>
        <w:lang w:val="es-BO" w:eastAsia="en-US" w:bidi="ar-SA"/>
      </w:rPr>
    </w:lvl>
    <w:lvl w:ilvl="4" w:tplc="CBDEB064">
      <w:numFmt w:val="bullet"/>
      <w:lvlText w:val="•"/>
      <w:lvlJc w:val="left"/>
      <w:pPr>
        <w:ind w:left="4932" w:hanging="720"/>
      </w:pPr>
      <w:rPr>
        <w:rFonts w:hint="default"/>
        <w:lang w:val="es-BO" w:eastAsia="en-US" w:bidi="ar-SA"/>
      </w:rPr>
    </w:lvl>
    <w:lvl w:ilvl="5" w:tplc="88D26A5C">
      <w:numFmt w:val="bullet"/>
      <w:lvlText w:val="•"/>
      <w:lvlJc w:val="left"/>
      <w:pPr>
        <w:ind w:left="5800" w:hanging="720"/>
      </w:pPr>
      <w:rPr>
        <w:rFonts w:hint="default"/>
        <w:lang w:val="es-BO" w:eastAsia="en-US" w:bidi="ar-SA"/>
      </w:rPr>
    </w:lvl>
    <w:lvl w:ilvl="6" w:tplc="DDE892EE">
      <w:numFmt w:val="bullet"/>
      <w:lvlText w:val="•"/>
      <w:lvlJc w:val="left"/>
      <w:pPr>
        <w:ind w:left="6668" w:hanging="720"/>
      </w:pPr>
      <w:rPr>
        <w:rFonts w:hint="default"/>
        <w:lang w:val="es-BO" w:eastAsia="en-US" w:bidi="ar-SA"/>
      </w:rPr>
    </w:lvl>
    <w:lvl w:ilvl="7" w:tplc="3B6637D4">
      <w:numFmt w:val="bullet"/>
      <w:lvlText w:val="•"/>
      <w:lvlJc w:val="left"/>
      <w:pPr>
        <w:ind w:left="7536" w:hanging="720"/>
      </w:pPr>
      <w:rPr>
        <w:rFonts w:hint="default"/>
        <w:lang w:val="es-BO" w:eastAsia="en-US" w:bidi="ar-SA"/>
      </w:rPr>
    </w:lvl>
    <w:lvl w:ilvl="8" w:tplc="35F2DAF0">
      <w:numFmt w:val="bullet"/>
      <w:lvlText w:val="•"/>
      <w:lvlJc w:val="left"/>
      <w:pPr>
        <w:ind w:left="8404" w:hanging="720"/>
      </w:pPr>
      <w:rPr>
        <w:rFonts w:hint="default"/>
        <w:lang w:val="es-BO" w:eastAsia="en-US" w:bidi="ar-SA"/>
      </w:rPr>
    </w:lvl>
  </w:abstractNum>
  <w:abstractNum w:abstractNumId="25" w15:restartNumberingAfterBreak="0">
    <w:nsid w:val="64F01762"/>
    <w:multiLevelType w:val="multilevel"/>
    <w:tmpl w:val="A87ABCF4"/>
    <w:lvl w:ilvl="0">
      <w:start w:val="2"/>
      <w:numFmt w:val="decimal"/>
      <w:lvlText w:val="%1."/>
      <w:lvlJc w:val="left"/>
      <w:pPr>
        <w:ind w:left="504" w:hanging="360"/>
      </w:pPr>
      <w:rPr>
        <w:rFonts w:hint="default"/>
      </w:rPr>
    </w:lvl>
    <w:lvl w:ilvl="1">
      <w:start w:val="1"/>
      <w:numFmt w:val="decimal"/>
      <w:isLgl/>
      <w:lvlText w:val="%1.%2."/>
      <w:lvlJc w:val="left"/>
      <w:pPr>
        <w:ind w:left="504" w:hanging="36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26" w15:restartNumberingAfterBreak="0">
    <w:nsid w:val="66436808"/>
    <w:multiLevelType w:val="hybridMultilevel"/>
    <w:tmpl w:val="B03A53B8"/>
    <w:lvl w:ilvl="0" w:tplc="14BA6A66">
      <w:start w:val="1"/>
      <w:numFmt w:val="upperRoman"/>
      <w:lvlText w:val="%1."/>
      <w:lvlJc w:val="left"/>
      <w:pPr>
        <w:ind w:left="1374" w:hanging="634"/>
      </w:pPr>
      <w:rPr>
        <w:rFonts w:ascii="Arial" w:eastAsia="Arial" w:hAnsi="Arial" w:cs="Arial" w:hint="default"/>
        <w:spacing w:val="0"/>
        <w:w w:val="100"/>
        <w:sz w:val="22"/>
        <w:szCs w:val="22"/>
        <w:lang w:val="es-BO" w:eastAsia="en-US" w:bidi="ar-SA"/>
      </w:rPr>
    </w:lvl>
    <w:lvl w:ilvl="1" w:tplc="57806470">
      <w:start w:val="1"/>
      <w:numFmt w:val="upperLetter"/>
      <w:lvlText w:val="%2."/>
      <w:lvlJc w:val="left"/>
      <w:pPr>
        <w:ind w:left="1906" w:hanging="533"/>
      </w:pPr>
      <w:rPr>
        <w:rFonts w:ascii="Arial" w:eastAsia="Arial" w:hAnsi="Arial" w:cs="Arial" w:hint="default"/>
        <w:spacing w:val="-1"/>
        <w:w w:val="100"/>
        <w:sz w:val="22"/>
        <w:szCs w:val="22"/>
        <w:lang w:val="es-BO" w:eastAsia="en-US" w:bidi="ar-SA"/>
      </w:rPr>
    </w:lvl>
    <w:lvl w:ilvl="2" w:tplc="B428D23C">
      <w:start w:val="1"/>
      <w:numFmt w:val="upperRoman"/>
      <w:lvlText w:val="%3."/>
      <w:lvlJc w:val="left"/>
      <w:pPr>
        <w:ind w:left="2696" w:hanging="360"/>
        <w:jc w:val="right"/>
      </w:pPr>
      <w:rPr>
        <w:rFonts w:ascii="Arial" w:eastAsia="Arial" w:hAnsi="Arial" w:cs="Arial" w:hint="default"/>
        <w:b/>
        <w:bCs/>
        <w:w w:val="100"/>
        <w:sz w:val="24"/>
        <w:szCs w:val="24"/>
        <w:lang w:val="es-BO" w:eastAsia="en-US" w:bidi="ar-SA"/>
      </w:rPr>
    </w:lvl>
    <w:lvl w:ilvl="3" w:tplc="F9969DCC">
      <w:numFmt w:val="bullet"/>
      <w:lvlText w:val="•"/>
      <w:lvlJc w:val="left"/>
      <w:pPr>
        <w:ind w:left="3630" w:hanging="360"/>
      </w:pPr>
      <w:rPr>
        <w:rFonts w:hint="default"/>
        <w:lang w:val="es-BO" w:eastAsia="en-US" w:bidi="ar-SA"/>
      </w:rPr>
    </w:lvl>
    <w:lvl w:ilvl="4" w:tplc="23C0F378">
      <w:numFmt w:val="bullet"/>
      <w:lvlText w:val="•"/>
      <w:lvlJc w:val="left"/>
      <w:pPr>
        <w:ind w:left="4560" w:hanging="360"/>
      </w:pPr>
      <w:rPr>
        <w:rFonts w:hint="default"/>
        <w:lang w:val="es-BO" w:eastAsia="en-US" w:bidi="ar-SA"/>
      </w:rPr>
    </w:lvl>
    <w:lvl w:ilvl="5" w:tplc="0062F734">
      <w:numFmt w:val="bullet"/>
      <w:lvlText w:val="•"/>
      <w:lvlJc w:val="left"/>
      <w:pPr>
        <w:ind w:left="5490" w:hanging="360"/>
      </w:pPr>
      <w:rPr>
        <w:rFonts w:hint="default"/>
        <w:lang w:val="es-BO" w:eastAsia="en-US" w:bidi="ar-SA"/>
      </w:rPr>
    </w:lvl>
    <w:lvl w:ilvl="6" w:tplc="3940ADBC">
      <w:numFmt w:val="bullet"/>
      <w:lvlText w:val="•"/>
      <w:lvlJc w:val="left"/>
      <w:pPr>
        <w:ind w:left="6420" w:hanging="360"/>
      </w:pPr>
      <w:rPr>
        <w:rFonts w:hint="default"/>
        <w:lang w:val="es-BO" w:eastAsia="en-US" w:bidi="ar-SA"/>
      </w:rPr>
    </w:lvl>
    <w:lvl w:ilvl="7" w:tplc="A97EEAE4">
      <w:numFmt w:val="bullet"/>
      <w:lvlText w:val="•"/>
      <w:lvlJc w:val="left"/>
      <w:pPr>
        <w:ind w:left="7350" w:hanging="360"/>
      </w:pPr>
      <w:rPr>
        <w:rFonts w:hint="default"/>
        <w:lang w:val="es-BO" w:eastAsia="en-US" w:bidi="ar-SA"/>
      </w:rPr>
    </w:lvl>
    <w:lvl w:ilvl="8" w:tplc="EC02B6BE">
      <w:numFmt w:val="bullet"/>
      <w:lvlText w:val="•"/>
      <w:lvlJc w:val="left"/>
      <w:pPr>
        <w:ind w:left="8280" w:hanging="360"/>
      </w:pPr>
      <w:rPr>
        <w:rFonts w:hint="default"/>
        <w:lang w:val="es-BO" w:eastAsia="en-US" w:bidi="ar-SA"/>
      </w:rPr>
    </w:lvl>
  </w:abstractNum>
  <w:abstractNum w:abstractNumId="27" w15:restartNumberingAfterBreak="0">
    <w:nsid w:val="6AB97E36"/>
    <w:multiLevelType w:val="hybridMultilevel"/>
    <w:tmpl w:val="D19021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630FE1"/>
    <w:multiLevelType w:val="hybridMultilevel"/>
    <w:tmpl w:val="1C8ECA2E"/>
    <w:lvl w:ilvl="0" w:tplc="5588C214">
      <w:start w:val="1"/>
      <w:numFmt w:val="lowerRoman"/>
      <w:lvlText w:val="(%1)"/>
      <w:lvlJc w:val="left"/>
      <w:pPr>
        <w:ind w:left="828" w:hanging="72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29" w15:restartNumberingAfterBreak="0">
    <w:nsid w:val="7E345AF6"/>
    <w:multiLevelType w:val="hybridMultilevel"/>
    <w:tmpl w:val="8F286A64"/>
    <w:lvl w:ilvl="0" w:tplc="05723268">
      <w:start w:val="1"/>
      <w:numFmt w:val="upperLetter"/>
      <w:lvlText w:val="%1."/>
      <w:lvlJc w:val="left"/>
      <w:pPr>
        <w:ind w:left="1460" w:hanging="720"/>
      </w:pPr>
      <w:rPr>
        <w:rFonts w:ascii="Arial" w:eastAsia="Arial" w:hAnsi="Arial" w:cs="Arial" w:hint="default"/>
        <w:b/>
        <w:bCs/>
        <w:spacing w:val="0"/>
        <w:w w:val="100"/>
        <w:sz w:val="22"/>
        <w:szCs w:val="22"/>
        <w:lang w:val="es-BO" w:eastAsia="en-US" w:bidi="ar-SA"/>
      </w:rPr>
    </w:lvl>
    <w:lvl w:ilvl="1" w:tplc="332C97D8">
      <w:numFmt w:val="bullet"/>
      <w:lvlText w:val="•"/>
      <w:lvlJc w:val="left"/>
      <w:pPr>
        <w:ind w:left="2328" w:hanging="720"/>
      </w:pPr>
      <w:rPr>
        <w:rFonts w:hint="default"/>
        <w:lang w:val="es-BO" w:eastAsia="en-US" w:bidi="ar-SA"/>
      </w:rPr>
    </w:lvl>
    <w:lvl w:ilvl="2" w:tplc="AA76ECA0">
      <w:numFmt w:val="bullet"/>
      <w:lvlText w:val="•"/>
      <w:lvlJc w:val="left"/>
      <w:pPr>
        <w:ind w:left="3196" w:hanging="720"/>
      </w:pPr>
      <w:rPr>
        <w:rFonts w:hint="default"/>
        <w:lang w:val="es-BO" w:eastAsia="en-US" w:bidi="ar-SA"/>
      </w:rPr>
    </w:lvl>
    <w:lvl w:ilvl="3" w:tplc="552E5DD2">
      <w:numFmt w:val="bullet"/>
      <w:lvlText w:val="•"/>
      <w:lvlJc w:val="left"/>
      <w:pPr>
        <w:ind w:left="4064" w:hanging="720"/>
      </w:pPr>
      <w:rPr>
        <w:rFonts w:hint="default"/>
        <w:lang w:val="es-BO" w:eastAsia="en-US" w:bidi="ar-SA"/>
      </w:rPr>
    </w:lvl>
    <w:lvl w:ilvl="4" w:tplc="C510B37E">
      <w:numFmt w:val="bullet"/>
      <w:lvlText w:val="•"/>
      <w:lvlJc w:val="left"/>
      <w:pPr>
        <w:ind w:left="4932" w:hanging="720"/>
      </w:pPr>
      <w:rPr>
        <w:rFonts w:hint="default"/>
        <w:lang w:val="es-BO" w:eastAsia="en-US" w:bidi="ar-SA"/>
      </w:rPr>
    </w:lvl>
    <w:lvl w:ilvl="5" w:tplc="613A8DA4">
      <w:numFmt w:val="bullet"/>
      <w:lvlText w:val="•"/>
      <w:lvlJc w:val="left"/>
      <w:pPr>
        <w:ind w:left="5800" w:hanging="720"/>
      </w:pPr>
      <w:rPr>
        <w:rFonts w:hint="default"/>
        <w:lang w:val="es-BO" w:eastAsia="en-US" w:bidi="ar-SA"/>
      </w:rPr>
    </w:lvl>
    <w:lvl w:ilvl="6" w:tplc="6194CA62">
      <w:numFmt w:val="bullet"/>
      <w:lvlText w:val="•"/>
      <w:lvlJc w:val="left"/>
      <w:pPr>
        <w:ind w:left="6668" w:hanging="720"/>
      </w:pPr>
      <w:rPr>
        <w:rFonts w:hint="default"/>
        <w:lang w:val="es-BO" w:eastAsia="en-US" w:bidi="ar-SA"/>
      </w:rPr>
    </w:lvl>
    <w:lvl w:ilvl="7" w:tplc="C56A2408">
      <w:numFmt w:val="bullet"/>
      <w:lvlText w:val="•"/>
      <w:lvlJc w:val="left"/>
      <w:pPr>
        <w:ind w:left="7536" w:hanging="720"/>
      </w:pPr>
      <w:rPr>
        <w:rFonts w:hint="default"/>
        <w:lang w:val="es-BO" w:eastAsia="en-US" w:bidi="ar-SA"/>
      </w:rPr>
    </w:lvl>
    <w:lvl w:ilvl="8" w:tplc="8FAA0A28">
      <w:numFmt w:val="bullet"/>
      <w:lvlText w:val="•"/>
      <w:lvlJc w:val="left"/>
      <w:pPr>
        <w:ind w:left="8404" w:hanging="720"/>
      </w:pPr>
      <w:rPr>
        <w:rFonts w:hint="default"/>
        <w:lang w:val="es-BO" w:eastAsia="en-US" w:bidi="ar-SA"/>
      </w:rPr>
    </w:lvl>
  </w:abstractNum>
  <w:num w:numId="1" w16cid:durableId="434835855">
    <w:abstractNumId w:val="8"/>
  </w:num>
  <w:num w:numId="2" w16cid:durableId="1131245362">
    <w:abstractNumId w:val="13"/>
  </w:num>
  <w:num w:numId="3" w16cid:durableId="293416076">
    <w:abstractNumId w:val="6"/>
  </w:num>
  <w:num w:numId="4" w16cid:durableId="651449507">
    <w:abstractNumId w:val="24"/>
  </w:num>
  <w:num w:numId="5" w16cid:durableId="1001355656">
    <w:abstractNumId w:val="21"/>
  </w:num>
  <w:num w:numId="6" w16cid:durableId="1258443864">
    <w:abstractNumId w:val="29"/>
  </w:num>
  <w:num w:numId="7" w16cid:durableId="1860117521">
    <w:abstractNumId w:val="3"/>
  </w:num>
  <w:num w:numId="8" w16cid:durableId="1695761223">
    <w:abstractNumId w:val="11"/>
  </w:num>
  <w:num w:numId="9" w16cid:durableId="599797801">
    <w:abstractNumId w:val="2"/>
  </w:num>
  <w:num w:numId="10" w16cid:durableId="1759786933">
    <w:abstractNumId w:val="26"/>
  </w:num>
  <w:num w:numId="11" w16cid:durableId="1028531704">
    <w:abstractNumId w:val="5"/>
  </w:num>
  <w:num w:numId="12" w16cid:durableId="1871213216">
    <w:abstractNumId w:val="15"/>
  </w:num>
  <w:num w:numId="13" w16cid:durableId="1633244170">
    <w:abstractNumId w:val="28"/>
  </w:num>
  <w:num w:numId="14" w16cid:durableId="1031228478">
    <w:abstractNumId w:val="4"/>
  </w:num>
  <w:num w:numId="15" w16cid:durableId="2137678008">
    <w:abstractNumId w:val="22"/>
  </w:num>
  <w:num w:numId="16" w16cid:durableId="2017151846">
    <w:abstractNumId w:val="17"/>
  </w:num>
  <w:num w:numId="17" w16cid:durableId="645671821">
    <w:abstractNumId w:val="25"/>
  </w:num>
  <w:num w:numId="18" w16cid:durableId="1552186662">
    <w:abstractNumId w:val="0"/>
  </w:num>
  <w:num w:numId="19" w16cid:durableId="585463494">
    <w:abstractNumId w:val="1"/>
  </w:num>
  <w:num w:numId="20" w16cid:durableId="1982533472">
    <w:abstractNumId w:val="7"/>
  </w:num>
  <w:num w:numId="21" w16cid:durableId="596788896">
    <w:abstractNumId w:val="16"/>
  </w:num>
  <w:num w:numId="22" w16cid:durableId="76248728">
    <w:abstractNumId w:val="23"/>
  </w:num>
  <w:num w:numId="23" w16cid:durableId="1583639732">
    <w:abstractNumId w:val="10"/>
  </w:num>
  <w:num w:numId="24" w16cid:durableId="1231304924">
    <w:abstractNumId w:val="27"/>
  </w:num>
  <w:num w:numId="25" w16cid:durableId="2137065691">
    <w:abstractNumId w:val="19"/>
  </w:num>
  <w:num w:numId="26" w16cid:durableId="910778065">
    <w:abstractNumId w:val="20"/>
  </w:num>
  <w:num w:numId="27" w16cid:durableId="638654665">
    <w:abstractNumId w:val="14"/>
  </w:num>
  <w:num w:numId="28" w16cid:durableId="183523899">
    <w:abstractNumId w:val="9"/>
  </w:num>
  <w:num w:numId="29" w16cid:durableId="316737617">
    <w:abstractNumId w:val="12"/>
  </w:num>
  <w:num w:numId="30" w16cid:durableId="21302025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958"/>
    <w:rsid w:val="000017F9"/>
    <w:rsid w:val="000053B3"/>
    <w:rsid w:val="00036118"/>
    <w:rsid w:val="000526EC"/>
    <w:rsid w:val="00066D86"/>
    <w:rsid w:val="000752AA"/>
    <w:rsid w:val="00080D70"/>
    <w:rsid w:val="000819D7"/>
    <w:rsid w:val="0008320C"/>
    <w:rsid w:val="00087071"/>
    <w:rsid w:val="000A042A"/>
    <w:rsid w:val="000D6261"/>
    <w:rsid w:val="00111A98"/>
    <w:rsid w:val="001221E4"/>
    <w:rsid w:val="00132A56"/>
    <w:rsid w:val="00143766"/>
    <w:rsid w:val="001447F5"/>
    <w:rsid w:val="00162232"/>
    <w:rsid w:val="001629F7"/>
    <w:rsid w:val="00166DB9"/>
    <w:rsid w:val="001725B6"/>
    <w:rsid w:val="00184A41"/>
    <w:rsid w:val="001877C0"/>
    <w:rsid w:val="0019617C"/>
    <w:rsid w:val="00196F6A"/>
    <w:rsid w:val="001D0F34"/>
    <w:rsid w:val="001D391A"/>
    <w:rsid w:val="001D40CD"/>
    <w:rsid w:val="001E1F22"/>
    <w:rsid w:val="001E2423"/>
    <w:rsid w:val="001F02B5"/>
    <w:rsid w:val="001F76AB"/>
    <w:rsid w:val="002038C2"/>
    <w:rsid w:val="00217E1B"/>
    <w:rsid w:val="00223040"/>
    <w:rsid w:val="00253157"/>
    <w:rsid w:val="00256856"/>
    <w:rsid w:val="0028789C"/>
    <w:rsid w:val="00294CE9"/>
    <w:rsid w:val="00296ABA"/>
    <w:rsid w:val="002A56D2"/>
    <w:rsid w:val="002C681C"/>
    <w:rsid w:val="002C734D"/>
    <w:rsid w:val="002F2BD3"/>
    <w:rsid w:val="002F4EA7"/>
    <w:rsid w:val="002F54F6"/>
    <w:rsid w:val="00305BCC"/>
    <w:rsid w:val="003079D8"/>
    <w:rsid w:val="00314002"/>
    <w:rsid w:val="0032271F"/>
    <w:rsid w:val="00336900"/>
    <w:rsid w:val="0034493F"/>
    <w:rsid w:val="00360865"/>
    <w:rsid w:val="00371FD5"/>
    <w:rsid w:val="00373934"/>
    <w:rsid w:val="003A203A"/>
    <w:rsid w:val="003B4E29"/>
    <w:rsid w:val="003C4A7D"/>
    <w:rsid w:val="003D7EB6"/>
    <w:rsid w:val="003E459B"/>
    <w:rsid w:val="003E77DF"/>
    <w:rsid w:val="003F0F3B"/>
    <w:rsid w:val="0040433E"/>
    <w:rsid w:val="004066F5"/>
    <w:rsid w:val="004114DF"/>
    <w:rsid w:val="00415EB8"/>
    <w:rsid w:val="004246AC"/>
    <w:rsid w:val="00425D6F"/>
    <w:rsid w:val="00430813"/>
    <w:rsid w:val="0043649A"/>
    <w:rsid w:val="00463242"/>
    <w:rsid w:val="00476C00"/>
    <w:rsid w:val="00477CC8"/>
    <w:rsid w:val="0048514A"/>
    <w:rsid w:val="004907D8"/>
    <w:rsid w:val="004A4E96"/>
    <w:rsid w:val="004A4F2D"/>
    <w:rsid w:val="004D6BF4"/>
    <w:rsid w:val="004E576B"/>
    <w:rsid w:val="004F525D"/>
    <w:rsid w:val="005045EA"/>
    <w:rsid w:val="00532F62"/>
    <w:rsid w:val="00546A86"/>
    <w:rsid w:val="0055013B"/>
    <w:rsid w:val="00550F37"/>
    <w:rsid w:val="0055349F"/>
    <w:rsid w:val="00556946"/>
    <w:rsid w:val="00556CC9"/>
    <w:rsid w:val="00592655"/>
    <w:rsid w:val="005E66E2"/>
    <w:rsid w:val="005E7364"/>
    <w:rsid w:val="005E7ED5"/>
    <w:rsid w:val="005F1AAA"/>
    <w:rsid w:val="005F71CA"/>
    <w:rsid w:val="00616BD3"/>
    <w:rsid w:val="00620728"/>
    <w:rsid w:val="0063428C"/>
    <w:rsid w:val="00661F1C"/>
    <w:rsid w:val="00670D18"/>
    <w:rsid w:val="006735C8"/>
    <w:rsid w:val="0068451E"/>
    <w:rsid w:val="006975D7"/>
    <w:rsid w:val="006A5302"/>
    <w:rsid w:val="006B1824"/>
    <w:rsid w:val="006B38F0"/>
    <w:rsid w:val="006B77DD"/>
    <w:rsid w:val="006C7A09"/>
    <w:rsid w:val="006D3EA7"/>
    <w:rsid w:val="006D4721"/>
    <w:rsid w:val="006F6F32"/>
    <w:rsid w:val="00705044"/>
    <w:rsid w:val="007065AE"/>
    <w:rsid w:val="00707695"/>
    <w:rsid w:val="007276E5"/>
    <w:rsid w:val="00743958"/>
    <w:rsid w:val="0075140E"/>
    <w:rsid w:val="00752F94"/>
    <w:rsid w:val="00755B48"/>
    <w:rsid w:val="00764CBC"/>
    <w:rsid w:val="007706D7"/>
    <w:rsid w:val="00771B0C"/>
    <w:rsid w:val="007732E3"/>
    <w:rsid w:val="007A1F19"/>
    <w:rsid w:val="007B521A"/>
    <w:rsid w:val="007C2B25"/>
    <w:rsid w:val="007D3BEE"/>
    <w:rsid w:val="007E2120"/>
    <w:rsid w:val="007E46B2"/>
    <w:rsid w:val="00803434"/>
    <w:rsid w:val="00803FA2"/>
    <w:rsid w:val="00811D14"/>
    <w:rsid w:val="00812827"/>
    <w:rsid w:val="00816075"/>
    <w:rsid w:val="00816D5C"/>
    <w:rsid w:val="00850C17"/>
    <w:rsid w:val="0086479C"/>
    <w:rsid w:val="008914FC"/>
    <w:rsid w:val="00891ED7"/>
    <w:rsid w:val="008A658F"/>
    <w:rsid w:val="008B0453"/>
    <w:rsid w:val="008B5B5A"/>
    <w:rsid w:val="008C2AD1"/>
    <w:rsid w:val="008C7A8A"/>
    <w:rsid w:val="008D4E92"/>
    <w:rsid w:val="008D60B9"/>
    <w:rsid w:val="008E1BCD"/>
    <w:rsid w:val="008F0E4A"/>
    <w:rsid w:val="008F7F48"/>
    <w:rsid w:val="0091750D"/>
    <w:rsid w:val="00922D4E"/>
    <w:rsid w:val="00931A4E"/>
    <w:rsid w:val="009324A1"/>
    <w:rsid w:val="0093470F"/>
    <w:rsid w:val="00950E49"/>
    <w:rsid w:val="00964F97"/>
    <w:rsid w:val="00966238"/>
    <w:rsid w:val="00972B97"/>
    <w:rsid w:val="00986DBE"/>
    <w:rsid w:val="00997971"/>
    <w:rsid w:val="009A055C"/>
    <w:rsid w:val="009A3666"/>
    <w:rsid w:val="009A6545"/>
    <w:rsid w:val="009A6AD2"/>
    <w:rsid w:val="009C0AF6"/>
    <w:rsid w:val="009C770F"/>
    <w:rsid w:val="009D2A16"/>
    <w:rsid w:val="009E5E6F"/>
    <w:rsid w:val="009F4CF4"/>
    <w:rsid w:val="00A06914"/>
    <w:rsid w:val="00A078CC"/>
    <w:rsid w:val="00A13C6C"/>
    <w:rsid w:val="00A22F05"/>
    <w:rsid w:val="00A325E7"/>
    <w:rsid w:val="00A35D9E"/>
    <w:rsid w:val="00A40FB0"/>
    <w:rsid w:val="00A454CC"/>
    <w:rsid w:val="00A526D3"/>
    <w:rsid w:val="00A60CB0"/>
    <w:rsid w:val="00AA38EC"/>
    <w:rsid w:val="00AA6595"/>
    <w:rsid w:val="00AA7475"/>
    <w:rsid w:val="00AC2D9C"/>
    <w:rsid w:val="00AC541D"/>
    <w:rsid w:val="00AD0FDD"/>
    <w:rsid w:val="00AE5727"/>
    <w:rsid w:val="00AE6AA6"/>
    <w:rsid w:val="00AF0753"/>
    <w:rsid w:val="00B0672D"/>
    <w:rsid w:val="00B14136"/>
    <w:rsid w:val="00B16A0E"/>
    <w:rsid w:val="00B24DFD"/>
    <w:rsid w:val="00B4028A"/>
    <w:rsid w:val="00B85A60"/>
    <w:rsid w:val="00B86869"/>
    <w:rsid w:val="00BA7E2A"/>
    <w:rsid w:val="00BB13A8"/>
    <w:rsid w:val="00C03E2A"/>
    <w:rsid w:val="00C10D55"/>
    <w:rsid w:val="00C115BA"/>
    <w:rsid w:val="00C14FEF"/>
    <w:rsid w:val="00C27897"/>
    <w:rsid w:val="00C36DD1"/>
    <w:rsid w:val="00C41806"/>
    <w:rsid w:val="00C42A22"/>
    <w:rsid w:val="00C57F2B"/>
    <w:rsid w:val="00C67B37"/>
    <w:rsid w:val="00C7279B"/>
    <w:rsid w:val="00CA5F3C"/>
    <w:rsid w:val="00CC1828"/>
    <w:rsid w:val="00CC2D15"/>
    <w:rsid w:val="00CD0D33"/>
    <w:rsid w:val="00CF130F"/>
    <w:rsid w:val="00D056DA"/>
    <w:rsid w:val="00D0611A"/>
    <w:rsid w:val="00D1103A"/>
    <w:rsid w:val="00D17C14"/>
    <w:rsid w:val="00D21ABA"/>
    <w:rsid w:val="00D231FD"/>
    <w:rsid w:val="00D5051F"/>
    <w:rsid w:val="00D5127B"/>
    <w:rsid w:val="00D60202"/>
    <w:rsid w:val="00D73FD5"/>
    <w:rsid w:val="00D849B5"/>
    <w:rsid w:val="00D9597C"/>
    <w:rsid w:val="00DB1240"/>
    <w:rsid w:val="00DC1518"/>
    <w:rsid w:val="00DF1296"/>
    <w:rsid w:val="00DF6189"/>
    <w:rsid w:val="00E14F65"/>
    <w:rsid w:val="00E158D9"/>
    <w:rsid w:val="00E165F4"/>
    <w:rsid w:val="00E2589C"/>
    <w:rsid w:val="00E26B1C"/>
    <w:rsid w:val="00E303B5"/>
    <w:rsid w:val="00E34240"/>
    <w:rsid w:val="00E35453"/>
    <w:rsid w:val="00E46AED"/>
    <w:rsid w:val="00E62EEE"/>
    <w:rsid w:val="00E648BB"/>
    <w:rsid w:val="00E73350"/>
    <w:rsid w:val="00E81456"/>
    <w:rsid w:val="00EB5E93"/>
    <w:rsid w:val="00EE132F"/>
    <w:rsid w:val="00EE2422"/>
    <w:rsid w:val="00F024FC"/>
    <w:rsid w:val="00F17513"/>
    <w:rsid w:val="00F266A0"/>
    <w:rsid w:val="00F26C84"/>
    <w:rsid w:val="00F27D46"/>
    <w:rsid w:val="00F53973"/>
    <w:rsid w:val="00F73B80"/>
    <w:rsid w:val="00F83B27"/>
    <w:rsid w:val="00F959D9"/>
    <w:rsid w:val="00FB41D3"/>
    <w:rsid w:val="00FB68F9"/>
    <w:rsid w:val="00FC4089"/>
    <w:rsid w:val="00FD13D7"/>
    <w:rsid w:val="00FD13F7"/>
    <w:rsid w:val="00FD2DC0"/>
    <w:rsid w:val="00FF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21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79B"/>
    <w:rPr>
      <w:rFonts w:ascii="Arial" w:eastAsia="Arial" w:hAnsi="Arial" w:cs="Arial"/>
      <w:lang w:val="es-BO"/>
    </w:rPr>
  </w:style>
  <w:style w:type="paragraph" w:styleId="Heading1">
    <w:name w:val="heading 1"/>
    <w:basedOn w:val="Normal"/>
    <w:uiPriority w:val="9"/>
    <w:qFormat/>
    <w:pPr>
      <w:ind w:left="1460" w:hanging="721"/>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39"/>
      <w:ind w:left="1374" w:hanging="634"/>
    </w:pPr>
    <w:rPr>
      <w:sz w:val="18"/>
      <w:szCs w:val="18"/>
    </w:rPr>
  </w:style>
  <w:style w:type="paragraph" w:styleId="TOC2">
    <w:name w:val="toc 2"/>
    <w:basedOn w:val="Normal"/>
    <w:uiPriority w:val="1"/>
    <w:qFormat/>
    <w:pPr>
      <w:ind w:left="1906" w:hanging="533"/>
    </w:pPr>
  </w:style>
  <w:style w:type="paragraph" w:styleId="BodyText">
    <w:name w:val="Body Text"/>
    <w:basedOn w:val="Normal"/>
    <w:uiPriority w:val="1"/>
    <w:qFormat/>
  </w:style>
  <w:style w:type="paragraph" w:styleId="ListParagraph">
    <w:name w:val="List Paragraph"/>
    <w:basedOn w:val="Normal"/>
    <w:uiPriority w:val="34"/>
    <w:qFormat/>
    <w:pPr>
      <w:spacing w:before="121"/>
      <w:ind w:left="1460" w:hanging="720"/>
      <w:jc w:val="both"/>
    </w:pPr>
  </w:style>
  <w:style w:type="paragraph" w:customStyle="1" w:styleId="TableParagraph">
    <w:name w:val="Table Paragraph"/>
    <w:basedOn w:val="Normal"/>
    <w:uiPriority w:val="1"/>
    <w:qFormat/>
    <w:pPr>
      <w:spacing w:before="20"/>
    </w:pPr>
  </w:style>
  <w:style w:type="paragraph" w:styleId="Header">
    <w:name w:val="header"/>
    <w:basedOn w:val="Normal"/>
    <w:link w:val="HeaderChar"/>
    <w:uiPriority w:val="99"/>
    <w:unhideWhenUsed/>
    <w:rsid w:val="005E7364"/>
    <w:pPr>
      <w:tabs>
        <w:tab w:val="center" w:pos="4680"/>
        <w:tab w:val="right" w:pos="9360"/>
      </w:tabs>
    </w:pPr>
  </w:style>
  <w:style w:type="character" w:customStyle="1" w:styleId="HeaderChar">
    <w:name w:val="Header Char"/>
    <w:basedOn w:val="DefaultParagraphFont"/>
    <w:link w:val="Header"/>
    <w:uiPriority w:val="99"/>
    <w:rsid w:val="005E7364"/>
    <w:rPr>
      <w:rFonts w:ascii="Arial" w:eastAsia="Arial" w:hAnsi="Arial" w:cs="Arial"/>
      <w:lang w:val="es-BO"/>
    </w:rPr>
  </w:style>
  <w:style w:type="paragraph" w:styleId="Footer">
    <w:name w:val="footer"/>
    <w:basedOn w:val="Normal"/>
    <w:link w:val="FooterChar"/>
    <w:uiPriority w:val="99"/>
    <w:unhideWhenUsed/>
    <w:rsid w:val="005E7364"/>
    <w:pPr>
      <w:tabs>
        <w:tab w:val="center" w:pos="4680"/>
        <w:tab w:val="right" w:pos="9360"/>
      </w:tabs>
    </w:pPr>
  </w:style>
  <w:style w:type="character" w:customStyle="1" w:styleId="FooterChar">
    <w:name w:val="Footer Char"/>
    <w:basedOn w:val="DefaultParagraphFont"/>
    <w:link w:val="Footer"/>
    <w:uiPriority w:val="99"/>
    <w:rsid w:val="005E7364"/>
    <w:rPr>
      <w:rFonts w:ascii="Arial" w:eastAsia="Arial" w:hAnsi="Arial" w:cs="Arial"/>
      <w:lang w:val="es-BO"/>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single space"/>
    <w:basedOn w:val="Normal"/>
    <w:link w:val="FootnoteTextChar"/>
    <w:uiPriority w:val="99"/>
    <w:unhideWhenUsed/>
    <w:qFormat/>
    <w:rsid w:val="004D6BF4"/>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4D6BF4"/>
    <w:rPr>
      <w:rFonts w:ascii="Arial" w:eastAsia="Arial" w:hAnsi="Arial" w:cs="Arial"/>
      <w:sz w:val="20"/>
      <w:szCs w:val="20"/>
      <w:lang w:val="es-BO"/>
    </w:rPr>
  </w:style>
  <w:style w:type="character" w:styleId="FootnoteReference">
    <w:name w:val="footnote reference"/>
    <w:basedOn w:val="DefaultParagraphFont"/>
    <w:semiHidden/>
    <w:unhideWhenUsed/>
    <w:rsid w:val="004D6BF4"/>
    <w:rPr>
      <w:vertAlign w:val="superscript"/>
    </w:rPr>
  </w:style>
  <w:style w:type="character" w:styleId="SubtleReference">
    <w:name w:val="Subtle Reference"/>
    <w:basedOn w:val="DefaultParagraphFont"/>
    <w:uiPriority w:val="31"/>
    <w:qFormat/>
    <w:rsid w:val="00294CE9"/>
    <w:rPr>
      <w:smallCaps/>
      <w:color w:val="5A5A5A" w:themeColor="text1" w:themeTint="A5"/>
    </w:rPr>
  </w:style>
  <w:style w:type="character" w:styleId="CommentReference">
    <w:name w:val="annotation reference"/>
    <w:basedOn w:val="DefaultParagraphFont"/>
    <w:uiPriority w:val="99"/>
    <w:semiHidden/>
    <w:unhideWhenUsed/>
    <w:rsid w:val="008E1BCD"/>
    <w:rPr>
      <w:sz w:val="16"/>
      <w:szCs w:val="16"/>
    </w:rPr>
  </w:style>
  <w:style w:type="paragraph" w:styleId="CommentText">
    <w:name w:val="annotation text"/>
    <w:basedOn w:val="Normal"/>
    <w:link w:val="CommentTextChar"/>
    <w:uiPriority w:val="99"/>
    <w:unhideWhenUsed/>
    <w:rsid w:val="008E1BCD"/>
    <w:rPr>
      <w:sz w:val="20"/>
      <w:szCs w:val="20"/>
    </w:rPr>
  </w:style>
  <w:style w:type="character" w:customStyle="1" w:styleId="CommentTextChar">
    <w:name w:val="Comment Text Char"/>
    <w:basedOn w:val="DefaultParagraphFont"/>
    <w:link w:val="CommentText"/>
    <w:uiPriority w:val="99"/>
    <w:rsid w:val="008E1BCD"/>
    <w:rPr>
      <w:rFonts w:ascii="Arial" w:eastAsia="Arial" w:hAnsi="Arial" w:cs="Arial"/>
      <w:sz w:val="20"/>
      <w:szCs w:val="20"/>
      <w:lang w:val="es-BO"/>
    </w:rPr>
  </w:style>
  <w:style w:type="paragraph" w:styleId="CommentSubject">
    <w:name w:val="annotation subject"/>
    <w:basedOn w:val="CommentText"/>
    <w:next w:val="CommentText"/>
    <w:link w:val="CommentSubjectChar"/>
    <w:uiPriority w:val="99"/>
    <w:semiHidden/>
    <w:unhideWhenUsed/>
    <w:rsid w:val="008E1BCD"/>
    <w:rPr>
      <w:b/>
      <w:bCs/>
    </w:rPr>
  </w:style>
  <w:style w:type="character" w:customStyle="1" w:styleId="CommentSubjectChar">
    <w:name w:val="Comment Subject Char"/>
    <w:basedOn w:val="CommentTextChar"/>
    <w:link w:val="CommentSubject"/>
    <w:uiPriority w:val="99"/>
    <w:semiHidden/>
    <w:rsid w:val="008E1BCD"/>
    <w:rPr>
      <w:rFonts w:ascii="Arial" w:eastAsia="Arial" w:hAnsi="Arial" w:cs="Arial"/>
      <w:b/>
      <w:bCs/>
      <w:sz w:val="20"/>
      <w:szCs w:val="20"/>
      <w:lang w:val="es-BO"/>
    </w:rPr>
  </w:style>
  <w:style w:type="table" w:styleId="TableGrid">
    <w:name w:val="Table Grid"/>
    <w:basedOn w:val="TableNormal"/>
    <w:uiPriority w:val="39"/>
    <w:rsid w:val="00144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36118"/>
    <w:rPr>
      <w:color w:val="0000FF" w:themeColor="hyperlink"/>
      <w:u w:val="single"/>
    </w:rPr>
  </w:style>
  <w:style w:type="character" w:styleId="UnresolvedMention">
    <w:name w:val="Unresolved Mention"/>
    <w:basedOn w:val="DefaultParagraphFont"/>
    <w:uiPriority w:val="99"/>
    <w:semiHidden/>
    <w:unhideWhenUsed/>
    <w:rsid w:val="00036118"/>
    <w:rPr>
      <w:color w:val="605E5C"/>
      <w:shd w:val="clear" w:color="auto" w:fill="E1DFDD"/>
    </w:rPr>
  </w:style>
  <w:style w:type="paragraph" w:styleId="Revision">
    <w:name w:val="Revision"/>
    <w:hidden/>
    <w:uiPriority w:val="99"/>
    <w:semiHidden/>
    <w:rsid w:val="00371FD5"/>
    <w:pPr>
      <w:widowControl/>
      <w:autoSpaceDE/>
      <w:autoSpaceDN/>
    </w:pPr>
    <w:rPr>
      <w:rFonts w:ascii="Arial" w:eastAsia="Arial" w:hAnsi="Arial" w:cs="Arial"/>
      <w:lang w:val="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1.xml"/><Relationship Id="rId18" Type="http://schemas.openxmlformats.org/officeDocument/2006/relationships/customXml" Target="../customXml/item6.xml"/><Relationship Id="rId7" Type="http://schemas.openxmlformats.org/officeDocument/2006/relationships/webSettings" Target="webSettings.xml"/><Relationship Id="rId12" Type="http://schemas.openxmlformats.org/officeDocument/2006/relationships/theme" Target="theme/theme1.xml"/><Relationship Id="rId17" Type="http://schemas.openxmlformats.org/officeDocument/2006/relationships/customXml" Target="../customXml/item5.xml"/><Relationship Id="rId16" Type="http://schemas.openxmlformats.org/officeDocument/2006/relationships/customXml" Target="../customXml/item4.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1BD207AA2A79441BA1617AD5E20E341" ma:contentTypeVersion="10597" ma:contentTypeDescription="The base project type from which other project content types inherit their information." ma:contentTypeScope="" ma:versionID="c1ac7fe574ec0caa26181f0213bd3281">
  <xsd:schema xmlns:xsd="http://www.w3.org/2001/XMLSchema" xmlns:xs="http://www.w3.org/2001/XMLSchema" xmlns:p="http://schemas.microsoft.com/office/2006/metadata/properties" xmlns:ns2="cdc7663a-08f0-4737-9e8c-148ce897a09c" targetNamespace="http://schemas.microsoft.com/office/2006/metadata/properties" ma:root="true" ma:fieldsID="d9592cda65f6949658c0593359fb52f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Transaction_x0020_Number xmlns="cdc7663a-08f0-4737-9e8c-148ce897a09c" xsi:nil="true"/>
    <_dlc_DocId xmlns="cdc7663a-08f0-4737-9e8c-148ce897a09c">EZSHARE-237286497-3</_dlc_DocId>
    <Document_x0020_Author xmlns="cdc7663a-08f0-4737-9e8c-148ce897a09c">Reyes-Tagle Gerardo</Document_x0020_Author>
    <Approval_x0020_dat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Transaction_x0020_Type xmlns="cdc7663a-08f0-4737-9e8c-148ce897a09c" xsi:nil="true"/>
    <b26cdb1da78c4bb4b1c1bac2f6ac5911 xmlns="cdc7663a-08f0-4737-9e8c-148ce897a09c">
      <Terms xmlns="http://schemas.microsoft.com/office/infopath/2007/PartnerControls"/>
    </b26cdb1da78c4bb4b1c1bac2f6ac5911>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To_x003a_ xmlns="cdc7663a-08f0-4737-9e8c-148ce897a09c" xsi:nil="true"/>
    <From_x003a_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https://idbg.sharepoint.com/teams/EZ-SU-LON/SU-L1065/_layouts/15/DocIdRedir.aspx?ID=EZSHARE-237286497-3</Url>
      <Description>EZSHARE-237286497-3</Description>
    </_dlc_DocIdUrl>
    <Phase xmlns="cdc7663a-08f0-4737-9e8c-148ce897a09c">PHASE_PREPARATION</Phase>
    <Other_x0020_Author xmlns="cdc7663a-08f0-4737-9e8c-148ce897a09c" xsi:nil="true"/>
    <IDBDocs_x0020_Number xmlns="cdc7663a-08f0-4737-9e8c-148ce897a09c" xsi:nil="true"/>
    <TaxCatchAll xmlns="cdc7663a-08f0-4737-9e8c-148ce897a09c">
      <Value>22</Value>
      <Value>1</Value>
    </TaxCatchAll>
    <Fiscal_x0020_Year_x0020_IDB xmlns="cdc7663a-08f0-4737-9e8c-148ce897a09c">2021</Fiscal_x0020_Year_x0020_IDB>
    <Operation_x0020_Type xmlns="cdc7663a-08f0-4737-9e8c-148ce897a09c">LON</Operation_x0020_Type>
    <Extracted_x0020_Keywords xmlns="cdc7663a-08f0-4737-9e8c-148ce897a09c">
      <Value>fiscal rule</Value>
      <Value>rd trimester</Value>
      <Value>appropriate type</Value>
      <Value>action plan</Value>
      <Value>transparency</Value>
      <Value>copy</Value>
      <Value>Tribal Peoples Collective Rights Bill</Value>
      <Value>public investment management assessment report</Value>
      <Value>public investment system</Value>
      <Value>general development objective</Value>
      <Value>international best practices</Value>
      <Value>higher economic growth</Value>
      <Value>stable macroeconomic context</Value>
      <Value>Semi-Autonomous Revenue Agency</Value>
      <Value>expenditure budget classifications</Value>
      <Value>Fiscal Incentives Regulations</Value>
      <Value>public expenditureIncrease control</Value>
      <Value>public procurement system</Value>
      <Value>macro-fiscal institutional frameworkImprove</Value>
      <Value>specific tax regulations</Value>
      <Value>main fiscal risks</Value>
      <Value>Medium-term fiscal framework</Value>
      <Value>tax revenue system</Value>
      <Value>corresponding supporting documents</Value>
      <Value>MFPThe VAT Act</Value>
    </Extracted_x0020_Keywords>
    <Project_x0020_Number xmlns="cdc7663a-08f0-4737-9e8c-148ce897a09c">SU-L1065</Project_x0020_Number>
  </documentManagement>
</p:properties>
</file>

<file path=customXml/itemProps1.xml><?xml version="1.0" encoding="utf-8"?>
<ds:datastoreItem xmlns:ds="http://schemas.openxmlformats.org/officeDocument/2006/customXml" ds:itemID="{67473E04-9A54-46B5-BE2C-07A91190A9C6}"/>
</file>

<file path=customXml/itemProps2.xml><?xml version="1.0" encoding="utf-8"?>
<ds:datastoreItem xmlns:ds="http://schemas.openxmlformats.org/officeDocument/2006/customXml" ds:itemID="{EFFAB7BE-C3F2-47DE-97F6-8FABBC591342}"/>
</file>

<file path=customXml/itemProps3.xml><?xml version="1.0" encoding="utf-8"?>
<ds:datastoreItem xmlns:ds="http://schemas.openxmlformats.org/officeDocument/2006/customXml" ds:itemID="{B3265284-943B-4696-8803-E540F3323B79}"/>
</file>

<file path=customXml/itemProps4.xml><?xml version="1.0" encoding="utf-8"?>
<ds:datastoreItem xmlns:ds="http://schemas.openxmlformats.org/officeDocument/2006/customXml" ds:itemID="{41A1776D-8190-41FC-B674-B895D3E3E615}"/>
</file>

<file path=customXml/itemProps5.xml><?xml version="1.0" encoding="utf-8"?>
<ds:datastoreItem xmlns:ds="http://schemas.openxmlformats.org/officeDocument/2006/customXml" ds:itemID="{E6BCF419-0790-474C-A7BA-58F57AD4FE6C}"/>
</file>

<file path=customXml/itemProps6.xml><?xml version="1.0" encoding="utf-8"?>
<ds:datastoreItem xmlns:ds="http://schemas.openxmlformats.org/officeDocument/2006/customXml" ds:itemID="{03BA3CFE-BF16-41D1-B2D9-E231C742D145}"/>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2022-09-30T12:27:00Z</dcterms:created>
  <dcterms:modified xsi:type="dcterms:W3CDTF">2022-10-03T12:06:00Z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Country">
    <vt:lpwstr>22;#Suriname|78f391d2-6a9c-4a90-96e5-b3c0fdf8e7da</vt:lpwstr>
  </property>
  <property fmtid="{D5CDD505-2E9C-101B-9397-08002B2CF9AE}" pid="7" name="_dlc_DocIdItemGuid">
    <vt:lpwstr>30eb94a4-c59a-4888-80f5-5115141af763</vt:lpwstr>
  </property>
  <property fmtid="{D5CDD505-2E9C-101B-9397-08002B2CF9AE}" pid="8" name="Fund IDB">
    <vt:lpwstr/>
  </property>
  <property fmtid="{D5CDD505-2E9C-101B-9397-08002B2CF9AE}" pid="9" name="Fund_x0020_IDB">
    <vt:lpwstr/>
  </property>
  <property fmtid="{D5CDD505-2E9C-101B-9397-08002B2CF9AE}" pid="10" name="Series_x0020_Operations_x0020_IDB">
    <vt:lpwstr/>
  </property>
  <property fmtid="{D5CDD505-2E9C-101B-9397-08002B2CF9AE}" pid="11" name="Sector IDB">
    <vt:lpwstr/>
  </property>
  <property fmtid="{D5CDD505-2E9C-101B-9397-08002B2CF9AE}" pid="12" name="Function Operations IDB">
    <vt:lpwstr>1;#Project Preparation Planning and Design|29ca0c72-1fc4-435f-a09c-28585cb5eac9</vt:lpwstr>
  </property>
  <property fmtid="{D5CDD505-2E9C-101B-9397-08002B2CF9AE}" pid="13" name="Sector_x0020_IDB">
    <vt:lpwstr/>
  </property>
  <property fmtid="{D5CDD505-2E9C-101B-9397-08002B2CF9AE}" pid="15" name="Sub-Sector">
    <vt:lpwstr/>
  </property>
  <property fmtid="{D5CDD505-2E9C-101B-9397-08002B2CF9AE}" pid="16" name="ContentTypeId">
    <vt:lpwstr>0x010100ACF722E9F6B0B149B0CD8BE2560A66720061BD207AA2A79441BA1617AD5E20E341</vt:lpwstr>
  </property>
  <property fmtid="{D5CDD505-2E9C-101B-9397-08002B2CF9AE}" pid="17" name="Disclosure Activity">
    <vt:lpwstr>Loan Proposal</vt:lpwstr>
  </property>
  <property fmtid="{D5CDD505-2E9C-101B-9397-08002B2CF9AE}" pid="18" name="Webtopic">
    <vt:lpwstr/>
  </property>
  <property fmtid="{D5CDD505-2E9C-101B-9397-08002B2CF9AE}" pid="19" name="Series Operations IDB">
    <vt:lpwstr/>
  </property>
</Properties>
</file>