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570"/>
      </w:tblGrid>
      <w:tr w:rsidR="006974CC" w:rsidTr="006E138E">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6974CC" w:rsidRPr="006974CC" w:rsidRDefault="006974CC" w:rsidP="006E138E">
            <w:pPr>
              <w:spacing w:after="240"/>
              <w:rPr>
                <w:rFonts w:ascii="Arial" w:eastAsia="Times New Roman" w:hAnsi="Arial" w:cs="Arial"/>
              </w:rPr>
            </w:pPr>
            <w:r w:rsidRPr="006974CC">
              <w:rPr>
                <w:rFonts w:ascii="Arial" w:eastAsia="Times New Roman" w:hAnsi="Arial" w:cs="Arial"/>
                <w:b/>
                <w:bCs/>
              </w:rPr>
              <w:t>SAFEGUARD POLICY FILTER REPORT</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6974CC" w:rsidTr="006E138E">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6974CC" w:rsidRPr="006974CC" w:rsidRDefault="006974CC" w:rsidP="006E138E">
                  <w:pPr>
                    <w:rPr>
                      <w:rFonts w:ascii="Arial" w:eastAsia="Times New Roman" w:hAnsi="Arial" w:cs="Arial"/>
                      <w:b/>
                      <w:bCs/>
                    </w:rPr>
                  </w:pPr>
                  <w:r w:rsidRPr="006974CC">
                    <w:rPr>
                      <w:rFonts w:ascii="Arial" w:eastAsia="Times New Roman" w:hAnsi="Arial" w:cs="Arial"/>
                      <w:b/>
                      <w:bCs/>
                    </w:rPr>
                    <w:t>PROJECT DETAILS</w:t>
                  </w:r>
                </w:p>
              </w:tc>
            </w:tr>
            <w:tr w:rsidR="006974CC" w:rsidTr="006E138E">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74CC" w:rsidRDefault="006974CC" w:rsidP="006E138E">
                  <w:pPr>
                    <w:rPr>
                      <w:rFonts w:ascii="Arial" w:eastAsia="Times New Roman" w:hAnsi="Arial" w:cs="Arial"/>
                      <w:sz w:val="20"/>
                      <w:szCs w:val="20"/>
                    </w:rPr>
                  </w:pPr>
                  <w:r>
                    <w:rPr>
                      <w:rFonts w:ascii="Arial" w:eastAsia="Times New Roman" w:hAnsi="Arial" w:cs="Arial"/>
                      <w:sz w:val="20"/>
                      <w:szCs w:val="20"/>
                    </w:rPr>
                    <w:t>REFORM / MODERNIZATION OF THE STATE-TRANSPARENCY AND ANTI-CORRUPTION</w:t>
                  </w:r>
                </w:p>
              </w:tc>
            </w:tr>
            <w:tr w:rsidR="006974CC" w:rsidTr="006E138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74CC" w:rsidRDefault="006974CC" w:rsidP="006E138E">
                  <w:pPr>
                    <w:rPr>
                      <w:rFonts w:ascii="Arial" w:eastAsia="Times New Roman" w:hAnsi="Arial" w:cs="Arial"/>
                      <w:sz w:val="20"/>
                      <w:szCs w:val="20"/>
                    </w:rPr>
                  </w:pPr>
                  <w:r>
                    <w:rPr>
                      <w:rFonts w:ascii="Arial" w:eastAsia="Times New Roman" w:hAnsi="Arial" w:cs="Arial"/>
                      <w:sz w:val="20"/>
                      <w:szCs w:val="20"/>
                    </w:rPr>
                    <w:t>Policy Based Loan (PBL)</w:t>
                  </w:r>
                </w:p>
              </w:tc>
            </w:tr>
            <w:tr w:rsidR="006974CC" w:rsidTr="006E138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74CC" w:rsidRDefault="006974CC" w:rsidP="006E138E">
                  <w:pPr>
                    <w:rPr>
                      <w:rFonts w:ascii="Arial" w:eastAsia="Times New Roman" w:hAnsi="Arial" w:cs="Arial"/>
                      <w:sz w:val="20"/>
                      <w:szCs w:val="20"/>
                    </w:rPr>
                  </w:pPr>
                </w:p>
              </w:tc>
            </w:tr>
            <w:tr w:rsidR="006974CC" w:rsidTr="006E138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74CC" w:rsidRDefault="006974CC" w:rsidP="006E138E">
                  <w:pPr>
                    <w:rPr>
                      <w:rFonts w:ascii="Arial" w:eastAsia="Times New Roman" w:hAnsi="Arial" w:cs="Arial"/>
                      <w:sz w:val="20"/>
                      <w:szCs w:val="20"/>
                    </w:rPr>
                  </w:pPr>
                  <w:r>
                    <w:rPr>
                      <w:rFonts w:ascii="Arial" w:eastAsia="Times New Roman" w:hAnsi="Arial" w:cs="Arial"/>
                      <w:sz w:val="20"/>
                      <w:szCs w:val="20"/>
                    </w:rPr>
                    <w:t>Generic Checklist</w:t>
                  </w:r>
                </w:p>
              </w:tc>
            </w:tr>
            <w:tr w:rsidR="006974CC" w:rsidRPr="006974CC" w:rsidTr="006E138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74CC" w:rsidRPr="006974CC" w:rsidRDefault="006974CC" w:rsidP="006E138E">
                  <w:pPr>
                    <w:rPr>
                      <w:rFonts w:ascii="Arial" w:eastAsia="Times New Roman" w:hAnsi="Arial" w:cs="Arial"/>
                      <w:sz w:val="20"/>
                      <w:szCs w:val="20"/>
                      <w:lang w:val="pt-BR"/>
                    </w:rPr>
                  </w:pPr>
                  <w:r w:rsidRPr="006974CC">
                    <w:rPr>
                      <w:rFonts w:ascii="Arial" w:eastAsia="Times New Roman" w:hAnsi="Arial" w:cs="Arial"/>
                      <w:sz w:val="20"/>
                      <w:szCs w:val="20"/>
                      <w:lang w:val="pt-BR"/>
                    </w:rPr>
                    <w:t>Jarquin Ramos, Maria Jose (MARIAJOSEJ@iadb.org)</w:t>
                  </w:r>
                </w:p>
              </w:tc>
            </w:tr>
            <w:tr w:rsidR="006974CC" w:rsidTr="006E138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74CC" w:rsidRDefault="006974CC" w:rsidP="006E138E">
                  <w:pPr>
                    <w:rPr>
                      <w:rFonts w:ascii="Arial" w:eastAsia="Times New Roman" w:hAnsi="Arial" w:cs="Arial"/>
                      <w:sz w:val="20"/>
                      <w:szCs w:val="20"/>
                    </w:rPr>
                  </w:pPr>
                  <w:r>
                    <w:rPr>
                      <w:rFonts w:ascii="Arial" w:eastAsia="Times New Roman" w:hAnsi="Arial" w:cs="Arial"/>
                      <w:sz w:val="20"/>
                      <w:szCs w:val="20"/>
                    </w:rPr>
                    <w:t>Support to Chile¿s Integrity and Transparency Agenda</w:t>
                  </w:r>
                </w:p>
              </w:tc>
            </w:tr>
            <w:tr w:rsidR="006974CC" w:rsidTr="006E138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74CC" w:rsidRDefault="006974CC" w:rsidP="006E138E">
                  <w:pPr>
                    <w:rPr>
                      <w:rFonts w:ascii="Arial" w:eastAsia="Times New Roman" w:hAnsi="Arial" w:cs="Arial"/>
                      <w:sz w:val="20"/>
                      <w:szCs w:val="20"/>
                    </w:rPr>
                  </w:pPr>
                  <w:r>
                    <w:rPr>
                      <w:rFonts w:ascii="Arial" w:eastAsia="Times New Roman" w:hAnsi="Arial" w:cs="Arial"/>
                      <w:sz w:val="20"/>
                      <w:szCs w:val="20"/>
                    </w:rPr>
                    <w:t>CH-L1110</w:t>
                  </w:r>
                </w:p>
              </w:tc>
            </w:tr>
            <w:tr w:rsidR="006974CC" w:rsidRPr="006974CC" w:rsidTr="006E138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74CC" w:rsidRPr="006974CC" w:rsidRDefault="006974CC" w:rsidP="006E138E">
                  <w:pPr>
                    <w:rPr>
                      <w:rFonts w:ascii="Arial" w:eastAsia="Times New Roman" w:hAnsi="Arial" w:cs="Arial"/>
                      <w:sz w:val="20"/>
                      <w:szCs w:val="20"/>
                      <w:lang w:val="fr-FR"/>
                    </w:rPr>
                  </w:pPr>
                  <w:r w:rsidRPr="006974CC">
                    <w:rPr>
                      <w:rFonts w:ascii="Arial" w:eastAsia="Times New Roman" w:hAnsi="Arial" w:cs="Arial"/>
                      <w:sz w:val="20"/>
                      <w:szCs w:val="20"/>
                      <w:lang w:val="fr-FR"/>
                    </w:rPr>
                    <w:t>Hoffman, Nathalie Alexandra (nathalieh@IADB.ORG)</w:t>
                  </w:r>
                </w:p>
              </w:tc>
            </w:tr>
            <w:tr w:rsidR="006974CC" w:rsidTr="006E138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74CC" w:rsidRDefault="006974CC" w:rsidP="006E138E">
                  <w:pPr>
                    <w:rPr>
                      <w:rFonts w:ascii="Arial" w:eastAsia="Times New Roman" w:hAnsi="Arial" w:cs="Arial"/>
                      <w:sz w:val="20"/>
                      <w:szCs w:val="20"/>
                    </w:rPr>
                  </w:pPr>
                  <w:r>
                    <w:rPr>
                      <w:rFonts w:ascii="Arial" w:eastAsia="Times New Roman" w:hAnsi="Arial" w:cs="Arial"/>
                      <w:sz w:val="20"/>
                      <w:szCs w:val="20"/>
                    </w:rPr>
                    <w:t>2015-09-18</w:t>
                  </w:r>
                </w:p>
              </w:tc>
            </w:tr>
          </w:tbl>
          <w:p w:rsidR="006974CC" w:rsidRPr="006974CC" w:rsidRDefault="006974CC" w:rsidP="006E138E">
            <w:pPr>
              <w:spacing w:after="240"/>
              <w:rPr>
                <w:rFonts w:ascii="Arial" w:eastAsia="Times New Roman" w:hAnsi="Arial" w:cs="Arial"/>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07"/>
              <w:gridCol w:w="5359"/>
              <w:gridCol w:w="1378"/>
            </w:tblGrid>
            <w:tr w:rsidR="006974CC" w:rsidRPr="006974CC" w:rsidTr="006E138E">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6974CC" w:rsidRPr="006974CC" w:rsidRDefault="006974CC" w:rsidP="006E138E">
                  <w:pPr>
                    <w:rPr>
                      <w:rFonts w:ascii="Arial" w:eastAsia="Times New Roman" w:hAnsi="Arial" w:cs="Arial"/>
                      <w:b/>
                      <w:bCs/>
                    </w:rPr>
                  </w:pPr>
                  <w:r w:rsidRPr="006974CC">
                    <w:rPr>
                      <w:rFonts w:ascii="Arial" w:eastAsia="Times New Roman" w:hAnsi="Arial" w:cs="Arial"/>
                      <w:b/>
                      <w:bCs/>
                    </w:rPr>
                    <w:t>SAFEGUARD POLICY FILTER RESULTS</w:t>
                  </w:r>
                </w:p>
              </w:tc>
            </w:tr>
            <w:tr w:rsidR="006974CC" w:rsidTr="006E138E">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74CC" w:rsidRDefault="006974CC" w:rsidP="006E138E">
                  <w:pPr>
                    <w:rPr>
                      <w:rFonts w:ascii="Arial" w:eastAsia="Times New Roman" w:hAnsi="Arial" w:cs="Arial"/>
                      <w:sz w:val="20"/>
                      <w:szCs w:val="20"/>
                    </w:rPr>
                  </w:pPr>
                  <w:r>
                    <w:rPr>
                      <w:rFonts w:ascii="Arial" w:eastAsia="Times New Roman" w:hAnsi="Arial" w:cs="Arial"/>
                      <w:sz w:val="20"/>
                      <w:szCs w:val="20"/>
                    </w:rPr>
                    <w:t>Loan Operation</w:t>
                  </w:r>
                </w:p>
              </w:tc>
            </w:tr>
            <w:tr w:rsidR="006974CC" w:rsidTr="006E138E">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974CC" w:rsidRDefault="006974CC" w:rsidP="006E138E">
                  <w:pPr>
                    <w:rPr>
                      <w:rFonts w:ascii="Arial" w:eastAsia="Times New Roman" w:hAnsi="Arial" w:cs="Arial"/>
                      <w:sz w:val="20"/>
                      <w:szCs w:val="20"/>
                    </w:rPr>
                  </w:pPr>
                  <w:r>
                    <w:rPr>
                      <w:rFonts w:ascii="Arial" w:eastAsia="Times New Roman" w:hAnsi="Arial" w:cs="Arial"/>
                      <w:sz w:val="20"/>
                      <w:szCs w:val="20"/>
                    </w:rPr>
                    <w:t>Type of operation for which disaster risk is most likely to be low .</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color w:val="0000FF"/>
                      <w:sz w:val="20"/>
                      <w:szCs w:val="20"/>
                    </w:rPr>
                  </w:pPr>
                  <w:r>
                    <w:rPr>
                      <w:rFonts w:ascii="Arial" w:eastAsia="Times New Roman" w:hAnsi="Arial" w:cs="Arial"/>
                      <w:color w:val="0000FF"/>
                      <w:sz w:val="20"/>
                      <w:szCs w:val="20"/>
                    </w:rPr>
                    <w:t>(B.01) Disaster Risk Management Policy– OP-704</w:t>
                  </w:r>
                </w:p>
              </w:tc>
            </w:tr>
            <w:tr w:rsidR="006974CC" w:rsidTr="006E13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74CC" w:rsidRDefault="006974CC" w:rsidP="006E138E">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974CC" w:rsidRDefault="006974CC" w:rsidP="006E138E">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6974CC" w:rsidTr="006E13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74CC" w:rsidRDefault="006974CC" w:rsidP="006E138E">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974CC" w:rsidRDefault="006974CC" w:rsidP="006E138E">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6974CC" w:rsidTr="006E13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74CC" w:rsidRDefault="006974CC" w:rsidP="006E138E">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974CC" w:rsidRDefault="006974CC" w:rsidP="006E138E">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6974CC" w:rsidTr="006E13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74CC" w:rsidRDefault="006974CC" w:rsidP="006E138E">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974CC" w:rsidRDefault="006974CC" w:rsidP="006E138E">
                  <w:pPr>
                    <w:rPr>
                      <w:rFonts w:ascii="Arial" w:eastAsia="Times New Roman" w:hAnsi="Arial" w:cs="Arial"/>
                      <w:sz w:val="20"/>
                      <w:szCs w:val="20"/>
                    </w:rPr>
                  </w:pPr>
                  <w:r>
                    <w:rPr>
                      <w:rFonts w:ascii="Arial" w:eastAsia="Times New Roman" w:hAnsi="Arial" w:cs="Arial"/>
                      <w:sz w:val="20"/>
                      <w:szCs w:val="20"/>
                    </w:rPr>
                    <w:t>Operation for which ex-ante impact classification may not be feasible. These loans are: Policy-based loans, Financial Intermediaries (FIs) or loans that are based on performance criteria, sector-based approaches, or conditional credit lines for investment projects.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color w:val="0000FF"/>
                      <w:sz w:val="20"/>
                      <w:szCs w:val="20"/>
                    </w:rPr>
                  </w:pPr>
                  <w:r>
                    <w:rPr>
                      <w:rFonts w:ascii="Arial" w:eastAsia="Times New Roman" w:hAnsi="Arial" w:cs="Arial"/>
                      <w:color w:val="0000FF"/>
                      <w:sz w:val="20"/>
                      <w:szCs w:val="20"/>
                    </w:rPr>
                    <w:t>(B.13)</w:t>
                  </w:r>
                </w:p>
              </w:tc>
            </w:tr>
            <w:tr w:rsidR="006974CC" w:rsidTr="006E13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74CC" w:rsidRDefault="006974CC" w:rsidP="006E138E">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974CC" w:rsidRDefault="006974CC" w:rsidP="006E138E">
                  <w:pPr>
                    <w:rPr>
                      <w:rFonts w:ascii="Arial" w:eastAsia="Times New Roman" w:hAnsi="Arial" w:cs="Arial"/>
                      <w:sz w:val="20"/>
                      <w:szCs w:val="20"/>
                    </w:rPr>
                  </w:pPr>
                  <w:r>
                    <w:rPr>
                      <w:rFonts w:ascii="Arial" w:eastAsia="Times New Roman" w:hAnsi="Arial" w:cs="Arial"/>
                      <w:sz w:val="20"/>
                      <w:szCs w:val="20"/>
                    </w:rPr>
                    <w:t xml:space="preserve">Suitable safeguard provisions for procurement of goods and services in Bank financed projects may be </w:t>
                  </w:r>
                  <w:r>
                    <w:rPr>
                      <w:rFonts w:ascii="Arial" w:eastAsia="Times New Roman" w:hAnsi="Arial" w:cs="Arial"/>
                      <w:sz w:val="20"/>
                      <w:szCs w:val="20"/>
                    </w:rPr>
                    <w:lastRenderedPageBreak/>
                    <w:t>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color w:val="0000FF"/>
                      <w:sz w:val="20"/>
                      <w:szCs w:val="20"/>
                    </w:rPr>
                  </w:pPr>
                  <w:r>
                    <w:rPr>
                      <w:rFonts w:ascii="Arial" w:eastAsia="Times New Roman" w:hAnsi="Arial" w:cs="Arial"/>
                      <w:color w:val="0000FF"/>
                      <w:sz w:val="20"/>
                      <w:szCs w:val="20"/>
                    </w:rPr>
                    <w:lastRenderedPageBreak/>
                    <w:t>(B.17)</w:t>
                  </w:r>
                </w:p>
              </w:tc>
            </w:tr>
            <w:tr w:rsidR="006974CC" w:rsidTr="006E138E">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lastRenderedPageBreak/>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974CC" w:rsidRDefault="006974CC" w:rsidP="006E138E">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74CC" w:rsidRDefault="006974CC" w:rsidP="006E138E">
                  <w:pPr>
                    <w:rPr>
                      <w:rFonts w:ascii="Arial" w:eastAsia="Times New Roman" w:hAnsi="Arial" w:cs="Arial"/>
                      <w:sz w:val="20"/>
                      <w:szCs w:val="20"/>
                    </w:rPr>
                  </w:pPr>
                </w:p>
              </w:tc>
            </w:tr>
            <w:tr w:rsidR="006974CC" w:rsidTr="006E138E">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74CC" w:rsidRDefault="006974CC" w:rsidP="006E138E">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including B13, for guidance. No project classification required. Submit Report and PP (or equivalent) to ESR.</w:t>
                  </w:r>
                  <w:r>
                    <w:rPr>
                      <w:rFonts w:ascii="Arial" w:eastAsia="Times New Roman" w:hAnsi="Arial" w:cs="Arial"/>
                      <w:sz w:val="20"/>
                      <w:szCs w:val="20"/>
                    </w:rPr>
                    <w:br/>
                  </w:r>
                  <w:r>
                    <w:rPr>
                      <w:rFonts w:ascii="Arial" w:eastAsia="Times New Roman" w:hAnsi="Arial" w:cs="Arial"/>
                      <w:sz w:val="20"/>
                      <w:szCs w:val="20"/>
                    </w:rPr>
                    <w:br/>
                  </w:r>
                </w:p>
              </w:tc>
            </w:tr>
            <w:tr w:rsidR="006974CC" w:rsidTr="006E138E">
              <w:trPr>
                <w:trHeight w:val="1200"/>
              </w:trPr>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sz w:val="20"/>
                      <w:szCs w:val="20"/>
                    </w:rPr>
                  </w:pPr>
                </w:p>
              </w:tc>
            </w:tr>
          </w:tbl>
          <w:p w:rsidR="006974CC" w:rsidRPr="006974CC" w:rsidRDefault="006974CC" w:rsidP="006E138E">
            <w:pPr>
              <w:spacing w:after="240"/>
              <w:rPr>
                <w:rFonts w:ascii="Arial" w:eastAsia="Times New Roman" w:hAnsi="Arial" w:cs="Arial"/>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6974CC" w:rsidRPr="006974CC" w:rsidTr="006E138E">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6974CC" w:rsidRPr="006974CC" w:rsidRDefault="006974CC" w:rsidP="006E138E">
                  <w:pPr>
                    <w:rPr>
                      <w:rFonts w:ascii="Arial" w:eastAsia="Times New Roman" w:hAnsi="Arial" w:cs="Arial"/>
                      <w:b/>
                      <w:bCs/>
                    </w:rPr>
                  </w:pPr>
                  <w:r w:rsidRPr="006974CC">
                    <w:rPr>
                      <w:rFonts w:ascii="Arial" w:eastAsia="Times New Roman" w:hAnsi="Arial" w:cs="Arial"/>
                      <w:b/>
                      <w:bCs/>
                    </w:rPr>
                    <w:t>ASSESSOR DETAILS</w:t>
                  </w:r>
                </w:p>
              </w:tc>
            </w:tr>
            <w:tr w:rsidR="006974CC" w:rsidRPr="006974CC" w:rsidTr="006E138E">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74CC" w:rsidRPr="006974CC" w:rsidRDefault="006974CC" w:rsidP="006E138E">
                  <w:pPr>
                    <w:rPr>
                      <w:rFonts w:ascii="Arial" w:eastAsia="Times New Roman" w:hAnsi="Arial" w:cs="Arial"/>
                      <w:sz w:val="20"/>
                      <w:szCs w:val="20"/>
                      <w:lang w:val="fr-FR"/>
                    </w:rPr>
                  </w:pPr>
                  <w:r w:rsidRPr="006974CC">
                    <w:rPr>
                      <w:rFonts w:ascii="Arial" w:eastAsia="Times New Roman" w:hAnsi="Arial" w:cs="Arial"/>
                      <w:sz w:val="20"/>
                      <w:szCs w:val="20"/>
                      <w:lang w:val="fr-FR"/>
                    </w:rPr>
                    <w:t>Hoffman, Nathalie Alexandra (nathalieh@IADB.ORG)</w:t>
                  </w:r>
                </w:p>
              </w:tc>
            </w:tr>
            <w:tr w:rsidR="006974CC" w:rsidTr="006E138E">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74CC" w:rsidRDefault="006974CC" w:rsidP="006E138E">
                  <w:pPr>
                    <w:rPr>
                      <w:rFonts w:ascii="Arial" w:eastAsia="Times New Roman" w:hAnsi="Arial" w:cs="Arial"/>
                      <w:sz w:val="20"/>
                      <w:szCs w:val="20"/>
                    </w:rPr>
                  </w:pPr>
                </w:p>
              </w:tc>
            </w:tr>
            <w:tr w:rsidR="006974CC" w:rsidTr="006E138E">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74CC" w:rsidRDefault="006974CC" w:rsidP="006E138E">
                  <w:pPr>
                    <w:rPr>
                      <w:rFonts w:ascii="Arial" w:eastAsia="Times New Roman" w:hAnsi="Arial" w:cs="Arial"/>
                      <w:sz w:val="20"/>
                      <w:szCs w:val="20"/>
                    </w:rPr>
                  </w:pPr>
                  <w:r>
                    <w:rPr>
                      <w:rFonts w:ascii="Arial" w:eastAsia="Times New Roman" w:hAnsi="Arial" w:cs="Arial"/>
                      <w:sz w:val="20"/>
                      <w:szCs w:val="20"/>
                    </w:rPr>
                    <w:t>2015-09-18</w:t>
                  </w:r>
                </w:p>
              </w:tc>
            </w:tr>
          </w:tbl>
          <w:p w:rsidR="006974CC" w:rsidRDefault="006974CC" w:rsidP="006E138E">
            <w:pPr>
              <w:rPr>
                <w:rFonts w:ascii="Arial" w:eastAsia="Times New Roman" w:hAnsi="Arial" w:cs="Arial"/>
                <w:sz w:val="20"/>
                <w:szCs w:val="20"/>
              </w:rPr>
            </w:pPr>
            <w:r>
              <w:rPr>
                <w:rFonts w:ascii="Arial" w:eastAsia="Times New Roman" w:hAnsi="Arial" w:cs="Arial"/>
                <w:sz w:val="20"/>
                <w:szCs w:val="20"/>
              </w:rPr>
              <w:br/>
              <w:t> </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344"/>
            </w:tblGrid>
            <w:tr w:rsidR="006974CC" w:rsidTr="006E138E">
              <w:tc>
                <w:tcPr>
                  <w:tcW w:w="0" w:type="auto"/>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6974CC" w:rsidRPr="006974CC" w:rsidRDefault="006974CC" w:rsidP="006E138E">
                  <w:pPr>
                    <w:rPr>
                      <w:rFonts w:ascii="Arial" w:eastAsia="Times New Roman" w:hAnsi="Arial" w:cs="Arial"/>
                      <w:b/>
                      <w:bCs/>
                    </w:rPr>
                  </w:pPr>
                  <w:r w:rsidRPr="006974CC">
                    <w:rPr>
                      <w:rFonts w:ascii="Arial" w:eastAsia="Times New Roman" w:hAnsi="Arial" w:cs="Arial"/>
                      <w:b/>
                      <w:bCs/>
                    </w:rPr>
                    <w:t>COMMENTS</w:t>
                  </w:r>
                </w:p>
              </w:tc>
            </w:tr>
            <w:tr w:rsidR="006974CC" w:rsidTr="006E138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74CC" w:rsidRDefault="006974CC" w:rsidP="006E138E">
                  <w:pPr>
                    <w:rPr>
                      <w:rFonts w:ascii="Arial" w:eastAsia="Times New Roman" w:hAnsi="Arial" w:cs="Arial"/>
                      <w:b/>
                      <w:bCs/>
                      <w:sz w:val="20"/>
                      <w:szCs w:val="20"/>
                    </w:rPr>
                  </w:pPr>
                  <w:r>
                    <w:rPr>
                      <w:rFonts w:ascii="Arial" w:eastAsia="Times New Roman" w:hAnsi="Arial" w:cs="Arial"/>
                      <w:b/>
                      <w:bCs/>
                      <w:sz w:val="20"/>
                      <w:szCs w:val="20"/>
                    </w:rPr>
                    <w:t>No Comments</w:t>
                  </w:r>
                </w:p>
              </w:tc>
            </w:tr>
          </w:tbl>
          <w:p w:rsidR="006974CC" w:rsidRDefault="006974CC" w:rsidP="006E138E">
            <w:pPr>
              <w:rPr>
                <w:rFonts w:ascii="Arial" w:eastAsia="Times New Roman" w:hAnsi="Arial" w:cs="Arial"/>
                <w:sz w:val="20"/>
                <w:szCs w:val="20"/>
              </w:rPr>
            </w:pPr>
          </w:p>
        </w:tc>
        <w:bookmarkStart w:id="0" w:name="_GoBack"/>
        <w:bookmarkEnd w:id="0"/>
      </w:tr>
    </w:tbl>
    <w:p w:rsidR="005D4EFC" w:rsidRPr="002B43CA" w:rsidRDefault="005D4EFC">
      <w:pPr>
        <w:rPr>
          <w:rFonts w:eastAsia="Times New Roman"/>
          <w:sz w:val="20"/>
          <w:szCs w:val="20"/>
        </w:rPr>
      </w:pPr>
    </w:p>
    <w:sectPr w:rsidR="005D4EFC" w:rsidRPr="002B43C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B43" w:rsidRDefault="000E2B43" w:rsidP="000E2B43">
      <w:r>
        <w:separator/>
      </w:r>
    </w:p>
  </w:endnote>
  <w:endnote w:type="continuationSeparator" w:id="0">
    <w:p w:rsidR="000E2B43" w:rsidRDefault="000E2B43" w:rsidP="000E2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B43" w:rsidRDefault="000E2B43" w:rsidP="000E2B43">
      <w:r>
        <w:separator/>
      </w:r>
    </w:p>
  </w:footnote>
  <w:footnote w:type="continuationSeparator" w:id="0">
    <w:p w:rsidR="000E2B43" w:rsidRDefault="000E2B43" w:rsidP="000E2B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477648756"/>
      <w:docPartObj>
        <w:docPartGallery w:val="Page Numbers (Top of Page)"/>
        <w:docPartUnique/>
      </w:docPartObj>
    </w:sdtPr>
    <w:sdtEndPr/>
    <w:sdtContent>
      <w:p w:rsidR="000E2B43" w:rsidRPr="006974CC" w:rsidRDefault="006974CC" w:rsidP="000E2B43">
        <w:pPr>
          <w:pStyle w:val="Header"/>
          <w:jc w:val="right"/>
          <w:rPr>
            <w:rFonts w:ascii="Arial" w:hAnsi="Arial" w:cs="Arial"/>
            <w:sz w:val="22"/>
            <w:szCs w:val="22"/>
            <w:lang w:val="pt-BR"/>
          </w:rPr>
        </w:pPr>
        <w:r w:rsidRPr="006974CC">
          <w:rPr>
            <w:rFonts w:ascii="Arial" w:hAnsi="Arial" w:cs="Arial"/>
            <w:sz w:val="22"/>
            <w:szCs w:val="22"/>
            <w:lang w:val="pt-BR"/>
          </w:rPr>
          <w:t>CH-L1110</w:t>
        </w:r>
      </w:p>
      <w:p w:rsidR="000E2B43" w:rsidRPr="006974CC" w:rsidRDefault="000E2B43" w:rsidP="000E2B43">
        <w:pPr>
          <w:pStyle w:val="Header"/>
          <w:jc w:val="right"/>
          <w:rPr>
            <w:rFonts w:ascii="Arial" w:hAnsi="Arial" w:cs="Arial"/>
            <w:sz w:val="22"/>
            <w:szCs w:val="22"/>
            <w:lang w:val="pt-BR"/>
          </w:rPr>
        </w:pPr>
        <w:r w:rsidRPr="006974CC">
          <w:rPr>
            <w:rFonts w:ascii="Arial" w:hAnsi="Arial" w:cs="Arial"/>
            <w:sz w:val="22"/>
            <w:szCs w:val="22"/>
            <w:lang w:val="pt-BR"/>
          </w:rPr>
          <w:t xml:space="preserve">Página </w:t>
        </w:r>
        <w:r w:rsidRPr="006974CC">
          <w:rPr>
            <w:rFonts w:ascii="Arial" w:hAnsi="Arial" w:cs="Arial"/>
            <w:bCs/>
            <w:sz w:val="22"/>
            <w:szCs w:val="22"/>
          </w:rPr>
          <w:fldChar w:fldCharType="begin"/>
        </w:r>
        <w:r w:rsidRPr="006974CC">
          <w:rPr>
            <w:rFonts w:ascii="Arial" w:hAnsi="Arial" w:cs="Arial"/>
            <w:bCs/>
            <w:sz w:val="22"/>
            <w:szCs w:val="22"/>
            <w:lang w:val="pt-BR"/>
          </w:rPr>
          <w:instrText xml:space="preserve"> PAGE </w:instrText>
        </w:r>
        <w:r w:rsidRPr="006974CC">
          <w:rPr>
            <w:rFonts w:ascii="Arial" w:hAnsi="Arial" w:cs="Arial"/>
            <w:bCs/>
            <w:sz w:val="22"/>
            <w:szCs w:val="22"/>
          </w:rPr>
          <w:fldChar w:fldCharType="separate"/>
        </w:r>
        <w:r w:rsidR="0039185D">
          <w:rPr>
            <w:rFonts w:ascii="Arial" w:hAnsi="Arial" w:cs="Arial"/>
            <w:bCs/>
            <w:noProof/>
            <w:sz w:val="22"/>
            <w:szCs w:val="22"/>
            <w:lang w:val="pt-BR"/>
          </w:rPr>
          <w:t>1</w:t>
        </w:r>
        <w:r w:rsidRPr="006974CC">
          <w:rPr>
            <w:rFonts w:ascii="Arial" w:hAnsi="Arial" w:cs="Arial"/>
            <w:bCs/>
            <w:sz w:val="22"/>
            <w:szCs w:val="22"/>
          </w:rPr>
          <w:fldChar w:fldCharType="end"/>
        </w:r>
        <w:r w:rsidRPr="006974CC">
          <w:rPr>
            <w:rFonts w:ascii="Arial" w:hAnsi="Arial" w:cs="Arial"/>
            <w:sz w:val="22"/>
            <w:szCs w:val="22"/>
            <w:lang w:val="pt-BR"/>
          </w:rPr>
          <w:t xml:space="preserve"> de </w:t>
        </w:r>
        <w:r w:rsidRPr="006974CC">
          <w:rPr>
            <w:rFonts w:ascii="Arial" w:hAnsi="Arial" w:cs="Arial"/>
            <w:bCs/>
            <w:sz w:val="22"/>
            <w:szCs w:val="22"/>
          </w:rPr>
          <w:fldChar w:fldCharType="begin"/>
        </w:r>
        <w:r w:rsidRPr="006974CC">
          <w:rPr>
            <w:rFonts w:ascii="Arial" w:hAnsi="Arial" w:cs="Arial"/>
            <w:bCs/>
            <w:sz w:val="22"/>
            <w:szCs w:val="22"/>
            <w:lang w:val="pt-BR"/>
          </w:rPr>
          <w:instrText xml:space="preserve"> NUMPAGES  </w:instrText>
        </w:r>
        <w:r w:rsidRPr="006974CC">
          <w:rPr>
            <w:rFonts w:ascii="Arial" w:hAnsi="Arial" w:cs="Arial"/>
            <w:bCs/>
            <w:sz w:val="22"/>
            <w:szCs w:val="22"/>
          </w:rPr>
          <w:fldChar w:fldCharType="separate"/>
        </w:r>
        <w:r w:rsidR="0039185D">
          <w:rPr>
            <w:rFonts w:ascii="Arial" w:hAnsi="Arial" w:cs="Arial"/>
            <w:bCs/>
            <w:noProof/>
            <w:sz w:val="22"/>
            <w:szCs w:val="22"/>
            <w:lang w:val="pt-BR"/>
          </w:rPr>
          <w:t>2</w:t>
        </w:r>
        <w:r w:rsidRPr="006974CC">
          <w:rPr>
            <w:rFonts w:ascii="Arial" w:hAnsi="Arial" w:cs="Arial"/>
            <w:bCs/>
            <w:sz w:val="22"/>
            <w:szCs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3F1ADE"/>
    <w:rsid w:val="000E2B43"/>
    <w:rsid w:val="00152089"/>
    <w:rsid w:val="002B43CA"/>
    <w:rsid w:val="0039185D"/>
    <w:rsid w:val="003F1ADE"/>
    <w:rsid w:val="005D4EFC"/>
    <w:rsid w:val="006974CC"/>
    <w:rsid w:val="00FE0F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hd w:val="clear" w:color="auto" w:fill="CCCCCC"/>
      <w:spacing w:before="100" w:beforeAutospacing="1" w:after="100" w:afterAutospacing="1"/>
    </w:pPr>
    <w:rPr>
      <w:b/>
      <w:bCs/>
      <w:sz w:val="27"/>
      <w:szCs w:val="27"/>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0E2B43"/>
    <w:pPr>
      <w:tabs>
        <w:tab w:val="center" w:pos="4680"/>
        <w:tab w:val="right" w:pos="9360"/>
      </w:tabs>
    </w:pPr>
  </w:style>
  <w:style w:type="character" w:customStyle="1" w:styleId="HeaderChar">
    <w:name w:val="Header Char"/>
    <w:basedOn w:val="DefaultParagraphFont"/>
    <w:link w:val="Header"/>
    <w:uiPriority w:val="99"/>
    <w:rsid w:val="000E2B43"/>
    <w:rPr>
      <w:rFonts w:eastAsiaTheme="minorEastAsia"/>
      <w:sz w:val="24"/>
      <w:szCs w:val="24"/>
    </w:rPr>
  </w:style>
  <w:style w:type="paragraph" w:styleId="Footer">
    <w:name w:val="footer"/>
    <w:basedOn w:val="Normal"/>
    <w:link w:val="FooterChar"/>
    <w:uiPriority w:val="99"/>
    <w:unhideWhenUsed/>
    <w:rsid w:val="000E2B43"/>
    <w:pPr>
      <w:tabs>
        <w:tab w:val="center" w:pos="4680"/>
        <w:tab w:val="right" w:pos="9360"/>
      </w:tabs>
    </w:pPr>
  </w:style>
  <w:style w:type="character" w:customStyle="1" w:styleId="FooterChar">
    <w:name w:val="Footer Char"/>
    <w:basedOn w:val="DefaultParagraphFont"/>
    <w:link w:val="Footer"/>
    <w:uiPriority w:val="99"/>
    <w:rsid w:val="000E2B43"/>
    <w:rPr>
      <w:rFonts w:eastAsiaTheme="minorEastAsia"/>
      <w:sz w:val="24"/>
      <w:szCs w:val="24"/>
    </w:rPr>
  </w:style>
  <w:style w:type="character" w:styleId="Hyperlink">
    <w:name w:val="Hyperlink"/>
    <w:basedOn w:val="DefaultParagraphFont"/>
    <w:uiPriority w:val="99"/>
    <w:unhideWhenUsed/>
    <w:rsid w:val="000E2B4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hd w:val="clear" w:color="auto" w:fill="CCCCCC"/>
      <w:spacing w:before="100" w:beforeAutospacing="1" w:after="100" w:afterAutospacing="1"/>
    </w:pPr>
    <w:rPr>
      <w:b/>
      <w:bCs/>
      <w:sz w:val="27"/>
      <w:szCs w:val="27"/>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0E2B43"/>
    <w:pPr>
      <w:tabs>
        <w:tab w:val="center" w:pos="4680"/>
        <w:tab w:val="right" w:pos="9360"/>
      </w:tabs>
    </w:pPr>
  </w:style>
  <w:style w:type="character" w:customStyle="1" w:styleId="HeaderChar">
    <w:name w:val="Header Char"/>
    <w:basedOn w:val="DefaultParagraphFont"/>
    <w:link w:val="Header"/>
    <w:uiPriority w:val="99"/>
    <w:rsid w:val="000E2B43"/>
    <w:rPr>
      <w:rFonts w:eastAsiaTheme="minorEastAsia"/>
      <w:sz w:val="24"/>
      <w:szCs w:val="24"/>
    </w:rPr>
  </w:style>
  <w:style w:type="paragraph" w:styleId="Footer">
    <w:name w:val="footer"/>
    <w:basedOn w:val="Normal"/>
    <w:link w:val="FooterChar"/>
    <w:uiPriority w:val="99"/>
    <w:unhideWhenUsed/>
    <w:rsid w:val="000E2B43"/>
    <w:pPr>
      <w:tabs>
        <w:tab w:val="center" w:pos="4680"/>
        <w:tab w:val="right" w:pos="9360"/>
      </w:tabs>
    </w:pPr>
  </w:style>
  <w:style w:type="character" w:customStyle="1" w:styleId="FooterChar">
    <w:name w:val="Footer Char"/>
    <w:basedOn w:val="DefaultParagraphFont"/>
    <w:link w:val="Footer"/>
    <w:uiPriority w:val="99"/>
    <w:rsid w:val="000E2B43"/>
    <w:rPr>
      <w:rFonts w:eastAsiaTheme="minorEastAsia"/>
      <w:sz w:val="24"/>
      <w:szCs w:val="24"/>
    </w:rPr>
  </w:style>
  <w:style w:type="character" w:styleId="Hyperlink">
    <w:name w:val="Hyperlink"/>
    <w:basedOn w:val="DefaultParagraphFont"/>
    <w:uiPriority w:val="99"/>
    <w:unhideWhenUsed/>
    <w:rsid w:val="000E2B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43017963D463740BCAF5199D6220540" ma:contentTypeVersion="0" ma:contentTypeDescription="A content type to manage public (operations) IDB documents" ma:contentTypeScope="" ma:versionID="4c4afd9a7fc51962fd36216a20d5b2c9">
  <xsd:schema xmlns:xsd="http://www.w3.org/2001/XMLSchema" xmlns:xs="http://www.w3.org/2001/XMLSchema" xmlns:p="http://schemas.microsoft.com/office/2006/metadata/properties" xmlns:ns2="9c571b2f-e523-4ab2-ba2e-09e151a03ef4" targetNamespace="http://schemas.microsoft.com/office/2006/metadata/properties" ma:root="true" ma:fieldsID="b28d76f3008294fd61334e84e03ac68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5414d9-6136-4890-a4c7-02532acc38ee}" ma:internalName="TaxCatchAll" ma:showField="CatchAllData" ma:web="9ea1a329-5d7a-48be-bbc2-3a3b4699d77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5414d9-6136-4890-a4c7-02532acc38ee}" ma:internalName="TaxCatchAllLabel" ma:readOnly="true" ma:showField="CatchAllDataLabel" ma:web="9ea1a329-5d7a-48be-bbc2-3a3b4699d77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Record_x0020_Number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39862630</IDBDocs_x0020_Number>
    <Document_x0020_Author xmlns="9c571b2f-e523-4ab2-ba2e-09e151a03ef4">Jarquin Ramos, Maria Jose</Document_x0020_Author>
    <Publication_x0020_Type xmlns="9c571b2f-e523-4ab2-ba2e-09e151a03ef4" xsi:nil="true"/>
    <Operation_x0020_Type xmlns="9c571b2f-e523-4ab2-ba2e-09e151a03ef4" xsi:nil="true"/>
    <TaxCatchAll xmlns="9c571b2f-e523-4ab2-ba2e-09e151a03ef4">
      <Value>18</Value>
      <Value>23</Value>
      <Value>2</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CH-L1110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WORD&lt;/APPLICATION&gt;&lt;STAGE_CODE&gt;LP&lt;/STAGE_CODE&gt;&lt;USER_STAGE&gt;Loan Proposal&lt;/USER_STAGE&gt;&lt;PD_OBJ_TYPE&gt;0&lt;/PD_OBJ_TYPE&gt;&lt;MAKERECORD&gt;N&lt;/MAKERECORD&gt;&lt;SPRSEDEBYDOC&gt;&lt;/SPRSEDEBYDOC&gt;&lt;/Data&gt;</Migration_x0020_Info>
    <Approval_x0020_Number xmlns="9c571b2f-e523-4ab2-ba2e-09e151a03ef4" xsi:nil="true"/>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Webtopic xmlns="9c571b2f-e523-4ab2-ba2e-09e151a03ef4">Government and Public Institutions</Webtopic>
    <Identifier xmlns="9c571b2f-e523-4ab2-ba2e-09e151a03ef4"> ANNEX</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j8b96605ee2f4c4e988849e658583fee>
  </documentManagement>
</p:properties>
</file>

<file path=customXml/itemProps1.xml><?xml version="1.0" encoding="utf-8"?>
<ds:datastoreItem xmlns:ds="http://schemas.openxmlformats.org/officeDocument/2006/customXml" ds:itemID="{787E00AC-590A-425E-AF6A-A577596B2160}"/>
</file>

<file path=customXml/itemProps2.xml><?xml version="1.0" encoding="utf-8"?>
<ds:datastoreItem xmlns:ds="http://schemas.openxmlformats.org/officeDocument/2006/customXml" ds:itemID="{CEDAF3C1-4D8F-4FD2-B7A4-1E322B073166}"/>
</file>

<file path=customXml/itemProps3.xml><?xml version="1.0" encoding="utf-8"?>
<ds:datastoreItem xmlns:ds="http://schemas.openxmlformats.org/officeDocument/2006/customXml" ds:itemID="{B867D5A7-073C-4086-A4E7-DCF88680BFB0}"/>
</file>

<file path=customXml/itemProps4.xml><?xml version="1.0" encoding="utf-8"?>
<ds:datastoreItem xmlns:ds="http://schemas.openxmlformats.org/officeDocument/2006/customXml" ds:itemID="{812EBD55-A60C-4697-9549-B9C3A7BC793E}"/>
</file>

<file path=customXml/itemProps5.xml><?xml version="1.0" encoding="utf-8"?>
<ds:datastoreItem xmlns:ds="http://schemas.openxmlformats.org/officeDocument/2006/customXml" ds:itemID="{82042CD5-2CFB-4980-9ED3-2D0B9DFB1E3A}"/>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Filtros de Políticas de Salvaguardias</dc:title>
  <dc:subject/>
  <dc:creator>Annabella Gaggero</dc:creator>
  <cp:keywords/>
  <dc:description/>
  <cp:lastModifiedBy>IADB</cp:lastModifiedBy>
  <cp:revision>2</cp:revision>
  <dcterms:created xsi:type="dcterms:W3CDTF">2015-10-15T18:27:00Z</dcterms:created>
  <dcterms:modified xsi:type="dcterms:W3CDTF">2015-10-15T18:27:00Z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0x01010046CF21643EE8D14686A648AA6DAD089200B43017963D463740BCAF5199D6220540</vt:lpwstr>
  </property>
  <property fmtid="{D5CDD505-2E9C-101B-9397-08002B2CF9AE}" pid="5" name="TaxKeywordTaxHTField">
    <vt:lpwstr/>
  </property>
  <property fmtid="{D5CDD505-2E9C-101B-9397-08002B2CF9AE}" pid="6" name="Series Operations IDB">
    <vt:lpwstr>23;#Loan Proposal|6ee86b6f-6e46-485b-8bfb-87a1f44622ac</vt:lpwstr>
  </property>
  <property fmtid="{D5CDD505-2E9C-101B-9397-08002B2CF9AE}" pid="7" name="Sub-Sector">
    <vt:lpwstr/>
  </property>
  <property fmtid="{D5CDD505-2E9C-101B-9397-08002B2CF9AE}" pid="8" name="Country">
    <vt:lpwstr>2;#Chile|0646c65c-e431-42e3-a932-0671c6b608b9</vt:lpwstr>
  </property>
  <property fmtid="{D5CDD505-2E9C-101B-9397-08002B2CF9AE}" pid="9" name="Fund IDB">
    <vt:lpwstr/>
  </property>
  <property fmtid="{D5CDD505-2E9C-101B-9397-08002B2CF9AE}" pid="10" name="Series_x0020_Operations_x0020_IDB">
    <vt:lpwstr>23;#Loan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18;#Project Preparation, Planning and Design|29ca0c72-1fc4-435f-a09c-28585cb5eac9</vt:lpwstr>
  </property>
</Properties>
</file>