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946" w:rsidRDefault="008D6946" w:rsidP="008D6946">
      <w:pPr>
        <w:pStyle w:val="Title"/>
        <w:tabs>
          <w:tab w:val="clear" w:pos="1440"/>
          <w:tab w:val="clear" w:pos="3060"/>
        </w:tabs>
        <w:ind w:left="567" w:hanging="567"/>
        <w:outlineLvl w:val="9"/>
        <w:rPr>
          <w:rFonts w:ascii="Arial" w:hAnsi="Arial" w:cs="Arial"/>
          <w:smallCaps/>
          <w:sz w:val="22"/>
          <w:szCs w:val="22"/>
          <w:lang w:val="es-ES"/>
        </w:rPr>
      </w:pPr>
    </w:p>
    <w:p w:rsidR="008D6946" w:rsidRDefault="008D6946" w:rsidP="008D6946">
      <w:pPr>
        <w:pStyle w:val="Title"/>
        <w:tabs>
          <w:tab w:val="clear" w:pos="1440"/>
          <w:tab w:val="clear" w:pos="3060"/>
        </w:tabs>
        <w:ind w:left="567" w:hanging="567"/>
        <w:outlineLvl w:val="9"/>
        <w:rPr>
          <w:rFonts w:ascii="Arial" w:hAnsi="Arial" w:cs="Arial"/>
          <w:smallCaps/>
          <w:sz w:val="22"/>
          <w:szCs w:val="22"/>
          <w:lang w:val="es-ES"/>
        </w:rPr>
      </w:pPr>
    </w:p>
    <w:p w:rsidR="008D6946" w:rsidRPr="000C493C" w:rsidRDefault="008D6946" w:rsidP="008D6946">
      <w:pPr>
        <w:pStyle w:val="Title"/>
        <w:tabs>
          <w:tab w:val="clear" w:pos="1440"/>
          <w:tab w:val="clear" w:pos="3060"/>
        </w:tabs>
        <w:ind w:left="567" w:hanging="567"/>
        <w:outlineLvl w:val="9"/>
        <w:rPr>
          <w:rFonts w:ascii="Arial" w:hAnsi="Arial" w:cs="Arial"/>
          <w:smallCaps/>
          <w:sz w:val="22"/>
          <w:szCs w:val="22"/>
          <w:lang w:val="es-ES"/>
        </w:rPr>
      </w:pPr>
      <w:r w:rsidRPr="000C493C">
        <w:rPr>
          <w:rFonts w:ascii="Arial" w:hAnsi="Arial" w:cs="Arial"/>
          <w:smallCaps/>
          <w:sz w:val="22"/>
          <w:szCs w:val="22"/>
          <w:lang w:val="es-ES"/>
        </w:rPr>
        <w:t>Documento del Banco Interamericano de Desarrollo</w:t>
      </w:r>
    </w:p>
    <w:p w:rsidR="008D6946" w:rsidRPr="000C493C" w:rsidRDefault="008D6946" w:rsidP="008D6946">
      <w:pPr>
        <w:pStyle w:val="ListParagraph"/>
        <w:spacing w:before="120" w:line="360" w:lineRule="auto"/>
        <w:ind w:left="567" w:hanging="567"/>
        <w:rPr>
          <w:rFonts w:ascii="Arial" w:hAnsi="Arial" w:cs="Arial"/>
          <w:b/>
          <w:lang w:val="es-ES"/>
        </w:rPr>
      </w:pPr>
    </w:p>
    <w:p w:rsidR="008D6946" w:rsidRPr="000C493C" w:rsidRDefault="008D6946" w:rsidP="008D6946">
      <w:pPr>
        <w:tabs>
          <w:tab w:val="left" w:pos="1440"/>
          <w:tab w:val="left" w:pos="3060"/>
        </w:tabs>
        <w:ind w:left="567" w:hanging="567"/>
        <w:rPr>
          <w:rFonts w:ascii="Arial" w:hAnsi="Arial" w:cs="Arial"/>
          <w:b/>
          <w:smallCaps/>
          <w:lang w:val="es-ES"/>
        </w:rPr>
      </w:pPr>
    </w:p>
    <w:p w:rsidR="008D6946" w:rsidRPr="000C493C" w:rsidRDefault="008D6946" w:rsidP="008D6946">
      <w:pPr>
        <w:tabs>
          <w:tab w:val="left" w:pos="1440"/>
          <w:tab w:val="left" w:pos="3060"/>
        </w:tabs>
        <w:ind w:left="567" w:hanging="567"/>
        <w:rPr>
          <w:rFonts w:ascii="Arial" w:hAnsi="Arial" w:cs="Arial"/>
          <w:b/>
          <w:smallCaps/>
          <w:lang w:val="es-ES"/>
        </w:rPr>
      </w:pPr>
    </w:p>
    <w:p w:rsidR="008D6946" w:rsidRPr="000C493C" w:rsidRDefault="008D6946" w:rsidP="008D6946">
      <w:pPr>
        <w:tabs>
          <w:tab w:val="left" w:pos="1440"/>
          <w:tab w:val="left" w:pos="3060"/>
        </w:tabs>
        <w:jc w:val="both"/>
        <w:rPr>
          <w:rFonts w:ascii="Arial" w:hAnsi="Arial" w:cs="Arial"/>
          <w:b/>
          <w:smallCaps/>
          <w:lang w:val="es-ES"/>
        </w:rPr>
      </w:pPr>
    </w:p>
    <w:p w:rsidR="008D6946" w:rsidRPr="00A54F2B" w:rsidRDefault="008D6946" w:rsidP="008D6946">
      <w:pPr>
        <w:tabs>
          <w:tab w:val="left" w:pos="1440"/>
          <w:tab w:val="left" w:pos="3060"/>
        </w:tabs>
        <w:ind w:left="567" w:hanging="567"/>
        <w:rPr>
          <w:rFonts w:ascii="Arial" w:hAnsi="Arial" w:cs="Arial"/>
          <w:b/>
          <w:smallCaps/>
          <w:sz w:val="28"/>
          <w:szCs w:val="28"/>
          <w:lang w:val="es-ES"/>
        </w:rPr>
      </w:pPr>
      <w:r w:rsidRPr="00A54F2B">
        <w:rPr>
          <w:rFonts w:ascii="Arial" w:hAnsi="Arial" w:cs="Arial"/>
          <w:b/>
          <w:smallCaps/>
          <w:sz w:val="28"/>
          <w:szCs w:val="28"/>
          <w:lang w:val="es-ES"/>
        </w:rPr>
        <w:t xml:space="preserve">Chile </w:t>
      </w:r>
    </w:p>
    <w:p w:rsidR="008D6946" w:rsidRPr="000C493C" w:rsidRDefault="008D6946" w:rsidP="008D6946">
      <w:pPr>
        <w:tabs>
          <w:tab w:val="left" w:pos="1440"/>
          <w:tab w:val="left" w:pos="3060"/>
        </w:tabs>
        <w:ind w:left="567" w:hanging="567"/>
        <w:rPr>
          <w:rFonts w:ascii="Arial" w:hAnsi="Arial" w:cs="Arial"/>
          <w:b/>
          <w:smallCaps/>
          <w:lang w:val="es-ES"/>
        </w:rPr>
      </w:pPr>
      <w:bookmarkStart w:id="0" w:name="_GoBack"/>
      <w:bookmarkEnd w:id="0"/>
    </w:p>
    <w:p w:rsidR="008D6946" w:rsidRPr="000C493C" w:rsidRDefault="008D6946" w:rsidP="008D6946">
      <w:pPr>
        <w:tabs>
          <w:tab w:val="left" w:pos="1440"/>
          <w:tab w:val="left" w:pos="3060"/>
        </w:tabs>
        <w:jc w:val="both"/>
        <w:rPr>
          <w:rFonts w:ascii="Arial" w:hAnsi="Arial" w:cs="Arial"/>
          <w:b/>
          <w:smallCaps/>
          <w:lang w:val="es-ES"/>
        </w:rPr>
      </w:pPr>
    </w:p>
    <w:p w:rsidR="008D6946" w:rsidRPr="000C493C" w:rsidRDefault="008D6946" w:rsidP="008D6946">
      <w:pPr>
        <w:tabs>
          <w:tab w:val="left" w:pos="1440"/>
          <w:tab w:val="left" w:pos="3060"/>
        </w:tabs>
        <w:ind w:left="567" w:hanging="567"/>
        <w:rPr>
          <w:rFonts w:ascii="Arial" w:hAnsi="Arial" w:cs="Arial"/>
          <w:b/>
          <w:smallCaps/>
          <w:lang w:val="es-ES"/>
        </w:rPr>
      </w:pPr>
    </w:p>
    <w:p w:rsidR="008D6946" w:rsidRPr="000C493C" w:rsidRDefault="008D6946" w:rsidP="008D6946">
      <w:pPr>
        <w:tabs>
          <w:tab w:val="left" w:pos="1440"/>
          <w:tab w:val="left" w:pos="3060"/>
        </w:tabs>
        <w:ind w:left="567" w:hanging="567"/>
        <w:rPr>
          <w:rFonts w:ascii="Arial" w:hAnsi="Arial" w:cs="Arial"/>
          <w:b/>
          <w:smallCaps/>
          <w:lang w:val="es-ES"/>
        </w:rPr>
      </w:pPr>
    </w:p>
    <w:p w:rsidR="008D6946" w:rsidRPr="008D6946" w:rsidRDefault="008D6946" w:rsidP="008D6946">
      <w:pPr>
        <w:pStyle w:val="Newpage"/>
        <w:rPr>
          <w:rFonts w:ascii="Arial" w:hAnsi="Arial"/>
          <w:bCs/>
          <w:sz w:val="28"/>
          <w:szCs w:val="28"/>
          <w:lang w:val="es-ES"/>
        </w:rPr>
      </w:pPr>
      <w:r w:rsidRPr="008D6946">
        <w:rPr>
          <w:rFonts w:ascii="Arial" w:hAnsi="Arial"/>
          <w:bCs/>
          <w:sz w:val="28"/>
          <w:szCs w:val="28"/>
          <w:lang w:val="es-ES"/>
        </w:rPr>
        <w:t>Programa de Apoyo a la Agenda de Probidad y Transparencia de Chile</w:t>
      </w:r>
    </w:p>
    <w:p w:rsidR="008D6946" w:rsidRPr="008D6946" w:rsidRDefault="008D6946" w:rsidP="008D6946">
      <w:pPr>
        <w:pStyle w:val="Newpage"/>
        <w:rPr>
          <w:rFonts w:ascii="Arial" w:hAnsi="Arial"/>
          <w:bCs/>
          <w:szCs w:val="24"/>
          <w:lang w:val="es-ES"/>
        </w:rPr>
      </w:pPr>
      <w:r w:rsidRPr="008D6946">
        <w:rPr>
          <w:rFonts w:ascii="Arial" w:hAnsi="Arial"/>
          <w:bCs/>
          <w:szCs w:val="24"/>
          <w:lang w:val="es-ES"/>
        </w:rPr>
        <w:t>(CH-L1110)</w:t>
      </w: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pStyle w:val="Newpage"/>
        <w:ind w:left="567" w:hanging="567"/>
        <w:rPr>
          <w:rFonts w:ascii="Arial" w:hAnsi="Arial"/>
          <w:b w:val="0"/>
          <w:caps/>
          <w:smallCaps w:val="0"/>
          <w:sz w:val="28"/>
          <w:szCs w:val="28"/>
          <w:lang w:val="es-ES"/>
        </w:rPr>
      </w:pPr>
    </w:p>
    <w:p w:rsidR="008D6946" w:rsidRPr="008D6946" w:rsidRDefault="008D6946" w:rsidP="008D6946">
      <w:pPr>
        <w:tabs>
          <w:tab w:val="left" w:pos="1440"/>
          <w:tab w:val="left" w:pos="3060"/>
        </w:tabs>
        <w:ind w:left="567" w:hanging="567"/>
        <w:rPr>
          <w:rFonts w:ascii="Arial" w:hAnsi="Arial" w:cs="Arial"/>
          <w:smallCaps/>
          <w:sz w:val="28"/>
          <w:szCs w:val="28"/>
          <w:lang w:val="es-ES"/>
        </w:rPr>
      </w:pPr>
    </w:p>
    <w:p w:rsidR="008D6946" w:rsidRPr="008D6946" w:rsidRDefault="008D6946" w:rsidP="008D6946">
      <w:pPr>
        <w:tabs>
          <w:tab w:val="left" w:pos="1440"/>
          <w:tab w:val="left" w:pos="3060"/>
        </w:tabs>
        <w:ind w:left="567" w:hanging="567"/>
        <w:outlineLvl w:val="0"/>
        <w:rPr>
          <w:rFonts w:ascii="Arial" w:hAnsi="Arial" w:cs="Arial"/>
          <w:b/>
          <w:smallCaps/>
          <w:sz w:val="28"/>
          <w:szCs w:val="28"/>
          <w:lang w:val="es-ES"/>
        </w:rPr>
      </w:pPr>
      <w:r w:rsidRPr="008D6946">
        <w:rPr>
          <w:rFonts w:ascii="Arial" w:hAnsi="Arial" w:cs="Arial"/>
          <w:b/>
          <w:smallCaps/>
          <w:sz w:val="28"/>
          <w:szCs w:val="28"/>
          <w:lang w:val="es-ES"/>
        </w:rPr>
        <w:t>Análisis Económico</w:t>
      </w:r>
    </w:p>
    <w:p w:rsidR="008D6946" w:rsidRPr="000C493C" w:rsidRDefault="008D6946" w:rsidP="008D6946">
      <w:pPr>
        <w:tabs>
          <w:tab w:val="left" w:pos="1440"/>
          <w:tab w:val="left" w:pos="3060"/>
        </w:tabs>
        <w:ind w:left="567" w:hanging="567"/>
        <w:outlineLvl w:val="0"/>
        <w:rPr>
          <w:rFonts w:ascii="Arial" w:hAnsi="Arial" w:cs="Arial"/>
          <w:b/>
          <w:smallCaps/>
          <w:lang w:val="es-ES"/>
        </w:rPr>
      </w:pPr>
    </w:p>
    <w:p w:rsidR="008D6946" w:rsidRPr="000C493C" w:rsidRDefault="008D6946" w:rsidP="008D6946">
      <w:pPr>
        <w:pStyle w:val="ListParagraph"/>
        <w:spacing w:before="120" w:line="360" w:lineRule="auto"/>
        <w:ind w:left="567" w:hanging="567"/>
        <w:jc w:val="both"/>
        <w:rPr>
          <w:rFonts w:ascii="Arial" w:hAnsi="Arial" w:cs="Arial"/>
          <w:b/>
          <w:lang w:val="es-ES"/>
        </w:rPr>
      </w:pPr>
    </w:p>
    <w:p w:rsidR="008D6946" w:rsidRPr="000C493C" w:rsidRDefault="008D6946" w:rsidP="008D6946">
      <w:pPr>
        <w:pStyle w:val="ListParagraph"/>
        <w:spacing w:before="120" w:line="360" w:lineRule="auto"/>
        <w:ind w:left="567" w:hanging="567"/>
        <w:jc w:val="both"/>
        <w:rPr>
          <w:rFonts w:ascii="Arial" w:hAnsi="Arial" w:cs="Arial"/>
          <w:b/>
          <w:lang w:val="es-ES"/>
        </w:rPr>
      </w:pPr>
    </w:p>
    <w:p w:rsidR="008D6946" w:rsidRPr="000C493C" w:rsidRDefault="008D6946" w:rsidP="008D6946">
      <w:pPr>
        <w:tabs>
          <w:tab w:val="left" w:pos="1440"/>
          <w:tab w:val="left" w:pos="3060"/>
        </w:tabs>
        <w:ind w:left="567" w:hanging="567"/>
        <w:jc w:val="both"/>
        <w:rPr>
          <w:rFonts w:ascii="Arial" w:hAnsi="Arial" w:cs="Arial"/>
          <w:lang w:val="es-ES"/>
        </w:rPr>
      </w:pPr>
    </w:p>
    <w:p w:rsidR="008D6946" w:rsidRPr="000C493C" w:rsidRDefault="008D6946" w:rsidP="008D6946">
      <w:pPr>
        <w:tabs>
          <w:tab w:val="left" w:pos="1440"/>
          <w:tab w:val="left" w:pos="3060"/>
        </w:tabs>
        <w:ind w:left="567" w:hanging="567"/>
        <w:jc w:val="both"/>
        <w:rPr>
          <w:rFonts w:ascii="Arial" w:hAnsi="Arial" w:cs="Arial"/>
          <w:lang w:val="es-ES"/>
        </w:rPr>
      </w:pPr>
    </w:p>
    <w:p w:rsidR="00300C3B" w:rsidRPr="00747854" w:rsidRDefault="00CF683C" w:rsidP="008D6946">
      <w:pPr>
        <w:spacing w:line="240" w:lineRule="auto"/>
        <w:rPr>
          <w:rFonts w:ascii="Arial" w:hAnsi="Arial" w:cs="Arial"/>
          <w:b/>
          <w:szCs w:val="24"/>
          <w:shd w:val="clear" w:color="auto" w:fill="FFFFFF"/>
        </w:rPr>
      </w:pPr>
      <w:r w:rsidRPr="00747854">
        <w:rPr>
          <w:rFonts w:ascii="Arial" w:hAnsi="Arial" w:cs="Arial"/>
          <w:b/>
          <w:szCs w:val="24"/>
          <w:shd w:val="clear" w:color="auto" w:fill="FFFFFF"/>
        </w:rPr>
        <w:lastRenderedPageBreak/>
        <w:t xml:space="preserve">Análisis </w:t>
      </w:r>
      <w:r w:rsidR="00300C3B" w:rsidRPr="00747854">
        <w:rPr>
          <w:rFonts w:ascii="Arial" w:hAnsi="Arial" w:cs="Arial"/>
          <w:b/>
          <w:szCs w:val="24"/>
          <w:shd w:val="clear" w:color="auto" w:fill="FFFFFF"/>
        </w:rPr>
        <w:t>Económic</w:t>
      </w:r>
      <w:r w:rsidRPr="00747854">
        <w:rPr>
          <w:rFonts w:ascii="Arial" w:hAnsi="Arial" w:cs="Arial"/>
          <w:b/>
          <w:szCs w:val="24"/>
          <w:shd w:val="clear" w:color="auto" w:fill="FFFFFF"/>
        </w:rPr>
        <w:t>o</w:t>
      </w:r>
      <w:r w:rsidRPr="00747854">
        <w:rPr>
          <w:rStyle w:val="FootnoteReference"/>
          <w:rFonts w:ascii="Arial" w:hAnsi="Arial" w:cs="Arial"/>
          <w:b/>
          <w:szCs w:val="24"/>
          <w:shd w:val="clear" w:color="auto" w:fill="FFFFFF"/>
        </w:rPr>
        <w:footnoteReference w:id="1"/>
      </w:r>
    </w:p>
    <w:p w:rsidR="008D6946" w:rsidRDefault="008D6946" w:rsidP="00A44AD6">
      <w:pPr>
        <w:tabs>
          <w:tab w:val="left" w:pos="4891"/>
        </w:tabs>
        <w:jc w:val="both"/>
        <w:rPr>
          <w:rFonts w:ascii="Arial" w:hAnsi="Arial" w:cs="Arial"/>
          <w:b/>
          <w:szCs w:val="24"/>
          <w:shd w:val="clear" w:color="auto" w:fill="FFFFFF"/>
        </w:rPr>
      </w:pPr>
    </w:p>
    <w:p w:rsidR="000A47F4" w:rsidRPr="00747854" w:rsidRDefault="00300C3B" w:rsidP="00A44AD6">
      <w:pPr>
        <w:tabs>
          <w:tab w:val="left" w:pos="4891"/>
        </w:tabs>
        <w:jc w:val="both"/>
        <w:rPr>
          <w:rFonts w:ascii="Arial" w:hAnsi="Arial" w:cs="Arial"/>
          <w:b/>
          <w:szCs w:val="24"/>
          <w:shd w:val="clear" w:color="auto" w:fill="FFFFFF"/>
        </w:rPr>
      </w:pPr>
      <w:r w:rsidRPr="00747854">
        <w:rPr>
          <w:rFonts w:ascii="Arial" w:hAnsi="Arial" w:cs="Arial"/>
          <w:b/>
          <w:szCs w:val="24"/>
          <w:shd w:val="clear" w:color="auto" w:fill="FFFFFF"/>
        </w:rPr>
        <w:t>Introducción</w:t>
      </w:r>
    </w:p>
    <w:p w:rsidR="00D024AC" w:rsidRPr="00747854" w:rsidRDefault="00D024AC" w:rsidP="00747854">
      <w:pPr>
        <w:pStyle w:val="Paragraph"/>
        <w:numPr>
          <w:ilvl w:val="0"/>
          <w:numId w:val="0"/>
        </w:numPr>
        <w:spacing w:before="0" w:after="0" w:line="360" w:lineRule="auto"/>
        <w:rPr>
          <w:rFonts w:ascii="Arial" w:hAnsi="Arial" w:cs="Arial"/>
          <w:szCs w:val="24"/>
          <w:lang w:val="es-ES"/>
        </w:rPr>
      </w:pPr>
      <w:r w:rsidRPr="00747854">
        <w:rPr>
          <w:rFonts w:ascii="Arial" w:hAnsi="Arial" w:cs="Arial"/>
          <w:szCs w:val="24"/>
          <w:lang w:val="es-ES"/>
        </w:rPr>
        <w:t>En septiembre de 2015, el Gobierno de la República de Chile y el Banco Interameri</w:t>
      </w:r>
      <w:r w:rsidR="00DE61D2" w:rsidRPr="00747854">
        <w:rPr>
          <w:rFonts w:ascii="Arial" w:hAnsi="Arial" w:cs="Arial"/>
          <w:szCs w:val="24"/>
          <w:lang w:val="es-ES"/>
        </w:rPr>
        <w:t>cano de D</w:t>
      </w:r>
      <w:r w:rsidRPr="00747854">
        <w:rPr>
          <w:rFonts w:ascii="Arial" w:hAnsi="Arial" w:cs="Arial"/>
          <w:szCs w:val="24"/>
          <w:lang w:val="es-ES"/>
        </w:rPr>
        <w:t>esarrollo acordaron la realización de un Programa de Apoyo a la Agenda de Probidad y Transparencia</w:t>
      </w:r>
      <w:r w:rsidR="007956DD" w:rsidRPr="00747854">
        <w:rPr>
          <w:rFonts w:ascii="Arial" w:hAnsi="Arial" w:cs="Arial"/>
          <w:szCs w:val="24"/>
          <w:lang w:val="es-ES"/>
        </w:rPr>
        <w:t xml:space="preserve"> (APT)</w:t>
      </w:r>
      <w:r w:rsidRPr="00747854">
        <w:rPr>
          <w:rFonts w:ascii="Arial" w:hAnsi="Arial" w:cs="Arial"/>
          <w:szCs w:val="24"/>
          <w:lang w:val="es-ES"/>
        </w:rPr>
        <w:t xml:space="preserve">. </w:t>
      </w:r>
    </w:p>
    <w:p w:rsidR="007956DD" w:rsidRPr="00747854" w:rsidRDefault="007956DD" w:rsidP="00747854">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szCs w:val="24"/>
          <w:lang w:val="es-ES"/>
        </w:rPr>
        <w:t>El p</w:t>
      </w:r>
      <w:r w:rsidR="00D024AC" w:rsidRPr="00747854">
        <w:rPr>
          <w:rFonts w:ascii="Arial" w:hAnsi="Arial" w:cs="Arial"/>
          <w:szCs w:val="24"/>
          <w:lang w:val="es-ES"/>
        </w:rPr>
        <w:t xml:space="preserve">rograma tiene como objetivo </w:t>
      </w:r>
      <w:r w:rsidRPr="00747854">
        <w:rPr>
          <w:rFonts w:ascii="Arial" w:hAnsi="Arial" w:cs="Arial"/>
          <w:szCs w:val="24"/>
          <w:lang w:val="es-ES"/>
        </w:rPr>
        <w:t xml:space="preserve">principal </w:t>
      </w:r>
      <w:r w:rsidRPr="00747854">
        <w:rPr>
          <w:rFonts w:ascii="Arial" w:hAnsi="Arial" w:cs="Arial"/>
          <w:szCs w:val="24"/>
        </w:rPr>
        <w:t>apoyar a la implementación de la APT de Chile, por medio de medidas de política dirigidas al cumplimiento de estándares de ética, integridad y transparencia en el funcionamiento del sector público, en sus aspectos legales y administrativos. Este objetivo general se estructura en tres componentes que se describen a continuación</w:t>
      </w:r>
      <w:r w:rsidR="001E1AC2" w:rsidRPr="00747854">
        <w:rPr>
          <w:rFonts w:ascii="Arial" w:hAnsi="Arial" w:cs="Arial"/>
          <w:szCs w:val="24"/>
        </w:rPr>
        <w:t>:</w:t>
      </w:r>
      <w:r w:rsidRPr="00747854">
        <w:rPr>
          <w:rFonts w:ascii="Arial" w:hAnsi="Arial" w:cs="Arial"/>
          <w:szCs w:val="24"/>
        </w:rPr>
        <w:t xml:space="preserve"> </w:t>
      </w:r>
    </w:p>
    <w:p w:rsidR="007956DD" w:rsidRPr="00747854" w:rsidRDefault="007956DD" w:rsidP="00747854">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b/>
          <w:bCs/>
          <w:spacing w:val="-4"/>
          <w:szCs w:val="24"/>
        </w:rPr>
        <w:t>a) Estabilidad Macroeconómica.</w:t>
      </w:r>
      <w:r w:rsidRPr="00747854">
        <w:rPr>
          <w:rFonts w:ascii="Arial" w:hAnsi="Arial" w:cs="Arial"/>
          <w:bCs/>
          <w:spacing w:val="-4"/>
          <w:szCs w:val="24"/>
        </w:rPr>
        <w:t xml:space="preserve"> La implementación de las políticas previstas en el programa </w:t>
      </w:r>
      <w:r w:rsidR="00A10AD8" w:rsidRPr="00747854">
        <w:rPr>
          <w:rFonts w:ascii="Arial" w:hAnsi="Arial" w:cs="Arial"/>
          <w:bCs/>
          <w:spacing w:val="-4"/>
          <w:szCs w:val="24"/>
        </w:rPr>
        <w:t>contribuye</w:t>
      </w:r>
      <w:r w:rsidRPr="00747854">
        <w:rPr>
          <w:rFonts w:ascii="Arial" w:hAnsi="Arial" w:cs="Arial"/>
          <w:bCs/>
          <w:spacing w:val="-4"/>
          <w:szCs w:val="24"/>
        </w:rPr>
        <w:t xml:space="preserve"> al mantenimiento de un marco macroeconómico apropiado.</w:t>
      </w:r>
    </w:p>
    <w:p w:rsidR="007956DD" w:rsidRPr="00747854" w:rsidRDefault="007956DD" w:rsidP="00747854">
      <w:pPr>
        <w:pStyle w:val="Paragraph"/>
        <w:numPr>
          <w:ilvl w:val="0"/>
          <w:numId w:val="0"/>
        </w:numPr>
        <w:tabs>
          <w:tab w:val="clear" w:pos="2448"/>
        </w:tabs>
        <w:autoSpaceDE w:val="0"/>
        <w:autoSpaceDN w:val="0"/>
        <w:adjustRightInd w:val="0"/>
        <w:spacing w:before="0" w:after="0" w:line="360" w:lineRule="auto"/>
        <w:rPr>
          <w:rFonts w:ascii="Arial" w:hAnsi="Arial" w:cs="Arial"/>
          <w:szCs w:val="24"/>
        </w:rPr>
      </w:pPr>
      <w:r w:rsidRPr="00747854">
        <w:rPr>
          <w:rFonts w:ascii="Arial" w:hAnsi="Arial" w:cs="Arial"/>
          <w:b/>
          <w:szCs w:val="24"/>
        </w:rPr>
        <w:t>b) Asegurar mayor transparencia e integridad en la gestión pública.</w:t>
      </w:r>
      <w:r w:rsidRPr="00747854">
        <w:rPr>
          <w:rFonts w:ascii="Arial" w:hAnsi="Arial" w:cs="Arial"/>
          <w:szCs w:val="24"/>
          <w:lang w:val="es-ES" w:eastAsia="es-ES"/>
        </w:rPr>
        <w:t xml:space="preserve"> </w:t>
      </w:r>
      <w:r w:rsidRPr="00747854">
        <w:rPr>
          <w:rFonts w:ascii="Arial" w:hAnsi="Arial" w:cs="Arial"/>
          <w:szCs w:val="24"/>
        </w:rPr>
        <w:t xml:space="preserve">El objetivo es </w:t>
      </w:r>
      <w:r w:rsidR="00D059BD" w:rsidRPr="00D059BD">
        <w:rPr>
          <w:rFonts w:ascii="Arial" w:hAnsi="Arial" w:cs="Arial"/>
          <w:szCs w:val="24"/>
        </w:rPr>
        <w:t xml:space="preserve">fortalecer el marco legal e institucional según los principios de probidad administrativa y de transparencia, y el derecho de acceso a la información pública, que define la ley. Para ello se propone: (i) fortalecer la integridad en la gestión pública, mediante el proyecto de ley de probidad en la función pública que ampliará y fortalecerá el sistema de declaración de intereses y de patrimonio, y el proyecto de ley que previene y sanciona los conflictos de interés, que reforzará el sistema de inhabilidades y restricciones para ingresar y para dejar la función pública; (ii) incorporar por primera vez en la legislación nacional, el delito de corrupción entre particulares en un proyecto de ley que tipifique y sancione el delito de corrupción y cohecho entre particulares, en adición al aumento de las penas asociadas a estos delitos en el ámbito del ejercicio de la función pública; y (iii) fortalecer la institucionalidad responsable de administrar la actividad electoral a partir de un proyecto de ley orgánica constitucional que fortalezca </w:t>
      </w:r>
      <w:r w:rsidR="00D059BD" w:rsidRPr="00D059BD">
        <w:rPr>
          <w:rFonts w:ascii="Arial" w:hAnsi="Arial" w:cs="Arial"/>
          <w:color w:val="000000"/>
          <w:szCs w:val="24"/>
        </w:rPr>
        <w:t xml:space="preserve">las facultades administrativas y de fiscalización del SERVEL, tales como la facultad de supervisar la rendición de cuentas, de realizar y ordenar auditorías a los estados </w:t>
      </w:r>
      <w:r w:rsidR="00D059BD" w:rsidRPr="00D059BD">
        <w:rPr>
          <w:rFonts w:ascii="Arial" w:hAnsi="Arial" w:cs="Arial"/>
          <w:color w:val="000000"/>
          <w:szCs w:val="24"/>
        </w:rPr>
        <w:lastRenderedPageBreak/>
        <w:t xml:space="preserve">anuales de cuenta pública, la facultad de acceder a los libros de cuentas y documentos que permitan fiscalizar el estado financiero de los sujetos bajo su supervisión, entre otras. </w:t>
      </w:r>
    </w:p>
    <w:p w:rsidR="007956DD" w:rsidRPr="00747854" w:rsidRDefault="007956DD" w:rsidP="00D059BD">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b/>
          <w:szCs w:val="24"/>
        </w:rPr>
        <w:t xml:space="preserve">c) </w:t>
      </w:r>
      <w:r w:rsidR="002536C5">
        <w:rPr>
          <w:rFonts w:ascii="Arial" w:hAnsi="Arial" w:cs="Arial"/>
          <w:b/>
          <w:szCs w:val="24"/>
        </w:rPr>
        <w:t xml:space="preserve">Asegurar probidad y transparencia en la gestión de los recursos públicos, en el fortalecimiento de la </w:t>
      </w:r>
      <w:r w:rsidR="00D059BD">
        <w:rPr>
          <w:rFonts w:ascii="Arial" w:hAnsi="Arial" w:cs="Arial"/>
          <w:b/>
          <w:szCs w:val="24"/>
        </w:rPr>
        <w:t>profesionalización</w:t>
      </w:r>
      <w:r w:rsidR="002536C5">
        <w:rPr>
          <w:rFonts w:ascii="Arial" w:hAnsi="Arial" w:cs="Arial"/>
          <w:b/>
          <w:szCs w:val="24"/>
        </w:rPr>
        <w:t xml:space="preserve"> de la gestión pública, y p</w:t>
      </w:r>
      <w:r w:rsidRPr="00747854">
        <w:rPr>
          <w:rFonts w:ascii="Arial" w:hAnsi="Arial" w:cs="Arial"/>
          <w:b/>
          <w:szCs w:val="24"/>
        </w:rPr>
        <w:t xml:space="preserve">romover conductas </w:t>
      </w:r>
      <w:r w:rsidR="002536C5">
        <w:rPr>
          <w:rFonts w:ascii="Arial" w:hAnsi="Arial" w:cs="Arial"/>
          <w:b/>
          <w:szCs w:val="24"/>
        </w:rPr>
        <w:t>probas entre los diferentes actores de la sociedad</w:t>
      </w:r>
      <w:r w:rsidRPr="00747854">
        <w:rPr>
          <w:rFonts w:ascii="Arial" w:hAnsi="Arial" w:cs="Arial"/>
          <w:b/>
          <w:szCs w:val="24"/>
        </w:rPr>
        <w:t>.</w:t>
      </w:r>
      <w:r w:rsidRPr="00747854">
        <w:rPr>
          <w:rFonts w:ascii="Arial" w:hAnsi="Arial" w:cs="Arial"/>
          <w:szCs w:val="24"/>
        </w:rPr>
        <w:t xml:space="preserve"> El objetivo es</w:t>
      </w:r>
      <w:r w:rsidR="002536C5" w:rsidRPr="002536C5">
        <w:rPr>
          <w:rFonts w:ascii="Arial" w:hAnsi="Arial" w:cs="Arial"/>
          <w:sz w:val="28"/>
          <w:szCs w:val="24"/>
        </w:rPr>
        <w:t xml:space="preserve"> </w:t>
      </w:r>
      <w:r w:rsidR="002536C5" w:rsidRPr="002536C5">
        <w:rPr>
          <w:rFonts w:ascii="Arial" w:hAnsi="Arial" w:cs="Arial"/>
          <w:szCs w:val="22"/>
        </w:rPr>
        <w:t>asegurar la observancia de probidad y transparencia en la gestión de los recursos públicos, en el fortalecimiento de la profesionalización de la gestión pública  y en los negocios del sector privado, así como promover conductas afines  entre la ciudadanía</w:t>
      </w:r>
      <w:r w:rsidRPr="00747854">
        <w:rPr>
          <w:rFonts w:ascii="Arial" w:hAnsi="Arial" w:cs="Arial"/>
          <w:szCs w:val="24"/>
        </w:rPr>
        <w:t>. Para ello se propone:</w:t>
      </w:r>
      <w:r w:rsidR="00D059BD" w:rsidRPr="00D059BD">
        <w:rPr>
          <w:rFonts w:ascii="Arial" w:hAnsi="Arial" w:cs="Arial"/>
          <w:szCs w:val="24"/>
        </w:rPr>
        <w:t xml:space="preserve"> Para ello se propone: (i) perfeccionar el SADP y fortalecer las facultades de la Dirección Nacional del Servicio Civil (DNSC) a partir de un proyecto de ley que propone: (a) en lo que refiere al SADP, ampliar la inclusión de nuevos servicios públicos y cargos, mejorar la gobernanza y fortalecer las garantías de mérito y profesionalismo, del sistema, y vincular de modo efectivo la gestión del desempeño de los altos directivos públicos con los objetivos estratégicos del gobierno y objetivar su desvinculación, entre otros; y (</w:t>
      </w:r>
      <w:r w:rsidR="00EE5D1C">
        <w:rPr>
          <w:rFonts w:ascii="Arial" w:hAnsi="Arial" w:cs="Arial"/>
          <w:szCs w:val="24"/>
        </w:rPr>
        <w:t>b) </w:t>
      </w:r>
      <w:r w:rsidR="00D059BD" w:rsidRPr="00D059BD">
        <w:rPr>
          <w:rFonts w:ascii="Arial" w:hAnsi="Arial" w:cs="Arial"/>
          <w:szCs w:val="24"/>
        </w:rPr>
        <w:t>en lo que refiere a la DNSC, otorgar más funciones y atribuciones a ésta que le autoricen impartir directrices a los servicios públicos en materias de gestión y desarrollo de personas; (ii) ampliar la difusión y la transparencia  de las convocatorias públicas a concursos de empleo público mediante un instructivo del Ministerio de Hacienda para el uso obligatorio del portal "Empleos Públicos" (</w:t>
      </w:r>
      <w:hyperlink r:id="rId9" w:history="1">
        <w:r w:rsidR="00D059BD" w:rsidRPr="00D059BD">
          <w:rPr>
            <w:rStyle w:val="Hyperlink"/>
            <w:rFonts w:ascii="Arial" w:hAnsi="Arial" w:cs="Arial"/>
            <w:szCs w:val="24"/>
          </w:rPr>
          <w:t>www.empleospublicos.cl</w:t>
        </w:r>
      </w:hyperlink>
      <w:r w:rsidR="00D059BD" w:rsidRPr="00D059BD">
        <w:rPr>
          <w:rFonts w:ascii="Arial" w:hAnsi="Arial" w:cs="Arial"/>
          <w:szCs w:val="24"/>
        </w:rPr>
        <w:t xml:space="preserve">) de la DNSC para todo tipo de contratos de trabajo, favoreciendo a su vez la igualdad en el acceso a éstos; (iii) definir estándares de comportamiento para el desempeño probo y transparente de la función que desarrollan los funcionarios públicos a partir del establecimiento de directrices generales que orientarán la elaboración de códigos de ética de los distintos servicios públicos; (iv) fortalecer las exigencias de probidad por parte de los compradores públicos mediante la revisión y mejora de la normativa reglamentaria de compras públicas, como las referidas a la información pública bajo nuevas exigencias de transparencia, como por ejemplo la publicación de criterios y ponderaciones que se asignen a los oferentes, la integración de la comisión </w:t>
      </w:r>
      <w:r w:rsidR="00D059BD" w:rsidRPr="00D059BD">
        <w:rPr>
          <w:rFonts w:ascii="Arial" w:hAnsi="Arial" w:cs="Arial"/>
          <w:szCs w:val="24"/>
        </w:rPr>
        <w:lastRenderedPageBreak/>
        <w:t>evaluadora, y la recepción y cuadro de ofertas  , entre otras; (v) fortalecer la institucionalidad responsable de la aplicación de la ley de concesiones a fin de mitigar riesgos de captura mediante un proyecto de ley que cree, en el MOP, la Dirección General de Concesiones y que fortalezca la Unidad de Diseño y Planificación de Proyectos de Concesiones de ese ministerio; (vi) crear una nueva institucionalidad para la entidad encargada de la supervisión de los mercados de valores y seguros, transformando la actual Superintendencia en una Comisión, e introduciendo mejoras para dotarla de mayor capacidad regulatoria, establecer  sistemas de delación compensada y programas de protección de informantes, así como extender el beneficio de defensa legal a todos los funcionarios de agencias reguladoras; y (vii) hacer obligatoria la elaboración de un plan de formación ciudadana para los niveles de enseñanza básica y media en todos los establecimientos educacionales, promoviendo la formación de valores cívicos, mediante un proyecto de ley que así lo defina</w:t>
      </w:r>
      <w:r w:rsidR="00D059BD" w:rsidRPr="00D059BD">
        <w:rPr>
          <w:rFonts w:ascii="Arial" w:hAnsi="Arial" w:cs="Arial"/>
          <w:color w:val="000000"/>
          <w:szCs w:val="24"/>
        </w:rPr>
        <w:t>.</w:t>
      </w:r>
      <w:r w:rsidRPr="00747854">
        <w:rPr>
          <w:rFonts w:ascii="Arial" w:hAnsi="Arial" w:cs="Arial"/>
          <w:szCs w:val="24"/>
        </w:rPr>
        <w:t xml:space="preserve"> </w:t>
      </w:r>
    </w:p>
    <w:p w:rsidR="00DE61D2" w:rsidRPr="00747854" w:rsidRDefault="00270C25" w:rsidP="00D059BD">
      <w:pPr>
        <w:pStyle w:val="Paragraph"/>
        <w:numPr>
          <w:ilvl w:val="0"/>
          <w:numId w:val="0"/>
        </w:numPr>
        <w:tabs>
          <w:tab w:val="clear" w:pos="2448"/>
        </w:tabs>
        <w:spacing w:before="0" w:after="0" w:line="360" w:lineRule="auto"/>
        <w:rPr>
          <w:rFonts w:ascii="Arial" w:hAnsi="Arial" w:cs="Arial"/>
          <w:b/>
          <w:szCs w:val="24"/>
        </w:rPr>
      </w:pPr>
      <w:r w:rsidRPr="00747854">
        <w:rPr>
          <w:rFonts w:ascii="Arial" w:hAnsi="Arial" w:cs="Arial"/>
          <w:b/>
          <w:szCs w:val="24"/>
        </w:rPr>
        <w:t>Estadísticas e i</w:t>
      </w:r>
      <w:r w:rsidR="00DE61D2" w:rsidRPr="00747854">
        <w:rPr>
          <w:rFonts w:ascii="Arial" w:hAnsi="Arial" w:cs="Arial"/>
          <w:b/>
          <w:szCs w:val="24"/>
        </w:rPr>
        <w:t>ndicadores de impacto</w:t>
      </w:r>
    </w:p>
    <w:p w:rsidR="00E71CD3" w:rsidRPr="00747854" w:rsidRDefault="00DE61D2"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t>Históricamente, Chile ha ocupado un lugar de preponderancia en América Latina y el Caribe (ALC) en materia de capacidad institucional del Estado para el diseño e implementación de políticas públicas, posición que se refleja en distintos rankings que miden la eficiencia, efectividad y transparencia de la gestión pública. La mayoría de ellos presentan niveles de desempeño semejantes al promedio de los países de la Organización para la Cooperación y el Desarrollo (OCDE).</w:t>
      </w:r>
      <w:r w:rsidR="002F0D53" w:rsidRPr="00747854">
        <w:rPr>
          <w:rFonts w:ascii="Arial" w:hAnsi="Arial" w:cs="Arial"/>
          <w:szCs w:val="24"/>
          <w:lang w:val="es-ES"/>
        </w:rPr>
        <w:t xml:space="preserve"> </w:t>
      </w:r>
    </w:p>
    <w:p w:rsidR="00D87499" w:rsidRPr="00747854" w:rsidRDefault="00D87499" w:rsidP="00747854">
      <w:pPr>
        <w:tabs>
          <w:tab w:val="left" w:pos="4891"/>
        </w:tabs>
        <w:spacing w:line="360" w:lineRule="auto"/>
        <w:jc w:val="both"/>
        <w:rPr>
          <w:rFonts w:ascii="Arial" w:hAnsi="Arial" w:cs="Arial"/>
          <w:szCs w:val="24"/>
          <w:shd w:val="clear" w:color="auto" w:fill="FFFFFF"/>
        </w:rPr>
      </w:pPr>
      <w:r w:rsidRPr="00747854">
        <w:rPr>
          <w:rFonts w:ascii="Arial" w:hAnsi="Arial" w:cs="Arial"/>
          <w:szCs w:val="24"/>
          <w:shd w:val="clear" w:color="auto" w:fill="FFFFFF"/>
        </w:rPr>
        <w:t>El índice</w:t>
      </w:r>
      <w:r w:rsidR="00AF2292" w:rsidRPr="00747854">
        <w:rPr>
          <w:rFonts w:ascii="Arial" w:hAnsi="Arial" w:cs="Arial"/>
          <w:szCs w:val="24"/>
          <w:shd w:val="clear" w:color="auto" w:fill="FFFFFF"/>
        </w:rPr>
        <w:t xml:space="preserve"> de percepción de la corrupción</w:t>
      </w:r>
      <w:r w:rsidR="00AF2292" w:rsidRPr="00747854">
        <w:rPr>
          <w:rStyle w:val="FootnoteReference"/>
          <w:rFonts w:ascii="Arial" w:hAnsi="Arial" w:cs="Arial"/>
          <w:szCs w:val="24"/>
          <w:shd w:val="clear" w:color="auto" w:fill="FFFFFF"/>
        </w:rPr>
        <w:footnoteReference w:id="2"/>
      </w:r>
      <w:r w:rsidRPr="00747854">
        <w:rPr>
          <w:rFonts w:ascii="Arial" w:hAnsi="Arial" w:cs="Arial"/>
          <w:szCs w:val="24"/>
          <w:shd w:val="clear" w:color="auto" w:fill="FFFFFF"/>
        </w:rPr>
        <w:t xml:space="preserve"> lo sitúa en el año 2014 en el puesto número 21 de 175 naciones en el ranking de naciones menos corruptas, lugar que dentro de la región sólo comparte con Uruguay.</w:t>
      </w:r>
    </w:p>
    <w:p w:rsidR="00B836ED" w:rsidRPr="00747854" w:rsidRDefault="00B836ED" w:rsidP="00747854">
      <w:pPr>
        <w:pStyle w:val="Paragraph"/>
        <w:numPr>
          <w:ilvl w:val="0"/>
          <w:numId w:val="0"/>
        </w:numPr>
        <w:tabs>
          <w:tab w:val="clear" w:pos="2448"/>
        </w:tabs>
        <w:spacing w:before="0" w:after="0" w:line="360" w:lineRule="auto"/>
        <w:rPr>
          <w:rFonts w:ascii="Arial" w:hAnsi="Arial" w:cs="Arial"/>
          <w:szCs w:val="24"/>
          <w:lang w:val="es-ES"/>
        </w:rPr>
      </w:pPr>
      <w:r w:rsidRPr="00747854">
        <w:rPr>
          <w:rFonts w:ascii="Arial" w:hAnsi="Arial" w:cs="Arial"/>
          <w:szCs w:val="24"/>
          <w:lang w:val="es-ES"/>
        </w:rPr>
        <w:t xml:space="preserve">Los indicadores del Banco Mundial respecto </w:t>
      </w:r>
      <w:r w:rsidR="00A10AD8" w:rsidRPr="00747854">
        <w:rPr>
          <w:rFonts w:ascii="Arial" w:hAnsi="Arial" w:cs="Arial"/>
          <w:szCs w:val="24"/>
          <w:lang w:val="es-ES"/>
        </w:rPr>
        <w:t xml:space="preserve">a gobernanza, anticorrupción y libertad y compromiso ciudadano </w:t>
      </w:r>
      <w:r w:rsidRPr="00747854">
        <w:rPr>
          <w:rFonts w:ascii="Arial" w:hAnsi="Arial" w:cs="Arial"/>
          <w:szCs w:val="24"/>
          <w:lang w:val="es-ES"/>
        </w:rPr>
        <w:t xml:space="preserve">colocan al país </w:t>
      </w:r>
      <w:r w:rsidR="00A10AD8" w:rsidRPr="00747854">
        <w:rPr>
          <w:rFonts w:ascii="Arial" w:hAnsi="Arial" w:cs="Arial"/>
          <w:szCs w:val="24"/>
          <w:lang w:val="es-ES"/>
        </w:rPr>
        <w:t xml:space="preserve">muy </w:t>
      </w:r>
      <w:r w:rsidRPr="00747854">
        <w:rPr>
          <w:rFonts w:ascii="Arial" w:hAnsi="Arial" w:cs="Arial"/>
          <w:szCs w:val="24"/>
          <w:lang w:val="es-ES"/>
        </w:rPr>
        <w:t xml:space="preserve">por encima del promedio de ALC. </w:t>
      </w:r>
    </w:p>
    <w:p w:rsidR="001E1AC2" w:rsidRPr="00747854" w:rsidRDefault="00B836ED" w:rsidP="00747854">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szCs w:val="24"/>
          <w:lang w:val="es-ES"/>
        </w:rPr>
        <w:t>E</w:t>
      </w:r>
      <w:r w:rsidR="001E1AC2" w:rsidRPr="00747854">
        <w:rPr>
          <w:rFonts w:ascii="Arial" w:hAnsi="Arial" w:cs="Arial"/>
          <w:szCs w:val="24"/>
        </w:rPr>
        <w:t>l Índice de Control de la Corrupción</w:t>
      </w:r>
      <w:r w:rsidR="00A10AD8" w:rsidRPr="00747854">
        <w:rPr>
          <w:rFonts w:ascii="Arial" w:hAnsi="Arial" w:cs="Arial"/>
          <w:szCs w:val="24"/>
        </w:rPr>
        <w:t xml:space="preserve"> </w:t>
      </w:r>
      <w:r w:rsidR="001E1AC2" w:rsidRPr="00747854">
        <w:rPr>
          <w:rFonts w:ascii="Arial" w:hAnsi="Arial" w:cs="Arial"/>
          <w:szCs w:val="24"/>
        </w:rPr>
        <w:t xml:space="preserve">refleja las percepciones de la medida en que el poder público se ejerce en beneficio privado, sea un nivel de corrupción insignificante o de gran escala, así como también refleja la "captura" del Estado </w:t>
      </w:r>
      <w:r w:rsidR="001E1AC2" w:rsidRPr="00747854">
        <w:rPr>
          <w:rFonts w:ascii="Arial" w:hAnsi="Arial" w:cs="Arial"/>
          <w:szCs w:val="24"/>
        </w:rPr>
        <w:lastRenderedPageBreak/>
        <w:t xml:space="preserve">por minorías selectas e intereses privados. </w:t>
      </w:r>
      <w:r w:rsidR="004B0B7F" w:rsidRPr="00747854">
        <w:rPr>
          <w:rFonts w:ascii="Arial" w:hAnsi="Arial" w:cs="Arial"/>
          <w:szCs w:val="24"/>
        </w:rPr>
        <w:t>Como se puede observar en el Gráfico 1, en el periodo de 1996 a 2013, Chile se encuentra muy por arriba del promed</w:t>
      </w:r>
      <w:r w:rsidR="004C2669" w:rsidRPr="00747854">
        <w:rPr>
          <w:rFonts w:ascii="Arial" w:hAnsi="Arial" w:cs="Arial"/>
          <w:szCs w:val="24"/>
        </w:rPr>
        <w:t>io de ALC</w:t>
      </w:r>
      <w:r w:rsidR="004B0B7F" w:rsidRPr="00747854">
        <w:rPr>
          <w:rFonts w:ascii="Arial" w:hAnsi="Arial" w:cs="Arial"/>
          <w:szCs w:val="24"/>
        </w:rPr>
        <w:t xml:space="preserve"> y</w:t>
      </w:r>
      <w:r w:rsidR="004C2669" w:rsidRPr="00747854">
        <w:rPr>
          <w:rFonts w:ascii="Arial" w:hAnsi="Arial" w:cs="Arial"/>
          <w:szCs w:val="24"/>
        </w:rPr>
        <w:t>,</w:t>
      </w:r>
      <w:r w:rsidR="004B0B7F" w:rsidRPr="00747854">
        <w:rPr>
          <w:rFonts w:ascii="Arial" w:hAnsi="Arial" w:cs="Arial"/>
          <w:szCs w:val="24"/>
        </w:rPr>
        <w:t xml:space="preserve"> con excepción de los años 1998 y 2003</w:t>
      </w:r>
      <w:r w:rsidR="004C2669" w:rsidRPr="00747854">
        <w:rPr>
          <w:rFonts w:ascii="Arial" w:hAnsi="Arial" w:cs="Arial"/>
          <w:szCs w:val="24"/>
        </w:rPr>
        <w:t>,</w:t>
      </w:r>
      <w:r w:rsidR="004B0B7F" w:rsidRPr="00747854">
        <w:rPr>
          <w:rFonts w:ascii="Arial" w:hAnsi="Arial" w:cs="Arial"/>
          <w:szCs w:val="24"/>
        </w:rPr>
        <w:t xml:space="preserve"> supera al promedio de los países miembros de la OCDE. </w:t>
      </w:r>
      <w:r w:rsidR="00F41A59" w:rsidRPr="00747854">
        <w:rPr>
          <w:rFonts w:ascii="Arial" w:hAnsi="Arial" w:cs="Arial"/>
          <w:szCs w:val="24"/>
          <w:lang w:val="es-AR"/>
        </w:rPr>
        <w:t>Según las mediciones del Banco Mundial en 201</w:t>
      </w:r>
      <w:r w:rsidR="00233746" w:rsidRPr="00747854">
        <w:rPr>
          <w:rFonts w:ascii="Arial" w:hAnsi="Arial" w:cs="Arial"/>
          <w:szCs w:val="24"/>
          <w:lang w:val="es-AR"/>
        </w:rPr>
        <w:t>3</w:t>
      </w:r>
      <w:r w:rsidR="00F41A59" w:rsidRPr="00747854">
        <w:rPr>
          <w:rFonts w:ascii="Arial" w:hAnsi="Arial" w:cs="Arial"/>
          <w:szCs w:val="24"/>
          <w:lang w:val="es-AR"/>
        </w:rPr>
        <w:t xml:space="preserve">, </w:t>
      </w:r>
      <w:r w:rsidR="00F41A59" w:rsidRPr="00747854">
        <w:rPr>
          <w:rFonts w:ascii="Arial" w:hAnsi="Arial" w:cs="Arial"/>
          <w:szCs w:val="24"/>
          <w:lang w:val="es-ES"/>
        </w:rPr>
        <w:t>en temas de manejo de corrupción Chile obtuvo un punta</w:t>
      </w:r>
      <w:r w:rsidR="00936621" w:rsidRPr="00747854">
        <w:rPr>
          <w:rFonts w:ascii="Arial" w:hAnsi="Arial" w:cs="Arial"/>
          <w:szCs w:val="24"/>
          <w:lang w:val="es-ES"/>
        </w:rPr>
        <w:t>je de 1,52%, en comparación a 0,</w:t>
      </w:r>
      <w:r w:rsidR="00F41A59" w:rsidRPr="00747854">
        <w:rPr>
          <w:rFonts w:ascii="Arial" w:hAnsi="Arial" w:cs="Arial"/>
          <w:szCs w:val="24"/>
          <w:lang w:val="es-ES"/>
        </w:rPr>
        <w:t xml:space="preserve">11% que es el promedio de la región. </w:t>
      </w:r>
    </w:p>
    <w:p w:rsidR="00095478" w:rsidRDefault="004C2669"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r w:rsidRPr="00747854">
        <w:rPr>
          <w:rFonts w:ascii="Arial" w:hAnsi="Arial" w:cs="Arial"/>
          <w:szCs w:val="24"/>
        </w:rPr>
        <w:t xml:space="preserve">Otro indicador de impacto a considerar es la </w:t>
      </w:r>
      <w:r w:rsidRPr="00747854">
        <w:rPr>
          <w:rFonts w:ascii="Arial" w:hAnsi="Arial" w:cs="Arial"/>
          <w:color w:val="222222"/>
          <w:szCs w:val="24"/>
          <w:shd w:val="clear" w:color="auto" w:fill="FFFFFF"/>
        </w:rPr>
        <w:t>efectividad del gobierno, medida que captura la percepción de la calidad de los servicios públicos, la calidad de la administración pública y el grado de su independencia de las presiones políticas, la calidad de la formulación y aplicación de políticas, y la credibilidad del compromiso del gobierno con esas políticas. El Gráfico 2 muestra que Chile está posicionado en un lugar semejante al del promedio de los países miembros de la OCDE principalmente en el periodo comprendido entre 2008 y 2013.</w:t>
      </w:r>
      <w:r w:rsidR="00233746" w:rsidRPr="00747854">
        <w:rPr>
          <w:rFonts w:ascii="Arial" w:hAnsi="Arial" w:cs="Arial"/>
          <w:color w:val="222222"/>
          <w:szCs w:val="24"/>
          <w:shd w:val="clear" w:color="auto" w:fill="FFFFFF"/>
        </w:rPr>
        <w:t xml:space="preserve"> El índice muestra un valor de 1,25 para Chile para el año 2013, semejante al del promedio para OCDE (1,22) y muy por arriba del promedio que evidencia ALC (0,17). </w:t>
      </w:r>
    </w:p>
    <w:p w:rsidR="008D6946" w:rsidRPr="00747854" w:rsidRDefault="008D6946"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p>
    <w:p w:rsidR="004B0B7F" w:rsidRPr="00747854" w:rsidRDefault="00095478" w:rsidP="00C868FC">
      <w:pPr>
        <w:pStyle w:val="Paragraph"/>
        <w:numPr>
          <w:ilvl w:val="0"/>
          <w:numId w:val="0"/>
        </w:numPr>
        <w:tabs>
          <w:tab w:val="clear" w:pos="2448"/>
        </w:tabs>
        <w:spacing w:before="0" w:after="0"/>
        <w:jc w:val="center"/>
        <w:rPr>
          <w:rFonts w:ascii="Arial" w:hAnsi="Arial" w:cs="Arial"/>
          <w:b/>
          <w:szCs w:val="24"/>
        </w:rPr>
      </w:pPr>
      <w:r w:rsidRPr="00747854">
        <w:rPr>
          <w:rFonts w:ascii="Arial" w:hAnsi="Arial" w:cs="Arial"/>
          <w:b/>
          <w:szCs w:val="24"/>
        </w:rPr>
        <w:t>G</w:t>
      </w:r>
      <w:r w:rsidR="004B0B7F" w:rsidRPr="00747854">
        <w:rPr>
          <w:rFonts w:ascii="Arial" w:hAnsi="Arial" w:cs="Arial"/>
          <w:b/>
          <w:szCs w:val="24"/>
        </w:rPr>
        <w:t>ráfico 1.</w:t>
      </w:r>
    </w:p>
    <w:p w:rsidR="00E11FD6" w:rsidRPr="00747854" w:rsidRDefault="00361F9E" w:rsidP="00C868FC">
      <w:pPr>
        <w:tabs>
          <w:tab w:val="left" w:pos="4891"/>
        </w:tabs>
        <w:spacing w:line="240" w:lineRule="auto"/>
        <w:rPr>
          <w:rFonts w:ascii="Arial" w:hAnsi="Arial" w:cs="Arial"/>
          <w:szCs w:val="24"/>
          <w:lang w:val="es-ES_tradnl"/>
        </w:rPr>
      </w:pPr>
      <w:r w:rsidRPr="00747854">
        <w:rPr>
          <w:rFonts w:ascii="Arial" w:hAnsi="Arial" w:cs="Arial"/>
          <w:noProof/>
          <w:szCs w:val="24"/>
          <w:lang w:val="en-US"/>
        </w:rPr>
        <w:drawing>
          <wp:inline distT="0" distB="0" distL="0" distR="0" wp14:anchorId="268D2F4F" wp14:editId="115CB05C">
            <wp:extent cx="3861881" cy="2433229"/>
            <wp:effectExtent l="19050" t="19050" r="24765" b="247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3361" cy="2434161"/>
                    </a:xfrm>
                    <a:prstGeom prst="rect">
                      <a:avLst/>
                    </a:prstGeom>
                    <a:no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pic:spPr>
                </pic:pic>
              </a:graphicData>
            </a:graphic>
          </wp:inline>
        </w:drawing>
      </w:r>
    </w:p>
    <w:p w:rsidR="004B0B7F" w:rsidRDefault="004B0B7F" w:rsidP="002F4D8E">
      <w:pPr>
        <w:tabs>
          <w:tab w:val="left" w:pos="4891"/>
        </w:tabs>
        <w:rPr>
          <w:rFonts w:ascii="Arial" w:hAnsi="Arial" w:cs="Arial"/>
          <w:sz w:val="22"/>
          <w:szCs w:val="22"/>
          <w:lang w:val="es-ES_tradnl"/>
        </w:rPr>
      </w:pPr>
      <w:r w:rsidRPr="00747854">
        <w:rPr>
          <w:rFonts w:ascii="Arial" w:hAnsi="Arial" w:cs="Arial"/>
          <w:sz w:val="22"/>
          <w:szCs w:val="22"/>
          <w:lang w:val="es-ES_tradnl"/>
        </w:rPr>
        <w:t>Fuente: Elaboración p</w:t>
      </w:r>
      <w:r w:rsidR="00340AAE" w:rsidRPr="00747854">
        <w:rPr>
          <w:rFonts w:ascii="Arial" w:hAnsi="Arial" w:cs="Arial"/>
          <w:sz w:val="22"/>
          <w:szCs w:val="22"/>
          <w:lang w:val="es-ES_tradnl"/>
        </w:rPr>
        <w:t>ropia en base a los Indicadores del Banco Mundial</w:t>
      </w:r>
      <w:r w:rsidRPr="00747854">
        <w:rPr>
          <w:rFonts w:ascii="Arial" w:hAnsi="Arial" w:cs="Arial"/>
          <w:sz w:val="22"/>
          <w:szCs w:val="22"/>
          <w:lang w:val="es-ES_tradnl"/>
        </w:rPr>
        <w:t>.</w:t>
      </w:r>
    </w:p>
    <w:p w:rsidR="00747854" w:rsidRDefault="00747854" w:rsidP="002F4D8E">
      <w:pPr>
        <w:tabs>
          <w:tab w:val="left" w:pos="4891"/>
        </w:tabs>
        <w:rPr>
          <w:rFonts w:ascii="Arial" w:hAnsi="Arial" w:cs="Arial"/>
          <w:sz w:val="22"/>
          <w:szCs w:val="22"/>
          <w:lang w:val="es-ES_tradnl"/>
        </w:rPr>
      </w:pPr>
    </w:p>
    <w:p w:rsidR="00747854" w:rsidRDefault="00747854" w:rsidP="002F4D8E">
      <w:pPr>
        <w:tabs>
          <w:tab w:val="left" w:pos="4891"/>
        </w:tabs>
        <w:rPr>
          <w:rFonts w:ascii="Arial" w:hAnsi="Arial" w:cs="Arial"/>
          <w:sz w:val="22"/>
          <w:szCs w:val="22"/>
          <w:lang w:val="es-ES_tradnl"/>
        </w:rPr>
      </w:pPr>
    </w:p>
    <w:p w:rsidR="00EE5D1C" w:rsidRDefault="00EE5D1C" w:rsidP="002F4D8E">
      <w:pPr>
        <w:tabs>
          <w:tab w:val="left" w:pos="4891"/>
        </w:tabs>
        <w:rPr>
          <w:rFonts w:ascii="Arial" w:hAnsi="Arial" w:cs="Arial"/>
          <w:sz w:val="22"/>
          <w:szCs w:val="22"/>
          <w:lang w:val="es-ES_tradnl"/>
        </w:rPr>
      </w:pPr>
    </w:p>
    <w:p w:rsidR="004B0B7F" w:rsidRPr="00747854" w:rsidRDefault="004B0B7F" w:rsidP="002F4D8E">
      <w:pPr>
        <w:pStyle w:val="Paragraph"/>
        <w:numPr>
          <w:ilvl w:val="0"/>
          <w:numId w:val="0"/>
        </w:numPr>
        <w:tabs>
          <w:tab w:val="clear" w:pos="2448"/>
        </w:tabs>
        <w:spacing w:before="0" w:after="0"/>
        <w:jc w:val="center"/>
        <w:rPr>
          <w:rFonts w:ascii="Arial" w:hAnsi="Arial" w:cs="Arial"/>
          <w:b/>
          <w:szCs w:val="24"/>
        </w:rPr>
      </w:pPr>
      <w:r w:rsidRPr="00747854">
        <w:rPr>
          <w:rFonts w:ascii="Arial" w:hAnsi="Arial" w:cs="Arial"/>
          <w:b/>
          <w:szCs w:val="24"/>
        </w:rPr>
        <w:lastRenderedPageBreak/>
        <w:t>Gráfico 2.</w:t>
      </w:r>
    </w:p>
    <w:p w:rsidR="00DE61D2" w:rsidRPr="00747854" w:rsidRDefault="00361F9E" w:rsidP="002F4D8E">
      <w:pPr>
        <w:tabs>
          <w:tab w:val="left" w:pos="4891"/>
        </w:tabs>
        <w:spacing w:line="240" w:lineRule="auto"/>
        <w:rPr>
          <w:rFonts w:ascii="Arial" w:hAnsi="Arial" w:cs="Arial"/>
          <w:b/>
          <w:szCs w:val="24"/>
          <w:lang w:val="es-ES_tradnl"/>
        </w:rPr>
      </w:pPr>
      <w:r w:rsidRPr="00747854">
        <w:rPr>
          <w:rFonts w:ascii="Arial" w:hAnsi="Arial" w:cs="Arial"/>
          <w:noProof/>
          <w:szCs w:val="24"/>
          <w:lang w:val="en-US"/>
        </w:rPr>
        <w:drawing>
          <wp:inline distT="0" distB="0" distL="0" distR="0" wp14:anchorId="2BE677EA" wp14:editId="43931237">
            <wp:extent cx="3920247" cy="2399431"/>
            <wp:effectExtent l="0" t="0" r="4445"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21749" cy="2400350"/>
                    </a:xfrm>
                    <a:prstGeom prst="rect">
                      <a:avLst/>
                    </a:prstGeom>
                    <a:noFill/>
                  </pic:spPr>
                </pic:pic>
              </a:graphicData>
            </a:graphic>
          </wp:inline>
        </w:drawing>
      </w:r>
    </w:p>
    <w:p w:rsidR="002F4D8E" w:rsidRPr="00747854" w:rsidRDefault="004B0B7F" w:rsidP="004C2669">
      <w:pPr>
        <w:tabs>
          <w:tab w:val="left" w:pos="4891"/>
        </w:tabs>
        <w:rPr>
          <w:rFonts w:ascii="Arial" w:hAnsi="Arial" w:cs="Arial"/>
          <w:sz w:val="22"/>
          <w:szCs w:val="22"/>
          <w:lang w:val="es-ES_tradnl"/>
        </w:rPr>
      </w:pPr>
      <w:r w:rsidRPr="00747854">
        <w:rPr>
          <w:rFonts w:ascii="Arial" w:hAnsi="Arial" w:cs="Arial"/>
          <w:sz w:val="22"/>
          <w:szCs w:val="22"/>
          <w:lang w:val="es-ES_tradnl"/>
        </w:rPr>
        <w:t>Fuente: Elaboración pr</w:t>
      </w:r>
      <w:r w:rsidR="002F4D8E" w:rsidRPr="00747854">
        <w:rPr>
          <w:rFonts w:ascii="Arial" w:hAnsi="Arial" w:cs="Arial"/>
          <w:sz w:val="22"/>
          <w:szCs w:val="22"/>
          <w:lang w:val="es-ES_tradnl"/>
        </w:rPr>
        <w:t>opia en base a los Indicadores del Banco Mundial.</w:t>
      </w:r>
    </w:p>
    <w:p w:rsidR="00671A9E" w:rsidRDefault="00A10AD8" w:rsidP="00747854">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szCs w:val="24"/>
        </w:rPr>
        <w:t>Asimismo, la medida en que los ciudadanos de un país pued</w:t>
      </w:r>
      <w:r w:rsidR="00DE53D9" w:rsidRPr="00747854">
        <w:rPr>
          <w:rFonts w:ascii="Arial" w:hAnsi="Arial" w:cs="Arial"/>
          <w:szCs w:val="24"/>
        </w:rPr>
        <w:t xml:space="preserve">en participar en la elección de </w:t>
      </w:r>
      <w:r w:rsidRPr="00747854">
        <w:rPr>
          <w:rFonts w:ascii="Arial" w:hAnsi="Arial" w:cs="Arial"/>
          <w:szCs w:val="24"/>
        </w:rPr>
        <w:t xml:space="preserve">su gobierno, así como la libertad de expresión, la libertad de asociación y la libertad de expresión de los medios de comunicación </w:t>
      </w:r>
      <w:r w:rsidR="00907325" w:rsidRPr="00747854">
        <w:rPr>
          <w:rFonts w:ascii="Arial" w:hAnsi="Arial" w:cs="Arial"/>
          <w:szCs w:val="24"/>
        </w:rPr>
        <w:t>es relevante en la búsqueda del cumplimiento de los objetivos del programa. Como se observa en el Gráfico 3, dicha medida muestra una mejora significativa desde el año 1998 dejando muy atrás al promedio de los países de ALC</w:t>
      </w:r>
      <w:r w:rsidR="00233746" w:rsidRPr="00747854">
        <w:rPr>
          <w:rFonts w:ascii="Arial" w:hAnsi="Arial" w:cs="Arial"/>
          <w:szCs w:val="24"/>
        </w:rPr>
        <w:t xml:space="preserve"> </w:t>
      </w:r>
      <w:r w:rsidR="00907325" w:rsidRPr="00747854">
        <w:rPr>
          <w:rFonts w:ascii="Arial" w:hAnsi="Arial" w:cs="Arial"/>
          <w:szCs w:val="24"/>
        </w:rPr>
        <w:t xml:space="preserve">y convergiendo al nivel </w:t>
      </w:r>
      <w:r w:rsidR="00233746" w:rsidRPr="00747854">
        <w:rPr>
          <w:rFonts w:ascii="Arial" w:hAnsi="Arial" w:cs="Arial"/>
          <w:szCs w:val="24"/>
        </w:rPr>
        <w:t xml:space="preserve">del </w:t>
      </w:r>
      <w:r w:rsidR="00907325" w:rsidRPr="00747854">
        <w:rPr>
          <w:rFonts w:ascii="Arial" w:hAnsi="Arial" w:cs="Arial"/>
          <w:szCs w:val="24"/>
        </w:rPr>
        <w:t>promedio de los países miembros de la OCDE.</w:t>
      </w:r>
      <w:r w:rsidR="00233746" w:rsidRPr="00747854">
        <w:rPr>
          <w:rFonts w:ascii="Arial" w:hAnsi="Arial" w:cs="Arial"/>
          <w:szCs w:val="24"/>
        </w:rPr>
        <w:t xml:space="preserve"> </w:t>
      </w:r>
    </w:p>
    <w:p w:rsidR="00747854" w:rsidRPr="00747854" w:rsidRDefault="00747854" w:rsidP="00747854">
      <w:pPr>
        <w:pStyle w:val="Paragraph"/>
        <w:numPr>
          <w:ilvl w:val="0"/>
          <w:numId w:val="0"/>
        </w:numPr>
        <w:tabs>
          <w:tab w:val="clear" w:pos="2448"/>
        </w:tabs>
        <w:spacing w:before="0" w:after="0" w:line="360" w:lineRule="auto"/>
        <w:rPr>
          <w:rFonts w:ascii="Arial" w:hAnsi="Arial" w:cs="Arial"/>
          <w:b/>
          <w:szCs w:val="24"/>
        </w:rPr>
      </w:pPr>
    </w:p>
    <w:p w:rsidR="00671A9E" w:rsidRPr="00747854" w:rsidRDefault="00671A9E" w:rsidP="00361F9E">
      <w:pPr>
        <w:pStyle w:val="Paragraph"/>
        <w:numPr>
          <w:ilvl w:val="0"/>
          <w:numId w:val="0"/>
        </w:numPr>
        <w:tabs>
          <w:tab w:val="clear" w:pos="2448"/>
        </w:tabs>
        <w:spacing w:before="0" w:after="0"/>
        <w:jc w:val="center"/>
        <w:rPr>
          <w:rFonts w:ascii="Arial" w:hAnsi="Arial" w:cs="Arial"/>
          <w:b/>
          <w:szCs w:val="24"/>
        </w:rPr>
      </w:pPr>
      <w:r w:rsidRPr="00747854">
        <w:rPr>
          <w:rFonts w:ascii="Arial" w:hAnsi="Arial" w:cs="Arial"/>
          <w:b/>
          <w:szCs w:val="24"/>
        </w:rPr>
        <w:t>Gráfico 3.</w:t>
      </w:r>
    </w:p>
    <w:p w:rsidR="004B0B7F" w:rsidRPr="00747854" w:rsidRDefault="002F4D8E" w:rsidP="00361F9E">
      <w:pPr>
        <w:tabs>
          <w:tab w:val="left" w:pos="4891"/>
        </w:tabs>
        <w:spacing w:line="240" w:lineRule="auto"/>
        <w:rPr>
          <w:rFonts w:ascii="Arial" w:hAnsi="Arial" w:cs="Arial"/>
          <w:b/>
          <w:szCs w:val="24"/>
          <w:lang w:val="es-ES_tradnl"/>
        </w:rPr>
      </w:pPr>
      <w:r w:rsidRPr="00747854">
        <w:rPr>
          <w:rFonts w:ascii="Arial" w:hAnsi="Arial" w:cs="Arial"/>
          <w:noProof/>
          <w:szCs w:val="24"/>
          <w:lang w:val="en-US"/>
        </w:rPr>
        <w:drawing>
          <wp:inline distT="0" distB="0" distL="0" distR="0" wp14:anchorId="7C2EA962" wp14:editId="252519E7">
            <wp:extent cx="3999600" cy="2404800"/>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9600" cy="2404800"/>
                    </a:xfrm>
                    <a:prstGeom prst="rect">
                      <a:avLst/>
                    </a:prstGeom>
                    <a:noFill/>
                  </pic:spPr>
                </pic:pic>
              </a:graphicData>
            </a:graphic>
          </wp:inline>
        </w:drawing>
      </w:r>
    </w:p>
    <w:p w:rsidR="0004478E" w:rsidRPr="00747854" w:rsidRDefault="004B0B7F" w:rsidP="002F4D8E">
      <w:pPr>
        <w:tabs>
          <w:tab w:val="left" w:pos="4891"/>
        </w:tabs>
        <w:rPr>
          <w:rFonts w:ascii="Arial" w:hAnsi="Arial" w:cs="Arial"/>
          <w:sz w:val="22"/>
          <w:szCs w:val="22"/>
          <w:lang w:val="es-ES_tradnl"/>
        </w:rPr>
      </w:pPr>
      <w:r w:rsidRPr="00747854">
        <w:rPr>
          <w:rFonts w:ascii="Arial" w:hAnsi="Arial" w:cs="Arial"/>
          <w:sz w:val="22"/>
          <w:szCs w:val="22"/>
          <w:lang w:val="es-ES_tradnl"/>
        </w:rPr>
        <w:t>Fuente: Elaboración pr</w:t>
      </w:r>
      <w:r w:rsidR="002F4D8E" w:rsidRPr="00747854">
        <w:rPr>
          <w:rFonts w:ascii="Arial" w:hAnsi="Arial" w:cs="Arial"/>
          <w:sz w:val="22"/>
          <w:szCs w:val="22"/>
          <w:lang w:val="es-ES_tradnl"/>
        </w:rPr>
        <w:t>opia en base a los Indicadores del Banco Mundial.</w:t>
      </w:r>
    </w:p>
    <w:p w:rsidR="00DE53D9" w:rsidRPr="00747854" w:rsidRDefault="00DE53D9"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lastRenderedPageBreak/>
        <w:t xml:space="preserve">Otro indicador interesante es el Índice de Competitividad Global elaborado por el Foro Económico Mundial. Dentro de dicho índice hay medidas de transparencia en políticas de gobierno, de </w:t>
      </w:r>
      <w:r w:rsidR="005D6319" w:rsidRPr="00747854">
        <w:rPr>
          <w:rFonts w:ascii="Arial" w:hAnsi="Arial" w:cs="Arial"/>
          <w:szCs w:val="24"/>
          <w:lang w:val="es-ES"/>
        </w:rPr>
        <w:t>ética</w:t>
      </w:r>
      <w:r w:rsidRPr="00747854">
        <w:rPr>
          <w:rFonts w:ascii="Arial" w:hAnsi="Arial" w:cs="Arial"/>
          <w:szCs w:val="24"/>
          <w:lang w:val="es-ES"/>
        </w:rPr>
        <w:t xml:space="preserve"> y </w:t>
      </w:r>
      <w:r w:rsidR="005D6319" w:rsidRPr="00747854">
        <w:rPr>
          <w:rFonts w:ascii="Arial" w:hAnsi="Arial" w:cs="Arial"/>
          <w:szCs w:val="24"/>
          <w:lang w:val="es-ES"/>
        </w:rPr>
        <w:t>corrupción</w:t>
      </w:r>
      <w:r w:rsidRPr="00747854">
        <w:rPr>
          <w:rFonts w:ascii="Arial" w:hAnsi="Arial" w:cs="Arial"/>
          <w:szCs w:val="24"/>
          <w:lang w:val="es-ES"/>
        </w:rPr>
        <w:t xml:space="preserve"> </w:t>
      </w:r>
      <w:r w:rsidR="005D6319" w:rsidRPr="00747854">
        <w:rPr>
          <w:rFonts w:ascii="Arial" w:hAnsi="Arial" w:cs="Arial"/>
          <w:szCs w:val="24"/>
          <w:lang w:val="es-ES"/>
        </w:rPr>
        <w:t>y de nivel de pagos irregulares y coimas, entre otras.</w:t>
      </w:r>
      <w:r w:rsidRPr="00747854">
        <w:rPr>
          <w:rFonts w:ascii="Arial" w:hAnsi="Arial" w:cs="Arial"/>
          <w:szCs w:val="24"/>
          <w:lang w:val="es-ES"/>
        </w:rPr>
        <w:t xml:space="preserve"> </w:t>
      </w:r>
    </w:p>
    <w:p w:rsidR="004B3C86" w:rsidRPr="00747854" w:rsidRDefault="00DE53D9"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t>E</w:t>
      </w:r>
      <w:r w:rsidR="00692BC7" w:rsidRPr="00747854">
        <w:rPr>
          <w:rFonts w:ascii="Arial" w:hAnsi="Arial" w:cs="Arial"/>
          <w:szCs w:val="24"/>
          <w:lang w:val="es-ES"/>
        </w:rPr>
        <w:t xml:space="preserve">l </w:t>
      </w:r>
      <w:r w:rsidR="00FA6732" w:rsidRPr="00747854">
        <w:rPr>
          <w:rFonts w:ascii="Arial" w:hAnsi="Arial" w:cs="Arial"/>
          <w:szCs w:val="24"/>
          <w:lang w:val="es-ES"/>
        </w:rPr>
        <w:t>Gráfico</w:t>
      </w:r>
      <w:r w:rsidRPr="00747854">
        <w:rPr>
          <w:rFonts w:ascii="Arial" w:hAnsi="Arial" w:cs="Arial"/>
          <w:szCs w:val="24"/>
          <w:lang w:val="es-ES"/>
        </w:rPr>
        <w:t xml:space="preserve"> 4 muestra</w:t>
      </w:r>
      <w:r w:rsidR="00692BC7" w:rsidRPr="00747854">
        <w:rPr>
          <w:rFonts w:ascii="Arial" w:hAnsi="Arial" w:cs="Arial"/>
          <w:szCs w:val="24"/>
          <w:lang w:val="es-ES"/>
        </w:rPr>
        <w:t xml:space="preserve"> que Chile ha logrado mantener altos niveles de transparencia en políticas de gobierno</w:t>
      </w:r>
      <w:r w:rsidR="00FA6732" w:rsidRPr="00747854">
        <w:rPr>
          <w:rFonts w:ascii="Arial" w:hAnsi="Arial" w:cs="Arial"/>
          <w:szCs w:val="24"/>
          <w:lang w:val="es-ES"/>
        </w:rPr>
        <w:t>, siendo los valores cercanos y hasta superiores que el promedio de los países miembros de la OCDE</w:t>
      </w:r>
      <w:r w:rsidR="00692BC7" w:rsidRPr="00747854">
        <w:rPr>
          <w:rFonts w:ascii="Arial" w:hAnsi="Arial" w:cs="Arial"/>
          <w:szCs w:val="24"/>
          <w:lang w:val="es-ES"/>
        </w:rPr>
        <w:t>.</w:t>
      </w:r>
      <w:r w:rsidR="003F0342" w:rsidRPr="00747854">
        <w:rPr>
          <w:rFonts w:ascii="Arial" w:hAnsi="Arial" w:cs="Arial"/>
          <w:szCs w:val="24"/>
          <w:lang w:val="es-ES"/>
        </w:rPr>
        <w:t xml:space="preserve"> E</w:t>
      </w:r>
      <w:r w:rsidR="00FA6732" w:rsidRPr="00747854">
        <w:rPr>
          <w:rFonts w:ascii="Arial" w:hAnsi="Arial" w:cs="Arial"/>
          <w:szCs w:val="24"/>
          <w:lang w:val="es-ES"/>
        </w:rPr>
        <w:t>l indicador de transparencia</w:t>
      </w:r>
      <w:r w:rsidR="003F0342" w:rsidRPr="00747854">
        <w:rPr>
          <w:rFonts w:ascii="Arial" w:hAnsi="Arial" w:cs="Arial"/>
          <w:szCs w:val="24"/>
          <w:lang w:val="es-ES"/>
        </w:rPr>
        <w:t xml:space="preserve"> en políticas del gobierno</w:t>
      </w:r>
      <w:r w:rsidR="00FA6732" w:rsidRPr="00747854">
        <w:rPr>
          <w:rStyle w:val="FootnoteReference"/>
          <w:rFonts w:ascii="Arial" w:hAnsi="Arial" w:cs="Arial"/>
          <w:szCs w:val="24"/>
          <w:lang w:val="es-ES"/>
        </w:rPr>
        <w:footnoteReference w:id="3"/>
      </w:r>
      <w:r w:rsidR="003F0342" w:rsidRPr="00747854">
        <w:rPr>
          <w:rFonts w:ascii="Arial" w:hAnsi="Arial" w:cs="Arial"/>
          <w:szCs w:val="24"/>
          <w:lang w:val="es-ES"/>
        </w:rPr>
        <w:t xml:space="preserve"> es de </w:t>
      </w:r>
      <w:r w:rsidR="009A23BF" w:rsidRPr="00747854">
        <w:rPr>
          <w:rFonts w:ascii="Arial" w:hAnsi="Arial" w:cs="Arial"/>
          <w:szCs w:val="24"/>
          <w:lang w:val="es-ES"/>
        </w:rPr>
        <w:t xml:space="preserve">aproximadamente </w:t>
      </w:r>
      <w:r w:rsidR="00773F40" w:rsidRPr="00747854">
        <w:rPr>
          <w:rFonts w:ascii="Arial" w:hAnsi="Arial" w:cs="Arial"/>
          <w:szCs w:val="24"/>
          <w:lang w:val="es-ES"/>
        </w:rPr>
        <w:t>5,2</w:t>
      </w:r>
      <w:r w:rsidR="003F0342" w:rsidRPr="00747854">
        <w:rPr>
          <w:rFonts w:ascii="Arial" w:hAnsi="Arial" w:cs="Arial"/>
          <w:szCs w:val="24"/>
          <w:lang w:val="es-ES"/>
        </w:rPr>
        <w:t xml:space="preserve"> en promedio para las mediciones de 2006-2007 a 2014-2015, mientras que para el mismo periodo el promedio para los países </w:t>
      </w:r>
      <w:r w:rsidR="00A21B5C" w:rsidRPr="00747854">
        <w:rPr>
          <w:rFonts w:ascii="Arial" w:hAnsi="Arial" w:cs="Arial"/>
          <w:szCs w:val="24"/>
          <w:lang w:val="es-ES"/>
        </w:rPr>
        <w:t>de la OCDE corresponde a 4,8</w:t>
      </w:r>
      <w:r w:rsidR="003F0342" w:rsidRPr="00747854">
        <w:rPr>
          <w:rFonts w:ascii="Arial" w:hAnsi="Arial" w:cs="Arial"/>
          <w:szCs w:val="24"/>
          <w:lang w:val="es-ES"/>
        </w:rPr>
        <w:t xml:space="preserve">. </w:t>
      </w:r>
    </w:p>
    <w:p w:rsidR="00FA6732" w:rsidRPr="00747854" w:rsidRDefault="00FA6732" w:rsidP="004B3C86">
      <w:pPr>
        <w:tabs>
          <w:tab w:val="left" w:pos="4891"/>
        </w:tabs>
        <w:spacing w:line="240" w:lineRule="auto"/>
        <w:rPr>
          <w:rFonts w:ascii="Arial" w:hAnsi="Arial" w:cs="Arial"/>
          <w:b/>
          <w:szCs w:val="24"/>
          <w:lang w:val="es-ES"/>
        </w:rPr>
      </w:pPr>
      <w:r w:rsidRPr="00747854">
        <w:rPr>
          <w:rFonts w:ascii="Arial" w:hAnsi="Arial" w:cs="Arial"/>
          <w:b/>
          <w:szCs w:val="24"/>
          <w:lang w:val="es-ES"/>
        </w:rPr>
        <w:t>Gráfico 4</w:t>
      </w:r>
    </w:p>
    <w:p w:rsidR="00FA6732" w:rsidRPr="00747854" w:rsidRDefault="002F4D8E" w:rsidP="002F4D8E">
      <w:pPr>
        <w:tabs>
          <w:tab w:val="left" w:pos="4891"/>
        </w:tabs>
        <w:spacing w:line="240" w:lineRule="auto"/>
        <w:rPr>
          <w:rFonts w:ascii="Arial" w:hAnsi="Arial" w:cs="Arial"/>
          <w:szCs w:val="24"/>
          <w:lang w:val="es-ES"/>
        </w:rPr>
      </w:pPr>
      <w:r w:rsidRPr="00747854">
        <w:rPr>
          <w:rFonts w:ascii="Arial" w:hAnsi="Arial" w:cs="Arial"/>
          <w:noProof/>
          <w:szCs w:val="24"/>
          <w:lang w:val="en-US"/>
        </w:rPr>
        <w:drawing>
          <wp:inline distT="0" distB="0" distL="0" distR="0" wp14:anchorId="1B5F6BCB" wp14:editId="36B6F90D">
            <wp:extent cx="3999600" cy="240480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9600" cy="2404800"/>
                    </a:xfrm>
                    <a:prstGeom prst="rect">
                      <a:avLst/>
                    </a:prstGeom>
                    <a:noFill/>
                  </pic:spPr>
                </pic:pic>
              </a:graphicData>
            </a:graphic>
          </wp:inline>
        </w:drawing>
      </w:r>
    </w:p>
    <w:p w:rsidR="00FA6732" w:rsidRPr="00747854" w:rsidRDefault="00FA6732" w:rsidP="002F4D8E">
      <w:pPr>
        <w:tabs>
          <w:tab w:val="left" w:pos="4891"/>
        </w:tabs>
        <w:rPr>
          <w:rFonts w:ascii="Arial" w:hAnsi="Arial" w:cs="Arial"/>
          <w:sz w:val="22"/>
          <w:szCs w:val="22"/>
          <w:lang w:val="es-ES_tradnl"/>
        </w:rPr>
      </w:pPr>
      <w:r w:rsidRPr="00747854">
        <w:rPr>
          <w:rFonts w:ascii="Arial" w:hAnsi="Arial" w:cs="Arial"/>
          <w:sz w:val="22"/>
          <w:szCs w:val="22"/>
          <w:lang w:val="es-ES_tradnl"/>
        </w:rPr>
        <w:t xml:space="preserve">Fuente: Elaboración propia en base </w:t>
      </w:r>
      <w:r w:rsidR="002F4D8E" w:rsidRPr="00747854">
        <w:rPr>
          <w:rFonts w:ascii="Arial" w:hAnsi="Arial" w:cs="Arial"/>
          <w:sz w:val="22"/>
          <w:szCs w:val="22"/>
          <w:lang w:val="es-ES_tradnl"/>
        </w:rPr>
        <w:t>a datos del Foro Económico Mundial.</w:t>
      </w:r>
    </w:p>
    <w:p w:rsidR="006F011B" w:rsidRPr="00747854" w:rsidRDefault="009A23BF"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t xml:space="preserve">Adicionalmente, se </w:t>
      </w:r>
      <w:r w:rsidR="00692BC7" w:rsidRPr="00747854">
        <w:rPr>
          <w:rFonts w:ascii="Arial" w:hAnsi="Arial" w:cs="Arial"/>
          <w:szCs w:val="24"/>
          <w:lang w:val="es-ES"/>
        </w:rPr>
        <w:t>han dado mejoras en materia de ética y prevención de la corrupción</w:t>
      </w:r>
      <w:r w:rsidRPr="00747854">
        <w:rPr>
          <w:rFonts w:ascii="Arial" w:hAnsi="Arial" w:cs="Arial"/>
          <w:szCs w:val="24"/>
          <w:lang w:val="es-ES"/>
        </w:rPr>
        <w:t>. El indicador de ética y corrupción</w:t>
      </w:r>
      <w:r w:rsidR="004B4659" w:rsidRPr="00747854">
        <w:rPr>
          <w:rStyle w:val="FootnoteReference"/>
          <w:rFonts w:ascii="Arial" w:hAnsi="Arial" w:cs="Arial"/>
          <w:szCs w:val="24"/>
          <w:lang w:val="es-ES"/>
        </w:rPr>
        <w:footnoteReference w:id="4"/>
      </w:r>
      <w:r w:rsidRPr="00747854">
        <w:rPr>
          <w:rFonts w:ascii="Arial" w:hAnsi="Arial" w:cs="Arial"/>
          <w:szCs w:val="24"/>
          <w:lang w:val="es-ES"/>
        </w:rPr>
        <w:t xml:space="preserve"> </w:t>
      </w:r>
      <w:r w:rsidR="004B4659" w:rsidRPr="00747854">
        <w:rPr>
          <w:rFonts w:ascii="Arial" w:hAnsi="Arial" w:cs="Arial"/>
          <w:szCs w:val="24"/>
          <w:lang w:val="es-ES"/>
        </w:rPr>
        <w:t>evidencia un promedio de 4,4</w:t>
      </w:r>
      <w:r w:rsidR="00FA6732" w:rsidRPr="00747854">
        <w:rPr>
          <w:rFonts w:ascii="Arial" w:hAnsi="Arial" w:cs="Arial"/>
          <w:szCs w:val="24"/>
          <w:lang w:val="es-ES"/>
        </w:rPr>
        <w:t xml:space="preserve"> en </w:t>
      </w:r>
      <w:r w:rsidR="00DE53D9" w:rsidRPr="00747854">
        <w:rPr>
          <w:rFonts w:ascii="Arial" w:hAnsi="Arial" w:cs="Arial"/>
          <w:szCs w:val="24"/>
          <w:lang w:val="es-ES"/>
        </w:rPr>
        <w:t xml:space="preserve">las medidas de 2006-2007 a </w:t>
      </w:r>
      <w:r w:rsidR="00B131E3" w:rsidRPr="00747854">
        <w:rPr>
          <w:rFonts w:ascii="Arial" w:hAnsi="Arial" w:cs="Arial"/>
          <w:szCs w:val="24"/>
          <w:lang w:val="es-ES"/>
        </w:rPr>
        <w:t>2013-2014, comparado a un promedio de 4,6 de los países de ingreso alto de</w:t>
      </w:r>
      <w:r w:rsidR="00FA6732" w:rsidRPr="00747854">
        <w:rPr>
          <w:rFonts w:ascii="Arial" w:hAnsi="Arial" w:cs="Arial"/>
          <w:szCs w:val="24"/>
          <w:lang w:val="es-ES"/>
        </w:rPr>
        <w:t xml:space="preserve"> </w:t>
      </w:r>
      <w:r w:rsidR="00B131E3" w:rsidRPr="00747854">
        <w:rPr>
          <w:rFonts w:ascii="Arial" w:hAnsi="Arial" w:cs="Arial"/>
          <w:szCs w:val="24"/>
          <w:lang w:val="es-ES"/>
        </w:rPr>
        <w:t xml:space="preserve">la </w:t>
      </w:r>
      <w:r w:rsidR="00FA6732" w:rsidRPr="00747854">
        <w:rPr>
          <w:rFonts w:ascii="Arial" w:hAnsi="Arial" w:cs="Arial"/>
          <w:szCs w:val="24"/>
          <w:lang w:val="es-ES"/>
        </w:rPr>
        <w:t>OCDE</w:t>
      </w:r>
      <w:r w:rsidR="00B131E3" w:rsidRPr="00747854">
        <w:rPr>
          <w:rFonts w:ascii="Arial" w:hAnsi="Arial" w:cs="Arial"/>
          <w:szCs w:val="24"/>
          <w:lang w:val="es-ES"/>
        </w:rPr>
        <w:t xml:space="preserve"> para el </w:t>
      </w:r>
      <w:r w:rsidR="00FA6732" w:rsidRPr="00747854">
        <w:rPr>
          <w:rFonts w:ascii="Arial" w:hAnsi="Arial" w:cs="Arial"/>
          <w:szCs w:val="24"/>
          <w:lang w:val="es-ES"/>
        </w:rPr>
        <w:t>mismo período.</w:t>
      </w:r>
      <w:r w:rsidR="00B131E3" w:rsidRPr="00747854">
        <w:rPr>
          <w:rFonts w:ascii="Arial" w:hAnsi="Arial" w:cs="Arial"/>
          <w:szCs w:val="24"/>
          <w:lang w:val="es-ES"/>
        </w:rPr>
        <w:t xml:space="preserve"> El Gráfico 5 muestra la evolución del indicador para dicho periodo.</w:t>
      </w:r>
    </w:p>
    <w:p w:rsidR="00394472" w:rsidRPr="00747854" w:rsidRDefault="00394472"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t xml:space="preserve">Por el contrario, como se puede observar en el </w:t>
      </w:r>
      <w:r w:rsidR="006F011B" w:rsidRPr="00747854">
        <w:rPr>
          <w:rFonts w:ascii="Arial" w:hAnsi="Arial" w:cs="Arial"/>
          <w:szCs w:val="24"/>
          <w:lang w:val="es-ES"/>
        </w:rPr>
        <w:t>Gráfico</w:t>
      </w:r>
      <w:r w:rsidRPr="00747854">
        <w:rPr>
          <w:rFonts w:ascii="Arial" w:hAnsi="Arial" w:cs="Arial"/>
          <w:szCs w:val="24"/>
          <w:lang w:val="es-ES"/>
        </w:rPr>
        <w:t xml:space="preserve"> </w:t>
      </w:r>
      <w:r w:rsidR="006F011B" w:rsidRPr="00747854">
        <w:rPr>
          <w:rFonts w:ascii="Arial" w:hAnsi="Arial" w:cs="Arial"/>
          <w:szCs w:val="24"/>
          <w:lang w:val="es-ES"/>
        </w:rPr>
        <w:t>6, el sub-factor que mide la existencia de pagos irregulares y coimas</w:t>
      </w:r>
      <w:r w:rsidR="006F011B" w:rsidRPr="00747854">
        <w:rPr>
          <w:rStyle w:val="FootnoteReference"/>
          <w:rFonts w:ascii="Arial" w:hAnsi="Arial" w:cs="Arial"/>
          <w:szCs w:val="24"/>
          <w:lang w:val="es-ES"/>
        </w:rPr>
        <w:footnoteReference w:id="5"/>
      </w:r>
      <w:r w:rsidR="006F011B" w:rsidRPr="00747854">
        <w:rPr>
          <w:rFonts w:ascii="Arial" w:hAnsi="Arial" w:cs="Arial"/>
          <w:szCs w:val="24"/>
          <w:lang w:val="es-ES"/>
        </w:rPr>
        <w:t xml:space="preserve"> </w:t>
      </w:r>
      <w:r w:rsidR="00B27B43" w:rsidRPr="00747854">
        <w:rPr>
          <w:rFonts w:ascii="Arial" w:hAnsi="Arial" w:cs="Arial"/>
          <w:szCs w:val="24"/>
          <w:lang w:val="es-ES"/>
        </w:rPr>
        <w:t>para Chile es superior al promedio</w:t>
      </w:r>
      <w:r w:rsidR="006F011B" w:rsidRPr="00747854">
        <w:rPr>
          <w:rFonts w:ascii="Arial" w:hAnsi="Arial" w:cs="Arial"/>
          <w:szCs w:val="24"/>
          <w:lang w:val="es-ES"/>
        </w:rPr>
        <w:t xml:space="preserve"> de la OCDE</w:t>
      </w:r>
      <w:r w:rsidR="00B27B43" w:rsidRPr="00747854">
        <w:rPr>
          <w:rFonts w:ascii="Arial" w:hAnsi="Arial" w:cs="Arial"/>
          <w:szCs w:val="24"/>
          <w:lang w:val="es-ES"/>
        </w:rPr>
        <w:t xml:space="preserve"> pero desde la medición para el periodo 2011-2012 viene empeorando y se </w:t>
      </w:r>
      <w:r w:rsidR="00B27B43" w:rsidRPr="00747854">
        <w:rPr>
          <w:rFonts w:ascii="Arial" w:hAnsi="Arial" w:cs="Arial"/>
          <w:szCs w:val="24"/>
          <w:lang w:val="es-ES"/>
        </w:rPr>
        <w:lastRenderedPageBreak/>
        <w:t>encuentra en niveles menores a los correspondientes para el año 2010-2011.</w:t>
      </w:r>
      <w:r w:rsidR="006F011B" w:rsidRPr="00747854">
        <w:rPr>
          <w:rFonts w:ascii="Arial" w:hAnsi="Arial" w:cs="Arial"/>
          <w:szCs w:val="24"/>
          <w:lang w:val="es-ES"/>
        </w:rPr>
        <w:t xml:space="preserve"> </w:t>
      </w:r>
      <w:r w:rsidR="00FC0B30" w:rsidRPr="00747854">
        <w:rPr>
          <w:rFonts w:ascii="Arial" w:hAnsi="Arial" w:cs="Arial"/>
          <w:szCs w:val="24"/>
          <w:lang w:val="es-ES"/>
        </w:rPr>
        <w:t>Asimismo, el sub-fa</w:t>
      </w:r>
      <w:r w:rsidR="00373047" w:rsidRPr="00747854">
        <w:rPr>
          <w:rFonts w:ascii="Arial" w:hAnsi="Arial" w:cs="Arial"/>
          <w:szCs w:val="24"/>
          <w:lang w:val="es-ES"/>
        </w:rPr>
        <w:t>c</w:t>
      </w:r>
      <w:r w:rsidR="00FC0B30" w:rsidRPr="00747854">
        <w:rPr>
          <w:rFonts w:ascii="Arial" w:hAnsi="Arial" w:cs="Arial"/>
          <w:szCs w:val="24"/>
          <w:lang w:val="es-ES"/>
        </w:rPr>
        <w:t xml:space="preserve">tor que mide </w:t>
      </w:r>
      <w:r w:rsidR="00897793" w:rsidRPr="00747854">
        <w:rPr>
          <w:rFonts w:ascii="Arial" w:hAnsi="Arial" w:cs="Arial"/>
          <w:szCs w:val="24"/>
          <w:lang w:val="es-ES"/>
        </w:rPr>
        <w:t xml:space="preserve">el favoritismo de las decisiones de los funcionarios evidencia para Chile promedios semejantes al promedio de los países miembros de la OCDE. Sin embargo, </w:t>
      </w:r>
      <w:r w:rsidR="00CD4447" w:rsidRPr="00747854">
        <w:rPr>
          <w:rFonts w:ascii="Arial" w:hAnsi="Arial" w:cs="Arial"/>
          <w:szCs w:val="24"/>
          <w:lang w:val="es-ES"/>
        </w:rPr>
        <w:t xml:space="preserve">en las últimas mediciones el indicador </w:t>
      </w:r>
      <w:r w:rsidR="00C339A6" w:rsidRPr="00747854">
        <w:rPr>
          <w:rFonts w:ascii="Arial" w:hAnsi="Arial" w:cs="Arial"/>
          <w:szCs w:val="24"/>
          <w:lang w:val="es-ES"/>
        </w:rPr>
        <w:t xml:space="preserve">para Chile </w:t>
      </w:r>
      <w:r w:rsidR="00CD4447" w:rsidRPr="00747854">
        <w:rPr>
          <w:rFonts w:ascii="Arial" w:hAnsi="Arial" w:cs="Arial"/>
          <w:szCs w:val="24"/>
          <w:lang w:val="es-ES"/>
        </w:rPr>
        <w:t xml:space="preserve">empeoró respecto de la ventaja que había sacado al promedio de la OCDE en la medición del periodo 2011-2012 derivando en niveles similares en la última medición correspondiente al periodo 2014-2015. </w:t>
      </w:r>
    </w:p>
    <w:p w:rsidR="000726E0" w:rsidRPr="00747854" w:rsidRDefault="000726E0" w:rsidP="008A678D">
      <w:pPr>
        <w:tabs>
          <w:tab w:val="left" w:pos="4891"/>
        </w:tabs>
        <w:spacing w:line="240" w:lineRule="auto"/>
        <w:rPr>
          <w:rFonts w:ascii="Arial" w:hAnsi="Arial" w:cs="Arial"/>
          <w:b/>
          <w:szCs w:val="24"/>
          <w:lang w:val="es-ES_tradnl"/>
        </w:rPr>
      </w:pPr>
    </w:p>
    <w:p w:rsidR="00725807" w:rsidRPr="00747854" w:rsidRDefault="00B131E3" w:rsidP="008A678D">
      <w:pPr>
        <w:tabs>
          <w:tab w:val="left" w:pos="4891"/>
        </w:tabs>
        <w:spacing w:line="240" w:lineRule="auto"/>
        <w:rPr>
          <w:rFonts w:ascii="Arial" w:hAnsi="Arial" w:cs="Arial"/>
          <w:b/>
          <w:szCs w:val="24"/>
          <w:lang w:val="es-ES_tradnl"/>
        </w:rPr>
      </w:pPr>
      <w:r w:rsidRPr="00747854">
        <w:rPr>
          <w:rFonts w:ascii="Arial" w:hAnsi="Arial" w:cs="Arial"/>
          <w:b/>
          <w:szCs w:val="24"/>
          <w:lang w:val="es-ES_tradnl"/>
        </w:rPr>
        <w:t>Gráfico 5</w:t>
      </w:r>
    </w:p>
    <w:p w:rsidR="00B131E3" w:rsidRPr="00747854" w:rsidRDefault="008A678D" w:rsidP="008A678D">
      <w:pPr>
        <w:tabs>
          <w:tab w:val="left" w:pos="4891"/>
        </w:tabs>
        <w:spacing w:line="240" w:lineRule="auto"/>
        <w:rPr>
          <w:rFonts w:ascii="Arial" w:hAnsi="Arial" w:cs="Arial"/>
          <w:b/>
          <w:szCs w:val="24"/>
          <w:lang w:val="es-ES_tradnl"/>
        </w:rPr>
      </w:pPr>
      <w:r w:rsidRPr="00747854">
        <w:rPr>
          <w:rFonts w:ascii="Arial" w:hAnsi="Arial" w:cs="Arial"/>
          <w:noProof/>
          <w:szCs w:val="24"/>
          <w:lang w:val="en-US"/>
        </w:rPr>
        <w:drawing>
          <wp:inline distT="0" distB="0" distL="0" distR="0" wp14:anchorId="247D4B4E" wp14:editId="75BEB22B">
            <wp:extent cx="3999600" cy="2480400"/>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9600" cy="2480400"/>
                    </a:xfrm>
                    <a:prstGeom prst="rect">
                      <a:avLst/>
                    </a:prstGeom>
                    <a:noFill/>
                  </pic:spPr>
                </pic:pic>
              </a:graphicData>
            </a:graphic>
          </wp:inline>
        </w:drawing>
      </w:r>
    </w:p>
    <w:p w:rsidR="00692BC7" w:rsidRPr="00747854" w:rsidRDefault="00692BC7" w:rsidP="008A678D">
      <w:pPr>
        <w:tabs>
          <w:tab w:val="left" w:pos="4891"/>
        </w:tabs>
        <w:spacing w:line="240" w:lineRule="auto"/>
        <w:rPr>
          <w:rFonts w:ascii="Arial" w:hAnsi="Arial" w:cs="Arial"/>
          <w:sz w:val="22"/>
          <w:szCs w:val="22"/>
          <w:lang w:val="es-ES_tradnl"/>
        </w:rPr>
      </w:pPr>
      <w:r w:rsidRPr="00747854">
        <w:rPr>
          <w:rFonts w:ascii="Arial" w:hAnsi="Arial" w:cs="Arial"/>
          <w:sz w:val="22"/>
          <w:szCs w:val="22"/>
          <w:lang w:val="es-ES_tradnl"/>
        </w:rPr>
        <w:t>Fuente: Elaboración p</w:t>
      </w:r>
      <w:r w:rsidR="00897793" w:rsidRPr="00747854">
        <w:rPr>
          <w:rFonts w:ascii="Arial" w:hAnsi="Arial" w:cs="Arial"/>
          <w:sz w:val="22"/>
          <w:szCs w:val="22"/>
          <w:lang w:val="es-ES_tradnl"/>
        </w:rPr>
        <w:t xml:space="preserve">ropia en </w:t>
      </w:r>
      <w:r w:rsidR="00095478" w:rsidRPr="00747854">
        <w:rPr>
          <w:rFonts w:ascii="Arial" w:hAnsi="Arial" w:cs="Arial"/>
          <w:sz w:val="22"/>
          <w:szCs w:val="22"/>
          <w:lang w:val="es-ES_tradnl"/>
        </w:rPr>
        <w:t>base a datos del Foro Económico Mundial.</w:t>
      </w:r>
    </w:p>
    <w:p w:rsidR="00E01E40" w:rsidRPr="00747854" w:rsidRDefault="00E01E40" w:rsidP="00A44AD6">
      <w:pPr>
        <w:tabs>
          <w:tab w:val="left" w:pos="4891"/>
        </w:tabs>
        <w:rPr>
          <w:rFonts w:ascii="Arial" w:hAnsi="Arial" w:cs="Arial"/>
          <w:b/>
          <w:szCs w:val="24"/>
          <w:lang w:val="es-ES_tradnl"/>
        </w:rPr>
      </w:pPr>
    </w:p>
    <w:p w:rsidR="00692BC7" w:rsidRPr="00747854" w:rsidRDefault="00E01E40" w:rsidP="008A678D">
      <w:pPr>
        <w:tabs>
          <w:tab w:val="left" w:pos="4891"/>
        </w:tabs>
        <w:spacing w:line="240" w:lineRule="auto"/>
        <w:rPr>
          <w:rFonts w:ascii="Arial" w:hAnsi="Arial" w:cs="Arial"/>
          <w:b/>
          <w:szCs w:val="24"/>
          <w:lang w:val="es-ES_tradnl"/>
        </w:rPr>
      </w:pPr>
      <w:r w:rsidRPr="00747854">
        <w:rPr>
          <w:rFonts w:ascii="Arial" w:hAnsi="Arial" w:cs="Arial"/>
          <w:b/>
          <w:szCs w:val="24"/>
          <w:lang w:val="es-ES_tradnl"/>
        </w:rPr>
        <w:t>Gráfico 6</w:t>
      </w:r>
    </w:p>
    <w:p w:rsidR="006F011B" w:rsidRPr="00747854" w:rsidRDefault="008A678D" w:rsidP="008A678D">
      <w:pPr>
        <w:tabs>
          <w:tab w:val="left" w:pos="4891"/>
        </w:tabs>
        <w:spacing w:line="240" w:lineRule="auto"/>
        <w:rPr>
          <w:rFonts w:ascii="Arial" w:hAnsi="Arial" w:cs="Arial"/>
          <w:b/>
          <w:szCs w:val="24"/>
          <w:lang w:val="es-ES_tradnl"/>
        </w:rPr>
      </w:pPr>
      <w:r w:rsidRPr="00747854">
        <w:rPr>
          <w:rFonts w:ascii="Arial" w:hAnsi="Arial" w:cs="Arial"/>
          <w:b/>
          <w:noProof/>
          <w:szCs w:val="24"/>
          <w:lang w:val="en-US"/>
        </w:rPr>
        <w:drawing>
          <wp:inline distT="0" distB="0" distL="0" distR="0" wp14:anchorId="2FC61CB9" wp14:editId="5E48BDD8">
            <wp:extent cx="3999600" cy="2404800"/>
            <wp:effectExtent l="0" t="0" r="127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99600" cy="2404800"/>
                    </a:xfrm>
                    <a:prstGeom prst="rect">
                      <a:avLst/>
                    </a:prstGeom>
                    <a:noFill/>
                  </pic:spPr>
                </pic:pic>
              </a:graphicData>
            </a:graphic>
          </wp:inline>
        </w:drawing>
      </w:r>
    </w:p>
    <w:p w:rsidR="00897793" w:rsidRPr="00747854" w:rsidRDefault="00B27B43" w:rsidP="000726E0">
      <w:pPr>
        <w:tabs>
          <w:tab w:val="left" w:pos="4891"/>
        </w:tabs>
        <w:rPr>
          <w:rFonts w:ascii="Arial" w:hAnsi="Arial" w:cs="Arial"/>
          <w:sz w:val="22"/>
          <w:szCs w:val="22"/>
          <w:lang w:val="es-ES_tradnl"/>
        </w:rPr>
      </w:pPr>
      <w:r w:rsidRPr="00747854">
        <w:rPr>
          <w:rFonts w:ascii="Arial" w:hAnsi="Arial" w:cs="Arial"/>
          <w:sz w:val="22"/>
          <w:szCs w:val="22"/>
          <w:lang w:val="es-ES_tradnl"/>
        </w:rPr>
        <w:t>Fuente: Elaboración p</w:t>
      </w:r>
      <w:r w:rsidR="00897793" w:rsidRPr="00747854">
        <w:rPr>
          <w:rFonts w:ascii="Arial" w:hAnsi="Arial" w:cs="Arial"/>
          <w:sz w:val="22"/>
          <w:szCs w:val="22"/>
          <w:lang w:val="es-ES_tradnl"/>
        </w:rPr>
        <w:t xml:space="preserve">ropia en </w:t>
      </w:r>
      <w:r w:rsidR="00095478" w:rsidRPr="00747854">
        <w:rPr>
          <w:rFonts w:ascii="Arial" w:hAnsi="Arial" w:cs="Arial"/>
          <w:sz w:val="22"/>
          <w:szCs w:val="22"/>
          <w:lang w:val="es-ES_tradnl"/>
        </w:rPr>
        <w:t>base a datos del Foro Económico Mundial.</w:t>
      </w:r>
    </w:p>
    <w:p w:rsidR="000726E0" w:rsidRPr="00747854" w:rsidRDefault="000726E0" w:rsidP="00747854">
      <w:pPr>
        <w:tabs>
          <w:tab w:val="left" w:pos="4891"/>
        </w:tabs>
        <w:spacing w:line="360" w:lineRule="auto"/>
        <w:jc w:val="both"/>
        <w:rPr>
          <w:rFonts w:ascii="Arial" w:hAnsi="Arial" w:cs="Arial"/>
          <w:szCs w:val="24"/>
          <w:lang w:val="es-ES"/>
        </w:rPr>
      </w:pPr>
      <w:r w:rsidRPr="00747854">
        <w:rPr>
          <w:rFonts w:ascii="Arial" w:hAnsi="Arial" w:cs="Arial"/>
          <w:szCs w:val="24"/>
          <w:lang w:val="es-ES"/>
        </w:rPr>
        <w:lastRenderedPageBreak/>
        <w:t>Respecto a indicadores de cómo se experimenta en situaciones cotidianas el estado de derecho surge el Índice de Estado de Derecho y Justicia</w:t>
      </w:r>
      <w:r w:rsidR="00E27931" w:rsidRPr="00747854">
        <w:rPr>
          <w:rStyle w:val="FootnoteReference"/>
          <w:rFonts w:ascii="Arial" w:hAnsi="Arial" w:cs="Arial"/>
          <w:szCs w:val="24"/>
          <w:lang w:val="es-ES"/>
        </w:rPr>
        <w:footnoteReference w:id="6"/>
      </w:r>
      <w:r w:rsidRPr="00747854">
        <w:rPr>
          <w:rFonts w:ascii="Arial" w:hAnsi="Arial" w:cs="Arial"/>
          <w:szCs w:val="24"/>
          <w:lang w:val="es-ES"/>
        </w:rPr>
        <w:t xml:space="preserve"> que se construye en base a 8 categorías entre las que se incluyen: (i) restricciones en el poder de gobernancia, (ii) ausencia de corrupción, (i</w:t>
      </w:r>
      <w:r w:rsidR="00EE5D1C">
        <w:rPr>
          <w:rFonts w:ascii="Arial" w:hAnsi="Arial" w:cs="Arial"/>
          <w:szCs w:val="24"/>
          <w:lang w:val="es-ES"/>
        </w:rPr>
        <w:t>ii) apertura del gobierno, (iv) </w:t>
      </w:r>
      <w:r w:rsidRPr="00747854">
        <w:rPr>
          <w:rFonts w:ascii="Arial" w:hAnsi="Arial" w:cs="Arial"/>
          <w:szCs w:val="24"/>
          <w:lang w:val="es-ES"/>
        </w:rPr>
        <w:t>derechos fundamentales, (v) orden y seguridad, (vi) autoridad regulatoria</w:t>
      </w:r>
      <w:r w:rsidR="00C339A6" w:rsidRPr="00747854">
        <w:rPr>
          <w:rFonts w:ascii="Arial" w:hAnsi="Arial" w:cs="Arial"/>
          <w:szCs w:val="24"/>
          <w:lang w:val="es-ES"/>
        </w:rPr>
        <w:t xml:space="preserve"> efectiva, (vii) justicia civil</w:t>
      </w:r>
      <w:r w:rsidRPr="00747854">
        <w:rPr>
          <w:rFonts w:ascii="Arial" w:hAnsi="Arial" w:cs="Arial"/>
          <w:szCs w:val="24"/>
          <w:lang w:val="es-ES"/>
        </w:rPr>
        <w:t xml:space="preserve"> y (viii) justicia penal.       </w:t>
      </w:r>
    </w:p>
    <w:p w:rsidR="000726E0" w:rsidRPr="00747854" w:rsidRDefault="000726E0" w:rsidP="00747854">
      <w:pPr>
        <w:tabs>
          <w:tab w:val="left" w:pos="4891"/>
        </w:tabs>
        <w:spacing w:line="360" w:lineRule="auto"/>
        <w:jc w:val="both"/>
        <w:rPr>
          <w:rFonts w:ascii="Arial" w:hAnsi="Arial" w:cs="Arial"/>
          <w:b/>
          <w:szCs w:val="24"/>
          <w:lang w:val="es-ES"/>
        </w:rPr>
      </w:pPr>
      <w:r w:rsidRPr="00747854">
        <w:rPr>
          <w:rFonts w:ascii="Arial" w:hAnsi="Arial" w:cs="Arial"/>
          <w:szCs w:val="24"/>
          <w:lang w:val="es-ES"/>
        </w:rPr>
        <w:t>Según datos del año 2015, el Índice de Estad</w:t>
      </w:r>
      <w:r w:rsidR="00095478" w:rsidRPr="00747854">
        <w:rPr>
          <w:rFonts w:ascii="Arial" w:hAnsi="Arial" w:cs="Arial"/>
          <w:szCs w:val="24"/>
          <w:lang w:val="es-ES"/>
        </w:rPr>
        <w:t xml:space="preserve">o de Derecho y Justicia </w:t>
      </w:r>
      <w:r w:rsidRPr="00747854">
        <w:rPr>
          <w:rFonts w:ascii="Arial" w:hAnsi="Arial" w:cs="Arial"/>
          <w:szCs w:val="24"/>
          <w:lang w:val="es-ES"/>
        </w:rPr>
        <w:t>es de 0,68 para Chile, siendo de 0,51 para el promedio de ALC y de 0,73 para el promedio de la Unión Europea</w:t>
      </w:r>
      <w:r w:rsidR="004F43BF" w:rsidRPr="00747854">
        <w:rPr>
          <w:rFonts w:ascii="Arial" w:hAnsi="Arial" w:cs="Arial"/>
          <w:szCs w:val="24"/>
          <w:lang w:val="es-ES"/>
        </w:rPr>
        <w:t xml:space="preserve"> (UE)</w:t>
      </w:r>
      <w:r w:rsidRPr="00747854">
        <w:rPr>
          <w:rFonts w:ascii="Arial" w:hAnsi="Arial" w:cs="Arial"/>
          <w:szCs w:val="24"/>
          <w:lang w:val="es-ES"/>
        </w:rPr>
        <w:t xml:space="preserve">, la Asociación Europea de Libre Comercio </w:t>
      </w:r>
      <w:r w:rsidR="004F43BF" w:rsidRPr="00747854">
        <w:rPr>
          <w:rFonts w:ascii="Arial" w:hAnsi="Arial" w:cs="Arial"/>
          <w:szCs w:val="24"/>
          <w:lang w:val="es-ES"/>
        </w:rPr>
        <w:t xml:space="preserve">(EFTA) </w:t>
      </w:r>
      <w:r w:rsidRPr="00747854">
        <w:rPr>
          <w:rFonts w:ascii="Arial" w:hAnsi="Arial" w:cs="Arial"/>
          <w:szCs w:val="24"/>
          <w:lang w:val="es-ES"/>
        </w:rPr>
        <w:t>y América del Norte. Chile ocupa la tercera posición a nivel regional, la posición número 25 en los países con el mismo nivel de ingreso y la posición 26 dentro del ranking global.</w:t>
      </w:r>
    </w:p>
    <w:p w:rsidR="00897793" w:rsidRPr="00747854" w:rsidRDefault="00897793" w:rsidP="008A678D">
      <w:pPr>
        <w:tabs>
          <w:tab w:val="left" w:pos="4891"/>
        </w:tabs>
        <w:spacing w:line="240" w:lineRule="auto"/>
        <w:rPr>
          <w:rFonts w:ascii="Arial" w:hAnsi="Arial" w:cs="Arial"/>
          <w:b/>
          <w:szCs w:val="24"/>
          <w:lang w:val="es-ES_tradnl"/>
        </w:rPr>
      </w:pPr>
      <w:r w:rsidRPr="00747854">
        <w:rPr>
          <w:rFonts w:ascii="Arial" w:hAnsi="Arial" w:cs="Arial"/>
          <w:b/>
          <w:szCs w:val="24"/>
          <w:lang w:val="es-ES_tradnl"/>
        </w:rPr>
        <w:t>Gráfico 7</w:t>
      </w:r>
    </w:p>
    <w:p w:rsidR="00897793" w:rsidRPr="00747854" w:rsidRDefault="008A678D" w:rsidP="008A678D">
      <w:pPr>
        <w:tabs>
          <w:tab w:val="left" w:pos="4891"/>
        </w:tabs>
        <w:spacing w:line="240" w:lineRule="auto"/>
        <w:rPr>
          <w:rFonts w:ascii="Arial" w:hAnsi="Arial" w:cs="Arial"/>
          <w:szCs w:val="24"/>
          <w:lang w:val="es-ES_tradnl"/>
        </w:rPr>
      </w:pPr>
      <w:r w:rsidRPr="00747854">
        <w:rPr>
          <w:rFonts w:ascii="Arial" w:hAnsi="Arial" w:cs="Arial"/>
          <w:noProof/>
          <w:szCs w:val="24"/>
          <w:lang w:val="en-US"/>
        </w:rPr>
        <w:drawing>
          <wp:inline distT="0" distB="0" distL="0" distR="0" wp14:anchorId="27A8031A" wp14:editId="738BCB0B">
            <wp:extent cx="3999600" cy="2404800"/>
            <wp:effectExtent l="0" t="0" r="127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99600" cy="2404800"/>
                    </a:xfrm>
                    <a:prstGeom prst="rect">
                      <a:avLst/>
                    </a:prstGeom>
                    <a:noFill/>
                  </pic:spPr>
                </pic:pic>
              </a:graphicData>
            </a:graphic>
          </wp:inline>
        </w:drawing>
      </w:r>
    </w:p>
    <w:p w:rsidR="00897793" w:rsidRPr="00747854" w:rsidRDefault="00897793" w:rsidP="008A678D">
      <w:pPr>
        <w:tabs>
          <w:tab w:val="left" w:pos="4891"/>
        </w:tabs>
        <w:spacing w:line="240" w:lineRule="auto"/>
        <w:rPr>
          <w:rFonts w:ascii="Arial" w:hAnsi="Arial" w:cs="Arial"/>
          <w:sz w:val="22"/>
          <w:szCs w:val="22"/>
          <w:lang w:val="es-ES_tradnl"/>
        </w:rPr>
      </w:pPr>
      <w:r w:rsidRPr="00747854">
        <w:rPr>
          <w:rFonts w:ascii="Arial" w:hAnsi="Arial" w:cs="Arial"/>
          <w:sz w:val="22"/>
          <w:szCs w:val="22"/>
          <w:lang w:val="es-ES_tradnl"/>
        </w:rPr>
        <w:t xml:space="preserve">Fuente: Elaboración propia en </w:t>
      </w:r>
      <w:r w:rsidR="00095478" w:rsidRPr="00747854">
        <w:rPr>
          <w:rFonts w:ascii="Arial" w:hAnsi="Arial" w:cs="Arial"/>
          <w:sz w:val="22"/>
          <w:szCs w:val="22"/>
          <w:lang w:val="es-ES_tradnl"/>
        </w:rPr>
        <w:t>base a datos del Foro Económico Mundial.</w:t>
      </w:r>
    </w:p>
    <w:p w:rsidR="006F011B" w:rsidRPr="00747854" w:rsidRDefault="006F011B" w:rsidP="00095478">
      <w:pPr>
        <w:tabs>
          <w:tab w:val="left" w:pos="4891"/>
        </w:tabs>
        <w:jc w:val="both"/>
        <w:rPr>
          <w:rFonts w:ascii="Arial" w:hAnsi="Arial" w:cs="Arial"/>
          <w:b/>
          <w:szCs w:val="24"/>
          <w:lang w:val="es-ES_tradnl"/>
        </w:rPr>
      </w:pPr>
    </w:p>
    <w:p w:rsidR="006D7901" w:rsidRPr="00747854" w:rsidRDefault="00E31C7C" w:rsidP="00747854">
      <w:pPr>
        <w:tabs>
          <w:tab w:val="left" w:pos="4891"/>
        </w:tabs>
        <w:spacing w:line="360" w:lineRule="auto"/>
        <w:jc w:val="both"/>
        <w:rPr>
          <w:rFonts w:ascii="Arial" w:hAnsi="Arial" w:cs="Arial"/>
          <w:szCs w:val="24"/>
          <w:lang w:val="es-ES_tradnl"/>
        </w:rPr>
      </w:pPr>
      <w:r w:rsidRPr="00747854">
        <w:rPr>
          <w:rFonts w:ascii="Arial" w:hAnsi="Arial" w:cs="Arial"/>
          <w:szCs w:val="24"/>
          <w:lang w:val="es-ES_tradnl"/>
        </w:rPr>
        <w:t>Uno de los aspectos que se evalúa dentro de la categoría de derechos fundamentales es la igualdad en el trato y a</w:t>
      </w:r>
      <w:r w:rsidR="00095478" w:rsidRPr="00747854">
        <w:rPr>
          <w:rFonts w:ascii="Arial" w:hAnsi="Arial" w:cs="Arial"/>
          <w:szCs w:val="24"/>
          <w:lang w:val="es-ES_tradnl"/>
        </w:rPr>
        <w:t>usencia de discriminación. E</w:t>
      </w:r>
      <w:r w:rsidR="00373324" w:rsidRPr="00747854">
        <w:rPr>
          <w:rFonts w:ascii="Arial" w:hAnsi="Arial" w:cs="Arial"/>
          <w:szCs w:val="24"/>
          <w:lang w:val="es-ES_tradnl"/>
        </w:rPr>
        <w:t xml:space="preserve">l promedio para la UE, EFTA y América del Norte </w:t>
      </w:r>
      <w:r w:rsidR="00095478" w:rsidRPr="00747854">
        <w:rPr>
          <w:rFonts w:ascii="Arial" w:hAnsi="Arial" w:cs="Arial"/>
          <w:szCs w:val="24"/>
          <w:lang w:val="es-ES_tradnl"/>
        </w:rPr>
        <w:t xml:space="preserve">(0,73) </w:t>
      </w:r>
      <w:r w:rsidR="00AF2292" w:rsidRPr="00747854">
        <w:rPr>
          <w:rFonts w:ascii="Arial" w:hAnsi="Arial" w:cs="Arial"/>
          <w:szCs w:val="24"/>
          <w:lang w:val="es-ES_tradnl"/>
        </w:rPr>
        <w:t>y el promedio de</w:t>
      </w:r>
      <w:r w:rsidR="00373324" w:rsidRPr="00747854">
        <w:rPr>
          <w:rFonts w:ascii="Arial" w:hAnsi="Arial" w:cs="Arial"/>
          <w:szCs w:val="24"/>
          <w:lang w:val="es-ES_tradnl"/>
        </w:rPr>
        <w:t xml:space="preserve"> ALC </w:t>
      </w:r>
      <w:r w:rsidR="00095478" w:rsidRPr="00747854">
        <w:rPr>
          <w:rFonts w:ascii="Arial" w:hAnsi="Arial" w:cs="Arial"/>
          <w:szCs w:val="24"/>
          <w:lang w:val="es-ES_tradnl"/>
        </w:rPr>
        <w:t xml:space="preserve">(0,53) </w:t>
      </w:r>
      <w:r w:rsidR="00373324" w:rsidRPr="00747854">
        <w:rPr>
          <w:rFonts w:ascii="Arial" w:hAnsi="Arial" w:cs="Arial"/>
          <w:szCs w:val="24"/>
          <w:lang w:val="es-ES_tradnl"/>
        </w:rPr>
        <w:t>supera al valor del índice para Chile</w:t>
      </w:r>
      <w:r w:rsidR="00095478" w:rsidRPr="00747854">
        <w:rPr>
          <w:rFonts w:ascii="Arial" w:hAnsi="Arial" w:cs="Arial"/>
          <w:szCs w:val="24"/>
          <w:lang w:val="es-ES_tradnl"/>
        </w:rPr>
        <w:t xml:space="preserve"> (0,51)</w:t>
      </w:r>
      <w:r w:rsidR="004F43BF" w:rsidRPr="00747854">
        <w:rPr>
          <w:rFonts w:ascii="Arial" w:hAnsi="Arial" w:cs="Arial"/>
          <w:szCs w:val="24"/>
          <w:lang w:val="es-ES_tradnl"/>
        </w:rPr>
        <w:t>,</w:t>
      </w:r>
      <w:r w:rsidR="00373324" w:rsidRPr="00747854">
        <w:rPr>
          <w:rFonts w:ascii="Arial" w:hAnsi="Arial" w:cs="Arial"/>
          <w:szCs w:val="24"/>
          <w:lang w:val="es-ES_tradnl"/>
        </w:rPr>
        <w:t xml:space="preserve"> sugiriendo que resta mucho por hacer en esta dirección. </w:t>
      </w:r>
    </w:p>
    <w:p w:rsidR="002F0D53" w:rsidRPr="00747854" w:rsidRDefault="002F0D53" w:rsidP="00747854">
      <w:pPr>
        <w:tabs>
          <w:tab w:val="left" w:pos="4891"/>
        </w:tabs>
        <w:spacing w:line="360" w:lineRule="auto"/>
        <w:jc w:val="both"/>
        <w:rPr>
          <w:rFonts w:ascii="Arial" w:hAnsi="Arial" w:cs="Arial"/>
          <w:szCs w:val="24"/>
          <w:lang w:val="es-ES_tradnl"/>
        </w:rPr>
      </w:pPr>
      <w:r w:rsidRPr="00747854">
        <w:rPr>
          <w:rFonts w:ascii="Arial" w:hAnsi="Arial" w:cs="Arial"/>
          <w:szCs w:val="24"/>
          <w:lang w:val="es-ES_tradnl"/>
        </w:rPr>
        <w:lastRenderedPageBreak/>
        <w:t>Asimismo, dentro del factor que mide la autoridad regulatoria efectiva se encuentra un sub-factor relacionado con el cumplimiento del debido proceso en los procedimientos administrativos. En este caso, Chile obtiene un puntaje de 0,45, comparado con el 0,39 que correspon</w:t>
      </w:r>
      <w:r w:rsidR="00AF2292" w:rsidRPr="00747854">
        <w:rPr>
          <w:rFonts w:ascii="Arial" w:hAnsi="Arial" w:cs="Arial"/>
          <w:szCs w:val="24"/>
          <w:lang w:val="es-ES_tradnl"/>
        </w:rPr>
        <w:t xml:space="preserve">de al promedio de </w:t>
      </w:r>
      <w:r w:rsidRPr="00747854">
        <w:rPr>
          <w:rFonts w:ascii="Arial" w:hAnsi="Arial" w:cs="Arial"/>
          <w:szCs w:val="24"/>
          <w:lang w:val="es-ES_tradnl"/>
        </w:rPr>
        <w:t>ALC y con el 0,62 que corresponde con el promedio de los países de altos ingresos.</w:t>
      </w:r>
    </w:p>
    <w:p w:rsidR="006C5FC6" w:rsidRPr="00747854" w:rsidRDefault="006C5FC6" w:rsidP="00747854">
      <w:pPr>
        <w:tabs>
          <w:tab w:val="left" w:pos="4891"/>
        </w:tabs>
        <w:spacing w:line="360" w:lineRule="auto"/>
        <w:jc w:val="both"/>
        <w:rPr>
          <w:rFonts w:ascii="Arial" w:hAnsi="Arial" w:cs="Arial"/>
          <w:szCs w:val="24"/>
          <w:lang w:val="es-ES"/>
        </w:rPr>
      </w:pPr>
      <w:r w:rsidRPr="00747854">
        <w:rPr>
          <w:rFonts w:ascii="Arial" w:hAnsi="Arial" w:cs="Arial"/>
          <w:szCs w:val="24"/>
        </w:rPr>
        <w:t>A pesar del buen desempeño general de estos indicadores, la existencia de debilidades institucionales y regulatorias que opacan el desempeño de la gestión pública en áreas clave para la prevención y el control de la corrupción y la necesidad de</w:t>
      </w:r>
      <w:r w:rsidRPr="00747854">
        <w:rPr>
          <w:rFonts w:ascii="Arial" w:hAnsi="Arial" w:cs="Arial"/>
          <w:szCs w:val="24"/>
          <w:lang w:val="es-ES"/>
        </w:rPr>
        <w:t xml:space="preserve"> consolidar una cultura cívica apegada a los mayores estándares de probidad, tanto en el Estado como en la sociedad, son las razones por las cuales el Gobierno de Chile se propuso una agenda de modernización del Estado para fortalecer los estándares y prácticas de transparencia y probidad en la g</w:t>
      </w:r>
      <w:r w:rsidR="004F43BF" w:rsidRPr="00747854">
        <w:rPr>
          <w:rFonts w:ascii="Arial" w:hAnsi="Arial" w:cs="Arial"/>
          <w:szCs w:val="24"/>
          <w:lang w:val="es-ES"/>
        </w:rPr>
        <w:t>estión pública integrada en el P</w:t>
      </w:r>
      <w:r w:rsidRPr="00747854">
        <w:rPr>
          <w:rFonts w:ascii="Arial" w:hAnsi="Arial" w:cs="Arial"/>
          <w:szCs w:val="24"/>
          <w:lang w:val="es-ES"/>
        </w:rPr>
        <w:t xml:space="preserve">rograma de </w:t>
      </w:r>
      <w:r w:rsidR="004F43BF" w:rsidRPr="00747854">
        <w:rPr>
          <w:rFonts w:ascii="Arial" w:hAnsi="Arial" w:cs="Arial"/>
          <w:szCs w:val="24"/>
          <w:lang w:val="es-ES"/>
        </w:rPr>
        <w:t xml:space="preserve">Gobierno </w:t>
      </w:r>
      <w:r w:rsidRPr="00747854">
        <w:rPr>
          <w:rFonts w:ascii="Arial" w:hAnsi="Arial" w:cs="Arial"/>
          <w:szCs w:val="24"/>
          <w:lang w:val="es-ES"/>
        </w:rPr>
        <w:t>“Chile para Todos”</w:t>
      </w:r>
      <w:r w:rsidRPr="00747854">
        <w:rPr>
          <w:rStyle w:val="FootnoteReference"/>
          <w:rFonts w:ascii="Arial" w:hAnsi="Arial" w:cs="Arial"/>
          <w:szCs w:val="24"/>
          <w:lang w:val="es-ES"/>
        </w:rPr>
        <w:footnoteReference w:id="7"/>
      </w:r>
      <w:r w:rsidRPr="00747854">
        <w:rPr>
          <w:rFonts w:ascii="Arial" w:hAnsi="Arial" w:cs="Arial"/>
          <w:szCs w:val="24"/>
          <w:lang w:val="es-ES"/>
        </w:rPr>
        <w:t>. Los últimos escándalos de corrupción en los ámbitos públicos, privados y en lo político, crearon un ambiente de desconfianza entre los ciudadanos respecto de sus representantes. Esto derivó en la creación del</w:t>
      </w:r>
      <w:r w:rsidRPr="00747854">
        <w:rPr>
          <w:rFonts w:ascii="Arial" w:hAnsi="Arial" w:cs="Arial"/>
          <w:szCs w:val="24"/>
        </w:rPr>
        <w:t xml:space="preserve"> </w:t>
      </w:r>
      <w:r w:rsidRPr="00747854">
        <w:rPr>
          <w:rFonts w:ascii="Arial" w:hAnsi="Arial" w:cs="Arial"/>
          <w:i/>
          <w:szCs w:val="24"/>
        </w:rPr>
        <w:t>Consejo Asesor Presidencial contra el Tráfico de Influencias, Conflictos de Interés y Corrupción</w:t>
      </w:r>
      <w:r w:rsidRPr="00747854">
        <w:rPr>
          <w:rStyle w:val="FootnoteReference"/>
          <w:rFonts w:ascii="Arial" w:hAnsi="Arial" w:cs="Arial"/>
          <w:szCs w:val="24"/>
        </w:rPr>
        <w:footnoteReference w:id="8"/>
      </w:r>
      <w:r w:rsidRPr="00747854">
        <w:rPr>
          <w:rFonts w:ascii="Arial" w:hAnsi="Arial" w:cs="Arial"/>
          <w:szCs w:val="24"/>
          <w:lang w:val="es-ES"/>
        </w:rPr>
        <w:t xml:space="preserve">, cuyas propuestas resultaron integradas dentro de la </w:t>
      </w:r>
      <w:r w:rsidRPr="00747854">
        <w:rPr>
          <w:rFonts w:ascii="Arial" w:hAnsi="Arial" w:cs="Arial"/>
          <w:szCs w:val="24"/>
        </w:rPr>
        <w:t>APT.</w:t>
      </w:r>
    </w:p>
    <w:p w:rsidR="006C5FC6" w:rsidRPr="00747854" w:rsidRDefault="00574F53" w:rsidP="00747854">
      <w:pPr>
        <w:tabs>
          <w:tab w:val="left" w:pos="4891"/>
        </w:tabs>
        <w:spacing w:line="360" w:lineRule="auto"/>
        <w:jc w:val="both"/>
        <w:rPr>
          <w:rFonts w:ascii="Arial" w:hAnsi="Arial" w:cs="Arial"/>
          <w:szCs w:val="24"/>
        </w:rPr>
      </w:pPr>
      <w:r w:rsidRPr="00747854">
        <w:rPr>
          <w:rFonts w:ascii="Arial" w:hAnsi="Arial" w:cs="Arial"/>
          <w:szCs w:val="24"/>
          <w:lang w:val="es-ES"/>
        </w:rPr>
        <w:t>El programa descripto</w:t>
      </w:r>
      <w:r w:rsidR="006C5FC6" w:rsidRPr="00747854">
        <w:rPr>
          <w:rFonts w:ascii="Arial" w:hAnsi="Arial" w:cs="Arial"/>
          <w:szCs w:val="24"/>
          <w:lang w:val="es-ES"/>
        </w:rPr>
        <w:t xml:space="preserve"> en el presente informe tiene como objetivo principal </w:t>
      </w:r>
      <w:r w:rsidR="006C5FC6" w:rsidRPr="00747854">
        <w:rPr>
          <w:rFonts w:ascii="Arial" w:hAnsi="Arial" w:cs="Arial"/>
          <w:szCs w:val="24"/>
        </w:rPr>
        <w:t xml:space="preserve">apoyar a la implementación de la APT de Chile reconociendo explícitamente la existencia de </w:t>
      </w:r>
      <w:r w:rsidR="006C5FC6" w:rsidRPr="00747854">
        <w:rPr>
          <w:rFonts w:ascii="Arial" w:hAnsi="Arial" w:cs="Arial"/>
          <w:szCs w:val="24"/>
          <w:lang w:val="es-ES"/>
        </w:rPr>
        <w:t>desafíos</w:t>
      </w:r>
      <w:r w:rsidR="006C5FC6" w:rsidRPr="00747854">
        <w:rPr>
          <w:rStyle w:val="FootnoteReference"/>
          <w:rFonts w:ascii="Arial" w:hAnsi="Arial" w:cs="Arial"/>
          <w:szCs w:val="24"/>
        </w:rPr>
        <w:footnoteReference w:id="9"/>
      </w:r>
      <w:r w:rsidR="006C5FC6" w:rsidRPr="00747854">
        <w:rPr>
          <w:rFonts w:ascii="Arial" w:hAnsi="Arial" w:cs="Arial"/>
          <w:szCs w:val="24"/>
          <w:lang w:val="es-ES"/>
        </w:rPr>
        <w:t xml:space="preserve"> </w:t>
      </w:r>
      <w:r w:rsidRPr="00747854">
        <w:rPr>
          <w:rFonts w:ascii="Arial" w:hAnsi="Arial" w:cs="Arial"/>
          <w:szCs w:val="24"/>
          <w:lang w:val="es-ES"/>
        </w:rPr>
        <w:t>respecto</w:t>
      </w:r>
      <w:r w:rsidR="006C5FC6" w:rsidRPr="00747854">
        <w:rPr>
          <w:rFonts w:ascii="Arial" w:hAnsi="Arial" w:cs="Arial"/>
          <w:szCs w:val="24"/>
          <w:lang w:val="es-ES"/>
        </w:rPr>
        <w:t xml:space="preserve"> al marco legal e institucional necesario para garantizar que la gestión pública sea guiada en estricto apego a principios</w:t>
      </w:r>
      <w:r w:rsidR="006C5FC6" w:rsidRPr="00747854">
        <w:rPr>
          <w:rFonts w:ascii="Arial" w:hAnsi="Arial" w:cs="Arial"/>
          <w:szCs w:val="24"/>
        </w:rPr>
        <w:t xml:space="preserve"> de ética, integridad y transparencia, para el eficaz control de la corrupción.</w:t>
      </w:r>
    </w:p>
    <w:p w:rsidR="006C5FC6" w:rsidRPr="00747854" w:rsidRDefault="006C5FC6" w:rsidP="00747854">
      <w:pPr>
        <w:spacing w:line="360" w:lineRule="auto"/>
        <w:jc w:val="both"/>
        <w:rPr>
          <w:rFonts w:ascii="Arial" w:hAnsi="Arial" w:cs="Arial"/>
          <w:szCs w:val="24"/>
        </w:rPr>
      </w:pPr>
      <w:r w:rsidRPr="00747854">
        <w:rPr>
          <w:rFonts w:ascii="Arial" w:hAnsi="Arial" w:cs="Arial"/>
          <w:szCs w:val="24"/>
          <w:lang w:val="es-ES_tradnl"/>
        </w:rPr>
        <w:t xml:space="preserve">Por consiguiente, </w:t>
      </w:r>
      <w:r w:rsidRPr="00747854">
        <w:rPr>
          <w:rFonts w:ascii="Arial" w:hAnsi="Arial" w:cs="Arial"/>
          <w:szCs w:val="24"/>
        </w:rPr>
        <w:t xml:space="preserve">se espera que los componentes del programa evidencien su cumplimiento mediante una mejora en los siguientes indicadores propuestos: </w:t>
      </w:r>
    </w:p>
    <w:p w:rsidR="006C5FC6" w:rsidRPr="00747854" w:rsidRDefault="006C5FC6" w:rsidP="00747854">
      <w:pPr>
        <w:spacing w:line="360" w:lineRule="auto"/>
        <w:jc w:val="both"/>
        <w:rPr>
          <w:rFonts w:ascii="Arial" w:hAnsi="Arial" w:cs="Arial"/>
          <w:szCs w:val="24"/>
        </w:rPr>
      </w:pPr>
      <w:r w:rsidRPr="00747854">
        <w:rPr>
          <w:rFonts w:ascii="Arial" w:hAnsi="Arial" w:cs="Arial"/>
          <w:color w:val="222222"/>
          <w:szCs w:val="24"/>
          <w:shd w:val="clear" w:color="auto" w:fill="FFFFFF"/>
        </w:rPr>
        <w:t>a) Í</w:t>
      </w:r>
      <w:r w:rsidRPr="00747854">
        <w:rPr>
          <w:rFonts w:ascii="Arial" w:hAnsi="Arial" w:cs="Arial"/>
          <w:color w:val="222222"/>
          <w:szCs w:val="24"/>
          <w:shd w:val="clear" w:color="auto" w:fill="FFFFFF"/>
          <w:lang w:val="es-ES_tradnl"/>
        </w:rPr>
        <w:t>nd</w:t>
      </w:r>
      <w:r w:rsidRPr="00747854">
        <w:rPr>
          <w:rFonts w:ascii="Arial" w:hAnsi="Arial" w:cs="Arial"/>
          <w:color w:val="222222"/>
          <w:szCs w:val="24"/>
          <w:shd w:val="clear" w:color="auto" w:fill="FFFFFF"/>
        </w:rPr>
        <w:t>ice de Control de la Corrupción</w:t>
      </w:r>
      <w:r w:rsidRPr="00747854">
        <w:rPr>
          <w:rStyle w:val="FootnoteReference"/>
          <w:rFonts w:ascii="Arial" w:hAnsi="Arial" w:cs="Arial"/>
          <w:color w:val="222222"/>
          <w:szCs w:val="24"/>
          <w:shd w:val="clear" w:color="auto" w:fill="FFFFFF"/>
        </w:rPr>
        <w:footnoteReference w:id="10"/>
      </w:r>
      <w:r w:rsidRPr="00747854">
        <w:rPr>
          <w:rFonts w:ascii="Arial" w:hAnsi="Arial" w:cs="Arial"/>
          <w:color w:val="222222"/>
          <w:szCs w:val="24"/>
          <w:shd w:val="clear" w:color="auto" w:fill="FFFFFF"/>
        </w:rPr>
        <w:t>.</w:t>
      </w:r>
    </w:p>
    <w:p w:rsidR="006C5FC6" w:rsidRPr="00747854" w:rsidRDefault="00A036CF"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r w:rsidRPr="00747854">
        <w:rPr>
          <w:rFonts w:ascii="Arial" w:hAnsi="Arial" w:cs="Arial"/>
          <w:color w:val="222222"/>
          <w:szCs w:val="24"/>
          <w:shd w:val="clear" w:color="auto" w:fill="FFFFFF"/>
        </w:rPr>
        <w:t>b) Efectividad del G</w:t>
      </w:r>
      <w:r w:rsidR="006C5FC6" w:rsidRPr="00747854">
        <w:rPr>
          <w:rFonts w:ascii="Arial" w:hAnsi="Arial" w:cs="Arial"/>
          <w:color w:val="222222"/>
          <w:szCs w:val="24"/>
          <w:shd w:val="clear" w:color="auto" w:fill="FFFFFF"/>
        </w:rPr>
        <w:t>obierno</w:t>
      </w:r>
      <w:r w:rsidR="006C5FC6" w:rsidRPr="00747854">
        <w:rPr>
          <w:rStyle w:val="FootnoteReference"/>
          <w:rFonts w:ascii="Arial" w:hAnsi="Arial" w:cs="Arial"/>
          <w:color w:val="222222"/>
          <w:szCs w:val="24"/>
          <w:shd w:val="clear" w:color="auto" w:fill="FFFFFF"/>
        </w:rPr>
        <w:footnoteReference w:id="11"/>
      </w:r>
      <w:r w:rsidR="006C5FC6" w:rsidRPr="00747854">
        <w:rPr>
          <w:rFonts w:ascii="Arial" w:hAnsi="Arial" w:cs="Arial"/>
          <w:color w:val="222222"/>
          <w:szCs w:val="24"/>
          <w:shd w:val="clear" w:color="auto" w:fill="FFFFFF"/>
        </w:rPr>
        <w:t>.</w:t>
      </w:r>
    </w:p>
    <w:p w:rsidR="006C5FC6" w:rsidRPr="00747854" w:rsidRDefault="00A036CF"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r w:rsidRPr="00747854">
        <w:rPr>
          <w:rFonts w:ascii="Arial" w:hAnsi="Arial" w:cs="Arial"/>
          <w:color w:val="222222"/>
          <w:szCs w:val="24"/>
          <w:shd w:val="clear" w:color="auto" w:fill="FFFFFF"/>
        </w:rPr>
        <w:lastRenderedPageBreak/>
        <w:t>c) Nivel de Libertad y Compromiso de sus C</w:t>
      </w:r>
      <w:r w:rsidR="006C5FC6" w:rsidRPr="00747854">
        <w:rPr>
          <w:rFonts w:ascii="Arial" w:hAnsi="Arial" w:cs="Arial"/>
          <w:color w:val="222222"/>
          <w:szCs w:val="24"/>
          <w:shd w:val="clear" w:color="auto" w:fill="FFFFFF"/>
        </w:rPr>
        <w:t>iudadanos</w:t>
      </w:r>
      <w:r w:rsidR="006C5FC6" w:rsidRPr="00747854">
        <w:rPr>
          <w:rStyle w:val="FootnoteReference"/>
          <w:rFonts w:ascii="Arial" w:hAnsi="Arial" w:cs="Arial"/>
          <w:color w:val="222222"/>
          <w:szCs w:val="24"/>
          <w:shd w:val="clear" w:color="auto" w:fill="FFFFFF"/>
        </w:rPr>
        <w:footnoteReference w:id="12"/>
      </w:r>
      <w:r w:rsidR="006C5FC6" w:rsidRPr="00747854">
        <w:rPr>
          <w:rFonts w:ascii="Arial" w:hAnsi="Arial" w:cs="Arial"/>
          <w:color w:val="222222"/>
          <w:szCs w:val="24"/>
          <w:shd w:val="clear" w:color="auto" w:fill="FFFFFF"/>
        </w:rPr>
        <w:t>.</w:t>
      </w:r>
    </w:p>
    <w:p w:rsidR="006C5FC6" w:rsidRPr="00747854" w:rsidRDefault="00A036CF"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r w:rsidRPr="00747854">
        <w:rPr>
          <w:rFonts w:ascii="Arial" w:hAnsi="Arial" w:cs="Arial"/>
          <w:color w:val="222222"/>
          <w:szCs w:val="24"/>
          <w:shd w:val="clear" w:color="auto" w:fill="FFFFFF"/>
        </w:rPr>
        <w:t>d) Índice de Competitividad G</w:t>
      </w:r>
      <w:r w:rsidR="006C5FC6" w:rsidRPr="00747854">
        <w:rPr>
          <w:rFonts w:ascii="Arial" w:hAnsi="Arial" w:cs="Arial"/>
          <w:color w:val="222222"/>
          <w:szCs w:val="24"/>
          <w:shd w:val="clear" w:color="auto" w:fill="FFFFFF"/>
        </w:rPr>
        <w:t>lobal</w:t>
      </w:r>
      <w:r w:rsidR="006C5FC6" w:rsidRPr="00747854">
        <w:rPr>
          <w:rStyle w:val="FootnoteReference"/>
          <w:rFonts w:ascii="Arial" w:hAnsi="Arial" w:cs="Arial"/>
          <w:color w:val="222222"/>
          <w:szCs w:val="24"/>
          <w:shd w:val="clear" w:color="auto" w:fill="FFFFFF"/>
        </w:rPr>
        <w:footnoteReference w:id="13"/>
      </w:r>
      <w:r w:rsidR="006C5FC6" w:rsidRPr="00747854">
        <w:rPr>
          <w:rFonts w:ascii="Arial" w:hAnsi="Arial" w:cs="Arial"/>
          <w:color w:val="222222"/>
          <w:szCs w:val="24"/>
          <w:shd w:val="clear" w:color="auto" w:fill="FFFFFF"/>
        </w:rPr>
        <w:t>.</w:t>
      </w:r>
    </w:p>
    <w:p w:rsidR="001D5118" w:rsidRPr="00747854" w:rsidRDefault="006C5FC6" w:rsidP="00747854">
      <w:pPr>
        <w:pStyle w:val="Paragraph"/>
        <w:numPr>
          <w:ilvl w:val="0"/>
          <w:numId w:val="0"/>
        </w:numPr>
        <w:tabs>
          <w:tab w:val="clear" w:pos="2448"/>
        </w:tabs>
        <w:spacing w:before="0" w:after="0" w:line="360" w:lineRule="auto"/>
        <w:rPr>
          <w:rFonts w:ascii="Arial" w:hAnsi="Arial" w:cs="Arial"/>
          <w:color w:val="222222"/>
          <w:szCs w:val="24"/>
          <w:shd w:val="clear" w:color="auto" w:fill="FFFFFF"/>
        </w:rPr>
      </w:pPr>
      <w:r w:rsidRPr="00747854">
        <w:rPr>
          <w:rFonts w:ascii="Arial" w:hAnsi="Arial" w:cs="Arial"/>
          <w:color w:val="222222"/>
          <w:szCs w:val="24"/>
          <w:shd w:val="clear" w:color="auto" w:fill="FFFFFF"/>
        </w:rPr>
        <w:t>e) Índice de Estado de Derecho y Justicia</w:t>
      </w:r>
      <w:r w:rsidRPr="00747854">
        <w:rPr>
          <w:rStyle w:val="FootnoteReference"/>
          <w:rFonts w:ascii="Arial" w:hAnsi="Arial" w:cs="Arial"/>
          <w:color w:val="222222"/>
          <w:szCs w:val="24"/>
          <w:shd w:val="clear" w:color="auto" w:fill="FFFFFF"/>
        </w:rPr>
        <w:footnoteReference w:id="14"/>
      </w:r>
      <w:r w:rsidRPr="00747854">
        <w:rPr>
          <w:rFonts w:ascii="Arial" w:hAnsi="Arial" w:cs="Arial"/>
          <w:color w:val="222222"/>
          <w:szCs w:val="24"/>
          <w:shd w:val="clear" w:color="auto" w:fill="FFFFFF"/>
        </w:rPr>
        <w:t>.</w:t>
      </w:r>
    </w:p>
    <w:p w:rsidR="00983C62" w:rsidRPr="00747854" w:rsidRDefault="009B3EDD" w:rsidP="00747854">
      <w:pPr>
        <w:tabs>
          <w:tab w:val="left" w:pos="4891"/>
        </w:tabs>
        <w:spacing w:line="360" w:lineRule="auto"/>
        <w:jc w:val="both"/>
        <w:rPr>
          <w:rFonts w:ascii="Arial" w:hAnsi="Arial" w:cs="Arial"/>
          <w:b/>
          <w:szCs w:val="24"/>
        </w:rPr>
      </w:pPr>
      <w:r w:rsidRPr="00747854">
        <w:rPr>
          <w:rFonts w:ascii="Arial" w:hAnsi="Arial" w:cs="Arial"/>
          <w:b/>
          <w:szCs w:val="24"/>
        </w:rPr>
        <w:t>Análisis de impacto</w:t>
      </w:r>
    </w:p>
    <w:p w:rsidR="009B3EDD" w:rsidRPr="00747854" w:rsidRDefault="007956DD" w:rsidP="00747854">
      <w:pPr>
        <w:pStyle w:val="Paragraph"/>
        <w:numPr>
          <w:ilvl w:val="0"/>
          <w:numId w:val="0"/>
        </w:numPr>
        <w:tabs>
          <w:tab w:val="clear" w:pos="2448"/>
        </w:tabs>
        <w:spacing w:before="0" w:after="0" w:line="360" w:lineRule="auto"/>
        <w:rPr>
          <w:rFonts w:ascii="Arial" w:hAnsi="Arial" w:cs="Arial"/>
          <w:szCs w:val="24"/>
        </w:rPr>
      </w:pPr>
      <w:r w:rsidRPr="00747854">
        <w:rPr>
          <w:rFonts w:ascii="Arial" w:hAnsi="Arial" w:cs="Arial"/>
          <w:szCs w:val="24"/>
        </w:rPr>
        <w:t xml:space="preserve">Teniendo en cuenta la amplitud del conjunto de reformas que se desean evaluar, el análisis subsiguiente se concentra en proveer evidencia empírica </w:t>
      </w:r>
      <w:r w:rsidR="00353FC0" w:rsidRPr="00747854">
        <w:rPr>
          <w:rFonts w:ascii="Arial" w:hAnsi="Arial" w:cs="Arial"/>
          <w:color w:val="222222"/>
          <w:szCs w:val="24"/>
          <w:shd w:val="clear" w:color="auto" w:fill="FFFFFF"/>
        </w:rPr>
        <w:t>de</w:t>
      </w:r>
      <w:r w:rsidR="00E64D27" w:rsidRPr="00747854">
        <w:rPr>
          <w:rFonts w:ascii="Arial" w:hAnsi="Arial" w:cs="Arial"/>
          <w:color w:val="222222"/>
          <w:szCs w:val="24"/>
          <w:shd w:val="clear" w:color="auto" w:fill="FFFFFF"/>
        </w:rPr>
        <w:t>l potencial</w:t>
      </w:r>
      <w:r w:rsidR="00353FC0" w:rsidRPr="00747854">
        <w:rPr>
          <w:rFonts w:ascii="Arial" w:hAnsi="Arial" w:cs="Arial"/>
          <w:color w:val="222222"/>
          <w:szCs w:val="24"/>
          <w:shd w:val="clear" w:color="auto" w:fill="FFFFFF"/>
        </w:rPr>
        <w:t xml:space="preserve"> impacto </w:t>
      </w:r>
      <w:r w:rsidR="00E64D27" w:rsidRPr="00747854">
        <w:rPr>
          <w:rFonts w:ascii="Arial" w:hAnsi="Arial" w:cs="Arial"/>
          <w:color w:val="222222"/>
          <w:szCs w:val="24"/>
          <w:shd w:val="clear" w:color="auto" w:fill="FFFFFF"/>
        </w:rPr>
        <w:t xml:space="preserve">del programa </w:t>
      </w:r>
      <w:r w:rsidR="00353FC0" w:rsidRPr="00747854">
        <w:rPr>
          <w:rFonts w:ascii="Arial" w:hAnsi="Arial" w:cs="Arial"/>
          <w:color w:val="222222"/>
          <w:szCs w:val="24"/>
          <w:shd w:val="clear" w:color="auto" w:fill="FFFFFF"/>
        </w:rPr>
        <w:t>sobre los indicadores descriptos.</w:t>
      </w:r>
    </w:p>
    <w:p w:rsidR="00DE61D2" w:rsidRPr="00747854" w:rsidRDefault="006748EF" w:rsidP="00747854">
      <w:pPr>
        <w:spacing w:line="360" w:lineRule="auto"/>
        <w:jc w:val="both"/>
        <w:rPr>
          <w:rFonts w:ascii="Arial" w:hAnsi="Arial" w:cs="Arial"/>
          <w:szCs w:val="24"/>
        </w:rPr>
      </w:pPr>
      <w:r w:rsidRPr="00747854">
        <w:rPr>
          <w:rFonts w:ascii="Arial" w:hAnsi="Arial" w:cs="Arial"/>
          <w:color w:val="222222"/>
          <w:szCs w:val="24"/>
          <w:shd w:val="clear" w:color="auto" w:fill="FFFFFF"/>
        </w:rPr>
        <w:t xml:space="preserve">El análisis </w:t>
      </w:r>
      <w:r w:rsidR="00A44AD6" w:rsidRPr="00747854">
        <w:rPr>
          <w:rFonts w:ascii="Arial" w:hAnsi="Arial" w:cs="Arial"/>
          <w:color w:val="222222"/>
          <w:szCs w:val="24"/>
          <w:shd w:val="clear" w:color="auto" w:fill="FFFFFF"/>
        </w:rPr>
        <w:t xml:space="preserve">de impacto </w:t>
      </w:r>
      <w:r w:rsidRPr="00747854">
        <w:rPr>
          <w:rFonts w:ascii="Arial" w:hAnsi="Arial" w:cs="Arial"/>
          <w:color w:val="222222"/>
          <w:szCs w:val="24"/>
          <w:shd w:val="clear" w:color="auto" w:fill="FFFFFF"/>
        </w:rPr>
        <w:t>se realizará principalme</w:t>
      </w:r>
      <w:r w:rsidR="00353FC0" w:rsidRPr="00747854">
        <w:rPr>
          <w:rFonts w:ascii="Arial" w:hAnsi="Arial" w:cs="Arial"/>
          <w:color w:val="222222"/>
          <w:szCs w:val="24"/>
          <w:shd w:val="clear" w:color="auto" w:fill="FFFFFF"/>
        </w:rPr>
        <w:t xml:space="preserve">nte en torno a 3 ejes principales, a saber: </w:t>
      </w:r>
      <w:r w:rsidR="00DE61D2" w:rsidRPr="00747854">
        <w:rPr>
          <w:rFonts w:ascii="Arial" w:hAnsi="Arial" w:cs="Arial"/>
          <w:color w:val="222222"/>
          <w:szCs w:val="24"/>
          <w:shd w:val="clear" w:color="auto" w:fill="FFFFFF"/>
        </w:rPr>
        <w:t>(1) mejorar la corrupción o la transparencia del estado,</w:t>
      </w:r>
      <w:r w:rsidR="00353FC0" w:rsidRPr="00747854">
        <w:rPr>
          <w:rFonts w:ascii="Arial" w:hAnsi="Arial" w:cs="Arial"/>
          <w:color w:val="222222"/>
          <w:szCs w:val="24"/>
          <w:shd w:val="clear" w:color="auto" w:fill="FFFFFF"/>
        </w:rPr>
        <w:t xml:space="preserve"> </w:t>
      </w:r>
      <w:r w:rsidR="00DE61D2" w:rsidRPr="00747854">
        <w:rPr>
          <w:rFonts w:ascii="Arial" w:hAnsi="Arial" w:cs="Arial"/>
          <w:color w:val="222222"/>
          <w:szCs w:val="24"/>
          <w:shd w:val="clear" w:color="auto" w:fill="FFFFFF"/>
        </w:rPr>
        <w:t>(2) mejorar el proceso de contratación de emple</w:t>
      </w:r>
      <w:r w:rsidR="00D345D6" w:rsidRPr="00747854">
        <w:rPr>
          <w:rFonts w:ascii="Arial" w:hAnsi="Arial" w:cs="Arial"/>
          <w:color w:val="222222"/>
          <w:szCs w:val="24"/>
          <w:shd w:val="clear" w:color="auto" w:fill="FFFFFF"/>
        </w:rPr>
        <w:t>ados en el sector público</w:t>
      </w:r>
      <w:r w:rsidR="00DE61D2" w:rsidRPr="00747854">
        <w:rPr>
          <w:rFonts w:ascii="Arial" w:hAnsi="Arial" w:cs="Arial"/>
          <w:color w:val="222222"/>
          <w:szCs w:val="24"/>
          <w:shd w:val="clear" w:color="auto" w:fill="FFFFFF"/>
        </w:rPr>
        <w:t xml:space="preserve"> y (3) mejorar la fiscalización del mercado de valores.</w:t>
      </w:r>
    </w:p>
    <w:p w:rsidR="001D5118" w:rsidRPr="00747854" w:rsidRDefault="001D5118" w:rsidP="00747854">
      <w:pPr>
        <w:tabs>
          <w:tab w:val="left" w:pos="4891"/>
        </w:tabs>
        <w:spacing w:line="360" w:lineRule="auto"/>
        <w:jc w:val="both"/>
        <w:rPr>
          <w:rFonts w:ascii="Arial" w:hAnsi="Arial" w:cs="Arial"/>
          <w:szCs w:val="24"/>
        </w:rPr>
      </w:pPr>
      <w:r w:rsidRPr="00747854">
        <w:rPr>
          <w:rFonts w:ascii="Arial" w:hAnsi="Arial" w:cs="Arial"/>
          <w:szCs w:val="24"/>
        </w:rPr>
        <w:t>La literatura acerca de los impactos que tiene la corrupción, tanto a nivel macroeconómico como microeconómico, es abundante.</w:t>
      </w:r>
    </w:p>
    <w:p w:rsidR="00555688" w:rsidRPr="00747854" w:rsidRDefault="00C93FEB" w:rsidP="00747854">
      <w:pPr>
        <w:tabs>
          <w:tab w:val="left" w:pos="4891"/>
        </w:tabs>
        <w:spacing w:line="360" w:lineRule="auto"/>
        <w:jc w:val="both"/>
        <w:rPr>
          <w:rFonts w:ascii="Arial" w:hAnsi="Arial" w:cs="Arial"/>
          <w:szCs w:val="24"/>
        </w:rPr>
      </w:pPr>
      <w:r w:rsidRPr="00747854">
        <w:rPr>
          <w:rFonts w:ascii="Arial" w:hAnsi="Arial" w:cs="Arial"/>
          <w:szCs w:val="24"/>
        </w:rPr>
        <w:t>Uno de los primeros estudios que relaciona indicadores de honestidad y eficiencia burocrática con crecimiento económico y que se enfoca en las consecuencias macroeconómicas negativas de la corrupción es el de Mauro (1995). El autor comienza reconociendo que no solo las instituciones afectan el desempeño económico sino que las variables económicas pueden afectar a las instituciones. Para resolver el problema de endogeneidad originado por dicha simultaneidad utiliza como instrumento un índice que mide la probabilidad en que dos personas del  mismo país elegidas al azar no pertenezcan al mismo grupo étnico-lingüístico. La evidencia le sugiere una relación negativa y significativa entre la corrupción y la inversión privada y por lo tanto, entre la corrupción y el crecimiento económico</w:t>
      </w:r>
      <w:r w:rsidRPr="00747854">
        <w:rPr>
          <w:rStyle w:val="FootnoteReference"/>
          <w:rFonts w:ascii="Arial" w:hAnsi="Arial" w:cs="Arial"/>
          <w:szCs w:val="24"/>
        </w:rPr>
        <w:footnoteReference w:id="15"/>
      </w:r>
      <w:r w:rsidRPr="00747854">
        <w:rPr>
          <w:rFonts w:ascii="Arial" w:hAnsi="Arial" w:cs="Arial"/>
          <w:szCs w:val="24"/>
        </w:rPr>
        <w:t>.</w:t>
      </w:r>
    </w:p>
    <w:p w:rsidR="00AB53AB" w:rsidRPr="00747854" w:rsidRDefault="00AB53AB" w:rsidP="00747854">
      <w:pPr>
        <w:tabs>
          <w:tab w:val="left" w:pos="4891"/>
        </w:tabs>
        <w:spacing w:line="360" w:lineRule="auto"/>
        <w:jc w:val="both"/>
        <w:rPr>
          <w:rFonts w:ascii="Arial" w:hAnsi="Arial" w:cs="Arial"/>
          <w:szCs w:val="24"/>
        </w:rPr>
      </w:pPr>
      <w:r w:rsidRPr="00747854">
        <w:rPr>
          <w:rFonts w:ascii="Arial" w:hAnsi="Arial" w:cs="Arial"/>
          <w:szCs w:val="24"/>
        </w:rPr>
        <w:t>De la misma manera, muchos autores han intentado asociar a la corrupción con la democracia, siendo la primera una amenaza para la segunda</w:t>
      </w:r>
      <w:r w:rsidR="00591D9D" w:rsidRPr="00747854">
        <w:rPr>
          <w:rStyle w:val="FootnoteReference"/>
          <w:rFonts w:ascii="Arial" w:hAnsi="Arial" w:cs="Arial"/>
          <w:szCs w:val="24"/>
        </w:rPr>
        <w:footnoteReference w:id="16"/>
      </w:r>
      <w:r w:rsidRPr="00747854">
        <w:rPr>
          <w:rFonts w:ascii="Arial" w:hAnsi="Arial" w:cs="Arial"/>
          <w:szCs w:val="24"/>
        </w:rPr>
        <w:t xml:space="preserve">. </w:t>
      </w:r>
      <w:r w:rsidR="00B34C88" w:rsidRPr="00747854">
        <w:rPr>
          <w:rFonts w:ascii="Arial" w:hAnsi="Arial" w:cs="Arial"/>
          <w:szCs w:val="24"/>
        </w:rPr>
        <w:t>A estas conclusiones arriban diversos trab</w:t>
      </w:r>
      <w:r w:rsidRPr="00747854">
        <w:rPr>
          <w:rFonts w:ascii="Arial" w:hAnsi="Arial" w:cs="Arial"/>
          <w:szCs w:val="24"/>
        </w:rPr>
        <w:t xml:space="preserve">ajos empíricos </w:t>
      </w:r>
      <w:r w:rsidR="00B34C88" w:rsidRPr="00747854">
        <w:rPr>
          <w:rFonts w:ascii="Arial" w:hAnsi="Arial" w:cs="Arial"/>
          <w:szCs w:val="24"/>
        </w:rPr>
        <w:t>que</w:t>
      </w:r>
      <w:r w:rsidRPr="00747854">
        <w:rPr>
          <w:rFonts w:ascii="Arial" w:hAnsi="Arial" w:cs="Arial"/>
          <w:szCs w:val="24"/>
        </w:rPr>
        <w:t xml:space="preserve"> miden la corrupción a través </w:t>
      </w:r>
      <w:r w:rsidRPr="00747854">
        <w:rPr>
          <w:rFonts w:ascii="Arial" w:hAnsi="Arial" w:cs="Arial"/>
          <w:szCs w:val="24"/>
        </w:rPr>
        <w:lastRenderedPageBreak/>
        <w:t>de índices de percepción de la corrupción</w:t>
      </w:r>
      <w:r w:rsidR="00B34C88" w:rsidRPr="00747854">
        <w:rPr>
          <w:rStyle w:val="FootnoteReference"/>
          <w:rFonts w:ascii="Arial" w:hAnsi="Arial" w:cs="Arial"/>
          <w:szCs w:val="24"/>
        </w:rPr>
        <w:footnoteReference w:id="17"/>
      </w:r>
      <w:r w:rsidRPr="00747854">
        <w:rPr>
          <w:rFonts w:ascii="Arial" w:hAnsi="Arial" w:cs="Arial"/>
          <w:szCs w:val="24"/>
        </w:rPr>
        <w:t>. Pe</w:t>
      </w:r>
      <w:r w:rsidR="00F179C0" w:rsidRPr="00747854">
        <w:rPr>
          <w:rFonts w:ascii="Arial" w:hAnsi="Arial" w:cs="Arial"/>
          <w:szCs w:val="24"/>
        </w:rPr>
        <w:t>ro el trabajo más interesante dentro</w:t>
      </w:r>
      <w:r w:rsidRPr="00747854">
        <w:rPr>
          <w:rFonts w:ascii="Arial" w:hAnsi="Arial" w:cs="Arial"/>
          <w:szCs w:val="24"/>
        </w:rPr>
        <w:t xml:space="preserve"> esta línea de investigación es el de Seligson (2006) que propone una medida de la corrupción dada por la experiencia individual obtenida de una encuesta pública de opinión sobre comportamientos y valores democráticos realizada en 6 países latinoamericanos. El autor concluye que la corrupción desgata la legitimidad de las democracias debilitando la confianza de los ciudadanos en sus propios regímenes y socavando la confianza interpersonal que afecta las relaciones de la sociedad civil</w:t>
      </w:r>
      <w:r w:rsidRPr="00747854">
        <w:rPr>
          <w:rStyle w:val="FootnoteReference"/>
          <w:rFonts w:ascii="Arial" w:hAnsi="Arial" w:cs="Arial"/>
          <w:szCs w:val="24"/>
        </w:rPr>
        <w:footnoteReference w:id="18"/>
      </w:r>
      <w:r w:rsidRPr="00747854">
        <w:rPr>
          <w:rFonts w:ascii="Arial" w:hAnsi="Arial" w:cs="Arial"/>
          <w:szCs w:val="24"/>
        </w:rPr>
        <w:t>.</w:t>
      </w:r>
    </w:p>
    <w:p w:rsidR="00F82F52" w:rsidRPr="00747854" w:rsidRDefault="00AB53AB" w:rsidP="00747854">
      <w:pPr>
        <w:tabs>
          <w:tab w:val="left" w:pos="4891"/>
        </w:tabs>
        <w:spacing w:line="360" w:lineRule="auto"/>
        <w:jc w:val="both"/>
        <w:rPr>
          <w:rFonts w:ascii="Arial" w:hAnsi="Arial" w:cs="Arial"/>
          <w:szCs w:val="24"/>
        </w:rPr>
      </w:pPr>
      <w:r w:rsidRPr="00747854">
        <w:rPr>
          <w:rFonts w:ascii="Arial" w:hAnsi="Arial" w:cs="Arial"/>
          <w:szCs w:val="24"/>
        </w:rPr>
        <w:t xml:space="preserve">En </w:t>
      </w:r>
      <w:r w:rsidR="00F82F52" w:rsidRPr="00747854">
        <w:rPr>
          <w:rFonts w:ascii="Arial" w:hAnsi="Arial" w:cs="Arial"/>
          <w:szCs w:val="24"/>
        </w:rPr>
        <w:t>otra línea de investigación</w:t>
      </w:r>
      <w:r w:rsidRPr="00747854">
        <w:rPr>
          <w:rFonts w:ascii="Arial" w:hAnsi="Arial" w:cs="Arial"/>
          <w:szCs w:val="24"/>
        </w:rPr>
        <w:t>, se ha demostrado que la existencia de corrupción en los organismos públicos implica un sobreprecio en las compras realizadas por dichas instituciones y que dichos precios están correlacionados con la estructura de gobierno.</w:t>
      </w:r>
      <w:r w:rsidR="00F82F52" w:rsidRPr="00747854">
        <w:rPr>
          <w:rFonts w:ascii="Arial" w:hAnsi="Arial" w:cs="Arial"/>
          <w:szCs w:val="24"/>
        </w:rPr>
        <w:t xml:space="preserve"> </w:t>
      </w:r>
    </w:p>
    <w:p w:rsidR="00F82F52" w:rsidRPr="00747854" w:rsidRDefault="002C5BBD" w:rsidP="00747854">
      <w:pPr>
        <w:tabs>
          <w:tab w:val="left" w:pos="4891"/>
        </w:tabs>
        <w:spacing w:line="360" w:lineRule="auto"/>
        <w:jc w:val="both"/>
        <w:rPr>
          <w:rFonts w:ascii="Arial" w:hAnsi="Arial" w:cs="Arial"/>
          <w:szCs w:val="24"/>
        </w:rPr>
      </w:pPr>
      <w:r w:rsidRPr="00747854">
        <w:rPr>
          <w:rFonts w:ascii="Arial" w:hAnsi="Arial" w:cs="Arial"/>
          <w:szCs w:val="24"/>
        </w:rPr>
        <w:t>P</w:t>
      </w:r>
      <w:r w:rsidR="00F82F52" w:rsidRPr="00747854">
        <w:rPr>
          <w:rFonts w:ascii="Arial" w:hAnsi="Arial" w:cs="Arial"/>
          <w:szCs w:val="24"/>
        </w:rPr>
        <w:t>or un lado, en Bandiera et al</w:t>
      </w:r>
      <w:r w:rsidR="00F179C0" w:rsidRPr="00747854">
        <w:rPr>
          <w:rFonts w:ascii="Arial" w:hAnsi="Arial" w:cs="Arial"/>
          <w:szCs w:val="24"/>
        </w:rPr>
        <w:t>.</w:t>
      </w:r>
      <w:r w:rsidR="00F82F52" w:rsidRPr="00747854">
        <w:rPr>
          <w:rFonts w:ascii="Arial" w:hAnsi="Arial" w:cs="Arial"/>
          <w:szCs w:val="24"/>
        </w:rPr>
        <w:t xml:space="preserve"> (2009) se hace un esfuerzo para diferenciar los problemas de ineficiencia derivados de la gestión pública de los problemas generados por la corrupción. Los autores explotan un experimento natural que surge de una política asociada a una central de compras de la administración pública italiana y analizan las compras de bienes estandarizados realizadas por los organismos públicos. Para lograr la diferenciación entre ineficiencia y corrupción proponen una distinción entre despilfarro activo, cuando hay implicado un beneficio directo o indirecto para el tomador de decisión del estado (por ejemplo, los sobreprecios pagados a cambio de un soborno), y despilfarro pasivo, cuando no hay implicado ningún beneficio para éste (por ejemplo, cuando los funcionarios no poseen habilidades para minimizar costos o no tienen incentivos para minimizarlos o cuando debido a regulación estatal excesiva la adquisición se entorpece e incrementa los precios promedios de lo que pagan los organismos públicos). Las</w:t>
      </w:r>
      <w:r w:rsidRPr="00747854">
        <w:rPr>
          <w:rFonts w:ascii="Arial" w:hAnsi="Arial" w:cs="Arial"/>
          <w:szCs w:val="24"/>
        </w:rPr>
        <w:t xml:space="preserve"> tres</w:t>
      </w:r>
      <w:r w:rsidR="00F82F52" w:rsidRPr="00747854">
        <w:rPr>
          <w:rFonts w:ascii="Arial" w:hAnsi="Arial" w:cs="Arial"/>
          <w:szCs w:val="24"/>
        </w:rPr>
        <w:t xml:space="preserve"> conclusiones principales de este trabajo son que: (i) algunos organismos pagan un precio sistemáticamente superior a otros por el mismo bien, (ii) dichas diferencias de precios están correlacionada</w:t>
      </w:r>
      <w:r w:rsidR="00F179C0" w:rsidRPr="00747854">
        <w:rPr>
          <w:rFonts w:ascii="Arial" w:hAnsi="Arial" w:cs="Arial"/>
          <w:szCs w:val="24"/>
        </w:rPr>
        <w:t>s con la estructura de gobierno y</w:t>
      </w:r>
      <w:r w:rsidR="00F82F52" w:rsidRPr="00747854">
        <w:rPr>
          <w:rFonts w:ascii="Arial" w:hAnsi="Arial" w:cs="Arial"/>
          <w:szCs w:val="24"/>
        </w:rPr>
        <w:t xml:space="preserve"> (iii) los sobreprecios están asociados prin</w:t>
      </w:r>
      <w:r w:rsidRPr="00747854">
        <w:rPr>
          <w:rFonts w:ascii="Arial" w:hAnsi="Arial" w:cs="Arial"/>
          <w:szCs w:val="24"/>
        </w:rPr>
        <w:t xml:space="preserve">cipalmente al despilfarro pasivo, que representa </w:t>
      </w:r>
      <w:r w:rsidR="00F82F52" w:rsidRPr="00747854">
        <w:rPr>
          <w:rFonts w:ascii="Arial" w:hAnsi="Arial" w:cs="Arial"/>
          <w:szCs w:val="24"/>
        </w:rPr>
        <w:t xml:space="preserve">un 83% del despilfarro total estimado. Adicionalmente, la </w:t>
      </w:r>
      <w:r w:rsidR="00F82F52" w:rsidRPr="00747854">
        <w:rPr>
          <w:rFonts w:ascii="Arial" w:hAnsi="Arial" w:cs="Arial"/>
          <w:szCs w:val="24"/>
        </w:rPr>
        <w:lastRenderedPageBreak/>
        <w:t>evidencia sugiere que el despilfarro activo puede implicar un sobreprecio de</w:t>
      </w:r>
      <w:r w:rsidR="00414B63" w:rsidRPr="00747854">
        <w:rPr>
          <w:rFonts w:ascii="Arial" w:hAnsi="Arial" w:cs="Arial"/>
          <w:szCs w:val="24"/>
        </w:rPr>
        <w:t>l 11% en las compras de bienes.</w:t>
      </w:r>
    </w:p>
    <w:p w:rsidR="00284526" w:rsidRPr="00747854" w:rsidRDefault="002C5BBD" w:rsidP="00747854">
      <w:pPr>
        <w:tabs>
          <w:tab w:val="left" w:pos="4891"/>
        </w:tabs>
        <w:spacing w:line="360" w:lineRule="auto"/>
        <w:jc w:val="both"/>
        <w:rPr>
          <w:rFonts w:ascii="Arial" w:hAnsi="Arial" w:cs="Arial"/>
          <w:szCs w:val="24"/>
        </w:rPr>
      </w:pPr>
      <w:r w:rsidRPr="00747854">
        <w:rPr>
          <w:rFonts w:ascii="Arial" w:hAnsi="Arial" w:cs="Arial"/>
          <w:szCs w:val="24"/>
        </w:rPr>
        <w:t xml:space="preserve">Por </w:t>
      </w:r>
      <w:r w:rsidR="00E01980" w:rsidRPr="00747854">
        <w:rPr>
          <w:rFonts w:ascii="Arial" w:hAnsi="Arial" w:cs="Arial"/>
          <w:szCs w:val="24"/>
        </w:rPr>
        <w:t xml:space="preserve">el </w:t>
      </w:r>
      <w:r w:rsidRPr="00747854">
        <w:rPr>
          <w:rFonts w:ascii="Arial" w:hAnsi="Arial" w:cs="Arial"/>
          <w:szCs w:val="24"/>
        </w:rPr>
        <w:t>otro lado, y e</w:t>
      </w:r>
      <w:r w:rsidR="00284526" w:rsidRPr="00747854">
        <w:rPr>
          <w:rFonts w:ascii="Arial" w:hAnsi="Arial" w:cs="Arial"/>
          <w:szCs w:val="24"/>
        </w:rPr>
        <w:t>n concordancia con estos resultados, Di Tella y Schargrodsky (2003) explotan un evento único de control de la corrupción en la Ciudad Autónoma de Buenos Aires (CABA) luego de un cambio de gobierno y estiman que los funcionarios públicos de los hospitales de dicha ciudad pagaban un sobreprecio de 10% aproximadamente antes de la implementación de</w:t>
      </w:r>
      <w:r w:rsidR="00D457D7" w:rsidRPr="00747854">
        <w:rPr>
          <w:rFonts w:ascii="Arial" w:hAnsi="Arial" w:cs="Arial"/>
          <w:szCs w:val="24"/>
        </w:rPr>
        <w:t xml:space="preserve"> la política de anticorrupción.</w:t>
      </w:r>
    </w:p>
    <w:p w:rsidR="00956AD8" w:rsidRPr="00747854" w:rsidRDefault="00956AD8" w:rsidP="00747854">
      <w:pPr>
        <w:tabs>
          <w:tab w:val="left" w:pos="4891"/>
        </w:tabs>
        <w:spacing w:line="360" w:lineRule="auto"/>
        <w:jc w:val="both"/>
        <w:rPr>
          <w:rFonts w:ascii="Arial" w:hAnsi="Arial" w:cs="Arial"/>
          <w:szCs w:val="24"/>
        </w:rPr>
      </w:pPr>
      <w:r w:rsidRPr="00747854">
        <w:rPr>
          <w:rFonts w:ascii="Arial" w:hAnsi="Arial" w:cs="Arial"/>
          <w:szCs w:val="24"/>
        </w:rPr>
        <w:t>A nivel microeconómico, se ha asociado fuertemente a la corrupción con la ineficiencia de la firma. Dal Bo y Rossi (2007) investigan los determinantes de la ineficiencia técnica de las firmas en un modelo simple donde la corrupción produce una desviación por parte de la gerencia que se aleja de la supervisión y la coordinación necesaria en el proceso productivo</w:t>
      </w:r>
      <w:r w:rsidR="00E8661F" w:rsidRPr="00747854">
        <w:rPr>
          <w:rFonts w:ascii="Arial" w:hAnsi="Arial" w:cs="Arial"/>
          <w:szCs w:val="24"/>
        </w:rPr>
        <w:t xml:space="preserve"> eficiente</w:t>
      </w:r>
      <w:r w:rsidRPr="00747854">
        <w:rPr>
          <w:rFonts w:ascii="Arial" w:hAnsi="Arial" w:cs="Arial"/>
          <w:szCs w:val="24"/>
        </w:rPr>
        <w:t>. Los autores concluyen que la corrupción está fuertemente asociada con la ineficiencia al nivel de la firma en el sentido que los países más corruptos utilizan una mayor cantidad de trabajadores para producir el mismo output. Los resultados se mantienen para todas las pruebas de robustez, en las cuales se incluyeron diferentes medidas de ineficiencia y output, y cuando se instrumenta por corrupción.</w:t>
      </w:r>
      <w:r w:rsidR="00E01980" w:rsidRPr="00747854">
        <w:rPr>
          <w:rFonts w:ascii="Arial" w:hAnsi="Arial" w:cs="Arial"/>
          <w:szCs w:val="24"/>
        </w:rPr>
        <w:t xml:space="preserve"> </w:t>
      </w:r>
    </w:p>
    <w:p w:rsidR="00432151" w:rsidRPr="00747854" w:rsidRDefault="002C5BBD" w:rsidP="00747854">
      <w:pPr>
        <w:tabs>
          <w:tab w:val="left" w:pos="4891"/>
        </w:tabs>
        <w:spacing w:line="360" w:lineRule="auto"/>
        <w:jc w:val="both"/>
        <w:rPr>
          <w:rFonts w:ascii="Arial" w:hAnsi="Arial" w:cs="Arial"/>
          <w:szCs w:val="24"/>
        </w:rPr>
      </w:pPr>
      <w:r w:rsidRPr="00747854">
        <w:rPr>
          <w:rFonts w:ascii="Arial" w:hAnsi="Arial" w:cs="Arial"/>
          <w:szCs w:val="24"/>
        </w:rPr>
        <w:t>La corrupción también se suele identificar con salarios bajos en el sector público</w:t>
      </w:r>
      <w:r w:rsidR="0016418B" w:rsidRPr="00747854">
        <w:rPr>
          <w:rStyle w:val="FootnoteReference"/>
          <w:rFonts w:ascii="Arial" w:hAnsi="Arial" w:cs="Arial"/>
          <w:szCs w:val="24"/>
        </w:rPr>
        <w:footnoteReference w:id="19"/>
      </w:r>
      <w:r w:rsidRPr="00747854">
        <w:rPr>
          <w:rFonts w:ascii="Arial" w:hAnsi="Arial" w:cs="Arial"/>
          <w:szCs w:val="24"/>
        </w:rPr>
        <w:t>.</w:t>
      </w:r>
      <w:r w:rsidR="002D7FEE" w:rsidRPr="00747854">
        <w:rPr>
          <w:rFonts w:ascii="Arial" w:hAnsi="Arial" w:cs="Arial"/>
          <w:szCs w:val="24"/>
        </w:rPr>
        <w:t xml:space="preserve"> Utilizando un indicador de salarios del sector publico basado en datos </w:t>
      </w:r>
      <w:r w:rsidR="0016418B" w:rsidRPr="00747854">
        <w:rPr>
          <w:rFonts w:ascii="Arial" w:hAnsi="Arial" w:cs="Arial"/>
          <w:szCs w:val="24"/>
        </w:rPr>
        <w:t>macroeconómicos</w:t>
      </w:r>
      <w:r w:rsidR="002D7FEE" w:rsidRPr="00747854">
        <w:rPr>
          <w:rStyle w:val="FootnoteReference"/>
          <w:rFonts w:ascii="Arial" w:hAnsi="Arial" w:cs="Arial"/>
          <w:szCs w:val="24"/>
        </w:rPr>
        <w:footnoteReference w:id="20"/>
      </w:r>
      <w:r w:rsidR="0016418B" w:rsidRPr="00747854">
        <w:rPr>
          <w:rFonts w:ascii="Arial" w:hAnsi="Arial" w:cs="Arial"/>
          <w:szCs w:val="24"/>
        </w:rPr>
        <w:t>,</w:t>
      </w:r>
      <w:r w:rsidR="002D7FEE" w:rsidRPr="00747854">
        <w:rPr>
          <w:rFonts w:ascii="Arial" w:hAnsi="Arial" w:cs="Arial"/>
          <w:szCs w:val="24"/>
        </w:rPr>
        <w:t xml:space="preserve"> </w:t>
      </w:r>
      <w:r w:rsidRPr="00747854">
        <w:rPr>
          <w:rFonts w:ascii="Arial" w:hAnsi="Arial" w:cs="Arial"/>
          <w:szCs w:val="24"/>
        </w:rPr>
        <w:t>Van Rijckeghem y Weder (1997) proveen evidencia empírica de la relación negativa entre corrupción y salarios de los empleados públicos entre países, pero no dentro de los mismos a través del tiempo. Los resultados sugieren que un aumento relativo en el pago de 1 a 2 está asociado con una mejora de alrededor de 1 punto en el índice de corrupción.</w:t>
      </w:r>
      <w:r w:rsidR="0016418B" w:rsidRPr="00747854">
        <w:rPr>
          <w:rFonts w:ascii="Arial" w:hAnsi="Arial" w:cs="Arial"/>
          <w:szCs w:val="24"/>
        </w:rPr>
        <w:t xml:space="preserve"> </w:t>
      </w:r>
      <w:r w:rsidR="00A2553B" w:rsidRPr="00747854">
        <w:rPr>
          <w:rFonts w:ascii="Arial" w:hAnsi="Arial" w:cs="Arial"/>
          <w:szCs w:val="24"/>
        </w:rPr>
        <w:t>Le et al</w:t>
      </w:r>
      <w:r w:rsidR="003973E6" w:rsidRPr="00747854">
        <w:rPr>
          <w:rFonts w:ascii="Arial" w:hAnsi="Arial" w:cs="Arial"/>
          <w:szCs w:val="24"/>
        </w:rPr>
        <w:t>.</w:t>
      </w:r>
      <w:r w:rsidR="00A2553B" w:rsidRPr="00747854">
        <w:rPr>
          <w:rFonts w:ascii="Arial" w:hAnsi="Arial" w:cs="Arial"/>
          <w:szCs w:val="24"/>
        </w:rPr>
        <w:t xml:space="preserve"> (2013) llegan a resultados similares con un indicador de salarios basados en datos microeconómicos. </w:t>
      </w:r>
      <w:r w:rsidR="00CF7BA9" w:rsidRPr="00747854">
        <w:rPr>
          <w:rFonts w:ascii="Arial" w:hAnsi="Arial" w:cs="Arial"/>
          <w:szCs w:val="24"/>
        </w:rPr>
        <w:t xml:space="preserve">Por último muchos autores llegan a la conclusión de </w:t>
      </w:r>
      <w:r w:rsidR="00A2553B" w:rsidRPr="00747854">
        <w:rPr>
          <w:rFonts w:ascii="Arial" w:hAnsi="Arial" w:cs="Arial"/>
          <w:szCs w:val="24"/>
        </w:rPr>
        <w:t>que</w:t>
      </w:r>
      <w:r w:rsidR="00CF7BA9" w:rsidRPr="00747854">
        <w:rPr>
          <w:rFonts w:ascii="Arial" w:hAnsi="Arial" w:cs="Arial"/>
          <w:szCs w:val="24"/>
        </w:rPr>
        <w:t>,</w:t>
      </w:r>
      <w:r w:rsidR="00A2553B" w:rsidRPr="00747854">
        <w:rPr>
          <w:rFonts w:ascii="Arial" w:hAnsi="Arial" w:cs="Arial"/>
          <w:szCs w:val="24"/>
        </w:rPr>
        <w:t xml:space="preserve"> a pesar que la relación negativa entre corrupción y salarios de los empleados públicos entre países existe, </w:t>
      </w:r>
      <w:r w:rsidR="00432151" w:rsidRPr="00747854">
        <w:rPr>
          <w:rFonts w:ascii="Arial" w:hAnsi="Arial" w:cs="Arial"/>
          <w:szCs w:val="24"/>
        </w:rPr>
        <w:t xml:space="preserve">dada la estructura del sector, </w:t>
      </w:r>
      <w:r w:rsidR="00A2553B" w:rsidRPr="00747854">
        <w:rPr>
          <w:rFonts w:ascii="Arial" w:hAnsi="Arial" w:cs="Arial"/>
          <w:szCs w:val="24"/>
        </w:rPr>
        <w:t xml:space="preserve">reducir la corrupción </w:t>
      </w:r>
      <w:r w:rsidR="00A2553B" w:rsidRPr="00747854">
        <w:rPr>
          <w:rFonts w:ascii="Arial" w:hAnsi="Arial" w:cs="Arial"/>
          <w:szCs w:val="24"/>
        </w:rPr>
        <w:lastRenderedPageBreak/>
        <w:t>únicamente mejorando los salarios es altamente costoso</w:t>
      </w:r>
      <w:r w:rsidR="00A2553B" w:rsidRPr="00747854">
        <w:rPr>
          <w:rStyle w:val="FootnoteReference"/>
          <w:rFonts w:ascii="Arial" w:hAnsi="Arial" w:cs="Arial"/>
          <w:szCs w:val="24"/>
        </w:rPr>
        <w:footnoteReference w:id="21"/>
      </w:r>
      <w:r w:rsidR="00432151" w:rsidRPr="00747854">
        <w:rPr>
          <w:rFonts w:ascii="Arial" w:hAnsi="Arial" w:cs="Arial"/>
          <w:szCs w:val="24"/>
        </w:rPr>
        <w:t>. Acorde a este argumento, Le et al (2013) sugiere que el rol de los salarios del gobierno en la reducción de la corrupción disminuye a medida que los países se vuelven más ricos, debido a que las rentas que se pueden extraer son mayores dados los salarios que superan los salarios de subsistencia.</w:t>
      </w:r>
    </w:p>
    <w:p w:rsidR="00E57215" w:rsidRPr="00747854" w:rsidRDefault="00432151" w:rsidP="00747854">
      <w:pPr>
        <w:tabs>
          <w:tab w:val="left" w:pos="4891"/>
        </w:tabs>
        <w:spacing w:line="360" w:lineRule="auto"/>
        <w:jc w:val="both"/>
        <w:rPr>
          <w:rFonts w:ascii="Arial" w:hAnsi="Arial" w:cs="Arial"/>
          <w:szCs w:val="24"/>
        </w:rPr>
      </w:pPr>
      <w:r w:rsidRPr="00747854">
        <w:rPr>
          <w:rFonts w:ascii="Arial" w:hAnsi="Arial" w:cs="Arial"/>
          <w:szCs w:val="24"/>
        </w:rPr>
        <w:t>A</w:t>
      </w:r>
      <w:r w:rsidR="00A2553B" w:rsidRPr="00747854">
        <w:rPr>
          <w:rFonts w:ascii="Arial" w:hAnsi="Arial" w:cs="Arial"/>
          <w:szCs w:val="24"/>
        </w:rPr>
        <w:t xml:space="preserve">hora bien, </w:t>
      </w:r>
      <w:r w:rsidR="00E57215" w:rsidRPr="00747854">
        <w:rPr>
          <w:rFonts w:ascii="Arial" w:hAnsi="Arial" w:cs="Arial"/>
          <w:szCs w:val="24"/>
        </w:rPr>
        <w:t>se puede sugerir que salarios más altos pueden aumentar la calidad de los funcionarios porque se genera la competencia necesaria para aumentar los incentivos de aquellos que tienen mayores habilidades o capacidades para desempeñarse en un cargo</w:t>
      </w:r>
      <w:r w:rsidR="00A66D5B" w:rsidRPr="00747854">
        <w:rPr>
          <w:rStyle w:val="FootnoteReference"/>
          <w:rFonts w:ascii="Arial" w:hAnsi="Arial" w:cs="Arial"/>
          <w:szCs w:val="24"/>
        </w:rPr>
        <w:footnoteReference w:id="22"/>
      </w:r>
      <w:r w:rsidR="00E57215" w:rsidRPr="00747854">
        <w:rPr>
          <w:rFonts w:ascii="Arial" w:hAnsi="Arial" w:cs="Arial"/>
          <w:szCs w:val="24"/>
        </w:rPr>
        <w:t>.</w:t>
      </w:r>
      <w:r w:rsidR="00E06224" w:rsidRPr="00747854">
        <w:rPr>
          <w:rFonts w:ascii="Arial" w:hAnsi="Arial" w:cs="Arial"/>
          <w:szCs w:val="24"/>
        </w:rPr>
        <w:t xml:space="preserve"> En este sentido, Dal Bó et al</w:t>
      </w:r>
      <w:r w:rsidR="00B367D6" w:rsidRPr="00747854">
        <w:rPr>
          <w:rFonts w:ascii="Arial" w:hAnsi="Arial" w:cs="Arial"/>
          <w:szCs w:val="24"/>
        </w:rPr>
        <w:t>.</w:t>
      </w:r>
      <w:r w:rsidR="00E06224" w:rsidRPr="00747854">
        <w:rPr>
          <w:rFonts w:ascii="Arial" w:hAnsi="Arial" w:cs="Arial"/>
          <w:szCs w:val="24"/>
        </w:rPr>
        <w:t xml:space="preserve"> (2013) estudian una campaña de reclutamiento para cubrir puestos del sector público en México en la que los salarios fueron anunciados al azar a través</w:t>
      </w:r>
      <w:r w:rsidR="00B367D6" w:rsidRPr="00747854">
        <w:rPr>
          <w:rFonts w:ascii="Arial" w:hAnsi="Arial" w:cs="Arial"/>
          <w:szCs w:val="24"/>
        </w:rPr>
        <w:t xml:space="preserve"> de los sitios de reclutamiento</w:t>
      </w:r>
      <w:r w:rsidR="00E06224" w:rsidRPr="00747854">
        <w:rPr>
          <w:rFonts w:ascii="Arial" w:hAnsi="Arial" w:cs="Arial"/>
          <w:szCs w:val="24"/>
        </w:rPr>
        <w:t xml:space="preserve"> y las ofertas de trabajo fueron aleatorizadas posteriormente. </w:t>
      </w:r>
      <w:r w:rsidR="00A72782" w:rsidRPr="00747854">
        <w:rPr>
          <w:rFonts w:ascii="Arial" w:hAnsi="Arial" w:cs="Arial"/>
          <w:szCs w:val="24"/>
        </w:rPr>
        <w:t xml:space="preserve">Las pruebas sugieren que </w:t>
      </w:r>
      <w:r w:rsidR="00E06224" w:rsidRPr="00747854">
        <w:rPr>
          <w:rFonts w:ascii="Arial" w:hAnsi="Arial" w:cs="Arial"/>
          <w:szCs w:val="24"/>
        </w:rPr>
        <w:t>efectivamente los salarios más altos atraen candidatos más capaces</w:t>
      </w:r>
      <w:r w:rsidR="00B741EF" w:rsidRPr="00747854">
        <w:rPr>
          <w:rFonts w:ascii="Arial" w:hAnsi="Arial" w:cs="Arial"/>
          <w:szCs w:val="24"/>
        </w:rPr>
        <w:t xml:space="preserve"> pero</w:t>
      </w:r>
      <w:r w:rsidR="00A72782" w:rsidRPr="00747854">
        <w:rPr>
          <w:rFonts w:ascii="Arial" w:hAnsi="Arial" w:cs="Arial"/>
          <w:szCs w:val="24"/>
        </w:rPr>
        <w:t xml:space="preserve"> el resultado más interesante es que no hallan evidencia de la existencia de efectos de selección adversa sobre la motivación</w:t>
      </w:r>
      <w:r w:rsidR="00E06224" w:rsidRPr="00747854">
        <w:rPr>
          <w:rStyle w:val="FootnoteReference"/>
          <w:rFonts w:ascii="Arial" w:hAnsi="Arial" w:cs="Arial"/>
          <w:szCs w:val="24"/>
        </w:rPr>
        <w:footnoteReference w:id="23"/>
      </w:r>
      <w:r w:rsidR="00A72782" w:rsidRPr="00747854">
        <w:rPr>
          <w:rFonts w:ascii="Arial" w:hAnsi="Arial" w:cs="Arial"/>
          <w:szCs w:val="24"/>
        </w:rPr>
        <w:t xml:space="preserve">. Estos resultados implican que los salarios más altos cambian la estructura de incentivos del agente logrando atraer a agentes calificados y motivados al sector público. Adicionalmente, </w:t>
      </w:r>
      <w:r w:rsidR="00587522" w:rsidRPr="00747854">
        <w:rPr>
          <w:rFonts w:ascii="Arial" w:hAnsi="Arial" w:cs="Arial"/>
          <w:szCs w:val="24"/>
        </w:rPr>
        <w:t xml:space="preserve">encuentran que </w:t>
      </w:r>
      <w:r w:rsidR="00E06224" w:rsidRPr="00747854">
        <w:rPr>
          <w:rFonts w:ascii="Arial" w:hAnsi="Arial" w:cs="Arial"/>
          <w:szCs w:val="24"/>
        </w:rPr>
        <w:t>las tasas de aceptación de la oferta laboral aumentan</w:t>
      </w:r>
      <w:r w:rsidR="000B0F5F" w:rsidRPr="00747854">
        <w:rPr>
          <w:rFonts w:ascii="Arial" w:hAnsi="Arial" w:cs="Arial"/>
          <w:szCs w:val="24"/>
        </w:rPr>
        <w:t xml:space="preserve"> con una oferta de salarios más alta</w:t>
      </w:r>
      <w:r w:rsidR="00E06224" w:rsidRPr="00747854">
        <w:rPr>
          <w:rFonts w:ascii="Arial" w:hAnsi="Arial" w:cs="Arial"/>
          <w:szCs w:val="24"/>
        </w:rPr>
        <w:t xml:space="preserve">. </w:t>
      </w:r>
      <w:r w:rsidR="000B0F5F" w:rsidRPr="00747854">
        <w:rPr>
          <w:rFonts w:ascii="Arial" w:hAnsi="Arial" w:cs="Arial"/>
          <w:szCs w:val="24"/>
        </w:rPr>
        <w:t xml:space="preserve">Otro resultado </w:t>
      </w:r>
      <w:r w:rsidR="00B741EF" w:rsidRPr="00747854">
        <w:rPr>
          <w:rFonts w:ascii="Arial" w:hAnsi="Arial" w:cs="Arial"/>
          <w:szCs w:val="24"/>
        </w:rPr>
        <w:t>interesante</w:t>
      </w:r>
      <w:r w:rsidR="00E06224" w:rsidRPr="00747854">
        <w:rPr>
          <w:rFonts w:ascii="Arial" w:hAnsi="Arial" w:cs="Arial"/>
          <w:szCs w:val="24"/>
        </w:rPr>
        <w:t xml:space="preserve"> a la que arriban los autores es que los salarios más altos ayudan a compensar las menores tasas de aceptación debidas a características negativas de la oferta laboral tales como la distancia o como el malo entorno municipal.</w:t>
      </w:r>
      <w:r w:rsidR="00E57215" w:rsidRPr="00747854">
        <w:rPr>
          <w:rFonts w:ascii="Arial" w:hAnsi="Arial" w:cs="Arial"/>
          <w:szCs w:val="24"/>
        </w:rPr>
        <w:t xml:space="preserve"> </w:t>
      </w:r>
      <w:r w:rsidR="00A66D5B" w:rsidRPr="00747854">
        <w:rPr>
          <w:rFonts w:ascii="Arial" w:hAnsi="Arial" w:cs="Arial"/>
          <w:szCs w:val="24"/>
        </w:rPr>
        <w:t xml:space="preserve">Finalmente, </w:t>
      </w:r>
      <w:r w:rsidR="000458B6" w:rsidRPr="00747854">
        <w:rPr>
          <w:rFonts w:ascii="Arial" w:hAnsi="Arial" w:cs="Arial"/>
          <w:szCs w:val="24"/>
        </w:rPr>
        <w:t>una mejora en la</w:t>
      </w:r>
      <w:r w:rsidR="00A66D5B" w:rsidRPr="00747854">
        <w:rPr>
          <w:rFonts w:ascii="Arial" w:hAnsi="Arial" w:cs="Arial"/>
          <w:szCs w:val="24"/>
        </w:rPr>
        <w:t xml:space="preserve"> calidad de empleados públicos </w:t>
      </w:r>
      <w:r w:rsidR="00A72782" w:rsidRPr="00747854">
        <w:rPr>
          <w:rFonts w:ascii="Arial" w:hAnsi="Arial" w:cs="Arial"/>
          <w:szCs w:val="24"/>
        </w:rPr>
        <w:t>podría generar</w:t>
      </w:r>
      <w:r w:rsidR="00A66D5B" w:rsidRPr="00747854">
        <w:rPr>
          <w:rFonts w:ascii="Arial" w:hAnsi="Arial" w:cs="Arial"/>
          <w:szCs w:val="24"/>
        </w:rPr>
        <w:t xml:space="preserve"> una mayor eficiencia en el sect</w:t>
      </w:r>
      <w:r w:rsidR="000458B6" w:rsidRPr="00747854">
        <w:rPr>
          <w:rFonts w:ascii="Arial" w:hAnsi="Arial" w:cs="Arial"/>
          <w:szCs w:val="24"/>
        </w:rPr>
        <w:t xml:space="preserve">or asociada </w:t>
      </w:r>
      <w:r w:rsidR="00A72782" w:rsidRPr="00747854">
        <w:rPr>
          <w:rFonts w:ascii="Arial" w:hAnsi="Arial" w:cs="Arial"/>
          <w:szCs w:val="24"/>
        </w:rPr>
        <w:t xml:space="preserve">ésta a un </w:t>
      </w:r>
      <w:r w:rsidR="000458B6" w:rsidRPr="00747854">
        <w:rPr>
          <w:rFonts w:ascii="Arial" w:hAnsi="Arial" w:cs="Arial"/>
          <w:szCs w:val="24"/>
        </w:rPr>
        <w:t>aumento</w:t>
      </w:r>
      <w:r w:rsidR="00A66D5B" w:rsidRPr="00747854">
        <w:rPr>
          <w:rFonts w:ascii="Arial" w:hAnsi="Arial" w:cs="Arial"/>
          <w:szCs w:val="24"/>
        </w:rPr>
        <w:t xml:space="preserve"> </w:t>
      </w:r>
      <w:r w:rsidR="000458B6" w:rsidRPr="00747854">
        <w:rPr>
          <w:rFonts w:ascii="Arial" w:hAnsi="Arial" w:cs="Arial"/>
          <w:szCs w:val="24"/>
        </w:rPr>
        <w:t xml:space="preserve">en la cantidad </w:t>
      </w:r>
      <w:r w:rsidR="00A72782" w:rsidRPr="00747854">
        <w:rPr>
          <w:rFonts w:ascii="Arial" w:hAnsi="Arial" w:cs="Arial"/>
          <w:szCs w:val="24"/>
        </w:rPr>
        <w:t xml:space="preserve">y </w:t>
      </w:r>
      <w:r w:rsidR="00A66D5B" w:rsidRPr="00747854">
        <w:rPr>
          <w:rFonts w:ascii="Arial" w:hAnsi="Arial" w:cs="Arial"/>
          <w:szCs w:val="24"/>
        </w:rPr>
        <w:t xml:space="preserve">calidad del output producido. </w:t>
      </w:r>
      <w:r w:rsidR="00BE061E" w:rsidRPr="00747854">
        <w:rPr>
          <w:rFonts w:ascii="Arial" w:hAnsi="Arial" w:cs="Arial"/>
          <w:szCs w:val="24"/>
        </w:rPr>
        <w:t>Ya se ha argumentado que el despilfarro asociado a problemas de ef</w:t>
      </w:r>
      <w:r w:rsidR="000458B6" w:rsidRPr="00747854">
        <w:rPr>
          <w:rFonts w:ascii="Arial" w:hAnsi="Arial" w:cs="Arial"/>
          <w:szCs w:val="24"/>
        </w:rPr>
        <w:t>iciencia en el sector público puede ser</w:t>
      </w:r>
      <w:r w:rsidR="00BE061E" w:rsidRPr="00747854">
        <w:rPr>
          <w:rFonts w:ascii="Arial" w:hAnsi="Arial" w:cs="Arial"/>
          <w:szCs w:val="24"/>
        </w:rPr>
        <w:t xml:space="preserve"> realmente significativo y que c</w:t>
      </w:r>
      <w:r w:rsidR="000C6537" w:rsidRPr="00747854">
        <w:rPr>
          <w:rFonts w:ascii="Arial" w:hAnsi="Arial" w:cs="Arial"/>
          <w:szCs w:val="24"/>
        </w:rPr>
        <w:t xml:space="preserve">ombatir estos problemas </w:t>
      </w:r>
      <w:r w:rsidR="00A44AD6" w:rsidRPr="00747854">
        <w:rPr>
          <w:rFonts w:ascii="Arial" w:hAnsi="Arial" w:cs="Arial"/>
          <w:szCs w:val="24"/>
        </w:rPr>
        <w:t xml:space="preserve">puede </w:t>
      </w:r>
      <w:r w:rsidR="000C6537" w:rsidRPr="00747854">
        <w:rPr>
          <w:rFonts w:ascii="Arial" w:hAnsi="Arial" w:cs="Arial"/>
          <w:szCs w:val="24"/>
        </w:rPr>
        <w:t>implica</w:t>
      </w:r>
      <w:r w:rsidR="00A44AD6" w:rsidRPr="00747854">
        <w:rPr>
          <w:rFonts w:ascii="Arial" w:hAnsi="Arial" w:cs="Arial"/>
          <w:szCs w:val="24"/>
        </w:rPr>
        <w:t>r</w:t>
      </w:r>
      <w:r w:rsidR="00BE061E" w:rsidRPr="00747854">
        <w:rPr>
          <w:rFonts w:ascii="Arial" w:hAnsi="Arial" w:cs="Arial"/>
          <w:szCs w:val="24"/>
        </w:rPr>
        <w:t xml:space="preserve"> grande</w:t>
      </w:r>
      <w:r w:rsidR="000C6537" w:rsidRPr="00747854">
        <w:rPr>
          <w:rFonts w:ascii="Arial" w:hAnsi="Arial" w:cs="Arial"/>
          <w:szCs w:val="24"/>
        </w:rPr>
        <w:t>s</w:t>
      </w:r>
      <w:r w:rsidR="00BE061E" w:rsidRPr="00747854">
        <w:rPr>
          <w:rFonts w:ascii="Arial" w:hAnsi="Arial" w:cs="Arial"/>
          <w:szCs w:val="24"/>
        </w:rPr>
        <w:t xml:space="preserve"> ahorros públicos</w:t>
      </w:r>
      <w:r w:rsidR="00BE061E" w:rsidRPr="00747854">
        <w:rPr>
          <w:rStyle w:val="FootnoteReference"/>
          <w:rFonts w:ascii="Arial" w:hAnsi="Arial" w:cs="Arial"/>
          <w:szCs w:val="24"/>
        </w:rPr>
        <w:footnoteReference w:id="24"/>
      </w:r>
      <w:r w:rsidR="000C6537" w:rsidRPr="00747854">
        <w:rPr>
          <w:rFonts w:ascii="Arial" w:hAnsi="Arial" w:cs="Arial"/>
          <w:szCs w:val="24"/>
        </w:rPr>
        <w:t>.</w:t>
      </w:r>
    </w:p>
    <w:p w:rsidR="0033395B" w:rsidRPr="00747854" w:rsidRDefault="00D73DA5" w:rsidP="00747854">
      <w:pPr>
        <w:tabs>
          <w:tab w:val="left" w:pos="4891"/>
        </w:tabs>
        <w:spacing w:line="360" w:lineRule="auto"/>
        <w:jc w:val="both"/>
        <w:rPr>
          <w:rFonts w:ascii="Arial" w:hAnsi="Arial" w:cs="Arial"/>
          <w:szCs w:val="24"/>
        </w:rPr>
      </w:pPr>
      <w:r w:rsidRPr="00747854">
        <w:rPr>
          <w:rFonts w:ascii="Arial" w:hAnsi="Arial" w:cs="Arial"/>
          <w:szCs w:val="24"/>
        </w:rPr>
        <w:lastRenderedPageBreak/>
        <w:t>Ot</w:t>
      </w:r>
      <w:r w:rsidR="00B7610A" w:rsidRPr="00747854">
        <w:rPr>
          <w:rFonts w:ascii="Arial" w:hAnsi="Arial" w:cs="Arial"/>
          <w:szCs w:val="24"/>
        </w:rPr>
        <w:t>ro aspecto</w:t>
      </w:r>
      <w:r w:rsidRPr="00747854">
        <w:rPr>
          <w:rFonts w:ascii="Arial" w:hAnsi="Arial" w:cs="Arial"/>
          <w:szCs w:val="24"/>
        </w:rPr>
        <w:t xml:space="preserve"> a considerar </w:t>
      </w:r>
      <w:r w:rsidR="00B7610A" w:rsidRPr="00747854">
        <w:rPr>
          <w:rFonts w:ascii="Arial" w:hAnsi="Arial" w:cs="Arial"/>
          <w:szCs w:val="24"/>
        </w:rPr>
        <w:t>a la hora de evaluar el impacto de</w:t>
      </w:r>
      <w:r w:rsidR="00793998" w:rsidRPr="00747854">
        <w:rPr>
          <w:rFonts w:ascii="Arial" w:hAnsi="Arial" w:cs="Arial"/>
          <w:szCs w:val="24"/>
        </w:rPr>
        <w:t xml:space="preserve"> las</w:t>
      </w:r>
      <w:r w:rsidR="00B7610A" w:rsidRPr="00747854">
        <w:rPr>
          <w:rFonts w:ascii="Arial" w:hAnsi="Arial" w:cs="Arial"/>
          <w:szCs w:val="24"/>
        </w:rPr>
        <w:t xml:space="preserve"> políticas de anticorrupción </w:t>
      </w:r>
      <w:r w:rsidRPr="00747854">
        <w:rPr>
          <w:rFonts w:ascii="Arial" w:hAnsi="Arial" w:cs="Arial"/>
          <w:szCs w:val="24"/>
        </w:rPr>
        <w:t>es que l</w:t>
      </w:r>
      <w:r w:rsidR="003E072A" w:rsidRPr="00747854">
        <w:rPr>
          <w:rFonts w:ascii="Arial" w:hAnsi="Arial" w:cs="Arial"/>
          <w:szCs w:val="24"/>
        </w:rPr>
        <w:t>a falta de transparencia</w:t>
      </w:r>
      <w:r w:rsidR="000F3700" w:rsidRPr="00747854">
        <w:rPr>
          <w:rFonts w:ascii="Arial" w:hAnsi="Arial" w:cs="Arial"/>
          <w:szCs w:val="24"/>
        </w:rPr>
        <w:t xml:space="preserve"> puede estar asociada con falta de competencia en el proceso electoral</w:t>
      </w:r>
      <w:r w:rsidR="003E072A" w:rsidRPr="00747854">
        <w:rPr>
          <w:rFonts w:ascii="Arial" w:hAnsi="Arial" w:cs="Arial"/>
          <w:szCs w:val="24"/>
        </w:rPr>
        <w:t xml:space="preserve"> y </w:t>
      </w:r>
      <w:r w:rsidR="000F3700" w:rsidRPr="00747854">
        <w:rPr>
          <w:rFonts w:ascii="Arial" w:hAnsi="Arial" w:cs="Arial"/>
          <w:szCs w:val="24"/>
        </w:rPr>
        <w:t>con el surgimiento de dinastías</w:t>
      </w:r>
      <w:r w:rsidR="00E708F9" w:rsidRPr="00747854">
        <w:rPr>
          <w:rFonts w:ascii="Arial" w:hAnsi="Arial" w:cs="Arial"/>
          <w:szCs w:val="24"/>
        </w:rPr>
        <w:t>.</w:t>
      </w:r>
      <w:r w:rsidR="007F75E7" w:rsidRPr="00747854">
        <w:rPr>
          <w:rFonts w:ascii="Arial" w:hAnsi="Arial" w:cs="Arial"/>
          <w:szCs w:val="24"/>
        </w:rPr>
        <w:t xml:space="preserve"> El argumento de que la falta de transparencia en el proceso de contrataciones favorece el nepotismo no es nuevo. La existencia de redes sociales informales (como por ejemplo los contactos familiares) ha sido asociada a una entrada rápida al mercado laboral, al rápido crecimiento dentro de la estructura de la firma y a mejores posiciones o cargos laborales</w:t>
      </w:r>
      <w:r w:rsidR="007F75E7" w:rsidRPr="00747854">
        <w:rPr>
          <w:rStyle w:val="FootnoteReference"/>
          <w:rFonts w:ascii="Arial" w:hAnsi="Arial" w:cs="Arial"/>
          <w:szCs w:val="24"/>
        </w:rPr>
        <w:footnoteReference w:id="25"/>
      </w:r>
      <w:r w:rsidR="007F75E7" w:rsidRPr="00747854">
        <w:rPr>
          <w:rFonts w:ascii="Arial" w:hAnsi="Arial" w:cs="Arial"/>
          <w:szCs w:val="24"/>
        </w:rPr>
        <w:t>.</w:t>
      </w:r>
      <w:r w:rsidR="003E072A" w:rsidRPr="00747854">
        <w:rPr>
          <w:rFonts w:ascii="Arial" w:hAnsi="Arial" w:cs="Arial"/>
          <w:szCs w:val="24"/>
        </w:rPr>
        <w:t xml:space="preserve"> </w:t>
      </w:r>
    </w:p>
    <w:p w:rsidR="00B7610A" w:rsidRPr="00747854" w:rsidRDefault="0033395B" w:rsidP="00747854">
      <w:pPr>
        <w:tabs>
          <w:tab w:val="left" w:pos="4891"/>
        </w:tabs>
        <w:spacing w:line="360" w:lineRule="auto"/>
        <w:jc w:val="both"/>
        <w:rPr>
          <w:rFonts w:ascii="Arial" w:hAnsi="Arial" w:cs="Arial"/>
          <w:szCs w:val="24"/>
        </w:rPr>
      </w:pPr>
      <w:r w:rsidRPr="00747854">
        <w:rPr>
          <w:rFonts w:ascii="Arial" w:hAnsi="Arial" w:cs="Arial"/>
          <w:szCs w:val="24"/>
        </w:rPr>
        <w:t xml:space="preserve">En primer lugar, el surgimiento de dinastías políticas puede tener consecuencias </w:t>
      </w:r>
      <w:r w:rsidRPr="00747854">
        <w:rPr>
          <w:rFonts w:ascii="Arial" w:hAnsi="Arial" w:cs="Arial"/>
          <w:color w:val="222222"/>
          <w:szCs w:val="24"/>
          <w:shd w:val="clear" w:color="auto" w:fill="FFFFFF"/>
        </w:rPr>
        <w:t xml:space="preserve">socioeconómicas relevantes. </w:t>
      </w:r>
      <w:r w:rsidRPr="00747854">
        <w:rPr>
          <w:rFonts w:ascii="Arial" w:hAnsi="Arial" w:cs="Arial"/>
          <w:szCs w:val="24"/>
        </w:rPr>
        <w:t>Las dinastías políticas pueden afectar la legitimidad de la democracia y la calidad de las políticas de gobierno</w:t>
      </w:r>
      <w:r w:rsidR="00B7610A" w:rsidRPr="00747854">
        <w:rPr>
          <w:rStyle w:val="FootnoteReference"/>
          <w:rFonts w:ascii="Arial" w:hAnsi="Arial" w:cs="Arial"/>
          <w:szCs w:val="24"/>
        </w:rPr>
        <w:footnoteReference w:id="26"/>
      </w:r>
      <w:r w:rsidRPr="00747854">
        <w:rPr>
          <w:rFonts w:ascii="Arial" w:hAnsi="Arial" w:cs="Arial"/>
          <w:szCs w:val="24"/>
        </w:rPr>
        <w:t xml:space="preserve"> debido a que tienen incentivos para implementar políticas que incrementen sus ventajas y garanticen la permanencia en el poder, lo cual potencia la aparición de clientelismo político y corrupción en países institucionalmente débiles. </w:t>
      </w:r>
      <w:r w:rsidR="00B7610A" w:rsidRPr="00747854">
        <w:rPr>
          <w:rFonts w:ascii="Arial" w:hAnsi="Arial" w:cs="Arial"/>
          <w:szCs w:val="24"/>
        </w:rPr>
        <w:t>Utilizando un modelo de regresión discontinuada para datos de municipalidades de Brasil, Bragança et al (2015) buscan determinar cómo las dinastías políticas de los intendentes afectan la calidad del gobierno local. Los autores encuentran evidencia a favor de un mayor gasto de recursos, especialmente orientados a inversiones en infraestructura urbana, salud y sanidad. Sin embargo, dicho aumento del gasto no estaría asociado a una mejora en el crecimiento y el empleo ni a una mejora en la calidad de la infraestructura urbana o en los servicios de salud y educación públicas.</w:t>
      </w:r>
    </w:p>
    <w:p w:rsidR="00243A24" w:rsidRPr="00747854" w:rsidRDefault="007F75E7" w:rsidP="00747854">
      <w:pPr>
        <w:tabs>
          <w:tab w:val="left" w:pos="4891"/>
        </w:tabs>
        <w:spacing w:line="360" w:lineRule="auto"/>
        <w:jc w:val="both"/>
        <w:rPr>
          <w:rFonts w:ascii="Arial" w:hAnsi="Arial" w:cs="Arial"/>
          <w:szCs w:val="24"/>
        </w:rPr>
      </w:pPr>
      <w:r w:rsidRPr="00747854">
        <w:rPr>
          <w:rFonts w:ascii="Arial" w:hAnsi="Arial" w:cs="Arial"/>
          <w:szCs w:val="24"/>
        </w:rPr>
        <w:t xml:space="preserve">En segundo lugar, </w:t>
      </w:r>
      <w:r w:rsidR="00B7610A" w:rsidRPr="00747854">
        <w:rPr>
          <w:rFonts w:ascii="Arial" w:hAnsi="Arial" w:cs="Arial"/>
          <w:szCs w:val="24"/>
        </w:rPr>
        <w:t xml:space="preserve">las dinastías políticas pueden tener consecuencias </w:t>
      </w:r>
      <w:r w:rsidR="00BC5806" w:rsidRPr="00747854">
        <w:rPr>
          <w:rFonts w:ascii="Arial" w:hAnsi="Arial" w:cs="Arial"/>
          <w:szCs w:val="24"/>
        </w:rPr>
        <w:t xml:space="preserve">negativas </w:t>
      </w:r>
      <w:r w:rsidR="00B7610A" w:rsidRPr="00747854">
        <w:rPr>
          <w:rFonts w:ascii="Arial" w:hAnsi="Arial" w:cs="Arial"/>
          <w:szCs w:val="24"/>
        </w:rPr>
        <w:t>sobre el mercado laboral</w:t>
      </w:r>
      <w:r w:rsidR="009E2483" w:rsidRPr="00747854">
        <w:rPr>
          <w:rFonts w:ascii="Arial" w:hAnsi="Arial" w:cs="Arial"/>
          <w:szCs w:val="24"/>
        </w:rPr>
        <w:t xml:space="preserve">. </w:t>
      </w:r>
      <w:r w:rsidRPr="00747854">
        <w:rPr>
          <w:rFonts w:ascii="Arial" w:hAnsi="Arial" w:cs="Arial"/>
          <w:szCs w:val="24"/>
        </w:rPr>
        <w:t>Las mencionadas</w:t>
      </w:r>
      <w:r w:rsidR="001F10DB" w:rsidRPr="00747854">
        <w:rPr>
          <w:rFonts w:ascii="Arial" w:hAnsi="Arial" w:cs="Arial"/>
          <w:szCs w:val="24"/>
        </w:rPr>
        <w:t xml:space="preserve"> redes </w:t>
      </w:r>
      <w:r w:rsidRPr="00747854">
        <w:rPr>
          <w:rFonts w:ascii="Arial" w:hAnsi="Arial" w:cs="Arial"/>
          <w:szCs w:val="24"/>
        </w:rPr>
        <w:t xml:space="preserve">sociales informales </w:t>
      </w:r>
      <w:r w:rsidR="001F10DB" w:rsidRPr="00747854">
        <w:rPr>
          <w:rFonts w:ascii="Arial" w:hAnsi="Arial" w:cs="Arial"/>
          <w:szCs w:val="24"/>
        </w:rPr>
        <w:t>se consideran un activo sumamente valioso para aquellos agentes que carecen de habilidades para desempeñarse en un determinado cargo</w:t>
      </w:r>
      <w:r w:rsidR="001F10DB" w:rsidRPr="00747854">
        <w:rPr>
          <w:rStyle w:val="FootnoteReference"/>
          <w:rFonts w:ascii="Arial" w:hAnsi="Arial" w:cs="Arial"/>
          <w:szCs w:val="24"/>
        </w:rPr>
        <w:footnoteReference w:id="27"/>
      </w:r>
      <w:r w:rsidR="00E119F4" w:rsidRPr="00747854">
        <w:rPr>
          <w:rFonts w:ascii="Arial" w:hAnsi="Arial" w:cs="Arial"/>
          <w:szCs w:val="24"/>
        </w:rPr>
        <w:t xml:space="preserve"> y, en este caso, pueden traer aparejado una mala asignación de recursos. Esto </w:t>
      </w:r>
      <w:r w:rsidR="00482A7D" w:rsidRPr="00747854">
        <w:rPr>
          <w:rFonts w:ascii="Arial" w:hAnsi="Arial" w:cs="Arial"/>
          <w:szCs w:val="24"/>
        </w:rPr>
        <w:t xml:space="preserve">ha sido </w:t>
      </w:r>
      <w:r w:rsidR="00306FED" w:rsidRPr="00747854">
        <w:rPr>
          <w:rFonts w:ascii="Arial" w:hAnsi="Arial" w:cs="Arial"/>
          <w:szCs w:val="24"/>
        </w:rPr>
        <w:t xml:space="preserve">frecuentemente </w:t>
      </w:r>
      <w:r w:rsidR="00E119F4" w:rsidRPr="00747854">
        <w:rPr>
          <w:rFonts w:ascii="Arial" w:hAnsi="Arial" w:cs="Arial"/>
          <w:szCs w:val="24"/>
        </w:rPr>
        <w:t>explorado en el sector privado</w:t>
      </w:r>
      <w:r w:rsidR="00482A7D" w:rsidRPr="00747854">
        <w:rPr>
          <w:rFonts w:ascii="Arial" w:hAnsi="Arial" w:cs="Arial"/>
          <w:szCs w:val="24"/>
        </w:rPr>
        <w:t xml:space="preserve"> generalmente </w:t>
      </w:r>
      <w:r w:rsidR="005B183F" w:rsidRPr="00747854">
        <w:rPr>
          <w:rFonts w:ascii="Arial" w:hAnsi="Arial" w:cs="Arial"/>
          <w:szCs w:val="24"/>
        </w:rPr>
        <w:t>estudiando</w:t>
      </w:r>
      <w:r w:rsidR="00482A7D" w:rsidRPr="00747854">
        <w:rPr>
          <w:rFonts w:ascii="Arial" w:hAnsi="Arial" w:cs="Arial"/>
          <w:szCs w:val="24"/>
        </w:rPr>
        <w:t xml:space="preserve"> el desempeño de firmas familiares</w:t>
      </w:r>
      <w:r w:rsidR="00482A7D" w:rsidRPr="00747854">
        <w:rPr>
          <w:rStyle w:val="FootnoteReference"/>
          <w:rFonts w:ascii="Arial" w:hAnsi="Arial" w:cs="Arial"/>
          <w:szCs w:val="24"/>
        </w:rPr>
        <w:footnoteReference w:id="28"/>
      </w:r>
      <w:r w:rsidR="00482A7D" w:rsidRPr="00747854">
        <w:rPr>
          <w:rFonts w:ascii="Arial" w:hAnsi="Arial" w:cs="Arial"/>
          <w:szCs w:val="24"/>
        </w:rPr>
        <w:t>.</w:t>
      </w:r>
      <w:r w:rsidR="00E119F4" w:rsidRPr="00747854">
        <w:rPr>
          <w:rFonts w:ascii="Arial" w:hAnsi="Arial" w:cs="Arial"/>
          <w:szCs w:val="24"/>
        </w:rPr>
        <w:t xml:space="preserve"> </w:t>
      </w:r>
    </w:p>
    <w:p w:rsidR="00B7610A" w:rsidRPr="00747854" w:rsidRDefault="00306FED" w:rsidP="00747854">
      <w:pPr>
        <w:tabs>
          <w:tab w:val="left" w:pos="4891"/>
        </w:tabs>
        <w:spacing w:line="360" w:lineRule="auto"/>
        <w:jc w:val="both"/>
        <w:rPr>
          <w:rFonts w:ascii="Arial" w:hAnsi="Arial" w:cs="Arial"/>
          <w:szCs w:val="24"/>
        </w:rPr>
      </w:pPr>
      <w:r w:rsidRPr="00747854">
        <w:rPr>
          <w:rFonts w:ascii="Arial" w:hAnsi="Arial" w:cs="Arial"/>
          <w:szCs w:val="24"/>
        </w:rPr>
        <w:lastRenderedPageBreak/>
        <w:t>De acuerdo con estos resultados, l</w:t>
      </w:r>
      <w:r w:rsidR="009E2483" w:rsidRPr="00747854">
        <w:rPr>
          <w:rFonts w:ascii="Arial" w:hAnsi="Arial" w:cs="Arial"/>
          <w:szCs w:val="24"/>
        </w:rPr>
        <w:t>a aparición de clientelismo político, ineficiencia y corrupción podría traer aparejado</w:t>
      </w:r>
      <w:r w:rsidR="0033395B" w:rsidRPr="00747854">
        <w:rPr>
          <w:rFonts w:ascii="Arial" w:hAnsi="Arial" w:cs="Arial"/>
          <w:szCs w:val="24"/>
        </w:rPr>
        <w:t xml:space="preserve"> una reducción en la calidad del gobierno debido a que el conjunto de posibles gobernantes se ve limitado a un conjunto de individuos</w:t>
      </w:r>
      <w:r w:rsidR="00981E88" w:rsidRPr="00747854">
        <w:rPr>
          <w:rStyle w:val="FootnoteReference"/>
          <w:rFonts w:ascii="Arial" w:hAnsi="Arial" w:cs="Arial"/>
          <w:szCs w:val="24"/>
        </w:rPr>
        <w:footnoteReference w:id="29"/>
      </w:r>
      <w:r w:rsidR="00B7610A" w:rsidRPr="00747854">
        <w:rPr>
          <w:rFonts w:ascii="Arial" w:hAnsi="Arial" w:cs="Arial"/>
          <w:szCs w:val="24"/>
        </w:rPr>
        <w:t xml:space="preserve"> que no son seleccionados en sus puestos de trabajo según su capacidad o capital humano</w:t>
      </w:r>
      <w:r w:rsidR="00B7610A" w:rsidRPr="00747854">
        <w:rPr>
          <w:rStyle w:val="FootnoteReference"/>
          <w:rFonts w:ascii="Arial" w:hAnsi="Arial" w:cs="Arial"/>
          <w:szCs w:val="24"/>
        </w:rPr>
        <w:footnoteReference w:id="30"/>
      </w:r>
      <w:r w:rsidR="0033395B" w:rsidRPr="00747854">
        <w:rPr>
          <w:rFonts w:ascii="Arial" w:hAnsi="Arial" w:cs="Arial"/>
          <w:szCs w:val="24"/>
        </w:rPr>
        <w:t xml:space="preserve">. </w:t>
      </w:r>
      <w:r w:rsidR="00B7610A" w:rsidRPr="00747854">
        <w:rPr>
          <w:rFonts w:ascii="Arial" w:hAnsi="Arial" w:cs="Arial"/>
          <w:szCs w:val="24"/>
        </w:rPr>
        <w:t>Geys (2015) encuentra que las dinastías políticas tienen un efecto significativo sobre el capital humano de los políticos relacionado con menores niveles de educación cuando el proceso de selección de funcionarios está controlado por funcionarios actualmente en el poder y que las diferencias en los niveles educativos se profundizan cuando las restricciones en dicho proceso disminuyen.</w:t>
      </w:r>
      <w:r w:rsidR="00243A24" w:rsidRPr="00747854">
        <w:rPr>
          <w:rFonts w:ascii="Arial" w:hAnsi="Arial" w:cs="Arial"/>
          <w:szCs w:val="24"/>
        </w:rPr>
        <w:t xml:space="preserve"> La capacidad del funcionario es fundamental a la hora de tener en cuenta el despilfarro existente dentro de los organismos públicos y que está asociado a problemas de ineficiencia dentro del Estado</w:t>
      </w:r>
      <w:r w:rsidR="00243A24" w:rsidRPr="00747854">
        <w:rPr>
          <w:rStyle w:val="FootnoteReference"/>
          <w:rFonts w:ascii="Arial" w:hAnsi="Arial" w:cs="Arial"/>
          <w:szCs w:val="24"/>
        </w:rPr>
        <w:footnoteReference w:id="31"/>
      </w:r>
      <w:r w:rsidR="003973E6" w:rsidRPr="00747854">
        <w:rPr>
          <w:rFonts w:ascii="Arial" w:hAnsi="Arial" w:cs="Arial"/>
          <w:szCs w:val="24"/>
        </w:rPr>
        <w:t xml:space="preserve">. </w:t>
      </w:r>
    </w:p>
    <w:p w:rsidR="003F1A40" w:rsidRPr="00747854" w:rsidRDefault="007B798B" w:rsidP="00747854">
      <w:pPr>
        <w:autoSpaceDE w:val="0"/>
        <w:autoSpaceDN w:val="0"/>
        <w:adjustRightInd w:val="0"/>
        <w:spacing w:line="360" w:lineRule="auto"/>
        <w:jc w:val="both"/>
        <w:rPr>
          <w:rFonts w:ascii="Arial" w:hAnsi="Arial" w:cs="Arial"/>
          <w:szCs w:val="24"/>
        </w:rPr>
      </w:pPr>
      <w:r w:rsidRPr="00747854">
        <w:rPr>
          <w:rFonts w:ascii="Arial" w:hAnsi="Arial" w:cs="Arial"/>
          <w:color w:val="222222"/>
          <w:szCs w:val="24"/>
          <w:shd w:val="clear" w:color="auto" w:fill="FFFFFF"/>
        </w:rPr>
        <w:t xml:space="preserve">Por último, la literatura empírica sobre estrategias de anticorrupción basadas en controles o supervisión es muy limitada. </w:t>
      </w:r>
      <w:r w:rsidR="008E110B" w:rsidRPr="00747854">
        <w:rPr>
          <w:rFonts w:ascii="Arial" w:hAnsi="Arial" w:cs="Arial"/>
          <w:szCs w:val="24"/>
        </w:rPr>
        <w:t xml:space="preserve">En 1974, Becker y Stigler </w:t>
      </w:r>
      <w:r w:rsidR="00DE6656" w:rsidRPr="00747854">
        <w:rPr>
          <w:rFonts w:ascii="Arial" w:hAnsi="Arial" w:cs="Arial"/>
          <w:szCs w:val="24"/>
        </w:rPr>
        <w:t>argumentaron que los agentes bajo supervisión tenderían a ser menos corruptos si se les paga salarios altos</w:t>
      </w:r>
      <w:r w:rsidR="008E110B" w:rsidRPr="00747854">
        <w:rPr>
          <w:rStyle w:val="FootnoteReference"/>
          <w:rFonts w:ascii="Arial" w:hAnsi="Arial" w:cs="Arial"/>
          <w:szCs w:val="24"/>
        </w:rPr>
        <w:footnoteReference w:id="32"/>
      </w:r>
      <w:r w:rsidR="00DE6656" w:rsidRPr="00747854">
        <w:rPr>
          <w:rFonts w:ascii="Arial" w:hAnsi="Arial" w:cs="Arial"/>
          <w:szCs w:val="24"/>
        </w:rPr>
        <w:t>. Este argumento es consistente con lo descripto anteriormente sobre que los salarios más altos podrían eliminar algunas ineficiencias generadas por la corrupción pero incorpora el concepto de la supervisión o control</w:t>
      </w:r>
      <w:r w:rsidR="00D457D7" w:rsidRPr="00747854">
        <w:rPr>
          <w:rFonts w:ascii="Arial" w:hAnsi="Arial" w:cs="Arial"/>
          <w:szCs w:val="24"/>
        </w:rPr>
        <w:t xml:space="preserve"> como condición necesaria</w:t>
      </w:r>
      <w:r w:rsidR="00DE6656" w:rsidRPr="00747854">
        <w:rPr>
          <w:rFonts w:ascii="Arial" w:hAnsi="Arial" w:cs="Arial"/>
          <w:szCs w:val="24"/>
        </w:rPr>
        <w:t xml:space="preserve"> para que la corrupción disminuya. Di Tella y </w:t>
      </w:r>
      <w:r w:rsidR="00211BFB" w:rsidRPr="00747854">
        <w:rPr>
          <w:rFonts w:ascii="Arial" w:hAnsi="Arial" w:cs="Arial"/>
          <w:szCs w:val="24"/>
        </w:rPr>
        <w:t>Schargrodsky (2003)</w:t>
      </w:r>
      <w:r w:rsidR="00DE6656" w:rsidRPr="00747854">
        <w:rPr>
          <w:rFonts w:ascii="Arial" w:hAnsi="Arial" w:cs="Arial"/>
          <w:szCs w:val="24"/>
        </w:rPr>
        <w:t xml:space="preserve"> hallan evidencia consistente con el modelo de Becker y Stigler. </w:t>
      </w:r>
      <w:r w:rsidR="00211BFB" w:rsidRPr="00747854">
        <w:rPr>
          <w:rFonts w:ascii="Arial" w:hAnsi="Arial" w:cs="Arial"/>
          <w:szCs w:val="24"/>
        </w:rPr>
        <w:t xml:space="preserve">Sus estimaciones sugieren que, dado el volumen de compras de los hospitales de la Ciudad de Buenos Aires, las políticas de salarios anticorrupción podrían ser rentables incluso para costos de implementación de auditorías de compra </w:t>
      </w:r>
      <w:r w:rsidR="00211BFB" w:rsidRPr="00747854">
        <w:rPr>
          <w:rStyle w:val="FooterChar"/>
          <w:rFonts w:ascii="Arial" w:hAnsi="Arial" w:cs="Arial"/>
        </w:rPr>
        <w:t>realmente</w:t>
      </w:r>
      <w:r w:rsidR="00211BFB" w:rsidRPr="00747854">
        <w:rPr>
          <w:rFonts w:ascii="Arial" w:hAnsi="Arial" w:cs="Arial"/>
          <w:szCs w:val="24"/>
        </w:rPr>
        <w:t xml:space="preserve"> altos. </w:t>
      </w:r>
      <w:r w:rsidR="00414B63" w:rsidRPr="00747854">
        <w:rPr>
          <w:rFonts w:ascii="Arial" w:hAnsi="Arial" w:cs="Arial"/>
          <w:szCs w:val="24"/>
        </w:rPr>
        <w:t xml:space="preserve">A similares resultados llegaron Bandiera et al. (2009) sugiriendo que las agencias centrales de compra pueden generar considerables ahorros públicos. Del análisis realizado por los autores se desprende que los organismos públicos italianos que realizaron sus compras a través de </w:t>
      </w:r>
      <w:r w:rsidR="00100ADB" w:rsidRPr="00747854">
        <w:rPr>
          <w:rFonts w:ascii="Arial" w:hAnsi="Arial" w:cs="Arial"/>
          <w:szCs w:val="24"/>
        </w:rPr>
        <w:t>la agencia central de compras</w:t>
      </w:r>
      <w:r w:rsidR="00414B63" w:rsidRPr="00747854">
        <w:rPr>
          <w:rFonts w:ascii="Arial" w:hAnsi="Arial" w:cs="Arial"/>
          <w:szCs w:val="24"/>
        </w:rPr>
        <w:t xml:space="preserve"> lograron un ahorro del 28% del</w:t>
      </w:r>
      <w:r w:rsidR="00100ADB" w:rsidRPr="00747854">
        <w:rPr>
          <w:rFonts w:ascii="Arial" w:hAnsi="Arial" w:cs="Arial"/>
          <w:szCs w:val="24"/>
        </w:rPr>
        <w:t xml:space="preserve"> precio de compra. </w:t>
      </w:r>
      <w:r w:rsidR="00DE6656" w:rsidRPr="00747854">
        <w:rPr>
          <w:rFonts w:ascii="Arial" w:hAnsi="Arial" w:cs="Arial"/>
          <w:szCs w:val="24"/>
        </w:rPr>
        <w:t xml:space="preserve">Finalmente, pareciera </w:t>
      </w:r>
      <w:r w:rsidR="00DE6656" w:rsidRPr="00747854">
        <w:rPr>
          <w:rFonts w:ascii="Arial" w:hAnsi="Arial" w:cs="Arial"/>
          <w:szCs w:val="24"/>
        </w:rPr>
        <w:lastRenderedPageBreak/>
        <w:t>ser que el grado de intensidad de las auditorias y controles es una característica fundamental para que las políticas de anticorrupción sean efectivas</w:t>
      </w:r>
      <w:r w:rsidR="00DE6656" w:rsidRPr="00747854">
        <w:rPr>
          <w:rFonts w:ascii="Arial" w:hAnsi="Arial" w:cs="Arial"/>
          <w:szCs w:val="24"/>
          <w:vertAlign w:val="superscript"/>
        </w:rPr>
        <w:footnoteReference w:id="33"/>
      </w:r>
      <w:r w:rsidR="00DE6656" w:rsidRPr="00747854">
        <w:rPr>
          <w:rFonts w:ascii="Arial" w:hAnsi="Arial" w:cs="Arial"/>
          <w:szCs w:val="24"/>
        </w:rPr>
        <w:t>.</w:t>
      </w:r>
    </w:p>
    <w:p w:rsidR="003F1A40" w:rsidRPr="00747854" w:rsidRDefault="003F1A40" w:rsidP="00747854">
      <w:pPr>
        <w:tabs>
          <w:tab w:val="left" w:pos="4891"/>
        </w:tabs>
        <w:spacing w:line="360" w:lineRule="auto"/>
        <w:jc w:val="both"/>
        <w:rPr>
          <w:rFonts w:ascii="Arial" w:hAnsi="Arial" w:cs="Arial"/>
          <w:szCs w:val="24"/>
        </w:rPr>
      </w:pPr>
      <w:r w:rsidRPr="00747854">
        <w:rPr>
          <w:rFonts w:ascii="Arial" w:hAnsi="Arial" w:cs="Arial"/>
          <w:color w:val="222222"/>
          <w:szCs w:val="24"/>
          <w:shd w:val="clear" w:color="auto" w:fill="FFFFFF"/>
        </w:rPr>
        <w:t xml:space="preserve">Existen algunos trabajos </w:t>
      </w:r>
      <w:r w:rsidR="00100ADB" w:rsidRPr="00747854">
        <w:rPr>
          <w:rFonts w:ascii="Arial" w:hAnsi="Arial" w:cs="Arial"/>
          <w:color w:val="222222"/>
          <w:szCs w:val="24"/>
          <w:shd w:val="clear" w:color="auto" w:fill="FFFFFF"/>
        </w:rPr>
        <w:t xml:space="preserve">empíricos </w:t>
      </w:r>
      <w:r w:rsidRPr="00747854">
        <w:rPr>
          <w:rFonts w:ascii="Arial" w:hAnsi="Arial" w:cs="Arial"/>
          <w:color w:val="222222"/>
          <w:szCs w:val="24"/>
          <w:shd w:val="clear" w:color="auto" w:fill="FFFFFF"/>
        </w:rPr>
        <w:t xml:space="preserve">que intentan medir el impacto que </w:t>
      </w:r>
      <w:r w:rsidR="00BA1996" w:rsidRPr="00747854">
        <w:rPr>
          <w:rFonts w:ascii="Arial" w:hAnsi="Arial" w:cs="Arial"/>
          <w:szCs w:val="24"/>
        </w:rPr>
        <w:t xml:space="preserve">tiene la corrupción en los mercados sin controles o regulaciones. </w:t>
      </w:r>
      <w:r w:rsidR="00BE1254" w:rsidRPr="00747854">
        <w:rPr>
          <w:rFonts w:ascii="Arial" w:hAnsi="Arial" w:cs="Arial"/>
          <w:szCs w:val="24"/>
        </w:rPr>
        <w:t>En un</w:t>
      </w:r>
      <w:r w:rsidR="00BA1996" w:rsidRPr="00747854">
        <w:rPr>
          <w:rFonts w:ascii="Arial" w:hAnsi="Arial" w:cs="Arial"/>
          <w:szCs w:val="24"/>
        </w:rPr>
        <w:t xml:space="preserve"> análisis dentro del mercado financiero</w:t>
      </w:r>
      <w:r w:rsidR="00BE1254" w:rsidRPr="00747854">
        <w:rPr>
          <w:rFonts w:ascii="Arial" w:hAnsi="Arial" w:cs="Arial"/>
          <w:szCs w:val="24"/>
        </w:rPr>
        <w:t xml:space="preserve">, </w:t>
      </w:r>
      <w:r w:rsidR="00BA1996" w:rsidRPr="00747854">
        <w:rPr>
          <w:rFonts w:ascii="Arial" w:hAnsi="Arial" w:cs="Arial"/>
          <w:szCs w:val="24"/>
        </w:rPr>
        <w:t>Khwaja &amp; Mian (2005)</w:t>
      </w:r>
      <w:r w:rsidR="00BE1254" w:rsidRPr="00747854">
        <w:rPr>
          <w:rFonts w:ascii="Arial" w:hAnsi="Arial" w:cs="Arial"/>
          <w:szCs w:val="24"/>
        </w:rPr>
        <w:t xml:space="preserve"> </w:t>
      </w:r>
      <w:r w:rsidR="00BA1996" w:rsidRPr="00747854">
        <w:rPr>
          <w:rFonts w:ascii="Arial" w:hAnsi="Arial" w:cs="Arial"/>
          <w:color w:val="222222"/>
          <w:szCs w:val="24"/>
          <w:shd w:val="clear" w:color="auto" w:fill="FFFFFF"/>
        </w:rPr>
        <w:t>utilizan un conjunto de datos de nivel de préstamo de más de 90.000 empresas que representan el universo de préstamos corporativos en Pakistán entre 1996 y 2002 para investigar las rentas a empresas políticamente conectados con la banca. Los autores clasifican una empresa como política si su director participa en una elección y de esta manera, examinan el alcance, la naturaleza y los costos económicos de la provisión de fondos políticos. Entre algunos de sus resultados, encuentran que las empresas políticas prestan el 45 por ciento más y tienen tasas de morosidad un 50 por ciento más altas. Este trato preferencial se produce exclusivamente en los bancos del gobierno, debido a que los bancos privados no ofrecen favores políticos. Por último, estiman que los costos totales</w:t>
      </w:r>
      <w:r w:rsidR="00BA1996" w:rsidRPr="00747854">
        <w:rPr>
          <w:rStyle w:val="FootnoteReference"/>
          <w:rFonts w:ascii="Arial" w:hAnsi="Arial" w:cs="Arial"/>
          <w:color w:val="222222"/>
          <w:szCs w:val="24"/>
          <w:shd w:val="clear" w:color="auto" w:fill="FFFFFF"/>
        </w:rPr>
        <w:footnoteReference w:id="34"/>
      </w:r>
      <w:r w:rsidR="00BA1996" w:rsidRPr="00747854">
        <w:rPr>
          <w:rFonts w:ascii="Arial" w:hAnsi="Arial" w:cs="Arial"/>
          <w:color w:val="222222"/>
          <w:szCs w:val="24"/>
          <w:shd w:val="clear" w:color="auto" w:fill="FFFFFF"/>
        </w:rPr>
        <w:t xml:space="preserve"> de las rentas políticas son de entre 0,3% y 1,9%</w:t>
      </w:r>
      <w:r w:rsidRPr="00747854">
        <w:rPr>
          <w:rFonts w:ascii="Arial" w:hAnsi="Arial" w:cs="Arial"/>
          <w:color w:val="222222"/>
          <w:szCs w:val="24"/>
          <w:shd w:val="clear" w:color="auto" w:fill="FFFFFF"/>
        </w:rPr>
        <w:t xml:space="preserve"> del producto bruto i</w:t>
      </w:r>
      <w:r w:rsidR="00BA1996" w:rsidRPr="00747854">
        <w:rPr>
          <w:rFonts w:ascii="Arial" w:hAnsi="Arial" w:cs="Arial"/>
          <w:color w:val="222222"/>
          <w:szCs w:val="24"/>
          <w:shd w:val="clear" w:color="auto" w:fill="FFFFFF"/>
        </w:rPr>
        <w:t>nterno anual.</w:t>
      </w:r>
    </w:p>
    <w:p w:rsidR="004E3560" w:rsidRPr="00747854" w:rsidRDefault="004E3560" w:rsidP="00747854">
      <w:pPr>
        <w:spacing w:line="360" w:lineRule="auto"/>
        <w:jc w:val="both"/>
        <w:rPr>
          <w:rFonts w:ascii="Arial" w:hAnsi="Arial" w:cs="Arial"/>
        </w:rPr>
      </w:pPr>
      <w:r w:rsidRPr="00747854">
        <w:rPr>
          <w:rFonts w:ascii="Arial" w:hAnsi="Arial" w:cs="Arial"/>
        </w:rPr>
        <w:t>Para citar otro ejemplo, Wei (2000) estudia el efecto de la corrupción sobre la inversión extranjera directa y una de sus conclusiones principales sugiere que</w:t>
      </w:r>
      <w:r w:rsidR="00C1384F" w:rsidRPr="00747854">
        <w:rPr>
          <w:rFonts w:ascii="Arial" w:hAnsi="Arial" w:cs="Arial"/>
        </w:rPr>
        <w:t xml:space="preserve"> un aumento en </w:t>
      </w:r>
      <w:r w:rsidRPr="00747854">
        <w:rPr>
          <w:rFonts w:ascii="Arial" w:hAnsi="Arial" w:cs="Arial"/>
        </w:rPr>
        <w:t>el nivel de corrupción en un país receptivo reduce la inversión directa extranjera recibida.</w:t>
      </w:r>
    </w:p>
    <w:p w:rsidR="00E01980" w:rsidRPr="00747854" w:rsidRDefault="003F1A40" w:rsidP="00747854">
      <w:pPr>
        <w:tabs>
          <w:tab w:val="left" w:pos="4891"/>
        </w:tabs>
        <w:spacing w:line="360" w:lineRule="auto"/>
        <w:jc w:val="both"/>
        <w:rPr>
          <w:rFonts w:ascii="Arial" w:hAnsi="Arial" w:cs="Arial"/>
          <w:color w:val="222222"/>
          <w:szCs w:val="24"/>
          <w:shd w:val="clear" w:color="auto" w:fill="FFFFFF"/>
        </w:rPr>
      </w:pPr>
      <w:r w:rsidRPr="00747854">
        <w:rPr>
          <w:rFonts w:ascii="Arial" w:hAnsi="Arial" w:cs="Arial"/>
          <w:color w:val="222222"/>
          <w:szCs w:val="24"/>
          <w:shd w:val="clear" w:color="auto" w:fill="FFFFFF"/>
        </w:rPr>
        <w:t>A pesar de la falta de ev</w:t>
      </w:r>
      <w:r w:rsidR="00FA6BFC" w:rsidRPr="00747854">
        <w:rPr>
          <w:rFonts w:ascii="Arial" w:hAnsi="Arial" w:cs="Arial"/>
          <w:color w:val="222222"/>
          <w:szCs w:val="24"/>
          <w:shd w:val="clear" w:color="auto" w:fill="FFFFFF"/>
        </w:rPr>
        <w:t>idencia empírica del impacto de la supervisión en los mercados financieros</w:t>
      </w:r>
      <w:r w:rsidRPr="00747854">
        <w:rPr>
          <w:rFonts w:ascii="Arial" w:hAnsi="Arial" w:cs="Arial"/>
          <w:color w:val="222222"/>
          <w:szCs w:val="24"/>
          <w:shd w:val="clear" w:color="auto" w:fill="FFFFFF"/>
        </w:rPr>
        <w:t xml:space="preserve">, se puede </w:t>
      </w:r>
      <w:r w:rsidR="007B798B" w:rsidRPr="00747854">
        <w:rPr>
          <w:rFonts w:ascii="Arial" w:hAnsi="Arial" w:cs="Arial"/>
          <w:color w:val="222222"/>
          <w:szCs w:val="24"/>
          <w:shd w:val="clear" w:color="auto" w:fill="FFFFFF"/>
        </w:rPr>
        <w:t>argumentar</w:t>
      </w:r>
      <w:r w:rsidRPr="00747854">
        <w:rPr>
          <w:rFonts w:ascii="Arial" w:hAnsi="Arial" w:cs="Arial"/>
          <w:color w:val="222222"/>
          <w:szCs w:val="24"/>
          <w:shd w:val="clear" w:color="auto" w:fill="FFFFFF"/>
        </w:rPr>
        <w:t xml:space="preserve"> que </w:t>
      </w:r>
      <w:r w:rsidR="00FA6BFC" w:rsidRPr="00747854">
        <w:rPr>
          <w:rFonts w:ascii="Arial" w:hAnsi="Arial" w:cs="Arial"/>
          <w:color w:val="222222"/>
          <w:szCs w:val="24"/>
          <w:shd w:val="clear" w:color="auto" w:fill="FFFFFF"/>
        </w:rPr>
        <w:t>dicho</w:t>
      </w:r>
      <w:r w:rsidR="007B798B" w:rsidRPr="00747854">
        <w:rPr>
          <w:rFonts w:ascii="Arial" w:hAnsi="Arial" w:cs="Arial"/>
          <w:color w:val="222222"/>
          <w:szCs w:val="24"/>
          <w:shd w:val="clear" w:color="auto" w:fill="FFFFFF"/>
        </w:rPr>
        <w:t xml:space="preserve"> impacto no</w:t>
      </w:r>
      <w:r w:rsidR="00414B63" w:rsidRPr="00747854">
        <w:rPr>
          <w:rFonts w:ascii="Arial" w:hAnsi="Arial" w:cs="Arial"/>
          <w:color w:val="222222"/>
          <w:szCs w:val="24"/>
          <w:shd w:val="clear" w:color="auto" w:fill="FFFFFF"/>
        </w:rPr>
        <w:t xml:space="preserve"> debe ser desechado al evaluarse</w:t>
      </w:r>
      <w:r w:rsidR="007B798B" w:rsidRPr="00747854">
        <w:rPr>
          <w:rFonts w:ascii="Arial" w:hAnsi="Arial" w:cs="Arial"/>
          <w:color w:val="222222"/>
          <w:szCs w:val="24"/>
          <w:shd w:val="clear" w:color="auto" w:fill="FFFFFF"/>
        </w:rPr>
        <w:t xml:space="preserve"> políticas de transparencia. </w:t>
      </w:r>
      <w:r w:rsidR="00414B63" w:rsidRPr="00747854">
        <w:rPr>
          <w:rFonts w:ascii="Arial" w:hAnsi="Arial" w:cs="Arial"/>
          <w:szCs w:val="24"/>
          <w:shd w:val="clear" w:color="auto" w:fill="FFFFFF"/>
        </w:rPr>
        <w:t>En 2013, la sociedad chilena comenzó un periodo de desconfianza del empresariado</w:t>
      </w:r>
      <w:r w:rsidR="00E01980" w:rsidRPr="00747854">
        <w:rPr>
          <w:rFonts w:ascii="Arial" w:hAnsi="Arial" w:cs="Arial"/>
          <w:szCs w:val="24"/>
          <w:shd w:val="clear" w:color="auto" w:fill="FFFFFF"/>
        </w:rPr>
        <w:t xml:space="preserve"> con el caso </w:t>
      </w:r>
      <w:r w:rsidR="00414B63" w:rsidRPr="00747854">
        <w:rPr>
          <w:rFonts w:ascii="Arial" w:hAnsi="Arial" w:cs="Arial"/>
          <w:szCs w:val="24"/>
          <w:shd w:val="clear" w:color="auto" w:fill="FFFFFF"/>
        </w:rPr>
        <w:t>“</w:t>
      </w:r>
      <w:r w:rsidR="00E01980" w:rsidRPr="00747854">
        <w:rPr>
          <w:rFonts w:ascii="Arial" w:hAnsi="Arial" w:cs="Arial"/>
          <w:szCs w:val="24"/>
          <w:shd w:val="clear" w:color="auto" w:fill="FFFFFF"/>
        </w:rPr>
        <w:t>Cascadas</w:t>
      </w:r>
      <w:r w:rsidR="00414B63" w:rsidRPr="00747854">
        <w:rPr>
          <w:rFonts w:ascii="Arial" w:hAnsi="Arial" w:cs="Arial"/>
          <w:szCs w:val="24"/>
          <w:shd w:val="clear" w:color="auto" w:fill="FFFFFF"/>
        </w:rPr>
        <w:t>”,</w:t>
      </w:r>
      <w:r w:rsidR="00E01980" w:rsidRPr="00747854">
        <w:rPr>
          <w:rFonts w:ascii="Arial" w:hAnsi="Arial" w:cs="Arial"/>
          <w:szCs w:val="24"/>
          <w:shd w:val="clear" w:color="auto" w:fill="FFFFFF"/>
        </w:rPr>
        <w:t xml:space="preserve"> </w:t>
      </w:r>
      <w:r w:rsidR="00414B63" w:rsidRPr="00747854">
        <w:rPr>
          <w:rFonts w:ascii="Arial" w:hAnsi="Arial" w:cs="Arial"/>
          <w:szCs w:val="24"/>
          <w:shd w:val="clear" w:color="auto" w:fill="FFFFFF"/>
        </w:rPr>
        <w:t>en el cual</w:t>
      </w:r>
      <w:r w:rsidR="00E01980" w:rsidRPr="00747854">
        <w:rPr>
          <w:rFonts w:ascii="Arial" w:hAnsi="Arial" w:cs="Arial"/>
          <w:szCs w:val="24"/>
          <w:shd w:val="clear" w:color="auto" w:fill="FFFFFF"/>
        </w:rPr>
        <w:t xml:space="preserve"> la Superintendencia de Valores y Seguros determinó una violación reiterada a la Ley de Mercado de Valores y/o la Ley de Sociedades Anónimas en distintas operaciones que beneficiaron a un grupo de accionistas </w:t>
      </w:r>
      <w:r w:rsidR="00414B63" w:rsidRPr="00747854">
        <w:rPr>
          <w:rFonts w:ascii="Arial" w:hAnsi="Arial" w:cs="Arial"/>
          <w:szCs w:val="24"/>
          <w:shd w:val="clear" w:color="auto" w:fill="FFFFFF"/>
        </w:rPr>
        <w:t>perjudicando a</w:t>
      </w:r>
      <w:r w:rsidR="00E01980" w:rsidRPr="00747854">
        <w:rPr>
          <w:rFonts w:ascii="Arial" w:hAnsi="Arial" w:cs="Arial"/>
          <w:szCs w:val="24"/>
          <w:shd w:val="clear" w:color="auto" w:fill="FFFFFF"/>
        </w:rPr>
        <w:t xml:space="preserve"> otros</w:t>
      </w:r>
      <w:r w:rsidR="00E01980" w:rsidRPr="00747854">
        <w:rPr>
          <w:rFonts w:ascii="Arial" w:hAnsi="Arial" w:cs="Arial"/>
          <w:color w:val="222222"/>
          <w:szCs w:val="24"/>
          <w:shd w:val="clear" w:color="auto" w:fill="FFFFFF"/>
        </w:rPr>
        <w:t xml:space="preserve">. En base a estas operaciones, la Superintendencia de Pensiones estimó una pérdida potencial de hasta 44 millones de dólares de fondos de pensiones </w:t>
      </w:r>
      <w:r w:rsidR="00E01980" w:rsidRPr="00747854">
        <w:rPr>
          <w:rFonts w:ascii="Arial" w:hAnsi="Arial" w:cs="Arial"/>
          <w:color w:val="222222"/>
          <w:szCs w:val="24"/>
          <w:shd w:val="clear" w:color="auto" w:fill="FFFFFF"/>
        </w:rPr>
        <w:lastRenderedPageBreak/>
        <w:t>mientras que las multas incluidas en la resolución alcanzaron un monto de 164 millones de dólares</w:t>
      </w:r>
      <w:r w:rsidR="00E01980" w:rsidRPr="00747854">
        <w:rPr>
          <w:rStyle w:val="FootnoteReference"/>
          <w:rFonts w:ascii="Arial" w:hAnsi="Arial" w:cs="Arial"/>
          <w:color w:val="222222"/>
          <w:szCs w:val="24"/>
          <w:shd w:val="clear" w:color="auto" w:fill="FFFFFF"/>
        </w:rPr>
        <w:footnoteReference w:id="35"/>
      </w:r>
      <w:r w:rsidR="00E01980" w:rsidRPr="00747854">
        <w:rPr>
          <w:rFonts w:ascii="Arial" w:hAnsi="Arial" w:cs="Arial"/>
          <w:color w:val="222222"/>
          <w:szCs w:val="24"/>
          <w:shd w:val="clear" w:color="auto" w:fill="FFFFFF"/>
        </w:rPr>
        <w:t>. Esto sugiere que la magnitud del impacto de la fiscalización del mercado de valores no debe ser subestimado.</w:t>
      </w:r>
    </w:p>
    <w:p w:rsidR="00305191" w:rsidRDefault="00667468" w:rsidP="00747854">
      <w:pPr>
        <w:tabs>
          <w:tab w:val="left" w:pos="4891"/>
        </w:tabs>
        <w:spacing w:line="360" w:lineRule="auto"/>
        <w:jc w:val="both"/>
        <w:rPr>
          <w:rFonts w:ascii="Arial" w:hAnsi="Arial" w:cs="Arial"/>
          <w:szCs w:val="24"/>
        </w:rPr>
      </w:pPr>
      <w:r w:rsidRPr="00747854">
        <w:rPr>
          <w:rFonts w:ascii="Arial" w:hAnsi="Arial" w:cs="Arial"/>
          <w:szCs w:val="24"/>
        </w:rPr>
        <w:t>Como ha sido demostrado, estimar los ahorros públicos generados por la existencia de políticas anticorrupción, tanto en el ámbito público</w:t>
      </w:r>
      <w:r w:rsidR="00BE1254" w:rsidRPr="00747854">
        <w:rPr>
          <w:rFonts w:ascii="Arial" w:hAnsi="Arial" w:cs="Arial"/>
          <w:szCs w:val="24"/>
        </w:rPr>
        <w:t xml:space="preserve"> como en el privado, parece ser</w:t>
      </w:r>
      <w:r w:rsidRPr="00747854">
        <w:rPr>
          <w:rFonts w:ascii="Arial" w:hAnsi="Arial" w:cs="Arial"/>
          <w:szCs w:val="24"/>
        </w:rPr>
        <w:t xml:space="preserve"> determinante para cuantificar el impacto de la fiscalización en los mercados.</w:t>
      </w:r>
    </w:p>
    <w:p w:rsidR="001E406E" w:rsidRDefault="001E406E" w:rsidP="001E406E">
      <w:pPr>
        <w:jc w:val="both"/>
        <w:rPr>
          <w:rFonts w:ascii="Arial" w:hAnsi="Arial" w:cs="Arial"/>
          <w:szCs w:val="24"/>
        </w:rPr>
      </w:pPr>
    </w:p>
    <w:p w:rsidR="00A82DCC" w:rsidRDefault="00A82DCC" w:rsidP="00A82DCC">
      <w:pPr>
        <w:jc w:val="both"/>
        <w:rPr>
          <w:rFonts w:ascii="Arial" w:hAnsi="Arial" w:cs="Arial"/>
          <w:szCs w:val="24"/>
        </w:rPr>
      </w:pPr>
      <w:r w:rsidRPr="001E406E">
        <w:rPr>
          <w:rFonts w:ascii="Arial" w:hAnsi="Arial" w:cs="Arial"/>
          <w:b/>
          <w:szCs w:val="24"/>
        </w:rPr>
        <w:t xml:space="preserve">Conclusión general. </w:t>
      </w:r>
      <w:r w:rsidRPr="001E406E">
        <w:rPr>
          <w:rFonts w:ascii="Arial" w:hAnsi="Arial" w:cs="Arial"/>
          <w:szCs w:val="24"/>
        </w:rPr>
        <w:t>La evidencia acerca de los impactos que tienen medidas tendientes a mejorar la transparencia y controlar la corrupción, tanto a nivel macroeconómico como microeconómico, es abundante. Una mayor corrupción está asociada a (i) menores tasas de inversión y, por lo tanto, a menores tasas de crecimiento, (ii) al desgate de la legitimidad de las democracias debilitando la confianza de los ciudadanos en sus propios regímenes y socavando la confianza interpersonal que afecta las relaciones de la sociedad civil, (iii) a sobreprecios en las compras realizadas por las instituciones públicas, (iv) la ineficiencia al nivel de la firma en el sentido que los países más corruptos utilizan una mayor cantidad de trabajadores para producir el mismo output, y (v) a menores salarios de los empleados públicos entre países. La evidencia sugiere que los salarios más altos atraen candidatos más capaces, que aumentan las tasas de aceptación y que ayudan a compensar algunas de las características negativas asociadas al ento</w:t>
      </w:r>
      <w:r>
        <w:rPr>
          <w:rFonts w:ascii="Arial" w:hAnsi="Arial" w:cs="Arial"/>
          <w:szCs w:val="24"/>
        </w:rPr>
        <w:t>rno municipal y a la distancia.</w:t>
      </w:r>
    </w:p>
    <w:p w:rsidR="00A82DCC" w:rsidRDefault="00A82DCC" w:rsidP="00A82DCC">
      <w:pPr>
        <w:jc w:val="both"/>
        <w:rPr>
          <w:rFonts w:ascii="Arial" w:hAnsi="Arial" w:cs="Arial"/>
          <w:szCs w:val="24"/>
        </w:rPr>
      </w:pPr>
    </w:p>
    <w:p w:rsidR="001E406E" w:rsidRPr="00A82DCC" w:rsidRDefault="00A82DCC" w:rsidP="00A82DCC">
      <w:pPr>
        <w:jc w:val="both"/>
        <w:rPr>
          <w:rFonts w:ascii="Arial" w:hAnsi="Arial" w:cs="Arial"/>
          <w:szCs w:val="24"/>
        </w:rPr>
      </w:pPr>
      <w:r w:rsidRPr="001E406E">
        <w:rPr>
          <w:rFonts w:ascii="Arial" w:hAnsi="Arial" w:cs="Arial"/>
          <w:szCs w:val="24"/>
        </w:rPr>
        <w:lastRenderedPageBreak/>
        <w:t>Adicionalmente, estimar los ahorros públicos generados por la existencia de políticas anticorrupción y pro-transparencia, tanto en el ámbito público como en el privado, es determinante para cuantificar el impacto de la</w:t>
      </w:r>
      <w:r>
        <w:rPr>
          <w:rFonts w:ascii="Arial" w:hAnsi="Arial" w:cs="Arial"/>
          <w:szCs w:val="24"/>
        </w:rPr>
        <w:t xml:space="preserve"> fiscalización en los mercados. </w:t>
      </w:r>
      <w:r w:rsidRPr="001E406E">
        <w:rPr>
          <w:rFonts w:ascii="Arial" w:hAnsi="Arial" w:cs="Arial"/>
          <w:szCs w:val="24"/>
        </w:rPr>
        <w:t>Finalmente, la falta de transparencia en el proceso de contrataciones puede hacer que surjan ventajas dinásticas que afectan la legitimidad de la democracia y la calidad de las políticas de gobierno debido a que tienen incentivos para implementar políticas que incrementen sus ventajas y garanticen la permanencia en el poder, siendo esto un factor que potencia la aparición de clientelismo político, ineficiencia y corrupción en países institucionalmente débiles. Esto podría traer aparejado una reducción en la calidad del gobierno debido a que el conjunto de posibles gobernantes se ve limitado a un conjunto de individuos, que no son seleccionados en sus puestos de trabajo según su capacidad o capital humano.</w:t>
      </w:r>
    </w:p>
    <w:p w:rsidR="00747854" w:rsidRPr="00747854" w:rsidRDefault="00747854" w:rsidP="00747854">
      <w:pPr>
        <w:tabs>
          <w:tab w:val="left" w:pos="4891"/>
        </w:tabs>
        <w:spacing w:line="360" w:lineRule="auto"/>
        <w:jc w:val="both"/>
        <w:rPr>
          <w:rFonts w:ascii="Arial" w:hAnsi="Arial" w:cs="Arial"/>
          <w:szCs w:val="24"/>
        </w:rPr>
      </w:pPr>
    </w:p>
    <w:p w:rsidR="00AD241F" w:rsidRPr="00747854" w:rsidRDefault="0045277D" w:rsidP="00747854">
      <w:pPr>
        <w:tabs>
          <w:tab w:val="left" w:pos="4891"/>
        </w:tabs>
        <w:spacing w:line="360" w:lineRule="auto"/>
        <w:jc w:val="both"/>
        <w:rPr>
          <w:rFonts w:ascii="Arial" w:hAnsi="Arial" w:cs="Arial"/>
          <w:b/>
          <w:szCs w:val="24"/>
          <w:lang w:val="en-US"/>
        </w:rPr>
      </w:pPr>
      <w:r w:rsidRPr="00747854">
        <w:rPr>
          <w:rFonts w:ascii="Arial" w:hAnsi="Arial" w:cs="Arial"/>
          <w:b/>
          <w:szCs w:val="24"/>
          <w:lang w:val="en-US"/>
        </w:rPr>
        <w:t>Referencias</w:t>
      </w:r>
    </w:p>
    <w:p w:rsidR="00785BCB" w:rsidRPr="00747854" w:rsidRDefault="00785BCB" w:rsidP="00747854">
      <w:pPr>
        <w:pStyle w:val="NormalWeb"/>
        <w:shd w:val="clear" w:color="auto" w:fill="FFFFFF" w:themeFill="background1"/>
        <w:spacing w:before="240" w:line="360" w:lineRule="auto"/>
        <w:jc w:val="both"/>
        <w:textAlignment w:val="baseline"/>
        <w:rPr>
          <w:rFonts w:ascii="Arial" w:hAnsi="Arial" w:cs="Arial"/>
          <w:lang w:val="en-US"/>
        </w:rPr>
      </w:pPr>
      <w:r w:rsidRPr="00747854">
        <w:rPr>
          <w:rFonts w:ascii="Arial" w:hAnsi="Arial" w:cs="Arial"/>
          <w:lang w:val="en-US"/>
        </w:rPr>
        <w:t>Anderson, C. J., &amp; Tverdova, Y. V. (2003): Corruption, political allegiances, and attitudes toward government in contemporary democracies. American Journal of Political Science, 47(1), 91–109.</w:t>
      </w:r>
    </w:p>
    <w:p w:rsidR="009F67AA" w:rsidRPr="00747854" w:rsidRDefault="009F67AA" w:rsidP="00747854">
      <w:pPr>
        <w:pStyle w:val="NormalWeb"/>
        <w:shd w:val="clear" w:color="auto" w:fill="FFFFFF" w:themeFill="background1"/>
        <w:spacing w:before="240" w:line="360" w:lineRule="auto"/>
        <w:jc w:val="both"/>
        <w:textAlignment w:val="baseline"/>
        <w:rPr>
          <w:rFonts w:ascii="Arial" w:hAnsi="Arial" w:cs="Arial"/>
          <w:lang w:val="en-US"/>
        </w:rPr>
      </w:pPr>
      <w:r w:rsidRPr="00747854">
        <w:rPr>
          <w:rFonts w:ascii="Arial" w:hAnsi="Arial" w:cs="Arial"/>
          <w:lang w:val="en-US"/>
        </w:rPr>
        <w:t>Bandiera, O., Prat, A. &amp; Valletti, T. (2009): Active and Passive Waste in Government Spending: Evidence from a Policy Experiment. American Economic Review, 99, 1278- 1308.</w:t>
      </w:r>
    </w:p>
    <w:p w:rsidR="002F75F5" w:rsidRPr="00747854" w:rsidRDefault="004F4194"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 xml:space="preserve">Bardhan, P. (2006): </w:t>
      </w:r>
      <w:r w:rsidR="002F75F5" w:rsidRPr="00747854">
        <w:rPr>
          <w:rFonts w:ascii="Arial" w:hAnsi="Arial" w:cs="Arial"/>
          <w:lang w:val="en-US"/>
        </w:rPr>
        <w:t>The economist's approa</w:t>
      </w:r>
      <w:r w:rsidRPr="00747854">
        <w:rPr>
          <w:rFonts w:ascii="Arial" w:hAnsi="Arial" w:cs="Arial"/>
          <w:lang w:val="en-US"/>
        </w:rPr>
        <w:t>ch to the problem of corruption</w:t>
      </w:r>
      <w:r w:rsidR="00C1384F" w:rsidRPr="00747854">
        <w:rPr>
          <w:rFonts w:ascii="Arial" w:hAnsi="Arial" w:cs="Arial"/>
          <w:lang w:val="en-US"/>
        </w:rPr>
        <w:t>.</w:t>
      </w:r>
      <w:r w:rsidR="002F75F5" w:rsidRPr="00747854">
        <w:rPr>
          <w:rStyle w:val="apple-converted-space"/>
          <w:rFonts w:ascii="Arial" w:hAnsi="Arial" w:cs="Arial"/>
          <w:lang w:val="en-US"/>
        </w:rPr>
        <w:t> </w:t>
      </w:r>
      <w:r w:rsidR="002F75F5" w:rsidRPr="00747854">
        <w:rPr>
          <w:rStyle w:val="Emphasis"/>
          <w:rFonts w:ascii="Arial" w:hAnsi="Arial" w:cs="Arial"/>
          <w:i w:val="0"/>
          <w:bdr w:val="none" w:sz="0" w:space="0" w:color="auto" w:frame="1"/>
          <w:lang w:val="en-US"/>
        </w:rPr>
        <w:t>World Development</w:t>
      </w:r>
      <w:r w:rsidRPr="00747854">
        <w:rPr>
          <w:rStyle w:val="Emphasis"/>
          <w:rFonts w:ascii="Arial" w:hAnsi="Arial" w:cs="Arial"/>
          <w:i w:val="0"/>
          <w:bdr w:val="none" w:sz="0" w:space="0" w:color="auto" w:frame="1"/>
          <w:lang w:val="en-US"/>
        </w:rPr>
        <w:t xml:space="preserve"> </w:t>
      </w:r>
      <w:r w:rsidR="002F75F5" w:rsidRPr="00747854">
        <w:rPr>
          <w:rFonts w:ascii="Arial" w:hAnsi="Arial" w:cs="Arial"/>
          <w:lang w:val="en-US"/>
        </w:rPr>
        <w:t>34, 341-348.</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lastRenderedPageBreak/>
        <w:t>Bayer, P</w:t>
      </w:r>
      <w:r w:rsidR="004F4194" w:rsidRPr="00747854">
        <w:rPr>
          <w:rFonts w:ascii="Arial" w:hAnsi="Arial" w:cs="Arial"/>
          <w:lang w:val="en-US"/>
        </w:rPr>
        <w:t>., Ross</w:t>
      </w:r>
      <w:r w:rsidR="00C1384F" w:rsidRPr="00747854">
        <w:rPr>
          <w:rFonts w:ascii="Arial" w:hAnsi="Arial" w:cs="Arial"/>
          <w:lang w:val="en-US"/>
        </w:rPr>
        <w:t xml:space="preserve">, S.L. &amp; </w:t>
      </w:r>
      <w:r w:rsidR="004F4194" w:rsidRPr="00747854">
        <w:rPr>
          <w:rFonts w:ascii="Arial" w:hAnsi="Arial" w:cs="Arial"/>
          <w:lang w:val="en-US"/>
        </w:rPr>
        <w:t>Topa</w:t>
      </w:r>
      <w:r w:rsidR="00C1384F" w:rsidRPr="00747854">
        <w:rPr>
          <w:rFonts w:ascii="Arial" w:hAnsi="Arial" w:cs="Arial"/>
          <w:lang w:val="en-US"/>
        </w:rPr>
        <w:t xml:space="preserve">, G. </w:t>
      </w:r>
      <w:r w:rsidR="004F4194" w:rsidRPr="00747854">
        <w:rPr>
          <w:rFonts w:ascii="Arial" w:hAnsi="Arial" w:cs="Arial"/>
          <w:lang w:val="en-US"/>
        </w:rPr>
        <w:t>(2008):</w:t>
      </w:r>
      <w:r w:rsidRPr="00747854">
        <w:rPr>
          <w:rFonts w:ascii="Arial" w:hAnsi="Arial" w:cs="Arial"/>
          <w:lang w:val="en-US"/>
        </w:rPr>
        <w:t xml:space="preserve"> Place of work and place of residence: Informal hiring networks and labor market outcomes. Journal of Political Economy 116: 1150-1196.</w:t>
      </w:r>
    </w:p>
    <w:p w:rsidR="00211BFB" w:rsidRPr="00747854" w:rsidRDefault="00211BFB"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Becker, G</w:t>
      </w:r>
      <w:r w:rsidR="006A1A34" w:rsidRPr="00747854">
        <w:rPr>
          <w:rFonts w:ascii="Arial" w:hAnsi="Arial" w:cs="Arial"/>
          <w:szCs w:val="24"/>
          <w:lang w:val="en-US"/>
        </w:rPr>
        <w:t>., &amp;</w:t>
      </w:r>
      <w:r w:rsidRPr="00747854">
        <w:rPr>
          <w:rFonts w:ascii="Arial" w:hAnsi="Arial" w:cs="Arial"/>
          <w:szCs w:val="24"/>
          <w:lang w:val="en-US"/>
        </w:rPr>
        <w:t xml:space="preserve"> Stigler, G</w:t>
      </w:r>
      <w:r w:rsidR="006A1A34" w:rsidRPr="00747854">
        <w:rPr>
          <w:rFonts w:ascii="Arial" w:hAnsi="Arial" w:cs="Arial"/>
          <w:szCs w:val="24"/>
          <w:lang w:val="en-US"/>
        </w:rPr>
        <w:t>.</w:t>
      </w:r>
      <w:r w:rsidR="00F42F99" w:rsidRPr="00747854">
        <w:rPr>
          <w:rFonts w:ascii="Arial" w:hAnsi="Arial" w:cs="Arial"/>
          <w:szCs w:val="24"/>
          <w:lang w:val="en-US"/>
        </w:rPr>
        <w:t xml:space="preserve"> (1974)</w:t>
      </w:r>
      <w:r w:rsidR="006A1A34" w:rsidRPr="00747854">
        <w:rPr>
          <w:rFonts w:ascii="Arial" w:hAnsi="Arial" w:cs="Arial"/>
          <w:szCs w:val="24"/>
          <w:lang w:val="en-US"/>
        </w:rPr>
        <w:t>:</w:t>
      </w:r>
      <w:r w:rsidRPr="00747854">
        <w:rPr>
          <w:rFonts w:ascii="Arial" w:hAnsi="Arial" w:cs="Arial"/>
          <w:szCs w:val="24"/>
          <w:lang w:val="en-US"/>
        </w:rPr>
        <w:t xml:space="preserve"> Law Enforcement, Malfeasance and the Compensation of Enforcers. </w:t>
      </w:r>
      <w:r w:rsidRPr="00747854">
        <w:rPr>
          <w:rFonts w:ascii="Arial" w:hAnsi="Arial" w:cs="Arial"/>
          <w:iCs/>
          <w:szCs w:val="24"/>
          <w:lang w:val="en-US"/>
        </w:rPr>
        <w:t xml:space="preserve">Journal of Legal Studies </w:t>
      </w:r>
      <w:r w:rsidRPr="00747854">
        <w:rPr>
          <w:rFonts w:ascii="Arial" w:hAnsi="Arial" w:cs="Arial"/>
          <w:szCs w:val="24"/>
          <w:lang w:val="en-US"/>
        </w:rPr>
        <w:t>3</w:t>
      </w:r>
      <w:r w:rsidR="00F42F99" w:rsidRPr="00747854">
        <w:rPr>
          <w:rFonts w:ascii="Arial" w:hAnsi="Arial" w:cs="Arial"/>
          <w:szCs w:val="24"/>
          <w:lang w:val="en-US"/>
        </w:rPr>
        <w:t>,</w:t>
      </w:r>
      <w:r w:rsidRPr="00747854">
        <w:rPr>
          <w:rFonts w:ascii="Arial" w:hAnsi="Arial" w:cs="Arial"/>
          <w:szCs w:val="24"/>
          <w:lang w:val="en-US"/>
        </w:rPr>
        <w:t xml:space="preserve"> 1–18.</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Bennedsen, M., Nielsen, K., Perez-Gonzal</w:t>
      </w:r>
      <w:r w:rsidR="00C1384F" w:rsidRPr="00747854">
        <w:rPr>
          <w:rFonts w:ascii="Arial" w:hAnsi="Arial" w:cs="Arial"/>
          <w:lang w:val="en-US"/>
        </w:rPr>
        <w:t>ez, F., &amp;</w:t>
      </w:r>
      <w:r w:rsidR="004F4194" w:rsidRPr="00747854">
        <w:rPr>
          <w:rFonts w:ascii="Arial" w:hAnsi="Arial" w:cs="Arial"/>
          <w:lang w:val="en-US"/>
        </w:rPr>
        <w:t xml:space="preserve"> Wolfenzon D. (2007):</w:t>
      </w:r>
      <w:r w:rsidRPr="00747854">
        <w:rPr>
          <w:rFonts w:ascii="Arial" w:hAnsi="Arial" w:cs="Arial"/>
          <w:lang w:val="en-US"/>
        </w:rPr>
        <w:t xml:space="preserve"> Inside the family firm: The role of families in succession decisions and performance. Quarterly Journal of Economics 122(2): 647-691.</w:t>
      </w:r>
    </w:p>
    <w:p w:rsidR="002F75F5" w:rsidRPr="00747854" w:rsidRDefault="002F75F5" w:rsidP="00747854">
      <w:pPr>
        <w:pStyle w:val="NormalWeb"/>
        <w:shd w:val="clear" w:color="auto" w:fill="FFFFFF" w:themeFill="background1"/>
        <w:spacing w:before="0" w:beforeAutospacing="0" w:after="0" w:afterAutospacing="0" w:line="360" w:lineRule="auto"/>
        <w:jc w:val="both"/>
        <w:textAlignment w:val="baseline"/>
        <w:rPr>
          <w:rFonts w:ascii="Arial" w:hAnsi="Arial" w:cs="Arial"/>
          <w:lang w:val="en-US"/>
        </w:rPr>
      </w:pPr>
    </w:p>
    <w:p w:rsidR="002F75F5" w:rsidRPr="00747854" w:rsidRDefault="002F75F5" w:rsidP="00747854">
      <w:pPr>
        <w:pStyle w:val="NormalWeb"/>
        <w:shd w:val="clear" w:color="auto" w:fill="FFFFFF" w:themeFill="background1"/>
        <w:spacing w:before="0" w:beforeAutospacing="0" w:after="0" w:afterAutospacing="0" w:line="360" w:lineRule="auto"/>
        <w:jc w:val="both"/>
        <w:textAlignment w:val="baseline"/>
        <w:rPr>
          <w:rFonts w:ascii="Arial" w:hAnsi="Arial" w:cs="Arial"/>
          <w:lang w:val="en-US"/>
        </w:rPr>
      </w:pPr>
      <w:r w:rsidRPr="00747854">
        <w:rPr>
          <w:rFonts w:ascii="Arial" w:hAnsi="Arial" w:cs="Arial"/>
          <w:lang w:val="en-US"/>
        </w:rPr>
        <w:t>Be</w:t>
      </w:r>
      <w:r w:rsidR="00471453" w:rsidRPr="00747854">
        <w:rPr>
          <w:rFonts w:ascii="Arial" w:hAnsi="Arial" w:cs="Arial"/>
          <w:lang w:val="en-US"/>
        </w:rPr>
        <w:t>rtrand M. &amp;</w:t>
      </w:r>
      <w:r w:rsidR="004F4194" w:rsidRPr="00747854">
        <w:rPr>
          <w:rFonts w:ascii="Arial" w:hAnsi="Arial" w:cs="Arial"/>
          <w:lang w:val="en-US"/>
        </w:rPr>
        <w:t xml:space="preserve"> Schoar, A. (2006):</w:t>
      </w:r>
      <w:r w:rsidRPr="00747854">
        <w:rPr>
          <w:rFonts w:ascii="Arial" w:hAnsi="Arial" w:cs="Arial"/>
          <w:lang w:val="en-US"/>
        </w:rPr>
        <w:t xml:space="preserve"> The role of family in family firms. Journal of Economic Perspectives 20: 73-96.</w:t>
      </w:r>
    </w:p>
    <w:p w:rsidR="002F75F5" w:rsidRPr="00747854" w:rsidRDefault="004F4194"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Besley, T</w:t>
      </w:r>
      <w:r w:rsidR="00492C0E" w:rsidRPr="00747854">
        <w:rPr>
          <w:rFonts w:ascii="Arial" w:hAnsi="Arial" w:cs="Arial"/>
          <w:lang w:val="en-US"/>
        </w:rPr>
        <w:t>. &amp;</w:t>
      </w:r>
      <w:r w:rsidRPr="00747854">
        <w:rPr>
          <w:rFonts w:ascii="Arial" w:hAnsi="Arial" w:cs="Arial"/>
          <w:lang w:val="en-US"/>
        </w:rPr>
        <w:t xml:space="preserve"> Mclaren, J</w:t>
      </w:r>
      <w:r w:rsidR="00492C0E" w:rsidRPr="00747854">
        <w:rPr>
          <w:rFonts w:ascii="Arial" w:hAnsi="Arial" w:cs="Arial"/>
          <w:lang w:val="en-US"/>
        </w:rPr>
        <w:t>.</w:t>
      </w:r>
      <w:r w:rsidRPr="00747854">
        <w:rPr>
          <w:rFonts w:ascii="Arial" w:hAnsi="Arial" w:cs="Arial"/>
          <w:lang w:val="en-US"/>
        </w:rPr>
        <w:t xml:space="preserve"> (1993): </w:t>
      </w:r>
      <w:r w:rsidR="002F75F5" w:rsidRPr="00747854">
        <w:rPr>
          <w:rFonts w:ascii="Arial" w:hAnsi="Arial" w:cs="Arial"/>
          <w:lang w:val="en-US"/>
        </w:rPr>
        <w:t>Taxes and bribe</w:t>
      </w:r>
      <w:r w:rsidRPr="00747854">
        <w:rPr>
          <w:rFonts w:ascii="Arial" w:hAnsi="Arial" w:cs="Arial"/>
          <w:lang w:val="en-US"/>
        </w:rPr>
        <w:t>ry: The role of wage incentives</w:t>
      </w:r>
      <w:r w:rsidR="00471453" w:rsidRPr="00747854">
        <w:rPr>
          <w:rFonts w:ascii="Arial" w:hAnsi="Arial" w:cs="Arial"/>
          <w:lang w:val="en-US"/>
        </w:rPr>
        <w:t>.</w:t>
      </w:r>
      <w:r w:rsidR="002F75F5" w:rsidRPr="00747854">
        <w:rPr>
          <w:rStyle w:val="apple-converted-space"/>
          <w:rFonts w:ascii="Arial" w:hAnsi="Arial" w:cs="Arial"/>
          <w:lang w:val="en-US"/>
        </w:rPr>
        <w:t> </w:t>
      </w:r>
      <w:r w:rsidR="002F75F5" w:rsidRPr="00747854">
        <w:rPr>
          <w:rStyle w:val="Emphasis"/>
          <w:rFonts w:ascii="Arial" w:hAnsi="Arial" w:cs="Arial"/>
          <w:i w:val="0"/>
          <w:bdr w:val="none" w:sz="0" w:space="0" w:color="auto" w:frame="1"/>
          <w:lang w:val="en-US"/>
        </w:rPr>
        <w:t>Economic Journal</w:t>
      </w:r>
      <w:r w:rsidR="002F75F5" w:rsidRPr="00747854">
        <w:rPr>
          <w:rFonts w:ascii="Arial" w:hAnsi="Arial" w:cs="Arial"/>
          <w:lang w:val="en-US"/>
        </w:rPr>
        <w:t>103, 119-141.</w:t>
      </w:r>
    </w:p>
    <w:p w:rsidR="002F75F5" w:rsidRPr="00747854" w:rsidRDefault="002F75F5" w:rsidP="00747854">
      <w:pPr>
        <w:pStyle w:val="FootnoteText"/>
        <w:framePr w:wrap="around"/>
        <w:shd w:val="clear" w:color="auto" w:fill="FFFFFF" w:themeFill="background1"/>
        <w:spacing w:before="240" w:line="360" w:lineRule="auto"/>
        <w:jc w:val="both"/>
        <w:rPr>
          <w:rFonts w:ascii="Arial" w:hAnsi="Arial" w:cs="Arial"/>
          <w:sz w:val="24"/>
          <w:szCs w:val="24"/>
          <w:lang w:val="en-US"/>
        </w:rPr>
      </w:pPr>
      <w:r w:rsidRPr="00747854">
        <w:rPr>
          <w:rFonts w:ascii="Arial" w:hAnsi="Arial" w:cs="Arial"/>
          <w:sz w:val="24"/>
          <w:szCs w:val="24"/>
          <w:lang w:val="en-US"/>
        </w:rPr>
        <w:t>Bragança, A., Ferraz, C. &amp; Rios, J. (2015): Political Dynastie</w:t>
      </w:r>
      <w:r w:rsidR="00492C0E" w:rsidRPr="00747854">
        <w:rPr>
          <w:rFonts w:ascii="Arial" w:hAnsi="Arial" w:cs="Arial"/>
          <w:sz w:val="24"/>
          <w:szCs w:val="24"/>
          <w:lang w:val="en-US"/>
        </w:rPr>
        <w:t>s and the Quality of Government.</w:t>
      </w:r>
      <w:r w:rsidRPr="00747854">
        <w:rPr>
          <w:rFonts w:ascii="Arial" w:hAnsi="Arial" w:cs="Arial"/>
          <w:sz w:val="24"/>
          <w:szCs w:val="24"/>
          <w:lang w:val="en-US"/>
        </w:rPr>
        <w:t xml:space="preserve"> Working Paper.</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lang w:val="en-US"/>
        </w:rPr>
        <w:t>Dal Bó, E., Da</w:t>
      </w:r>
      <w:r w:rsidR="00492C0E" w:rsidRPr="00747854">
        <w:rPr>
          <w:rFonts w:ascii="Arial" w:hAnsi="Arial" w:cs="Arial"/>
          <w:lang w:val="en-US"/>
        </w:rPr>
        <w:t>l Bó, P. &amp;</w:t>
      </w:r>
      <w:r w:rsidR="004F4194" w:rsidRPr="00747854">
        <w:rPr>
          <w:rFonts w:ascii="Arial" w:hAnsi="Arial" w:cs="Arial"/>
          <w:lang w:val="en-US"/>
        </w:rPr>
        <w:t xml:space="preserve"> Snyder, J. (2009):</w:t>
      </w:r>
      <w:r w:rsidRPr="00747854">
        <w:rPr>
          <w:rFonts w:ascii="Arial" w:hAnsi="Arial" w:cs="Arial"/>
          <w:lang w:val="en-US"/>
        </w:rPr>
        <w:t xml:space="preserve"> Political dynasties. Review of Economic Studies 76(1): 115-142.</w:t>
      </w:r>
    </w:p>
    <w:p w:rsidR="002F75F5" w:rsidRPr="00747854" w:rsidRDefault="002F75F5" w:rsidP="00747854">
      <w:pPr>
        <w:pStyle w:val="FootnoteText"/>
        <w:framePr w:wrap="around"/>
        <w:shd w:val="clear" w:color="auto" w:fill="FFFFFF" w:themeFill="background1"/>
        <w:spacing w:before="240" w:line="360" w:lineRule="auto"/>
        <w:jc w:val="both"/>
        <w:rPr>
          <w:rFonts w:ascii="Arial" w:hAnsi="Arial" w:cs="Arial"/>
          <w:sz w:val="24"/>
          <w:szCs w:val="24"/>
          <w:lang w:val="en-US"/>
        </w:rPr>
      </w:pPr>
      <w:r w:rsidRPr="00747854">
        <w:rPr>
          <w:rFonts w:ascii="Arial" w:hAnsi="Arial" w:cs="Arial"/>
          <w:sz w:val="24"/>
          <w:szCs w:val="24"/>
          <w:lang w:val="en-US"/>
        </w:rPr>
        <w:t xml:space="preserve">Dal Bó, E., Finan, F. &amp; Rossi, M. (2013): Strengthening State Capabilities: The Role of Financial Incentives in </w:t>
      </w:r>
      <w:r w:rsidR="00492C0E" w:rsidRPr="00747854">
        <w:rPr>
          <w:rFonts w:ascii="Arial" w:hAnsi="Arial" w:cs="Arial"/>
          <w:sz w:val="24"/>
          <w:szCs w:val="24"/>
          <w:lang w:val="en-US"/>
        </w:rPr>
        <w:t xml:space="preserve">the Call to Public Service. </w:t>
      </w:r>
      <w:r w:rsidRPr="00747854">
        <w:rPr>
          <w:rFonts w:ascii="Arial" w:hAnsi="Arial" w:cs="Arial"/>
          <w:sz w:val="24"/>
          <w:szCs w:val="24"/>
          <w:lang w:val="en-US"/>
        </w:rPr>
        <w:t>Quarterly Journal of Economics, Oxford University Press, vol. 128(3), pages 1169-1218.</w:t>
      </w:r>
    </w:p>
    <w:p w:rsidR="00A07A39" w:rsidRPr="00747854" w:rsidRDefault="00747854"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Della</w:t>
      </w:r>
      <w:r w:rsidR="00C2489F" w:rsidRPr="00747854">
        <w:rPr>
          <w:rFonts w:ascii="Arial" w:hAnsi="Arial" w:cs="Arial"/>
          <w:szCs w:val="24"/>
          <w:lang w:val="en-US"/>
        </w:rPr>
        <w:t xml:space="preserve"> Porta, D. (2000):</w:t>
      </w:r>
      <w:r w:rsidR="00A07A39" w:rsidRPr="00747854">
        <w:rPr>
          <w:rFonts w:ascii="Arial" w:hAnsi="Arial" w:cs="Arial"/>
          <w:szCs w:val="24"/>
          <w:lang w:val="en-US"/>
        </w:rPr>
        <w:t xml:space="preserve"> Social capital, beliefs in government, and political corruption. In S. J. Pharr &amp; R. D. Putnam (Eds.), Disaffected democracies: What’s troubling the trilateral countries? (pp. 202–228). Princeton: Princeton University Press.</w:t>
      </w:r>
    </w:p>
    <w:p w:rsidR="00A07A39" w:rsidRPr="00747854" w:rsidRDefault="00747854"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Della</w:t>
      </w:r>
      <w:r w:rsidR="007578E1" w:rsidRPr="00747854">
        <w:rPr>
          <w:rFonts w:ascii="Arial" w:hAnsi="Arial" w:cs="Arial"/>
          <w:szCs w:val="24"/>
          <w:lang w:val="en-US"/>
        </w:rPr>
        <w:t xml:space="preserve"> Porta, D., &amp; Mé</w:t>
      </w:r>
      <w:r w:rsidR="00C2489F" w:rsidRPr="00747854">
        <w:rPr>
          <w:rFonts w:ascii="Arial" w:hAnsi="Arial" w:cs="Arial"/>
          <w:szCs w:val="24"/>
          <w:lang w:val="en-US"/>
        </w:rPr>
        <w:t>ny, Y. (1996):</w:t>
      </w:r>
      <w:r w:rsidR="00A07A39" w:rsidRPr="00747854">
        <w:rPr>
          <w:rFonts w:ascii="Arial" w:hAnsi="Arial" w:cs="Arial"/>
          <w:szCs w:val="24"/>
          <w:lang w:val="en-US"/>
        </w:rPr>
        <w:t xml:space="preserve"> Democracy and corruption in Europe. London: Pinter.</w:t>
      </w:r>
    </w:p>
    <w:p w:rsidR="002F75F5" w:rsidRPr="00747854" w:rsidRDefault="002F75F5" w:rsidP="00747854">
      <w:pPr>
        <w:shd w:val="clear" w:color="auto" w:fill="FFFFFF" w:themeFill="background1"/>
        <w:tabs>
          <w:tab w:val="left" w:pos="4891"/>
        </w:tabs>
        <w:spacing w:before="240" w:line="360" w:lineRule="auto"/>
        <w:jc w:val="both"/>
        <w:rPr>
          <w:rFonts w:ascii="Arial" w:hAnsi="Arial" w:cs="Arial"/>
          <w:szCs w:val="24"/>
          <w:lang w:val="en-US"/>
        </w:rPr>
      </w:pPr>
      <w:r w:rsidRPr="00747854">
        <w:rPr>
          <w:rFonts w:ascii="Arial" w:hAnsi="Arial" w:cs="Arial"/>
          <w:szCs w:val="24"/>
          <w:lang w:val="en-US"/>
        </w:rPr>
        <w:lastRenderedPageBreak/>
        <w:t>Di Tella, R. &amp; Schargrods</w:t>
      </w:r>
      <w:r w:rsidR="004F4194" w:rsidRPr="00747854">
        <w:rPr>
          <w:rFonts w:ascii="Arial" w:hAnsi="Arial" w:cs="Arial"/>
          <w:szCs w:val="24"/>
          <w:lang w:val="en-US"/>
        </w:rPr>
        <w:t xml:space="preserve">ky, E. (2003): </w:t>
      </w:r>
      <w:r w:rsidRPr="00747854">
        <w:rPr>
          <w:rFonts w:ascii="Arial" w:hAnsi="Arial" w:cs="Arial"/>
          <w:szCs w:val="24"/>
          <w:lang w:val="en-US"/>
        </w:rPr>
        <w:t>The Role of Wages and Auditing during a Crackdown on Corrupti</w:t>
      </w:r>
      <w:r w:rsidR="00492C0E" w:rsidRPr="00747854">
        <w:rPr>
          <w:rFonts w:ascii="Arial" w:hAnsi="Arial" w:cs="Arial"/>
          <w:szCs w:val="24"/>
          <w:lang w:val="en-US"/>
        </w:rPr>
        <w:t>on in the City of Buenos Aires.</w:t>
      </w:r>
      <w:r w:rsidRPr="00747854">
        <w:rPr>
          <w:rFonts w:ascii="Arial" w:hAnsi="Arial" w:cs="Arial"/>
          <w:szCs w:val="24"/>
          <w:lang w:val="en-US"/>
        </w:rPr>
        <w:t xml:space="preserve"> Journal of Law and Economics, University of Chicago Press, vol. 46(1), pages 269-92, April.</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Dustmann</w:t>
      </w:r>
      <w:r w:rsidR="00C2489F" w:rsidRPr="00747854">
        <w:rPr>
          <w:rFonts w:ascii="Arial" w:hAnsi="Arial" w:cs="Arial"/>
          <w:lang w:val="en-US"/>
        </w:rPr>
        <w:t>, C., Glitz A., Schönberg, U. &amp; Brücker, H. (2015):</w:t>
      </w:r>
      <w:r w:rsidRPr="00747854">
        <w:rPr>
          <w:rFonts w:ascii="Arial" w:hAnsi="Arial" w:cs="Arial"/>
          <w:lang w:val="en-US"/>
        </w:rPr>
        <w:t xml:space="preserve"> Referral-based job search networks. Review of Economic Studies.</w:t>
      </w:r>
    </w:p>
    <w:p w:rsidR="002F75F5"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Feinberg, G (2009):</w:t>
      </w:r>
      <w:r w:rsidR="002F75F5" w:rsidRPr="00747854">
        <w:rPr>
          <w:rFonts w:ascii="Arial" w:hAnsi="Arial" w:cs="Arial"/>
          <w:lang w:val="en-US"/>
        </w:rPr>
        <w:t xml:space="preserve"> The epidemic of petit corruption in contemporary Cambodia: Caus</w:t>
      </w:r>
      <w:r w:rsidR="00492C0E" w:rsidRPr="00747854">
        <w:rPr>
          <w:rFonts w:ascii="Arial" w:hAnsi="Arial" w:cs="Arial"/>
          <w:lang w:val="en-US"/>
        </w:rPr>
        <w:t>es, consequences and solutions”.</w:t>
      </w:r>
      <w:r w:rsidR="002F75F5" w:rsidRPr="00747854">
        <w:rPr>
          <w:rStyle w:val="apple-converted-space"/>
          <w:rFonts w:ascii="Arial" w:hAnsi="Arial" w:cs="Arial"/>
          <w:lang w:val="en-US"/>
        </w:rPr>
        <w:t> </w:t>
      </w:r>
      <w:r w:rsidR="002F75F5" w:rsidRPr="00747854">
        <w:rPr>
          <w:rStyle w:val="Emphasis"/>
          <w:rFonts w:ascii="Arial" w:hAnsi="Arial" w:cs="Arial"/>
          <w:i w:val="0"/>
          <w:bdr w:val="none" w:sz="0" w:space="0" w:color="auto" w:frame="1"/>
          <w:lang w:val="en-US"/>
        </w:rPr>
        <w:t>Crime Prevention and Community Safety</w:t>
      </w:r>
      <w:r w:rsidR="002F75F5" w:rsidRPr="00747854">
        <w:rPr>
          <w:rStyle w:val="apple-converted-space"/>
          <w:rFonts w:ascii="Arial" w:hAnsi="Arial" w:cs="Arial"/>
          <w:lang w:val="en-US"/>
        </w:rPr>
        <w:t> </w:t>
      </w:r>
      <w:r w:rsidR="002F75F5" w:rsidRPr="00747854">
        <w:rPr>
          <w:rFonts w:ascii="Arial" w:hAnsi="Arial" w:cs="Arial"/>
          <w:lang w:val="en-US"/>
        </w:rPr>
        <w:t>11, 277-296.</w:t>
      </w:r>
    </w:p>
    <w:p w:rsidR="002F75F5" w:rsidRPr="00747854" w:rsidRDefault="00492C0E"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Gagliarducci, S.</w:t>
      </w:r>
      <w:r w:rsidR="00C2489F" w:rsidRPr="00747854">
        <w:rPr>
          <w:rFonts w:ascii="Arial" w:hAnsi="Arial" w:cs="Arial"/>
          <w:lang w:val="en-US"/>
        </w:rPr>
        <w:t xml:space="preserve"> &amp; Manacorda</w:t>
      </w:r>
      <w:r w:rsidRPr="00747854">
        <w:rPr>
          <w:rFonts w:ascii="Arial" w:hAnsi="Arial" w:cs="Arial"/>
          <w:lang w:val="en-US"/>
        </w:rPr>
        <w:t xml:space="preserve">, M. </w:t>
      </w:r>
      <w:r w:rsidR="00C2489F" w:rsidRPr="00747854">
        <w:rPr>
          <w:rFonts w:ascii="Arial" w:hAnsi="Arial" w:cs="Arial"/>
          <w:lang w:val="en-US"/>
        </w:rPr>
        <w:t>(2014):</w:t>
      </w:r>
      <w:r w:rsidR="002F75F5" w:rsidRPr="00747854">
        <w:rPr>
          <w:rFonts w:ascii="Arial" w:hAnsi="Arial" w:cs="Arial"/>
          <w:lang w:val="en-US"/>
        </w:rPr>
        <w:t xml:space="preserve"> Politics in the family: Nepotism and the hiring decision of Italian firms. Tor Vergata University, mimeo.</w:t>
      </w:r>
    </w:p>
    <w:p w:rsidR="002F75F5" w:rsidRPr="00747854" w:rsidRDefault="002F75F5" w:rsidP="00747854">
      <w:pPr>
        <w:shd w:val="clear" w:color="auto" w:fill="FFFFFF" w:themeFill="background1"/>
        <w:tabs>
          <w:tab w:val="left" w:pos="4891"/>
        </w:tabs>
        <w:spacing w:before="240" w:line="360" w:lineRule="auto"/>
        <w:jc w:val="both"/>
        <w:rPr>
          <w:rFonts w:ascii="Arial" w:hAnsi="Arial" w:cs="Arial"/>
          <w:szCs w:val="24"/>
          <w:lang w:val="en-US"/>
        </w:rPr>
      </w:pPr>
      <w:r w:rsidRPr="00747854">
        <w:rPr>
          <w:rFonts w:ascii="Arial" w:hAnsi="Arial" w:cs="Arial"/>
          <w:szCs w:val="24"/>
          <w:lang w:val="en-US"/>
        </w:rPr>
        <w:t>Geys</w:t>
      </w:r>
      <w:r w:rsidR="00C2489F" w:rsidRPr="00747854">
        <w:rPr>
          <w:rFonts w:ascii="Arial" w:hAnsi="Arial" w:cs="Arial"/>
          <w:szCs w:val="24"/>
          <w:lang w:val="en-US"/>
        </w:rPr>
        <w:t>, B.</w:t>
      </w:r>
      <w:r w:rsidRPr="00747854">
        <w:rPr>
          <w:rFonts w:ascii="Arial" w:hAnsi="Arial" w:cs="Arial"/>
          <w:szCs w:val="24"/>
          <w:lang w:val="en-US"/>
        </w:rPr>
        <w:t xml:space="preserve"> (2015): Political Dynasties, Electoral Institutions</w:t>
      </w:r>
      <w:r w:rsidR="00492C0E" w:rsidRPr="00747854">
        <w:rPr>
          <w:rFonts w:ascii="Arial" w:hAnsi="Arial" w:cs="Arial"/>
          <w:szCs w:val="24"/>
          <w:lang w:val="en-US"/>
        </w:rPr>
        <w:t xml:space="preserve"> and Politicians’ Human Capital.</w:t>
      </w:r>
      <w:r w:rsidRPr="00747854">
        <w:rPr>
          <w:rFonts w:ascii="Arial" w:hAnsi="Arial" w:cs="Arial"/>
          <w:szCs w:val="24"/>
          <w:lang w:val="en-US"/>
        </w:rPr>
        <w:t xml:space="preserve"> Working Paper, Norwegian Business School BI, Department of Economics.</w:t>
      </w:r>
    </w:p>
    <w:p w:rsidR="00A07A39" w:rsidRPr="00747854" w:rsidRDefault="00C2489F"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Gingerich, D. (2004):</w:t>
      </w:r>
      <w:r w:rsidR="00A07A39" w:rsidRPr="00747854">
        <w:rPr>
          <w:rFonts w:ascii="Arial" w:hAnsi="Arial" w:cs="Arial"/>
          <w:szCs w:val="24"/>
          <w:lang w:val="en-US"/>
        </w:rPr>
        <w:t xml:space="preserve"> On unstable ground: Parties, patronage and political corruption in contemporary Bolivia. Paper presented at the Meeting of the American Political Science Association, Chicago.</w:t>
      </w:r>
    </w:p>
    <w:p w:rsidR="00A07A39" w:rsidRPr="00747854" w:rsidRDefault="00C2489F"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Golden, M., &amp; Chang, E. (2004):</w:t>
      </w:r>
      <w:r w:rsidR="00A07A39" w:rsidRPr="00747854">
        <w:rPr>
          <w:rFonts w:ascii="Arial" w:hAnsi="Arial" w:cs="Arial"/>
          <w:szCs w:val="24"/>
          <w:lang w:val="en-US"/>
        </w:rPr>
        <w:t xml:space="preserve"> Does corruption pay? The survival of politicians charged with malfeasance</w:t>
      </w:r>
      <w:r w:rsidR="002E4CDB" w:rsidRPr="00747854">
        <w:rPr>
          <w:rFonts w:ascii="Arial" w:hAnsi="Arial" w:cs="Arial"/>
          <w:szCs w:val="24"/>
          <w:lang w:val="en-US"/>
        </w:rPr>
        <w:t xml:space="preserve"> </w:t>
      </w:r>
      <w:r w:rsidR="00A07A39" w:rsidRPr="00747854">
        <w:rPr>
          <w:rFonts w:ascii="Arial" w:hAnsi="Arial" w:cs="Arial"/>
          <w:szCs w:val="24"/>
          <w:lang w:val="en-US"/>
        </w:rPr>
        <w:t>in the Postwar Italian chamber of deputies. Paper presented at the American Political Science Association, Chicago, IL</w:t>
      </w:r>
      <w:r w:rsidR="002F75F5" w:rsidRPr="00747854">
        <w:rPr>
          <w:rFonts w:ascii="Arial" w:hAnsi="Arial" w:cs="Arial"/>
          <w:szCs w:val="24"/>
          <w:lang w:val="en-US"/>
        </w:rPr>
        <w:t>.</w:t>
      </w:r>
    </w:p>
    <w:p w:rsidR="00A07A39" w:rsidRPr="00747854" w:rsidRDefault="00A07A39" w:rsidP="00747854">
      <w:pPr>
        <w:shd w:val="clear" w:color="auto" w:fill="FFFFFF" w:themeFill="background1"/>
        <w:autoSpaceDE w:val="0"/>
        <w:autoSpaceDN w:val="0"/>
        <w:adjustRightInd w:val="0"/>
        <w:spacing w:before="240" w:line="360" w:lineRule="auto"/>
        <w:jc w:val="both"/>
        <w:rPr>
          <w:rFonts w:ascii="Arial" w:hAnsi="Arial" w:cs="Arial"/>
          <w:b/>
          <w:szCs w:val="24"/>
          <w:lang w:val="en-US"/>
        </w:rPr>
      </w:pPr>
      <w:r w:rsidRPr="00747854">
        <w:rPr>
          <w:rFonts w:ascii="Arial" w:hAnsi="Arial" w:cs="Arial"/>
          <w:szCs w:val="24"/>
          <w:lang w:val="en-US"/>
        </w:rPr>
        <w:t>Heidenheimer, A. J., Joh</w:t>
      </w:r>
      <w:r w:rsidR="00024742" w:rsidRPr="00747854">
        <w:rPr>
          <w:rFonts w:ascii="Arial" w:hAnsi="Arial" w:cs="Arial"/>
          <w:szCs w:val="24"/>
          <w:lang w:val="en-US"/>
        </w:rPr>
        <w:t>nston, M. &amp;</w:t>
      </w:r>
      <w:r w:rsidR="00C2489F" w:rsidRPr="00747854">
        <w:rPr>
          <w:rFonts w:ascii="Arial" w:hAnsi="Arial" w:cs="Arial"/>
          <w:szCs w:val="24"/>
          <w:lang w:val="en-US"/>
        </w:rPr>
        <w:t xml:space="preserve"> LeVine, V. T. (1989):</w:t>
      </w:r>
      <w:r w:rsidRPr="00747854">
        <w:rPr>
          <w:rFonts w:ascii="Arial" w:hAnsi="Arial" w:cs="Arial"/>
          <w:szCs w:val="24"/>
          <w:lang w:val="en-US"/>
        </w:rPr>
        <w:t xml:space="preserve"> Political corruption: A user’s manual. New Brunswick: Transaction.</w:t>
      </w:r>
    </w:p>
    <w:p w:rsidR="002F75F5" w:rsidRPr="00747854" w:rsidRDefault="00C2489F"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Huntington, S. P. (1968):</w:t>
      </w:r>
      <w:r w:rsidR="002F75F5" w:rsidRPr="00747854">
        <w:rPr>
          <w:rFonts w:ascii="Arial" w:hAnsi="Arial" w:cs="Arial"/>
          <w:szCs w:val="24"/>
          <w:lang w:val="en-US"/>
        </w:rPr>
        <w:t xml:space="preserve"> Political order in changing societies. New Haven: Yale University Press.</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Khwaja A. &amp; Mian</w:t>
      </w:r>
      <w:r w:rsidR="00024742" w:rsidRPr="00747854">
        <w:rPr>
          <w:rFonts w:ascii="Arial" w:hAnsi="Arial" w:cs="Arial"/>
          <w:lang w:val="en-US"/>
        </w:rPr>
        <w:t>,</w:t>
      </w:r>
      <w:r w:rsidRPr="00747854">
        <w:rPr>
          <w:rFonts w:ascii="Arial" w:hAnsi="Arial" w:cs="Arial"/>
          <w:lang w:val="en-US"/>
        </w:rPr>
        <w:t xml:space="preserve"> A. (2005): Do lenders favor politically connected firms? Rent provision </w:t>
      </w:r>
      <w:r w:rsidR="00024742" w:rsidRPr="00747854">
        <w:rPr>
          <w:rFonts w:ascii="Arial" w:hAnsi="Arial" w:cs="Arial"/>
          <w:lang w:val="en-US"/>
        </w:rPr>
        <w:t>in an emerging financial market.</w:t>
      </w:r>
      <w:r w:rsidRPr="00747854">
        <w:rPr>
          <w:rFonts w:ascii="Arial" w:hAnsi="Arial" w:cs="Arial"/>
          <w:lang w:val="en-US"/>
        </w:rPr>
        <w:t xml:space="preserve"> Quarterly Journal of Economics 120:1371–411.</w:t>
      </w:r>
    </w:p>
    <w:p w:rsidR="002F75F5"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lastRenderedPageBreak/>
        <w:t>Kramarz F. &amp;</w:t>
      </w:r>
      <w:r w:rsidR="002F75F5" w:rsidRPr="00747854">
        <w:rPr>
          <w:rFonts w:ascii="Arial" w:hAnsi="Arial" w:cs="Arial"/>
          <w:lang w:val="en-US"/>
        </w:rPr>
        <w:t xml:space="preserve"> Skans</w:t>
      </w:r>
      <w:r w:rsidR="00024742" w:rsidRPr="00747854">
        <w:rPr>
          <w:rFonts w:ascii="Arial" w:hAnsi="Arial" w:cs="Arial"/>
          <w:lang w:val="en-US"/>
        </w:rPr>
        <w:t>, O.N.  (2014):</w:t>
      </w:r>
      <w:r w:rsidR="002F75F5" w:rsidRPr="00747854">
        <w:rPr>
          <w:rFonts w:ascii="Arial" w:hAnsi="Arial" w:cs="Arial"/>
          <w:lang w:val="en-US"/>
        </w:rPr>
        <w:t xml:space="preserve"> When strong ties are strong: Networks and youth labor market entry. Review of Economic Studies 81(3): 1164-1200.</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color w:val="000000"/>
          <w:lang w:val="en-US"/>
        </w:rPr>
        <w:t>Le, V</w:t>
      </w:r>
      <w:r w:rsidR="00C2489F" w:rsidRPr="00747854">
        <w:rPr>
          <w:rFonts w:ascii="Arial" w:hAnsi="Arial" w:cs="Arial"/>
          <w:color w:val="000000"/>
          <w:lang w:val="en-US"/>
        </w:rPr>
        <w:t>.</w:t>
      </w:r>
      <w:r w:rsidRPr="00747854">
        <w:rPr>
          <w:rFonts w:ascii="Arial" w:hAnsi="Arial" w:cs="Arial"/>
          <w:color w:val="000000"/>
          <w:lang w:val="en-US"/>
        </w:rPr>
        <w:t xml:space="preserve"> H</w:t>
      </w:r>
      <w:r w:rsidR="00C2489F" w:rsidRPr="00747854">
        <w:rPr>
          <w:rFonts w:ascii="Arial" w:hAnsi="Arial" w:cs="Arial"/>
          <w:color w:val="000000"/>
          <w:lang w:val="en-US"/>
        </w:rPr>
        <w:t>.</w:t>
      </w:r>
      <w:r w:rsidRPr="00747854">
        <w:rPr>
          <w:rFonts w:ascii="Arial" w:hAnsi="Arial" w:cs="Arial"/>
          <w:color w:val="000000"/>
          <w:lang w:val="en-US"/>
        </w:rPr>
        <w:t>, de Haan, J</w:t>
      </w:r>
      <w:r w:rsidR="00C2489F" w:rsidRPr="00747854">
        <w:rPr>
          <w:rFonts w:ascii="Arial" w:hAnsi="Arial" w:cs="Arial"/>
          <w:color w:val="000000"/>
          <w:lang w:val="en-US"/>
        </w:rPr>
        <w:t>. &amp;</w:t>
      </w:r>
      <w:r w:rsidRPr="00747854">
        <w:rPr>
          <w:rFonts w:ascii="Arial" w:hAnsi="Arial" w:cs="Arial"/>
          <w:color w:val="000000"/>
          <w:lang w:val="en-US"/>
        </w:rPr>
        <w:t xml:space="preserve"> Dietzenbacher, E</w:t>
      </w:r>
      <w:r w:rsidR="00C2489F" w:rsidRPr="00747854">
        <w:rPr>
          <w:rFonts w:ascii="Arial" w:hAnsi="Arial" w:cs="Arial"/>
          <w:color w:val="000000"/>
          <w:lang w:val="en-US"/>
        </w:rPr>
        <w:t xml:space="preserve">. (2013): </w:t>
      </w:r>
      <w:r w:rsidRPr="00747854">
        <w:rPr>
          <w:rFonts w:ascii="Arial" w:hAnsi="Arial" w:cs="Arial"/>
          <w:color w:val="000000"/>
          <w:lang w:val="en-US"/>
        </w:rPr>
        <w:t>Do higher government wages reduce corruption</w:t>
      </w:r>
      <w:r w:rsidR="00C2489F" w:rsidRPr="00747854">
        <w:rPr>
          <w:rFonts w:ascii="Arial" w:hAnsi="Arial" w:cs="Arial"/>
          <w:color w:val="000000"/>
          <w:lang w:val="en-US"/>
        </w:rPr>
        <w:t>? Evidence from a novel dataset</w:t>
      </w:r>
      <w:r w:rsidR="003E27D7" w:rsidRPr="00747854">
        <w:rPr>
          <w:rFonts w:ascii="Arial" w:hAnsi="Arial" w:cs="Arial"/>
          <w:color w:val="000000"/>
          <w:lang w:val="en-US"/>
        </w:rPr>
        <w:t>. CESifo Working Paper No. 4254.</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color w:val="000000"/>
          <w:lang w:val="en-US"/>
        </w:rPr>
        <w:t>Macchiavello, R</w:t>
      </w:r>
      <w:r w:rsidR="00C2489F" w:rsidRPr="00747854">
        <w:rPr>
          <w:rFonts w:ascii="Arial" w:hAnsi="Arial" w:cs="Arial"/>
          <w:color w:val="000000"/>
          <w:lang w:val="en-US"/>
        </w:rPr>
        <w:t xml:space="preserve">. (2008): </w:t>
      </w:r>
      <w:r w:rsidRPr="00747854">
        <w:rPr>
          <w:rFonts w:ascii="Arial" w:hAnsi="Arial" w:cs="Arial"/>
          <w:color w:val="000000"/>
          <w:lang w:val="en-US"/>
        </w:rPr>
        <w:t xml:space="preserve">Public sector motivation and development </w:t>
      </w:r>
      <w:r w:rsidR="00C2489F" w:rsidRPr="00747854">
        <w:rPr>
          <w:rFonts w:ascii="Arial" w:hAnsi="Arial" w:cs="Arial"/>
          <w:color w:val="000000"/>
          <w:lang w:val="en-US"/>
        </w:rPr>
        <w:t>failures</w:t>
      </w:r>
      <w:r w:rsidR="003E27D7" w:rsidRPr="00747854">
        <w:rPr>
          <w:rFonts w:ascii="Arial" w:hAnsi="Arial" w:cs="Arial"/>
          <w:color w:val="000000"/>
          <w:lang w:val="en-US"/>
        </w:rPr>
        <w:t xml:space="preserve">. </w:t>
      </w:r>
      <w:r w:rsidRPr="00747854">
        <w:rPr>
          <w:rStyle w:val="Emphasis"/>
          <w:rFonts w:ascii="Arial" w:hAnsi="Arial" w:cs="Arial"/>
          <w:i w:val="0"/>
          <w:color w:val="000000"/>
          <w:bdr w:val="none" w:sz="0" w:space="0" w:color="auto" w:frame="1"/>
          <w:lang w:val="en-US"/>
        </w:rPr>
        <w:t>Journal of Development Economics</w:t>
      </w:r>
      <w:r w:rsidRPr="00747854">
        <w:rPr>
          <w:rStyle w:val="apple-converted-space"/>
          <w:rFonts w:ascii="Arial" w:hAnsi="Arial" w:cs="Arial"/>
          <w:color w:val="000000"/>
          <w:lang w:val="en-US"/>
        </w:rPr>
        <w:t> </w:t>
      </w:r>
      <w:r w:rsidRPr="00747854">
        <w:rPr>
          <w:rFonts w:ascii="Arial" w:hAnsi="Arial" w:cs="Arial"/>
          <w:color w:val="000000"/>
          <w:lang w:val="en-US"/>
        </w:rPr>
        <w:t>86, 201-213.</w:t>
      </w:r>
    </w:p>
    <w:p w:rsidR="00B9149C" w:rsidRPr="00747854" w:rsidRDefault="00B9149C"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Mauro, P. (1995): "Corruption and Growth". Quarterly Journal of Economics, CX, 681–712.</w:t>
      </w:r>
    </w:p>
    <w:p w:rsidR="002F75F5" w:rsidRPr="00747854" w:rsidRDefault="002F75F5"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Mishler, W. &amp; Rose, R. (2001): What are the origins of political trust? Testing institutional and cultural theories in post-communist societies. Comparative Political Studies, 34(1), 30–62.</w:t>
      </w:r>
    </w:p>
    <w:p w:rsidR="002F75F5" w:rsidRPr="00747854" w:rsidRDefault="00C2489F"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Pharr, S. J. (2000):</w:t>
      </w:r>
      <w:r w:rsidR="002F75F5" w:rsidRPr="00747854">
        <w:rPr>
          <w:rFonts w:ascii="Arial" w:hAnsi="Arial" w:cs="Arial"/>
          <w:szCs w:val="24"/>
          <w:lang w:val="en-US"/>
        </w:rPr>
        <w:t xml:space="preserve"> Officials’ misconduct and public distrust: Japan and the trilateral democracies. In S. J. Pharr &amp; R. D. Putnam (Eds.), Disaffected democracies: What’s troubling the trilateral countries? (pp. 174–201). Princeton: Princeton University Press.</w:t>
      </w:r>
    </w:p>
    <w:p w:rsidR="002F75F5"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Perez-Gonzalez, F. (2006):</w:t>
      </w:r>
      <w:r w:rsidR="002F75F5" w:rsidRPr="00747854">
        <w:rPr>
          <w:rFonts w:ascii="Arial" w:hAnsi="Arial" w:cs="Arial"/>
          <w:lang w:val="en-US"/>
        </w:rPr>
        <w:t xml:space="preserve"> Inherited control and firm performance. American Economic Review 96(5): 1559-1588.</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lang w:val="en-US"/>
        </w:rPr>
        <w:t>Querubin, P. (2013)</w:t>
      </w:r>
      <w:r w:rsidR="00C2489F" w:rsidRPr="00747854">
        <w:rPr>
          <w:rFonts w:ascii="Arial" w:hAnsi="Arial" w:cs="Arial"/>
          <w:lang w:val="en-US"/>
        </w:rPr>
        <w:t>:</w:t>
      </w:r>
      <w:r w:rsidRPr="00747854">
        <w:rPr>
          <w:rFonts w:ascii="Arial" w:hAnsi="Arial" w:cs="Arial"/>
          <w:lang w:val="en-US"/>
        </w:rPr>
        <w:t xml:space="preserve"> Families and politics: Dynastic incumbency advantage in the Philippines. New York University, mimeo.</w:t>
      </w:r>
    </w:p>
    <w:p w:rsidR="002F75F5" w:rsidRPr="00747854" w:rsidRDefault="00C2489F"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Rose-Ackerman, S. (1999)</w:t>
      </w:r>
      <w:r w:rsidRPr="00747854">
        <w:rPr>
          <w:rFonts w:ascii="Arial" w:hAnsi="Arial" w:cs="Arial"/>
          <w:lang w:val="en-US"/>
        </w:rPr>
        <w:t>:</w:t>
      </w:r>
      <w:r w:rsidR="002F75F5" w:rsidRPr="00747854">
        <w:rPr>
          <w:rFonts w:ascii="Arial" w:hAnsi="Arial" w:cs="Arial"/>
          <w:szCs w:val="24"/>
          <w:lang w:val="en-US"/>
        </w:rPr>
        <w:t xml:space="preserve"> Corruption and government: Causes, consequences, and reform. Cambridge: Cambridge University Press.</w:t>
      </w:r>
    </w:p>
    <w:p w:rsidR="002F75F5"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color w:val="000000"/>
          <w:lang w:val="en-US"/>
        </w:rPr>
        <w:t>Rose-Ackerman, S. (2004):</w:t>
      </w:r>
      <w:r w:rsidR="003E27D7" w:rsidRPr="00747854">
        <w:rPr>
          <w:rFonts w:ascii="Arial" w:hAnsi="Arial" w:cs="Arial"/>
          <w:color w:val="000000"/>
          <w:lang w:val="en-US"/>
        </w:rPr>
        <w:t xml:space="preserve"> </w:t>
      </w:r>
      <w:r w:rsidR="002F75F5" w:rsidRPr="00747854">
        <w:rPr>
          <w:rFonts w:ascii="Arial" w:hAnsi="Arial" w:cs="Arial"/>
          <w:color w:val="000000"/>
          <w:lang w:val="en-US"/>
        </w:rPr>
        <w:t>Corruption. The Encyclopedia of Public Choice in Charles K Rowley and Friedrich Schneider (eds.), Kluwer Academic Publishers, 67-76.</w:t>
      </w:r>
    </w:p>
    <w:p w:rsidR="00306FED"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lastRenderedPageBreak/>
        <w:t>Rossi, M.</w:t>
      </w:r>
      <w:r w:rsidR="003E27D7" w:rsidRPr="00747854">
        <w:rPr>
          <w:rFonts w:ascii="Arial" w:hAnsi="Arial" w:cs="Arial"/>
          <w:lang w:val="en-US"/>
        </w:rPr>
        <w:t xml:space="preserve"> </w:t>
      </w:r>
      <w:r w:rsidRPr="00747854">
        <w:rPr>
          <w:rFonts w:ascii="Arial" w:hAnsi="Arial" w:cs="Arial"/>
          <w:lang w:val="en-US"/>
        </w:rPr>
        <w:t>A. (2015):</w:t>
      </w:r>
      <w:r w:rsidR="00306FED" w:rsidRPr="00747854">
        <w:rPr>
          <w:rFonts w:ascii="Arial" w:hAnsi="Arial" w:cs="Arial"/>
          <w:lang w:val="en-US"/>
        </w:rPr>
        <w:t xml:space="preserve"> Self-perpetuation of political power: Evidence from a natural experiment in Argentina. Universidad de San Andres, mimeo.</w:t>
      </w:r>
    </w:p>
    <w:p w:rsidR="00DF4F14" w:rsidRPr="00747854" w:rsidRDefault="00DF4F14" w:rsidP="00747854">
      <w:pPr>
        <w:pStyle w:val="NormalWeb"/>
        <w:shd w:val="clear" w:color="auto" w:fill="FFFFFF" w:themeFill="background1"/>
        <w:spacing w:before="240" w:line="360" w:lineRule="auto"/>
        <w:jc w:val="both"/>
        <w:textAlignment w:val="baseline"/>
        <w:rPr>
          <w:rFonts w:ascii="Arial" w:hAnsi="Arial" w:cs="Arial"/>
          <w:color w:val="000000"/>
          <w:lang w:val="en-US"/>
        </w:rPr>
      </w:pPr>
      <w:r w:rsidRPr="00747854">
        <w:rPr>
          <w:rFonts w:ascii="Arial" w:hAnsi="Arial" w:cs="Arial"/>
          <w:color w:val="000000"/>
          <w:lang w:val="en-US"/>
        </w:rPr>
        <w:t>Seligson, M. A. (2006): The Measurement and Impact of Corruption Victimization: Survey Evidence from Latin America. World Development Vol. 34, No. 2, pp. 381–404.</w:t>
      </w:r>
    </w:p>
    <w:p w:rsidR="00AD241F" w:rsidRPr="00747854" w:rsidRDefault="00C2489F"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color w:val="000000"/>
          <w:lang w:val="en-US"/>
        </w:rPr>
      </w:pPr>
      <w:r w:rsidRPr="00747854">
        <w:rPr>
          <w:rFonts w:ascii="Arial" w:hAnsi="Arial" w:cs="Arial"/>
          <w:color w:val="000000"/>
          <w:lang w:val="en-US"/>
        </w:rPr>
        <w:t xml:space="preserve">Treisman, D. (2007): </w:t>
      </w:r>
      <w:r w:rsidR="00AD241F" w:rsidRPr="00747854">
        <w:rPr>
          <w:rFonts w:ascii="Arial" w:hAnsi="Arial" w:cs="Arial"/>
          <w:color w:val="000000"/>
          <w:lang w:val="en-US"/>
        </w:rPr>
        <w:t>What have we learned about the causes of corruption from ten years of cro</w:t>
      </w:r>
      <w:r w:rsidRPr="00747854">
        <w:rPr>
          <w:rFonts w:ascii="Arial" w:hAnsi="Arial" w:cs="Arial"/>
          <w:color w:val="000000"/>
          <w:lang w:val="en-US"/>
        </w:rPr>
        <w:t>ss-national empirical research?</w:t>
      </w:r>
      <w:r w:rsidR="003E27D7" w:rsidRPr="00747854">
        <w:rPr>
          <w:rFonts w:ascii="Arial" w:hAnsi="Arial" w:cs="Arial"/>
          <w:color w:val="000000"/>
          <w:lang w:val="en-US"/>
        </w:rPr>
        <w:t xml:space="preserve"> </w:t>
      </w:r>
      <w:r w:rsidR="00AD241F" w:rsidRPr="00747854">
        <w:rPr>
          <w:rStyle w:val="Emphasis"/>
          <w:rFonts w:ascii="Arial" w:hAnsi="Arial" w:cs="Arial"/>
          <w:i w:val="0"/>
          <w:color w:val="000000"/>
          <w:bdr w:val="none" w:sz="0" w:space="0" w:color="auto" w:frame="1"/>
          <w:lang w:val="en-US"/>
        </w:rPr>
        <w:t>Annual Review of Political Science</w:t>
      </w:r>
      <w:r w:rsidR="00AD241F" w:rsidRPr="00747854">
        <w:rPr>
          <w:rStyle w:val="apple-converted-space"/>
          <w:rFonts w:ascii="Arial" w:hAnsi="Arial" w:cs="Arial"/>
          <w:color w:val="000000"/>
          <w:lang w:val="en-US"/>
        </w:rPr>
        <w:t> </w:t>
      </w:r>
      <w:r w:rsidR="00AD241F" w:rsidRPr="00747854">
        <w:rPr>
          <w:rFonts w:ascii="Arial" w:hAnsi="Arial" w:cs="Arial"/>
          <w:color w:val="000000"/>
          <w:lang w:val="en-US"/>
        </w:rPr>
        <w:t>10, 211-244.</w:t>
      </w:r>
    </w:p>
    <w:p w:rsidR="002F75F5" w:rsidRPr="00747854" w:rsidRDefault="002F75F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Ul Haque, N</w:t>
      </w:r>
      <w:r w:rsidR="00C2489F" w:rsidRPr="00747854">
        <w:rPr>
          <w:rFonts w:ascii="Arial" w:hAnsi="Arial" w:cs="Arial"/>
          <w:lang w:val="en-US"/>
        </w:rPr>
        <w:t>.</w:t>
      </w:r>
      <w:r w:rsidR="003E27D7" w:rsidRPr="00747854">
        <w:rPr>
          <w:rFonts w:ascii="Arial" w:hAnsi="Arial" w:cs="Arial"/>
          <w:lang w:val="en-US"/>
        </w:rPr>
        <w:t xml:space="preserve"> &amp;</w:t>
      </w:r>
      <w:r w:rsidRPr="00747854">
        <w:rPr>
          <w:rFonts w:ascii="Arial" w:hAnsi="Arial" w:cs="Arial"/>
          <w:lang w:val="en-US"/>
        </w:rPr>
        <w:t xml:space="preserve"> Sahay, R</w:t>
      </w:r>
      <w:r w:rsidR="00C2489F" w:rsidRPr="00747854">
        <w:rPr>
          <w:rFonts w:ascii="Arial" w:hAnsi="Arial" w:cs="Arial"/>
          <w:lang w:val="en-US"/>
        </w:rPr>
        <w:t xml:space="preserve">. (1996): </w:t>
      </w:r>
      <w:r w:rsidRPr="00747854">
        <w:rPr>
          <w:rFonts w:ascii="Arial" w:hAnsi="Arial" w:cs="Arial"/>
          <w:lang w:val="en-US"/>
        </w:rPr>
        <w:t>Do government wage cuts close budge</w:t>
      </w:r>
      <w:r w:rsidR="00C2489F" w:rsidRPr="00747854">
        <w:rPr>
          <w:rFonts w:ascii="Arial" w:hAnsi="Arial" w:cs="Arial"/>
          <w:lang w:val="en-US"/>
        </w:rPr>
        <w:t>t deficits? Costs of corruption</w:t>
      </w:r>
      <w:r w:rsidR="003E27D7" w:rsidRPr="00747854">
        <w:rPr>
          <w:rFonts w:ascii="Arial" w:hAnsi="Arial" w:cs="Arial"/>
          <w:lang w:val="en-US"/>
        </w:rPr>
        <w:t>.</w:t>
      </w:r>
      <w:r w:rsidRPr="00747854">
        <w:rPr>
          <w:rFonts w:ascii="Arial" w:hAnsi="Arial" w:cs="Arial"/>
          <w:lang w:val="en-US"/>
        </w:rPr>
        <w:t xml:space="preserve"> IMF Staff Papers 43, 754-778.</w:t>
      </w:r>
    </w:p>
    <w:p w:rsidR="00FD62DA" w:rsidRPr="00747854" w:rsidRDefault="00FD62DA"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Van Rijckeghem, C.</w:t>
      </w:r>
      <w:r w:rsidR="00C2489F" w:rsidRPr="00747854">
        <w:rPr>
          <w:rFonts w:ascii="Arial" w:hAnsi="Arial" w:cs="Arial"/>
          <w:szCs w:val="24"/>
          <w:lang w:val="en-US"/>
        </w:rPr>
        <w:t>,</w:t>
      </w:r>
      <w:r w:rsidRPr="00747854">
        <w:rPr>
          <w:rFonts w:ascii="Arial" w:hAnsi="Arial" w:cs="Arial"/>
          <w:szCs w:val="24"/>
          <w:lang w:val="en-US"/>
        </w:rPr>
        <w:t xml:space="preserve"> &amp; Weder, B. (1997): Corruption and the Rate of Temptation: Do Low Wages in the Civil </w:t>
      </w:r>
      <w:r w:rsidR="003E27D7" w:rsidRPr="00747854">
        <w:rPr>
          <w:rFonts w:ascii="Arial" w:hAnsi="Arial" w:cs="Arial"/>
          <w:szCs w:val="24"/>
          <w:lang w:val="en-US"/>
        </w:rPr>
        <w:t xml:space="preserve">Services Cause Corruption? </w:t>
      </w:r>
      <w:r w:rsidRPr="00747854">
        <w:rPr>
          <w:rFonts w:ascii="Arial" w:hAnsi="Arial" w:cs="Arial"/>
          <w:szCs w:val="24"/>
          <w:lang w:val="en-US"/>
        </w:rPr>
        <w:t xml:space="preserve">IFM Working Paper. </w:t>
      </w:r>
    </w:p>
    <w:p w:rsidR="00FD62DA" w:rsidRPr="00747854" w:rsidRDefault="00FD62DA" w:rsidP="00747854">
      <w:pPr>
        <w:shd w:val="clear" w:color="auto" w:fill="FFFFFF" w:themeFill="background1"/>
        <w:autoSpaceDE w:val="0"/>
        <w:autoSpaceDN w:val="0"/>
        <w:adjustRightInd w:val="0"/>
        <w:spacing w:before="240" w:line="360" w:lineRule="auto"/>
        <w:jc w:val="both"/>
        <w:rPr>
          <w:rFonts w:ascii="Arial" w:hAnsi="Arial" w:cs="Arial"/>
          <w:szCs w:val="24"/>
          <w:lang w:val="en-US"/>
        </w:rPr>
      </w:pPr>
      <w:r w:rsidRPr="00747854">
        <w:rPr>
          <w:rFonts w:ascii="Arial" w:hAnsi="Arial" w:cs="Arial"/>
          <w:szCs w:val="24"/>
          <w:lang w:val="en-US"/>
        </w:rPr>
        <w:t>Van Rijckeghem, C. &amp; Weder, B. (2001): Bureaucratic Corruption and the Rate of Temptation: Do Wages in the Civil Service Affec</w:t>
      </w:r>
      <w:r w:rsidR="003E27D7" w:rsidRPr="00747854">
        <w:rPr>
          <w:rFonts w:ascii="Arial" w:hAnsi="Arial" w:cs="Arial"/>
          <w:szCs w:val="24"/>
          <w:lang w:val="en-US"/>
        </w:rPr>
        <w:t xml:space="preserve">t Corruption, and by How Much? </w:t>
      </w:r>
      <w:r w:rsidRPr="00747854">
        <w:rPr>
          <w:rFonts w:ascii="Arial" w:hAnsi="Arial" w:cs="Arial"/>
          <w:iCs/>
          <w:szCs w:val="24"/>
          <w:lang w:val="en-US"/>
        </w:rPr>
        <w:t xml:space="preserve">Journal of Development Economics </w:t>
      </w:r>
      <w:r w:rsidRPr="00747854">
        <w:rPr>
          <w:rFonts w:ascii="Arial" w:hAnsi="Arial" w:cs="Arial"/>
          <w:szCs w:val="24"/>
          <w:lang w:val="en-US"/>
        </w:rPr>
        <w:t>65, 307–31.</w:t>
      </w:r>
    </w:p>
    <w:p w:rsidR="00BC5806" w:rsidRPr="00747854" w:rsidRDefault="00BC5806"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Van Rijckeghem, C</w:t>
      </w:r>
      <w:r w:rsidR="00C2489F" w:rsidRPr="00747854">
        <w:rPr>
          <w:rFonts w:ascii="Arial" w:hAnsi="Arial" w:cs="Arial"/>
          <w:lang w:val="en-US"/>
        </w:rPr>
        <w:t>. &amp;</w:t>
      </w:r>
      <w:r w:rsidRPr="00747854">
        <w:rPr>
          <w:rFonts w:ascii="Arial" w:hAnsi="Arial" w:cs="Arial"/>
          <w:lang w:val="en-US"/>
        </w:rPr>
        <w:t xml:space="preserve"> Weder, B</w:t>
      </w:r>
      <w:r w:rsidR="00C2489F" w:rsidRPr="00747854">
        <w:rPr>
          <w:rFonts w:ascii="Arial" w:hAnsi="Arial" w:cs="Arial"/>
          <w:lang w:val="en-US"/>
        </w:rPr>
        <w:t>. (2001):</w:t>
      </w:r>
      <w:r w:rsidR="008A3BDE" w:rsidRPr="00747854">
        <w:rPr>
          <w:rFonts w:ascii="Arial" w:hAnsi="Arial" w:cs="Arial"/>
          <w:lang w:val="en-US"/>
        </w:rPr>
        <w:t xml:space="preserve"> </w:t>
      </w:r>
      <w:r w:rsidRPr="00747854">
        <w:rPr>
          <w:rFonts w:ascii="Arial" w:hAnsi="Arial" w:cs="Arial"/>
          <w:lang w:val="en-US"/>
        </w:rPr>
        <w:t>Bureaucratic corruption and the rate of temptation: Do wages in the civil service affe</w:t>
      </w:r>
      <w:r w:rsidR="008A3BDE" w:rsidRPr="00747854">
        <w:rPr>
          <w:rFonts w:ascii="Arial" w:hAnsi="Arial" w:cs="Arial"/>
          <w:lang w:val="en-US"/>
        </w:rPr>
        <w:t>ct corruption, and by how much?</w:t>
      </w:r>
      <w:r w:rsidR="003E27D7" w:rsidRPr="00747854">
        <w:rPr>
          <w:rFonts w:ascii="Arial" w:hAnsi="Arial" w:cs="Arial"/>
          <w:lang w:val="en-US"/>
        </w:rPr>
        <w:t xml:space="preserve"> </w:t>
      </w:r>
      <w:r w:rsidRPr="00747854">
        <w:rPr>
          <w:rStyle w:val="Emphasis"/>
          <w:rFonts w:ascii="Arial" w:hAnsi="Arial" w:cs="Arial"/>
          <w:i w:val="0"/>
          <w:bdr w:val="none" w:sz="0" w:space="0" w:color="auto" w:frame="1"/>
          <w:lang w:val="en-US"/>
        </w:rPr>
        <w:t>Journal of Development Economics</w:t>
      </w:r>
      <w:r w:rsidR="003E3D4D" w:rsidRPr="00747854">
        <w:rPr>
          <w:rStyle w:val="Emphasis"/>
          <w:rFonts w:ascii="Arial" w:hAnsi="Arial" w:cs="Arial"/>
          <w:i w:val="0"/>
          <w:bdr w:val="none" w:sz="0" w:space="0" w:color="auto" w:frame="1"/>
          <w:lang w:val="en-US"/>
        </w:rPr>
        <w:t xml:space="preserve"> </w:t>
      </w:r>
      <w:r w:rsidRPr="00747854">
        <w:rPr>
          <w:rFonts w:ascii="Arial" w:hAnsi="Arial" w:cs="Arial"/>
          <w:lang w:val="en-US"/>
        </w:rPr>
        <w:t>65, 307-331.</w:t>
      </w:r>
    </w:p>
    <w:p w:rsidR="00DF2C15" w:rsidRPr="00747854" w:rsidRDefault="00DF2C15"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Villalonga, B. and Amit, R. (2006). How do family ownership, control and management affect firm value? Journal of Financial Economics, 80 (2), 385-417.</w:t>
      </w:r>
    </w:p>
    <w:p w:rsidR="00D85480" w:rsidRPr="00747854" w:rsidRDefault="00D85480" w:rsidP="00747854">
      <w:pPr>
        <w:pStyle w:val="NormalWeb"/>
        <w:shd w:val="clear" w:color="auto" w:fill="FFFFFF" w:themeFill="background1"/>
        <w:spacing w:before="240" w:beforeAutospacing="0" w:after="0" w:afterAutospacing="0" w:line="360" w:lineRule="auto"/>
        <w:jc w:val="both"/>
        <w:textAlignment w:val="baseline"/>
        <w:rPr>
          <w:rFonts w:ascii="Arial" w:hAnsi="Arial" w:cs="Arial"/>
          <w:lang w:val="en-US"/>
        </w:rPr>
      </w:pPr>
      <w:r w:rsidRPr="00747854">
        <w:rPr>
          <w:rFonts w:ascii="Arial" w:hAnsi="Arial" w:cs="Arial"/>
          <w:lang w:val="en-US"/>
        </w:rPr>
        <w:t>Wei, S-J. (2000): How Taxing is Corrupti</w:t>
      </w:r>
      <w:r w:rsidR="003E27D7" w:rsidRPr="00747854">
        <w:rPr>
          <w:rFonts w:ascii="Arial" w:hAnsi="Arial" w:cs="Arial"/>
          <w:lang w:val="en-US"/>
        </w:rPr>
        <w:t xml:space="preserve">on on International Investors? </w:t>
      </w:r>
      <w:r w:rsidRPr="00747854">
        <w:rPr>
          <w:rFonts w:ascii="Arial" w:hAnsi="Arial" w:cs="Arial"/>
          <w:lang w:val="en-US"/>
        </w:rPr>
        <w:t>Review of Economics and Statistics, February 2000, 82(1): 1-11.</w:t>
      </w:r>
    </w:p>
    <w:sectPr w:rsidR="00D85480" w:rsidRPr="00747854" w:rsidSect="00747854">
      <w:headerReference w:type="default" r:id="rId17"/>
      <w:footerReference w:type="default" r:id="rId18"/>
      <w:pgSz w:w="12240" w:h="15840" w:code="1"/>
      <w:pgMar w:top="1418" w:right="1701" w:bottom="135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47E" w:rsidRDefault="00EF747E" w:rsidP="00634E37">
      <w:pPr>
        <w:spacing w:line="240" w:lineRule="auto"/>
      </w:pPr>
      <w:r>
        <w:separator/>
      </w:r>
    </w:p>
  </w:endnote>
  <w:endnote w:type="continuationSeparator" w:id="0">
    <w:p w:rsidR="00EF747E" w:rsidRDefault="00EF747E" w:rsidP="00634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undra Web Pro Light">
    <w:altName w:val="Tundra Web Pro Light"/>
    <w:panose1 w:val="00000000000000000000"/>
    <w:charset w:val="00"/>
    <w:family w:val="roman"/>
    <w:notTrueType/>
    <w:pitch w:val="default"/>
    <w:sig w:usb0="00000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104425"/>
      <w:docPartObj>
        <w:docPartGallery w:val="Page Numbers (Bottom of Page)"/>
        <w:docPartUnique/>
      </w:docPartObj>
    </w:sdtPr>
    <w:sdtEndPr>
      <w:rPr>
        <w:noProof/>
      </w:rPr>
    </w:sdtEndPr>
    <w:sdtContent>
      <w:p w:rsidR="00E83C3A" w:rsidRDefault="00E83C3A">
        <w:pPr>
          <w:pStyle w:val="Footer"/>
          <w:jc w:val="right"/>
        </w:pPr>
        <w:r>
          <w:fldChar w:fldCharType="begin"/>
        </w:r>
        <w:r>
          <w:instrText xml:space="preserve"> PAGE   \* MERGEFORMAT </w:instrText>
        </w:r>
        <w:r>
          <w:fldChar w:fldCharType="separate"/>
        </w:r>
        <w:r w:rsidR="0015654B">
          <w:rPr>
            <w:noProof/>
          </w:rPr>
          <w:t>23</w:t>
        </w:r>
        <w:r>
          <w:rPr>
            <w:noProof/>
          </w:rPr>
          <w:fldChar w:fldCharType="end"/>
        </w:r>
      </w:p>
    </w:sdtContent>
  </w:sdt>
  <w:p w:rsidR="00E83C3A" w:rsidRDefault="00E83C3A" w:rsidP="00E83C3A">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47E" w:rsidRDefault="00EF747E" w:rsidP="00C13841">
      <w:pPr>
        <w:spacing w:line="240" w:lineRule="auto"/>
        <w:jc w:val="both"/>
      </w:pPr>
    </w:p>
  </w:footnote>
  <w:footnote w:type="continuationSeparator" w:id="0">
    <w:p w:rsidR="00EF747E" w:rsidRDefault="00EF747E" w:rsidP="00D17790">
      <w:pPr>
        <w:spacing w:line="240" w:lineRule="auto"/>
        <w:jc w:val="both"/>
      </w:pPr>
    </w:p>
  </w:footnote>
  <w:footnote w:id="1">
    <w:p w:rsidR="00CF683C" w:rsidRPr="00747854" w:rsidRDefault="00CF683C" w:rsidP="00747854">
      <w:pPr>
        <w:pStyle w:val="FootnoteText"/>
        <w:ind w:left="180" w:hanging="180"/>
        <w:jc w:val="left"/>
        <w:rPr>
          <w:rFonts w:ascii="Arial" w:hAnsi="Arial" w:cs="Arial"/>
          <w:lang w:val="es-ES"/>
        </w:rPr>
      </w:pPr>
      <w:r w:rsidRPr="00747854">
        <w:rPr>
          <w:rStyle w:val="FootnoteReference"/>
          <w:rFonts w:ascii="Arial" w:hAnsi="Arial" w:cs="Arial"/>
        </w:rPr>
        <w:footnoteRef/>
      </w:r>
      <w:r w:rsidRPr="00747854">
        <w:rPr>
          <w:rFonts w:ascii="Arial" w:hAnsi="Arial" w:cs="Arial"/>
          <w:lang w:val="es-ES"/>
        </w:rPr>
        <w:t xml:space="preserve"> </w:t>
      </w:r>
      <w:r w:rsidR="00747854">
        <w:rPr>
          <w:rFonts w:ascii="Arial" w:hAnsi="Arial" w:cs="Arial"/>
          <w:lang w:val="es-ES"/>
        </w:rPr>
        <w:t xml:space="preserve">  </w:t>
      </w:r>
      <w:r w:rsidRPr="00747854">
        <w:rPr>
          <w:rFonts w:ascii="Arial" w:hAnsi="Arial" w:cs="Arial"/>
          <w:lang w:val="es-ES"/>
        </w:rPr>
        <w:t>Este estudio fue elaborado por Martin Rossi y cuenta con los comentarios del equipo de proyecto del BID.</w:t>
      </w:r>
    </w:p>
  </w:footnote>
  <w:footnote w:id="2">
    <w:p w:rsidR="00AF2292" w:rsidRPr="00747854" w:rsidRDefault="00AF2292" w:rsidP="00AF2292">
      <w:pPr>
        <w:pStyle w:val="FootnoteText"/>
        <w:jc w:val="both"/>
        <w:rPr>
          <w:rFonts w:ascii="Arial" w:hAnsi="Arial" w:cs="Arial"/>
          <w:lang w:val="pt-BR"/>
        </w:rPr>
      </w:pPr>
      <w:r w:rsidRPr="00747854">
        <w:rPr>
          <w:rStyle w:val="FootnoteReference"/>
          <w:rFonts w:ascii="Arial" w:hAnsi="Arial" w:cs="Arial"/>
        </w:rPr>
        <w:footnoteRef/>
      </w:r>
      <w:r w:rsidRPr="00747854">
        <w:rPr>
          <w:rFonts w:ascii="Arial" w:hAnsi="Arial" w:cs="Arial"/>
          <w:lang w:val="pt-BR"/>
        </w:rPr>
        <w:t xml:space="preserve"> </w:t>
      </w:r>
      <w:r w:rsidR="00747854">
        <w:rPr>
          <w:rFonts w:ascii="Arial" w:hAnsi="Arial" w:cs="Arial"/>
          <w:lang w:val="pt-BR"/>
        </w:rPr>
        <w:t xml:space="preserve"> </w:t>
      </w:r>
      <w:r w:rsidRPr="00747854">
        <w:rPr>
          <w:rFonts w:ascii="Arial" w:hAnsi="Arial" w:cs="Arial"/>
          <w:szCs w:val="24"/>
          <w:shd w:val="clear" w:color="auto" w:fill="FFFFFF"/>
          <w:lang w:val="pt-BR"/>
        </w:rPr>
        <w:t xml:space="preserve">Elaborado por </w:t>
      </w:r>
      <w:r w:rsidRPr="00747854">
        <w:rPr>
          <w:rFonts w:ascii="Arial" w:hAnsi="Arial" w:cs="Arial"/>
          <w:i/>
          <w:szCs w:val="24"/>
          <w:shd w:val="clear" w:color="auto" w:fill="FFFFFF"/>
          <w:lang w:val="pt-BR"/>
        </w:rPr>
        <w:t>Transparency International</w:t>
      </w:r>
      <w:r w:rsidR="00334A5E" w:rsidRPr="00747854">
        <w:rPr>
          <w:rFonts w:ascii="Arial" w:hAnsi="Arial" w:cs="Arial"/>
          <w:i/>
          <w:szCs w:val="24"/>
          <w:shd w:val="clear" w:color="auto" w:fill="FFFFFF"/>
          <w:lang w:val="pt-BR"/>
        </w:rPr>
        <w:t xml:space="preserve"> </w:t>
      </w:r>
      <w:r w:rsidR="00334A5E" w:rsidRPr="00747854">
        <w:rPr>
          <w:rFonts w:ascii="Arial" w:hAnsi="Arial" w:cs="Arial"/>
          <w:lang w:val="pt-BR"/>
        </w:rPr>
        <w:t>(TI).</w:t>
      </w:r>
    </w:p>
  </w:footnote>
  <w:footnote w:id="3">
    <w:p w:rsidR="00B34C88" w:rsidRPr="00747854" w:rsidRDefault="00B34C88" w:rsidP="00FA6732">
      <w:pPr>
        <w:pStyle w:val="FootnoteText"/>
        <w:jc w:val="left"/>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lang w:val="es-ES"/>
        </w:rPr>
        <w:t>En escala de 1 a 7, siendo 7 el mejor.</w:t>
      </w:r>
    </w:p>
  </w:footnote>
  <w:footnote w:id="4">
    <w:p w:rsidR="00B34C88" w:rsidRPr="00747854" w:rsidRDefault="00B34C88" w:rsidP="004B4659">
      <w:pPr>
        <w:pStyle w:val="FootnoteText"/>
        <w:jc w:val="left"/>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lang w:val="es-ES"/>
        </w:rPr>
        <w:t>En escala de 1 a 7, siendo 7 el mejor.</w:t>
      </w:r>
      <w:r w:rsidRPr="00747854">
        <w:rPr>
          <w:rFonts w:ascii="Arial" w:hAnsi="Arial" w:cs="Arial"/>
        </w:rPr>
        <w:t xml:space="preserve"> </w:t>
      </w:r>
    </w:p>
  </w:footnote>
  <w:footnote w:id="5">
    <w:p w:rsidR="00B34C88" w:rsidRPr="00747854" w:rsidRDefault="00B34C88" w:rsidP="006F011B">
      <w:pPr>
        <w:pStyle w:val="FootnoteText"/>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lang w:val="es-ES"/>
        </w:rPr>
        <w:t>En escala de 1 a 7, siendo 7 el mejor.</w:t>
      </w:r>
    </w:p>
  </w:footnote>
  <w:footnote w:id="6">
    <w:p w:rsidR="00E27931" w:rsidRPr="00747854" w:rsidRDefault="00E27931" w:rsidP="00E27931">
      <w:pPr>
        <w:pStyle w:val="FootnoteText"/>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 xml:space="preserve">Elaborado por </w:t>
      </w:r>
      <w:r w:rsidRPr="00747854">
        <w:rPr>
          <w:rFonts w:ascii="Arial" w:hAnsi="Arial" w:cs="Arial"/>
          <w:i/>
        </w:rPr>
        <w:t>World Justice Proyect</w:t>
      </w:r>
      <w:r w:rsidR="00334A5E" w:rsidRPr="00747854">
        <w:rPr>
          <w:rFonts w:ascii="Arial" w:hAnsi="Arial" w:cs="Arial"/>
        </w:rPr>
        <w:t xml:space="preserve"> (WJP).</w:t>
      </w:r>
    </w:p>
  </w:footnote>
  <w:footnote w:id="7">
    <w:p w:rsidR="00B34C88" w:rsidRPr="00747854" w:rsidRDefault="00B34C88" w:rsidP="00747854">
      <w:pPr>
        <w:pStyle w:val="FootnoteText"/>
        <w:tabs>
          <w:tab w:val="left" w:pos="180"/>
        </w:tabs>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lang w:val="es-ES"/>
        </w:rPr>
        <w:t>“Chile de Todos – Programa de Gobierno Michelle Bachelet 2014-2018”.</w:t>
      </w:r>
    </w:p>
  </w:footnote>
  <w:footnote w:id="8">
    <w:p w:rsidR="00B34C88" w:rsidRPr="00747854" w:rsidRDefault="00B34C88" w:rsidP="00747854">
      <w:pPr>
        <w:pStyle w:val="FootnoteText"/>
        <w:tabs>
          <w:tab w:val="left" w:pos="180"/>
        </w:tabs>
        <w:ind w:left="180" w:hanging="180"/>
        <w:jc w:val="both"/>
        <w:rPr>
          <w:rFonts w:ascii="Arial" w:hAnsi="Arial" w:cs="Arial"/>
          <w:lang w:val="es-ES"/>
        </w:rPr>
      </w:pPr>
      <w:r w:rsidRPr="00747854">
        <w:rPr>
          <w:rStyle w:val="FootnoteReference"/>
          <w:rFonts w:ascii="Arial" w:hAnsi="Arial" w:cs="Arial"/>
        </w:rPr>
        <w:footnoteRef/>
      </w:r>
      <w:r w:rsidRPr="00747854">
        <w:rPr>
          <w:rFonts w:ascii="Arial" w:hAnsi="Arial" w:cs="Arial"/>
          <w:lang w:val="es-ES"/>
        </w:rPr>
        <w:t xml:space="preserve"> </w:t>
      </w:r>
      <w:r w:rsidR="00747854">
        <w:rPr>
          <w:rFonts w:ascii="Arial" w:hAnsi="Arial" w:cs="Arial"/>
          <w:lang w:val="es-ES"/>
        </w:rPr>
        <w:t xml:space="preserve">   </w:t>
      </w:r>
      <w:hyperlink r:id="rId1" w:history="1">
        <w:r w:rsidRPr="00747854">
          <w:rPr>
            <w:rStyle w:val="Hyperlink"/>
            <w:rFonts w:ascii="Arial" w:hAnsi="Arial" w:cs="Arial"/>
            <w:color w:val="auto"/>
            <w:u w:val="none"/>
            <w:lang w:val="es-ES"/>
          </w:rPr>
          <w:t>Decreto No. 002 de la SEGPRES del 11 de marzo de 2015</w:t>
        </w:r>
      </w:hyperlink>
      <w:r w:rsidRPr="00747854">
        <w:rPr>
          <w:rFonts w:ascii="Arial" w:hAnsi="Arial" w:cs="Arial"/>
          <w:lang w:val="es-ES"/>
        </w:rPr>
        <w:t>.</w:t>
      </w:r>
    </w:p>
  </w:footnote>
  <w:footnote w:id="9">
    <w:p w:rsidR="00B34C88" w:rsidRPr="00747854" w:rsidRDefault="00B34C88" w:rsidP="00747854">
      <w:pPr>
        <w:pStyle w:val="FootnoteText"/>
        <w:tabs>
          <w:tab w:val="left" w:pos="270"/>
        </w:tabs>
        <w:ind w:left="270" w:hanging="27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lang w:val="es-ES"/>
        </w:rPr>
        <w:t xml:space="preserve">Decreto No. 002 de creación del Consejo Asesor Presidencial contra el Tráfico de Influencias, </w:t>
      </w:r>
      <w:r w:rsidR="00747854">
        <w:rPr>
          <w:rFonts w:ascii="Arial" w:hAnsi="Arial" w:cs="Arial"/>
          <w:lang w:val="es-ES"/>
        </w:rPr>
        <w:t xml:space="preserve">   </w:t>
      </w:r>
      <w:r w:rsidRPr="00747854">
        <w:rPr>
          <w:rFonts w:ascii="Arial" w:hAnsi="Arial" w:cs="Arial"/>
          <w:lang w:val="es-ES"/>
        </w:rPr>
        <w:t>Conflictos de Interés y Corrupción.</w:t>
      </w:r>
    </w:p>
  </w:footnote>
  <w:footnote w:id="10">
    <w:p w:rsidR="00B34C88" w:rsidRPr="00747854" w:rsidRDefault="00B34C88" w:rsidP="00747854">
      <w:pPr>
        <w:pStyle w:val="FootnoteText"/>
        <w:tabs>
          <w:tab w:val="left" w:pos="180"/>
        </w:tabs>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Ind</w:t>
      </w:r>
      <w:r w:rsidR="00685273" w:rsidRPr="00747854">
        <w:rPr>
          <w:rFonts w:ascii="Arial" w:hAnsi="Arial" w:cs="Arial"/>
        </w:rPr>
        <w:t>icadores del Banco Mundial</w:t>
      </w:r>
      <w:r w:rsidRPr="00747854">
        <w:rPr>
          <w:rFonts w:ascii="Arial" w:hAnsi="Arial" w:cs="Arial"/>
        </w:rPr>
        <w:t>.</w:t>
      </w:r>
    </w:p>
  </w:footnote>
  <w:footnote w:id="11">
    <w:p w:rsidR="00B34C88" w:rsidRPr="00747854" w:rsidRDefault="00B34C88" w:rsidP="00747854">
      <w:pPr>
        <w:pStyle w:val="FootnoteText"/>
        <w:tabs>
          <w:tab w:val="left" w:pos="180"/>
        </w:tabs>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Indicadores del Banco Mundial.</w:t>
      </w:r>
    </w:p>
  </w:footnote>
  <w:footnote w:id="12">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Indicadores del Banco Mundial.</w:t>
      </w:r>
    </w:p>
  </w:footnote>
  <w:footnote w:id="13">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Foro Económico Mundial</w:t>
      </w:r>
      <w:r w:rsidRPr="00747854">
        <w:rPr>
          <w:rFonts w:ascii="Arial" w:hAnsi="Arial" w:cs="Arial"/>
          <w:shd w:val="clear" w:color="auto" w:fill="FFFFFF"/>
        </w:rPr>
        <w:t>.</w:t>
      </w:r>
    </w:p>
  </w:footnote>
  <w:footnote w:id="14">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 xml:space="preserve">Proyecto de Justicia Mundial.  </w:t>
      </w:r>
    </w:p>
  </w:footnote>
  <w:footnote w:id="15">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Mauro (1995)</w:t>
      </w:r>
      <w:r w:rsidR="00D85B88" w:rsidRPr="00747854">
        <w:rPr>
          <w:rFonts w:ascii="Arial" w:hAnsi="Arial" w:cs="Arial"/>
        </w:rPr>
        <w:t>.</w:t>
      </w:r>
    </w:p>
  </w:footnote>
  <w:footnote w:id="16">
    <w:p w:rsidR="00B34C88" w:rsidRPr="00747854" w:rsidRDefault="00B34C88" w:rsidP="00747854">
      <w:pPr>
        <w:pStyle w:val="FootnoteText"/>
        <w:ind w:left="270" w:hanging="27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00747854">
        <w:rPr>
          <w:rFonts w:ascii="Arial" w:hAnsi="Arial" w:cs="Arial"/>
          <w:szCs w:val="24"/>
        </w:rPr>
        <w:t>D</w:t>
      </w:r>
      <w:r w:rsidR="00747854" w:rsidRPr="00747854">
        <w:rPr>
          <w:rFonts w:ascii="Arial" w:hAnsi="Arial" w:cs="Arial"/>
          <w:szCs w:val="24"/>
        </w:rPr>
        <w:t>ella</w:t>
      </w:r>
      <w:r w:rsidRPr="00747854">
        <w:rPr>
          <w:rFonts w:ascii="Arial" w:hAnsi="Arial" w:cs="Arial"/>
          <w:szCs w:val="24"/>
        </w:rPr>
        <w:t xml:space="preserve"> Porta (2000), </w:t>
      </w:r>
      <w:r w:rsidR="00747854" w:rsidRPr="00747854">
        <w:rPr>
          <w:rFonts w:ascii="Arial" w:hAnsi="Arial" w:cs="Arial"/>
          <w:szCs w:val="24"/>
        </w:rPr>
        <w:t>Della</w:t>
      </w:r>
      <w:r w:rsidRPr="00747854">
        <w:rPr>
          <w:rFonts w:ascii="Arial" w:hAnsi="Arial" w:cs="Arial"/>
          <w:szCs w:val="24"/>
        </w:rPr>
        <w:t xml:space="preserve"> Porta &amp; Mény (1996), Gingerich (2004</w:t>
      </w:r>
      <w:r w:rsidR="00747854">
        <w:rPr>
          <w:rFonts w:ascii="Arial" w:hAnsi="Arial" w:cs="Arial"/>
          <w:szCs w:val="24"/>
        </w:rPr>
        <w:t xml:space="preserve">), Pharr (2000), Golden &amp; Chang </w:t>
      </w:r>
      <w:r w:rsidRPr="00747854">
        <w:rPr>
          <w:rFonts w:ascii="Arial" w:hAnsi="Arial" w:cs="Arial"/>
          <w:szCs w:val="24"/>
        </w:rPr>
        <w:t>(2004), Huntington (1968), Heidenheimer et al (1989) y Rose-Ackerman (1999).</w:t>
      </w:r>
    </w:p>
  </w:footnote>
  <w:footnote w:id="17">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Mishler &amp; Rose (2001) y Anderson &amp; Tverdova (2003).</w:t>
      </w:r>
    </w:p>
  </w:footnote>
  <w:footnote w:id="18">
    <w:p w:rsidR="00B34C88" w:rsidRPr="00747854" w:rsidRDefault="00B34C88" w:rsidP="00AB53AB">
      <w:pPr>
        <w:pStyle w:val="FootnoteText"/>
        <w:jc w:val="left"/>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Seligson (1996)</w:t>
      </w:r>
      <w:r w:rsidR="00D85B88" w:rsidRPr="00747854">
        <w:rPr>
          <w:rFonts w:ascii="Arial" w:hAnsi="Arial" w:cs="Arial"/>
        </w:rPr>
        <w:t>.</w:t>
      </w:r>
    </w:p>
  </w:footnote>
  <w:footnote w:id="19">
    <w:p w:rsidR="00B34C88" w:rsidRPr="00747854" w:rsidRDefault="00B34C88" w:rsidP="00D85B88">
      <w:pPr>
        <w:pStyle w:val="FootnoteText"/>
        <w:shd w:val="clear" w:color="auto" w:fill="FFFFFF" w:themeFill="background1"/>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00D85B88" w:rsidRPr="00747854">
        <w:rPr>
          <w:rFonts w:ascii="Arial" w:hAnsi="Arial" w:cs="Arial"/>
          <w:color w:val="000000"/>
        </w:rPr>
        <w:t>Ul Haque &amp;</w:t>
      </w:r>
      <w:r w:rsidRPr="00747854">
        <w:rPr>
          <w:rFonts w:ascii="Arial" w:hAnsi="Arial" w:cs="Arial"/>
          <w:color w:val="000000"/>
        </w:rPr>
        <w:t xml:space="preserve"> Sahay (1996), </w:t>
      </w:r>
      <w:r w:rsidRPr="00747854">
        <w:rPr>
          <w:rFonts w:ascii="Arial" w:hAnsi="Arial" w:cs="Arial"/>
          <w:szCs w:val="24"/>
        </w:rPr>
        <w:t>V</w:t>
      </w:r>
      <w:r w:rsidR="00D85B88" w:rsidRPr="00747854">
        <w:rPr>
          <w:rFonts w:ascii="Arial" w:hAnsi="Arial" w:cs="Arial"/>
          <w:szCs w:val="24"/>
        </w:rPr>
        <w:t>an Rijckeghem &amp; Weder (1997) y Van Rijckeghem &amp;</w:t>
      </w:r>
      <w:r w:rsidRPr="00747854">
        <w:rPr>
          <w:rFonts w:ascii="Arial" w:hAnsi="Arial" w:cs="Arial"/>
          <w:szCs w:val="24"/>
        </w:rPr>
        <w:t xml:space="preserve"> Weder (2001). </w:t>
      </w:r>
    </w:p>
  </w:footnote>
  <w:footnote w:id="20">
    <w:p w:rsidR="00B34C88" w:rsidRPr="00747854" w:rsidRDefault="00B34C88" w:rsidP="00747854">
      <w:pPr>
        <w:pStyle w:val="FootnoteText"/>
        <w:shd w:val="clear" w:color="auto" w:fill="FFFFFF" w:themeFill="background1"/>
        <w:ind w:left="270" w:hanging="27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 xml:space="preserve">El indicador que utilizan los autores es el ratio entre salarios del sector público y salarios del sector manufacturero. </w:t>
      </w:r>
    </w:p>
  </w:footnote>
  <w:footnote w:id="21">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00D85B88" w:rsidRPr="00747854">
        <w:rPr>
          <w:rFonts w:ascii="Arial" w:hAnsi="Arial" w:cs="Arial"/>
        </w:rPr>
        <w:t>Besley &amp;</w:t>
      </w:r>
      <w:r w:rsidRPr="00747854">
        <w:rPr>
          <w:rFonts w:ascii="Arial" w:hAnsi="Arial" w:cs="Arial"/>
        </w:rPr>
        <w:t xml:space="preserve"> McLaren (1993), </w:t>
      </w:r>
      <w:r w:rsidR="00D85B88" w:rsidRPr="00747854">
        <w:rPr>
          <w:rFonts w:ascii="Arial" w:hAnsi="Arial" w:cs="Arial"/>
          <w:szCs w:val="24"/>
        </w:rPr>
        <w:t>Van Rijckeghem &amp;</w:t>
      </w:r>
      <w:r w:rsidRPr="00747854">
        <w:rPr>
          <w:rFonts w:ascii="Arial" w:hAnsi="Arial" w:cs="Arial"/>
          <w:szCs w:val="24"/>
        </w:rPr>
        <w:t xml:space="preserve"> Weder (2001) y </w:t>
      </w:r>
      <w:r w:rsidRPr="00747854">
        <w:rPr>
          <w:rFonts w:ascii="Arial" w:hAnsi="Arial" w:cs="Arial"/>
        </w:rPr>
        <w:t xml:space="preserve">Macchiavello (2008). </w:t>
      </w:r>
    </w:p>
  </w:footnote>
  <w:footnote w:id="22">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00C2489F" w:rsidRPr="00747854">
        <w:rPr>
          <w:rFonts w:ascii="Arial" w:hAnsi="Arial" w:cs="Arial"/>
          <w:color w:val="000000"/>
        </w:rPr>
        <w:t>U</w:t>
      </w:r>
      <w:r w:rsidR="00D85B88" w:rsidRPr="00747854">
        <w:rPr>
          <w:rFonts w:ascii="Arial" w:hAnsi="Arial" w:cs="Arial"/>
          <w:color w:val="000000"/>
        </w:rPr>
        <w:t>l Haque &amp;</w:t>
      </w:r>
      <w:r w:rsidRPr="00747854">
        <w:rPr>
          <w:rFonts w:ascii="Arial" w:hAnsi="Arial" w:cs="Arial"/>
          <w:color w:val="000000"/>
        </w:rPr>
        <w:t xml:space="preserve"> Sahay (1996) y </w:t>
      </w:r>
      <w:r w:rsidRPr="00747854">
        <w:rPr>
          <w:rFonts w:ascii="Arial" w:hAnsi="Arial" w:cs="Arial"/>
          <w:szCs w:val="24"/>
        </w:rPr>
        <w:t>Dal Bó et al</w:t>
      </w:r>
      <w:r w:rsidR="003955D1" w:rsidRPr="00747854">
        <w:rPr>
          <w:rFonts w:ascii="Arial" w:hAnsi="Arial" w:cs="Arial"/>
          <w:szCs w:val="24"/>
        </w:rPr>
        <w:t>.</w:t>
      </w:r>
      <w:r w:rsidRPr="00747854">
        <w:rPr>
          <w:rFonts w:ascii="Arial" w:hAnsi="Arial" w:cs="Arial"/>
          <w:szCs w:val="24"/>
        </w:rPr>
        <w:t xml:space="preserve"> (2013).</w:t>
      </w:r>
    </w:p>
  </w:footnote>
  <w:footnote w:id="23">
    <w:p w:rsidR="00B34C88" w:rsidRPr="00747854" w:rsidRDefault="00B34C88" w:rsidP="00747854">
      <w:pPr>
        <w:pStyle w:val="FootnoteText"/>
        <w:ind w:left="270" w:hanging="27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 xml:space="preserve">La capacidad es una </w:t>
      </w:r>
      <w:r w:rsidRPr="00747854">
        <w:rPr>
          <w:rFonts w:ascii="Arial" w:hAnsi="Arial" w:cs="Arial"/>
          <w:szCs w:val="24"/>
        </w:rPr>
        <w:t>medida del coeficiente intelectual, la personalidad y la proclividad hacia el trabajo del sector público</w:t>
      </w:r>
      <w:r w:rsidR="000B0F5F" w:rsidRPr="00747854">
        <w:rPr>
          <w:rFonts w:ascii="Arial" w:hAnsi="Arial" w:cs="Arial"/>
          <w:szCs w:val="24"/>
        </w:rPr>
        <w:t xml:space="preserve"> mientras que la motivación es una medida de la integridad, las inclinaciones pro-sociales y la motivación por el servicio público.</w:t>
      </w:r>
    </w:p>
  </w:footnote>
  <w:footnote w:id="24">
    <w:p w:rsidR="00B34C88" w:rsidRPr="00747854" w:rsidRDefault="00B34C88" w:rsidP="00747854">
      <w:pPr>
        <w:pStyle w:val="FootnoteText"/>
        <w:ind w:left="180" w:hanging="180"/>
        <w:jc w:val="both"/>
        <w:rPr>
          <w:rFonts w:ascii="Arial" w:hAnsi="Arial" w:cs="Arial"/>
          <w:lang w:val="fr-FR"/>
        </w:rPr>
      </w:pPr>
      <w:r w:rsidRPr="00747854">
        <w:rPr>
          <w:rStyle w:val="FootnoteReference"/>
          <w:rFonts w:ascii="Arial" w:hAnsi="Arial" w:cs="Arial"/>
        </w:rPr>
        <w:footnoteRef/>
      </w:r>
      <w:r w:rsidRPr="00747854">
        <w:rPr>
          <w:rFonts w:ascii="Arial" w:hAnsi="Arial" w:cs="Arial"/>
          <w:lang w:val="fr-FR"/>
        </w:rPr>
        <w:t xml:space="preserve"> </w:t>
      </w:r>
      <w:r w:rsidR="00747854">
        <w:rPr>
          <w:rFonts w:ascii="Arial" w:hAnsi="Arial" w:cs="Arial"/>
          <w:lang w:val="fr-FR"/>
        </w:rPr>
        <w:t xml:space="preserve">  </w:t>
      </w:r>
      <w:r w:rsidR="009B765E" w:rsidRPr="00747854">
        <w:rPr>
          <w:rFonts w:ascii="Arial" w:hAnsi="Arial" w:cs="Arial"/>
          <w:lang w:val="fr-FR"/>
        </w:rPr>
        <w:t>Bandiera</w:t>
      </w:r>
      <w:r w:rsidRPr="00747854">
        <w:rPr>
          <w:rFonts w:ascii="Arial" w:hAnsi="Arial" w:cs="Arial"/>
          <w:lang w:val="fr-FR"/>
        </w:rPr>
        <w:t xml:space="preserve"> et al</w:t>
      </w:r>
      <w:r w:rsidR="003955D1" w:rsidRPr="00747854">
        <w:rPr>
          <w:rFonts w:ascii="Arial" w:hAnsi="Arial" w:cs="Arial"/>
          <w:lang w:val="fr-FR"/>
        </w:rPr>
        <w:t>.</w:t>
      </w:r>
      <w:r w:rsidRPr="00747854">
        <w:rPr>
          <w:rFonts w:ascii="Arial" w:hAnsi="Arial" w:cs="Arial"/>
          <w:lang w:val="fr-FR"/>
        </w:rPr>
        <w:t xml:space="preserve"> (2009).</w:t>
      </w:r>
    </w:p>
  </w:footnote>
  <w:footnote w:id="25">
    <w:p w:rsidR="007F75E7" w:rsidRPr="00747854" w:rsidRDefault="007F75E7" w:rsidP="007F75E7">
      <w:pPr>
        <w:pStyle w:val="FootnoteText"/>
        <w:jc w:val="both"/>
        <w:rPr>
          <w:rFonts w:ascii="Arial" w:hAnsi="Arial" w:cs="Arial"/>
          <w:lang w:val="fr-FR"/>
        </w:rPr>
      </w:pPr>
      <w:r w:rsidRPr="00747854">
        <w:rPr>
          <w:rStyle w:val="FootnoteReference"/>
          <w:rFonts w:ascii="Arial" w:hAnsi="Arial" w:cs="Arial"/>
        </w:rPr>
        <w:footnoteRef/>
      </w:r>
      <w:r w:rsidRPr="00747854">
        <w:rPr>
          <w:rFonts w:ascii="Arial" w:hAnsi="Arial" w:cs="Arial"/>
          <w:lang w:val="fr-FR"/>
        </w:rPr>
        <w:t xml:space="preserve"> </w:t>
      </w:r>
      <w:r w:rsidR="00747854" w:rsidRPr="00747854">
        <w:rPr>
          <w:rFonts w:ascii="Arial" w:hAnsi="Arial" w:cs="Arial"/>
          <w:lang w:val="fr-FR"/>
        </w:rPr>
        <w:t xml:space="preserve">  </w:t>
      </w:r>
      <w:r w:rsidRPr="00747854">
        <w:rPr>
          <w:rFonts w:ascii="Arial" w:hAnsi="Arial" w:cs="Arial"/>
          <w:lang w:val="fr-FR"/>
        </w:rPr>
        <w:t>Bayer et al. (2008) y Dustmann et al. (2015).</w:t>
      </w:r>
    </w:p>
  </w:footnote>
  <w:footnote w:id="26">
    <w:p w:rsidR="00B34C88" w:rsidRPr="00747854" w:rsidRDefault="00B34C88" w:rsidP="00B7610A">
      <w:pPr>
        <w:pStyle w:val="FootnoteText"/>
        <w:jc w:val="both"/>
        <w:rPr>
          <w:rFonts w:ascii="Arial" w:hAnsi="Arial" w:cs="Arial"/>
          <w:lang w:val="fr-FR"/>
        </w:rPr>
      </w:pPr>
      <w:r w:rsidRPr="00747854">
        <w:rPr>
          <w:rStyle w:val="FootnoteReference"/>
          <w:rFonts w:ascii="Arial" w:hAnsi="Arial" w:cs="Arial"/>
        </w:rPr>
        <w:footnoteRef/>
      </w:r>
      <w:r w:rsidRPr="00747854">
        <w:rPr>
          <w:rFonts w:ascii="Arial" w:hAnsi="Arial" w:cs="Arial"/>
          <w:lang w:val="fr-FR"/>
        </w:rPr>
        <w:t xml:space="preserve"> </w:t>
      </w:r>
      <w:r w:rsidR="00747854" w:rsidRPr="00747854">
        <w:rPr>
          <w:rFonts w:ascii="Arial" w:hAnsi="Arial" w:cs="Arial"/>
          <w:lang w:val="fr-FR"/>
        </w:rPr>
        <w:t xml:space="preserve">  </w:t>
      </w:r>
      <w:r w:rsidRPr="00747854">
        <w:rPr>
          <w:rFonts w:ascii="Arial" w:hAnsi="Arial" w:cs="Arial"/>
          <w:lang w:val="fr-FR"/>
        </w:rPr>
        <w:t>Bragança et al (2015).</w:t>
      </w:r>
    </w:p>
  </w:footnote>
  <w:footnote w:id="27">
    <w:p w:rsidR="00B34C88" w:rsidRPr="001E406E" w:rsidRDefault="00B34C88" w:rsidP="001F10DB">
      <w:pPr>
        <w:pStyle w:val="FootnoteText"/>
        <w:jc w:val="both"/>
        <w:rPr>
          <w:rFonts w:ascii="Arial" w:hAnsi="Arial" w:cs="Arial"/>
          <w:lang w:val="es-ES"/>
        </w:rPr>
      </w:pPr>
      <w:r w:rsidRPr="00747854">
        <w:rPr>
          <w:rStyle w:val="FootnoteReference"/>
          <w:rFonts w:ascii="Arial" w:hAnsi="Arial" w:cs="Arial"/>
        </w:rPr>
        <w:footnoteRef/>
      </w:r>
      <w:r w:rsidRPr="001E406E">
        <w:rPr>
          <w:rFonts w:ascii="Arial" w:hAnsi="Arial" w:cs="Arial"/>
          <w:lang w:val="es-ES"/>
        </w:rPr>
        <w:t xml:space="preserve"> </w:t>
      </w:r>
      <w:r w:rsidR="00747854" w:rsidRPr="001E406E">
        <w:rPr>
          <w:rFonts w:ascii="Arial" w:hAnsi="Arial" w:cs="Arial"/>
          <w:lang w:val="es-ES"/>
        </w:rPr>
        <w:t xml:space="preserve">  </w:t>
      </w:r>
      <w:r w:rsidRPr="001E406E">
        <w:rPr>
          <w:rFonts w:ascii="Arial" w:hAnsi="Arial" w:cs="Arial"/>
          <w:lang w:val="es-ES"/>
        </w:rPr>
        <w:t>Gagliarducci &amp; Manacorda (2014) y Kramarz &amp; Skans (2014).</w:t>
      </w:r>
    </w:p>
  </w:footnote>
  <w:footnote w:id="28">
    <w:p w:rsidR="00B34C88" w:rsidRPr="00747854" w:rsidRDefault="00B34C88" w:rsidP="00747854">
      <w:pPr>
        <w:pStyle w:val="FootnoteText"/>
        <w:ind w:left="270" w:hanging="270"/>
        <w:jc w:val="both"/>
        <w:rPr>
          <w:rFonts w:ascii="Arial" w:hAnsi="Arial" w:cs="Arial"/>
        </w:rPr>
      </w:pPr>
      <w:r w:rsidRPr="00747854">
        <w:rPr>
          <w:rStyle w:val="FootnoteReference"/>
          <w:rFonts w:ascii="Arial" w:hAnsi="Arial" w:cs="Arial"/>
        </w:rPr>
        <w:footnoteRef/>
      </w:r>
      <w:r w:rsidRPr="001E406E">
        <w:rPr>
          <w:rFonts w:ascii="Arial" w:hAnsi="Arial" w:cs="Arial"/>
          <w:lang w:val="es-ES"/>
        </w:rPr>
        <w:t xml:space="preserve"> </w:t>
      </w:r>
      <w:r w:rsidR="00747854" w:rsidRPr="001E406E">
        <w:rPr>
          <w:rFonts w:ascii="Arial" w:hAnsi="Arial" w:cs="Arial"/>
          <w:lang w:val="es-ES"/>
        </w:rPr>
        <w:t xml:space="preserve"> </w:t>
      </w:r>
      <w:r w:rsidR="009B765E" w:rsidRPr="001E406E">
        <w:rPr>
          <w:rFonts w:ascii="Arial" w:hAnsi="Arial" w:cs="Arial"/>
          <w:lang w:val="es-ES"/>
        </w:rPr>
        <w:t>Bertrand &amp; Schoar (2006), Perez-</w:t>
      </w:r>
      <w:r w:rsidRPr="001E406E">
        <w:rPr>
          <w:rFonts w:ascii="Arial" w:hAnsi="Arial" w:cs="Arial"/>
          <w:lang w:val="es-ES"/>
        </w:rPr>
        <w:t xml:space="preserve">Gonzalez (2006), Villalonga &amp; Amit (2006) y Bennedsen et al. </w:t>
      </w:r>
      <w:r w:rsidR="00747854" w:rsidRPr="001E406E">
        <w:rPr>
          <w:rFonts w:ascii="Arial" w:hAnsi="Arial" w:cs="Arial"/>
          <w:lang w:val="es-ES"/>
        </w:rPr>
        <w:t xml:space="preserve"> </w:t>
      </w:r>
      <w:r w:rsidRPr="00747854">
        <w:rPr>
          <w:rFonts w:ascii="Arial" w:hAnsi="Arial" w:cs="Arial"/>
        </w:rPr>
        <w:t>(2007).</w:t>
      </w:r>
    </w:p>
  </w:footnote>
  <w:footnote w:id="29">
    <w:p w:rsidR="00B34C88" w:rsidRPr="00747854" w:rsidRDefault="00B34C88" w:rsidP="00747854">
      <w:pPr>
        <w:pStyle w:val="FootnoteText"/>
        <w:tabs>
          <w:tab w:val="left" w:pos="5295"/>
        </w:tabs>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rPr>
        <w:t>Dal Bó et al. (2009), Querubin (2013) y Rossi (2015).</w:t>
      </w:r>
      <w:r w:rsidR="004D49EB" w:rsidRPr="00747854">
        <w:rPr>
          <w:rFonts w:ascii="Arial" w:hAnsi="Arial" w:cs="Arial"/>
        </w:rPr>
        <w:tab/>
      </w:r>
    </w:p>
  </w:footnote>
  <w:footnote w:id="30">
    <w:p w:rsidR="00B34C88" w:rsidRPr="00747854" w:rsidRDefault="00B34C88" w:rsidP="00747854">
      <w:pPr>
        <w:pStyle w:val="FootnoteText"/>
        <w:ind w:left="180" w:hanging="18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Pr="00747854">
        <w:rPr>
          <w:rFonts w:ascii="Arial" w:hAnsi="Arial" w:cs="Arial"/>
          <w:szCs w:val="24"/>
        </w:rPr>
        <w:t>Geys (2015).</w:t>
      </w:r>
    </w:p>
  </w:footnote>
  <w:footnote w:id="31">
    <w:p w:rsidR="00B34C88" w:rsidRPr="0015654B" w:rsidRDefault="00B34C88" w:rsidP="00747854">
      <w:pPr>
        <w:pStyle w:val="FootnoteText"/>
        <w:ind w:left="180" w:hanging="180"/>
        <w:jc w:val="both"/>
        <w:rPr>
          <w:rFonts w:ascii="Arial" w:hAnsi="Arial" w:cs="Arial"/>
          <w:lang w:val="en-US"/>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xml:space="preserve">  </w:t>
      </w:r>
      <w:r w:rsidR="009B765E" w:rsidRPr="00747854">
        <w:rPr>
          <w:rFonts w:ascii="Arial" w:hAnsi="Arial" w:cs="Arial"/>
          <w:szCs w:val="24"/>
        </w:rPr>
        <w:t>Bandiera</w:t>
      </w:r>
      <w:r w:rsidRPr="00747854">
        <w:rPr>
          <w:rFonts w:ascii="Arial" w:hAnsi="Arial" w:cs="Arial"/>
          <w:szCs w:val="24"/>
        </w:rPr>
        <w:t xml:space="preserve"> et al</w:t>
      </w:r>
      <w:r w:rsidR="00B82637" w:rsidRPr="00747854">
        <w:rPr>
          <w:rFonts w:ascii="Arial" w:hAnsi="Arial" w:cs="Arial"/>
          <w:szCs w:val="24"/>
        </w:rPr>
        <w:t>.</w:t>
      </w:r>
      <w:r w:rsidRPr="00747854">
        <w:rPr>
          <w:rFonts w:ascii="Arial" w:hAnsi="Arial" w:cs="Arial"/>
          <w:szCs w:val="24"/>
        </w:rPr>
        <w:t xml:space="preserve"> </w:t>
      </w:r>
      <w:r w:rsidRPr="0015654B">
        <w:rPr>
          <w:rFonts w:ascii="Arial" w:hAnsi="Arial" w:cs="Arial"/>
          <w:szCs w:val="24"/>
          <w:lang w:val="en-US"/>
        </w:rPr>
        <w:t>(2009).</w:t>
      </w:r>
    </w:p>
  </w:footnote>
  <w:footnote w:id="32">
    <w:p w:rsidR="008E110B" w:rsidRPr="0015654B" w:rsidRDefault="008E110B" w:rsidP="00747854">
      <w:pPr>
        <w:pStyle w:val="FootnoteText"/>
        <w:ind w:left="180" w:hanging="180"/>
        <w:jc w:val="both"/>
        <w:rPr>
          <w:rFonts w:ascii="Arial" w:hAnsi="Arial" w:cs="Arial"/>
          <w:lang w:val="en-US"/>
        </w:rPr>
      </w:pPr>
      <w:r w:rsidRPr="00747854">
        <w:rPr>
          <w:rStyle w:val="FootnoteReference"/>
          <w:rFonts w:ascii="Arial" w:hAnsi="Arial" w:cs="Arial"/>
        </w:rPr>
        <w:footnoteRef/>
      </w:r>
      <w:r w:rsidRPr="0015654B">
        <w:rPr>
          <w:rFonts w:ascii="Arial" w:hAnsi="Arial" w:cs="Arial"/>
          <w:lang w:val="en-US"/>
        </w:rPr>
        <w:t xml:space="preserve"> </w:t>
      </w:r>
      <w:r w:rsidR="00747854" w:rsidRPr="0015654B">
        <w:rPr>
          <w:rFonts w:ascii="Arial" w:hAnsi="Arial" w:cs="Arial"/>
          <w:lang w:val="en-US"/>
        </w:rPr>
        <w:t xml:space="preserve">  </w:t>
      </w:r>
      <w:r w:rsidRPr="0015654B">
        <w:rPr>
          <w:rFonts w:ascii="Arial" w:hAnsi="Arial" w:cs="Arial"/>
          <w:szCs w:val="24"/>
          <w:lang w:val="en-US"/>
        </w:rPr>
        <w:t>Becker y Stigler (1974)</w:t>
      </w:r>
      <w:r w:rsidR="00C2489F" w:rsidRPr="0015654B">
        <w:rPr>
          <w:rFonts w:ascii="Arial" w:hAnsi="Arial" w:cs="Arial"/>
          <w:szCs w:val="24"/>
          <w:lang w:val="en-US"/>
        </w:rPr>
        <w:t>.</w:t>
      </w:r>
    </w:p>
  </w:footnote>
  <w:footnote w:id="33">
    <w:p w:rsidR="00DE6656" w:rsidRPr="0015654B" w:rsidRDefault="00DE6656" w:rsidP="00747854">
      <w:pPr>
        <w:pStyle w:val="FootnoteText"/>
        <w:ind w:left="360" w:hanging="450"/>
        <w:jc w:val="both"/>
        <w:rPr>
          <w:rFonts w:cs="Times New Roman"/>
          <w:lang w:val="en-US"/>
        </w:rPr>
      </w:pPr>
      <w:r w:rsidRPr="00747854">
        <w:rPr>
          <w:rStyle w:val="FootnoteReference"/>
          <w:rFonts w:ascii="Arial" w:hAnsi="Arial" w:cs="Arial"/>
        </w:rPr>
        <w:footnoteRef/>
      </w:r>
      <w:r w:rsidR="00747854" w:rsidRPr="0015654B">
        <w:rPr>
          <w:rFonts w:ascii="Arial" w:eastAsia="Times New Roman" w:hAnsi="Arial" w:cs="Arial"/>
          <w:bCs/>
          <w:lang w:val="en-US" w:eastAsia="es-AR"/>
        </w:rPr>
        <w:t xml:space="preserve">   </w:t>
      </w:r>
      <w:r w:rsidRPr="0015654B">
        <w:rPr>
          <w:rFonts w:ascii="Arial" w:eastAsia="Times New Roman" w:hAnsi="Arial" w:cs="Arial"/>
          <w:bCs/>
          <w:lang w:val="en-US" w:eastAsia="es-AR"/>
        </w:rPr>
        <w:t>Di Tella</w:t>
      </w:r>
      <w:r w:rsidRPr="0015654B">
        <w:rPr>
          <w:rFonts w:ascii="Arial" w:hAnsi="Arial" w:cs="Arial"/>
          <w:lang w:val="en-US"/>
        </w:rPr>
        <w:t xml:space="preserve"> &amp; Schargrodsky (2003).</w:t>
      </w:r>
    </w:p>
  </w:footnote>
  <w:footnote w:id="34">
    <w:p w:rsidR="00BA1996" w:rsidRPr="00747854" w:rsidRDefault="00BA1996" w:rsidP="00747854">
      <w:pPr>
        <w:pStyle w:val="FootnoteText"/>
        <w:ind w:left="180" w:hanging="27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747854">
        <w:rPr>
          <w:rFonts w:ascii="Arial" w:hAnsi="Arial" w:cs="Arial"/>
        </w:rPr>
        <w:t> </w:t>
      </w:r>
      <w:r w:rsidRPr="00747854">
        <w:rPr>
          <w:rFonts w:ascii="Arial" w:hAnsi="Arial" w:cs="Arial"/>
        </w:rPr>
        <w:t xml:space="preserve">Dentro de los costos totales se consideran aquellos generados por la morosidad de los préstamos a los políticos y aquellos asociados a que este dinero se invierte mal o no se invierte.  </w:t>
      </w:r>
    </w:p>
  </w:footnote>
  <w:footnote w:id="35">
    <w:p w:rsidR="00E01980" w:rsidRPr="00747854" w:rsidRDefault="00E01980" w:rsidP="00747854">
      <w:pPr>
        <w:pStyle w:val="Heading3"/>
        <w:shd w:val="clear" w:color="auto" w:fill="FFFFFF"/>
        <w:spacing w:before="0" w:beforeAutospacing="0" w:after="0" w:afterAutospacing="0"/>
        <w:ind w:left="270" w:hanging="270"/>
        <w:jc w:val="both"/>
        <w:rPr>
          <w:rFonts w:ascii="Arial" w:hAnsi="Arial" w:cs="Arial"/>
          <w:color w:val="444444"/>
          <w:sz w:val="20"/>
          <w:szCs w:val="20"/>
        </w:rPr>
      </w:pPr>
      <w:r w:rsidRPr="00747854">
        <w:rPr>
          <w:rStyle w:val="FootnoteReference"/>
          <w:rFonts w:ascii="Arial" w:hAnsi="Arial" w:cs="Arial"/>
          <w:b w:val="0"/>
          <w:sz w:val="20"/>
          <w:szCs w:val="20"/>
        </w:rPr>
        <w:footnoteRef/>
      </w:r>
      <w:r w:rsidRPr="00747854">
        <w:rPr>
          <w:rFonts w:ascii="Arial" w:hAnsi="Arial" w:cs="Arial"/>
          <w:b w:val="0"/>
          <w:sz w:val="20"/>
          <w:szCs w:val="20"/>
        </w:rPr>
        <w:t xml:space="preserve"> </w:t>
      </w:r>
      <w:r w:rsidRPr="00747854">
        <w:rPr>
          <w:rFonts w:ascii="Arial" w:hAnsi="Arial" w:cs="Arial"/>
          <w:b w:val="0"/>
          <w:sz w:val="20"/>
          <w:szCs w:val="20"/>
          <w:shd w:val="clear" w:color="auto" w:fill="FFFFFF"/>
        </w:rPr>
        <w:t xml:space="preserve">Tjark Marten Egenhoff, Reportaje Internacional, </w:t>
      </w:r>
      <w:r w:rsidR="00C1384F" w:rsidRPr="00747854">
        <w:rPr>
          <w:rFonts w:ascii="Arial" w:hAnsi="Arial" w:cs="Arial"/>
          <w:b w:val="0"/>
          <w:sz w:val="20"/>
          <w:szCs w:val="20"/>
          <w:shd w:val="clear" w:color="auto" w:fill="FFFFFF"/>
        </w:rPr>
        <w:t xml:space="preserve">9 de marzo de 2015, </w:t>
      </w:r>
      <w:r w:rsidRPr="00747854">
        <w:rPr>
          <w:rFonts w:ascii="Arial" w:hAnsi="Arial" w:cs="Arial"/>
          <w:b w:val="0"/>
          <w:sz w:val="20"/>
          <w:szCs w:val="20"/>
        </w:rPr>
        <w:t>Fundación Konrad Adenauer</w:t>
      </w:r>
      <w:r w:rsidR="00C1384F" w:rsidRPr="00747854">
        <w:rPr>
          <w:rFonts w:ascii="Arial" w:hAnsi="Arial" w:cs="Arial"/>
          <w:b w:val="0"/>
          <w:sz w:val="20"/>
          <w:szCs w:val="20"/>
        </w:rPr>
        <w:t>,</w:t>
      </w:r>
      <w:r w:rsidR="00C1384F" w:rsidRPr="00747854">
        <w:rPr>
          <w:rFonts w:ascii="Arial" w:hAnsi="Arial" w:cs="Arial"/>
          <w:b w:val="0"/>
          <w:sz w:val="20"/>
          <w:szCs w:val="20"/>
          <w:shd w:val="clear" w:color="auto" w:fill="FFFFFF"/>
        </w:rPr>
        <w:t xml:space="preserve"> Chile.</w:t>
      </w:r>
      <w:r w:rsidRPr="00747854">
        <w:rPr>
          <w:rFonts w:ascii="Arial" w:hAnsi="Arial" w:cs="Arial"/>
          <w:sz w:val="20"/>
          <w:szCs w:val="20"/>
        </w:rPr>
        <w:t xml:space="preserve"> </w:t>
      </w:r>
    </w:p>
    <w:p w:rsidR="00E01980" w:rsidRPr="00791804" w:rsidRDefault="00E01980" w:rsidP="00E0198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rPr>
      <w:id w:val="1168209085"/>
      <w:docPartObj>
        <w:docPartGallery w:val="Page Numbers (Top of Page)"/>
        <w:docPartUnique/>
      </w:docPartObj>
    </w:sdtPr>
    <w:sdtEndPr/>
    <w:sdtContent>
      <w:p w:rsidR="008D6946" w:rsidRDefault="008D6946" w:rsidP="008D6946">
        <w:pPr>
          <w:pStyle w:val="Header"/>
          <w:jc w:val="right"/>
        </w:pPr>
      </w:p>
      <w:p w:rsidR="00747854" w:rsidRPr="00B042E1" w:rsidRDefault="0015654B" w:rsidP="00747854">
        <w:pPr>
          <w:pStyle w:val="Header"/>
          <w:jc w:val="right"/>
          <w:rPr>
            <w:rFonts w:ascii="Arial" w:hAnsi="Arial" w:cs="Arial"/>
            <w:sz w:val="18"/>
          </w:rPr>
        </w:pPr>
      </w:p>
    </w:sdtContent>
  </w:sdt>
  <w:p w:rsidR="00747854" w:rsidRDefault="007478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6527F"/>
    <w:multiLevelType w:val="hybridMultilevel"/>
    <w:tmpl w:val="2DAC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D3474"/>
    <w:multiLevelType w:val="multilevel"/>
    <w:tmpl w:val="0202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60D3C31"/>
    <w:multiLevelType w:val="hybridMultilevel"/>
    <w:tmpl w:val="B1F0FBEE"/>
    <w:lvl w:ilvl="0" w:tplc="922636DA">
      <w:start w:val="3"/>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569905A8"/>
    <w:multiLevelType w:val="multilevel"/>
    <w:tmpl w:val="0C4C110A"/>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09"/>
    <w:rsid w:val="0000072F"/>
    <w:rsid w:val="00000D53"/>
    <w:rsid w:val="000026F9"/>
    <w:rsid w:val="00002C1D"/>
    <w:rsid w:val="00002F35"/>
    <w:rsid w:val="00003CE2"/>
    <w:rsid w:val="00005773"/>
    <w:rsid w:val="00005B4B"/>
    <w:rsid w:val="00005DC0"/>
    <w:rsid w:val="000068FB"/>
    <w:rsid w:val="00010084"/>
    <w:rsid w:val="0001126D"/>
    <w:rsid w:val="0001231F"/>
    <w:rsid w:val="000128E8"/>
    <w:rsid w:val="00013274"/>
    <w:rsid w:val="0001344B"/>
    <w:rsid w:val="000139FE"/>
    <w:rsid w:val="000145B1"/>
    <w:rsid w:val="0001507F"/>
    <w:rsid w:val="000152C0"/>
    <w:rsid w:val="0001736F"/>
    <w:rsid w:val="000177EA"/>
    <w:rsid w:val="00020F9D"/>
    <w:rsid w:val="000216C7"/>
    <w:rsid w:val="00021F2A"/>
    <w:rsid w:val="00022567"/>
    <w:rsid w:val="00022C5E"/>
    <w:rsid w:val="00024742"/>
    <w:rsid w:val="00024770"/>
    <w:rsid w:val="00024CDB"/>
    <w:rsid w:val="000254A7"/>
    <w:rsid w:val="000267FF"/>
    <w:rsid w:val="000272A5"/>
    <w:rsid w:val="00027966"/>
    <w:rsid w:val="00027BDC"/>
    <w:rsid w:val="00027E12"/>
    <w:rsid w:val="00030AF7"/>
    <w:rsid w:val="00030BA8"/>
    <w:rsid w:val="00032314"/>
    <w:rsid w:val="000328EB"/>
    <w:rsid w:val="00033070"/>
    <w:rsid w:val="0003329B"/>
    <w:rsid w:val="000334A2"/>
    <w:rsid w:val="0003420D"/>
    <w:rsid w:val="00034875"/>
    <w:rsid w:val="00034B8A"/>
    <w:rsid w:val="000352A9"/>
    <w:rsid w:val="000352AD"/>
    <w:rsid w:val="000352CB"/>
    <w:rsid w:val="00035835"/>
    <w:rsid w:val="00035A0F"/>
    <w:rsid w:val="00035DBF"/>
    <w:rsid w:val="0003617E"/>
    <w:rsid w:val="00036622"/>
    <w:rsid w:val="00036F93"/>
    <w:rsid w:val="00037D45"/>
    <w:rsid w:val="0004015B"/>
    <w:rsid w:val="000409F3"/>
    <w:rsid w:val="00041E0D"/>
    <w:rsid w:val="00042886"/>
    <w:rsid w:val="00042A64"/>
    <w:rsid w:val="0004372E"/>
    <w:rsid w:val="00043847"/>
    <w:rsid w:val="0004443E"/>
    <w:rsid w:val="0004478E"/>
    <w:rsid w:val="00044A0A"/>
    <w:rsid w:val="000458B6"/>
    <w:rsid w:val="000464BC"/>
    <w:rsid w:val="00046894"/>
    <w:rsid w:val="00047673"/>
    <w:rsid w:val="00047DAC"/>
    <w:rsid w:val="00050EBD"/>
    <w:rsid w:val="00051577"/>
    <w:rsid w:val="0005192C"/>
    <w:rsid w:val="00052026"/>
    <w:rsid w:val="000525F9"/>
    <w:rsid w:val="00053891"/>
    <w:rsid w:val="00053F30"/>
    <w:rsid w:val="00054099"/>
    <w:rsid w:val="00054271"/>
    <w:rsid w:val="0005472B"/>
    <w:rsid w:val="00055FB7"/>
    <w:rsid w:val="000569F7"/>
    <w:rsid w:val="000575B7"/>
    <w:rsid w:val="0005779A"/>
    <w:rsid w:val="000607DA"/>
    <w:rsid w:val="000611E4"/>
    <w:rsid w:val="00061697"/>
    <w:rsid w:val="00061936"/>
    <w:rsid w:val="00061CAB"/>
    <w:rsid w:val="00061E8A"/>
    <w:rsid w:val="00062D2C"/>
    <w:rsid w:val="00064DE0"/>
    <w:rsid w:val="00064E12"/>
    <w:rsid w:val="00066023"/>
    <w:rsid w:val="00067709"/>
    <w:rsid w:val="00067789"/>
    <w:rsid w:val="00067B88"/>
    <w:rsid w:val="00067D94"/>
    <w:rsid w:val="000708C9"/>
    <w:rsid w:val="00070A45"/>
    <w:rsid w:val="0007167B"/>
    <w:rsid w:val="000721AE"/>
    <w:rsid w:val="000726E0"/>
    <w:rsid w:val="00072D0D"/>
    <w:rsid w:val="00073DCB"/>
    <w:rsid w:val="000756AE"/>
    <w:rsid w:val="0007695B"/>
    <w:rsid w:val="000774B7"/>
    <w:rsid w:val="000800B6"/>
    <w:rsid w:val="00081562"/>
    <w:rsid w:val="00082A8B"/>
    <w:rsid w:val="000839A3"/>
    <w:rsid w:val="0008447C"/>
    <w:rsid w:val="00085EAA"/>
    <w:rsid w:val="000861F9"/>
    <w:rsid w:val="000868DD"/>
    <w:rsid w:val="000869D8"/>
    <w:rsid w:val="00086B91"/>
    <w:rsid w:val="00086CC1"/>
    <w:rsid w:val="0008767D"/>
    <w:rsid w:val="0009012E"/>
    <w:rsid w:val="000902F2"/>
    <w:rsid w:val="000929B2"/>
    <w:rsid w:val="00092DFD"/>
    <w:rsid w:val="00093156"/>
    <w:rsid w:val="000936B9"/>
    <w:rsid w:val="0009386A"/>
    <w:rsid w:val="0009457D"/>
    <w:rsid w:val="00095478"/>
    <w:rsid w:val="00095E5E"/>
    <w:rsid w:val="0009667C"/>
    <w:rsid w:val="00096946"/>
    <w:rsid w:val="000A020C"/>
    <w:rsid w:val="000A069A"/>
    <w:rsid w:val="000A08C4"/>
    <w:rsid w:val="000A09B7"/>
    <w:rsid w:val="000A0E51"/>
    <w:rsid w:val="000A1944"/>
    <w:rsid w:val="000A195D"/>
    <w:rsid w:val="000A1D83"/>
    <w:rsid w:val="000A1F77"/>
    <w:rsid w:val="000A1FEF"/>
    <w:rsid w:val="000A20BC"/>
    <w:rsid w:val="000A256B"/>
    <w:rsid w:val="000A26DF"/>
    <w:rsid w:val="000A3E43"/>
    <w:rsid w:val="000A47F4"/>
    <w:rsid w:val="000A4961"/>
    <w:rsid w:val="000A641B"/>
    <w:rsid w:val="000B0F5F"/>
    <w:rsid w:val="000B3C21"/>
    <w:rsid w:val="000B412F"/>
    <w:rsid w:val="000B4851"/>
    <w:rsid w:val="000B5699"/>
    <w:rsid w:val="000B5811"/>
    <w:rsid w:val="000B5C5C"/>
    <w:rsid w:val="000B6624"/>
    <w:rsid w:val="000B69BD"/>
    <w:rsid w:val="000B6D01"/>
    <w:rsid w:val="000B7022"/>
    <w:rsid w:val="000B7915"/>
    <w:rsid w:val="000B7AA6"/>
    <w:rsid w:val="000C0E15"/>
    <w:rsid w:val="000C0EBC"/>
    <w:rsid w:val="000C120F"/>
    <w:rsid w:val="000C29F0"/>
    <w:rsid w:val="000C571D"/>
    <w:rsid w:val="000C5D5E"/>
    <w:rsid w:val="000C6425"/>
    <w:rsid w:val="000C6537"/>
    <w:rsid w:val="000C74C0"/>
    <w:rsid w:val="000D0377"/>
    <w:rsid w:val="000D0649"/>
    <w:rsid w:val="000D24B0"/>
    <w:rsid w:val="000D2F1A"/>
    <w:rsid w:val="000D348E"/>
    <w:rsid w:val="000D38F4"/>
    <w:rsid w:val="000D47B1"/>
    <w:rsid w:val="000D59F7"/>
    <w:rsid w:val="000D61C5"/>
    <w:rsid w:val="000E0A11"/>
    <w:rsid w:val="000E0CD3"/>
    <w:rsid w:val="000E1522"/>
    <w:rsid w:val="000E24F5"/>
    <w:rsid w:val="000E290A"/>
    <w:rsid w:val="000E4733"/>
    <w:rsid w:val="000E4C80"/>
    <w:rsid w:val="000E4DD4"/>
    <w:rsid w:val="000E5801"/>
    <w:rsid w:val="000E62B6"/>
    <w:rsid w:val="000E6652"/>
    <w:rsid w:val="000E6DF6"/>
    <w:rsid w:val="000E76C3"/>
    <w:rsid w:val="000F03EF"/>
    <w:rsid w:val="000F164C"/>
    <w:rsid w:val="000F23A9"/>
    <w:rsid w:val="000F3552"/>
    <w:rsid w:val="000F3700"/>
    <w:rsid w:val="000F3E10"/>
    <w:rsid w:val="000F428D"/>
    <w:rsid w:val="000F4BFA"/>
    <w:rsid w:val="000F4EA1"/>
    <w:rsid w:val="000F54D6"/>
    <w:rsid w:val="000F5615"/>
    <w:rsid w:val="000F67CB"/>
    <w:rsid w:val="000F7213"/>
    <w:rsid w:val="000F7961"/>
    <w:rsid w:val="00100359"/>
    <w:rsid w:val="00100ADB"/>
    <w:rsid w:val="001011B7"/>
    <w:rsid w:val="00102158"/>
    <w:rsid w:val="00102361"/>
    <w:rsid w:val="001039D2"/>
    <w:rsid w:val="001049DC"/>
    <w:rsid w:val="00105F46"/>
    <w:rsid w:val="00107253"/>
    <w:rsid w:val="001076A7"/>
    <w:rsid w:val="0010798F"/>
    <w:rsid w:val="001101BC"/>
    <w:rsid w:val="001101C1"/>
    <w:rsid w:val="00110729"/>
    <w:rsid w:val="00110943"/>
    <w:rsid w:val="0011298A"/>
    <w:rsid w:val="00112E35"/>
    <w:rsid w:val="00113B3B"/>
    <w:rsid w:val="00113C70"/>
    <w:rsid w:val="00113CEB"/>
    <w:rsid w:val="00114115"/>
    <w:rsid w:val="00114971"/>
    <w:rsid w:val="00114F2E"/>
    <w:rsid w:val="00115777"/>
    <w:rsid w:val="0011591E"/>
    <w:rsid w:val="001162CA"/>
    <w:rsid w:val="00116858"/>
    <w:rsid w:val="0011740F"/>
    <w:rsid w:val="001176C5"/>
    <w:rsid w:val="00121057"/>
    <w:rsid w:val="00121EC0"/>
    <w:rsid w:val="00121F2F"/>
    <w:rsid w:val="00122DDF"/>
    <w:rsid w:val="001232A7"/>
    <w:rsid w:val="00123363"/>
    <w:rsid w:val="0012596B"/>
    <w:rsid w:val="00126634"/>
    <w:rsid w:val="0012669A"/>
    <w:rsid w:val="0012764A"/>
    <w:rsid w:val="00127E37"/>
    <w:rsid w:val="00130116"/>
    <w:rsid w:val="00130218"/>
    <w:rsid w:val="00130F9E"/>
    <w:rsid w:val="00132122"/>
    <w:rsid w:val="001328A9"/>
    <w:rsid w:val="0013302E"/>
    <w:rsid w:val="001335D5"/>
    <w:rsid w:val="00133A47"/>
    <w:rsid w:val="00134EB2"/>
    <w:rsid w:val="0013605B"/>
    <w:rsid w:val="0013629E"/>
    <w:rsid w:val="001374C6"/>
    <w:rsid w:val="00140586"/>
    <w:rsid w:val="001407EE"/>
    <w:rsid w:val="00140D8D"/>
    <w:rsid w:val="00141426"/>
    <w:rsid w:val="001414CD"/>
    <w:rsid w:val="00141762"/>
    <w:rsid w:val="0014206B"/>
    <w:rsid w:val="00142F1D"/>
    <w:rsid w:val="0014328B"/>
    <w:rsid w:val="00143F85"/>
    <w:rsid w:val="00144C04"/>
    <w:rsid w:val="00144DB0"/>
    <w:rsid w:val="00145718"/>
    <w:rsid w:val="00146D39"/>
    <w:rsid w:val="00146F7B"/>
    <w:rsid w:val="00147C46"/>
    <w:rsid w:val="001511A6"/>
    <w:rsid w:val="0015127E"/>
    <w:rsid w:val="00151E22"/>
    <w:rsid w:val="0015239B"/>
    <w:rsid w:val="00152C87"/>
    <w:rsid w:val="00155B08"/>
    <w:rsid w:val="00155EE6"/>
    <w:rsid w:val="0015654B"/>
    <w:rsid w:val="001565DA"/>
    <w:rsid w:val="00156AE3"/>
    <w:rsid w:val="00157A3E"/>
    <w:rsid w:val="0016026A"/>
    <w:rsid w:val="00161811"/>
    <w:rsid w:val="00162069"/>
    <w:rsid w:val="001631AC"/>
    <w:rsid w:val="00163207"/>
    <w:rsid w:val="00163D85"/>
    <w:rsid w:val="001640BB"/>
    <w:rsid w:val="0016418B"/>
    <w:rsid w:val="00164AEE"/>
    <w:rsid w:val="00165096"/>
    <w:rsid w:val="001660E0"/>
    <w:rsid w:val="001669E3"/>
    <w:rsid w:val="0016726D"/>
    <w:rsid w:val="0016764F"/>
    <w:rsid w:val="001700E0"/>
    <w:rsid w:val="0017018C"/>
    <w:rsid w:val="001702CA"/>
    <w:rsid w:val="00170446"/>
    <w:rsid w:val="00170838"/>
    <w:rsid w:val="00170F45"/>
    <w:rsid w:val="00171523"/>
    <w:rsid w:val="00171EDD"/>
    <w:rsid w:val="0017264E"/>
    <w:rsid w:val="00173A56"/>
    <w:rsid w:val="0017423F"/>
    <w:rsid w:val="00175056"/>
    <w:rsid w:val="00177052"/>
    <w:rsid w:val="00177724"/>
    <w:rsid w:val="001805BE"/>
    <w:rsid w:val="001814B7"/>
    <w:rsid w:val="00181811"/>
    <w:rsid w:val="00181998"/>
    <w:rsid w:val="00181B0D"/>
    <w:rsid w:val="0018466D"/>
    <w:rsid w:val="0018521C"/>
    <w:rsid w:val="00185FB0"/>
    <w:rsid w:val="00191CEA"/>
    <w:rsid w:val="00191EB5"/>
    <w:rsid w:val="0019224C"/>
    <w:rsid w:val="001927E7"/>
    <w:rsid w:val="00192D5E"/>
    <w:rsid w:val="00193086"/>
    <w:rsid w:val="00194609"/>
    <w:rsid w:val="00194BC0"/>
    <w:rsid w:val="00195DBF"/>
    <w:rsid w:val="00196BA3"/>
    <w:rsid w:val="00197169"/>
    <w:rsid w:val="00197A8B"/>
    <w:rsid w:val="00197B52"/>
    <w:rsid w:val="00197F19"/>
    <w:rsid w:val="001A03A3"/>
    <w:rsid w:val="001A0FAB"/>
    <w:rsid w:val="001A27AB"/>
    <w:rsid w:val="001A2B05"/>
    <w:rsid w:val="001A2D4B"/>
    <w:rsid w:val="001A32A4"/>
    <w:rsid w:val="001A4EBB"/>
    <w:rsid w:val="001A52DE"/>
    <w:rsid w:val="001A58D0"/>
    <w:rsid w:val="001A590F"/>
    <w:rsid w:val="001A5D2A"/>
    <w:rsid w:val="001A62A2"/>
    <w:rsid w:val="001A6FBE"/>
    <w:rsid w:val="001A6FEA"/>
    <w:rsid w:val="001A714E"/>
    <w:rsid w:val="001B1512"/>
    <w:rsid w:val="001B1AC2"/>
    <w:rsid w:val="001B260F"/>
    <w:rsid w:val="001B2EC0"/>
    <w:rsid w:val="001B314F"/>
    <w:rsid w:val="001B4FD5"/>
    <w:rsid w:val="001B52DF"/>
    <w:rsid w:val="001B5DF5"/>
    <w:rsid w:val="001B63D5"/>
    <w:rsid w:val="001B7075"/>
    <w:rsid w:val="001B72CF"/>
    <w:rsid w:val="001B7635"/>
    <w:rsid w:val="001B7FD4"/>
    <w:rsid w:val="001C0288"/>
    <w:rsid w:val="001C0736"/>
    <w:rsid w:val="001C1A9E"/>
    <w:rsid w:val="001C29EE"/>
    <w:rsid w:val="001C2B89"/>
    <w:rsid w:val="001C3FAF"/>
    <w:rsid w:val="001C4D36"/>
    <w:rsid w:val="001C5430"/>
    <w:rsid w:val="001C63D6"/>
    <w:rsid w:val="001C6878"/>
    <w:rsid w:val="001C7444"/>
    <w:rsid w:val="001D01EA"/>
    <w:rsid w:val="001D3ABE"/>
    <w:rsid w:val="001D3E86"/>
    <w:rsid w:val="001D43DA"/>
    <w:rsid w:val="001D5118"/>
    <w:rsid w:val="001D5E43"/>
    <w:rsid w:val="001D609B"/>
    <w:rsid w:val="001D7D42"/>
    <w:rsid w:val="001E0D6B"/>
    <w:rsid w:val="001E1050"/>
    <w:rsid w:val="001E1AC2"/>
    <w:rsid w:val="001E3B46"/>
    <w:rsid w:val="001E406E"/>
    <w:rsid w:val="001E42E0"/>
    <w:rsid w:val="001E642A"/>
    <w:rsid w:val="001E66AD"/>
    <w:rsid w:val="001E74B1"/>
    <w:rsid w:val="001F0C45"/>
    <w:rsid w:val="001F10DB"/>
    <w:rsid w:val="001F1299"/>
    <w:rsid w:val="001F196F"/>
    <w:rsid w:val="001F1BC3"/>
    <w:rsid w:val="001F21CC"/>
    <w:rsid w:val="001F35FC"/>
    <w:rsid w:val="001F3D0D"/>
    <w:rsid w:val="001F40A9"/>
    <w:rsid w:val="001F468F"/>
    <w:rsid w:val="001F46F1"/>
    <w:rsid w:val="001F52D0"/>
    <w:rsid w:val="001F52EC"/>
    <w:rsid w:val="001F57E9"/>
    <w:rsid w:val="001F5F05"/>
    <w:rsid w:val="001F65A9"/>
    <w:rsid w:val="001F6A83"/>
    <w:rsid w:val="001F6AD1"/>
    <w:rsid w:val="001F6EEF"/>
    <w:rsid w:val="001F7DE9"/>
    <w:rsid w:val="002006E7"/>
    <w:rsid w:val="00200D1D"/>
    <w:rsid w:val="00200D7C"/>
    <w:rsid w:val="0020188B"/>
    <w:rsid w:val="002020BF"/>
    <w:rsid w:val="00202BF5"/>
    <w:rsid w:val="00202C4B"/>
    <w:rsid w:val="002034B4"/>
    <w:rsid w:val="002038A5"/>
    <w:rsid w:val="002044E0"/>
    <w:rsid w:val="002046FC"/>
    <w:rsid w:val="002049C8"/>
    <w:rsid w:val="002049ED"/>
    <w:rsid w:val="002059EB"/>
    <w:rsid w:val="00205A5F"/>
    <w:rsid w:val="00207842"/>
    <w:rsid w:val="00207E5C"/>
    <w:rsid w:val="0021000C"/>
    <w:rsid w:val="0021062E"/>
    <w:rsid w:val="00211BFB"/>
    <w:rsid w:val="00211D70"/>
    <w:rsid w:val="00212446"/>
    <w:rsid w:val="00214B90"/>
    <w:rsid w:val="00214CCA"/>
    <w:rsid w:val="00214F81"/>
    <w:rsid w:val="00215159"/>
    <w:rsid w:val="0021670B"/>
    <w:rsid w:val="002170C5"/>
    <w:rsid w:val="00220A84"/>
    <w:rsid w:val="002227C7"/>
    <w:rsid w:val="00222E79"/>
    <w:rsid w:val="00223276"/>
    <w:rsid w:val="00224192"/>
    <w:rsid w:val="0022462D"/>
    <w:rsid w:val="00224AB8"/>
    <w:rsid w:val="00224F5C"/>
    <w:rsid w:val="002254A5"/>
    <w:rsid w:val="002254C4"/>
    <w:rsid w:val="00225ABB"/>
    <w:rsid w:val="00225E99"/>
    <w:rsid w:val="00226E67"/>
    <w:rsid w:val="0022713D"/>
    <w:rsid w:val="00227A6B"/>
    <w:rsid w:val="0023076D"/>
    <w:rsid w:val="00231247"/>
    <w:rsid w:val="0023167E"/>
    <w:rsid w:val="0023184D"/>
    <w:rsid w:val="00231D6B"/>
    <w:rsid w:val="00231E73"/>
    <w:rsid w:val="002322FA"/>
    <w:rsid w:val="0023250A"/>
    <w:rsid w:val="00233746"/>
    <w:rsid w:val="00233BC7"/>
    <w:rsid w:val="00234BE8"/>
    <w:rsid w:val="00235702"/>
    <w:rsid w:val="00235EA8"/>
    <w:rsid w:val="002360D8"/>
    <w:rsid w:val="0023640A"/>
    <w:rsid w:val="00240818"/>
    <w:rsid w:val="002409E5"/>
    <w:rsid w:val="00240B8A"/>
    <w:rsid w:val="00240EDF"/>
    <w:rsid w:val="00242009"/>
    <w:rsid w:val="00242C05"/>
    <w:rsid w:val="00243A24"/>
    <w:rsid w:val="00244707"/>
    <w:rsid w:val="00245B59"/>
    <w:rsid w:val="00245D28"/>
    <w:rsid w:val="002470E4"/>
    <w:rsid w:val="002471E8"/>
    <w:rsid w:val="00247E1C"/>
    <w:rsid w:val="00250856"/>
    <w:rsid w:val="00250F3E"/>
    <w:rsid w:val="0025124E"/>
    <w:rsid w:val="0025138F"/>
    <w:rsid w:val="00252057"/>
    <w:rsid w:val="002521AD"/>
    <w:rsid w:val="00252CF9"/>
    <w:rsid w:val="002534CF"/>
    <w:rsid w:val="002536C5"/>
    <w:rsid w:val="0025517E"/>
    <w:rsid w:val="002551EC"/>
    <w:rsid w:val="002552ED"/>
    <w:rsid w:val="00255317"/>
    <w:rsid w:val="00255422"/>
    <w:rsid w:val="00256EDE"/>
    <w:rsid w:val="00260263"/>
    <w:rsid w:val="00261C92"/>
    <w:rsid w:val="002620B1"/>
    <w:rsid w:val="00262B72"/>
    <w:rsid w:val="00263678"/>
    <w:rsid w:val="002636E5"/>
    <w:rsid w:val="00266185"/>
    <w:rsid w:val="00266637"/>
    <w:rsid w:val="0026682D"/>
    <w:rsid w:val="002672CB"/>
    <w:rsid w:val="002673BA"/>
    <w:rsid w:val="0027042E"/>
    <w:rsid w:val="00270743"/>
    <w:rsid w:val="002708FA"/>
    <w:rsid w:val="00270C25"/>
    <w:rsid w:val="00270C65"/>
    <w:rsid w:val="00271604"/>
    <w:rsid w:val="00271DE2"/>
    <w:rsid w:val="002729FC"/>
    <w:rsid w:val="00272D67"/>
    <w:rsid w:val="0027324B"/>
    <w:rsid w:val="00274042"/>
    <w:rsid w:val="0027478F"/>
    <w:rsid w:val="00276390"/>
    <w:rsid w:val="002767CF"/>
    <w:rsid w:val="00276AA8"/>
    <w:rsid w:val="00276BB3"/>
    <w:rsid w:val="0027754A"/>
    <w:rsid w:val="00277585"/>
    <w:rsid w:val="002775DC"/>
    <w:rsid w:val="002776E8"/>
    <w:rsid w:val="00277DAE"/>
    <w:rsid w:val="00280ADF"/>
    <w:rsid w:val="002828B2"/>
    <w:rsid w:val="0028389B"/>
    <w:rsid w:val="00283BE7"/>
    <w:rsid w:val="00284526"/>
    <w:rsid w:val="00284997"/>
    <w:rsid w:val="0028578F"/>
    <w:rsid w:val="00285A05"/>
    <w:rsid w:val="002876E7"/>
    <w:rsid w:val="00290053"/>
    <w:rsid w:val="0029207C"/>
    <w:rsid w:val="00292EA5"/>
    <w:rsid w:val="0029349C"/>
    <w:rsid w:val="00293DF8"/>
    <w:rsid w:val="0029459A"/>
    <w:rsid w:val="00294A22"/>
    <w:rsid w:val="002958DE"/>
    <w:rsid w:val="00295B70"/>
    <w:rsid w:val="0029619B"/>
    <w:rsid w:val="00296234"/>
    <w:rsid w:val="0029761E"/>
    <w:rsid w:val="00297EC2"/>
    <w:rsid w:val="00297F33"/>
    <w:rsid w:val="00297FE4"/>
    <w:rsid w:val="002A0937"/>
    <w:rsid w:val="002A1A33"/>
    <w:rsid w:val="002A1A83"/>
    <w:rsid w:val="002A2E7E"/>
    <w:rsid w:val="002A2F2F"/>
    <w:rsid w:val="002A3278"/>
    <w:rsid w:val="002A35C8"/>
    <w:rsid w:val="002A3C67"/>
    <w:rsid w:val="002A6294"/>
    <w:rsid w:val="002A6F7E"/>
    <w:rsid w:val="002A6FCD"/>
    <w:rsid w:val="002A774C"/>
    <w:rsid w:val="002A7D3E"/>
    <w:rsid w:val="002A7F83"/>
    <w:rsid w:val="002B0C02"/>
    <w:rsid w:val="002B1E3E"/>
    <w:rsid w:val="002B1FBD"/>
    <w:rsid w:val="002B23AD"/>
    <w:rsid w:val="002B2820"/>
    <w:rsid w:val="002B2F77"/>
    <w:rsid w:val="002B338A"/>
    <w:rsid w:val="002B3914"/>
    <w:rsid w:val="002B4527"/>
    <w:rsid w:val="002B6241"/>
    <w:rsid w:val="002B7049"/>
    <w:rsid w:val="002B735C"/>
    <w:rsid w:val="002B772D"/>
    <w:rsid w:val="002B77E3"/>
    <w:rsid w:val="002B7BD4"/>
    <w:rsid w:val="002B7C14"/>
    <w:rsid w:val="002C2064"/>
    <w:rsid w:val="002C47D6"/>
    <w:rsid w:val="002C4D13"/>
    <w:rsid w:val="002C5BBD"/>
    <w:rsid w:val="002C65C4"/>
    <w:rsid w:val="002C7935"/>
    <w:rsid w:val="002C7A2C"/>
    <w:rsid w:val="002D0767"/>
    <w:rsid w:val="002D0DE3"/>
    <w:rsid w:val="002D1497"/>
    <w:rsid w:val="002D229A"/>
    <w:rsid w:val="002D3A5A"/>
    <w:rsid w:val="002D3D17"/>
    <w:rsid w:val="002D43C6"/>
    <w:rsid w:val="002D4A87"/>
    <w:rsid w:val="002D4C8B"/>
    <w:rsid w:val="002D4E5D"/>
    <w:rsid w:val="002D5465"/>
    <w:rsid w:val="002D55E0"/>
    <w:rsid w:val="002D578F"/>
    <w:rsid w:val="002D5C1A"/>
    <w:rsid w:val="002D5D00"/>
    <w:rsid w:val="002D7BB8"/>
    <w:rsid w:val="002D7E5D"/>
    <w:rsid w:val="002D7FEE"/>
    <w:rsid w:val="002E0190"/>
    <w:rsid w:val="002E0D47"/>
    <w:rsid w:val="002E0FDD"/>
    <w:rsid w:val="002E2300"/>
    <w:rsid w:val="002E243B"/>
    <w:rsid w:val="002E28B0"/>
    <w:rsid w:val="002E34B4"/>
    <w:rsid w:val="002E3A0F"/>
    <w:rsid w:val="002E3A69"/>
    <w:rsid w:val="002E3C63"/>
    <w:rsid w:val="002E4CDB"/>
    <w:rsid w:val="002E547E"/>
    <w:rsid w:val="002E5590"/>
    <w:rsid w:val="002E652B"/>
    <w:rsid w:val="002E6CF1"/>
    <w:rsid w:val="002E6F45"/>
    <w:rsid w:val="002E7212"/>
    <w:rsid w:val="002F0D53"/>
    <w:rsid w:val="002F11A7"/>
    <w:rsid w:val="002F1419"/>
    <w:rsid w:val="002F1543"/>
    <w:rsid w:val="002F1854"/>
    <w:rsid w:val="002F2934"/>
    <w:rsid w:val="002F4370"/>
    <w:rsid w:val="002F4D8E"/>
    <w:rsid w:val="002F5153"/>
    <w:rsid w:val="002F6147"/>
    <w:rsid w:val="002F68EC"/>
    <w:rsid w:val="002F6D38"/>
    <w:rsid w:val="002F75F5"/>
    <w:rsid w:val="002F7955"/>
    <w:rsid w:val="002F7AE6"/>
    <w:rsid w:val="003001E8"/>
    <w:rsid w:val="00300C3B"/>
    <w:rsid w:val="00304939"/>
    <w:rsid w:val="00304F29"/>
    <w:rsid w:val="00305191"/>
    <w:rsid w:val="00306A83"/>
    <w:rsid w:val="00306F71"/>
    <w:rsid w:val="00306FED"/>
    <w:rsid w:val="00310744"/>
    <w:rsid w:val="00310F55"/>
    <w:rsid w:val="003115A7"/>
    <w:rsid w:val="00312F22"/>
    <w:rsid w:val="00313822"/>
    <w:rsid w:val="00313B18"/>
    <w:rsid w:val="00313B1E"/>
    <w:rsid w:val="00313F9B"/>
    <w:rsid w:val="00314D8A"/>
    <w:rsid w:val="00314DB9"/>
    <w:rsid w:val="0031641C"/>
    <w:rsid w:val="003200AE"/>
    <w:rsid w:val="00320238"/>
    <w:rsid w:val="00321B01"/>
    <w:rsid w:val="00321EC5"/>
    <w:rsid w:val="00322C3B"/>
    <w:rsid w:val="00322CB9"/>
    <w:rsid w:val="00323B98"/>
    <w:rsid w:val="0032489E"/>
    <w:rsid w:val="003248C6"/>
    <w:rsid w:val="00326247"/>
    <w:rsid w:val="00326898"/>
    <w:rsid w:val="00326A3A"/>
    <w:rsid w:val="00331788"/>
    <w:rsid w:val="0033257B"/>
    <w:rsid w:val="0033279D"/>
    <w:rsid w:val="0033395B"/>
    <w:rsid w:val="00333B13"/>
    <w:rsid w:val="00333BFC"/>
    <w:rsid w:val="00334A5E"/>
    <w:rsid w:val="00334D28"/>
    <w:rsid w:val="00335143"/>
    <w:rsid w:val="003352A9"/>
    <w:rsid w:val="00335F1C"/>
    <w:rsid w:val="003360B5"/>
    <w:rsid w:val="00337D68"/>
    <w:rsid w:val="00337DFD"/>
    <w:rsid w:val="00340313"/>
    <w:rsid w:val="00340AAE"/>
    <w:rsid w:val="00340C53"/>
    <w:rsid w:val="00340F9B"/>
    <w:rsid w:val="00341DE9"/>
    <w:rsid w:val="00341EF1"/>
    <w:rsid w:val="0034235D"/>
    <w:rsid w:val="00342CC5"/>
    <w:rsid w:val="00342E83"/>
    <w:rsid w:val="003435A2"/>
    <w:rsid w:val="003443AD"/>
    <w:rsid w:val="0034459B"/>
    <w:rsid w:val="00344FA5"/>
    <w:rsid w:val="0034738F"/>
    <w:rsid w:val="00347689"/>
    <w:rsid w:val="003479DA"/>
    <w:rsid w:val="00347BBF"/>
    <w:rsid w:val="0035019A"/>
    <w:rsid w:val="0035045A"/>
    <w:rsid w:val="00351793"/>
    <w:rsid w:val="00351DA8"/>
    <w:rsid w:val="00352738"/>
    <w:rsid w:val="003528D7"/>
    <w:rsid w:val="00352C1A"/>
    <w:rsid w:val="003530CA"/>
    <w:rsid w:val="00353931"/>
    <w:rsid w:val="00353FC0"/>
    <w:rsid w:val="0035442B"/>
    <w:rsid w:val="00354C3A"/>
    <w:rsid w:val="003551E4"/>
    <w:rsid w:val="00355634"/>
    <w:rsid w:val="003557B1"/>
    <w:rsid w:val="00355B31"/>
    <w:rsid w:val="00355D55"/>
    <w:rsid w:val="00356B15"/>
    <w:rsid w:val="0035784C"/>
    <w:rsid w:val="00357B7D"/>
    <w:rsid w:val="00357D8F"/>
    <w:rsid w:val="00361F9E"/>
    <w:rsid w:val="0036291C"/>
    <w:rsid w:val="00363663"/>
    <w:rsid w:val="00364009"/>
    <w:rsid w:val="00364193"/>
    <w:rsid w:val="00365477"/>
    <w:rsid w:val="00365F4B"/>
    <w:rsid w:val="00365F76"/>
    <w:rsid w:val="00366959"/>
    <w:rsid w:val="00366CED"/>
    <w:rsid w:val="00366ECD"/>
    <w:rsid w:val="00366F4D"/>
    <w:rsid w:val="0036736E"/>
    <w:rsid w:val="003717DA"/>
    <w:rsid w:val="00373047"/>
    <w:rsid w:val="00373324"/>
    <w:rsid w:val="00374074"/>
    <w:rsid w:val="0037430C"/>
    <w:rsid w:val="00374361"/>
    <w:rsid w:val="00374FA4"/>
    <w:rsid w:val="00375FF7"/>
    <w:rsid w:val="003761B1"/>
    <w:rsid w:val="00376527"/>
    <w:rsid w:val="00376918"/>
    <w:rsid w:val="00377823"/>
    <w:rsid w:val="003805FA"/>
    <w:rsid w:val="00381A3E"/>
    <w:rsid w:val="00381BC0"/>
    <w:rsid w:val="00382001"/>
    <w:rsid w:val="003828FE"/>
    <w:rsid w:val="00382DE7"/>
    <w:rsid w:val="00383F95"/>
    <w:rsid w:val="003845B0"/>
    <w:rsid w:val="003851E8"/>
    <w:rsid w:val="0038528A"/>
    <w:rsid w:val="0038572A"/>
    <w:rsid w:val="00385752"/>
    <w:rsid w:val="00390B97"/>
    <w:rsid w:val="00390F00"/>
    <w:rsid w:val="0039134B"/>
    <w:rsid w:val="003914CE"/>
    <w:rsid w:val="003919C5"/>
    <w:rsid w:val="003922B4"/>
    <w:rsid w:val="00392656"/>
    <w:rsid w:val="00392E7B"/>
    <w:rsid w:val="003931D3"/>
    <w:rsid w:val="003938DE"/>
    <w:rsid w:val="00393943"/>
    <w:rsid w:val="003942B6"/>
    <w:rsid w:val="00394472"/>
    <w:rsid w:val="00394BF7"/>
    <w:rsid w:val="00395183"/>
    <w:rsid w:val="0039557E"/>
    <w:rsid w:val="003955D1"/>
    <w:rsid w:val="003959B5"/>
    <w:rsid w:val="00395BC0"/>
    <w:rsid w:val="00395EF4"/>
    <w:rsid w:val="00395F55"/>
    <w:rsid w:val="0039631C"/>
    <w:rsid w:val="0039670F"/>
    <w:rsid w:val="003973E6"/>
    <w:rsid w:val="00397F4D"/>
    <w:rsid w:val="003A0EF9"/>
    <w:rsid w:val="003A12A1"/>
    <w:rsid w:val="003A1EED"/>
    <w:rsid w:val="003A1FAC"/>
    <w:rsid w:val="003A22A2"/>
    <w:rsid w:val="003A26F4"/>
    <w:rsid w:val="003A2A35"/>
    <w:rsid w:val="003A40DE"/>
    <w:rsid w:val="003A4630"/>
    <w:rsid w:val="003A4EF3"/>
    <w:rsid w:val="003B0C20"/>
    <w:rsid w:val="003B0E0B"/>
    <w:rsid w:val="003B165A"/>
    <w:rsid w:val="003B30EB"/>
    <w:rsid w:val="003B3510"/>
    <w:rsid w:val="003B3D16"/>
    <w:rsid w:val="003B476A"/>
    <w:rsid w:val="003B47BC"/>
    <w:rsid w:val="003B52B2"/>
    <w:rsid w:val="003B7DE2"/>
    <w:rsid w:val="003C05BF"/>
    <w:rsid w:val="003C1547"/>
    <w:rsid w:val="003C15EA"/>
    <w:rsid w:val="003C27BB"/>
    <w:rsid w:val="003C280C"/>
    <w:rsid w:val="003C2C6B"/>
    <w:rsid w:val="003C2DD5"/>
    <w:rsid w:val="003C33E2"/>
    <w:rsid w:val="003C3B1C"/>
    <w:rsid w:val="003C4490"/>
    <w:rsid w:val="003C4BB5"/>
    <w:rsid w:val="003C61AB"/>
    <w:rsid w:val="003C6812"/>
    <w:rsid w:val="003C6911"/>
    <w:rsid w:val="003C75A4"/>
    <w:rsid w:val="003C7944"/>
    <w:rsid w:val="003C7D35"/>
    <w:rsid w:val="003D2AFA"/>
    <w:rsid w:val="003D3788"/>
    <w:rsid w:val="003D46DA"/>
    <w:rsid w:val="003D4AF5"/>
    <w:rsid w:val="003D5165"/>
    <w:rsid w:val="003D5FA8"/>
    <w:rsid w:val="003D7FFD"/>
    <w:rsid w:val="003E035D"/>
    <w:rsid w:val="003E05AD"/>
    <w:rsid w:val="003E072A"/>
    <w:rsid w:val="003E092F"/>
    <w:rsid w:val="003E1646"/>
    <w:rsid w:val="003E17BE"/>
    <w:rsid w:val="003E1F5B"/>
    <w:rsid w:val="003E20A2"/>
    <w:rsid w:val="003E22BA"/>
    <w:rsid w:val="003E2665"/>
    <w:rsid w:val="003E27D7"/>
    <w:rsid w:val="003E3183"/>
    <w:rsid w:val="003E3D4D"/>
    <w:rsid w:val="003E3DFD"/>
    <w:rsid w:val="003E3DFE"/>
    <w:rsid w:val="003E4932"/>
    <w:rsid w:val="003E57EA"/>
    <w:rsid w:val="003E5914"/>
    <w:rsid w:val="003E6831"/>
    <w:rsid w:val="003F0342"/>
    <w:rsid w:val="003F04EF"/>
    <w:rsid w:val="003F0C72"/>
    <w:rsid w:val="003F1A40"/>
    <w:rsid w:val="003F1D72"/>
    <w:rsid w:val="003F1EC6"/>
    <w:rsid w:val="003F2011"/>
    <w:rsid w:val="003F2403"/>
    <w:rsid w:val="003F4F3D"/>
    <w:rsid w:val="003F599C"/>
    <w:rsid w:val="003F5A31"/>
    <w:rsid w:val="003F6DCA"/>
    <w:rsid w:val="003F706F"/>
    <w:rsid w:val="003F7930"/>
    <w:rsid w:val="003F7935"/>
    <w:rsid w:val="004012A3"/>
    <w:rsid w:val="00402084"/>
    <w:rsid w:val="0040260B"/>
    <w:rsid w:val="00402694"/>
    <w:rsid w:val="00402860"/>
    <w:rsid w:val="00402BA5"/>
    <w:rsid w:val="0040309D"/>
    <w:rsid w:val="00403C5A"/>
    <w:rsid w:val="00405802"/>
    <w:rsid w:val="00406264"/>
    <w:rsid w:val="00407745"/>
    <w:rsid w:val="00412B5D"/>
    <w:rsid w:val="00414923"/>
    <w:rsid w:val="00414B63"/>
    <w:rsid w:val="00415538"/>
    <w:rsid w:val="004158F7"/>
    <w:rsid w:val="0041778D"/>
    <w:rsid w:val="00417E37"/>
    <w:rsid w:val="0042096B"/>
    <w:rsid w:val="004209D3"/>
    <w:rsid w:val="00421460"/>
    <w:rsid w:val="00421E19"/>
    <w:rsid w:val="004224DD"/>
    <w:rsid w:val="004226CA"/>
    <w:rsid w:val="00422D39"/>
    <w:rsid w:val="00422DD3"/>
    <w:rsid w:val="00423393"/>
    <w:rsid w:val="0042569F"/>
    <w:rsid w:val="00425806"/>
    <w:rsid w:val="0042683D"/>
    <w:rsid w:val="00427370"/>
    <w:rsid w:val="004300C0"/>
    <w:rsid w:val="00431EB9"/>
    <w:rsid w:val="00432151"/>
    <w:rsid w:val="0043221D"/>
    <w:rsid w:val="004368AC"/>
    <w:rsid w:val="004369B4"/>
    <w:rsid w:val="00436BB3"/>
    <w:rsid w:val="00437AD4"/>
    <w:rsid w:val="0044147D"/>
    <w:rsid w:val="00441DA7"/>
    <w:rsid w:val="00441F5A"/>
    <w:rsid w:val="00442156"/>
    <w:rsid w:val="00442BDC"/>
    <w:rsid w:val="00442C23"/>
    <w:rsid w:val="004431D2"/>
    <w:rsid w:val="00443AAA"/>
    <w:rsid w:val="004458CF"/>
    <w:rsid w:val="00446070"/>
    <w:rsid w:val="004473CA"/>
    <w:rsid w:val="004478E5"/>
    <w:rsid w:val="00450457"/>
    <w:rsid w:val="00450AA9"/>
    <w:rsid w:val="004510FC"/>
    <w:rsid w:val="0045277D"/>
    <w:rsid w:val="004529C4"/>
    <w:rsid w:val="00452A97"/>
    <w:rsid w:val="00453083"/>
    <w:rsid w:val="00453FA6"/>
    <w:rsid w:val="004545C4"/>
    <w:rsid w:val="00455C67"/>
    <w:rsid w:val="00456A56"/>
    <w:rsid w:val="00456E61"/>
    <w:rsid w:val="00456F08"/>
    <w:rsid w:val="00460FB5"/>
    <w:rsid w:val="00461FD0"/>
    <w:rsid w:val="0046294D"/>
    <w:rsid w:val="00462DBF"/>
    <w:rsid w:val="0046352E"/>
    <w:rsid w:val="00463743"/>
    <w:rsid w:val="00465BED"/>
    <w:rsid w:val="00465D0C"/>
    <w:rsid w:val="004673E4"/>
    <w:rsid w:val="00467457"/>
    <w:rsid w:val="00467BB0"/>
    <w:rsid w:val="00467EAF"/>
    <w:rsid w:val="004706BF"/>
    <w:rsid w:val="00470705"/>
    <w:rsid w:val="00470FC9"/>
    <w:rsid w:val="00471453"/>
    <w:rsid w:val="004715D8"/>
    <w:rsid w:val="004724AA"/>
    <w:rsid w:val="004724FF"/>
    <w:rsid w:val="0047253C"/>
    <w:rsid w:val="004725CB"/>
    <w:rsid w:val="00473650"/>
    <w:rsid w:val="0047405E"/>
    <w:rsid w:val="0047439A"/>
    <w:rsid w:val="00476F01"/>
    <w:rsid w:val="004779F7"/>
    <w:rsid w:val="00480836"/>
    <w:rsid w:val="00480DC5"/>
    <w:rsid w:val="00480FFA"/>
    <w:rsid w:val="0048143D"/>
    <w:rsid w:val="0048146D"/>
    <w:rsid w:val="00481BB0"/>
    <w:rsid w:val="00482180"/>
    <w:rsid w:val="00482A7D"/>
    <w:rsid w:val="00482A97"/>
    <w:rsid w:val="0048493C"/>
    <w:rsid w:val="00484E23"/>
    <w:rsid w:val="004851B2"/>
    <w:rsid w:val="00485989"/>
    <w:rsid w:val="00485E5C"/>
    <w:rsid w:val="0048699C"/>
    <w:rsid w:val="00487F13"/>
    <w:rsid w:val="00487F7B"/>
    <w:rsid w:val="004900ED"/>
    <w:rsid w:val="00490BE4"/>
    <w:rsid w:val="00491032"/>
    <w:rsid w:val="004913E1"/>
    <w:rsid w:val="00491773"/>
    <w:rsid w:val="00491E9A"/>
    <w:rsid w:val="004921D5"/>
    <w:rsid w:val="004923D0"/>
    <w:rsid w:val="00492680"/>
    <w:rsid w:val="00492C0E"/>
    <w:rsid w:val="00493F08"/>
    <w:rsid w:val="0049464B"/>
    <w:rsid w:val="00494AC2"/>
    <w:rsid w:val="0049667C"/>
    <w:rsid w:val="00497E92"/>
    <w:rsid w:val="004A0139"/>
    <w:rsid w:val="004A0BDA"/>
    <w:rsid w:val="004A0C79"/>
    <w:rsid w:val="004A13BE"/>
    <w:rsid w:val="004A2EB5"/>
    <w:rsid w:val="004A4153"/>
    <w:rsid w:val="004A47E2"/>
    <w:rsid w:val="004A4A2C"/>
    <w:rsid w:val="004A4B0A"/>
    <w:rsid w:val="004A4ECB"/>
    <w:rsid w:val="004A4FEA"/>
    <w:rsid w:val="004A535E"/>
    <w:rsid w:val="004A5C78"/>
    <w:rsid w:val="004A60EC"/>
    <w:rsid w:val="004A7164"/>
    <w:rsid w:val="004B043E"/>
    <w:rsid w:val="004B0AC5"/>
    <w:rsid w:val="004B0B7F"/>
    <w:rsid w:val="004B118E"/>
    <w:rsid w:val="004B12C1"/>
    <w:rsid w:val="004B1F81"/>
    <w:rsid w:val="004B28CA"/>
    <w:rsid w:val="004B39B2"/>
    <w:rsid w:val="004B3C86"/>
    <w:rsid w:val="004B4360"/>
    <w:rsid w:val="004B4603"/>
    <w:rsid w:val="004B4659"/>
    <w:rsid w:val="004B470A"/>
    <w:rsid w:val="004B6112"/>
    <w:rsid w:val="004B635C"/>
    <w:rsid w:val="004B78D4"/>
    <w:rsid w:val="004C12D7"/>
    <w:rsid w:val="004C22D3"/>
    <w:rsid w:val="004C2669"/>
    <w:rsid w:val="004C29DE"/>
    <w:rsid w:val="004C2C37"/>
    <w:rsid w:val="004C3358"/>
    <w:rsid w:val="004C3759"/>
    <w:rsid w:val="004C443F"/>
    <w:rsid w:val="004C4EFB"/>
    <w:rsid w:val="004C5E24"/>
    <w:rsid w:val="004C679A"/>
    <w:rsid w:val="004C7115"/>
    <w:rsid w:val="004C7736"/>
    <w:rsid w:val="004D0032"/>
    <w:rsid w:val="004D09B6"/>
    <w:rsid w:val="004D10CC"/>
    <w:rsid w:val="004D1446"/>
    <w:rsid w:val="004D168E"/>
    <w:rsid w:val="004D196A"/>
    <w:rsid w:val="004D28FA"/>
    <w:rsid w:val="004D3829"/>
    <w:rsid w:val="004D39B1"/>
    <w:rsid w:val="004D49EB"/>
    <w:rsid w:val="004D5B3F"/>
    <w:rsid w:val="004D5FDF"/>
    <w:rsid w:val="004D6390"/>
    <w:rsid w:val="004D6A71"/>
    <w:rsid w:val="004D6B4D"/>
    <w:rsid w:val="004D6B68"/>
    <w:rsid w:val="004D6DBB"/>
    <w:rsid w:val="004D6FEF"/>
    <w:rsid w:val="004D7737"/>
    <w:rsid w:val="004E1716"/>
    <w:rsid w:val="004E1F86"/>
    <w:rsid w:val="004E2367"/>
    <w:rsid w:val="004E2C88"/>
    <w:rsid w:val="004E333E"/>
    <w:rsid w:val="004E3419"/>
    <w:rsid w:val="004E3560"/>
    <w:rsid w:val="004E3918"/>
    <w:rsid w:val="004E3C60"/>
    <w:rsid w:val="004E3D33"/>
    <w:rsid w:val="004E4889"/>
    <w:rsid w:val="004E4F76"/>
    <w:rsid w:val="004E658C"/>
    <w:rsid w:val="004E7180"/>
    <w:rsid w:val="004F0B0B"/>
    <w:rsid w:val="004F0BDD"/>
    <w:rsid w:val="004F18E3"/>
    <w:rsid w:val="004F1929"/>
    <w:rsid w:val="004F1A0F"/>
    <w:rsid w:val="004F1BC1"/>
    <w:rsid w:val="004F24B1"/>
    <w:rsid w:val="004F2EB0"/>
    <w:rsid w:val="004F31FD"/>
    <w:rsid w:val="004F4010"/>
    <w:rsid w:val="004F4194"/>
    <w:rsid w:val="004F43BF"/>
    <w:rsid w:val="004F4F0A"/>
    <w:rsid w:val="004F5C61"/>
    <w:rsid w:val="004F5FD6"/>
    <w:rsid w:val="004F64C9"/>
    <w:rsid w:val="004F6A5D"/>
    <w:rsid w:val="004F6A75"/>
    <w:rsid w:val="004F6DDB"/>
    <w:rsid w:val="004F7B12"/>
    <w:rsid w:val="00500E73"/>
    <w:rsid w:val="00501238"/>
    <w:rsid w:val="00502181"/>
    <w:rsid w:val="005023BC"/>
    <w:rsid w:val="0050255A"/>
    <w:rsid w:val="00502EFB"/>
    <w:rsid w:val="005031F4"/>
    <w:rsid w:val="005043E8"/>
    <w:rsid w:val="0050607F"/>
    <w:rsid w:val="00506A7F"/>
    <w:rsid w:val="00507261"/>
    <w:rsid w:val="005105D0"/>
    <w:rsid w:val="00511339"/>
    <w:rsid w:val="00512240"/>
    <w:rsid w:val="005128FC"/>
    <w:rsid w:val="005132B0"/>
    <w:rsid w:val="00513661"/>
    <w:rsid w:val="00513BD7"/>
    <w:rsid w:val="00515DAB"/>
    <w:rsid w:val="00516DAD"/>
    <w:rsid w:val="005209DF"/>
    <w:rsid w:val="005210F2"/>
    <w:rsid w:val="00524999"/>
    <w:rsid w:val="00524FD5"/>
    <w:rsid w:val="005251BE"/>
    <w:rsid w:val="0052633D"/>
    <w:rsid w:val="00526AFA"/>
    <w:rsid w:val="00526DA0"/>
    <w:rsid w:val="00527AE0"/>
    <w:rsid w:val="00527E4E"/>
    <w:rsid w:val="00531113"/>
    <w:rsid w:val="00531BD3"/>
    <w:rsid w:val="00532E4A"/>
    <w:rsid w:val="00533315"/>
    <w:rsid w:val="00533BA9"/>
    <w:rsid w:val="00535568"/>
    <w:rsid w:val="00536AAE"/>
    <w:rsid w:val="00537E7B"/>
    <w:rsid w:val="00540E4B"/>
    <w:rsid w:val="00541594"/>
    <w:rsid w:val="00541BD0"/>
    <w:rsid w:val="00541F33"/>
    <w:rsid w:val="00542280"/>
    <w:rsid w:val="00542A26"/>
    <w:rsid w:val="005434F3"/>
    <w:rsid w:val="00545AA5"/>
    <w:rsid w:val="00545B2E"/>
    <w:rsid w:val="00545F7F"/>
    <w:rsid w:val="00550105"/>
    <w:rsid w:val="005503DC"/>
    <w:rsid w:val="005509D1"/>
    <w:rsid w:val="00550D2B"/>
    <w:rsid w:val="005513D3"/>
    <w:rsid w:val="00551846"/>
    <w:rsid w:val="00552A86"/>
    <w:rsid w:val="00553A8E"/>
    <w:rsid w:val="00554CC3"/>
    <w:rsid w:val="00555236"/>
    <w:rsid w:val="00555688"/>
    <w:rsid w:val="00556D61"/>
    <w:rsid w:val="0055709A"/>
    <w:rsid w:val="005570DC"/>
    <w:rsid w:val="00557147"/>
    <w:rsid w:val="00557209"/>
    <w:rsid w:val="005572A2"/>
    <w:rsid w:val="005579C1"/>
    <w:rsid w:val="005611F5"/>
    <w:rsid w:val="00562EFB"/>
    <w:rsid w:val="00563010"/>
    <w:rsid w:val="005632EA"/>
    <w:rsid w:val="005641D4"/>
    <w:rsid w:val="00566446"/>
    <w:rsid w:val="00566BF6"/>
    <w:rsid w:val="005675BE"/>
    <w:rsid w:val="0056776F"/>
    <w:rsid w:val="00567A0E"/>
    <w:rsid w:val="005703BC"/>
    <w:rsid w:val="00571C8F"/>
    <w:rsid w:val="005730C4"/>
    <w:rsid w:val="00573729"/>
    <w:rsid w:val="00573C96"/>
    <w:rsid w:val="00573D8F"/>
    <w:rsid w:val="005741C5"/>
    <w:rsid w:val="00574D9E"/>
    <w:rsid w:val="00574F53"/>
    <w:rsid w:val="0057537F"/>
    <w:rsid w:val="005754A1"/>
    <w:rsid w:val="005754F2"/>
    <w:rsid w:val="0057661A"/>
    <w:rsid w:val="0057698A"/>
    <w:rsid w:val="00576EE8"/>
    <w:rsid w:val="00577EBA"/>
    <w:rsid w:val="00577F4B"/>
    <w:rsid w:val="0058031D"/>
    <w:rsid w:val="00581808"/>
    <w:rsid w:val="00581D41"/>
    <w:rsid w:val="0058206E"/>
    <w:rsid w:val="0058309E"/>
    <w:rsid w:val="005834D2"/>
    <w:rsid w:val="00583939"/>
    <w:rsid w:val="00583A26"/>
    <w:rsid w:val="00583ADB"/>
    <w:rsid w:val="00584B10"/>
    <w:rsid w:val="00585C0F"/>
    <w:rsid w:val="00586719"/>
    <w:rsid w:val="00586FC4"/>
    <w:rsid w:val="00587522"/>
    <w:rsid w:val="00587C97"/>
    <w:rsid w:val="00590EA4"/>
    <w:rsid w:val="00591768"/>
    <w:rsid w:val="0059193D"/>
    <w:rsid w:val="00591D9D"/>
    <w:rsid w:val="00591E89"/>
    <w:rsid w:val="00592062"/>
    <w:rsid w:val="00592163"/>
    <w:rsid w:val="005939D1"/>
    <w:rsid w:val="0059565F"/>
    <w:rsid w:val="005959C9"/>
    <w:rsid w:val="00595A0F"/>
    <w:rsid w:val="00596734"/>
    <w:rsid w:val="00597106"/>
    <w:rsid w:val="005A0A0D"/>
    <w:rsid w:val="005A13F9"/>
    <w:rsid w:val="005A1BC6"/>
    <w:rsid w:val="005A2738"/>
    <w:rsid w:val="005A3B33"/>
    <w:rsid w:val="005A3F00"/>
    <w:rsid w:val="005B1362"/>
    <w:rsid w:val="005B1622"/>
    <w:rsid w:val="005B183F"/>
    <w:rsid w:val="005B1A7B"/>
    <w:rsid w:val="005B503E"/>
    <w:rsid w:val="005B5076"/>
    <w:rsid w:val="005B566D"/>
    <w:rsid w:val="005B5A14"/>
    <w:rsid w:val="005B667F"/>
    <w:rsid w:val="005B6C21"/>
    <w:rsid w:val="005B776F"/>
    <w:rsid w:val="005B784B"/>
    <w:rsid w:val="005C0927"/>
    <w:rsid w:val="005C167A"/>
    <w:rsid w:val="005C1994"/>
    <w:rsid w:val="005C2794"/>
    <w:rsid w:val="005C387B"/>
    <w:rsid w:val="005C396D"/>
    <w:rsid w:val="005C39D8"/>
    <w:rsid w:val="005C4AC8"/>
    <w:rsid w:val="005C5954"/>
    <w:rsid w:val="005C65FE"/>
    <w:rsid w:val="005C6EC7"/>
    <w:rsid w:val="005C7DC4"/>
    <w:rsid w:val="005D03DC"/>
    <w:rsid w:val="005D15D6"/>
    <w:rsid w:val="005D1A17"/>
    <w:rsid w:val="005D1D11"/>
    <w:rsid w:val="005D53BB"/>
    <w:rsid w:val="005D56BD"/>
    <w:rsid w:val="005D5F50"/>
    <w:rsid w:val="005D6319"/>
    <w:rsid w:val="005D6844"/>
    <w:rsid w:val="005E12A3"/>
    <w:rsid w:val="005E2F8C"/>
    <w:rsid w:val="005E3345"/>
    <w:rsid w:val="005E3715"/>
    <w:rsid w:val="005E49A0"/>
    <w:rsid w:val="005E4E4A"/>
    <w:rsid w:val="005E535D"/>
    <w:rsid w:val="005E59D7"/>
    <w:rsid w:val="005E5C78"/>
    <w:rsid w:val="005E6F70"/>
    <w:rsid w:val="005E7091"/>
    <w:rsid w:val="005E74A8"/>
    <w:rsid w:val="005E7900"/>
    <w:rsid w:val="005E7AA4"/>
    <w:rsid w:val="005F040F"/>
    <w:rsid w:val="005F0845"/>
    <w:rsid w:val="005F1025"/>
    <w:rsid w:val="005F1BDB"/>
    <w:rsid w:val="005F342B"/>
    <w:rsid w:val="005F46A1"/>
    <w:rsid w:val="005F4CF2"/>
    <w:rsid w:val="005F53C9"/>
    <w:rsid w:val="005F5A6E"/>
    <w:rsid w:val="005F686E"/>
    <w:rsid w:val="005F6A27"/>
    <w:rsid w:val="005F6ACF"/>
    <w:rsid w:val="005F74CE"/>
    <w:rsid w:val="005F7DB7"/>
    <w:rsid w:val="005F7F4F"/>
    <w:rsid w:val="00600572"/>
    <w:rsid w:val="006006C7"/>
    <w:rsid w:val="00602251"/>
    <w:rsid w:val="00602664"/>
    <w:rsid w:val="006026BA"/>
    <w:rsid w:val="006036E3"/>
    <w:rsid w:val="00604796"/>
    <w:rsid w:val="00604E9A"/>
    <w:rsid w:val="00605268"/>
    <w:rsid w:val="00605E14"/>
    <w:rsid w:val="00606A60"/>
    <w:rsid w:val="006071BE"/>
    <w:rsid w:val="006073B4"/>
    <w:rsid w:val="00607832"/>
    <w:rsid w:val="006103EA"/>
    <w:rsid w:val="00611B09"/>
    <w:rsid w:val="00611DFF"/>
    <w:rsid w:val="0061208D"/>
    <w:rsid w:val="006120D2"/>
    <w:rsid w:val="00613A20"/>
    <w:rsid w:val="00614204"/>
    <w:rsid w:val="00615555"/>
    <w:rsid w:val="00615EBD"/>
    <w:rsid w:val="006168AE"/>
    <w:rsid w:val="00620128"/>
    <w:rsid w:val="0062085E"/>
    <w:rsid w:val="00621939"/>
    <w:rsid w:val="006221F6"/>
    <w:rsid w:val="006222AD"/>
    <w:rsid w:val="006222D3"/>
    <w:rsid w:val="0062316F"/>
    <w:rsid w:val="00623EA7"/>
    <w:rsid w:val="00624701"/>
    <w:rsid w:val="0062477D"/>
    <w:rsid w:val="00625091"/>
    <w:rsid w:val="00630084"/>
    <w:rsid w:val="00630654"/>
    <w:rsid w:val="00632933"/>
    <w:rsid w:val="0063464C"/>
    <w:rsid w:val="00634ACE"/>
    <w:rsid w:val="00634E37"/>
    <w:rsid w:val="006360AE"/>
    <w:rsid w:val="0063761A"/>
    <w:rsid w:val="006378A0"/>
    <w:rsid w:val="00637930"/>
    <w:rsid w:val="0064048C"/>
    <w:rsid w:val="00640560"/>
    <w:rsid w:val="00640866"/>
    <w:rsid w:val="0064147B"/>
    <w:rsid w:val="0064165A"/>
    <w:rsid w:val="00641FD5"/>
    <w:rsid w:val="006421A9"/>
    <w:rsid w:val="00642FBB"/>
    <w:rsid w:val="00643E0D"/>
    <w:rsid w:val="006441E5"/>
    <w:rsid w:val="00644B4A"/>
    <w:rsid w:val="0064598F"/>
    <w:rsid w:val="00645C62"/>
    <w:rsid w:val="00645D44"/>
    <w:rsid w:val="00646C9A"/>
    <w:rsid w:val="006501EB"/>
    <w:rsid w:val="006506D2"/>
    <w:rsid w:val="00650736"/>
    <w:rsid w:val="006509BF"/>
    <w:rsid w:val="006524E6"/>
    <w:rsid w:val="00652988"/>
    <w:rsid w:val="00652C48"/>
    <w:rsid w:val="0065412D"/>
    <w:rsid w:val="00654188"/>
    <w:rsid w:val="006547B7"/>
    <w:rsid w:val="006549B4"/>
    <w:rsid w:val="00655262"/>
    <w:rsid w:val="00655FE3"/>
    <w:rsid w:val="00656150"/>
    <w:rsid w:val="006573A4"/>
    <w:rsid w:val="0066011C"/>
    <w:rsid w:val="00660957"/>
    <w:rsid w:val="006612DD"/>
    <w:rsid w:val="00661E73"/>
    <w:rsid w:val="00662890"/>
    <w:rsid w:val="00663B59"/>
    <w:rsid w:val="00663F00"/>
    <w:rsid w:val="00664D00"/>
    <w:rsid w:val="0066546E"/>
    <w:rsid w:val="00665794"/>
    <w:rsid w:val="00667468"/>
    <w:rsid w:val="0066789B"/>
    <w:rsid w:val="0067018B"/>
    <w:rsid w:val="0067031D"/>
    <w:rsid w:val="0067063C"/>
    <w:rsid w:val="006707AD"/>
    <w:rsid w:val="00670B08"/>
    <w:rsid w:val="00670E72"/>
    <w:rsid w:val="00671A9E"/>
    <w:rsid w:val="00672DA0"/>
    <w:rsid w:val="00672EC6"/>
    <w:rsid w:val="0067353E"/>
    <w:rsid w:val="006744AE"/>
    <w:rsid w:val="0067478D"/>
    <w:rsid w:val="006748EF"/>
    <w:rsid w:val="006754F1"/>
    <w:rsid w:val="00676537"/>
    <w:rsid w:val="00676861"/>
    <w:rsid w:val="00676D62"/>
    <w:rsid w:val="00676DD8"/>
    <w:rsid w:val="00676DEA"/>
    <w:rsid w:val="0067708A"/>
    <w:rsid w:val="00677273"/>
    <w:rsid w:val="006776E7"/>
    <w:rsid w:val="0067798E"/>
    <w:rsid w:val="00680483"/>
    <w:rsid w:val="0068074C"/>
    <w:rsid w:val="00685273"/>
    <w:rsid w:val="00685E3C"/>
    <w:rsid w:val="00686628"/>
    <w:rsid w:val="00690B72"/>
    <w:rsid w:val="00690CBB"/>
    <w:rsid w:val="006922EC"/>
    <w:rsid w:val="0069297A"/>
    <w:rsid w:val="00692BC7"/>
    <w:rsid w:val="00692D67"/>
    <w:rsid w:val="006948BE"/>
    <w:rsid w:val="006951BA"/>
    <w:rsid w:val="0069609F"/>
    <w:rsid w:val="0069655B"/>
    <w:rsid w:val="006A0931"/>
    <w:rsid w:val="006A1A34"/>
    <w:rsid w:val="006A1F75"/>
    <w:rsid w:val="006A2EDD"/>
    <w:rsid w:val="006A32BE"/>
    <w:rsid w:val="006A3594"/>
    <w:rsid w:val="006A3698"/>
    <w:rsid w:val="006A3C62"/>
    <w:rsid w:val="006A42C4"/>
    <w:rsid w:val="006A4AD9"/>
    <w:rsid w:val="006A5A13"/>
    <w:rsid w:val="006A5C74"/>
    <w:rsid w:val="006A600B"/>
    <w:rsid w:val="006A675B"/>
    <w:rsid w:val="006A7F35"/>
    <w:rsid w:val="006B002B"/>
    <w:rsid w:val="006B0912"/>
    <w:rsid w:val="006B0C02"/>
    <w:rsid w:val="006B1D23"/>
    <w:rsid w:val="006B4D9C"/>
    <w:rsid w:val="006B4E3C"/>
    <w:rsid w:val="006B50EC"/>
    <w:rsid w:val="006B5750"/>
    <w:rsid w:val="006B5B3A"/>
    <w:rsid w:val="006B61EC"/>
    <w:rsid w:val="006B6407"/>
    <w:rsid w:val="006B652D"/>
    <w:rsid w:val="006B68C8"/>
    <w:rsid w:val="006B6CE0"/>
    <w:rsid w:val="006B7A7C"/>
    <w:rsid w:val="006B7B15"/>
    <w:rsid w:val="006C00DD"/>
    <w:rsid w:val="006C04FC"/>
    <w:rsid w:val="006C0A47"/>
    <w:rsid w:val="006C0B0D"/>
    <w:rsid w:val="006C1107"/>
    <w:rsid w:val="006C164E"/>
    <w:rsid w:val="006C3D65"/>
    <w:rsid w:val="006C4A92"/>
    <w:rsid w:val="006C5414"/>
    <w:rsid w:val="006C560B"/>
    <w:rsid w:val="006C583A"/>
    <w:rsid w:val="006C5FC6"/>
    <w:rsid w:val="006C6190"/>
    <w:rsid w:val="006C6532"/>
    <w:rsid w:val="006C65CB"/>
    <w:rsid w:val="006C67FC"/>
    <w:rsid w:val="006D0B5B"/>
    <w:rsid w:val="006D180E"/>
    <w:rsid w:val="006D1BE1"/>
    <w:rsid w:val="006D2125"/>
    <w:rsid w:val="006D37C8"/>
    <w:rsid w:val="006D4E44"/>
    <w:rsid w:val="006D6451"/>
    <w:rsid w:val="006D71B1"/>
    <w:rsid w:val="006D7901"/>
    <w:rsid w:val="006E0403"/>
    <w:rsid w:val="006E0758"/>
    <w:rsid w:val="006E0CF6"/>
    <w:rsid w:val="006E169F"/>
    <w:rsid w:val="006E2E4D"/>
    <w:rsid w:val="006E30C4"/>
    <w:rsid w:val="006E33B3"/>
    <w:rsid w:val="006E4B4A"/>
    <w:rsid w:val="006E4C1E"/>
    <w:rsid w:val="006E5CC6"/>
    <w:rsid w:val="006E5E37"/>
    <w:rsid w:val="006E647D"/>
    <w:rsid w:val="006F011B"/>
    <w:rsid w:val="006F1444"/>
    <w:rsid w:val="006F1C9F"/>
    <w:rsid w:val="006F23F1"/>
    <w:rsid w:val="006F2CF2"/>
    <w:rsid w:val="006F4DC2"/>
    <w:rsid w:val="006F5390"/>
    <w:rsid w:val="006F57F5"/>
    <w:rsid w:val="006F583B"/>
    <w:rsid w:val="006F5AF7"/>
    <w:rsid w:val="006F6741"/>
    <w:rsid w:val="006F716A"/>
    <w:rsid w:val="006F7247"/>
    <w:rsid w:val="006F7551"/>
    <w:rsid w:val="00700767"/>
    <w:rsid w:val="00700BAC"/>
    <w:rsid w:val="00700CD5"/>
    <w:rsid w:val="00701D7D"/>
    <w:rsid w:val="007020B8"/>
    <w:rsid w:val="0070238B"/>
    <w:rsid w:val="00702714"/>
    <w:rsid w:val="0070390C"/>
    <w:rsid w:val="007047F3"/>
    <w:rsid w:val="00704F97"/>
    <w:rsid w:val="007053AE"/>
    <w:rsid w:val="007069AA"/>
    <w:rsid w:val="00710D23"/>
    <w:rsid w:val="00710F26"/>
    <w:rsid w:val="00711175"/>
    <w:rsid w:val="0071194C"/>
    <w:rsid w:val="007149FD"/>
    <w:rsid w:val="00714E89"/>
    <w:rsid w:val="007170A8"/>
    <w:rsid w:val="007172AE"/>
    <w:rsid w:val="00717695"/>
    <w:rsid w:val="00721586"/>
    <w:rsid w:val="0072159B"/>
    <w:rsid w:val="0072180F"/>
    <w:rsid w:val="007224BA"/>
    <w:rsid w:val="00722555"/>
    <w:rsid w:val="00722CC9"/>
    <w:rsid w:val="00722E01"/>
    <w:rsid w:val="007242AB"/>
    <w:rsid w:val="007246A4"/>
    <w:rsid w:val="007254D9"/>
    <w:rsid w:val="00725807"/>
    <w:rsid w:val="007258D6"/>
    <w:rsid w:val="00726EA7"/>
    <w:rsid w:val="007306DD"/>
    <w:rsid w:val="007318DC"/>
    <w:rsid w:val="00731C67"/>
    <w:rsid w:val="00731CB0"/>
    <w:rsid w:val="00731F1D"/>
    <w:rsid w:val="00732309"/>
    <w:rsid w:val="0073311A"/>
    <w:rsid w:val="00736B49"/>
    <w:rsid w:val="007373CE"/>
    <w:rsid w:val="00737FAC"/>
    <w:rsid w:val="0074037F"/>
    <w:rsid w:val="00741E9C"/>
    <w:rsid w:val="00742606"/>
    <w:rsid w:val="00742C10"/>
    <w:rsid w:val="00742D82"/>
    <w:rsid w:val="00743438"/>
    <w:rsid w:val="007439E3"/>
    <w:rsid w:val="0074488C"/>
    <w:rsid w:val="007454BC"/>
    <w:rsid w:val="00745590"/>
    <w:rsid w:val="0074582C"/>
    <w:rsid w:val="00745A4D"/>
    <w:rsid w:val="0074659B"/>
    <w:rsid w:val="00747376"/>
    <w:rsid w:val="00747854"/>
    <w:rsid w:val="0074798D"/>
    <w:rsid w:val="00750ECD"/>
    <w:rsid w:val="00750EFD"/>
    <w:rsid w:val="00751603"/>
    <w:rsid w:val="00751D39"/>
    <w:rsid w:val="007525C9"/>
    <w:rsid w:val="00752BAC"/>
    <w:rsid w:val="00752CFA"/>
    <w:rsid w:val="0075302C"/>
    <w:rsid w:val="00753D4C"/>
    <w:rsid w:val="00753F90"/>
    <w:rsid w:val="00754AE1"/>
    <w:rsid w:val="00754AFE"/>
    <w:rsid w:val="007552A3"/>
    <w:rsid w:val="0075574F"/>
    <w:rsid w:val="00756177"/>
    <w:rsid w:val="00756D7A"/>
    <w:rsid w:val="00757883"/>
    <w:rsid w:val="007578E1"/>
    <w:rsid w:val="00760353"/>
    <w:rsid w:val="00761507"/>
    <w:rsid w:val="00761A99"/>
    <w:rsid w:val="00761D74"/>
    <w:rsid w:val="00762539"/>
    <w:rsid w:val="00762A18"/>
    <w:rsid w:val="007643A6"/>
    <w:rsid w:val="007649C4"/>
    <w:rsid w:val="00764FD3"/>
    <w:rsid w:val="007652A5"/>
    <w:rsid w:val="007661CC"/>
    <w:rsid w:val="00766397"/>
    <w:rsid w:val="00770386"/>
    <w:rsid w:val="007708BF"/>
    <w:rsid w:val="00770A3B"/>
    <w:rsid w:val="00771935"/>
    <w:rsid w:val="00771F9F"/>
    <w:rsid w:val="00772047"/>
    <w:rsid w:val="00772509"/>
    <w:rsid w:val="00772CFD"/>
    <w:rsid w:val="00772E6F"/>
    <w:rsid w:val="00773C77"/>
    <w:rsid w:val="00773F40"/>
    <w:rsid w:val="007746C9"/>
    <w:rsid w:val="00775417"/>
    <w:rsid w:val="00775A4D"/>
    <w:rsid w:val="0077710E"/>
    <w:rsid w:val="00777319"/>
    <w:rsid w:val="00780B49"/>
    <w:rsid w:val="00780CAD"/>
    <w:rsid w:val="00780D38"/>
    <w:rsid w:val="00780EF8"/>
    <w:rsid w:val="00781BD4"/>
    <w:rsid w:val="00781C63"/>
    <w:rsid w:val="00781EB8"/>
    <w:rsid w:val="00782C29"/>
    <w:rsid w:val="00782CD9"/>
    <w:rsid w:val="00783E10"/>
    <w:rsid w:val="00784FF6"/>
    <w:rsid w:val="00785239"/>
    <w:rsid w:val="007859F9"/>
    <w:rsid w:val="00785BCB"/>
    <w:rsid w:val="00785FB7"/>
    <w:rsid w:val="0078600A"/>
    <w:rsid w:val="007869C8"/>
    <w:rsid w:val="00786B82"/>
    <w:rsid w:val="00791643"/>
    <w:rsid w:val="00791804"/>
    <w:rsid w:val="007918CC"/>
    <w:rsid w:val="007924FA"/>
    <w:rsid w:val="0079251D"/>
    <w:rsid w:val="00792928"/>
    <w:rsid w:val="00792BB1"/>
    <w:rsid w:val="00793998"/>
    <w:rsid w:val="007940B7"/>
    <w:rsid w:val="007940C4"/>
    <w:rsid w:val="0079437E"/>
    <w:rsid w:val="007956DD"/>
    <w:rsid w:val="007959BF"/>
    <w:rsid w:val="00795AEF"/>
    <w:rsid w:val="00795F11"/>
    <w:rsid w:val="00796E99"/>
    <w:rsid w:val="00797504"/>
    <w:rsid w:val="00797687"/>
    <w:rsid w:val="00797AF9"/>
    <w:rsid w:val="00797C9F"/>
    <w:rsid w:val="00797E3B"/>
    <w:rsid w:val="007A1457"/>
    <w:rsid w:val="007A15E3"/>
    <w:rsid w:val="007A17FE"/>
    <w:rsid w:val="007A18D3"/>
    <w:rsid w:val="007A19CB"/>
    <w:rsid w:val="007A19E1"/>
    <w:rsid w:val="007A1EA5"/>
    <w:rsid w:val="007A25B6"/>
    <w:rsid w:val="007A385D"/>
    <w:rsid w:val="007A3BF7"/>
    <w:rsid w:val="007A66FA"/>
    <w:rsid w:val="007B04B6"/>
    <w:rsid w:val="007B0940"/>
    <w:rsid w:val="007B0F4B"/>
    <w:rsid w:val="007B132E"/>
    <w:rsid w:val="007B16A5"/>
    <w:rsid w:val="007B1DA4"/>
    <w:rsid w:val="007B23BB"/>
    <w:rsid w:val="007B252F"/>
    <w:rsid w:val="007B2690"/>
    <w:rsid w:val="007B26C5"/>
    <w:rsid w:val="007B2E0E"/>
    <w:rsid w:val="007B4017"/>
    <w:rsid w:val="007B4357"/>
    <w:rsid w:val="007B51A7"/>
    <w:rsid w:val="007B5BAF"/>
    <w:rsid w:val="007B66F2"/>
    <w:rsid w:val="007B72F2"/>
    <w:rsid w:val="007B798B"/>
    <w:rsid w:val="007B7BC5"/>
    <w:rsid w:val="007B7FA5"/>
    <w:rsid w:val="007C0EE9"/>
    <w:rsid w:val="007C1178"/>
    <w:rsid w:val="007C1605"/>
    <w:rsid w:val="007C19CF"/>
    <w:rsid w:val="007C1AF9"/>
    <w:rsid w:val="007C1D1C"/>
    <w:rsid w:val="007C28FF"/>
    <w:rsid w:val="007C2BF7"/>
    <w:rsid w:val="007C2DC4"/>
    <w:rsid w:val="007C303B"/>
    <w:rsid w:val="007C3E8E"/>
    <w:rsid w:val="007C4665"/>
    <w:rsid w:val="007C4C3C"/>
    <w:rsid w:val="007C5048"/>
    <w:rsid w:val="007C5376"/>
    <w:rsid w:val="007C58A9"/>
    <w:rsid w:val="007D0893"/>
    <w:rsid w:val="007D18B8"/>
    <w:rsid w:val="007D23D0"/>
    <w:rsid w:val="007D3A4F"/>
    <w:rsid w:val="007D4143"/>
    <w:rsid w:val="007D53AE"/>
    <w:rsid w:val="007D58DE"/>
    <w:rsid w:val="007D602A"/>
    <w:rsid w:val="007D6EE7"/>
    <w:rsid w:val="007D722D"/>
    <w:rsid w:val="007D72D3"/>
    <w:rsid w:val="007D79F1"/>
    <w:rsid w:val="007D7ED6"/>
    <w:rsid w:val="007E2366"/>
    <w:rsid w:val="007E2758"/>
    <w:rsid w:val="007E35BA"/>
    <w:rsid w:val="007E363B"/>
    <w:rsid w:val="007E3750"/>
    <w:rsid w:val="007E3A5D"/>
    <w:rsid w:val="007E3E56"/>
    <w:rsid w:val="007E5BD9"/>
    <w:rsid w:val="007E6643"/>
    <w:rsid w:val="007E6759"/>
    <w:rsid w:val="007E6918"/>
    <w:rsid w:val="007F0FB1"/>
    <w:rsid w:val="007F118D"/>
    <w:rsid w:val="007F19FF"/>
    <w:rsid w:val="007F5562"/>
    <w:rsid w:val="007F685E"/>
    <w:rsid w:val="007F6D41"/>
    <w:rsid w:val="007F6DC8"/>
    <w:rsid w:val="007F70C8"/>
    <w:rsid w:val="007F71EB"/>
    <w:rsid w:val="007F75E7"/>
    <w:rsid w:val="007F7D38"/>
    <w:rsid w:val="0080141E"/>
    <w:rsid w:val="00801620"/>
    <w:rsid w:val="00801784"/>
    <w:rsid w:val="00801E91"/>
    <w:rsid w:val="0080233C"/>
    <w:rsid w:val="00802F5F"/>
    <w:rsid w:val="00803445"/>
    <w:rsid w:val="00803827"/>
    <w:rsid w:val="0080383D"/>
    <w:rsid w:val="0080394B"/>
    <w:rsid w:val="00803AB2"/>
    <w:rsid w:val="00804446"/>
    <w:rsid w:val="00806198"/>
    <w:rsid w:val="00806A1E"/>
    <w:rsid w:val="00807339"/>
    <w:rsid w:val="00811482"/>
    <w:rsid w:val="00813B16"/>
    <w:rsid w:val="00814459"/>
    <w:rsid w:val="00814A7D"/>
    <w:rsid w:val="00816687"/>
    <w:rsid w:val="00817DD9"/>
    <w:rsid w:val="0082095E"/>
    <w:rsid w:val="00821111"/>
    <w:rsid w:val="008217BD"/>
    <w:rsid w:val="00821C4A"/>
    <w:rsid w:val="0082239C"/>
    <w:rsid w:val="008231C1"/>
    <w:rsid w:val="00824A6F"/>
    <w:rsid w:val="00824E37"/>
    <w:rsid w:val="00826518"/>
    <w:rsid w:val="00827445"/>
    <w:rsid w:val="0082761D"/>
    <w:rsid w:val="00827D16"/>
    <w:rsid w:val="00827D58"/>
    <w:rsid w:val="008308A2"/>
    <w:rsid w:val="00830D41"/>
    <w:rsid w:val="008310F8"/>
    <w:rsid w:val="00831192"/>
    <w:rsid w:val="008311AD"/>
    <w:rsid w:val="0083183A"/>
    <w:rsid w:val="00831EFF"/>
    <w:rsid w:val="008323D5"/>
    <w:rsid w:val="0083241D"/>
    <w:rsid w:val="00832E60"/>
    <w:rsid w:val="00833B17"/>
    <w:rsid w:val="0083452E"/>
    <w:rsid w:val="008348A1"/>
    <w:rsid w:val="0083584D"/>
    <w:rsid w:val="00835F93"/>
    <w:rsid w:val="008367CE"/>
    <w:rsid w:val="00836949"/>
    <w:rsid w:val="00836C4C"/>
    <w:rsid w:val="00836FEA"/>
    <w:rsid w:val="00837B8F"/>
    <w:rsid w:val="00837DF9"/>
    <w:rsid w:val="008406E8"/>
    <w:rsid w:val="00841044"/>
    <w:rsid w:val="008411A8"/>
    <w:rsid w:val="00841532"/>
    <w:rsid w:val="008416B6"/>
    <w:rsid w:val="00843334"/>
    <w:rsid w:val="008449CE"/>
    <w:rsid w:val="008454D2"/>
    <w:rsid w:val="00845D7A"/>
    <w:rsid w:val="00846AC0"/>
    <w:rsid w:val="0084737A"/>
    <w:rsid w:val="008473AE"/>
    <w:rsid w:val="00847485"/>
    <w:rsid w:val="00850583"/>
    <w:rsid w:val="008505A2"/>
    <w:rsid w:val="00852B54"/>
    <w:rsid w:val="00852BDF"/>
    <w:rsid w:val="0085360A"/>
    <w:rsid w:val="008543B0"/>
    <w:rsid w:val="00855EDB"/>
    <w:rsid w:val="00855F34"/>
    <w:rsid w:val="008567CD"/>
    <w:rsid w:val="0085718F"/>
    <w:rsid w:val="00857E02"/>
    <w:rsid w:val="00860C52"/>
    <w:rsid w:val="00861DA4"/>
    <w:rsid w:val="00861FF6"/>
    <w:rsid w:val="0086243E"/>
    <w:rsid w:val="00862688"/>
    <w:rsid w:val="008641B9"/>
    <w:rsid w:val="008642F9"/>
    <w:rsid w:val="00864E03"/>
    <w:rsid w:val="00866335"/>
    <w:rsid w:val="00866E20"/>
    <w:rsid w:val="00866E76"/>
    <w:rsid w:val="00867A00"/>
    <w:rsid w:val="0087093D"/>
    <w:rsid w:val="00870FB8"/>
    <w:rsid w:val="00872868"/>
    <w:rsid w:val="008732B9"/>
    <w:rsid w:val="0087393B"/>
    <w:rsid w:val="008751B6"/>
    <w:rsid w:val="0087594F"/>
    <w:rsid w:val="00875A3F"/>
    <w:rsid w:val="00875A51"/>
    <w:rsid w:val="008761D5"/>
    <w:rsid w:val="00877D27"/>
    <w:rsid w:val="00877DBA"/>
    <w:rsid w:val="00877EBF"/>
    <w:rsid w:val="008800C8"/>
    <w:rsid w:val="00880E4C"/>
    <w:rsid w:val="00880F18"/>
    <w:rsid w:val="008817A5"/>
    <w:rsid w:val="00881A24"/>
    <w:rsid w:val="00881A97"/>
    <w:rsid w:val="00882473"/>
    <w:rsid w:val="008832D5"/>
    <w:rsid w:val="008834E5"/>
    <w:rsid w:val="00884745"/>
    <w:rsid w:val="00884D5E"/>
    <w:rsid w:val="00885745"/>
    <w:rsid w:val="008868F5"/>
    <w:rsid w:val="0088713C"/>
    <w:rsid w:val="0088783F"/>
    <w:rsid w:val="00887A40"/>
    <w:rsid w:val="008907F4"/>
    <w:rsid w:val="00890A89"/>
    <w:rsid w:val="00892D6A"/>
    <w:rsid w:val="00893A54"/>
    <w:rsid w:val="008941F4"/>
    <w:rsid w:val="00894EC1"/>
    <w:rsid w:val="008951C3"/>
    <w:rsid w:val="00895839"/>
    <w:rsid w:val="00895B9B"/>
    <w:rsid w:val="008974CA"/>
    <w:rsid w:val="008975DD"/>
    <w:rsid w:val="00897793"/>
    <w:rsid w:val="00897A21"/>
    <w:rsid w:val="008A210B"/>
    <w:rsid w:val="008A2129"/>
    <w:rsid w:val="008A22A3"/>
    <w:rsid w:val="008A3BDE"/>
    <w:rsid w:val="008A44F8"/>
    <w:rsid w:val="008A504E"/>
    <w:rsid w:val="008A5931"/>
    <w:rsid w:val="008A613B"/>
    <w:rsid w:val="008A678D"/>
    <w:rsid w:val="008A6F75"/>
    <w:rsid w:val="008A7460"/>
    <w:rsid w:val="008B0EBE"/>
    <w:rsid w:val="008B0F51"/>
    <w:rsid w:val="008B13C2"/>
    <w:rsid w:val="008B1412"/>
    <w:rsid w:val="008B2739"/>
    <w:rsid w:val="008B285C"/>
    <w:rsid w:val="008B2B3D"/>
    <w:rsid w:val="008B2BE3"/>
    <w:rsid w:val="008B2F24"/>
    <w:rsid w:val="008B385F"/>
    <w:rsid w:val="008B4196"/>
    <w:rsid w:val="008B575E"/>
    <w:rsid w:val="008B629F"/>
    <w:rsid w:val="008B79EF"/>
    <w:rsid w:val="008C0141"/>
    <w:rsid w:val="008C0306"/>
    <w:rsid w:val="008C0A9F"/>
    <w:rsid w:val="008C2361"/>
    <w:rsid w:val="008C29FE"/>
    <w:rsid w:val="008C3120"/>
    <w:rsid w:val="008C338B"/>
    <w:rsid w:val="008C3D72"/>
    <w:rsid w:val="008C418D"/>
    <w:rsid w:val="008C54DE"/>
    <w:rsid w:val="008C58C8"/>
    <w:rsid w:val="008C60B6"/>
    <w:rsid w:val="008C6562"/>
    <w:rsid w:val="008C6859"/>
    <w:rsid w:val="008C6B91"/>
    <w:rsid w:val="008C7946"/>
    <w:rsid w:val="008C7B37"/>
    <w:rsid w:val="008D08CE"/>
    <w:rsid w:val="008D215E"/>
    <w:rsid w:val="008D2878"/>
    <w:rsid w:val="008D3216"/>
    <w:rsid w:val="008D321A"/>
    <w:rsid w:val="008D3D11"/>
    <w:rsid w:val="008D415B"/>
    <w:rsid w:val="008D49F9"/>
    <w:rsid w:val="008D6946"/>
    <w:rsid w:val="008D6F65"/>
    <w:rsid w:val="008E110B"/>
    <w:rsid w:val="008E31AF"/>
    <w:rsid w:val="008E3DBF"/>
    <w:rsid w:val="008E3F28"/>
    <w:rsid w:val="008E41EA"/>
    <w:rsid w:val="008E5695"/>
    <w:rsid w:val="008E684F"/>
    <w:rsid w:val="008E6AFD"/>
    <w:rsid w:val="008E6C80"/>
    <w:rsid w:val="008E78AA"/>
    <w:rsid w:val="008F111A"/>
    <w:rsid w:val="008F116A"/>
    <w:rsid w:val="008F1D3D"/>
    <w:rsid w:val="008F1F0B"/>
    <w:rsid w:val="008F3014"/>
    <w:rsid w:val="008F35C7"/>
    <w:rsid w:val="008F4126"/>
    <w:rsid w:val="008F4D61"/>
    <w:rsid w:val="008F4D90"/>
    <w:rsid w:val="008F54BD"/>
    <w:rsid w:val="008F6D3A"/>
    <w:rsid w:val="008F762C"/>
    <w:rsid w:val="0090040A"/>
    <w:rsid w:val="00900441"/>
    <w:rsid w:val="0090121C"/>
    <w:rsid w:val="009014A8"/>
    <w:rsid w:val="009031D6"/>
    <w:rsid w:val="00903304"/>
    <w:rsid w:val="009045F4"/>
    <w:rsid w:val="009046BA"/>
    <w:rsid w:val="00905183"/>
    <w:rsid w:val="00905A08"/>
    <w:rsid w:val="00906337"/>
    <w:rsid w:val="00907325"/>
    <w:rsid w:val="00911545"/>
    <w:rsid w:val="00912CCF"/>
    <w:rsid w:val="0091300E"/>
    <w:rsid w:val="009132FF"/>
    <w:rsid w:val="00913C1C"/>
    <w:rsid w:val="00913C7F"/>
    <w:rsid w:val="00914E38"/>
    <w:rsid w:val="0091587E"/>
    <w:rsid w:val="00915C11"/>
    <w:rsid w:val="0091645A"/>
    <w:rsid w:val="0091710C"/>
    <w:rsid w:val="009226E6"/>
    <w:rsid w:val="0092272E"/>
    <w:rsid w:val="00922A65"/>
    <w:rsid w:val="00923051"/>
    <w:rsid w:val="009234AD"/>
    <w:rsid w:val="0092375A"/>
    <w:rsid w:val="00923D8B"/>
    <w:rsid w:val="00923DBF"/>
    <w:rsid w:val="00924FE5"/>
    <w:rsid w:val="00925625"/>
    <w:rsid w:val="009257B2"/>
    <w:rsid w:val="009266A3"/>
    <w:rsid w:val="009267CA"/>
    <w:rsid w:val="009271E5"/>
    <w:rsid w:val="00927264"/>
    <w:rsid w:val="00930797"/>
    <w:rsid w:val="00930A31"/>
    <w:rsid w:val="0093121F"/>
    <w:rsid w:val="009319C3"/>
    <w:rsid w:val="00931EFE"/>
    <w:rsid w:val="00932081"/>
    <w:rsid w:val="00932549"/>
    <w:rsid w:val="0093314B"/>
    <w:rsid w:val="0093427F"/>
    <w:rsid w:val="0093539A"/>
    <w:rsid w:val="00935964"/>
    <w:rsid w:val="0093608D"/>
    <w:rsid w:val="0093648C"/>
    <w:rsid w:val="00936621"/>
    <w:rsid w:val="00937977"/>
    <w:rsid w:val="00937A92"/>
    <w:rsid w:val="0094072B"/>
    <w:rsid w:val="00941108"/>
    <w:rsid w:val="009417CC"/>
    <w:rsid w:val="009427C2"/>
    <w:rsid w:val="00942818"/>
    <w:rsid w:val="00945059"/>
    <w:rsid w:val="00945633"/>
    <w:rsid w:val="00946DC7"/>
    <w:rsid w:val="009475B0"/>
    <w:rsid w:val="009501DD"/>
    <w:rsid w:val="00951760"/>
    <w:rsid w:val="00952881"/>
    <w:rsid w:val="009532E3"/>
    <w:rsid w:val="0095369A"/>
    <w:rsid w:val="00954D33"/>
    <w:rsid w:val="009555C4"/>
    <w:rsid w:val="0095640A"/>
    <w:rsid w:val="00956833"/>
    <w:rsid w:val="00956AD8"/>
    <w:rsid w:val="00956EC4"/>
    <w:rsid w:val="00956F9E"/>
    <w:rsid w:val="00957412"/>
    <w:rsid w:val="00957582"/>
    <w:rsid w:val="00957717"/>
    <w:rsid w:val="00957D4E"/>
    <w:rsid w:val="009604BB"/>
    <w:rsid w:val="00961499"/>
    <w:rsid w:val="00963028"/>
    <w:rsid w:val="00963EB4"/>
    <w:rsid w:val="00964DE5"/>
    <w:rsid w:val="00966CAA"/>
    <w:rsid w:val="0096742E"/>
    <w:rsid w:val="009678A2"/>
    <w:rsid w:val="00970EC1"/>
    <w:rsid w:val="009749FA"/>
    <w:rsid w:val="00974E1E"/>
    <w:rsid w:val="00975625"/>
    <w:rsid w:val="009771E9"/>
    <w:rsid w:val="009774A3"/>
    <w:rsid w:val="00977F95"/>
    <w:rsid w:val="00980643"/>
    <w:rsid w:val="00980660"/>
    <w:rsid w:val="00980C49"/>
    <w:rsid w:val="00981A3B"/>
    <w:rsid w:val="00981E88"/>
    <w:rsid w:val="00982391"/>
    <w:rsid w:val="0098292C"/>
    <w:rsid w:val="00982DA0"/>
    <w:rsid w:val="00983A62"/>
    <w:rsid w:val="00983A68"/>
    <w:rsid w:val="00983C62"/>
    <w:rsid w:val="00983FCA"/>
    <w:rsid w:val="00984309"/>
    <w:rsid w:val="00984892"/>
    <w:rsid w:val="00984899"/>
    <w:rsid w:val="0098611E"/>
    <w:rsid w:val="00986E1B"/>
    <w:rsid w:val="00987E97"/>
    <w:rsid w:val="00991377"/>
    <w:rsid w:val="00991484"/>
    <w:rsid w:val="0099210D"/>
    <w:rsid w:val="0099281A"/>
    <w:rsid w:val="00992912"/>
    <w:rsid w:val="00993E5F"/>
    <w:rsid w:val="00995715"/>
    <w:rsid w:val="0099574B"/>
    <w:rsid w:val="00995C20"/>
    <w:rsid w:val="009963C7"/>
    <w:rsid w:val="009966B3"/>
    <w:rsid w:val="00997197"/>
    <w:rsid w:val="009974AC"/>
    <w:rsid w:val="009A061C"/>
    <w:rsid w:val="009A23BF"/>
    <w:rsid w:val="009A2A81"/>
    <w:rsid w:val="009A40BC"/>
    <w:rsid w:val="009A4DC0"/>
    <w:rsid w:val="009A5F3D"/>
    <w:rsid w:val="009A7A86"/>
    <w:rsid w:val="009B04F3"/>
    <w:rsid w:val="009B0A6A"/>
    <w:rsid w:val="009B1312"/>
    <w:rsid w:val="009B14D3"/>
    <w:rsid w:val="009B1FFA"/>
    <w:rsid w:val="009B2941"/>
    <w:rsid w:val="009B3EDD"/>
    <w:rsid w:val="009B3FC0"/>
    <w:rsid w:val="009B5C5E"/>
    <w:rsid w:val="009B6304"/>
    <w:rsid w:val="009B6AD5"/>
    <w:rsid w:val="009B71F1"/>
    <w:rsid w:val="009B765E"/>
    <w:rsid w:val="009B77D5"/>
    <w:rsid w:val="009C1396"/>
    <w:rsid w:val="009C218D"/>
    <w:rsid w:val="009C2B80"/>
    <w:rsid w:val="009C2DE7"/>
    <w:rsid w:val="009C31B2"/>
    <w:rsid w:val="009C3A3B"/>
    <w:rsid w:val="009C4697"/>
    <w:rsid w:val="009C46C8"/>
    <w:rsid w:val="009C5B55"/>
    <w:rsid w:val="009C5C2C"/>
    <w:rsid w:val="009C5ED8"/>
    <w:rsid w:val="009C6540"/>
    <w:rsid w:val="009C6646"/>
    <w:rsid w:val="009C7053"/>
    <w:rsid w:val="009C7328"/>
    <w:rsid w:val="009D0F02"/>
    <w:rsid w:val="009D1ED2"/>
    <w:rsid w:val="009D2308"/>
    <w:rsid w:val="009D24AB"/>
    <w:rsid w:val="009D28C6"/>
    <w:rsid w:val="009D29F7"/>
    <w:rsid w:val="009D2AFE"/>
    <w:rsid w:val="009D3193"/>
    <w:rsid w:val="009D3801"/>
    <w:rsid w:val="009D3894"/>
    <w:rsid w:val="009D3BDF"/>
    <w:rsid w:val="009D3E8F"/>
    <w:rsid w:val="009D4862"/>
    <w:rsid w:val="009D5E7A"/>
    <w:rsid w:val="009D62FF"/>
    <w:rsid w:val="009D6945"/>
    <w:rsid w:val="009D6CEF"/>
    <w:rsid w:val="009E02AA"/>
    <w:rsid w:val="009E0961"/>
    <w:rsid w:val="009E09C4"/>
    <w:rsid w:val="009E0A75"/>
    <w:rsid w:val="009E0DAD"/>
    <w:rsid w:val="009E0EDA"/>
    <w:rsid w:val="009E17BF"/>
    <w:rsid w:val="009E1CEA"/>
    <w:rsid w:val="009E2483"/>
    <w:rsid w:val="009E2F41"/>
    <w:rsid w:val="009E334C"/>
    <w:rsid w:val="009E337A"/>
    <w:rsid w:val="009E3CB5"/>
    <w:rsid w:val="009E580C"/>
    <w:rsid w:val="009E587C"/>
    <w:rsid w:val="009E648F"/>
    <w:rsid w:val="009E64E1"/>
    <w:rsid w:val="009E6538"/>
    <w:rsid w:val="009E6A56"/>
    <w:rsid w:val="009E6A5B"/>
    <w:rsid w:val="009E6A5C"/>
    <w:rsid w:val="009E715A"/>
    <w:rsid w:val="009E768D"/>
    <w:rsid w:val="009E7C7F"/>
    <w:rsid w:val="009F04B5"/>
    <w:rsid w:val="009F0C67"/>
    <w:rsid w:val="009F10F0"/>
    <w:rsid w:val="009F59B3"/>
    <w:rsid w:val="009F5C72"/>
    <w:rsid w:val="009F67AA"/>
    <w:rsid w:val="009F6F75"/>
    <w:rsid w:val="009F7F3D"/>
    <w:rsid w:val="00A006EE"/>
    <w:rsid w:val="00A01088"/>
    <w:rsid w:val="00A01571"/>
    <w:rsid w:val="00A025B6"/>
    <w:rsid w:val="00A02E4B"/>
    <w:rsid w:val="00A036CF"/>
    <w:rsid w:val="00A037C6"/>
    <w:rsid w:val="00A039FC"/>
    <w:rsid w:val="00A03BC9"/>
    <w:rsid w:val="00A03C0B"/>
    <w:rsid w:val="00A04515"/>
    <w:rsid w:val="00A04879"/>
    <w:rsid w:val="00A058B4"/>
    <w:rsid w:val="00A05B09"/>
    <w:rsid w:val="00A05DA5"/>
    <w:rsid w:val="00A07A39"/>
    <w:rsid w:val="00A07C2C"/>
    <w:rsid w:val="00A103C6"/>
    <w:rsid w:val="00A10484"/>
    <w:rsid w:val="00A10999"/>
    <w:rsid w:val="00A10A3B"/>
    <w:rsid w:val="00A10AD8"/>
    <w:rsid w:val="00A116F8"/>
    <w:rsid w:val="00A12526"/>
    <w:rsid w:val="00A12692"/>
    <w:rsid w:val="00A13324"/>
    <w:rsid w:val="00A133AE"/>
    <w:rsid w:val="00A13818"/>
    <w:rsid w:val="00A13885"/>
    <w:rsid w:val="00A13CF7"/>
    <w:rsid w:val="00A13D4B"/>
    <w:rsid w:val="00A13F57"/>
    <w:rsid w:val="00A14331"/>
    <w:rsid w:val="00A14342"/>
    <w:rsid w:val="00A171B5"/>
    <w:rsid w:val="00A20568"/>
    <w:rsid w:val="00A2059E"/>
    <w:rsid w:val="00A217CF"/>
    <w:rsid w:val="00A218F2"/>
    <w:rsid w:val="00A21A9E"/>
    <w:rsid w:val="00A21B5C"/>
    <w:rsid w:val="00A24ED2"/>
    <w:rsid w:val="00A253BC"/>
    <w:rsid w:val="00A2553B"/>
    <w:rsid w:val="00A30F2E"/>
    <w:rsid w:val="00A3244B"/>
    <w:rsid w:val="00A3287F"/>
    <w:rsid w:val="00A33A20"/>
    <w:rsid w:val="00A33AB6"/>
    <w:rsid w:val="00A33DD6"/>
    <w:rsid w:val="00A33DF4"/>
    <w:rsid w:val="00A3414E"/>
    <w:rsid w:val="00A34188"/>
    <w:rsid w:val="00A34A20"/>
    <w:rsid w:val="00A408EB"/>
    <w:rsid w:val="00A40A96"/>
    <w:rsid w:val="00A4117D"/>
    <w:rsid w:val="00A43143"/>
    <w:rsid w:val="00A432CC"/>
    <w:rsid w:val="00A43457"/>
    <w:rsid w:val="00A4389E"/>
    <w:rsid w:val="00A43D25"/>
    <w:rsid w:val="00A440C7"/>
    <w:rsid w:val="00A4429C"/>
    <w:rsid w:val="00A4442F"/>
    <w:rsid w:val="00A44AD6"/>
    <w:rsid w:val="00A44C7F"/>
    <w:rsid w:val="00A45454"/>
    <w:rsid w:val="00A454DD"/>
    <w:rsid w:val="00A459AB"/>
    <w:rsid w:val="00A468C1"/>
    <w:rsid w:val="00A46E8C"/>
    <w:rsid w:val="00A476CB"/>
    <w:rsid w:val="00A50463"/>
    <w:rsid w:val="00A50613"/>
    <w:rsid w:val="00A50628"/>
    <w:rsid w:val="00A528A2"/>
    <w:rsid w:val="00A53B90"/>
    <w:rsid w:val="00A53D60"/>
    <w:rsid w:val="00A54126"/>
    <w:rsid w:val="00A54F2B"/>
    <w:rsid w:val="00A554FB"/>
    <w:rsid w:val="00A556FF"/>
    <w:rsid w:val="00A5606C"/>
    <w:rsid w:val="00A56687"/>
    <w:rsid w:val="00A56C98"/>
    <w:rsid w:val="00A579B3"/>
    <w:rsid w:val="00A63DC6"/>
    <w:rsid w:val="00A66D5B"/>
    <w:rsid w:val="00A67178"/>
    <w:rsid w:val="00A6766E"/>
    <w:rsid w:val="00A678B2"/>
    <w:rsid w:val="00A67A5A"/>
    <w:rsid w:val="00A67EA0"/>
    <w:rsid w:val="00A704F7"/>
    <w:rsid w:val="00A72610"/>
    <w:rsid w:val="00A72782"/>
    <w:rsid w:val="00A73163"/>
    <w:rsid w:val="00A731C8"/>
    <w:rsid w:val="00A73213"/>
    <w:rsid w:val="00A738DA"/>
    <w:rsid w:val="00A73D7A"/>
    <w:rsid w:val="00A73ECB"/>
    <w:rsid w:val="00A74044"/>
    <w:rsid w:val="00A747D2"/>
    <w:rsid w:val="00A7697A"/>
    <w:rsid w:val="00A8024F"/>
    <w:rsid w:val="00A8042D"/>
    <w:rsid w:val="00A8063F"/>
    <w:rsid w:val="00A8068B"/>
    <w:rsid w:val="00A80CED"/>
    <w:rsid w:val="00A8169D"/>
    <w:rsid w:val="00A81D2A"/>
    <w:rsid w:val="00A8274B"/>
    <w:rsid w:val="00A82DCC"/>
    <w:rsid w:val="00A8422F"/>
    <w:rsid w:val="00A8470A"/>
    <w:rsid w:val="00A86521"/>
    <w:rsid w:val="00A86878"/>
    <w:rsid w:val="00A86A04"/>
    <w:rsid w:val="00A86F81"/>
    <w:rsid w:val="00A87333"/>
    <w:rsid w:val="00A87820"/>
    <w:rsid w:val="00A92754"/>
    <w:rsid w:val="00A92977"/>
    <w:rsid w:val="00A93461"/>
    <w:rsid w:val="00A93B78"/>
    <w:rsid w:val="00A94F0D"/>
    <w:rsid w:val="00A95E9F"/>
    <w:rsid w:val="00A96A7D"/>
    <w:rsid w:val="00A96C3D"/>
    <w:rsid w:val="00A96D26"/>
    <w:rsid w:val="00A974AA"/>
    <w:rsid w:val="00A97C14"/>
    <w:rsid w:val="00A97E8B"/>
    <w:rsid w:val="00AA004C"/>
    <w:rsid w:val="00AA18A9"/>
    <w:rsid w:val="00AA2708"/>
    <w:rsid w:val="00AA29CB"/>
    <w:rsid w:val="00AA4357"/>
    <w:rsid w:val="00AA462C"/>
    <w:rsid w:val="00AA5259"/>
    <w:rsid w:val="00AA5329"/>
    <w:rsid w:val="00AA5CC1"/>
    <w:rsid w:val="00AA6989"/>
    <w:rsid w:val="00AB05EC"/>
    <w:rsid w:val="00AB080F"/>
    <w:rsid w:val="00AB0A4C"/>
    <w:rsid w:val="00AB0AAB"/>
    <w:rsid w:val="00AB1F74"/>
    <w:rsid w:val="00AB2A0B"/>
    <w:rsid w:val="00AB30E5"/>
    <w:rsid w:val="00AB38F9"/>
    <w:rsid w:val="00AB3B5B"/>
    <w:rsid w:val="00AB500C"/>
    <w:rsid w:val="00AB52F0"/>
    <w:rsid w:val="00AB53AB"/>
    <w:rsid w:val="00AB5690"/>
    <w:rsid w:val="00AB621B"/>
    <w:rsid w:val="00AB7207"/>
    <w:rsid w:val="00AB7A7C"/>
    <w:rsid w:val="00AB7B93"/>
    <w:rsid w:val="00AC065A"/>
    <w:rsid w:val="00AC0CF1"/>
    <w:rsid w:val="00AC12DB"/>
    <w:rsid w:val="00AC12F4"/>
    <w:rsid w:val="00AC1992"/>
    <w:rsid w:val="00AC3ACA"/>
    <w:rsid w:val="00AC3E9D"/>
    <w:rsid w:val="00AC4119"/>
    <w:rsid w:val="00AC4461"/>
    <w:rsid w:val="00AC4A97"/>
    <w:rsid w:val="00AC5A4E"/>
    <w:rsid w:val="00AC72B8"/>
    <w:rsid w:val="00AC78C3"/>
    <w:rsid w:val="00AC7B38"/>
    <w:rsid w:val="00AC7B6F"/>
    <w:rsid w:val="00AD01BA"/>
    <w:rsid w:val="00AD241F"/>
    <w:rsid w:val="00AD2490"/>
    <w:rsid w:val="00AD363A"/>
    <w:rsid w:val="00AD3E0D"/>
    <w:rsid w:val="00AD418E"/>
    <w:rsid w:val="00AD59E3"/>
    <w:rsid w:val="00AE16DE"/>
    <w:rsid w:val="00AE171D"/>
    <w:rsid w:val="00AE18A5"/>
    <w:rsid w:val="00AE28E7"/>
    <w:rsid w:val="00AE2D93"/>
    <w:rsid w:val="00AE37C8"/>
    <w:rsid w:val="00AE5ACA"/>
    <w:rsid w:val="00AE71E3"/>
    <w:rsid w:val="00AE77AB"/>
    <w:rsid w:val="00AE7BE5"/>
    <w:rsid w:val="00AE7FE8"/>
    <w:rsid w:val="00AF029E"/>
    <w:rsid w:val="00AF0663"/>
    <w:rsid w:val="00AF1B5D"/>
    <w:rsid w:val="00AF1C02"/>
    <w:rsid w:val="00AF2292"/>
    <w:rsid w:val="00AF2C21"/>
    <w:rsid w:val="00AF2F72"/>
    <w:rsid w:val="00AF3422"/>
    <w:rsid w:val="00AF36A2"/>
    <w:rsid w:val="00AF3C6E"/>
    <w:rsid w:val="00AF41BC"/>
    <w:rsid w:val="00AF501C"/>
    <w:rsid w:val="00AF6B4C"/>
    <w:rsid w:val="00B0041B"/>
    <w:rsid w:val="00B0148C"/>
    <w:rsid w:val="00B01BE8"/>
    <w:rsid w:val="00B032BE"/>
    <w:rsid w:val="00B03551"/>
    <w:rsid w:val="00B039D9"/>
    <w:rsid w:val="00B04072"/>
    <w:rsid w:val="00B04CAC"/>
    <w:rsid w:val="00B07DBB"/>
    <w:rsid w:val="00B10D6A"/>
    <w:rsid w:val="00B115C5"/>
    <w:rsid w:val="00B12946"/>
    <w:rsid w:val="00B12DDC"/>
    <w:rsid w:val="00B131E3"/>
    <w:rsid w:val="00B133D0"/>
    <w:rsid w:val="00B13756"/>
    <w:rsid w:val="00B13CB1"/>
    <w:rsid w:val="00B14144"/>
    <w:rsid w:val="00B1728A"/>
    <w:rsid w:val="00B1735B"/>
    <w:rsid w:val="00B17397"/>
    <w:rsid w:val="00B215A2"/>
    <w:rsid w:val="00B217DB"/>
    <w:rsid w:val="00B219B8"/>
    <w:rsid w:val="00B230B2"/>
    <w:rsid w:val="00B254D4"/>
    <w:rsid w:val="00B25964"/>
    <w:rsid w:val="00B2679D"/>
    <w:rsid w:val="00B26A0E"/>
    <w:rsid w:val="00B27425"/>
    <w:rsid w:val="00B274B4"/>
    <w:rsid w:val="00B27AC5"/>
    <w:rsid w:val="00B27B43"/>
    <w:rsid w:val="00B30E84"/>
    <w:rsid w:val="00B316B7"/>
    <w:rsid w:val="00B31F8B"/>
    <w:rsid w:val="00B333D3"/>
    <w:rsid w:val="00B34053"/>
    <w:rsid w:val="00B343F8"/>
    <w:rsid w:val="00B34851"/>
    <w:rsid w:val="00B34BBE"/>
    <w:rsid w:val="00B34C88"/>
    <w:rsid w:val="00B34C8F"/>
    <w:rsid w:val="00B34C91"/>
    <w:rsid w:val="00B3556C"/>
    <w:rsid w:val="00B367D6"/>
    <w:rsid w:val="00B36A01"/>
    <w:rsid w:val="00B37356"/>
    <w:rsid w:val="00B3742A"/>
    <w:rsid w:val="00B37A3B"/>
    <w:rsid w:val="00B37FE5"/>
    <w:rsid w:val="00B40889"/>
    <w:rsid w:val="00B42346"/>
    <w:rsid w:val="00B42B37"/>
    <w:rsid w:val="00B42B52"/>
    <w:rsid w:val="00B430F6"/>
    <w:rsid w:val="00B437C5"/>
    <w:rsid w:val="00B44513"/>
    <w:rsid w:val="00B45B04"/>
    <w:rsid w:val="00B46799"/>
    <w:rsid w:val="00B468B8"/>
    <w:rsid w:val="00B47460"/>
    <w:rsid w:val="00B47578"/>
    <w:rsid w:val="00B50332"/>
    <w:rsid w:val="00B508A7"/>
    <w:rsid w:val="00B50C43"/>
    <w:rsid w:val="00B50F7C"/>
    <w:rsid w:val="00B51EBB"/>
    <w:rsid w:val="00B5340A"/>
    <w:rsid w:val="00B53B5F"/>
    <w:rsid w:val="00B55C9E"/>
    <w:rsid w:val="00B55F45"/>
    <w:rsid w:val="00B56324"/>
    <w:rsid w:val="00B565D4"/>
    <w:rsid w:val="00B56D3B"/>
    <w:rsid w:val="00B57332"/>
    <w:rsid w:val="00B60DD3"/>
    <w:rsid w:val="00B6133E"/>
    <w:rsid w:val="00B62229"/>
    <w:rsid w:val="00B6250E"/>
    <w:rsid w:val="00B62862"/>
    <w:rsid w:val="00B62E0E"/>
    <w:rsid w:val="00B649FF"/>
    <w:rsid w:val="00B64FA9"/>
    <w:rsid w:val="00B65174"/>
    <w:rsid w:val="00B65AB9"/>
    <w:rsid w:val="00B67410"/>
    <w:rsid w:val="00B67C2A"/>
    <w:rsid w:val="00B7029D"/>
    <w:rsid w:val="00B705D2"/>
    <w:rsid w:val="00B705F5"/>
    <w:rsid w:val="00B70E7A"/>
    <w:rsid w:val="00B71378"/>
    <w:rsid w:val="00B72370"/>
    <w:rsid w:val="00B724BA"/>
    <w:rsid w:val="00B72722"/>
    <w:rsid w:val="00B728CA"/>
    <w:rsid w:val="00B72B5C"/>
    <w:rsid w:val="00B72D41"/>
    <w:rsid w:val="00B72E78"/>
    <w:rsid w:val="00B73363"/>
    <w:rsid w:val="00B73744"/>
    <w:rsid w:val="00B7395F"/>
    <w:rsid w:val="00B73BF1"/>
    <w:rsid w:val="00B73D5E"/>
    <w:rsid w:val="00B741EF"/>
    <w:rsid w:val="00B74C8A"/>
    <w:rsid w:val="00B7610A"/>
    <w:rsid w:val="00B778C0"/>
    <w:rsid w:val="00B77A33"/>
    <w:rsid w:val="00B803E7"/>
    <w:rsid w:val="00B8146A"/>
    <w:rsid w:val="00B81609"/>
    <w:rsid w:val="00B82637"/>
    <w:rsid w:val="00B8350D"/>
    <w:rsid w:val="00B836ED"/>
    <w:rsid w:val="00B851CC"/>
    <w:rsid w:val="00B85270"/>
    <w:rsid w:val="00B85694"/>
    <w:rsid w:val="00B86001"/>
    <w:rsid w:val="00B86648"/>
    <w:rsid w:val="00B872BA"/>
    <w:rsid w:val="00B877FE"/>
    <w:rsid w:val="00B87D46"/>
    <w:rsid w:val="00B90705"/>
    <w:rsid w:val="00B91455"/>
    <w:rsid w:val="00B9149C"/>
    <w:rsid w:val="00B914AC"/>
    <w:rsid w:val="00B91FC9"/>
    <w:rsid w:val="00B9478B"/>
    <w:rsid w:val="00B949F0"/>
    <w:rsid w:val="00B95200"/>
    <w:rsid w:val="00B95335"/>
    <w:rsid w:val="00B961C6"/>
    <w:rsid w:val="00B9629D"/>
    <w:rsid w:val="00B96A71"/>
    <w:rsid w:val="00B978EB"/>
    <w:rsid w:val="00BA0153"/>
    <w:rsid w:val="00BA1087"/>
    <w:rsid w:val="00BA1462"/>
    <w:rsid w:val="00BA1996"/>
    <w:rsid w:val="00BA1C6F"/>
    <w:rsid w:val="00BA24A7"/>
    <w:rsid w:val="00BA26D7"/>
    <w:rsid w:val="00BA2F9E"/>
    <w:rsid w:val="00BA304B"/>
    <w:rsid w:val="00BA4232"/>
    <w:rsid w:val="00BA4971"/>
    <w:rsid w:val="00BA5EB8"/>
    <w:rsid w:val="00BA65EF"/>
    <w:rsid w:val="00BA6CFA"/>
    <w:rsid w:val="00BA7A86"/>
    <w:rsid w:val="00BA7D50"/>
    <w:rsid w:val="00BA7E77"/>
    <w:rsid w:val="00BB028F"/>
    <w:rsid w:val="00BB0724"/>
    <w:rsid w:val="00BB0C3E"/>
    <w:rsid w:val="00BB0FFD"/>
    <w:rsid w:val="00BB12E2"/>
    <w:rsid w:val="00BB3153"/>
    <w:rsid w:val="00BB3171"/>
    <w:rsid w:val="00BB346B"/>
    <w:rsid w:val="00BB3F13"/>
    <w:rsid w:val="00BB56EB"/>
    <w:rsid w:val="00BB5BAF"/>
    <w:rsid w:val="00BB63F5"/>
    <w:rsid w:val="00BB6BB5"/>
    <w:rsid w:val="00BB73C0"/>
    <w:rsid w:val="00BB74E7"/>
    <w:rsid w:val="00BC130C"/>
    <w:rsid w:val="00BC1A17"/>
    <w:rsid w:val="00BC2AB9"/>
    <w:rsid w:val="00BC2C30"/>
    <w:rsid w:val="00BC379A"/>
    <w:rsid w:val="00BC3833"/>
    <w:rsid w:val="00BC3C53"/>
    <w:rsid w:val="00BC4902"/>
    <w:rsid w:val="00BC53E3"/>
    <w:rsid w:val="00BC5476"/>
    <w:rsid w:val="00BC5647"/>
    <w:rsid w:val="00BC57FA"/>
    <w:rsid w:val="00BC5806"/>
    <w:rsid w:val="00BC5CC0"/>
    <w:rsid w:val="00BC6843"/>
    <w:rsid w:val="00BC72F3"/>
    <w:rsid w:val="00BD0D19"/>
    <w:rsid w:val="00BD0DFD"/>
    <w:rsid w:val="00BD1364"/>
    <w:rsid w:val="00BD1701"/>
    <w:rsid w:val="00BD1976"/>
    <w:rsid w:val="00BD3014"/>
    <w:rsid w:val="00BD332D"/>
    <w:rsid w:val="00BD339C"/>
    <w:rsid w:val="00BD3746"/>
    <w:rsid w:val="00BD406C"/>
    <w:rsid w:val="00BD4177"/>
    <w:rsid w:val="00BD4EED"/>
    <w:rsid w:val="00BD5B22"/>
    <w:rsid w:val="00BD6E7F"/>
    <w:rsid w:val="00BE061E"/>
    <w:rsid w:val="00BE1254"/>
    <w:rsid w:val="00BE188E"/>
    <w:rsid w:val="00BE2501"/>
    <w:rsid w:val="00BE2BC9"/>
    <w:rsid w:val="00BE58BA"/>
    <w:rsid w:val="00BF0533"/>
    <w:rsid w:val="00BF0B23"/>
    <w:rsid w:val="00BF15CE"/>
    <w:rsid w:val="00BF280F"/>
    <w:rsid w:val="00BF302C"/>
    <w:rsid w:val="00BF385D"/>
    <w:rsid w:val="00BF3FD1"/>
    <w:rsid w:val="00BF4D85"/>
    <w:rsid w:val="00BF767B"/>
    <w:rsid w:val="00BF7C15"/>
    <w:rsid w:val="00C001B6"/>
    <w:rsid w:val="00C00F50"/>
    <w:rsid w:val="00C01338"/>
    <w:rsid w:val="00C01543"/>
    <w:rsid w:val="00C01609"/>
    <w:rsid w:val="00C01701"/>
    <w:rsid w:val="00C01796"/>
    <w:rsid w:val="00C01C58"/>
    <w:rsid w:val="00C026F5"/>
    <w:rsid w:val="00C0274D"/>
    <w:rsid w:val="00C028A8"/>
    <w:rsid w:val="00C02C49"/>
    <w:rsid w:val="00C035CD"/>
    <w:rsid w:val="00C040FC"/>
    <w:rsid w:val="00C0552E"/>
    <w:rsid w:val="00C0560D"/>
    <w:rsid w:val="00C10A39"/>
    <w:rsid w:val="00C10EFF"/>
    <w:rsid w:val="00C1317D"/>
    <w:rsid w:val="00C13841"/>
    <w:rsid w:val="00C1384F"/>
    <w:rsid w:val="00C15560"/>
    <w:rsid w:val="00C168BD"/>
    <w:rsid w:val="00C16AA7"/>
    <w:rsid w:val="00C179A2"/>
    <w:rsid w:val="00C17C53"/>
    <w:rsid w:val="00C201A8"/>
    <w:rsid w:val="00C2029F"/>
    <w:rsid w:val="00C2080D"/>
    <w:rsid w:val="00C20915"/>
    <w:rsid w:val="00C20BA5"/>
    <w:rsid w:val="00C21DF6"/>
    <w:rsid w:val="00C22797"/>
    <w:rsid w:val="00C23E5C"/>
    <w:rsid w:val="00C2489F"/>
    <w:rsid w:val="00C24E83"/>
    <w:rsid w:val="00C25204"/>
    <w:rsid w:val="00C2525B"/>
    <w:rsid w:val="00C26351"/>
    <w:rsid w:val="00C26572"/>
    <w:rsid w:val="00C26E96"/>
    <w:rsid w:val="00C30418"/>
    <w:rsid w:val="00C3047D"/>
    <w:rsid w:val="00C30F57"/>
    <w:rsid w:val="00C316B4"/>
    <w:rsid w:val="00C31759"/>
    <w:rsid w:val="00C323E2"/>
    <w:rsid w:val="00C324FA"/>
    <w:rsid w:val="00C33439"/>
    <w:rsid w:val="00C339A6"/>
    <w:rsid w:val="00C35769"/>
    <w:rsid w:val="00C35B9B"/>
    <w:rsid w:val="00C35CC5"/>
    <w:rsid w:val="00C37A39"/>
    <w:rsid w:val="00C401CF"/>
    <w:rsid w:val="00C403E7"/>
    <w:rsid w:val="00C43D2A"/>
    <w:rsid w:val="00C444A5"/>
    <w:rsid w:val="00C458A1"/>
    <w:rsid w:val="00C45B40"/>
    <w:rsid w:val="00C460DE"/>
    <w:rsid w:val="00C4661F"/>
    <w:rsid w:val="00C469EE"/>
    <w:rsid w:val="00C46CA6"/>
    <w:rsid w:val="00C519CA"/>
    <w:rsid w:val="00C520C7"/>
    <w:rsid w:val="00C52176"/>
    <w:rsid w:val="00C52681"/>
    <w:rsid w:val="00C53122"/>
    <w:rsid w:val="00C54D93"/>
    <w:rsid w:val="00C558B0"/>
    <w:rsid w:val="00C57607"/>
    <w:rsid w:val="00C57DEB"/>
    <w:rsid w:val="00C57E0C"/>
    <w:rsid w:val="00C61C00"/>
    <w:rsid w:val="00C61E1F"/>
    <w:rsid w:val="00C64003"/>
    <w:rsid w:val="00C6421A"/>
    <w:rsid w:val="00C6458C"/>
    <w:rsid w:val="00C65D69"/>
    <w:rsid w:val="00C65E62"/>
    <w:rsid w:val="00C66795"/>
    <w:rsid w:val="00C66AFE"/>
    <w:rsid w:val="00C66C91"/>
    <w:rsid w:val="00C677F1"/>
    <w:rsid w:val="00C71796"/>
    <w:rsid w:val="00C71934"/>
    <w:rsid w:val="00C71F79"/>
    <w:rsid w:val="00C73929"/>
    <w:rsid w:val="00C73B4F"/>
    <w:rsid w:val="00C75295"/>
    <w:rsid w:val="00C755B7"/>
    <w:rsid w:val="00C7565E"/>
    <w:rsid w:val="00C75670"/>
    <w:rsid w:val="00C766A1"/>
    <w:rsid w:val="00C76C14"/>
    <w:rsid w:val="00C8112F"/>
    <w:rsid w:val="00C822FD"/>
    <w:rsid w:val="00C82ACF"/>
    <w:rsid w:val="00C853F2"/>
    <w:rsid w:val="00C85E82"/>
    <w:rsid w:val="00C868FC"/>
    <w:rsid w:val="00C87174"/>
    <w:rsid w:val="00C877D9"/>
    <w:rsid w:val="00C87D59"/>
    <w:rsid w:val="00C90D0A"/>
    <w:rsid w:val="00C916E6"/>
    <w:rsid w:val="00C9197D"/>
    <w:rsid w:val="00C91C7E"/>
    <w:rsid w:val="00C93FEB"/>
    <w:rsid w:val="00C9432E"/>
    <w:rsid w:val="00C9446A"/>
    <w:rsid w:val="00C9510D"/>
    <w:rsid w:val="00C95140"/>
    <w:rsid w:val="00C95B78"/>
    <w:rsid w:val="00C95BA7"/>
    <w:rsid w:val="00C96FE0"/>
    <w:rsid w:val="00C974B4"/>
    <w:rsid w:val="00C97FF0"/>
    <w:rsid w:val="00CA076A"/>
    <w:rsid w:val="00CA0D61"/>
    <w:rsid w:val="00CA2B5A"/>
    <w:rsid w:val="00CA2E16"/>
    <w:rsid w:val="00CA3759"/>
    <w:rsid w:val="00CA3894"/>
    <w:rsid w:val="00CA4DA8"/>
    <w:rsid w:val="00CA562E"/>
    <w:rsid w:val="00CA64E2"/>
    <w:rsid w:val="00CA6B50"/>
    <w:rsid w:val="00CA79D2"/>
    <w:rsid w:val="00CB0745"/>
    <w:rsid w:val="00CB07C6"/>
    <w:rsid w:val="00CB08AE"/>
    <w:rsid w:val="00CB08D5"/>
    <w:rsid w:val="00CB0F4C"/>
    <w:rsid w:val="00CB286A"/>
    <w:rsid w:val="00CB30A2"/>
    <w:rsid w:val="00CB44D3"/>
    <w:rsid w:val="00CB5566"/>
    <w:rsid w:val="00CB665B"/>
    <w:rsid w:val="00CB6CC4"/>
    <w:rsid w:val="00CB7361"/>
    <w:rsid w:val="00CB7708"/>
    <w:rsid w:val="00CC084A"/>
    <w:rsid w:val="00CC1AC9"/>
    <w:rsid w:val="00CC1DFE"/>
    <w:rsid w:val="00CC25E4"/>
    <w:rsid w:val="00CC472A"/>
    <w:rsid w:val="00CC4A41"/>
    <w:rsid w:val="00CC5DD8"/>
    <w:rsid w:val="00CC5F19"/>
    <w:rsid w:val="00CC6005"/>
    <w:rsid w:val="00CC609B"/>
    <w:rsid w:val="00CC631B"/>
    <w:rsid w:val="00CC662C"/>
    <w:rsid w:val="00CC6C4A"/>
    <w:rsid w:val="00CC7F62"/>
    <w:rsid w:val="00CD0C29"/>
    <w:rsid w:val="00CD1883"/>
    <w:rsid w:val="00CD1BC6"/>
    <w:rsid w:val="00CD1F2B"/>
    <w:rsid w:val="00CD2D08"/>
    <w:rsid w:val="00CD3D99"/>
    <w:rsid w:val="00CD3DD7"/>
    <w:rsid w:val="00CD4447"/>
    <w:rsid w:val="00CD473F"/>
    <w:rsid w:val="00CD56C3"/>
    <w:rsid w:val="00CD5790"/>
    <w:rsid w:val="00CD5B83"/>
    <w:rsid w:val="00CD6EB3"/>
    <w:rsid w:val="00CE0978"/>
    <w:rsid w:val="00CE0A8C"/>
    <w:rsid w:val="00CE1781"/>
    <w:rsid w:val="00CE214A"/>
    <w:rsid w:val="00CE2697"/>
    <w:rsid w:val="00CE3A27"/>
    <w:rsid w:val="00CE48B4"/>
    <w:rsid w:val="00CE52AE"/>
    <w:rsid w:val="00CE5760"/>
    <w:rsid w:val="00CE6306"/>
    <w:rsid w:val="00CE63DF"/>
    <w:rsid w:val="00CE6BF2"/>
    <w:rsid w:val="00CE6FB3"/>
    <w:rsid w:val="00CF0130"/>
    <w:rsid w:val="00CF0AAD"/>
    <w:rsid w:val="00CF0FF0"/>
    <w:rsid w:val="00CF1448"/>
    <w:rsid w:val="00CF1E9F"/>
    <w:rsid w:val="00CF25E0"/>
    <w:rsid w:val="00CF2BD0"/>
    <w:rsid w:val="00CF3DF7"/>
    <w:rsid w:val="00CF469B"/>
    <w:rsid w:val="00CF683C"/>
    <w:rsid w:val="00CF7BA9"/>
    <w:rsid w:val="00D0095F"/>
    <w:rsid w:val="00D01A16"/>
    <w:rsid w:val="00D01E0C"/>
    <w:rsid w:val="00D02325"/>
    <w:rsid w:val="00D024AC"/>
    <w:rsid w:val="00D02625"/>
    <w:rsid w:val="00D036A9"/>
    <w:rsid w:val="00D03ABA"/>
    <w:rsid w:val="00D03CAD"/>
    <w:rsid w:val="00D04ABB"/>
    <w:rsid w:val="00D04D19"/>
    <w:rsid w:val="00D056AE"/>
    <w:rsid w:val="00D059BD"/>
    <w:rsid w:val="00D06F69"/>
    <w:rsid w:val="00D07B78"/>
    <w:rsid w:val="00D10022"/>
    <w:rsid w:val="00D124CB"/>
    <w:rsid w:val="00D1250A"/>
    <w:rsid w:val="00D136EE"/>
    <w:rsid w:val="00D141DD"/>
    <w:rsid w:val="00D14C6D"/>
    <w:rsid w:val="00D1526C"/>
    <w:rsid w:val="00D162BF"/>
    <w:rsid w:val="00D17790"/>
    <w:rsid w:val="00D20EB1"/>
    <w:rsid w:val="00D213AD"/>
    <w:rsid w:val="00D219C4"/>
    <w:rsid w:val="00D22408"/>
    <w:rsid w:val="00D228D1"/>
    <w:rsid w:val="00D23001"/>
    <w:rsid w:val="00D23185"/>
    <w:rsid w:val="00D23DB3"/>
    <w:rsid w:val="00D2420B"/>
    <w:rsid w:val="00D247C1"/>
    <w:rsid w:val="00D251A9"/>
    <w:rsid w:val="00D259C9"/>
    <w:rsid w:val="00D263E5"/>
    <w:rsid w:val="00D26928"/>
    <w:rsid w:val="00D26EBB"/>
    <w:rsid w:val="00D27683"/>
    <w:rsid w:val="00D27D05"/>
    <w:rsid w:val="00D27E73"/>
    <w:rsid w:val="00D30DE8"/>
    <w:rsid w:val="00D31244"/>
    <w:rsid w:val="00D314E2"/>
    <w:rsid w:val="00D31B37"/>
    <w:rsid w:val="00D32A56"/>
    <w:rsid w:val="00D32C5C"/>
    <w:rsid w:val="00D32CCC"/>
    <w:rsid w:val="00D33A6A"/>
    <w:rsid w:val="00D33AA9"/>
    <w:rsid w:val="00D345D6"/>
    <w:rsid w:val="00D3481B"/>
    <w:rsid w:val="00D34EDF"/>
    <w:rsid w:val="00D35249"/>
    <w:rsid w:val="00D35889"/>
    <w:rsid w:val="00D35F92"/>
    <w:rsid w:val="00D363D6"/>
    <w:rsid w:val="00D36F31"/>
    <w:rsid w:val="00D37096"/>
    <w:rsid w:val="00D378DE"/>
    <w:rsid w:val="00D37CBD"/>
    <w:rsid w:val="00D4050A"/>
    <w:rsid w:val="00D40BDA"/>
    <w:rsid w:val="00D415EA"/>
    <w:rsid w:val="00D415FD"/>
    <w:rsid w:val="00D42AE4"/>
    <w:rsid w:val="00D42E52"/>
    <w:rsid w:val="00D4387B"/>
    <w:rsid w:val="00D43B2E"/>
    <w:rsid w:val="00D43FEC"/>
    <w:rsid w:val="00D455C3"/>
    <w:rsid w:val="00D457D7"/>
    <w:rsid w:val="00D45FCB"/>
    <w:rsid w:val="00D46BE9"/>
    <w:rsid w:val="00D47497"/>
    <w:rsid w:val="00D507F7"/>
    <w:rsid w:val="00D515ED"/>
    <w:rsid w:val="00D5335E"/>
    <w:rsid w:val="00D53855"/>
    <w:rsid w:val="00D54037"/>
    <w:rsid w:val="00D54D62"/>
    <w:rsid w:val="00D54F99"/>
    <w:rsid w:val="00D5526D"/>
    <w:rsid w:val="00D5568D"/>
    <w:rsid w:val="00D563AB"/>
    <w:rsid w:val="00D56742"/>
    <w:rsid w:val="00D5682A"/>
    <w:rsid w:val="00D57233"/>
    <w:rsid w:val="00D61BAE"/>
    <w:rsid w:val="00D627F0"/>
    <w:rsid w:val="00D66378"/>
    <w:rsid w:val="00D668A7"/>
    <w:rsid w:val="00D66969"/>
    <w:rsid w:val="00D67074"/>
    <w:rsid w:val="00D67FBD"/>
    <w:rsid w:val="00D701AF"/>
    <w:rsid w:val="00D70661"/>
    <w:rsid w:val="00D71ACD"/>
    <w:rsid w:val="00D728E5"/>
    <w:rsid w:val="00D73425"/>
    <w:rsid w:val="00D73DA5"/>
    <w:rsid w:val="00D74003"/>
    <w:rsid w:val="00D7515F"/>
    <w:rsid w:val="00D7540D"/>
    <w:rsid w:val="00D75C55"/>
    <w:rsid w:val="00D7615D"/>
    <w:rsid w:val="00D76DB4"/>
    <w:rsid w:val="00D76F23"/>
    <w:rsid w:val="00D77495"/>
    <w:rsid w:val="00D8064D"/>
    <w:rsid w:val="00D810F1"/>
    <w:rsid w:val="00D82A7A"/>
    <w:rsid w:val="00D83C8E"/>
    <w:rsid w:val="00D84796"/>
    <w:rsid w:val="00D84DA4"/>
    <w:rsid w:val="00D85307"/>
    <w:rsid w:val="00D85480"/>
    <w:rsid w:val="00D857CA"/>
    <w:rsid w:val="00D85B88"/>
    <w:rsid w:val="00D85BBF"/>
    <w:rsid w:val="00D87499"/>
    <w:rsid w:val="00D87F26"/>
    <w:rsid w:val="00D907D7"/>
    <w:rsid w:val="00D91847"/>
    <w:rsid w:val="00D93A6A"/>
    <w:rsid w:val="00D94D12"/>
    <w:rsid w:val="00D94EB6"/>
    <w:rsid w:val="00D94FB8"/>
    <w:rsid w:val="00D964EE"/>
    <w:rsid w:val="00D96B3B"/>
    <w:rsid w:val="00D96DBC"/>
    <w:rsid w:val="00D970FF"/>
    <w:rsid w:val="00DA0D68"/>
    <w:rsid w:val="00DA23A0"/>
    <w:rsid w:val="00DA312F"/>
    <w:rsid w:val="00DA4331"/>
    <w:rsid w:val="00DA6099"/>
    <w:rsid w:val="00DA6ECB"/>
    <w:rsid w:val="00DA7037"/>
    <w:rsid w:val="00DA7175"/>
    <w:rsid w:val="00DA78FC"/>
    <w:rsid w:val="00DA795A"/>
    <w:rsid w:val="00DA7FE3"/>
    <w:rsid w:val="00DB000D"/>
    <w:rsid w:val="00DB0C08"/>
    <w:rsid w:val="00DB167B"/>
    <w:rsid w:val="00DB389C"/>
    <w:rsid w:val="00DB4D56"/>
    <w:rsid w:val="00DB552F"/>
    <w:rsid w:val="00DB562B"/>
    <w:rsid w:val="00DB7902"/>
    <w:rsid w:val="00DC05DA"/>
    <w:rsid w:val="00DC1565"/>
    <w:rsid w:val="00DC1568"/>
    <w:rsid w:val="00DC17E4"/>
    <w:rsid w:val="00DC198B"/>
    <w:rsid w:val="00DC3000"/>
    <w:rsid w:val="00DC3515"/>
    <w:rsid w:val="00DC3A04"/>
    <w:rsid w:val="00DC3A74"/>
    <w:rsid w:val="00DC40CC"/>
    <w:rsid w:val="00DC4A4B"/>
    <w:rsid w:val="00DC5462"/>
    <w:rsid w:val="00DC55A6"/>
    <w:rsid w:val="00DC5E96"/>
    <w:rsid w:val="00DC685C"/>
    <w:rsid w:val="00DC7E1F"/>
    <w:rsid w:val="00DD01FB"/>
    <w:rsid w:val="00DD0577"/>
    <w:rsid w:val="00DD05A7"/>
    <w:rsid w:val="00DD089B"/>
    <w:rsid w:val="00DD0F90"/>
    <w:rsid w:val="00DD0FE0"/>
    <w:rsid w:val="00DD1EAA"/>
    <w:rsid w:val="00DD207B"/>
    <w:rsid w:val="00DD2559"/>
    <w:rsid w:val="00DD296F"/>
    <w:rsid w:val="00DD2E7B"/>
    <w:rsid w:val="00DD49A8"/>
    <w:rsid w:val="00DD53EF"/>
    <w:rsid w:val="00DD664F"/>
    <w:rsid w:val="00DE1A27"/>
    <w:rsid w:val="00DE1FA4"/>
    <w:rsid w:val="00DE2361"/>
    <w:rsid w:val="00DE2491"/>
    <w:rsid w:val="00DE350A"/>
    <w:rsid w:val="00DE42E6"/>
    <w:rsid w:val="00DE4DA2"/>
    <w:rsid w:val="00DE4F14"/>
    <w:rsid w:val="00DE4FF0"/>
    <w:rsid w:val="00DE53D9"/>
    <w:rsid w:val="00DE576C"/>
    <w:rsid w:val="00DE5F5C"/>
    <w:rsid w:val="00DE61D2"/>
    <w:rsid w:val="00DE6656"/>
    <w:rsid w:val="00DE6708"/>
    <w:rsid w:val="00DE6CB4"/>
    <w:rsid w:val="00DE71FA"/>
    <w:rsid w:val="00DE7B52"/>
    <w:rsid w:val="00DF0B26"/>
    <w:rsid w:val="00DF1197"/>
    <w:rsid w:val="00DF161E"/>
    <w:rsid w:val="00DF19CC"/>
    <w:rsid w:val="00DF214A"/>
    <w:rsid w:val="00DF2C15"/>
    <w:rsid w:val="00DF3888"/>
    <w:rsid w:val="00DF3895"/>
    <w:rsid w:val="00DF3F9E"/>
    <w:rsid w:val="00DF4F14"/>
    <w:rsid w:val="00DF5A59"/>
    <w:rsid w:val="00DF68A2"/>
    <w:rsid w:val="00DF6999"/>
    <w:rsid w:val="00DF6C8D"/>
    <w:rsid w:val="00DF753C"/>
    <w:rsid w:val="00E00069"/>
    <w:rsid w:val="00E005EC"/>
    <w:rsid w:val="00E0164C"/>
    <w:rsid w:val="00E01980"/>
    <w:rsid w:val="00E01BD5"/>
    <w:rsid w:val="00E01E40"/>
    <w:rsid w:val="00E01ED0"/>
    <w:rsid w:val="00E01FAE"/>
    <w:rsid w:val="00E02127"/>
    <w:rsid w:val="00E039A6"/>
    <w:rsid w:val="00E0445A"/>
    <w:rsid w:val="00E045F0"/>
    <w:rsid w:val="00E0467B"/>
    <w:rsid w:val="00E04B89"/>
    <w:rsid w:val="00E04C7B"/>
    <w:rsid w:val="00E0569B"/>
    <w:rsid w:val="00E059BD"/>
    <w:rsid w:val="00E05D7F"/>
    <w:rsid w:val="00E06224"/>
    <w:rsid w:val="00E06400"/>
    <w:rsid w:val="00E06717"/>
    <w:rsid w:val="00E0734A"/>
    <w:rsid w:val="00E0744F"/>
    <w:rsid w:val="00E07F68"/>
    <w:rsid w:val="00E10F29"/>
    <w:rsid w:val="00E10FBF"/>
    <w:rsid w:val="00E119F4"/>
    <w:rsid w:val="00E11BB5"/>
    <w:rsid w:val="00E11E4E"/>
    <w:rsid w:val="00E11FD6"/>
    <w:rsid w:val="00E131EB"/>
    <w:rsid w:val="00E133D7"/>
    <w:rsid w:val="00E14062"/>
    <w:rsid w:val="00E14D87"/>
    <w:rsid w:val="00E157DE"/>
    <w:rsid w:val="00E157F2"/>
    <w:rsid w:val="00E166FD"/>
    <w:rsid w:val="00E17785"/>
    <w:rsid w:val="00E179AA"/>
    <w:rsid w:val="00E20226"/>
    <w:rsid w:val="00E20683"/>
    <w:rsid w:val="00E20852"/>
    <w:rsid w:val="00E208FC"/>
    <w:rsid w:val="00E209DE"/>
    <w:rsid w:val="00E20BD7"/>
    <w:rsid w:val="00E20C4C"/>
    <w:rsid w:val="00E21DEE"/>
    <w:rsid w:val="00E22C32"/>
    <w:rsid w:val="00E232AA"/>
    <w:rsid w:val="00E2371C"/>
    <w:rsid w:val="00E27931"/>
    <w:rsid w:val="00E31099"/>
    <w:rsid w:val="00E314C0"/>
    <w:rsid w:val="00E315DB"/>
    <w:rsid w:val="00E31C7C"/>
    <w:rsid w:val="00E330C8"/>
    <w:rsid w:val="00E3382B"/>
    <w:rsid w:val="00E349BD"/>
    <w:rsid w:val="00E37F02"/>
    <w:rsid w:val="00E37F72"/>
    <w:rsid w:val="00E40EF8"/>
    <w:rsid w:val="00E412F8"/>
    <w:rsid w:val="00E4145E"/>
    <w:rsid w:val="00E414EF"/>
    <w:rsid w:val="00E421BF"/>
    <w:rsid w:val="00E42862"/>
    <w:rsid w:val="00E43100"/>
    <w:rsid w:val="00E431DE"/>
    <w:rsid w:val="00E432BA"/>
    <w:rsid w:val="00E4371D"/>
    <w:rsid w:val="00E43D9D"/>
    <w:rsid w:val="00E43F17"/>
    <w:rsid w:val="00E442C4"/>
    <w:rsid w:val="00E4528B"/>
    <w:rsid w:val="00E457C7"/>
    <w:rsid w:val="00E45817"/>
    <w:rsid w:val="00E45D01"/>
    <w:rsid w:val="00E46215"/>
    <w:rsid w:val="00E468CC"/>
    <w:rsid w:val="00E46CB2"/>
    <w:rsid w:val="00E46EA2"/>
    <w:rsid w:val="00E5048E"/>
    <w:rsid w:val="00E50AA2"/>
    <w:rsid w:val="00E521BF"/>
    <w:rsid w:val="00E5399D"/>
    <w:rsid w:val="00E543F5"/>
    <w:rsid w:val="00E5480A"/>
    <w:rsid w:val="00E54D10"/>
    <w:rsid w:val="00E55340"/>
    <w:rsid w:val="00E554C1"/>
    <w:rsid w:val="00E55A7E"/>
    <w:rsid w:val="00E5619D"/>
    <w:rsid w:val="00E56662"/>
    <w:rsid w:val="00E57215"/>
    <w:rsid w:val="00E6031D"/>
    <w:rsid w:val="00E60824"/>
    <w:rsid w:val="00E61653"/>
    <w:rsid w:val="00E626DA"/>
    <w:rsid w:val="00E631B9"/>
    <w:rsid w:val="00E6324C"/>
    <w:rsid w:val="00E63427"/>
    <w:rsid w:val="00E645B1"/>
    <w:rsid w:val="00E64D27"/>
    <w:rsid w:val="00E65797"/>
    <w:rsid w:val="00E65DC3"/>
    <w:rsid w:val="00E66841"/>
    <w:rsid w:val="00E66F49"/>
    <w:rsid w:val="00E67599"/>
    <w:rsid w:val="00E67BFB"/>
    <w:rsid w:val="00E702DC"/>
    <w:rsid w:val="00E708F9"/>
    <w:rsid w:val="00E70B7C"/>
    <w:rsid w:val="00E71CD3"/>
    <w:rsid w:val="00E71EA1"/>
    <w:rsid w:val="00E76501"/>
    <w:rsid w:val="00E768B6"/>
    <w:rsid w:val="00E775F1"/>
    <w:rsid w:val="00E77C1D"/>
    <w:rsid w:val="00E8169B"/>
    <w:rsid w:val="00E81E30"/>
    <w:rsid w:val="00E82895"/>
    <w:rsid w:val="00E82C9C"/>
    <w:rsid w:val="00E8344F"/>
    <w:rsid w:val="00E8383D"/>
    <w:rsid w:val="00E83C3A"/>
    <w:rsid w:val="00E83C99"/>
    <w:rsid w:val="00E846D8"/>
    <w:rsid w:val="00E8661F"/>
    <w:rsid w:val="00E911F3"/>
    <w:rsid w:val="00E91BFC"/>
    <w:rsid w:val="00E91FBB"/>
    <w:rsid w:val="00E9308D"/>
    <w:rsid w:val="00E9368A"/>
    <w:rsid w:val="00E94371"/>
    <w:rsid w:val="00E94E82"/>
    <w:rsid w:val="00E9500A"/>
    <w:rsid w:val="00E95438"/>
    <w:rsid w:val="00E95BB8"/>
    <w:rsid w:val="00E96739"/>
    <w:rsid w:val="00E969A7"/>
    <w:rsid w:val="00EA0916"/>
    <w:rsid w:val="00EA0B38"/>
    <w:rsid w:val="00EA1C97"/>
    <w:rsid w:val="00EA34F0"/>
    <w:rsid w:val="00EA3639"/>
    <w:rsid w:val="00EA3973"/>
    <w:rsid w:val="00EA3FEE"/>
    <w:rsid w:val="00EA4900"/>
    <w:rsid w:val="00EA5542"/>
    <w:rsid w:val="00EA58BC"/>
    <w:rsid w:val="00EA5FAD"/>
    <w:rsid w:val="00EA6422"/>
    <w:rsid w:val="00EA68BE"/>
    <w:rsid w:val="00EA6FA4"/>
    <w:rsid w:val="00EA7611"/>
    <w:rsid w:val="00EB074A"/>
    <w:rsid w:val="00EB0849"/>
    <w:rsid w:val="00EB0C88"/>
    <w:rsid w:val="00EB16D1"/>
    <w:rsid w:val="00EB2504"/>
    <w:rsid w:val="00EB2A83"/>
    <w:rsid w:val="00EB39F8"/>
    <w:rsid w:val="00EB41DF"/>
    <w:rsid w:val="00EB4214"/>
    <w:rsid w:val="00EB45EB"/>
    <w:rsid w:val="00EB5006"/>
    <w:rsid w:val="00EB5F20"/>
    <w:rsid w:val="00EB71CF"/>
    <w:rsid w:val="00EB721C"/>
    <w:rsid w:val="00EB787F"/>
    <w:rsid w:val="00EB7A23"/>
    <w:rsid w:val="00EB7D94"/>
    <w:rsid w:val="00EC07DF"/>
    <w:rsid w:val="00EC280B"/>
    <w:rsid w:val="00EC2A75"/>
    <w:rsid w:val="00EC3074"/>
    <w:rsid w:val="00EC311D"/>
    <w:rsid w:val="00EC3AE1"/>
    <w:rsid w:val="00EC3B79"/>
    <w:rsid w:val="00EC45CC"/>
    <w:rsid w:val="00EC4819"/>
    <w:rsid w:val="00EC4C7D"/>
    <w:rsid w:val="00EC6093"/>
    <w:rsid w:val="00EC66FF"/>
    <w:rsid w:val="00EC704A"/>
    <w:rsid w:val="00EC795A"/>
    <w:rsid w:val="00ED0069"/>
    <w:rsid w:val="00ED011B"/>
    <w:rsid w:val="00ED23EC"/>
    <w:rsid w:val="00ED2F33"/>
    <w:rsid w:val="00ED4438"/>
    <w:rsid w:val="00ED4E76"/>
    <w:rsid w:val="00ED57C8"/>
    <w:rsid w:val="00ED5B1E"/>
    <w:rsid w:val="00ED6750"/>
    <w:rsid w:val="00ED67D4"/>
    <w:rsid w:val="00ED6915"/>
    <w:rsid w:val="00EE043A"/>
    <w:rsid w:val="00EE1485"/>
    <w:rsid w:val="00EE1A63"/>
    <w:rsid w:val="00EE1C65"/>
    <w:rsid w:val="00EE2883"/>
    <w:rsid w:val="00EE2993"/>
    <w:rsid w:val="00EE2A6D"/>
    <w:rsid w:val="00EE2E77"/>
    <w:rsid w:val="00EE3A9E"/>
    <w:rsid w:val="00EE3AAD"/>
    <w:rsid w:val="00EE3CF0"/>
    <w:rsid w:val="00EE3E3B"/>
    <w:rsid w:val="00EE4DF1"/>
    <w:rsid w:val="00EE521C"/>
    <w:rsid w:val="00EE5D18"/>
    <w:rsid w:val="00EE5D1C"/>
    <w:rsid w:val="00EE66EB"/>
    <w:rsid w:val="00EE7371"/>
    <w:rsid w:val="00EE73A5"/>
    <w:rsid w:val="00EE79E2"/>
    <w:rsid w:val="00EF0D34"/>
    <w:rsid w:val="00EF0F86"/>
    <w:rsid w:val="00EF1FA6"/>
    <w:rsid w:val="00EF265D"/>
    <w:rsid w:val="00EF2F9E"/>
    <w:rsid w:val="00EF31DE"/>
    <w:rsid w:val="00EF3F40"/>
    <w:rsid w:val="00EF442E"/>
    <w:rsid w:val="00EF4B4C"/>
    <w:rsid w:val="00EF4F37"/>
    <w:rsid w:val="00EF50BD"/>
    <w:rsid w:val="00EF5413"/>
    <w:rsid w:val="00EF5890"/>
    <w:rsid w:val="00EF6138"/>
    <w:rsid w:val="00EF719A"/>
    <w:rsid w:val="00EF747E"/>
    <w:rsid w:val="00EF7C64"/>
    <w:rsid w:val="00EF7FC3"/>
    <w:rsid w:val="00F00394"/>
    <w:rsid w:val="00F00951"/>
    <w:rsid w:val="00F015D3"/>
    <w:rsid w:val="00F02B34"/>
    <w:rsid w:val="00F03415"/>
    <w:rsid w:val="00F039F4"/>
    <w:rsid w:val="00F04076"/>
    <w:rsid w:val="00F0456D"/>
    <w:rsid w:val="00F04D4E"/>
    <w:rsid w:val="00F04F66"/>
    <w:rsid w:val="00F0594B"/>
    <w:rsid w:val="00F06238"/>
    <w:rsid w:val="00F06DE0"/>
    <w:rsid w:val="00F07D48"/>
    <w:rsid w:val="00F07E1C"/>
    <w:rsid w:val="00F10EFD"/>
    <w:rsid w:val="00F11AEB"/>
    <w:rsid w:val="00F13DBC"/>
    <w:rsid w:val="00F13E9C"/>
    <w:rsid w:val="00F14D3F"/>
    <w:rsid w:val="00F15346"/>
    <w:rsid w:val="00F15DA1"/>
    <w:rsid w:val="00F16B13"/>
    <w:rsid w:val="00F174B1"/>
    <w:rsid w:val="00F179C0"/>
    <w:rsid w:val="00F17B69"/>
    <w:rsid w:val="00F20913"/>
    <w:rsid w:val="00F241C8"/>
    <w:rsid w:val="00F25093"/>
    <w:rsid w:val="00F252AD"/>
    <w:rsid w:val="00F253C6"/>
    <w:rsid w:val="00F2548D"/>
    <w:rsid w:val="00F25CF7"/>
    <w:rsid w:val="00F30094"/>
    <w:rsid w:val="00F309A3"/>
    <w:rsid w:val="00F3110C"/>
    <w:rsid w:val="00F3273C"/>
    <w:rsid w:val="00F329F1"/>
    <w:rsid w:val="00F33C21"/>
    <w:rsid w:val="00F34323"/>
    <w:rsid w:val="00F34E91"/>
    <w:rsid w:val="00F34EB3"/>
    <w:rsid w:val="00F34EE4"/>
    <w:rsid w:val="00F34F3A"/>
    <w:rsid w:val="00F35461"/>
    <w:rsid w:val="00F35EE4"/>
    <w:rsid w:val="00F362F2"/>
    <w:rsid w:val="00F372AD"/>
    <w:rsid w:val="00F37C22"/>
    <w:rsid w:val="00F40B41"/>
    <w:rsid w:val="00F41A59"/>
    <w:rsid w:val="00F41FBB"/>
    <w:rsid w:val="00F42677"/>
    <w:rsid w:val="00F42F99"/>
    <w:rsid w:val="00F43129"/>
    <w:rsid w:val="00F4312E"/>
    <w:rsid w:val="00F44048"/>
    <w:rsid w:val="00F461FB"/>
    <w:rsid w:val="00F4659C"/>
    <w:rsid w:val="00F47996"/>
    <w:rsid w:val="00F5076D"/>
    <w:rsid w:val="00F509E1"/>
    <w:rsid w:val="00F5184A"/>
    <w:rsid w:val="00F520A6"/>
    <w:rsid w:val="00F5296E"/>
    <w:rsid w:val="00F53063"/>
    <w:rsid w:val="00F552A0"/>
    <w:rsid w:val="00F55414"/>
    <w:rsid w:val="00F5563A"/>
    <w:rsid w:val="00F55AB0"/>
    <w:rsid w:val="00F55E67"/>
    <w:rsid w:val="00F579A7"/>
    <w:rsid w:val="00F6257C"/>
    <w:rsid w:val="00F625E8"/>
    <w:rsid w:val="00F62CEB"/>
    <w:rsid w:val="00F63AB5"/>
    <w:rsid w:val="00F642CE"/>
    <w:rsid w:val="00F643D2"/>
    <w:rsid w:val="00F64A4F"/>
    <w:rsid w:val="00F64BD1"/>
    <w:rsid w:val="00F64EB0"/>
    <w:rsid w:val="00F657EF"/>
    <w:rsid w:val="00F6771B"/>
    <w:rsid w:val="00F70380"/>
    <w:rsid w:val="00F712CF"/>
    <w:rsid w:val="00F72EBB"/>
    <w:rsid w:val="00F73AF1"/>
    <w:rsid w:val="00F74252"/>
    <w:rsid w:val="00F761D6"/>
    <w:rsid w:val="00F7620B"/>
    <w:rsid w:val="00F8277D"/>
    <w:rsid w:val="00F82F52"/>
    <w:rsid w:val="00F834AC"/>
    <w:rsid w:val="00F839F1"/>
    <w:rsid w:val="00F903E7"/>
    <w:rsid w:val="00F907B1"/>
    <w:rsid w:val="00F921B8"/>
    <w:rsid w:val="00F922A7"/>
    <w:rsid w:val="00F9279A"/>
    <w:rsid w:val="00F92FCD"/>
    <w:rsid w:val="00F937D9"/>
    <w:rsid w:val="00F942E2"/>
    <w:rsid w:val="00F9536A"/>
    <w:rsid w:val="00F95848"/>
    <w:rsid w:val="00F95A84"/>
    <w:rsid w:val="00F968E3"/>
    <w:rsid w:val="00F978B8"/>
    <w:rsid w:val="00FA11FE"/>
    <w:rsid w:val="00FA1827"/>
    <w:rsid w:val="00FA190E"/>
    <w:rsid w:val="00FA3468"/>
    <w:rsid w:val="00FA3C76"/>
    <w:rsid w:val="00FA5195"/>
    <w:rsid w:val="00FA5F4E"/>
    <w:rsid w:val="00FA6732"/>
    <w:rsid w:val="00FA68DF"/>
    <w:rsid w:val="00FA6AF0"/>
    <w:rsid w:val="00FA6BFC"/>
    <w:rsid w:val="00FA6D85"/>
    <w:rsid w:val="00FA6E3E"/>
    <w:rsid w:val="00FA7E88"/>
    <w:rsid w:val="00FB04F9"/>
    <w:rsid w:val="00FB143A"/>
    <w:rsid w:val="00FB1B66"/>
    <w:rsid w:val="00FB225D"/>
    <w:rsid w:val="00FB2C92"/>
    <w:rsid w:val="00FB2D9F"/>
    <w:rsid w:val="00FB3550"/>
    <w:rsid w:val="00FB37BA"/>
    <w:rsid w:val="00FB390F"/>
    <w:rsid w:val="00FB3AA7"/>
    <w:rsid w:val="00FB4588"/>
    <w:rsid w:val="00FB603F"/>
    <w:rsid w:val="00FB7921"/>
    <w:rsid w:val="00FC0241"/>
    <w:rsid w:val="00FC0931"/>
    <w:rsid w:val="00FC0B30"/>
    <w:rsid w:val="00FC120C"/>
    <w:rsid w:val="00FC1FD8"/>
    <w:rsid w:val="00FC2138"/>
    <w:rsid w:val="00FC2768"/>
    <w:rsid w:val="00FC28B5"/>
    <w:rsid w:val="00FC2B3C"/>
    <w:rsid w:val="00FC3249"/>
    <w:rsid w:val="00FC3422"/>
    <w:rsid w:val="00FC41CB"/>
    <w:rsid w:val="00FC6587"/>
    <w:rsid w:val="00FC6D45"/>
    <w:rsid w:val="00FC79B2"/>
    <w:rsid w:val="00FD083B"/>
    <w:rsid w:val="00FD22A4"/>
    <w:rsid w:val="00FD2E53"/>
    <w:rsid w:val="00FD2E63"/>
    <w:rsid w:val="00FD300F"/>
    <w:rsid w:val="00FD4A5E"/>
    <w:rsid w:val="00FD62DA"/>
    <w:rsid w:val="00FD6919"/>
    <w:rsid w:val="00FD6D21"/>
    <w:rsid w:val="00FD7E94"/>
    <w:rsid w:val="00FE0027"/>
    <w:rsid w:val="00FE1A98"/>
    <w:rsid w:val="00FE1E52"/>
    <w:rsid w:val="00FE34EF"/>
    <w:rsid w:val="00FE3974"/>
    <w:rsid w:val="00FE461B"/>
    <w:rsid w:val="00FE4905"/>
    <w:rsid w:val="00FE52E5"/>
    <w:rsid w:val="00FE532A"/>
    <w:rsid w:val="00FE5729"/>
    <w:rsid w:val="00FE5FC4"/>
    <w:rsid w:val="00FE65DB"/>
    <w:rsid w:val="00FF0896"/>
    <w:rsid w:val="00FF10ED"/>
    <w:rsid w:val="00FF1E7C"/>
    <w:rsid w:val="00FF1E8C"/>
    <w:rsid w:val="00FF2B5C"/>
    <w:rsid w:val="00FF2CC9"/>
    <w:rsid w:val="00FF31FB"/>
    <w:rsid w:val="00FF4263"/>
    <w:rsid w:val="00FF5612"/>
    <w:rsid w:val="00FF57A0"/>
    <w:rsid w:val="00FF58A2"/>
    <w:rsid w:val="00FF5EB7"/>
    <w:rsid w:val="00FF68C2"/>
    <w:rsid w:val="00FF6937"/>
    <w:rsid w:val="00FF7FB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18"/>
        <w:lang w:val="es-AR"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33439"/>
    <w:pPr>
      <w:spacing w:before="100" w:beforeAutospacing="1" w:after="100" w:afterAutospacing="1" w:line="240" w:lineRule="auto"/>
      <w:jc w:val="left"/>
      <w:outlineLvl w:val="2"/>
    </w:pPr>
    <w:rPr>
      <w:rFonts w:eastAsia="Times New Roman" w:cs="Times New Roman"/>
      <w:b/>
      <w:bCs/>
      <w:sz w:val="27"/>
      <w:szCs w:val="27"/>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84309"/>
  </w:style>
  <w:style w:type="paragraph" w:styleId="NormalWeb">
    <w:name w:val="Normal (Web)"/>
    <w:basedOn w:val="Normal"/>
    <w:uiPriority w:val="99"/>
    <w:unhideWhenUsed/>
    <w:rsid w:val="00405802"/>
    <w:pPr>
      <w:spacing w:before="100" w:beforeAutospacing="1" w:after="100" w:afterAutospacing="1" w:line="240" w:lineRule="auto"/>
      <w:jc w:val="left"/>
    </w:pPr>
    <w:rPr>
      <w:rFonts w:eastAsia="Times New Roman" w:cs="Times New Roman"/>
      <w:szCs w:val="24"/>
      <w:lang w:eastAsia="es-AR"/>
    </w:rPr>
  </w:style>
  <w:style w:type="character" w:styleId="Strong">
    <w:name w:val="Strong"/>
    <w:basedOn w:val="DefaultParagraphFont"/>
    <w:uiPriority w:val="22"/>
    <w:qFormat/>
    <w:rsid w:val="00405802"/>
    <w:rPr>
      <w:b/>
      <w:bCs/>
    </w:rPr>
  </w:style>
  <w:style w:type="character" w:styleId="Emphasis">
    <w:name w:val="Emphasis"/>
    <w:basedOn w:val="DefaultParagraphFont"/>
    <w:uiPriority w:val="20"/>
    <w:qFormat/>
    <w:rsid w:val="00405802"/>
    <w:rPr>
      <w:i/>
      <w:iCs/>
    </w:rPr>
  </w:style>
  <w:style w:type="paragraph" w:styleId="ListParagraph">
    <w:name w:val="List Paragraph"/>
    <w:basedOn w:val="Normal"/>
    <w:uiPriority w:val="34"/>
    <w:qFormat/>
    <w:rsid w:val="003E072A"/>
    <w:pPr>
      <w:ind w:left="720"/>
      <w:contextualSpacing/>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iPriority w:val="99"/>
    <w:unhideWhenUsed/>
    <w:qFormat/>
    <w:rsid w:val="00F62CEB"/>
    <w:pPr>
      <w:framePr w:wrap="around" w:vAnchor="text" w:hAnchor="text" w:y="1"/>
      <w:spacing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basedOn w:val="DefaultParagraphFont"/>
    <w:link w:val="FootnoteText"/>
    <w:uiPriority w:val="99"/>
    <w:rsid w:val="00F62CEB"/>
    <w:rPr>
      <w:sz w:val="20"/>
      <w:szCs w:val="20"/>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basedOn w:val="DefaultParagraphFont"/>
    <w:uiPriority w:val="99"/>
    <w:unhideWhenUsed/>
    <w:qFormat/>
    <w:rsid w:val="00634E37"/>
    <w:rPr>
      <w:vertAlign w:val="superscript"/>
    </w:rPr>
  </w:style>
  <w:style w:type="paragraph" w:styleId="BalloonText">
    <w:name w:val="Balloon Text"/>
    <w:basedOn w:val="Normal"/>
    <w:link w:val="BalloonTextChar"/>
    <w:uiPriority w:val="99"/>
    <w:semiHidden/>
    <w:unhideWhenUsed/>
    <w:rsid w:val="006E33B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3B3"/>
    <w:rPr>
      <w:rFonts w:ascii="Tahoma" w:hAnsi="Tahoma" w:cs="Tahoma"/>
      <w:sz w:val="16"/>
      <w:szCs w:val="16"/>
    </w:rPr>
  </w:style>
  <w:style w:type="character" w:styleId="Hyperlink">
    <w:name w:val="Hyperlink"/>
    <w:unhideWhenUsed/>
    <w:rsid w:val="00300C3B"/>
    <w:rPr>
      <w:color w:val="0000FF"/>
      <w:u w:val="single"/>
    </w:rPr>
  </w:style>
  <w:style w:type="paragraph" w:customStyle="1" w:styleId="Chapter">
    <w:name w:val="Chapter"/>
    <w:basedOn w:val="Normal"/>
    <w:next w:val="Normal"/>
    <w:rsid w:val="00300C3B"/>
    <w:pPr>
      <w:numPr>
        <w:numId w:val="3"/>
      </w:numPr>
      <w:tabs>
        <w:tab w:val="left" w:pos="1440"/>
      </w:tabs>
      <w:spacing w:before="240" w:after="240" w:line="240" w:lineRule="auto"/>
    </w:pPr>
    <w:rPr>
      <w:rFonts w:eastAsia="Times New Roman" w:cs="Times New Roman"/>
      <w:b/>
      <w:smallCaps/>
      <w:szCs w:val="20"/>
      <w:lang w:val="es-ES_tradnl"/>
    </w:rPr>
  </w:style>
  <w:style w:type="character" w:customStyle="1" w:styleId="ParagraphCar">
    <w:name w:val="Paragraph Car"/>
    <w:link w:val="Paragraph"/>
    <w:locked/>
    <w:rsid w:val="00300C3B"/>
    <w:rPr>
      <w:lang w:val="es-ES_tradnl"/>
    </w:rPr>
  </w:style>
  <w:style w:type="paragraph" w:customStyle="1" w:styleId="Paragraph">
    <w:name w:val="Paragraph"/>
    <w:aliases w:val="paragraph,p,PARAGRAPH,PG,pa,at"/>
    <w:basedOn w:val="BodyTextIndent"/>
    <w:link w:val="ParagraphCar"/>
    <w:qFormat/>
    <w:rsid w:val="00300C3B"/>
    <w:pPr>
      <w:numPr>
        <w:ilvl w:val="1"/>
        <w:numId w:val="3"/>
      </w:numPr>
      <w:tabs>
        <w:tab w:val="num" w:pos="720"/>
      </w:tabs>
      <w:spacing w:before="120" w:line="240" w:lineRule="auto"/>
      <w:ind w:left="720" w:hanging="720"/>
      <w:jc w:val="both"/>
      <w:outlineLvl w:val="1"/>
    </w:pPr>
    <w:rPr>
      <w:lang w:val="es-ES_tradnl"/>
    </w:rPr>
  </w:style>
  <w:style w:type="paragraph" w:customStyle="1" w:styleId="subpar">
    <w:name w:val="subpar"/>
    <w:basedOn w:val="BodyTextIndent3"/>
    <w:rsid w:val="00300C3B"/>
    <w:pPr>
      <w:numPr>
        <w:ilvl w:val="2"/>
        <w:numId w:val="3"/>
      </w:numPr>
      <w:tabs>
        <w:tab w:val="clear" w:pos="2304"/>
        <w:tab w:val="num" w:pos="360"/>
        <w:tab w:val="num" w:pos="2160"/>
      </w:tabs>
      <w:spacing w:before="120" w:line="240" w:lineRule="auto"/>
      <w:ind w:left="864" w:firstLine="0"/>
      <w:jc w:val="both"/>
      <w:outlineLvl w:val="2"/>
    </w:pPr>
    <w:rPr>
      <w:rFonts w:eastAsia="Times New Roman" w:cs="Times New Roman"/>
      <w:sz w:val="24"/>
      <w:lang w:val="es-ES_tradnl"/>
    </w:rPr>
  </w:style>
  <w:style w:type="paragraph" w:customStyle="1" w:styleId="SubSubPar">
    <w:name w:val="SubSubPar"/>
    <w:basedOn w:val="subpar"/>
    <w:rsid w:val="00300C3B"/>
    <w:pPr>
      <w:numPr>
        <w:ilvl w:val="3"/>
      </w:numPr>
      <w:tabs>
        <w:tab w:val="clear" w:pos="2736"/>
        <w:tab w:val="left" w:pos="0"/>
        <w:tab w:val="num" w:pos="360"/>
        <w:tab w:val="num" w:pos="1296"/>
        <w:tab w:val="num" w:pos="2160"/>
        <w:tab w:val="num" w:pos="2880"/>
      </w:tabs>
      <w:ind w:left="1296" w:hanging="360"/>
    </w:pPr>
  </w:style>
  <w:style w:type="paragraph" w:customStyle="1" w:styleId="Default">
    <w:name w:val="Default"/>
    <w:rsid w:val="00300C3B"/>
    <w:pPr>
      <w:autoSpaceDE w:val="0"/>
      <w:autoSpaceDN w:val="0"/>
      <w:adjustRightInd w:val="0"/>
      <w:spacing w:line="240" w:lineRule="auto"/>
      <w:jc w:val="left"/>
    </w:pPr>
    <w:rPr>
      <w:rFonts w:eastAsia="Times New Roman" w:cs="Times New Roman"/>
      <w:color w:val="000000"/>
      <w:szCs w:val="24"/>
      <w:lang w:val="es-ES" w:eastAsia="es-ES"/>
    </w:rPr>
  </w:style>
  <w:style w:type="character" w:customStyle="1" w:styleId="A3">
    <w:name w:val="A3"/>
    <w:uiPriority w:val="99"/>
    <w:rsid w:val="00300C3B"/>
    <w:rPr>
      <w:rFonts w:ascii="Tundra Web Pro Light" w:hAnsi="Tundra Web Pro Light" w:cs="Tundra Web Pro Light" w:hint="default"/>
      <w:color w:val="000000"/>
      <w:sz w:val="20"/>
      <w:szCs w:val="20"/>
    </w:rPr>
  </w:style>
  <w:style w:type="character" w:customStyle="1" w:styleId="A16">
    <w:name w:val="A16"/>
    <w:uiPriority w:val="99"/>
    <w:rsid w:val="00300C3B"/>
    <w:rPr>
      <w:rFonts w:ascii="Frutiger 45 Light" w:hAnsi="Frutiger 45 Light" w:cs="Frutiger 45 Light" w:hint="default"/>
      <w:color w:val="000000"/>
      <w:sz w:val="12"/>
      <w:szCs w:val="12"/>
    </w:rPr>
  </w:style>
  <w:style w:type="paragraph" w:styleId="BodyTextIndent">
    <w:name w:val="Body Text Indent"/>
    <w:basedOn w:val="Normal"/>
    <w:link w:val="BodyTextIndentChar"/>
    <w:uiPriority w:val="99"/>
    <w:semiHidden/>
    <w:unhideWhenUsed/>
    <w:rsid w:val="00300C3B"/>
    <w:pPr>
      <w:spacing w:after="120"/>
      <w:ind w:left="360"/>
    </w:pPr>
  </w:style>
  <w:style w:type="character" w:customStyle="1" w:styleId="BodyTextIndentChar">
    <w:name w:val="Body Text Indent Char"/>
    <w:basedOn w:val="DefaultParagraphFont"/>
    <w:link w:val="BodyTextIndent"/>
    <w:uiPriority w:val="99"/>
    <w:semiHidden/>
    <w:rsid w:val="00300C3B"/>
  </w:style>
  <w:style w:type="paragraph" w:styleId="BodyTextIndent3">
    <w:name w:val="Body Text Indent 3"/>
    <w:basedOn w:val="Normal"/>
    <w:link w:val="BodyTextIndent3Char"/>
    <w:uiPriority w:val="99"/>
    <w:semiHidden/>
    <w:unhideWhenUsed/>
    <w:rsid w:val="00300C3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00C3B"/>
    <w:rPr>
      <w:sz w:val="16"/>
      <w:szCs w:val="16"/>
    </w:rPr>
  </w:style>
  <w:style w:type="character" w:styleId="CommentReference">
    <w:name w:val="annotation reference"/>
    <w:basedOn w:val="DefaultParagraphFont"/>
    <w:uiPriority w:val="99"/>
    <w:semiHidden/>
    <w:unhideWhenUsed/>
    <w:rsid w:val="00743438"/>
    <w:rPr>
      <w:sz w:val="16"/>
      <w:szCs w:val="16"/>
    </w:rPr>
  </w:style>
  <w:style w:type="paragraph" w:styleId="CommentText">
    <w:name w:val="annotation text"/>
    <w:basedOn w:val="Normal"/>
    <w:link w:val="CommentTextChar"/>
    <w:uiPriority w:val="99"/>
    <w:semiHidden/>
    <w:unhideWhenUsed/>
    <w:rsid w:val="00743438"/>
    <w:pPr>
      <w:spacing w:line="240" w:lineRule="auto"/>
    </w:pPr>
    <w:rPr>
      <w:sz w:val="20"/>
      <w:szCs w:val="20"/>
    </w:rPr>
  </w:style>
  <w:style w:type="character" w:customStyle="1" w:styleId="CommentTextChar">
    <w:name w:val="Comment Text Char"/>
    <w:basedOn w:val="DefaultParagraphFont"/>
    <w:link w:val="CommentText"/>
    <w:uiPriority w:val="99"/>
    <w:semiHidden/>
    <w:rsid w:val="00743438"/>
    <w:rPr>
      <w:sz w:val="20"/>
      <w:szCs w:val="20"/>
    </w:rPr>
  </w:style>
  <w:style w:type="paragraph" w:styleId="CommentSubject">
    <w:name w:val="annotation subject"/>
    <w:basedOn w:val="CommentText"/>
    <w:next w:val="CommentText"/>
    <w:link w:val="CommentSubjectChar"/>
    <w:uiPriority w:val="99"/>
    <w:semiHidden/>
    <w:unhideWhenUsed/>
    <w:rsid w:val="00743438"/>
    <w:rPr>
      <w:b/>
      <w:bCs/>
    </w:rPr>
  </w:style>
  <w:style w:type="character" w:customStyle="1" w:styleId="CommentSubjectChar">
    <w:name w:val="Comment Subject Char"/>
    <w:basedOn w:val="CommentTextChar"/>
    <w:link w:val="CommentSubject"/>
    <w:uiPriority w:val="99"/>
    <w:semiHidden/>
    <w:rsid w:val="00743438"/>
    <w:rPr>
      <w:b/>
      <w:bCs/>
      <w:sz w:val="20"/>
      <w:szCs w:val="20"/>
    </w:rPr>
  </w:style>
  <w:style w:type="character" w:customStyle="1" w:styleId="Heading3Char">
    <w:name w:val="Heading 3 Char"/>
    <w:basedOn w:val="DefaultParagraphFont"/>
    <w:link w:val="Heading3"/>
    <w:uiPriority w:val="9"/>
    <w:rsid w:val="00C33439"/>
    <w:rPr>
      <w:rFonts w:eastAsia="Times New Roman" w:cs="Times New Roman"/>
      <w:b/>
      <w:bCs/>
      <w:sz w:val="27"/>
      <w:szCs w:val="27"/>
      <w:lang w:eastAsia="es-AR"/>
    </w:rPr>
  </w:style>
  <w:style w:type="paragraph" w:styleId="NoSpacing">
    <w:name w:val="No Spacing"/>
    <w:uiPriority w:val="1"/>
    <w:qFormat/>
    <w:rsid w:val="00B7610A"/>
    <w:pPr>
      <w:spacing w:line="240" w:lineRule="auto"/>
    </w:pPr>
  </w:style>
  <w:style w:type="character" w:customStyle="1" w:styleId="ata11y">
    <w:name w:val="at_a11y"/>
    <w:basedOn w:val="DefaultParagraphFont"/>
    <w:rsid w:val="00BC5806"/>
  </w:style>
  <w:style w:type="paragraph" w:styleId="Header">
    <w:name w:val="header"/>
    <w:basedOn w:val="Normal"/>
    <w:link w:val="HeaderChar"/>
    <w:uiPriority w:val="99"/>
    <w:unhideWhenUsed/>
    <w:rsid w:val="00E83C3A"/>
    <w:pPr>
      <w:tabs>
        <w:tab w:val="center" w:pos="4419"/>
        <w:tab w:val="right" w:pos="8838"/>
      </w:tabs>
      <w:spacing w:line="240" w:lineRule="auto"/>
    </w:pPr>
  </w:style>
  <w:style w:type="character" w:customStyle="1" w:styleId="HeaderChar">
    <w:name w:val="Header Char"/>
    <w:basedOn w:val="DefaultParagraphFont"/>
    <w:link w:val="Header"/>
    <w:uiPriority w:val="99"/>
    <w:rsid w:val="00E83C3A"/>
  </w:style>
  <w:style w:type="paragraph" w:styleId="Footer">
    <w:name w:val="footer"/>
    <w:basedOn w:val="Normal"/>
    <w:link w:val="FooterChar"/>
    <w:uiPriority w:val="99"/>
    <w:unhideWhenUsed/>
    <w:rsid w:val="00E83C3A"/>
    <w:pPr>
      <w:tabs>
        <w:tab w:val="center" w:pos="4419"/>
        <w:tab w:val="right" w:pos="8838"/>
      </w:tabs>
      <w:spacing w:line="240" w:lineRule="auto"/>
    </w:pPr>
  </w:style>
  <w:style w:type="character" w:customStyle="1" w:styleId="FooterChar">
    <w:name w:val="Footer Char"/>
    <w:basedOn w:val="DefaultParagraphFont"/>
    <w:link w:val="Footer"/>
    <w:uiPriority w:val="99"/>
    <w:rsid w:val="00E83C3A"/>
  </w:style>
  <w:style w:type="paragraph" w:styleId="BodyText">
    <w:name w:val="Body Text"/>
    <w:basedOn w:val="Normal"/>
    <w:link w:val="BodyTextChar"/>
    <w:uiPriority w:val="99"/>
    <w:semiHidden/>
    <w:unhideWhenUsed/>
    <w:rsid w:val="008D6946"/>
    <w:pPr>
      <w:spacing w:after="120"/>
    </w:pPr>
  </w:style>
  <w:style w:type="character" w:customStyle="1" w:styleId="BodyTextChar">
    <w:name w:val="Body Text Char"/>
    <w:basedOn w:val="DefaultParagraphFont"/>
    <w:link w:val="BodyText"/>
    <w:uiPriority w:val="99"/>
    <w:semiHidden/>
    <w:rsid w:val="008D6946"/>
  </w:style>
  <w:style w:type="paragraph" w:styleId="Title">
    <w:name w:val="Title"/>
    <w:basedOn w:val="Normal"/>
    <w:link w:val="TitleChar"/>
    <w:qFormat/>
    <w:rsid w:val="008D6946"/>
    <w:pPr>
      <w:tabs>
        <w:tab w:val="left" w:pos="1440"/>
        <w:tab w:val="left" w:pos="3060"/>
      </w:tabs>
      <w:spacing w:line="240" w:lineRule="auto"/>
      <w:outlineLvl w:val="0"/>
    </w:pPr>
    <w:rPr>
      <w:rFonts w:eastAsia="Times New Roman" w:cs="Times New Roman"/>
      <w:szCs w:val="20"/>
      <w:lang w:val="en-US"/>
    </w:rPr>
  </w:style>
  <w:style w:type="character" w:customStyle="1" w:styleId="TitleChar">
    <w:name w:val="Title Char"/>
    <w:basedOn w:val="DefaultParagraphFont"/>
    <w:link w:val="Title"/>
    <w:rsid w:val="008D6946"/>
    <w:rPr>
      <w:rFonts w:eastAsia="Times New Roman" w:cs="Times New Roman"/>
      <w:szCs w:val="20"/>
      <w:lang w:val="en-US"/>
    </w:rPr>
  </w:style>
  <w:style w:type="paragraph" w:customStyle="1" w:styleId="Newpage">
    <w:name w:val="Newpage"/>
    <w:basedOn w:val="Normal"/>
    <w:rsid w:val="008D6946"/>
    <w:pPr>
      <w:tabs>
        <w:tab w:val="left" w:pos="1440"/>
        <w:tab w:val="left" w:pos="3060"/>
      </w:tabs>
      <w:spacing w:line="240" w:lineRule="auto"/>
    </w:pPr>
    <w:rPr>
      <w:rFonts w:eastAsia="Times New Roman" w:cs="Arial"/>
      <w:b/>
      <w:smallCaps/>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18"/>
        <w:lang w:val="es-AR"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33439"/>
    <w:pPr>
      <w:spacing w:before="100" w:beforeAutospacing="1" w:after="100" w:afterAutospacing="1" w:line="240" w:lineRule="auto"/>
      <w:jc w:val="left"/>
      <w:outlineLvl w:val="2"/>
    </w:pPr>
    <w:rPr>
      <w:rFonts w:eastAsia="Times New Roman" w:cs="Times New Roman"/>
      <w:b/>
      <w:bCs/>
      <w:sz w:val="27"/>
      <w:szCs w:val="27"/>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84309"/>
  </w:style>
  <w:style w:type="paragraph" w:styleId="NormalWeb">
    <w:name w:val="Normal (Web)"/>
    <w:basedOn w:val="Normal"/>
    <w:uiPriority w:val="99"/>
    <w:unhideWhenUsed/>
    <w:rsid w:val="00405802"/>
    <w:pPr>
      <w:spacing w:before="100" w:beforeAutospacing="1" w:after="100" w:afterAutospacing="1" w:line="240" w:lineRule="auto"/>
      <w:jc w:val="left"/>
    </w:pPr>
    <w:rPr>
      <w:rFonts w:eastAsia="Times New Roman" w:cs="Times New Roman"/>
      <w:szCs w:val="24"/>
      <w:lang w:eastAsia="es-AR"/>
    </w:rPr>
  </w:style>
  <w:style w:type="character" w:styleId="Strong">
    <w:name w:val="Strong"/>
    <w:basedOn w:val="DefaultParagraphFont"/>
    <w:uiPriority w:val="22"/>
    <w:qFormat/>
    <w:rsid w:val="00405802"/>
    <w:rPr>
      <w:b/>
      <w:bCs/>
    </w:rPr>
  </w:style>
  <w:style w:type="character" w:styleId="Emphasis">
    <w:name w:val="Emphasis"/>
    <w:basedOn w:val="DefaultParagraphFont"/>
    <w:uiPriority w:val="20"/>
    <w:qFormat/>
    <w:rsid w:val="00405802"/>
    <w:rPr>
      <w:i/>
      <w:iCs/>
    </w:rPr>
  </w:style>
  <w:style w:type="paragraph" w:styleId="ListParagraph">
    <w:name w:val="List Paragraph"/>
    <w:basedOn w:val="Normal"/>
    <w:uiPriority w:val="34"/>
    <w:qFormat/>
    <w:rsid w:val="003E072A"/>
    <w:pPr>
      <w:ind w:left="720"/>
      <w:contextualSpacing/>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iPriority w:val="99"/>
    <w:unhideWhenUsed/>
    <w:qFormat/>
    <w:rsid w:val="00F62CEB"/>
    <w:pPr>
      <w:framePr w:wrap="around" w:vAnchor="text" w:hAnchor="text" w:y="1"/>
      <w:spacing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basedOn w:val="DefaultParagraphFont"/>
    <w:link w:val="FootnoteText"/>
    <w:uiPriority w:val="99"/>
    <w:rsid w:val="00F62CEB"/>
    <w:rPr>
      <w:sz w:val="20"/>
      <w:szCs w:val="20"/>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basedOn w:val="DefaultParagraphFont"/>
    <w:uiPriority w:val="99"/>
    <w:unhideWhenUsed/>
    <w:qFormat/>
    <w:rsid w:val="00634E37"/>
    <w:rPr>
      <w:vertAlign w:val="superscript"/>
    </w:rPr>
  </w:style>
  <w:style w:type="paragraph" w:styleId="BalloonText">
    <w:name w:val="Balloon Text"/>
    <w:basedOn w:val="Normal"/>
    <w:link w:val="BalloonTextChar"/>
    <w:uiPriority w:val="99"/>
    <w:semiHidden/>
    <w:unhideWhenUsed/>
    <w:rsid w:val="006E33B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3B3"/>
    <w:rPr>
      <w:rFonts w:ascii="Tahoma" w:hAnsi="Tahoma" w:cs="Tahoma"/>
      <w:sz w:val="16"/>
      <w:szCs w:val="16"/>
    </w:rPr>
  </w:style>
  <w:style w:type="character" w:styleId="Hyperlink">
    <w:name w:val="Hyperlink"/>
    <w:unhideWhenUsed/>
    <w:rsid w:val="00300C3B"/>
    <w:rPr>
      <w:color w:val="0000FF"/>
      <w:u w:val="single"/>
    </w:rPr>
  </w:style>
  <w:style w:type="paragraph" w:customStyle="1" w:styleId="Chapter">
    <w:name w:val="Chapter"/>
    <w:basedOn w:val="Normal"/>
    <w:next w:val="Normal"/>
    <w:rsid w:val="00300C3B"/>
    <w:pPr>
      <w:numPr>
        <w:numId w:val="3"/>
      </w:numPr>
      <w:tabs>
        <w:tab w:val="left" w:pos="1440"/>
      </w:tabs>
      <w:spacing w:before="240" w:after="240" w:line="240" w:lineRule="auto"/>
    </w:pPr>
    <w:rPr>
      <w:rFonts w:eastAsia="Times New Roman" w:cs="Times New Roman"/>
      <w:b/>
      <w:smallCaps/>
      <w:szCs w:val="20"/>
      <w:lang w:val="es-ES_tradnl"/>
    </w:rPr>
  </w:style>
  <w:style w:type="character" w:customStyle="1" w:styleId="ParagraphCar">
    <w:name w:val="Paragraph Car"/>
    <w:link w:val="Paragraph"/>
    <w:locked/>
    <w:rsid w:val="00300C3B"/>
    <w:rPr>
      <w:lang w:val="es-ES_tradnl"/>
    </w:rPr>
  </w:style>
  <w:style w:type="paragraph" w:customStyle="1" w:styleId="Paragraph">
    <w:name w:val="Paragraph"/>
    <w:aliases w:val="paragraph,p,PARAGRAPH,PG,pa,at"/>
    <w:basedOn w:val="BodyTextIndent"/>
    <w:link w:val="ParagraphCar"/>
    <w:qFormat/>
    <w:rsid w:val="00300C3B"/>
    <w:pPr>
      <w:numPr>
        <w:ilvl w:val="1"/>
        <w:numId w:val="3"/>
      </w:numPr>
      <w:tabs>
        <w:tab w:val="num" w:pos="720"/>
      </w:tabs>
      <w:spacing w:before="120" w:line="240" w:lineRule="auto"/>
      <w:ind w:left="720" w:hanging="720"/>
      <w:jc w:val="both"/>
      <w:outlineLvl w:val="1"/>
    </w:pPr>
    <w:rPr>
      <w:lang w:val="es-ES_tradnl"/>
    </w:rPr>
  </w:style>
  <w:style w:type="paragraph" w:customStyle="1" w:styleId="subpar">
    <w:name w:val="subpar"/>
    <w:basedOn w:val="BodyTextIndent3"/>
    <w:rsid w:val="00300C3B"/>
    <w:pPr>
      <w:numPr>
        <w:ilvl w:val="2"/>
        <w:numId w:val="3"/>
      </w:numPr>
      <w:tabs>
        <w:tab w:val="clear" w:pos="2304"/>
        <w:tab w:val="num" w:pos="360"/>
        <w:tab w:val="num" w:pos="2160"/>
      </w:tabs>
      <w:spacing w:before="120" w:line="240" w:lineRule="auto"/>
      <w:ind w:left="864" w:firstLine="0"/>
      <w:jc w:val="both"/>
      <w:outlineLvl w:val="2"/>
    </w:pPr>
    <w:rPr>
      <w:rFonts w:eastAsia="Times New Roman" w:cs="Times New Roman"/>
      <w:sz w:val="24"/>
      <w:lang w:val="es-ES_tradnl"/>
    </w:rPr>
  </w:style>
  <w:style w:type="paragraph" w:customStyle="1" w:styleId="SubSubPar">
    <w:name w:val="SubSubPar"/>
    <w:basedOn w:val="subpar"/>
    <w:rsid w:val="00300C3B"/>
    <w:pPr>
      <w:numPr>
        <w:ilvl w:val="3"/>
      </w:numPr>
      <w:tabs>
        <w:tab w:val="clear" w:pos="2736"/>
        <w:tab w:val="left" w:pos="0"/>
        <w:tab w:val="num" w:pos="360"/>
        <w:tab w:val="num" w:pos="1296"/>
        <w:tab w:val="num" w:pos="2160"/>
        <w:tab w:val="num" w:pos="2880"/>
      </w:tabs>
      <w:ind w:left="1296" w:hanging="360"/>
    </w:pPr>
  </w:style>
  <w:style w:type="paragraph" w:customStyle="1" w:styleId="Default">
    <w:name w:val="Default"/>
    <w:rsid w:val="00300C3B"/>
    <w:pPr>
      <w:autoSpaceDE w:val="0"/>
      <w:autoSpaceDN w:val="0"/>
      <w:adjustRightInd w:val="0"/>
      <w:spacing w:line="240" w:lineRule="auto"/>
      <w:jc w:val="left"/>
    </w:pPr>
    <w:rPr>
      <w:rFonts w:eastAsia="Times New Roman" w:cs="Times New Roman"/>
      <w:color w:val="000000"/>
      <w:szCs w:val="24"/>
      <w:lang w:val="es-ES" w:eastAsia="es-ES"/>
    </w:rPr>
  </w:style>
  <w:style w:type="character" w:customStyle="1" w:styleId="A3">
    <w:name w:val="A3"/>
    <w:uiPriority w:val="99"/>
    <w:rsid w:val="00300C3B"/>
    <w:rPr>
      <w:rFonts w:ascii="Tundra Web Pro Light" w:hAnsi="Tundra Web Pro Light" w:cs="Tundra Web Pro Light" w:hint="default"/>
      <w:color w:val="000000"/>
      <w:sz w:val="20"/>
      <w:szCs w:val="20"/>
    </w:rPr>
  </w:style>
  <w:style w:type="character" w:customStyle="1" w:styleId="A16">
    <w:name w:val="A16"/>
    <w:uiPriority w:val="99"/>
    <w:rsid w:val="00300C3B"/>
    <w:rPr>
      <w:rFonts w:ascii="Frutiger 45 Light" w:hAnsi="Frutiger 45 Light" w:cs="Frutiger 45 Light" w:hint="default"/>
      <w:color w:val="000000"/>
      <w:sz w:val="12"/>
      <w:szCs w:val="12"/>
    </w:rPr>
  </w:style>
  <w:style w:type="paragraph" w:styleId="BodyTextIndent">
    <w:name w:val="Body Text Indent"/>
    <w:basedOn w:val="Normal"/>
    <w:link w:val="BodyTextIndentChar"/>
    <w:uiPriority w:val="99"/>
    <w:semiHidden/>
    <w:unhideWhenUsed/>
    <w:rsid w:val="00300C3B"/>
    <w:pPr>
      <w:spacing w:after="120"/>
      <w:ind w:left="360"/>
    </w:pPr>
  </w:style>
  <w:style w:type="character" w:customStyle="1" w:styleId="BodyTextIndentChar">
    <w:name w:val="Body Text Indent Char"/>
    <w:basedOn w:val="DefaultParagraphFont"/>
    <w:link w:val="BodyTextIndent"/>
    <w:uiPriority w:val="99"/>
    <w:semiHidden/>
    <w:rsid w:val="00300C3B"/>
  </w:style>
  <w:style w:type="paragraph" w:styleId="BodyTextIndent3">
    <w:name w:val="Body Text Indent 3"/>
    <w:basedOn w:val="Normal"/>
    <w:link w:val="BodyTextIndent3Char"/>
    <w:uiPriority w:val="99"/>
    <w:semiHidden/>
    <w:unhideWhenUsed/>
    <w:rsid w:val="00300C3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00C3B"/>
    <w:rPr>
      <w:sz w:val="16"/>
      <w:szCs w:val="16"/>
    </w:rPr>
  </w:style>
  <w:style w:type="character" w:styleId="CommentReference">
    <w:name w:val="annotation reference"/>
    <w:basedOn w:val="DefaultParagraphFont"/>
    <w:uiPriority w:val="99"/>
    <w:semiHidden/>
    <w:unhideWhenUsed/>
    <w:rsid w:val="00743438"/>
    <w:rPr>
      <w:sz w:val="16"/>
      <w:szCs w:val="16"/>
    </w:rPr>
  </w:style>
  <w:style w:type="paragraph" w:styleId="CommentText">
    <w:name w:val="annotation text"/>
    <w:basedOn w:val="Normal"/>
    <w:link w:val="CommentTextChar"/>
    <w:uiPriority w:val="99"/>
    <w:semiHidden/>
    <w:unhideWhenUsed/>
    <w:rsid w:val="00743438"/>
    <w:pPr>
      <w:spacing w:line="240" w:lineRule="auto"/>
    </w:pPr>
    <w:rPr>
      <w:sz w:val="20"/>
      <w:szCs w:val="20"/>
    </w:rPr>
  </w:style>
  <w:style w:type="character" w:customStyle="1" w:styleId="CommentTextChar">
    <w:name w:val="Comment Text Char"/>
    <w:basedOn w:val="DefaultParagraphFont"/>
    <w:link w:val="CommentText"/>
    <w:uiPriority w:val="99"/>
    <w:semiHidden/>
    <w:rsid w:val="00743438"/>
    <w:rPr>
      <w:sz w:val="20"/>
      <w:szCs w:val="20"/>
    </w:rPr>
  </w:style>
  <w:style w:type="paragraph" w:styleId="CommentSubject">
    <w:name w:val="annotation subject"/>
    <w:basedOn w:val="CommentText"/>
    <w:next w:val="CommentText"/>
    <w:link w:val="CommentSubjectChar"/>
    <w:uiPriority w:val="99"/>
    <w:semiHidden/>
    <w:unhideWhenUsed/>
    <w:rsid w:val="00743438"/>
    <w:rPr>
      <w:b/>
      <w:bCs/>
    </w:rPr>
  </w:style>
  <w:style w:type="character" w:customStyle="1" w:styleId="CommentSubjectChar">
    <w:name w:val="Comment Subject Char"/>
    <w:basedOn w:val="CommentTextChar"/>
    <w:link w:val="CommentSubject"/>
    <w:uiPriority w:val="99"/>
    <w:semiHidden/>
    <w:rsid w:val="00743438"/>
    <w:rPr>
      <w:b/>
      <w:bCs/>
      <w:sz w:val="20"/>
      <w:szCs w:val="20"/>
    </w:rPr>
  </w:style>
  <w:style w:type="character" w:customStyle="1" w:styleId="Heading3Char">
    <w:name w:val="Heading 3 Char"/>
    <w:basedOn w:val="DefaultParagraphFont"/>
    <w:link w:val="Heading3"/>
    <w:uiPriority w:val="9"/>
    <w:rsid w:val="00C33439"/>
    <w:rPr>
      <w:rFonts w:eastAsia="Times New Roman" w:cs="Times New Roman"/>
      <w:b/>
      <w:bCs/>
      <w:sz w:val="27"/>
      <w:szCs w:val="27"/>
      <w:lang w:eastAsia="es-AR"/>
    </w:rPr>
  </w:style>
  <w:style w:type="paragraph" w:styleId="NoSpacing">
    <w:name w:val="No Spacing"/>
    <w:uiPriority w:val="1"/>
    <w:qFormat/>
    <w:rsid w:val="00B7610A"/>
    <w:pPr>
      <w:spacing w:line="240" w:lineRule="auto"/>
    </w:pPr>
  </w:style>
  <w:style w:type="character" w:customStyle="1" w:styleId="ata11y">
    <w:name w:val="at_a11y"/>
    <w:basedOn w:val="DefaultParagraphFont"/>
    <w:rsid w:val="00BC5806"/>
  </w:style>
  <w:style w:type="paragraph" w:styleId="Header">
    <w:name w:val="header"/>
    <w:basedOn w:val="Normal"/>
    <w:link w:val="HeaderChar"/>
    <w:uiPriority w:val="99"/>
    <w:unhideWhenUsed/>
    <w:rsid w:val="00E83C3A"/>
    <w:pPr>
      <w:tabs>
        <w:tab w:val="center" w:pos="4419"/>
        <w:tab w:val="right" w:pos="8838"/>
      </w:tabs>
      <w:spacing w:line="240" w:lineRule="auto"/>
    </w:pPr>
  </w:style>
  <w:style w:type="character" w:customStyle="1" w:styleId="HeaderChar">
    <w:name w:val="Header Char"/>
    <w:basedOn w:val="DefaultParagraphFont"/>
    <w:link w:val="Header"/>
    <w:uiPriority w:val="99"/>
    <w:rsid w:val="00E83C3A"/>
  </w:style>
  <w:style w:type="paragraph" w:styleId="Footer">
    <w:name w:val="footer"/>
    <w:basedOn w:val="Normal"/>
    <w:link w:val="FooterChar"/>
    <w:uiPriority w:val="99"/>
    <w:unhideWhenUsed/>
    <w:rsid w:val="00E83C3A"/>
    <w:pPr>
      <w:tabs>
        <w:tab w:val="center" w:pos="4419"/>
        <w:tab w:val="right" w:pos="8838"/>
      </w:tabs>
      <w:spacing w:line="240" w:lineRule="auto"/>
    </w:pPr>
  </w:style>
  <w:style w:type="character" w:customStyle="1" w:styleId="FooterChar">
    <w:name w:val="Footer Char"/>
    <w:basedOn w:val="DefaultParagraphFont"/>
    <w:link w:val="Footer"/>
    <w:uiPriority w:val="99"/>
    <w:rsid w:val="00E83C3A"/>
  </w:style>
  <w:style w:type="paragraph" w:styleId="BodyText">
    <w:name w:val="Body Text"/>
    <w:basedOn w:val="Normal"/>
    <w:link w:val="BodyTextChar"/>
    <w:uiPriority w:val="99"/>
    <w:semiHidden/>
    <w:unhideWhenUsed/>
    <w:rsid w:val="008D6946"/>
    <w:pPr>
      <w:spacing w:after="120"/>
    </w:pPr>
  </w:style>
  <w:style w:type="character" w:customStyle="1" w:styleId="BodyTextChar">
    <w:name w:val="Body Text Char"/>
    <w:basedOn w:val="DefaultParagraphFont"/>
    <w:link w:val="BodyText"/>
    <w:uiPriority w:val="99"/>
    <w:semiHidden/>
    <w:rsid w:val="008D6946"/>
  </w:style>
  <w:style w:type="paragraph" w:styleId="Title">
    <w:name w:val="Title"/>
    <w:basedOn w:val="Normal"/>
    <w:link w:val="TitleChar"/>
    <w:qFormat/>
    <w:rsid w:val="008D6946"/>
    <w:pPr>
      <w:tabs>
        <w:tab w:val="left" w:pos="1440"/>
        <w:tab w:val="left" w:pos="3060"/>
      </w:tabs>
      <w:spacing w:line="240" w:lineRule="auto"/>
      <w:outlineLvl w:val="0"/>
    </w:pPr>
    <w:rPr>
      <w:rFonts w:eastAsia="Times New Roman" w:cs="Times New Roman"/>
      <w:szCs w:val="20"/>
      <w:lang w:val="en-US"/>
    </w:rPr>
  </w:style>
  <w:style w:type="character" w:customStyle="1" w:styleId="TitleChar">
    <w:name w:val="Title Char"/>
    <w:basedOn w:val="DefaultParagraphFont"/>
    <w:link w:val="Title"/>
    <w:rsid w:val="008D6946"/>
    <w:rPr>
      <w:rFonts w:eastAsia="Times New Roman" w:cs="Times New Roman"/>
      <w:szCs w:val="20"/>
      <w:lang w:val="en-US"/>
    </w:rPr>
  </w:style>
  <w:style w:type="paragraph" w:customStyle="1" w:styleId="Newpage">
    <w:name w:val="Newpage"/>
    <w:basedOn w:val="Normal"/>
    <w:rsid w:val="008D6946"/>
    <w:pPr>
      <w:tabs>
        <w:tab w:val="left" w:pos="1440"/>
        <w:tab w:val="left" w:pos="3060"/>
      </w:tabs>
      <w:spacing w:line="240" w:lineRule="auto"/>
    </w:pPr>
    <w:rPr>
      <w:rFonts w:eastAsia="Times New Roman" w:cs="Arial"/>
      <w:b/>
      <w:smallCap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891076">
      <w:bodyDiv w:val="1"/>
      <w:marLeft w:val="0"/>
      <w:marRight w:val="0"/>
      <w:marTop w:val="0"/>
      <w:marBottom w:val="0"/>
      <w:divBdr>
        <w:top w:val="none" w:sz="0" w:space="0" w:color="auto"/>
        <w:left w:val="none" w:sz="0" w:space="0" w:color="auto"/>
        <w:bottom w:val="none" w:sz="0" w:space="0" w:color="auto"/>
        <w:right w:val="none" w:sz="0" w:space="0" w:color="auto"/>
      </w:divBdr>
    </w:div>
    <w:div w:id="1228538941">
      <w:bodyDiv w:val="1"/>
      <w:marLeft w:val="0"/>
      <w:marRight w:val="0"/>
      <w:marTop w:val="0"/>
      <w:marBottom w:val="0"/>
      <w:divBdr>
        <w:top w:val="none" w:sz="0" w:space="0" w:color="auto"/>
        <w:left w:val="none" w:sz="0" w:space="0" w:color="auto"/>
        <w:bottom w:val="none" w:sz="0" w:space="0" w:color="auto"/>
        <w:right w:val="none" w:sz="0" w:space="0" w:color="auto"/>
      </w:divBdr>
    </w:div>
    <w:div w:id="1568564768">
      <w:bodyDiv w:val="1"/>
      <w:marLeft w:val="0"/>
      <w:marRight w:val="0"/>
      <w:marTop w:val="0"/>
      <w:marBottom w:val="0"/>
      <w:divBdr>
        <w:top w:val="none" w:sz="0" w:space="0" w:color="auto"/>
        <w:left w:val="none" w:sz="0" w:space="0" w:color="auto"/>
        <w:bottom w:val="none" w:sz="0" w:space="0" w:color="auto"/>
        <w:right w:val="none" w:sz="0" w:space="0" w:color="auto"/>
      </w:divBdr>
    </w:div>
    <w:div w:id="1652515902">
      <w:bodyDiv w:val="1"/>
      <w:marLeft w:val="0"/>
      <w:marRight w:val="0"/>
      <w:marTop w:val="0"/>
      <w:marBottom w:val="0"/>
      <w:divBdr>
        <w:top w:val="none" w:sz="0" w:space="0" w:color="auto"/>
        <w:left w:val="none" w:sz="0" w:space="0" w:color="auto"/>
        <w:bottom w:val="none" w:sz="0" w:space="0" w:color="auto"/>
        <w:right w:val="none" w:sz="0" w:space="0" w:color="auto"/>
      </w:divBdr>
    </w:div>
    <w:div w:id="1675038159">
      <w:bodyDiv w:val="1"/>
      <w:marLeft w:val="0"/>
      <w:marRight w:val="0"/>
      <w:marTop w:val="0"/>
      <w:marBottom w:val="0"/>
      <w:divBdr>
        <w:top w:val="none" w:sz="0" w:space="0" w:color="auto"/>
        <w:left w:val="none" w:sz="0" w:space="0" w:color="auto"/>
        <w:bottom w:val="none" w:sz="0" w:space="0" w:color="auto"/>
        <w:right w:val="none" w:sz="0" w:space="0" w:color="auto"/>
      </w:divBdr>
      <w:divsChild>
        <w:div w:id="1280992920">
          <w:marLeft w:val="0"/>
          <w:marRight w:val="0"/>
          <w:marTop w:val="0"/>
          <w:marBottom w:val="0"/>
          <w:divBdr>
            <w:top w:val="none" w:sz="0" w:space="0" w:color="auto"/>
            <w:left w:val="none" w:sz="0" w:space="0" w:color="auto"/>
            <w:bottom w:val="none" w:sz="0" w:space="0" w:color="auto"/>
            <w:right w:val="none" w:sz="0" w:space="0" w:color="auto"/>
          </w:divBdr>
        </w:div>
        <w:div w:id="1334911321">
          <w:marLeft w:val="0"/>
          <w:marRight w:val="0"/>
          <w:marTop w:val="0"/>
          <w:marBottom w:val="0"/>
          <w:divBdr>
            <w:top w:val="single" w:sz="6" w:space="3" w:color="CCCCCC"/>
            <w:left w:val="none" w:sz="0" w:space="3" w:color="auto"/>
            <w:bottom w:val="single" w:sz="6" w:space="3" w:color="CCCCCC"/>
            <w:right w:val="none" w:sz="0" w:space="3" w:color="auto"/>
          </w:divBdr>
          <w:divsChild>
            <w:div w:id="1999646148">
              <w:marLeft w:val="0"/>
              <w:marRight w:val="0"/>
              <w:marTop w:val="135"/>
              <w:marBottom w:val="120"/>
              <w:divBdr>
                <w:top w:val="none" w:sz="0" w:space="0" w:color="auto"/>
                <w:left w:val="none" w:sz="0" w:space="0" w:color="auto"/>
                <w:bottom w:val="none" w:sz="0" w:space="0" w:color="auto"/>
                <w:right w:val="none" w:sz="0" w:space="0" w:color="auto"/>
              </w:divBdr>
              <w:divsChild>
                <w:div w:id="785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6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mpleospublicos.cl" TargetMode="External"/><Relationship Id="rId14" Type="http://schemas.openxmlformats.org/officeDocument/2006/relationships/image" Target="media/image5.png"/><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consejoanticorrupcion.cl/wp-content/uploads/2015/03/Decreto.CAP_.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3017963D463740BCAF5199D6220540" ma:contentTypeVersion="0" ma:contentTypeDescription="A content type to manage public (operations) IDB documents" ma:contentTypeScope="" ma:versionID="4c4afd9a7fc51962fd36216a20d5b2c9">
  <xsd:schema xmlns:xsd="http://www.w3.org/2001/XMLSchema" xmlns:xs="http://www.w3.org/2001/XMLSchema" xmlns:p="http://schemas.microsoft.com/office/2006/metadata/properties" xmlns:ns2="9c571b2f-e523-4ab2-ba2e-09e151a03ef4" targetNamespace="http://schemas.microsoft.com/office/2006/metadata/properties" ma:root="true" ma:fieldsID="b28d76f3008294fd61334e84e03ac68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414d9-6136-4890-a4c7-02532acc38ee}" ma:internalName="TaxCatchAll" ma:showField="CatchAllData"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414d9-6136-4890-a4c7-02532acc38ee}" ma:internalName="TaxCatchAllLabel" ma:readOnly="true" ma:showField="CatchAllDataLabel"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39907346</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18</Value>
      <Value>23</Value>
      <Value>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Government and Public Institutions</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j8b96605ee2f4c4e988849e658583fee>
  </documentManagement>
</p:properties>
</file>

<file path=customXml/itemProps1.xml><?xml version="1.0" encoding="utf-8"?>
<ds:datastoreItem xmlns:ds="http://schemas.openxmlformats.org/officeDocument/2006/customXml" ds:itemID="{B8B08623-0006-4736-B2B7-3A051B76177C}"/>
</file>

<file path=customXml/itemProps2.xml><?xml version="1.0" encoding="utf-8"?>
<ds:datastoreItem xmlns:ds="http://schemas.openxmlformats.org/officeDocument/2006/customXml" ds:itemID="{27FEB90C-0DA6-4912-A508-E400756F344C}"/>
</file>

<file path=customXml/itemProps3.xml><?xml version="1.0" encoding="utf-8"?>
<ds:datastoreItem xmlns:ds="http://schemas.openxmlformats.org/officeDocument/2006/customXml" ds:itemID="{B86CCB69-149C-4EF3-A30B-C4C53B036829}"/>
</file>

<file path=customXml/itemProps4.xml><?xml version="1.0" encoding="utf-8"?>
<ds:datastoreItem xmlns:ds="http://schemas.openxmlformats.org/officeDocument/2006/customXml" ds:itemID="{79959533-3AAD-4F89-86E7-BBE5B5A34985}"/>
</file>

<file path=customXml/itemProps5.xml><?xml version="1.0" encoding="utf-8"?>
<ds:datastoreItem xmlns:ds="http://schemas.openxmlformats.org/officeDocument/2006/customXml" ds:itemID="{EEC109A7-7755-4F4B-AE90-1701776331DD}"/>
</file>

<file path=customXml/itemProps6.xml><?xml version="1.0" encoding="utf-8"?>
<ds:datastoreItem xmlns:ds="http://schemas.openxmlformats.org/officeDocument/2006/customXml" ds:itemID="{A7283772-6915-4DBE-B05B-50DEAE9521F0}"/>
</file>

<file path=docProps/app.xml><?xml version="1.0" encoding="utf-8"?>
<Properties xmlns="http://schemas.openxmlformats.org/officeDocument/2006/extended-properties" xmlns:vt="http://schemas.openxmlformats.org/officeDocument/2006/docPropsVTypes">
  <Template>Normal.dotm</Template>
  <TotalTime>31</TotalTime>
  <Pages>23</Pages>
  <Words>5651</Words>
  <Characters>32215</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userrr</Company>
  <LinksUpToDate>false</LinksUpToDate>
  <CharactersWithSpaces>37791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Análisis Económico</dc:title>
  <dc:creator>Gaby</dc:creator>
  <cp:lastModifiedBy>IADB</cp:lastModifiedBy>
  <cp:revision>6</cp:revision>
  <dcterms:created xsi:type="dcterms:W3CDTF">2015-10-28T18:39:00Z</dcterms:created>
  <dcterms:modified xsi:type="dcterms:W3CDTF">2015-11-03T17:04:00Z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0x01010046CF21643EE8D14686A648AA6DAD089200B43017963D463740BCAF5199D6220540</vt:lpwstr>
  </property>
  <property fmtid="{D5CDD505-2E9C-101B-9397-08002B2CF9AE}" pid="5" name="TaxKeywordTaxHTField">
    <vt:lpwstr/>
  </property>
  <property fmtid="{D5CDD505-2E9C-101B-9397-08002B2CF9AE}" pid="6" name="Series Operations IDB">
    <vt:lpwstr>23;#Loan Proposal|6ee86b6f-6e46-485b-8bfb-87a1f44622ac</vt:lpwstr>
  </property>
  <property fmtid="{D5CDD505-2E9C-101B-9397-08002B2CF9AE}" pid="7" name="Sub-Sector">
    <vt:lpwstr/>
  </property>
  <property fmtid="{D5CDD505-2E9C-101B-9397-08002B2CF9AE}" pid="8" name="Country">
    <vt:lpwstr>2;#Chile|0646c65c-e431-42e3-a932-0671c6b608b9</vt:lpwstr>
  </property>
  <property fmtid="{D5CDD505-2E9C-101B-9397-08002B2CF9AE}" pid="9" name="Fund IDB">
    <vt:lpwstr/>
  </property>
  <property fmtid="{D5CDD505-2E9C-101B-9397-08002B2CF9AE}" pid="10" name="Series_x0020_Operations_x0020_IDB">
    <vt:lpwstr>23;#Loan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18;#Project Preparation, Planning and Design|29ca0c72-1fc4-435f-a09c-28585cb5eac9</vt:lpwstr>
  </property>
</Properties>
</file>