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7B205F" w14:textId="77777777" w:rsidR="001B5186" w:rsidRPr="006F7A36" w:rsidRDefault="001B5186" w:rsidP="00172710">
      <w:pPr>
        <w:pStyle w:val="Title"/>
        <w:tabs>
          <w:tab w:val="clear" w:pos="1440"/>
          <w:tab w:val="clear" w:pos="3060"/>
        </w:tabs>
        <w:rPr>
          <w:rFonts w:ascii="Arial" w:hAnsi="Arial" w:cs="Arial"/>
          <w:smallCaps/>
          <w:sz w:val="22"/>
          <w:szCs w:val="22"/>
        </w:rPr>
      </w:pPr>
      <w:bookmarkStart w:id="0" w:name="_Hlk491343740"/>
      <w:bookmarkEnd w:id="0"/>
      <w:r w:rsidRPr="006F7A36">
        <w:rPr>
          <w:rFonts w:ascii="Arial" w:hAnsi="Arial" w:cs="Arial"/>
          <w:smallCaps/>
          <w:sz w:val="22"/>
          <w:szCs w:val="22"/>
        </w:rPr>
        <w:t>Document</w:t>
      </w:r>
      <w:r w:rsidR="00BD6C4D" w:rsidRPr="006F7A36">
        <w:rPr>
          <w:rFonts w:ascii="Arial" w:hAnsi="Arial" w:cs="Arial"/>
          <w:smallCaps/>
          <w:sz w:val="22"/>
          <w:szCs w:val="22"/>
        </w:rPr>
        <w:t>o</w:t>
      </w:r>
      <w:r w:rsidR="006F4856" w:rsidRPr="006F7A36">
        <w:rPr>
          <w:rFonts w:ascii="Arial" w:hAnsi="Arial" w:cs="Arial"/>
          <w:smallCaps/>
          <w:sz w:val="22"/>
          <w:szCs w:val="22"/>
        </w:rPr>
        <w:t xml:space="preserve"> </w:t>
      </w:r>
      <w:r w:rsidR="00BD6C4D" w:rsidRPr="006F7A36">
        <w:rPr>
          <w:rFonts w:ascii="Arial" w:hAnsi="Arial" w:cs="Arial"/>
          <w:smallCaps/>
          <w:sz w:val="22"/>
          <w:szCs w:val="22"/>
        </w:rPr>
        <w:t xml:space="preserve">del Banco </w:t>
      </w:r>
      <w:r w:rsidRPr="006F7A36">
        <w:rPr>
          <w:rFonts w:ascii="Arial" w:hAnsi="Arial" w:cs="Arial"/>
          <w:smallCaps/>
          <w:sz w:val="22"/>
          <w:szCs w:val="22"/>
        </w:rPr>
        <w:t>Inter</w:t>
      </w:r>
      <w:r w:rsidR="00BD6C4D" w:rsidRPr="006F7A36">
        <w:rPr>
          <w:rFonts w:ascii="Arial" w:hAnsi="Arial" w:cs="Arial"/>
          <w:smallCaps/>
          <w:sz w:val="22"/>
          <w:szCs w:val="22"/>
        </w:rPr>
        <w:t>a</w:t>
      </w:r>
      <w:r w:rsidRPr="006F7A36">
        <w:rPr>
          <w:rFonts w:ascii="Arial" w:hAnsi="Arial" w:cs="Arial"/>
          <w:smallCaps/>
          <w:sz w:val="22"/>
          <w:szCs w:val="22"/>
        </w:rPr>
        <w:t>merican</w:t>
      </w:r>
      <w:r w:rsidR="00BD6C4D" w:rsidRPr="006F7A36">
        <w:rPr>
          <w:rFonts w:ascii="Arial" w:hAnsi="Arial" w:cs="Arial"/>
          <w:smallCaps/>
          <w:sz w:val="22"/>
          <w:szCs w:val="22"/>
        </w:rPr>
        <w:t>o de Desarrollo</w:t>
      </w:r>
    </w:p>
    <w:p w14:paraId="792531DC" w14:textId="77777777" w:rsidR="001B5186" w:rsidRPr="006F7A36" w:rsidRDefault="001B5186" w:rsidP="00332D8A">
      <w:pPr>
        <w:pStyle w:val="ColorfulList-Accent11"/>
        <w:ind w:left="1080"/>
        <w:jc w:val="center"/>
        <w:rPr>
          <w:rFonts w:ascii="Arial" w:hAnsi="Arial" w:cs="Arial"/>
          <w:b/>
        </w:rPr>
      </w:pPr>
    </w:p>
    <w:p w14:paraId="1A419118" w14:textId="77777777" w:rsidR="001B5186" w:rsidRPr="006F7A36" w:rsidRDefault="001B5186" w:rsidP="00332D8A">
      <w:pPr>
        <w:tabs>
          <w:tab w:val="left" w:pos="1440"/>
          <w:tab w:val="left" w:pos="3060"/>
        </w:tabs>
        <w:jc w:val="center"/>
        <w:rPr>
          <w:rFonts w:ascii="Arial" w:hAnsi="Arial" w:cs="Arial"/>
          <w:b/>
          <w:smallCaps/>
          <w:sz w:val="22"/>
          <w:szCs w:val="22"/>
        </w:rPr>
      </w:pPr>
    </w:p>
    <w:p w14:paraId="42324387" w14:textId="77777777" w:rsidR="001340F6" w:rsidRPr="006F7A36" w:rsidRDefault="001340F6" w:rsidP="00332D8A">
      <w:pPr>
        <w:tabs>
          <w:tab w:val="left" w:pos="1440"/>
          <w:tab w:val="left" w:pos="3060"/>
        </w:tabs>
        <w:jc w:val="center"/>
        <w:rPr>
          <w:rFonts w:ascii="Arial" w:hAnsi="Arial" w:cs="Arial"/>
          <w:b/>
          <w:smallCaps/>
          <w:sz w:val="22"/>
          <w:szCs w:val="22"/>
        </w:rPr>
      </w:pPr>
    </w:p>
    <w:p w14:paraId="35D6E4A8" w14:textId="77777777" w:rsidR="001340F6" w:rsidRPr="006F7A36" w:rsidRDefault="001340F6" w:rsidP="00332D8A">
      <w:pPr>
        <w:tabs>
          <w:tab w:val="left" w:pos="1440"/>
          <w:tab w:val="left" w:pos="3060"/>
        </w:tabs>
        <w:jc w:val="center"/>
        <w:rPr>
          <w:rFonts w:ascii="Arial" w:hAnsi="Arial" w:cs="Arial"/>
          <w:b/>
          <w:smallCaps/>
          <w:sz w:val="22"/>
          <w:szCs w:val="22"/>
        </w:rPr>
      </w:pPr>
    </w:p>
    <w:p w14:paraId="2AA6F9A1" w14:textId="77777777" w:rsidR="001340F6" w:rsidRPr="006F7A36" w:rsidRDefault="001340F6" w:rsidP="00332D8A">
      <w:pPr>
        <w:tabs>
          <w:tab w:val="left" w:pos="1440"/>
          <w:tab w:val="left" w:pos="3060"/>
        </w:tabs>
        <w:jc w:val="center"/>
        <w:rPr>
          <w:rFonts w:ascii="Arial" w:hAnsi="Arial" w:cs="Arial"/>
          <w:b/>
          <w:smallCaps/>
          <w:sz w:val="22"/>
          <w:szCs w:val="22"/>
        </w:rPr>
      </w:pPr>
    </w:p>
    <w:p w14:paraId="1B1A035B" w14:textId="77777777" w:rsidR="001340F6" w:rsidRPr="006F7A36" w:rsidRDefault="001340F6" w:rsidP="00332D8A">
      <w:pPr>
        <w:tabs>
          <w:tab w:val="left" w:pos="1440"/>
          <w:tab w:val="left" w:pos="3060"/>
        </w:tabs>
        <w:jc w:val="center"/>
        <w:rPr>
          <w:rFonts w:ascii="Arial" w:hAnsi="Arial" w:cs="Arial"/>
          <w:b/>
          <w:smallCaps/>
          <w:sz w:val="22"/>
          <w:szCs w:val="22"/>
        </w:rPr>
      </w:pPr>
    </w:p>
    <w:p w14:paraId="0BCB6BD8" w14:textId="77777777" w:rsidR="00DE722B" w:rsidRPr="006F7A36" w:rsidRDefault="00DE722B" w:rsidP="00DE722B">
      <w:pPr>
        <w:jc w:val="center"/>
        <w:rPr>
          <w:rFonts w:ascii="Arial" w:hAnsi="Arial" w:cs="Arial"/>
          <w:b/>
          <w:smallCaps/>
          <w:sz w:val="22"/>
          <w:szCs w:val="22"/>
        </w:rPr>
      </w:pPr>
    </w:p>
    <w:p w14:paraId="71C35CB0" w14:textId="77777777" w:rsidR="00B62B78" w:rsidRPr="00172710" w:rsidRDefault="00591242">
      <w:pPr>
        <w:jc w:val="center"/>
        <w:rPr>
          <w:rFonts w:ascii="Arial" w:hAnsi="Arial" w:cs="Arial"/>
          <w:b/>
          <w:bCs/>
          <w:smallCaps/>
          <w:sz w:val="22"/>
          <w:szCs w:val="22"/>
          <w:lang w:val="es-ES"/>
        </w:rPr>
      </w:pPr>
      <w:r>
        <w:rPr>
          <w:rFonts w:ascii="Arial" w:hAnsi="Arial" w:cs="Arial"/>
          <w:b/>
          <w:bCs/>
          <w:smallCaps/>
          <w:sz w:val="22"/>
          <w:szCs w:val="22"/>
          <w:lang w:val="es-ES"/>
        </w:rPr>
        <w:t>Ecuador</w:t>
      </w:r>
    </w:p>
    <w:p w14:paraId="4106B16F" w14:textId="77777777" w:rsidR="00B62B78" w:rsidRPr="006F7A36" w:rsidRDefault="00B62B78" w:rsidP="00B62B78">
      <w:pPr>
        <w:jc w:val="center"/>
        <w:rPr>
          <w:rFonts w:ascii="Arial" w:hAnsi="Arial" w:cs="Arial"/>
          <w:b/>
          <w:smallCaps/>
          <w:sz w:val="22"/>
          <w:szCs w:val="22"/>
          <w:lang w:val="es-ES"/>
        </w:rPr>
      </w:pPr>
    </w:p>
    <w:p w14:paraId="4A34564D" w14:textId="77777777" w:rsidR="00B62B78" w:rsidRPr="006F7A36" w:rsidRDefault="00B62B78" w:rsidP="00B62B78">
      <w:pPr>
        <w:jc w:val="center"/>
        <w:rPr>
          <w:rFonts w:ascii="Arial" w:hAnsi="Arial" w:cs="Arial"/>
          <w:b/>
          <w:smallCaps/>
          <w:sz w:val="22"/>
          <w:szCs w:val="22"/>
          <w:lang w:val="es-ES"/>
        </w:rPr>
      </w:pPr>
      <w:bookmarkStart w:id="1" w:name="_GoBack"/>
      <w:bookmarkEnd w:id="1"/>
    </w:p>
    <w:p w14:paraId="6361CFCA" w14:textId="77777777" w:rsidR="00B62B78" w:rsidRPr="006F7A36" w:rsidRDefault="00B62B78" w:rsidP="00B62B78">
      <w:pPr>
        <w:jc w:val="center"/>
        <w:rPr>
          <w:rFonts w:ascii="Arial" w:hAnsi="Arial" w:cs="Arial"/>
          <w:b/>
          <w:smallCaps/>
          <w:sz w:val="22"/>
          <w:szCs w:val="22"/>
          <w:lang w:val="es-ES"/>
        </w:rPr>
      </w:pPr>
    </w:p>
    <w:p w14:paraId="45490073" w14:textId="77777777" w:rsidR="00B62B78" w:rsidRPr="006F7A36" w:rsidRDefault="00B62B78" w:rsidP="00B62B78">
      <w:pPr>
        <w:jc w:val="center"/>
        <w:rPr>
          <w:rFonts w:ascii="Arial" w:hAnsi="Arial" w:cs="Arial"/>
          <w:b/>
          <w:smallCaps/>
          <w:sz w:val="22"/>
          <w:szCs w:val="22"/>
          <w:lang w:val="es-ES"/>
        </w:rPr>
      </w:pPr>
    </w:p>
    <w:p w14:paraId="1B161AB1" w14:textId="77777777" w:rsidR="00B62B78" w:rsidRPr="006F7A36" w:rsidRDefault="00B62B78" w:rsidP="00B62B78">
      <w:pPr>
        <w:jc w:val="center"/>
        <w:rPr>
          <w:rFonts w:ascii="Arial" w:hAnsi="Arial" w:cs="Arial"/>
          <w:b/>
          <w:smallCaps/>
          <w:sz w:val="22"/>
          <w:szCs w:val="22"/>
          <w:lang w:val="es-ES"/>
        </w:rPr>
      </w:pPr>
    </w:p>
    <w:p w14:paraId="1AB8795C" w14:textId="77777777" w:rsidR="00591242" w:rsidRPr="00172710" w:rsidRDefault="00B62B78">
      <w:pPr>
        <w:tabs>
          <w:tab w:val="left" w:pos="1440"/>
          <w:tab w:val="left" w:pos="3060"/>
        </w:tabs>
        <w:jc w:val="center"/>
        <w:rPr>
          <w:rFonts w:ascii="Arial" w:hAnsi="Arial" w:cs="Arial"/>
          <w:smallCaps/>
          <w:spacing w:val="0"/>
        </w:rPr>
      </w:pPr>
      <w:r w:rsidRPr="00605D1F">
        <w:rPr>
          <w:rFonts w:ascii="Arial" w:hAnsi="Arial" w:cs="Arial"/>
          <w:b/>
          <w:bCs/>
          <w:smallCaps/>
          <w:sz w:val="22"/>
          <w:szCs w:val="22"/>
          <w:lang w:val="es-CO"/>
        </w:rPr>
        <w:t xml:space="preserve"> </w:t>
      </w:r>
      <w:bookmarkStart w:id="2" w:name="_Hlk491099350"/>
      <w:r w:rsidR="00591242" w:rsidRPr="00605D1F">
        <w:rPr>
          <w:rFonts w:ascii="Arial" w:eastAsia="SimSun" w:hAnsi="Arial" w:cs="Arial"/>
          <w:b/>
          <w:bCs/>
          <w:spacing w:val="0"/>
          <w:lang w:val="es-ES"/>
        </w:rPr>
        <w:t xml:space="preserve">PROGRAMA MULTIFASE DE </w:t>
      </w:r>
      <w:r w:rsidR="00591242" w:rsidRPr="00605D1F">
        <w:rPr>
          <w:rFonts w:ascii="Arial" w:eastAsia="SimSun" w:hAnsi="Arial" w:cs="Arial"/>
          <w:b/>
          <w:bCs/>
          <w:spacing w:val="0"/>
        </w:rPr>
        <w:t>MEJORA DE LA CALIDAD EN LA PRESTACIÓN DE LOS SERVICIOS SOCIALES - FASE I</w:t>
      </w:r>
    </w:p>
    <w:bookmarkEnd w:id="2"/>
    <w:p w14:paraId="05365C5B" w14:textId="77777777" w:rsidR="00B62B78" w:rsidRPr="006F7A36" w:rsidRDefault="00B62B78" w:rsidP="00B62B78">
      <w:pPr>
        <w:jc w:val="center"/>
        <w:rPr>
          <w:rFonts w:ascii="Arial" w:hAnsi="Arial" w:cs="Arial"/>
          <w:b/>
          <w:smallCaps/>
          <w:sz w:val="22"/>
          <w:szCs w:val="22"/>
          <w:lang w:val="es-ES"/>
        </w:rPr>
      </w:pPr>
    </w:p>
    <w:p w14:paraId="3295FD6F" w14:textId="77777777" w:rsidR="00B62B78" w:rsidRPr="006F7A36" w:rsidRDefault="00591242" w:rsidP="00B62B78">
      <w:pPr>
        <w:jc w:val="center"/>
        <w:rPr>
          <w:rFonts w:ascii="Arial" w:hAnsi="Arial" w:cs="Arial"/>
          <w:b/>
          <w:bCs/>
          <w:smallCaps/>
          <w:sz w:val="22"/>
          <w:szCs w:val="22"/>
          <w:lang w:val="es-ES"/>
        </w:rPr>
      </w:pPr>
      <w:r>
        <w:rPr>
          <w:rFonts w:ascii="Arial" w:hAnsi="Arial" w:cs="Arial"/>
          <w:b/>
          <w:bCs/>
          <w:smallCaps/>
          <w:sz w:val="22"/>
          <w:szCs w:val="22"/>
          <w:lang w:val="es-ES"/>
        </w:rPr>
        <w:t>EC-L1227</w:t>
      </w:r>
    </w:p>
    <w:p w14:paraId="59B17A0B" w14:textId="77777777" w:rsidR="00DE722B" w:rsidRPr="006F7A36" w:rsidRDefault="00DE722B" w:rsidP="00DE722B">
      <w:pPr>
        <w:jc w:val="center"/>
        <w:rPr>
          <w:rFonts w:ascii="Arial" w:hAnsi="Arial" w:cs="Arial"/>
          <w:b/>
          <w:smallCaps/>
          <w:sz w:val="22"/>
          <w:szCs w:val="22"/>
          <w:lang w:val="es-ES"/>
        </w:rPr>
      </w:pPr>
    </w:p>
    <w:p w14:paraId="14187D6B" w14:textId="77777777" w:rsidR="00DE722B" w:rsidRPr="006F7A36" w:rsidRDefault="00DE722B" w:rsidP="00DE722B">
      <w:pPr>
        <w:jc w:val="center"/>
        <w:rPr>
          <w:rFonts w:ascii="Arial" w:hAnsi="Arial" w:cs="Arial"/>
          <w:b/>
          <w:smallCaps/>
          <w:sz w:val="22"/>
          <w:szCs w:val="22"/>
          <w:lang w:val="es-ES"/>
        </w:rPr>
      </w:pPr>
    </w:p>
    <w:p w14:paraId="14A1E879" w14:textId="77777777" w:rsidR="006F4856" w:rsidRPr="006F7A36" w:rsidRDefault="006F4856" w:rsidP="00DE722B">
      <w:pPr>
        <w:jc w:val="center"/>
        <w:rPr>
          <w:rFonts w:ascii="Arial" w:hAnsi="Arial" w:cs="Arial"/>
          <w:b/>
          <w:smallCaps/>
          <w:sz w:val="22"/>
          <w:szCs w:val="22"/>
        </w:rPr>
      </w:pPr>
    </w:p>
    <w:p w14:paraId="0B0F08AB" w14:textId="77777777" w:rsidR="006F4856" w:rsidRPr="006F7A36" w:rsidRDefault="006F4856" w:rsidP="006F4856">
      <w:pPr>
        <w:jc w:val="center"/>
        <w:rPr>
          <w:rFonts w:ascii="Arial" w:hAnsi="Arial" w:cs="Arial"/>
          <w:b/>
          <w:smallCaps/>
          <w:sz w:val="22"/>
          <w:szCs w:val="22"/>
        </w:rPr>
      </w:pPr>
    </w:p>
    <w:p w14:paraId="16B795A7" w14:textId="77777777" w:rsidR="006F4856" w:rsidRPr="006F7A36" w:rsidRDefault="006F4856" w:rsidP="006F4856">
      <w:pPr>
        <w:jc w:val="center"/>
        <w:rPr>
          <w:rFonts w:ascii="Arial" w:hAnsi="Arial" w:cs="Arial"/>
          <w:b/>
          <w:smallCaps/>
          <w:sz w:val="22"/>
          <w:szCs w:val="22"/>
        </w:rPr>
      </w:pPr>
    </w:p>
    <w:p w14:paraId="5E0AFF25" w14:textId="77777777" w:rsidR="006F4856" w:rsidRPr="006F7A36" w:rsidRDefault="006F4856" w:rsidP="006F4856">
      <w:pPr>
        <w:rPr>
          <w:rFonts w:ascii="Arial" w:hAnsi="Arial" w:cs="Arial"/>
          <w:sz w:val="22"/>
          <w:szCs w:val="22"/>
        </w:rPr>
      </w:pPr>
    </w:p>
    <w:p w14:paraId="3FD6F2A4" w14:textId="77777777" w:rsidR="001340F6" w:rsidRPr="006F7A36" w:rsidRDefault="001340F6" w:rsidP="006F4856">
      <w:pPr>
        <w:tabs>
          <w:tab w:val="left" w:pos="1440"/>
          <w:tab w:val="left" w:pos="3060"/>
        </w:tabs>
        <w:rPr>
          <w:rFonts w:ascii="Arial" w:hAnsi="Arial" w:cs="Arial"/>
          <w:smallCaps/>
          <w:sz w:val="22"/>
          <w:szCs w:val="22"/>
        </w:rPr>
      </w:pPr>
    </w:p>
    <w:p w14:paraId="27C55EE2" w14:textId="77777777" w:rsidR="001B5186" w:rsidRPr="00172710" w:rsidRDefault="004C5A25">
      <w:pPr>
        <w:tabs>
          <w:tab w:val="left" w:pos="1440"/>
          <w:tab w:val="left" w:pos="3060"/>
        </w:tabs>
        <w:jc w:val="center"/>
        <w:outlineLvl w:val="0"/>
        <w:rPr>
          <w:rFonts w:ascii="Arial" w:hAnsi="Arial" w:cs="Arial"/>
          <w:b/>
          <w:bCs/>
          <w:smallCaps/>
          <w:sz w:val="22"/>
          <w:szCs w:val="22"/>
        </w:rPr>
      </w:pPr>
      <w:r w:rsidRPr="00605D1F">
        <w:rPr>
          <w:rFonts w:ascii="Arial" w:hAnsi="Arial" w:cs="Arial"/>
          <w:b/>
          <w:bCs/>
          <w:smallCaps/>
          <w:sz w:val="22"/>
          <w:szCs w:val="22"/>
        </w:rPr>
        <w:t>Plan de Monitoreo</w:t>
      </w:r>
      <w:r w:rsidR="00BD6C4D" w:rsidRPr="00605D1F">
        <w:rPr>
          <w:rFonts w:ascii="Arial" w:hAnsi="Arial" w:cs="Arial"/>
          <w:b/>
          <w:bCs/>
          <w:smallCaps/>
          <w:sz w:val="22"/>
          <w:szCs w:val="22"/>
        </w:rPr>
        <w:t xml:space="preserve"> y Evaluación</w:t>
      </w:r>
    </w:p>
    <w:p w14:paraId="61571677" w14:textId="77777777" w:rsidR="001B5186" w:rsidRPr="006F7A36" w:rsidRDefault="001B5186" w:rsidP="00332D8A">
      <w:pPr>
        <w:tabs>
          <w:tab w:val="left" w:pos="1440"/>
          <w:tab w:val="left" w:pos="3060"/>
        </w:tabs>
        <w:outlineLvl w:val="0"/>
        <w:rPr>
          <w:rFonts w:ascii="Arial" w:hAnsi="Arial" w:cs="Arial"/>
          <w:b/>
          <w:smallCaps/>
          <w:sz w:val="22"/>
          <w:szCs w:val="22"/>
        </w:rPr>
      </w:pPr>
    </w:p>
    <w:p w14:paraId="021D0825" w14:textId="77777777" w:rsidR="001B5186" w:rsidRPr="006F7A36" w:rsidRDefault="001B5186" w:rsidP="00332D8A">
      <w:pPr>
        <w:pStyle w:val="ColorfulList-Accent11"/>
        <w:ind w:left="1080"/>
        <w:jc w:val="center"/>
        <w:rPr>
          <w:rFonts w:ascii="Arial" w:hAnsi="Arial" w:cs="Arial"/>
          <w:b/>
        </w:rPr>
      </w:pPr>
    </w:p>
    <w:p w14:paraId="79C3A7F9" w14:textId="77777777" w:rsidR="001B5186" w:rsidRPr="006F7A36" w:rsidRDefault="001B5186" w:rsidP="00332D8A">
      <w:pPr>
        <w:pStyle w:val="ColorfulList-Accent11"/>
        <w:ind w:left="1080"/>
        <w:jc w:val="center"/>
        <w:rPr>
          <w:rFonts w:ascii="Arial" w:hAnsi="Arial" w:cs="Arial"/>
          <w:b/>
        </w:rPr>
      </w:pPr>
    </w:p>
    <w:p w14:paraId="34D42E55" w14:textId="77777777" w:rsidR="001B5186" w:rsidRPr="006F7A36" w:rsidRDefault="001B5186" w:rsidP="00332D8A">
      <w:pPr>
        <w:pStyle w:val="ColorfulList-Accent11"/>
        <w:ind w:left="1080"/>
        <w:jc w:val="center"/>
        <w:rPr>
          <w:rFonts w:ascii="Arial" w:hAnsi="Arial" w:cs="Arial"/>
          <w:b/>
        </w:rPr>
      </w:pPr>
    </w:p>
    <w:p w14:paraId="048CDB84" w14:textId="77777777" w:rsidR="001B5186" w:rsidRPr="006F7A36" w:rsidRDefault="001B5186" w:rsidP="00332D8A">
      <w:pPr>
        <w:pStyle w:val="ColorfulList-Accent11"/>
        <w:ind w:left="1080"/>
        <w:jc w:val="center"/>
        <w:rPr>
          <w:rFonts w:ascii="Arial" w:hAnsi="Arial" w:cs="Arial"/>
          <w:b/>
        </w:rPr>
      </w:pPr>
    </w:p>
    <w:p w14:paraId="3A5E6C53" w14:textId="77777777" w:rsidR="001B5186" w:rsidRPr="006F7A36" w:rsidRDefault="001B5186" w:rsidP="00332D8A">
      <w:pPr>
        <w:pStyle w:val="ColorfulList-Accent11"/>
        <w:ind w:left="1080"/>
        <w:jc w:val="center"/>
        <w:rPr>
          <w:rFonts w:ascii="Arial" w:hAnsi="Arial" w:cs="Arial"/>
          <w:b/>
        </w:rPr>
      </w:pPr>
    </w:p>
    <w:p w14:paraId="0FF79C6D" w14:textId="77777777" w:rsidR="001B5186" w:rsidRPr="006F7A36" w:rsidRDefault="001B5186" w:rsidP="00332D8A">
      <w:pPr>
        <w:pStyle w:val="ColorfulList-Accent11"/>
        <w:ind w:left="1080"/>
        <w:jc w:val="center"/>
        <w:rPr>
          <w:rFonts w:ascii="Arial" w:hAnsi="Arial" w:cs="Arial"/>
          <w:b/>
        </w:rPr>
      </w:pPr>
    </w:p>
    <w:p w14:paraId="77D104EB" w14:textId="77777777" w:rsidR="001B5186" w:rsidRPr="006F7A36" w:rsidRDefault="001B5186" w:rsidP="00332D8A">
      <w:pPr>
        <w:pStyle w:val="ColorfulList-Accent11"/>
        <w:ind w:left="1080"/>
        <w:jc w:val="center"/>
        <w:rPr>
          <w:rFonts w:ascii="Arial" w:hAnsi="Arial" w:cs="Arial"/>
          <w:b/>
        </w:rPr>
      </w:pPr>
    </w:p>
    <w:p w14:paraId="40A9A201" w14:textId="77777777" w:rsidR="00AD59CA" w:rsidRPr="006F7A36" w:rsidRDefault="00AD59CA" w:rsidP="006F4856">
      <w:pPr>
        <w:tabs>
          <w:tab w:val="left" w:pos="1440"/>
          <w:tab w:val="left" w:pos="3060"/>
        </w:tabs>
        <w:rPr>
          <w:rFonts w:ascii="Arial" w:hAnsi="Arial" w:cs="Arial"/>
          <w:sz w:val="22"/>
          <w:szCs w:val="22"/>
        </w:rPr>
      </w:pPr>
    </w:p>
    <w:p w14:paraId="44DDBBCE" w14:textId="77777777" w:rsidR="00AD59CA" w:rsidRPr="006F7A36" w:rsidRDefault="00AD59CA" w:rsidP="00AD59CA">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color w:val="000000"/>
          <w:sz w:val="22"/>
          <w:szCs w:val="22"/>
        </w:rPr>
      </w:pPr>
      <w:r w:rsidRPr="006F7A36">
        <w:rPr>
          <w:rFonts w:ascii="Arial" w:hAnsi="Arial" w:cs="Arial"/>
          <w:sz w:val="22"/>
          <w:szCs w:val="22"/>
        </w:rPr>
        <w:t>Este documento</w:t>
      </w:r>
      <w:r w:rsidR="006F4856" w:rsidRPr="006F7A36">
        <w:rPr>
          <w:rFonts w:ascii="Arial" w:hAnsi="Arial" w:cs="Arial"/>
          <w:sz w:val="22"/>
          <w:szCs w:val="22"/>
        </w:rPr>
        <w:t xml:space="preserve"> </w:t>
      </w:r>
      <w:r w:rsidR="007303E8" w:rsidRPr="006F7A36">
        <w:rPr>
          <w:rFonts w:ascii="Arial" w:hAnsi="Arial" w:cs="Arial"/>
          <w:sz w:val="22"/>
          <w:szCs w:val="22"/>
        </w:rPr>
        <w:t>fue</w:t>
      </w:r>
      <w:r w:rsidRPr="006F7A36">
        <w:rPr>
          <w:rFonts w:ascii="Arial" w:hAnsi="Arial" w:cs="Arial"/>
          <w:sz w:val="22"/>
          <w:szCs w:val="22"/>
        </w:rPr>
        <w:t xml:space="preserve"> elaborado por:</w:t>
      </w:r>
      <w:r w:rsidR="00591242">
        <w:rPr>
          <w:rFonts w:ascii="Arial" w:hAnsi="Arial" w:cs="Arial"/>
          <w:sz w:val="22"/>
          <w:szCs w:val="22"/>
        </w:rPr>
        <w:t xml:space="preserve"> Mauricio Garcia (</w:t>
      </w:r>
      <w:r w:rsidR="000C1B6E" w:rsidRPr="006F7A36">
        <w:rPr>
          <w:rFonts w:ascii="Arial" w:hAnsi="Arial" w:cs="Arial"/>
          <w:sz w:val="22"/>
          <w:szCs w:val="22"/>
        </w:rPr>
        <w:t>ICS</w:t>
      </w:r>
      <w:r w:rsidR="00591242">
        <w:rPr>
          <w:rFonts w:ascii="Arial" w:hAnsi="Arial" w:cs="Arial"/>
          <w:sz w:val="22"/>
          <w:szCs w:val="22"/>
        </w:rPr>
        <w:t>/CEC</w:t>
      </w:r>
      <w:r w:rsidR="000C1B6E" w:rsidRPr="006F7A36">
        <w:rPr>
          <w:rFonts w:ascii="Arial" w:hAnsi="Arial" w:cs="Arial"/>
          <w:sz w:val="22"/>
          <w:szCs w:val="22"/>
        </w:rPr>
        <w:t>)</w:t>
      </w:r>
      <w:r w:rsidR="006F4856" w:rsidRPr="006F7A36">
        <w:rPr>
          <w:rFonts w:ascii="Arial" w:hAnsi="Arial" w:cs="Arial"/>
          <w:sz w:val="22"/>
          <w:szCs w:val="22"/>
        </w:rPr>
        <w:t xml:space="preserve">, </w:t>
      </w:r>
      <w:r w:rsidR="00F67248" w:rsidRPr="006F7A36">
        <w:rPr>
          <w:rFonts w:ascii="Arial" w:hAnsi="Arial" w:cs="Arial"/>
          <w:sz w:val="22"/>
          <w:szCs w:val="22"/>
        </w:rPr>
        <w:t>Raimundo Arroio</w:t>
      </w:r>
      <w:r w:rsidR="000C1B6E" w:rsidRPr="006F7A36">
        <w:rPr>
          <w:rFonts w:ascii="Arial" w:hAnsi="Arial" w:cs="Arial"/>
          <w:sz w:val="22"/>
          <w:szCs w:val="22"/>
        </w:rPr>
        <w:t xml:space="preserve"> (IFD/ICS)</w:t>
      </w:r>
      <w:r w:rsidR="006F4856" w:rsidRPr="006F7A36">
        <w:rPr>
          <w:rFonts w:ascii="Arial" w:hAnsi="Arial" w:cs="Arial"/>
          <w:sz w:val="22"/>
          <w:szCs w:val="22"/>
        </w:rPr>
        <w:t xml:space="preserve"> y</w:t>
      </w:r>
      <w:r w:rsidR="00B62B78" w:rsidRPr="006F7A36">
        <w:rPr>
          <w:rFonts w:ascii="Arial" w:hAnsi="Arial" w:cs="Arial"/>
          <w:sz w:val="22"/>
          <w:szCs w:val="22"/>
        </w:rPr>
        <w:t xml:space="preserve"> Benjamin Roseth(IFD/ICS</w:t>
      </w:r>
      <w:r w:rsidR="000C1B6E" w:rsidRPr="006F7A36">
        <w:rPr>
          <w:rFonts w:ascii="Arial" w:hAnsi="Arial" w:cs="Arial"/>
          <w:sz w:val="22"/>
          <w:szCs w:val="22"/>
        </w:rPr>
        <w:t>)</w:t>
      </w:r>
    </w:p>
    <w:p w14:paraId="0C4D7215" w14:textId="77777777" w:rsidR="00AD59CA" w:rsidRPr="006F7A36" w:rsidRDefault="00AD59CA" w:rsidP="00AD59CA">
      <w:pPr>
        <w:pStyle w:val="ColorfulList-Accent11"/>
        <w:ind w:left="1080"/>
        <w:jc w:val="center"/>
        <w:rPr>
          <w:rFonts w:ascii="Arial" w:hAnsi="Arial" w:cs="Arial"/>
          <w:smallCaps/>
        </w:rPr>
      </w:pPr>
    </w:p>
    <w:p w14:paraId="33137B2F" w14:textId="77777777" w:rsidR="00B87A39" w:rsidRPr="006F7A36" w:rsidRDefault="00B87A39" w:rsidP="00AD59CA">
      <w:pPr>
        <w:pStyle w:val="ColorfulList-Accent11"/>
        <w:ind w:left="0"/>
        <w:rPr>
          <w:rFonts w:ascii="Arial" w:hAnsi="Arial" w:cs="Arial"/>
          <w:smallCaps/>
        </w:rPr>
        <w:sectPr w:rsidR="00B87A39" w:rsidRPr="006F7A36" w:rsidSect="007303E8">
          <w:pgSz w:w="12240" w:h="15840"/>
          <w:pgMar w:top="1440" w:right="1800" w:bottom="1440" w:left="1800" w:header="720" w:footer="720" w:gutter="0"/>
          <w:cols w:space="720"/>
          <w:vAlign w:val="both"/>
          <w:docGrid w:linePitch="360"/>
        </w:sectPr>
      </w:pPr>
    </w:p>
    <w:p w14:paraId="1ED829DB" w14:textId="77777777" w:rsidR="001B5186" w:rsidRPr="00A97A79" w:rsidRDefault="0070507C">
      <w:pPr>
        <w:pStyle w:val="ColorfulList-Accent11"/>
        <w:ind w:left="-90"/>
        <w:jc w:val="center"/>
        <w:rPr>
          <w:rFonts w:ascii="Arial" w:hAnsi="Arial" w:cs="Arial"/>
          <w:b/>
          <w:bCs/>
          <w:smallCaps/>
        </w:rPr>
      </w:pPr>
      <w:r w:rsidRPr="00605D1F">
        <w:rPr>
          <w:rFonts w:ascii="Arial" w:hAnsi="Arial" w:cs="Arial"/>
          <w:b/>
          <w:bCs/>
          <w:smallCaps/>
        </w:rPr>
        <w:lastRenderedPageBreak/>
        <w:t>Índice</w:t>
      </w:r>
    </w:p>
    <w:p w14:paraId="3ECB3DFF" w14:textId="77777777" w:rsidR="001B5186" w:rsidRPr="006F7A36" w:rsidRDefault="001B5186" w:rsidP="00332D8A">
      <w:pPr>
        <w:pStyle w:val="ColorfulList-Accent11"/>
        <w:ind w:left="1080"/>
        <w:jc w:val="center"/>
        <w:rPr>
          <w:rFonts w:ascii="Arial" w:hAnsi="Arial" w:cs="Arial"/>
        </w:rPr>
      </w:pPr>
    </w:p>
    <w:p w14:paraId="16C1BCED" w14:textId="14195C67" w:rsidR="00B36E94" w:rsidRPr="0015351B" w:rsidRDefault="00D17FC5">
      <w:pPr>
        <w:pStyle w:val="TOC1"/>
        <w:rPr>
          <w:rFonts w:ascii="Arial" w:eastAsiaTheme="minorEastAsia" w:hAnsi="Arial" w:cs="Arial"/>
          <w:smallCaps w:val="0"/>
          <w:spacing w:val="0"/>
          <w:sz w:val="22"/>
          <w:szCs w:val="22"/>
        </w:rPr>
      </w:pPr>
      <w:r w:rsidRPr="0015351B">
        <w:rPr>
          <w:rFonts w:ascii="Arial" w:hAnsi="Arial" w:cs="Arial"/>
          <w:smallCaps w:val="0"/>
          <w:sz w:val="22"/>
          <w:szCs w:val="22"/>
        </w:rPr>
        <w:fldChar w:fldCharType="begin"/>
      </w:r>
      <w:r w:rsidR="00A6788A" w:rsidRPr="0015351B">
        <w:rPr>
          <w:rFonts w:ascii="Arial" w:hAnsi="Arial" w:cs="Arial"/>
          <w:sz w:val="22"/>
          <w:szCs w:val="22"/>
        </w:rPr>
        <w:instrText xml:space="preserve"> TOC \f \t "Chapter,1,FirstHeading,2,SecHeading,3" </w:instrText>
      </w:r>
      <w:r w:rsidRPr="0015351B">
        <w:rPr>
          <w:rFonts w:ascii="Arial" w:hAnsi="Arial" w:cs="Arial"/>
          <w:smallCaps w:val="0"/>
          <w:sz w:val="22"/>
          <w:szCs w:val="22"/>
        </w:rPr>
        <w:fldChar w:fldCharType="separate"/>
      </w:r>
      <w:r w:rsidR="00B36E94" w:rsidRPr="0015351B">
        <w:rPr>
          <w:rFonts w:ascii="Arial" w:hAnsi="Arial" w:cs="Arial"/>
          <w:smallCaps w:val="0"/>
          <w:color w:val="000000"/>
          <w:sz w:val="22"/>
          <w:szCs w:val="22"/>
        </w:rPr>
        <w:t>I.</w:t>
      </w:r>
      <w:r w:rsidR="00B36E94" w:rsidRPr="0015351B">
        <w:rPr>
          <w:rFonts w:ascii="Arial" w:eastAsiaTheme="minorEastAsia" w:hAnsi="Arial" w:cs="Arial"/>
          <w:smallCaps w:val="0"/>
          <w:spacing w:val="0"/>
          <w:sz w:val="22"/>
          <w:szCs w:val="22"/>
        </w:rPr>
        <w:tab/>
      </w:r>
      <w:r w:rsidR="00B36E94" w:rsidRPr="0015351B">
        <w:rPr>
          <w:rFonts w:ascii="Arial" w:hAnsi="Arial" w:cs="Arial"/>
          <w:color w:val="000000"/>
          <w:sz w:val="22"/>
          <w:szCs w:val="22"/>
        </w:rPr>
        <w:t>Introducción</w:t>
      </w:r>
      <w:r w:rsidR="00B36E94" w:rsidRPr="0015351B">
        <w:rPr>
          <w:rFonts w:ascii="Arial" w:hAnsi="Arial" w:cs="Arial"/>
          <w:sz w:val="22"/>
          <w:szCs w:val="22"/>
        </w:rPr>
        <w:tab/>
      </w:r>
      <w:r w:rsidR="00B36E94" w:rsidRPr="0015351B">
        <w:rPr>
          <w:rFonts w:ascii="Arial" w:hAnsi="Arial" w:cs="Arial"/>
          <w:sz w:val="22"/>
          <w:szCs w:val="22"/>
        </w:rPr>
        <w:fldChar w:fldCharType="begin"/>
      </w:r>
      <w:r w:rsidR="00B36E94" w:rsidRPr="0015351B">
        <w:rPr>
          <w:rFonts w:ascii="Arial" w:hAnsi="Arial" w:cs="Arial"/>
          <w:sz w:val="22"/>
          <w:szCs w:val="22"/>
        </w:rPr>
        <w:instrText xml:space="preserve"> PAGEREF _Toc491348825 \h </w:instrText>
      </w:r>
      <w:r w:rsidR="00B36E94" w:rsidRPr="0015351B">
        <w:rPr>
          <w:rFonts w:ascii="Arial" w:hAnsi="Arial" w:cs="Arial"/>
          <w:sz w:val="22"/>
          <w:szCs w:val="22"/>
        </w:rPr>
      </w:r>
      <w:r w:rsidR="00B36E94" w:rsidRPr="0015351B">
        <w:rPr>
          <w:rFonts w:ascii="Arial" w:hAnsi="Arial" w:cs="Arial"/>
          <w:sz w:val="22"/>
          <w:szCs w:val="22"/>
        </w:rPr>
        <w:fldChar w:fldCharType="separate"/>
      </w:r>
      <w:r w:rsidR="00641A7E">
        <w:rPr>
          <w:rFonts w:ascii="Arial" w:hAnsi="Arial" w:cs="Arial"/>
          <w:sz w:val="22"/>
          <w:szCs w:val="22"/>
        </w:rPr>
        <w:t>3</w:t>
      </w:r>
      <w:r w:rsidR="00B36E94" w:rsidRPr="0015351B">
        <w:rPr>
          <w:rFonts w:ascii="Arial" w:hAnsi="Arial" w:cs="Arial"/>
          <w:sz w:val="22"/>
          <w:szCs w:val="22"/>
        </w:rPr>
        <w:fldChar w:fldCharType="end"/>
      </w:r>
    </w:p>
    <w:p w14:paraId="25145D73" w14:textId="571CC5D9" w:rsidR="00B36E94" w:rsidRPr="00A97A79" w:rsidRDefault="00B36E94" w:rsidP="0015351B">
      <w:pPr>
        <w:pStyle w:val="TOC2"/>
        <w:rPr>
          <w:rFonts w:ascii="Arial" w:eastAsiaTheme="minorEastAsia" w:hAnsi="Arial" w:cs="Arial"/>
          <w:spacing w:val="0"/>
          <w:sz w:val="22"/>
          <w:szCs w:val="22"/>
        </w:rPr>
      </w:pPr>
      <w:r w:rsidRPr="00A97A79">
        <w:rPr>
          <w:rFonts w:ascii="Arial" w:hAnsi="Arial" w:cs="Arial"/>
          <w:sz w:val="22"/>
          <w:szCs w:val="22"/>
        </w:rPr>
        <w:t>A.</w:t>
      </w:r>
      <w:r w:rsidRPr="00A97A79">
        <w:rPr>
          <w:rFonts w:ascii="Arial" w:eastAsiaTheme="minorEastAsia" w:hAnsi="Arial" w:cs="Arial"/>
          <w:spacing w:val="0"/>
          <w:sz w:val="22"/>
          <w:szCs w:val="22"/>
        </w:rPr>
        <w:tab/>
      </w:r>
      <w:r w:rsidRPr="00A97A79">
        <w:rPr>
          <w:rFonts w:ascii="Arial" w:hAnsi="Arial" w:cs="Arial"/>
          <w:sz w:val="22"/>
          <w:szCs w:val="22"/>
        </w:rPr>
        <w:t>Antecedentes</w:t>
      </w:r>
      <w:r w:rsidRPr="00A97A79">
        <w:rPr>
          <w:rFonts w:ascii="Arial" w:hAnsi="Arial" w:cs="Arial"/>
          <w:sz w:val="22"/>
          <w:szCs w:val="22"/>
        </w:rPr>
        <w:tab/>
      </w:r>
      <w:r w:rsidRPr="00A97A79">
        <w:rPr>
          <w:rFonts w:ascii="Arial" w:hAnsi="Arial" w:cs="Arial"/>
          <w:sz w:val="22"/>
          <w:szCs w:val="22"/>
        </w:rPr>
        <w:fldChar w:fldCharType="begin"/>
      </w:r>
      <w:r w:rsidRPr="00A97A79">
        <w:rPr>
          <w:rFonts w:ascii="Arial" w:hAnsi="Arial" w:cs="Arial"/>
          <w:sz w:val="22"/>
          <w:szCs w:val="22"/>
        </w:rPr>
        <w:instrText xml:space="preserve"> PAGEREF _Toc491348826 \h </w:instrText>
      </w:r>
      <w:r w:rsidRPr="00A97A79">
        <w:rPr>
          <w:rFonts w:ascii="Arial" w:hAnsi="Arial" w:cs="Arial"/>
          <w:sz w:val="22"/>
          <w:szCs w:val="22"/>
        </w:rPr>
      </w:r>
      <w:r w:rsidRPr="00A97A79">
        <w:rPr>
          <w:rFonts w:ascii="Arial" w:hAnsi="Arial" w:cs="Arial"/>
          <w:sz w:val="22"/>
          <w:szCs w:val="22"/>
        </w:rPr>
        <w:fldChar w:fldCharType="separate"/>
      </w:r>
      <w:r w:rsidR="00641A7E">
        <w:rPr>
          <w:rFonts w:ascii="Arial" w:hAnsi="Arial" w:cs="Arial"/>
          <w:sz w:val="22"/>
          <w:szCs w:val="22"/>
        </w:rPr>
        <w:t>3</w:t>
      </w:r>
      <w:r w:rsidRPr="00A97A79">
        <w:rPr>
          <w:rFonts w:ascii="Arial" w:hAnsi="Arial" w:cs="Arial"/>
          <w:sz w:val="22"/>
          <w:szCs w:val="22"/>
        </w:rPr>
        <w:fldChar w:fldCharType="end"/>
      </w:r>
    </w:p>
    <w:p w14:paraId="69FD6500" w14:textId="05DEFBAA" w:rsidR="00B36E94" w:rsidRPr="0015351B" w:rsidRDefault="00B36E94">
      <w:pPr>
        <w:pStyle w:val="TOC1"/>
        <w:rPr>
          <w:rFonts w:ascii="Arial" w:eastAsiaTheme="minorEastAsia" w:hAnsi="Arial" w:cs="Arial"/>
          <w:smallCaps w:val="0"/>
          <w:spacing w:val="0"/>
          <w:sz w:val="22"/>
          <w:szCs w:val="22"/>
        </w:rPr>
      </w:pPr>
      <w:r w:rsidRPr="0015351B">
        <w:rPr>
          <w:rFonts w:ascii="Arial" w:hAnsi="Arial" w:cs="Arial"/>
          <w:bCs/>
          <w:smallCaps w:val="0"/>
          <w:spacing w:val="5"/>
          <w:sz w:val="22"/>
          <w:szCs w:val="22"/>
        </w:rPr>
        <w:t>II.</w:t>
      </w:r>
      <w:r w:rsidRPr="0015351B">
        <w:rPr>
          <w:rFonts w:ascii="Arial" w:eastAsiaTheme="minorEastAsia" w:hAnsi="Arial" w:cs="Arial"/>
          <w:smallCaps w:val="0"/>
          <w:spacing w:val="0"/>
          <w:sz w:val="22"/>
          <w:szCs w:val="22"/>
        </w:rPr>
        <w:tab/>
      </w:r>
      <w:r w:rsidRPr="0015351B">
        <w:rPr>
          <w:rFonts w:ascii="Arial" w:hAnsi="Arial" w:cs="Arial"/>
          <w:bCs/>
          <w:spacing w:val="5"/>
          <w:sz w:val="22"/>
          <w:szCs w:val="22"/>
        </w:rPr>
        <w:t>Sistema de Monitoreo del Programa</w:t>
      </w:r>
      <w:r w:rsidRPr="0015351B">
        <w:rPr>
          <w:rFonts w:ascii="Arial" w:hAnsi="Arial" w:cs="Arial"/>
          <w:sz w:val="22"/>
          <w:szCs w:val="22"/>
        </w:rPr>
        <w:tab/>
      </w:r>
      <w:r w:rsidRPr="0015351B">
        <w:rPr>
          <w:rFonts w:ascii="Arial" w:hAnsi="Arial" w:cs="Arial"/>
          <w:sz w:val="22"/>
          <w:szCs w:val="22"/>
        </w:rPr>
        <w:fldChar w:fldCharType="begin"/>
      </w:r>
      <w:r w:rsidRPr="0015351B">
        <w:rPr>
          <w:rFonts w:ascii="Arial" w:hAnsi="Arial" w:cs="Arial"/>
          <w:sz w:val="22"/>
          <w:szCs w:val="22"/>
        </w:rPr>
        <w:instrText xml:space="preserve"> PAGEREF _Toc491348827 \h </w:instrText>
      </w:r>
      <w:r w:rsidRPr="0015351B">
        <w:rPr>
          <w:rFonts w:ascii="Arial" w:hAnsi="Arial" w:cs="Arial"/>
          <w:sz w:val="22"/>
          <w:szCs w:val="22"/>
        </w:rPr>
      </w:r>
      <w:r w:rsidRPr="0015351B">
        <w:rPr>
          <w:rFonts w:ascii="Arial" w:hAnsi="Arial" w:cs="Arial"/>
          <w:sz w:val="22"/>
          <w:szCs w:val="22"/>
        </w:rPr>
        <w:fldChar w:fldCharType="separate"/>
      </w:r>
      <w:r w:rsidR="00641A7E">
        <w:rPr>
          <w:rFonts w:ascii="Arial" w:hAnsi="Arial" w:cs="Arial"/>
          <w:sz w:val="22"/>
          <w:szCs w:val="22"/>
        </w:rPr>
        <w:t>6</w:t>
      </w:r>
      <w:r w:rsidRPr="0015351B">
        <w:rPr>
          <w:rFonts w:ascii="Arial" w:hAnsi="Arial" w:cs="Arial"/>
          <w:sz w:val="22"/>
          <w:szCs w:val="22"/>
        </w:rPr>
        <w:fldChar w:fldCharType="end"/>
      </w:r>
    </w:p>
    <w:p w14:paraId="2802308C" w14:textId="56695677" w:rsidR="00B36E94" w:rsidRPr="00A97A79" w:rsidRDefault="00B36E94" w:rsidP="0015351B">
      <w:pPr>
        <w:pStyle w:val="TOC2"/>
        <w:rPr>
          <w:rFonts w:ascii="Arial" w:eastAsiaTheme="minorEastAsia" w:hAnsi="Arial" w:cs="Arial"/>
          <w:spacing w:val="0"/>
          <w:sz w:val="22"/>
          <w:szCs w:val="22"/>
        </w:rPr>
      </w:pPr>
      <w:r w:rsidRPr="00A97A79">
        <w:rPr>
          <w:rFonts w:ascii="Arial" w:hAnsi="Arial" w:cs="Arial"/>
          <w:sz w:val="22"/>
          <w:szCs w:val="22"/>
        </w:rPr>
        <w:t>A.</w:t>
      </w:r>
      <w:r w:rsidRPr="00A97A79">
        <w:rPr>
          <w:rFonts w:ascii="Arial" w:eastAsiaTheme="minorEastAsia" w:hAnsi="Arial" w:cs="Arial"/>
          <w:spacing w:val="0"/>
          <w:sz w:val="22"/>
          <w:szCs w:val="22"/>
        </w:rPr>
        <w:tab/>
      </w:r>
      <w:r w:rsidRPr="00A97A79">
        <w:rPr>
          <w:rFonts w:ascii="Arial" w:hAnsi="Arial" w:cs="Arial"/>
          <w:sz w:val="22"/>
          <w:szCs w:val="22"/>
        </w:rPr>
        <w:t>Instrumentos</w:t>
      </w:r>
      <w:r w:rsidRPr="00A97A79">
        <w:rPr>
          <w:rFonts w:ascii="Arial" w:hAnsi="Arial" w:cs="Arial"/>
          <w:sz w:val="22"/>
          <w:szCs w:val="22"/>
        </w:rPr>
        <w:tab/>
      </w:r>
      <w:r w:rsidRPr="00A97A79">
        <w:rPr>
          <w:rFonts w:ascii="Arial" w:hAnsi="Arial" w:cs="Arial"/>
          <w:sz w:val="22"/>
          <w:szCs w:val="22"/>
        </w:rPr>
        <w:fldChar w:fldCharType="begin"/>
      </w:r>
      <w:r w:rsidRPr="00A97A79">
        <w:rPr>
          <w:rFonts w:ascii="Arial" w:hAnsi="Arial" w:cs="Arial"/>
          <w:sz w:val="22"/>
          <w:szCs w:val="22"/>
        </w:rPr>
        <w:instrText xml:space="preserve"> PAGEREF _Toc491348828 \h </w:instrText>
      </w:r>
      <w:r w:rsidRPr="00A97A79">
        <w:rPr>
          <w:rFonts w:ascii="Arial" w:hAnsi="Arial" w:cs="Arial"/>
          <w:sz w:val="22"/>
          <w:szCs w:val="22"/>
        </w:rPr>
      </w:r>
      <w:r w:rsidRPr="00A97A79">
        <w:rPr>
          <w:rFonts w:ascii="Arial" w:hAnsi="Arial" w:cs="Arial"/>
          <w:sz w:val="22"/>
          <w:szCs w:val="22"/>
        </w:rPr>
        <w:fldChar w:fldCharType="separate"/>
      </w:r>
      <w:r w:rsidR="00641A7E">
        <w:rPr>
          <w:rFonts w:ascii="Arial" w:hAnsi="Arial" w:cs="Arial"/>
          <w:sz w:val="22"/>
          <w:szCs w:val="22"/>
        </w:rPr>
        <w:t>6</w:t>
      </w:r>
      <w:r w:rsidRPr="00A97A79">
        <w:rPr>
          <w:rFonts w:ascii="Arial" w:hAnsi="Arial" w:cs="Arial"/>
          <w:sz w:val="22"/>
          <w:szCs w:val="22"/>
        </w:rPr>
        <w:fldChar w:fldCharType="end"/>
      </w:r>
    </w:p>
    <w:p w14:paraId="324131BD" w14:textId="2226E56E" w:rsidR="00B36E94" w:rsidRPr="00A97A79" w:rsidRDefault="00B36E94" w:rsidP="0015351B">
      <w:pPr>
        <w:pStyle w:val="TOC2"/>
        <w:rPr>
          <w:rFonts w:ascii="Arial" w:eastAsiaTheme="minorEastAsia" w:hAnsi="Arial" w:cs="Arial"/>
          <w:spacing w:val="0"/>
          <w:sz w:val="22"/>
          <w:szCs w:val="22"/>
        </w:rPr>
      </w:pPr>
      <w:r w:rsidRPr="00A97A79">
        <w:rPr>
          <w:rFonts w:ascii="Arial" w:hAnsi="Arial" w:cs="Arial"/>
          <w:color w:val="000000"/>
          <w:sz w:val="22"/>
          <w:szCs w:val="22"/>
        </w:rPr>
        <w:t>B.</w:t>
      </w:r>
      <w:r w:rsidRPr="00A97A79">
        <w:rPr>
          <w:rFonts w:ascii="Arial" w:eastAsiaTheme="minorEastAsia" w:hAnsi="Arial" w:cs="Arial"/>
          <w:spacing w:val="0"/>
          <w:sz w:val="22"/>
          <w:szCs w:val="22"/>
        </w:rPr>
        <w:tab/>
      </w:r>
      <w:r w:rsidRPr="00A97A79">
        <w:rPr>
          <w:rFonts w:ascii="Arial" w:hAnsi="Arial" w:cs="Arial"/>
          <w:color w:val="000000"/>
          <w:sz w:val="22"/>
          <w:szCs w:val="22"/>
          <w:shd w:val="clear" w:color="auto" w:fill="FFFFFF"/>
        </w:rPr>
        <w:t>Roles y responsabilidades.</w:t>
      </w:r>
      <w:r w:rsidRPr="00A97A79">
        <w:rPr>
          <w:rFonts w:ascii="Arial" w:hAnsi="Arial" w:cs="Arial"/>
          <w:sz w:val="22"/>
          <w:szCs w:val="22"/>
        </w:rPr>
        <w:tab/>
      </w:r>
      <w:r w:rsidRPr="00A97A79">
        <w:rPr>
          <w:rFonts w:ascii="Arial" w:hAnsi="Arial" w:cs="Arial"/>
          <w:sz w:val="22"/>
          <w:szCs w:val="22"/>
        </w:rPr>
        <w:fldChar w:fldCharType="begin"/>
      </w:r>
      <w:r w:rsidRPr="00A97A79">
        <w:rPr>
          <w:rFonts w:ascii="Arial" w:hAnsi="Arial" w:cs="Arial"/>
          <w:sz w:val="22"/>
          <w:szCs w:val="22"/>
        </w:rPr>
        <w:instrText xml:space="preserve"> PAGEREF _Toc491348829 \h </w:instrText>
      </w:r>
      <w:r w:rsidRPr="00A97A79">
        <w:rPr>
          <w:rFonts w:ascii="Arial" w:hAnsi="Arial" w:cs="Arial"/>
          <w:sz w:val="22"/>
          <w:szCs w:val="22"/>
        </w:rPr>
      </w:r>
      <w:r w:rsidRPr="00A97A79">
        <w:rPr>
          <w:rFonts w:ascii="Arial" w:hAnsi="Arial" w:cs="Arial"/>
          <w:sz w:val="22"/>
          <w:szCs w:val="22"/>
        </w:rPr>
        <w:fldChar w:fldCharType="separate"/>
      </w:r>
      <w:r w:rsidR="00641A7E">
        <w:rPr>
          <w:rFonts w:ascii="Arial" w:hAnsi="Arial" w:cs="Arial"/>
          <w:sz w:val="22"/>
          <w:szCs w:val="22"/>
        </w:rPr>
        <w:t>9</w:t>
      </w:r>
      <w:r w:rsidRPr="00A97A79">
        <w:rPr>
          <w:rFonts w:ascii="Arial" w:hAnsi="Arial" w:cs="Arial"/>
          <w:sz w:val="22"/>
          <w:szCs w:val="22"/>
        </w:rPr>
        <w:fldChar w:fldCharType="end"/>
      </w:r>
    </w:p>
    <w:p w14:paraId="65D4229E" w14:textId="493C6A67" w:rsidR="00B36E94" w:rsidRPr="00A97A79" w:rsidRDefault="00B36E94" w:rsidP="0015351B">
      <w:pPr>
        <w:pStyle w:val="TOC2"/>
        <w:rPr>
          <w:rFonts w:ascii="Arial" w:eastAsiaTheme="minorEastAsia" w:hAnsi="Arial" w:cs="Arial"/>
          <w:spacing w:val="0"/>
          <w:sz w:val="22"/>
          <w:szCs w:val="22"/>
        </w:rPr>
      </w:pPr>
      <w:r w:rsidRPr="00A97A79">
        <w:rPr>
          <w:rFonts w:ascii="Arial" w:hAnsi="Arial" w:cs="Arial"/>
          <w:smallCaps/>
          <w:sz w:val="22"/>
          <w:szCs w:val="22"/>
        </w:rPr>
        <w:t>C.</w:t>
      </w:r>
      <w:r w:rsidRPr="00A97A79">
        <w:rPr>
          <w:rFonts w:ascii="Arial" w:eastAsiaTheme="minorEastAsia" w:hAnsi="Arial" w:cs="Arial"/>
          <w:spacing w:val="0"/>
          <w:sz w:val="22"/>
          <w:szCs w:val="22"/>
        </w:rPr>
        <w:tab/>
      </w:r>
      <w:r w:rsidRPr="00A97A79">
        <w:rPr>
          <w:rFonts w:ascii="Arial" w:hAnsi="Arial" w:cs="Arial"/>
          <w:sz w:val="22"/>
          <w:szCs w:val="22"/>
          <w:shd w:val="clear" w:color="auto" w:fill="FFFFFF"/>
        </w:rPr>
        <w:t>Coordinación, plan de trabajo y presupuesto del seguimiento</w:t>
      </w:r>
      <w:r w:rsidRPr="00A97A79">
        <w:rPr>
          <w:rFonts w:ascii="Arial" w:hAnsi="Arial" w:cs="Arial"/>
          <w:sz w:val="22"/>
          <w:szCs w:val="22"/>
        </w:rPr>
        <w:tab/>
      </w:r>
      <w:r w:rsidRPr="00A97A79">
        <w:rPr>
          <w:rFonts w:ascii="Arial" w:hAnsi="Arial" w:cs="Arial"/>
          <w:sz w:val="22"/>
          <w:szCs w:val="22"/>
        </w:rPr>
        <w:fldChar w:fldCharType="begin"/>
      </w:r>
      <w:r w:rsidRPr="00A97A79">
        <w:rPr>
          <w:rFonts w:ascii="Arial" w:hAnsi="Arial" w:cs="Arial"/>
          <w:sz w:val="22"/>
          <w:szCs w:val="22"/>
        </w:rPr>
        <w:instrText xml:space="preserve"> PAGEREF _Toc491348830 \h </w:instrText>
      </w:r>
      <w:r w:rsidRPr="00A97A79">
        <w:rPr>
          <w:rFonts w:ascii="Arial" w:hAnsi="Arial" w:cs="Arial"/>
          <w:sz w:val="22"/>
          <w:szCs w:val="22"/>
        </w:rPr>
      </w:r>
      <w:r w:rsidRPr="00A97A79">
        <w:rPr>
          <w:rFonts w:ascii="Arial" w:hAnsi="Arial" w:cs="Arial"/>
          <w:sz w:val="22"/>
          <w:szCs w:val="22"/>
        </w:rPr>
        <w:fldChar w:fldCharType="separate"/>
      </w:r>
      <w:r w:rsidR="00641A7E">
        <w:rPr>
          <w:rFonts w:ascii="Arial" w:hAnsi="Arial" w:cs="Arial"/>
          <w:sz w:val="22"/>
          <w:szCs w:val="22"/>
        </w:rPr>
        <w:t>10</w:t>
      </w:r>
      <w:r w:rsidRPr="00A97A79">
        <w:rPr>
          <w:rFonts w:ascii="Arial" w:hAnsi="Arial" w:cs="Arial"/>
          <w:sz w:val="22"/>
          <w:szCs w:val="22"/>
        </w:rPr>
        <w:fldChar w:fldCharType="end"/>
      </w:r>
    </w:p>
    <w:p w14:paraId="569BEDFB" w14:textId="2DCAC929" w:rsidR="00B36E94" w:rsidRPr="0015351B" w:rsidRDefault="00B36E94">
      <w:pPr>
        <w:pStyle w:val="TOC1"/>
        <w:rPr>
          <w:rFonts w:ascii="Arial" w:eastAsiaTheme="minorEastAsia" w:hAnsi="Arial" w:cs="Arial"/>
          <w:smallCaps w:val="0"/>
          <w:spacing w:val="0"/>
          <w:sz w:val="22"/>
          <w:szCs w:val="22"/>
        </w:rPr>
      </w:pPr>
      <w:r w:rsidRPr="0015351B">
        <w:rPr>
          <w:rFonts w:ascii="Arial" w:hAnsi="Arial" w:cs="Arial"/>
          <w:color w:val="000000"/>
          <w:sz w:val="22"/>
          <w:szCs w:val="22"/>
        </w:rPr>
        <w:t>III.</w:t>
      </w:r>
      <w:r w:rsidRPr="0015351B">
        <w:rPr>
          <w:rFonts w:ascii="Arial" w:eastAsiaTheme="minorEastAsia" w:hAnsi="Arial" w:cs="Arial"/>
          <w:smallCaps w:val="0"/>
          <w:spacing w:val="0"/>
          <w:sz w:val="22"/>
          <w:szCs w:val="22"/>
        </w:rPr>
        <w:tab/>
      </w:r>
      <w:r w:rsidRPr="0015351B">
        <w:rPr>
          <w:rFonts w:ascii="Arial" w:hAnsi="Arial" w:cs="Arial"/>
          <w:bCs/>
          <w:spacing w:val="5"/>
          <w:sz w:val="22"/>
          <w:szCs w:val="22"/>
        </w:rPr>
        <w:t xml:space="preserve">Plan </w:t>
      </w:r>
      <w:r w:rsidRPr="0015351B">
        <w:rPr>
          <w:rFonts w:ascii="Arial" w:hAnsi="Arial" w:cs="Arial"/>
          <w:color w:val="000000"/>
          <w:sz w:val="22"/>
          <w:szCs w:val="22"/>
        </w:rPr>
        <w:t>de Evaluación del Programa</w:t>
      </w:r>
      <w:r w:rsidRPr="0015351B">
        <w:rPr>
          <w:rFonts w:ascii="Arial" w:hAnsi="Arial" w:cs="Arial"/>
          <w:sz w:val="22"/>
          <w:szCs w:val="22"/>
        </w:rPr>
        <w:tab/>
      </w:r>
      <w:r w:rsidRPr="0015351B">
        <w:rPr>
          <w:rFonts w:ascii="Arial" w:hAnsi="Arial" w:cs="Arial"/>
          <w:sz w:val="22"/>
          <w:szCs w:val="22"/>
        </w:rPr>
        <w:fldChar w:fldCharType="begin"/>
      </w:r>
      <w:r w:rsidRPr="0015351B">
        <w:rPr>
          <w:rFonts w:ascii="Arial" w:hAnsi="Arial" w:cs="Arial"/>
          <w:sz w:val="22"/>
          <w:szCs w:val="22"/>
        </w:rPr>
        <w:instrText xml:space="preserve"> PAGEREF _Toc491348831 \h </w:instrText>
      </w:r>
      <w:r w:rsidRPr="0015351B">
        <w:rPr>
          <w:rFonts w:ascii="Arial" w:hAnsi="Arial" w:cs="Arial"/>
          <w:sz w:val="22"/>
          <w:szCs w:val="22"/>
        </w:rPr>
      </w:r>
      <w:r w:rsidRPr="0015351B">
        <w:rPr>
          <w:rFonts w:ascii="Arial" w:hAnsi="Arial" w:cs="Arial"/>
          <w:sz w:val="22"/>
          <w:szCs w:val="22"/>
        </w:rPr>
        <w:fldChar w:fldCharType="separate"/>
      </w:r>
      <w:r w:rsidR="00641A7E">
        <w:rPr>
          <w:rFonts w:ascii="Arial" w:hAnsi="Arial" w:cs="Arial"/>
          <w:sz w:val="22"/>
          <w:szCs w:val="22"/>
        </w:rPr>
        <w:t>23</w:t>
      </w:r>
      <w:r w:rsidRPr="0015351B">
        <w:rPr>
          <w:rFonts w:ascii="Arial" w:hAnsi="Arial" w:cs="Arial"/>
          <w:sz w:val="22"/>
          <w:szCs w:val="22"/>
        </w:rPr>
        <w:fldChar w:fldCharType="end"/>
      </w:r>
    </w:p>
    <w:p w14:paraId="71D4FBA9" w14:textId="77777777" w:rsidR="00B87A39" w:rsidRPr="00B36E94" w:rsidRDefault="00D17FC5" w:rsidP="00EC4A7E">
      <w:pPr>
        <w:pStyle w:val="TOC3"/>
        <w:rPr>
          <w:rFonts w:ascii="Arial" w:hAnsi="Arial" w:cs="Arial"/>
          <w:sz w:val="22"/>
          <w:szCs w:val="22"/>
        </w:rPr>
      </w:pPr>
      <w:r w:rsidRPr="0015351B">
        <w:rPr>
          <w:rFonts w:ascii="Arial" w:hAnsi="Arial" w:cs="Arial"/>
          <w:sz w:val="22"/>
          <w:szCs w:val="22"/>
        </w:rPr>
        <w:fldChar w:fldCharType="end"/>
      </w:r>
    </w:p>
    <w:p w14:paraId="310B82AC" w14:textId="77777777" w:rsidR="003E50A1" w:rsidRPr="00B36E94" w:rsidRDefault="00B87A39" w:rsidP="00B04B58">
      <w:pPr>
        <w:pStyle w:val="ColorfulList-Accent11"/>
        <w:ind w:left="0"/>
        <w:jc w:val="center"/>
        <w:rPr>
          <w:rStyle w:val="longtext"/>
          <w:rFonts w:ascii="Arial" w:eastAsia="Arial Unicode MS" w:hAnsi="Arial" w:cs="Arial"/>
          <w:bCs/>
          <w:smallCaps/>
        </w:rPr>
      </w:pPr>
      <w:r w:rsidRPr="00B36E94">
        <w:rPr>
          <w:rFonts w:ascii="Arial" w:eastAsia="Arial Unicode MS" w:hAnsi="Arial" w:cs="Arial"/>
          <w:bCs/>
          <w:smallCaps/>
        </w:rPr>
        <w:br w:type="page"/>
      </w:r>
    </w:p>
    <w:p w14:paraId="2BBF5D41" w14:textId="77777777" w:rsidR="003E50A1" w:rsidRPr="006F7A36" w:rsidRDefault="003E50A1" w:rsidP="003E50A1">
      <w:pPr>
        <w:rPr>
          <w:rStyle w:val="longtext"/>
          <w:rFonts w:ascii="Arial" w:hAnsi="Arial" w:cs="Arial"/>
          <w:color w:val="000000"/>
          <w:sz w:val="22"/>
          <w:szCs w:val="22"/>
        </w:rPr>
        <w:sectPr w:rsidR="003E50A1" w:rsidRPr="006F7A36" w:rsidSect="007303E8">
          <w:headerReference w:type="default" r:id="rId14"/>
          <w:footerReference w:type="even" r:id="rId15"/>
          <w:footerReference w:type="default" r:id="rId16"/>
          <w:type w:val="continuous"/>
          <w:pgSz w:w="12242" w:h="15842" w:code="1"/>
          <w:pgMar w:top="1440" w:right="1800" w:bottom="1440" w:left="1800" w:header="706" w:footer="706" w:gutter="0"/>
          <w:cols w:space="708"/>
          <w:docGrid w:linePitch="360"/>
        </w:sectPr>
      </w:pPr>
    </w:p>
    <w:p w14:paraId="71EC35D8" w14:textId="77777777" w:rsidR="00F67248" w:rsidRPr="00A97A79" w:rsidRDefault="00F67248">
      <w:pPr>
        <w:pStyle w:val="Chapter"/>
        <w:tabs>
          <w:tab w:val="clear" w:pos="1440"/>
          <w:tab w:val="clear" w:pos="2088"/>
          <w:tab w:val="num" w:pos="0"/>
        </w:tabs>
        <w:ind w:left="0" w:right="1082" w:firstLine="1170"/>
        <w:rPr>
          <w:rStyle w:val="longtext"/>
          <w:rFonts w:ascii="Arial" w:hAnsi="Arial" w:cs="Arial"/>
          <w:color w:val="000000"/>
          <w:sz w:val="22"/>
        </w:rPr>
      </w:pPr>
      <w:bookmarkStart w:id="3" w:name="_Toc392757484"/>
      <w:bookmarkStart w:id="4" w:name="_Toc491348825"/>
      <w:r w:rsidRPr="57B927B8">
        <w:rPr>
          <w:rStyle w:val="longtext"/>
          <w:rFonts w:ascii="Arial" w:hAnsi="Arial" w:cs="Arial"/>
          <w:color w:val="000000"/>
          <w:sz w:val="22"/>
        </w:rPr>
        <w:lastRenderedPageBreak/>
        <w:t>Introducción</w:t>
      </w:r>
      <w:bookmarkEnd w:id="3"/>
      <w:bookmarkEnd w:id="4"/>
    </w:p>
    <w:p w14:paraId="3D9B190E" w14:textId="539737AB" w:rsidR="00F67248" w:rsidRPr="00A97A79" w:rsidRDefault="00D17FC5" w:rsidP="005E3518">
      <w:pPr>
        <w:pStyle w:val="FirstHeading"/>
        <w:tabs>
          <w:tab w:val="clear" w:pos="0"/>
          <w:tab w:val="clear" w:pos="86"/>
        </w:tabs>
        <w:ind w:left="540" w:hanging="540"/>
        <w:rPr>
          <w:rFonts w:ascii="Arial" w:hAnsi="Arial" w:cs="Arial"/>
          <w:sz w:val="22"/>
        </w:rPr>
      </w:pPr>
      <w:r w:rsidRPr="00A97A79">
        <w:fldChar w:fldCharType="begin"/>
      </w:r>
      <w:r w:rsidR="003E50A1" w:rsidRPr="006F7A36">
        <w:rPr>
          <w:rFonts w:ascii="Arial" w:hAnsi="Arial" w:cs="Arial"/>
          <w:sz w:val="22"/>
        </w:rPr>
        <w:instrText xml:space="preserve"> SEQ "</w:instrText>
      </w:r>
      <w:r w:rsidR="00DB6649" w:rsidRPr="006F7A36">
        <w:rPr>
          <w:rFonts w:ascii="Arial" w:hAnsi="Arial" w:cs="Arial"/>
          <w:sz w:val="22"/>
        </w:rPr>
        <w:fldChar w:fldCharType="begin"/>
      </w:r>
      <w:r w:rsidR="00DB6649" w:rsidRPr="006F7A36">
        <w:rPr>
          <w:rFonts w:ascii="Arial" w:hAnsi="Arial" w:cs="Arial"/>
          <w:sz w:val="22"/>
        </w:rPr>
        <w:instrText xml:space="preserve"> SECTION  \* MERGEFORMAT </w:instrText>
      </w:r>
      <w:r w:rsidR="00DB6649" w:rsidRPr="006F7A36">
        <w:rPr>
          <w:rFonts w:ascii="Arial" w:hAnsi="Arial" w:cs="Arial"/>
          <w:sz w:val="22"/>
        </w:rPr>
        <w:fldChar w:fldCharType="separate"/>
      </w:r>
      <w:r w:rsidR="00453A2F" w:rsidRPr="006F7A36">
        <w:rPr>
          <w:rFonts w:ascii="Arial" w:hAnsi="Arial" w:cs="Arial"/>
          <w:sz w:val="22"/>
        </w:rPr>
        <w:instrText>3</w:instrText>
      </w:r>
      <w:r w:rsidR="00DB6649" w:rsidRPr="006F7A36">
        <w:rPr>
          <w:rFonts w:ascii="Arial" w:hAnsi="Arial" w:cs="Arial"/>
          <w:sz w:val="22"/>
        </w:rPr>
        <w:fldChar w:fldCharType="end"/>
      </w:r>
      <w:r w:rsidR="003E50A1" w:rsidRPr="006F7A36">
        <w:rPr>
          <w:rFonts w:ascii="Arial" w:hAnsi="Arial" w:cs="Arial"/>
          <w:sz w:val="22"/>
        </w:rPr>
        <w:instrText xml:space="preserve">#"\* ALPHABETIC \* MERGEFORMAT </w:instrText>
      </w:r>
      <w:r w:rsidRPr="02A8AD35">
        <w:rPr>
          <w:rFonts w:ascii="Arial" w:hAnsi="Arial" w:cs="Arial"/>
          <w:sz w:val="22"/>
        </w:rPr>
        <w:fldChar w:fldCharType="separate"/>
      </w:r>
      <w:bookmarkStart w:id="5" w:name="_Toc392757485"/>
      <w:bookmarkStart w:id="6" w:name="_Toc491348826"/>
      <w:r w:rsidR="00453A2F" w:rsidRPr="57B927B8">
        <w:rPr>
          <w:rFonts w:ascii="Arial" w:hAnsi="Arial" w:cs="Arial"/>
          <w:noProof/>
          <w:sz w:val="22"/>
        </w:rPr>
        <w:t>A</w:t>
      </w:r>
      <w:r w:rsidRPr="00A97A79">
        <w:fldChar w:fldCharType="end"/>
      </w:r>
      <w:r w:rsidR="003E50A1" w:rsidRPr="57B927B8">
        <w:rPr>
          <w:rFonts w:ascii="Arial" w:hAnsi="Arial" w:cs="Arial"/>
          <w:sz w:val="22"/>
        </w:rPr>
        <w:t>.</w:t>
      </w:r>
      <w:r w:rsidR="003E50A1" w:rsidRPr="006F7A36">
        <w:rPr>
          <w:rFonts w:ascii="Arial" w:hAnsi="Arial" w:cs="Arial"/>
          <w:sz w:val="22"/>
        </w:rPr>
        <w:tab/>
      </w:r>
      <w:r w:rsidR="00F67248" w:rsidRPr="57B927B8">
        <w:rPr>
          <w:rFonts w:ascii="Arial" w:hAnsi="Arial" w:cs="Arial"/>
          <w:sz w:val="22"/>
        </w:rPr>
        <w:t>Antecedentes</w:t>
      </w:r>
      <w:bookmarkEnd w:id="5"/>
      <w:bookmarkEnd w:id="6"/>
    </w:p>
    <w:p w14:paraId="244812B0" w14:textId="1E58E033" w:rsidR="00D87C79" w:rsidRPr="00605D1F" w:rsidRDefault="00AF5164" w:rsidP="00A97A79">
      <w:pPr>
        <w:pStyle w:val="Paragraph"/>
        <w:tabs>
          <w:tab w:val="clear" w:pos="2736"/>
        </w:tabs>
        <w:ind w:left="540" w:hanging="360"/>
      </w:pPr>
      <w:r w:rsidRPr="00A97A79">
        <w:rPr>
          <w:rFonts w:ascii="Arial" w:eastAsia="Arial" w:hAnsi="Arial" w:cs="Arial"/>
          <w:bCs/>
          <w:spacing w:val="-6"/>
          <w:sz w:val="22"/>
        </w:rPr>
        <w:t>El programa contribuirá a mejorar la calidad en la prestación de servicios sociales en Ecuador, particularmente en los sectores de educación y salud. Ello se logrará a través del apoyo a: (i) la adecuación del perfil del TH; y (ii) el mayor aprovechamiento de las TIC para mejorar la gestión en los servicios de ambos sectores</w:t>
      </w:r>
      <w:r w:rsidR="00F57408" w:rsidRPr="00A97A79">
        <w:rPr>
          <w:rFonts w:ascii="Arial" w:eastAsia="Arial" w:hAnsi="Arial" w:cs="Arial"/>
          <w:bCs/>
          <w:spacing w:val="-6"/>
          <w:sz w:val="22"/>
        </w:rPr>
        <w:t>.</w:t>
      </w:r>
    </w:p>
    <w:p w14:paraId="3521C4A5" w14:textId="08359853" w:rsidR="00F57408" w:rsidRPr="00A97A79" w:rsidRDefault="00F57408" w:rsidP="00A97A79">
      <w:pPr>
        <w:pStyle w:val="Paragraph"/>
        <w:tabs>
          <w:tab w:val="clear" w:pos="2736"/>
        </w:tabs>
        <w:ind w:left="540" w:hanging="360"/>
        <w:rPr>
          <w:rFonts w:ascii="Arial" w:eastAsia="Arial" w:hAnsi="Arial" w:cs="Arial"/>
          <w:sz w:val="22"/>
        </w:rPr>
      </w:pPr>
      <w:r w:rsidRPr="747D0E45">
        <w:rPr>
          <w:rFonts w:ascii="Arial" w:eastAsia="Arial" w:hAnsi="Arial" w:cs="Arial"/>
          <w:b/>
          <w:bCs/>
          <w:spacing w:val="-6"/>
          <w:sz w:val="22"/>
        </w:rPr>
        <w:t>Fases del programa.</w:t>
      </w:r>
      <w:r w:rsidRPr="747D0E45">
        <w:rPr>
          <w:rFonts w:ascii="Arial" w:eastAsia="Arial" w:hAnsi="Arial" w:cs="Arial"/>
          <w:sz w:val="22"/>
        </w:rPr>
        <w:t xml:space="preserve"> </w:t>
      </w:r>
      <w:r w:rsidR="00D87C79" w:rsidRPr="747D0E45">
        <w:rPr>
          <w:rFonts w:ascii="Arial" w:eastAsia="Arial" w:hAnsi="Arial" w:cs="Arial"/>
          <w:sz w:val="22"/>
          <w:lang w:val="es-PE"/>
        </w:rPr>
        <w:t xml:space="preserve">El programa, cuyo costo total estimado asciende a US$487.6 millones de financiamiento del Banco, se estructurará a través de fases múltiples para apoyar una implementación secuencial del mismo. En la primera, se apoyarán mejoras en las capacidades de renovación, gestión y optimización del TH, y se implementarán mejoras en las competencias profesionales y en los sistemas de información. Estas actividades serán evaluadas, y potencialmente darían lugar a una segundad fase que apuntará a: (i) reforzar el apoyo a los esfuerzos de optimización del TH de acuerdo con los nuevos modelos de servicio; (ii) profundizar el apoyo a los programas de inducción a docentes noveles y de formación continua a docentes y personal de salud; y (iii) desarrollar nuevas aplicaciones tecnológicas que contribuyan a la mejora de calidad de los servicios priorizados. El diseño del proyecto en dos fases propicia generar conocimientos que permitan poner a prueba los mecanismos de formación docente, y desarrollar progresivamente las diferentes estrategias, normativas y aplicaciones necesarias para digitalizar y modernizar procesos clínicos y la gestión de información de pacientes, incorporando las lecciones aprendidas a las siguientes etapas de implementación. Es de interés de las autoridades nacionales mantener una continuidad de acciones entre las dos fases. </w:t>
      </w:r>
      <w:r w:rsidRPr="747D0E45">
        <w:rPr>
          <w:rFonts w:ascii="Arial" w:eastAsia="Arial" w:hAnsi="Arial" w:cs="Arial"/>
          <w:sz w:val="22"/>
          <w:lang w:val="es-PE"/>
        </w:rPr>
        <w:t>Para el logro de estos objetivos, en la primera</w:t>
      </w:r>
      <w:r w:rsidRPr="747D0E45">
        <w:rPr>
          <w:rFonts w:ascii="Arial" w:eastAsia="Arial" w:hAnsi="Arial" w:cs="Arial"/>
          <w:spacing w:val="-6"/>
          <w:sz w:val="22"/>
        </w:rPr>
        <w:t xml:space="preserve"> fase se contemplan tres componentes:</w:t>
      </w:r>
    </w:p>
    <w:p w14:paraId="0D9ECBF6" w14:textId="77777777" w:rsidR="00EC56CF" w:rsidRPr="00A97A79" w:rsidRDefault="003C7AF5" w:rsidP="00A97A79">
      <w:pPr>
        <w:pStyle w:val="Paragraph"/>
        <w:tabs>
          <w:tab w:val="clear" w:pos="2736"/>
        </w:tabs>
        <w:ind w:left="540" w:hanging="360"/>
        <w:rPr>
          <w:rFonts w:ascii="Arial" w:hAnsi="Arial" w:cs="Arial"/>
          <w:spacing w:val="-6"/>
          <w:sz w:val="22"/>
          <w:lang w:val="es-PE"/>
        </w:rPr>
      </w:pPr>
      <w:r w:rsidRPr="747D0E45">
        <w:rPr>
          <w:rFonts w:ascii="Arial" w:eastAsia="Arial" w:hAnsi="Arial" w:cs="Arial"/>
          <w:b/>
          <w:bCs/>
          <w:spacing w:val="-6"/>
          <w:sz w:val="22"/>
        </w:rPr>
        <w:t xml:space="preserve">Componente 1. </w:t>
      </w:r>
      <w:r w:rsidR="00EC56CF" w:rsidRPr="00A97A79">
        <w:rPr>
          <w:rFonts w:ascii="Arial" w:hAnsi="Arial" w:cs="Arial"/>
          <w:spacing w:val="-6"/>
          <w:sz w:val="22"/>
          <w:lang w:val="es-ES"/>
        </w:rPr>
        <w:t>Mejora</w:t>
      </w:r>
      <w:r w:rsidR="00EC56CF" w:rsidRPr="00A97A79">
        <w:rPr>
          <w:rFonts w:ascii="Arial" w:hAnsi="Arial" w:cs="Arial"/>
          <w:spacing w:val="-6"/>
          <w:sz w:val="22"/>
          <w:lang w:val="es-PE"/>
        </w:rPr>
        <w:t xml:space="preserve"> de la gestión y optimización del TH (US$191,41 millones). Su objetivo es apoyar la adecuación del perfil </w:t>
      </w:r>
      <w:r w:rsidR="00EC56CF" w:rsidRPr="00A97A79">
        <w:rPr>
          <w:rFonts w:ascii="Arial" w:hAnsi="Arial" w:cs="Arial"/>
          <w:spacing w:val="-6"/>
          <w:sz w:val="22"/>
          <w:lang w:val="es-ES"/>
        </w:rPr>
        <w:t>del TH de los sectores educación y salud, al de los puestos requeridos por los nuevos modelos de prestación.</w:t>
      </w:r>
      <w:r w:rsidR="00EC56CF" w:rsidRPr="00A97A79">
        <w:rPr>
          <w:rFonts w:ascii="Arial" w:hAnsi="Arial" w:cs="Arial"/>
          <w:spacing w:val="-6"/>
          <w:sz w:val="22"/>
          <w:lang w:val="es-PE"/>
        </w:rPr>
        <w:t xml:space="preserve"> Para ello, se apoyará el financiamiento de</w:t>
      </w:r>
      <w:r w:rsidR="00EC56CF" w:rsidRPr="00A97A79">
        <w:rPr>
          <w:rFonts w:ascii="Arial" w:hAnsi="Arial" w:cs="Arial"/>
          <w:spacing w:val="-6"/>
          <w:sz w:val="22"/>
          <w:lang w:val="es-ES"/>
        </w:rPr>
        <w:t xml:space="preserve"> desvinculaciones</w:t>
      </w:r>
      <w:bookmarkStart w:id="7" w:name="_Ref493607783"/>
      <w:r w:rsidR="00EC56CF" w:rsidRPr="00A97A79">
        <w:rPr>
          <w:rFonts w:ascii="Arial" w:hAnsi="Arial" w:cs="Arial"/>
          <w:spacing w:val="-6"/>
          <w:sz w:val="22"/>
          <w:vertAlign w:val="superscript"/>
          <w:lang w:val="es-ES"/>
        </w:rPr>
        <w:footnoteReference w:id="2"/>
      </w:r>
      <w:bookmarkEnd w:id="7"/>
      <w:r w:rsidR="00EC56CF" w:rsidRPr="00A97A79">
        <w:rPr>
          <w:rFonts w:ascii="Arial" w:hAnsi="Arial" w:cs="Arial"/>
          <w:spacing w:val="-6"/>
          <w:sz w:val="22"/>
          <w:lang w:val="es-ES"/>
        </w:rPr>
        <w:t xml:space="preserve"> priorizadas en las</w:t>
      </w:r>
      <w:r w:rsidR="00EC56CF" w:rsidRPr="00A97A79">
        <w:rPr>
          <w:rFonts w:ascii="Arial" w:hAnsi="Arial" w:cs="Arial"/>
          <w:spacing w:val="-6"/>
          <w:sz w:val="22"/>
          <w:lang w:val="es-PE"/>
        </w:rPr>
        <w:t xml:space="preserve"> modalidades de: (i) jubilación obligatoria por edad (más de 70 años); (ii) jubilación voluntaria por enfermedad catastrófica, invalidez o discapacidad; y (iii) renuncia voluntaria</w:t>
      </w:r>
      <w:r w:rsidR="00EC56CF" w:rsidRPr="00A97A79">
        <w:rPr>
          <w:rFonts w:ascii="Arial" w:hAnsi="Arial" w:cs="Arial"/>
          <w:spacing w:val="-6"/>
          <w:sz w:val="22"/>
          <w:vertAlign w:val="superscript"/>
          <w:lang w:val="es-PE"/>
        </w:rPr>
        <w:footnoteReference w:id="3"/>
      </w:r>
      <w:r w:rsidR="00EC56CF" w:rsidRPr="00A97A79">
        <w:rPr>
          <w:rFonts w:ascii="Arial" w:eastAsia="Arial" w:hAnsi="Arial" w:cs="Arial"/>
          <w:spacing w:val="-6"/>
          <w:sz w:val="22"/>
          <w:lang w:val="es-ES"/>
        </w:rPr>
        <w:t>, las cuales deberán cumplir con los requisitos de elegibilidad y demás requerimientos establecidos para tal fin en el ROP. Dichas modalidades se encuentran avaladas por el marco legal vigente.</w:t>
      </w:r>
      <w:r w:rsidR="00EC56CF" w:rsidRPr="00A97A79">
        <w:rPr>
          <w:rFonts w:ascii="Arial" w:hAnsi="Arial" w:cs="Arial"/>
          <w:spacing w:val="-6"/>
          <w:sz w:val="22"/>
          <w:lang w:val="es-PE"/>
        </w:rPr>
        <w:t xml:space="preserve"> Estas jubilaciones beneficiarán a 2.167 funcionarios de educación y 743 de salud; con una </w:t>
      </w:r>
      <w:r w:rsidR="00EC56CF" w:rsidRPr="00A97A79">
        <w:rPr>
          <w:rFonts w:ascii="Arial" w:hAnsi="Arial" w:cs="Arial"/>
          <w:spacing w:val="-6"/>
          <w:sz w:val="22"/>
          <w:lang w:val="es-PE"/>
        </w:rPr>
        <w:lastRenderedPageBreak/>
        <w:t>bonificación promedio de US$52.112</w:t>
      </w:r>
      <w:r w:rsidR="00EC56CF" w:rsidRPr="00A97A79">
        <w:rPr>
          <w:rFonts w:ascii="Arial" w:hAnsi="Arial" w:cs="Arial"/>
          <w:spacing w:val="-6"/>
          <w:sz w:val="22"/>
          <w:vertAlign w:val="superscript"/>
          <w:lang w:val="es-PE"/>
        </w:rPr>
        <w:footnoteReference w:id="4"/>
      </w:r>
      <w:r w:rsidR="00EC56CF" w:rsidRPr="00A97A79">
        <w:rPr>
          <w:rFonts w:ascii="Arial" w:hAnsi="Arial" w:cs="Arial"/>
          <w:spacing w:val="-6"/>
          <w:sz w:val="22"/>
          <w:lang w:val="es-PE"/>
        </w:rPr>
        <w:t>. Este proceso viene acompañado por el reclutamiento de servidores en ambos sectores mediante concursos abiertos, públicos y de méritos y será financiado con recursos presupuestarios.</w:t>
      </w:r>
    </w:p>
    <w:p w14:paraId="71C38AB7" w14:textId="77777777" w:rsidR="00EC56CF" w:rsidRPr="00A97A79" w:rsidRDefault="00EC56CF" w:rsidP="00A97A79">
      <w:pPr>
        <w:pStyle w:val="Paragraph"/>
        <w:tabs>
          <w:tab w:val="clear" w:pos="2736"/>
        </w:tabs>
        <w:ind w:left="540" w:hanging="360"/>
        <w:rPr>
          <w:rFonts w:ascii="Arial" w:eastAsia="Arial" w:hAnsi="Arial" w:cs="Arial"/>
          <w:spacing w:val="-6"/>
          <w:sz w:val="22"/>
          <w:lang w:val="es-PE"/>
        </w:rPr>
      </w:pPr>
      <w:r w:rsidRPr="00A97A79">
        <w:rPr>
          <w:rFonts w:ascii="Arial" w:hAnsi="Arial" w:cs="Arial"/>
          <w:spacing w:val="-6"/>
          <w:sz w:val="22"/>
          <w:lang w:val="es-PE"/>
        </w:rPr>
        <w:t xml:space="preserve">Asimismo, el </w:t>
      </w:r>
      <w:r w:rsidRPr="00A97A79">
        <w:rPr>
          <w:rFonts w:ascii="Arial" w:eastAsia="Arial" w:hAnsi="Arial" w:cs="Arial"/>
          <w:spacing w:val="-6"/>
          <w:sz w:val="22"/>
          <w:lang w:val="es-PE"/>
        </w:rPr>
        <w:t>componente</w:t>
      </w:r>
      <w:r w:rsidRPr="00A97A79">
        <w:rPr>
          <w:rFonts w:ascii="Arial" w:hAnsi="Arial" w:cs="Arial"/>
          <w:spacing w:val="-6"/>
          <w:sz w:val="22"/>
          <w:lang w:val="es-PE"/>
        </w:rPr>
        <w:t xml:space="preserve"> apoyará el mejor </w:t>
      </w:r>
      <w:r w:rsidRPr="00A97A79">
        <w:rPr>
          <w:rFonts w:ascii="Arial" w:eastAsia="Arial" w:hAnsi="Arial" w:cs="Arial"/>
          <w:spacing w:val="-6"/>
          <w:sz w:val="22"/>
          <w:lang w:val="es-ES"/>
        </w:rPr>
        <w:t xml:space="preserve">conocimiento de los costos de las desvinculaciones, además de acciones que fortalezcan la sostenibilidad fiscal, mediante: </w:t>
      </w:r>
      <w:r w:rsidRPr="00A97A79">
        <w:rPr>
          <w:rFonts w:ascii="Arial" w:hAnsi="Arial" w:cs="Arial"/>
          <w:spacing w:val="-6"/>
          <w:sz w:val="22"/>
          <w:lang w:val="es-PE"/>
        </w:rPr>
        <w:t>(i) elaboración de un plan estratégico que permita la planificación prospectiva de los requerimientos de TH en salud y educación, poniendo particular atención en el tema de género; (ii) el análisis de propuestas de mecanismos para garantizar la solvencia fiscal de los pagos por concepto de desvinculaciones; y (iii) un mecanismo de rendición de cuentas y medidas correctivas del proceso de optimización del TH.</w:t>
      </w:r>
    </w:p>
    <w:p w14:paraId="5A6A9E73" w14:textId="24C1E959" w:rsidR="003C7AF5" w:rsidRPr="00A97A79" w:rsidRDefault="003C7AF5" w:rsidP="005E3518">
      <w:pPr>
        <w:pStyle w:val="Paragraph"/>
        <w:tabs>
          <w:tab w:val="clear" w:pos="2736"/>
          <w:tab w:val="num" w:pos="5148"/>
          <w:tab w:val="num" w:pos="6258"/>
        </w:tabs>
        <w:ind w:left="540" w:hanging="360"/>
        <w:rPr>
          <w:rFonts w:ascii="Arial" w:eastAsia="Arial" w:hAnsi="Arial" w:cs="Arial"/>
          <w:sz w:val="22"/>
        </w:rPr>
      </w:pPr>
      <w:r w:rsidRPr="747D0E45">
        <w:rPr>
          <w:rFonts w:ascii="Arial" w:eastAsia="Arial" w:hAnsi="Arial" w:cs="Arial"/>
          <w:b/>
          <w:bCs/>
          <w:spacing w:val="-6"/>
          <w:sz w:val="22"/>
        </w:rPr>
        <w:t xml:space="preserve">Componente 2. </w:t>
      </w:r>
      <w:r w:rsidR="00FD44EC" w:rsidRPr="747D0E45">
        <w:rPr>
          <w:rFonts w:ascii="Arial" w:eastAsia="Arial" w:hAnsi="Arial" w:cs="Arial"/>
          <w:b/>
          <w:bCs/>
          <w:spacing w:val="-6"/>
          <w:sz w:val="22"/>
        </w:rPr>
        <w:t xml:space="preserve">Mejora de la calidad de la provisión de servicios en el sector educación </w:t>
      </w:r>
      <w:r w:rsidR="00FD44EC" w:rsidRPr="747D0E45">
        <w:rPr>
          <w:rFonts w:ascii="Arial" w:eastAsia="Arial" w:hAnsi="Arial" w:cs="Arial"/>
          <w:b/>
          <w:bCs/>
          <w:spacing w:val="-6"/>
          <w:sz w:val="22"/>
          <w:lang w:val="es-PE"/>
        </w:rPr>
        <w:t>(US$25,76 millones)</w:t>
      </w:r>
      <w:r w:rsidR="00FD44EC" w:rsidRPr="747D0E45">
        <w:rPr>
          <w:rFonts w:ascii="Arial" w:eastAsia="Arial" w:hAnsi="Arial" w:cs="Arial"/>
          <w:b/>
          <w:bCs/>
          <w:spacing w:val="-6"/>
          <w:sz w:val="22"/>
        </w:rPr>
        <w:t xml:space="preserve">. </w:t>
      </w:r>
      <w:r w:rsidR="00FD44EC" w:rsidRPr="00A97A79">
        <w:rPr>
          <w:rFonts w:ascii="Arial" w:eastAsia="Arial" w:hAnsi="Arial" w:cs="Arial"/>
          <w:spacing w:val="-6"/>
          <w:sz w:val="22"/>
        </w:rPr>
        <w:t xml:space="preserve">Pretende fortalecer los procesos de gestión </w:t>
      </w:r>
      <w:r w:rsidR="00FD44EC" w:rsidRPr="00A97A79">
        <w:rPr>
          <w:rFonts w:ascii="Arial" w:eastAsia="Arial" w:hAnsi="Arial" w:cs="Arial"/>
          <w:spacing w:val="-6"/>
          <w:sz w:val="22"/>
          <w:lang w:val="es-PE"/>
        </w:rPr>
        <w:t>educativa</w:t>
      </w:r>
      <w:r w:rsidR="00FD44EC" w:rsidRPr="00A97A79">
        <w:rPr>
          <w:rFonts w:ascii="Arial" w:eastAsia="Arial" w:hAnsi="Arial" w:cs="Arial"/>
          <w:spacing w:val="-6"/>
          <w:sz w:val="22"/>
        </w:rPr>
        <w:t xml:space="preserve"> contribuyendo a la mejora de la calidad del servicio. Se fortalecerá al MINEDUC para la gestión del TH, así como las capacidades y competencias de los docentes para que puedan mejorar sus prácticas pedagógicas y los procesos de enseñanza-aprendizaje. Financiará intervenciones de modernización institucional para garantizar una más eficiente prestación del servicio, entre las que se destacan: (i)</w:t>
      </w:r>
      <w:r w:rsidR="0015351B" w:rsidRPr="00605D1F">
        <w:rPr>
          <w:rFonts w:ascii="Arial" w:eastAsia="Arial" w:hAnsi="Arial" w:cs="Arial"/>
          <w:spacing w:val="-6"/>
          <w:sz w:val="22"/>
        </w:rPr>
        <w:t> </w:t>
      </w:r>
      <w:r w:rsidR="00FD44EC" w:rsidRPr="00A97A79">
        <w:rPr>
          <w:rFonts w:ascii="Arial" w:eastAsia="Arial" w:hAnsi="Arial" w:cs="Arial"/>
          <w:spacing w:val="-6"/>
          <w:sz w:val="22"/>
        </w:rPr>
        <w:t>automatización de los procesos de SGD, que incluye, la información y administración de los movimientos del personal durante su carrera profesional (incluyendo la re-</w:t>
      </w:r>
      <w:r w:rsidR="0015351B" w:rsidRPr="00605D1F">
        <w:rPr>
          <w:rFonts w:ascii="Arial" w:eastAsia="Arial" w:hAnsi="Arial" w:cs="Arial"/>
          <w:spacing w:val="-6"/>
          <w:sz w:val="22"/>
        </w:rPr>
        <w:t> </w:t>
      </w:r>
      <w:r w:rsidR="00FD44EC" w:rsidRPr="00A97A79">
        <w:rPr>
          <w:rFonts w:ascii="Arial" w:eastAsia="Arial" w:hAnsi="Arial" w:cs="Arial"/>
          <w:spacing w:val="-6"/>
          <w:sz w:val="22"/>
        </w:rPr>
        <w:t xml:space="preserve">categorización según la nuevas normas y los resultados de los sistemas de evaluación); y (ii) adquisición de infraestructura tecnológica para apoyar la implantación del nuevo SGD en MINEDUC y en las instituciones escolares. Además, financiará el mejoramiento del TH mediante: (i) capacitación y formación continua de docentes (incluyendo la cualificación docente en áreas disciplinares, bachillerato técnico e inclusivo y la profesionalización de los docentes intercultural-bilingüe); (ii) desarrollo de cursos de formación docente y redes de acompañamiento en la plataforma </w:t>
      </w:r>
      <w:r w:rsidR="00FD44EC" w:rsidRPr="00A97A79">
        <w:rPr>
          <w:rFonts w:ascii="Arial" w:eastAsia="Arial" w:hAnsi="Arial" w:cs="Arial"/>
          <w:i/>
          <w:iCs/>
          <w:spacing w:val="-6"/>
          <w:sz w:val="22"/>
        </w:rPr>
        <w:t>online</w:t>
      </w:r>
      <w:r w:rsidR="00FD44EC" w:rsidRPr="00A97A79">
        <w:rPr>
          <w:rFonts w:ascii="Arial" w:eastAsia="Arial" w:hAnsi="Arial" w:cs="Arial"/>
          <w:spacing w:val="-6"/>
          <w:sz w:val="22"/>
        </w:rPr>
        <w:t xml:space="preserve"> del MINEDUC y de estrategias de cualificación y mejora de las habilidades en ciencias computacionales; y (iii) el equipamiento para mejorar la docencia en escuelas de bachillerato técnico. </w:t>
      </w:r>
    </w:p>
    <w:p w14:paraId="1A6CE4A5" w14:textId="57C6D744" w:rsidR="004D06CD" w:rsidRPr="00A97A79" w:rsidRDefault="003C7AF5" w:rsidP="00A97A79">
      <w:pPr>
        <w:pStyle w:val="Paragraph"/>
        <w:tabs>
          <w:tab w:val="clear" w:pos="2736"/>
          <w:tab w:val="num" w:pos="5148"/>
          <w:tab w:val="num" w:pos="6258"/>
        </w:tabs>
        <w:ind w:left="540" w:hanging="360"/>
        <w:rPr>
          <w:rFonts w:ascii="Arial" w:eastAsia="Arial" w:hAnsi="Arial" w:cs="Arial"/>
          <w:spacing w:val="-6"/>
          <w:sz w:val="22"/>
          <w:lang w:val="es-ES"/>
        </w:rPr>
      </w:pPr>
      <w:r w:rsidRPr="747D0E45">
        <w:rPr>
          <w:rFonts w:ascii="Arial" w:eastAsia="Arial" w:hAnsi="Arial" w:cs="Arial"/>
          <w:b/>
          <w:bCs/>
          <w:spacing w:val="-6"/>
          <w:sz w:val="22"/>
        </w:rPr>
        <w:t>Componente</w:t>
      </w:r>
      <w:r w:rsidRPr="747D0E45">
        <w:rPr>
          <w:rFonts w:ascii="Arial" w:eastAsia="Arial" w:hAnsi="Arial" w:cs="Arial"/>
          <w:b/>
          <w:bCs/>
          <w:spacing w:val="-6"/>
          <w:sz w:val="22"/>
          <w:lang w:val="es-PE"/>
        </w:rPr>
        <w:t xml:space="preserve"> 3.</w:t>
      </w:r>
      <w:r w:rsidR="004D06CD" w:rsidRPr="747D0E45">
        <w:rPr>
          <w:rFonts w:ascii="Arial" w:hAnsi="Arial" w:cs="Arial"/>
          <w:b/>
          <w:bCs/>
          <w:spacing w:val="-6"/>
          <w:sz w:val="22"/>
          <w:lang w:val="es-PE"/>
        </w:rPr>
        <w:t xml:space="preserve"> Mejora</w:t>
      </w:r>
      <w:r w:rsidR="004D06CD" w:rsidRPr="747D0E45">
        <w:rPr>
          <w:rFonts w:ascii="Arial" w:hAnsi="Arial" w:cs="Arial"/>
          <w:b/>
          <w:bCs/>
          <w:spacing w:val="-6"/>
          <w:sz w:val="22"/>
          <w:lang w:val="es-ES"/>
        </w:rPr>
        <w:t xml:space="preserve"> de la calidad de la provisión de servicios en el sector salud </w:t>
      </w:r>
      <w:r w:rsidR="004D06CD" w:rsidRPr="747D0E45">
        <w:rPr>
          <w:rFonts w:ascii="Arial" w:hAnsi="Arial" w:cs="Arial"/>
          <w:b/>
          <w:bCs/>
          <w:spacing w:val="-6"/>
          <w:sz w:val="22"/>
          <w:lang w:val="es-PE"/>
        </w:rPr>
        <w:t>(US$29,44 millones)</w:t>
      </w:r>
      <w:r w:rsidR="004D06CD" w:rsidRPr="747D0E45">
        <w:rPr>
          <w:rFonts w:ascii="Arial" w:hAnsi="Arial" w:cs="Arial"/>
          <w:b/>
          <w:bCs/>
          <w:spacing w:val="-6"/>
          <w:sz w:val="22"/>
          <w:lang w:val="es-ES"/>
        </w:rPr>
        <w:t xml:space="preserve">. </w:t>
      </w:r>
      <w:r w:rsidR="004D06CD" w:rsidRPr="00A97A79">
        <w:rPr>
          <w:rFonts w:ascii="Arial" w:hAnsi="Arial" w:cs="Arial"/>
          <w:spacing w:val="-6"/>
          <w:sz w:val="22"/>
          <w:lang w:val="es-ES"/>
        </w:rPr>
        <w:t>Pretende fortalecer la capacidad del talento humano, la funcionalidad de equipamiento tecnológico-médico en áreas críticas y los procesos de gestión de salud mediante el uso de TIC, lo que contribuirá a la mejora de la calidad de servicios materno-infantiles seleccionados. Para ello, se financiará: (i) capacitación y/o educación continua del personal asistencial en temas relacionados a la reducción de mortalidades materno-infantiles; (ii) instalación de equipamiento de neonatología en hospitales, (iii) instalación de un hemocentro (banco de sangre) que proveerá sangre donada al nivel nacional y prestará capacitación en transfusión sanguínea, (iv)</w:t>
      </w:r>
      <w:r w:rsidR="0015351B" w:rsidRPr="00605D1F">
        <w:rPr>
          <w:rFonts w:ascii="Arial" w:hAnsi="Arial" w:cs="Arial"/>
          <w:spacing w:val="-6"/>
          <w:sz w:val="22"/>
          <w:lang w:val="es-ES"/>
        </w:rPr>
        <w:t> </w:t>
      </w:r>
      <w:r w:rsidR="004D06CD" w:rsidRPr="00A97A79">
        <w:rPr>
          <w:rFonts w:ascii="Arial" w:hAnsi="Arial" w:cs="Arial"/>
          <w:spacing w:val="-6"/>
          <w:sz w:val="22"/>
          <w:lang w:val="es-ES"/>
        </w:rPr>
        <w:t xml:space="preserve">elaboración de modelos de gestión funcionales para servicios esenciales y/o de apoyo (por ejemplo, gestión de inventarios, laboratorio y/o imagenología) y de componentes de una agenda digital a largo, mediano y/o corto plazo, considerando la definición de funcionalidades, dimensionamiento y especificaciones para sus proyectos </w:t>
      </w:r>
      <w:r w:rsidR="004D06CD" w:rsidRPr="00A97A79">
        <w:rPr>
          <w:rFonts w:ascii="Arial" w:hAnsi="Arial" w:cs="Arial"/>
          <w:spacing w:val="-6"/>
          <w:sz w:val="22"/>
          <w:lang w:val="es-ES"/>
        </w:rPr>
        <w:lastRenderedPageBreak/>
        <w:t>prioritarios</w:t>
      </w:r>
      <w:r w:rsidR="004D06CD" w:rsidRPr="00A97A79">
        <w:rPr>
          <w:rFonts w:ascii="Arial" w:hAnsi="Arial" w:cs="Arial"/>
          <w:spacing w:val="-6"/>
          <w:sz w:val="22"/>
          <w:vertAlign w:val="superscript"/>
          <w:lang w:val="es-ES"/>
        </w:rPr>
        <w:footnoteReference w:id="5"/>
      </w:r>
      <w:r w:rsidR="004D06CD" w:rsidRPr="00A97A79">
        <w:rPr>
          <w:rFonts w:ascii="Arial" w:hAnsi="Arial" w:cs="Arial"/>
          <w:spacing w:val="-6"/>
          <w:sz w:val="22"/>
          <w:lang w:val="es-ES"/>
        </w:rPr>
        <w:t xml:space="preserve">; y (v) implementación inicial de componentes críticos priorizados en la estrategia digital, incluyendo la adquisición, desarrollo y/o instalación de infraestructura básica de TIC en Unidades Operativas de Salud (UOS). </w:t>
      </w:r>
    </w:p>
    <w:p w14:paraId="2889F17C" w14:textId="77777777" w:rsidR="006A7A31" w:rsidRPr="00A97A79" w:rsidRDefault="00CE7B3B" w:rsidP="00605D1F">
      <w:pPr>
        <w:pStyle w:val="Paragraph"/>
        <w:tabs>
          <w:tab w:val="clear" w:pos="2736"/>
          <w:tab w:val="num" w:pos="5148"/>
          <w:tab w:val="num" w:pos="6258"/>
        </w:tabs>
        <w:ind w:left="450" w:hanging="360"/>
        <w:rPr>
          <w:rStyle w:val="longtext"/>
          <w:rFonts w:ascii="Arial" w:hAnsi="Arial" w:cs="Arial"/>
          <w:sz w:val="22"/>
          <w:lang w:val="es-EC"/>
        </w:rPr>
      </w:pPr>
      <w:r w:rsidRPr="57B927B8">
        <w:rPr>
          <w:rFonts w:ascii="Arial" w:hAnsi="Arial" w:cs="Arial"/>
          <w:sz w:val="22"/>
        </w:rPr>
        <w:t>E</w:t>
      </w:r>
      <w:r w:rsidR="00F67248" w:rsidRPr="57B927B8">
        <w:rPr>
          <w:rStyle w:val="longtext"/>
          <w:rFonts w:ascii="Arial" w:hAnsi="Arial" w:cs="Arial"/>
          <w:color w:val="000000"/>
          <w:sz w:val="22"/>
          <w:shd w:val="clear" w:color="auto" w:fill="FFFFFF"/>
        </w:rPr>
        <w:t>ste documento detalla los arreglos</w:t>
      </w:r>
      <w:r w:rsidR="00483492" w:rsidRPr="57B927B8">
        <w:rPr>
          <w:rStyle w:val="longtext"/>
          <w:rFonts w:ascii="Arial" w:hAnsi="Arial" w:cs="Arial"/>
          <w:color w:val="000000"/>
          <w:sz w:val="22"/>
          <w:shd w:val="clear" w:color="auto" w:fill="FFFFFF"/>
        </w:rPr>
        <w:t xml:space="preserve"> y acuerdos necesarios para el</w:t>
      </w:r>
      <w:r w:rsidR="00F67248" w:rsidRPr="57B927B8">
        <w:rPr>
          <w:rStyle w:val="longtext"/>
          <w:rFonts w:ascii="Arial" w:hAnsi="Arial" w:cs="Arial"/>
          <w:color w:val="000000"/>
          <w:sz w:val="22"/>
          <w:shd w:val="clear" w:color="auto" w:fill="FFFFFF"/>
        </w:rPr>
        <w:t xml:space="preserve"> seguimiento y evaluación, que incorporan sistemas y metodologías múltiples para poder cumplir con los objetivos del mismo. La </w:t>
      </w:r>
      <w:r w:rsidR="00F67248" w:rsidRPr="57B927B8">
        <w:rPr>
          <w:rFonts w:ascii="Arial" w:hAnsi="Arial" w:cs="Arial"/>
          <w:sz w:val="22"/>
        </w:rPr>
        <w:t>responsabilidad</w:t>
      </w:r>
      <w:r w:rsidR="00F67248" w:rsidRPr="57B927B8">
        <w:rPr>
          <w:rStyle w:val="longtext"/>
          <w:rFonts w:ascii="Arial" w:hAnsi="Arial" w:cs="Arial"/>
          <w:color w:val="000000"/>
          <w:sz w:val="22"/>
          <w:shd w:val="clear" w:color="auto" w:fill="FFFFFF"/>
        </w:rPr>
        <w:t xml:space="preserve"> del cumplimiento de estos arreglos ser</w:t>
      </w:r>
      <w:r w:rsidR="0049268F" w:rsidRPr="57B927B8">
        <w:rPr>
          <w:rStyle w:val="longtext"/>
          <w:rFonts w:ascii="Arial" w:hAnsi="Arial" w:cs="Arial"/>
          <w:color w:val="000000"/>
          <w:sz w:val="22"/>
          <w:shd w:val="clear" w:color="auto" w:fill="FFFFFF"/>
        </w:rPr>
        <w:t>á del Especialista en Planificación</w:t>
      </w:r>
      <w:r w:rsidR="00F67248" w:rsidRPr="57B927B8">
        <w:rPr>
          <w:rStyle w:val="longtext"/>
          <w:rFonts w:ascii="Arial" w:hAnsi="Arial" w:cs="Arial"/>
          <w:color w:val="000000"/>
          <w:sz w:val="22"/>
          <w:shd w:val="clear" w:color="auto" w:fill="FFFFFF"/>
        </w:rPr>
        <w:t xml:space="preserve"> y Monitoreo (EPM) </w:t>
      </w:r>
      <w:r w:rsidR="00697182" w:rsidRPr="57B927B8">
        <w:rPr>
          <w:rStyle w:val="longtext"/>
          <w:rFonts w:ascii="Arial" w:hAnsi="Arial" w:cs="Arial"/>
          <w:color w:val="000000"/>
          <w:sz w:val="22"/>
          <w:shd w:val="clear" w:color="auto" w:fill="FFFFFF"/>
        </w:rPr>
        <w:t>designado para el Programa por</w:t>
      </w:r>
      <w:r w:rsidR="00DA4955" w:rsidRPr="57B927B8">
        <w:rPr>
          <w:rStyle w:val="longtext"/>
          <w:rFonts w:ascii="Arial" w:hAnsi="Arial" w:cs="Arial"/>
          <w:color w:val="000000"/>
          <w:sz w:val="22"/>
          <w:shd w:val="clear" w:color="auto" w:fill="FFFFFF"/>
        </w:rPr>
        <w:t xml:space="preserve"> </w:t>
      </w:r>
      <w:r w:rsidR="003C7AF5" w:rsidRPr="57B927B8">
        <w:rPr>
          <w:rStyle w:val="longtext"/>
          <w:rFonts w:ascii="Arial" w:hAnsi="Arial" w:cs="Arial"/>
          <w:color w:val="000000"/>
          <w:sz w:val="22"/>
          <w:shd w:val="clear" w:color="auto" w:fill="FFFFFF"/>
        </w:rPr>
        <w:t>el Ministerio de Economía y Finanzas (MEF) que fungirá como Organismo Ejecutor (OE) del Programa</w:t>
      </w:r>
      <w:r w:rsidR="00EC4A7E" w:rsidRPr="57B927B8">
        <w:rPr>
          <w:rStyle w:val="longtext"/>
          <w:rFonts w:ascii="Arial" w:hAnsi="Arial" w:cs="Arial"/>
          <w:color w:val="000000"/>
          <w:sz w:val="22"/>
          <w:shd w:val="clear" w:color="auto" w:fill="FFFFFF"/>
        </w:rPr>
        <w:t xml:space="preserve">, </w:t>
      </w:r>
      <w:r w:rsidR="00F67248" w:rsidRPr="57B927B8">
        <w:rPr>
          <w:rStyle w:val="longtext"/>
          <w:rFonts w:ascii="Arial" w:hAnsi="Arial" w:cs="Arial"/>
          <w:color w:val="000000"/>
          <w:sz w:val="22"/>
          <w:shd w:val="clear" w:color="auto" w:fill="FFFFFF"/>
        </w:rPr>
        <w:t>quien contará con el apoyo técnico del BID.</w:t>
      </w:r>
    </w:p>
    <w:p w14:paraId="21565B61" w14:textId="1DF9669F" w:rsidR="006A7A31" w:rsidRPr="00A97A79" w:rsidRDefault="006A7A31" w:rsidP="00A97A79">
      <w:pPr>
        <w:pStyle w:val="Paragraph"/>
        <w:tabs>
          <w:tab w:val="clear" w:pos="2736"/>
          <w:tab w:val="num" w:pos="5148"/>
          <w:tab w:val="num" w:pos="6258"/>
        </w:tabs>
        <w:ind w:left="450" w:hanging="360"/>
        <w:rPr>
          <w:rFonts w:ascii="Arial" w:hAnsi="Arial" w:cs="Arial"/>
          <w:sz w:val="22"/>
          <w:lang w:val="es-EC"/>
        </w:rPr>
      </w:pPr>
      <w:r w:rsidRPr="747D0E45">
        <w:rPr>
          <w:rStyle w:val="longtext"/>
          <w:rFonts w:ascii="Arial" w:hAnsi="Arial" w:cs="Arial"/>
          <w:color w:val="000000"/>
          <w:sz w:val="22"/>
          <w:shd w:val="clear" w:color="auto" w:fill="FFFFFF"/>
        </w:rPr>
        <w:t>El monitoreo</w:t>
      </w:r>
      <w:r w:rsidR="00D3612D" w:rsidRPr="747D0E45">
        <w:rPr>
          <w:rStyle w:val="longtext"/>
          <w:rFonts w:ascii="Arial" w:hAnsi="Arial" w:cs="Arial"/>
          <w:color w:val="000000"/>
          <w:sz w:val="22"/>
          <w:shd w:val="clear" w:color="auto" w:fill="FFFFFF"/>
        </w:rPr>
        <w:t xml:space="preserve"> </w:t>
      </w:r>
      <w:r w:rsidRPr="747D0E45">
        <w:rPr>
          <w:rFonts w:ascii="Arial" w:hAnsi="Arial" w:cs="Arial"/>
          <w:sz w:val="22"/>
        </w:rPr>
        <w:t>de la ejecución del programa se concentrará en dos niveles: (i) el cumplimiento de la ejecución de las actividades del programa; y (ii) el logro de los indicadores de producto y resultados contenidos en la Matriz de Resultado.</w:t>
      </w:r>
      <w:r w:rsidRPr="00605D1F">
        <w:rPr>
          <w:rFonts w:ascii="Arial" w:hAnsi="Arial" w:cs="Arial"/>
          <w:sz w:val="22"/>
        </w:rPr>
        <w:t xml:space="preserve"> </w:t>
      </w:r>
    </w:p>
    <w:p w14:paraId="56F73D82" w14:textId="2A3389E9" w:rsidR="00F67248" w:rsidRPr="00A97A79" w:rsidRDefault="006A7A31" w:rsidP="00A97A79">
      <w:pPr>
        <w:pStyle w:val="Paragraph"/>
        <w:tabs>
          <w:tab w:val="clear" w:pos="2736"/>
          <w:tab w:val="num" w:pos="5148"/>
          <w:tab w:val="num" w:pos="6258"/>
        </w:tabs>
        <w:ind w:left="450" w:hanging="360"/>
        <w:rPr>
          <w:rStyle w:val="longtext"/>
          <w:rFonts w:ascii="Arial" w:hAnsi="Arial" w:cs="Arial"/>
          <w:sz w:val="22"/>
          <w:lang w:val="es-EC"/>
        </w:rPr>
      </w:pPr>
      <w:r w:rsidRPr="00605D1F">
        <w:rPr>
          <w:rFonts w:ascii="Arial" w:hAnsi="Arial" w:cs="Arial"/>
          <w:sz w:val="22"/>
        </w:rPr>
        <w:t xml:space="preserve">Para </w:t>
      </w:r>
      <w:r w:rsidRPr="00605D1F">
        <w:rPr>
          <w:rFonts w:ascii="Arial" w:hAnsi="Arial" w:cs="Arial"/>
          <w:sz w:val="22"/>
        </w:rPr>
        <w:t xml:space="preserve">realizar la evaluación del programa se utilizará la MdR y este PME. </w:t>
      </w:r>
      <w:r w:rsidRPr="57B927B8">
        <w:rPr>
          <w:rFonts w:ascii="Arial" w:eastAsia="Arial" w:hAnsi="Arial" w:cs="Arial"/>
          <w:sz w:val="22"/>
        </w:rPr>
        <w:t>El proyecto tiene previsto realizar: (i) una evaluación al final de la primera fase que abarquen los aspectos técnicos, administrativos y financieros</w:t>
      </w:r>
      <w:r w:rsidRPr="57B927B8">
        <w:rPr>
          <w:rFonts w:ascii="Arial" w:hAnsi="Arial" w:cs="Arial"/>
          <w:sz w:val="22"/>
          <w:lang w:val="es-ES"/>
        </w:rPr>
        <w:t xml:space="preserve"> y que se realizará cuando los desembolsos alcancen al menos un 90% </w:t>
      </w:r>
      <w:r w:rsidRPr="57B927B8">
        <w:rPr>
          <w:rFonts w:ascii="Arial" w:eastAsia="Arial" w:hAnsi="Arial" w:cs="Arial"/>
          <w:sz w:val="22"/>
        </w:rPr>
        <w:t xml:space="preserve">de los recursos del préstamo: (ii) una </w:t>
      </w:r>
      <w:r w:rsidRPr="00605D1F">
        <w:rPr>
          <w:rFonts w:ascii="Arial" w:eastAsia="Arial" w:hAnsi="Arial" w:cs="Arial"/>
          <w:b/>
          <w:bCs/>
          <w:sz w:val="22"/>
        </w:rPr>
        <w:t xml:space="preserve">evaluación económica ex post, </w:t>
      </w:r>
      <w:r w:rsidRPr="57B927B8">
        <w:rPr>
          <w:rFonts w:ascii="Arial" w:eastAsia="Arial" w:hAnsi="Arial" w:cs="Arial"/>
          <w:sz w:val="22"/>
        </w:rPr>
        <w:t xml:space="preserve">con el objeto de verificar si los beneficios estimados en el análisis ex ante fueron alcanzados o, en su caso justificar las posibles desviaciones de las metas previstas; (iii) un </w:t>
      </w:r>
      <w:r w:rsidRPr="00A97A79">
        <w:rPr>
          <w:rFonts w:ascii="Arial" w:eastAsia="Arial" w:hAnsi="Arial" w:cs="Arial"/>
          <w:sz w:val="22"/>
        </w:rPr>
        <w:t>ejercicio de rendición de cuentas</w:t>
      </w:r>
      <w:r w:rsidRPr="57B927B8">
        <w:rPr>
          <w:rFonts w:ascii="Arial" w:eastAsia="Arial" w:hAnsi="Arial" w:cs="Arial"/>
          <w:sz w:val="22"/>
        </w:rPr>
        <w:t xml:space="preserve"> que pretende verificar la medida en que se cumplieron los objetivos de ajuste de perfiles de talento humano en los sectores de educación y salud por medio de la desvinculación y la contratación de personal; y (iv) una </w:t>
      </w:r>
      <w:r w:rsidRPr="00A97A79">
        <w:rPr>
          <w:rFonts w:ascii="Arial" w:eastAsia="Arial" w:hAnsi="Arial" w:cs="Arial"/>
          <w:sz w:val="22"/>
        </w:rPr>
        <w:t>verificación de hitos</w:t>
      </w:r>
      <w:r w:rsidRPr="57B927B8">
        <w:rPr>
          <w:rFonts w:ascii="Arial" w:eastAsia="Arial" w:hAnsi="Arial" w:cs="Arial"/>
          <w:sz w:val="22"/>
        </w:rPr>
        <w:t xml:space="preserve"> alcanzados para desencadenar la segunda fase de la serie. Estas evaluaciones serán realizadas mediante la contratación de firmas consultoras, financiadas con los recursos de la operación, previa la autorización del Banco.</w:t>
      </w:r>
      <w:r w:rsidRPr="57B927B8">
        <w:rPr>
          <w:rStyle w:val="longtext"/>
          <w:rFonts w:ascii="Arial" w:hAnsi="Arial" w:cs="Arial"/>
          <w:color w:val="000000"/>
          <w:sz w:val="22"/>
          <w:shd w:val="clear" w:color="auto" w:fill="FFFFFF"/>
        </w:rPr>
        <w:t xml:space="preserve"> Las acciones de monitoreo y evaluación cuentan con una asignación presupuestal específica y adecuada.</w:t>
      </w:r>
    </w:p>
    <w:p w14:paraId="3A3CB9E0" w14:textId="77777777" w:rsidR="00233908" w:rsidRPr="00A97A79" w:rsidRDefault="00233908" w:rsidP="00A97A79">
      <w:pPr>
        <w:pStyle w:val="Paragraph"/>
        <w:tabs>
          <w:tab w:val="clear" w:pos="2736"/>
          <w:tab w:val="num" w:pos="-720"/>
          <w:tab w:val="num" w:pos="5148"/>
        </w:tabs>
        <w:ind w:left="450" w:hanging="270"/>
        <w:rPr>
          <w:rFonts w:ascii="Arial" w:eastAsia="Arial" w:hAnsi="Arial" w:cs="Arial"/>
          <w:sz w:val="22"/>
          <w:lang w:val="es-ES"/>
        </w:rPr>
      </w:pPr>
      <w:r w:rsidRPr="57B927B8">
        <w:rPr>
          <w:rFonts w:ascii="Arial" w:eastAsia="Arial" w:hAnsi="Arial" w:cs="Arial"/>
          <w:sz w:val="22"/>
          <w:lang w:val="es-ES"/>
        </w:rPr>
        <w:t xml:space="preserve">El prestatario será la República de Ecuador, y el organismo ejecutor (OE) y contraparte oficial del programa será el MEF, entidad con capacidades técnicas, administrativas y experiencia suficiente para llevar adelante el programa, contando con el MINEDUC y el MSP como organismos subejecutores (OSE). El MEF ha sido el organismo ejecutor de las operaciones 2653/OC-EC, 3073/OC-EC y 3726/OC-EC, que tienen características muy similares a esta. </w:t>
      </w:r>
    </w:p>
    <w:p w14:paraId="6B90CADE" w14:textId="7A0F8996" w:rsidR="00233908" w:rsidRPr="00A97A79" w:rsidRDefault="00233908" w:rsidP="00A97A79">
      <w:pPr>
        <w:pStyle w:val="Paragraph"/>
        <w:tabs>
          <w:tab w:val="clear" w:pos="2736"/>
          <w:tab w:val="num" w:pos="-720"/>
          <w:tab w:val="left" w:pos="540"/>
          <w:tab w:val="num" w:pos="5148"/>
        </w:tabs>
        <w:ind w:left="450" w:hanging="270"/>
        <w:rPr>
          <w:sz w:val="22"/>
          <w:lang w:val="es-ES"/>
        </w:rPr>
      </w:pPr>
      <w:r w:rsidRPr="747D0E45">
        <w:rPr>
          <w:rFonts w:ascii="Arial" w:eastAsia="Arial" w:hAnsi="Arial" w:cs="Arial"/>
          <w:sz w:val="22"/>
          <w:lang w:val="es-ES"/>
        </w:rPr>
        <w:t xml:space="preserve">El MEF será el responsable de la ejecución del componente 1 mientras que el MINEDUC estará a cargo del Componente 2 y el MSP del Componente 3. Además, el MEF será el responsable de la consolidación y presentación de informes de progreso, de contratar las evaluaciones y las auditorias, así como del cumplimiento de las condiciones generales previas al primer desembolso. A los efectos del manejo gerencial, el OE y cada OSE conformarán sus Equipos de Gestión (EDGs) separados para asegurar dedicación exclusiva y de tiempo completo en la ejecución del Programa. Los EDGs se conformarán por profesionales con experiencia relevante en la ejecución de este tipo de programa. En el MSP, el EDG estará adscrito a </w:t>
      </w:r>
      <w:r w:rsidR="02A8AD35" w:rsidRPr="00A97A79">
        <w:rPr>
          <w:rFonts w:ascii="Arial" w:eastAsia="Arial" w:hAnsi="Arial" w:cs="Arial"/>
          <w:sz w:val="22"/>
          <w:lang w:val="es-ES"/>
        </w:rPr>
        <w:t xml:space="preserve">una </w:t>
      </w:r>
      <w:r w:rsidR="02A8AD35" w:rsidRPr="00A97A79">
        <w:rPr>
          <w:rFonts w:ascii="Arial" w:eastAsia="Arial" w:hAnsi="Arial" w:cs="Arial"/>
          <w:sz w:val="22"/>
          <w:lang w:val="es-ES"/>
        </w:rPr>
        <w:lastRenderedPageBreak/>
        <w:t xml:space="preserve">instancia transversal en o cercano al despacho </w:t>
      </w:r>
      <w:r w:rsidRPr="747D0E45">
        <w:rPr>
          <w:rFonts w:ascii="Arial" w:eastAsia="Arial" w:hAnsi="Arial" w:cs="Arial"/>
          <w:sz w:val="22"/>
          <w:lang w:val="es-ES"/>
        </w:rPr>
        <w:t xml:space="preserve">ministerial y estará conformado por, al menos, los siguientes puestos con dedicación exclusiva al programa: un gerente, un especialista en planeación y seguimiento, un especialista en adquisiciones, un especialista financiero, un asesor legal y técnicos especializados en el área de TIC. </w:t>
      </w:r>
    </w:p>
    <w:p w14:paraId="049F5E72" w14:textId="411E35F4" w:rsidR="00461615" w:rsidRPr="00A97A79" w:rsidRDefault="00233908" w:rsidP="00A97A79">
      <w:pPr>
        <w:pStyle w:val="Paragraph"/>
        <w:tabs>
          <w:tab w:val="clear" w:pos="2736"/>
          <w:tab w:val="num" w:pos="-720"/>
          <w:tab w:val="num" w:pos="5148"/>
        </w:tabs>
        <w:ind w:left="540" w:hanging="360"/>
        <w:rPr>
          <w:rFonts w:ascii="Arial" w:eastAsia="Arial" w:hAnsi="Arial" w:cs="Arial"/>
          <w:sz w:val="22"/>
        </w:rPr>
      </w:pPr>
      <w:r w:rsidRPr="747D0E45">
        <w:rPr>
          <w:rFonts w:ascii="Arial" w:eastAsia="Arial" w:hAnsi="Arial" w:cs="Arial"/>
          <w:sz w:val="22"/>
        </w:rPr>
        <w:t>El EDG del MEF tendrá la responsabilidad de coordinar y consolidar la información de la totalidad del Programa, incluyendo reportes del progreso, Plan Operativo Anual (POA), Plan de Ejecución Plurianual (PEP) e informes de auditoría y de evaluación. El desarrollo de las actividades del Programa seguirá una programación instrumentada a través del PEP. Su revisión anual se plasmará en el respectivo POA. El PEP deberá ser modificado cada año teniendo en cuenta el avance del Programa y junto con el POA deberán ser remitidas al Banco para aprobación</w:t>
      </w:r>
      <w:r w:rsidR="00C968FF" w:rsidRPr="747D0E45">
        <w:rPr>
          <w:rFonts w:ascii="Arial" w:eastAsia="Arial" w:hAnsi="Arial" w:cs="Arial"/>
          <w:sz w:val="22"/>
        </w:rPr>
        <w:t xml:space="preserve"> </w:t>
      </w:r>
      <w:r w:rsidR="00461615" w:rsidRPr="747D0E45">
        <w:rPr>
          <w:rFonts w:ascii="Arial" w:eastAsia="Arial" w:hAnsi="Arial" w:cs="Arial"/>
          <w:sz w:val="22"/>
        </w:rPr>
        <w:t xml:space="preserve">del RENIEC se establecerá una Unidad Ejecutora del Proyecto (UEP) que será responsable de la ejecución de todos los procesos de planificación, administración financiera, adquisiciones y monitoreo. </w:t>
      </w:r>
      <w:r w:rsidR="003F2CCA" w:rsidRPr="747D0E45">
        <w:rPr>
          <w:rFonts w:ascii="Arial" w:eastAsia="Arial" w:hAnsi="Arial" w:cs="Arial"/>
          <w:sz w:val="22"/>
        </w:rPr>
        <w:t xml:space="preserve">El personal clave de la UEP se conforma con los perfiles profesionales siguientes: (i) un coordinador general; (ii) un jefe de administración; (iii) un especialista </w:t>
      </w:r>
      <w:r w:rsidR="00782606" w:rsidRPr="747D0E45">
        <w:rPr>
          <w:rFonts w:ascii="Arial" w:eastAsia="Arial" w:hAnsi="Arial" w:cs="Arial"/>
          <w:sz w:val="22"/>
        </w:rPr>
        <w:t xml:space="preserve">financiero; (iv) un especialista en planificación y presupuesto; (v) un especialista contable; y (vi) </w:t>
      </w:r>
      <w:r w:rsidR="003F2CCA" w:rsidRPr="747D0E45">
        <w:rPr>
          <w:rFonts w:ascii="Arial" w:eastAsia="Arial" w:hAnsi="Arial" w:cs="Arial"/>
          <w:sz w:val="22"/>
        </w:rPr>
        <w:t>un especialista de adquisiciones.</w:t>
      </w:r>
    </w:p>
    <w:p w14:paraId="0E6B0747" w14:textId="3F08B239" w:rsidR="003E50A1" w:rsidRPr="00A97A79" w:rsidRDefault="009723E5" w:rsidP="00A97A79">
      <w:pPr>
        <w:pStyle w:val="Paragraph"/>
        <w:tabs>
          <w:tab w:val="clear" w:pos="2736"/>
          <w:tab w:val="left" w:pos="630"/>
          <w:tab w:val="left" w:pos="810"/>
        </w:tabs>
        <w:spacing w:before="0" w:after="0"/>
        <w:ind w:left="540" w:hanging="270"/>
        <w:rPr>
          <w:rStyle w:val="BookTitle"/>
          <w:rFonts w:ascii="Arial" w:hAnsi="Arial" w:cs="Arial"/>
          <w:b w:val="0"/>
          <w:bCs w:val="0"/>
          <w:sz w:val="22"/>
        </w:rPr>
      </w:pPr>
      <w:r w:rsidRPr="57B927B8">
        <w:rPr>
          <w:rStyle w:val="longtext"/>
          <w:rFonts w:ascii="Arial" w:hAnsi="Arial" w:cs="Arial"/>
          <w:color w:val="000000"/>
          <w:sz w:val="22"/>
          <w:shd w:val="clear" w:color="auto" w:fill="FFFFFF"/>
        </w:rPr>
        <w:t>El OE</w:t>
      </w:r>
      <w:r w:rsidR="00F67248" w:rsidRPr="57B927B8">
        <w:rPr>
          <w:rStyle w:val="longtext"/>
          <w:rFonts w:ascii="Arial" w:hAnsi="Arial" w:cs="Arial"/>
          <w:color w:val="000000"/>
          <w:sz w:val="22"/>
          <w:shd w:val="clear" w:color="auto" w:fill="FFFFFF"/>
        </w:rPr>
        <w:t xml:space="preserve"> y el Banco acuerdan que para el seguimiento de la operación se utilizarán regularmente la Matriz de Resultados, el PEP, el POA, el PMR y </w:t>
      </w:r>
      <w:r w:rsidR="00F67248" w:rsidRPr="57B927B8">
        <w:rPr>
          <w:rFonts w:ascii="Arial" w:hAnsi="Arial" w:cs="Arial"/>
          <w:sz w:val="22"/>
        </w:rPr>
        <w:t>todos</w:t>
      </w:r>
      <w:r w:rsidR="00F67248" w:rsidRPr="57B927B8">
        <w:rPr>
          <w:rStyle w:val="longtext"/>
          <w:rFonts w:ascii="Arial" w:hAnsi="Arial" w:cs="Arial"/>
          <w:color w:val="000000"/>
          <w:sz w:val="22"/>
          <w:shd w:val="clear" w:color="auto" w:fill="FFFFFF"/>
        </w:rPr>
        <w:t xml:space="preserve"> los acuerdos específicos sobre instrumentos de recolección de información que constan en el presente documento. </w:t>
      </w:r>
      <w:r w:rsidR="007D167C" w:rsidRPr="57B927B8">
        <w:rPr>
          <w:rFonts w:ascii="Arial" w:hAnsi="Arial" w:cs="Arial"/>
          <w:color w:val="000000"/>
          <w:sz w:val="22"/>
          <w:shd w:val="clear" w:color="auto" w:fill="FFFFFF"/>
          <w:lang w:val="es-MX"/>
        </w:rPr>
        <w:t>Durante la preparación</w:t>
      </w:r>
      <w:r w:rsidR="004079F4" w:rsidRPr="57B927B8">
        <w:rPr>
          <w:rFonts w:ascii="Arial" w:hAnsi="Arial" w:cs="Arial"/>
          <w:color w:val="000000"/>
          <w:sz w:val="22"/>
          <w:shd w:val="clear" w:color="auto" w:fill="FFFFFF"/>
          <w:lang w:val="es-MX"/>
        </w:rPr>
        <w:t xml:space="preserve"> de la operación se acordó con el OE y con los OSE</w:t>
      </w:r>
      <w:r w:rsidR="007D167C" w:rsidRPr="57B927B8">
        <w:rPr>
          <w:rFonts w:ascii="Arial" w:hAnsi="Arial" w:cs="Arial"/>
          <w:color w:val="000000"/>
          <w:sz w:val="22"/>
          <w:shd w:val="clear" w:color="auto" w:fill="FFFFFF"/>
          <w:lang w:val="es-MX"/>
        </w:rPr>
        <w:t xml:space="preserve"> los</w:t>
      </w:r>
      <w:r w:rsidR="004079F4" w:rsidRPr="57B927B8">
        <w:rPr>
          <w:rFonts w:ascii="Arial" w:hAnsi="Arial" w:cs="Arial"/>
          <w:color w:val="000000"/>
          <w:sz w:val="22"/>
          <w:shd w:val="clear" w:color="auto" w:fill="FFFFFF"/>
          <w:lang w:val="es-MX"/>
        </w:rPr>
        <w:t xml:space="preserve"> indicadores</w:t>
      </w:r>
      <w:r w:rsidR="007D167C" w:rsidRPr="57B927B8">
        <w:rPr>
          <w:rFonts w:ascii="Arial" w:hAnsi="Arial" w:cs="Arial"/>
          <w:color w:val="000000"/>
          <w:sz w:val="22"/>
          <w:shd w:val="clear" w:color="auto" w:fill="FFFFFF"/>
          <w:lang w:val="es-MX"/>
        </w:rPr>
        <w:t xml:space="preserve"> de la Matriz de Resultados, los medios de verificación y se asignaron recursos para su seguimiento periódico y reporte respectivo. </w:t>
      </w:r>
    </w:p>
    <w:p w14:paraId="13BDD394" w14:textId="77777777" w:rsidR="00461615" w:rsidRPr="006F7A36" w:rsidRDefault="00461615">
      <w:pPr>
        <w:rPr>
          <w:rStyle w:val="BookTitle"/>
          <w:rFonts w:ascii="Arial" w:hAnsi="Arial" w:cs="Arial"/>
          <w:sz w:val="22"/>
          <w:szCs w:val="22"/>
        </w:rPr>
        <w:sectPr w:rsidR="00461615" w:rsidRPr="006F7A36" w:rsidSect="007303E8">
          <w:type w:val="continuous"/>
          <w:pgSz w:w="12242" w:h="15842" w:code="1"/>
          <w:pgMar w:top="1440" w:right="1800" w:bottom="1440" w:left="1800" w:header="706" w:footer="706" w:gutter="0"/>
          <w:cols w:space="708"/>
          <w:docGrid w:linePitch="360"/>
        </w:sectPr>
      </w:pPr>
    </w:p>
    <w:p w14:paraId="1AE63C0C" w14:textId="77777777" w:rsidR="00F67248" w:rsidRPr="00A97A79" w:rsidRDefault="00F67248" w:rsidP="00A97A79">
      <w:pPr>
        <w:pStyle w:val="Chapter"/>
        <w:spacing w:before="0" w:after="0"/>
        <w:rPr>
          <w:rStyle w:val="BookTitle"/>
          <w:rFonts w:ascii="Arial" w:hAnsi="Arial" w:cs="Arial"/>
          <w:b/>
          <w:sz w:val="22"/>
        </w:rPr>
      </w:pPr>
      <w:bookmarkStart w:id="8" w:name="_Toc392757486"/>
      <w:bookmarkStart w:id="9" w:name="_Toc491348827"/>
      <w:r w:rsidRPr="57B927B8">
        <w:rPr>
          <w:rStyle w:val="BookTitle"/>
          <w:rFonts w:ascii="Arial" w:hAnsi="Arial" w:cs="Arial"/>
          <w:b/>
          <w:smallCaps/>
          <w:sz w:val="22"/>
        </w:rPr>
        <w:t>Sistema de Monitoreo del Programa</w:t>
      </w:r>
      <w:bookmarkEnd w:id="8"/>
      <w:bookmarkEnd w:id="9"/>
    </w:p>
    <w:p w14:paraId="7D56C07D" w14:textId="364F28B9" w:rsidR="00F67248" w:rsidRDefault="00D17FC5" w:rsidP="00A97A79">
      <w:pPr>
        <w:pStyle w:val="FirstHeading"/>
        <w:tabs>
          <w:tab w:val="clear" w:pos="0"/>
          <w:tab w:val="clear" w:pos="86"/>
        </w:tabs>
        <w:spacing w:before="0" w:after="0"/>
        <w:ind w:left="360" w:hanging="540"/>
        <w:rPr>
          <w:rFonts w:ascii="Arial" w:hAnsi="Arial" w:cs="Arial"/>
          <w:sz w:val="22"/>
        </w:rPr>
      </w:pPr>
      <w:r w:rsidRPr="00A97A79">
        <w:fldChar w:fldCharType="begin"/>
      </w:r>
      <w:r w:rsidR="003E50A1" w:rsidRPr="006F7A36">
        <w:rPr>
          <w:rFonts w:ascii="Arial" w:hAnsi="Arial" w:cs="Arial"/>
          <w:sz w:val="22"/>
        </w:rPr>
        <w:instrText xml:space="preserve"> SEQ "</w:instrText>
      </w:r>
      <w:r w:rsidR="00DB6649" w:rsidRPr="006F7A36">
        <w:rPr>
          <w:rFonts w:ascii="Arial" w:hAnsi="Arial" w:cs="Arial"/>
          <w:sz w:val="22"/>
        </w:rPr>
        <w:fldChar w:fldCharType="begin"/>
      </w:r>
      <w:r w:rsidR="00DB6649" w:rsidRPr="006F7A36">
        <w:rPr>
          <w:rFonts w:ascii="Arial" w:hAnsi="Arial" w:cs="Arial"/>
          <w:sz w:val="22"/>
        </w:rPr>
        <w:instrText xml:space="preserve"> SECTION  \* MERGEFORMAT </w:instrText>
      </w:r>
      <w:r w:rsidR="00DB6649" w:rsidRPr="006F7A36">
        <w:rPr>
          <w:rFonts w:ascii="Arial" w:hAnsi="Arial" w:cs="Arial"/>
          <w:sz w:val="22"/>
        </w:rPr>
        <w:fldChar w:fldCharType="separate"/>
      </w:r>
      <w:r w:rsidR="00453A2F" w:rsidRPr="006F7A36">
        <w:rPr>
          <w:rFonts w:ascii="Arial" w:hAnsi="Arial" w:cs="Arial"/>
          <w:sz w:val="22"/>
        </w:rPr>
        <w:instrText>4</w:instrText>
      </w:r>
      <w:r w:rsidR="00DB6649" w:rsidRPr="006F7A36">
        <w:rPr>
          <w:rFonts w:ascii="Arial" w:hAnsi="Arial" w:cs="Arial"/>
          <w:sz w:val="22"/>
        </w:rPr>
        <w:fldChar w:fldCharType="end"/>
      </w:r>
      <w:r w:rsidR="003E50A1" w:rsidRPr="006F7A36">
        <w:rPr>
          <w:rFonts w:ascii="Arial" w:hAnsi="Arial" w:cs="Arial"/>
          <w:sz w:val="22"/>
        </w:rPr>
        <w:instrText xml:space="preserve">#"\* ALPHABETIC \* MERGEFORMAT </w:instrText>
      </w:r>
      <w:r w:rsidRPr="02A8AD35">
        <w:rPr>
          <w:rFonts w:ascii="Arial" w:hAnsi="Arial" w:cs="Arial"/>
          <w:sz w:val="22"/>
        </w:rPr>
        <w:fldChar w:fldCharType="separate"/>
      </w:r>
      <w:bookmarkStart w:id="10" w:name="_Toc392757487"/>
      <w:bookmarkStart w:id="11" w:name="_Toc491348828"/>
      <w:r w:rsidR="00453A2F" w:rsidRPr="57B927B8">
        <w:rPr>
          <w:rFonts w:ascii="Arial" w:hAnsi="Arial" w:cs="Arial"/>
          <w:noProof/>
          <w:sz w:val="22"/>
        </w:rPr>
        <w:t>A</w:t>
      </w:r>
      <w:r w:rsidRPr="00A97A79">
        <w:fldChar w:fldCharType="end"/>
      </w:r>
      <w:r w:rsidR="003E50A1" w:rsidRPr="57B927B8">
        <w:rPr>
          <w:rFonts w:ascii="Arial" w:hAnsi="Arial" w:cs="Arial"/>
          <w:sz w:val="22"/>
        </w:rPr>
        <w:t>.</w:t>
      </w:r>
      <w:r w:rsidR="003E50A1" w:rsidRPr="006F7A36">
        <w:rPr>
          <w:rFonts w:ascii="Arial" w:hAnsi="Arial" w:cs="Arial"/>
          <w:sz w:val="22"/>
        </w:rPr>
        <w:tab/>
      </w:r>
      <w:r w:rsidR="00F67248" w:rsidRPr="57B927B8">
        <w:rPr>
          <w:rFonts w:ascii="Arial" w:hAnsi="Arial" w:cs="Arial"/>
          <w:noProof/>
          <w:sz w:val="22"/>
        </w:rPr>
        <w:t>Instrumentos</w:t>
      </w:r>
      <w:bookmarkEnd w:id="10"/>
      <w:bookmarkEnd w:id="11"/>
    </w:p>
    <w:p w14:paraId="32E2C337" w14:textId="3DCA1F87" w:rsidR="005E3518" w:rsidRDefault="005E3518" w:rsidP="00A97A79">
      <w:pPr>
        <w:pStyle w:val="Paragraph"/>
        <w:numPr>
          <w:ilvl w:val="0"/>
          <w:numId w:val="0"/>
        </w:numPr>
        <w:tabs>
          <w:tab w:val="left" w:pos="450"/>
          <w:tab w:val="left" w:pos="810"/>
        </w:tabs>
        <w:spacing w:before="0" w:after="0"/>
        <w:ind w:left="450"/>
        <w:rPr>
          <w:rStyle w:val="longtext"/>
          <w:rFonts w:ascii="Arial" w:hAnsi="Arial" w:cs="Arial"/>
          <w:color w:val="000000"/>
          <w:spacing w:val="-3"/>
          <w:sz w:val="22"/>
          <w:szCs w:val="20"/>
          <w:shd w:val="clear" w:color="auto" w:fill="FFFFFF"/>
        </w:rPr>
      </w:pPr>
      <w:bookmarkStart w:id="12" w:name="_Ref388531390"/>
    </w:p>
    <w:p w14:paraId="6F8D8B05" w14:textId="6CEC48E0" w:rsidR="00F67248" w:rsidRDefault="00F67248" w:rsidP="00A97A79">
      <w:pPr>
        <w:pStyle w:val="Paragraph"/>
        <w:numPr>
          <w:ilvl w:val="0"/>
          <w:numId w:val="112"/>
        </w:numPr>
        <w:tabs>
          <w:tab w:val="left" w:pos="540"/>
          <w:tab w:val="left" w:pos="810"/>
        </w:tabs>
        <w:spacing w:before="0" w:after="0"/>
        <w:ind w:left="540"/>
        <w:rPr>
          <w:rStyle w:val="longtext"/>
          <w:rFonts w:ascii="Arial" w:hAnsi="Arial" w:cs="Arial"/>
          <w:color w:val="000000"/>
          <w:sz w:val="22"/>
          <w:shd w:val="clear" w:color="auto" w:fill="FFFFFF"/>
        </w:rPr>
      </w:pPr>
      <w:r w:rsidRPr="57B927B8">
        <w:rPr>
          <w:rStyle w:val="longtext"/>
          <w:rFonts w:ascii="Arial" w:hAnsi="Arial" w:cs="Arial"/>
          <w:color w:val="000000"/>
          <w:sz w:val="22"/>
          <w:shd w:val="clear" w:color="auto" w:fill="FFFFFF"/>
        </w:rPr>
        <w:t xml:space="preserve">El </w:t>
      </w:r>
      <w:r w:rsidR="000B110C" w:rsidRPr="57B927B8">
        <w:rPr>
          <w:rStyle w:val="longtext"/>
          <w:rFonts w:ascii="Arial" w:hAnsi="Arial" w:cs="Arial"/>
          <w:color w:val="000000"/>
          <w:sz w:val="22"/>
          <w:shd w:val="clear" w:color="auto" w:fill="FFFFFF"/>
        </w:rPr>
        <w:t>s</w:t>
      </w:r>
      <w:r w:rsidRPr="57B927B8">
        <w:rPr>
          <w:rStyle w:val="longtext"/>
          <w:rFonts w:ascii="Arial" w:hAnsi="Arial" w:cs="Arial"/>
          <w:color w:val="000000"/>
          <w:sz w:val="22"/>
          <w:shd w:val="clear" w:color="auto" w:fill="FFFFFF"/>
        </w:rPr>
        <w:t xml:space="preserve">istema de </w:t>
      </w:r>
      <w:r w:rsidR="000B110C" w:rsidRPr="57B927B8">
        <w:rPr>
          <w:rStyle w:val="longtext"/>
          <w:rFonts w:ascii="Arial" w:hAnsi="Arial" w:cs="Arial"/>
          <w:color w:val="000000"/>
          <w:sz w:val="22"/>
          <w:shd w:val="clear" w:color="auto" w:fill="FFFFFF"/>
        </w:rPr>
        <w:t>m</w:t>
      </w:r>
      <w:r w:rsidRPr="57B927B8">
        <w:rPr>
          <w:rStyle w:val="longtext"/>
          <w:rFonts w:ascii="Arial" w:hAnsi="Arial" w:cs="Arial"/>
          <w:color w:val="000000"/>
          <w:sz w:val="22"/>
          <w:shd w:val="clear" w:color="auto" w:fill="FFFFFF"/>
        </w:rPr>
        <w:t xml:space="preserve">onitoreo del </w:t>
      </w:r>
      <w:r w:rsidR="000B110C" w:rsidRPr="57B927B8">
        <w:rPr>
          <w:rStyle w:val="longtext"/>
          <w:rFonts w:ascii="Arial" w:hAnsi="Arial" w:cs="Arial"/>
          <w:color w:val="000000"/>
          <w:sz w:val="22"/>
          <w:shd w:val="clear" w:color="auto" w:fill="FFFFFF"/>
        </w:rPr>
        <w:t>p</w:t>
      </w:r>
      <w:r w:rsidRPr="57B927B8">
        <w:rPr>
          <w:rStyle w:val="longtext"/>
          <w:rFonts w:ascii="Arial" w:hAnsi="Arial" w:cs="Arial"/>
          <w:color w:val="000000"/>
          <w:sz w:val="22"/>
          <w:shd w:val="clear" w:color="auto" w:fill="FFFFFF"/>
        </w:rPr>
        <w:t xml:space="preserve">rograma estará conformado por los siguientes instrumentos: </w:t>
      </w:r>
      <w:r w:rsidR="00510FD7" w:rsidRPr="57B927B8">
        <w:rPr>
          <w:rStyle w:val="longtext"/>
          <w:rFonts w:ascii="Arial" w:hAnsi="Arial" w:cs="Arial"/>
          <w:color w:val="000000"/>
          <w:sz w:val="22"/>
          <w:shd w:val="clear" w:color="auto" w:fill="FFFFFF"/>
        </w:rPr>
        <w:t xml:space="preserve">(i) el Reglamento Operativo del Programa (ROP); </w:t>
      </w:r>
      <w:r w:rsidRPr="57B927B8">
        <w:rPr>
          <w:rStyle w:val="longtext"/>
          <w:rFonts w:ascii="Arial" w:hAnsi="Arial" w:cs="Arial"/>
          <w:color w:val="000000"/>
          <w:sz w:val="22"/>
          <w:shd w:val="clear" w:color="auto" w:fill="FFFFFF"/>
        </w:rPr>
        <w:t>(i</w:t>
      </w:r>
      <w:r w:rsidR="00510FD7" w:rsidRPr="57B927B8">
        <w:rPr>
          <w:rStyle w:val="longtext"/>
          <w:rFonts w:ascii="Arial" w:hAnsi="Arial" w:cs="Arial"/>
          <w:color w:val="000000"/>
          <w:sz w:val="22"/>
          <w:shd w:val="clear" w:color="auto" w:fill="FFFFFF"/>
        </w:rPr>
        <w:t>i</w:t>
      </w:r>
      <w:r w:rsidRPr="57B927B8">
        <w:rPr>
          <w:rStyle w:val="longtext"/>
          <w:rFonts w:ascii="Arial" w:hAnsi="Arial" w:cs="Arial"/>
          <w:color w:val="000000"/>
          <w:sz w:val="22"/>
          <w:shd w:val="clear" w:color="auto" w:fill="FFFFFF"/>
        </w:rPr>
        <w:t>) Matriz de Resultados</w:t>
      </w:r>
      <w:r w:rsidR="004B640F" w:rsidRPr="57B927B8">
        <w:rPr>
          <w:rStyle w:val="longtext"/>
          <w:rFonts w:ascii="Arial" w:hAnsi="Arial" w:cs="Arial"/>
          <w:color w:val="000000"/>
          <w:sz w:val="22"/>
          <w:shd w:val="clear" w:color="auto" w:fill="FFFFFF"/>
        </w:rPr>
        <w:t xml:space="preserve"> (M</w:t>
      </w:r>
      <w:r w:rsidR="009422AD" w:rsidRPr="57B927B8">
        <w:rPr>
          <w:rStyle w:val="longtext"/>
          <w:rFonts w:ascii="Arial" w:hAnsi="Arial" w:cs="Arial"/>
          <w:color w:val="000000"/>
          <w:sz w:val="22"/>
          <w:shd w:val="clear" w:color="auto" w:fill="FFFFFF"/>
        </w:rPr>
        <w:t>d</w:t>
      </w:r>
      <w:r w:rsidR="004B640F" w:rsidRPr="57B927B8">
        <w:rPr>
          <w:rStyle w:val="longtext"/>
          <w:rFonts w:ascii="Arial" w:hAnsi="Arial" w:cs="Arial"/>
          <w:color w:val="000000"/>
          <w:sz w:val="22"/>
          <w:shd w:val="clear" w:color="auto" w:fill="FFFFFF"/>
        </w:rPr>
        <w:t>R)</w:t>
      </w:r>
      <w:r w:rsidRPr="57B927B8">
        <w:rPr>
          <w:rStyle w:val="longtext"/>
          <w:rFonts w:ascii="Arial" w:hAnsi="Arial" w:cs="Arial"/>
          <w:color w:val="000000"/>
          <w:sz w:val="22"/>
          <w:shd w:val="clear" w:color="auto" w:fill="FFFFFF"/>
        </w:rPr>
        <w:t>; (i</w:t>
      </w:r>
      <w:r w:rsidR="00510FD7" w:rsidRPr="57B927B8">
        <w:rPr>
          <w:rStyle w:val="longtext"/>
          <w:rFonts w:ascii="Arial" w:hAnsi="Arial" w:cs="Arial"/>
          <w:color w:val="000000"/>
          <w:sz w:val="22"/>
          <w:shd w:val="clear" w:color="auto" w:fill="FFFFFF"/>
        </w:rPr>
        <w:t>i</w:t>
      </w:r>
      <w:r w:rsidR="004D1831" w:rsidRPr="57B927B8">
        <w:rPr>
          <w:rStyle w:val="longtext"/>
          <w:rFonts w:ascii="Arial" w:hAnsi="Arial" w:cs="Arial"/>
          <w:color w:val="000000"/>
          <w:sz w:val="22"/>
          <w:shd w:val="clear" w:color="auto" w:fill="FFFFFF"/>
        </w:rPr>
        <w:t>i)</w:t>
      </w:r>
      <w:r w:rsidR="00EF7329" w:rsidRPr="57B927B8">
        <w:rPr>
          <w:rStyle w:val="longtext"/>
          <w:rFonts w:ascii="Arial" w:hAnsi="Arial" w:cs="Arial"/>
          <w:color w:val="000000"/>
          <w:sz w:val="22"/>
          <w:shd w:val="clear" w:color="auto" w:fill="FFFFFF"/>
        </w:rPr>
        <w:t xml:space="preserve"> </w:t>
      </w:r>
      <w:r w:rsidR="004D1831" w:rsidRPr="57B927B8">
        <w:rPr>
          <w:rStyle w:val="longtext"/>
          <w:rFonts w:ascii="Arial" w:hAnsi="Arial" w:cs="Arial"/>
          <w:color w:val="000000"/>
          <w:sz w:val="22"/>
          <w:shd w:val="clear" w:color="auto" w:fill="FFFFFF"/>
        </w:rPr>
        <w:t>Plan de Ejecución Plurianual</w:t>
      </w:r>
      <w:r w:rsidR="004B640F" w:rsidRPr="57B927B8">
        <w:rPr>
          <w:rStyle w:val="longtext"/>
          <w:rFonts w:ascii="Arial" w:hAnsi="Arial" w:cs="Arial"/>
          <w:color w:val="000000"/>
          <w:sz w:val="22"/>
          <w:shd w:val="clear" w:color="auto" w:fill="FFFFFF"/>
        </w:rPr>
        <w:t xml:space="preserve"> (PEP)</w:t>
      </w:r>
      <w:r w:rsidR="00510FD7" w:rsidRPr="57B927B8">
        <w:rPr>
          <w:rStyle w:val="longtext"/>
          <w:rFonts w:ascii="Arial" w:hAnsi="Arial" w:cs="Arial"/>
          <w:color w:val="000000"/>
          <w:sz w:val="22"/>
          <w:shd w:val="clear" w:color="auto" w:fill="FFFFFF"/>
        </w:rPr>
        <w:t>; (iv</w:t>
      </w:r>
      <w:r w:rsidR="00EF45A4" w:rsidRPr="57B927B8">
        <w:rPr>
          <w:rStyle w:val="longtext"/>
          <w:rFonts w:ascii="Arial" w:hAnsi="Arial" w:cs="Arial"/>
          <w:color w:val="000000"/>
          <w:sz w:val="22"/>
          <w:shd w:val="clear" w:color="auto" w:fill="FFFFFF"/>
        </w:rPr>
        <w:t xml:space="preserve">) </w:t>
      </w:r>
      <w:r w:rsidRPr="57B927B8">
        <w:rPr>
          <w:rStyle w:val="longtext"/>
          <w:rFonts w:ascii="Arial" w:hAnsi="Arial" w:cs="Arial"/>
          <w:color w:val="000000"/>
          <w:sz w:val="22"/>
          <w:shd w:val="clear" w:color="auto" w:fill="FFFFFF"/>
        </w:rPr>
        <w:t>Plan Operativo Anual</w:t>
      </w:r>
      <w:r w:rsidR="004B640F" w:rsidRPr="57B927B8">
        <w:rPr>
          <w:rStyle w:val="longtext"/>
          <w:rFonts w:ascii="Arial" w:hAnsi="Arial" w:cs="Arial"/>
          <w:color w:val="000000"/>
          <w:sz w:val="22"/>
          <w:shd w:val="clear" w:color="auto" w:fill="FFFFFF"/>
        </w:rPr>
        <w:t xml:space="preserve"> (POA)</w:t>
      </w:r>
      <w:r w:rsidR="00510FD7" w:rsidRPr="57B927B8">
        <w:rPr>
          <w:rStyle w:val="longtext"/>
          <w:rFonts w:ascii="Arial" w:hAnsi="Arial" w:cs="Arial"/>
          <w:color w:val="000000"/>
          <w:sz w:val="22"/>
          <w:shd w:val="clear" w:color="auto" w:fill="FFFFFF"/>
        </w:rPr>
        <w:t>; (</w:t>
      </w:r>
      <w:r w:rsidRPr="57B927B8">
        <w:rPr>
          <w:rStyle w:val="longtext"/>
          <w:rFonts w:ascii="Arial" w:hAnsi="Arial" w:cs="Arial"/>
          <w:color w:val="000000"/>
          <w:sz w:val="22"/>
          <w:shd w:val="clear" w:color="auto" w:fill="FFFFFF"/>
        </w:rPr>
        <w:t>v) Plan de Monitoreo y Evaluación</w:t>
      </w:r>
      <w:r w:rsidR="004B640F" w:rsidRPr="57B927B8">
        <w:rPr>
          <w:rStyle w:val="longtext"/>
          <w:rFonts w:ascii="Arial" w:hAnsi="Arial" w:cs="Arial"/>
          <w:color w:val="000000"/>
          <w:sz w:val="22"/>
          <w:shd w:val="clear" w:color="auto" w:fill="FFFFFF"/>
        </w:rPr>
        <w:t xml:space="preserve"> (PME)</w:t>
      </w:r>
      <w:r w:rsidRPr="57B927B8">
        <w:rPr>
          <w:rStyle w:val="longtext"/>
          <w:rFonts w:ascii="Arial" w:hAnsi="Arial" w:cs="Arial"/>
          <w:color w:val="000000"/>
          <w:sz w:val="22"/>
          <w:shd w:val="clear" w:color="auto" w:fill="FFFFFF"/>
        </w:rPr>
        <w:t xml:space="preserve">; </w:t>
      </w:r>
      <w:r w:rsidR="00E15C20" w:rsidRPr="57B927B8">
        <w:rPr>
          <w:rStyle w:val="longtext"/>
          <w:rFonts w:ascii="Arial" w:hAnsi="Arial" w:cs="Arial"/>
          <w:color w:val="000000"/>
          <w:sz w:val="22"/>
          <w:shd w:val="clear" w:color="auto" w:fill="FFFFFF"/>
        </w:rPr>
        <w:t>(</w:t>
      </w:r>
      <w:r w:rsidRPr="57B927B8">
        <w:rPr>
          <w:rStyle w:val="longtext"/>
          <w:rFonts w:ascii="Arial" w:hAnsi="Arial" w:cs="Arial"/>
          <w:color w:val="000000"/>
          <w:sz w:val="22"/>
          <w:shd w:val="clear" w:color="auto" w:fill="FFFFFF"/>
        </w:rPr>
        <w:t>v</w:t>
      </w:r>
      <w:r w:rsidR="00510FD7" w:rsidRPr="57B927B8">
        <w:rPr>
          <w:rStyle w:val="longtext"/>
          <w:rFonts w:ascii="Arial" w:hAnsi="Arial" w:cs="Arial"/>
          <w:color w:val="000000"/>
          <w:sz w:val="22"/>
          <w:shd w:val="clear" w:color="auto" w:fill="FFFFFF"/>
        </w:rPr>
        <w:t>i</w:t>
      </w:r>
      <w:r w:rsidRPr="57B927B8">
        <w:rPr>
          <w:rStyle w:val="longtext"/>
          <w:rFonts w:ascii="Arial" w:hAnsi="Arial" w:cs="Arial"/>
          <w:color w:val="000000"/>
          <w:sz w:val="22"/>
          <w:shd w:val="clear" w:color="auto" w:fill="FFFFFF"/>
        </w:rPr>
        <w:t>) Plan de Adquisiciones</w:t>
      </w:r>
      <w:r w:rsidR="004B640F" w:rsidRPr="57B927B8">
        <w:rPr>
          <w:rStyle w:val="longtext"/>
          <w:rFonts w:ascii="Arial" w:hAnsi="Arial" w:cs="Arial"/>
          <w:color w:val="000000"/>
          <w:sz w:val="22"/>
          <w:shd w:val="clear" w:color="auto" w:fill="FFFFFF"/>
        </w:rPr>
        <w:t xml:space="preserve"> (PA)</w:t>
      </w:r>
      <w:r w:rsidRPr="57B927B8">
        <w:rPr>
          <w:rStyle w:val="longtext"/>
          <w:rFonts w:ascii="Arial" w:hAnsi="Arial" w:cs="Arial"/>
          <w:color w:val="000000"/>
          <w:sz w:val="22"/>
          <w:shd w:val="clear" w:color="auto" w:fill="FFFFFF"/>
        </w:rPr>
        <w:t>; (vi</w:t>
      </w:r>
      <w:r w:rsidR="00510FD7" w:rsidRPr="57B927B8">
        <w:rPr>
          <w:rStyle w:val="longtext"/>
          <w:rFonts w:ascii="Arial" w:hAnsi="Arial" w:cs="Arial"/>
          <w:color w:val="000000"/>
          <w:sz w:val="22"/>
          <w:shd w:val="clear" w:color="auto" w:fill="FFFFFF"/>
        </w:rPr>
        <w:t>i</w:t>
      </w:r>
      <w:r w:rsidRPr="57B927B8">
        <w:rPr>
          <w:rStyle w:val="longtext"/>
          <w:rFonts w:ascii="Arial" w:hAnsi="Arial" w:cs="Arial"/>
          <w:color w:val="000000"/>
          <w:sz w:val="22"/>
          <w:shd w:val="clear" w:color="auto" w:fill="FFFFFF"/>
        </w:rPr>
        <w:t>) Matri</w:t>
      </w:r>
      <w:r w:rsidR="00EF7329" w:rsidRPr="57B927B8">
        <w:rPr>
          <w:rStyle w:val="longtext"/>
          <w:rFonts w:ascii="Arial" w:hAnsi="Arial" w:cs="Arial"/>
          <w:color w:val="000000"/>
          <w:sz w:val="22"/>
          <w:shd w:val="clear" w:color="auto" w:fill="FFFFFF"/>
        </w:rPr>
        <w:t>z</w:t>
      </w:r>
      <w:r w:rsidRPr="57B927B8">
        <w:rPr>
          <w:rStyle w:val="longtext"/>
          <w:rFonts w:ascii="Arial" w:hAnsi="Arial" w:cs="Arial"/>
          <w:color w:val="000000"/>
          <w:sz w:val="22"/>
          <w:shd w:val="clear" w:color="auto" w:fill="FFFFFF"/>
        </w:rPr>
        <w:t xml:space="preserve"> de Riesgo</w:t>
      </w:r>
      <w:r w:rsidR="00EF7329" w:rsidRPr="57B927B8">
        <w:rPr>
          <w:rStyle w:val="longtext"/>
          <w:rFonts w:ascii="Arial" w:hAnsi="Arial" w:cs="Arial"/>
          <w:color w:val="000000"/>
          <w:sz w:val="22"/>
          <w:shd w:val="clear" w:color="auto" w:fill="FFFFFF"/>
        </w:rPr>
        <w:t>s</w:t>
      </w:r>
      <w:r w:rsidRPr="57B927B8">
        <w:rPr>
          <w:rStyle w:val="longtext"/>
          <w:rFonts w:ascii="Arial" w:hAnsi="Arial" w:cs="Arial"/>
          <w:color w:val="000000"/>
          <w:sz w:val="22"/>
          <w:shd w:val="clear" w:color="auto" w:fill="FFFFFF"/>
        </w:rPr>
        <w:t>; (vii</w:t>
      </w:r>
      <w:r w:rsidR="00510FD7" w:rsidRPr="57B927B8">
        <w:rPr>
          <w:rStyle w:val="longtext"/>
          <w:rFonts w:ascii="Arial" w:hAnsi="Arial" w:cs="Arial"/>
          <w:color w:val="000000"/>
          <w:sz w:val="22"/>
          <w:shd w:val="clear" w:color="auto" w:fill="FFFFFF"/>
        </w:rPr>
        <w:t>i</w:t>
      </w:r>
      <w:r w:rsidRPr="57B927B8">
        <w:rPr>
          <w:rStyle w:val="longtext"/>
          <w:rFonts w:ascii="Arial" w:hAnsi="Arial" w:cs="Arial"/>
          <w:color w:val="000000"/>
          <w:sz w:val="22"/>
          <w:shd w:val="clear" w:color="auto" w:fill="FFFFFF"/>
        </w:rPr>
        <w:t xml:space="preserve">) Informes de </w:t>
      </w:r>
      <w:r w:rsidR="00DA7959" w:rsidRPr="57B927B8">
        <w:rPr>
          <w:rStyle w:val="longtext"/>
          <w:rFonts w:ascii="Arial" w:hAnsi="Arial" w:cs="Arial"/>
          <w:color w:val="000000"/>
          <w:sz w:val="22"/>
          <w:shd w:val="clear" w:color="auto" w:fill="FFFFFF"/>
        </w:rPr>
        <w:t>Monitoreo del Progreso</w:t>
      </w:r>
      <w:r w:rsidR="004B640F" w:rsidRPr="57B927B8">
        <w:rPr>
          <w:rStyle w:val="longtext"/>
          <w:rFonts w:ascii="Arial" w:hAnsi="Arial" w:cs="Arial"/>
          <w:color w:val="000000"/>
          <w:sz w:val="22"/>
          <w:shd w:val="clear" w:color="auto" w:fill="FFFFFF"/>
        </w:rPr>
        <w:t xml:space="preserve"> (PMR)</w:t>
      </w:r>
      <w:r w:rsidR="00510FD7" w:rsidRPr="57B927B8">
        <w:rPr>
          <w:rStyle w:val="longtext"/>
          <w:rFonts w:ascii="Arial" w:hAnsi="Arial" w:cs="Arial"/>
          <w:color w:val="000000"/>
          <w:sz w:val="22"/>
          <w:shd w:val="clear" w:color="auto" w:fill="FFFFFF"/>
        </w:rPr>
        <w:t>; (</w:t>
      </w:r>
      <w:r w:rsidR="00DA7959" w:rsidRPr="57B927B8">
        <w:rPr>
          <w:rStyle w:val="longtext"/>
          <w:rFonts w:ascii="Arial" w:hAnsi="Arial" w:cs="Arial"/>
          <w:color w:val="000000"/>
          <w:sz w:val="22"/>
          <w:shd w:val="clear" w:color="auto" w:fill="FFFFFF"/>
        </w:rPr>
        <w:t>i</w:t>
      </w:r>
      <w:r w:rsidR="00510FD7" w:rsidRPr="57B927B8">
        <w:rPr>
          <w:rStyle w:val="longtext"/>
          <w:rFonts w:ascii="Arial" w:hAnsi="Arial" w:cs="Arial"/>
          <w:color w:val="000000"/>
          <w:sz w:val="22"/>
          <w:shd w:val="clear" w:color="auto" w:fill="FFFFFF"/>
        </w:rPr>
        <w:t>x</w:t>
      </w:r>
      <w:r w:rsidR="00DA7959" w:rsidRPr="57B927B8">
        <w:rPr>
          <w:rStyle w:val="longtext"/>
          <w:rFonts w:ascii="Arial" w:hAnsi="Arial" w:cs="Arial"/>
          <w:color w:val="000000"/>
          <w:sz w:val="22"/>
          <w:shd w:val="clear" w:color="auto" w:fill="FFFFFF"/>
        </w:rPr>
        <w:t>)</w:t>
      </w:r>
      <w:r w:rsidR="007B37D9">
        <w:rPr>
          <w:rStyle w:val="longtext"/>
          <w:rFonts w:ascii="Arial" w:hAnsi="Arial" w:cs="Arial"/>
          <w:color w:val="000000"/>
          <w:sz w:val="22"/>
          <w:shd w:val="clear" w:color="auto" w:fill="FFFFFF"/>
        </w:rPr>
        <w:t> </w:t>
      </w:r>
      <w:r w:rsidR="00DA7959" w:rsidRPr="57B927B8">
        <w:rPr>
          <w:rStyle w:val="longtext"/>
          <w:rFonts w:ascii="Arial" w:hAnsi="Arial" w:cs="Arial"/>
          <w:color w:val="000000"/>
          <w:sz w:val="22"/>
          <w:shd w:val="clear" w:color="auto" w:fill="FFFFFF"/>
        </w:rPr>
        <w:t>Informes Semestrales de Avance</w:t>
      </w:r>
      <w:r w:rsidR="004B640F" w:rsidRPr="57B927B8">
        <w:rPr>
          <w:rStyle w:val="longtext"/>
          <w:rFonts w:ascii="Arial" w:hAnsi="Arial" w:cs="Arial"/>
          <w:color w:val="000000"/>
          <w:sz w:val="22"/>
          <w:shd w:val="clear" w:color="auto" w:fill="FFFFFF"/>
        </w:rPr>
        <w:t xml:space="preserve"> (ISA)</w:t>
      </w:r>
      <w:r w:rsidR="00510FD7" w:rsidRPr="57B927B8">
        <w:rPr>
          <w:rStyle w:val="longtext"/>
          <w:rFonts w:ascii="Arial" w:hAnsi="Arial" w:cs="Arial"/>
          <w:color w:val="000000"/>
          <w:sz w:val="22"/>
          <w:shd w:val="clear" w:color="auto" w:fill="FFFFFF"/>
        </w:rPr>
        <w:t>; (</w:t>
      </w:r>
      <w:r w:rsidR="00DA7959" w:rsidRPr="57B927B8">
        <w:rPr>
          <w:rStyle w:val="longtext"/>
          <w:rFonts w:ascii="Arial" w:hAnsi="Arial" w:cs="Arial"/>
          <w:color w:val="000000"/>
          <w:sz w:val="22"/>
          <w:shd w:val="clear" w:color="auto" w:fill="FFFFFF"/>
        </w:rPr>
        <w:t>x) Estados Financieros A</w:t>
      </w:r>
      <w:r w:rsidRPr="57B927B8">
        <w:rPr>
          <w:rStyle w:val="longtext"/>
          <w:rFonts w:ascii="Arial" w:hAnsi="Arial" w:cs="Arial"/>
          <w:color w:val="000000"/>
          <w:sz w:val="22"/>
          <w:shd w:val="clear" w:color="auto" w:fill="FFFFFF"/>
        </w:rPr>
        <w:t>uditados</w:t>
      </w:r>
      <w:r w:rsidR="004B640F" w:rsidRPr="57B927B8">
        <w:rPr>
          <w:rStyle w:val="longtext"/>
          <w:rFonts w:ascii="Arial" w:hAnsi="Arial" w:cs="Arial"/>
          <w:color w:val="000000"/>
          <w:sz w:val="22"/>
          <w:shd w:val="clear" w:color="auto" w:fill="FFFFFF"/>
        </w:rPr>
        <w:t xml:space="preserve"> (EFA)</w:t>
      </w:r>
      <w:r w:rsidRPr="57B927B8">
        <w:rPr>
          <w:rStyle w:val="longtext"/>
          <w:rFonts w:ascii="Arial" w:hAnsi="Arial" w:cs="Arial"/>
          <w:color w:val="000000"/>
          <w:sz w:val="22"/>
          <w:shd w:val="clear" w:color="auto" w:fill="FFFFFF"/>
        </w:rPr>
        <w:t xml:space="preserve">; </w:t>
      </w:r>
      <w:r w:rsidR="00510FD7" w:rsidRPr="57B927B8">
        <w:rPr>
          <w:rStyle w:val="longtext"/>
          <w:rFonts w:ascii="Arial" w:hAnsi="Arial" w:cs="Arial"/>
          <w:color w:val="000000"/>
          <w:sz w:val="22"/>
          <w:shd w:val="clear" w:color="auto" w:fill="FFFFFF"/>
        </w:rPr>
        <w:t xml:space="preserve">y </w:t>
      </w:r>
      <w:r w:rsidR="00DA7959" w:rsidRPr="57B927B8">
        <w:rPr>
          <w:rStyle w:val="longtext"/>
          <w:rFonts w:ascii="Arial" w:hAnsi="Arial" w:cs="Arial"/>
          <w:color w:val="000000"/>
          <w:sz w:val="22"/>
          <w:shd w:val="clear" w:color="auto" w:fill="FFFFFF"/>
        </w:rPr>
        <w:t>(x</w:t>
      </w:r>
      <w:r w:rsidR="00510FD7" w:rsidRPr="57B927B8">
        <w:rPr>
          <w:rStyle w:val="longtext"/>
          <w:rFonts w:ascii="Arial" w:hAnsi="Arial" w:cs="Arial"/>
          <w:color w:val="000000"/>
          <w:sz w:val="22"/>
          <w:shd w:val="clear" w:color="auto" w:fill="FFFFFF"/>
        </w:rPr>
        <w:t>i</w:t>
      </w:r>
      <w:r w:rsidR="00DA7959" w:rsidRPr="57B927B8">
        <w:rPr>
          <w:rStyle w:val="longtext"/>
          <w:rFonts w:ascii="Arial" w:hAnsi="Arial" w:cs="Arial"/>
          <w:color w:val="000000"/>
          <w:sz w:val="22"/>
          <w:shd w:val="clear" w:color="auto" w:fill="FFFFFF"/>
        </w:rPr>
        <w:t xml:space="preserve">) </w:t>
      </w:r>
      <w:r w:rsidR="004B640F" w:rsidRPr="57B927B8">
        <w:rPr>
          <w:rStyle w:val="longtext"/>
          <w:rFonts w:ascii="Arial" w:hAnsi="Arial" w:cs="Arial"/>
          <w:color w:val="000000"/>
          <w:sz w:val="22"/>
          <w:shd w:val="clear" w:color="auto" w:fill="FFFFFF"/>
        </w:rPr>
        <w:t>t</w:t>
      </w:r>
      <w:r w:rsidR="00E061CB" w:rsidRPr="57B927B8">
        <w:rPr>
          <w:rStyle w:val="longtext"/>
          <w:rFonts w:ascii="Arial" w:hAnsi="Arial" w:cs="Arial"/>
          <w:color w:val="000000"/>
          <w:sz w:val="22"/>
          <w:shd w:val="clear" w:color="auto" w:fill="FFFFFF"/>
        </w:rPr>
        <w:t xml:space="preserve">érminos de </w:t>
      </w:r>
      <w:r w:rsidR="004B640F" w:rsidRPr="57B927B8">
        <w:rPr>
          <w:rStyle w:val="longtext"/>
          <w:rFonts w:ascii="Arial" w:hAnsi="Arial" w:cs="Arial"/>
          <w:color w:val="000000"/>
          <w:sz w:val="22"/>
          <w:shd w:val="clear" w:color="auto" w:fill="FFFFFF"/>
        </w:rPr>
        <w:t>r</w:t>
      </w:r>
      <w:r w:rsidR="00DA7959" w:rsidRPr="57B927B8">
        <w:rPr>
          <w:rStyle w:val="longtext"/>
          <w:rFonts w:ascii="Arial" w:hAnsi="Arial" w:cs="Arial"/>
          <w:color w:val="000000"/>
          <w:sz w:val="22"/>
          <w:shd w:val="clear" w:color="auto" w:fill="FFFFFF"/>
        </w:rPr>
        <w:t>eferencia</w:t>
      </w:r>
      <w:r w:rsidR="00E061CB" w:rsidRPr="57B927B8">
        <w:rPr>
          <w:rStyle w:val="longtext"/>
          <w:rFonts w:ascii="Arial" w:hAnsi="Arial" w:cs="Arial"/>
          <w:color w:val="000000"/>
          <w:sz w:val="22"/>
          <w:shd w:val="clear" w:color="auto" w:fill="FFFFFF"/>
        </w:rPr>
        <w:t xml:space="preserve"> de </w:t>
      </w:r>
      <w:r w:rsidR="004D1831" w:rsidRPr="57B927B8">
        <w:rPr>
          <w:rStyle w:val="longtext"/>
          <w:rFonts w:ascii="Arial" w:hAnsi="Arial" w:cs="Arial"/>
          <w:color w:val="000000"/>
          <w:sz w:val="22"/>
          <w:shd w:val="clear" w:color="auto" w:fill="FFFFFF"/>
        </w:rPr>
        <w:t>c</w:t>
      </w:r>
      <w:r w:rsidR="007303E8" w:rsidRPr="57B927B8">
        <w:rPr>
          <w:rStyle w:val="longtext"/>
          <w:rFonts w:ascii="Arial" w:hAnsi="Arial" w:cs="Arial"/>
          <w:color w:val="000000"/>
          <w:sz w:val="22"/>
          <w:shd w:val="clear" w:color="auto" w:fill="FFFFFF"/>
        </w:rPr>
        <w:t>onsultorías</w:t>
      </w:r>
      <w:r w:rsidRPr="57B927B8">
        <w:rPr>
          <w:rStyle w:val="longtext"/>
          <w:rFonts w:ascii="Arial" w:hAnsi="Arial" w:cs="Arial"/>
          <w:color w:val="000000"/>
          <w:sz w:val="22"/>
          <w:shd w:val="clear" w:color="auto" w:fill="FFFFFF"/>
        </w:rPr>
        <w:t>.</w:t>
      </w:r>
      <w:bookmarkEnd w:id="12"/>
    </w:p>
    <w:p w14:paraId="0CCEAD78" w14:textId="77777777" w:rsidR="005E3518" w:rsidRPr="00A97A79" w:rsidRDefault="005E3518" w:rsidP="00A97A79">
      <w:pPr>
        <w:pStyle w:val="Paragraph"/>
        <w:numPr>
          <w:ilvl w:val="0"/>
          <w:numId w:val="0"/>
        </w:numPr>
        <w:spacing w:before="0" w:after="0"/>
        <w:ind w:left="2736"/>
        <w:rPr>
          <w:rStyle w:val="longtext"/>
          <w:rFonts w:ascii="Arial" w:hAnsi="Arial" w:cs="Arial"/>
          <w:smallCaps/>
          <w:color w:val="000000" w:themeColor="text1"/>
          <w:sz w:val="22"/>
        </w:rPr>
      </w:pPr>
    </w:p>
    <w:p w14:paraId="2111A3AA" w14:textId="77777777" w:rsidR="00F67248" w:rsidRPr="00A97A79" w:rsidRDefault="00F67248" w:rsidP="00A97A79">
      <w:pPr>
        <w:pStyle w:val="Paragraph"/>
        <w:numPr>
          <w:ilvl w:val="0"/>
          <w:numId w:val="112"/>
        </w:numPr>
        <w:tabs>
          <w:tab w:val="left" w:pos="540"/>
          <w:tab w:val="left" w:pos="630"/>
          <w:tab w:val="left" w:pos="810"/>
        </w:tabs>
        <w:spacing w:before="0" w:after="0"/>
        <w:ind w:left="450"/>
        <w:rPr>
          <w:rStyle w:val="longtext"/>
          <w:rFonts w:ascii="Arial" w:hAnsi="Arial" w:cs="Arial"/>
          <w:color w:val="000000"/>
          <w:sz w:val="22"/>
          <w:shd w:val="clear" w:color="auto" w:fill="FFFFFF"/>
        </w:rPr>
      </w:pPr>
      <w:r w:rsidRPr="57B927B8">
        <w:rPr>
          <w:rStyle w:val="longtext"/>
          <w:rFonts w:ascii="Arial" w:hAnsi="Arial" w:cs="Arial"/>
          <w:color w:val="000000"/>
          <w:sz w:val="22"/>
          <w:shd w:val="clear" w:color="auto" w:fill="FFFFFF"/>
        </w:rPr>
        <w:t>Los contenidos</w:t>
      </w:r>
      <w:r w:rsidR="00BD3999" w:rsidRPr="57B927B8">
        <w:rPr>
          <w:rStyle w:val="longtext"/>
          <w:rFonts w:ascii="Arial" w:hAnsi="Arial" w:cs="Arial"/>
          <w:color w:val="000000"/>
          <w:sz w:val="22"/>
          <w:shd w:val="clear" w:color="auto" w:fill="FFFFFF"/>
        </w:rPr>
        <w:t xml:space="preserve"> principales y características </w:t>
      </w:r>
      <w:r w:rsidRPr="57B927B8">
        <w:rPr>
          <w:rStyle w:val="longtext"/>
          <w:rFonts w:ascii="Arial" w:hAnsi="Arial" w:cs="Arial"/>
          <w:color w:val="000000"/>
          <w:sz w:val="22"/>
          <w:shd w:val="clear" w:color="auto" w:fill="FFFFFF"/>
        </w:rPr>
        <w:t>de cada uno de ellos se describen a continuación:</w:t>
      </w:r>
    </w:p>
    <w:p w14:paraId="6EB5651A" w14:textId="77777777" w:rsidR="00510FD7" w:rsidRPr="005268E8" w:rsidRDefault="00510FD7" w:rsidP="005268E8">
      <w:pPr>
        <w:pStyle w:val="subpar"/>
        <w:tabs>
          <w:tab w:val="clear" w:pos="2592"/>
        </w:tabs>
        <w:ind w:left="1170"/>
        <w:rPr>
          <w:rStyle w:val="longtext"/>
          <w:rFonts w:ascii="Arial" w:hAnsi="Arial" w:cs="Arial"/>
          <w:lang w:val="es-PY"/>
        </w:rPr>
      </w:pPr>
      <w:r w:rsidRPr="00605D1F">
        <w:rPr>
          <w:rFonts w:ascii="Arial" w:hAnsi="Arial" w:cs="Arial"/>
          <w:b/>
          <w:bCs/>
          <w:sz w:val="22"/>
          <w:szCs w:val="22"/>
          <w:lang w:val="es-PA"/>
        </w:rPr>
        <w:t>ROP</w:t>
      </w:r>
      <w:r w:rsidR="00B110B4" w:rsidRPr="00605D1F">
        <w:rPr>
          <w:rFonts w:ascii="Arial" w:hAnsi="Arial" w:cs="Arial"/>
          <w:b/>
          <w:bCs/>
          <w:sz w:val="22"/>
          <w:szCs w:val="22"/>
          <w:lang w:val="es-PA"/>
        </w:rPr>
        <w:t>:</w:t>
      </w:r>
      <w:r w:rsidR="00EF45A4">
        <w:rPr>
          <w:rFonts w:ascii="Arial" w:hAnsi="Arial" w:cs="Arial"/>
          <w:sz w:val="22"/>
          <w:szCs w:val="22"/>
          <w:lang w:val="es-PA"/>
        </w:rPr>
        <w:t xml:space="preserve"> </w:t>
      </w:r>
      <w:r w:rsidR="00B110B4" w:rsidRPr="00B110B4">
        <w:rPr>
          <w:rFonts w:ascii="Arial" w:hAnsi="Arial" w:cs="Arial"/>
          <w:sz w:val="22"/>
          <w:szCs w:val="22"/>
          <w:lang w:val="es-PA"/>
        </w:rPr>
        <w:t>p</w:t>
      </w:r>
      <w:r w:rsidRPr="00B110B4">
        <w:rPr>
          <w:rFonts w:ascii="Arial" w:hAnsi="Arial" w:cs="Arial"/>
          <w:sz w:val="22"/>
          <w:szCs w:val="22"/>
          <w:lang w:val="es-PA"/>
        </w:rPr>
        <w:t xml:space="preserve">ara la ejecución del proyecto el OE estará regido por un ROP, que establece las normas y procedimientos de ejecución para: programación de actividades, gestión técnica, gestión financiera-contable, adquisiciones, monitoreo, auditorías y evaluación del proyecto. Asimismo, incluye: </w:t>
      </w:r>
      <w:r w:rsidR="00EF45A4">
        <w:rPr>
          <w:rFonts w:ascii="Arial" w:hAnsi="Arial" w:cs="Arial"/>
          <w:sz w:val="22"/>
          <w:szCs w:val="22"/>
          <w:lang w:val="es-PA"/>
        </w:rPr>
        <w:t>(</w:t>
      </w:r>
      <w:r w:rsidRPr="00B110B4">
        <w:rPr>
          <w:rFonts w:ascii="Arial" w:hAnsi="Arial" w:cs="Arial"/>
          <w:sz w:val="22"/>
          <w:szCs w:val="22"/>
          <w:lang w:val="es-PA"/>
        </w:rPr>
        <w:t>i)</w:t>
      </w:r>
      <w:r w:rsidR="00EF45A4">
        <w:rPr>
          <w:rFonts w:ascii="Arial" w:hAnsi="Arial" w:cs="Arial"/>
          <w:sz w:val="22"/>
          <w:szCs w:val="22"/>
          <w:lang w:val="es-PA"/>
        </w:rPr>
        <w:t> </w:t>
      </w:r>
      <w:r w:rsidRPr="00B110B4">
        <w:rPr>
          <w:rFonts w:ascii="Arial" w:hAnsi="Arial" w:cs="Arial"/>
          <w:sz w:val="22"/>
          <w:szCs w:val="22"/>
          <w:lang w:val="es-PA"/>
        </w:rPr>
        <w:t xml:space="preserve">procedimientos y responsabilidades de las instancias participantes en la ejecución del proyecto; </w:t>
      </w:r>
      <w:r w:rsidR="00EF45A4">
        <w:rPr>
          <w:rFonts w:ascii="Arial" w:hAnsi="Arial" w:cs="Arial"/>
          <w:sz w:val="22"/>
          <w:szCs w:val="22"/>
          <w:lang w:val="es-PA"/>
        </w:rPr>
        <w:t>(</w:t>
      </w:r>
      <w:r w:rsidRPr="00B110B4">
        <w:rPr>
          <w:rFonts w:ascii="Arial" w:hAnsi="Arial" w:cs="Arial"/>
          <w:sz w:val="22"/>
          <w:szCs w:val="22"/>
          <w:lang w:val="es-PA"/>
        </w:rPr>
        <w:t>ii) documentación técnica de soporte preparada para las inversiones, incluyendo estudios de viabilidad económica</w:t>
      </w:r>
      <w:r w:rsidR="00EF45A4">
        <w:rPr>
          <w:rFonts w:ascii="Arial" w:hAnsi="Arial" w:cs="Arial"/>
          <w:sz w:val="22"/>
          <w:szCs w:val="22"/>
          <w:lang w:val="es-PA"/>
        </w:rPr>
        <w:t xml:space="preserve">; </w:t>
      </w:r>
      <w:r w:rsidRPr="00B110B4">
        <w:rPr>
          <w:rFonts w:ascii="Arial" w:hAnsi="Arial" w:cs="Arial"/>
          <w:sz w:val="22"/>
          <w:szCs w:val="22"/>
          <w:lang w:val="es-PA"/>
        </w:rPr>
        <w:t xml:space="preserve">socioambiental y planes de gestión y operación u otros según se dispongan; </w:t>
      </w:r>
      <w:r w:rsidR="00EF45A4">
        <w:rPr>
          <w:rFonts w:ascii="Arial" w:hAnsi="Arial" w:cs="Arial"/>
          <w:sz w:val="22"/>
          <w:szCs w:val="22"/>
          <w:lang w:val="es-PA"/>
        </w:rPr>
        <w:t>(</w:t>
      </w:r>
      <w:r w:rsidRPr="00B110B4">
        <w:rPr>
          <w:rFonts w:ascii="Arial" w:hAnsi="Arial" w:cs="Arial"/>
          <w:sz w:val="22"/>
          <w:szCs w:val="22"/>
          <w:lang w:val="es-PA"/>
        </w:rPr>
        <w:t xml:space="preserve">iii) la supervisión técnica y socioambiental de las obras; y </w:t>
      </w:r>
      <w:r w:rsidR="00EF45A4">
        <w:rPr>
          <w:rFonts w:ascii="Arial" w:hAnsi="Arial" w:cs="Arial"/>
          <w:sz w:val="22"/>
          <w:szCs w:val="22"/>
          <w:lang w:val="es-PA"/>
        </w:rPr>
        <w:t>(</w:t>
      </w:r>
      <w:r w:rsidRPr="00B110B4">
        <w:rPr>
          <w:rFonts w:ascii="Arial" w:hAnsi="Arial" w:cs="Arial"/>
          <w:sz w:val="22"/>
          <w:szCs w:val="22"/>
          <w:lang w:val="es-PA"/>
        </w:rPr>
        <w:t>iv) el PGAS</w:t>
      </w:r>
      <w:r w:rsidRPr="00605D1F">
        <w:rPr>
          <w:rFonts w:ascii="Arial" w:hAnsi="Arial" w:cs="Arial"/>
          <w:b/>
          <w:bCs/>
          <w:sz w:val="22"/>
          <w:szCs w:val="22"/>
          <w:lang w:val="es-PA"/>
        </w:rPr>
        <w:t>. Será condición previa al primer desembolso que se haya aprobado y p</w:t>
      </w:r>
      <w:r w:rsidR="005268E8" w:rsidRPr="005E3518">
        <w:rPr>
          <w:rFonts w:ascii="Arial" w:hAnsi="Arial" w:cs="Arial"/>
          <w:b/>
          <w:bCs/>
          <w:sz w:val="22"/>
          <w:szCs w:val="22"/>
          <w:lang w:val="es-PA"/>
        </w:rPr>
        <w:t>uesto en vigencia el</w:t>
      </w:r>
      <w:r w:rsidRPr="00DD74AE">
        <w:rPr>
          <w:rFonts w:ascii="Arial" w:hAnsi="Arial" w:cs="Arial"/>
          <w:b/>
          <w:bCs/>
          <w:sz w:val="22"/>
          <w:szCs w:val="22"/>
          <w:lang w:val="es-PA"/>
        </w:rPr>
        <w:t xml:space="preserve"> ROP, previamente acordados con el Banco</w:t>
      </w:r>
      <w:r w:rsidRPr="00DD74AE">
        <w:rPr>
          <w:rFonts w:ascii="Arial" w:hAnsi="Arial" w:cs="Arial"/>
          <w:b/>
          <w:bCs/>
          <w:lang w:val="es-PA"/>
        </w:rPr>
        <w:t>.</w:t>
      </w:r>
    </w:p>
    <w:p w14:paraId="2BC9CD68" w14:textId="41FDF709" w:rsidR="00F67248" w:rsidRPr="006F7A36" w:rsidRDefault="005268E8" w:rsidP="00483492">
      <w:pPr>
        <w:pStyle w:val="subpar"/>
        <w:tabs>
          <w:tab w:val="clear" w:pos="2592"/>
        </w:tabs>
        <w:ind w:left="1170"/>
        <w:rPr>
          <w:rStyle w:val="longtext"/>
          <w:rFonts w:ascii="Arial" w:hAnsi="Arial" w:cs="Arial"/>
          <w:smallCaps/>
          <w:color w:val="000000"/>
          <w:sz w:val="22"/>
          <w:szCs w:val="22"/>
          <w:shd w:val="clear" w:color="auto" w:fill="FFFFFF"/>
        </w:rPr>
      </w:pPr>
      <w:r w:rsidRPr="00605D1F">
        <w:rPr>
          <w:rStyle w:val="longtext"/>
          <w:rFonts w:ascii="Arial" w:hAnsi="Arial" w:cs="Arial"/>
          <w:b/>
          <w:bCs/>
          <w:color w:val="000000"/>
          <w:sz w:val="22"/>
          <w:szCs w:val="22"/>
          <w:shd w:val="clear" w:color="auto" w:fill="FFFFFF"/>
        </w:rPr>
        <w:lastRenderedPageBreak/>
        <w:t>MdR</w:t>
      </w:r>
      <w:r w:rsidR="008D3F97" w:rsidRPr="006F7A36">
        <w:rPr>
          <w:rStyle w:val="longtext"/>
          <w:rFonts w:ascii="Arial" w:hAnsi="Arial" w:cs="Arial"/>
          <w:color w:val="000000"/>
          <w:sz w:val="22"/>
          <w:szCs w:val="22"/>
          <w:shd w:val="clear" w:color="auto" w:fill="FFFFFF"/>
        </w:rPr>
        <w:t>: s</w:t>
      </w:r>
      <w:r w:rsidR="00F67248" w:rsidRPr="006F7A36">
        <w:rPr>
          <w:rStyle w:val="longtext"/>
          <w:rFonts w:ascii="Arial" w:hAnsi="Arial" w:cs="Arial"/>
          <w:color w:val="000000"/>
          <w:sz w:val="22"/>
          <w:szCs w:val="22"/>
          <w:shd w:val="clear" w:color="auto" w:fill="FFFFFF"/>
        </w:rPr>
        <w:t>e presenta como parte de la Propuesta de Desarrollo de la Operación (POD), se focal</w:t>
      </w:r>
      <w:r w:rsidR="00EF45A4">
        <w:rPr>
          <w:rStyle w:val="longtext"/>
          <w:rFonts w:ascii="Arial" w:hAnsi="Arial" w:cs="Arial"/>
          <w:color w:val="000000"/>
          <w:sz w:val="22"/>
          <w:szCs w:val="22"/>
          <w:shd w:val="clear" w:color="auto" w:fill="FFFFFF"/>
        </w:rPr>
        <w:t xml:space="preserve">iza en los: (i) productos; (ii) </w:t>
      </w:r>
      <w:r w:rsidR="00F67248" w:rsidRPr="006F7A36">
        <w:rPr>
          <w:rStyle w:val="longtext"/>
          <w:rFonts w:ascii="Arial" w:hAnsi="Arial" w:cs="Arial"/>
          <w:color w:val="000000"/>
          <w:sz w:val="22"/>
          <w:szCs w:val="22"/>
          <w:shd w:val="clear" w:color="auto" w:fill="FFFFFF"/>
        </w:rPr>
        <w:t>resultados</w:t>
      </w:r>
      <w:r w:rsidR="00672D80">
        <w:rPr>
          <w:rStyle w:val="longtext"/>
          <w:rFonts w:ascii="Arial" w:hAnsi="Arial" w:cs="Arial"/>
          <w:color w:val="000000"/>
          <w:sz w:val="22"/>
          <w:szCs w:val="22"/>
          <w:shd w:val="clear" w:color="auto" w:fill="FFFFFF"/>
        </w:rPr>
        <w:t>;</w:t>
      </w:r>
      <w:r w:rsidR="00F67248" w:rsidRPr="006F7A36">
        <w:rPr>
          <w:rStyle w:val="longtext"/>
          <w:rFonts w:ascii="Arial" w:hAnsi="Arial" w:cs="Arial"/>
          <w:color w:val="000000"/>
          <w:sz w:val="22"/>
          <w:szCs w:val="22"/>
          <w:shd w:val="clear" w:color="auto" w:fill="FFFFFF"/>
        </w:rPr>
        <w:t xml:space="preserve"> e </w:t>
      </w:r>
      <w:r w:rsidR="00EF45A4">
        <w:rPr>
          <w:rStyle w:val="longtext"/>
          <w:rFonts w:ascii="Arial" w:hAnsi="Arial" w:cs="Arial"/>
          <w:color w:val="000000"/>
          <w:sz w:val="22"/>
          <w:szCs w:val="22"/>
          <w:shd w:val="clear" w:color="auto" w:fill="FFFFFF"/>
        </w:rPr>
        <w:t>(</w:t>
      </w:r>
      <w:r w:rsidR="00F67248" w:rsidRPr="006F7A36">
        <w:rPr>
          <w:rStyle w:val="longtext"/>
          <w:rFonts w:ascii="Arial" w:hAnsi="Arial" w:cs="Arial"/>
          <w:color w:val="000000"/>
          <w:sz w:val="22"/>
          <w:szCs w:val="22"/>
          <w:shd w:val="clear" w:color="auto" w:fill="FFFFFF"/>
        </w:rPr>
        <w:t xml:space="preserve">iii) impacto, prioritarios de la operación. </w:t>
      </w:r>
      <w:r w:rsidRPr="005268E8">
        <w:rPr>
          <w:rFonts w:ascii="Arial" w:eastAsia="Yu Mincho" w:hAnsi="Arial" w:cs="Arial"/>
          <w:sz w:val="22"/>
          <w:szCs w:val="22"/>
          <w:lang w:val="es-PA" w:eastAsia="zh-CN"/>
        </w:rPr>
        <w:t xml:space="preserve">La MdR es la herramienta que se usara para establecer si el proyecto cumplió con sus objetivos de desarrollo. Se recurrirá a la MdR en cada instancia de elaboración y actualización del PEP y del POA y de diseño, seguimiento y evaluación de un componente o subcomponente, una línea de acción o actividad específica. </w:t>
      </w:r>
      <w:r w:rsidRPr="00605D1F">
        <w:rPr>
          <w:rFonts w:ascii="Arial" w:eastAsia="Yu Mincho" w:hAnsi="Arial" w:cs="Arial"/>
          <w:b/>
          <w:bCs/>
          <w:sz w:val="22"/>
          <w:szCs w:val="22"/>
          <w:lang w:val="es-PA" w:eastAsia="zh-CN"/>
        </w:rPr>
        <w:t>Los medios de verificación para la medición y seguimiento de los indicadores de productos</w:t>
      </w:r>
      <w:r w:rsidRPr="005268E8">
        <w:rPr>
          <w:rFonts w:ascii="Arial" w:eastAsia="Yu Mincho" w:hAnsi="Arial" w:cs="Arial"/>
          <w:sz w:val="22"/>
          <w:szCs w:val="22"/>
          <w:lang w:val="es-PA" w:eastAsia="zh-CN"/>
        </w:rPr>
        <w:t xml:space="preserve"> corresponden a principalmente a documentos administrativos de</w:t>
      </w:r>
      <w:r>
        <w:rPr>
          <w:rFonts w:ascii="Arial" w:eastAsia="Yu Mincho" w:hAnsi="Arial" w:cs="Arial"/>
          <w:sz w:val="22"/>
          <w:szCs w:val="22"/>
          <w:lang w:val="es-PA" w:eastAsia="zh-CN"/>
        </w:rPr>
        <w:t xml:space="preserve">l OE y de cada OSE. </w:t>
      </w:r>
      <w:r w:rsidRPr="005268E8">
        <w:rPr>
          <w:rFonts w:ascii="Arial" w:eastAsia="Yu Mincho" w:hAnsi="Arial" w:cs="Arial"/>
          <w:sz w:val="22"/>
          <w:szCs w:val="22"/>
          <w:lang w:val="es-PA" w:eastAsia="zh-CN"/>
        </w:rPr>
        <w:t xml:space="preserve">Estos documentos incluyen: </w:t>
      </w:r>
      <w:r w:rsidR="00EF45A4">
        <w:rPr>
          <w:rFonts w:ascii="Arial" w:eastAsia="Yu Mincho" w:hAnsi="Arial" w:cs="Arial"/>
          <w:sz w:val="22"/>
          <w:szCs w:val="22"/>
          <w:lang w:val="es-PA" w:eastAsia="zh-CN"/>
        </w:rPr>
        <w:t>(i</w:t>
      </w:r>
      <w:r w:rsidRPr="005268E8">
        <w:rPr>
          <w:rFonts w:ascii="Arial" w:eastAsia="Yu Mincho" w:hAnsi="Arial" w:cs="Arial"/>
          <w:sz w:val="22"/>
          <w:szCs w:val="22"/>
          <w:lang w:val="es-PA" w:eastAsia="zh-CN"/>
        </w:rPr>
        <w:t>) actas de certificación y verificación de obras</w:t>
      </w:r>
      <w:r w:rsidR="007B37D9">
        <w:rPr>
          <w:rFonts w:ascii="Arial" w:eastAsia="Yu Mincho" w:hAnsi="Arial" w:cs="Arial"/>
          <w:sz w:val="22"/>
          <w:szCs w:val="22"/>
          <w:lang w:val="es-PA" w:eastAsia="zh-CN"/>
        </w:rPr>
        <w:t>;</w:t>
      </w:r>
      <w:r w:rsidRPr="005268E8">
        <w:rPr>
          <w:rFonts w:ascii="Arial" w:eastAsia="Yu Mincho" w:hAnsi="Arial" w:cs="Arial"/>
          <w:sz w:val="22"/>
          <w:szCs w:val="22"/>
          <w:lang w:val="es-PA" w:eastAsia="zh-CN"/>
        </w:rPr>
        <w:t xml:space="preserve"> </w:t>
      </w:r>
      <w:r w:rsidR="00EF45A4">
        <w:rPr>
          <w:rFonts w:ascii="Arial" w:eastAsia="Yu Mincho" w:hAnsi="Arial" w:cs="Arial"/>
          <w:sz w:val="22"/>
          <w:szCs w:val="22"/>
          <w:lang w:val="es-PA" w:eastAsia="zh-CN"/>
        </w:rPr>
        <w:t>(</w:t>
      </w:r>
      <w:r w:rsidRPr="005268E8">
        <w:rPr>
          <w:rFonts w:ascii="Arial" w:eastAsia="Yu Mincho" w:hAnsi="Arial" w:cs="Arial"/>
          <w:sz w:val="22"/>
          <w:szCs w:val="22"/>
          <w:lang w:val="es-PA" w:eastAsia="zh-CN"/>
        </w:rPr>
        <w:t>ii)</w:t>
      </w:r>
      <w:r w:rsidR="00EF45A4">
        <w:rPr>
          <w:rFonts w:ascii="Arial" w:eastAsia="Yu Mincho" w:hAnsi="Arial" w:cs="Arial"/>
          <w:sz w:val="22"/>
          <w:szCs w:val="22"/>
          <w:lang w:val="es-PA" w:eastAsia="zh-CN"/>
        </w:rPr>
        <w:t> </w:t>
      </w:r>
      <w:r w:rsidRPr="005268E8">
        <w:rPr>
          <w:rFonts w:ascii="Arial" w:eastAsia="Yu Mincho" w:hAnsi="Arial" w:cs="Arial"/>
          <w:sz w:val="22"/>
          <w:szCs w:val="22"/>
          <w:lang w:val="es-PA" w:eastAsia="zh-CN"/>
        </w:rPr>
        <w:t>informes de consultoría</w:t>
      </w:r>
      <w:r w:rsidR="007B37D9">
        <w:rPr>
          <w:rFonts w:ascii="Arial" w:eastAsia="Yu Mincho" w:hAnsi="Arial" w:cs="Arial"/>
          <w:sz w:val="22"/>
          <w:szCs w:val="22"/>
          <w:lang w:val="es-PA" w:eastAsia="zh-CN"/>
        </w:rPr>
        <w:t>;</w:t>
      </w:r>
      <w:r w:rsidRPr="005268E8">
        <w:rPr>
          <w:rFonts w:ascii="Arial" w:eastAsia="Yu Mincho" w:hAnsi="Arial" w:cs="Arial"/>
          <w:sz w:val="22"/>
          <w:szCs w:val="22"/>
          <w:lang w:val="es-PA" w:eastAsia="zh-CN"/>
        </w:rPr>
        <w:t xml:space="preserve"> </w:t>
      </w:r>
      <w:r w:rsidR="00EF45A4">
        <w:rPr>
          <w:rFonts w:ascii="Arial" w:eastAsia="Yu Mincho" w:hAnsi="Arial" w:cs="Arial"/>
          <w:sz w:val="22"/>
          <w:szCs w:val="22"/>
          <w:lang w:val="es-PA" w:eastAsia="zh-CN"/>
        </w:rPr>
        <w:t>(</w:t>
      </w:r>
      <w:r w:rsidRPr="005268E8">
        <w:rPr>
          <w:rFonts w:ascii="Arial" w:eastAsia="Yu Mincho" w:hAnsi="Arial" w:cs="Arial"/>
          <w:sz w:val="22"/>
          <w:szCs w:val="22"/>
          <w:lang w:val="es-PA" w:eastAsia="zh-CN"/>
        </w:rPr>
        <w:t>iii) documentos de programas de capacitación, disposiciones de aprobación</w:t>
      </w:r>
      <w:r w:rsidR="007B37D9">
        <w:rPr>
          <w:rFonts w:ascii="Arial" w:eastAsia="Yu Mincho" w:hAnsi="Arial" w:cs="Arial"/>
          <w:sz w:val="22"/>
          <w:szCs w:val="22"/>
          <w:lang w:val="es-PA" w:eastAsia="zh-CN"/>
        </w:rPr>
        <w:t>;</w:t>
      </w:r>
      <w:r w:rsidRPr="005268E8">
        <w:rPr>
          <w:rFonts w:ascii="Arial" w:eastAsia="Yu Mincho" w:hAnsi="Arial" w:cs="Arial"/>
          <w:sz w:val="22"/>
          <w:szCs w:val="22"/>
          <w:lang w:val="es-PA" w:eastAsia="zh-CN"/>
        </w:rPr>
        <w:t xml:space="preserve"> </w:t>
      </w:r>
      <w:r w:rsidR="00EF45A4">
        <w:rPr>
          <w:rFonts w:ascii="Arial" w:eastAsia="Yu Mincho" w:hAnsi="Arial" w:cs="Arial"/>
          <w:sz w:val="22"/>
          <w:szCs w:val="22"/>
          <w:lang w:val="es-PA" w:eastAsia="zh-CN"/>
        </w:rPr>
        <w:t>(</w:t>
      </w:r>
      <w:r w:rsidRPr="005268E8">
        <w:rPr>
          <w:rFonts w:ascii="Arial" w:eastAsia="Yu Mincho" w:hAnsi="Arial" w:cs="Arial"/>
          <w:sz w:val="22"/>
          <w:szCs w:val="22"/>
          <w:lang w:val="es-PA" w:eastAsia="zh-CN"/>
        </w:rPr>
        <w:t>iv) reportes de operación del sistema informático</w:t>
      </w:r>
      <w:r w:rsidR="007B37D9">
        <w:rPr>
          <w:rFonts w:ascii="Arial" w:eastAsia="Yu Mincho" w:hAnsi="Arial" w:cs="Arial"/>
          <w:sz w:val="22"/>
          <w:szCs w:val="22"/>
          <w:lang w:val="es-PA" w:eastAsia="zh-CN"/>
        </w:rPr>
        <w:t>;</w:t>
      </w:r>
      <w:r w:rsidRPr="005268E8">
        <w:rPr>
          <w:rFonts w:ascii="Arial" w:eastAsia="Yu Mincho" w:hAnsi="Arial" w:cs="Arial"/>
          <w:sz w:val="22"/>
          <w:szCs w:val="22"/>
          <w:lang w:val="es-PA" w:eastAsia="zh-CN"/>
        </w:rPr>
        <w:t xml:space="preserve"> </w:t>
      </w:r>
      <w:r w:rsidR="00EF45A4">
        <w:rPr>
          <w:rFonts w:ascii="Arial" w:eastAsia="Yu Mincho" w:hAnsi="Arial" w:cs="Arial"/>
          <w:sz w:val="22"/>
          <w:szCs w:val="22"/>
          <w:lang w:val="es-PA" w:eastAsia="zh-CN"/>
        </w:rPr>
        <w:t>(</w:t>
      </w:r>
      <w:r w:rsidRPr="005268E8">
        <w:rPr>
          <w:rFonts w:ascii="Arial" w:eastAsia="Yu Mincho" w:hAnsi="Arial" w:cs="Arial"/>
          <w:sz w:val="22"/>
          <w:szCs w:val="22"/>
          <w:lang w:val="es-PA" w:eastAsia="zh-CN"/>
        </w:rPr>
        <w:t>v) informes de recepción de bienes/servicios</w:t>
      </w:r>
      <w:r w:rsidR="007B37D9">
        <w:rPr>
          <w:rFonts w:ascii="Arial" w:eastAsia="Yu Mincho" w:hAnsi="Arial" w:cs="Arial"/>
          <w:sz w:val="22"/>
          <w:szCs w:val="22"/>
          <w:lang w:val="es-PA" w:eastAsia="zh-CN"/>
        </w:rPr>
        <w:t>;</w:t>
      </w:r>
      <w:r w:rsidRPr="005268E8">
        <w:rPr>
          <w:rFonts w:ascii="Arial" w:eastAsia="Yu Mincho" w:hAnsi="Arial" w:cs="Arial"/>
          <w:sz w:val="22"/>
          <w:szCs w:val="22"/>
          <w:lang w:val="es-PA" w:eastAsia="zh-CN"/>
        </w:rPr>
        <w:t xml:space="preserve"> </w:t>
      </w:r>
      <w:r w:rsidR="00EF45A4">
        <w:rPr>
          <w:rFonts w:ascii="Arial" w:eastAsia="Yu Mincho" w:hAnsi="Arial" w:cs="Arial"/>
          <w:sz w:val="22"/>
          <w:szCs w:val="22"/>
          <w:lang w:val="es-PA" w:eastAsia="zh-CN"/>
        </w:rPr>
        <w:t>y (</w:t>
      </w:r>
      <w:r w:rsidRPr="005268E8">
        <w:rPr>
          <w:rFonts w:ascii="Arial" w:eastAsia="Yu Mincho" w:hAnsi="Arial" w:cs="Arial"/>
          <w:sz w:val="22"/>
          <w:szCs w:val="22"/>
          <w:lang w:val="es-PA" w:eastAsia="zh-CN"/>
        </w:rPr>
        <w:t>vi) informes de ejecució</w:t>
      </w:r>
      <w:r>
        <w:rPr>
          <w:rFonts w:ascii="Arial" w:eastAsia="Yu Mincho" w:hAnsi="Arial" w:cs="Arial"/>
          <w:sz w:val="22"/>
          <w:szCs w:val="22"/>
          <w:lang w:val="es-PA" w:eastAsia="zh-CN"/>
        </w:rPr>
        <w:t>n varios</w:t>
      </w:r>
      <w:r w:rsidR="00F67248" w:rsidRPr="006F7A36">
        <w:rPr>
          <w:rStyle w:val="longtext"/>
          <w:rFonts w:ascii="Arial" w:hAnsi="Arial" w:cs="Arial"/>
          <w:color w:val="000000"/>
          <w:sz w:val="22"/>
          <w:szCs w:val="22"/>
          <w:shd w:val="clear" w:color="auto" w:fill="FFFFFF"/>
        </w:rPr>
        <w:t xml:space="preserve">. </w:t>
      </w:r>
    </w:p>
    <w:p w14:paraId="5A02D005" w14:textId="77777777" w:rsidR="005268E8" w:rsidRPr="005268E8" w:rsidRDefault="005268E8" w:rsidP="005268E8">
      <w:pPr>
        <w:pStyle w:val="subpar"/>
        <w:tabs>
          <w:tab w:val="clear" w:pos="2592"/>
        </w:tabs>
        <w:ind w:left="1170"/>
        <w:rPr>
          <w:rFonts w:ascii="Arial" w:hAnsi="Arial" w:cs="Arial"/>
          <w:color w:val="000000"/>
          <w:sz w:val="22"/>
          <w:szCs w:val="22"/>
          <w:shd w:val="clear" w:color="auto" w:fill="FFFFFF"/>
          <w:lang w:val="es-PY"/>
        </w:rPr>
      </w:pPr>
      <w:r w:rsidRPr="00605D1F">
        <w:rPr>
          <w:rStyle w:val="longtext"/>
          <w:rFonts w:ascii="Arial" w:hAnsi="Arial" w:cs="Arial"/>
          <w:b/>
          <w:bCs/>
          <w:color w:val="000000"/>
          <w:sz w:val="22"/>
          <w:szCs w:val="22"/>
          <w:shd w:val="clear" w:color="auto" w:fill="FFFFFF"/>
        </w:rPr>
        <w:t>PEP</w:t>
      </w:r>
      <w:r w:rsidR="00F67248" w:rsidRPr="006F7A36">
        <w:rPr>
          <w:rStyle w:val="longtext"/>
          <w:rFonts w:ascii="Arial" w:hAnsi="Arial" w:cs="Arial"/>
          <w:color w:val="000000"/>
          <w:sz w:val="22"/>
          <w:szCs w:val="22"/>
          <w:shd w:val="clear" w:color="auto" w:fill="FFFFFF"/>
        </w:rPr>
        <w:t xml:space="preserve">: enumera las acciones que se van a realizar durante todo el periodo de ejecución de la operación para alcanzar los resultados esperados del </w:t>
      </w:r>
      <w:r w:rsidR="004B640F" w:rsidRPr="006F7A36">
        <w:rPr>
          <w:rStyle w:val="longtext"/>
          <w:rFonts w:ascii="Arial" w:hAnsi="Arial" w:cs="Arial"/>
          <w:color w:val="000000"/>
          <w:sz w:val="22"/>
          <w:szCs w:val="22"/>
          <w:shd w:val="clear" w:color="auto" w:fill="FFFFFF"/>
        </w:rPr>
        <w:t>p</w:t>
      </w:r>
      <w:r w:rsidR="00F67248" w:rsidRPr="006F7A36">
        <w:rPr>
          <w:rStyle w:val="longtext"/>
          <w:rFonts w:ascii="Arial" w:hAnsi="Arial" w:cs="Arial"/>
          <w:color w:val="000000"/>
          <w:sz w:val="22"/>
          <w:szCs w:val="22"/>
          <w:shd w:val="clear" w:color="auto" w:fill="FFFFFF"/>
        </w:rPr>
        <w:t xml:space="preserve">rograma. El PEP especifica los montos y los tiempos de los que se dispone para cada uno de los productos y actividades del </w:t>
      </w:r>
      <w:r w:rsidR="004B640F" w:rsidRPr="006F7A36">
        <w:rPr>
          <w:rStyle w:val="longtext"/>
          <w:rFonts w:ascii="Arial" w:hAnsi="Arial" w:cs="Arial"/>
          <w:color w:val="000000"/>
          <w:sz w:val="22"/>
          <w:szCs w:val="22"/>
          <w:shd w:val="clear" w:color="auto" w:fill="FFFFFF"/>
        </w:rPr>
        <w:t>p</w:t>
      </w:r>
      <w:r w:rsidR="00F67248" w:rsidRPr="006F7A36">
        <w:rPr>
          <w:rStyle w:val="longtext"/>
          <w:rFonts w:ascii="Arial" w:hAnsi="Arial" w:cs="Arial"/>
          <w:color w:val="000000"/>
          <w:sz w:val="22"/>
          <w:szCs w:val="22"/>
          <w:shd w:val="clear" w:color="auto" w:fill="FFFFFF"/>
        </w:rPr>
        <w:t>rograma y señala las distintas rutas críticas para la consecución de cada uno de los productos</w:t>
      </w:r>
      <w:r w:rsidRPr="57B927B8">
        <w:rPr>
          <w:rFonts w:ascii="Arial" w:eastAsiaTheme="minorEastAsia" w:hAnsi="Arial" w:cs="Arial"/>
          <w:sz w:val="22"/>
          <w:szCs w:val="22"/>
          <w:lang w:val="es-PY" w:eastAsia="zh-CN"/>
        </w:rPr>
        <w:t xml:space="preserve"> </w:t>
      </w:r>
      <w:r w:rsidRPr="005268E8">
        <w:rPr>
          <w:rFonts w:ascii="Arial" w:hAnsi="Arial" w:cs="Arial"/>
          <w:color w:val="000000"/>
          <w:sz w:val="22"/>
          <w:szCs w:val="22"/>
          <w:shd w:val="clear" w:color="auto" w:fill="FFFFFF"/>
          <w:lang w:val="es-PY"/>
        </w:rPr>
        <w:t>El PEP inicial se prepara en la fase de diseño del proyecto y como anexo a la Propuesta de Desarrollo de la Operación (POD). En la fase de elegibilidad luego de la aprobación del contrato de préstamo respectivo se actualiza y genera el PEP Final, que se presenta al Banco como primer informe d</w:t>
      </w:r>
      <w:r w:rsidR="00475BA1">
        <w:rPr>
          <w:rFonts w:ascii="Arial" w:hAnsi="Arial" w:cs="Arial"/>
          <w:color w:val="000000"/>
          <w:sz w:val="22"/>
          <w:szCs w:val="22"/>
          <w:shd w:val="clear" w:color="auto" w:fill="FFFFFF"/>
          <w:lang w:val="es-PY"/>
        </w:rPr>
        <w:t>el p</w:t>
      </w:r>
      <w:r w:rsidRPr="005268E8">
        <w:rPr>
          <w:rFonts w:ascii="Arial" w:hAnsi="Arial" w:cs="Arial"/>
          <w:color w:val="000000"/>
          <w:sz w:val="22"/>
          <w:szCs w:val="22"/>
          <w:shd w:val="clear" w:color="auto" w:fill="FFFFFF"/>
          <w:lang w:val="es-PY"/>
        </w:rPr>
        <w:t>royecto, cuya información se actualiza en el PMR de los sistemas del BID.</w:t>
      </w:r>
    </w:p>
    <w:p w14:paraId="512970E6" w14:textId="77777777" w:rsidR="00F67248" w:rsidRPr="006F7A36" w:rsidRDefault="005268E8" w:rsidP="005268E8">
      <w:pPr>
        <w:pStyle w:val="subpar"/>
        <w:numPr>
          <w:ilvl w:val="2"/>
          <w:numId w:val="0"/>
        </w:numPr>
        <w:ind w:left="1170"/>
        <w:rPr>
          <w:rStyle w:val="longtext"/>
          <w:rFonts w:ascii="Arial" w:hAnsi="Arial" w:cs="Arial"/>
          <w:smallCaps/>
          <w:color w:val="000000"/>
          <w:sz w:val="22"/>
          <w:szCs w:val="22"/>
          <w:shd w:val="clear" w:color="auto" w:fill="FFFFFF"/>
        </w:rPr>
      </w:pPr>
      <w:r w:rsidRPr="005268E8">
        <w:rPr>
          <w:rFonts w:ascii="Arial" w:hAnsi="Arial" w:cs="Arial"/>
          <w:color w:val="000000"/>
          <w:sz w:val="22"/>
          <w:szCs w:val="22"/>
          <w:shd w:val="clear" w:color="auto" w:fill="FFFFFF"/>
          <w:lang w:val="es-PY"/>
        </w:rPr>
        <w:t>El PEP se nutre de los documentos del POD, de su matriz de resultados y del perfil de riesgos; cubre todo el período de ejecución del proyecto a nivel de macro actividades y responsables. El PEP es una herramienta de planificación y tiene coherencia en términos de temporalidad con el cumplimiento de los objetivos de la matriz de resultados, debiendo nutrir a las partes de los elementos analíticos que aseguren que los plazos de ejecución programados son realistas y pueden ser sustentados. Cada PEP enumera las contrataciones y las actividades que se van a realizar durante toda la operación, y especifica los montos y los tiempos de los que se dispone para cada uno de los productos y actividades del proyecto. En la medida que los proyectos se vean afectados por factores externos que pongan en riesgo el logro de los objetivos, resultados e indicadores, los PEP podrán ser modificados, con el debido registro documentado de las razones de los cambios. Cualquier cambio en el PEP que altere la ruta crítica deberá contar con la “no objeción” previa del Banco. El PEP deberá ser presentado al Banco junto con el</w:t>
      </w:r>
      <w:r>
        <w:rPr>
          <w:rFonts w:ascii="Arial" w:hAnsi="Arial" w:cs="Arial"/>
          <w:color w:val="000000"/>
          <w:sz w:val="22"/>
          <w:szCs w:val="22"/>
          <w:shd w:val="clear" w:color="auto" w:fill="FFFFFF"/>
          <w:lang w:val="es-PY"/>
        </w:rPr>
        <w:t xml:space="preserve"> POA para cada año de ejecución</w:t>
      </w:r>
      <w:r w:rsidR="00F67248" w:rsidRPr="006F7A36">
        <w:rPr>
          <w:rStyle w:val="longtext"/>
          <w:rFonts w:ascii="Arial" w:hAnsi="Arial" w:cs="Arial"/>
          <w:color w:val="000000"/>
          <w:sz w:val="22"/>
          <w:szCs w:val="22"/>
          <w:shd w:val="clear" w:color="auto" w:fill="FFFFFF"/>
        </w:rPr>
        <w:t>.</w:t>
      </w:r>
    </w:p>
    <w:p w14:paraId="6F821ACD" w14:textId="46FAF839" w:rsidR="00F67248" w:rsidRPr="006F7A36" w:rsidRDefault="005268E8" w:rsidP="00483492">
      <w:pPr>
        <w:pStyle w:val="subpar"/>
        <w:tabs>
          <w:tab w:val="clear" w:pos="2592"/>
        </w:tabs>
        <w:ind w:left="1170"/>
        <w:rPr>
          <w:rStyle w:val="longtext"/>
          <w:rFonts w:ascii="Arial" w:hAnsi="Arial" w:cs="Arial"/>
          <w:smallCaps/>
          <w:color w:val="000000"/>
          <w:sz w:val="22"/>
          <w:szCs w:val="22"/>
          <w:shd w:val="clear" w:color="auto" w:fill="FFFFFF"/>
        </w:rPr>
      </w:pPr>
      <w:r w:rsidRPr="00605D1F">
        <w:rPr>
          <w:rStyle w:val="longtext"/>
          <w:rFonts w:ascii="Arial" w:hAnsi="Arial" w:cs="Arial"/>
          <w:b/>
          <w:bCs/>
          <w:color w:val="000000"/>
          <w:sz w:val="22"/>
          <w:szCs w:val="22"/>
          <w:shd w:val="clear" w:color="auto" w:fill="FFFFFF"/>
        </w:rPr>
        <w:t>POA</w:t>
      </w:r>
      <w:r>
        <w:rPr>
          <w:rStyle w:val="longtext"/>
          <w:rFonts w:ascii="Arial" w:hAnsi="Arial" w:cs="Arial"/>
          <w:color w:val="000000"/>
          <w:sz w:val="22"/>
          <w:szCs w:val="22"/>
          <w:shd w:val="clear" w:color="auto" w:fill="FFFFFF"/>
        </w:rPr>
        <w:t>:</w:t>
      </w:r>
      <w:r w:rsidRPr="005268E8">
        <w:rPr>
          <w:rFonts w:ascii="Arial" w:hAnsi="Arial" w:cs="Arial"/>
          <w:color w:val="000000"/>
          <w:sz w:val="22"/>
          <w:szCs w:val="22"/>
          <w:shd w:val="clear" w:color="auto" w:fill="FFFFFF"/>
          <w:lang w:val="es-PA"/>
        </w:rPr>
        <w:t xml:space="preserve"> es una herramienta de planificación a nivel de actividades, que permite dar seguimiento a la ejecución; se desprende del PEP y establece con detalle la ejecución del proyecto para el año fiscal que se esté planificando; es un instrumento dinámico y abarca todos los aspectos de la ejecución. El POA contiene un cronograma de ejecución de actividades relacionadas fundamentalmente con el alcance de los componentes, subcomponentes y productos del proyecto, la planificación de la gestión de adquisiciones de bienes y servicios (determinante de los tiempos), la planificación de las </w:t>
      </w:r>
      <w:r w:rsidRPr="005268E8">
        <w:rPr>
          <w:rFonts w:ascii="Arial" w:hAnsi="Arial" w:cs="Arial"/>
          <w:color w:val="000000"/>
          <w:sz w:val="22"/>
          <w:szCs w:val="22"/>
          <w:shd w:val="clear" w:color="auto" w:fill="FFFFFF"/>
          <w:lang w:val="es-PA"/>
        </w:rPr>
        <w:lastRenderedPageBreak/>
        <w:t>necesidades de recursos financieros directamente resultante de la secuencia de adquisiciones que permite anticipar el nivel de desembolsos y “</w:t>
      </w:r>
      <w:r w:rsidRPr="00605D1F">
        <w:rPr>
          <w:rFonts w:ascii="Arial" w:hAnsi="Arial" w:cs="Arial"/>
          <w:i/>
          <w:iCs/>
          <w:color w:val="000000"/>
          <w:sz w:val="22"/>
          <w:szCs w:val="22"/>
          <w:shd w:val="clear" w:color="auto" w:fill="FFFFFF"/>
          <w:lang w:val="es-PA"/>
        </w:rPr>
        <w:t>cash flow</w:t>
      </w:r>
      <w:r w:rsidRPr="005268E8">
        <w:rPr>
          <w:rFonts w:ascii="Arial" w:hAnsi="Arial" w:cs="Arial"/>
          <w:color w:val="000000"/>
          <w:sz w:val="22"/>
          <w:szCs w:val="22"/>
          <w:shd w:val="clear" w:color="auto" w:fill="FFFFFF"/>
          <w:lang w:val="es-PA"/>
        </w:rPr>
        <w:t>” requerido, así como el cumplimiento de las salvaguardias ambientales y sociales, la ejecución de las acciones de mitigación de riesgos, las actividades de gestión del proyecto y el monitoreo y evaluación del mismo. Cualquier cambio en el POA que altere la ruta crítica deberá contar con la “no objeción” previa del Banco. Este instrumento se constituye en el insumo principal para la formulación del presupuesto del proyecto de cada año. Los POA, correspondientes al siguiente año de ejecución del programa y deben presentarse al Banco en el último trimestre del año en curso.</w:t>
      </w:r>
      <w:r w:rsidRPr="006F7A36">
        <w:rPr>
          <w:rStyle w:val="longtext"/>
          <w:rFonts w:ascii="Arial" w:hAnsi="Arial" w:cs="Arial"/>
          <w:color w:val="000000"/>
          <w:sz w:val="22"/>
          <w:szCs w:val="22"/>
          <w:shd w:val="clear" w:color="auto" w:fill="FFFFFF"/>
        </w:rPr>
        <w:t xml:space="preserve"> </w:t>
      </w:r>
    </w:p>
    <w:p w14:paraId="51118578" w14:textId="77777777" w:rsidR="00F67248" w:rsidRPr="006F7A36" w:rsidRDefault="00AE3893" w:rsidP="00483492">
      <w:pPr>
        <w:pStyle w:val="subpar"/>
        <w:tabs>
          <w:tab w:val="clear" w:pos="2592"/>
        </w:tabs>
        <w:ind w:left="1170"/>
        <w:rPr>
          <w:rStyle w:val="longtext"/>
          <w:rFonts w:ascii="Arial" w:hAnsi="Arial" w:cs="Arial"/>
          <w:color w:val="000000"/>
          <w:sz w:val="22"/>
          <w:szCs w:val="22"/>
        </w:rPr>
      </w:pPr>
      <w:hyperlink r:id="rId17" w:history="1">
        <w:r w:rsidR="00F67248" w:rsidRPr="00605D1F">
          <w:rPr>
            <w:rStyle w:val="longtext"/>
            <w:rFonts w:ascii="Arial" w:hAnsi="Arial" w:cs="Arial"/>
            <w:b/>
            <w:bCs/>
            <w:color w:val="000000"/>
            <w:sz w:val="22"/>
            <w:szCs w:val="22"/>
          </w:rPr>
          <w:t>P</w:t>
        </w:r>
        <w:r w:rsidR="00B110B4" w:rsidRPr="00605D1F">
          <w:rPr>
            <w:rStyle w:val="longtext"/>
            <w:rFonts w:ascii="Arial" w:hAnsi="Arial" w:cs="Arial"/>
            <w:b/>
            <w:bCs/>
            <w:color w:val="000000"/>
            <w:sz w:val="22"/>
            <w:szCs w:val="22"/>
          </w:rPr>
          <w:t>ME</w:t>
        </w:r>
      </w:hyperlink>
      <w:r w:rsidR="00B110B4" w:rsidRPr="00605D1F">
        <w:rPr>
          <w:rStyle w:val="longtext"/>
          <w:rFonts w:ascii="Arial" w:hAnsi="Arial" w:cs="Arial"/>
          <w:b/>
          <w:bCs/>
          <w:color w:val="000000"/>
          <w:sz w:val="22"/>
          <w:szCs w:val="22"/>
        </w:rPr>
        <w:t>:</w:t>
      </w:r>
      <w:r w:rsidR="00B110B4">
        <w:rPr>
          <w:rStyle w:val="longtext"/>
          <w:rFonts w:ascii="Arial" w:hAnsi="Arial" w:cs="Arial"/>
          <w:color w:val="000000"/>
          <w:sz w:val="22"/>
          <w:szCs w:val="22"/>
        </w:rPr>
        <w:t xml:space="preserve"> d</w:t>
      </w:r>
      <w:r w:rsidR="00F67248" w:rsidRPr="006F7A36">
        <w:rPr>
          <w:rStyle w:val="longtext"/>
          <w:rFonts w:ascii="Arial" w:hAnsi="Arial" w:cs="Arial"/>
          <w:color w:val="000000"/>
          <w:sz w:val="22"/>
          <w:szCs w:val="22"/>
        </w:rPr>
        <w:t>etalla los arreglos de seguimiento y evaluación, que incorporan sistemas y metodologías múltiples para poder cumplir con los objetivos del mismo</w:t>
      </w:r>
      <w:r w:rsidR="00951021" w:rsidRPr="006F7A36">
        <w:rPr>
          <w:rStyle w:val="longtext"/>
          <w:rFonts w:ascii="Arial" w:hAnsi="Arial" w:cs="Arial"/>
          <w:color w:val="000000"/>
          <w:sz w:val="22"/>
          <w:szCs w:val="22"/>
        </w:rPr>
        <w:t>, además de acompañar la medición de los resultados e impactos esperados.</w:t>
      </w:r>
    </w:p>
    <w:p w14:paraId="4E044AB8" w14:textId="116C0D86" w:rsidR="00B110B4" w:rsidRPr="00B110B4" w:rsidRDefault="00B110B4" w:rsidP="00B110B4">
      <w:pPr>
        <w:pStyle w:val="subpar"/>
        <w:tabs>
          <w:tab w:val="clear" w:pos="2592"/>
        </w:tabs>
        <w:ind w:left="1170"/>
        <w:rPr>
          <w:rFonts w:ascii="Arial" w:hAnsi="Arial" w:cs="Arial"/>
          <w:color w:val="000000"/>
          <w:sz w:val="22"/>
          <w:szCs w:val="22"/>
          <w:shd w:val="clear" w:color="auto" w:fill="FFFFFF"/>
          <w:lang w:val="es-PA"/>
        </w:rPr>
      </w:pPr>
      <w:r w:rsidRPr="00605D1F">
        <w:rPr>
          <w:rStyle w:val="longtext"/>
          <w:rFonts w:ascii="Arial" w:hAnsi="Arial" w:cs="Arial"/>
          <w:b/>
          <w:bCs/>
          <w:color w:val="000000"/>
          <w:sz w:val="22"/>
          <w:szCs w:val="22"/>
          <w:shd w:val="clear" w:color="auto" w:fill="FFFFFF"/>
        </w:rPr>
        <w:t>PA</w:t>
      </w:r>
      <w:r w:rsidR="004D1831" w:rsidRPr="006F7A36">
        <w:rPr>
          <w:rStyle w:val="longtext"/>
          <w:rFonts w:ascii="Arial" w:hAnsi="Arial" w:cs="Arial"/>
          <w:color w:val="000000"/>
          <w:sz w:val="22"/>
          <w:szCs w:val="22"/>
          <w:shd w:val="clear" w:color="auto" w:fill="FFFFFF"/>
        </w:rPr>
        <w:t>: l</w:t>
      </w:r>
      <w:r w:rsidR="00F67248" w:rsidRPr="006F7A36">
        <w:rPr>
          <w:rStyle w:val="longtext"/>
          <w:rFonts w:ascii="Arial" w:hAnsi="Arial" w:cs="Arial"/>
          <w:color w:val="000000"/>
          <w:sz w:val="22"/>
          <w:szCs w:val="22"/>
          <w:shd w:val="clear" w:color="auto" w:fill="FFFFFF"/>
        </w:rPr>
        <w:t>ista las contrataciones que s</w:t>
      </w:r>
      <w:r w:rsidR="004D1831" w:rsidRPr="006F7A36">
        <w:rPr>
          <w:rStyle w:val="longtext"/>
          <w:rFonts w:ascii="Arial" w:hAnsi="Arial" w:cs="Arial"/>
          <w:color w:val="000000"/>
          <w:sz w:val="22"/>
          <w:szCs w:val="22"/>
          <w:shd w:val="clear" w:color="auto" w:fill="FFFFFF"/>
        </w:rPr>
        <w:t>e llevarán a cabo cada año. E</w:t>
      </w:r>
      <w:r w:rsidR="00F67248" w:rsidRPr="006F7A36">
        <w:rPr>
          <w:rStyle w:val="longtext"/>
          <w:rFonts w:ascii="Arial" w:hAnsi="Arial" w:cs="Arial"/>
          <w:color w:val="000000"/>
          <w:sz w:val="22"/>
          <w:szCs w:val="22"/>
          <w:shd w:val="clear" w:color="auto" w:fill="FFFFFF"/>
        </w:rPr>
        <w:t>l PA deberá incluir</w:t>
      </w:r>
      <w:r w:rsidR="00951021" w:rsidRPr="006F7A36">
        <w:rPr>
          <w:rStyle w:val="longtext"/>
          <w:rFonts w:ascii="Arial" w:hAnsi="Arial" w:cs="Arial"/>
          <w:color w:val="000000"/>
          <w:sz w:val="22"/>
          <w:szCs w:val="22"/>
          <w:shd w:val="clear" w:color="auto" w:fill="FFFFFF"/>
        </w:rPr>
        <w:t xml:space="preserve">: </w:t>
      </w:r>
      <w:r w:rsidR="00421656" w:rsidRPr="006F7A36">
        <w:rPr>
          <w:rStyle w:val="longtext"/>
          <w:rFonts w:ascii="Arial" w:hAnsi="Arial" w:cs="Arial"/>
          <w:color w:val="000000"/>
          <w:sz w:val="22"/>
          <w:szCs w:val="22"/>
          <w:shd w:val="clear" w:color="auto" w:fill="FFFFFF"/>
        </w:rPr>
        <w:t>(</w:t>
      </w:r>
      <w:r w:rsidR="00951021" w:rsidRPr="006F7A36">
        <w:rPr>
          <w:rStyle w:val="longtext"/>
          <w:rFonts w:ascii="Arial" w:hAnsi="Arial" w:cs="Arial"/>
          <w:color w:val="000000"/>
          <w:sz w:val="22"/>
          <w:szCs w:val="22"/>
          <w:shd w:val="clear" w:color="auto" w:fill="FFFFFF"/>
        </w:rPr>
        <w:t>i)</w:t>
      </w:r>
      <w:r w:rsidR="00F67248" w:rsidRPr="006F7A36">
        <w:rPr>
          <w:rStyle w:val="longtext"/>
          <w:rFonts w:ascii="Arial" w:hAnsi="Arial" w:cs="Arial"/>
          <w:color w:val="000000"/>
          <w:sz w:val="22"/>
          <w:szCs w:val="22"/>
          <w:shd w:val="clear" w:color="auto" w:fill="FFFFFF"/>
        </w:rPr>
        <w:t xml:space="preserve"> los t</w:t>
      </w:r>
      <w:r w:rsidR="00BD3999" w:rsidRPr="006F7A36">
        <w:rPr>
          <w:rStyle w:val="longtext"/>
          <w:rFonts w:ascii="Arial" w:hAnsi="Arial" w:cs="Arial"/>
          <w:color w:val="000000"/>
          <w:sz w:val="22"/>
          <w:szCs w:val="22"/>
          <w:shd w:val="clear" w:color="auto" w:fill="FFFFFF"/>
        </w:rPr>
        <w:t xml:space="preserve">érminos de referencia de todos </w:t>
      </w:r>
      <w:r w:rsidR="00F67248" w:rsidRPr="006F7A36">
        <w:rPr>
          <w:rStyle w:val="longtext"/>
          <w:rFonts w:ascii="Arial" w:hAnsi="Arial" w:cs="Arial"/>
          <w:color w:val="000000"/>
          <w:sz w:val="22"/>
          <w:szCs w:val="22"/>
          <w:shd w:val="clear" w:color="auto" w:fill="FFFFFF"/>
        </w:rPr>
        <w:t>los servicios</w:t>
      </w:r>
      <w:r w:rsidR="00951021" w:rsidRPr="006F7A36">
        <w:rPr>
          <w:rStyle w:val="longtext"/>
          <w:rFonts w:ascii="Arial" w:hAnsi="Arial" w:cs="Arial"/>
          <w:color w:val="000000"/>
          <w:sz w:val="22"/>
          <w:szCs w:val="22"/>
          <w:shd w:val="clear" w:color="auto" w:fill="FFFFFF"/>
        </w:rPr>
        <w:t xml:space="preserve"> a contratar; </w:t>
      </w:r>
      <w:r w:rsidR="00421656" w:rsidRPr="006F7A36">
        <w:rPr>
          <w:rStyle w:val="longtext"/>
          <w:rFonts w:ascii="Arial" w:hAnsi="Arial" w:cs="Arial"/>
          <w:color w:val="000000"/>
          <w:sz w:val="22"/>
          <w:szCs w:val="22"/>
          <w:shd w:val="clear" w:color="auto" w:fill="FFFFFF"/>
        </w:rPr>
        <w:t>(</w:t>
      </w:r>
      <w:r w:rsidR="00951021" w:rsidRPr="006F7A36">
        <w:rPr>
          <w:rStyle w:val="longtext"/>
          <w:rFonts w:ascii="Arial" w:hAnsi="Arial" w:cs="Arial"/>
          <w:color w:val="000000"/>
          <w:sz w:val="22"/>
          <w:szCs w:val="22"/>
          <w:shd w:val="clear" w:color="auto" w:fill="FFFFFF"/>
        </w:rPr>
        <w:t xml:space="preserve">ii) </w:t>
      </w:r>
      <w:r w:rsidR="00F67248" w:rsidRPr="006F7A36">
        <w:rPr>
          <w:rStyle w:val="longtext"/>
          <w:rFonts w:ascii="Arial" w:hAnsi="Arial" w:cs="Arial"/>
          <w:color w:val="000000"/>
          <w:sz w:val="22"/>
          <w:szCs w:val="22"/>
          <w:shd w:val="clear" w:color="auto" w:fill="FFFFFF"/>
        </w:rPr>
        <w:t>las especificaciones técnicas de las adquisiciones a realizar</w:t>
      </w:r>
      <w:r w:rsidR="00421656" w:rsidRPr="006F7A36">
        <w:rPr>
          <w:rStyle w:val="longtext"/>
          <w:rFonts w:ascii="Arial" w:hAnsi="Arial" w:cs="Arial"/>
          <w:color w:val="000000"/>
          <w:sz w:val="22"/>
          <w:szCs w:val="22"/>
          <w:shd w:val="clear" w:color="auto" w:fill="FFFFFF"/>
        </w:rPr>
        <w:t>;(</w:t>
      </w:r>
      <w:r w:rsidR="00951021" w:rsidRPr="006F7A36">
        <w:rPr>
          <w:rStyle w:val="longtext"/>
          <w:rFonts w:ascii="Arial" w:hAnsi="Arial" w:cs="Arial"/>
          <w:color w:val="000000"/>
          <w:sz w:val="22"/>
          <w:szCs w:val="22"/>
          <w:shd w:val="clear" w:color="auto" w:fill="FFFFFF"/>
        </w:rPr>
        <w:t xml:space="preserve">iii) los productos esperados para los indicadores de la matriz de resultados; y </w:t>
      </w:r>
      <w:r w:rsidR="00421656" w:rsidRPr="006F7A36">
        <w:rPr>
          <w:rStyle w:val="longtext"/>
          <w:rFonts w:ascii="Arial" w:hAnsi="Arial" w:cs="Arial"/>
          <w:color w:val="000000"/>
          <w:sz w:val="22"/>
          <w:szCs w:val="22"/>
          <w:shd w:val="clear" w:color="auto" w:fill="FFFFFF"/>
        </w:rPr>
        <w:t>(</w:t>
      </w:r>
      <w:r w:rsidR="00951021" w:rsidRPr="006F7A36">
        <w:rPr>
          <w:rStyle w:val="longtext"/>
          <w:rFonts w:ascii="Arial" w:hAnsi="Arial" w:cs="Arial"/>
          <w:color w:val="000000"/>
          <w:sz w:val="22"/>
          <w:szCs w:val="22"/>
          <w:shd w:val="clear" w:color="auto" w:fill="FFFFFF"/>
        </w:rPr>
        <w:t>iv) el cronograma de ejecución</w:t>
      </w:r>
      <w:r w:rsidR="00F67248" w:rsidRPr="006F7A36">
        <w:rPr>
          <w:rStyle w:val="longtext"/>
          <w:rFonts w:ascii="Arial" w:hAnsi="Arial" w:cs="Arial"/>
          <w:color w:val="000000"/>
          <w:sz w:val="22"/>
          <w:szCs w:val="22"/>
          <w:shd w:val="clear" w:color="auto" w:fill="FFFFFF"/>
        </w:rPr>
        <w:t xml:space="preserve">. </w:t>
      </w:r>
      <w:r w:rsidRPr="00B110B4">
        <w:rPr>
          <w:rFonts w:ascii="Arial" w:hAnsi="Arial" w:cs="Arial"/>
          <w:color w:val="000000"/>
          <w:sz w:val="22"/>
          <w:szCs w:val="22"/>
          <w:shd w:val="clear" w:color="auto" w:fill="FFFFFF"/>
          <w:lang w:val="es-PA"/>
        </w:rPr>
        <w:t>En este documento se establecen las estrategias, secuencias y mecanismos de gestión de adquisiciones y administración d</w:t>
      </w:r>
      <w:r w:rsidR="00475BA1">
        <w:rPr>
          <w:rFonts w:ascii="Arial" w:hAnsi="Arial" w:cs="Arial"/>
          <w:color w:val="000000"/>
          <w:sz w:val="22"/>
          <w:szCs w:val="22"/>
          <w:shd w:val="clear" w:color="auto" w:fill="FFFFFF"/>
          <w:lang w:val="es-PA"/>
        </w:rPr>
        <w:t>e contrataciones por parte del e</w:t>
      </w:r>
      <w:r w:rsidRPr="00B110B4">
        <w:rPr>
          <w:rFonts w:ascii="Arial" w:hAnsi="Arial" w:cs="Arial"/>
          <w:color w:val="000000"/>
          <w:sz w:val="22"/>
          <w:szCs w:val="22"/>
          <w:shd w:val="clear" w:color="auto" w:fill="FFFFFF"/>
          <w:lang w:val="es-PA"/>
        </w:rPr>
        <w:t xml:space="preserve">jecutor y de supervisión de esos procesos por el BID durante, como mínimo, los siguientes </w:t>
      </w:r>
      <w:r w:rsidR="00475BA1">
        <w:rPr>
          <w:rFonts w:ascii="Arial" w:hAnsi="Arial" w:cs="Arial"/>
          <w:color w:val="000000"/>
          <w:sz w:val="22"/>
          <w:szCs w:val="22"/>
          <w:shd w:val="clear" w:color="auto" w:fill="FFFFFF"/>
          <w:lang w:val="es-PA"/>
        </w:rPr>
        <w:t>12 meses de ejecución del p</w:t>
      </w:r>
      <w:r w:rsidRPr="00B110B4">
        <w:rPr>
          <w:rFonts w:ascii="Arial" w:hAnsi="Arial" w:cs="Arial"/>
          <w:color w:val="000000"/>
          <w:sz w:val="22"/>
          <w:szCs w:val="22"/>
          <w:shd w:val="clear" w:color="auto" w:fill="FFFFFF"/>
          <w:lang w:val="es-PA"/>
        </w:rPr>
        <w:t xml:space="preserve">royecto. </w:t>
      </w:r>
    </w:p>
    <w:p w14:paraId="42E7F87C" w14:textId="77777777" w:rsidR="00F67248" w:rsidRPr="00B110B4" w:rsidRDefault="00B110B4" w:rsidP="00B110B4">
      <w:pPr>
        <w:pStyle w:val="subpar"/>
        <w:numPr>
          <w:ilvl w:val="2"/>
          <w:numId w:val="0"/>
        </w:numPr>
        <w:ind w:left="1170"/>
        <w:rPr>
          <w:rStyle w:val="longtext"/>
          <w:rFonts w:ascii="Arial" w:hAnsi="Arial" w:cs="Arial"/>
          <w:color w:val="000000"/>
          <w:sz w:val="22"/>
          <w:szCs w:val="22"/>
          <w:shd w:val="clear" w:color="auto" w:fill="FFFFFF"/>
          <w:lang w:val="es-PA"/>
        </w:rPr>
      </w:pPr>
      <w:r w:rsidRPr="00B110B4">
        <w:rPr>
          <w:rFonts w:ascii="Arial" w:hAnsi="Arial" w:cs="Arial"/>
          <w:color w:val="000000"/>
          <w:sz w:val="22"/>
          <w:szCs w:val="22"/>
          <w:shd w:val="clear" w:color="auto" w:fill="FFFFFF"/>
          <w:lang w:val="es-PA"/>
        </w:rPr>
        <w:t xml:space="preserve">Los PA se elaboran con base al formato proveído por el Banco que debe contener mínimamente: </w:t>
      </w:r>
      <w:r w:rsidR="00EF45A4">
        <w:rPr>
          <w:rFonts w:ascii="Arial" w:hAnsi="Arial" w:cs="Arial"/>
          <w:color w:val="000000"/>
          <w:sz w:val="22"/>
          <w:szCs w:val="22"/>
          <w:shd w:val="clear" w:color="auto" w:fill="FFFFFF"/>
          <w:lang w:val="es-PA"/>
        </w:rPr>
        <w:t>(</w:t>
      </w:r>
      <w:r w:rsidRPr="00B110B4">
        <w:rPr>
          <w:rFonts w:ascii="Arial" w:hAnsi="Arial" w:cs="Arial"/>
          <w:color w:val="000000"/>
          <w:sz w:val="22"/>
          <w:szCs w:val="22"/>
          <w:shd w:val="clear" w:color="auto" w:fill="FFFFFF"/>
          <w:lang w:val="es-PA"/>
        </w:rPr>
        <w:t xml:space="preserve">a) las obras, bienes, servicios de consultoría y de no consultoría; </w:t>
      </w:r>
      <w:r w:rsidR="00EF45A4">
        <w:rPr>
          <w:rFonts w:ascii="Arial" w:hAnsi="Arial" w:cs="Arial"/>
          <w:color w:val="000000"/>
          <w:sz w:val="22"/>
          <w:szCs w:val="22"/>
          <w:shd w:val="clear" w:color="auto" w:fill="FFFFFF"/>
          <w:lang w:val="es-PA"/>
        </w:rPr>
        <w:t>(</w:t>
      </w:r>
      <w:r w:rsidRPr="00B110B4">
        <w:rPr>
          <w:rFonts w:ascii="Arial" w:hAnsi="Arial" w:cs="Arial"/>
          <w:color w:val="000000"/>
          <w:sz w:val="22"/>
          <w:szCs w:val="22"/>
          <w:shd w:val="clear" w:color="auto" w:fill="FFFFFF"/>
          <w:lang w:val="es-PA"/>
        </w:rPr>
        <w:t xml:space="preserve">b) los métodos propuestos para las contrataciones; y </w:t>
      </w:r>
      <w:r w:rsidR="00EF45A4">
        <w:rPr>
          <w:rFonts w:ascii="Arial" w:hAnsi="Arial" w:cs="Arial"/>
          <w:color w:val="000000"/>
          <w:sz w:val="22"/>
          <w:szCs w:val="22"/>
          <w:shd w:val="clear" w:color="auto" w:fill="FFFFFF"/>
          <w:lang w:val="es-PA"/>
        </w:rPr>
        <w:t>(</w:t>
      </w:r>
      <w:r w:rsidRPr="00B110B4">
        <w:rPr>
          <w:rFonts w:ascii="Arial" w:hAnsi="Arial" w:cs="Arial"/>
          <w:color w:val="000000"/>
          <w:sz w:val="22"/>
          <w:szCs w:val="22"/>
          <w:shd w:val="clear" w:color="auto" w:fill="FFFFFF"/>
          <w:lang w:val="es-PA"/>
        </w:rPr>
        <w:t xml:space="preserve">c) los procedimientos aplicados por el Banco para la supervisión de los procesos de </w:t>
      </w:r>
      <w:r w:rsidR="00475BA1">
        <w:rPr>
          <w:rFonts w:ascii="Arial" w:hAnsi="Arial" w:cs="Arial"/>
          <w:color w:val="000000"/>
          <w:sz w:val="22"/>
          <w:szCs w:val="22"/>
          <w:shd w:val="clear" w:color="auto" w:fill="FFFFFF"/>
          <w:lang w:val="es-PA"/>
        </w:rPr>
        <w:t xml:space="preserve">adquisiciones (ex post o ex </w:t>
      </w:r>
      <w:r w:rsidRPr="00B110B4">
        <w:rPr>
          <w:rFonts w:ascii="Arial" w:hAnsi="Arial" w:cs="Arial"/>
          <w:color w:val="000000"/>
          <w:sz w:val="22"/>
          <w:szCs w:val="22"/>
          <w:shd w:val="clear" w:color="auto" w:fill="FFFFFF"/>
          <w:lang w:val="es-PA"/>
        </w:rPr>
        <w:t>ante). El PA se presenta anualmente junto con el POA respectivo.</w:t>
      </w:r>
    </w:p>
    <w:p w14:paraId="46F1C275" w14:textId="77777777" w:rsidR="00B110B4" w:rsidRPr="00B110B4" w:rsidRDefault="00B110B4" w:rsidP="00B110B4">
      <w:pPr>
        <w:pStyle w:val="subpar"/>
        <w:tabs>
          <w:tab w:val="clear" w:pos="2592"/>
        </w:tabs>
        <w:ind w:left="1170"/>
        <w:rPr>
          <w:rFonts w:ascii="Arial" w:hAnsi="Arial" w:cs="Arial"/>
          <w:color w:val="000000"/>
          <w:sz w:val="22"/>
          <w:szCs w:val="22"/>
          <w:shd w:val="clear" w:color="auto" w:fill="FFFFFF"/>
          <w:lang w:val="es-PA"/>
        </w:rPr>
      </w:pPr>
      <w:r w:rsidRPr="00605D1F">
        <w:rPr>
          <w:rStyle w:val="longtext"/>
          <w:rFonts w:ascii="Arial" w:hAnsi="Arial" w:cs="Arial"/>
          <w:b/>
          <w:bCs/>
          <w:color w:val="000000"/>
          <w:sz w:val="22"/>
          <w:szCs w:val="22"/>
          <w:shd w:val="clear" w:color="auto" w:fill="FFFFFF"/>
        </w:rPr>
        <w:t>MGR</w:t>
      </w:r>
      <w:r w:rsidR="004D1831" w:rsidRPr="006F7A36">
        <w:rPr>
          <w:rStyle w:val="longtext"/>
          <w:rFonts w:ascii="Arial" w:hAnsi="Arial" w:cs="Arial"/>
          <w:color w:val="000000"/>
          <w:sz w:val="22"/>
          <w:szCs w:val="22"/>
          <w:shd w:val="clear" w:color="auto" w:fill="FFFFFF"/>
        </w:rPr>
        <w:t>:</w:t>
      </w:r>
      <w:r w:rsidRPr="57B927B8">
        <w:rPr>
          <w:rFonts w:ascii="Arial" w:eastAsiaTheme="minorEastAsia" w:hAnsi="Arial" w:cs="Arial"/>
          <w:sz w:val="22"/>
          <w:szCs w:val="22"/>
          <w:lang w:val="es-PA" w:eastAsia="zh-CN"/>
        </w:rPr>
        <w:t xml:space="preserve"> </w:t>
      </w:r>
      <w:r>
        <w:rPr>
          <w:rFonts w:ascii="Arial" w:hAnsi="Arial" w:cs="Arial"/>
          <w:color w:val="000000"/>
          <w:sz w:val="22"/>
          <w:szCs w:val="22"/>
          <w:shd w:val="clear" w:color="auto" w:fill="FFFFFF"/>
          <w:lang w:val="es-PA"/>
        </w:rPr>
        <w:t>L</w:t>
      </w:r>
      <w:r w:rsidRPr="00B110B4">
        <w:rPr>
          <w:rFonts w:ascii="Arial" w:hAnsi="Arial" w:cs="Arial"/>
          <w:color w:val="000000"/>
          <w:sz w:val="22"/>
          <w:szCs w:val="22"/>
          <w:shd w:val="clear" w:color="auto" w:fill="FFFFFF"/>
          <w:lang w:val="es-PA"/>
        </w:rPr>
        <w:t xml:space="preserve">as Matrices de Gestión de Riesgos (RRF, MER y MMR) constituyen la herramienta metodológica donde se documenta la evaluación y en la que se establece un orden de prioridades sobre los tipos de riesgos específicos afrontados por el proyecto. La Matriz es un inventario de los riesgos, haciendo la descripción de cada uno de estos que incluye: </w:t>
      </w:r>
      <w:r w:rsidR="00EF45A4">
        <w:rPr>
          <w:rFonts w:ascii="Arial" w:hAnsi="Arial" w:cs="Arial"/>
          <w:color w:val="000000"/>
          <w:sz w:val="22"/>
          <w:szCs w:val="22"/>
          <w:shd w:val="clear" w:color="auto" w:fill="FFFFFF"/>
          <w:lang w:val="es-PA"/>
        </w:rPr>
        <w:t>(</w:t>
      </w:r>
      <w:r w:rsidRPr="00B110B4">
        <w:rPr>
          <w:rFonts w:ascii="Arial" w:hAnsi="Arial" w:cs="Arial"/>
          <w:color w:val="000000"/>
          <w:sz w:val="22"/>
          <w:szCs w:val="22"/>
          <w:shd w:val="clear" w:color="auto" w:fill="FFFFFF"/>
          <w:lang w:val="es-PA"/>
        </w:rPr>
        <w:t xml:space="preserve">a) la calificación de la severidad; </w:t>
      </w:r>
      <w:r w:rsidR="00EF45A4">
        <w:rPr>
          <w:rFonts w:ascii="Arial" w:hAnsi="Arial" w:cs="Arial"/>
          <w:color w:val="000000"/>
          <w:sz w:val="22"/>
          <w:szCs w:val="22"/>
          <w:shd w:val="clear" w:color="auto" w:fill="FFFFFF"/>
          <w:lang w:val="es-PA"/>
        </w:rPr>
        <w:t>(</w:t>
      </w:r>
      <w:r w:rsidRPr="00B110B4">
        <w:rPr>
          <w:rFonts w:ascii="Arial" w:hAnsi="Arial" w:cs="Arial"/>
          <w:color w:val="000000"/>
          <w:sz w:val="22"/>
          <w:szCs w:val="22"/>
          <w:shd w:val="clear" w:color="auto" w:fill="FFFFFF"/>
          <w:lang w:val="es-PA"/>
        </w:rPr>
        <w:t xml:space="preserve">b) acciones de mitigación para los riesgos altos y medios; </w:t>
      </w:r>
      <w:r w:rsidR="00EF45A4">
        <w:rPr>
          <w:rFonts w:ascii="Arial" w:hAnsi="Arial" w:cs="Arial"/>
          <w:color w:val="000000"/>
          <w:sz w:val="22"/>
          <w:szCs w:val="22"/>
          <w:shd w:val="clear" w:color="auto" w:fill="FFFFFF"/>
          <w:lang w:val="es-PA"/>
        </w:rPr>
        <w:t>(</w:t>
      </w:r>
      <w:r w:rsidRPr="00B110B4">
        <w:rPr>
          <w:rFonts w:ascii="Arial" w:hAnsi="Arial" w:cs="Arial"/>
          <w:color w:val="000000"/>
          <w:sz w:val="22"/>
          <w:szCs w:val="22"/>
          <w:shd w:val="clear" w:color="auto" w:fill="FFFFFF"/>
          <w:lang w:val="es-PA"/>
        </w:rPr>
        <w:t>c)</w:t>
      </w:r>
      <w:r w:rsidR="00475BA1">
        <w:rPr>
          <w:rFonts w:ascii="Arial" w:hAnsi="Arial" w:cs="Arial"/>
          <w:color w:val="000000"/>
          <w:sz w:val="22"/>
          <w:szCs w:val="22"/>
          <w:shd w:val="clear" w:color="auto" w:fill="FFFFFF"/>
          <w:lang w:val="es-PA"/>
        </w:rPr>
        <w:t> </w:t>
      </w:r>
      <w:r w:rsidRPr="00B110B4">
        <w:rPr>
          <w:rFonts w:ascii="Arial" w:hAnsi="Arial" w:cs="Arial"/>
          <w:color w:val="000000"/>
          <w:sz w:val="22"/>
          <w:szCs w:val="22"/>
          <w:shd w:val="clear" w:color="auto" w:fill="FFFFFF"/>
          <w:lang w:val="es-PA"/>
        </w:rPr>
        <w:t xml:space="preserve">responsables por llevarlas a cabo y controlarlas; </w:t>
      </w:r>
      <w:r w:rsidR="002967AA">
        <w:rPr>
          <w:rFonts w:ascii="Arial" w:hAnsi="Arial" w:cs="Arial"/>
          <w:color w:val="000000"/>
          <w:sz w:val="22"/>
          <w:szCs w:val="22"/>
          <w:shd w:val="clear" w:color="auto" w:fill="FFFFFF"/>
          <w:lang w:val="es-PA"/>
        </w:rPr>
        <w:t>(</w:t>
      </w:r>
      <w:r w:rsidRPr="00B110B4">
        <w:rPr>
          <w:rFonts w:ascii="Arial" w:hAnsi="Arial" w:cs="Arial"/>
          <w:color w:val="000000"/>
          <w:sz w:val="22"/>
          <w:szCs w:val="22"/>
          <w:shd w:val="clear" w:color="auto" w:fill="FFFFFF"/>
          <w:lang w:val="es-PA"/>
        </w:rPr>
        <w:t xml:space="preserve">d) indicadores de resultado; y </w:t>
      </w:r>
      <w:r w:rsidR="002967AA">
        <w:rPr>
          <w:rFonts w:ascii="Arial" w:hAnsi="Arial" w:cs="Arial"/>
          <w:color w:val="000000"/>
          <w:sz w:val="22"/>
          <w:szCs w:val="22"/>
          <w:shd w:val="clear" w:color="auto" w:fill="FFFFFF"/>
          <w:lang w:val="es-PA"/>
        </w:rPr>
        <w:t>(</w:t>
      </w:r>
      <w:r w:rsidRPr="00B110B4">
        <w:rPr>
          <w:rFonts w:ascii="Arial" w:hAnsi="Arial" w:cs="Arial"/>
          <w:color w:val="000000"/>
          <w:sz w:val="22"/>
          <w:szCs w:val="22"/>
          <w:shd w:val="clear" w:color="auto" w:fill="FFFFFF"/>
          <w:lang w:val="es-PA"/>
        </w:rPr>
        <w:t>e) documentación de respaldo. Se definen medidas de mitigación para los riesgos considerados altos y medios, sus respectivos indicadores de seguimiento y, cuando sea el caso, el presupuesto para las actividades de mitigación, las cuales deber</w:t>
      </w:r>
      <w:r w:rsidR="00EF45A4">
        <w:rPr>
          <w:rFonts w:ascii="Arial" w:hAnsi="Arial" w:cs="Arial"/>
          <w:color w:val="000000"/>
          <w:sz w:val="22"/>
          <w:szCs w:val="22"/>
          <w:shd w:val="clear" w:color="auto" w:fill="FFFFFF"/>
          <w:lang w:val="es-PA"/>
        </w:rPr>
        <w:t xml:space="preserve">án estar incluidas en los POA. </w:t>
      </w:r>
      <w:r w:rsidRPr="00B110B4">
        <w:rPr>
          <w:rFonts w:ascii="Arial" w:hAnsi="Arial" w:cs="Arial"/>
          <w:color w:val="000000"/>
          <w:sz w:val="22"/>
          <w:szCs w:val="22"/>
          <w:shd w:val="clear" w:color="auto" w:fill="FFFFFF"/>
          <w:lang w:val="es-PA"/>
        </w:rPr>
        <w:t xml:space="preserve">Se dará seguimiento trimestral a los riesgos previstos en estas matrices y se presentará en cada Informe de Avance los resultados de este seguimiento. </w:t>
      </w:r>
    </w:p>
    <w:p w14:paraId="5C48FC90" w14:textId="77777777" w:rsidR="00B110B4" w:rsidRPr="00A97A79" w:rsidRDefault="00B110B4">
      <w:pPr>
        <w:pStyle w:val="subpar"/>
        <w:tabs>
          <w:tab w:val="clear" w:pos="2592"/>
        </w:tabs>
        <w:ind w:left="1170"/>
        <w:rPr>
          <w:rFonts w:ascii="Arial" w:hAnsi="Arial" w:cs="Arial"/>
          <w:b/>
          <w:bCs/>
          <w:color w:val="000000"/>
          <w:sz w:val="22"/>
          <w:szCs w:val="22"/>
          <w:shd w:val="clear" w:color="auto" w:fill="FFFFFF"/>
          <w:lang w:val="es-PA"/>
        </w:rPr>
      </w:pPr>
      <w:r w:rsidRPr="00605D1F">
        <w:rPr>
          <w:rStyle w:val="longtext"/>
          <w:rFonts w:ascii="Arial" w:hAnsi="Arial" w:cs="Arial"/>
          <w:b/>
          <w:bCs/>
          <w:color w:val="000000"/>
          <w:sz w:val="22"/>
          <w:szCs w:val="22"/>
          <w:shd w:val="clear" w:color="auto" w:fill="FFFFFF"/>
        </w:rPr>
        <w:t>PMR</w:t>
      </w:r>
      <w:r w:rsidR="004D1831" w:rsidRPr="006F7A36">
        <w:rPr>
          <w:rStyle w:val="longtext"/>
          <w:rFonts w:ascii="Arial" w:hAnsi="Arial" w:cs="Arial"/>
          <w:color w:val="000000"/>
          <w:sz w:val="22"/>
          <w:szCs w:val="22"/>
          <w:shd w:val="clear" w:color="auto" w:fill="FFFFFF"/>
        </w:rPr>
        <w:t>: r</w:t>
      </w:r>
      <w:r w:rsidR="00F67248" w:rsidRPr="006F7A36">
        <w:rPr>
          <w:rStyle w:val="longtext"/>
          <w:rFonts w:ascii="Arial" w:hAnsi="Arial" w:cs="Arial"/>
          <w:color w:val="000000"/>
          <w:sz w:val="22"/>
          <w:szCs w:val="22"/>
          <w:shd w:val="clear" w:color="auto" w:fill="FFFFFF"/>
        </w:rPr>
        <w:t>ecoge la estimación</w:t>
      </w:r>
      <w:r>
        <w:rPr>
          <w:rStyle w:val="longtext"/>
          <w:rFonts w:ascii="Arial" w:hAnsi="Arial" w:cs="Arial"/>
          <w:color w:val="000000"/>
          <w:sz w:val="22"/>
          <w:szCs w:val="22"/>
          <w:shd w:val="clear" w:color="auto" w:fill="FFFFFF"/>
        </w:rPr>
        <w:t xml:space="preserve"> temporal de los desembolsos y </w:t>
      </w:r>
      <w:r w:rsidR="00F67248" w:rsidRPr="006F7A36">
        <w:rPr>
          <w:rStyle w:val="longtext"/>
          <w:rFonts w:ascii="Arial" w:hAnsi="Arial" w:cs="Arial"/>
          <w:color w:val="000000"/>
          <w:sz w:val="22"/>
          <w:szCs w:val="22"/>
          <w:shd w:val="clear" w:color="auto" w:fill="FFFFFF"/>
        </w:rPr>
        <w:t xml:space="preserve">el cumplimiento de las metas </w:t>
      </w:r>
      <w:r w:rsidRPr="00B110B4">
        <w:rPr>
          <w:rFonts w:ascii="Arial" w:hAnsi="Arial" w:cs="Arial"/>
          <w:color w:val="000000"/>
          <w:sz w:val="22"/>
          <w:szCs w:val="22"/>
          <w:shd w:val="clear" w:color="auto" w:fill="FFFFFF"/>
          <w:lang w:val="es-PA"/>
        </w:rPr>
        <w:t>correspondientes a los productos del proyecto. Es un mecanismo pa</w:t>
      </w:r>
      <w:r w:rsidR="00475BA1">
        <w:rPr>
          <w:rFonts w:ascii="Arial" w:hAnsi="Arial" w:cs="Arial"/>
          <w:color w:val="000000"/>
          <w:sz w:val="22"/>
          <w:szCs w:val="22"/>
          <w:shd w:val="clear" w:color="auto" w:fill="FFFFFF"/>
          <w:lang w:val="es-PA"/>
        </w:rPr>
        <w:t>ra monitorear el desempeño del p</w:t>
      </w:r>
      <w:r w:rsidRPr="00B110B4">
        <w:rPr>
          <w:rFonts w:ascii="Arial" w:hAnsi="Arial" w:cs="Arial"/>
          <w:color w:val="000000"/>
          <w:sz w:val="22"/>
          <w:szCs w:val="22"/>
          <w:shd w:val="clear" w:color="auto" w:fill="FFFFFF"/>
          <w:lang w:val="es-PA"/>
        </w:rPr>
        <w:t xml:space="preserve">royecto e indispensable para </w:t>
      </w:r>
      <w:r w:rsidRPr="00B110B4">
        <w:rPr>
          <w:rFonts w:ascii="Arial" w:hAnsi="Arial" w:cs="Arial"/>
          <w:color w:val="000000"/>
          <w:sz w:val="22"/>
          <w:szCs w:val="22"/>
          <w:shd w:val="clear" w:color="auto" w:fill="FFFFFF"/>
          <w:lang w:val="es-PA"/>
        </w:rPr>
        <w:lastRenderedPageBreak/>
        <w:t>preparar el Informe de</w:t>
      </w:r>
      <w:r w:rsidR="00EF45A4">
        <w:rPr>
          <w:rFonts w:ascii="Arial" w:hAnsi="Arial" w:cs="Arial"/>
          <w:color w:val="000000"/>
          <w:sz w:val="22"/>
          <w:szCs w:val="22"/>
          <w:shd w:val="clear" w:color="auto" w:fill="FFFFFF"/>
          <w:lang w:val="es-PA"/>
        </w:rPr>
        <w:t xml:space="preserve"> Terminación de Proyecto (PCR).</w:t>
      </w:r>
      <w:r w:rsidRPr="00B110B4">
        <w:rPr>
          <w:rFonts w:ascii="Arial" w:hAnsi="Arial" w:cs="Arial"/>
          <w:color w:val="000000"/>
          <w:sz w:val="22"/>
          <w:szCs w:val="22"/>
          <w:shd w:val="clear" w:color="auto" w:fill="FFFFFF"/>
          <w:lang w:val="es-PA"/>
        </w:rPr>
        <w:t xml:space="preserve"> El PMR se completa cada seis meses de la ejecución del Programa. </w:t>
      </w:r>
    </w:p>
    <w:p w14:paraId="6BAF89BC" w14:textId="77777777" w:rsidR="00F67248" w:rsidRPr="006F7A36" w:rsidRDefault="00F67248" w:rsidP="00483492">
      <w:pPr>
        <w:pStyle w:val="subpar"/>
        <w:tabs>
          <w:tab w:val="clear" w:pos="2592"/>
        </w:tabs>
        <w:ind w:left="1170"/>
        <w:rPr>
          <w:rStyle w:val="longtext"/>
          <w:rFonts w:ascii="Arial" w:hAnsi="Arial" w:cs="Arial"/>
          <w:smallCaps/>
          <w:color w:val="000000"/>
          <w:sz w:val="22"/>
          <w:szCs w:val="22"/>
          <w:shd w:val="clear" w:color="auto" w:fill="FFFFFF"/>
        </w:rPr>
      </w:pPr>
      <w:r w:rsidRPr="00605D1F">
        <w:rPr>
          <w:rStyle w:val="longtext"/>
          <w:rFonts w:ascii="Arial" w:hAnsi="Arial" w:cs="Arial"/>
          <w:b/>
          <w:bCs/>
          <w:color w:val="000000"/>
          <w:sz w:val="22"/>
          <w:szCs w:val="22"/>
          <w:shd w:val="clear" w:color="auto" w:fill="FFFFFF"/>
        </w:rPr>
        <w:t>I</w:t>
      </w:r>
      <w:r w:rsidR="00B110B4" w:rsidRPr="00605D1F">
        <w:rPr>
          <w:rStyle w:val="longtext"/>
          <w:rFonts w:ascii="Arial" w:hAnsi="Arial" w:cs="Arial"/>
          <w:b/>
          <w:bCs/>
          <w:color w:val="000000"/>
          <w:sz w:val="22"/>
          <w:szCs w:val="22"/>
          <w:shd w:val="clear" w:color="auto" w:fill="FFFFFF"/>
        </w:rPr>
        <w:t>SA</w:t>
      </w:r>
      <w:r w:rsidR="004D1831" w:rsidRPr="006F7A36">
        <w:rPr>
          <w:rStyle w:val="longtext"/>
          <w:rFonts w:ascii="Arial" w:hAnsi="Arial" w:cs="Arial"/>
          <w:color w:val="000000"/>
          <w:sz w:val="22"/>
          <w:szCs w:val="22"/>
          <w:shd w:val="clear" w:color="auto" w:fill="FFFFFF"/>
        </w:rPr>
        <w:t>: e</w:t>
      </w:r>
      <w:r w:rsidRPr="006F7A36">
        <w:rPr>
          <w:rStyle w:val="longtext"/>
          <w:rFonts w:ascii="Arial" w:hAnsi="Arial" w:cs="Arial"/>
          <w:color w:val="000000"/>
          <w:sz w:val="22"/>
          <w:szCs w:val="22"/>
          <w:shd w:val="clear" w:color="auto" w:fill="FFFFFF"/>
        </w:rPr>
        <w:t xml:space="preserve">stos informes tienen como objetivo presentar al BID los resultados alcanzados en la ejecución del POA y del PA, relacionados a los procesos de ejecución y autorización de desembolsos. El Informe de Avance correspondiente a la segunda mitad del año calendario deberá presentar un resumen de los resultados alcanzados por componentes (parciales y totales, cuando sea el caso), </w:t>
      </w:r>
      <w:r w:rsidR="00FC4E05">
        <w:rPr>
          <w:rStyle w:val="longtext"/>
          <w:rFonts w:ascii="Arial" w:hAnsi="Arial" w:cs="Arial"/>
          <w:color w:val="000000"/>
          <w:sz w:val="22"/>
          <w:szCs w:val="22"/>
          <w:shd w:val="clear" w:color="auto" w:fill="FFFFFF"/>
        </w:rPr>
        <w:t xml:space="preserve">durante todo el año, </w:t>
      </w:r>
      <w:r w:rsidRPr="006F7A36">
        <w:rPr>
          <w:rStyle w:val="longtext"/>
          <w:rFonts w:ascii="Arial" w:hAnsi="Arial" w:cs="Arial"/>
          <w:color w:val="000000"/>
          <w:sz w:val="22"/>
          <w:szCs w:val="22"/>
          <w:shd w:val="clear" w:color="auto" w:fill="FFFFFF"/>
        </w:rPr>
        <w:t>analizando también el grado de impacto o no impacto de los riesgos. Debe presentar también una visión consolidada de las dificultades y lecciones aprendidas, así como las conclusiones y recomendaciones destinadas a retroalimentar el programa. Estos informes deberán ser presentados en un plazo máximo de 30 días después del final del semestre correspondiente. Los ISA son la fuente de información principal para alimentar el reporte de avance en el PMR.</w:t>
      </w:r>
    </w:p>
    <w:p w14:paraId="42AF4046" w14:textId="77777777" w:rsidR="00F67248" w:rsidRPr="006F7A36" w:rsidRDefault="00F67248" w:rsidP="00483492">
      <w:pPr>
        <w:pStyle w:val="subpar"/>
        <w:tabs>
          <w:tab w:val="clear" w:pos="2592"/>
        </w:tabs>
        <w:ind w:left="1170"/>
        <w:rPr>
          <w:rStyle w:val="longtext"/>
          <w:rFonts w:ascii="Arial" w:hAnsi="Arial" w:cs="Arial"/>
          <w:smallCaps/>
          <w:color w:val="000000"/>
          <w:sz w:val="22"/>
          <w:szCs w:val="22"/>
          <w:shd w:val="clear" w:color="auto" w:fill="FFFFFF"/>
        </w:rPr>
      </w:pPr>
      <w:r w:rsidRPr="00605D1F">
        <w:rPr>
          <w:rStyle w:val="longtext"/>
          <w:rFonts w:ascii="Arial" w:hAnsi="Arial" w:cs="Arial"/>
          <w:b/>
          <w:bCs/>
          <w:color w:val="000000"/>
          <w:sz w:val="22"/>
          <w:szCs w:val="22"/>
          <w:shd w:val="clear" w:color="auto" w:fill="FFFFFF"/>
        </w:rPr>
        <w:t>Estado</w:t>
      </w:r>
      <w:r w:rsidR="004D1831" w:rsidRPr="00605D1F">
        <w:rPr>
          <w:rStyle w:val="longtext"/>
          <w:rFonts w:ascii="Arial" w:hAnsi="Arial" w:cs="Arial"/>
          <w:b/>
          <w:bCs/>
          <w:color w:val="000000"/>
          <w:sz w:val="22"/>
          <w:szCs w:val="22"/>
          <w:shd w:val="clear" w:color="auto" w:fill="FFFFFF"/>
        </w:rPr>
        <w:t>s Financieros Auditados</w:t>
      </w:r>
      <w:r w:rsidR="004D1831" w:rsidRPr="006F7A36">
        <w:rPr>
          <w:rStyle w:val="longtext"/>
          <w:rFonts w:ascii="Arial" w:hAnsi="Arial" w:cs="Arial"/>
          <w:color w:val="000000"/>
          <w:sz w:val="22"/>
          <w:szCs w:val="22"/>
          <w:shd w:val="clear" w:color="auto" w:fill="FFFFFF"/>
        </w:rPr>
        <w:t xml:space="preserve"> (EFA): e</w:t>
      </w:r>
      <w:r w:rsidRPr="006F7A36">
        <w:rPr>
          <w:rStyle w:val="longtext"/>
          <w:rFonts w:ascii="Arial" w:hAnsi="Arial" w:cs="Arial"/>
          <w:color w:val="000000"/>
          <w:sz w:val="22"/>
          <w:szCs w:val="22"/>
          <w:shd w:val="clear" w:color="auto" w:fill="FFFFFF"/>
        </w:rPr>
        <w:t>l prestatario, a través del OE, presentará al Banco, dentro del plazo de 120 días siguientes al cierre de</w:t>
      </w:r>
      <w:r w:rsidR="00FC4E05">
        <w:rPr>
          <w:rStyle w:val="longtext"/>
          <w:rFonts w:ascii="Arial" w:hAnsi="Arial" w:cs="Arial"/>
          <w:color w:val="000000"/>
          <w:sz w:val="22"/>
          <w:szCs w:val="22"/>
          <w:shd w:val="clear" w:color="auto" w:fill="FFFFFF"/>
        </w:rPr>
        <w:t xml:space="preserve"> cada ejercicio económico</w:t>
      </w:r>
      <w:r w:rsidRPr="006F7A36">
        <w:rPr>
          <w:rStyle w:val="longtext"/>
          <w:rFonts w:ascii="Arial" w:hAnsi="Arial" w:cs="Arial"/>
          <w:color w:val="000000"/>
          <w:sz w:val="22"/>
          <w:szCs w:val="22"/>
          <w:shd w:val="clear" w:color="auto" w:fill="FFFFFF"/>
        </w:rPr>
        <w:t xml:space="preserve"> y durante el plazo para desembolsos del financiamiento, los EFAs del programa, debidamente dictaminados por una firma de auditoría independiente aceptable al Banco. El último de estos informes será presentado dentro de los 120 días siguientes a la fecha estipulada para el último desembolso del financiamiento.</w:t>
      </w:r>
    </w:p>
    <w:p w14:paraId="330AD60B" w14:textId="77777777" w:rsidR="00E061CB" w:rsidRPr="006F7A36" w:rsidRDefault="00E061CB" w:rsidP="00483492">
      <w:pPr>
        <w:pStyle w:val="subpar"/>
        <w:tabs>
          <w:tab w:val="clear" w:pos="2592"/>
        </w:tabs>
        <w:ind w:left="1170"/>
        <w:rPr>
          <w:rStyle w:val="longtext"/>
          <w:rFonts w:ascii="Arial" w:hAnsi="Arial" w:cs="Arial"/>
          <w:smallCaps/>
          <w:color w:val="000000"/>
          <w:sz w:val="22"/>
          <w:szCs w:val="22"/>
          <w:shd w:val="clear" w:color="auto" w:fill="FFFFFF"/>
        </w:rPr>
      </w:pPr>
      <w:r w:rsidRPr="00605D1F">
        <w:rPr>
          <w:rStyle w:val="longtext"/>
          <w:rFonts w:ascii="Arial" w:hAnsi="Arial" w:cs="Arial"/>
          <w:b/>
          <w:bCs/>
          <w:color w:val="000000"/>
          <w:sz w:val="22"/>
          <w:szCs w:val="22"/>
          <w:shd w:val="clear" w:color="auto" w:fill="FFFFFF"/>
        </w:rPr>
        <w:t xml:space="preserve">Términos de </w:t>
      </w:r>
      <w:r w:rsidR="004B640F" w:rsidRPr="00605D1F">
        <w:rPr>
          <w:rStyle w:val="longtext"/>
          <w:rFonts w:ascii="Arial" w:hAnsi="Arial" w:cs="Arial"/>
          <w:b/>
          <w:bCs/>
          <w:color w:val="000000"/>
          <w:sz w:val="22"/>
          <w:szCs w:val="22"/>
          <w:shd w:val="clear" w:color="auto" w:fill="FFFFFF"/>
        </w:rPr>
        <w:t>r</w:t>
      </w:r>
      <w:r w:rsidRPr="005E3518">
        <w:rPr>
          <w:rStyle w:val="longtext"/>
          <w:rFonts w:ascii="Arial" w:hAnsi="Arial" w:cs="Arial"/>
          <w:b/>
          <w:bCs/>
          <w:color w:val="000000"/>
          <w:sz w:val="22"/>
          <w:szCs w:val="22"/>
          <w:shd w:val="clear" w:color="auto" w:fill="FFFFFF"/>
        </w:rPr>
        <w:t xml:space="preserve">eferencia de las </w:t>
      </w:r>
      <w:r w:rsidR="004B640F" w:rsidRPr="00DD74AE">
        <w:rPr>
          <w:rStyle w:val="longtext"/>
          <w:rFonts w:ascii="Arial" w:hAnsi="Arial" w:cs="Arial"/>
          <w:b/>
          <w:bCs/>
          <w:color w:val="000000"/>
          <w:sz w:val="22"/>
          <w:szCs w:val="22"/>
          <w:shd w:val="clear" w:color="auto" w:fill="FFFFFF"/>
        </w:rPr>
        <w:t>c</w:t>
      </w:r>
      <w:r w:rsidRPr="00DD74AE">
        <w:rPr>
          <w:rStyle w:val="longtext"/>
          <w:rFonts w:ascii="Arial" w:hAnsi="Arial" w:cs="Arial"/>
          <w:b/>
          <w:bCs/>
          <w:color w:val="000000"/>
          <w:sz w:val="22"/>
          <w:szCs w:val="22"/>
          <w:shd w:val="clear" w:color="auto" w:fill="FFFFFF"/>
        </w:rPr>
        <w:t xml:space="preserve">onsultorías del </w:t>
      </w:r>
      <w:r w:rsidR="004B640F" w:rsidRPr="00DD74AE">
        <w:rPr>
          <w:rStyle w:val="longtext"/>
          <w:rFonts w:ascii="Arial" w:hAnsi="Arial" w:cs="Arial"/>
          <w:b/>
          <w:bCs/>
          <w:color w:val="000000"/>
          <w:sz w:val="22"/>
          <w:szCs w:val="22"/>
          <w:shd w:val="clear" w:color="auto" w:fill="FFFFFF"/>
        </w:rPr>
        <w:t>p</w:t>
      </w:r>
      <w:r w:rsidRPr="00DD74AE">
        <w:rPr>
          <w:rStyle w:val="longtext"/>
          <w:rFonts w:ascii="Arial" w:hAnsi="Arial" w:cs="Arial"/>
          <w:b/>
          <w:bCs/>
          <w:color w:val="000000"/>
          <w:sz w:val="22"/>
          <w:szCs w:val="22"/>
          <w:shd w:val="clear" w:color="auto" w:fill="FFFFFF"/>
        </w:rPr>
        <w:t>rograma</w:t>
      </w:r>
      <w:r w:rsidRPr="006F7A36">
        <w:rPr>
          <w:rStyle w:val="longtext"/>
          <w:rFonts w:ascii="Arial" w:hAnsi="Arial" w:cs="Arial"/>
          <w:color w:val="000000"/>
          <w:sz w:val="22"/>
          <w:szCs w:val="22"/>
          <w:shd w:val="clear" w:color="auto" w:fill="FFFFFF"/>
        </w:rPr>
        <w:t>: detallan los objetivos, las actividades, los costos y los productos de cada consultoría a ser contratada con recursos del programa.</w:t>
      </w:r>
    </w:p>
    <w:p w14:paraId="531A3116" w14:textId="77777777" w:rsidR="00F67248" w:rsidRPr="006F7A36" w:rsidRDefault="00F67248" w:rsidP="00483492">
      <w:pPr>
        <w:pStyle w:val="subpar"/>
        <w:tabs>
          <w:tab w:val="clear" w:pos="2592"/>
        </w:tabs>
        <w:ind w:left="1170"/>
        <w:rPr>
          <w:rStyle w:val="longtext"/>
          <w:rFonts w:ascii="Arial" w:hAnsi="Arial" w:cs="Arial"/>
          <w:color w:val="000000"/>
          <w:sz w:val="22"/>
          <w:szCs w:val="22"/>
          <w:shd w:val="clear" w:color="auto" w:fill="FFFFFF"/>
        </w:rPr>
      </w:pPr>
      <w:r w:rsidRPr="00605D1F">
        <w:rPr>
          <w:rStyle w:val="longtext"/>
          <w:rFonts w:ascii="Arial" w:hAnsi="Arial" w:cs="Arial"/>
          <w:b/>
          <w:bCs/>
          <w:color w:val="000000"/>
          <w:sz w:val="22"/>
          <w:szCs w:val="22"/>
          <w:shd w:val="clear" w:color="auto" w:fill="FFFFFF"/>
        </w:rPr>
        <w:t>Misiones de administr</w:t>
      </w:r>
      <w:r w:rsidR="004D1831" w:rsidRPr="005E3518">
        <w:rPr>
          <w:rStyle w:val="longtext"/>
          <w:rFonts w:ascii="Arial" w:hAnsi="Arial" w:cs="Arial"/>
          <w:b/>
          <w:bCs/>
          <w:color w:val="000000"/>
          <w:sz w:val="22"/>
          <w:szCs w:val="22"/>
          <w:shd w:val="clear" w:color="auto" w:fill="FFFFFF"/>
        </w:rPr>
        <w:t>ación o visitas de inspección:</w:t>
      </w:r>
      <w:r w:rsidR="004D1831" w:rsidRPr="006F7A36">
        <w:rPr>
          <w:rStyle w:val="longtext"/>
          <w:rFonts w:ascii="Arial" w:hAnsi="Arial" w:cs="Arial"/>
          <w:color w:val="000000"/>
          <w:sz w:val="22"/>
          <w:szCs w:val="22"/>
          <w:shd w:val="clear" w:color="auto" w:fill="FFFFFF"/>
        </w:rPr>
        <w:t xml:space="preserve"> s</w:t>
      </w:r>
      <w:r w:rsidRPr="006F7A36">
        <w:rPr>
          <w:rStyle w:val="longtext"/>
          <w:rFonts w:ascii="Arial" w:hAnsi="Arial" w:cs="Arial"/>
          <w:color w:val="000000"/>
          <w:sz w:val="22"/>
          <w:szCs w:val="22"/>
          <w:shd w:val="clear" w:color="auto" w:fill="FFFFFF"/>
        </w:rPr>
        <w:t>e realizarán dependiendo de la importancia y complejidad de la ejecución, siguiendo el cronograma definido en el Plan de Supervisión, que identifica aquellos momentos en que se estima necesaria la supervisión técnica del Banco. Se realizará anualmente una reunión conjunta entre el OE y el Banco, donde se discutirá, entre otros aspectos: (i) el avance de las actividades identificadas en el POA; (ii) el nivel de cumplimiento de los indicadores establecidos en la M</w:t>
      </w:r>
      <w:r w:rsidR="009422AD" w:rsidRPr="006F7A36">
        <w:rPr>
          <w:rStyle w:val="longtext"/>
          <w:rFonts w:ascii="Arial" w:hAnsi="Arial" w:cs="Arial"/>
          <w:color w:val="000000"/>
          <w:sz w:val="22"/>
          <w:szCs w:val="22"/>
          <w:shd w:val="clear" w:color="auto" w:fill="FFFFFF"/>
        </w:rPr>
        <w:t>d</w:t>
      </w:r>
      <w:r w:rsidRPr="006F7A36">
        <w:rPr>
          <w:rStyle w:val="longtext"/>
          <w:rFonts w:ascii="Arial" w:hAnsi="Arial" w:cs="Arial"/>
          <w:color w:val="000000"/>
          <w:sz w:val="22"/>
          <w:szCs w:val="22"/>
          <w:shd w:val="clear" w:color="auto" w:fill="FFFFFF"/>
        </w:rPr>
        <w:t>R para cada componente; (iii) el POA para el año siguiente; y (iv) el PA para los próximos 12 meses y las posibles modificaciones de las asignaciones presupuestarias por componente. El OE se compromete a mantener un sistema de monitoreo y evaluación de todos los componentes, sobre la base del cual prepararán los informes y datos que remitirán al Banco.</w:t>
      </w:r>
    </w:p>
    <w:p w14:paraId="71333F5D" w14:textId="77777777" w:rsidR="00F67248" w:rsidRPr="00A97A79" w:rsidRDefault="00F67248" w:rsidP="00A97A79">
      <w:pPr>
        <w:pStyle w:val="Paragraph"/>
        <w:numPr>
          <w:ilvl w:val="0"/>
          <w:numId w:val="112"/>
        </w:numPr>
        <w:tabs>
          <w:tab w:val="left" w:pos="450"/>
          <w:tab w:val="left" w:pos="810"/>
        </w:tabs>
        <w:spacing w:before="0" w:after="0"/>
        <w:ind w:left="450"/>
        <w:rPr>
          <w:rStyle w:val="longtext"/>
          <w:rFonts w:ascii="Arial" w:hAnsi="Arial" w:cs="Arial"/>
          <w:color w:val="000000"/>
          <w:sz w:val="22"/>
          <w:shd w:val="clear" w:color="auto" w:fill="FFFFFF"/>
        </w:rPr>
      </w:pPr>
      <w:r w:rsidRPr="57B927B8">
        <w:rPr>
          <w:rStyle w:val="longtext"/>
          <w:rFonts w:ascii="Arial" w:hAnsi="Arial" w:cs="Arial"/>
          <w:color w:val="000000"/>
          <w:sz w:val="22"/>
          <w:shd w:val="clear" w:color="auto" w:fill="FFFFFF"/>
        </w:rPr>
        <w:t xml:space="preserve">Los mecanismos e instrumentos que se usarán para informar acerca de los resultados del seguimiento serán una fuente de información para el </w:t>
      </w:r>
      <w:r w:rsidR="00FC4E05" w:rsidRPr="57B927B8">
        <w:rPr>
          <w:rStyle w:val="longtext"/>
          <w:rFonts w:ascii="Arial" w:hAnsi="Arial" w:cs="Arial"/>
          <w:color w:val="000000"/>
          <w:sz w:val="22"/>
          <w:shd w:val="clear" w:color="auto" w:fill="FFFFFF"/>
        </w:rPr>
        <w:t>PCR</w:t>
      </w:r>
      <w:r w:rsidRPr="57B927B8">
        <w:rPr>
          <w:rStyle w:val="longtext"/>
          <w:rFonts w:ascii="Arial" w:hAnsi="Arial" w:cs="Arial"/>
          <w:color w:val="000000"/>
          <w:sz w:val="22"/>
          <w:shd w:val="clear" w:color="auto" w:fill="FFFFFF"/>
        </w:rPr>
        <w:t>.</w:t>
      </w:r>
    </w:p>
    <w:p w14:paraId="58A8DCBB" w14:textId="695F7EF1" w:rsidR="00F67248" w:rsidRPr="00A97A79" w:rsidRDefault="00D17FC5">
      <w:pPr>
        <w:pStyle w:val="FirstHeading"/>
        <w:ind w:left="720"/>
        <w:rPr>
          <w:rStyle w:val="longtext"/>
          <w:rFonts w:ascii="Arial" w:hAnsi="Arial" w:cs="Arial"/>
          <w:b w:val="0"/>
          <w:color w:val="000000" w:themeColor="text1"/>
          <w:sz w:val="22"/>
        </w:rPr>
      </w:pPr>
      <w:r w:rsidRPr="00A97A79">
        <w:fldChar w:fldCharType="begin"/>
      </w:r>
      <w:r w:rsidR="003E50A1" w:rsidRPr="006F7A36">
        <w:rPr>
          <w:rStyle w:val="longtext"/>
          <w:rFonts w:ascii="Arial" w:hAnsi="Arial" w:cs="Arial"/>
          <w:color w:val="000000"/>
          <w:sz w:val="22"/>
        </w:rPr>
        <w:instrText xml:space="preserve"> SEQ "</w:instrText>
      </w:r>
      <w:r w:rsidR="00DB6649" w:rsidRPr="006F7A36">
        <w:fldChar w:fldCharType="begin"/>
      </w:r>
      <w:r w:rsidR="00DB6649" w:rsidRPr="006F7A36">
        <w:rPr>
          <w:rFonts w:ascii="Arial" w:hAnsi="Arial" w:cs="Arial"/>
          <w:sz w:val="22"/>
        </w:rPr>
        <w:instrText xml:space="preserve"> SECTION  \* MERGEFORMAT </w:instrText>
      </w:r>
      <w:r w:rsidR="00DB6649" w:rsidRPr="006F7A36">
        <w:fldChar w:fldCharType="separate"/>
      </w:r>
      <w:r w:rsidR="00453A2F" w:rsidRPr="006F7A36">
        <w:rPr>
          <w:rStyle w:val="longtext"/>
          <w:rFonts w:ascii="Arial" w:hAnsi="Arial" w:cs="Arial"/>
          <w:color w:val="000000"/>
          <w:sz w:val="22"/>
        </w:rPr>
        <w:instrText>4</w:instrText>
      </w:r>
      <w:r w:rsidR="00DB6649" w:rsidRPr="006F7A36">
        <w:rPr>
          <w:rStyle w:val="longtext"/>
          <w:rFonts w:ascii="Arial" w:hAnsi="Arial" w:cs="Arial"/>
          <w:color w:val="000000"/>
          <w:sz w:val="22"/>
        </w:rPr>
        <w:fldChar w:fldCharType="end"/>
      </w:r>
      <w:r w:rsidR="003E50A1" w:rsidRPr="006F7A36">
        <w:rPr>
          <w:rStyle w:val="longtext"/>
          <w:rFonts w:ascii="Arial" w:hAnsi="Arial" w:cs="Arial"/>
          <w:color w:val="000000"/>
          <w:sz w:val="22"/>
        </w:rPr>
        <w:instrText xml:space="preserve">#"\* ALPHABETIC \* MERGEFORMAT </w:instrText>
      </w:r>
      <w:r w:rsidRPr="02A8AD35">
        <w:rPr>
          <w:rStyle w:val="longtext"/>
          <w:rFonts w:ascii="Arial" w:hAnsi="Arial" w:cs="Arial"/>
          <w:color w:val="000000"/>
          <w:sz w:val="22"/>
        </w:rPr>
        <w:fldChar w:fldCharType="separate"/>
      </w:r>
      <w:bookmarkStart w:id="13" w:name="_Toc392757488"/>
      <w:bookmarkStart w:id="14" w:name="_Toc491348829"/>
      <w:r w:rsidR="00453A2F" w:rsidRPr="57B927B8">
        <w:rPr>
          <w:rStyle w:val="longtext"/>
          <w:rFonts w:ascii="Arial" w:hAnsi="Arial" w:cs="Arial"/>
          <w:noProof/>
          <w:color w:val="000000"/>
          <w:sz w:val="22"/>
        </w:rPr>
        <w:t>B</w:t>
      </w:r>
      <w:r w:rsidRPr="00A97A79">
        <w:fldChar w:fldCharType="end"/>
      </w:r>
      <w:r w:rsidR="003E50A1" w:rsidRPr="57B927B8">
        <w:rPr>
          <w:rStyle w:val="longtext"/>
          <w:rFonts w:ascii="Arial" w:hAnsi="Arial" w:cs="Arial"/>
          <w:color w:val="000000"/>
          <w:sz w:val="22"/>
        </w:rPr>
        <w:t>.</w:t>
      </w:r>
      <w:r w:rsidR="003E50A1" w:rsidRPr="006F7A36">
        <w:rPr>
          <w:rStyle w:val="longtext"/>
          <w:rFonts w:ascii="Arial" w:hAnsi="Arial" w:cs="Arial"/>
          <w:b w:val="0"/>
          <w:color w:val="000000"/>
          <w:sz w:val="22"/>
        </w:rPr>
        <w:tab/>
      </w:r>
      <w:r w:rsidR="00F67248" w:rsidRPr="57B927B8">
        <w:rPr>
          <w:rStyle w:val="longtext"/>
          <w:rFonts w:ascii="Arial" w:hAnsi="Arial" w:cs="Arial"/>
          <w:color w:val="000000"/>
          <w:sz w:val="22"/>
          <w:shd w:val="clear" w:color="auto" w:fill="FFFFFF"/>
        </w:rPr>
        <w:t>Roles y responsabilidades.</w:t>
      </w:r>
      <w:bookmarkEnd w:id="13"/>
      <w:bookmarkEnd w:id="14"/>
    </w:p>
    <w:p w14:paraId="046B4536" w14:textId="562C1B84" w:rsidR="00F67248" w:rsidRDefault="00F67248" w:rsidP="00A97A79">
      <w:pPr>
        <w:pStyle w:val="Paragraph"/>
        <w:numPr>
          <w:ilvl w:val="0"/>
          <w:numId w:val="112"/>
        </w:numPr>
        <w:tabs>
          <w:tab w:val="left" w:pos="450"/>
          <w:tab w:val="left" w:pos="810"/>
        </w:tabs>
        <w:spacing w:before="0" w:after="0"/>
        <w:ind w:left="450"/>
        <w:rPr>
          <w:rStyle w:val="longtext"/>
          <w:rFonts w:ascii="Arial" w:hAnsi="Arial" w:cs="Arial"/>
          <w:b/>
          <w:color w:val="000000"/>
          <w:sz w:val="22"/>
          <w:shd w:val="clear" w:color="auto" w:fill="FFFFFF"/>
        </w:rPr>
      </w:pPr>
      <w:r w:rsidRPr="57B927B8">
        <w:rPr>
          <w:rStyle w:val="longtext"/>
          <w:rFonts w:ascii="Arial" w:hAnsi="Arial" w:cs="Arial"/>
          <w:color w:val="000000"/>
          <w:sz w:val="22"/>
          <w:shd w:val="clear" w:color="auto" w:fill="FFFFFF"/>
        </w:rPr>
        <w:t>Recopilación de datos e instr</w:t>
      </w:r>
      <w:r w:rsidR="007A14C7" w:rsidRPr="57B927B8">
        <w:rPr>
          <w:rStyle w:val="longtext"/>
          <w:rFonts w:ascii="Arial" w:hAnsi="Arial" w:cs="Arial"/>
          <w:color w:val="000000"/>
          <w:sz w:val="22"/>
          <w:shd w:val="clear" w:color="auto" w:fill="FFFFFF"/>
        </w:rPr>
        <w:t>umentos: el Especialista en Planeamiento y Monitoreo (EPM) de</w:t>
      </w:r>
      <w:r w:rsidR="00FC4E05" w:rsidRPr="57B927B8">
        <w:rPr>
          <w:rStyle w:val="longtext"/>
          <w:rFonts w:ascii="Arial" w:hAnsi="Arial" w:cs="Arial"/>
          <w:color w:val="000000"/>
          <w:sz w:val="22"/>
          <w:shd w:val="clear" w:color="auto" w:fill="FFFFFF"/>
        </w:rPr>
        <w:t>l OE</w:t>
      </w:r>
      <w:r w:rsidRPr="57B927B8">
        <w:rPr>
          <w:rStyle w:val="longtext"/>
          <w:rFonts w:ascii="Arial" w:hAnsi="Arial" w:cs="Arial"/>
          <w:color w:val="000000"/>
          <w:sz w:val="22"/>
          <w:shd w:val="clear" w:color="auto" w:fill="FFFFFF"/>
        </w:rPr>
        <w:t xml:space="preserve"> </w:t>
      </w:r>
      <w:r w:rsidR="00196819" w:rsidRPr="57B927B8">
        <w:rPr>
          <w:rStyle w:val="longtext"/>
          <w:rFonts w:ascii="Arial" w:hAnsi="Arial" w:cs="Arial"/>
          <w:color w:val="000000"/>
          <w:sz w:val="22"/>
          <w:shd w:val="clear" w:color="auto" w:fill="FFFFFF"/>
        </w:rPr>
        <w:t xml:space="preserve">asignado al proyecto </w:t>
      </w:r>
      <w:r w:rsidRPr="57B927B8">
        <w:rPr>
          <w:rStyle w:val="longtext"/>
          <w:rFonts w:ascii="Arial" w:hAnsi="Arial" w:cs="Arial"/>
          <w:color w:val="000000"/>
          <w:sz w:val="22"/>
          <w:shd w:val="clear" w:color="auto" w:fill="FFFFFF"/>
        </w:rPr>
        <w:t>preparará un plan de seguimiento en el que se detallará la fuente de información, datos, indicadores, estadísticas y metodología a ser utilizada para la supervisión de cada una de las actividades del programa. Asimismo, preparará los informes semestrales de avance</w:t>
      </w:r>
      <w:r w:rsidR="00FC4E05" w:rsidRPr="57B927B8">
        <w:rPr>
          <w:rStyle w:val="longtext"/>
          <w:rFonts w:ascii="Arial" w:hAnsi="Arial" w:cs="Arial"/>
          <w:color w:val="000000"/>
          <w:sz w:val="22"/>
          <w:shd w:val="clear" w:color="auto" w:fill="FFFFFF"/>
        </w:rPr>
        <w:t xml:space="preserve"> a ser revisados por el responsable del Equipo de Gestión (EDG) del OE, antes de</w:t>
      </w:r>
      <w:r w:rsidRPr="57B927B8">
        <w:rPr>
          <w:rStyle w:val="longtext"/>
          <w:rFonts w:ascii="Arial" w:hAnsi="Arial" w:cs="Arial"/>
          <w:color w:val="000000"/>
          <w:sz w:val="22"/>
          <w:shd w:val="clear" w:color="auto" w:fill="FFFFFF"/>
        </w:rPr>
        <w:t xml:space="preserve"> su revisión por parte del Banco.</w:t>
      </w:r>
    </w:p>
    <w:p w14:paraId="75287E93" w14:textId="77777777" w:rsidR="00210B55" w:rsidRPr="00A97A79" w:rsidRDefault="00210B55" w:rsidP="00A97A79">
      <w:pPr>
        <w:pStyle w:val="Paragraph"/>
        <w:numPr>
          <w:ilvl w:val="0"/>
          <w:numId w:val="0"/>
        </w:numPr>
        <w:tabs>
          <w:tab w:val="left" w:pos="450"/>
          <w:tab w:val="left" w:pos="810"/>
        </w:tabs>
        <w:spacing w:before="0" w:after="0"/>
        <w:ind w:left="450"/>
        <w:rPr>
          <w:rStyle w:val="longtext"/>
          <w:rFonts w:ascii="Arial" w:hAnsi="Arial" w:cs="Arial"/>
          <w:color w:val="000000"/>
          <w:sz w:val="22"/>
          <w:shd w:val="clear" w:color="auto" w:fill="FFFFFF"/>
        </w:rPr>
      </w:pPr>
    </w:p>
    <w:p w14:paraId="6A4B6FCE" w14:textId="6CA9D9AF" w:rsidR="00F67248" w:rsidRPr="00A97A79" w:rsidRDefault="00F67248" w:rsidP="00A97A79">
      <w:pPr>
        <w:pStyle w:val="Paragraph"/>
        <w:numPr>
          <w:ilvl w:val="0"/>
          <w:numId w:val="112"/>
        </w:numPr>
        <w:tabs>
          <w:tab w:val="left" w:pos="450"/>
          <w:tab w:val="left" w:pos="810"/>
        </w:tabs>
        <w:spacing w:before="0" w:after="0"/>
        <w:ind w:left="450"/>
        <w:rPr>
          <w:rFonts w:ascii="Arial" w:hAnsi="Arial" w:cs="Arial"/>
          <w:color w:val="000000"/>
          <w:sz w:val="22"/>
          <w:shd w:val="clear" w:color="auto" w:fill="FFFFFF"/>
        </w:rPr>
      </w:pPr>
      <w:r w:rsidRPr="57B927B8">
        <w:rPr>
          <w:rStyle w:val="longtext"/>
          <w:rFonts w:ascii="Arial" w:hAnsi="Arial" w:cs="Arial"/>
          <w:color w:val="000000"/>
          <w:sz w:val="22"/>
          <w:shd w:val="clear" w:color="auto" w:fill="FFFFFF"/>
        </w:rPr>
        <w:t>El EPM, con el apoyo del OE, se asegurará que los instrumentos y datos necesarios para efectuar el seguimiento están dispo</w:t>
      </w:r>
      <w:r w:rsidR="00133AD9" w:rsidRPr="57B927B8">
        <w:rPr>
          <w:rStyle w:val="longtext"/>
          <w:rFonts w:ascii="Arial" w:hAnsi="Arial" w:cs="Arial"/>
          <w:color w:val="000000"/>
          <w:sz w:val="22"/>
          <w:shd w:val="clear" w:color="auto" w:fill="FFFFFF"/>
        </w:rPr>
        <w:t>nib</w:t>
      </w:r>
      <w:r w:rsidR="003F31BE" w:rsidRPr="57B927B8">
        <w:rPr>
          <w:rStyle w:val="longtext"/>
          <w:rFonts w:ascii="Arial" w:hAnsi="Arial" w:cs="Arial"/>
          <w:color w:val="000000"/>
          <w:sz w:val="22"/>
          <w:shd w:val="clear" w:color="auto" w:fill="FFFFFF"/>
        </w:rPr>
        <w:t>les para los OSE</w:t>
      </w:r>
      <w:r w:rsidRPr="57B927B8">
        <w:rPr>
          <w:rStyle w:val="longtext"/>
          <w:rFonts w:ascii="Arial" w:hAnsi="Arial" w:cs="Arial"/>
          <w:color w:val="000000"/>
          <w:sz w:val="22"/>
          <w:shd w:val="clear" w:color="auto" w:fill="FFFFFF"/>
        </w:rPr>
        <w:t xml:space="preserve"> en aras de que el seguimiento se pueda realizar sin contratiempos.</w:t>
      </w:r>
      <w:r w:rsidR="00080853" w:rsidRPr="57B927B8">
        <w:rPr>
          <w:rStyle w:val="longtext"/>
          <w:rFonts w:ascii="Arial" w:hAnsi="Arial" w:cs="Arial"/>
          <w:color w:val="000000"/>
          <w:sz w:val="22"/>
          <w:shd w:val="clear" w:color="auto" w:fill="FFFFFF"/>
        </w:rPr>
        <w:t xml:space="preserve"> Es, en definitiva, el responsable último de obtener </w:t>
      </w:r>
      <w:r w:rsidR="00080853" w:rsidRPr="57B927B8">
        <w:rPr>
          <w:rFonts w:ascii="Arial" w:hAnsi="Arial" w:cs="Arial"/>
          <w:color w:val="000000"/>
          <w:sz w:val="22"/>
          <w:shd w:val="clear" w:color="auto" w:fill="FFFFFF"/>
          <w:lang w:val="es-CO"/>
        </w:rPr>
        <w:t>los datos requeridos para el monitoreo de los indicadores, los cuales quedarán reflejados en los informes semestrales de avance.</w:t>
      </w:r>
      <w:r w:rsidR="006825D1" w:rsidRPr="57B927B8">
        <w:rPr>
          <w:rFonts w:ascii="Arial" w:hAnsi="Arial" w:cs="Arial"/>
          <w:color w:val="000000"/>
          <w:sz w:val="22"/>
          <w:shd w:val="clear" w:color="auto" w:fill="FFFFFF"/>
          <w:lang w:val="es-CO"/>
        </w:rPr>
        <w:t xml:space="preserve"> Los datos se obtendrán tanto de consultas a los sistemas de información de</w:t>
      </w:r>
      <w:r w:rsidR="003F31BE" w:rsidRPr="57B927B8">
        <w:rPr>
          <w:rFonts w:ascii="Arial" w:hAnsi="Arial" w:cs="Arial"/>
          <w:color w:val="000000"/>
          <w:sz w:val="22"/>
          <w:shd w:val="clear" w:color="auto" w:fill="FFFFFF"/>
          <w:lang w:val="es-CO"/>
        </w:rPr>
        <w:t>l OE</w:t>
      </w:r>
      <w:r w:rsidR="006825D1" w:rsidRPr="57B927B8">
        <w:rPr>
          <w:rFonts w:ascii="Arial" w:hAnsi="Arial" w:cs="Arial"/>
          <w:color w:val="000000"/>
          <w:sz w:val="22"/>
          <w:shd w:val="clear" w:color="auto" w:fill="FFFFFF"/>
          <w:lang w:val="es-CO"/>
        </w:rPr>
        <w:t xml:space="preserve"> como</w:t>
      </w:r>
      <w:r w:rsidR="003F31BE" w:rsidRPr="57B927B8">
        <w:rPr>
          <w:rFonts w:ascii="Arial" w:hAnsi="Arial" w:cs="Arial"/>
          <w:color w:val="000000"/>
          <w:sz w:val="22"/>
          <w:shd w:val="clear" w:color="auto" w:fill="FFFFFF"/>
          <w:lang w:val="es-CO"/>
        </w:rPr>
        <w:t xml:space="preserve"> de los informes de avance de los OSE</w:t>
      </w:r>
      <w:r w:rsidR="006825D1" w:rsidRPr="57B927B8">
        <w:rPr>
          <w:rFonts w:ascii="Arial" w:hAnsi="Arial" w:cs="Arial"/>
          <w:color w:val="000000"/>
          <w:sz w:val="22"/>
          <w:shd w:val="clear" w:color="auto" w:fill="FFFFFF"/>
          <w:lang w:val="es-CO"/>
        </w:rPr>
        <w:t>.</w:t>
      </w:r>
    </w:p>
    <w:p w14:paraId="4B10F4C7" w14:textId="77777777" w:rsidR="00210B55" w:rsidRPr="00A97A79" w:rsidRDefault="00210B55" w:rsidP="00A97A79">
      <w:pPr>
        <w:pStyle w:val="Paragraph"/>
        <w:numPr>
          <w:ilvl w:val="0"/>
          <w:numId w:val="0"/>
        </w:numPr>
        <w:tabs>
          <w:tab w:val="left" w:pos="450"/>
          <w:tab w:val="left" w:pos="810"/>
        </w:tabs>
        <w:spacing w:before="0" w:after="0"/>
        <w:ind w:left="450"/>
        <w:rPr>
          <w:rStyle w:val="longtext"/>
          <w:rFonts w:ascii="Arial" w:hAnsi="Arial" w:cs="Arial"/>
          <w:color w:val="000000"/>
          <w:sz w:val="22"/>
          <w:shd w:val="clear" w:color="auto" w:fill="FFFFFF"/>
        </w:rPr>
      </w:pPr>
    </w:p>
    <w:p w14:paraId="6E37CB70" w14:textId="57CC4889" w:rsidR="00F67248" w:rsidRPr="00A97A79" w:rsidRDefault="00F67248" w:rsidP="00A97A79">
      <w:pPr>
        <w:pStyle w:val="Paragraph"/>
        <w:numPr>
          <w:ilvl w:val="0"/>
          <w:numId w:val="112"/>
        </w:numPr>
        <w:tabs>
          <w:tab w:val="left" w:pos="450"/>
          <w:tab w:val="left" w:pos="810"/>
        </w:tabs>
        <w:spacing w:before="0" w:after="0"/>
        <w:ind w:left="450"/>
        <w:rPr>
          <w:rStyle w:val="longtext"/>
          <w:rFonts w:ascii="Arial" w:hAnsi="Arial" w:cs="Arial"/>
          <w:color w:val="000000" w:themeColor="text1"/>
          <w:sz w:val="22"/>
        </w:rPr>
      </w:pPr>
      <w:r w:rsidRPr="57B927B8">
        <w:rPr>
          <w:rStyle w:val="longtext"/>
          <w:rFonts w:ascii="Arial" w:hAnsi="Arial" w:cs="Arial"/>
          <w:color w:val="000000"/>
          <w:sz w:val="22"/>
          <w:shd w:val="clear" w:color="auto" w:fill="FFFFFF"/>
        </w:rPr>
        <w:t xml:space="preserve">El monitoreo de la ejecución del </w:t>
      </w:r>
      <w:r w:rsidR="004B640F" w:rsidRPr="57B927B8">
        <w:rPr>
          <w:rStyle w:val="longtext"/>
          <w:rFonts w:ascii="Arial" w:hAnsi="Arial" w:cs="Arial"/>
          <w:color w:val="000000"/>
          <w:sz w:val="22"/>
          <w:shd w:val="clear" w:color="auto" w:fill="FFFFFF"/>
        </w:rPr>
        <w:t>p</w:t>
      </w:r>
      <w:r w:rsidRPr="57B927B8">
        <w:rPr>
          <w:rStyle w:val="longtext"/>
          <w:rFonts w:ascii="Arial" w:hAnsi="Arial" w:cs="Arial"/>
          <w:color w:val="000000"/>
          <w:sz w:val="22"/>
          <w:shd w:val="clear" w:color="auto" w:fill="FFFFFF"/>
        </w:rPr>
        <w:t xml:space="preserve">rograma se concentrará en dos niveles: (i) el cumplimiento de la ejecución de las actividades del </w:t>
      </w:r>
      <w:r w:rsidR="004B640F" w:rsidRPr="57B927B8">
        <w:rPr>
          <w:rStyle w:val="longtext"/>
          <w:rFonts w:ascii="Arial" w:hAnsi="Arial" w:cs="Arial"/>
          <w:color w:val="000000"/>
          <w:sz w:val="22"/>
          <w:shd w:val="clear" w:color="auto" w:fill="FFFFFF"/>
        </w:rPr>
        <w:t>p</w:t>
      </w:r>
      <w:r w:rsidRPr="57B927B8">
        <w:rPr>
          <w:rStyle w:val="longtext"/>
          <w:rFonts w:ascii="Arial" w:hAnsi="Arial" w:cs="Arial"/>
          <w:color w:val="000000"/>
          <w:sz w:val="22"/>
          <w:shd w:val="clear" w:color="auto" w:fill="FFFFFF"/>
        </w:rPr>
        <w:t xml:space="preserve">rograma; y (ii) el logro de los indicadores de producto y resultados contenidos en la </w:t>
      </w:r>
      <w:r w:rsidR="004B640F" w:rsidRPr="57B927B8">
        <w:rPr>
          <w:rStyle w:val="longtext"/>
          <w:rFonts w:ascii="Arial" w:hAnsi="Arial" w:cs="Arial"/>
          <w:color w:val="000000"/>
          <w:sz w:val="22"/>
          <w:shd w:val="clear" w:color="auto" w:fill="FFFFFF"/>
        </w:rPr>
        <w:t>M</w:t>
      </w:r>
      <w:r w:rsidR="009422AD" w:rsidRPr="57B927B8">
        <w:rPr>
          <w:rStyle w:val="longtext"/>
          <w:rFonts w:ascii="Arial" w:hAnsi="Arial" w:cs="Arial"/>
          <w:color w:val="000000"/>
          <w:sz w:val="22"/>
          <w:shd w:val="clear" w:color="auto" w:fill="FFFFFF"/>
        </w:rPr>
        <w:t>d</w:t>
      </w:r>
      <w:r w:rsidR="004B640F" w:rsidRPr="57B927B8">
        <w:rPr>
          <w:rStyle w:val="longtext"/>
          <w:rFonts w:ascii="Arial" w:hAnsi="Arial" w:cs="Arial"/>
          <w:color w:val="000000"/>
          <w:sz w:val="22"/>
          <w:shd w:val="clear" w:color="auto" w:fill="FFFFFF"/>
        </w:rPr>
        <w:t>R</w:t>
      </w:r>
      <w:r w:rsidRPr="57B927B8">
        <w:rPr>
          <w:rStyle w:val="longtext"/>
          <w:rFonts w:ascii="Arial" w:hAnsi="Arial" w:cs="Arial"/>
          <w:color w:val="000000"/>
          <w:sz w:val="22"/>
          <w:shd w:val="clear" w:color="auto" w:fill="FFFFFF"/>
        </w:rPr>
        <w:t>.</w:t>
      </w:r>
    </w:p>
    <w:p w14:paraId="530786D6" w14:textId="77777777" w:rsidR="00210B55" w:rsidRPr="00A97A79" w:rsidRDefault="00210B55" w:rsidP="00A97A79">
      <w:pPr>
        <w:pStyle w:val="Paragraph"/>
        <w:numPr>
          <w:ilvl w:val="0"/>
          <w:numId w:val="0"/>
        </w:numPr>
        <w:tabs>
          <w:tab w:val="left" w:pos="450"/>
          <w:tab w:val="left" w:pos="810"/>
        </w:tabs>
        <w:spacing w:before="0" w:after="0"/>
        <w:ind w:left="450"/>
        <w:rPr>
          <w:rStyle w:val="longtext"/>
          <w:rFonts w:ascii="Arial" w:hAnsi="Arial" w:cs="Arial"/>
          <w:color w:val="000000" w:themeColor="text1"/>
          <w:sz w:val="22"/>
        </w:rPr>
      </w:pPr>
    </w:p>
    <w:p w14:paraId="03BE0212" w14:textId="30F4DD17" w:rsidR="00F67248" w:rsidRDefault="00F67248" w:rsidP="00A97A79">
      <w:pPr>
        <w:pStyle w:val="Paragraph"/>
        <w:numPr>
          <w:ilvl w:val="0"/>
          <w:numId w:val="112"/>
        </w:numPr>
        <w:tabs>
          <w:tab w:val="left" w:pos="450"/>
          <w:tab w:val="left" w:pos="810"/>
        </w:tabs>
        <w:spacing w:before="0" w:after="0"/>
        <w:ind w:left="450"/>
        <w:rPr>
          <w:rStyle w:val="longtext"/>
          <w:rFonts w:ascii="Arial" w:hAnsi="Arial" w:cs="Arial"/>
          <w:color w:val="000000"/>
          <w:sz w:val="22"/>
          <w:shd w:val="clear" w:color="auto" w:fill="FFFFFF"/>
        </w:rPr>
      </w:pPr>
      <w:bookmarkStart w:id="15" w:name="_Ref392758429"/>
      <w:r w:rsidRPr="747D0E45">
        <w:rPr>
          <w:rStyle w:val="longtext"/>
          <w:rFonts w:ascii="Arial" w:hAnsi="Arial" w:cs="Arial"/>
          <w:color w:val="000000"/>
          <w:sz w:val="22"/>
          <w:shd w:val="clear" w:color="auto" w:fill="FFFFFF"/>
        </w:rPr>
        <w:t xml:space="preserve">Toda la información pertinente y adecuada para lograr un entendimiento cabal de la actividad de seguimiento, se encuentra recogida en los instrumentos referidos en el párrafo </w:t>
      </w:r>
      <w:r w:rsidR="00D17FC5" w:rsidRPr="00A97A79">
        <w:fldChar w:fldCharType="begin"/>
      </w:r>
      <w:r w:rsidR="00F01A5E" w:rsidRPr="006F7A36">
        <w:rPr>
          <w:rStyle w:val="longtext"/>
          <w:rFonts w:ascii="Arial" w:hAnsi="Arial" w:cs="Arial"/>
          <w:color w:val="000000"/>
          <w:sz w:val="22"/>
          <w:shd w:val="clear" w:color="auto" w:fill="FFFFFF"/>
        </w:rPr>
        <w:instrText xml:space="preserve"> REF _Ref388531390 \r \h </w:instrText>
      </w:r>
      <w:r w:rsidR="000C1B6E" w:rsidRPr="006F7A36">
        <w:rPr>
          <w:rStyle w:val="longtext"/>
          <w:rFonts w:ascii="Arial" w:hAnsi="Arial" w:cs="Arial"/>
          <w:color w:val="000000"/>
          <w:sz w:val="22"/>
          <w:shd w:val="clear" w:color="auto" w:fill="FFFFFF"/>
        </w:rPr>
        <w:instrText xml:space="preserve"> \* MERGEFORMAT </w:instrText>
      </w:r>
      <w:r w:rsidR="00D17FC5" w:rsidRPr="747D0E45">
        <w:rPr>
          <w:rStyle w:val="longtext"/>
          <w:rFonts w:ascii="Arial" w:hAnsi="Arial" w:cs="Arial"/>
          <w:color w:val="000000"/>
          <w:sz w:val="22"/>
          <w:shd w:val="clear" w:color="auto" w:fill="FFFFFF"/>
        </w:rPr>
        <w:fldChar w:fldCharType="separate"/>
      </w:r>
      <w:r w:rsidR="00453A2F" w:rsidRPr="747D0E45">
        <w:rPr>
          <w:rStyle w:val="longtext"/>
          <w:rFonts w:ascii="Arial" w:hAnsi="Arial" w:cs="Arial"/>
          <w:color w:val="000000"/>
          <w:sz w:val="22"/>
          <w:shd w:val="clear" w:color="auto" w:fill="FFFFFF"/>
        </w:rPr>
        <w:t>2.1</w:t>
      </w:r>
      <w:r w:rsidR="00D17FC5" w:rsidRPr="00A97A79">
        <w:fldChar w:fldCharType="end"/>
      </w:r>
      <w:r w:rsidR="00C968FF" w:rsidRPr="747D0E45">
        <w:rPr>
          <w:rStyle w:val="longtext"/>
          <w:rFonts w:ascii="Arial" w:hAnsi="Arial" w:cs="Arial"/>
          <w:color w:val="000000"/>
          <w:sz w:val="22"/>
          <w:shd w:val="clear" w:color="auto" w:fill="FFFFFF"/>
        </w:rPr>
        <w:t xml:space="preserve"> </w:t>
      </w:r>
      <w:r w:rsidRPr="747D0E45">
        <w:rPr>
          <w:rStyle w:val="longtext"/>
          <w:rFonts w:ascii="Arial" w:hAnsi="Arial" w:cs="Arial"/>
          <w:color w:val="000000"/>
          <w:sz w:val="22"/>
          <w:shd w:val="clear" w:color="auto" w:fill="FFFFFF"/>
        </w:rPr>
        <w:t>anterior.</w:t>
      </w:r>
      <w:bookmarkEnd w:id="15"/>
    </w:p>
    <w:p w14:paraId="495E8667" w14:textId="34C4F813" w:rsidR="00210B55" w:rsidRPr="00A97A79" w:rsidRDefault="00210B55" w:rsidP="00A97A79">
      <w:pPr>
        <w:pStyle w:val="Paragraph"/>
        <w:numPr>
          <w:ilvl w:val="0"/>
          <w:numId w:val="0"/>
        </w:numPr>
        <w:tabs>
          <w:tab w:val="left" w:pos="450"/>
          <w:tab w:val="left" w:pos="810"/>
        </w:tabs>
        <w:spacing w:before="0" w:after="0"/>
        <w:ind w:left="450"/>
        <w:rPr>
          <w:rStyle w:val="longtext"/>
          <w:rFonts w:ascii="Arial" w:hAnsi="Arial" w:cs="Arial"/>
          <w:color w:val="000000"/>
          <w:sz w:val="22"/>
          <w:shd w:val="clear" w:color="auto" w:fill="FFFFFF"/>
        </w:rPr>
      </w:pPr>
    </w:p>
    <w:p w14:paraId="1306277E" w14:textId="77777777" w:rsidR="00F67248" w:rsidRPr="00A97A79" w:rsidRDefault="00196819" w:rsidP="00A97A79">
      <w:pPr>
        <w:pStyle w:val="Paragraph"/>
        <w:numPr>
          <w:ilvl w:val="0"/>
          <w:numId w:val="112"/>
        </w:numPr>
        <w:tabs>
          <w:tab w:val="left" w:pos="450"/>
          <w:tab w:val="left" w:pos="810"/>
        </w:tabs>
        <w:spacing w:before="0" w:after="0"/>
        <w:ind w:left="450"/>
        <w:rPr>
          <w:rStyle w:val="longtext"/>
          <w:rFonts w:ascii="Arial" w:hAnsi="Arial" w:cs="Arial"/>
          <w:smallCaps/>
          <w:color w:val="000000" w:themeColor="text1"/>
          <w:sz w:val="22"/>
        </w:rPr>
      </w:pPr>
      <w:r w:rsidRPr="57B927B8">
        <w:rPr>
          <w:rStyle w:val="longtext"/>
          <w:rFonts w:ascii="Arial" w:hAnsi="Arial" w:cs="Arial"/>
          <w:color w:val="000000"/>
          <w:sz w:val="22"/>
          <w:shd w:val="clear" w:color="auto" w:fill="FFFFFF"/>
        </w:rPr>
        <w:t>El Coordinador</w:t>
      </w:r>
      <w:r w:rsidR="009422AD" w:rsidRPr="57B927B8">
        <w:rPr>
          <w:rStyle w:val="longtext"/>
          <w:rFonts w:ascii="Arial" w:hAnsi="Arial" w:cs="Arial"/>
          <w:color w:val="000000"/>
          <w:sz w:val="22"/>
          <w:shd w:val="clear" w:color="auto" w:fill="FFFFFF"/>
        </w:rPr>
        <w:t xml:space="preserve"> General</w:t>
      </w:r>
      <w:r w:rsidR="00F67248" w:rsidRPr="57B927B8">
        <w:rPr>
          <w:rStyle w:val="longtext"/>
          <w:rFonts w:ascii="Arial" w:hAnsi="Arial" w:cs="Arial"/>
          <w:color w:val="000000"/>
          <w:sz w:val="22"/>
          <w:shd w:val="clear" w:color="auto" w:fill="FFFFFF"/>
        </w:rPr>
        <w:t xml:space="preserve"> del </w:t>
      </w:r>
      <w:r w:rsidR="004B640F" w:rsidRPr="57B927B8">
        <w:rPr>
          <w:rStyle w:val="longtext"/>
          <w:rFonts w:ascii="Arial" w:hAnsi="Arial" w:cs="Arial"/>
          <w:color w:val="000000"/>
          <w:sz w:val="22"/>
          <w:shd w:val="clear" w:color="auto" w:fill="FFFFFF"/>
        </w:rPr>
        <w:t>p</w:t>
      </w:r>
      <w:r w:rsidR="00F67248" w:rsidRPr="57B927B8">
        <w:rPr>
          <w:rStyle w:val="longtext"/>
          <w:rFonts w:ascii="Arial" w:hAnsi="Arial" w:cs="Arial"/>
          <w:color w:val="000000"/>
          <w:sz w:val="22"/>
          <w:shd w:val="clear" w:color="auto" w:fill="FFFFFF"/>
        </w:rPr>
        <w:t xml:space="preserve">rograma deberá presentar al Banco los ISA, que servirán de base para la elaboración del PMR y, en particular, para el seguimiento de los indicadores asociados a esta fuente de información según el cronograma establecido para cada indicador en la </w:t>
      </w:r>
      <w:r w:rsidR="004B640F" w:rsidRPr="57B927B8">
        <w:rPr>
          <w:rStyle w:val="longtext"/>
          <w:rFonts w:ascii="Arial" w:hAnsi="Arial" w:cs="Arial"/>
          <w:color w:val="000000"/>
          <w:sz w:val="22"/>
          <w:shd w:val="clear" w:color="auto" w:fill="FFFFFF"/>
        </w:rPr>
        <w:t>M</w:t>
      </w:r>
      <w:r w:rsidR="009422AD" w:rsidRPr="57B927B8">
        <w:rPr>
          <w:rStyle w:val="longtext"/>
          <w:rFonts w:ascii="Arial" w:hAnsi="Arial" w:cs="Arial"/>
          <w:color w:val="000000"/>
          <w:sz w:val="22"/>
          <w:shd w:val="clear" w:color="auto" w:fill="FFFFFF"/>
        </w:rPr>
        <w:t>d</w:t>
      </w:r>
      <w:r w:rsidR="004B640F" w:rsidRPr="57B927B8">
        <w:rPr>
          <w:rStyle w:val="longtext"/>
          <w:rFonts w:ascii="Arial" w:hAnsi="Arial" w:cs="Arial"/>
          <w:color w:val="000000"/>
          <w:sz w:val="22"/>
          <w:shd w:val="clear" w:color="auto" w:fill="FFFFFF"/>
        </w:rPr>
        <w:t>R</w:t>
      </w:r>
      <w:r w:rsidR="00F67248" w:rsidRPr="57B927B8">
        <w:rPr>
          <w:rStyle w:val="longtext"/>
          <w:rFonts w:ascii="Arial" w:hAnsi="Arial" w:cs="Arial"/>
          <w:color w:val="000000"/>
          <w:sz w:val="22"/>
          <w:shd w:val="clear" w:color="auto" w:fill="FFFFFF"/>
        </w:rPr>
        <w:t xml:space="preserve">. El formato de los informes, consistente con los requerimientos de información del PMR, será acordado entre el Banco y el </w:t>
      </w:r>
      <w:r w:rsidR="007443F3" w:rsidRPr="57B927B8">
        <w:rPr>
          <w:rStyle w:val="longtext"/>
          <w:rFonts w:ascii="Arial" w:hAnsi="Arial" w:cs="Arial"/>
          <w:color w:val="000000"/>
          <w:sz w:val="22"/>
          <w:shd w:val="clear" w:color="auto" w:fill="FFFFFF"/>
        </w:rPr>
        <w:t xml:space="preserve">OE </w:t>
      </w:r>
      <w:r w:rsidR="00F67248" w:rsidRPr="57B927B8">
        <w:rPr>
          <w:rStyle w:val="longtext"/>
          <w:rFonts w:ascii="Arial" w:hAnsi="Arial" w:cs="Arial"/>
          <w:color w:val="000000"/>
          <w:sz w:val="22"/>
          <w:shd w:val="clear" w:color="auto" w:fill="FFFFFF"/>
        </w:rPr>
        <w:t xml:space="preserve">del </w:t>
      </w:r>
      <w:r w:rsidR="004B640F" w:rsidRPr="57B927B8">
        <w:rPr>
          <w:rStyle w:val="longtext"/>
          <w:rFonts w:ascii="Arial" w:hAnsi="Arial" w:cs="Arial"/>
          <w:color w:val="000000"/>
          <w:sz w:val="22"/>
          <w:shd w:val="clear" w:color="auto" w:fill="FFFFFF"/>
        </w:rPr>
        <w:t>p</w:t>
      </w:r>
      <w:r w:rsidR="00F67248" w:rsidRPr="57B927B8">
        <w:rPr>
          <w:rStyle w:val="longtext"/>
          <w:rFonts w:ascii="Arial" w:hAnsi="Arial" w:cs="Arial"/>
          <w:color w:val="000000"/>
          <w:sz w:val="22"/>
          <w:shd w:val="clear" w:color="auto" w:fill="FFFFFF"/>
        </w:rPr>
        <w:t>rograma.</w:t>
      </w:r>
    </w:p>
    <w:p w14:paraId="3AA88781" w14:textId="33859F4F" w:rsidR="00C41CDC" w:rsidRDefault="00D17FC5">
      <w:pPr>
        <w:pStyle w:val="FirstHeading"/>
        <w:ind w:left="720"/>
        <w:rPr>
          <w:rStyle w:val="longtext"/>
          <w:rFonts w:ascii="Arial" w:hAnsi="Arial" w:cs="Arial"/>
          <w:b w:val="0"/>
          <w:color w:val="000000"/>
          <w:sz w:val="22"/>
          <w:shd w:val="clear" w:color="auto" w:fill="FFFFFF"/>
        </w:rPr>
      </w:pPr>
      <w:r w:rsidRPr="00A97A79">
        <w:fldChar w:fldCharType="begin"/>
      </w:r>
      <w:r w:rsidR="003E50A1" w:rsidRPr="006E4B8B">
        <w:rPr>
          <w:rStyle w:val="longtext"/>
          <w:rFonts w:ascii="Arial" w:hAnsi="Arial" w:cs="Arial"/>
          <w:smallCaps/>
          <w:color w:val="000000"/>
          <w:sz w:val="22"/>
        </w:rPr>
        <w:instrText xml:space="preserve"> SEQ "</w:instrText>
      </w:r>
      <w:r w:rsidR="00DB6649" w:rsidRPr="006E4B8B">
        <w:fldChar w:fldCharType="begin"/>
      </w:r>
      <w:r w:rsidR="00DB6649" w:rsidRPr="006E4B8B">
        <w:rPr>
          <w:rFonts w:ascii="Arial" w:hAnsi="Arial" w:cs="Arial"/>
          <w:sz w:val="22"/>
        </w:rPr>
        <w:instrText xml:space="preserve"> SECTION  \* MERGEFORMAT </w:instrText>
      </w:r>
      <w:r w:rsidR="00DB6649" w:rsidRPr="006E4B8B">
        <w:fldChar w:fldCharType="separate"/>
      </w:r>
      <w:r w:rsidR="00453A2F" w:rsidRPr="006E4B8B">
        <w:rPr>
          <w:rStyle w:val="longtext"/>
          <w:rFonts w:ascii="Arial" w:hAnsi="Arial" w:cs="Arial"/>
          <w:smallCaps/>
          <w:color w:val="000000"/>
          <w:sz w:val="22"/>
        </w:rPr>
        <w:instrText>4</w:instrText>
      </w:r>
      <w:r w:rsidR="00DB6649" w:rsidRPr="006E4B8B">
        <w:rPr>
          <w:rStyle w:val="longtext"/>
          <w:rFonts w:ascii="Arial" w:hAnsi="Arial" w:cs="Arial"/>
          <w:smallCaps/>
          <w:color w:val="000000"/>
          <w:sz w:val="22"/>
        </w:rPr>
        <w:fldChar w:fldCharType="end"/>
      </w:r>
      <w:r w:rsidR="003E50A1" w:rsidRPr="006E4B8B">
        <w:rPr>
          <w:rStyle w:val="longtext"/>
          <w:rFonts w:ascii="Arial" w:hAnsi="Arial" w:cs="Arial"/>
          <w:smallCaps/>
          <w:color w:val="000000"/>
          <w:sz w:val="22"/>
        </w:rPr>
        <w:instrText xml:space="preserve">#"\* ALPHABETIC \* MERGEFORMAT </w:instrText>
      </w:r>
      <w:r w:rsidRPr="02A8AD35">
        <w:rPr>
          <w:rStyle w:val="longtext"/>
          <w:rFonts w:ascii="Arial" w:hAnsi="Arial" w:cs="Arial"/>
          <w:smallCaps/>
          <w:color w:val="000000"/>
          <w:sz w:val="22"/>
        </w:rPr>
        <w:fldChar w:fldCharType="separate"/>
      </w:r>
      <w:bookmarkStart w:id="16" w:name="_Toc392757489"/>
      <w:bookmarkStart w:id="17" w:name="_Toc491348830"/>
      <w:r w:rsidR="00453A2F" w:rsidRPr="57B927B8">
        <w:rPr>
          <w:rStyle w:val="longtext"/>
          <w:rFonts w:ascii="Arial" w:hAnsi="Arial" w:cs="Arial"/>
          <w:smallCaps/>
          <w:noProof/>
          <w:color w:val="000000"/>
          <w:sz w:val="22"/>
        </w:rPr>
        <w:t>C</w:t>
      </w:r>
      <w:r w:rsidRPr="00A97A79">
        <w:fldChar w:fldCharType="end"/>
      </w:r>
      <w:r w:rsidR="003E50A1" w:rsidRPr="57B927B8">
        <w:rPr>
          <w:rStyle w:val="longtext"/>
          <w:rFonts w:ascii="Arial" w:hAnsi="Arial" w:cs="Arial"/>
          <w:smallCaps/>
          <w:color w:val="000000"/>
          <w:sz w:val="22"/>
        </w:rPr>
        <w:t>.</w:t>
      </w:r>
      <w:r w:rsidR="003E50A1" w:rsidRPr="006E4B8B">
        <w:rPr>
          <w:rStyle w:val="longtext"/>
          <w:rFonts w:ascii="Arial" w:hAnsi="Arial" w:cs="Arial"/>
          <w:b w:val="0"/>
          <w:smallCaps/>
          <w:color w:val="000000"/>
          <w:sz w:val="22"/>
        </w:rPr>
        <w:tab/>
      </w:r>
      <w:r w:rsidR="00F67248" w:rsidRPr="57B927B8">
        <w:rPr>
          <w:rStyle w:val="longtext"/>
          <w:rFonts w:ascii="Arial" w:hAnsi="Arial" w:cs="Arial"/>
          <w:color w:val="000000"/>
          <w:sz w:val="22"/>
          <w:shd w:val="clear" w:color="auto" w:fill="FFFFFF"/>
        </w:rPr>
        <w:t>Coordinación, plan de trabajo y presupuesto del seguimiento</w:t>
      </w:r>
      <w:bookmarkEnd w:id="16"/>
      <w:bookmarkEnd w:id="17"/>
      <w:r w:rsidR="00C41CDC">
        <w:rPr>
          <w:rStyle w:val="longtext"/>
          <w:rFonts w:ascii="Arial" w:hAnsi="Arial" w:cs="Arial"/>
          <w:color w:val="000000"/>
          <w:sz w:val="22"/>
          <w:shd w:val="clear" w:color="auto" w:fill="FFFFFF"/>
        </w:rPr>
        <w:t>.</w:t>
      </w:r>
    </w:p>
    <w:p w14:paraId="283D709E" w14:textId="77777777" w:rsidR="00C41CDC" w:rsidRPr="00DD74AE" w:rsidRDefault="00C41CDC" w:rsidP="00A97A79"/>
    <w:p w14:paraId="2B98ECA1" w14:textId="17579397" w:rsidR="00F67248" w:rsidRDefault="00F67248" w:rsidP="00A97A79">
      <w:pPr>
        <w:pStyle w:val="Paragraph"/>
        <w:numPr>
          <w:ilvl w:val="0"/>
          <w:numId w:val="112"/>
        </w:numPr>
        <w:tabs>
          <w:tab w:val="left" w:pos="450"/>
          <w:tab w:val="left" w:pos="810"/>
        </w:tabs>
        <w:spacing w:before="0" w:after="0"/>
        <w:ind w:left="450"/>
        <w:rPr>
          <w:rStyle w:val="longtext"/>
          <w:rFonts w:ascii="Arial" w:hAnsi="Arial" w:cs="Arial"/>
          <w:b/>
          <w:color w:val="000000"/>
          <w:sz w:val="22"/>
          <w:shd w:val="clear" w:color="auto" w:fill="FFFFFF"/>
        </w:rPr>
      </w:pPr>
      <w:r w:rsidRPr="57B927B8">
        <w:rPr>
          <w:rStyle w:val="longtext"/>
          <w:rFonts w:ascii="Arial" w:hAnsi="Arial" w:cs="Arial"/>
          <w:color w:val="000000"/>
          <w:sz w:val="22"/>
          <w:shd w:val="clear" w:color="auto" w:fill="FFFFFF"/>
        </w:rPr>
        <w:t xml:space="preserve">Para realizar el seguimiento del </w:t>
      </w:r>
      <w:r w:rsidR="004B640F" w:rsidRPr="57B927B8">
        <w:rPr>
          <w:rStyle w:val="longtext"/>
          <w:rFonts w:ascii="Arial" w:hAnsi="Arial" w:cs="Arial"/>
          <w:color w:val="000000"/>
          <w:sz w:val="22"/>
          <w:shd w:val="clear" w:color="auto" w:fill="FFFFFF"/>
        </w:rPr>
        <w:t>p</w:t>
      </w:r>
      <w:r w:rsidRPr="57B927B8">
        <w:rPr>
          <w:rStyle w:val="longtext"/>
          <w:rFonts w:ascii="Arial" w:hAnsi="Arial" w:cs="Arial"/>
          <w:color w:val="000000"/>
          <w:sz w:val="22"/>
          <w:shd w:val="clear" w:color="auto" w:fill="FFFFFF"/>
        </w:rPr>
        <w:t xml:space="preserve">rograma, el OE utilizará los documentos citados en el párrafo </w:t>
      </w:r>
      <w:r w:rsidR="00780520" w:rsidRPr="00A97A79">
        <w:fldChar w:fldCharType="begin"/>
      </w:r>
      <w:r w:rsidR="00780520" w:rsidRPr="006F7A36">
        <w:rPr>
          <w:rFonts w:ascii="Arial" w:hAnsi="Arial" w:cs="Arial"/>
          <w:sz w:val="22"/>
        </w:rPr>
        <w:instrText xml:space="preserve"> REF _Ref388531390 \r \h  \* MERGEFORMAT </w:instrText>
      </w:r>
      <w:r w:rsidR="00780520" w:rsidRPr="57B927B8">
        <w:rPr>
          <w:rFonts w:ascii="Arial" w:hAnsi="Arial" w:cs="Arial"/>
          <w:sz w:val="22"/>
        </w:rPr>
        <w:fldChar w:fldCharType="separate"/>
      </w:r>
      <w:r w:rsidR="00453A2F" w:rsidRPr="57B927B8">
        <w:rPr>
          <w:rStyle w:val="longtext"/>
          <w:rFonts w:ascii="Arial" w:hAnsi="Arial" w:cs="Arial"/>
          <w:color w:val="000000"/>
          <w:sz w:val="22"/>
          <w:shd w:val="clear" w:color="auto" w:fill="FFFFFF"/>
        </w:rPr>
        <w:t>2.1</w:t>
      </w:r>
      <w:r w:rsidR="00780520" w:rsidRPr="00A97A79">
        <w:fldChar w:fldCharType="end"/>
      </w:r>
      <w:r w:rsidRPr="57B927B8">
        <w:rPr>
          <w:rStyle w:val="longtext"/>
          <w:rFonts w:ascii="Arial" w:hAnsi="Arial" w:cs="Arial"/>
          <w:color w:val="000000"/>
          <w:sz w:val="22"/>
          <w:shd w:val="clear" w:color="auto" w:fill="FFFFFF"/>
        </w:rPr>
        <w:t xml:space="preserve"> y lo estipulado en el presente documento.</w:t>
      </w:r>
    </w:p>
    <w:p w14:paraId="15C5BC02" w14:textId="77777777" w:rsidR="00C41CDC" w:rsidRPr="00A97A79" w:rsidRDefault="00C41CDC" w:rsidP="00A97A79">
      <w:pPr>
        <w:pStyle w:val="Paragraph"/>
        <w:numPr>
          <w:ilvl w:val="0"/>
          <w:numId w:val="0"/>
        </w:numPr>
        <w:tabs>
          <w:tab w:val="left" w:pos="450"/>
          <w:tab w:val="left" w:pos="810"/>
        </w:tabs>
        <w:spacing w:before="0" w:after="0"/>
        <w:ind w:left="450"/>
        <w:rPr>
          <w:rStyle w:val="longtext"/>
          <w:rFonts w:ascii="Arial" w:hAnsi="Arial" w:cs="Arial"/>
          <w:color w:val="000000"/>
          <w:sz w:val="22"/>
          <w:shd w:val="clear" w:color="auto" w:fill="FFFFFF"/>
        </w:rPr>
      </w:pPr>
    </w:p>
    <w:p w14:paraId="2B9768BE" w14:textId="3E7D0DF9" w:rsidR="003B32D3" w:rsidRDefault="00F67248" w:rsidP="00A97A79">
      <w:pPr>
        <w:pStyle w:val="Paragraph"/>
        <w:numPr>
          <w:ilvl w:val="0"/>
          <w:numId w:val="112"/>
        </w:numPr>
        <w:tabs>
          <w:tab w:val="left" w:pos="450"/>
          <w:tab w:val="left" w:pos="810"/>
        </w:tabs>
        <w:spacing w:before="0" w:after="0"/>
        <w:ind w:left="450"/>
        <w:rPr>
          <w:rFonts w:ascii="Arial" w:hAnsi="Arial" w:cs="Arial"/>
          <w:color w:val="000000"/>
          <w:sz w:val="22"/>
          <w:shd w:val="clear" w:color="auto" w:fill="FFFFFF"/>
        </w:rPr>
      </w:pPr>
      <w:r w:rsidRPr="747D0E45">
        <w:rPr>
          <w:rStyle w:val="longtext"/>
          <w:rFonts w:ascii="Arial" w:hAnsi="Arial" w:cs="Arial"/>
          <w:color w:val="000000"/>
          <w:sz w:val="22"/>
          <w:shd w:val="clear" w:color="auto" w:fill="FFFFFF"/>
        </w:rPr>
        <w:t xml:space="preserve">La inclusión de las acciones de monitoreo en el PEP asegura que su cumplimiento será parte de los reportes de progreso y de actualización </w:t>
      </w:r>
      <w:r w:rsidR="009422AD" w:rsidRPr="747D0E45">
        <w:rPr>
          <w:rStyle w:val="longtext"/>
          <w:rFonts w:ascii="Arial" w:hAnsi="Arial" w:cs="Arial"/>
          <w:color w:val="000000"/>
          <w:sz w:val="22"/>
          <w:shd w:val="clear" w:color="auto" w:fill="FFFFFF"/>
        </w:rPr>
        <w:t xml:space="preserve">del PEP mismo </w:t>
      </w:r>
      <w:r w:rsidR="00196819" w:rsidRPr="747D0E45">
        <w:rPr>
          <w:rStyle w:val="longtext"/>
          <w:rFonts w:ascii="Arial" w:hAnsi="Arial" w:cs="Arial"/>
          <w:color w:val="000000"/>
          <w:sz w:val="22"/>
          <w:shd w:val="clear" w:color="auto" w:fill="FFFFFF"/>
        </w:rPr>
        <w:t>que el Coordinador</w:t>
      </w:r>
      <w:r w:rsidRPr="747D0E45">
        <w:rPr>
          <w:rStyle w:val="longtext"/>
          <w:rFonts w:ascii="Arial" w:hAnsi="Arial" w:cs="Arial"/>
          <w:color w:val="000000"/>
          <w:sz w:val="22"/>
          <w:shd w:val="clear" w:color="auto" w:fill="FFFFFF"/>
        </w:rPr>
        <w:t xml:space="preserve"> del </w:t>
      </w:r>
      <w:r w:rsidR="004B640F" w:rsidRPr="747D0E45">
        <w:rPr>
          <w:rStyle w:val="longtext"/>
          <w:rFonts w:ascii="Arial" w:hAnsi="Arial" w:cs="Arial"/>
          <w:color w:val="000000"/>
          <w:sz w:val="22"/>
          <w:shd w:val="clear" w:color="auto" w:fill="FFFFFF"/>
        </w:rPr>
        <w:t>p</w:t>
      </w:r>
      <w:r w:rsidRPr="747D0E45">
        <w:rPr>
          <w:rStyle w:val="longtext"/>
          <w:rFonts w:ascii="Arial" w:hAnsi="Arial" w:cs="Arial"/>
          <w:color w:val="000000"/>
          <w:sz w:val="22"/>
          <w:shd w:val="clear" w:color="auto" w:fill="FFFFFF"/>
        </w:rPr>
        <w:t xml:space="preserve">rograma debe presentar al Banco. El Banco verificará la realización de las acciones en las reuniones de supervisión regular del avance del </w:t>
      </w:r>
      <w:r w:rsidR="004B640F" w:rsidRPr="747D0E45">
        <w:rPr>
          <w:rStyle w:val="longtext"/>
          <w:rFonts w:ascii="Arial" w:hAnsi="Arial" w:cs="Arial"/>
          <w:color w:val="000000"/>
          <w:sz w:val="22"/>
          <w:shd w:val="clear" w:color="auto" w:fill="FFFFFF"/>
        </w:rPr>
        <w:t>p</w:t>
      </w:r>
      <w:r w:rsidRPr="747D0E45">
        <w:rPr>
          <w:rStyle w:val="longtext"/>
          <w:rFonts w:ascii="Arial" w:hAnsi="Arial" w:cs="Arial"/>
          <w:color w:val="000000"/>
          <w:sz w:val="22"/>
          <w:shd w:val="clear" w:color="auto" w:fill="FFFFFF"/>
        </w:rPr>
        <w:t xml:space="preserve">rograma. </w:t>
      </w:r>
      <w:r w:rsidR="009D0553" w:rsidRPr="747D0E45">
        <w:rPr>
          <w:rStyle w:val="longtext"/>
          <w:rFonts w:ascii="Arial" w:hAnsi="Arial" w:cs="Arial"/>
          <w:color w:val="000000"/>
          <w:sz w:val="22"/>
          <w:shd w:val="clear" w:color="auto" w:fill="FFFFFF"/>
        </w:rPr>
        <w:t>El c</w:t>
      </w:r>
      <w:r w:rsidR="004B640F" w:rsidRPr="747D0E45">
        <w:rPr>
          <w:rStyle w:val="longtext"/>
          <w:rFonts w:ascii="Arial" w:hAnsi="Arial" w:cs="Arial"/>
          <w:color w:val="000000"/>
          <w:sz w:val="22"/>
          <w:shd w:val="clear" w:color="auto" w:fill="FFFFFF"/>
        </w:rPr>
        <w:t>uadro</w:t>
      </w:r>
      <w:r w:rsidRPr="747D0E45">
        <w:rPr>
          <w:rStyle w:val="longtext"/>
          <w:rFonts w:ascii="Arial" w:hAnsi="Arial" w:cs="Arial"/>
          <w:color w:val="000000"/>
          <w:sz w:val="22"/>
          <w:shd w:val="clear" w:color="auto" w:fill="FFFFFF"/>
        </w:rPr>
        <w:t xml:space="preserve"> </w:t>
      </w:r>
      <w:r w:rsidR="001C56F1" w:rsidRPr="747D0E45">
        <w:rPr>
          <w:rStyle w:val="longtext"/>
          <w:rFonts w:ascii="Arial" w:hAnsi="Arial" w:cs="Arial"/>
          <w:color w:val="000000"/>
          <w:sz w:val="22"/>
          <w:shd w:val="clear" w:color="auto" w:fill="FFFFFF"/>
        </w:rPr>
        <w:t>(</w:t>
      </w:r>
      <w:r w:rsidRPr="747D0E45">
        <w:rPr>
          <w:rStyle w:val="longtext"/>
          <w:rFonts w:ascii="Arial" w:hAnsi="Arial" w:cs="Arial"/>
          <w:color w:val="000000"/>
          <w:sz w:val="22"/>
          <w:shd w:val="clear" w:color="auto" w:fill="FFFFFF"/>
        </w:rPr>
        <w:t>I</w:t>
      </w:r>
      <w:r w:rsidR="001C56F1" w:rsidRPr="747D0E45">
        <w:rPr>
          <w:rStyle w:val="longtext"/>
          <w:rFonts w:ascii="Arial" w:hAnsi="Arial" w:cs="Arial"/>
          <w:color w:val="000000"/>
          <w:sz w:val="22"/>
          <w:shd w:val="clear" w:color="auto" w:fill="FFFFFF"/>
        </w:rPr>
        <w:t>)</w:t>
      </w:r>
      <w:r w:rsidR="00936363" w:rsidRPr="747D0E45">
        <w:rPr>
          <w:rStyle w:val="longtext"/>
          <w:rFonts w:ascii="Arial" w:hAnsi="Arial" w:cs="Arial"/>
          <w:color w:val="000000"/>
          <w:sz w:val="22"/>
          <w:shd w:val="clear" w:color="auto" w:fill="FFFFFF"/>
        </w:rPr>
        <w:t xml:space="preserve"> muestra</w:t>
      </w:r>
      <w:r w:rsidRPr="747D0E45">
        <w:rPr>
          <w:rStyle w:val="longtext"/>
          <w:rFonts w:ascii="Arial" w:hAnsi="Arial" w:cs="Arial"/>
          <w:color w:val="000000"/>
          <w:sz w:val="22"/>
          <w:shd w:val="clear" w:color="auto" w:fill="FFFFFF"/>
        </w:rPr>
        <w:t xml:space="preserve"> </w:t>
      </w:r>
      <w:r w:rsidR="00936363" w:rsidRPr="747D0E45">
        <w:rPr>
          <w:rStyle w:val="longtext"/>
          <w:rFonts w:ascii="Arial" w:hAnsi="Arial" w:cs="Arial"/>
          <w:color w:val="000000"/>
          <w:sz w:val="22"/>
          <w:shd w:val="clear" w:color="auto" w:fill="FFFFFF"/>
        </w:rPr>
        <w:t>los indicadores de producto, la frecuencia de medición y fuentes de verificación por componente;</w:t>
      </w:r>
      <w:r w:rsidR="009C0D1C" w:rsidRPr="747D0E45">
        <w:rPr>
          <w:rStyle w:val="longtext"/>
          <w:rFonts w:ascii="Arial" w:hAnsi="Arial" w:cs="Arial"/>
          <w:color w:val="000000"/>
          <w:sz w:val="22"/>
          <w:shd w:val="clear" w:color="auto" w:fill="FFFFFF"/>
        </w:rPr>
        <w:t xml:space="preserve"> el</w:t>
      </w:r>
      <w:r w:rsidR="008E5CBB" w:rsidRPr="747D0E45">
        <w:rPr>
          <w:rStyle w:val="longtext"/>
          <w:rFonts w:ascii="Arial" w:hAnsi="Arial" w:cs="Arial"/>
          <w:color w:val="000000"/>
          <w:sz w:val="22"/>
          <w:shd w:val="clear" w:color="auto" w:fill="FFFFFF"/>
        </w:rPr>
        <w:t xml:space="preserve"> </w:t>
      </w:r>
      <w:r w:rsidR="001C56F1" w:rsidRPr="747D0E45">
        <w:rPr>
          <w:rStyle w:val="longtext"/>
          <w:rFonts w:ascii="Arial" w:hAnsi="Arial" w:cs="Arial"/>
          <w:color w:val="000000"/>
          <w:sz w:val="22"/>
          <w:shd w:val="clear" w:color="auto" w:fill="FFFFFF"/>
        </w:rPr>
        <w:t>(</w:t>
      </w:r>
      <w:r w:rsidR="008E5CBB" w:rsidRPr="747D0E45">
        <w:rPr>
          <w:rStyle w:val="longtext"/>
          <w:rFonts w:ascii="Arial" w:hAnsi="Arial" w:cs="Arial"/>
          <w:color w:val="000000"/>
          <w:sz w:val="22"/>
          <w:shd w:val="clear" w:color="auto" w:fill="FFFFFF"/>
        </w:rPr>
        <w:t>II</w:t>
      </w:r>
      <w:r w:rsidR="001C56F1" w:rsidRPr="747D0E45">
        <w:rPr>
          <w:rStyle w:val="longtext"/>
          <w:rFonts w:ascii="Arial" w:hAnsi="Arial" w:cs="Arial"/>
          <w:color w:val="000000"/>
          <w:sz w:val="22"/>
          <w:shd w:val="clear" w:color="auto" w:fill="FFFFFF"/>
        </w:rPr>
        <w:t>)</w:t>
      </w:r>
      <w:r w:rsidR="008E5CBB" w:rsidRPr="747D0E45">
        <w:rPr>
          <w:rStyle w:val="longtext"/>
          <w:rFonts w:ascii="Arial" w:hAnsi="Arial" w:cs="Arial"/>
          <w:color w:val="000000"/>
          <w:sz w:val="22"/>
          <w:shd w:val="clear" w:color="auto" w:fill="FFFFFF"/>
        </w:rPr>
        <w:t>,</w:t>
      </w:r>
      <w:r w:rsidR="00936363" w:rsidRPr="747D0E45">
        <w:rPr>
          <w:rStyle w:val="longtext"/>
          <w:rFonts w:ascii="Arial" w:hAnsi="Arial" w:cs="Arial"/>
          <w:color w:val="000000"/>
          <w:sz w:val="22"/>
          <w:shd w:val="clear" w:color="auto" w:fill="FFFFFF"/>
        </w:rPr>
        <w:t xml:space="preserve"> los costos anualizados de los productos</w:t>
      </w:r>
      <w:r w:rsidR="00246559" w:rsidRPr="00A97A79">
        <w:rPr>
          <w:rStyle w:val="longtext"/>
          <w:rFonts w:ascii="Arial" w:hAnsi="Arial" w:cs="Arial"/>
          <w:color w:val="000000"/>
          <w:sz w:val="22"/>
          <w:shd w:val="clear" w:color="auto" w:fill="FFFFFF"/>
        </w:rPr>
        <w:t xml:space="preserve"> considerando el financiamiento BID y el aporte local</w:t>
      </w:r>
      <w:r w:rsidR="00936363" w:rsidRPr="747D0E45">
        <w:rPr>
          <w:rStyle w:val="longtext"/>
          <w:rFonts w:ascii="Arial" w:hAnsi="Arial" w:cs="Arial"/>
          <w:color w:val="000000"/>
          <w:sz w:val="22"/>
          <w:shd w:val="clear" w:color="auto" w:fill="FFFFFF"/>
        </w:rPr>
        <w:t xml:space="preserve">; </w:t>
      </w:r>
      <w:r w:rsidR="009C0D1C" w:rsidRPr="747D0E45">
        <w:rPr>
          <w:rFonts w:ascii="Arial" w:hAnsi="Arial" w:cs="Arial"/>
          <w:sz w:val="22"/>
        </w:rPr>
        <w:t xml:space="preserve">el </w:t>
      </w:r>
      <w:r w:rsidR="001C56F1" w:rsidRPr="747D0E45">
        <w:rPr>
          <w:rFonts w:ascii="Arial" w:hAnsi="Arial" w:cs="Arial"/>
          <w:sz w:val="22"/>
        </w:rPr>
        <w:t>(</w:t>
      </w:r>
      <w:r w:rsidR="009C0D1C" w:rsidRPr="747D0E45">
        <w:rPr>
          <w:rFonts w:ascii="Arial" w:hAnsi="Arial" w:cs="Arial"/>
          <w:sz w:val="22"/>
        </w:rPr>
        <w:t>III</w:t>
      </w:r>
      <w:r w:rsidR="001C56F1" w:rsidRPr="747D0E45">
        <w:rPr>
          <w:rFonts w:ascii="Arial" w:hAnsi="Arial" w:cs="Arial"/>
          <w:sz w:val="22"/>
        </w:rPr>
        <w:t>) los i</w:t>
      </w:r>
      <w:r w:rsidR="009C0D1C" w:rsidRPr="747D0E45">
        <w:rPr>
          <w:rFonts w:ascii="Arial" w:hAnsi="Arial" w:cs="Arial"/>
          <w:sz w:val="22"/>
        </w:rPr>
        <w:t>ndicadores para el monitoreo del</w:t>
      </w:r>
      <w:r w:rsidR="001C56F1" w:rsidRPr="747D0E45">
        <w:rPr>
          <w:rFonts w:ascii="Arial" w:hAnsi="Arial" w:cs="Arial"/>
          <w:sz w:val="22"/>
        </w:rPr>
        <w:t xml:space="preserve"> programa a nivel de </w:t>
      </w:r>
      <w:r w:rsidR="009C0D1C" w:rsidRPr="747D0E45">
        <w:rPr>
          <w:rFonts w:ascii="Arial" w:hAnsi="Arial" w:cs="Arial"/>
          <w:sz w:val="22"/>
        </w:rPr>
        <w:t xml:space="preserve">resultados; </w:t>
      </w:r>
      <w:r w:rsidR="009C0D1C" w:rsidRPr="747D0E45">
        <w:rPr>
          <w:rStyle w:val="longtext"/>
          <w:rFonts w:ascii="Arial" w:hAnsi="Arial" w:cs="Arial"/>
          <w:color w:val="000000"/>
          <w:sz w:val="22"/>
          <w:shd w:val="clear" w:color="auto" w:fill="FFFFFF"/>
        </w:rPr>
        <w:t xml:space="preserve">el </w:t>
      </w:r>
      <w:r w:rsidR="001C56F1" w:rsidRPr="747D0E45">
        <w:rPr>
          <w:rStyle w:val="longtext"/>
          <w:rFonts w:ascii="Arial" w:hAnsi="Arial" w:cs="Arial"/>
          <w:color w:val="000000"/>
          <w:sz w:val="22"/>
          <w:shd w:val="clear" w:color="auto" w:fill="FFFFFF"/>
        </w:rPr>
        <w:t>(</w:t>
      </w:r>
      <w:r w:rsidR="009C0D1C" w:rsidRPr="747D0E45">
        <w:rPr>
          <w:rStyle w:val="longtext"/>
          <w:rFonts w:ascii="Arial" w:hAnsi="Arial" w:cs="Arial"/>
          <w:color w:val="000000"/>
          <w:sz w:val="22"/>
          <w:shd w:val="clear" w:color="auto" w:fill="FFFFFF"/>
        </w:rPr>
        <w:t>IV</w:t>
      </w:r>
      <w:r w:rsidR="001C56F1" w:rsidRPr="747D0E45">
        <w:rPr>
          <w:rStyle w:val="longtext"/>
          <w:rFonts w:ascii="Arial" w:hAnsi="Arial" w:cs="Arial"/>
          <w:color w:val="000000"/>
          <w:sz w:val="22"/>
          <w:shd w:val="clear" w:color="auto" w:fill="FFFFFF"/>
        </w:rPr>
        <w:t>)</w:t>
      </w:r>
      <w:r w:rsidR="008E5CBB" w:rsidRPr="747D0E45">
        <w:rPr>
          <w:rStyle w:val="longtext"/>
          <w:rFonts w:ascii="Arial" w:hAnsi="Arial" w:cs="Arial"/>
          <w:color w:val="000000"/>
          <w:sz w:val="22"/>
          <w:shd w:val="clear" w:color="auto" w:fill="FFFFFF"/>
        </w:rPr>
        <w:t>,</w:t>
      </w:r>
      <w:r w:rsidR="00947175">
        <w:rPr>
          <w:rStyle w:val="longtext"/>
          <w:rFonts w:ascii="Arial" w:hAnsi="Arial" w:cs="Arial"/>
          <w:color w:val="000000"/>
          <w:sz w:val="22"/>
          <w:shd w:val="clear" w:color="auto" w:fill="FFFFFF"/>
        </w:rPr>
        <w:t xml:space="preserve"> los indicadores para el monitoreo del programa a nivel de impacto; (V)</w:t>
      </w:r>
      <w:r w:rsidR="008E5CBB" w:rsidRPr="747D0E45">
        <w:rPr>
          <w:rStyle w:val="longtext"/>
          <w:rFonts w:ascii="Arial" w:hAnsi="Arial" w:cs="Arial"/>
          <w:color w:val="000000"/>
          <w:sz w:val="22"/>
          <w:shd w:val="clear" w:color="auto" w:fill="FFFFFF"/>
        </w:rPr>
        <w:t xml:space="preserve"> </w:t>
      </w:r>
      <w:r w:rsidR="001C56F1" w:rsidRPr="747D0E45">
        <w:rPr>
          <w:rStyle w:val="longtext"/>
          <w:rFonts w:ascii="Arial" w:hAnsi="Arial" w:cs="Arial"/>
          <w:color w:val="000000"/>
          <w:sz w:val="22"/>
          <w:shd w:val="clear" w:color="auto" w:fill="FFFFFF"/>
        </w:rPr>
        <w:t>el plan de t</w:t>
      </w:r>
      <w:r w:rsidRPr="747D0E45">
        <w:rPr>
          <w:rStyle w:val="longtext"/>
          <w:rFonts w:ascii="Arial" w:hAnsi="Arial" w:cs="Arial"/>
          <w:color w:val="000000"/>
          <w:sz w:val="22"/>
          <w:shd w:val="clear" w:color="auto" w:fill="FFFFFF"/>
        </w:rPr>
        <w:t>rabajo</w:t>
      </w:r>
      <w:r w:rsidR="008E5CBB" w:rsidRPr="747D0E45">
        <w:rPr>
          <w:rStyle w:val="longtext"/>
          <w:rFonts w:ascii="Arial" w:hAnsi="Arial" w:cs="Arial"/>
          <w:color w:val="000000"/>
          <w:sz w:val="22"/>
          <w:shd w:val="clear" w:color="auto" w:fill="FFFFFF"/>
        </w:rPr>
        <w:t>;</w:t>
      </w:r>
      <w:r w:rsidRPr="747D0E45">
        <w:rPr>
          <w:rStyle w:val="longtext"/>
          <w:rFonts w:ascii="Arial" w:hAnsi="Arial" w:cs="Arial"/>
          <w:color w:val="000000"/>
          <w:sz w:val="22"/>
          <w:shd w:val="clear" w:color="auto" w:fill="FFFFFF"/>
        </w:rPr>
        <w:t xml:space="preserve"> y</w:t>
      </w:r>
      <w:r w:rsidR="009D33EB" w:rsidRPr="747D0E45">
        <w:rPr>
          <w:rStyle w:val="longtext"/>
          <w:rFonts w:ascii="Arial" w:hAnsi="Arial" w:cs="Arial"/>
          <w:color w:val="000000"/>
          <w:sz w:val="22"/>
          <w:shd w:val="clear" w:color="auto" w:fill="FFFFFF"/>
        </w:rPr>
        <w:t xml:space="preserve"> </w:t>
      </w:r>
      <w:r w:rsidRPr="747D0E45">
        <w:rPr>
          <w:rStyle w:val="longtext"/>
          <w:rFonts w:ascii="Arial" w:hAnsi="Arial" w:cs="Arial"/>
          <w:color w:val="000000"/>
          <w:sz w:val="22"/>
          <w:shd w:val="clear" w:color="auto" w:fill="FFFFFF"/>
        </w:rPr>
        <w:t>el</w:t>
      </w:r>
      <w:r w:rsidR="009C0D1C" w:rsidRPr="747D0E45">
        <w:rPr>
          <w:rStyle w:val="longtext"/>
          <w:rFonts w:ascii="Arial" w:hAnsi="Arial" w:cs="Arial"/>
          <w:color w:val="000000"/>
          <w:sz w:val="22"/>
          <w:shd w:val="clear" w:color="auto" w:fill="FFFFFF"/>
        </w:rPr>
        <w:t xml:space="preserve"> </w:t>
      </w:r>
      <w:r w:rsidR="001C56F1" w:rsidRPr="747D0E45">
        <w:rPr>
          <w:rStyle w:val="longtext"/>
          <w:rFonts w:ascii="Arial" w:hAnsi="Arial" w:cs="Arial"/>
          <w:color w:val="000000"/>
          <w:sz w:val="22"/>
          <w:shd w:val="clear" w:color="auto" w:fill="FFFFFF"/>
        </w:rPr>
        <w:t>(</w:t>
      </w:r>
      <w:r w:rsidR="009D33EB" w:rsidRPr="747D0E45">
        <w:rPr>
          <w:rStyle w:val="longtext"/>
          <w:rFonts w:ascii="Arial" w:hAnsi="Arial" w:cs="Arial"/>
          <w:color w:val="000000"/>
          <w:sz w:val="22"/>
          <w:shd w:val="clear" w:color="auto" w:fill="FFFFFF"/>
        </w:rPr>
        <w:t>V</w:t>
      </w:r>
      <w:r w:rsidR="00947175">
        <w:rPr>
          <w:rStyle w:val="longtext"/>
          <w:rFonts w:ascii="Arial" w:hAnsi="Arial" w:cs="Arial"/>
          <w:color w:val="000000"/>
          <w:sz w:val="22"/>
          <w:shd w:val="clear" w:color="auto" w:fill="FFFFFF"/>
        </w:rPr>
        <w:t>I</w:t>
      </w:r>
      <w:r w:rsidR="001C56F1" w:rsidRPr="747D0E45">
        <w:rPr>
          <w:rStyle w:val="longtext"/>
          <w:rFonts w:ascii="Arial" w:hAnsi="Arial" w:cs="Arial"/>
          <w:color w:val="000000"/>
          <w:sz w:val="22"/>
          <w:shd w:val="clear" w:color="auto" w:fill="FFFFFF"/>
        </w:rPr>
        <w:t>)</w:t>
      </w:r>
      <w:r w:rsidR="008E5CBB" w:rsidRPr="747D0E45">
        <w:rPr>
          <w:rStyle w:val="longtext"/>
          <w:rFonts w:ascii="Arial" w:hAnsi="Arial" w:cs="Arial"/>
          <w:color w:val="000000"/>
          <w:sz w:val="22"/>
          <w:shd w:val="clear" w:color="auto" w:fill="FFFFFF"/>
        </w:rPr>
        <w:t>,</w:t>
      </w:r>
      <w:r w:rsidR="001C56F1" w:rsidRPr="747D0E45">
        <w:rPr>
          <w:rStyle w:val="longtext"/>
          <w:rFonts w:ascii="Arial" w:hAnsi="Arial" w:cs="Arial"/>
          <w:color w:val="000000"/>
          <w:sz w:val="22"/>
          <w:shd w:val="clear" w:color="auto" w:fill="FFFFFF"/>
        </w:rPr>
        <w:t xml:space="preserve"> el p</w:t>
      </w:r>
      <w:r w:rsidR="009D33EB" w:rsidRPr="747D0E45">
        <w:rPr>
          <w:rStyle w:val="longtext"/>
          <w:rFonts w:ascii="Arial" w:hAnsi="Arial" w:cs="Arial"/>
          <w:color w:val="000000"/>
          <w:sz w:val="22"/>
          <w:shd w:val="clear" w:color="auto" w:fill="FFFFFF"/>
        </w:rPr>
        <w:t>resupuesto para el monitoreo</w:t>
      </w:r>
      <w:r w:rsidR="003B32D3" w:rsidRPr="747D0E45">
        <w:rPr>
          <w:rFonts w:ascii="Arial" w:hAnsi="Arial" w:cs="Arial"/>
          <w:color w:val="000000"/>
          <w:sz w:val="22"/>
          <w:shd w:val="clear" w:color="auto" w:fill="FFFFFF"/>
        </w:rPr>
        <w:t>.</w:t>
      </w:r>
    </w:p>
    <w:p w14:paraId="149C88DC" w14:textId="77777777" w:rsidR="00C41CDC" w:rsidRPr="00A97A79" w:rsidRDefault="00C41CDC" w:rsidP="00A97A79">
      <w:pPr>
        <w:pStyle w:val="Paragraph"/>
        <w:numPr>
          <w:ilvl w:val="0"/>
          <w:numId w:val="0"/>
        </w:numPr>
        <w:tabs>
          <w:tab w:val="left" w:pos="450"/>
          <w:tab w:val="left" w:pos="810"/>
        </w:tabs>
        <w:spacing w:before="0" w:after="0"/>
        <w:ind w:left="450"/>
        <w:rPr>
          <w:rFonts w:ascii="Arial" w:hAnsi="Arial" w:cs="Arial"/>
          <w:color w:val="000000"/>
          <w:sz w:val="22"/>
          <w:shd w:val="clear" w:color="auto" w:fill="FFFFFF"/>
        </w:rPr>
      </w:pPr>
    </w:p>
    <w:p w14:paraId="6DEFC020" w14:textId="083044DE" w:rsidR="00C41CDC" w:rsidRPr="00A97A79" w:rsidRDefault="003B32D3" w:rsidP="00A97A79">
      <w:pPr>
        <w:pStyle w:val="Paragraph"/>
        <w:numPr>
          <w:ilvl w:val="0"/>
          <w:numId w:val="112"/>
        </w:numPr>
        <w:tabs>
          <w:tab w:val="left" w:pos="450"/>
          <w:tab w:val="left" w:pos="810"/>
        </w:tabs>
        <w:spacing w:before="0" w:after="0"/>
        <w:ind w:left="450"/>
        <w:rPr>
          <w:rStyle w:val="longtext"/>
          <w:rFonts w:ascii="Arial" w:hAnsi="Arial" w:cs="Arial"/>
          <w:color w:val="000000"/>
          <w:sz w:val="22"/>
          <w:shd w:val="clear" w:color="auto" w:fill="FFFFFF"/>
        </w:rPr>
      </w:pPr>
      <w:r w:rsidRPr="57B927B8">
        <w:rPr>
          <w:rFonts w:ascii="Arial" w:hAnsi="Arial" w:cs="Arial"/>
          <w:color w:val="000000"/>
          <w:sz w:val="22"/>
          <w:shd w:val="clear" w:color="auto" w:fill="FFFFFF"/>
        </w:rPr>
        <w:t>Por parte del Banco, la supervisión técnica de la ejecución del programa est</w:t>
      </w:r>
      <w:r w:rsidR="00D13B0F" w:rsidRPr="57B927B8">
        <w:rPr>
          <w:rFonts w:ascii="Arial" w:hAnsi="Arial" w:cs="Arial"/>
          <w:color w:val="000000"/>
          <w:sz w:val="22"/>
          <w:shd w:val="clear" w:color="auto" w:fill="FFFFFF"/>
        </w:rPr>
        <w:t xml:space="preserve">ará a cargo de la División </w:t>
      </w:r>
      <w:r w:rsidR="005320D0" w:rsidRPr="57B927B8">
        <w:rPr>
          <w:rFonts w:ascii="Arial" w:hAnsi="Arial" w:cs="Arial"/>
          <w:color w:val="000000"/>
          <w:sz w:val="22"/>
          <w:shd w:val="clear" w:color="auto" w:fill="FFFFFF"/>
        </w:rPr>
        <w:t>de Innovación</w:t>
      </w:r>
      <w:r w:rsidR="00D13B0F" w:rsidRPr="57B927B8">
        <w:rPr>
          <w:rFonts w:ascii="Arial" w:hAnsi="Arial" w:cs="Arial"/>
          <w:color w:val="000000"/>
          <w:sz w:val="22"/>
          <w:shd w:val="clear" w:color="auto" w:fill="FFFFFF"/>
        </w:rPr>
        <w:t xml:space="preserve"> para Servir al Ciudadano (ICS) </w:t>
      </w:r>
      <w:r w:rsidRPr="57B927B8">
        <w:rPr>
          <w:rFonts w:ascii="Arial" w:hAnsi="Arial" w:cs="Arial"/>
          <w:color w:val="000000"/>
          <w:sz w:val="22"/>
          <w:shd w:val="clear" w:color="auto" w:fill="FFFFFF"/>
        </w:rPr>
        <w:t>con el apoyo de la Oficina de Adquisiciones para Operaciones (FMP) y de la R</w:t>
      </w:r>
      <w:r w:rsidR="009D33EB" w:rsidRPr="57B927B8">
        <w:rPr>
          <w:rFonts w:ascii="Arial" w:hAnsi="Arial" w:cs="Arial"/>
          <w:color w:val="000000"/>
          <w:sz w:val="22"/>
          <w:shd w:val="clear" w:color="auto" w:fill="FFFFFF"/>
        </w:rPr>
        <w:t>epresentación del Banco en Ecuador</w:t>
      </w:r>
      <w:r w:rsidR="00D13B0F" w:rsidRPr="57B927B8">
        <w:rPr>
          <w:rFonts w:ascii="Arial" w:hAnsi="Arial" w:cs="Arial"/>
          <w:color w:val="000000"/>
          <w:sz w:val="22"/>
          <w:shd w:val="clear" w:color="auto" w:fill="FFFFFF"/>
        </w:rPr>
        <w:t>. Se realizará anualmente, al menos, dos reuniones</w:t>
      </w:r>
      <w:r w:rsidRPr="57B927B8">
        <w:rPr>
          <w:rFonts w:ascii="Arial" w:hAnsi="Arial" w:cs="Arial"/>
          <w:color w:val="000000"/>
          <w:sz w:val="22"/>
          <w:shd w:val="clear" w:color="auto" w:fill="FFFFFF"/>
        </w:rPr>
        <w:t xml:space="preserve"> de seguimiento conj</w:t>
      </w:r>
      <w:r w:rsidR="009D33EB" w:rsidRPr="57B927B8">
        <w:rPr>
          <w:rFonts w:ascii="Arial" w:hAnsi="Arial" w:cs="Arial"/>
          <w:color w:val="000000"/>
          <w:sz w:val="22"/>
          <w:shd w:val="clear" w:color="auto" w:fill="FFFFFF"/>
        </w:rPr>
        <w:t>unta entre el OE</w:t>
      </w:r>
      <w:r w:rsidRPr="57B927B8">
        <w:rPr>
          <w:rFonts w:ascii="Arial" w:hAnsi="Arial" w:cs="Arial"/>
          <w:color w:val="000000"/>
          <w:sz w:val="22"/>
          <w:shd w:val="clear" w:color="auto" w:fill="FFFFFF"/>
        </w:rPr>
        <w:t xml:space="preserve"> y el</w:t>
      </w:r>
      <w:r w:rsidR="00EF45A4" w:rsidRPr="57B927B8">
        <w:rPr>
          <w:rFonts w:ascii="Arial" w:hAnsi="Arial" w:cs="Arial"/>
          <w:color w:val="000000"/>
          <w:sz w:val="22"/>
          <w:shd w:val="clear" w:color="auto" w:fill="FFFFFF"/>
        </w:rPr>
        <w:t xml:space="preserve"> Banco, donde se discutirá: (i) </w:t>
      </w:r>
      <w:r w:rsidRPr="57B927B8">
        <w:rPr>
          <w:rFonts w:ascii="Arial" w:hAnsi="Arial" w:cs="Arial"/>
          <w:color w:val="000000"/>
          <w:sz w:val="22"/>
          <w:shd w:val="clear" w:color="auto" w:fill="FFFFFF"/>
        </w:rPr>
        <w:t>el avance de las actividade</w:t>
      </w:r>
      <w:r w:rsidR="00EF45A4" w:rsidRPr="57B927B8">
        <w:rPr>
          <w:rFonts w:ascii="Arial" w:hAnsi="Arial" w:cs="Arial"/>
          <w:color w:val="000000"/>
          <w:sz w:val="22"/>
          <w:shd w:val="clear" w:color="auto" w:fill="FFFFFF"/>
        </w:rPr>
        <w:t xml:space="preserve">s identificadas en el POA; (ii) </w:t>
      </w:r>
      <w:r w:rsidRPr="57B927B8">
        <w:rPr>
          <w:rFonts w:ascii="Arial" w:hAnsi="Arial" w:cs="Arial"/>
          <w:color w:val="000000"/>
          <w:sz w:val="22"/>
          <w:shd w:val="clear" w:color="auto" w:fill="FFFFFF"/>
        </w:rPr>
        <w:t xml:space="preserve">el nivel de cumplimiento de los indicadores establecidos en la Matriz de Resultados para cada componente; y (iii) el POA para el año siguiente y el PA para los próximos 12 meses. </w:t>
      </w:r>
    </w:p>
    <w:p w14:paraId="06051163" w14:textId="77777777" w:rsidR="00C41CDC" w:rsidRPr="00A97A79" w:rsidRDefault="00C41CDC" w:rsidP="00A97A79">
      <w:pPr>
        <w:pStyle w:val="Paragraph"/>
        <w:numPr>
          <w:ilvl w:val="0"/>
          <w:numId w:val="0"/>
        </w:numPr>
        <w:tabs>
          <w:tab w:val="left" w:pos="450"/>
          <w:tab w:val="left" w:pos="810"/>
        </w:tabs>
        <w:spacing w:before="0" w:after="0"/>
        <w:ind w:left="450"/>
        <w:rPr>
          <w:rStyle w:val="longtext"/>
          <w:rFonts w:ascii="Arial" w:hAnsi="Arial" w:cs="Arial"/>
          <w:color w:val="000000"/>
          <w:sz w:val="22"/>
          <w:shd w:val="clear" w:color="auto" w:fill="FFFFFF"/>
        </w:rPr>
      </w:pPr>
    </w:p>
    <w:p w14:paraId="170C2342" w14:textId="23D85FFF" w:rsidR="00C253D2" w:rsidRPr="00C41CDC" w:rsidRDefault="00F67248" w:rsidP="00A97A79">
      <w:pPr>
        <w:pStyle w:val="Paragraph"/>
        <w:numPr>
          <w:ilvl w:val="0"/>
          <w:numId w:val="0"/>
        </w:numPr>
        <w:tabs>
          <w:tab w:val="left" w:pos="450"/>
          <w:tab w:val="left" w:pos="810"/>
        </w:tabs>
        <w:spacing w:before="0" w:after="0"/>
        <w:ind w:left="450"/>
        <w:rPr>
          <w:rStyle w:val="longtext"/>
          <w:rFonts w:ascii="Arial" w:hAnsi="Arial" w:cs="Arial"/>
          <w:smallCaps/>
          <w:color w:val="000000"/>
          <w:spacing w:val="-3"/>
          <w:sz w:val="22"/>
          <w:szCs w:val="20"/>
          <w:shd w:val="clear" w:color="auto" w:fill="FFFFFF"/>
        </w:rPr>
      </w:pPr>
      <w:r w:rsidRPr="00C41CDC">
        <w:rPr>
          <w:rStyle w:val="longtext"/>
          <w:rFonts w:ascii="Arial" w:hAnsi="Arial" w:cs="Arial"/>
          <w:color w:val="000000"/>
          <w:sz w:val="22"/>
          <w:shd w:val="clear" w:color="auto" w:fill="FFFFFF"/>
        </w:rPr>
        <w:t xml:space="preserve">Los plazos para el seguimiento, el presupuesto asignado a cada una de las actividades principales y la fuente de financiamiento se encuentran en el Plan de </w:t>
      </w:r>
      <w:r w:rsidRPr="00C41CDC">
        <w:rPr>
          <w:rStyle w:val="longtext"/>
          <w:rFonts w:ascii="Arial" w:hAnsi="Arial" w:cs="Arial"/>
          <w:color w:val="000000"/>
          <w:sz w:val="22"/>
          <w:shd w:val="clear" w:color="auto" w:fill="FFFFFF"/>
        </w:rPr>
        <w:lastRenderedPageBreak/>
        <w:t>Ejecución del Programa</w:t>
      </w:r>
      <w:r w:rsidR="004F0482" w:rsidRPr="00C41CDC">
        <w:rPr>
          <w:rStyle w:val="longtext"/>
          <w:rFonts w:ascii="Arial" w:hAnsi="Arial" w:cs="Arial"/>
          <w:color w:val="000000"/>
          <w:sz w:val="22"/>
          <w:shd w:val="clear" w:color="auto" w:fill="FFFFFF"/>
        </w:rPr>
        <w:t>, el</w:t>
      </w:r>
      <w:r w:rsidRPr="00C41CDC">
        <w:rPr>
          <w:rStyle w:val="longtext"/>
          <w:rFonts w:ascii="Arial" w:hAnsi="Arial" w:cs="Arial"/>
          <w:color w:val="000000"/>
          <w:sz w:val="22"/>
          <w:shd w:val="clear" w:color="auto" w:fill="FFFFFF"/>
        </w:rPr>
        <w:t xml:space="preserve"> Plan de Desembolsos del Programa </w:t>
      </w:r>
      <w:r w:rsidR="004F0482" w:rsidRPr="00C41CDC">
        <w:rPr>
          <w:rStyle w:val="longtext"/>
          <w:rFonts w:ascii="Arial" w:hAnsi="Arial" w:cs="Arial"/>
          <w:color w:val="000000"/>
          <w:sz w:val="22"/>
          <w:shd w:val="clear" w:color="auto" w:fill="FFFFFF"/>
        </w:rPr>
        <w:t>(</w:t>
      </w:r>
      <w:hyperlink r:id="rId18" w:history="1">
        <w:r w:rsidR="004F0482" w:rsidRPr="00C41CDC">
          <w:rPr>
            <w:rStyle w:val="Hyperlink"/>
            <w:rFonts w:ascii="Arial" w:hAnsi="Arial" w:cs="Arial"/>
            <w:sz w:val="22"/>
            <w:shd w:val="clear" w:color="auto" w:fill="FFFFFF"/>
          </w:rPr>
          <w:t xml:space="preserve">ver </w:t>
        </w:r>
        <w:r w:rsidR="00F30F69">
          <w:rPr>
            <w:rStyle w:val="Hyperlink"/>
            <w:rFonts w:ascii="Arial" w:hAnsi="Arial" w:cs="Arial"/>
            <w:sz w:val="22"/>
            <w:shd w:val="clear" w:color="auto" w:fill="FFFFFF"/>
          </w:rPr>
          <w:t>Presupuesto Detallado</w:t>
        </w:r>
      </w:hyperlink>
      <w:r w:rsidR="004F0482" w:rsidRPr="00C41CDC">
        <w:rPr>
          <w:rStyle w:val="longtext"/>
          <w:rFonts w:ascii="Arial" w:hAnsi="Arial" w:cs="Arial"/>
          <w:color w:val="000000"/>
          <w:sz w:val="22"/>
          <w:shd w:val="clear" w:color="auto" w:fill="FFFFFF"/>
        </w:rPr>
        <w:t>), y el</w:t>
      </w:r>
      <w:r w:rsidRPr="00C41CDC">
        <w:rPr>
          <w:rStyle w:val="longtext"/>
          <w:rFonts w:ascii="Arial" w:hAnsi="Arial" w:cs="Arial"/>
          <w:color w:val="000000"/>
          <w:sz w:val="22"/>
          <w:shd w:val="clear" w:color="auto" w:fill="FFFFFF"/>
        </w:rPr>
        <w:t xml:space="preserve"> PMR.</w:t>
      </w:r>
    </w:p>
    <w:p w14:paraId="5AD323C9" w14:textId="77777777" w:rsidR="00F67248" w:rsidRPr="00A97A79" w:rsidRDefault="00F67248" w:rsidP="00A97A79">
      <w:pPr>
        <w:pStyle w:val="Paragraph"/>
        <w:numPr>
          <w:ilvl w:val="0"/>
          <w:numId w:val="0"/>
        </w:numPr>
        <w:tabs>
          <w:tab w:val="left" w:pos="450"/>
          <w:tab w:val="left" w:pos="810"/>
        </w:tabs>
        <w:spacing w:before="0" w:after="0"/>
        <w:ind w:left="450"/>
        <w:rPr>
          <w:rFonts w:ascii="Arial" w:hAnsi="Arial" w:cs="Arial"/>
          <w:sz w:val="22"/>
        </w:rPr>
      </w:pPr>
    </w:p>
    <w:p w14:paraId="1D5455FA" w14:textId="77777777" w:rsidR="006A0963" w:rsidRPr="00A97A79" w:rsidRDefault="00DC0477">
      <w:pPr>
        <w:jc w:val="center"/>
        <w:rPr>
          <w:rFonts w:ascii="Arial" w:hAnsi="Arial" w:cs="Arial"/>
          <w:b/>
          <w:bCs/>
          <w:sz w:val="18"/>
          <w:szCs w:val="18"/>
          <w:lang w:val="es-MX"/>
        </w:rPr>
      </w:pPr>
      <w:bookmarkStart w:id="18" w:name="_Hlk482096911"/>
      <w:r w:rsidRPr="00605D1F">
        <w:rPr>
          <w:rFonts w:ascii="Arial" w:hAnsi="Arial" w:cs="Arial"/>
          <w:b/>
          <w:bCs/>
          <w:sz w:val="18"/>
          <w:szCs w:val="18"/>
          <w:lang w:val="es-MX"/>
        </w:rPr>
        <w:t>Cuadro I</w:t>
      </w:r>
      <w:r w:rsidR="006A0963" w:rsidRPr="00605D1F">
        <w:rPr>
          <w:rFonts w:ascii="Arial" w:hAnsi="Arial" w:cs="Arial"/>
          <w:b/>
          <w:bCs/>
          <w:sz w:val="18"/>
          <w:szCs w:val="18"/>
          <w:lang w:val="es-MX"/>
        </w:rPr>
        <w:t>: Indicadores de producto, frecuencia de medición y fuentes de verificación por componente</w:t>
      </w:r>
    </w:p>
    <w:tbl>
      <w:tblPr>
        <w:tblW w:w="0" w:type="auto"/>
        <w:jc w:val="center"/>
        <w:tblLayout w:type="fixed"/>
        <w:tblCellMar>
          <w:left w:w="70" w:type="dxa"/>
          <w:right w:w="70" w:type="dxa"/>
        </w:tblCellMar>
        <w:tblLook w:val="04A0" w:firstRow="1" w:lastRow="0" w:firstColumn="1" w:lastColumn="0" w:noHBand="0" w:noVBand="1"/>
      </w:tblPr>
      <w:tblGrid>
        <w:gridCol w:w="2515"/>
        <w:gridCol w:w="1260"/>
        <w:gridCol w:w="2070"/>
        <w:gridCol w:w="2425"/>
      </w:tblGrid>
      <w:tr w:rsidR="006A0963" w:rsidRPr="002967AA" w14:paraId="1FC954AD" w14:textId="77777777" w:rsidTr="00A97A79">
        <w:trPr>
          <w:trHeight w:val="44"/>
          <w:tblHeader/>
          <w:jc w:val="center"/>
        </w:trPr>
        <w:tc>
          <w:tcPr>
            <w:tcW w:w="2515"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hideMark/>
          </w:tcPr>
          <w:bookmarkEnd w:id="18"/>
          <w:p w14:paraId="29DD457A" w14:textId="77777777" w:rsidR="006A0963" w:rsidRPr="002967AA" w:rsidRDefault="006A0963" w:rsidP="006A0963">
            <w:pPr>
              <w:rPr>
                <w:rFonts w:ascii="Arial" w:hAnsi="Arial" w:cs="Arial"/>
                <w:b/>
                <w:bCs/>
                <w:sz w:val="18"/>
                <w:szCs w:val="18"/>
                <w:lang w:val="es-ES"/>
              </w:rPr>
            </w:pPr>
            <w:r w:rsidRPr="002967AA">
              <w:rPr>
                <w:rFonts w:ascii="Arial" w:hAnsi="Arial" w:cs="Arial"/>
                <w:b/>
                <w:bCs/>
                <w:sz w:val="18"/>
                <w:szCs w:val="18"/>
              </w:rPr>
              <w:t>Indicador</w:t>
            </w:r>
          </w:p>
        </w:tc>
        <w:tc>
          <w:tcPr>
            <w:tcW w:w="1260"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hideMark/>
          </w:tcPr>
          <w:p w14:paraId="432F33B6" w14:textId="77777777" w:rsidR="006A0963" w:rsidRPr="002967AA" w:rsidRDefault="006A0963" w:rsidP="006A0963">
            <w:pPr>
              <w:rPr>
                <w:rFonts w:ascii="Arial" w:hAnsi="Arial" w:cs="Arial"/>
                <w:b/>
                <w:bCs/>
                <w:sz w:val="18"/>
                <w:szCs w:val="18"/>
                <w:lang w:val="es-ES"/>
              </w:rPr>
            </w:pPr>
            <w:r w:rsidRPr="002967AA">
              <w:rPr>
                <w:rFonts w:ascii="Arial" w:hAnsi="Arial" w:cs="Arial"/>
                <w:b/>
                <w:bCs/>
                <w:sz w:val="18"/>
                <w:szCs w:val="18"/>
                <w:lang w:val="es-ES"/>
              </w:rPr>
              <w:t>Unidad de medida</w:t>
            </w:r>
          </w:p>
        </w:tc>
        <w:tc>
          <w:tcPr>
            <w:tcW w:w="2070"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hideMark/>
          </w:tcPr>
          <w:p w14:paraId="26F15232" w14:textId="77777777" w:rsidR="006A0963" w:rsidRPr="002967AA" w:rsidRDefault="006A0963" w:rsidP="006A0963">
            <w:pPr>
              <w:rPr>
                <w:rFonts w:ascii="Arial" w:hAnsi="Arial" w:cs="Arial"/>
                <w:b/>
                <w:bCs/>
                <w:sz w:val="18"/>
                <w:szCs w:val="18"/>
                <w:lang w:val="es-ES"/>
              </w:rPr>
            </w:pPr>
            <w:r w:rsidRPr="002967AA">
              <w:rPr>
                <w:rFonts w:ascii="Arial" w:hAnsi="Arial" w:cs="Arial"/>
                <w:b/>
                <w:bCs/>
                <w:sz w:val="18"/>
                <w:szCs w:val="18"/>
              </w:rPr>
              <w:t>Frecuencia de medición</w:t>
            </w:r>
          </w:p>
        </w:tc>
        <w:tc>
          <w:tcPr>
            <w:tcW w:w="2425"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hideMark/>
          </w:tcPr>
          <w:p w14:paraId="4594399F" w14:textId="77777777" w:rsidR="006A0963" w:rsidRPr="002967AA" w:rsidRDefault="006A0963" w:rsidP="006A0963">
            <w:pPr>
              <w:rPr>
                <w:rFonts w:ascii="Arial" w:hAnsi="Arial" w:cs="Arial"/>
                <w:b/>
                <w:bCs/>
                <w:sz w:val="18"/>
                <w:szCs w:val="18"/>
                <w:lang w:val="es-ES"/>
              </w:rPr>
            </w:pPr>
            <w:r w:rsidRPr="002967AA">
              <w:rPr>
                <w:rFonts w:ascii="Arial" w:hAnsi="Arial" w:cs="Arial"/>
                <w:b/>
                <w:bCs/>
                <w:sz w:val="18"/>
                <w:szCs w:val="18"/>
              </w:rPr>
              <w:t>Fuente de verificación/encargado de recolectar el dato</w:t>
            </w:r>
            <w:r w:rsidRPr="002967AA">
              <w:rPr>
                <w:rFonts w:ascii="Arial" w:hAnsi="Arial" w:cs="Arial"/>
                <w:b/>
                <w:bCs/>
                <w:sz w:val="18"/>
                <w:szCs w:val="18"/>
                <w:vertAlign w:val="superscript"/>
              </w:rPr>
              <w:footnoteReference w:id="6"/>
            </w:r>
          </w:p>
        </w:tc>
      </w:tr>
      <w:tr w:rsidR="006A0963" w:rsidRPr="002967AA" w14:paraId="6C8D284B" w14:textId="77777777" w:rsidTr="00A97A79">
        <w:trPr>
          <w:trHeight w:val="315"/>
          <w:jc w:val="center"/>
        </w:trPr>
        <w:tc>
          <w:tcPr>
            <w:tcW w:w="8270" w:type="dxa"/>
            <w:gridSpan w:val="4"/>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hideMark/>
          </w:tcPr>
          <w:p w14:paraId="030E259D" w14:textId="77777777" w:rsidR="006A0963" w:rsidRPr="00A97A79" w:rsidRDefault="006A0963">
            <w:pPr>
              <w:rPr>
                <w:rFonts w:ascii="Arial" w:hAnsi="Arial" w:cs="Arial"/>
                <w:sz w:val="18"/>
                <w:szCs w:val="18"/>
                <w:lang w:val="es-ES"/>
              </w:rPr>
            </w:pPr>
            <w:r w:rsidRPr="002967AA">
              <w:rPr>
                <w:rFonts w:ascii="Arial" w:hAnsi="Arial" w:cs="Arial"/>
                <w:b/>
                <w:bCs/>
                <w:sz w:val="18"/>
                <w:szCs w:val="18"/>
              </w:rPr>
              <w:t>Componente 1</w:t>
            </w:r>
            <w:r w:rsidRPr="00605D1F">
              <w:rPr>
                <w:rFonts w:ascii="Arial" w:hAnsi="Arial" w:cs="Arial"/>
                <w:sz w:val="18"/>
                <w:szCs w:val="18"/>
              </w:rPr>
              <w:t>.</w:t>
            </w:r>
            <w:r w:rsidRPr="002967AA">
              <w:rPr>
                <w:rFonts w:ascii="Arial" w:hAnsi="Arial" w:cs="Arial"/>
                <w:sz w:val="18"/>
                <w:szCs w:val="18"/>
                <w:lang w:val="es-ES"/>
              </w:rPr>
              <w:t xml:space="preserve"> </w:t>
            </w:r>
            <w:r w:rsidR="00310778" w:rsidRPr="00605D1F">
              <w:rPr>
                <w:rFonts w:ascii="Arial" w:hAnsi="Arial" w:cs="Arial"/>
                <w:sz w:val="18"/>
                <w:szCs w:val="18"/>
              </w:rPr>
              <w:t>Mejora</w:t>
            </w:r>
            <w:r w:rsidR="00310778" w:rsidRPr="00605D1F">
              <w:rPr>
                <w:rFonts w:ascii="Arial" w:hAnsi="Arial" w:cs="Arial"/>
                <w:sz w:val="18"/>
                <w:szCs w:val="18"/>
                <w:lang w:val="es-PE"/>
              </w:rPr>
              <w:t xml:space="preserve"> de la gestión y optimización del TH</w:t>
            </w:r>
            <w:r w:rsidR="00310778" w:rsidRPr="002967AA">
              <w:rPr>
                <w:rFonts w:ascii="Arial" w:hAnsi="Arial" w:cs="Arial"/>
                <w:b/>
                <w:bCs/>
                <w:sz w:val="18"/>
                <w:szCs w:val="18"/>
                <w:lang w:val="es-PE"/>
              </w:rPr>
              <w:t xml:space="preserve"> </w:t>
            </w:r>
          </w:p>
        </w:tc>
      </w:tr>
      <w:tr w:rsidR="00476CDA" w:rsidRPr="002967AA" w14:paraId="6F50654E" w14:textId="77777777" w:rsidTr="00A97A79">
        <w:trPr>
          <w:trHeight w:val="665"/>
          <w:jc w:val="center"/>
        </w:trPr>
        <w:tc>
          <w:tcPr>
            <w:tcW w:w="2515" w:type="dxa"/>
            <w:tcBorders>
              <w:top w:val="single" w:sz="4" w:space="0" w:color="auto"/>
              <w:left w:val="single" w:sz="4" w:space="0" w:color="auto"/>
              <w:bottom w:val="single" w:sz="4" w:space="0" w:color="auto"/>
              <w:right w:val="single" w:sz="4" w:space="0" w:color="auto"/>
            </w:tcBorders>
            <w:shd w:val="clear" w:color="auto" w:fill="auto"/>
            <w:hideMark/>
          </w:tcPr>
          <w:p w14:paraId="0067CE6E" w14:textId="2A2DF2CA" w:rsidR="00476CDA" w:rsidRPr="002967AA" w:rsidRDefault="00476CDA" w:rsidP="00476CDA">
            <w:pPr>
              <w:rPr>
                <w:rFonts w:ascii="Arial" w:hAnsi="Arial" w:cs="Arial"/>
                <w:sz w:val="18"/>
                <w:szCs w:val="18"/>
                <w:lang w:val="es-ES"/>
              </w:rPr>
            </w:pPr>
            <w:r>
              <w:rPr>
                <w:rFonts w:ascii="Arial" w:hAnsi="Arial" w:cs="Arial"/>
                <w:sz w:val="18"/>
                <w:szCs w:val="18"/>
                <w:lang w:val="es-EC" w:eastAsia="zh-CN"/>
              </w:rPr>
              <w:t>1.1.1</w:t>
            </w:r>
            <w:r w:rsidR="002A2D04">
              <w:rPr>
                <w:rFonts w:ascii="Arial" w:hAnsi="Arial" w:cs="Arial"/>
                <w:sz w:val="18"/>
                <w:szCs w:val="18"/>
                <w:lang w:val="es-EC" w:eastAsia="zh-CN"/>
              </w:rPr>
              <w:t xml:space="preserve"> </w:t>
            </w:r>
            <w:r w:rsidRPr="00AF2D11">
              <w:rPr>
                <w:rFonts w:ascii="Arial" w:hAnsi="Arial" w:cs="Arial"/>
                <w:sz w:val="18"/>
                <w:szCs w:val="18"/>
                <w:lang w:val="es-EC" w:eastAsia="zh-CN"/>
              </w:rPr>
              <w:t>Personal con beneficios por desvinculación devengados en MINEDUC</w:t>
            </w:r>
            <w:r>
              <w:rPr>
                <w:rFonts w:ascii="Arial" w:hAnsi="Arial" w:cs="Arial"/>
                <w:sz w:val="18"/>
                <w:szCs w:val="18"/>
                <w:lang w:val="es-EC" w:eastAsia="zh-CN"/>
              </w:rPr>
              <w: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4373BE" w14:textId="3FC7FAB0" w:rsidR="00476CDA" w:rsidRPr="00A97A79" w:rsidRDefault="00476CDA" w:rsidP="00A97A79">
            <w:pPr>
              <w:jc w:val="center"/>
              <w:rPr>
                <w:rFonts w:ascii="Arial" w:hAnsi="Arial" w:cs="Arial"/>
                <w:sz w:val="18"/>
                <w:szCs w:val="18"/>
                <w:lang w:val="es-ES"/>
              </w:rPr>
            </w:pPr>
            <w:r w:rsidRPr="002967AA">
              <w:rPr>
                <w:rFonts w:ascii="Arial" w:hAnsi="Arial" w:cs="Arial"/>
                <w:sz w:val="18"/>
                <w:szCs w:val="18"/>
                <w:lang w:val="es-ES"/>
              </w:rPr>
              <w:t>Personas</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FDB362" w14:textId="77777777" w:rsidR="00476CDA" w:rsidRPr="002967AA" w:rsidRDefault="00476CDA" w:rsidP="00476CDA">
            <w:pPr>
              <w:rPr>
                <w:rFonts w:ascii="Arial" w:hAnsi="Arial" w:cs="Arial"/>
                <w:sz w:val="18"/>
                <w:szCs w:val="18"/>
                <w:lang w:val="es-ES"/>
              </w:rPr>
            </w:pPr>
            <w:r w:rsidRPr="002967AA">
              <w:rPr>
                <w:rFonts w:ascii="Arial" w:hAnsi="Arial" w:cs="Arial"/>
                <w:sz w:val="18"/>
                <w:szCs w:val="18"/>
                <w:lang w:val="es-ES"/>
              </w:rPr>
              <w:t xml:space="preserve">Se harán revisiones semestrales. </w:t>
            </w:r>
          </w:p>
        </w:tc>
        <w:tc>
          <w:tcPr>
            <w:tcW w:w="24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786C03" w14:textId="05DDA0D8" w:rsidR="00476CDA" w:rsidRPr="002967AA" w:rsidRDefault="00476CDA" w:rsidP="00476CDA">
            <w:pPr>
              <w:rPr>
                <w:rFonts w:ascii="Arial" w:hAnsi="Arial" w:cs="Arial"/>
                <w:sz w:val="18"/>
                <w:szCs w:val="18"/>
                <w:lang w:val="es-ES"/>
              </w:rPr>
            </w:pPr>
            <w:r w:rsidRPr="00BD1521">
              <w:rPr>
                <w:rFonts w:ascii="Arial" w:hAnsi="Arial" w:cs="Arial"/>
                <w:sz w:val="18"/>
                <w:szCs w:val="18"/>
                <w:lang w:val="es-EC"/>
              </w:rPr>
              <w:t>Informes de verificación</w:t>
            </w:r>
            <w:r>
              <w:rPr>
                <w:rFonts w:ascii="Arial" w:hAnsi="Arial" w:cs="Arial"/>
                <w:sz w:val="18"/>
                <w:szCs w:val="18"/>
                <w:lang w:val="es-EC"/>
              </w:rPr>
              <w:t>. MEF</w:t>
            </w:r>
          </w:p>
        </w:tc>
      </w:tr>
      <w:tr w:rsidR="00476CDA" w:rsidRPr="002967AA" w14:paraId="535210A8" w14:textId="77777777" w:rsidTr="00A97A79">
        <w:trPr>
          <w:trHeight w:val="467"/>
          <w:jc w:val="center"/>
        </w:trPr>
        <w:tc>
          <w:tcPr>
            <w:tcW w:w="25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0F4506" w14:textId="6209F10C" w:rsidR="00476CDA" w:rsidRPr="002967AA" w:rsidRDefault="00476CDA" w:rsidP="00476CDA">
            <w:pPr>
              <w:pStyle w:val="ListParagraph"/>
              <w:spacing w:after="0" w:line="240" w:lineRule="auto"/>
              <w:ind w:left="0"/>
              <w:rPr>
                <w:rFonts w:ascii="Arial" w:hAnsi="Arial" w:cs="Arial"/>
                <w:sz w:val="18"/>
                <w:szCs w:val="18"/>
                <w:lang w:val="es-EC" w:eastAsia="zh-CN"/>
              </w:rPr>
            </w:pPr>
            <w:r>
              <w:rPr>
                <w:rFonts w:ascii="Arial" w:hAnsi="Arial" w:cs="Arial"/>
                <w:sz w:val="18"/>
                <w:szCs w:val="18"/>
                <w:lang w:val="es-EC" w:eastAsia="zh-CN"/>
              </w:rPr>
              <w:t>1.1.2</w:t>
            </w:r>
            <w:r w:rsidR="002A2D04">
              <w:rPr>
                <w:rFonts w:ascii="Arial" w:hAnsi="Arial" w:cs="Arial"/>
                <w:sz w:val="18"/>
                <w:szCs w:val="18"/>
                <w:lang w:val="es-EC" w:eastAsia="zh-CN"/>
              </w:rPr>
              <w:t xml:space="preserve"> </w:t>
            </w:r>
            <w:r w:rsidRPr="00AF2D11">
              <w:rPr>
                <w:rFonts w:ascii="Arial" w:hAnsi="Arial" w:cs="Arial"/>
                <w:sz w:val="18"/>
                <w:szCs w:val="18"/>
                <w:lang w:val="es-EC" w:eastAsia="zh-CN"/>
              </w:rPr>
              <w:t>Personal con beneficios desvinculación devengados en MSP</w:t>
            </w:r>
            <w:r>
              <w:rPr>
                <w:rFonts w:ascii="Arial" w:hAnsi="Arial" w:cs="Arial"/>
                <w:sz w:val="18"/>
                <w:szCs w:val="18"/>
                <w:lang w:val="es-EC" w:eastAsia="zh-CN"/>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644BEB7" w14:textId="3271525F" w:rsidR="00476CDA" w:rsidRPr="002967AA" w:rsidRDefault="00476CDA">
            <w:pPr>
              <w:jc w:val="center"/>
              <w:rPr>
                <w:rFonts w:ascii="Arial" w:hAnsi="Arial" w:cs="Arial"/>
                <w:sz w:val="18"/>
                <w:szCs w:val="18"/>
                <w:lang w:val="es-EC" w:eastAsia="zh-CN"/>
              </w:rPr>
            </w:pPr>
            <w:r w:rsidRPr="002967AA">
              <w:rPr>
                <w:rFonts w:ascii="Arial" w:hAnsi="Arial" w:cs="Arial"/>
                <w:sz w:val="18"/>
                <w:szCs w:val="18"/>
                <w:lang w:val="es-EC" w:eastAsia="zh-CN"/>
              </w:rPr>
              <w:t>Personas</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tcPr>
          <w:p w14:paraId="2A5F488B" w14:textId="77777777" w:rsidR="00476CDA" w:rsidRPr="002967AA" w:rsidRDefault="00476CDA" w:rsidP="00476CDA">
            <w:pPr>
              <w:rPr>
                <w:rFonts w:ascii="Arial" w:hAnsi="Arial" w:cs="Arial"/>
                <w:sz w:val="18"/>
                <w:szCs w:val="18"/>
                <w:lang w:val="es-ES"/>
              </w:rPr>
            </w:pPr>
            <w:r w:rsidRPr="002967AA">
              <w:rPr>
                <w:rFonts w:ascii="Arial" w:hAnsi="Arial" w:cs="Arial"/>
                <w:sz w:val="18"/>
                <w:szCs w:val="18"/>
                <w:lang w:val="es-ES"/>
              </w:rPr>
              <w:t xml:space="preserve">Se harán revisiones semestrales. </w:t>
            </w:r>
          </w:p>
        </w:tc>
        <w:tc>
          <w:tcPr>
            <w:tcW w:w="2425" w:type="dxa"/>
            <w:tcBorders>
              <w:top w:val="single" w:sz="4" w:space="0" w:color="auto"/>
              <w:left w:val="single" w:sz="4" w:space="0" w:color="auto"/>
              <w:bottom w:val="single" w:sz="4" w:space="0" w:color="auto"/>
              <w:right w:val="single" w:sz="4" w:space="0" w:color="auto"/>
            </w:tcBorders>
            <w:shd w:val="clear" w:color="auto" w:fill="auto"/>
            <w:vAlign w:val="center"/>
          </w:tcPr>
          <w:p w14:paraId="4E8D3023" w14:textId="356E67F3" w:rsidR="00476CDA" w:rsidRPr="002967AA" w:rsidRDefault="00476CDA" w:rsidP="00476CDA">
            <w:pPr>
              <w:rPr>
                <w:rFonts w:ascii="Arial" w:hAnsi="Arial" w:cs="Arial"/>
                <w:sz w:val="18"/>
                <w:szCs w:val="18"/>
                <w:lang w:val="es-ES"/>
              </w:rPr>
            </w:pPr>
            <w:r w:rsidRPr="002967AA">
              <w:rPr>
                <w:rFonts w:ascii="Arial" w:hAnsi="Arial" w:cs="Arial"/>
                <w:sz w:val="18"/>
                <w:szCs w:val="18"/>
                <w:lang w:val="es-EC"/>
              </w:rPr>
              <w:t xml:space="preserve">Informes de verificación </w:t>
            </w:r>
            <w:r>
              <w:rPr>
                <w:rFonts w:ascii="Arial" w:hAnsi="Arial" w:cs="Arial"/>
                <w:sz w:val="18"/>
                <w:szCs w:val="18"/>
                <w:lang w:val="es-EC"/>
              </w:rPr>
              <w:t>MEF</w:t>
            </w:r>
          </w:p>
        </w:tc>
      </w:tr>
      <w:tr w:rsidR="00476CDA" w:rsidRPr="002967AA" w14:paraId="28E18A98" w14:textId="77777777" w:rsidTr="00A97A79">
        <w:trPr>
          <w:trHeight w:val="1290"/>
          <w:jc w:val="center"/>
        </w:trPr>
        <w:tc>
          <w:tcPr>
            <w:tcW w:w="25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948866" w14:textId="3B1F6B65" w:rsidR="00476CDA" w:rsidRPr="002967AA" w:rsidRDefault="00476CDA" w:rsidP="00476CDA">
            <w:pPr>
              <w:pStyle w:val="ListParagraph"/>
              <w:spacing w:after="0" w:line="240" w:lineRule="auto"/>
              <w:ind w:left="0"/>
              <w:rPr>
                <w:rFonts w:ascii="Arial" w:hAnsi="Arial" w:cs="Arial"/>
                <w:sz w:val="18"/>
                <w:szCs w:val="18"/>
                <w:lang w:val="es-EC" w:eastAsia="zh-CN"/>
              </w:rPr>
            </w:pPr>
            <w:bookmarkStart w:id="20" w:name="_Hlk494189898"/>
            <w:r w:rsidRPr="00A97A79">
              <w:rPr>
                <w:rFonts w:ascii="Arial" w:hAnsi="Arial" w:cs="Arial"/>
                <w:sz w:val="18"/>
                <w:szCs w:val="18"/>
                <w:lang w:val="es-ES" w:eastAsia="zh-CN"/>
              </w:rPr>
              <w:t>1.2</w:t>
            </w:r>
            <w:r w:rsidR="002A2D04" w:rsidRPr="00A97A79">
              <w:rPr>
                <w:rFonts w:ascii="Arial" w:hAnsi="Arial" w:cs="Arial"/>
                <w:sz w:val="18"/>
                <w:szCs w:val="18"/>
                <w:lang w:val="es-ES" w:eastAsia="zh-CN"/>
              </w:rPr>
              <w:t xml:space="preserve"> </w:t>
            </w:r>
            <w:r w:rsidRPr="00A97A79">
              <w:rPr>
                <w:rFonts w:ascii="Arial" w:hAnsi="Arial" w:cs="Arial"/>
                <w:sz w:val="18"/>
                <w:szCs w:val="18"/>
                <w:lang w:val="es-ES" w:eastAsia="zh-CN"/>
              </w:rPr>
              <w:t xml:space="preserve">Documento de </w:t>
            </w:r>
            <w:r w:rsidRPr="00AF2D11">
              <w:rPr>
                <w:rFonts w:ascii="Arial" w:hAnsi="Arial" w:cs="Arial"/>
                <w:sz w:val="18"/>
                <w:szCs w:val="18"/>
                <w:lang w:val="es-EC" w:eastAsia="zh-CN"/>
              </w:rPr>
              <w:t xml:space="preserve">Plan estratégico que permita el análisis y planificación prospectiva de los requerimientos y flujos de talento humano en educación, </w:t>
            </w:r>
            <w:r>
              <w:rPr>
                <w:rFonts w:ascii="Arial" w:hAnsi="Arial" w:cs="Arial"/>
                <w:sz w:val="18"/>
                <w:szCs w:val="18"/>
                <w:lang w:val="es-EC" w:eastAsia="zh-CN"/>
              </w:rPr>
              <w:t>aprobado.</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31E2DCC" w14:textId="3F67E259" w:rsidR="00476CDA" w:rsidRPr="00A97A79" w:rsidRDefault="00476CDA" w:rsidP="00A97A79">
            <w:pPr>
              <w:jc w:val="center"/>
              <w:rPr>
                <w:rFonts w:ascii="Arial" w:hAnsi="Arial" w:cs="Arial"/>
                <w:sz w:val="18"/>
                <w:szCs w:val="18"/>
                <w:lang w:val="es-EC" w:eastAsia="zh-CN"/>
              </w:rPr>
            </w:pPr>
            <w:r>
              <w:rPr>
                <w:rFonts w:ascii="Arial" w:hAnsi="Arial" w:cs="Arial"/>
                <w:sz w:val="18"/>
                <w:szCs w:val="18"/>
                <w:lang w:val="es-EC" w:eastAsia="zh-CN"/>
              </w:rPr>
              <w:t>Documento</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tcPr>
          <w:p w14:paraId="1D37C7E9" w14:textId="77777777" w:rsidR="00476CDA" w:rsidRPr="002967AA" w:rsidRDefault="00476CDA" w:rsidP="00476CDA">
            <w:pPr>
              <w:rPr>
                <w:rFonts w:ascii="Arial" w:hAnsi="Arial" w:cs="Arial"/>
                <w:sz w:val="18"/>
                <w:szCs w:val="18"/>
                <w:lang w:val="es-ES"/>
              </w:rPr>
            </w:pPr>
            <w:r w:rsidRPr="002967AA">
              <w:rPr>
                <w:rFonts w:ascii="Arial" w:hAnsi="Arial" w:cs="Arial"/>
                <w:sz w:val="18"/>
                <w:szCs w:val="18"/>
                <w:lang w:val="es-ES"/>
              </w:rPr>
              <w:t>Al final del segundo año de ejecución</w:t>
            </w:r>
          </w:p>
        </w:tc>
        <w:tc>
          <w:tcPr>
            <w:tcW w:w="2425" w:type="dxa"/>
            <w:tcBorders>
              <w:top w:val="single" w:sz="4" w:space="0" w:color="auto"/>
              <w:left w:val="single" w:sz="4" w:space="0" w:color="auto"/>
              <w:bottom w:val="single" w:sz="4" w:space="0" w:color="auto"/>
              <w:right w:val="single" w:sz="4" w:space="0" w:color="auto"/>
            </w:tcBorders>
            <w:shd w:val="clear" w:color="auto" w:fill="auto"/>
            <w:vAlign w:val="center"/>
          </w:tcPr>
          <w:p w14:paraId="797A046F" w14:textId="70F2F6B4" w:rsidR="00476CDA" w:rsidRPr="002967AA" w:rsidRDefault="00476CDA" w:rsidP="00476CDA">
            <w:pPr>
              <w:rPr>
                <w:rFonts w:ascii="Arial" w:hAnsi="Arial" w:cs="Arial"/>
                <w:sz w:val="18"/>
                <w:szCs w:val="18"/>
                <w:lang w:val="es-ES"/>
              </w:rPr>
            </w:pPr>
            <w:r w:rsidRPr="002967AA">
              <w:rPr>
                <w:rFonts w:ascii="Arial" w:hAnsi="Arial" w:cs="Arial"/>
                <w:sz w:val="18"/>
                <w:szCs w:val="18"/>
                <w:lang w:val="es-EC"/>
              </w:rPr>
              <w:t xml:space="preserve">Informe de consultoría </w:t>
            </w:r>
            <w:r>
              <w:rPr>
                <w:rFonts w:ascii="Arial" w:hAnsi="Arial" w:cs="Arial"/>
                <w:sz w:val="18"/>
                <w:szCs w:val="18"/>
                <w:lang w:val="es-EC"/>
              </w:rPr>
              <w:t>MINEDUC</w:t>
            </w:r>
          </w:p>
        </w:tc>
      </w:tr>
      <w:bookmarkEnd w:id="20"/>
      <w:tr w:rsidR="00476CDA" w:rsidRPr="002967AA" w14:paraId="0F528E5E" w14:textId="77777777" w:rsidTr="00A97A79">
        <w:trPr>
          <w:trHeight w:val="1290"/>
          <w:jc w:val="center"/>
        </w:trPr>
        <w:tc>
          <w:tcPr>
            <w:tcW w:w="25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9ACC3D" w14:textId="05F639C5" w:rsidR="00476CDA" w:rsidRDefault="00476CDA" w:rsidP="00476CDA">
            <w:pPr>
              <w:pStyle w:val="ListParagraph"/>
              <w:spacing w:after="0" w:line="240" w:lineRule="auto"/>
              <w:ind w:left="0"/>
              <w:rPr>
                <w:rFonts w:ascii="Arial" w:hAnsi="Arial" w:cs="Arial"/>
                <w:sz w:val="18"/>
                <w:szCs w:val="18"/>
                <w:lang w:val="es-EC" w:eastAsia="zh-CN"/>
              </w:rPr>
            </w:pPr>
            <w:r w:rsidRPr="00A97A79">
              <w:rPr>
                <w:rFonts w:ascii="Arial" w:hAnsi="Arial" w:cs="Arial"/>
                <w:sz w:val="18"/>
                <w:szCs w:val="18"/>
                <w:lang w:val="es-ES" w:eastAsia="zh-CN"/>
              </w:rPr>
              <w:t>1.3</w:t>
            </w:r>
            <w:r w:rsidR="002A2D04" w:rsidRPr="00A97A79">
              <w:rPr>
                <w:rFonts w:ascii="Arial" w:hAnsi="Arial" w:cs="Arial"/>
                <w:sz w:val="18"/>
                <w:szCs w:val="18"/>
                <w:lang w:val="es-ES" w:eastAsia="zh-CN"/>
              </w:rPr>
              <w:t xml:space="preserve"> </w:t>
            </w:r>
            <w:r w:rsidRPr="00A97A79">
              <w:rPr>
                <w:rFonts w:ascii="Arial" w:hAnsi="Arial" w:cs="Arial"/>
                <w:sz w:val="18"/>
                <w:szCs w:val="18"/>
                <w:lang w:val="es-ES" w:eastAsia="zh-CN"/>
              </w:rPr>
              <w:t xml:space="preserve">Documento de </w:t>
            </w:r>
            <w:r w:rsidRPr="00AF2D11">
              <w:rPr>
                <w:rFonts w:ascii="Arial" w:hAnsi="Arial" w:cs="Arial"/>
                <w:sz w:val="18"/>
                <w:szCs w:val="18"/>
                <w:lang w:val="es-EC" w:eastAsia="zh-CN"/>
              </w:rPr>
              <w:t xml:space="preserve">Plan estratégico que permita el análisis y planificación prospectiva de los requerimientos y flujos de talento humano en salud, </w:t>
            </w:r>
            <w:r>
              <w:rPr>
                <w:rFonts w:ascii="Arial" w:hAnsi="Arial" w:cs="Arial"/>
                <w:sz w:val="18"/>
                <w:szCs w:val="18"/>
                <w:lang w:val="es-EC" w:eastAsia="zh-CN"/>
              </w:rPr>
              <w:t>aprobado.</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1EF50D" w14:textId="77777777" w:rsidR="00476CDA" w:rsidRPr="00A97A79" w:rsidRDefault="00476CDA" w:rsidP="00A97A79">
            <w:pPr>
              <w:jc w:val="center"/>
              <w:rPr>
                <w:rFonts w:ascii="Arial" w:hAnsi="Arial" w:cs="Arial"/>
                <w:sz w:val="18"/>
                <w:szCs w:val="18"/>
                <w:lang w:val="es-EC" w:eastAsia="zh-CN"/>
              </w:rPr>
            </w:pPr>
            <w:r>
              <w:rPr>
                <w:rFonts w:ascii="Arial" w:hAnsi="Arial" w:cs="Arial"/>
                <w:sz w:val="18"/>
                <w:szCs w:val="18"/>
                <w:lang w:val="es-EC" w:eastAsia="zh-CN"/>
              </w:rPr>
              <w:t>Documento</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tcPr>
          <w:p w14:paraId="6BCF88F3" w14:textId="77777777" w:rsidR="00476CDA" w:rsidRPr="002967AA" w:rsidRDefault="00476CDA" w:rsidP="00476CDA">
            <w:pPr>
              <w:rPr>
                <w:rFonts w:ascii="Arial" w:hAnsi="Arial" w:cs="Arial"/>
                <w:sz w:val="18"/>
                <w:szCs w:val="18"/>
                <w:lang w:val="es-ES"/>
              </w:rPr>
            </w:pPr>
            <w:r w:rsidRPr="002967AA">
              <w:rPr>
                <w:rFonts w:ascii="Arial" w:hAnsi="Arial" w:cs="Arial"/>
                <w:sz w:val="18"/>
                <w:szCs w:val="18"/>
                <w:lang w:val="es-ES"/>
              </w:rPr>
              <w:t>Al final del segundo año de ejecución</w:t>
            </w:r>
          </w:p>
        </w:tc>
        <w:tc>
          <w:tcPr>
            <w:tcW w:w="2425" w:type="dxa"/>
            <w:tcBorders>
              <w:top w:val="single" w:sz="4" w:space="0" w:color="auto"/>
              <w:left w:val="single" w:sz="4" w:space="0" w:color="auto"/>
              <w:bottom w:val="single" w:sz="4" w:space="0" w:color="auto"/>
              <w:right w:val="single" w:sz="4" w:space="0" w:color="auto"/>
            </w:tcBorders>
            <w:shd w:val="clear" w:color="auto" w:fill="auto"/>
            <w:vAlign w:val="center"/>
          </w:tcPr>
          <w:p w14:paraId="0E0B7C2C" w14:textId="77777777" w:rsidR="00476CDA" w:rsidRPr="002967AA" w:rsidRDefault="00476CDA" w:rsidP="00476CDA">
            <w:pPr>
              <w:rPr>
                <w:rFonts w:ascii="Arial" w:hAnsi="Arial" w:cs="Arial"/>
                <w:sz w:val="18"/>
                <w:szCs w:val="18"/>
                <w:lang w:val="es-EC"/>
              </w:rPr>
            </w:pPr>
            <w:r w:rsidRPr="002967AA">
              <w:rPr>
                <w:rFonts w:ascii="Arial" w:hAnsi="Arial" w:cs="Arial"/>
                <w:sz w:val="18"/>
                <w:szCs w:val="18"/>
                <w:lang w:val="es-EC"/>
              </w:rPr>
              <w:t xml:space="preserve">Informe de consultoría </w:t>
            </w:r>
            <w:r>
              <w:rPr>
                <w:rFonts w:ascii="Arial" w:hAnsi="Arial" w:cs="Arial"/>
                <w:sz w:val="18"/>
                <w:szCs w:val="18"/>
                <w:lang w:val="es-EC"/>
              </w:rPr>
              <w:t>MSP</w:t>
            </w:r>
          </w:p>
        </w:tc>
      </w:tr>
      <w:tr w:rsidR="00476CDA" w:rsidRPr="002967AA" w14:paraId="33E9B5BB" w14:textId="77777777" w:rsidTr="00A97A79">
        <w:trPr>
          <w:trHeight w:val="1290"/>
          <w:jc w:val="center"/>
        </w:trPr>
        <w:tc>
          <w:tcPr>
            <w:tcW w:w="25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30E0C7" w14:textId="7A0EC1F1" w:rsidR="00476CDA" w:rsidRPr="002967AA" w:rsidRDefault="00476CDA" w:rsidP="00476CDA">
            <w:pPr>
              <w:pStyle w:val="ListParagraph"/>
              <w:spacing w:after="0" w:line="240" w:lineRule="auto"/>
              <w:ind w:left="0"/>
              <w:rPr>
                <w:rFonts w:ascii="Arial" w:hAnsi="Arial" w:cs="Arial"/>
                <w:sz w:val="18"/>
                <w:szCs w:val="18"/>
                <w:lang w:val="es-EC" w:eastAsia="zh-CN"/>
              </w:rPr>
            </w:pPr>
            <w:r w:rsidRPr="006F2F1F">
              <w:rPr>
                <w:rFonts w:ascii="Arial" w:hAnsi="Arial" w:cs="Arial"/>
                <w:sz w:val="18"/>
                <w:szCs w:val="18"/>
                <w:lang w:val="es-PE" w:eastAsia="zh-CN"/>
              </w:rPr>
              <w:t>1.</w:t>
            </w:r>
            <w:r>
              <w:rPr>
                <w:rFonts w:ascii="Arial" w:hAnsi="Arial" w:cs="Arial"/>
                <w:sz w:val="18"/>
                <w:szCs w:val="18"/>
                <w:lang w:val="es-PE" w:eastAsia="zh-CN"/>
              </w:rPr>
              <w:t>4</w:t>
            </w:r>
            <w:r w:rsidR="002A2D04">
              <w:rPr>
                <w:rFonts w:ascii="Arial" w:hAnsi="Arial" w:cs="Arial"/>
                <w:sz w:val="18"/>
                <w:szCs w:val="18"/>
                <w:lang w:val="es-PE" w:eastAsia="zh-CN"/>
              </w:rPr>
              <w:t xml:space="preserve"> </w:t>
            </w:r>
            <w:r w:rsidRPr="00A97A79">
              <w:rPr>
                <w:rFonts w:ascii="Arial" w:hAnsi="Arial" w:cs="Arial"/>
                <w:sz w:val="18"/>
                <w:szCs w:val="18"/>
                <w:lang w:val="es-ES" w:eastAsia="zh-CN"/>
              </w:rPr>
              <w:t>E</w:t>
            </w:r>
            <w:r w:rsidRPr="00AF2D11">
              <w:rPr>
                <w:rFonts w:ascii="Arial" w:hAnsi="Arial" w:cs="Arial"/>
                <w:sz w:val="18"/>
                <w:szCs w:val="18"/>
                <w:lang w:val="es-EC" w:eastAsia="zh-CN"/>
              </w:rPr>
              <w:t xml:space="preserve">studio de mecanismos para garantizar la solvencia fiscal de los pagos a mediano y largo plazo por concepto de desvinculación de funcionarios públicos, </w:t>
            </w:r>
            <w:r>
              <w:rPr>
                <w:rFonts w:ascii="Arial" w:hAnsi="Arial" w:cs="Arial"/>
                <w:sz w:val="18"/>
                <w:szCs w:val="18"/>
                <w:lang w:val="es-EC" w:eastAsia="zh-CN"/>
              </w:rPr>
              <w:t>aprobado.</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E6B6747" w14:textId="23332F97" w:rsidR="00476CDA" w:rsidRPr="00A97A79" w:rsidRDefault="00476CDA" w:rsidP="00A97A79">
            <w:pPr>
              <w:jc w:val="center"/>
              <w:rPr>
                <w:rFonts w:ascii="Arial" w:hAnsi="Arial" w:cs="Arial"/>
                <w:sz w:val="18"/>
                <w:szCs w:val="18"/>
                <w:lang w:val="es-EC" w:eastAsia="zh-CN"/>
              </w:rPr>
            </w:pPr>
            <w:r>
              <w:rPr>
                <w:rFonts w:ascii="Arial" w:hAnsi="Arial" w:cs="Arial"/>
                <w:sz w:val="18"/>
                <w:szCs w:val="18"/>
                <w:lang w:val="es-EC" w:eastAsia="zh-CN"/>
              </w:rPr>
              <w:t>Documento</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tcPr>
          <w:p w14:paraId="661E4DC9" w14:textId="77777777" w:rsidR="00476CDA" w:rsidRPr="002967AA" w:rsidRDefault="00476CDA" w:rsidP="00476CDA">
            <w:pPr>
              <w:rPr>
                <w:rFonts w:ascii="Arial" w:hAnsi="Arial" w:cs="Arial"/>
                <w:sz w:val="18"/>
                <w:szCs w:val="18"/>
                <w:lang w:val="es-ES"/>
              </w:rPr>
            </w:pPr>
            <w:r w:rsidRPr="002967AA">
              <w:rPr>
                <w:rFonts w:ascii="Arial" w:hAnsi="Arial" w:cs="Arial"/>
                <w:sz w:val="18"/>
                <w:szCs w:val="18"/>
                <w:lang w:val="es-ES"/>
              </w:rPr>
              <w:t>Al final del segundo año de ejecución</w:t>
            </w:r>
          </w:p>
        </w:tc>
        <w:tc>
          <w:tcPr>
            <w:tcW w:w="2425" w:type="dxa"/>
            <w:tcBorders>
              <w:top w:val="single" w:sz="4" w:space="0" w:color="auto"/>
              <w:left w:val="single" w:sz="4" w:space="0" w:color="auto"/>
              <w:bottom w:val="single" w:sz="4" w:space="0" w:color="auto"/>
              <w:right w:val="single" w:sz="4" w:space="0" w:color="auto"/>
            </w:tcBorders>
            <w:shd w:val="clear" w:color="auto" w:fill="auto"/>
            <w:vAlign w:val="center"/>
          </w:tcPr>
          <w:p w14:paraId="024C7D96" w14:textId="77777777" w:rsidR="00476CDA" w:rsidRDefault="00476CDA" w:rsidP="00476CDA">
            <w:pPr>
              <w:rPr>
                <w:rFonts w:ascii="Arial" w:hAnsi="Arial" w:cs="Arial"/>
                <w:sz w:val="18"/>
                <w:szCs w:val="18"/>
                <w:lang w:val="es-EC"/>
              </w:rPr>
            </w:pPr>
            <w:r w:rsidRPr="002967AA">
              <w:rPr>
                <w:rFonts w:ascii="Arial" w:hAnsi="Arial" w:cs="Arial"/>
                <w:sz w:val="18"/>
                <w:szCs w:val="18"/>
                <w:lang w:val="es-EC"/>
              </w:rPr>
              <w:t>Informe de consultoría</w:t>
            </w:r>
            <w:r>
              <w:rPr>
                <w:rFonts w:ascii="Arial" w:hAnsi="Arial" w:cs="Arial"/>
                <w:sz w:val="18"/>
                <w:szCs w:val="18"/>
                <w:lang w:val="es-EC"/>
              </w:rPr>
              <w:t>.</w:t>
            </w:r>
          </w:p>
          <w:p w14:paraId="763E61AE" w14:textId="7DB58333" w:rsidR="00476CDA" w:rsidRPr="002967AA" w:rsidRDefault="00476CDA" w:rsidP="00476CDA">
            <w:pPr>
              <w:rPr>
                <w:rFonts w:ascii="Arial" w:hAnsi="Arial" w:cs="Arial"/>
                <w:sz w:val="18"/>
                <w:szCs w:val="18"/>
                <w:lang w:val="es-ES"/>
              </w:rPr>
            </w:pPr>
            <w:r>
              <w:rPr>
                <w:rFonts w:ascii="Arial" w:hAnsi="Arial" w:cs="Arial"/>
                <w:sz w:val="18"/>
                <w:szCs w:val="18"/>
                <w:lang w:val="es-EC"/>
              </w:rPr>
              <w:t>MEF</w:t>
            </w:r>
          </w:p>
        </w:tc>
      </w:tr>
      <w:tr w:rsidR="00476CDA" w:rsidRPr="002967AA" w14:paraId="30AFF4BE" w14:textId="77777777" w:rsidTr="00A97A79">
        <w:trPr>
          <w:trHeight w:val="1097"/>
          <w:jc w:val="center"/>
        </w:trPr>
        <w:tc>
          <w:tcPr>
            <w:tcW w:w="25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1EA3CF" w14:textId="4966A74A" w:rsidR="00476CDA" w:rsidRPr="002967AA" w:rsidRDefault="00476CDA" w:rsidP="00476CDA">
            <w:pPr>
              <w:pStyle w:val="ListParagraph"/>
              <w:spacing w:after="0" w:line="240" w:lineRule="auto"/>
              <w:ind w:left="0"/>
              <w:rPr>
                <w:rFonts w:ascii="Arial" w:hAnsi="Arial" w:cs="Arial"/>
                <w:sz w:val="18"/>
                <w:szCs w:val="18"/>
                <w:lang w:val="es-EC" w:eastAsia="zh-CN"/>
              </w:rPr>
            </w:pPr>
            <w:r>
              <w:rPr>
                <w:rFonts w:ascii="Arial" w:hAnsi="Arial" w:cs="Arial"/>
                <w:sz w:val="18"/>
                <w:szCs w:val="18"/>
                <w:lang w:val="es-EC" w:eastAsia="zh-CN"/>
              </w:rPr>
              <w:t>1.5</w:t>
            </w:r>
            <w:r w:rsidR="002A2D04">
              <w:rPr>
                <w:rFonts w:ascii="Arial" w:hAnsi="Arial" w:cs="Arial"/>
                <w:sz w:val="18"/>
                <w:szCs w:val="18"/>
                <w:lang w:val="es-EC" w:eastAsia="zh-CN"/>
              </w:rPr>
              <w:t xml:space="preserve"> </w:t>
            </w:r>
            <w:r>
              <w:rPr>
                <w:rFonts w:ascii="Arial" w:hAnsi="Arial" w:cs="Arial"/>
                <w:sz w:val="18"/>
                <w:szCs w:val="18"/>
                <w:lang w:val="es-EC" w:eastAsia="zh-CN"/>
              </w:rPr>
              <w:t>Informes de Im</w:t>
            </w:r>
            <w:r w:rsidR="00D573AA">
              <w:rPr>
                <w:rFonts w:ascii="Arial" w:hAnsi="Arial" w:cs="Arial"/>
                <w:sz w:val="18"/>
                <w:szCs w:val="18"/>
                <w:lang w:val="es-EC" w:eastAsia="zh-CN"/>
              </w:rPr>
              <w:t>p</w:t>
            </w:r>
            <w:r>
              <w:rPr>
                <w:rFonts w:ascii="Arial" w:hAnsi="Arial" w:cs="Arial"/>
                <w:sz w:val="18"/>
                <w:szCs w:val="18"/>
                <w:lang w:val="es-EC" w:eastAsia="zh-CN"/>
              </w:rPr>
              <w:t>lementación del mecanismo de rendición de cuentas y medidas correctivas de procesos de optimización del TH.</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147CFB" w14:textId="77777777" w:rsidR="00476CDA" w:rsidRPr="00A97A79" w:rsidRDefault="00476CDA" w:rsidP="00A97A79">
            <w:pPr>
              <w:jc w:val="center"/>
              <w:rPr>
                <w:rFonts w:ascii="Arial" w:hAnsi="Arial" w:cs="Arial"/>
                <w:sz w:val="18"/>
                <w:szCs w:val="18"/>
                <w:lang w:val="es-EC" w:eastAsia="zh-CN"/>
              </w:rPr>
            </w:pPr>
            <w:r>
              <w:rPr>
                <w:rFonts w:ascii="Arial" w:hAnsi="Arial" w:cs="Arial"/>
                <w:sz w:val="18"/>
                <w:szCs w:val="18"/>
                <w:lang w:val="es-EC" w:eastAsia="zh-CN"/>
              </w:rPr>
              <w:t>Informes</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tcPr>
          <w:p w14:paraId="1919C8DA" w14:textId="022CA41E" w:rsidR="00476CDA" w:rsidRPr="002967AA" w:rsidRDefault="00476CDA" w:rsidP="00476CDA">
            <w:pPr>
              <w:rPr>
                <w:rFonts w:ascii="Arial" w:hAnsi="Arial" w:cs="Arial"/>
                <w:sz w:val="18"/>
                <w:szCs w:val="18"/>
                <w:lang w:val="es-ES"/>
              </w:rPr>
            </w:pPr>
            <w:r w:rsidRPr="002967AA">
              <w:rPr>
                <w:rFonts w:ascii="Arial" w:hAnsi="Arial" w:cs="Arial"/>
                <w:sz w:val="18"/>
                <w:szCs w:val="18"/>
                <w:lang w:val="es-ES"/>
              </w:rPr>
              <w:t xml:space="preserve">Se harán revisiones semestrales. </w:t>
            </w:r>
          </w:p>
        </w:tc>
        <w:tc>
          <w:tcPr>
            <w:tcW w:w="2425" w:type="dxa"/>
            <w:tcBorders>
              <w:top w:val="single" w:sz="4" w:space="0" w:color="auto"/>
              <w:left w:val="single" w:sz="4" w:space="0" w:color="auto"/>
              <w:bottom w:val="single" w:sz="4" w:space="0" w:color="auto"/>
              <w:right w:val="single" w:sz="4" w:space="0" w:color="auto"/>
            </w:tcBorders>
            <w:shd w:val="clear" w:color="auto" w:fill="auto"/>
          </w:tcPr>
          <w:p w14:paraId="44BE378A" w14:textId="77777777" w:rsidR="00476CDA" w:rsidRPr="001D704D" w:rsidRDefault="00476CDA" w:rsidP="00476CDA">
            <w:pPr>
              <w:rPr>
                <w:rFonts w:ascii="Arial" w:hAnsi="Arial" w:cs="Arial"/>
                <w:sz w:val="18"/>
                <w:szCs w:val="18"/>
                <w:lang w:val="es-EC"/>
              </w:rPr>
            </w:pPr>
            <w:r w:rsidRPr="001D704D">
              <w:rPr>
                <w:rFonts w:ascii="Arial" w:hAnsi="Arial" w:cs="Arial"/>
                <w:sz w:val="18"/>
                <w:szCs w:val="18"/>
                <w:lang w:val="es-EC"/>
              </w:rPr>
              <w:t>Informe de consultoría.</w:t>
            </w:r>
          </w:p>
          <w:p w14:paraId="7D1B06A6" w14:textId="77777777" w:rsidR="00476CDA" w:rsidRPr="002967AA" w:rsidRDefault="00476CDA" w:rsidP="00476CDA">
            <w:pPr>
              <w:rPr>
                <w:rFonts w:ascii="Arial" w:hAnsi="Arial" w:cs="Arial"/>
                <w:sz w:val="18"/>
                <w:szCs w:val="18"/>
                <w:lang w:val="es-EC"/>
              </w:rPr>
            </w:pPr>
            <w:r w:rsidRPr="001D704D">
              <w:rPr>
                <w:rFonts w:ascii="Arial" w:hAnsi="Arial" w:cs="Arial"/>
                <w:sz w:val="18"/>
                <w:szCs w:val="18"/>
                <w:lang w:val="es-EC"/>
              </w:rPr>
              <w:t>MEF</w:t>
            </w:r>
          </w:p>
        </w:tc>
      </w:tr>
      <w:tr w:rsidR="001D704D" w:rsidRPr="002967AA" w14:paraId="467DADBF" w14:textId="77777777" w:rsidTr="00A97A79">
        <w:trPr>
          <w:trHeight w:val="404"/>
          <w:jc w:val="center"/>
        </w:trPr>
        <w:tc>
          <w:tcPr>
            <w:tcW w:w="8270" w:type="dxa"/>
            <w:gridSpan w:val="4"/>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14:paraId="500C0B79" w14:textId="77777777" w:rsidR="001D704D" w:rsidRPr="00A97A79" w:rsidRDefault="001D704D">
            <w:pPr>
              <w:rPr>
                <w:rFonts w:ascii="Arial" w:hAnsi="Arial" w:cs="Arial"/>
                <w:sz w:val="18"/>
                <w:szCs w:val="18"/>
                <w:lang w:val="es-CR"/>
              </w:rPr>
            </w:pPr>
            <w:r w:rsidRPr="00605D1F">
              <w:rPr>
                <w:rFonts w:ascii="Arial" w:hAnsi="Arial" w:cs="Arial"/>
                <w:b/>
                <w:bCs/>
                <w:sz w:val="18"/>
                <w:szCs w:val="18"/>
                <w:lang w:val="es-CR"/>
              </w:rPr>
              <w:t>Componente 2:</w:t>
            </w:r>
            <w:r w:rsidRPr="00605D1F">
              <w:rPr>
                <w:rFonts w:ascii="Arial" w:hAnsi="Arial" w:cs="Arial"/>
                <w:sz w:val="18"/>
                <w:szCs w:val="18"/>
                <w:lang w:val="es-CR"/>
              </w:rPr>
              <w:t xml:space="preserve"> </w:t>
            </w:r>
            <w:r w:rsidRPr="005E3518">
              <w:rPr>
                <w:rFonts w:ascii="Arial" w:hAnsi="Arial" w:cs="Arial"/>
                <w:sz w:val="18"/>
                <w:szCs w:val="18"/>
              </w:rPr>
              <w:t>Mejora de la calidad de la provisión de servicios en el sector educación</w:t>
            </w:r>
          </w:p>
        </w:tc>
      </w:tr>
      <w:tr w:rsidR="00476CDA" w:rsidRPr="002967AA" w14:paraId="01E2DA0F" w14:textId="77777777" w:rsidTr="00A97A79">
        <w:trPr>
          <w:trHeight w:val="251"/>
          <w:jc w:val="center"/>
        </w:trPr>
        <w:tc>
          <w:tcPr>
            <w:tcW w:w="25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410E4D" w14:textId="51277000" w:rsidR="00476CDA" w:rsidRPr="002967AA" w:rsidRDefault="00476CDA" w:rsidP="00476CDA">
            <w:pPr>
              <w:pStyle w:val="ListParagraph"/>
              <w:spacing w:after="0" w:line="240" w:lineRule="auto"/>
              <w:ind w:left="0"/>
              <w:rPr>
                <w:rFonts w:ascii="Arial" w:hAnsi="Arial" w:cs="Arial"/>
                <w:sz w:val="18"/>
                <w:szCs w:val="18"/>
                <w:lang w:val="es-EC" w:eastAsia="zh-CN"/>
              </w:rPr>
            </w:pPr>
            <w:r>
              <w:rPr>
                <w:rFonts w:ascii="Arial" w:hAnsi="Arial" w:cs="Arial"/>
                <w:sz w:val="18"/>
                <w:szCs w:val="18"/>
                <w:lang w:val="es-EC" w:eastAsia="zh-CN"/>
              </w:rPr>
              <w:t>2.1</w:t>
            </w:r>
            <w:r w:rsidR="002A2D04">
              <w:rPr>
                <w:rFonts w:ascii="Arial" w:hAnsi="Arial" w:cs="Arial"/>
                <w:sz w:val="18"/>
                <w:szCs w:val="18"/>
                <w:lang w:val="es-EC" w:eastAsia="zh-CN"/>
              </w:rPr>
              <w:t xml:space="preserve"> </w:t>
            </w:r>
            <w:r w:rsidRPr="00AF2D11">
              <w:rPr>
                <w:rFonts w:ascii="Arial" w:hAnsi="Arial" w:cs="Arial"/>
                <w:sz w:val="18"/>
                <w:szCs w:val="18"/>
                <w:lang w:val="es-EC" w:eastAsia="zh-CN"/>
              </w:rPr>
              <w:t>Módulos del SGD operando</w:t>
            </w:r>
            <w:r>
              <w:rPr>
                <w:rFonts w:ascii="Arial" w:hAnsi="Arial" w:cs="Arial"/>
                <w:sz w:val="18"/>
                <w:szCs w:val="18"/>
                <w:lang w:val="es-EC" w:eastAsia="zh-CN"/>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27D177" w14:textId="71009ED1" w:rsidR="00476CDA" w:rsidRPr="002967AA" w:rsidRDefault="00476CDA" w:rsidP="00476CDA">
            <w:pPr>
              <w:rPr>
                <w:rFonts w:ascii="Arial" w:hAnsi="Arial" w:cs="Arial"/>
                <w:sz w:val="18"/>
                <w:szCs w:val="18"/>
                <w:lang w:val="es-EC" w:eastAsia="zh-CN"/>
              </w:rPr>
            </w:pPr>
            <w:r w:rsidRPr="002967AA">
              <w:rPr>
                <w:rFonts w:ascii="Arial" w:hAnsi="Arial" w:cs="Arial"/>
                <w:sz w:val="18"/>
                <w:szCs w:val="18"/>
                <w:lang w:val="es-EC" w:eastAsia="zh-CN"/>
              </w:rPr>
              <w:t>Módulos</w:t>
            </w:r>
            <w:r>
              <w:rPr>
                <w:rFonts w:ascii="Arial" w:hAnsi="Arial" w:cs="Arial"/>
                <w:sz w:val="18"/>
                <w:szCs w:val="18"/>
                <w:lang w:val="es-EC" w:eastAsia="zh-CN"/>
              </w:rPr>
              <w:t xml:space="preserve"> de Software</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tcPr>
          <w:p w14:paraId="054DBC6C" w14:textId="77777777" w:rsidR="00476CDA" w:rsidRPr="00A97A79" w:rsidRDefault="00476CDA">
            <w:pPr>
              <w:rPr>
                <w:rFonts w:ascii="Arial" w:hAnsi="Arial" w:cs="Arial"/>
                <w:sz w:val="18"/>
                <w:szCs w:val="18"/>
                <w:lang w:val="es-CR"/>
              </w:rPr>
            </w:pPr>
            <w:r w:rsidRPr="00605D1F">
              <w:rPr>
                <w:rFonts w:ascii="Arial" w:hAnsi="Arial" w:cs="Arial"/>
                <w:sz w:val="18"/>
                <w:szCs w:val="18"/>
                <w:lang w:val="es-CR"/>
              </w:rPr>
              <w:t>Revisiones semestrales a partir del final del año 1</w:t>
            </w:r>
          </w:p>
        </w:tc>
        <w:tc>
          <w:tcPr>
            <w:tcW w:w="24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BF5F6D" w14:textId="77777777" w:rsidR="00476CDA" w:rsidRDefault="00476CDA" w:rsidP="00476CDA">
            <w:pPr>
              <w:spacing w:after="120"/>
              <w:rPr>
                <w:rFonts w:ascii="Arial" w:hAnsi="Arial" w:cs="Arial"/>
                <w:sz w:val="18"/>
                <w:szCs w:val="18"/>
                <w:lang w:val="es-EC" w:eastAsia="zh-CN"/>
              </w:rPr>
            </w:pPr>
            <w:r w:rsidRPr="002967AA">
              <w:rPr>
                <w:rFonts w:ascii="Arial" w:hAnsi="Arial" w:cs="Arial"/>
                <w:sz w:val="18"/>
                <w:szCs w:val="18"/>
                <w:lang w:val="es-EC" w:eastAsia="zh-CN"/>
              </w:rPr>
              <w:t>Reporte de la DNTIC de funcionamiento del sistema</w:t>
            </w:r>
            <w:r>
              <w:rPr>
                <w:rFonts w:ascii="Arial" w:hAnsi="Arial" w:cs="Arial"/>
                <w:sz w:val="18"/>
                <w:szCs w:val="18"/>
                <w:lang w:val="es-EC" w:eastAsia="zh-CN"/>
              </w:rPr>
              <w:t>.</w:t>
            </w:r>
          </w:p>
          <w:p w14:paraId="306BF169" w14:textId="77777777" w:rsidR="00476CDA" w:rsidRPr="002967AA" w:rsidRDefault="00476CDA" w:rsidP="00476CDA">
            <w:pPr>
              <w:spacing w:after="120"/>
              <w:rPr>
                <w:rFonts w:ascii="Arial" w:hAnsi="Arial" w:cs="Arial"/>
                <w:sz w:val="18"/>
                <w:szCs w:val="18"/>
                <w:lang w:val="es-EC" w:eastAsia="zh-CN"/>
              </w:rPr>
            </w:pPr>
            <w:r>
              <w:rPr>
                <w:rFonts w:ascii="Arial" w:hAnsi="Arial" w:cs="Arial"/>
                <w:sz w:val="18"/>
                <w:szCs w:val="18"/>
                <w:lang w:val="es-EC" w:eastAsia="zh-CN"/>
              </w:rPr>
              <w:t>MINEDUC</w:t>
            </w:r>
          </w:p>
        </w:tc>
      </w:tr>
      <w:tr w:rsidR="00476CDA" w:rsidRPr="002967AA" w14:paraId="7EF6E277" w14:textId="77777777" w:rsidTr="00A97A79">
        <w:trPr>
          <w:trHeight w:val="782"/>
          <w:jc w:val="center"/>
        </w:trPr>
        <w:tc>
          <w:tcPr>
            <w:tcW w:w="25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86F0A8" w14:textId="0412BB54" w:rsidR="00476CDA" w:rsidRPr="002967AA" w:rsidRDefault="00476CDA" w:rsidP="00476CDA">
            <w:pPr>
              <w:pStyle w:val="ListParagraph"/>
              <w:spacing w:after="0" w:line="240" w:lineRule="auto"/>
              <w:ind w:left="0"/>
              <w:rPr>
                <w:rFonts w:ascii="Arial" w:hAnsi="Arial" w:cs="Arial"/>
                <w:sz w:val="18"/>
                <w:szCs w:val="18"/>
                <w:lang w:val="es-EC" w:eastAsia="zh-CN"/>
              </w:rPr>
            </w:pPr>
            <w:r>
              <w:rPr>
                <w:rFonts w:ascii="Arial" w:hAnsi="Arial" w:cs="Arial"/>
                <w:sz w:val="18"/>
                <w:szCs w:val="18"/>
                <w:lang w:val="es-EC" w:eastAsia="zh-CN"/>
              </w:rPr>
              <w:t>2.2</w:t>
            </w:r>
            <w:r w:rsidR="00C968FF">
              <w:rPr>
                <w:rFonts w:ascii="Arial" w:hAnsi="Arial" w:cs="Arial"/>
                <w:sz w:val="18"/>
                <w:szCs w:val="18"/>
                <w:lang w:val="es-EC" w:eastAsia="zh-CN"/>
              </w:rPr>
              <w:t xml:space="preserve"> </w:t>
            </w:r>
            <w:r w:rsidRPr="00AF2D11">
              <w:rPr>
                <w:rFonts w:ascii="Arial" w:hAnsi="Arial" w:cs="Arial"/>
                <w:sz w:val="18"/>
                <w:szCs w:val="18"/>
                <w:lang w:val="es-EC" w:eastAsia="zh-CN"/>
              </w:rPr>
              <w:t xml:space="preserve">Infraestructura Tecnológica para los Servicios de Gestión </w:t>
            </w:r>
            <w:r>
              <w:rPr>
                <w:rFonts w:ascii="Arial" w:hAnsi="Arial" w:cs="Arial"/>
                <w:sz w:val="18"/>
                <w:szCs w:val="18"/>
                <w:lang w:val="es-EC" w:eastAsia="zh-CN"/>
              </w:rPr>
              <w:t>D</w:t>
            </w:r>
            <w:r w:rsidRPr="00AF2D11">
              <w:rPr>
                <w:rFonts w:ascii="Arial" w:hAnsi="Arial" w:cs="Arial"/>
                <w:sz w:val="18"/>
                <w:szCs w:val="18"/>
                <w:lang w:val="es-EC" w:eastAsia="zh-CN"/>
              </w:rPr>
              <w:t>ocente y el apoyo a la Comunidad Educativa en Línea, adquirida</w:t>
            </w:r>
            <w:r>
              <w:rPr>
                <w:rFonts w:ascii="Arial" w:hAnsi="Arial" w:cs="Arial"/>
                <w:sz w:val="18"/>
                <w:szCs w:val="18"/>
                <w:lang w:val="es-EC" w:eastAsia="zh-CN"/>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39A416" w14:textId="77777777" w:rsidR="00476CDA" w:rsidRPr="002967AA" w:rsidRDefault="00476CDA" w:rsidP="00476CDA">
            <w:pPr>
              <w:rPr>
                <w:rFonts w:ascii="Arial" w:hAnsi="Arial" w:cs="Arial"/>
                <w:sz w:val="18"/>
                <w:szCs w:val="18"/>
                <w:lang w:val="es-EC" w:eastAsia="zh-CN"/>
              </w:rPr>
            </w:pPr>
            <w:r w:rsidRPr="002967AA">
              <w:rPr>
                <w:rFonts w:ascii="Arial" w:hAnsi="Arial" w:cs="Arial"/>
                <w:sz w:val="18"/>
                <w:szCs w:val="18"/>
                <w:lang w:val="es-EC" w:eastAsia="zh-CN"/>
              </w:rPr>
              <w:t>Equipos</w:t>
            </w:r>
            <w:r>
              <w:rPr>
                <w:rFonts w:ascii="Arial" w:hAnsi="Arial" w:cs="Arial"/>
                <w:sz w:val="18"/>
                <w:szCs w:val="18"/>
                <w:lang w:val="es-EC" w:eastAsia="zh-CN"/>
              </w:rPr>
              <w:t xml:space="preserve"> informáticos</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tcPr>
          <w:p w14:paraId="5D0A389A" w14:textId="77777777" w:rsidR="00476CDA" w:rsidRPr="00A97A79" w:rsidRDefault="00476CDA">
            <w:pPr>
              <w:rPr>
                <w:rFonts w:ascii="Arial" w:hAnsi="Arial" w:cs="Arial"/>
                <w:sz w:val="18"/>
                <w:szCs w:val="18"/>
                <w:lang w:val="es-CR"/>
              </w:rPr>
            </w:pPr>
            <w:r w:rsidRPr="00605D1F">
              <w:rPr>
                <w:rFonts w:ascii="Arial" w:hAnsi="Arial" w:cs="Arial"/>
                <w:sz w:val="18"/>
                <w:szCs w:val="18"/>
                <w:lang w:val="es-CR"/>
              </w:rPr>
              <w:t>Al final del segundo semestre del año 2</w:t>
            </w:r>
          </w:p>
        </w:tc>
        <w:tc>
          <w:tcPr>
            <w:tcW w:w="24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299884" w14:textId="77777777" w:rsidR="00476CDA" w:rsidRDefault="00476CDA" w:rsidP="00476CDA">
            <w:pPr>
              <w:spacing w:after="120"/>
              <w:rPr>
                <w:rFonts w:ascii="Arial" w:hAnsi="Arial" w:cs="Arial"/>
                <w:sz w:val="18"/>
                <w:szCs w:val="18"/>
                <w:lang w:val="es-EC" w:eastAsia="zh-CN"/>
              </w:rPr>
            </w:pPr>
            <w:r w:rsidRPr="002967AA">
              <w:rPr>
                <w:rFonts w:ascii="Arial" w:hAnsi="Arial" w:cs="Arial"/>
                <w:sz w:val="18"/>
                <w:szCs w:val="18"/>
                <w:lang w:val="es-EC" w:eastAsia="zh-CN"/>
              </w:rPr>
              <w:t>Acta entrega/recepción definitiva de equipos</w:t>
            </w:r>
            <w:r>
              <w:rPr>
                <w:rFonts w:ascii="Arial" w:hAnsi="Arial" w:cs="Arial"/>
                <w:sz w:val="18"/>
                <w:szCs w:val="18"/>
                <w:lang w:val="es-EC" w:eastAsia="zh-CN"/>
              </w:rPr>
              <w:t>.</w:t>
            </w:r>
          </w:p>
          <w:p w14:paraId="1BA114D1" w14:textId="77777777" w:rsidR="00476CDA" w:rsidRPr="002967AA" w:rsidRDefault="00476CDA" w:rsidP="00476CDA">
            <w:pPr>
              <w:spacing w:after="120"/>
              <w:rPr>
                <w:rFonts w:ascii="Arial" w:hAnsi="Arial" w:cs="Arial"/>
                <w:sz w:val="18"/>
                <w:szCs w:val="18"/>
                <w:lang w:val="es-EC" w:eastAsia="zh-CN"/>
              </w:rPr>
            </w:pPr>
            <w:r>
              <w:rPr>
                <w:rFonts w:ascii="Arial" w:hAnsi="Arial" w:cs="Arial"/>
                <w:sz w:val="18"/>
                <w:szCs w:val="18"/>
                <w:lang w:val="es-EC" w:eastAsia="zh-CN"/>
              </w:rPr>
              <w:t>OSE MINEDUC</w:t>
            </w:r>
          </w:p>
        </w:tc>
      </w:tr>
      <w:tr w:rsidR="00476CDA" w:rsidRPr="002967AA" w14:paraId="57B4F5FD" w14:textId="77777777" w:rsidTr="00A97A79">
        <w:trPr>
          <w:trHeight w:val="629"/>
          <w:jc w:val="center"/>
        </w:trPr>
        <w:tc>
          <w:tcPr>
            <w:tcW w:w="25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1C8E11" w14:textId="0432B458" w:rsidR="00476CDA" w:rsidRPr="002967AA" w:rsidRDefault="00476CDA" w:rsidP="00476CDA">
            <w:pPr>
              <w:pStyle w:val="ListParagraph"/>
              <w:spacing w:after="0" w:line="240" w:lineRule="auto"/>
              <w:ind w:left="0"/>
              <w:rPr>
                <w:rFonts w:ascii="Arial" w:hAnsi="Arial" w:cs="Arial"/>
                <w:sz w:val="18"/>
                <w:szCs w:val="18"/>
                <w:lang w:val="es-EC" w:eastAsia="zh-CN"/>
              </w:rPr>
            </w:pPr>
            <w:r>
              <w:rPr>
                <w:rFonts w:ascii="Arial" w:hAnsi="Arial" w:cs="Arial"/>
                <w:sz w:val="18"/>
                <w:szCs w:val="18"/>
                <w:lang w:val="es-EC" w:eastAsia="zh-CN"/>
              </w:rPr>
              <w:t>2.3</w:t>
            </w:r>
            <w:r w:rsidR="00C968FF">
              <w:rPr>
                <w:rFonts w:ascii="Arial" w:hAnsi="Arial" w:cs="Arial"/>
                <w:sz w:val="18"/>
                <w:szCs w:val="18"/>
                <w:lang w:val="es-EC" w:eastAsia="zh-CN"/>
              </w:rPr>
              <w:t xml:space="preserve"> </w:t>
            </w:r>
            <w:r w:rsidRPr="00AF2D11">
              <w:rPr>
                <w:rFonts w:ascii="Arial" w:hAnsi="Arial" w:cs="Arial"/>
                <w:sz w:val="18"/>
                <w:szCs w:val="18"/>
                <w:lang w:val="es-EC" w:eastAsia="zh-CN"/>
              </w:rPr>
              <w:t>Programas de formación de docentes en servicio activo, realizados</w:t>
            </w:r>
            <w:r>
              <w:rPr>
                <w:rFonts w:ascii="Arial" w:hAnsi="Arial" w:cs="Arial"/>
                <w:sz w:val="18"/>
                <w:szCs w:val="18"/>
                <w:lang w:val="es-EC" w:eastAsia="zh-CN"/>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4F503D" w14:textId="77777777" w:rsidR="00476CDA" w:rsidRPr="002967AA" w:rsidRDefault="00476CDA" w:rsidP="00476CDA">
            <w:pPr>
              <w:rPr>
                <w:rFonts w:ascii="Arial" w:hAnsi="Arial" w:cs="Arial"/>
                <w:sz w:val="18"/>
                <w:szCs w:val="18"/>
                <w:lang w:val="es-EC" w:eastAsia="zh-CN"/>
              </w:rPr>
            </w:pPr>
            <w:r w:rsidRPr="002967AA">
              <w:rPr>
                <w:rFonts w:ascii="Arial" w:hAnsi="Arial" w:cs="Arial"/>
                <w:sz w:val="18"/>
                <w:szCs w:val="18"/>
                <w:lang w:val="es-EC" w:eastAsia="zh-CN"/>
              </w:rPr>
              <w:t>Programas</w:t>
            </w:r>
            <w:r>
              <w:rPr>
                <w:rFonts w:ascii="Arial" w:hAnsi="Arial" w:cs="Arial"/>
                <w:sz w:val="18"/>
                <w:szCs w:val="18"/>
                <w:lang w:val="es-EC" w:eastAsia="zh-CN"/>
              </w:rPr>
              <w:t xml:space="preserve"> de formación docente</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tcPr>
          <w:p w14:paraId="1A8AB71C" w14:textId="77777777" w:rsidR="00476CDA" w:rsidRPr="00A97A79" w:rsidRDefault="00476CDA">
            <w:pPr>
              <w:rPr>
                <w:rFonts w:ascii="Arial" w:hAnsi="Arial" w:cs="Arial"/>
                <w:sz w:val="18"/>
                <w:szCs w:val="18"/>
                <w:lang w:val="es-CR"/>
              </w:rPr>
            </w:pPr>
            <w:r w:rsidRPr="00605D1F">
              <w:rPr>
                <w:rFonts w:ascii="Arial" w:hAnsi="Arial" w:cs="Arial"/>
                <w:sz w:val="18"/>
                <w:szCs w:val="18"/>
                <w:lang w:val="es-CR"/>
              </w:rPr>
              <w:t>Revisiones semestrales a partir del final del año 2</w:t>
            </w:r>
          </w:p>
        </w:tc>
        <w:tc>
          <w:tcPr>
            <w:tcW w:w="24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946779" w14:textId="77777777" w:rsidR="00476CDA" w:rsidRDefault="00476CDA" w:rsidP="00476CDA">
            <w:pPr>
              <w:spacing w:after="120"/>
              <w:rPr>
                <w:rFonts w:ascii="Arial" w:hAnsi="Arial" w:cs="Arial"/>
                <w:sz w:val="18"/>
                <w:szCs w:val="18"/>
                <w:lang w:val="es-EC" w:eastAsia="zh-CN"/>
              </w:rPr>
            </w:pPr>
            <w:r w:rsidRPr="002967AA">
              <w:rPr>
                <w:rFonts w:ascii="Arial" w:hAnsi="Arial" w:cs="Arial"/>
                <w:sz w:val="18"/>
                <w:szCs w:val="18"/>
                <w:lang w:val="es-EC" w:eastAsia="zh-CN"/>
              </w:rPr>
              <w:t xml:space="preserve"> Informe de la DNFC de los Programas efectuados</w:t>
            </w:r>
            <w:r>
              <w:rPr>
                <w:rFonts w:ascii="Arial" w:hAnsi="Arial" w:cs="Arial"/>
                <w:sz w:val="18"/>
                <w:szCs w:val="18"/>
                <w:lang w:val="es-EC" w:eastAsia="zh-CN"/>
              </w:rPr>
              <w:t>.</w:t>
            </w:r>
          </w:p>
          <w:p w14:paraId="17D25D25" w14:textId="77777777" w:rsidR="00476CDA" w:rsidRPr="002967AA" w:rsidRDefault="00476CDA" w:rsidP="00476CDA">
            <w:pPr>
              <w:spacing w:after="120"/>
              <w:rPr>
                <w:rFonts w:ascii="Arial" w:hAnsi="Arial" w:cs="Arial"/>
                <w:sz w:val="18"/>
                <w:szCs w:val="18"/>
                <w:lang w:val="es-EC" w:eastAsia="zh-CN"/>
              </w:rPr>
            </w:pPr>
            <w:r>
              <w:rPr>
                <w:rFonts w:ascii="Arial" w:hAnsi="Arial" w:cs="Arial"/>
                <w:sz w:val="18"/>
                <w:szCs w:val="18"/>
                <w:lang w:val="es-EC" w:eastAsia="zh-CN"/>
              </w:rPr>
              <w:lastRenderedPageBreak/>
              <w:t>MINEDUC</w:t>
            </w:r>
          </w:p>
        </w:tc>
      </w:tr>
      <w:tr w:rsidR="00476CDA" w:rsidRPr="002967AA" w14:paraId="59C4B0AB" w14:textId="77777777" w:rsidTr="00A97A79">
        <w:trPr>
          <w:trHeight w:val="926"/>
          <w:jc w:val="center"/>
        </w:trPr>
        <w:tc>
          <w:tcPr>
            <w:tcW w:w="25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81AC1F" w14:textId="19CBC6B6" w:rsidR="00476CDA" w:rsidRPr="002967AA" w:rsidRDefault="00476CDA" w:rsidP="00476CDA">
            <w:pPr>
              <w:pStyle w:val="ListParagraph"/>
              <w:spacing w:before="240" w:after="0" w:line="240" w:lineRule="auto"/>
              <w:ind w:left="0"/>
              <w:rPr>
                <w:rFonts w:ascii="Arial" w:hAnsi="Arial" w:cs="Arial"/>
                <w:sz w:val="18"/>
                <w:szCs w:val="18"/>
                <w:lang w:val="es-EC" w:eastAsia="zh-CN"/>
              </w:rPr>
            </w:pPr>
            <w:r w:rsidRPr="00A97A79">
              <w:rPr>
                <w:rFonts w:ascii="Arial" w:hAnsi="Arial" w:cs="Arial"/>
                <w:sz w:val="18"/>
                <w:szCs w:val="18"/>
                <w:lang w:val="es-PE"/>
              </w:rPr>
              <w:lastRenderedPageBreak/>
              <w:t>2.4</w:t>
            </w:r>
            <w:r w:rsidR="00C968FF">
              <w:rPr>
                <w:rFonts w:ascii="Arial" w:hAnsi="Arial" w:cs="Arial"/>
                <w:sz w:val="18"/>
                <w:szCs w:val="18"/>
                <w:lang w:val="es-PE"/>
              </w:rPr>
              <w:t xml:space="preserve"> </w:t>
            </w:r>
            <w:r w:rsidRPr="00A97A79">
              <w:rPr>
                <w:rFonts w:ascii="Arial" w:hAnsi="Arial" w:cs="Arial"/>
                <w:sz w:val="18"/>
                <w:szCs w:val="18"/>
                <w:lang w:val="es-PE"/>
              </w:rPr>
              <w:t xml:space="preserve">Cursos para la mejora de las habilidades de los docentes en ciencias computacionales realizados. </w:t>
            </w:r>
          </w:p>
        </w:tc>
        <w:tc>
          <w:tcPr>
            <w:tcW w:w="1260" w:type="dxa"/>
            <w:tcBorders>
              <w:top w:val="single" w:sz="4" w:space="0" w:color="auto"/>
              <w:left w:val="single" w:sz="4" w:space="0" w:color="auto"/>
              <w:bottom w:val="single" w:sz="4" w:space="0" w:color="auto"/>
              <w:right w:val="single" w:sz="4" w:space="0" w:color="auto"/>
            </w:tcBorders>
            <w:vAlign w:val="center"/>
          </w:tcPr>
          <w:p w14:paraId="4F246FE1" w14:textId="3992E678" w:rsidR="00476CDA" w:rsidRPr="00A97A79" w:rsidRDefault="00476CDA">
            <w:pPr>
              <w:rPr>
                <w:rFonts w:ascii="Arial" w:hAnsi="Arial" w:cs="Arial"/>
                <w:sz w:val="18"/>
                <w:szCs w:val="18"/>
                <w:lang w:val="es-EC"/>
              </w:rPr>
            </w:pPr>
            <w:r w:rsidRPr="00605D1F">
              <w:rPr>
                <w:rFonts w:ascii="Arial" w:hAnsi="Arial" w:cs="Arial"/>
                <w:sz w:val="18"/>
                <w:szCs w:val="18"/>
                <w:lang w:val="es-EC"/>
              </w:rPr>
              <w:t>Cursos</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tcPr>
          <w:p w14:paraId="6F1F8487" w14:textId="77777777" w:rsidR="00476CDA" w:rsidRPr="00A97A79" w:rsidRDefault="00476CDA">
            <w:pPr>
              <w:rPr>
                <w:rFonts w:ascii="Arial" w:hAnsi="Arial" w:cs="Arial"/>
                <w:sz w:val="18"/>
                <w:szCs w:val="18"/>
                <w:lang w:val="es-CR"/>
              </w:rPr>
            </w:pPr>
            <w:r w:rsidRPr="00605D1F">
              <w:rPr>
                <w:rFonts w:ascii="Arial" w:hAnsi="Arial" w:cs="Arial"/>
                <w:sz w:val="18"/>
                <w:szCs w:val="18"/>
                <w:lang w:val="es-CR"/>
              </w:rPr>
              <w:t>Al final de cada año de ejecución</w:t>
            </w:r>
          </w:p>
        </w:tc>
        <w:tc>
          <w:tcPr>
            <w:tcW w:w="24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FC6726" w14:textId="77777777" w:rsidR="00476CDA" w:rsidRDefault="00476CDA" w:rsidP="00476CDA">
            <w:pPr>
              <w:spacing w:before="240" w:after="120"/>
              <w:rPr>
                <w:rFonts w:ascii="Arial" w:hAnsi="Arial" w:cs="Arial"/>
                <w:sz w:val="18"/>
                <w:szCs w:val="18"/>
                <w:lang w:val="es-EC" w:eastAsia="zh-CN"/>
              </w:rPr>
            </w:pPr>
            <w:r w:rsidRPr="002967AA">
              <w:rPr>
                <w:rFonts w:ascii="Arial" w:hAnsi="Arial" w:cs="Arial"/>
                <w:sz w:val="18"/>
                <w:szCs w:val="18"/>
                <w:lang w:val="es-EC" w:eastAsia="zh-CN"/>
              </w:rPr>
              <w:t>Informe DNFC de Programas efectuados</w:t>
            </w:r>
            <w:r>
              <w:rPr>
                <w:rFonts w:ascii="Arial" w:hAnsi="Arial" w:cs="Arial"/>
                <w:sz w:val="18"/>
                <w:szCs w:val="18"/>
                <w:lang w:val="es-EC" w:eastAsia="zh-CN"/>
              </w:rPr>
              <w:t>.</w:t>
            </w:r>
          </w:p>
          <w:p w14:paraId="632525F4" w14:textId="77777777" w:rsidR="00476CDA" w:rsidRPr="002967AA" w:rsidRDefault="00476CDA" w:rsidP="00476CDA">
            <w:pPr>
              <w:spacing w:before="240" w:after="120"/>
              <w:rPr>
                <w:rFonts w:ascii="Arial" w:hAnsi="Arial" w:cs="Arial"/>
                <w:sz w:val="18"/>
                <w:szCs w:val="18"/>
                <w:lang w:val="es-EC" w:eastAsia="zh-CN"/>
              </w:rPr>
            </w:pPr>
            <w:r>
              <w:rPr>
                <w:rFonts w:ascii="Arial" w:hAnsi="Arial" w:cs="Arial"/>
                <w:sz w:val="18"/>
                <w:szCs w:val="18"/>
                <w:lang w:val="es-EC" w:eastAsia="zh-CN"/>
              </w:rPr>
              <w:t>OSE MINEDUC</w:t>
            </w:r>
          </w:p>
        </w:tc>
      </w:tr>
      <w:tr w:rsidR="00476CDA" w:rsidRPr="002967AA" w14:paraId="62B135CC" w14:textId="77777777" w:rsidTr="00A97A79">
        <w:trPr>
          <w:trHeight w:val="1115"/>
          <w:jc w:val="center"/>
        </w:trPr>
        <w:tc>
          <w:tcPr>
            <w:tcW w:w="25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3A0A54" w14:textId="6FB3A98B" w:rsidR="00476CDA" w:rsidRPr="002967AA" w:rsidRDefault="00476CDA" w:rsidP="00476CDA">
            <w:pPr>
              <w:pStyle w:val="ListParagraph"/>
              <w:spacing w:before="240" w:after="0" w:line="240" w:lineRule="auto"/>
              <w:ind w:left="0"/>
              <w:rPr>
                <w:rFonts w:ascii="Arial" w:hAnsi="Arial" w:cs="Arial"/>
                <w:sz w:val="18"/>
                <w:szCs w:val="18"/>
                <w:lang w:val="es-EC" w:eastAsia="zh-CN"/>
              </w:rPr>
            </w:pPr>
            <w:r>
              <w:rPr>
                <w:rFonts w:ascii="Arial" w:hAnsi="Arial" w:cs="Arial"/>
                <w:sz w:val="18"/>
                <w:szCs w:val="18"/>
                <w:lang w:val="es-EC" w:eastAsia="zh-CN"/>
              </w:rPr>
              <w:t>2.5</w:t>
            </w:r>
            <w:r w:rsidR="00C968FF">
              <w:rPr>
                <w:rFonts w:ascii="Arial" w:hAnsi="Arial" w:cs="Arial"/>
                <w:sz w:val="18"/>
                <w:szCs w:val="18"/>
                <w:lang w:val="es-EC" w:eastAsia="zh-CN"/>
              </w:rPr>
              <w:t xml:space="preserve"> </w:t>
            </w:r>
            <w:r w:rsidRPr="00AF2D11">
              <w:rPr>
                <w:rFonts w:ascii="Arial" w:hAnsi="Arial" w:cs="Arial"/>
                <w:sz w:val="18"/>
                <w:szCs w:val="18"/>
                <w:lang w:val="es-EC" w:eastAsia="zh-CN"/>
              </w:rPr>
              <w:t>Equip</w:t>
            </w:r>
            <w:r>
              <w:rPr>
                <w:rFonts w:ascii="Arial" w:hAnsi="Arial" w:cs="Arial"/>
                <w:sz w:val="18"/>
                <w:szCs w:val="18"/>
                <w:lang w:val="es-EC" w:eastAsia="zh-CN"/>
              </w:rPr>
              <w:t xml:space="preserve">os </w:t>
            </w:r>
            <w:r w:rsidRPr="00AF2D11">
              <w:rPr>
                <w:rFonts w:ascii="Arial" w:hAnsi="Arial" w:cs="Arial"/>
                <w:sz w:val="18"/>
                <w:szCs w:val="18"/>
                <w:lang w:val="es-EC" w:eastAsia="zh-CN"/>
              </w:rPr>
              <w:t xml:space="preserve">para </w:t>
            </w:r>
            <w:r>
              <w:rPr>
                <w:rFonts w:ascii="Arial" w:hAnsi="Arial" w:cs="Arial"/>
                <w:sz w:val="18"/>
                <w:szCs w:val="18"/>
                <w:lang w:val="es-EC" w:eastAsia="zh-CN"/>
              </w:rPr>
              <w:t xml:space="preserve">apoyo a la docencia en las instituciones de </w:t>
            </w:r>
            <w:r w:rsidRPr="00AF2D11">
              <w:rPr>
                <w:rFonts w:ascii="Arial" w:hAnsi="Arial" w:cs="Arial"/>
                <w:sz w:val="18"/>
                <w:szCs w:val="18"/>
                <w:lang w:val="es-EC" w:eastAsia="zh-CN"/>
              </w:rPr>
              <w:t>Bachillerato Técnico dentro del Proyecto de Relación Centros Educativos Comunidad, adquirido</w:t>
            </w:r>
            <w:r>
              <w:rPr>
                <w:rFonts w:ascii="Arial" w:hAnsi="Arial" w:cs="Arial"/>
                <w:sz w:val="18"/>
                <w:szCs w:val="18"/>
                <w:lang w:val="es-EC" w:eastAsia="zh-CN"/>
              </w:rPr>
              <w:t>s.</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A21BEA" w14:textId="77777777" w:rsidR="00476CDA" w:rsidRPr="002967AA" w:rsidRDefault="00476CDA" w:rsidP="00476CDA">
            <w:pPr>
              <w:spacing w:before="240"/>
              <w:rPr>
                <w:rFonts w:ascii="Arial" w:hAnsi="Arial" w:cs="Arial"/>
                <w:sz w:val="18"/>
                <w:szCs w:val="18"/>
                <w:lang w:val="es-EC" w:eastAsia="zh-CN"/>
              </w:rPr>
            </w:pPr>
            <w:r w:rsidRPr="002967AA">
              <w:rPr>
                <w:rFonts w:ascii="Arial" w:hAnsi="Arial" w:cs="Arial"/>
                <w:sz w:val="18"/>
                <w:szCs w:val="18"/>
                <w:lang w:val="es-EC" w:eastAsia="zh-CN"/>
              </w:rPr>
              <w:t>Equipos</w:t>
            </w:r>
            <w:r>
              <w:rPr>
                <w:rFonts w:ascii="Arial" w:hAnsi="Arial" w:cs="Arial"/>
                <w:sz w:val="18"/>
                <w:szCs w:val="18"/>
                <w:lang w:val="es-EC" w:eastAsia="zh-CN"/>
              </w:rPr>
              <w:t xml:space="preserve"> de talleres móviles</w:t>
            </w: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F0A136" w14:textId="77777777" w:rsidR="00476CDA" w:rsidRPr="002967AA" w:rsidRDefault="00476CDA" w:rsidP="00476CDA">
            <w:pPr>
              <w:pStyle w:val="ListParagraph"/>
              <w:spacing w:before="240" w:after="0" w:line="240" w:lineRule="auto"/>
              <w:ind w:left="0"/>
              <w:rPr>
                <w:rFonts w:ascii="Arial" w:hAnsi="Arial" w:cs="Arial"/>
                <w:sz w:val="18"/>
                <w:szCs w:val="18"/>
                <w:lang w:val="es-EC" w:eastAsia="zh-CN"/>
              </w:rPr>
            </w:pPr>
            <w:r w:rsidRPr="002967AA">
              <w:rPr>
                <w:rFonts w:ascii="Arial" w:hAnsi="Arial" w:cs="Arial"/>
                <w:sz w:val="18"/>
                <w:szCs w:val="18"/>
                <w:lang w:val="es-EC" w:eastAsia="zh-CN"/>
              </w:rPr>
              <w:t>Al final del año 2</w:t>
            </w:r>
          </w:p>
        </w:tc>
        <w:tc>
          <w:tcPr>
            <w:tcW w:w="24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3041BC" w14:textId="5A7C3367" w:rsidR="00476CDA" w:rsidRPr="002967AA" w:rsidRDefault="00476CDA" w:rsidP="00476CDA">
            <w:pPr>
              <w:spacing w:before="240" w:after="120"/>
              <w:rPr>
                <w:rFonts w:ascii="Arial" w:hAnsi="Arial" w:cs="Arial"/>
                <w:sz w:val="18"/>
                <w:szCs w:val="18"/>
                <w:lang w:val="es-EC" w:eastAsia="zh-CN"/>
              </w:rPr>
            </w:pPr>
            <w:r w:rsidRPr="002967AA">
              <w:rPr>
                <w:rFonts w:ascii="Arial" w:hAnsi="Arial" w:cs="Arial"/>
                <w:sz w:val="18"/>
                <w:szCs w:val="18"/>
                <w:lang w:val="es-EC" w:eastAsia="zh-CN"/>
              </w:rPr>
              <w:t xml:space="preserve">Acta entrega recepción definitiva de </w:t>
            </w:r>
            <w:r>
              <w:rPr>
                <w:rFonts w:ascii="Arial" w:hAnsi="Arial" w:cs="Arial"/>
                <w:sz w:val="18"/>
                <w:szCs w:val="18"/>
                <w:lang w:val="es-EC" w:eastAsia="zh-CN"/>
              </w:rPr>
              <w:t>bienes instalados entregados por el MSP.</w:t>
            </w:r>
          </w:p>
        </w:tc>
      </w:tr>
      <w:tr w:rsidR="00200F67" w:rsidRPr="002967AA" w14:paraId="11457FB1" w14:textId="77777777" w:rsidTr="00A97A79">
        <w:trPr>
          <w:trHeight w:val="503"/>
          <w:jc w:val="center"/>
        </w:trPr>
        <w:tc>
          <w:tcPr>
            <w:tcW w:w="8270" w:type="dxa"/>
            <w:gridSpan w:val="4"/>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14:paraId="09CEF899" w14:textId="77777777" w:rsidR="00200F67" w:rsidRPr="00A97A79" w:rsidRDefault="00200F67">
            <w:pPr>
              <w:rPr>
                <w:rFonts w:ascii="Arial" w:hAnsi="Arial" w:cs="Arial"/>
                <w:b/>
                <w:bCs/>
                <w:sz w:val="18"/>
                <w:szCs w:val="18"/>
                <w:lang w:val="es-CR"/>
              </w:rPr>
            </w:pPr>
            <w:r w:rsidRPr="00605D1F">
              <w:rPr>
                <w:rFonts w:ascii="Arial" w:hAnsi="Arial" w:cs="Arial"/>
                <w:b/>
                <w:bCs/>
                <w:sz w:val="18"/>
                <w:szCs w:val="18"/>
                <w:lang w:val="es-CR"/>
              </w:rPr>
              <w:t xml:space="preserve">Componente 3: </w:t>
            </w:r>
            <w:r w:rsidRPr="00605D1F">
              <w:rPr>
                <w:rFonts w:ascii="Arial" w:hAnsi="Arial" w:cs="Arial"/>
                <w:b/>
                <w:bCs/>
                <w:sz w:val="18"/>
                <w:szCs w:val="18"/>
                <w:lang w:val="es-PE"/>
              </w:rPr>
              <w:t>Mejora</w:t>
            </w:r>
            <w:r w:rsidRPr="005E3518">
              <w:rPr>
                <w:rFonts w:ascii="Arial" w:hAnsi="Arial" w:cs="Arial"/>
                <w:b/>
                <w:bCs/>
                <w:sz w:val="18"/>
                <w:szCs w:val="18"/>
              </w:rPr>
              <w:t xml:space="preserve"> de la calidad de la provisión de servicios en el sector salud</w:t>
            </w:r>
          </w:p>
        </w:tc>
      </w:tr>
      <w:tr w:rsidR="00476CDA" w:rsidRPr="002967AA" w14:paraId="2BC683F1" w14:textId="77777777" w:rsidTr="00A97A79">
        <w:trPr>
          <w:trHeight w:val="872"/>
          <w:jc w:val="center"/>
        </w:trPr>
        <w:tc>
          <w:tcPr>
            <w:tcW w:w="2515" w:type="dxa"/>
            <w:tcBorders>
              <w:top w:val="single" w:sz="4" w:space="0" w:color="auto"/>
              <w:left w:val="single" w:sz="4" w:space="0" w:color="auto"/>
              <w:bottom w:val="single" w:sz="4" w:space="0" w:color="auto"/>
              <w:right w:val="single" w:sz="4" w:space="0" w:color="auto"/>
            </w:tcBorders>
            <w:shd w:val="clear" w:color="auto" w:fill="FFFFFF" w:themeFill="background1"/>
          </w:tcPr>
          <w:p w14:paraId="0B16DAA7" w14:textId="4C7C96E5" w:rsidR="00476CDA" w:rsidRPr="002967AA" w:rsidRDefault="00476CDA" w:rsidP="00476CDA">
            <w:pPr>
              <w:pStyle w:val="ListParagraph"/>
              <w:spacing w:before="240" w:after="0" w:line="240" w:lineRule="auto"/>
              <w:ind w:left="0"/>
              <w:rPr>
                <w:rFonts w:ascii="Arial" w:hAnsi="Arial" w:cs="Arial"/>
                <w:sz w:val="18"/>
                <w:szCs w:val="18"/>
                <w:lang w:val="es-EC" w:eastAsia="zh-CN"/>
              </w:rPr>
            </w:pPr>
            <w:r>
              <w:rPr>
                <w:rFonts w:ascii="Arial" w:hAnsi="Arial" w:cs="Arial"/>
                <w:sz w:val="18"/>
                <w:szCs w:val="18"/>
                <w:lang w:val="es-EC" w:eastAsia="zh-CN"/>
              </w:rPr>
              <w:t>3.1</w:t>
            </w:r>
            <w:r w:rsidR="00C968FF">
              <w:rPr>
                <w:rFonts w:ascii="Arial" w:hAnsi="Arial" w:cs="Arial"/>
                <w:sz w:val="18"/>
                <w:szCs w:val="18"/>
                <w:lang w:val="es-EC" w:eastAsia="zh-CN"/>
              </w:rPr>
              <w:t xml:space="preserve"> </w:t>
            </w:r>
            <w:r>
              <w:rPr>
                <w:rFonts w:ascii="Arial" w:hAnsi="Arial" w:cs="Arial"/>
                <w:sz w:val="18"/>
                <w:szCs w:val="18"/>
                <w:lang w:val="es-EC" w:eastAsia="zh-CN"/>
              </w:rPr>
              <w:t>Reportes de M</w:t>
            </w:r>
            <w:r w:rsidRPr="0096498F">
              <w:rPr>
                <w:rFonts w:ascii="Arial" w:hAnsi="Arial" w:cs="Arial"/>
                <w:sz w:val="18"/>
                <w:szCs w:val="18"/>
                <w:lang w:val="es-EC" w:eastAsia="zh-CN"/>
              </w:rPr>
              <w:t xml:space="preserve">odelos de gestión funcionales, plan de acción y especificaciones técnicas para la digitalización en salud </w:t>
            </w:r>
            <w:r>
              <w:rPr>
                <w:rFonts w:ascii="Arial" w:hAnsi="Arial" w:cs="Arial"/>
                <w:sz w:val="18"/>
                <w:szCs w:val="18"/>
                <w:lang w:val="es-EC" w:eastAsia="zh-CN"/>
              </w:rPr>
              <w:t>aprobados.</w:t>
            </w: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tcPr>
          <w:p w14:paraId="33122252" w14:textId="62B59A6B" w:rsidR="00476CDA" w:rsidRPr="002967AA" w:rsidRDefault="00476CDA" w:rsidP="00476CDA">
            <w:pPr>
              <w:spacing w:before="240"/>
              <w:rPr>
                <w:rFonts w:ascii="Arial" w:hAnsi="Arial" w:cs="Arial"/>
                <w:sz w:val="18"/>
                <w:szCs w:val="18"/>
                <w:lang w:val="es-EC" w:eastAsia="zh-CN"/>
              </w:rPr>
            </w:pPr>
            <w:r>
              <w:rPr>
                <w:rFonts w:ascii="Arial" w:hAnsi="Arial" w:cs="Arial"/>
                <w:sz w:val="18"/>
                <w:szCs w:val="18"/>
                <w:lang w:val="es-EC" w:eastAsia="zh-CN"/>
              </w:rPr>
              <w:t>Reportes</w:t>
            </w: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54EDDA" w14:textId="77777777" w:rsidR="00476CDA" w:rsidRPr="002967AA" w:rsidRDefault="00476CDA" w:rsidP="00476CDA">
            <w:pPr>
              <w:pStyle w:val="ListParagraph"/>
              <w:spacing w:before="240" w:after="0" w:line="240" w:lineRule="auto"/>
              <w:ind w:left="0"/>
              <w:rPr>
                <w:rFonts w:ascii="Arial" w:hAnsi="Arial" w:cs="Arial"/>
                <w:sz w:val="18"/>
                <w:szCs w:val="18"/>
                <w:lang w:val="es-EC" w:eastAsia="zh-CN"/>
              </w:rPr>
            </w:pPr>
            <w:r w:rsidRPr="002967AA">
              <w:rPr>
                <w:rFonts w:ascii="Arial" w:hAnsi="Arial" w:cs="Arial"/>
                <w:sz w:val="18"/>
                <w:szCs w:val="18"/>
                <w:lang w:val="es-EC" w:eastAsia="zh-CN"/>
              </w:rPr>
              <w:t>Al final del segundo</w:t>
            </w:r>
            <w:r>
              <w:rPr>
                <w:rFonts w:ascii="Arial" w:hAnsi="Arial" w:cs="Arial"/>
                <w:sz w:val="18"/>
                <w:szCs w:val="18"/>
                <w:lang w:val="es-EC" w:eastAsia="zh-CN"/>
              </w:rPr>
              <w:t xml:space="preserve"> y tercer</w:t>
            </w:r>
            <w:r w:rsidRPr="002967AA">
              <w:rPr>
                <w:rFonts w:ascii="Arial" w:hAnsi="Arial" w:cs="Arial"/>
                <w:sz w:val="18"/>
                <w:szCs w:val="18"/>
                <w:lang w:val="es-EC" w:eastAsia="zh-CN"/>
              </w:rPr>
              <w:t xml:space="preserve"> año</w:t>
            </w:r>
            <w:r>
              <w:rPr>
                <w:rFonts w:ascii="Arial" w:hAnsi="Arial" w:cs="Arial"/>
                <w:sz w:val="18"/>
                <w:szCs w:val="18"/>
                <w:lang w:val="es-EC" w:eastAsia="zh-CN"/>
              </w:rPr>
              <w:t>s</w:t>
            </w:r>
            <w:r w:rsidRPr="002967AA">
              <w:rPr>
                <w:rFonts w:ascii="Arial" w:hAnsi="Arial" w:cs="Arial"/>
                <w:sz w:val="18"/>
                <w:szCs w:val="18"/>
                <w:lang w:val="es-EC" w:eastAsia="zh-CN"/>
              </w:rPr>
              <w:t xml:space="preserve"> de ejecución</w:t>
            </w:r>
          </w:p>
        </w:tc>
        <w:tc>
          <w:tcPr>
            <w:tcW w:w="2425" w:type="dxa"/>
            <w:tcBorders>
              <w:top w:val="single" w:sz="4" w:space="0" w:color="auto"/>
              <w:left w:val="single" w:sz="4" w:space="0" w:color="auto"/>
              <w:bottom w:val="single" w:sz="4" w:space="0" w:color="auto"/>
              <w:right w:val="single" w:sz="4" w:space="0" w:color="auto"/>
            </w:tcBorders>
            <w:shd w:val="clear" w:color="auto" w:fill="FFFFFF" w:themeFill="background1"/>
          </w:tcPr>
          <w:p w14:paraId="2138F622" w14:textId="6BF1E2CB" w:rsidR="00476CDA" w:rsidRPr="002967AA" w:rsidRDefault="00476CDA" w:rsidP="00476CDA">
            <w:pPr>
              <w:spacing w:before="240" w:after="120"/>
              <w:rPr>
                <w:rFonts w:ascii="Arial" w:hAnsi="Arial" w:cs="Arial"/>
                <w:sz w:val="18"/>
                <w:szCs w:val="18"/>
                <w:lang w:val="es-EC" w:eastAsia="zh-CN"/>
              </w:rPr>
            </w:pPr>
            <w:r w:rsidRPr="002967AA">
              <w:rPr>
                <w:rFonts w:ascii="Arial" w:hAnsi="Arial" w:cs="Arial"/>
                <w:sz w:val="18"/>
                <w:szCs w:val="18"/>
                <w:lang w:val="es-EC" w:eastAsia="zh-CN"/>
              </w:rPr>
              <w:t>Producto de consultoría aprobado</w:t>
            </w:r>
            <w:r>
              <w:rPr>
                <w:rFonts w:ascii="Arial" w:hAnsi="Arial" w:cs="Arial"/>
                <w:sz w:val="18"/>
                <w:szCs w:val="18"/>
                <w:lang w:val="es-EC" w:eastAsia="zh-CN"/>
              </w:rPr>
              <w:t>s por el MSP.</w:t>
            </w:r>
          </w:p>
        </w:tc>
      </w:tr>
      <w:tr w:rsidR="00476CDA" w:rsidRPr="002967AA" w14:paraId="542ABCE6" w14:textId="77777777" w:rsidTr="00A97A79">
        <w:trPr>
          <w:trHeight w:val="872"/>
          <w:jc w:val="center"/>
        </w:trPr>
        <w:tc>
          <w:tcPr>
            <w:tcW w:w="2515" w:type="dxa"/>
            <w:tcBorders>
              <w:top w:val="single" w:sz="4" w:space="0" w:color="auto"/>
              <w:left w:val="single" w:sz="4" w:space="0" w:color="auto"/>
              <w:bottom w:val="single" w:sz="4" w:space="0" w:color="auto"/>
              <w:right w:val="single" w:sz="4" w:space="0" w:color="auto"/>
            </w:tcBorders>
            <w:shd w:val="clear" w:color="auto" w:fill="FFFFFF" w:themeFill="background1"/>
          </w:tcPr>
          <w:p w14:paraId="2B4D0FD1" w14:textId="49C32E70" w:rsidR="00476CDA" w:rsidRPr="002967AA" w:rsidRDefault="00476CDA" w:rsidP="00476CDA">
            <w:pPr>
              <w:pStyle w:val="ListParagraph"/>
              <w:spacing w:before="240" w:after="0" w:line="240" w:lineRule="auto"/>
              <w:ind w:left="0"/>
              <w:rPr>
                <w:rFonts w:ascii="Arial" w:hAnsi="Arial" w:cs="Arial"/>
                <w:sz w:val="18"/>
                <w:szCs w:val="18"/>
                <w:lang w:val="es-EC" w:eastAsia="zh-CN"/>
              </w:rPr>
            </w:pPr>
            <w:r>
              <w:rPr>
                <w:rFonts w:ascii="Arial" w:hAnsi="Arial" w:cs="Arial"/>
                <w:sz w:val="18"/>
                <w:szCs w:val="18"/>
                <w:lang w:val="es-EC" w:eastAsia="zh-CN"/>
              </w:rPr>
              <w:t>3.2</w:t>
            </w:r>
            <w:r w:rsidR="00C968FF">
              <w:rPr>
                <w:rFonts w:ascii="Arial" w:hAnsi="Arial" w:cs="Arial"/>
                <w:sz w:val="18"/>
                <w:szCs w:val="18"/>
                <w:lang w:val="es-EC" w:eastAsia="zh-CN"/>
              </w:rPr>
              <w:t xml:space="preserve"> </w:t>
            </w:r>
            <w:r w:rsidRPr="0C112560">
              <w:rPr>
                <w:rFonts w:ascii="Arial" w:hAnsi="Arial" w:cs="Arial"/>
                <w:sz w:val="18"/>
                <w:szCs w:val="18"/>
                <w:lang w:val="es-EC" w:eastAsia="zh-CN"/>
              </w:rPr>
              <w:t>Equipamiento priorizado para la digitalización en salud instalado.</w:t>
            </w: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tcPr>
          <w:p w14:paraId="785F959F" w14:textId="5FD94C50" w:rsidR="00476CDA" w:rsidRPr="002967AA" w:rsidRDefault="00476CDA" w:rsidP="00476CDA">
            <w:pPr>
              <w:spacing w:before="240"/>
              <w:rPr>
                <w:rFonts w:ascii="Arial" w:hAnsi="Arial" w:cs="Arial"/>
                <w:sz w:val="18"/>
                <w:szCs w:val="18"/>
                <w:lang w:val="es-EC" w:eastAsia="zh-CN"/>
              </w:rPr>
            </w:pPr>
            <w:r w:rsidRPr="002967AA">
              <w:rPr>
                <w:rFonts w:ascii="Arial" w:hAnsi="Arial" w:cs="Arial"/>
                <w:sz w:val="18"/>
                <w:szCs w:val="18"/>
                <w:lang w:val="es-EC" w:eastAsia="zh-CN"/>
              </w:rPr>
              <w:t>Equipo</w:t>
            </w:r>
            <w:r>
              <w:rPr>
                <w:rFonts w:ascii="Arial" w:hAnsi="Arial" w:cs="Arial"/>
                <w:sz w:val="18"/>
                <w:szCs w:val="18"/>
                <w:lang w:val="es-EC" w:eastAsia="zh-CN"/>
              </w:rPr>
              <w:t>s</w:t>
            </w: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63978A" w14:textId="2E5179CC" w:rsidR="00476CDA" w:rsidRPr="002967AA" w:rsidRDefault="00476CDA" w:rsidP="00476CDA">
            <w:pPr>
              <w:pStyle w:val="ListParagraph"/>
              <w:spacing w:before="240" w:after="0" w:line="240" w:lineRule="auto"/>
              <w:ind w:left="0"/>
              <w:rPr>
                <w:rFonts w:ascii="Arial" w:hAnsi="Arial" w:cs="Arial"/>
                <w:sz w:val="18"/>
                <w:szCs w:val="18"/>
                <w:lang w:val="es-EC" w:eastAsia="zh-CN"/>
              </w:rPr>
            </w:pPr>
            <w:r w:rsidRPr="002967AA">
              <w:rPr>
                <w:rFonts w:ascii="Arial" w:hAnsi="Arial" w:cs="Arial"/>
                <w:sz w:val="18"/>
                <w:szCs w:val="18"/>
                <w:lang w:val="es-EC" w:eastAsia="zh-CN"/>
              </w:rPr>
              <w:t>Al final del segundo</w:t>
            </w:r>
            <w:r>
              <w:rPr>
                <w:rFonts w:ascii="Arial" w:hAnsi="Arial" w:cs="Arial"/>
                <w:sz w:val="18"/>
                <w:szCs w:val="18"/>
                <w:lang w:val="es-EC" w:eastAsia="zh-CN"/>
              </w:rPr>
              <w:t xml:space="preserve"> y tercer</w:t>
            </w:r>
            <w:r w:rsidRPr="002967AA">
              <w:rPr>
                <w:rFonts w:ascii="Arial" w:hAnsi="Arial" w:cs="Arial"/>
                <w:sz w:val="18"/>
                <w:szCs w:val="18"/>
                <w:lang w:val="es-EC" w:eastAsia="zh-CN"/>
              </w:rPr>
              <w:t xml:space="preserve"> año</w:t>
            </w:r>
            <w:r>
              <w:rPr>
                <w:rFonts w:ascii="Arial" w:hAnsi="Arial" w:cs="Arial"/>
                <w:sz w:val="18"/>
                <w:szCs w:val="18"/>
                <w:lang w:val="es-EC" w:eastAsia="zh-CN"/>
              </w:rPr>
              <w:t>s</w:t>
            </w:r>
            <w:r w:rsidRPr="002967AA">
              <w:rPr>
                <w:rFonts w:ascii="Arial" w:hAnsi="Arial" w:cs="Arial"/>
                <w:sz w:val="18"/>
                <w:szCs w:val="18"/>
                <w:lang w:val="es-EC" w:eastAsia="zh-CN"/>
              </w:rPr>
              <w:t xml:space="preserve"> de ejecución </w:t>
            </w:r>
          </w:p>
        </w:tc>
        <w:tc>
          <w:tcPr>
            <w:tcW w:w="2425" w:type="dxa"/>
            <w:tcBorders>
              <w:top w:val="single" w:sz="4" w:space="0" w:color="auto"/>
              <w:left w:val="single" w:sz="4" w:space="0" w:color="auto"/>
              <w:bottom w:val="single" w:sz="4" w:space="0" w:color="auto"/>
              <w:right w:val="single" w:sz="4" w:space="0" w:color="auto"/>
            </w:tcBorders>
            <w:shd w:val="clear" w:color="auto" w:fill="FFFFFF" w:themeFill="background1"/>
          </w:tcPr>
          <w:p w14:paraId="0F1499B4" w14:textId="77777777" w:rsidR="00476CDA" w:rsidRPr="002967AA" w:rsidRDefault="00476CDA" w:rsidP="00476CDA">
            <w:pPr>
              <w:spacing w:before="240" w:after="120"/>
              <w:rPr>
                <w:rFonts w:ascii="Arial" w:hAnsi="Arial" w:cs="Arial"/>
                <w:sz w:val="18"/>
                <w:szCs w:val="18"/>
                <w:lang w:val="es-EC" w:eastAsia="zh-CN"/>
              </w:rPr>
            </w:pPr>
            <w:r w:rsidRPr="002967AA">
              <w:rPr>
                <w:rFonts w:ascii="Arial" w:hAnsi="Arial" w:cs="Arial"/>
                <w:sz w:val="18"/>
                <w:szCs w:val="18"/>
                <w:lang w:val="es-EC" w:eastAsia="zh-CN"/>
              </w:rPr>
              <w:t>Acta de entrega/recepción definitiva de bienes</w:t>
            </w:r>
            <w:r>
              <w:rPr>
                <w:rFonts w:ascii="Arial" w:hAnsi="Arial" w:cs="Arial"/>
                <w:sz w:val="18"/>
                <w:szCs w:val="18"/>
                <w:lang w:val="es-EC" w:eastAsia="zh-CN"/>
              </w:rPr>
              <w:t xml:space="preserve"> instalados entregado por el MSP</w:t>
            </w:r>
          </w:p>
        </w:tc>
      </w:tr>
      <w:tr w:rsidR="00476CDA" w:rsidRPr="002967AA" w14:paraId="1F62C513" w14:textId="77777777" w:rsidTr="00A97A79">
        <w:trPr>
          <w:trHeight w:val="521"/>
          <w:jc w:val="center"/>
        </w:trPr>
        <w:tc>
          <w:tcPr>
            <w:tcW w:w="2515" w:type="dxa"/>
            <w:tcBorders>
              <w:top w:val="single" w:sz="4" w:space="0" w:color="auto"/>
              <w:left w:val="single" w:sz="4" w:space="0" w:color="auto"/>
              <w:bottom w:val="single" w:sz="4" w:space="0" w:color="auto"/>
              <w:right w:val="single" w:sz="4" w:space="0" w:color="auto"/>
            </w:tcBorders>
            <w:shd w:val="clear" w:color="auto" w:fill="FFFFFF" w:themeFill="background1"/>
          </w:tcPr>
          <w:p w14:paraId="7EF73CB0" w14:textId="35360848" w:rsidR="00476CDA" w:rsidRPr="002967AA" w:rsidDel="00AD141E" w:rsidRDefault="00476CDA" w:rsidP="00476CDA">
            <w:pPr>
              <w:pStyle w:val="ListParagraph"/>
              <w:spacing w:before="240" w:after="0" w:line="240" w:lineRule="auto"/>
              <w:ind w:left="0"/>
              <w:rPr>
                <w:rFonts w:ascii="Arial" w:hAnsi="Arial" w:cs="Arial"/>
                <w:sz w:val="18"/>
                <w:szCs w:val="18"/>
                <w:lang w:val="es-EC" w:eastAsia="zh-CN"/>
              </w:rPr>
            </w:pPr>
            <w:r>
              <w:rPr>
                <w:rFonts w:ascii="Arial" w:hAnsi="Arial" w:cs="Arial"/>
                <w:sz w:val="18"/>
                <w:szCs w:val="18"/>
                <w:lang w:val="es-EC" w:eastAsia="zh-CN"/>
              </w:rPr>
              <w:t>3.3</w:t>
            </w:r>
            <w:r w:rsidR="00C968FF">
              <w:rPr>
                <w:rFonts w:ascii="Arial" w:hAnsi="Arial" w:cs="Arial"/>
                <w:sz w:val="18"/>
                <w:szCs w:val="18"/>
                <w:lang w:val="es-EC" w:eastAsia="zh-CN"/>
              </w:rPr>
              <w:t xml:space="preserve"> </w:t>
            </w:r>
            <w:r w:rsidRPr="006F2F1F">
              <w:rPr>
                <w:rFonts w:ascii="Arial" w:hAnsi="Arial" w:cs="Arial"/>
                <w:sz w:val="18"/>
                <w:szCs w:val="18"/>
                <w:lang w:val="es-EC" w:eastAsia="zh-CN"/>
              </w:rPr>
              <w:t>Hemocentro nacional instalado.</w:t>
            </w: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tcPr>
          <w:p w14:paraId="51612EAC" w14:textId="74E88519" w:rsidR="00476CDA" w:rsidRPr="002967AA" w:rsidRDefault="00476CDA" w:rsidP="00476CDA">
            <w:pPr>
              <w:spacing w:before="240"/>
              <w:rPr>
                <w:rFonts w:ascii="Arial" w:hAnsi="Arial" w:cs="Arial"/>
                <w:sz w:val="18"/>
                <w:szCs w:val="18"/>
                <w:lang w:val="es-EC" w:eastAsia="zh-CN"/>
              </w:rPr>
            </w:pPr>
            <w:r>
              <w:rPr>
                <w:rFonts w:ascii="Arial" w:hAnsi="Arial" w:cs="Arial"/>
                <w:sz w:val="18"/>
                <w:szCs w:val="18"/>
                <w:lang w:val="es-EC" w:eastAsia="zh-CN"/>
              </w:rPr>
              <w:t>Centro</w:t>
            </w: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F4B545" w14:textId="17471336" w:rsidR="00476CDA" w:rsidRPr="002967AA" w:rsidRDefault="00476CDA" w:rsidP="00476CDA">
            <w:pPr>
              <w:pStyle w:val="ListParagraph"/>
              <w:spacing w:before="240" w:after="0" w:line="240" w:lineRule="auto"/>
              <w:ind w:left="0"/>
              <w:rPr>
                <w:rFonts w:ascii="Arial" w:hAnsi="Arial" w:cs="Arial"/>
                <w:sz w:val="18"/>
                <w:szCs w:val="18"/>
                <w:lang w:val="es-EC" w:eastAsia="zh-CN"/>
              </w:rPr>
            </w:pPr>
            <w:r w:rsidRPr="002967AA">
              <w:rPr>
                <w:rFonts w:ascii="Arial" w:hAnsi="Arial" w:cs="Arial"/>
                <w:sz w:val="18"/>
                <w:szCs w:val="18"/>
                <w:lang w:val="es-EC" w:eastAsia="zh-CN"/>
              </w:rPr>
              <w:t>Al final del</w:t>
            </w:r>
            <w:r>
              <w:rPr>
                <w:rFonts w:ascii="Arial" w:hAnsi="Arial" w:cs="Arial"/>
                <w:sz w:val="18"/>
                <w:szCs w:val="18"/>
                <w:lang w:val="es-EC" w:eastAsia="zh-CN"/>
              </w:rPr>
              <w:t xml:space="preserve"> tercer</w:t>
            </w:r>
            <w:r w:rsidRPr="002967AA">
              <w:rPr>
                <w:rFonts w:ascii="Arial" w:hAnsi="Arial" w:cs="Arial"/>
                <w:sz w:val="18"/>
                <w:szCs w:val="18"/>
                <w:lang w:val="es-EC" w:eastAsia="zh-CN"/>
              </w:rPr>
              <w:t xml:space="preserve"> año de ejecución</w:t>
            </w:r>
          </w:p>
        </w:tc>
        <w:tc>
          <w:tcPr>
            <w:tcW w:w="2425" w:type="dxa"/>
            <w:tcBorders>
              <w:top w:val="single" w:sz="4" w:space="0" w:color="auto"/>
              <w:left w:val="single" w:sz="4" w:space="0" w:color="auto"/>
              <w:bottom w:val="single" w:sz="4" w:space="0" w:color="auto"/>
              <w:right w:val="single" w:sz="4" w:space="0" w:color="auto"/>
            </w:tcBorders>
            <w:shd w:val="clear" w:color="auto" w:fill="FFFFFF" w:themeFill="background1"/>
          </w:tcPr>
          <w:p w14:paraId="66AB68C4" w14:textId="73DD1CAA" w:rsidR="00476CDA" w:rsidRPr="002967AA" w:rsidRDefault="00476CDA" w:rsidP="00476CDA">
            <w:pPr>
              <w:spacing w:before="240" w:after="120"/>
              <w:rPr>
                <w:rFonts w:ascii="Arial" w:hAnsi="Arial" w:cs="Arial"/>
                <w:sz w:val="18"/>
                <w:szCs w:val="18"/>
                <w:lang w:val="es-EC" w:eastAsia="zh-CN"/>
              </w:rPr>
            </w:pPr>
            <w:r w:rsidRPr="007C381E">
              <w:rPr>
                <w:rFonts w:ascii="Arial" w:hAnsi="Arial" w:cs="Arial"/>
                <w:sz w:val="18"/>
                <w:szCs w:val="18"/>
                <w:lang w:val="es-EC" w:eastAsia="zh-CN"/>
              </w:rPr>
              <w:t>Informe de la Subsecretaria Nacional de la Garantía de la Calidad de los Servicios de salud del MSP</w:t>
            </w:r>
            <w:r w:rsidRPr="002967AA">
              <w:rPr>
                <w:rFonts w:ascii="Arial" w:hAnsi="Arial" w:cs="Arial"/>
                <w:sz w:val="18"/>
                <w:szCs w:val="18"/>
                <w:lang w:val="es-EC" w:eastAsia="zh-CN"/>
              </w:rPr>
              <w:t xml:space="preserve"> </w:t>
            </w:r>
          </w:p>
        </w:tc>
      </w:tr>
      <w:tr w:rsidR="00476CDA" w:rsidRPr="002967AA" w14:paraId="1E896BB1" w14:textId="77777777" w:rsidTr="00A97A79">
        <w:trPr>
          <w:trHeight w:val="971"/>
          <w:jc w:val="center"/>
        </w:trPr>
        <w:tc>
          <w:tcPr>
            <w:tcW w:w="2515" w:type="dxa"/>
            <w:tcBorders>
              <w:top w:val="single" w:sz="4" w:space="0" w:color="auto"/>
              <w:left w:val="single" w:sz="4" w:space="0" w:color="auto"/>
              <w:bottom w:val="single" w:sz="4" w:space="0" w:color="auto"/>
              <w:right w:val="single" w:sz="4" w:space="0" w:color="auto"/>
            </w:tcBorders>
            <w:shd w:val="clear" w:color="auto" w:fill="FFFFFF" w:themeFill="background1"/>
          </w:tcPr>
          <w:p w14:paraId="309366AD" w14:textId="5AC1CDAA" w:rsidR="00476CDA" w:rsidRPr="002967AA" w:rsidRDefault="00476CDA" w:rsidP="00476CDA">
            <w:pPr>
              <w:pStyle w:val="ListParagraph"/>
              <w:spacing w:after="0" w:line="240" w:lineRule="auto"/>
              <w:ind w:left="0"/>
              <w:rPr>
                <w:rFonts w:ascii="Arial" w:hAnsi="Arial" w:cs="Arial"/>
                <w:sz w:val="18"/>
                <w:szCs w:val="18"/>
                <w:lang w:val="es-EC" w:eastAsia="zh-CN"/>
              </w:rPr>
            </w:pPr>
            <w:r>
              <w:rPr>
                <w:rFonts w:ascii="Arial" w:hAnsi="Arial" w:cs="Arial"/>
                <w:sz w:val="18"/>
                <w:szCs w:val="18"/>
                <w:lang w:val="es-EC" w:eastAsia="zh-CN"/>
              </w:rPr>
              <w:t>3.4</w:t>
            </w:r>
            <w:r w:rsidR="00C968FF">
              <w:rPr>
                <w:rFonts w:ascii="Arial" w:hAnsi="Arial" w:cs="Arial"/>
                <w:sz w:val="18"/>
                <w:szCs w:val="18"/>
                <w:lang w:val="es-EC" w:eastAsia="zh-CN"/>
              </w:rPr>
              <w:t xml:space="preserve"> </w:t>
            </w:r>
            <w:r w:rsidRPr="00B44E01">
              <w:rPr>
                <w:rFonts w:ascii="Arial" w:hAnsi="Arial" w:cs="Arial"/>
                <w:sz w:val="18"/>
                <w:szCs w:val="18"/>
                <w:lang w:val="es-EC" w:eastAsia="zh-CN"/>
              </w:rPr>
              <w:t>Capacitaciones para la mejora de talento humano implementadas</w:t>
            </w:r>
            <w:r>
              <w:rPr>
                <w:rFonts w:ascii="Arial" w:hAnsi="Arial" w:cs="Arial"/>
                <w:sz w:val="18"/>
                <w:szCs w:val="18"/>
                <w:lang w:val="es-EC" w:eastAsia="zh-CN"/>
              </w:rPr>
              <w:t>.</w:t>
            </w: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tcPr>
          <w:p w14:paraId="7CCF5391" w14:textId="57FBD570" w:rsidR="00476CDA" w:rsidRPr="002967AA" w:rsidRDefault="00476CDA" w:rsidP="00476CDA">
            <w:pPr>
              <w:rPr>
                <w:rFonts w:ascii="Arial" w:hAnsi="Arial" w:cs="Arial"/>
                <w:sz w:val="18"/>
                <w:szCs w:val="18"/>
                <w:lang w:val="es-EC" w:eastAsia="zh-CN"/>
              </w:rPr>
            </w:pPr>
            <w:r>
              <w:rPr>
                <w:rFonts w:ascii="Arial" w:hAnsi="Arial" w:cs="Arial"/>
                <w:sz w:val="18"/>
                <w:szCs w:val="18"/>
                <w:lang w:val="es-EC" w:eastAsia="zh-CN"/>
              </w:rPr>
              <w:t>Capacitaciones</w:t>
            </w: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89C5DF" w14:textId="73380BFE" w:rsidR="00476CDA" w:rsidRPr="002967AA" w:rsidRDefault="00476CDA" w:rsidP="00476CDA">
            <w:pPr>
              <w:pStyle w:val="ListParagraph"/>
              <w:spacing w:before="240" w:after="0" w:line="240" w:lineRule="auto"/>
              <w:ind w:left="0"/>
              <w:rPr>
                <w:rFonts w:ascii="Arial" w:hAnsi="Arial" w:cs="Arial"/>
                <w:sz w:val="18"/>
                <w:szCs w:val="18"/>
                <w:lang w:val="es-EC" w:eastAsia="zh-CN"/>
              </w:rPr>
            </w:pPr>
            <w:r w:rsidRPr="002967AA">
              <w:rPr>
                <w:rFonts w:ascii="Arial" w:hAnsi="Arial" w:cs="Arial"/>
                <w:sz w:val="18"/>
                <w:szCs w:val="18"/>
                <w:lang w:val="es-EC" w:eastAsia="zh-CN"/>
              </w:rPr>
              <w:t>Al final del segundo</w:t>
            </w:r>
            <w:r>
              <w:rPr>
                <w:rFonts w:ascii="Arial" w:hAnsi="Arial" w:cs="Arial"/>
                <w:sz w:val="18"/>
                <w:szCs w:val="18"/>
                <w:lang w:val="es-EC" w:eastAsia="zh-CN"/>
              </w:rPr>
              <w:t xml:space="preserve"> y tercer</w:t>
            </w:r>
            <w:r w:rsidRPr="002967AA">
              <w:rPr>
                <w:rFonts w:ascii="Arial" w:hAnsi="Arial" w:cs="Arial"/>
                <w:sz w:val="18"/>
                <w:szCs w:val="18"/>
                <w:lang w:val="es-EC" w:eastAsia="zh-CN"/>
              </w:rPr>
              <w:t xml:space="preserve"> año</w:t>
            </w:r>
            <w:r>
              <w:rPr>
                <w:rFonts w:ascii="Arial" w:hAnsi="Arial" w:cs="Arial"/>
                <w:sz w:val="18"/>
                <w:szCs w:val="18"/>
                <w:lang w:val="es-EC" w:eastAsia="zh-CN"/>
              </w:rPr>
              <w:t>s</w:t>
            </w:r>
            <w:r w:rsidRPr="002967AA">
              <w:rPr>
                <w:rFonts w:ascii="Arial" w:hAnsi="Arial" w:cs="Arial"/>
                <w:sz w:val="18"/>
                <w:szCs w:val="18"/>
                <w:lang w:val="es-EC" w:eastAsia="zh-CN"/>
              </w:rPr>
              <w:t xml:space="preserve"> de ejecución </w:t>
            </w:r>
          </w:p>
        </w:tc>
        <w:tc>
          <w:tcPr>
            <w:tcW w:w="2425" w:type="dxa"/>
            <w:tcBorders>
              <w:top w:val="single" w:sz="4" w:space="0" w:color="auto"/>
              <w:left w:val="single" w:sz="4" w:space="0" w:color="auto"/>
              <w:bottom w:val="single" w:sz="4" w:space="0" w:color="auto"/>
              <w:right w:val="single" w:sz="4" w:space="0" w:color="auto"/>
            </w:tcBorders>
            <w:shd w:val="clear" w:color="auto" w:fill="FFFFFF" w:themeFill="background1"/>
          </w:tcPr>
          <w:p w14:paraId="2CEBDA65" w14:textId="09FE0C06" w:rsidR="00476CDA" w:rsidRPr="002967AA" w:rsidRDefault="00476CDA" w:rsidP="00476CDA">
            <w:pPr>
              <w:spacing w:after="120"/>
              <w:rPr>
                <w:rFonts w:ascii="Arial" w:hAnsi="Arial" w:cs="Arial"/>
                <w:sz w:val="18"/>
                <w:szCs w:val="18"/>
                <w:highlight w:val="yellow"/>
                <w:lang w:val="es-EC" w:eastAsia="zh-CN"/>
              </w:rPr>
            </w:pPr>
            <w:r w:rsidRPr="007C381E">
              <w:rPr>
                <w:rFonts w:ascii="Arial" w:hAnsi="Arial" w:cs="Arial"/>
                <w:sz w:val="18"/>
                <w:szCs w:val="18"/>
                <w:lang w:val="es-EC" w:eastAsia="zh-CN"/>
              </w:rPr>
              <w:t>Informe de la Dirección Nacional de Norma</w:t>
            </w:r>
            <w:r>
              <w:rPr>
                <w:rFonts w:ascii="Arial" w:hAnsi="Arial" w:cs="Arial"/>
                <w:sz w:val="18"/>
                <w:szCs w:val="18"/>
                <w:lang w:val="es-EC" w:eastAsia="zh-CN"/>
              </w:rPr>
              <w:t>l</w:t>
            </w:r>
            <w:r w:rsidRPr="007C381E">
              <w:rPr>
                <w:rFonts w:ascii="Arial" w:hAnsi="Arial" w:cs="Arial"/>
                <w:sz w:val="18"/>
                <w:szCs w:val="18"/>
                <w:lang w:val="es-EC" w:eastAsia="zh-CN"/>
              </w:rPr>
              <w:t>ización del Talento Humano del MSP.</w:t>
            </w:r>
          </w:p>
        </w:tc>
      </w:tr>
      <w:tr w:rsidR="00476CDA" w:rsidRPr="002967AA" w14:paraId="235655FB" w14:textId="77777777" w:rsidTr="00A97A79">
        <w:trPr>
          <w:trHeight w:val="890"/>
          <w:jc w:val="center"/>
        </w:trPr>
        <w:tc>
          <w:tcPr>
            <w:tcW w:w="2515" w:type="dxa"/>
            <w:tcBorders>
              <w:top w:val="single" w:sz="4" w:space="0" w:color="auto"/>
              <w:left w:val="single" w:sz="4" w:space="0" w:color="auto"/>
              <w:bottom w:val="single" w:sz="4" w:space="0" w:color="auto"/>
              <w:right w:val="single" w:sz="4" w:space="0" w:color="auto"/>
            </w:tcBorders>
            <w:shd w:val="clear" w:color="auto" w:fill="FFFFFF" w:themeFill="background1"/>
          </w:tcPr>
          <w:p w14:paraId="67FC019F" w14:textId="764413A2" w:rsidR="00476CDA" w:rsidRPr="002967AA" w:rsidRDefault="00476CDA" w:rsidP="00476CDA">
            <w:pPr>
              <w:pStyle w:val="ListParagraph"/>
              <w:spacing w:after="0" w:line="240" w:lineRule="auto"/>
              <w:ind w:left="0"/>
              <w:rPr>
                <w:rFonts w:ascii="Arial" w:hAnsi="Arial" w:cs="Arial"/>
                <w:sz w:val="18"/>
                <w:szCs w:val="18"/>
                <w:lang w:val="es-EC" w:eastAsia="zh-CN"/>
              </w:rPr>
            </w:pPr>
            <w:r>
              <w:rPr>
                <w:rFonts w:ascii="Arial" w:hAnsi="Arial" w:cs="Arial"/>
                <w:sz w:val="18"/>
                <w:szCs w:val="18"/>
                <w:lang w:val="es-EC" w:eastAsia="zh-CN"/>
              </w:rPr>
              <w:t>3.5</w:t>
            </w:r>
            <w:r w:rsidR="00C968FF">
              <w:rPr>
                <w:rFonts w:ascii="Arial" w:hAnsi="Arial" w:cs="Arial"/>
                <w:sz w:val="18"/>
                <w:szCs w:val="18"/>
                <w:lang w:val="es-EC" w:eastAsia="zh-CN"/>
              </w:rPr>
              <w:t xml:space="preserve"> </w:t>
            </w:r>
            <w:r w:rsidRPr="6F041288">
              <w:rPr>
                <w:rFonts w:ascii="Arial" w:hAnsi="Arial" w:cs="Arial"/>
                <w:sz w:val="18"/>
                <w:szCs w:val="18"/>
                <w:lang w:val="es-EC" w:eastAsia="zh-CN"/>
              </w:rPr>
              <w:t>Puestos de neonatología repotenciados y funcionando.</w:t>
            </w: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tcPr>
          <w:p w14:paraId="00E79B98" w14:textId="2CB2243D" w:rsidR="00476CDA" w:rsidRPr="002967AA" w:rsidRDefault="00476CDA" w:rsidP="00476CDA">
            <w:pPr>
              <w:rPr>
                <w:rFonts w:ascii="Arial" w:hAnsi="Arial" w:cs="Arial"/>
                <w:sz w:val="18"/>
                <w:szCs w:val="18"/>
                <w:lang w:val="es-EC" w:eastAsia="zh-CN"/>
              </w:rPr>
            </w:pPr>
            <w:r>
              <w:rPr>
                <w:rFonts w:ascii="Arial" w:hAnsi="Arial" w:cs="Arial"/>
                <w:sz w:val="18"/>
                <w:szCs w:val="18"/>
                <w:lang w:val="es-EC" w:eastAsia="zh-CN"/>
              </w:rPr>
              <w:t>Puestos</w:t>
            </w: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C35587" w14:textId="5720074F" w:rsidR="00476CDA" w:rsidRPr="002967AA" w:rsidRDefault="00476CDA" w:rsidP="00476CDA">
            <w:pPr>
              <w:pStyle w:val="ListParagraph"/>
              <w:spacing w:before="240" w:after="0" w:line="240" w:lineRule="auto"/>
              <w:ind w:left="0"/>
              <w:rPr>
                <w:rFonts w:ascii="Arial" w:hAnsi="Arial" w:cs="Arial"/>
                <w:sz w:val="18"/>
                <w:szCs w:val="18"/>
                <w:lang w:val="es-EC" w:eastAsia="zh-CN"/>
              </w:rPr>
            </w:pPr>
            <w:r w:rsidRPr="002967AA">
              <w:rPr>
                <w:rFonts w:ascii="Arial" w:hAnsi="Arial" w:cs="Arial"/>
                <w:sz w:val="18"/>
                <w:szCs w:val="18"/>
                <w:lang w:val="es-EC" w:eastAsia="zh-CN"/>
              </w:rPr>
              <w:t xml:space="preserve">Al final del </w:t>
            </w:r>
            <w:r>
              <w:rPr>
                <w:rFonts w:ascii="Arial" w:hAnsi="Arial" w:cs="Arial"/>
                <w:sz w:val="18"/>
                <w:szCs w:val="18"/>
                <w:lang w:val="es-EC" w:eastAsia="zh-CN"/>
              </w:rPr>
              <w:t xml:space="preserve">segundo </w:t>
            </w:r>
            <w:r w:rsidRPr="002967AA">
              <w:rPr>
                <w:rFonts w:ascii="Arial" w:hAnsi="Arial" w:cs="Arial"/>
                <w:sz w:val="18"/>
                <w:szCs w:val="18"/>
                <w:lang w:val="es-EC" w:eastAsia="zh-CN"/>
              </w:rPr>
              <w:t>año de ejecución</w:t>
            </w:r>
          </w:p>
        </w:tc>
        <w:tc>
          <w:tcPr>
            <w:tcW w:w="2425" w:type="dxa"/>
            <w:tcBorders>
              <w:top w:val="single" w:sz="4" w:space="0" w:color="auto"/>
              <w:left w:val="single" w:sz="4" w:space="0" w:color="auto"/>
              <w:bottom w:val="single" w:sz="4" w:space="0" w:color="auto"/>
              <w:right w:val="single" w:sz="4" w:space="0" w:color="auto"/>
            </w:tcBorders>
            <w:shd w:val="clear" w:color="auto" w:fill="FFFFFF" w:themeFill="background1"/>
          </w:tcPr>
          <w:p w14:paraId="0644A727" w14:textId="02C554CB" w:rsidR="00476CDA" w:rsidRPr="002967AA" w:rsidRDefault="00476CDA" w:rsidP="00476CDA">
            <w:pPr>
              <w:spacing w:after="120"/>
              <w:rPr>
                <w:rFonts w:ascii="Arial" w:hAnsi="Arial" w:cs="Arial"/>
                <w:sz w:val="18"/>
                <w:szCs w:val="18"/>
                <w:lang w:val="es-EC" w:eastAsia="zh-CN"/>
              </w:rPr>
            </w:pPr>
            <w:r w:rsidRPr="002967AA">
              <w:rPr>
                <w:rFonts w:ascii="Arial" w:hAnsi="Arial" w:cs="Arial"/>
                <w:sz w:val="18"/>
                <w:szCs w:val="18"/>
                <w:lang w:val="es-EC" w:eastAsia="zh-CN"/>
              </w:rPr>
              <w:t>Acta entrega/recepción definitiva de equipos</w:t>
            </w:r>
            <w:r>
              <w:rPr>
                <w:rFonts w:ascii="Arial" w:hAnsi="Arial" w:cs="Arial"/>
                <w:sz w:val="18"/>
                <w:szCs w:val="18"/>
                <w:lang w:val="es-EC" w:eastAsia="zh-CN"/>
              </w:rPr>
              <w:t xml:space="preserve"> instalados entregado por el MSP.</w:t>
            </w:r>
            <w:r w:rsidRPr="002967AA">
              <w:rPr>
                <w:rFonts w:ascii="Arial" w:hAnsi="Arial" w:cs="Arial"/>
                <w:sz w:val="18"/>
                <w:szCs w:val="18"/>
                <w:lang w:val="es-EC" w:eastAsia="zh-CN"/>
              </w:rPr>
              <w:t xml:space="preserve"> </w:t>
            </w:r>
          </w:p>
        </w:tc>
      </w:tr>
      <w:tr w:rsidR="00476CDA" w:rsidRPr="002967AA" w14:paraId="5802AB82" w14:textId="77777777" w:rsidTr="00A97A79">
        <w:trPr>
          <w:trHeight w:val="872"/>
          <w:jc w:val="center"/>
        </w:trPr>
        <w:tc>
          <w:tcPr>
            <w:tcW w:w="2515" w:type="dxa"/>
            <w:tcBorders>
              <w:top w:val="single" w:sz="4" w:space="0" w:color="auto"/>
              <w:left w:val="single" w:sz="4" w:space="0" w:color="auto"/>
              <w:bottom w:val="single" w:sz="4" w:space="0" w:color="auto"/>
              <w:right w:val="single" w:sz="4" w:space="0" w:color="auto"/>
            </w:tcBorders>
            <w:shd w:val="clear" w:color="auto" w:fill="FFFFFF" w:themeFill="background1"/>
          </w:tcPr>
          <w:p w14:paraId="229C869F" w14:textId="13028F19" w:rsidR="00476CDA" w:rsidRPr="002967AA" w:rsidRDefault="00476CDA" w:rsidP="00476CDA">
            <w:pPr>
              <w:pStyle w:val="ListParagraph"/>
              <w:spacing w:after="0" w:line="240" w:lineRule="auto"/>
              <w:ind w:left="0"/>
              <w:rPr>
                <w:rFonts w:ascii="Arial" w:hAnsi="Arial" w:cs="Arial"/>
                <w:sz w:val="18"/>
                <w:szCs w:val="18"/>
                <w:lang w:val="es-EC" w:eastAsia="zh-CN"/>
              </w:rPr>
            </w:pPr>
            <w:r>
              <w:rPr>
                <w:rFonts w:ascii="Arial" w:hAnsi="Arial" w:cs="Arial"/>
                <w:sz w:val="18"/>
                <w:szCs w:val="18"/>
                <w:lang w:val="es-EC" w:eastAsia="zh-CN"/>
              </w:rPr>
              <w:t>3.6</w:t>
            </w:r>
            <w:r w:rsidR="00C968FF">
              <w:rPr>
                <w:rFonts w:ascii="Arial" w:hAnsi="Arial" w:cs="Arial"/>
                <w:sz w:val="18"/>
                <w:szCs w:val="18"/>
                <w:lang w:val="es-EC" w:eastAsia="zh-CN"/>
              </w:rPr>
              <w:t xml:space="preserve"> </w:t>
            </w:r>
            <w:r>
              <w:rPr>
                <w:rFonts w:ascii="Arial" w:hAnsi="Arial" w:cs="Arial"/>
                <w:sz w:val="18"/>
                <w:szCs w:val="18"/>
                <w:lang w:val="es-EC" w:eastAsia="zh-CN"/>
              </w:rPr>
              <w:t xml:space="preserve">Servicio de </w:t>
            </w:r>
            <w:r w:rsidRPr="00B44E01">
              <w:rPr>
                <w:rFonts w:ascii="Arial" w:hAnsi="Arial" w:cs="Arial"/>
                <w:sz w:val="18"/>
                <w:szCs w:val="18"/>
                <w:lang w:val="es-EC" w:eastAsia="zh-CN"/>
              </w:rPr>
              <w:t>Centro alterno de datos instalado.</w:t>
            </w: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tcPr>
          <w:p w14:paraId="35855518" w14:textId="6438645B" w:rsidR="00476CDA" w:rsidRPr="002967AA" w:rsidRDefault="00476CDA" w:rsidP="00476CDA">
            <w:pPr>
              <w:rPr>
                <w:rFonts w:ascii="Arial" w:hAnsi="Arial" w:cs="Arial"/>
                <w:sz w:val="18"/>
                <w:szCs w:val="18"/>
                <w:lang w:val="es-EC" w:eastAsia="zh-CN"/>
              </w:rPr>
            </w:pPr>
            <w:r>
              <w:rPr>
                <w:rFonts w:ascii="Arial" w:hAnsi="Arial" w:cs="Arial"/>
                <w:sz w:val="18"/>
                <w:szCs w:val="18"/>
                <w:lang w:val="es-EC" w:eastAsia="zh-CN"/>
              </w:rPr>
              <w:t>Servicio</w:t>
            </w: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C9D57F" w14:textId="626EF2B0" w:rsidR="00476CDA" w:rsidRPr="002967AA" w:rsidRDefault="00476CDA" w:rsidP="00476CDA">
            <w:pPr>
              <w:rPr>
                <w:sz w:val="18"/>
                <w:szCs w:val="18"/>
              </w:rPr>
            </w:pPr>
            <w:r w:rsidRPr="002967AA">
              <w:rPr>
                <w:rFonts w:ascii="Arial" w:hAnsi="Arial" w:cs="Arial"/>
                <w:sz w:val="18"/>
                <w:szCs w:val="18"/>
                <w:lang w:val="es-EC" w:eastAsia="zh-CN"/>
              </w:rPr>
              <w:t>Al final del último año de ejecución</w:t>
            </w:r>
          </w:p>
        </w:tc>
        <w:tc>
          <w:tcPr>
            <w:tcW w:w="2425" w:type="dxa"/>
            <w:tcBorders>
              <w:top w:val="single" w:sz="4" w:space="0" w:color="auto"/>
              <w:left w:val="single" w:sz="4" w:space="0" w:color="auto"/>
              <w:bottom w:val="single" w:sz="4" w:space="0" w:color="auto"/>
              <w:right w:val="single" w:sz="4" w:space="0" w:color="auto"/>
            </w:tcBorders>
            <w:shd w:val="clear" w:color="auto" w:fill="FFFFFF" w:themeFill="background1"/>
          </w:tcPr>
          <w:p w14:paraId="0E064141" w14:textId="55613EE6" w:rsidR="00476CDA" w:rsidRPr="002967AA" w:rsidRDefault="00476CDA" w:rsidP="00476CDA">
            <w:pPr>
              <w:spacing w:after="120"/>
              <w:rPr>
                <w:rFonts w:ascii="Arial" w:hAnsi="Arial" w:cs="Arial"/>
                <w:sz w:val="18"/>
                <w:szCs w:val="18"/>
                <w:lang w:val="es-EC" w:eastAsia="zh-CN"/>
              </w:rPr>
            </w:pPr>
            <w:r w:rsidRPr="002967AA">
              <w:rPr>
                <w:rFonts w:ascii="Arial" w:hAnsi="Arial" w:cs="Arial"/>
                <w:sz w:val="18"/>
                <w:szCs w:val="18"/>
                <w:lang w:val="es-EC" w:eastAsia="zh-CN"/>
              </w:rPr>
              <w:t xml:space="preserve">Acta entrega/recepción definitiva </w:t>
            </w:r>
            <w:r>
              <w:rPr>
                <w:rFonts w:ascii="Arial" w:hAnsi="Arial" w:cs="Arial"/>
                <w:sz w:val="18"/>
                <w:szCs w:val="18"/>
                <w:lang w:val="es-EC" w:eastAsia="zh-CN"/>
              </w:rPr>
              <w:t xml:space="preserve">de la </w:t>
            </w:r>
            <w:r w:rsidRPr="002967AA">
              <w:rPr>
                <w:rFonts w:ascii="Arial" w:hAnsi="Arial" w:cs="Arial"/>
                <w:sz w:val="18"/>
                <w:szCs w:val="18"/>
                <w:lang w:val="es-EC" w:eastAsia="zh-CN"/>
              </w:rPr>
              <w:t>instalación del</w:t>
            </w:r>
            <w:r>
              <w:rPr>
                <w:rFonts w:ascii="Arial" w:hAnsi="Arial" w:cs="Arial"/>
                <w:sz w:val="18"/>
                <w:szCs w:val="18"/>
                <w:lang w:val="es-EC" w:eastAsia="zh-CN"/>
              </w:rPr>
              <w:t xml:space="preserve"> dentro de datos entregado por el MSP</w:t>
            </w:r>
          </w:p>
        </w:tc>
      </w:tr>
      <w:tr w:rsidR="00476CDA" w:rsidRPr="002967AA" w14:paraId="0B56AEEC" w14:textId="77777777" w:rsidTr="00A97A79">
        <w:trPr>
          <w:trHeight w:val="872"/>
          <w:jc w:val="center"/>
        </w:trPr>
        <w:tc>
          <w:tcPr>
            <w:tcW w:w="2515" w:type="dxa"/>
            <w:tcBorders>
              <w:top w:val="single" w:sz="4" w:space="0" w:color="auto"/>
              <w:left w:val="single" w:sz="4" w:space="0" w:color="auto"/>
              <w:bottom w:val="single" w:sz="4" w:space="0" w:color="auto"/>
              <w:right w:val="single" w:sz="4" w:space="0" w:color="auto"/>
            </w:tcBorders>
            <w:shd w:val="clear" w:color="auto" w:fill="FFFFFF" w:themeFill="background1"/>
          </w:tcPr>
          <w:p w14:paraId="6FF42464" w14:textId="251BEE98" w:rsidR="00476CDA" w:rsidRPr="002967AA" w:rsidRDefault="00476CDA" w:rsidP="00476CDA">
            <w:pPr>
              <w:pStyle w:val="ListParagraph"/>
              <w:spacing w:after="0" w:line="240" w:lineRule="auto"/>
              <w:ind w:left="0"/>
              <w:rPr>
                <w:rFonts w:ascii="Arial" w:hAnsi="Arial" w:cs="Arial"/>
                <w:sz w:val="18"/>
                <w:szCs w:val="18"/>
                <w:lang w:val="es-EC" w:eastAsia="zh-CN"/>
              </w:rPr>
            </w:pPr>
            <w:r>
              <w:rPr>
                <w:rFonts w:ascii="Arial" w:hAnsi="Arial" w:cs="Arial"/>
                <w:sz w:val="18"/>
                <w:szCs w:val="18"/>
                <w:lang w:val="es-EC" w:eastAsia="zh-CN"/>
              </w:rPr>
              <w:t>3.7</w:t>
            </w:r>
            <w:r w:rsidR="00C968FF">
              <w:rPr>
                <w:rFonts w:ascii="Arial" w:hAnsi="Arial" w:cs="Arial"/>
                <w:sz w:val="18"/>
                <w:szCs w:val="18"/>
                <w:lang w:val="es-EC" w:eastAsia="zh-CN"/>
              </w:rPr>
              <w:t xml:space="preserve"> </w:t>
            </w:r>
            <w:r w:rsidRPr="00B44E01">
              <w:rPr>
                <w:rFonts w:ascii="Arial" w:hAnsi="Arial" w:cs="Arial"/>
                <w:sz w:val="18"/>
                <w:szCs w:val="18"/>
                <w:lang w:val="es-EC" w:eastAsia="zh-CN"/>
              </w:rPr>
              <w:t xml:space="preserve">Red de conectividad </w:t>
            </w:r>
            <w:r>
              <w:rPr>
                <w:rFonts w:ascii="Arial" w:hAnsi="Arial" w:cs="Arial"/>
                <w:sz w:val="18"/>
                <w:szCs w:val="18"/>
                <w:lang w:val="es-EC" w:eastAsia="zh-CN"/>
              </w:rPr>
              <w:t>inicial</w:t>
            </w:r>
            <w:r w:rsidRPr="00B44E01">
              <w:rPr>
                <w:rFonts w:ascii="Arial" w:hAnsi="Arial" w:cs="Arial"/>
                <w:sz w:val="18"/>
                <w:szCs w:val="18"/>
                <w:lang w:val="es-EC" w:eastAsia="zh-CN"/>
              </w:rPr>
              <w:t xml:space="preserve"> instalada</w:t>
            </w:r>
            <w:r>
              <w:rPr>
                <w:rFonts w:ascii="Arial" w:hAnsi="Arial" w:cs="Arial"/>
                <w:sz w:val="18"/>
                <w:szCs w:val="18"/>
                <w:lang w:val="es-EC" w:eastAsia="zh-CN"/>
              </w:rPr>
              <w:t>.</w:t>
            </w: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tcPr>
          <w:p w14:paraId="533B4001" w14:textId="3B9D0BF8" w:rsidR="00476CDA" w:rsidRPr="002967AA" w:rsidRDefault="00476CDA" w:rsidP="00476CDA">
            <w:pPr>
              <w:rPr>
                <w:rFonts w:ascii="Arial" w:hAnsi="Arial" w:cs="Arial"/>
                <w:sz w:val="18"/>
                <w:szCs w:val="18"/>
                <w:lang w:val="es-EC" w:eastAsia="zh-CN"/>
              </w:rPr>
            </w:pPr>
            <w:r>
              <w:rPr>
                <w:rFonts w:ascii="Arial" w:hAnsi="Arial" w:cs="Arial"/>
                <w:sz w:val="18"/>
                <w:szCs w:val="18"/>
                <w:lang w:val="es-EC" w:eastAsia="zh-CN"/>
              </w:rPr>
              <w:t>Red</w:t>
            </w: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631493" w14:textId="12E0FF44" w:rsidR="00476CDA" w:rsidRPr="002967AA" w:rsidRDefault="00476CDA" w:rsidP="00476CDA">
            <w:pPr>
              <w:rPr>
                <w:sz w:val="18"/>
                <w:szCs w:val="18"/>
              </w:rPr>
            </w:pPr>
            <w:r w:rsidRPr="002967AA">
              <w:rPr>
                <w:rFonts w:ascii="Arial" w:hAnsi="Arial" w:cs="Arial"/>
                <w:sz w:val="18"/>
                <w:szCs w:val="18"/>
                <w:lang w:val="es-EC" w:eastAsia="zh-CN"/>
              </w:rPr>
              <w:t>Al final del último año de ejecución</w:t>
            </w:r>
          </w:p>
        </w:tc>
        <w:tc>
          <w:tcPr>
            <w:tcW w:w="2425" w:type="dxa"/>
            <w:tcBorders>
              <w:top w:val="single" w:sz="4" w:space="0" w:color="auto"/>
              <w:left w:val="single" w:sz="4" w:space="0" w:color="auto"/>
              <w:bottom w:val="single" w:sz="4" w:space="0" w:color="auto"/>
              <w:right w:val="single" w:sz="4" w:space="0" w:color="auto"/>
            </w:tcBorders>
            <w:shd w:val="clear" w:color="auto" w:fill="FFFFFF" w:themeFill="background1"/>
          </w:tcPr>
          <w:p w14:paraId="108A3A2A" w14:textId="5CAD82D5" w:rsidR="00476CDA" w:rsidRPr="002967AA" w:rsidRDefault="00476CDA" w:rsidP="00476CDA">
            <w:pPr>
              <w:spacing w:after="120"/>
              <w:rPr>
                <w:rFonts w:ascii="Arial" w:hAnsi="Arial" w:cs="Arial"/>
                <w:sz w:val="18"/>
                <w:szCs w:val="18"/>
                <w:lang w:val="es-EC" w:eastAsia="zh-CN"/>
              </w:rPr>
            </w:pPr>
            <w:r w:rsidRPr="002967AA">
              <w:rPr>
                <w:rFonts w:ascii="Arial" w:hAnsi="Arial" w:cs="Arial"/>
                <w:sz w:val="18"/>
                <w:szCs w:val="18"/>
                <w:lang w:val="es-EC" w:eastAsia="zh-CN"/>
              </w:rPr>
              <w:t>Acta entrega/recepción definitiva de instalación</w:t>
            </w:r>
            <w:r>
              <w:rPr>
                <w:rFonts w:ascii="Arial" w:hAnsi="Arial" w:cs="Arial"/>
                <w:sz w:val="18"/>
                <w:szCs w:val="18"/>
                <w:lang w:val="es-EC" w:eastAsia="zh-CN"/>
              </w:rPr>
              <w:t xml:space="preserve"> inicial de la red MPLS entregado por el MSP</w:t>
            </w:r>
          </w:p>
        </w:tc>
      </w:tr>
      <w:tr w:rsidR="00476CDA" w:rsidRPr="002967AA" w14:paraId="24A2D3AB" w14:textId="77777777" w:rsidTr="00A97A79">
        <w:trPr>
          <w:trHeight w:val="872"/>
          <w:jc w:val="center"/>
        </w:trPr>
        <w:tc>
          <w:tcPr>
            <w:tcW w:w="2515" w:type="dxa"/>
            <w:tcBorders>
              <w:top w:val="single" w:sz="4" w:space="0" w:color="auto"/>
              <w:left w:val="single" w:sz="4" w:space="0" w:color="auto"/>
              <w:bottom w:val="single" w:sz="4" w:space="0" w:color="auto"/>
              <w:right w:val="single" w:sz="4" w:space="0" w:color="auto"/>
            </w:tcBorders>
            <w:shd w:val="clear" w:color="auto" w:fill="FFFFFF" w:themeFill="background1"/>
          </w:tcPr>
          <w:p w14:paraId="64C7A036" w14:textId="67B26200" w:rsidR="00476CDA" w:rsidRPr="002967AA" w:rsidRDefault="00476CDA" w:rsidP="00476CDA">
            <w:pPr>
              <w:pStyle w:val="ListParagraph"/>
              <w:spacing w:after="0" w:line="240" w:lineRule="auto"/>
              <w:ind w:left="0"/>
              <w:rPr>
                <w:rFonts w:ascii="Arial" w:hAnsi="Arial" w:cs="Arial"/>
                <w:sz w:val="18"/>
                <w:szCs w:val="18"/>
                <w:lang w:val="es-EC" w:eastAsia="zh-CN"/>
              </w:rPr>
            </w:pPr>
            <w:r>
              <w:rPr>
                <w:rFonts w:ascii="Arial" w:hAnsi="Arial" w:cs="Arial"/>
                <w:sz w:val="18"/>
                <w:szCs w:val="18"/>
                <w:lang w:val="es-PE" w:eastAsia="zh-CN"/>
              </w:rPr>
              <w:lastRenderedPageBreak/>
              <w:t>3.8</w:t>
            </w:r>
            <w:r w:rsidR="00C968FF">
              <w:rPr>
                <w:rFonts w:ascii="Arial" w:hAnsi="Arial" w:cs="Arial"/>
                <w:sz w:val="18"/>
                <w:szCs w:val="18"/>
                <w:lang w:val="es-EC" w:eastAsia="zh-CN"/>
              </w:rPr>
              <w:t xml:space="preserve"> </w:t>
            </w:r>
            <w:r>
              <w:rPr>
                <w:rFonts w:ascii="Arial" w:hAnsi="Arial" w:cs="Arial"/>
                <w:sz w:val="18"/>
                <w:szCs w:val="18"/>
                <w:lang w:val="es-EC" w:eastAsia="zh-CN"/>
              </w:rPr>
              <w:t xml:space="preserve">Informes de Implementación del mecanismo de aseguramiento de calidad en inversiones </w:t>
            </w:r>
            <w:r w:rsidR="0728FB37">
              <w:rPr>
                <w:rFonts w:ascii="Arial" w:hAnsi="Arial" w:cs="Arial"/>
                <w:sz w:val="18"/>
                <w:szCs w:val="18"/>
                <w:lang w:val="es-EC" w:eastAsia="zh-CN"/>
              </w:rPr>
              <w:t>salud</w:t>
            </w:r>
            <w:r>
              <w:rPr>
                <w:rFonts w:ascii="Arial" w:hAnsi="Arial" w:cs="Arial"/>
                <w:sz w:val="18"/>
                <w:szCs w:val="18"/>
                <w:lang w:val="es-EC" w:eastAsia="zh-CN"/>
              </w:rPr>
              <w:t>.</w:t>
            </w: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tcPr>
          <w:p w14:paraId="05165A1B" w14:textId="416679C2" w:rsidR="00476CDA" w:rsidRPr="002967AA" w:rsidRDefault="00476CDA" w:rsidP="00476CDA">
            <w:pPr>
              <w:rPr>
                <w:rFonts w:ascii="Arial" w:hAnsi="Arial" w:cs="Arial"/>
                <w:sz w:val="18"/>
                <w:szCs w:val="18"/>
                <w:lang w:val="es-EC" w:eastAsia="zh-CN"/>
              </w:rPr>
            </w:pPr>
            <w:r>
              <w:rPr>
                <w:rFonts w:ascii="Arial" w:hAnsi="Arial" w:cs="Arial"/>
                <w:sz w:val="18"/>
                <w:szCs w:val="18"/>
                <w:lang w:val="es-EC" w:eastAsia="zh-CN"/>
              </w:rPr>
              <w:t xml:space="preserve">Informes </w:t>
            </w:r>
          </w:p>
        </w:tc>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5FFA35" w14:textId="1359E690" w:rsidR="00476CDA" w:rsidRPr="002967AA" w:rsidRDefault="00476CDA" w:rsidP="00476CDA">
            <w:pPr>
              <w:rPr>
                <w:sz w:val="18"/>
                <w:szCs w:val="18"/>
              </w:rPr>
            </w:pPr>
            <w:r w:rsidRPr="002967AA">
              <w:rPr>
                <w:rFonts w:ascii="Arial" w:hAnsi="Arial" w:cs="Arial"/>
                <w:sz w:val="18"/>
                <w:szCs w:val="18"/>
                <w:lang w:val="es-EC" w:eastAsia="zh-CN"/>
              </w:rPr>
              <w:t>Al final de</w:t>
            </w:r>
            <w:r>
              <w:rPr>
                <w:rFonts w:ascii="Arial" w:hAnsi="Arial" w:cs="Arial"/>
                <w:sz w:val="18"/>
                <w:szCs w:val="18"/>
                <w:lang w:val="es-EC" w:eastAsia="zh-CN"/>
              </w:rPr>
              <w:t xml:space="preserve"> cada </w:t>
            </w:r>
            <w:r w:rsidRPr="002967AA">
              <w:rPr>
                <w:rFonts w:ascii="Arial" w:hAnsi="Arial" w:cs="Arial"/>
                <w:sz w:val="18"/>
                <w:szCs w:val="18"/>
                <w:lang w:val="es-EC" w:eastAsia="zh-CN"/>
              </w:rPr>
              <w:t>año de ejecución</w:t>
            </w:r>
          </w:p>
        </w:tc>
        <w:tc>
          <w:tcPr>
            <w:tcW w:w="2425" w:type="dxa"/>
            <w:tcBorders>
              <w:top w:val="single" w:sz="4" w:space="0" w:color="auto"/>
              <w:left w:val="single" w:sz="4" w:space="0" w:color="auto"/>
              <w:bottom w:val="single" w:sz="4" w:space="0" w:color="auto"/>
              <w:right w:val="single" w:sz="4" w:space="0" w:color="auto"/>
            </w:tcBorders>
            <w:shd w:val="clear" w:color="auto" w:fill="FFFFFF" w:themeFill="background1"/>
          </w:tcPr>
          <w:p w14:paraId="674757A7" w14:textId="7AEEE90B" w:rsidR="00476CDA" w:rsidRPr="002967AA" w:rsidRDefault="00476CDA" w:rsidP="00476CDA">
            <w:pPr>
              <w:spacing w:before="120" w:after="120"/>
              <w:rPr>
                <w:rFonts w:ascii="Arial" w:hAnsi="Arial" w:cs="Arial"/>
                <w:sz w:val="18"/>
                <w:szCs w:val="18"/>
                <w:highlight w:val="yellow"/>
                <w:lang w:val="es-EC" w:eastAsia="zh-CN"/>
              </w:rPr>
            </w:pPr>
            <w:r w:rsidRPr="002967AA">
              <w:rPr>
                <w:rFonts w:ascii="Arial" w:hAnsi="Arial" w:cs="Arial"/>
                <w:sz w:val="18"/>
                <w:szCs w:val="18"/>
                <w:lang w:val="es-EC" w:eastAsia="zh-CN"/>
              </w:rPr>
              <w:t xml:space="preserve">Informe de </w:t>
            </w:r>
            <w:r>
              <w:rPr>
                <w:rFonts w:ascii="Arial" w:hAnsi="Arial" w:cs="Arial"/>
                <w:sz w:val="18"/>
                <w:szCs w:val="18"/>
                <w:lang w:val="es-EC" w:eastAsia="zh-CN"/>
              </w:rPr>
              <w:t>consultoría MSP.</w:t>
            </w:r>
          </w:p>
        </w:tc>
      </w:tr>
    </w:tbl>
    <w:p w14:paraId="009B387A" w14:textId="77777777" w:rsidR="00F67248" w:rsidRPr="006F7A36" w:rsidRDefault="00F67248" w:rsidP="00F67248">
      <w:pPr>
        <w:rPr>
          <w:rFonts w:ascii="Arial" w:hAnsi="Arial" w:cs="Arial"/>
          <w:sz w:val="22"/>
          <w:szCs w:val="22"/>
        </w:rPr>
        <w:sectPr w:rsidR="00F67248" w:rsidRPr="006F7A36" w:rsidSect="007303E8">
          <w:type w:val="continuous"/>
          <w:pgSz w:w="12242" w:h="15842" w:code="1"/>
          <w:pgMar w:top="1440" w:right="1800" w:bottom="1440" w:left="1800" w:header="706" w:footer="706" w:gutter="0"/>
          <w:cols w:space="708"/>
          <w:docGrid w:linePitch="360"/>
        </w:sectPr>
      </w:pPr>
    </w:p>
    <w:p w14:paraId="7C05CD07" w14:textId="49B1D94F" w:rsidR="00D8569A" w:rsidRPr="00172710" w:rsidRDefault="00DC0477" w:rsidP="00A97A79">
      <w:pPr>
        <w:spacing w:after="120"/>
        <w:jc w:val="center"/>
        <w:rPr>
          <w:rFonts w:ascii="Arial" w:hAnsi="Arial" w:cs="Arial"/>
          <w:b/>
          <w:bCs/>
          <w:sz w:val="22"/>
          <w:szCs w:val="22"/>
        </w:rPr>
      </w:pPr>
      <w:r w:rsidRPr="00605D1F">
        <w:rPr>
          <w:rFonts w:ascii="Arial" w:hAnsi="Arial" w:cs="Arial"/>
          <w:b/>
          <w:bCs/>
          <w:sz w:val="18"/>
          <w:szCs w:val="18"/>
        </w:rPr>
        <w:lastRenderedPageBreak/>
        <w:t>Cuadro II: Costos anualizados de los Productos</w:t>
      </w:r>
    </w:p>
    <w:tbl>
      <w:tblPr>
        <w:tblW w:w="5000" w:type="pct"/>
        <w:tblLayout w:type="fixed"/>
        <w:tblLook w:val="04A0" w:firstRow="1" w:lastRow="0" w:firstColumn="1" w:lastColumn="0" w:noHBand="0" w:noVBand="1"/>
      </w:tblPr>
      <w:tblGrid>
        <w:gridCol w:w="2064"/>
        <w:gridCol w:w="1271"/>
        <w:gridCol w:w="1271"/>
        <w:gridCol w:w="1271"/>
        <w:gridCol w:w="1271"/>
        <w:gridCol w:w="1271"/>
        <w:gridCol w:w="1271"/>
        <w:gridCol w:w="1271"/>
        <w:gridCol w:w="1261"/>
      </w:tblGrid>
      <w:tr w:rsidR="001D46C5" w:rsidRPr="00C968FF" w14:paraId="42B09EA3" w14:textId="77777777" w:rsidTr="00A97A79">
        <w:trPr>
          <w:trHeight w:val="396"/>
        </w:trPr>
        <w:tc>
          <w:tcPr>
            <w:tcW w:w="844" w:type="pct"/>
            <w:vMerge w:val="restart"/>
            <w:tcBorders>
              <w:top w:val="single" w:sz="8" w:space="0" w:color="auto"/>
              <w:left w:val="single" w:sz="8" w:space="0" w:color="auto"/>
              <w:bottom w:val="single" w:sz="8" w:space="0" w:color="000000" w:themeColor="text1"/>
              <w:right w:val="single" w:sz="8" w:space="0" w:color="auto"/>
            </w:tcBorders>
            <w:shd w:val="clear" w:color="auto" w:fill="BDD7EE"/>
            <w:vAlign w:val="center"/>
            <w:hideMark/>
          </w:tcPr>
          <w:p w14:paraId="720EB53C" w14:textId="77777777" w:rsidR="001D46C5" w:rsidRPr="001D46C5" w:rsidRDefault="001D46C5" w:rsidP="005433A1">
            <w:pPr>
              <w:jc w:val="center"/>
              <w:rPr>
                <w:rFonts w:ascii="Arial" w:hAnsi="Arial" w:cs="Arial"/>
                <w:b/>
                <w:bCs/>
                <w:color w:val="000000"/>
                <w:spacing w:val="0"/>
                <w:sz w:val="18"/>
                <w:szCs w:val="18"/>
                <w:lang w:val="en-US"/>
              </w:rPr>
            </w:pPr>
            <w:r w:rsidRPr="001D46C5">
              <w:rPr>
                <w:rFonts w:ascii="Arial" w:hAnsi="Arial" w:cs="Arial"/>
                <w:b/>
                <w:bCs/>
                <w:color w:val="000000"/>
                <w:spacing w:val="0"/>
                <w:sz w:val="18"/>
                <w:szCs w:val="18"/>
                <w:lang w:val="en-US"/>
              </w:rPr>
              <w:t>Costo</w:t>
            </w:r>
          </w:p>
        </w:tc>
        <w:tc>
          <w:tcPr>
            <w:tcW w:w="520" w:type="pct"/>
            <w:tcBorders>
              <w:top w:val="single" w:sz="8" w:space="0" w:color="auto"/>
              <w:left w:val="nil"/>
              <w:bottom w:val="single" w:sz="8" w:space="0" w:color="auto"/>
              <w:right w:val="single" w:sz="8" w:space="0" w:color="auto"/>
            </w:tcBorders>
            <w:shd w:val="clear" w:color="auto" w:fill="BDD7EE"/>
            <w:vAlign w:val="center"/>
            <w:hideMark/>
          </w:tcPr>
          <w:p w14:paraId="0AC01E50" w14:textId="77777777" w:rsidR="001D46C5" w:rsidRPr="001D46C5" w:rsidRDefault="001D46C5" w:rsidP="005433A1">
            <w:pPr>
              <w:jc w:val="center"/>
              <w:rPr>
                <w:rFonts w:ascii="Arial" w:hAnsi="Arial" w:cs="Arial"/>
                <w:b/>
                <w:bCs/>
                <w:color w:val="000000"/>
                <w:spacing w:val="0"/>
                <w:sz w:val="18"/>
                <w:szCs w:val="18"/>
                <w:lang w:val="en-US"/>
              </w:rPr>
            </w:pPr>
            <w:r w:rsidRPr="001D46C5">
              <w:rPr>
                <w:rFonts w:ascii="Arial" w:hAnsi="Arial" w:cs="Arial"/>
                <w:b/>
                <w:bCs/>
                <w:color w:val="000000"/>
                <w:spacing w:val="0"/>
                <w:sz w:val="18"/>
                <w:szCs w:val="18"/>
                <w:lang w:val="en-US"/>
              </w:rPr>
              <w:t>BID</w:t>
            </w:r>
          </w:p>
        </w:tc>
        <w:tc>
          <w:tcPr>
            <w:tcW w:w="520" w:type="pct"/>
            <w:tcBorders>
              <w:top w:val="single" w:sz="8" w:space="0" w:color="auto"/>
              <w:left w:val="nil"/>
              <w:bottom w:val="single" w:sz="8" w:space="0" w:color="auto"/>
              <w:right w:val="single" w:sz="8" w:space="0" w:color="auto"/>
            </w:tcBorders>
            <w:shd w:val="clear" w:color="auto" w:fill="BDD7EE"/>
            <w:vAlign w:val="center"/>
            <w:hideMark/>
          </w:tcPr>
          <w:p w14:paraId="5CE31E33" w14:textId="77777777" w:rsidR="001D46C5" w:rsidRPr="001D46C5" w:rsidRDefault="001D46C5" w:rsidP="005433A1">
            <w:pPr>
              <w:jc w:val="center"/>
              <w:rPr>
                <w:rFonts w:ascii="Arial" w:hAnsi="Arial" w:cs="Arial"/>
                <w:b/>
                <w:bCs/>
                <w:color w:val="000000"/>
                <w:spacing w:val="0"/>
                <w:sz w:val="18"/>
                <w:szCs w:val="18"/>
                <w:lang w:val="en-US"/>
              </w:rPr>
            </w:pPr>
            <w:r w:rsidRPr="001D46C5">
              <w:rPr>
                <w:rFonts w:ascii="Arial" w:hAnsi="Arial" w:cs="Arial"/>
                <w:b/>
                <w:bCs/>
                <w:color w:val="000000"/>
                <w:spacing w:val="0"/>
                <w:sz w:val="18"/>
                <w:szCs w:val="18"/>
                <w:lang w:val="en-US"/>
              </w:rPr>
              <w:t>APORTE LOCAL</w:t>
            </w:r>
          </w:p>
        </w:tc>
        <w:tc>
          <w:tcPr>
            <w:tcW w:w="520" w:type="pct"/>
            <w:tcBorders>
              <w:top w:val="single" w:sz="8" w:space="0" w:color="auto"/>
              <w:left w:val="nil"/>
              <w:bottom w:val="single" w:sz="8" w:space="0" w:color="auto"/>
              <w:right w:val="single" w:sz="8" w:space="0" w:color="auto"/>
            </w:tcBorders>
            <w:shd w:val="clear" w:color="auto" w:fill="BDD7EE"/>
            <w:vAlign w:val="center"/>
            <w:hideMark/>
          </w:tcPr>
          <w:p w14:paraId="08702DF6" w14:textId="77777777" w:rsidR="001D46C5" w:rsidRPr="001D46C5" w:rsidRDefault="001D46C5" w:rsidP="005433A1">
            <w:pPr>
              <w:jc w:val="center"/>
              <w:rPr>
                <w:rFonts w:ascii="Arial" w:hAnsi="Arial" w:cs="Arial"/>
                <w:b/>
                <w:bCs/>
                <w:color w:val="000000"/>
                <w:spacing w:val="0"/>
                <w:sz w:val="18"/>
                <w:szCs w:val="18"/>
                <w:lang w:val="en-US"/>
              </w:rPr>
            </w:pPr>
            <w:r w:rsidRPr="001D46C5">
              <w:rPr>
                <w:rFonts w:ascii="Arial" w:hAnsi="Arial" w:cs="Arial"/>
                <w:b/>
                <w:bCs/>
                <w:color w:val="000000"/>
                <w:spacing w:val="0"/>
                <w:sz w:val="18"/>
                <w:szCs w:val="18"/>
                <w:lang w:val="en-US"/>
              </w:rPr>
              <w:t>BID</w:t>
            </w:r>
          </w:p>
        </w:tc>
        <w:tc>
          <w:tcPr>
            <w:tcW w:w="520" w:type="pct"/>
            <w:tcBorders>
              <w:top w:val="single" w:sz="8" w:space="0" w:color="auto"/>
              <w:left w:val="nil"/>
              <w:bottom w:val="single" w:sz="8" w:space="0" w:color="auto"/>
              <w:right w:val="single" w:sz="8" w:space="0" w:color="auto"/>
            </w:tcBorders>
            <w:shd w:val="clear" w:color="auto" w:fill="BDD7EE"/>
            <w:vAlign w:val="center"/>
            <w:hideMark/>
          </w:tcPr>
          <w:p w14:paraId="231AD907" w14:textId="77777777" w:rsidR="001D46C5" w:rsidRPr="001D46C5" w:rsidRDefault="001D46C5" w:rsidP="005433A1">
            <w:pPr>
              <w:jc w:val="center"/>
              <w:rPr>
                <w:rFonts w:ascii="Arial" w:hAnsi="Arial" w:cs="Arial"/>
                <w:b/>
                <w:bCs/>
                <w:color w:val="000000"/>
                <w:spacing w:val="0"/>
                <w:sz w:val="18"/>
                <w:szCs w:val="18"/>
                <w:lang w:val="en-US"/>
              </w:rPr>
            </w:pPr>
            <w:r w:rsidRPr="001D46C5">
              <w:rPr>
                <w:rFonts w:ascii="Arial" w:hAnsi="Arial" w:cs="Arial"/>
                <w:b/>
                <w:bCs/>
                <w:color w:val="000000"/>
                <w:spacing w:val="0"/>
                <w:sz w:val="18"/>
                <w:szCs w:val="18"/>
                <w:lang w:val="en-US"/>
              </w:rPr>
              <w:t>APORTE LOCAL</w:t>
            </w:r>
          </w:p>
        </w:tc>
        <w:tc>
          <w:tcPr>
            <w:tcW w:w="520" w:type="pct"/>
            <w:tcBorders>
              <w:top w:val="single" w:sz="8" w:space="0" w:color="auto"/>
              <w:left w:val="nil"/>
              <w:bottom w:val="single" w:sz="8" w:space="0" w:color="auto"/>
              <w:right w:val="single" w:sz="8" w:space="0" w:color="auto"/>
            </w:tcBorders>
            <w:shd w:val="clear" w:color="auto" w:fill="BDD7EE"/>
            <w:vAlign w:val="center"/>
            <w:hideMark/>
          </w:tcPr>
          <w:p w14:paraId="322A86BA" w14:textId="77777777" w:rsidR="001D46C5" w:rsidRPr="001D46C5" w:rsidRDefault="001D46C5" w:rsidP="005433A1">
            <w:pPr>
              <w:jc w:val="center"/>
              <w:rPr>
                <w:rFonts w:ascii="Arial" w:hAnsi="Arial" w:cs="Arial"/>
                <w:b/>
                <w:bCs/>
                <w:color w:val="000000"/>
                <w:spacing w:val="0"/>
                <w:sz w:val="18"/>
                <w:szCs w:val="18"/>
                <w:lang w:val="en-US"/>
              </w:rPr>
            </w:pPr>
            <w:r w:rsidRPr="001D46C5">
              <w:rPr>
                <w:rFonts w:ascii="Arial" w:hAnsi="Arial" w:cs="Arial"/>
                <w:b/>
                <w:bCs/>
                <w:color w:val="000000"/>
                <w:spacing w:val="0"/>
                <w:sz w:val="18"/>
                <w:szCs w:val="18"/>
                <w:lang w:val="en-US"/>
              </w:rPr>
              <w:t>BID</w:t>
            </w:r>
          </w:p>
        </w:tc>
        <w:tc>
          <w:tcPr>
            <w:tcW w:w="520" w:type="pct"/>
            <w:tcBorders>
              <w:top w:val="single" w:sz="8" w:space="0" w:color="auto"/>
              <w:left w:val="nil"/>
              <w:bottom w:val="single" w:sz="8" w:space="0" w:color="auto"/>
              <w:right w:val="single" w:sz="8" w:space="0" w:color="auto"/>
            </w:tcBorders>
            <w:shd w:val="clear" w:color="auto" w:fill="BDD7EE"/>
            <w:vAlign w:val="center"/>
            <w:hideMark/>
          </w:tcPr>
          <w:p w14:paraId="08919853" w14:textId="77777777" w:rsidR="001D46C5" w:rsidRPr="001D46C5" w:rsidRDefault="001D46C5" w:rsidP="005433A1">
            <w:pPr>
              <w:jc w:val="center"/>
              <w:rPr>
                <w:rFonts w:ascii="Arial" w:hAnsi="Arial" w:cs="Arial"/>
                <w:b/>
                <w:bCs/>
                <w:color w:val="000000"/>
                <w:spacing w:val="0"/>
                <w:sz w:val="18"/>
                <w:szCs w:val="18"/>
                <w:lang w:val="en-US"/>
              </w:rPr>
            </w:pPr>
            <w:r w:rsidRPr="001D46C5">
              <w:rPr>
                <w:rFonts w:ascii="Arial" w:hAnsi="Arial" w:cs="Arial"/>
                <w:b/>
                <w:bCs/>
                <w:color w:val="000000"/>
                <w:spacing w:val="0"/>
                <w:sz w:val="18"/>
                <w:szCs w:val="18"/>
                <w:lang w:val="en-US"/>
              </w:rPr>
              <w:t>APORTE LOCAL</w:t>
            </w:r>
          </w:p>
        </w:tc>
        <w:tc>
          <w:tcPr>
            <w:tcW w:w="520" w:type="pct"/>
            <w:tcBorders>
              <w:top w:val="single" w:sz="8" w:space="0" w:color="auto"/>
              <w:left w:val="nil"/>
              <w:bottom w:val="single" w:sz="8" w:space="0" w:color="auto"/>
              <w:right w:val="single" w:sz="8" w:space="0" w:color="auto"/>
            </w:tcBorders>
            <w:shd w:val="clear" w:color="auto" w:fill="BDD7EE"/>
            <w:vAlign w:val="center"/>
            <w:hideMark/>
          </w:tcPr>
          <w:p w14:paraId="1AF44EFB" w14:textId="77777777" w:rsidR="001D46C5" w:rsidRPr="001D46C5" w:rsidRDefault="001D46C5" w:rsidP="005433A1">
            <w:pPr>
              <w:jc w:val="center"/>
              <w:rPr>
                <w:rFonts w:ascii="Arial" w:hAnsi="Arial" w:cs="Arial"/>
                <w:b/>
                <w:bCs/>
                <w:color w:val="000000"/>
                <w:spacing w:val="0"/>
                <w:sz w:val="18"/>
                <w:szCs w:val="18"/>
                <w:lang w:val="en-US"/>
              </w:rPr>
            </w:pPr>
            <w:r w:rsidRPr="001D46C5">
              <w:rPr>
                <w:rFonts w:ascii="Arial" w:hAnsi="Arial" w:cs="Arial"/>
                <w:b/>
                <w:bCs/>
                <w:color w:val="000000"/>
                <w:spacing w:val="0"/>
                <w:sz w:val="18"/>
                <w:szCs w:val="18"/>
                <w:lang w:val="en-US"/>
              </w:rPr>
              <w:t>BID</w:t>
            </w:r>
          </w:p>
        </w:tc>
        <w:tc>
          <w:tcPr>
            <w:tcW w:w="516" w:type="pct"/>
            <w:tcBorders>
              <w:top w:val="single" w:sz="8" w:space="0" w:color="auto"/>
              <w:left w:val="nil"/>
              <w:bottom w:val="single" w:sz="8" w:space="0" w:color="auto"/>
              <w:right w:val="single" w:sz="8" w:space="0" w:color="auto"/>
            </w:tcBorders>
            <w:shd w:val="clear" w:color="auto" w:fill="BDD7EE"/>
            <w:vAlign w:val="center"/>
            <w:hideMark/>
          </w:tcPr>
          <w:p w14:paraId="7C281163" w14:textId="77777777" w:rsidR="001D46C5" w:rsidRPr="001D46C5" w:rsidRDefault="001D46C5" w:rsidP="005433A1">
            <w:pPr>
              <w:jc w:val="center"/>
              <w:rPr>
                <w:rFonts w:ascii="Arial" w:hAnsi="Arial" w:cs="Arial"/>
                <w:b/>
                <w:bCs/>
                <w:color w:val="000000"/>
                <w:spacing w:val="0"/>
                <w:sz w:val="18"/>
                <w:szCs w:val="18"/>
                <w:lang w:val="en-US"/>
              </w:rPr>
            </w:pPr>
            <w:r w:rsidRPr="001D46C5">
              <w:rPr>
                <w:rFonts w:ascii="Arial" w:hAnsi="Arial" w:cs="Arial"/>
                <w:b/>
                <w:bCs/>
                <w:color w:val="000000"/>
                <w:spacing w:val="0"/>
                <w:sz w:val="18"/>
                <w:szCs w:val="18"/>
                <w:lang w:val="en-US"/>
              </w:rPr>
              <w:t>APORTE LOCAL</w:t>
            </w:r>
          </w:p>
        </w:tc>
      </w:tr>
      <w:tr w:rsidR="001D46C5" w:rsidRPr="00C968FF" w14:paraId="08B08932" w14:textId="77777777" w:rsidTr="00A97A79">
        <w:trPr>
          <w:trHeight w:val="304"/>
        </w:trPr>
        <w:tc>
          <w:tcPr>
            <w:tcW w:w="844" w:type="pct"/>
            <w:vMerge/>
            <w:tcBorders>
              <w:top w:val="single" w:sz="8" w:space="0" w:color="auto"/>
              <w:left w:val="single" w:sz="8" w:space="0" w:color="auto"/>
              <w:bottom w:val="single" w:sz="8" w:space="0" w:color="000000"/>
              <w:right w:val="single" w:sz="8" w:space="0" w:color="auto"/>
            </w:tcBorders>
            <w:vAlign w:val="center"/>
            <w:hideMark/>
          </w:tcPr>
          <w:p w14:paraId="42DA4087" w14:textId="77777777" w:rsidR="001D46C5" w:rsidRPr="00A97A79" w:rsidRDefault="001D46C5" w:rsidP="005433A1">
            <w:pPr>
              <w:rPr>
                <w:rFonts w:ascii="Arial" w:hAnsi="Arial" w:cs="Arial"/>
                <w:b/>
                <w:bCs/>
                <w:color w:val="000000"/>
                <w:spacing w:val="0"/>
                <w:sz w:val="18"/>
                <w:szCs w:val="18"/>
                <w:lang w:val="en-US"/>
              </w:rPr>
            </w:pPr>
          </w:p>
        </w:tc>
        <w:tc>
          <w:tcPr>
            <w:tcW w:w="520" w:type="pct"/>
            <w:tcBorders>
              <w:top w:val="nil"/>
              <w:left w:val="nil"/>
              <w:bottom w:val="single" w:sz="8" w:space="0" w:color="auto"/>
              <w:right w:val="single" w:sz="8" w:space="0" w:color="auto"/>
            </w:tcBorders>
            <w:shd w:val="clear" w:color="auto" w:fill="BDD7EE"/>
            <w:vAlign w:val="center"/>
            <w:hideMark/>
          </w:tcPr>
          <w:p w14:paraId="140C1627" w14:textId="77777777" w:rsidR="001D46C5" w:rsidRPr="00A97A79" w:rsidRDefault="001D46C5" w:rsidP="005433A1">
            <w:pPr>
              <w:jc w:val="center"/>
              <w:rPr>
                <w:rFonts w:ascii="Arial" w:hAnsi="Arial" w:cs="Arial"/>
                <w:b/>
                <w:bCs/>
                <w:color w:val="000000"/>
                <w:spacing w:val="0"/>
                <w:sz w:val="18"/>
                <w:szCs w:val="18"/>
                <w:lang w:val="en-US"/>
              </w:rPr>
            </w:pPr>
            <w:r w:rsidRPr="00A97A79">
              <w:rPr>
                <w:rFonts w:ascii="Arial" w:hAnsi="Arial" w:cs="Arial"/>
                <w:b/>
                <w:bCs/>
                <w:color w:val="000000"/>
                <w:spacing w:val="0"/>
                <w:sz w:val="18"/>
                <w:szCs w:val="18"/>
                <w:lang w:val="en-US"/>
              </w:rPr>
              <w:t>2018</w:t>
            </w:r>
          </w:p>
        </w:tc>
        <w:tc>
          <w:tcPr>
            <w:tcW w:w="520" w:type="pct"/>
            <w:tcBorders>
              <w:top w:val="nil"/>
              <w:left w:val="nil"/>
              <w:bottom w:val="single" w:sz="8" w:space="0" w:color="auto"/>
              <w:right w:val="single" w:sz="8" w:space="0" w:color="auto"/>
            </w:tcBorders>
            <w:shd w:val="clear" w:color="auto" w:fill="BDD7EE"/>
            <w:vAlign w:val="center"/>
            <w:hideMark/>
          </w:tcPr>
          <w:p w14:paraId="0F03184C" w14:textId="77777777" w:rsidR="001D46C5" w:rsidRPr="00A97A79" w:rsidRDefault="001D46C5" w:rsidP="005433A1">
            <w:pPr>
              <w:jc w:val="center"/>
              <w:rPr>
                <w:rFonts w:ascii="Arial" w:hAnsi="Arial" w:cs="Arial"/>
                <w:b/>
                <w:bCs/>
                <w:color w:val="000000"/>
                <w:spacing w:val="0"/>
                <w:sz w:val="18"/>
                <w:szCs w:val="18"/>
                <w:lang w:val="en-US"/>
              </w:rPr>
            </w:pPr>
            <w:r w:rsidRPr="00A97A79">
              <w:rPr>
                <w:rFonts w:ascii="Arial" w:hAnsi="Arial" w:cs="Arial"/>
                <w:b/>
                <w:bCs/>
                <w:color w:val="000000"/>
                <w:spacing w:val="0"/>
                <w:sz w:val="18"/>
                <w:szCs w:val="18"/>
                <w:lang w:val="en-US"/>
              </w:rPr>
              <w:t>2018</w:t>
            </w:r>
          </w:p>
        </w:tc>
        <w:tc>
          <w:tcPr>
            <w:tcW w:w="520" w:type="pct"/>
            <w:tcBorders>
              <w:top w:val="nil"/>
              <w:left w:val="nil"/>
              <w:bottom w:val="single" w:sz="8" w:space="0" w:color="auto"/>
              <w:right w:val="single" w:sz="8" w:space="0" w:color="auto"/>
            </w:tcBorders>
            <w:shd w:val="clear" w:color="auto" w:fill="BDD7EE"/>
            <w:vAlign w:val="center"/>
            <w:hideMark/>
          </w:tcPr>
          <w:p w14:paraId="7E25EEAA" w14:textId="77777777" w:rsidR="001D46C5" w:rsidRPr="00A97A79" w:rsidRDefault="001D46C5" w:rsidP="005433A1">
            <w:pPr>
              <w:jc w:val="center"/>
              <w:rPr>
                <w:rFonts w:ascii="Arial" w:hAnsi="Arial" w:cs="Arial"/>
                <w:b/>
                <w:bCs/>
                <w:color w:val="000000"/>
                <w:spacing w:val="0"/>
                <w:sz w:val="18"/>
                <w:szCs w:val="18"/>
                <w:lang w:val="en-US"/>
              </w:rPr>
            </w:pPr>
            <w:r w:rsidRPr="00A97A79">
              <w:rPr>
                <w:rFonts w:ascii="Arial" w:hAnsi="Arial" w:cs="Arial"/>
                <w:b/>
                <w:bCs/>
                <w:color w:val="000000"/>
                <w:spacing w:val="0"/>
                <w:sz w:val="18"/>
                <w:szCs w:val="18"/>
                <w:lang w:val="en-US"/>
              </w:rPr>
              <w:t>2019</w:t>
            </w:r>
          </w:p>
        </w:tc>
        <w:tc>
          <w:tcPr>
            <w:tcW w:w="520" w:type="pct"/>
            <w:tcBorders>
              <w:top w:val="nil"/>
              <w:left w:val="nil"/>
              <w:bottom w:val="single" w:sz="8" w:space="0" w:color="auto"/>
              <w:right w:val="single" w:sz="8" w:space="0" w:color="auto"/>
            </w:tcBorders>
            <w:shd w:val="clear" w:color="auto" w:fill="BDD7EE"/>
            <w:vAlign w:val="center"/>
            <w:hideMark/>
          </w:tcPr>
          <w:p w14:paraId="0D91A0B2" w14:textId="77777777" w:rsidR="001D46C5" w:rsidRPr="00A97A79" w:rsidRDefault="001D46C5" w:rsidP="005433A1">
            <w:pPr>
              <w:jc w:val="center"/>
              <w:rPr>
                <w:rFonts w:ascii="Arial" w:hAnsi="Arial" w:cs="Arial"/>
                <w:b/>
                <w:bCs/>
                <w:color w:val="000000"/>
                <w:spacing w:val="0"/>
                <w:sz w:val="18"/>
                <w:szCs w:val="18"/>
                <w:lang w:val="en-US"/>
              </w:rPr>
            </w:pPr>
            <w:r w:rsidRPr="00A97A79">
              <w:rPr>
                <w:rFonts w:ascii="Arial" w:hAnsi="Arial" w:cs="Arial"/>
                <w:b/>
                <w:bCs/>
                <w:color w:val="000000"/>
                <w:spacing w:val="0"/>
                <w:sz w:val="18"/>
                <w:szCs w:val="18"/>
                <w:lang w:val="en-US"/>
              </w:rPr>
              <w:t>2019</w:t>
            </w:r>
          </w:p>
        </w:tc>
        <w:tc>
          <w:tcPr>
            <w:tcW w:w="520" w:type="pct"/>
            <w:tcBorders>
              <w:top w:val="nil"/>
              <w:left w:val="nil"/>
              <w:bottom w:val="single" w:sz="8" w:space="0" w:color="auto"/>
              <w:right w:val="single" w:sz="8" w:space="0" w:color="auto"/>
            </w:tcBorders>
            <w:shd w:val="clear" w:color="auto" w:fill="BDD7EE"/>
            <w:vAlign w:val="center"/>
            <w:hideMark/>
          </w:tcPr>
          <w:p w14:paraId="56212E9A" w14:textId="77777777" w:rsidR="001D46C5" w:rsidRPr="00A97A79" w:rsidRDefault="001D46C5" w:rsidP="005433A1">
            <w:pPr>
              <w:jc w:val="center"/>
              <w:rPr>
                <w:rFonts w:ascii="Arial" w:hAnsi="Arial" w:cs="Arial"/>
                <w:b/>
                <w:bCs/>
                <w:color w:val="000000"/>
                <w:spacing w:val="0"/>
                <w:sz w:val="18"/>
                <w:szCs w:val="18"/>
                <w:lang w:val="en-US"/>
              </w:rPr>
            </w:pPr>
            <w:r w:rsidRPr="00A97A79">
              <w:rPr>
                <w:rFonts w:ascii="Arial" w:hAnsi="Arial" w:cs="Arial"/>
                <w:b/>
                <w:bCs/>
                <w:color w:val="000000"/>
                <w:spacing w:val="0"/>
                <w:sz w:val="18"/>
                <w:szCs w:val="18"/>
                <w:lang w:val="en-US"/>
              </w:rPr>
              <w:t>2020</w:t>
            </w:r>
          </w:p>
        </w:tc>
        <w:tc>
          <w:tcPr>
            <w:tcW w:w="520" w:type="pct"/>
            <w:tcBorders>
              <w:top w:val="nil"/>
              <w:left w:val="nil"/>
              <w:bottom w:val="single" w:sz="8" w:space="0" w:color="auto"/>
              <w:right w:val="single" w:sz="8" w:space="0" w:color="auto"/>
            </w:tcBorders>
            <w:shd w:val="clear" w:color="auto" w:fill="BDD7EE"/>
            <w:vAlign w:val="center"/>
            <w:hideMark/>
          </w:tcPr>
          <w:p w14:paraId="79E69805" w14:textId="77777777" w:rsidR="001D46C5" w:rsidRPr="00A97A79" w:rsidRDefault="001D46C5" w:rsidP="005433A1">
            <w:pPr>
              <w:jc w:val="center"/>
              <w:rPr>
                <w:rFonts w:ascii="Arial" w:hAnsi="Arial" w:cs="Arial"/>
                <w:b/>
                <w:bCs/>
                <w:color w:val="000000"/>
                <w:spacing w:val="0"/>
                <w:sz w:val="18"/>
                <w:szCs w:val="18"/>
                <w:lang w:val="en-US"/>
              </w:rPr>
            </w:pPr>
            <w:r w:rsidRPr="00A97A79">
              <w:rPr>
                <w:rFonts w:ascii="Arial" w:hAnsi="Arial" w:cs="Arial"/>
                <w:b/>
                <w:bCs/>
                <w:color w:val="000000"/>
                <w:spacing w:val="0"/>
                <w:sz w:val="18"/>
                <w:szCs w:val="18"/>
                <w:lang w:val="en-US"/>
              </w:rPr>
              <w:t>2020</w:t>
            </w:r>
          </w:p>
        </w:tc>
        <w:tc>
          <w:tcPr>
            <w:tcW w:w="520" w:type="pct"/>
            <w:tcBorders>
              <w:top w:val="nil"/>
              <w:left w:val="nil"/>
              <w:bottom w:val="single" w:sz="8" w:space="0" w:color="auto"/>
              <w:right w:val="single" w:sz="8" w:space="0" w:color="auto"/>
            </w:tcBorders>
            <w:shd w:val="clear" w:color="auto" w:fill="BDD7EE"/>
            <w:vAlign w:val="center"/>
            <w:hideMark/>
          </w:tcPr>
          <w:p w14:paraId="4BCBC676" w14:textId="77777777" w:rsidR="001D46C5" w:rsidRPr="00A97A79" w:rsidRDefault="001D46C5" w:rsidP="005433A1">
            <w:pPr>
              <w:jc w:val="center"/>
              <w:rPr>
                <w:rFonts w:ascii="Arial" w:hAnsi="Arial" w:cs="Arial"/>
                <w:b/>
                <w:bCs/>
                <w:color w:val="000000"/>
                <w:spacing w:val="0"/>
                <w:sz w:val="18"/>
                <w:szCs w:val="18"/>
                <w:lang w:val="en-US"/>
              </w:rPr>
            </w:pPr>
            <w:r w:rsidRPr="00A97A79">
              <w:rPr>
                <w:rFonts w:ascii="Arial" w:hAnsi="Arial" w:cs="Arial"/>
                <w:b/>
                <w:bCs/>
                <w:color w:val="000000"/>
                <w:spacing w:val="0"/>
                <w:sz w:val="18"/>
                <w:szCs w:val="18"/>
                <w:lang w:val="en-US"/>
              </w:rPr>
              <w:t>Total General</w:t>
            </w:r>
          </w:p>
        </w:tc>
        <w:tc>
          <w:tcPr>
            <w:tcW w:w="516" w:type="pct"/>
            <w:tcBorders>
              <w:top w:val="nil"/>
              <w:left w:val="nil"/>
              <w:bottom w:val="single" w:sz="8" w:space="0" w:color="auto"/>
              <w:right w:val="single" w:sz="8" w:space="0" w:color="auto"/>
            </w:tcBorders>
            <w:shd w:val="clear" w:color="auto" w:fill="BDD7EE"/>
            <w:vAlign w:val="center"/>
            <w:hideMark/>
          </w:tcPr>
          <w:p w14:paraId="77B8F976" w14:textId="77777777" w:rsidR="001D46C5" w:rsidRPr="00A97A79" w:rsidRDefault="001D46C5" w:rsidP="005433A1">
            <w:pPr>
              <w:jc w:val="center"/>
              <w:rPr>
                <w:rFonts w:ascii="Arial" w:hAnsi="Arial" w:cs="Arial"/>
                <w:b/>
                <w:bCs/>
                <w:color w:val="000000"/>
                <w:spacing w:val="0"/>
                <w:sz w:val="18"/>
                <w:szCs w:val="18"/>
                <w:lang w:val="en-US"/>
              </w:rPr>
            </w:pPr>
            <w:r w:rsidRPr="00A97A79">
              <w:rPr>
                <w:rFonts w:ascii="Arial" w:hAnsi="Arial" w:cs="Arial"/>
                <w:b/>
                <w:bCs/>
                <w:color w:val="000000"/>
                <w:spacing w:val="0"/>
                <w:sz w:val="18"/>
                <w:szCs w:val="18"/>
                <w:lang w:val="en-US"/>
              </w:rPr>
              <w:t>Total General</w:t>
            </w:r>
          </w:p>
        </w:tc>
      </w:tr>
      <w:tr w:rsidR="001D46C5" w:rsidRPr="00A97A79" w14:paraId="3C29CBA9" w14:textId="77777777" w:rsidTr="00A97A79">
        <w:trPr>
          <w:trHeight w:val="396"/>
        </w:trPr>
        <w:tc>
          <w:tcPr>
            <w:tcW w:w="844" w:type="pct"/>
            <w:tcBorders>
              <w:top w:val="nil"/>
              <w:left w:val="single" w:sz="8" w:space="0" w:color="auto"/>
              <w:bottom w:val="single" w:sz="8" w:space="0" w:color="auto"/>
              <w:right w:val="single" w:sz="8" w:space="0" w:color="auto"/>
            </w:tcBorders>
            <w:shd w:val="clear" w:color="auto" w:fill="A6A6A6" w:themeFill="background1" w:themeFillShade="A6"/>
            <w:vAlign w:val="center"/>
            <w:hideMark/>
          </w:tcPr>
          <w:p w14:paraId="1F3E09B9" w14:textId="77777777" w:rsidR="001D46C5" w:rsidRPr="001D46C5" w:rsidRDefault="001D46C5" w:rsidP="005433A1">
            <w:pPr>
              <w:rPr>
                <w:rFonts w:ascii="Arial" w:hAnsi="Arial" w:cs="Arial"/>
                <w:b/>
                <w:bCs/>
                <w:color w:val="000000"/>
                <w:spacing w:val="0"/>
                <w:sz w:val="18"/>
                <w:szCs w:val="18"/>
                <w:lang w:val="pt-BR"/>
              </w:rPr>
            </w:pPr>
            <w:r w:rsidRPr="001D46C5">
              <w:rPr>
                <w:rFonts w:ascii="Arial" w:hAnsi="Arial" w:cs="Arial"/>
                <w:b/>
                <w:bCs/>
                <w:color w:val="000000"/>
                <w:spacing w:val="0"/>
                <w:sz w:val="18"/>
                <w:szCs w:val="18"/>
                <w:lang w:val="pt-BR"/>
              </w:rPr>
              <w:t xml:space="preserve">PEP-POA EC-L1227 CONSOLIDADO </w:t>
            </w:r>
          </w:p>
        </w:tc>
        <w:tc>
          <w:tcPr>
            <w:tcW w:w="520" w:type="pct"/>
            <w:tcBorders>
              <w:top w:val="nil"/>
              <w:left w:val="nil"/>
              <w:bottom w:val="single" w:sz="8" w:space="0" w:color="auto"/>
              <w:right w:val="single" w:sz="8" w:space="0" w:color="auto"/>
            </w:tcBorders>
            <w:shd w:val="clear" w:color="auto" w:fill="A6A6A6" w:themeFill="background1" w:themeFillShade="A6"/>
            <w:noWrap/>
            <w:vAlign w:val="center"/>
          </w:tcPr>
          <w:p w14:paraId="188EEF34" w14:textId="076A846F" w:rsidR="001D46C5" w:rsidRPr="00A97A79" w:rsidRDefault="001D46C5" w:rsidP="001C5576">
            <w:pPr>
              <w:jc w:val="right"/>
              <w:rPr>
                <w:rFonts w:ascii="Arial" w:hAnsi="Arial" w:cs="Arial"/>
                <w:b/>
                <w:bCs/>
                <w:color w:val="000000" w:themeColor="text1"/>
                <w:sz w:val="18"/>
                <w:szCs w:val="18"/>
                <w:lang w:val="pt-BR"/>
              </w:rPr>
            </w:pPr>
          </w:p>
        </w:tc>
        <w:tc>
          <w:tcPr>
            <w:tcW w:w="520" w:type="pct"/>
            <w:tcBorders>
              <w:top w:val="nil"/>
              <w:left w:val="nil"/>
              <w:bottom w:val="single" w:sz="8" w:space="0" w:color="auto"/>
              <w:right w:val="single" w:sz="8" w:space="0" w:color="auto"/>
            </w:tcBorders>
            <w:shd w:val="clear" w:color="auto" w:fill="A6A6A6" w:themeFill="background1" w:themeFillShade="A6"/>
            <w:noWrap/>
            <w:vAlign w:val="center"/>
          </w:tcPr>
          <w:p w14:paraId="5125F0C9" w14:textId="694153D6" w:rsidR="001D46C5" w:rsidRPr="00A97A79" w:rsidRDefault="001D46C5" w:rsidP="001C5576">
            <w:pPr>
              <w:jc w:val="right"/>
              <w:rPr>
                <w:rFonts w:ascii="Arial" w:hAnsi="Arial" w:cs="Arial"/>
                <w:b/>
                <w:bCs/>
                <w:color w:val="000000" w:themeColor="text1"/>
                <w:sz w:val="18"/>
                <w:szCs w:val="18"/>
                <w:lang w:val="pt-BR"/>
              </w:rPr>
            </w:pPr>
          </w:p>
        </w:tc>
        <w:tc>
          <w:tcPr>
            <w:tcW w:w="520" w:type="pct"/>
            <w:tcBorders>
              <w:top w:val="nil"/>
              <w:left w:val="nil"/>
              <w:bottom w:val="single" w:sz="8" w:space="0" w:color="auto"/>
              <w:right w:val="single" w:sz="8" w:space="0" w:color="auto"/>
            </w:tcBorders>
            <w:shd w:val="clear" w:color="auto" w:fill="A6A6A6" w:themeFill="background1" w:themeFillShade="A6"/>
            <w:noWrap/>
            <w:vAlign w:val="center"/>
          </w:tcPr>
          <w:p w14:paraId="229B0DB0" w14:textId="3C0B3A88" w:rsidR="001D46C5" w:rsidRPr="00A97A79" w:rsidRDefault="001D46C5" w:rsidP="001C5576">
            <w:pPr>
              <w:jc w:val="right"/>
              <w:rPr>
                <w:rFonts w:ascii="Arial" w:hAnsi="Arial" w:cs="Arial"/>
                <w:b/>
                <w:bCs/>
                <w:color w:val="000000" w:themeColor="text1"/>
                <w:sz w:val="18"/>
                <w:szCs w:val="18"/>
                <w:lang w:val="pt-BR"/>
              </w:rPr>
            </w:pPr>
          </w:p>
        </w:tc>
        <w:tc>
          <w:tcPr>
            <w:tcW w:w="520" w:type="pct"/>
            <w:tcBorders>
              <w:top w:val="nil"/>
              <w:left w:val="nil"/>
              <w:bottom w:val="single" w:sz="8" w:space="0" w:color="auto"/>
              <w:right w:val="single" w:sz="8" w:space="0" w:color="auto"/>
            </w:tcBorders>
            <w:shd w:val="clear" w:color="auto" w:fill="A6A6A6" w:themeFill="background1" w:themeFillShade="A6"/>
            <w:noWrap/>
            <w:vAlign w:val="center"/>
          </w:tcPr>
          <w:p w14:paraId="05A96EAD" w14:textId="7D6DC47E" w:rsidR="001D46C5" w:rsidRPr="00A97A79" w:rsidRDefault="001D46C5" w:rsidP="001C5576">
            <w:pPr>
              <w:jc w:val="right"/>
              <w:rPr>
                <w:rFonts w:ascii="Arial" w:hAnsi="Arial" w:cs="Arial"/>
                <w:b/>
                <w:bCs/>
                <w:color w:val="000000" w:themeColor="text1"/>
                <w:sz w:val="18"/>
                <w:szCs w:val="18"/>
                <w:lang w:val="pt-BR"/>
              </w:rPr>
            </w:pPr>
          </w:p>
        </w:tc>
        <w:tc>
          <w:tcPr>
            <w:tcW w:w="520" w:type="pct"/>
            <w:tcBorders>
              <w:top w:val="nil"/>
              <w:left w:val="nil"/>
              <w:bottom w:val="single" w:sz="8" w:space="0" w:color="auto"/>
              <w:right w:val="single" w:sz="8" w:space="0" w:color="auto"/>
            </w:tcBorders>
            <w:shd w:val="clear" w:color="auto" w:fill="A6A6A6" w:themeFill="background1" w:themeFillShade="A6"/>
            <w:noWrap/>
            <w:vAlign w:val="center"/>
          </w:tcPr>
          <w:p w14:paraId="18D23AD3" w14:textId="434D3670" w:rsidR="001D46C5" w:rsidRPr="00A97A79" w:rsidRDefault="001D46C5" w:rsidP="001C5576">
            <w:pPr>
              <w:jc w:val="right"/>
              <w:rPr>
                <w:rFonts w:ascii="Arial" w:hAnsi="Arial" w:cs="Arial"/>
                <w:b/>
                <w:bCs/>
                <w:color w:val="000000" w:themeColor="text1"/>
                <w:sz w:val="18"/>
                <w:szCs w:val="18"/>
                <w:lang w:val="pt-BR"/>
              </w:rPr>
            </w:pPr>
          </w:p>
        </w:tc>
        <w:tc>
          <w:tcPr>
            <w:tcW w:w="520" w:type="pct"/>
            <w:tcBorders>
              <w:top w:val="nil"/>
              <w:left w:val="nil"/>
              <w:bottom w:val="single" w:sz="8" w:space="0" w:color="auto"/>
              <w:right w:val="single" w:sz="8" w:space="0" w:color="auto"/>
            </w:tcBorders>
            <w:shd w:val="clear" w:color="auto" w:fill="A6A6A6" w:themeFill="background1" w:themeFillShade="A6"/>
            <w:noWrap/>
            <w:vAlign w:val="center"/>
          </w:tcPr>
          <w:p w14:paraId="2696B997" w14:textId="07F253F6" w:rsidR="001D46C5" w:rsidRPr="00A97A79" w:rsidRDefault="001D46C5" w:rsidP="001C5576">
            <w:pPr>
              <w:jc w:val="right"/>
              <w:rPr>
                <w:rFonts w:ascii="Arial" w:hAnsi="Arial" w:cs="Arial"/>
                <w:b/>
                <w:bCs/>
                <w:color w:val="000000" w:themeColor="text1"/>
                <w:sz w:val="18"/>
                <w:szCs w:val="18"/>
                <w:lang w:val="pt-BR"/>
              </w:rPr>
            </w:pPr>
          </w:p>
        </w:tc>
        <w:tc>
          <w:tcPr>
            <w:tcW w:w="520" w:type="pct"/>
            <w:tcBorders>
              <w:top w:val="nil"/>
              <w:left w:val="nil"/>
              <w:bottom w:val="single" w:sz="8" w:space="0" w:color="auto"/>
              <w:right w:val="single" w:sz="8" w:space="0" w:color="auto"/>
            </w:tcBorders>
            <w:shd w:val="clear" w:color="auto" w:fill="A6A6A6" w:themeFill="background1" w:themeFillShade="A6"/>
            <w:noWrap/>
            <w:vAlign w:val="center"/>
          </w:tcPr>
          <w:p w14:paraId="72D4B674" w14:textId="02F45A2B" w:rsidR="001D46C5" w:rsidRPr="00A97A79" w:rsidRDefault="001D46C5" w:rsidP="001C5576">
            <w:pPr>
              <w:jc w:val="right"/>
              <w:rPr>
                <w:rFonts w:ascii="Arial" w:hAnsi="Arial" w:cs="Arial"/>
                <w:b/>
                <w:bCs/>
                <w:color w:val="000000" w:themeColor="text1"/>
                <w:sz w:val="18"/>
                <w:szCs w:val="18"/>
                <w:lang w:val="pt-BR"/>
              </w:rPr>
            </w:pPr>
          </w:p>
        </w:tc>
        <w:tc>
          <w:tcPr>
            <w:tcW w:w="516" w:type="pct"/>
            <w:tcBorders>
              <w:top w:val="nil"/>
              <w:left w:val="nil"/>
              <w:bottom w:val="single" w:sz="8" w:space="0" w:color="auto"/>
              <w:right w:val="single" w:sz="8" w:space="0" w:color="auto"/>
            </w:tcBorders>
            <w:shd w:val="clear" w:color="auto" w:fill="A6A6A6" w:themeFill="background1" w:themeFillShade="A6"/>
            <w:noWrap/>
            <w:vAlign w:val="center"/>
          </w:tcPr>
          <w:p w14:paraId="1BBB2042" w14:textId="1E23DCDF" w:rsidR="001D46C5" w:rsidRPr="00A97A79" w:rsidRDefault="001D46C5" w:rsidP="001C5576">
            <w:pPr>
              <w:jc w:val="right"/>
              <w:rPr>
                <w:rFonts w:ascii="Arial" w:hAnsi="Arial" w:cs="Arial"/>
                <w:b/>
                <w:bCs/>
                <w:color w:val="000000" w:themeColor="text1"/>
                <w:sz w:val="18"/>
                <w:szCs w:val="18"/>
                <w:lang w:val="pt-BR"/>
              </w:rPr>
            </w:pPr>
          </w:p>
        </w:tc>
      </w:tr>
      <w:tr w:rsidR="001D46C5" w:rsidRPr="00C968FF" w14:paraId="19E4F39C" w14:textId="77777777" w:rsidTr="00A97A79">
        <w:trPr>
          <w:trHeight w:val="396"/>
        </w:trPr>
        <w:tc>
          <w:tcPr>
            <w:tcW w:w="844" w:type="pct"/>
            <w:tcBorders>
              <w:top w:val="nil"/>
              <w:left w:val="single" w:sz="8" w:space="0" w:color="auto"/>
              <w:bottom w:val="single" w:sz="8" w:space="0" w:color="auto"/>
              <w:right w:val="single" w:sz="8" w:space="0" w:color="auto"/>
            </w:tcBorders>
            <w:shd w:val="clear" w:color="auto" w:fill="D9D9D9" w:themeFill="background1" w:themeFillShade="D9"/>
            <w:vAlign w:val="center"/>
            <w:hideMark/>
          </w:tcPr>
          <w:p w14:paraId="04B0330F" w14:textId="77777777" w:rsidR="001D46C5" w:rsidRPr="001D46C5" w:rsidRDefault="001D46C5" w:rsidP="001D46C5">
            <w:pPr>
              <w:rPr>
                <w:rFonts w:ascii="Arial" w:hAnsi="Arial" w:cs="Arial"/>
                <w:b/>
                <w:bCs/>
                <w:color w:val="000000"/>
                <w:spacing w:val="0"/>
                <w:sz w:val="18"/>
                <w:szCs w:val="18"/>
                <w:lang w:val="es-PE"/>
              </w:rPr>
            </w:pPr>
            <w:r w:rsidRPr="001D46C5">
              <w:rPr>
                <w:rFonts w:ascii="Arial" w:hAnsi="Arial" w:cs="Arial"/>
                <w:b/>
                <w:bCs/>
                <w:color w:val="000000"/>
                <w:spacing w:val="0"/>
                <w:sz w:val="18"/>
                <w:szCs w:val="18"/>
              </w:rPr>
              <w:t>Componente 1. Mejora de la gestión y optimización del TH</w:t>
            </w:r>
          </w:p>
        </w:tc>
        <w:tc>
          <w:tcPr>
            <w:tcW w:w="520" w:type="pct"/>
            <w:tcBorders>
              <w:top w:val="nil"/>
              <w:left w:val="nil"/>
              <w:bottom w:val="single" w:sz="8" w:space="0" w:color="auto"/>
              <w:right w:val="single" w:sz="8" w:space="0" w:color="auto"/>
            </w:tcBorders>
            <w:shd w:val="clear" w:color="auto" w:fill="D9D9D9" w:themeFill="background1" w:themeFillShade="D9"/>
            <w:noWrap/>
            <w:vAlign w:val="bottom"/>
            <w:hideMark/>
          </w:tcPr>
          <w:p w14:paraId="0DF2E69D" w14:textId="5A5FAB9E" w:rsidR="001D46C5" w:rsidRPr="001D46C5" w:rsidRDefault="001D46C5" w:rsidP="001D46C5">
            <w:pPr>
              <w:jc w:val="right"/>
              <w:rPr>
                <w:rFonts w:ascii="Arial" w:hAnsi="Arial" w:cs="Arial"/>
                <w:b/>
                <w:bCs/>
                <w:color w:val="000000"/>
                <w:spacing w:val="0"/>
                <w:sz w:val="18"/>
                <w:szCs w:val="18"/>
                <w:lang w:val="en-US"/>
              </w:rPr>
            </w:pPr>
            <w:r w:rsidRPr="001D46C5">
              <w:rPr>
                <w:rFonts w:ascii="Arial" w:hAnsi="Arial" w:cs="Arial"/>
                <w:b/>
                <w:bCs/>
                <w:color w:val="000000"/>
                <w:spacing w:val="0"/>
                <w:sz w:val="18"/>
                <w:szCs w:val="18"/>
                <w:lang w:val="es-PE"/>
              </w:rPr>
              <w:t xml:space="preserve"> </w:t>
            </w:r>
            <w:r w:rsidRPr="00A97A79">
              <w:rPr>
                <w:rFonts w:ascii="Arial" w:hAnsi="Arial" w:cs="Arial"/>
                <w:b/>
                <w:bCs/>
                <w:color w:val="000000"/>
                <w:spacing w:val="0"/>
                <w:sz w:val="18"/>
                <w:szCs w:val="18"/>
                <w:lang w:val="en-US"/>
              </w:rPr>
              <w:t xml:space="preserve">190,886,667 </w:t>
            </w:r>
          </w:p>
        </w:tc>
        <w:tc>
          <w:tcPr>
            <w:tcW w:w="520" w:type="pct"/>
            <w:tcBorders>
              <w:top w:val="nil"/>
              <w:left w:val="nil"/>
              <w:bottom w:val="single" w:sz="8" w:space="0" w:color="auto"/>
              <w:right w:val="single" w:sz="8" w:space="0" w:color="auto"/>
            </w:tcBorders>
            <w:shd w:val="clear" w:color="auto" w:fill="D9D9D9" w:themeFill="background1" w:themeFillShade="D9"/>
            <w:noWrap/>
            <w:vAlign w:val="bottom"/>
          </w:tcPr>
          <w:p w14:paraId="6D6F6122" w14:textId="404BEAD0" w:rsidR="001D46C5" w:rsidRPr="001D46C5" w:rsidRDefault="001D46C5" w:rsidP="001D46C5">
            <w:pPr>
              <w:jc w:val="right"/>
              <w:rPr>
                <w:rFonts w:ascii="Arial" w:hAnsi="Arial" w:cs="Arial"/>
                <w:b/>
                <w:bCs/>
                <w:color w:val="000000"/>
                <w:spacing w:val="0"/>
                <w:sz w:val="18"/>
                <w:szCs w:val="18"/>
                <w:lang w:val="en-US"/>
              </w:rPr>
            </w:pPr>
            <w:r w:rsidRPr="00A97A79">
              <w:rPr>
                <w:rFonts w:ascii="Arial" w:hAnsi="Arial" w:cs="Arial"/>
                <w:b/>
                <w:bCs/>
                <w:color w:val="000000"/>
                <w:sz w:val="18"/>
                <w:szCs w:val="18"/>
              </w:rPr>
              <w:t xml:space="preserve"> 106,400 </w:t>
            </w:r>
          </w:p>
        </w:tc>
        <w:tc>
          <w:tcPr>
            <w:tcW w:w="520" w:type="pct"/>
            <w:tcBorders>
              <w:top w:val="nil"/>
              <w:left w:val="nil"/>
              <w:bottom w:val="single" w:sz="8" w:space="0" w:color="auto"/>
              <w:right w:val="single" w:sz="8" w:space="0" w:color="auto"/>
            </w:tcBorders>
            <w:shd w:val="clear" w:color="auto" w:fill="D9D9D9" w:themeFill="background1" w:themeFillShade="D9"/>
            <w:noWrap/>
            <w:vAlign w:val="bottom"/>
          </w:tcPr>
          <w:p w14:paraId="72784CF0" w14:textId="363FFDDB" w:rsidR="001D46C5" w:rsidRPr="001D46C5" w:rsidRDefault="001D46C5" w:rsidP="001D46C5">
            <w:pPr>
              <w:jc w:val="right"/>
              <w:rPr>
                <w:rFonts w:ascii="Arial" w:hAnsi="Arial" w:cs="Arial"/>
                <w:b/>
                <w:bCs/>
                <w:color w:val="000000"/>
                <w:spacing w:val="0"/>
                <w:sz w:val="18"/>
                <w:szCs w:val="18"/>
                <w:lang w:val="en-US"/>
              </w:rPr>
            </w:pPr>
            <w:r w:rsidRPr="001D46C5">
              <w:rPr>
                <w:rFonts w:ascii="Arial" w:hAnsi="Arial" w:cs="Arial"/>
                <w:b/>
                <w:bCs/>
                <w:color w:val="000000"/>
                <w:spacing w:val="0"/>
                <w:sz w:val="18"/>
                <w:szCs w:val="18"/>
                <w:lang w:val="en-US"/>
              </w:rPr>
              <w:t xml:space="preserve"> </w:t>
            </w:r>
            <w:r w:rsidRPr="00A97A79">
              <w:rPr>
                <w:rFonts w:ascii="Arial" w:hAnsi="Arial" w:cs="Arial"/>
                <w:b/>
                <w:bCs/>
                <w:color w:val="000000"/>
                <w:spacing w:val="0"/>
                <w:sz w:val="18"/>
                <w:szCs w:val="18"/>
                <w:lang w:val="en-US"/>
              </w:rPr>
              <w:t xml:space="preserve">186,667 </w:t>
            </w:r>
          </w:p>
        </w:tc>
        <w:tc>
          <w:tcPr>
            <w:tcW w:w="520" w:type="pct"/>
            <w:tcBorders>
              <w:top w:val="nil"/>
              <w:left w:val="nil"/>
              <w:bottom w:val="single" w:sz="8" w:space="0" w:color="auto"/>
              <w:right w:val="single" w:sz="8" w:space="0" w:color="auto"/>
            </w:tcBorders>
            <w:shd w:val="clear" w:color="auto" w:fill="D9D9D9" w:themeFill="background1" w:themeFillShade="D9"/>
            <w:noWrap/>
            <w:vAlign w:val="bottom"/>
          </w:tcPr>
          <w:p w14:paraId="5C3607E3" w14:textId="6B3A3074" w:rsidR="001D46C5" w:rsidRPr="001D46C5" w:rsidRDefault="001D46C5" w:rsidP="001D46C5">
            <w:pPr>
              <w:jc w:val="right"/>
              <w:rPr>
                <w:rFonts w:ascii="Arial" w:hAnsi="Arial" w:cs="Arial"/>
                <w:b/>
                <w:bCs/>
                <w:color w:val="000000"/>
                <w:spacing w:val="0"/>
                <w:sz w:val="18"/>
                <w:szCs w:val="18"/>
                <w:lang w:val="en-US"/>
              </w:rPr>
            </w:pPr>
            <w:r w:rsidRPr="00A97A79">
              <w:rPr>
                <w:rFonts w:ascii="Arial" w:hAnsi="Arial" w:cs="Arial"/>
                <w:b/>
                <w:bCs/>
                <w:color w:val="000000"/>
                <w:sz w:val="18"/>
                <w:szCs w:val="18"/>
              </w:rPr>
              <w:t xml:space="preserve"> 22,400 </w:t>
            </w:r>
          </w:p>
        </w:tc>
        <w:tc>
          <w:tcPr>
            <w:tcW w:w="520" w:type="pct"/>
            <w:tcBorders>
              <w:top w:val="nil"/>
              <w:left w:val="nil"/>
              <w:bottom w:val="single" w:sz="8" w:space="0" w:color="auto"/>
              <w:right w:val="single" w:sz="8" w:space="0" w:color="auto"/>
            </w:tcBorders>
            <w:shd w:val="clear" w:color="auto" w:fill="D9D9D9" w:themeFill="background1" w:themeFillShade="D9"/>
            <w:noWrap/>
            <w:vAlign w:val="bottom"/>
          </w:tcPr>
          <w:p w14:paraId="6A220B1F" w14:textId="3261B127" w:rsidR="001D46C5" w:rsidRPr="001D46C5" w:rsidRDefault="001D46C5" w:rsidP="001D46C5">
            <w:pPr>
              <w:jc w:val="right"/>
              <w:rPr>
                <w:rFonts w:ascii="Arial" w:hAnsi="Arial" w:cs="Arial"/>
                <w:b/>
                <w:bCs/>
                <w:color w:val="000000"/>
                <w:spacing w:val="0"/>
                <w:sz w:val="18"/>
                <w:szCs w:val="18"/>
                <w:lang w:val="en-US"/>
              </w:rPr>
            </w:pPr>
            <w:r w:rsidRPr="001D46C5">
              <w:rPr>
                <w:rFonts w:ascii="Arial" w:hAnsi="Arial" w:cs="Arial"/>
                <w:b/>
                <w:bCs/>
                <w:color w:val="000000"/>
                <w:spacing w:val="0"/>
                <w:sz w:val="18"/>
                <w:szCs w:val="18"/>
                <w:lang w:val="en-US"/>
              </w:rPr>
              <w:t xml:space="preserve"> </w:t>
            </w:r>
            <w:r w:rsidRPr="00A97A79">
              <w:rPr>
                <w:rFonts w:ascii="Arial" w:hAnsi="Arial" w:cs="Arial"/>
                <w:b/>
                <w:bCs/>
                <w:color w:val="000000"/>
                <w:spacing w:val="0"/>
                <w:sz w:val="18"/>
                <w:szCs w:val="18"/>
                <w:lang w:val="en-US"/>
              </w:rPr>
              <w:t xml:space="preserve">186,666 </w:t>
            </w:r>
          </w:p>
        </w:tc>
        <w:tc>
          <w:tcPr>
            <w:tcW w:w="520" w:type="pct"/>
            <w:tcBorders>
              <w:top w:val="nil"/>
              <w:left w:val="nil"/>
              <w:bottom w:val="single" w:sz="8" w:space="0" w:color="auto"/>
              <w:right w:val="single" w:sz="8" w:space="0" w:color="auto"/>
            </w:tcBorders>
            <w:shd w:val="clear" w:color="auto" w:fill="D9D9D9" w:themeFill="background1" w:themeFillShade="D9"/>
            <w:noWrap/>
            <w:vAlign w:val="bottom"/>
          </w:tcPr>
          <w:p w14:paraId="4A37E8D1" w14:textId="68D5E4EE" w:rsidR="001D46C5" w:rsidRPr="001D46C5" w:rsidRDefault="001D46C5" w:rsidP="001D46C5">
            <w:pPr>
              <w:jc w:val="right"/>
              <w:rPr>
                <w:rFonts w:ascii="Arial" w:hAnsi="Arial" w:cs="Arial"/>
                <w:b/>
                <w:bCs/>
                <w:color w:val="000000"/>
                <w:spacing w:val="0"/>
                <w:sz w:val="18"/>
                <w:szCs w:val="18"/>
                <w:lang w:val="en-US"/>
              </w:rPr>
            </w:pPr>
            <w:r w:rsidRPr="00A97A79">
              <w:rPr>
                <w:rFonts w:ascii="Arial" w:hAnsi="Arial" w:cs="Arial"/>
                <w:b/>
                <w:bCs/>
                <w:color w:val="000000"/>
                <w:sz w:val="18"/>
                <w:szCs w:val="18"/>
              </w:rPr>
              <w:t xml:space="preserve"> 22,400 </w:t>
            </w:r>
          </w:p>
        </w:tc>
        <w:tc>
          <w:tcPr>
            <w:tcW w:w="520" w:type="pct"/>
            <w:tcBorders>
              <w:top w:val="nil"/>
              <w:left w:val="nil"/>
              <w:bottom w:val="single" w:sz="8" w:space="0" w:color="auto"/>
              <w:right w:val="single" w:sz="8" w:space="0" w:color="auto"/>
            </w:tcBorders>
            <w:shd w:val="clear" w:color="auto" w:fill="D9D9D9" w:themeFill="background1" w:themeFillShade="D9"/>
            <w:noWrap/>
            <w:vAlign w:val="bottom"/>
          </w:tcPr>
          <w:p w14:paraId="5E96CE75" w14:textId="70BC6E67" w:rsidR="001D46C5" w:rsidRPr="001D46C5" w:rsidRDefault="001D46C5" w:rsidP="001D46C5">
            <w:pPr>
              <w:jc w:val="right"/>
              <w:rPr>
                <w:rFonts w:ascii="Arial" w:hAnsi="Arial" w:cs="Arial"/>
                <w:b/>
                <w:bCs/>
                <w:color w:val="000000"/>
                <w:spacing w:val="0"/>
                <w:sz w:val="18"/>
                <w:szCs w:val="18"/>
                <w:lang w:val="en-US"/>
              </w:rPr>
            </w:pPr>
            <w:r w:rsidRPr="001D46C5">
              <w:rPr>
                <w:rFonts w:ascii="Arial" w:hAnsi="Arial" w:cs="Arial"/>
                <w:b/>
                <w:bCs/>
                <w:color w:val="000000"/>
                <w:spacing w:val="0"/>
                <w:sz w:val="18"/>
                <w:szCs w:val="18"/>
                <w:lang w:val="en-US"/>
              </w:rPr>
              <w:t xml:space="preserve"> </w:t>
            </w:r>
            <w:r w:rsidRPr="00A97A79">
              <w:rPr>
                <w:rFonts w:ascii="Arial" w:hAnsi="Arial" w:cs="Arial"/>
                <w:b/>
                <w:bCs/>
                <w:color w:val="000000"/>
                <w:spacing w:val="0"/>
                <w:sz w:val="18"/>
                <w:szCs w:val="18"/>
                <w:lang w:val="en-US"/>
              </w:rPr>
              <w:t xml:space="preserve">191,260,000 </w:t>
            </w:r>
          </w:p>
        </w:tc>
        <w:tc>
          <w:tcPr>
            <w:tcW w:w="516" w:type="pct"/>
            <w:tcBorders>
              <w:top w:val="nil"/>
              <w:left w:val="nil"/>
              <w:bottom w:val="single" w:sz="8" w:space="0" w:color="auto"/>
              <w:right w:val="single" w:sz="8" w:space="0" w:color="auto"/>
            </w:tcBorders>
            <w:shd w:val="clear" w:color="auto" w:fill="D9D9D9" w:themeFill="background1" w:themeFillShade="D9"/>
            <w:noWrap/>
            <w:vAlign w:val="bottom"/>
          </w:tcPr>
          <w:p w14:paraId="5C9886FD" w14:textId="5F4168CA" w:rsidR="001D46C5" w:rsidRPr="001D46C5" w:rsidRDefault="001D46C5" w:rsidP="001D46C5">
            <w:pPr>
              <w:jc w:val="right"/>
              <w:rPr>
                <w:rFonts w:ascii="Arial" w:hAnsi="Arial" w:cs="Arial"/>
                <w:b/>
                <w:bCs/>
                <w:color w:val="000000"/>
                <w:spacing w:val="0"/>
                <w:sz w:val="18"/>
                <w:szCs w:val="18"/>
                <w:lang w:val="en-US"/>
              </w:rPr>
            </w:pPr>
            <w:r w:rsidRPr="00A97A79">
              <w:rPr>
                <w:rFonts w:ascii="Arial" w:hAnsi="Arial" w:cs="Arial"/>
                <w:b/>
                <w:bCs/>
                <w:color w:val="000000"/>
                <w:sz w:val="18"/>
                <w:szCs w:val="18"/>
              </w:rPr>
              <w:t xml:space="preserve"> 151,200 </w:t>
            </w:r>
          </w:p>
        </w:tc>
      </w:tr>
      <w:tr w:rsidR="001D46C5" w:rsidRPr="00C968FF" w14:paraId="70C75715" w14:textId="77777777" w:rsidTr="00A97A79">
        <w:trPr>
          <w:trHeight w:val="655"/>
        </w:trPr>
        <w:tc>
          <w:tcPr>
            <w:tcW w:w="844" w:type="pct"/>
            <w:tcBorders>
              <w:top w:val="nil"/>
              <w:left w:val="single" w:sz="8" w:space="0" w:color="auto"/>
              <w:bottom w:val="single" w:sz="8" w:space="0" w:color="auto"/>
              <w:right w:val="single" w:sz="8" w:space="0" w:color="auto"/>
            </w:tcBorders>
            <w:shd w:val="clear" w:color="auto" w:fill="auto"/>
            <w:vAlign w:val="center"/>
            <w:hideMark/>
          </w:tcPr>
          <w:p w14:paraId="4E5EB9F8" w14:textId="6B5DF84E" w:rsidR="001D46C5" w:rsidRPr="001D46C5" w:rsidRDefault="001D46C5" w:rsidP="001D46C5">
            <w:pPr>
              <w:rPr>
                <w:rFonts w:ascii="Arial" w:hAnsi="Arial" w:cs="Arial"/>
                <w:color w:val="000000"/>
                <w:spacing w:val="0"/>
                <w:sz w:val="18"/>
                <w:szCs w:val="18"/>
                <w:lang w:val="es-PE"/>
              </w:rPr>
            </w:pPr>
            <w:r w:rsidRPr="001D46C5">
              <w:rPr>
                <w:rFonts w:ascii="Arial" w:hAnsi="Arial" w:cs="Arial"/>
                <w:color w:val="000000"/>
                <w:spacing w:val="0"/>
                <w:sz w:val="18"/>
                <w:szCs w:val="18"/>
              </w:rPr>
              <w:t>1.1 Personal con beneficios por desvinculación devengados en MINEDUC y SALUD</w:t>
            </w:r>
          </w:p>
        </w:tc>
        <w:tc>
          <w:tcPr>
            <w:tcW w:w="520" w:type="pct"/>
            <w:tcBorders>
              <w:top w:val="nil"/>
              <w:left w:val="nil"/>
              <w:bottom w:val="single" w:sz="8" w:space="0" w:color="auto"/>
              <w:right w:val="single" w:sz="8" w:space="0" w:color="auto"/>
            </w:tcBorders>
            <w:shd w:val="clear" w:color="auto" w:fill="auto"/>
            <w:noWrap/>
            <w:vAlign w:val="bottom"/>
            <w:hideMark/>
          </w:tcPr>
          <w:p w14:paraId="027549CF" w14:textId="5C8317EC" w:rsidR="001D46C5" w:rsidRPr="001D46C5" w:rsidRDefault="001D46C5" w:rsidP="001D46C5">
            <w:pPr>
              <w:jc w:val="right"/>
              <w:rPr>
                <w:rFonts w:ascii="Arial" w:hAnsi="Arial" w:cs="Arial"/>
                <w:color w:val="000000"/>
                <w:spacing w:val="0"/>
                <w:sz w:val="18"/>
                <w:szCs w:val="18"/>
                <w:lang w:val="en-US"/>
              </w:rPr>
            </w:pPr>
            <w:r w:rsidRPr="001D46C5">
              <w:rPr>
                <w:rFonts w:ascii="Arial" w:hAnsi="Arial" w:cs="Arial"/>
                <w:color w:val="000000"/>
                <w:spacing w:val="0"/>
                <w:sz w:val="18"/>
                <w:szCs w:val="18"/>
                <w:lang w:val="es-PE"/>
              </w:rPr>
              <w:t xml:space="preserve"> </w:t>
            </w:r>
            <w:r w:rsidRPr="00A97A79">
              <w:rPr>
                <w:rFonts w:ascii="Arial" w:hAnsi="Arial" w:cs="Arial"/>
                <w:color w:val="000000"/>
                <w:spacing w:val="0"/>
                <w:sz w:val="18"/>
                <w:szCs w:val="18"/>
                <w:lang w:val="en-US"/>
              </w:rPr>
              <w:t xml:space="preserve">190,000,000 </w:t>
            </w:r>
          </w:p>
        </w:tc>
        <w:tc>
          <w:tcPr>
            <w:tcW w:w="520" w:type="pct"/>
            <w:tcBorders>
              <w:top w:val="nil"/>
              <w:left w:val="nil"/>
              <w:bottom w:val="single" w:sz="8" w:space="0" w:color="auto"/>
              <w:right w:val="single" w:sz="8" w:space="0" w:color="auto"/>
            </w:tcBorders>
            <w:shd w:val="clear" w:color="auto" w:fill="auto"/>
            <w:noWrap/>
            <w:vAlign w:val="bottom"/>
            <w:hideMark/>
          </w:tcPr>
          <w:p w14:paraId="319ECFFD" w14:textId="2C399EA3" w:rsidR="001D46C5" w:rsidRPr="00A97A79"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 </w:t>
            </w:r>
          </w:p>
        </w:tc>
        <w:tc>
          <w:tcPr>
            <w:tcW w:w="520" w:type="pct"/>
            <w:tcBorders>
              <w:top w:val="nil"/>
              <w:left w:val="nil"/>
              <w:bottom w:val="single" w:sz="8" w:space="0" w:color="auto"/>
              <w:right w:val="single" w:sz="8" w:space="0" w:color="auto"/>
            </w:tcBorders>
            <w:shd w:val="clear" w:color="auto" w:fill="auto"/>
            <w:noWrap/>
            <w:vAlign w:val="bottom"/>
            <w:hideMark/>
          </w:tcPr>
          <w:p w14:paraId="25E49E6D" w14:textId="3987AE41" w:rsidR="001D46C5" w:rsidRPr="00A97A79" w:rsidRDefault="001D46C5" w:rsidP="001D46C5">
            <w:pPr>
              <w:jc w:val="right"/>
              <w:rPr>
                <w:rFonts w:ascii="Arial" w:hAnsi="Arial" w:cs="Arial"/>
                <w:color w:val="000000"/>
                <w:spacing w:val="0"/>
                <w:sz w:val="18"/>
                <w:szCs w:val="18"/>
                <w:lang w:val="en-US"/>
              </w:rPr>
            </w:pPr>
            <w:r w:rsidRPr="001D46C5">
              <w:rPr>
                <w:rFonts w:ascii="Arial" w:hAnsi="Arial" w:cs="Arial"/>
                <w:color w:val="000000"/>
                <w:spacing w:val="0"/>
                <w:sz w:val="18"/>
                <w:szCs w:val="18"/>
                <w:lang w:val="en-US"/>
              </w:rPr>
              <w:t xml:space="preserve"> </w:t>
            </w:r>
            <w:r w:rsidRPr="00A97A79">
              <w:rPr>
                <w:rFonts w:ascii="Arial" w:hAnsi="Arial" w:cs="Arial"/>
                <w:color w:val="000000"/>
                <w:spacing w:val="0"/>
                <w:sz w:val="18"/>
                <w:szCs w:val="18"/>
                <w:lang w:val="en-US"/>
              </w:rPr>
              <w:t>-</w:t>
            </w:r>
            <w:r w:rsidRPr="001D46C5">
              <w:rPr>
                <w:rFonts w:ascii="Arial" w:hAnsi="Arial" w:cs="Arial"/>
                <w:color w:val="000000"/>
                <w:spacing w:val="0"/>
                <w:sz w:val="18"/>
                <w:szCs w:val="18"/>
                <w:lang w:val="en-US"/>
              </w:rPr>
              <w:t xml:space="preserve"> </w:t>
            </w:r>
          </w:p>
        </w:tc>
        <w:tc>
          <w:tcPr>
            <w:tcW w:w="520" w:type="pct"/>
            <w:tcBorders>
              <w:top w:val="nil"/>
              <w:left w:val="nil"/>
              <w:bottom w:val="single" w:sz="8" w:space="0" w:color="auto"/>
              <w:right w:val="single" w:sz="8" w:space="0" w:color="auto"/>
            </w:tcBorders>
            <w:shd w:val="clear" w:color="auto" w:fill="auto"/>
            <w:noWrap/>
            <w:vAlign w:val="bottom"/>
            <w:hideMark/>
          </w:tcPr>
          <w:p w14:paraId="48CA069D" w14:textId="2534C1B1" w:rsidR="001D46C5" w:rsidRPr="00A97A79"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 </w:t>
            </w:r>
          </w:p>
        </w:tc>
        <w:tc>
          <w:tcPr>
            <w:tcW w:w="520" w:type="pct"/>
            <w:tcBorders>
              <w:top w:val="nil"/>
              <w:left w:val="nil"/>
              <w:bottom w:val="single" w:sz="8" w:space="0" w:color="auto"/>
              <w:right w:val="single" w:sz="8" w:space="0" w:color="auto"/>
            </w:tcBorders>
            <w:shd w:val="clear" w:color="auto" w:fill="auto"/>
            <w:noWrap/>
            <w:vAlign w:val="bottom"/>
            <w:hideMark/>
          </w:tcPr>
          <w:p w14:paraId="2642EEC6" w14:textId="73F7611D" w:rsidR="001D46C5" w:rsidRPr="00A97A79" w:rsidRDefault="001D46C5" w:rsidP="001D46C5">
            <w:pPr>
              <w:jc w:val="right"/>
              <w:rPr>
                <w:rFonts w:ascii="Arial" w:hAnsi="Arial" w:cs="Arial"/>
                <w:color w:val="000000"/>
                <w:spacing w:val="0"/>
                <w:sz w:val="18"/>
                <w:szCs w:val="18"/>
                <w:lang w:val="en-US"/>
              </w:rPr>
            </w:pPr>
            <w:r w:rsidRPr="001D46C5">
              <w:rPr>
                <w:rFonts w:ascii="Arial" w:hAnsi="Arial" w:cs="Arial"/>
                <w:color w:val="000000"/>
                <w:spacing w:val="0"/>
                <w:sz w:val="18"/>
                <w:szCs w:val="18"/>
                <w:lang w:val="en-US"/>
              </w:rPr>
              <w:t xml:space="preserve"> </w:t>
            </w:r>
            <w:r w:rsidRPr="00A97A79">
              <w:rPr>
                <w:rFonts w:ascii="Arial" w:hAnsi="Arial" w:cs="Arial"/>
                <w:color w:val="000000"/>
                <w:spacing w:val="0"/>
                <w:sz w:val="18"/>
                <w:szCs w:val="18"/>
                <w:lang w:val="en-US"/>
              </w:rPr>
              <w:t>-</w:t>
            </w:r>
            <w:r w:rsidRPr="001D46C5">
              <w:rPr>
                <w:rFonts w:ascii="Arial" w:hAnsi="Arial" w:cs="Arial"/>
                <w:color w:val="000000"/>
                <w:spacing w:val="0"/>
                <w:sz w:val="18"/>
                <w:szCs w:val="18"/>
                <w:lang w:val="en-US"/>
              </w:rPr>
              <w:t xml:space="preserve"> </w:t>
            </w:r>
          </w:p>
        </w:tc>
        <w:tc>
          <w:tcPr>
            <w:tcW w:w="520" w:type="pct"/>
            <w:tcBorders>
              <w:top w:val="nil"/>
              <w:left w:val="nil"/>
              <w:bottom w:val="single" w:sz="8" w:space="0" w:color="auto"/>
              <w:right w:val="single" w:sz="8" w:space="0" w:color="auto"/>
            </w:tcBorders>
            <w:shd w:val="clear" w:color="auto" w:fill="auto"/>
            <w:noWrap/>
            <w:vAlign w:val="bottom"/>
            <w:hideMark/>
          </w:tcPr>
          <w:p w14:paraId="7C68542D" w14:textId="7455901D" w:rsidR="001D46C5" w:rsidRPr="00A97A79"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 </w:t>
            </w:r>
          </w:p>
        </w:tc>
        <w:tc>
          <w:tcPr>
            <w:tcW w:w="520" w:type="pct"/>
            <w:tcBorders>
              <w:top w:val="nil"/>
              <w:left w:val="nil"/>
              <w:bottom w:val="single" w:sz="8" w:space="0" w:color="auto"/>
              <w:right w:val="single" w:sz="8" w:space="0" w:color="auto"/>
            </w:tcBorders>
            <w:shd w:val="clear" w:color="auto" w:fill="auto"/>
            <w:noWrap/>
            <w:vAlign w:val="bottom"/>
            <w:hideMark/>
          </w:tcPr>
          <w:p w14:paraId="4A7CB033" w14:textId="7B60D6EF" w:rsidR="001D46C5" w:rsidRPr="001D46C5" w:rsidRDefault="001D46C5" w:rsidP="001D46C5">
            <w:pPr>
              <w:jc w:val="right"/>
              <w:rPr>
                <w:rFonts w:ascii="Arial" w:hAnsi="Arial" w:cs="Arial"/>
                <w:color w:val="000000"/>
                <w:spacing w:val="0"/>
                <w:sz w:val="18"/>
                <w:szCs w:val="18"/>
                <w:lang w:val="en-US"/>
              </w:rPr>
            </w:pPr>
            <w:r w:rsidRPr="001D46C5">
              <w:rPr>
                <w:rFonts w:ascii="Arial" w:hAnsi="Arial" w:cs="Arial"/>
                <w:color w:val="000000"/>
                <w:spacing w:val="0"/>
                <w:sz w:val="18"/>
                <w:szCs w:val="18"/>
                <w:lang w:val="en-US"/>
              </w:rPr>
              <w:t xml:space="preserve"> </w:t>
            </w:r>
            <w:r w:rsidRPr="00A97A79">
              <w:rPr>
                <w:rFonts w:ascii="Arial" w:hAnsi="Arial" w:cs="Arial"/>
                <w:color w:val="000000"/>
                <w:spacing w:val="0"/>
                <w:sz w:val="18"/>
                <w:szCs w:val="18"/>
                <w:lang w:val="en-US"/>
              </w:rPr>
              <w:t xml:space="preserve">190,000,000 </w:t>
            </w:r>
          </w:p>
        </w:tc>
        <w:tc>
          <w:tcPr>
            <w:tcW w:w="516" w:type="pct"/>
            <w:tcBorders>
              <w:top w:val="nil"/>
              <w:left w:val="nil"/>
              <w:bottom w:val="single" w:sz="8" w:space="0" w:color="auto"/>
              <w:right w:val="single" w:sz="8" w:space="0" w:color="auto"/>
            </w:tcBorders>
            <w:shd w:val="clear" w:color="auto" w:fill="auto"/>
            <w:noWrap/>
            <w:vAlign w:val="bottom"/>
            <w:hideMark/>
          </w:tcPr>
          <w:p w14:paraId="6B821496" w14:textId="4D229745" w:rsidR="001D46C5" w:rsidRPr="00A97A79"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 </w:t>
            </w:r>
          </w:p>
        </w:tc>
      </w:tr>
      <w:tr w:rsidR="001D46C5" w:rsidRPr="00C968FF" w14:paraId="4F6A0B53" w14:textId="77777777" w:rsidTr="00A97A79">
        <w:trPr>
          <w:trHeight w:val="1303"/>
        </w:trPr>
        <w:tc>
          <w:tcPr>
            <w:tcW w:w="844" w:type="pct"/>
            <w:tcBorders>
              <w:top w:val="nil"/>
              <w:left w:val="single" w:sz="8" w:space="0" w:color="auto"/>
              <w:bottom w:val="single" w:sz="8" w:space="0" w:color="auto"/>
              <w:right w:val="single" w:sz="8" w:space="0" w:color="auto"/>
            </w:tcBorders>
            <w:shd w:val="clear" w:color="auto" w:fill="auto"/>
            <w:vAlign w:val="center"/>
            <w:hideMark/>
          </w:tcPr>
          <w:p w14:paraId="037AF11C" w14:textId="43120310" w:rsidR="001D46C5" w:rsidRPr="001D46C5" w:rsidRDefault="001D46C5" w:rsidP="001D46C5">
            <w:pPr>
              <w:rPr>
                <w:rFonts w:ascii="Arial" w:hAnsi="Arial" w:cs="Arial"/>
                <w:color w:val="000000"/>
                <w:spacing w:val="0"/>
                <w:sz w:val="18"/>
                <w:szCs w:val="18"/>
                <w:lang w:val="es-PE"/>
              </w:rPr>
            </w:pPr>
            <w:r w:rsidRPr="001D46C5">
              <w:rPr>
                <w:rFonts w:ascii="Arial" w:hAnsi="Arial" w:cs="Arial"/>
                <w:color w:val="000000"/>
                <w:spacing w:val="0"/>
                <w:sz w:val="18"/>
                <w:szCs w:val="18"/>
              </w:rPr>
              <w:t>1.2 Documento de Plan estratégico que permita el análisis y planificación prospectiva de los requerimientos y flujos de talento humano en educación, aprobado.</w:t>
            </w:r>
          </w:p>
        </w:tc>
        <w:tc>
          <w:tcPr>
            <w:tcW w:w="520" w:type="pct"/>
            <w:tcBorders>
              <w:top w:val="nil"/>
              <w:left w:val="nil"/>
              <w:bottom w:val="single" w:sz="8" w:space="0" w:color="auto"/>
              <w:right w:val="single" w:sz="8" w:space="0" w:color="auto"/>
            </w:tcBorders>
            <w:shd w:val="clear" w:color="auto" w:fill="auto"/>
            <w:noWrap/>
            <w:vAlign w:val="bottom"/>
            <w:hideMark/>
          </w:tcPr>
          <w:p w14:paraId="65F68AA2" w14:textId="69DFBF34" w:rsidR="001D46C5" w:rsidRPr="001D46C5"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250,000 </w:t>
            </w:r>
          </w:p>
        </w:tc>
        <w:tc>
          <w:tcPr>
            <w:tcW w:w="520" w:type="pct"/>
            <w:tcBorders>
              <w:top w:val="nil"/>
              <w:left w:val="nil"/>
              <w:bottom w:val="single" w:sz="8" w:space="0" w:color="auto"/>
              <w:right w:val="single" w:sz="8" w:space="0" w:color="auto"/>
            </w:tcBorders>
            <w:shd w:val="clear" w:color="auto" w:fill="auto"/>
            <w:noWrap/>
            <w:vAlign w:val="bottom"/>
            <w:hideMark/>
          </w:tcPr>
          <w:p w14:paraId="154AE04E" w14:textId="363A1FAD" w:rsidR="001D46C5" w:rsidRPr="001D46C5"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30,000 </w:t>
            </w:r>
          </w:p>
        </w:tc>
        <w:tc>
          <w:tcPr>
            <w:tcW w:w="520" w:type="pct"/>
            <w:tcBorders>
              <w:top w:val="nil"/>
              <w:left w:val="nil"/>
              <w:bottom w:val="single" w:sz="8" w:space="0" w:color="auto"/>
              <w:right w:val="single" w:sz="8" w:space="0" w:color="auto"/>
            </w:tcBorders>
            <w:shd w:val="clear" w:color="auto" w:fill="auto"/>
            <w:noWrap/>
            <w:vAlign w:val="bottom"/>
            <w:hideMark/>
          </w:tcPr>
          <w:p w14:paraId="6355D690" w14:textId="6EDE0A82" w:rsidR="001D46C5" w:rsidRPr="001D46C5" w:rsidRDefault="001D46C5" w:rsidP="001D46C5">
            <w:pPr>
              <w:jc w:val="right"/>
              <w:rPr>
                <w:rFonts w:ascii="Arial" w:hAnsi="Arial" w:cs="Arial"/>
                <w:color w:val="000000" w:themeColor="text1"/>
                <w:sz w:val="18"/>
                <w:szCs w:val="18"/>
                <w:lang w:val="en-US"/>
              </w:rPr>
            </w:pPr>
            <w:r w:rsidRPr="00A97A79">
              <w:rPr>
                <w:rFonts w:ascii="Arial" w:hAnsi="Arial" w:cs="Arial"/>
                <w:color w:val="000000"/>
                <w:sz w:val="18"/>
                <w:szCs w:val="18"/>
              </w:rPr>
              <w:t xml:space="preserve"> - </w:t>
            </w:r>
          </w:p>
        </w:tc>
        <w:tc>
          <w:tcPr>
            <w:tcW w:w="520" w:type="pct"/>
            <w:tcBorders>
              <w:top w:val="nil"/>
              <w:left w:val="nil"/>
              <w:bottom w:val="single" w:sz="8" w:space="0" w:color="auto"/>
              <w:right w:val="single" w:sz="8" w:space="0" w:color="auto"/>
            </w:tcBorders>
            <w:shd w:val="clear" w:color="auto" w:fill="auto"/>
            <w:noWrap/>
            <w:vAlign w:val="bottom"/>
            <w:hideMark/>
          </w:tcPr>
          <w:p w14:paraId="6219CF9A" w14:textId="57461530" w:rsidR="001D46C5" w:rsidRPr="001D46C5" w:rsidRDefault="001D46C5" w:rsidP="001D46C5">
            <w:pPr>
              <w:jc w:val="right"/>
              <w:rPr>
                <w:rFonts w:ascii="Arial" w:hAnsi="Arial" w:cs="Arial"/>
                <w:color w:val="000000" w:themeColor="text1"/>
                <w:sz w:val="18"/>
                <w:szCs w:val="18"/>
                <w:lang w:val="en-US"/>
              </w:rPr>
            </w:pPr>
            <w:r w:rsidRPr="00A97A79">
              <w:rPr>
                <w:rFonts w:ascii="Arial" w:hAnsi="Arial" w:cs="Arial"/>
                <w:color w:val="000000"/>
                <w:sz w:val="18"/>
                <w:szCs w:val="18"/>
              </w:rPr>
              <w:t xml:space="preserve"> - </w:t>
            </w:r>
          </w:p>
        </w:tc>
        <w:tc>
          <w:tcPr>
            <w:tcW w:w="520" w:type="pct"/>
            <w:tcBorders>
              <w:top w:val="nil"/>
              <w:left w:val="nil"/>
              <w:bottom w:val="single" w:sz="8" w:space="0" w:color="auto"/>
              <w:right w:val="single" w:sz="8" w:space="0" w:color="auto"/>
            </w:tcBorders>
            <w:shd w:val="clear" w:color="auto" w:fill="auto"/>
            <w:noWrap/>
            <w:vAlign w:val="bottom"/>
            <w:hideMark/>
          </w:tcPr>
          <w:p w14:paraId="50058A12" w14:textId="36A7A4EF" w:rsidR="001D46C5" w:rsidRPr="001D46C5" w:rsidRDefault="001D46C5" w:rsidP="001D46C5">
            <w:pPr>
              <w:jc w:val="right"/>
              <w:rPr>
                <w:rFonts w:ascii="Arial" w:hAnsi="Arial" w:cs="Arial"/>
                <w:color w:val="000000" w:themeColor="text1"/>
                <w:sz w:val="18"/>
                <w:szCs w:val="18"/>
                <w:lang w:val="en-US"/>
              </w:rPr>
            </w:pPr>
            <w:r w:rsidRPr="00A97A79">
              <w:rPr>
                <w:rFonts w:ascii="Arial" w:hAnsi="Arial" w:cs="Arial"/>
                <w:color w:val="000000"/>
                <w:sz w:val="18"/>
                <w:szCs w:val="18"/>
              </w:rPr>
              <w:t xml:space="preserve"> - </w:t>
            </w:r>
          </w:p>
        </w:tc>
        <w:tc>
          <w:tcPr>
            <w:tcW w:w="520" w:type="pct"/>
            <w:tcBorders>
              <w:top w:val="nil"/>
              <w:left w:val="nil"/>
              <w:bottom w:val="single" w:sz="8" w:space="0" w:color="auto"/>
              <w:right w:val="single" w:sz="8" w:space="0" w:color="auto"/>
            </w:tcBorders>
            <w:shd w:val="clear" w:color="auto" w:fill="auto"/>
            <w:noWrap/>
            <w:vAlign w:val="bottom"/>
            <w:hideMark/>
          </w:tcPr>
          <w:p w14:paraId="11DEA1C9" w14:textId="586F3E23" w:rsidR="001D46C5" w:rsidRPr="001D46C5" w:rsidRDefault="001D46C5" w:rsidP="001D46C5">
            <w:pPr>
              <w:jc w:val="right"/>
              <w:rPr>
                <w:rFonts w:ascii="Arial" w:hAnsi="Arial" w:cs="Arial"/>
                <w:color w:val="000000" w:themeColor="text1"/>
                <w:sz w:val="18"/>
                <w:szCs w:val="18"/>
                <w:lang w:val="en-US"/>
              </w:rPr>
            </w:pPr>
            <w:r w:rsidRPr="00A97A79">
              <w:rPr>
                <w:rFonts w:ascii="Arial" w:hAnsi="Arial" w:cs="Arial"/>
                <w:color w:val="000000"/>
                <w:sz w:val="18"/>
                <w:szCs w:val="18"/>
              </w:rPr>
              <w:t xml:space="preserve"> - </w:t>
            </w:r>
          </w:p>
        </w:tc>
        <w:tc>
          <w:tcPr>
            <w:tcW w:w="520" w:type="pct"/>
            <w:tcBorders>
              <w:top w:val="nil"/>
              <w:left w:val="nil"/>
              <w:bottom w:val="single" w:sz="8" w:space="0" w:color="auto"/>
              <w:right w:val="single" w:sz="8" w:space="0" w:color="auto"/>
            </w:tcBorders>
            <w:shd w:val="clear" w:color="auto" w:fill="auto"/>
            <w:noWrap/>
            <w:vAlign w:val="bottom"/>
            <w:hideMark/>
          </w:tcPr>
          <w:p w14:paraId="672964D6" w14:textId="00561381" w:rsidR="001D46C5" w:rsidRPr="001D46C5"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250,000 </w:t>
            </w:r>
          </w:p>
        </w:tc>
        <w:tc>
          <w:tcPr>
            <w:tcW w:w="516" w:type="pct"/>
            <w:tcBorders>
              <w:top w:val="nil"/>
              <w:left w:val="nil"/>
              <w:bottom w:val="single" w:sz="8" w:space="0" w:color="auto"/>
              <w:right w:val="single" w:sz="8" w:space="0" w:color="auto"/>
            </w:tcBorders>
            <w:shd w:val="clear" w:color="auto" w:fill="auto"/>
            <w:noWrap/>
            <w:vAlign w:val="bottom"/>
            <w:hideMark/>
          </w:tcPr>
          <w:p w14:paraId="0F5BE318" w14:textId="48A17E08" w:rsidR="001D46C5" w:rsidRPr="001D46C5"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30,000 </w:t>
            </w:r>
          </w:p>
        </w:tc>
      </w:tr>
      <w:tr w:rsidR="001D46C5" w:rsidRPr="00C968FF" w14:paraId="29CF1237" w14:textId="77777777" w:rsidTr="00A97A79">
        <w:trPr>
          <w:trHeight w:val="790"/>
        </w:trPr>
        <w:tc>
          <w:tcPr>
            <w:tcW w:w="844" w:type="pct"/>
            <w:tcBorders>
              <w:top w:val="nil"/>
              <w:left w:val="single" w:sz="8" w:space="0" w:color="auto"/>
              <w:bottom w:val="single" w:sz="8" w:space="0" w:color="auto"/>
              <w:right w:val="single" w:sz="8" w:space="0" w:color="auto"/>
            </w:tcBorders>
            <w:shd w:val="clear" w:color="auto" w:fill="auto"/>
            <w:vAlign w:val="center"/>
            <w:hideMark/>
          </w:tcPr>
          <w:p w14:paraId="07CDCCDD" w14:textId="766CC5C8" w:rsidR="001D46C5" w:rsidRPr="001D46C5" w:rsidRDefault="001D46C5" w:rsidP="001D46C5">
            <w:pPr>
              <w:rPr>
                <w:rFonts w:ascii="Arial" w:hAnsi="Arial" w:cs="Arial"/>
                <w:color w:val="000000"/>
                <w:spacing w:val="0"/>
                <w:sz w:val="18"/>
                <w:szCs w:val="18"/>
                <w:lang w:val="es-PE"/>
              </w:rPr>
            </w:pPr>
            <w:r w:rsidRPr="001D46C5">
              <w:rPr>
                <w:rFonts w:ascii="Arial" w:hAnsi="Arial" w:cs="Arial"/>
                <w:color w:val="000000"/>
                <w:spacing w:val="0"/>
                <w:sz w:val="18"/>
                <w:szCs w:val="18"/>
              </w:rPr>
              <w:t>1.3 Documento de Plan estratégico que permita el análisis y planificación prospectiva de los requerimientos y flujos de talento humano en salud, aprobado.</w:t>
            </w:r>
          </w:p>
        </w:tc>
        <w:tc>
          <w:tcPr>
            <w:tcW w:w="520" w:type="pct"/>
            <w:tcBorders>
              <w:top w:val="nil"/>
              <w:left w:val="nil"/>
              <w:bottom w:val="single" w:sz="8" w:space="0" w:color="auto"/>
              <w:right w:val="single" w:sz="8" w:space="0" w:color="auto"/>
            </w:tcBorders>
            <w:shd w:val="clear" w:color="auto" w:fill="auto"/>
            <w:noWrap/>
            <w:vAlign w:val="bottom"/>
            <w:hideMark/>
          </w:tcPr>
          <w:p w14:paraId="076E4B15" w14:textId="17D03E20" w:rsidR="001D46C5" w:rsidRPr="001D46C5"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250,000 </w:t>
            </w:r>
          </w:p>
        </w:tc>
        <w:tc>
          <w:tcPr>
            <w:tcW w:w="520" w:type="pct"/>
            <w:tcBorders>
              <w:top w:val="nil"/>
              <w:left w:val="nil"/>
              <w:bottom w:val="single" w:sz="8" w:space="0" w:color="auto"/>
              <w:right w:val="single" w:sz="8" w:space="0" w:color="auto"/>
            </w:tcBorders>
            <w:shd w:val="clear" w:color="auto" w:fill="auto"/>
            <w:noWrap/>
            <w:vAlign w:val="bottom"/>
            <w:hideMark/>
          </w:tcPr>
          <w:p w14:paraId="6F95BE92" w14:textId="3284C98C" w:rsidR="001D46C5" w:rsidRPr="001D46C5"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30,000 </w:t>
            </w:r>
          </w:p>
        </w:tc>
        <w:tc>
          <w:tcPr>
            <w:tcW w:w="520" w:type="pct"/>
            <w:tcBorders>
              <w:top w:val="nil"/>
              <w:left w:val="nil"/>
              <w:bottom w:val="single" w:sz="8" w:space="0" w:color="auto"/>
              <w:right w:val="single" w:sz="8" w:space="0" w:color="auto"/>
            </w:tcBorders>
            <w:shd w:val="clear" w:color="auto" w:fill="auto"/>
            <w:noWrap/>
            <w:vAlign w:val="bottom"/>
            <w:hideMark/>
          </w:tcPr>
          <w:p w14:paraId="0D96EE57" w14:textId="2B34CF49" w:rsidR="001D46C5" w:rsidRPr="001D46C5" w:rsidRDefault="001D46C5" w:rsidP="001D46C5">
            <w:pPr>
              <w:jc w:val="right"/>
              <w:rPr>
                <w:rFonts w:ascii="Arial" w:hAnsi="Arial" w:cs="Arial"/>
                <w:color w:val="000000" w:themeColor="text1"/>
                <w:sz w:val="18"/>
                <w:szCs w:val="18"/>
                <w:lang w:val="en-US"/>
              </w:rPr>
            </w:pPr>
            <w:r w:rsidRPr="00A97A79">
              <w:rPr>
                <w:rFonts w:ascii="Arial" w:hAnsi="Arial" w:cs="Arial"/>
                <w:color w:val="000000"/>
                <w:sz w:val="18"/>
                <w:szCs w:val="18"/>
              </w:rPr>
              <w:t xml:space="preserve"> - </w:t>
            </w:r>
          </w:p>
        </w:tc>
        <w:tc>
          <w:tcPr>
            <w:tcW w:w="520" w:type="pct"/>
            <w:tcBorders>
              <w:top w:val="nil"/>
              <w:left w:val="nil"/>
              <w:bottom w:val="single" w:sz="8" w:space="0" w:color="auto"/>
              <w:right w:val="single" w:sz="8" w:space="0" w:color="auto"/>
            </w:tcBorders>
            <w:shd w:val="clear" w:color="auto" w:fill="auto"/>
            <w:noWrap/>
            <w:vAlign w:val="bottom"/>
            <w:hideMark/>
          </w:tcPr>
          <w:p w14:paraId="71F1E2D7" w14:textId="2400EBAD" w:rsidR="001D46C5" w:rsidRPr="001D46C5" w:rsidRDefault="001D46C5" w:rsidP="001D46C5">
            <w:pPr>
              <w:jc w:val="right"/>
              <w:rPr>
                <w:rFonts w:ascii="Arial" w:hAnsi="Arial" w:cs="Arial"/>
                <w:color w:val="000000" w:themeColor="text1"/>
                <w:sz w:val="18"/>
                <w:szCs w:val="18"/>
                <w:lang w:val="en-US"/>
              </w:rPr>
            </w:pPr>
            <w:r w:rsidRPr="00A97A79">
              <w:rPr>
                <w:rFonts w:ascii="Arial" w:hAnsi="Arial" w:cs="Arial"/>
                <w:color w:val="000000"/>
                <w:sz w:val="18"/>
                <w:szCs w:val="18"/>
              </w:rPr>
              <w:t xml:space="preserve"> - </w:t>
            </w:r>
          </w:p>
        </w:tc>
        <w:tc>
          <w:tcPr>
            <w:tcW w:w="520" w:type="pct"/>
            <w:tcBorders>
              <w:top w:val="nil"/>
              <w:left w:val="nil"/>
              <w:bottom w:val="single" w:sz="8" w:space="0" w:color="auto"/>
              <w:right w:val="single" w:sz="8" w:space="0" w:color="auto"/>
            </w:tcBorders>
            <w:shd w:val="clear" w:color="auto" w:fill="auto"/>
            <w:noWrap/>
            <w:vAlign w:val="bottom"/>
            <w:hideMark/>
          </w:tcPr>
          <w:p w14:paraId="40A73B43" w14:textId="525E229D" w:rsidR="001D46C5" w:rsidRPr="001D46C5" w:rsidRDefault="001D46C5" w:rsidP="001D46C5">
            <w:pPr>
              <w:jc w:val="right"/>
              <w:rPr>
                <w:rFonts w:ascii="Arial" w:hAnsi="Arial" w:cs="Arial"/>
                <w:color w:val="000000" w:themeColor="text1"/>
                <w:sz w:val="18"/>
                <w:szCs w:val="18"/>
                <w:lang w:val="en-US"/>
              </w:rPr>
            </w:pPr>
            <w:r w:rsidRPr="00A97A79">
              <w:rPr>
                <w:rFonts w:ascii="Arial" w:hAnsi="Arial" w:cs="Arial"/>
                <w:color w:val="000000"/>
                <w:sz w:val="18"/>
                <w:szCs w:val="18"/>
              </w:rPr>
              <w:t xml:space="preserve"> - </w:t>
            </w:r>
          </w:p>
        </w:tc>
        <w:tc>
          <w:tcPr>
            <w:tcW w:w="520" w:type="pct"/>
            <w:tcBorders>
              <w:top w:val="nil"/>
              <w:left w:val="nil"/>
              <w:bottom w:val="single" w:sz="8" w:space="0" w:color="auto"/>
              <w:right w:val="single" w:sz="8" w:space="0" w:color="auto"/>
            </w:tcBorders>
            <w:shd w:val="clear" w:color="auto" w:fill="auto"/>
            <w:noWrap/>
            <w:vAlign w:val="bottom"/>
            <w:hideMark/>
          </w:tcPr>
          <w:p w14:paraId="30E08BE2" w14:textId="0062C7EA" w:rsidR="001D46C5" w:rsidRPr="001D46C5" w:rsidRDefault="001D46C5" w:rsidP="001D46C5">
            <w:pPr>
              <w:jc w:val="right"/>
              <w:rPr>
                <w:rFonts w:ascii="Arial" w:hAnsi="Arial" w:cs="Arial"/>
                <w:color w:val="000000" w:themeColor="text1"/>
                <w:sz w:val="18"/>
                <w:szCs w:val="18"/>
                <w:lang w:val="en-US"/>
              </w:rPr>
            </w:pPr>
            <w:r w:rsidRPr="00A97A79">
              <w:rPr>
                <w:rFonts w:ascii="Arial" w:hAnsi="Arial" w:cs="Arial"/>
                <w:color w:val="000000"/>
                <w:sz w:val="18"/>
                <w:szCs w:val="18"/>
              </w:rPr>
              <w:t xml:space="preserve"> - </w:t>
            </w:r>
          </w:p>
        </w:tc>
        <w:tc>
          <w:tcPr>
            <w:tcW w:w="520" w:type="pct"/>
            <w:tcBorders>
              <w:top w:val="nil"/>
              <w:left w:val="nil"/>
              <w:bottom w:val="single" w:sz="8" w:space="0" w:color="auto"/>
              <w:right w:val="single" w:sz="8" w:space="0" w:color="auto"/>
            </w:tcBorders>
            <w:shd w:val="clear" w:color="auto" w:fill="auto"/>
            <w:noWrap/>
            <w:vAlign w:val="bottom"/>
            <w:hideMark/>
          </w:tcPr>
          <w:p w14:paraId="142DE5C4" w14:textId="3E9873A5" w:rsidR="001D46C5" w:rsidRPr="001D46C5" w:rsidRDefault="001D46C5" w:rsidP="001D46C5">
            <w:pPr>
              <w:jc w:val="right"/>
              <w:rPr>
                <w:rFonts w:ascii="Arial" w:hAnsi="Arial" w:cs="Arial"/>
                <w:color w:val="000000"/>
                <w:spacing w:val="0"/>
                <w:sz w:val="18"/>
                <w:szCs w:val="18"/>
              </w:rPr>
            </w:pPr>
            <w:r w:rsidRPr="00A97A79">
              <w:rPr>
                <w:rFonts w:ascii="Arial" w:hAnsi="Arial" w:cs="Arial"/>
                <w:color w:val="000000"/>
                <w:sz w:val="18"/>
                <w:szCs w:val="18"/>
              </w:rPr>
              <w:t xml:space="preserve"> 250,000 </w:t>
            </w:r>
          </w:p>
        </w:tc>
        <w:tc>
          <w:tcPr>
            <w:tcW w:w="516" w:type="pct"/>
            <w:tcBorders>
              <w:top w:val="nil"/>
              <w:left w:val="nil"/>
              <w:bottom w:val="single" w:sz="8" w:space="0" w:color="auto"/>
              <w:right w:val="single" w:sz="8" w:space="0" w:color="auto"/>
            </w:tcBorders>
            <w:shd w:val="clear" w:color="auto" w:fill="auto"/>
            <w:noWrap/>
            <w:vAlign w:val="bottom"/>
            <w:hideMark/>
          </w:tcPr>
          <w:p w14:paraId="4A30353B" w14:textId="250409EE" w:rsidR="001D46C5" w:rsidRPr="001D46C5" w:rsidRDefault="001D46C5" w:rsidP="001D46C5">
            <w:pPr>
              <w:jc w:val="right"/>
              <w:rPr>
                <w:rFonts w:ascii="Arial" w:hAnsi="Arial" w:cs="Arial"/>
                <w:color w:val="000000"/>
                <w:spacing w:val="0"/>
                <w:sz w:val="18"/>
                <w:szCs w:val="18"/>
              </w:rPr>
            </w:pPr>
            <w:r w:rsidRPr="00A97A79">
              <w:rPr>
                <w:rFonts w:ascii="Arial" w:hAnsi="Arial" w:cs="Arial"/>
                <w:color w:val="000000"/>
                <w:sz w:val="18"/>
                <w:szCs w:val="18"/>
              </w:rPr>
              <w:t xml:space="preserve"> 30,000 </w:t>
            </w:r>
          </w:p>
        </w:tc>
      </w:tr>
      <w:tr w:rsidR="001D46C5" w:rsidRPr="00C968FF" w14:paraId="320015E8" w14:textId="77777777" w:rsidTr="00A97A79">
        <w:trPr>
          <w:trHeight w:val="2194"/>
        </w:trPr>
        <w:tc>
          <w:tcPr>
            <w:tcW w:w="844" w:type="pct"/>
            <w:tcBorders>
              <w:top w:val="nil"/>
              <w:left w:val="single" w:sz="8" w:space="0" w:color="auto"/>
              <w:bottom w:val="single" w:sz="8" w:space="0" w:color="auto"/>
              <w:right w:val="single" w:sz="8" w:space="0" w:color="auto"/>
            </w:tcBorders>
            <w:shd w:val="clear" w:color="auto" w:fill="auto"/>
            <w:vAlign w:val="center"/>
            <w:hideMark/>
          </w:tcPr>
          <w:p w14:paraId="3D32D0F5" w14:textId="26FDB140" w:rsidR="001D46C5" w:rsidRPr="001D46C5" w:rsidRDefault="001D46C5" w:rsidP="001D46C5">
            <w:pPr>
              <w:rPr>
                <w:rFonts w:ascii="Arial" w:hAnsi="Arial" w:cs="Arial"/>
                <w:color w:val="000000"/>
                <w:spacing w:val="0"/>
                <w:sz w:val="18"/>
                <w:szCs w:val="18"/>
                <w:lang w:val="es-PE"/>
              </w:rPr>
            </w:pPr>
            <w:r w:rsidRPr="001D46C5">
              <w:rPr>
                <w:rFonts w:ascii="Arial" w:hAnsi="Arial" w:cs="Arial"/>
                <w:color w:val="000000"/>
                <w:spacing w:val="0"/>
                <w:sz w:val="18"/>
                <w:szCs w:val="18"/>
              </w:rPr>
              <w:t>1.4 Estudio de mecanismos para garantizar la solvencia fiscal de los pagos a mediano y largo plazo por concepto de desvinculación de funcionarios públicos, aprobado.</w:t>
            </w:r>
          </w:p>
        </w:tc>
        <w:tc>
          <w:tcPr>
            <w:tcW w:w="520" w:type="pct"/>
            <w:tcBorders>
              <w:top w:val="nil"/>
              <w:left w:val="nil"/>
              <w:bottom w:val="single" w:sz="8" w:space="0" w:color="auto"/>
              <w:right w:val="single" w:sz="8" w:space="0" w:color="auto"/>
            </w:tcBorders>
            <w:shd w:val="clear" w:color="auto" w:fill="auto"/>
            <w:noWrap/>
            <w:vAlign w:val="bottom"/>
            <w:hideMark/>
          </w:tcPr>
          <w:p w14:paraId="6ED165D6" w14:textId="43A03068" w:rsidR="001D46C5" w:rsidRPr="001D46C5" w:rsidRDefault="001D46C5" w:rsidP="001D46C5">
            <w:pPr>
              <w:jc w:val="right"/>
              <w:rPr>
                <w:rFonts w:ascii="Arial" w:hAnsi="Arial" w:cs="Arial"/>
                <w:color w:val="000000" w:themeColor="text1"/>
                <w:sz w:val="18"/>
                <w:szCs w:val="18"/>
                <w:lang w:val="es-PE"/>
              </w:rPr>
            </w:pPr>
            <w:r w:rsidRPr="00A97A79">
              <w:rPr>
                <w:rFonts w:ascii="Arial" w:hAnsi="Arial" w:cs="Arial"/>
                <w:color w:val="000000"/>
                <w:sz w:val="18"/>
                <w:szCs w:val="18"/>
              </w:rPr>
              <w:t xml:space="preserve"> 200,000 </w:t>
            </w:r>
          </w:p>
        </w:tc>
        <w:tc>
          <w:tcPr>
            <w:tcW w:w="520" w:type="pct"/>
            <w:tcBorders>
              <w:top w:val="nil"/>
              <w:left w:val="nil"/>
              <w:bottom w:val="single" w:sz="8" w:space="0" w:color="auto"/>
              <w:right w:val="single" w:sz="8" w:space="0" w:color="auto"/>
            </w:tcBorders>
            <w:shd w:val="clear" w:color="auto" w:fill="auto"/>
            <w:noWrap/>
            <w:vAlign w:val="bottom"/>
            <w:hideMark/>
          </w:tcPr>
          <w:p w14:paraId="588ACD5B" w14:textId="453667FB" w:rsidR="001D46C5" w:rsidRPr="001D46C5" w:rsidRDefault="001D46C5" w:rsidP="001D46C5">
            <w:pPr>
              <w:jc w:val="right"/>
              <w:rPr>
                <w:rFonts w:ascii="Arial" w:hAnsi="Arial" w:cs="Arial"/>
                <w:color w:val="000000" w:themeColor="text1"/>
                <w:sz w:val="18"/>
                <w:szCs w:val="18"/>
                <w:lang w:val="es-PE"/>
              </w:rPr>
            </w:pPr>
            <w:r w:rsidRPr="00A97A79">
              <w:rPr>
                <w:rFonts w:ascii="Arial" w:hAnsi="Arial" w:cs="Arial"/>
                <w:color w:val="000000"/>
                <w:sz w:val="18"/>
                <w:szCs w:val="18"/>
              </w:rPr>
              <w:t xml:space="preserve"> 24,000 </w:t>
            </w:r>
          </w:p>
        </w:tc>
        <w:tc>
          <w:tcPr>
            <w:tcW w:w="520" w:type="pct"/>
            <w:tcBorders>
              <w:top w:val="nil"/>
              <w:left w:val="nil"/>
              <w:bottom w:val="single" w:sz="8" w:space="0" w:color="auto"/>
              <w:right w:val="single" w:sz="8" w:space="0" w:color="auto"/>
            </w:tcBorders>
            <w:shd w:val="clear" w:color="auto" w:fill="auto"/>
            <w:noWrap/>
            <w:vAlign w:val="bottom"/>
            <w:hideMark/>
          </w:tcPr>
          <w:p w14:paraId="2ADAD953" w14:textId="6D85AA28" w:rsidR="001D46C5" w:rsidRPr="001D46C5"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 </w:t>
            </w:r>
          </w:p>
        </w:tc>
        <w:tc>
          <w:tcPr>
            <w:tcW w:w="520" w:type="pct"/>
            <w:tcBorders>
              <w:top w:val="nil"/>
              <w:left w:val="nil"/>
              <w:bottom w:val="single" w:sz="8" w:space="0" w:color="auto"/>
              <w:right w:val="single" w:sz="8" w:space="0" w:color="auto"/>
            </w:tcBorders>
            <w:shd w:val="clear" w:color="auto" w:fill="auto"/>
            <w:noWrap/>
            <w:vAlign w:val="bottom"/>
            <w:hideMark/>
          </w:tcPr>
          <w:p w14:paraId="1E897F71" w14:textId="3BDDAC6E" w:rsidR="001D46C5" w:rsidRPr="001D46C5" w:rsidRDefault="001D46C5" w:rsidP="001D46C5">
            <w:pPr>
              <w:jc w:val="right"/>
              <w:rPr>
                <w:rFonts w:ascii="Arial" w:hAnsi="Arial" w:cs="Arial"/>
                <w:color w:val="000000"/>
                <w:spacing w:val="0"/>
                <w:sz w:val="18"/>
                <w:szCs w:val="18"/>
                <w:lang w:val="en-US"/>
              </w:rPr>
            </w:pPr>
          </w:p>
        </w:tc>
        <w:tc>
          <w:tcPr>
            <w:tcW w:w="520" w:type="pct"/>
            <w:tcBorders>
              <w:top w:val="nil"/>
              <w:left w:val="nil"/>
              <w:bottom w:val="single" w:sz="8" w:space="0" w:color="auto"/>
              <w:right w:val="single" w:sz="8" w:space="0" w:color="auto"/>
            </w:tcBorders>
            <w:shd w:val="clear" w:color="auto" w:fill="auto"/>
            <w:noWrap/>
            <w:vAlign w:val="bottom"/>
            <w:hideMark/>
          </w:tcPr>
          <w:p w14:paraId="6F4D0B57" w14:textId="1DCD1BC9" w:rsidR="001D46C5" w:rsidRPr="001D46C5" w:rsidRDefault="001D46C5" w:rsidP="001D46C5">
            <w:pPr>
              <w:jc w:val="right"/>
              <w:rPr>
                <w:rFonts w:ascii="Arial" w:hAnsi="Arial" w:cs="Arial"/>
                <w:color w:val="000000" w:themeColor="text1"/>
                <w:sz w:val="18"/>
                <w:szCs w:val="18"/>
                <w:lang w:val="en-US"/>
              </w:rPr>
            </w:pPr>
            <w:r w:rsidRPr="00A97A79">
              <w:rPr>
                <w:rFonts w:ascii="Arial" w:hAnsi="Arial" w:cs="Arial"/>
                <w:color w:val="000000"/>
                <w:sz w:val="18"/>
                <w:szCs w:val="18"/>
              </w:rPr>
              <w:t xml:space="preserve"> - </w:t>
            </w:r>
          </w:p>
        </w:tc>
        <w:tc>
          <w:tcPr>
            <w:tcW w:w="520" w:type="pct"/>
            <w:tcBorders>
              <w:top w:val="nil"/>
              <w:left w:val="nil"/>
              <w:bottom w:val="single" w:sz="8" w:space="0" w:color="auto"/>
              <w:right w:val="single" w:sz="8" w:space="0" w:color="auto"/>
            </w:tcBorders>
            <w:shd w:val="clear" w:color="auto" w:fill="auto"/>
            <w:noWrap/>
            <w:vAlign w:val="bottom"/>
            <w:hideMark/>
          </w:tcPr>
          <w:p w14:paraId="405BB497" w14:textId="2D7DE4EE" w:rsidR="001D46C5" w:rsidRPr="001D46C5" w:rsidRDefault="001D46C5" w:rsidP="001D46C5">
            <w:pPr>
              <w:jc w:val="right"/>
              <w:rPr>
                <w:rFonts w:ascii="Arial" w:hAnsi="Arial" w:cs="Arial"/>
                <w:color w:val="000000" w:themeColor="text1"/>
                <w:sz w:val="18"/>
                <w:szCs w:val="18"/>
                <w:lang w:val="en-US"/>
              </w:rPr>
            </w:pPr>
            <w:r w:rsidRPr="00A97A79">
              <w:rPr>
                <w:rFonts w:ascii="Arial" w:hAnsi="Arial" w:cs="Arial"/>
                <w:color w:val="000000"/>
                <w:sz w:val="18"/>
                <w:szCs w:val="18"/>
              </w:rPr>
              <w:t xml:space="preserve"> - </w:t>
            </w:r>
          </w:p>
        </w:tc>
        <w:tc>
          <w:tcPr>
            <w:tcW w:w="520" w:type="pct"/>
            <w:tcBorders>
              <w:top w:val="nil"/>
              <w:left w:val="nil"/>
              <w:bottom w:val="single" w:sz="8" w:space="0" w:color="auto"/>
              <w:right w:val="single" w:sz="8" w:space="0" w:color="auto"/>
            </w:tcBorders>
            <w:shd w:val="clear" w:color="auto" w:fill="auto"/>
            <w:noWrap/>
            <w:vAlign w:val="bottom"/>
            <w:hideMark/>
          </w:tcPr>
          <w:p w14:paraId="2B9439CE" w14:textId="422CC104" w:rsidR="001D46C5" w:rsidRPr="001D46C5"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200,000 </w:t>
            </w:r>
          </w:p>
        </w:tc>
        <w:tc>
          <w:tcPr>
            <w:tcW w:w="516" w:type="pct"/>
            <w:tcBorders>
              <w:top w:val="nil"/>
              <w:left w:val="nil"/>
              <w:bottom w:val="single" w:sz="8" w:space="0" w:color="auto"/>
              <w:right w:val="single" w:sz="8" w:space="0" w:color="auto"/>
            </w:tcBorders>
            <w:shd w:val="clear" w:color="auto" w:fill="auto"/>
            <w:noWrap/>
            <w:vAlign w:val="bottom"/>
            <w:hideMark/>
          </w:tcPr>
          <w:p w14:paraId="2480AC7D" w14:textId="49F5941D" w:rsidR="001D46C5" w:rsidRPr="001D46C5"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24,000 </w:t>
            </w:r>
          </w:p>
        </w:tc>
      </w:tr>
      <w:tr w:rsidR="0038607B" w:rsidRPr="00C968FF" w14:paraId="568A7A4A" w14:textId="77777777" w:rsidTr="0084556A">
        <w:trPr>
          <w:trHeight w:val="396"/>
        </w:trPr>
        <w:tc>
          <w:tcPr>
            <w:tcW w:w="844" w:type="pct"/>
            <w:vMerge w:val="restart"/>
            <w:tcBorders>
              <w:top w:val="single" w:sz="8" w:space="0" w:color="auto"/>
              <w:left w:val="single" w:sz="8" w:space="0" w:color="auto"/>
              <w:right w:val="single" w:sz="8" w:space="0" w:color="auto"/>
            </w:tcBorders>
            <w:shd w:val="clear" w:color="auto" w:fill="BDD7EE"/>
            <w:vAlign w:val="center"/>
          </w:tcPr>
          <w:p w14:paraId="6E0AFC90" w14:textId="5B981C29" w:rsidR="0038607B" w:rsidRPr="001D46C5" w:rsidRDefault="0038607B" w:rsidP="0038607B">
            <w:pPr>
              <w:rPr>
                <w:rFonts w:ascii="Arial" w:hAnsi="Arial" w:cs="Arial"/>
                <w:color w:val="000000"/>
                <w:spacing w:val="0"/>
                <w:sz w:val="18"/>
                <w:szCs w:val="18"/>
              </w:rPr>
            </w:pPr>
            <w:r w:rsidRPr="001D46C5">
              <w:rPr>
                <w:rFonts w:ascii="Arial" w:hAnsi="Arial" w:cs="Arial"/>
                <w:b/>
                <w:bCs/>
                <w:color w:val="000000"/>
                <w:spacing w:val="0"/>
                <w:sz w:val="18"/>
                <w:szCs w:val="18"/>
                <w:lang w:val="en-US"/>
              </w:rPr>
              <w:lastRenderedPageBreak/>
              <w:t>Costo</w:t>
            </w:r>
          </w:p>
        </w:tc>
        <w:tc>
          <w:tcPr>
            <w:tcW w:w="520" w:type="pct"/>
            <w:tcBorders>
              <w:top w:val="single" w:sz="8" w:space="0" w:color="auto"/>
              <w:left w:val="nil"/>
              <w:bottom w:val="single" w:sz="8" w:space="0" w:color="auto"/>
              <w:right w:val="single" w:sz="8" w:space="0" w:color="auto"/>
            </w:tcBorders>
            <w:shd w:val="clear" w:color="auto" w:fill="BDD7EE"/>
            <w:noWrap/>
            <w:vAlign w:val="center"/>
          </w:tcPr>
          <w:p w14:paraId="36881B1F" w14:textId="757D3299" w:rsidR="0038607B" w:rsidRPr="001D46C5" w:rsidRDefault="0038607B" w:rsidP="00A97A79">
            <w:pPr>
              <w:jc w:val="center"/>
              <w:rPr>
                <w:rFonts w:ascii="Arial" w:hAnsi="Arial" w:cs="Arial"/>
                <w:color w:val="000000"/>
                <w:sz w:val="18"/>
                <w:szCs w:val="18"/>
              </w:rPr>
            </w:pPr>
            <w:r w:rsidRPr="001D46C5">
              <w:rPr>
                <w:rFonts w:ascii="Arial" w:hAnsi="Arial" w:cs="Arial"/>
                <w:b/>
                <w:bCs/>
                <w:color w:val="000000"/>
                <w:spacing w:val="0"/>
                <w:sz w:val="18"/>
                <w:szCs w:val="18"/>
                <w:lang w:val="en-US"/>
              </w:rPr>
              <w:t>BID</w:t>
            </w:r>
          </w:p>
        </w:tc>
        <w:tc>
          <w:tcPr>
            <w:tcW w:w="520" w:type="pct"/>
            <w:tcBorders>
              <w:top w:val="single" w:sz="8" w:space="0" w:color="auto"/>
              <w:left w:val="nil"/>
              <w:bottom w:val="single" w:sz="8" w:space="0" w:color="auto"/>
              <w:right w:val="single" w:sz="8" w:space="0" w:color="auto"/>
            </w:tcBorders>
            <w:shd w:val="clear" w:color="auto" w:fill="BDD7EE"/>
            <w:noWrap/>
            <w:vAlign w:val="center"/>
          </w:tcPr>
          <w:p w14:paraId="1E854304" w14:textId="5F0B1263" w:rsidR="0038607B" w:rsidRPr="001D46C5" w:rsidRDefault="0038607B" w:rsidP="00A97A79">
            <w:pPr>
              <w:jc w:val="center"/>
              <w:rPr>
                <w:rFonts w:ascii="Arial" w:hAnsi="Arial" w:cs="Arial"/>
                <w:b/>
                <w:bCs/>
                <w:color w:val="000000"/>
                <w:sz w:val="18"/>
                <w:szCs w:val="18"/>
              </w:rPr>
            </w:pPr>
            <w:r w:rsidRPr="001D46C5">
              <w:rPr>
                <w:rFonts w:ascii="Arial" w:hAnsi="Arial" w:cs="Arial"/>
                <w:b/>
                <w:bCs/>
                <w:color w:val="000000"/>
                <w:spacing w:val="0"/>
                <w:sz w:val="18"/>
                <w:szCs w:val="18"/>
                <w:lang w:val="en-US"/>
              </w:rPr>
              <w:t>APORTE LOCAL</w:t>
            </w:r>
          </w:p>
        </w:tc>
        <w:tc>
          <w:tcPr>
            <w:tcW w:w="520" w:type="pct"/>
            <w:tcBorders>
              <w:top w:val="single" w:sz="8" w:space="0" w:color="auto"/>
              <w:left w:val="nil"/>
              <w:bottom w:val="single" w:sz="8" w:space="0" w:color="auto"/>
              <w:right w:val="single" w:sz="8" w:space="0" w:color="auto"/>
            </w:tcBorders>
            <w:shd w:val="clear" w:color="auto" w:fill="BDD7EE"/>
            <w:noWrap/>
            <w:vAlign w:val="center"/>
          </w:tcPr>
          <w:p w14:paraId="7968A041" w14:textId="46CD5514" w:rsidR="0038607B" w:rsidRPr="001D46C5" w:rsidRDefault="0038607B" w:rsidP="00A97A79">
            <w:pPr>
              <w:jc w:val="center"/>
              <w:rPr>
                <w:rFonts w:ascii="Arial" w:hAnsi="Arial" w:cs="Arial"/>
                <w:color w:val="000000"/>
                <w:sz w:val="18"/>
                <w:szCs w:val="18"/>
              </w:rPr>
            </w:pPr>
            <w:r w:rsidRPr="001D46C5">
              <w:rPr>
                <w:rFonts w:ascii="Arial" w:hAnsi="Arial" w:cs="Arial"/>
                <w:b/>
                <w:bCs/>
                <w:color w:val="000000"/>
                <w:spacing w:val="0"/>
                <w:sz w:val="18"/>
                <w:szCs w:val="18"/>
                <w:lang w:val="en-US"/>
              </w:rPr>
              <w:t>BID</w:t>
            </w:r>
          </w:p>
        </w:tc>
        <w:tc>
          <w:tcPr>
            <w:tcW w:w="520" w:type="pct"/>
            <w:tcBorders>
              <w:top w:val="single" w:sz="8" w:space="0" w:color="auto"/>
              <w:left w:val="nil"/>
              <w:bottom w:val="single" w:sz="8" w:space="0" w:color="auto"/>
              <w:right w:val="single" w:sz="8" w:space="0" w:color="auto"/>
            </w:tcBorders>
            <w:shd w:val="clear" w:color="auto" w:fill="BDD7EE"/>
            <w:noWrap/>
            <w:vAlign w:val="center"/>
          </w:tcPr>
          <w:p w14:paraId="3DD8D978" w14:textId="4E45B66F" w:rsidR="0038607B" w:rsidRPr="001D46C5" w:rsidRDefault="0038607B" w:rsidP="00A97A79">
            <w:pPr>
              <w:jc w:val="center"/>
              <w:rPr>
                <w:rFonts w:ascii="Arial" w:hAnsi="Arial" w:cs="Arial"/>
                <w:b/>
                <w:bCs/>
                <w:color w:val="000000"/>
                <w:sz w:val="18"/>
                <w:szCs w:val="18"/>
              </w:rPr>
            </w:pPr>
            <w:r w:rsidRPr="001D46C5">
              <w:rPr>
                <w:rFonts w:ascii="Arial" w:hAnsi="Arial" w:cs="Arial"/>
                <w:b/>
                <w:bCs/>
                <w:color w:val="000000"/>
                <w:spacing w:val="0"/>
                <w:sz w:val="18"/>
                <w:szCs w:val="18"/>
                <w:lang w:val="en-US"/>
              </w:rPr>
              <w:t>APORTE LOCAL</w:t>
            </w:r>
          </w:p>
        </w:tc>
        <w:tc>
          <w:tcPr>
            <w:tcW w:w="520" w:type="pct"/>
            <w:tcBorders>
              <w:top w:val="single" w:sz="8" w:space="0" w:color="auto"/>
              <w:left w:val="nil"/>
              <w:bottom w:val="single" w:sz="8" w:space="0" w:color="auto"/>
              <w:right w:val="single" w:sz="8" w:space="0" w:color="auto"/>
            </w:tcBorders>
            <w:shd w:val="clear" w:color="auto" w:fill="BDD7EE"/>
            <w:noWrap/>
            <w:vAlign w:val="center"/>
          </w:tcPr>
          <w:p w14:paraId="431BB42C" w14:textId="637495D1" w:rsidR="0038607B" w:rsidRPr="001D46C5" w:rsidRDefault="0038607B" w:rsidP="00A97A79">
            <w:pPr>
              <w:jc w:val="center"/>
              <w:rPr>
                <w:rFonts w:ascii="Arial" w:hAnsi="Arial" w:cs="Arial"/>
                <w:color w:val="000000"/>
                <w:sz w:val="18"/>
                <w:szCs w:val="18"/>
              </w:rPr>
            </w:pPr>
            <w:r w:rsidRPr="001D46C5">
              <w:rPr>
                <w:rFonts w:ascii="Arial" w:hAnsi="Arial" w:cs="Arial"/>
                <w:b/>
                <w:bCs/>
                <w:color w:val="000000"/>
                <w:spacing w:val="0"/>
                <w:sz w:val="18"/>
                <w:szCs w:val="18"/>
                <w:lang w:val="en-US"/>
              </w:rPr>
              <w:t>BID</w:t>
            </w:r>
          </w:p>
        </w:tc>
        <w:tc>
          <w:tcPr>
            <w:tcW w:w="520" w:type="pct"/>
            <w:tcBorders>
              <w:top w:val="single" w:sz="8" w:space="0" w:color="auto"/>
              <w:left w:val="nil"/>
              <w:bottom w:val="single" w:sz="8" w:space="0" w:color="auto"/>
              <w:right w:val="single" w:sz="8" w:space="0" w:color="auto"/>
            </w:tcBorders>
            <w:shd w:val="clear" w:color="auto" w:fill="BDD7EE"/>
            <w:noWrap/>
            <w:vAlign w:val="center"/>
          </w:tcPr>
          <w:p w14:paraId="18DBE530" w14:textId="5D949C31" w:rsidR="0038607B" w:rsidRPr="001D46C5" w:rsidRDefault="0038607B" w:rsidP="00A97A79">
            <w:pPr>
              <w:jc w:val="center"/>
              <w:rPr>
                <w:rFonts w:ascii="Arial" w:hAnsi="Arial" w:cs="Arial"/>
                <w:b/>
                <w:bCs/>
                <w:color w:val="000000"/>
                <w:sz w:val="18"/>
                <w:szCs w:val="18"/>
              </w:rPr>
            </w:pPr>
            <w:r w:rsidRPr="001D46C5">
              <w:rPr>
                <w:rFonts w:ascii="Arial" w:hAnsi="Arial" w:cs="Arial"/>
                <w:b/>
                <w:bCs/>
                <w:color w:val="000000"/>
                <w:spacing w:val="0"/>
                <w:sz w:val="18"/>
                <w:szCs w:val="18"/>
                <w:lang w:val="en-US"/>
              </w:rPr>
              <w:t>APORTE LOCAL</w:t>
            </w:r>
          </w:p>
        </w:tc>
        <w:tc>
          <w:tcPr>
            <w:tcW w:w="520" w:type="pct"/>
            <w:tcBorders>
              <w:top w:val="single" w:sz="8" w:space="0" w:color="auto"/>
              <w:left w:val="nil"/>
              <w:bottom w:val="single" w:sz="8" w:space="0" w:color="auto"/>
              <w:right w:val="single" w:sz="8" w:space="0" w:color="auto"/>
            </w:tcBorders>
            <w:shd w:val="clear" w:color="auto" w:fill="BDD7EE"/>
            <w:noWrap/>
            <w:vAlign w:val="center"/>
          </w:tcPr>
          <w:p w14:paraId="46F416D0" w14:textId="065C4597" w:rsidR="0038607B" w:rsidRPr="001D46C5" w:rsidRDefault="0038607B" w:rsidP="00A97A79">
            <w:pPr>
              <w:jc w:val="center"/>
              <w:rPr>
                <w:rFonts w:ascii="Arial" w:hAnsi="Arial" w:cs="Arial"/>
                <w:color w:val="000000"/>
                <w:sz w:val="18"/>
                <w:szCs w:val="18"/>
              </w:rPr>
            </w:pPr>
            <w:r w:rsidRPr="001D46C5">
              <w:rPr>
                <w:rFonts w:ascii="Arial" w:hAnsi="Arial" w:cs="Arial"/>
                <w:b/>
                <w:bCs/>
                <w:color w:val="000000"/>
                <w:spacing w:val="0"/>
                <w:sz w:val="18"/>
                <w:szCs w:val="18"/>
                <w:lang w:val="en-US"/>
              </w:rPr>
              <w:t>BID</w:t>
            </w:r>
          </w:p>
        </w:tc>
        <w:tc>
          <w:tcPr>
            <w:tcW w:w="516" w:type="pct"/>
            <w:tcBorders>
              <w:top w:val="single" w:sz="8" w:space="0" w:color="auto"/>
              <w:left w:val="nil"/>
              <w:bottom w:val="single" w:sz="8" w:space="0" w:color="auto"/>
              <w:right w:val="single" w:sz="8" w:space="0" w:color="auto"/>
            </w:tcBorders>
            <w:shd w:val="clear" w:color="auto" w:fill="BDD7EE"/>
            <w:noWrap/>
            <w:vAlign w:val="center"/>
          </w:tcPr>
          <w:p w14:paraId="1D1C0221" w14:textId="1CE65D51" w:rsidR="0038607B" w:rsidRPr="001D46C5" w:rsidRDefault="0038607B" w:rsidP="00A97A79">
            <w:pPr>
              <w:jc w:val="center"/>
              <w:rPr>
                <w:rFonts w:ascii="Arial" w:hAnsi="Arial" w:cs="Arial"/>
                <w:color w:val="000000"/>
                <w:sz w:val="18"/>
                <w:szCs w:val="18"/>
              </w:rPr>
            </w:pPr>
            <w:r w:rsidRPr="001D46C5">
              <w:rPr>
                <w:rFonts w:ascii="Arial" w:hAnsi="Arial" w:cs="Arial"/>
                <w:b/>
                <w:bCs/>
                <w:color w:val="000000"/>
                <w:spacing w:val="0"/>
                <w:sz w:val="18"/>
                <w:szCs w:val="18"/>
                <w:lang w:val="en-US"/>
              </w:rPr>
              <w:t>APORTE LOCAL</w:t>
            </w:r>
          </w:p>
        </w:tc>
      </w:tr>
      <w:tr w:rsidR="0038607B" w:rsidRPr="00C968FF" w14:paraId="03E23B09" w14:textId="77777777" w:rsidTr="0084556A">
        <w:trPr>
          <w:trHeight w:val="396"/>
        </w:trPr>
        <w:tc>
          <w:tcPr>
            <w:tcW w:w="844" w:type="pct"/>
            <w:vMerge/>
            <w:tcBorders>
              <w:left w:val="single" w:sz="8" w:space="0" w:color="auto"/>
              <w:bottom w:val="single" w:sz="8" w:space="0" w:color="000000"/>
              <w:right w:val="single" w:sz="8" w:space="0" w:color="auto"/>
            </w:tcBorders>
            <w:vAlign w:val="center"/>
          </w:tcPr>
          <w:p w14:paraId="19823B9B" w14:textId="77777777" w:rsidR="0038607B" w:rsidRPr="001D46C5" w:rsidRDefault="0038607B" w:rsidP="0038607B">
            <w:pPr>
              <w:rPr>
                <w:rFonts w:ascii="Arial" w:hAnsi="Arial" w:cs="Arial"/>
                <w:color w:val="000000"/>
                <w:spacing w:val="0"/>
                <w:sz w:val="18"/>
                <w:szCs w:val="18"/>
              </w:rPr>
            </w:pPr>
          </w:p>
        </w:tc>
        <w:tc>
          <w:tcPr>
            <w:tcW w:w="520" w:type="pct"/>
            <w:tcBorders>
              <w:top w:val="nil"/>
              <w:left w:val="nil"/>
              <w:bottom w:val="single" w:sz="8" w:space="0" w:color="auto"/>
              <w:right w:val="single" w:sz="8" w:space="0" w:color="auto"/>
            </w:tcBorders>
            <w:shd w:val="clear" w:color="auto" w:fill="BDD7EE"/>
            <w:noWrap/>
            <w:vAlign w:val="center"/>
          </w:tcPr>
          <w:p w14:paraId="3435712A" w14:textId="4C96AD63" w:rsidR="0038607B" w:rsidRPr="001D46C5" w:rsidRDefault="0038607B" w:rsidP="00A97A79">
            <w:pPr>
              <w:jc w:val="center"/>
              <w:rPr>
                <w:rFonts w:ascii="Arial" w:hAnsi="Arial" w:cs="Arial"/>
                <w:color w:val="000000"/>
                <w:sz w:val="18"/>
                <w:szCs w:val="18"/>
              </w:rPr>
            </w:pPr>
            <w:r w:rsidRPr="00BC711C">
              <w:rPr>
                <w:rFonts w:ascii="Arial" w:hAnsi="Arial" w:cs="Arial"/>
                <w:b/>
                <w:bCs/>
                <w:color w:val="000000"/>
                <w:spacing w:val="0"/>
                <w:sz w:val="18"/>
                <w:szCs w:val="18"/>
                <w:lang w:val="en-US"/>
              </w:rPr>
              <w:t>2018</w:t>
            </w:r>
          </w:p>
        </w:tc>
        <w:tc>
          <w:tcPr>
            <w:tcW w:w="520" w:type="pct"/>
            <w:tcBorders>
              <w:top w:val="nil"/>
              <w:left w:val="nil"/>
              <w:bottom w:val="single" w:sz="8" w:space="0" w:color="auto"/>
              <w:right w:val="single" w:sz="8" w:space="0" w:color="auto"/>
            </w:tcBorders>
            <w:shd w:val="clear" w:color="auto" w:fill="BDD7EE"/>
            <w:noWrap/>
            <w:vAlign w:val="center"/>
          </w:tcPr>
          <w:p w14:paraId="01433985" w14:textId="4B869B50" w:rsidR="0038607B" w:rsidRPr="001D46C5" w:rsidRDefault="0038607B" w:rsidP="00A97A79">
            <w:pPr>
              <w:jc w:val="center"/>
              <w:rPr>
                <w:rFonts w:ascii="Arial" w:hAnsi="Arial" w:cs="Arial"/>
                <w:b/>
                <w:bCs/>
                <w:color w:val="000000"/>
                <w:sz w:val="18"/>
                <w:szCs w:val="18"/>
              </w:rPr>
            </w:pPr>
            <w:r w:rsidRPr="00BC711C">
              <w:rPr>
                <w:rFonts w:ascii="Arial" w:hAnsi="Arial" w:cs="Arial"/>
                <w:b/>
                <w:bCs/>
                <w:color w:val="000000"/>
                <w:spacing w:val="0"/>
                <w:sz w:val="18"/>
                <w:szCs w:val="18"/>
                <w:lang w:val="en-US"/>
              </w:rPr>
              <w:t>2018</w:t>
            </w:r>
          </w:p>
        </w:tc>
        <w:tc>
          <w:tcPr>
            <w:tcW w:w="520" w:type="pct"/>
            <w:tcBorders>
              <w:top w:val="nil"/>
              <w:left w:val="nil"/>
              <w:bottom w:val="single" w:sz="8" w:space="0" w:color="auto"/>
              <w:right w:val="single" w:sz="8" w:space="0" w:color="auto"/>
            </w:tcBorders>
            <w:shd w:val="clear" w:color="auto" w:fill="BDD7EE"/>
            <w:noWrap/>
            <w:vAlign w:val="center"/>
          </w:tcPr>
          <w:p w14:paraId="0B024DF4" w14:textId="06011891" w:rsidR="0038607B" w:rsidRPr="001D46C5" w:rsidRDefault="0038607B" w:rsidP="00A97A79">
            <w:pPr>
              <w:jc w:val="center"/>
              <w:rPr>
                <w:rFonts w:ascii="Arial" w:hAnsi="Arial" w:cs="Arial"/>
                <w:color w:val="000000"/>
                <w:sz w:val="18"/>
                <w:szCs w:val="18"/>
              </w:rPr>
            </w:pPr>
            <w:r w:rsidRPr="00BC711C">
              <w:rPr>
                <w:rFonts w:ascii="Arial" w:hAnsi="Arial" w:cs="Arial"/>
                <w:b/>
                <w:bCs/>
                <w:color w:val="000000"/>
                <w:spacing w:val="0"/>
                <w:sz w:val="18"/>
                <w:szCs w:val="18"/>
                <w:lang w:val="en-US"/>
              </w:rPr>
              <w:t>2019</w:t>
            </w:r>
          </w:p>
        </w:tc>
        <w:tc>
          <w:tcPr>
            <w:tcW w:w="520" w:type="pct"/>
            <w:tcBorders>
              <w:top w:val="nil"/>
              <w:left w:val="nil"/>
              <w:bottom w:val="single" w:sz="8" w:space="0" w:color="auto"/>
              <w:right w:val="single" w:sz="8" w:space="0" w:color="auto"/>
            </w:tcBorders>
            <w:shd w:val="clear" w:color="auto" w:fill="BDD7EE"/>
            <w:noWrap/>
            <w:vAlign w:val="center"/>
          </w:tcPr>
          <w:p w14:paraId="72754AAD" w14:textId="7318379B" w:rsidR="0038607B" w:rsidRPr="001D46C5" w:rsidRDefault="0038607B" w:rsidP="00A97A79">
            <w:pPr>
              <w:jc w:val="center"/>
              <w:rPr>
                <w:rFonts w:ascii="Arial" w:hAnsi="Arial" w:cs="Arial"/>
                <w:b/>
                <w:bCs/>
                <w:color w:val="000000"/>
                <w:sz w:val="18"/>
                <w:szCs w:val="18"/>
              </w:rPr>
            </w:pPr>
            <w:r w:rsidRPr="00BC711C">
              <w:rPr>
                <w:rFonts w:ascii="Arial" w:hAnsi="Arial" w:cs="Arial"/>
                <w:b/>
                <w:bCs/>
                <w:color w:val="000000"/>
                <w:spacing w:val="0"/>
                <w:sz w:val="18"/>
                <w:szCs w:val="18"/>
                <w:lang w:val="en-US"/>
              </w:rPr>
              <w:t>2019</w:t>
            </w:r>
          </w:p>
        </w:tc>
        <w:tc>
          <w:tcPr>
            <w:tcW w:w="520" w:type="pct"/>
            <w:tcBorders>
              <w:top w:val="nil"/>
              <w:left w:val="nil"/>
              <w:bottom w:val="single" w:sz="8" w:space="0" w:color="auto"/>
              <w:right w:val="single" w:sz="8" w:space="0" w:color="auto"/>
            </w:tcBorders>
            <w:shd w:val="clear" w:color="auto" w:fill="BDD7EE"/>
            <w:noWrap/>
            <w:vAlign w:val="center"/>
          </w:tcPr>
          <w:p w14:paraId="18BECDAB" w14:textId="031A39B6" w:rsidR="0038607B" w:rsidRPr="001D46C5" w:rsidRDefault="0038607B" w:rsidP="00A97A79">
            <w:pPr>
              <w:jc w:val="center"/>
              <w:rPr>
                <w:rFonts w:ascii="Arial" w:hAnsi="Arial" w:cs="Arial"/>
                <w:color w:val="000000"/>
                <w:sz w:val="18"/>
                <w:szCs w:val="18"/>
              </w:rPr>
            </w:pPr>
            <w:r w:rsidRPr="00BC711C">
              <w:rPr>
                <w:rFonts w:ascii="Arial" w:hAnsi="Arial" w:cs="Arial"/>
                <w:b/>
                <w:bCs/>
                <w:color w:val="000000"/>
                <w:spacing w:val="0"/>
                <w:sz w:val="18"/>
                <w:szCs w:val="18"/>
                <w:lang w:val="en-US"/>
              </w:rPr>
              <w:t>2020</w:t>
            </w:r>
          </w:p>
        </w:tc>
        <w:tc>
          <w:tcPr>
            <w:tcW w:w="520" w:type="pct"/>
            <w:tcBorders>
              <w:top w:val="nil"/>
              <w:left w:val="nil"/>
              <w:bottom w:val="single" w:sz="8" w:space="0" w:color="auto"/>
              <w:right w:val="single" w:sz="8" w:space="0" w:color="auto"/>
            </w:tcBorders>
            <w:shd w:val="clear" w:color="auto" w:fill="BDD7EE"/>
            <w:noWrap/>
            <w:vAlign w:val="center"/>
          </w:tcPr>
          <w:p w14:paraId="6AE4C9E6" w14:textId="2024AD19" w:rsidR="0038607B" w:rsidRPr="001D46C5" w:rsidRDefault="0038607B" w:rsidP="00A97A79">
            <w:pPr>
              <w:jc w:val="center"/>
              <w:rPr>
                <w:rFonts w:ascii="Arial" w:hAnsi="Arial" w:cs="Arial"/>
                <w:b/>
                <w:bCs/>
                <w:color w:val="000000"/>
                <w:sz w:val="18"/>
                <w:szCs w:val="18"/>
              </w:rPr>
            </w:pPr>
            <w:r w:rsidRPr="00BC711C">
              <w:rPr>
                <w:rFonts w:ascii="Arial" w:hAnsi="Arial" w:cs="Arial"/>
                <w:b/>
                <w:bCs/>
                <w:color w:val="000000"/>
                <w:spacing w:val="0"/>
                <w:sz w:val="18"/>
                <w:szCs w:val="18"/>
                <w:lang w:val="en-US"/>
              </w:rPr>
              <w:t>2020</w:t>
            </w:r>
          </w:p>
        </w:tc>
        <w:tc>
          <w:tcPr>
            <w:tcW w:w="520" w:type="pct"/>
            <w:tcBorders>
              <w:top w:val="nil"/>
              <w:left w:val="nil"/>
              <w:bottom w:val="single" w:sz="8" w:space="0" w:color="auto"/>
              <w:right w:val="single" w:sz="8" w:space="0" w:color="auto"/>
            </w:tcBorders>
            <w:shd w:val="clear" w:color="auto" w:fill="BDD7EE"/>
            <w:noWrap/>
            <w:vAlign w:val="center"/>
          </w:tcPr>
          <w:p w14:paraId="66225FE8" w14:textId="3A11517B" w:rsidR="0038607B" w:rsidRPr="001D46C5" w:rsidRDefault="0038607B" w:rsidP="00A97A79">
            <w:pPr>
              <w:jc w:val="center"/>
              <w:rPr>
                <w:rFonts w:ascii="Arial" w:hAnsi="Arial" w:cs="Arial"/>
                <w:color w:val="000000"/>
                <w:sz w:val="18"/>
                <w:szCs w:val="18"/>
              </w:rPr>
            </w:pPr>
            <w:r w:rsidRPr="00BC711C">
              <w:rPr>
                <w:rFonts w:ascii="Arial" w:hAnsi="Arial" w:cs="Arial"/>
                <w:b/>
                <w:bCs/>
                <w:color w:val="000000"/>
                <w:spacing w:val="0"/>
                <w:sz w:val="18"/>
                <w:szCs w:val="18"/>
                <w:lang w:val="en-US"/>
              </w:rPr>
              <w:t>Total General</w:t>
            </w:r>
          </w:p>
        </w:tc>
        <w:tc>
          <w:tcPr>
            <w:tcW w:w="516" w:type="pct"/>
            <w:tcBorders>
              <w:top w:val="nil"/>
              <w:left w:val="nil"/>
              <w:bottom w:val="single" w:sz="8" w:space="0" w:color="auto"/>
              <w:right w:val="single" w:sz="8" w:space="0" w:color="auto"/>
            </w:tcBorders>
            <w:shd w:val="clear" w:color="auto" w:fill="BDD7EE"/>
            <w:noWrap/>
            <w:vAlign w:val="center"/>
          </w:tcPr>
          <w:p w14:paraId="4FC64217" w14:textId="456FAB68" w:rsidR="0038607B" w:rsidRPr="001D46C5" w:rsidRDefault="0038607B" w:rsidP="00A97A79">
            <w:pPr>
              <w:jc w:val="center"/>
              <w:rPr>
                <w:rFonts w:ascii="Arial" w:hAnsi="Arial" w:cs="Arial"/>
                <w:color w:val="000000"/>
                <w:sz w:val="18"/>
                <w:szCs w:val="18"/>
              </w:rPr>
            </w:pPr>
            <w:r w:rsidRPr="00BC711C">
              <w:rPr>
                <w:rFonts w:ascii="Arial" w:hAnsi="Arial" w:cs="Arial"/>
                <w:b/>
                <w:bCs/>
                <w:color w:val="000000"/>
                <w:spacing w:val="0"/>
                <w:sz w:val="18"/>
                <w:szCs w:val="18"/>
                <w:lang w:val="en-US"/>
              </w:rPr>
              <w:t>Total General</w:t>
            </w:r>
          </w:p>
        </w:tc>
      </w:tr>
      <w:tr w:rsidR="001D46C5" w:rsidRPr="00C968FF" w14:paraId="1216BB70" w14:textId="77777777" w:rsidTr="00A97A79">
        <w:trPr>
          <w:trHeight w:val="396"/>
        </w:trPr>
        <w:tc>
          <w:tcPr>
            <w:tcW w:w="844" w:type="pct"/>
            <w:tcBorders>
              <w:top w:val="nil"/>
              <w:left w:val="single" w:sz="8" w:space="0" w:color="auto"/>
              <w:bottom w:val="single" w:sz="8" w:space="0" w:color="auto"/>
              <w:right w:val="single" w:sz="8" w:space="0" w:color="auto"/>
            </w:tcBorders>
            <w:shd w:val="clear" w:color="auto" w:fill="auto"/>
            <w:vAlign w:val="center"/>
            <w:hideMark/>
          </w:tcPr>
          <w:p w14:paraId="7C226BBA" w14:textId="6D3FF852" w:rsidR="001D46C5" w:rsidRPr="001D46C5" w:rsidRDefault="001D46C5" w:rsidP="001D46C5">
            <w:pPr>
              <w:rPr>
                <w:rFonts w:ascii="Arial" w:hAnsi="Arial" w:cs="Arial"/>
                <w:color w:val="000000"/>
                <w:spacing w:val="0"/>
                <w:sz w:val="18"/>
                <w:szCs w:val="18"/>
                <w:lang w:val="es-PE"/>
              </w:rPr>
            </w:pPr>
            <w:r w:rsidRPr="001D46C5">
              <w:rPr>
                <w:rFonts w:ascii="Arial" w:hAnsi="Arial" w:cs="Arial"/>
                <w:color w:val="000000"/>
                <w:spacing w:val="0"/>
                <w:sz w:val="18"/>
                <w:szCs w:val="18"/>
              </w:rPr>
              <w:t>1.5 Informes de Implementación del mecanismo de rendición de cuentas y medidas correctivas de procesos de optimización del TH.</w:t>
            </w:r>
          </w:p>
        </w:tc>
        <w:tc>
          <w:tcPr>
            <w:tcW w:w="520" w:type="pct"/>
            <w:tcBorders>
              <w:top w:val="nil"/>
              <w:left w:val="nil"/>
              <w:bottom w:val="single" w:sz="8" w:space="0" w:color="auto"/>
              <w:right w:val="single" w:sz="8" w:space="0" w:color="auto"/>
            </w:tcBorders>
            <w:shd w:val="clear" w:color="auto" w:fill="auto"/>
            <w:noWrap/>
            <w:vAlign w:val="bottom"/>
            <w:hideMark/>
          </w:tcPr>
          <w:p w14:paraId="1C66704D" w14:textId="28058669" w:rsidR="001D46C5" w:rsidRPr="001D46C5" w:rsidRDefault="001D46C5" w:rsidP="001D46C5">
            <w:pPr>
              <w:jc w:val="right"/>
              <w:rPr>
                <w:rFonts w:ascii="Arial" w:hAnsi="Arial" w:cs="Arial"/>
                <w:color w:val="000000" w:themeColor="text1"/>
                <w:sz w:val="18"/>
                <w:szCs w:val="18"/>
                <w:lang w:val="es-PE"/>
              </w:rPr>
            </w:pPr>
            <w:r w:rsidRPr="00A97A79">
              <w:rPr>
                <w:rFonts w:ascii="Arial" w:hAnsi="Arial" w:cs="Arial"/>
                <w:color w:val="000000"/>
                <w:sz w:val="18"/>
                <w:szCs w:val="18"/>
              </w:rPr>
              <w:t xml:space="preserve"> 186,667 </w:t>
            </w:r>
          </w:p>
        </w:tc>
        <w:tc>
          <w:tcPr>
            <w:tcW w:w="520" w:type="pct"/>
            <w:tcBorders>
              <w:top w:val="nil"/>
              <w:left w:val="nil"/>
              <w:bottom w:val="single" w:sz="8" w:space="0" w:color="auto"/>
              <w:right w:val="single" w:sz="8" w:space="0" w:color="auto"/>
            </w:tcBorders>
            <w:shd w:val="clear" w:color="auto" w:fill="auto"/>
            <w:noWrap/>
            <w:vAlign w:val="bottom"/>
            <w:hideMark/>
          </w:tcPr>
          <w:p w14:paraId="49ACC568" w14:textId="33E6D010" w:rsidR="001D46C5" w:rsidRPr="001D46C5" w:rsidRDefault="001D46C5" w:rsidP="001D46C5">
            <w:pPr>
              <w:jc w:val="right"/>
              <w:rPr>
                <w:rFonts w:ascii="Arial" w:hAnsi="Arial" w:cs="Arial"/>
                <w:color w:val="000000" w:themeColor="text1"/>
                <w:sz w:val="18"/>
                <w:szCs w:val="18"/>
                <w:lang w:val="es-PE"/>
              </w:rPr>
            </w:pPr>
            <w:r w:rsidRPr="00A97A79">
              <w:rPr>
                <w:rFonts w:ascii="Arial" w:hAnsi="Arial" w:cs="Arial"/>
                <w:b/>
                <w:bCs/>
                <w:color w:val="000000"/>
                <w:sz w:val="18"/>
                <w:szCs w:val="18"/>
              </w:rPr>
              <w:t xml:space="preserve"> 22,400 </w:t>
            </w:r>
          </w:p>
        </w:tc>
        <w:tc>
          <w:tcPr>
            <w:tcW w:w="520" w:type="pct"/>
            <w:tcBorders>
              <w:top w:val="nil"/>
              <w:left w:val="nil"/>
              <w:bottom w:val="single" w:sz="8" w:space="0" w:color="auto"/>
              <w:right w:val="single" w:sz="8" w:space="0" w:color="auto"/>
            </w:tcBorders>
            <w:shd w:val="clear" w:color="auto" w:fill="auto"/>
            <w:noWrap/>
            <w:vAlign w:val="bottom"/>
            <w:hideMark/>
          </w:tcPr>
          <w:p w14:paraId="5528603C" w14:textId="4A264F2F" w:rsidR="001D46C5" w:rsidRPr="001D46C5"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186,667 </w:t>
            </w:r>
          </w:p>
        </w:tc>
        <w:tc>
          <w:tcPr>
            <w:tcW w:w="520" w:type="pct"/>
            <w:tcBorders>
              <w:top w:val="nil"/>
              <w:left w:val="nil"/>
              <w:bottom w:val="single" w:sz="8" w:space="0" w:color="auto"/>
              <w:right w:val="single" w:sz="8" w:space="0" w:color="auto"/>
            </w:tcBorders>
            <w:shd w:val="clear" w:color="auto" w:fill="auto"/>
            <w:noWrap/>
            <w:vAlign w:val="bottom"/>
            <w:hideMark/>
          </w:tcPr>
          <w:p w14:paraId="301D20B9" w14:textId="3AB89F68" w:rsidR="001D46C5" w:rsidRPr="001D46C5" w:rsidRDefault="001D46C5" w:rsidP="001D46C5">
            <w:pPr>
              <w:jc w:val="right"/>
              <w:rPr>
                <w:rFonts w:ascii="Arial" w:hAnsi="Arial" w:cs="Arial"/>
                <w:color w:val="000000"/>
                <w:spacing w:val="0"/>
                <w:sz w:val="18"/>
                <w:szCs w:val="18"/>
                <w:lang w:val="en-US"/>
              </w:rPr>
            </w:pPr>
            <w:r w:rsidRPr="00A97A79">
              <w:rPr>
                <w:rFonts w:ascii="Arial" w:hAnsi="Arial" w:cs="Arial"/>
                <w:b/>
                <w:bCs/>
                <w:color w:val="000000"/>
                <w:sz w:val="18"/>
                <w:szCs w:val="18"/>
              </w:rPr>
              <w:t xml:space="preserve"> 22,400 </w:t>
            </w:r>
          </w:p>
        </w:tc>
        <w:tc>
          <w:tcPr>
            <w:tcW w:w="520" w:type="pct"/>
            <w:tcBorders>
              <w:top w:val="nil"/>
              <w:left w:val="nil"/>
              <w:bottom w:val="single" w:sz="8" w:space="0" w:color="auto"/>
              <w:right w:val="single" w:sz="8" w:space="0" w:color="auto"/>
            </w:tcBorders>
            <w:shd w:val="clear" w:color="auto" w:fill="auto"/>
            <w:noWrap/>
            <w:vAlign w:val="bottom"/>
            <w:hideMark/>
          </w:tcPr>
          <w:p w14:paraId="60DFB662" w14:textId="42173719" w:rsidR="001D46C5" w:rsidRPr="001D46C5" w:rsidRDefault="001D46C5" w:rsidP="001D46C5">
            <w:pPr>
              <w:jc w:val="right"/>
              <w:rPr>
                <w:rFonts w:ascii="Arial" w:hAnsi="Arial" w:cs="Arial"/>
                <w:color w:val="000000" w:themeColor="text1"/>
                <w:sz w:val="18"/>
                <w:szCs w:val="18"/>
                <w:lang w:val="en-US"/>
              </w:rPr>
            </w:pPr>
            <w:r w:rsidRPr="00A97A79">
              <w:rPr>
                <w:rFonts w:ascii="Arial" w:hAnsi="Arial" w:cs="Arial"/>
                <w:color w:val="000000"/>
                <w:sz w:val="18"/>
                <w:szCs w:val="18"/>
              </w:rPr>
              <w:t xml:space="preserve"> 186,666 </w:t>
            </w:r>
          </w:p>
        </w:tc>
        <w:tc>
          <w:tcPr>
            <w:tcW w:w="520" w:type="pct"/>
            <w:tcBorders>
              <w:top w:val="nil"/>
              <w:left w:val="nil"/>
              <w:bottom w:val="single" w:sz="8" w:space="0" w:color="auto"/>
              <w:right w:val="single" w:sz="8" w:space="0" w:color="auto"/>
            </w:tcBorders>
            <w:shd w:val="clear" w:color="auto" w:fill="auto"/>
            <w:noWrap/>
            <w:vAlign w:val="bottom"/>
            <w:hideMark/>
          </w:tcPr>
          <w:p w14:paraId="7526C493" w14:textId="3778CF1B" w:rsidR="001D46C5" w:rsidRPr="001D46C5" w:rsidRDefault="001D46C5" w:rsidP="001D46C5">
            <w:pPr>
              <w:jc w:val="right"/>
              <w:rPr>
                <w:rFonts w:ascii="Arial" w:hAnsi="Arial" w:cs="Arial"/>
                <w:color w:val="000000" w:themeColor="text1"/>
                <w:sz w:val="18"/>
                <w:szCs w:val="18"/>
                <w:lang w:val="en-US"/>
              </w:rPr>
            </w:pPr>
            <w:r w:rsidRPr="00A97A79">
              <w:rPr>
                <w:rFonts w:ascii="Arial" w:hAnsi="Arial" w:cs="Arial"/>
                <w:b/>
                <w:bCs/>
                <w:color w:val="000000"/>
                <w:sz w:val="18"/>
                <w:szCs w:val="18"/>
              </w:rPr>
              <w:t xml:space="preserve"> 22,400 </w:t>
            </w:r>
          </w:p>
        </w:tc>
        <w:tc>
          <w:tcPr>
            <w:tcW w:w="520" w:type="pct"/>
            <w:tcBorders>
              <w:top w:val="nil"/>
              <w:left w:val="nil"/>
              <w:bottom w:val="single" w:sz="8" w:space="0" w:color="auto"/>
              <w:right w:val="single" w:sz="8" w:space="0" w:color="auto"/>
            </w:tcBorders>
            <w:shd w:val="clear" w:color="auto" w:fill="auto"/>
            <w:noWrap/>
            <w:vAlign w:val="bottom"/>
            <w:hideMark/>
          </w:tcPr>
          <w:p w14:paraId="05CE5628" w14:textId="57C830BF" w:rsidR="001D46C5" w:rsidRPr="001D46C5"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560,000 </w:t>
            </w:r>
          </w:p>
        </w:tc>
        <w:tc>
          <w:tcPr>
            <w:tcW w:w="516" w:type="pct"/>
            <w:tcBorders>
              <w:top w:val="nil"/>
              <w:left w:val="nil"/>
              <w:bottom w:val="single" w:sz="8" w:space="0" w:color="auto"/>
              <w:right w:val="single" w:sz="8" w:space="0" w:color="auto"/>
            </w:tcBorders>
            <w:shd w:val="clear" w:color="auto" w:fill="auto"/>
            <w:noWrap/>
            <w:vAlign w:val="bottom"/>
            <w:hideMark/>
          </w:tcPr>
          <w:p w14:paraId="75FA9414" w14:textId="3602F2AB" w:rsidR="001D46C5" w:rsidRPr="001D46C5"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67,200 </w:t>
            </w:r>
          </w:p>
        </w:tc>
      </w:tr>
      <w:tr w:rsidR="001D46C5" w:rsidRPr="00C968FF" w14:paraId="79564151" w14:textId="77777777" w:rsidTr="00A97A79">
        <w:trPr>
          <w:trHeight w:val="396"/>
        </w:trPr>
        <w:tc>
          <w:tcPr>
            <w:tcW w:w="844" w:type="pct"/>
            <w:tcBorders>
              <w:top w:val="nil"/>
              <w:left w:val="single" w:sz="8" w:space="0" w:color="auto"/>
              <w:bottom w:val="single" w:sz="8" w:space="0" w:color="auto"/>
              <w:right w:val="single" w:sz="8" w:space="0" w:color="auto"/>
            </w:tcBorders>
            <w:shd w:val="clear" w:color="auto" w:fill="D9D9D9" w:themeFill="background1" w:themeFillShade="D9"/>
            <w:vAlign w:val="center"/>
            <w:hideMark/>
          </w:tcPr>
          <w:p w14:paraId="38BFC385" w14:textId="77777777" w:rsidR="001D46C5" w:rsidRPr="001D46C5" w:rsidRDefault="001D46C5" w:rsidP="001D46C5">
            <w:pPr>
              <w:rPr>
                <w:rFonts w:ascii="Arial" w:hAnsi="Arial" w:cs="Arial"/>
                <w:b/>
                <w:bCs/>
                <w:color w:val="000000"/>
                <w:spacing w:val="0"/>
                <w:sz w:val="18"/>
                <w:szCs w:val="18"/>
                <w:lang w:val="es-PE"/>
              </w:rPr>
            </w:pPr>
            <w:r w:rsidRPr="001D46C5">
              <w:rPr>
                <w:rFonts w:ascii="Arial" w:hAnsi="Arial" w:cs="Arial"/>
                <w:b/>
                <w:bCs/>
                <w:color w:val="000000"/>
                <w:spacing w:val="0"/>
                <w:sz w:val="18"/>
                <w:szCs w:val="18"/>
              </w:rPr>
              <w:t>Componente 2. Mejora de la calidad de la provisión de servicios en el sector educación</w:t>
            </w:r>
          </w:p>
        </w:tc>
        <w:tc>
          <w:tcPr>
            <w:tcW w:w="520" w:type="pct"/>
            <w:tcBorders>
              <w:top w:val="nil"/>
              <w:left w:val="nil"/>
              <w:bottom w:val="single" w:sz="8" w:space="0" w:color="auto"/>
              <w:right w:val="single" w:sz="8" w:space="0" w:color="auto"/>
            </w:tcBorders>
            <w:shd w:val="clear" w:color="auto" w:fill="D9D9D9" w:themeFill="background1" w:themeFillShade="D9"/>
            <w:noWrap/>
            <w:vAlign w:val="bottom"/>
            <w:hideMark/>
          </w:tcPr>
          <w:p w14:paraId="244D8EF7" w14:textId="2A245773" w:rsidR="001D46C5" w:rsidRPr="001D46C5" w:rsidRDefault="001D46C5" w:rsidP="001D46C5">
            <w:pPr>
              <w:jc w:val="right"/>
              <w:rPr>
                <w:rFonts w:ascii="Arial" w:hAnsi="Arial" w:cs="Arial"/>
                <w:b/>
                <w:bCs/>
                <w:color w:val="000000" w:themeColor="text1"/>
                <w:sz w:val="18"/>
                <w:szCs w:val="18"/>
                <w:lang w:val="en-US"/>
              </w:rPr>
            </w:pPr>
            <w:r w:rsidRPr="00A97A79">
              <w:rPr>
                <w:rFonts w:ascii="Arial" w:hAnsi="Arial" w:cs="Arial"/>
                <w:b/>
                <w:bCs/>
                <w:color w:val="000000"/>
                <w:sz w:val="18"/>
                <w:szCs w:val="18"/>
              </w:rPr>
              <w:t xml:space="preserve"> 5,248,572 </w:t>
            </w:r>
          </w:p>
        </w:tc>
        <w:tc>
          <w:tcPr>
            <w:tcW w:w="520" w:type="pct"/>
            <w:tcBorders>
              <w:top w:val="nil"/>
              <w:left w:val="nil"/>
              <w:bottom w:val="single" w:sz="8" w:space="0" w:color="auto"/>
              <w:right w:val="single" w:sz="8" w:space="0" w:color="auto"/>
            </w:tcBorders>
            <w:shd w:val="clear" w:color="auto" w:fill="D9D9D9" w:themeFill="background1" w:themeFillShade="D9"/>
            <w:noWrap/>
            <w:vAlign w:val="bottom"/>
            <w:hideMark/>
          </w:tcPr>
          <w:p w14:paraId="35453077" w14:textId="4F3B9BA3" w:rsidR="001D46C5" w:rsidRPr="001D46C5" w:rsidRDefault="001D46C5" w:rsidP="001D46C5">
            <w:pPr>
              <w:jc w:val="right"/>
              <w:rPr>
                <w:rFonts w:ascii="Arial" w:hAnsi="Arial" w:cs="Arial"/>
                <w:b/>
                <w:bCs/>
                <w:color w:val="000000" w:themeColor="text1"/>
                <w:sz w:val="18"/>
                <w:szCs w:val="18"/>
                <w:lang w:val="en-US"/>
              </w:rPr>
            </w:pPr>
            <w:r w:rsidRPr="00A97A79">
              <w:rPr>
                <w:rFonts w:ascii="Arial" w:hAnsi="Arial" w:cs="Arial"/>
                <w:b/>
                <w:bCs/>
                <w:color w:val="000000"/>
                <w:sz w:val="18"/>
                <w:szCs w:val="18"/>
              </w:rPr>
              <w:t xml:space="preserve"> 629,829 </w:t>
            </w:r>
          </w:p>
        </w:tc>
        <w:tc>
          <w:tcPr>
            <w:tcW w:w="520" w:type="pct"/>
            <w:tcBorders>
              <w:top w:val="nil"/>
              <w:left w:val="nil"/>
              <w:bottom w:val="single" w:sz="8" w:space="0" w:color="auto"/>
              <w:right w:val="single" w:sz="8" w:space="0" w:color="auto"/>
            </w:tcBorders>
            <w:shd w:val="clear" w:color="auto" w:fill="D9D9D9" w:themeFill="background1" w:themeFillShade="D9"/>
            <w:noWrap/>
            <w:vAlign w:val="bottom"/>
            <w:hideMark/>
          </w:tcPr>
          <w:p w14:paraId="62FAE019" w14:textId="3CCE9348" w:rsidR="001D46C5" w:rsidRPr="001D46C5" w:rsidRDefault="001D46C5" w:rsidP="001D46C5">
            <w:pPr>
              <w:jc w:val="right"/>
              <w:rPr>
                <w:rFonts w:ascii="Arial" w:hAnsi="Arial" w:cs="Arial"/>
                <w:b/>
                <w:bCs/>
                <w:color w:val="000000" w:themeColor="text1"/>
                <w:sz w:val="18"/>
                <w:szCs w:val="18"/>
                <w:lang w:val="en-US"/>
              </w:rPr>
            </w:pPr>
            <w:r w:rsidRPr="00A97A79">
              <w:rPr>
                <w:rFonts w:ascii="Arial" w:hAnsi="Arial" w:cs="Arial"/>
                <w:b/>
                <w:bCs/>
                <w:color w:val="000000"/>
                <w:sz w:val="18"/>
                <w:szCs w:val="18"/>
              </w:rPr>
              <w:t xml:space="preserve"> 16,507,429 </w:t>
            </w:r>
          </w:p>
        </w:tc>
        <w:tc>
          <w:tcPr>
            <w:tcW w:w="520" w:type="pct"/>
            <w:tcBorders>
              <w:top w:val="nil"/>
              <w:left w:val="nil"/>
              <w:bottom w:val="single" w:sz="8" w:space="0" w:color="auto"/>
              <w:right w:val="single" w:sz="8" w:space="0" w:color="auto"/>
            </w:tcBorders>
            <w:shd w:val="clear" w:color="auto" w:fill="D9D9D9" w:themeFill="background1" w:themeFillShade="D9"/>
            <w:noWrap/>
            <w:vAlign w:val="bottom"/>
            <w:hideMark/>
          </w:tcPr>
          <w:p w14:paraId="2916AA93" w14:textId="5BF50D8B" w:rsidR="001D46C5" w:rsidRPr="001D46C5" w:rsidRDefault="001D46C5" w:rsidP="001D46C5">
            <w:pPr>
              <w:jc w:val="right"/>
              <w:rPr>
                <w:rFonts w:ascii="Arial" w:hAnsi="Arial" w:cs="Arial"/>
                <w:b/>
                <w:bCs/>
                <w:color w:val="000000" w:themeColor="text1"/>
                <w:sz w:val="18"/>
                <w:szCs w:val="18"/>
                <w:lang w:val="en-US"/>
              </w:rPr>
            </w:pPr>
            <w:r w:rsidRPr="00A97A79">
              <w:rPr>
                <w:rFonts w:ascii="Arial" w:hAnsi="Arial" w:cs="Arial"/>
                <w:b/>
                <w:bCs/>
                <w:color w:val="000000"/>
                <w:sz w:val="18"/>
                <w:szCs w:val="18"/>
              </w:rPr>
              <w:t xml:space="preserve"> 1,980,890 </w:t>
            </w:r>
          </w:p>
        </w:tc>
        <w:tc>
          <w:tcPr>
            <w:tcW w:w="520" w:type="pct"/>
            <w:tcBorders>
              <w:top w:val="nil"/>
              <w:left w:val="nil"/>
              <w:bottom w:val="single" w:sz="8" w:space="0" w:color="auto"/>
              <w:right w:val="single" w:sz="8" w:space="0" w:color="auto"/>
            </w:tcBorders>
            <w:shd w:val="clear" w:color="auto" w:fill="D9D9D9" w:themeFill="background1" w:themeFillShade="D9"/>
            <w:noWrap/>
            <w:vAlign w:val="bottom"/>
            <w:hideMark/>
          </w:tcPr>
          <w:p w14:paraId="0A1FC0D2" w14:textId="631565E9" w:rsidR="001D46C5" w:rsidRPr="001D46C5" w:rsidRDefault="001D46C5" w:rsidP="001D46C5">
            <w:pPr>
              <w:jc w:val="right"/>
              <w:rPr>
                <w:rFonts w:ascii="Arial" w:hAnsi="Arial" w:cs="Arial"/>
                <w:b/>
                <w:bCs/>
                <w:color w:val="000000" w:themeColor="text1"/>
                <w:sz w:val="18"/>
                <w:szCs w:val="18"/>
                <w:lang w:val="en-US"/>
              </w:rPr>
            </w:pPr>
            <w:r w:rsidRPr="00A97A79">
              <w:rPr>
                <w:rFonts w:ascii="Arial" w:hAnsi="Arial" w:cs="Arial"/>
                <w:b/>
                <w:bCs/>
                <w:color w:val="000000"/>
                <w:sz w:val="18"/>
                <w:szCs w:val="18"/>
              </w:rPr>
              <w:t xml:space="preserve"> 1,244,000 </w:t>
            </w:r>
          </w:p>
        </w:tc>
        <w:tc>
          <w:tcPr>
            <w:tcW w:w="520" w:type="pct"/>
            <w:tcBorders>
              <w:top w:val="nil"/>
              <w:left w:val="nil"/>
              <w:bottom w:val="single" w:sz="8" w:space="0" w:color="auto"/>
              <w:right w:val="single" w:sz="8" w:space="0" w:color="auto"/>
            </w:tcBorders>
            <w:shd w:val="clear" w:color="auto" w:fill="D9D9D9" w:themeFill="background1" w:themeFillShade="D9"/>
            <w:noWrap/>
            <w:vAlign w:val="bottom"/>
            <w:hideMark/>
          </w:tcPr>
          <w:p w14:paraId="088CA7EC" w14:textId="46F3825F" w:rsidR="001D46C5" w:rsidRPr="001D46C5" w:rsidRDefault="001D46C5" w:rsidP="001D46C5">
            <w:pPr>
              <w:jc w:val="right"/>
              <w:rPr>
                <w:rFonts w:ascii="Arial" w:hAnsi="Arial" w:cs="Arial"/>
                <w:b/>
                <w:bCs/>
                <w:color w:val="000000" w:themeColor="text1"/>
                <w:sz w:val="18"/>
                <w:szCs w:val="18"/>
                <w:lang w:val="en-US"/>
              </w:rPr>
            </w:pPr>
            <w:r w:rsidRPr="00A97A79">
              <w:rPr>
                <w:rFonts w:ascii="Arial" w:hAnsi="Arial" w:cs="Arial"/>
                <w:b/>
                <w:bCs/>
                <w:color w:val="000000"/>
                <w:sz w:val="18"/>
                <w:szCs w:val="18"/>
              </w:rPr>
              <w:t xml:space="preserve"> 149,280 </w:t>
            </w:r>
          </w:p>
        </w:tc>
        <w:tc>
          <w:tcPr>
            <w:tcW w:w="520" w:type="pct"/>
            <w:tcBorders>
              <w:top w:val="nil"/>
              <w:left w:val="nil"/>
              <w:bottom w:val="single" w:sz="8" w:space="0" w:color="auto"/>
              <w:right w:val="single" w:sz="8" w:space="0" w:color="auto"/>
            </w:tcBorders>
            <w:shd w:val="clear" w:color="auto" w:fill="D9D9D9" w:themeFill="background1" w:themeFillShade="D9"/>
            <w:noWrap/>
            <w:vAlign w:val="bottom"/>
            <w:hideMark/>
          </w:tcPr>
          <w:p w14:paraId="353354ED" w14:textId="06DD517A" w:rsidR="001D46C5" w:rsidRPr="001D46C5" w:rsidRDefault="001D46C5" w:rsidP="001D46C5">
            <w:pPr>
              <w:jc w:val="right"/>
              <w:rPr>
                <w:rFonts w:ascii="Arial" w:hAnsi="Arial" w:cs="Arial"/>
                <w:b/>
                <w:bCs/>
                <w:color w:val="000000" w:themeColor="text1"/>
                <w:sz w:val="18"/>
                <w:szCs w:val="18"/>
                <w:lang w:val="en-US"/>
              </w:rPr>
            </w:pPr>
            <w:r w:rsidRPr="00A97A79">
              <w:rPr>
                <w:rFonts w:ascii="Arial" w:hAnsi="Arial" w:cs="Arial"/>
                <w:b/>
                <w:bCs/>
                <w:color w:val="000000"/>
                <w:sz w:val="18"/>
                <w:szCs w:val="18"/>
              </w:rPr>
              <w:t xml:space="preserve"> 23,000,000 </w:t>
            </w:r>
          </w:p>
        </w:tc>
        <w:tc>
          <w:tcPr>
            <w:tcW w:w="516" w:type="pct"/>
            <w:tcBorders>
              <w:top w:val="nil"/>
              <w:left w:val="nil"/>
              <w:bottom w:val="single" w:sz="8" w:space="0" w:color="auto"/>
              <w:right w:val="single" w:sz="8" w:space="0" w:color="auto"/>
            </w:tcBorders>
            <w:shd w:val="clear" w:color="auto" w:fill="D9D9D9" w:themeFill="background1" w:themeFillShade="D9"/>
            <w:noWrap/>
            <w:vAlign w:val="bottom"/>
            <w:hideMark/>
          </w:tcPr>
          <w:p w14:paraId="437F4A34" w14:textId="738B7C6D" w:rsidR="001D46C5" w:rsidRPr="001D46C5" w:rsidRDefault="001D46C5" w:rsidP="001D46C5">
            <w:pPr>
              <w:jc w:val="right"/>
              <w:rPr>
                <w:rFonts w:ascii="Arial" w:hAnsi="Arial" w:cs="Arial"/>
                <w:b/>
                <w:bCs/>
                <w:color w:val="000000" w:themeColor="text1"/>
                <w:sz w:val="18"/>
                <w:szCs w:val="18"/>
                <w:lang w:val="en-US"/>
              </w:rPr>
            </w:pPr>
            <w:r w:rsidRPr="00A97A79">
              <w:rPr>
                <w:rFonts w:ascii="Arial" w:hAnsi="Arial" w:cs="Arial"/>
                <w:b/>
                <w:bCs/>
                <w:color w:val="000000"/>
                <w:sz w:val="18"/>
                <w:szCs w:val="18"/>
              </w:rPr>
              <w:t xml:space="preserve"> 2,759,999 </w:t>
            </w:r>
          </w:p>
        </w:tc>
      </w:tr>
      <w:tr w:rsidR="001D46C5" w:rsidRPr="00C968FF" w14:paraId="68AEF44E" w14:textId="77777777" w:rsidTr="00A97A79">
        <w:trPr>
          <w:trHeight w:val="396"/>
        </w:trPr>
        <w:tc>
          <w:tcPr>
            <w:tcW w:w="844" w:type="pct"/>
            <w:tcBorders>
              <w:top w:val="nil"/>
              <w:left w:val="single" w:sz="8" w:space="0" w:color="auto"/>
              <w:bottom w:val="single" w:sz="8" w:space="0" w:color="auto"/>
              <w:right w:val="single" w:sz="8" w:space="0" w:color="auto"/>
            </w:tcBorders>
            <w:shd w:val="clear" w:color="auto" w:fill="auto"/>
            <w:vAlign w:val="center"/>
            <w:hideMark/>
          </w:tcPr>
          <w:p w14:paraId="3ECB0148" w14:textId="493149E6" w:rsidR="001D46C5" w:rsidRPr="001D46C5" w:rsidRDefault="001D46C5" w:rsidP="001D46C5">
            <w:pPr>
              <w:rPr>
                <w:rFonts w:ascii="Arial" w:hAnsi="Arial" w:cs="Arial"/>
                <w:color w:val="000000"/>
                <w:spacing w:val="0"/>
                <w:sz w:val="18"/>
                <w:szCs w:val="18"/>
                <w:lang w:val="en-US"/>
              </w:rPr>
            </w:pPr>
            <w:r w:rsidRPr="001D46C5">
              <w:rPr>
                <w:rFonts w:ascii="Arial" w:hAnsi="Arial" w:cs="Arial"/>
                <w:color w:val="000000"/>
                <w:spacing w:val="0"/>
                <w:sz w:val="18"/>
                <w:szCs w:val="18"/>
              </w:rPr>
              <w:t>2.1 Módulos del SGD operando.</w:t>
            </w:r>
          </w:p>
        </w:tc>
        <w:tc>
          <w:tcPr>
            <w:tcW w:w="520" w:type="pct"/>
            <w:tcBorders>
              <w:top w:val="nil"/>
              <w:left w:val="nil"/>
              <w:bottom w:val="single" w:sz="8" w:space="0" w:color="auto"/>
              <w:right w:val="single" w:sz="8" w:space="0" w:color="auto"/>
            </w:tcBorders>
            <w:shd w:val="clear" w:color="auto" w:fill="auto"/>
            <w:noWrap/>
            <w:vAlign w:val="bottom"/>
            <w:hideMark/>
          </w:tcPr>
          <w:p w14:paraId="4ED7182A" w14:textId="02ECD067" w:rsidR="001D46C5" w:rsidRPr="001D46C5"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750,000 </w:t>
            </w:r>
          </w:p>
        </w:tc>
        <w:tc>
          <w:tcPr>
            <w:tcW w:w="520" w:type="pct"/>
            <w:tcBorders>
              <w:top w:val="nil"/>
              <w:left w:val="nil"/>
              <w:bottom w:val="single" w:sz="8" w:space="0" w:color="auto"/>
              <w:right w:val="single" w:sz="8" w:space="0" w:color="auto"/>
            </w:tcBorders>
            <w:shd w:val="clear" w:color="auto" w:fill="auto"/>
            <w:noWrap/>
            <w:vAlign w:val="bottom"/>
            <w:hideMark/>
          </w:tcPr>
          <w:p w14:paraId="08649709" w14:textId="5203BCB5" w:rsidR="001D46C5" w:rsidRPr="001D46C5"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90,000 </w:t>
            </w:r>
          </w:p>
        </w:tc>
        <w:tc>
          <w:tcPr>
            <w:tcW w:w="520" w:type="pct"/>
            <w:tcBorders>
              <w:top w:val="nil"/>
              <w:left w:val="nil"/>
              <w:bottom w:val="single" w:sz="8" w:space="0" w:color="auto"/>
              <w:right w:val="single" w:sz="8" w:space="0" w:color="auto"/>
            </w:tcBorders>
            <w:shd w:val="clear" w:color="auto" w:fill="auto"/>
            <w:noWrap/>
            <w:vAlign w:val="bottom"/>
            <w:hideMark/>
          </w:tcPr>
          <w:p w14:paraId="1B2AEA29" w14:textId="746B5BEC" w:rsidR="001D46C5" w:rsidRPr="001D46C5"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750,000 </w:t>
            </w:r>
          </w:p>
        </w:tc>
        <w:tc>
          <w:tcPr>
            <w:tcW w:w="520" w:type="pct"/>
            <w:tcBorders>
              <w:top w:val="nil"/>
              <w:left w:val="nil"/>
              <w:bottom w:val="single" w:sz="8" w:space="0" w:color="auto"/>
              <w:right w:val="single" w:sz="8" w:space="0" w:color="auto"/>
            </w:tcBorders>
            <w:shd w:val="clear" w:color="auto" w:fill="auto"/>
            <w:noWrap/>
            <w:vAlign w:val="bottom"/>
            <w:hideMark/>
          </w:tcPr>
          <w:p w14:paraId="2287C2B8" w14:textId="55B25A5A" w:rsidR="001D46C5" w:rsidRPr="001D46C5"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90,000 </w:t>
            </w:r>
          </w:p>
        </w:tc>
        <w:tc>
          <w:tcPr>
            <w:tcW w:w="520" w:type="pct"/>
            <w:tcBorders>
              <w:top w:val="nil"/>
              <w:left w:val="nil"/>
              <w:bottom w:val="single" w:sz="8" w:space="0" w:color="auto"/>
              <w:right w:val="single" w:sz="8" w:space="0" w:color="auto"/>
            </w:tcBorders>
            <w:shd w:val="clear" w:color="auto" w:fill="auto"/>
            <w:noWrap/>
            <w:vAlign w:val="bottom"/>
            <w:hideMark/>
          </w:tcPr>
          <w:p w14:paraId="65DF7D31" w14:textId="42D27E49" w:rsidR="001D46C5" w:rsidRPr="001D46C5" w:rsidRDefault="001D46C5" w:rsidP="001D46C5">
            <w:pPr>
              <w:jc w:val="right"/>
              <w:rPr>
                <w:rFonts w:ascii="Arial" w:hAnsi="Arial" w:cs="Arial"/>
                <w:color w:val="000000" w:themeColor="text1"/>
                <w:sz w:val="18"/>
                <w:szCs w:val="18"/>
                <w:lang w:val="en-US"/>
              </w:rPr>
            </w:pPr>
            <w:r w:rsidRPr="00A97A79">
              <w:rPr>
                <w:rFonts w:ascii="Arial" w:hAnsi="Arial" w:cs="Arial"/>
                <w:color w:val="000000"/>
                <w:sz w:val="18"/>
                <w:szCs w:val="18"/>
              </w:rPr>
              <w:t xml:space="preserve"> - </w:t>
            </w:r>
          </w:p>
        </w:tc>
        <w:tc>
          <w:tcPr>
            <w:tcW w:w="520" w:type="pct"/>
            <w:tcBorders>
              <w:top w:val="nil"/>
              <w:left w:val="nil"/>
              <w:bottom w:val="single" w:sz="8" w:space="0" w:color="auto"/>
              <w:right w:val="single" w:sz="8" w:space="0" w:color="auto"/>
            </w:tcBorders>
            <w:shd w:val="clear" w:color="auto" w:fill="auto"/>
            <w:noWrap/>
            <w:vAlign w:val="bottom"/>
            <w:hideMark/>
          </w:tcPr>
          <w:p w14:paraId="51BED0C3" w14:textId="1BB7F72F" w:rsidR="001D46C5" w:rsidRPr="001D46C5" w:rsidRDefault="001D46C5" w:rsidP="001D46C5">
            <w:pPr>
              <w:jc w:val="right"/>
              <w:rPr>
                <w:rFonts w:ascii="Arial" w:hAnsi="Arial" w:cs="Arial"/>
                <w:color w:val="000000" w:themeColor="text1"/>
                <w:sz w:val="18"/>
                <w:szCs w:val="18"/>
                <w:lang w:val="en-US"/>
              </w:rPr>
            </w:pPr>
            <w:r w:rsidRPr="00A97A79">
              <w:rPr>
                <w:rFonts w:ascii="Arial" w:hAnsi="Arial" w:cs="Arial"/>
                <w:color w:val="000000"/>
                <w:sz w:val="18"/>
                <w:szCs w:val="18"/>
              </w:rPr>
              <w:t xml:space="preserve"> - </w:t>
            </w:r>
          </w:p>
        </w:tc>
        <w:tc>
          <w:tcPr>
            <w:tcW w:w="520" w:type="pct"/>
            <w:tcBorders>
              <w:top w:val="nil"/>
              <w:left w:val="nil"/>
              <w:bottom w:val="single" w:sz="8" w:space="0" w:color="auto"/>
              <w:right w:val="single" w:sz="8" w:space="0" w:color="auto"/>
            </w:tcBorders>
            <w:shd w:val="clear" w:color="auto" w:fill="auto"/>
            <w:noWrap/>
            <w:vAlign w:val="bottom"/>
            <w:hideMark/>
          </w:tcPr>
          <w:p w14:paraId="42C06F61" w14:textId="36412502" w:rsidR="001D46C5" w:rsidRPr="001D46C5"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1,500,000 </w:t>
            </w:r>
          </w:p>
        </w:tc>
        <w:tc>
          <w:tcPr>
            <w:tcW w:w="516" w:type="pct"/>
            <w:tcBorders>
              <w:top w:val="nil"/>
              <w:left w:val="nil"/>
              <w:bottom w:val="single" w:sz="8" w:space="0" w:color="auto"/>
              <w:right w:val="single" w:sz="8" w:space="0" w:color="auto"/>
            </w:tcBorders>
            <w:shd w:val="clear" w:color="auto" w:fill="auto"/>
            <w:noWrap/>
            <w:vAlign w:val="bottom"/>
            <w:hideMark/>
          </w:tcPr>
          <w:p w14:paraId="6ABFA685" w14:textId="7C35904B" w:rsidR="001D46C5" w:rsidRPr="001D46C5"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180,000 </w:t>
            </w:r>
          </w:p>
        </w:tc>
      </w:tr>
      <w:tr w:rsidR="001D46C5" w:rsidRPr="00C968FF" w14:paraId="1B154A6A" w14:textId="77777777" w:rsidTr="00A97A79">
        <w:trPr>
          <w:trHeight w:val="700"/>
        </w:trPr>
        <w:tc>
          <w:tcPr>
            <w:tcW w:w="844" w:type="pct"/>
            <w:tcBorders>
              <w:top w:val="nil"/>
              <w:left w:val="single" w:sz="8" w:space="0" w:color="auto"/>
              <w:bottom w:val="single" w:sz="8" w:space="0" w:color="auto"/>
              <w:right w:val="single" w:sz="8" w:space="0" w:color="auto"/>
            </w:tcBorders>
            <w:shd w:val="clear" w:color="auto" w:fill="auto"/>
            <w:vAlign w:val="center"/>
            <w:hideMark/>
          </w:tcPr>
          <w:p w14:paraId="669822AF" w14:textId="2DED93E5" w:rsidR="001D46C5" w:rsidRPr="001D46C5" w:rsidRDefault="001D46C5" w:rsidP="001D46C5">
            <w:pPr>
              <w:rPr>
                <w:rFonts w:ascii="Arial" w:hAnsi="Arial" w:cs="Arial"/>
                <w:color w:val="000000"/>
                <w:spacing w:val="0"/>
                <w:sz w:val="18"/>
                <w:szCs w:val="18"/>
                <w:lang w:val="es-PE"/>
              </w:rPr>
            </w:pPr>
            <w:r w:rsidRPr="001D46C5">
              <w:rPr>
                <w:rFonts w:ascii="Arial" w:hAnsi="Arial" w:cs="Arial"/>
                <w:color w:val="000000"/>
                <w:spacing w:val="0"/>
                <w:sz w:val="18"/>
                <w:szCs w:val="18"/>
              </w:rPr>
              <w:t>2.2 Infraestructura Tecnológica para los Servicios de Gestión Docente y el apoyo a la Comunidad Educativa en Línea, adquirida.</w:t>
            </w:r>
          </w:p>
        </w:tc>
        <w:tc>
          <w:tcPr>
            <w:tcW w:w="520" w:type="pct"/>
            <w:tcBorders>
              <w:top w:val="nil"/>
              <w:left w:val="nil"/>
              <w:bottom w:val="single" w:sz="8" w:space="0" w:color="auto"/>
              <w:right w:val="single" w:sz="8" w:space="0" w:color="auto"/>
            </w:tcBorders>
            <w:shd w:val="clear" w:color="auto" w:fill="auto"/>
            <w:noWrap/>
            <w:vAlign w:val="bottom"/>
            <w:hideMark/>
          </w:tcPr>
          <w:p w14:paraId="37315152" w14:textId="0E4F7B68" w:rsidR="001D46C5" w:rsidRPr="001D46C5"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 </w:t>
            </w:r>
          </w:p>
        </w:tc>
        <w:tc>
          <w:tcPr>
            <w:tcW w:w="520" w:type="pct"/>
            <w:tcBorders>
              <w:top w:val="nil"/>
              <w:left w:val="nil"/>
              <w:bottom w:val="single" w:sz="8" w:space="0" w:color="auto"/>
              <w:right w:val="single" w:sz="8" w:space="0" w:color="auto"/>
            </w:tcBorders>
            <w:shd w:val="clear" w:color="auto" w:fill="auto"/>
            <w:noWrap/>
            <w:vAlign w:val="bottom"/>
            <w:hideMark/>
          </w:tcPr>
          <w:p w14:paraId="0738FC9A" w14:textId="1A3DF5A3" w:rsidR="001D46C5" w:rsidRPr="001D46C5"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 </w:t>
            </w:r>
          </w:p>
        </w:tc>
        <w:tc>
          <w:tcPr>
            <w:tcW w:w="520" w:type="pct"/>
            <w:tcBorders>
              <w:top w:val="nil"/>
              <w:left w:val="nil"/>
              <w:bottom w:val="single" w:sz="8" w:space="0" w:color="auto"/>
              <w:right w:val="single" w:sz="8" w:space="0" w:color="auto"/>
            </w:tcBorders>
            <w:shd w:val="clear" w:color="auto" w:fill="auto"/>
            <w:noWrap/>
            <w:vAlign w:val="bottom"/>
            <w:hideMark/>
          </w:tcPr>
          <w:p w14:paraId="19C7C68F" w14:textId="22110FAB" w:rsidR="001D46C5" w:rsidRPr="001D46C5" w:rsidRDefault="001D46C5" w:rsidP="001D46C5">
            <w:pPr>
              <w:jc w:val="right"/>
              <w:rPr>
                <w:rFonts w:ascii="Arial" w:hAnsi="Arial" w:cs="Arial"/>
                <w:color w:val="000000" w:themeColor="text1"/>
                <w:sz w:val="18"/>
                <w:szCs w:val="18"/>
                <w:lang w:val="en-US"/>
              </w:rPr>
            </w:pPr>
            <w:r w:rsidRPr="00A97A79">
              <w:rPr>
                <w:rFonts w:ascii="Arial" w:hAnsi="Arial" w:cs="Arial"/>
                <w:color w:val="000000"/>
                <w:sz w:val="18"/>
                <w:szCs w:val="18"/>
              </w:rPr>
              <w:t xml:space="preserve"> 10,000,000 </w:t>
            </w:r>
          </w:p>
        </w:tc>
        <w:tc>
          <w:tcPr>
            <w:tcW w:w="520" w:type="pct"/>
            <w:tcBorders>
              <w:top w:val="nil"/>
              <w:left w:val="nil"/>
              <w:bottom w:val="single" w:sz="8" w:space="0" w:color="auto"/>
              <w:right w:val="single" w:sz="8" w:space="0" w:color="auto"/>
            </w:tcBorders>
            <w:shd w:val="clear" w:color="auto" w:fill="auto"/>
            <w:noWrap/>
            <w:vAlign w:val="bottom"/>
            <w:hideMark/>
          </w:tcPr>
          <w:p w14:paraId="3CD95154" w14:textId="30C1D558" w:rsidR="001D46C5" w:rsidRPr="001D46C5" w:rsidRDefault="001D46C5" w:rsidP="001D46C5">
            <w:pPr>
              <w:jc w:val="right"/>
              <w:rPr>
                <w:rFonts w:ascii="Arial" w:hAnsi="Arial" w:cs="Arial"/>
                <w:color w:val="000000" w:themeColor="text1"/>
                <w:sz w:val="18"/>
                <w:szCs w:val="18"/>
                <w:lang w:val="en-US"/>
              </w:rPr>
            </w:pPr>
            <w:r w:rsidRPr="00A97A79">
              <w:rPr>
                <w:rFonts w:ascii="Arial" w:hAnsi="Arial" w:cs="Arial"/>
                <w:color w:val="000000"/>
                <w:sz w:val="18"/>
                <w:szCs w:val="18"/>
              </w:rPr>
              <w:t xml:space="preserve"> 1,200,000 </w:t>
            </w:r>
          </w:p>
        </w:tc>
        <w:tc>
          <w:tcPr>
            <w:tcW w:w="520" w:type="pct"/>
            <w:tcBorders>
              <w:top w:val="nil"/>
              <w:left w:val="nil"/>
              <w:bottom w:val="single" w:sz="8" w:space="0" w:color="auto"/>
              <w:right w:val="single" w:sz="8" w:space="0" w:color="auto"/>
            </w:tcBorders>
            <w:shd w:val="clear" w:color="auto" w:fill="auto"/>
            <w:noWrap/>
            <w:vAlign w:val="bottom"/>
            <w:hideMark/>
          </w:tcPr>
          <w:p w14:paraId="37647ACD" w14:textId="6C9F746D" w:rsidR="001D46C5" w:rsidRPr="001D46C5" w:rsidRDefault="001D46C5" w:rsidP="001D46C5">
            <w:pPr>
              <w:jc w:val="right"/>
              <w:rPr>
                <w:rFonts w:ascii="Arial" w:hAnsi="Arial" w:cs="Arial"/>
                <w:color w:val="000000" w:themeColor="text1"/>
                <w:sz w:val="18"/>
                <w:szCs w:val="18"/>
                <w:lang w:val="en-US"/>
              </w:rPr>
            </w:pPr>
            <w:r w:rsidRPr="00A97A79">
              <w:rPr>
                <w:rFonts w:ascii="Arial" w:hAnsi="Arial" w:cs="Arial"/>
                <w:color w:val="000000"/>
                <w:sz w:val="18"/>
                <w:szCs w:val="18"/>
              </w:rPr>
              <w:t xml:space="preserve"> - </w:t>
            </w:r>
          </w:p>
        </w:tc>
        <w:tc>
          <w:tcPr>
            <w:tcW w:w="520" w:type="pct"/>
            <w:tcBorders>
              <w:top w:val="nil"/>
              <w:left w:val="nil"/>
              <w:bottom w:val="single" w:sz="8" w:space="0" w:color="auto"/>
              <w:right w:val="single" w:sz="8" w:space="0" w:color="auto"/>
            </w:tcBorders>
            <w:shd w:val="clear" w:color="auto" w:fill="auto"/>
            <w:noWrap/>
            <w:vAlign w:val="bottom"/>
            <w:hideMark/>
          </w:tcPr>
          <w:p w14:paraId="4B612773" w14:textId="54EB22F7" w:rsidR="001D46C5" w:rsidRPr="001D46C5" w:rsidRDefault="001D46C5" w:rsidP="001D46C5">
            <w:pPr>
              <w:jc w:val="right"/>
              <w:rPr>
                <w:rFonts w:ascii="Arial" w:hAnsi="Arial" w:cs="Arial"/>
                <w:color w:val="000000" w:themeColor="text1"/>
                <w:sz w:val="18"/>
                <w:szCs w:val="18"/>
                <w:lang w:val="en-US"/>
              </w:rPr>
            </w:pPr>
            <w:r w:rsidRPr="00A97A79">
              <w:rPr>
                <w:rFonts w:ascii="Arial" w:hAnsi="Arial" w:cs="Arial"/>
                <w:color w:val="000000"/>
                <w:sz w:val="18"/>
                <w:szCs w:val="18"/>
              </w:rPr>
              <w:t xml:space="preserve"> - </w:t>
            </w:r>
          </w:p>
        </w:tc>
        <w:tc>
          <w:tcPr>
            <w:tcW w:w="520" w:type="pct"/>
            <w:tcBorders>
              <w:top w:val="nil"/>
              <w:left w:val="nil"/>
              <w:bottom w:val="single" w:sz="8" w:space="0" w:color="auto"/>
              <w:right w:val="single" w:sz="8" w:space="0" w:color="auto"/>
            </w:tcBorders>
            <w:shd w:val="clear" w:color="auto" w:fill="auto"/>
            <w:noWrap/>
            <w:vAlign w:val="bottom"/>
            <w:hideMark/>
          </w:tcPr>
          <w:p w14:paraId="3D56EEE1" w14:textId="5605322C" w:rsidR="001D46C5" w:rsidRPr="001D46C5" w:rsidRDefault="001D46C5" w:rsidP="001D46C5">
            <w:pPr>
              <w:jc w:val="right"/>
              <w:rPr>
                <w:rFonts w:ascii="Arial" w:hAnsi="Arial" w:cs="Arial"/>
                <w:color w:val="000000"/>
                <w:spacing w:val="0"/>
                <w:sz w:val="18"/>
                <w:szCs w:val="18"/>
              </w:rPr>
            </w:pPr>
            <w:r w:rsidRPr="00A97A79">
              <w:rPr>
                <w:rFonts w:ascii="Arial" w:hAnsi="Arial" w:cs="Arial"/>
                <w:color w:val="000000"/>
                <w:sz w:val="18"/>
                <w:szCs w:val="18"/>
              </w:rPr>
              <w:t xml:space="preserve"> 10,000,000 </w:t>
            </w:r>
          </w:p>
        </w:tc>
        <w:tc>
          <w:tcPr>
            <w:tcW w:w="516" w:type="pct"/>
            <w:tcBorders>
              <w:top w:val="nil"/>
              <w:left w:val="nil"/>
              <w:bottom w:val="single" w:sz="8" w:space="0" w:color="auto"/>
              <w:right w:val="single" w:sz="8" w:space="0" w:color="auto"/>
            </w:tcBorders>
            <w:shd w:val="clear" w:color="auto" w:fill="auto"/>
            <w:noWrap/>
            <w:vAlign w:val="bottom"/>
            <w:hideMark/>
          </w:tcPr>
          <w:p w14:paraId="3611A251" w14:textId="2062B886" w:rsidR="001D46C5" w:rsidRPr="001D46C5" w:rsidRDefault="001D46C5" w:rsidP="001D46C5">
            <w:pPr>
              <w:jc w:val="right"/>
              <w:rPr>
                <w:rFonts w:ascii="Arial" w:hAnsi="Arial" w:cs="Arial"/>
                <w:color w:val="000000"/>
                <w:spacing w:val="0"/>
                <w:sz w:val="18"/>
                <w:szCs w:val="18"/>
              </w:rPr>
            </w:pPr>
            <w:r w:rsidRPr="00A97A79">
              <w:rPr>
                <w:rFonts w:ascii="Arial" w:hAnsi="Arial" w:cs="Arial"/>
                <w:color w:val="000000"/>
                <w:sz w:val="18"/>
                <w:szCs w:val="18"/>
              </w:rPr>
              <w:t xml:space="preserve"> 1,200,000 </w:t>
            </w:r>
          </w:p>
        </w:tc>
      </w:tr>
      <w:tr w:rsidR="001D46C5" w:rsidRPr="00C968FF" w14:paraId="4D7AFCC4" w14:textId="77777777" w:rsidTr="00A97A79">
        <w:trPr>
          <w:trHeight w:val="457"/>
        </w:trPr>
        <w:tc>
          <w:tcPr>
            <w:tcW w:w="844" w:type="pct"/>
            <w:tcBorders>
              <w:top w:val="nil"/>
              <w:left w:val="single" w:sz="8" w:space="0" w:color="auto"/>
              <w:bottom w:val="single" w:sz="8" w:space="0" w:color="auto"/>
              <w:right w:val="single" w:sz="8" w:space="0" w:color="auto"/>
            </w:tcBorders>
            <w:shd w:val="clear" w:color="auto" w:fill="auto"/>
            <w:vAlign w:val="center"/>
            <w:hideMark/>
          </w:tcPr>
          <w:p w14:paraId="66B09CEA" w14:textId="064DADCC" w:rsidR="001D46C5" w:rsidRPr="001D46C5" w:rsidRDefault="001D46C5" w:rsidP="001D46C5">
            <w:pPr>
              <w:rPr>
                <w:rFonts w:ascii="Arial" w:hAnsi="Arial" w:cs="Arial"/>
                <w:color w:val="000000"/>
                <w:spacing w:val="0"/>
                <w:sz w:val="18"/>
                <w:szCs w:val="18"/>
                <w:lang w:val="es-PE"/>
              </w:rPr>
            </w:pPr>
            <w:r w:rsidRPr="001D46C5">
              <w:rPr>
                <w:rFonts w:ascii="Arial" w:hAnsi="Arial" w:cs="Arial"/>
                <w:color w:val="000000"/>
                <w:spacing w:val="0"/>
                <w:sz w:val="18"/>
                <w:szCs w:val="18"/>
              </w:rPr>
              <w:t>2.3 Programas de formación de docentes en servicio activo, realizados.</w:t>
            </w:r>
          </w:p>
        </w:tc>
        <w:tc>
          <w:tcPr>
            <w:tcW w:w="520" w:type="pct"/>
            <w:tcBorders>
              <w:top w:val="nil"/>
              <w:left w:val="nil"/>
              <w:bottom w:val="single" w:sz="8" w:space="0" w:color="auto"/>
              <w:right w:val="single" w:sz="8" w:space="0" w:color="auto"/>
            </w:tcBorders>
            <w:shd w:val="clear" w:color="auto" w:fill="auto"/>
            <w:noWrap/>
            <w:vAlign w:val="bottom"/>
            <w:hideMark/>
          </w:tcPr>
          <w:p w14:paraId="5D60D47D" w14:textId="6D1118AA" w:rsidR="001D46C5" w:rsidRPr="001D46C5" w:rsidRDefault="001D46C5" w:rsidP="001D46C5">
            <w:pPr>
              <w:jc w:val="right"/>
              <w:rPr>
                <w:rFonts w:ascii="Arial" w:hAnsi="Arial" w:cs="Arial"/>
                <w:color w:val="000000"/>
                <w:spacing w:val="0"/>
                <w:sz w:val="18"/>
                <w:szCs w:val="18"/>
              </w:rPr>
            </w:pPr>
            <w:r w:rsidRPr="00A97A79">
              <w:rPr>
                <w:rFonts w:ascii="Arial" w:hAnsi="Arial" w:cs="Arial"/>
                <w:color w:val="000000"/>
                <w:sz w:val="18"/>
                <w:szCs w:val="18"/>
              </w:rPr>
              <w:t xml:space="preserve"> 3,793,572 </w:t>
            </w:r>
          </w:p>
        </w:tc>
        <w:tc>
          <w:tcPr>
            <w:tcW w:w="520" w:type="pct"/>
            <w:tcBorders>
              <w:top w:val="nil"/>
              <w:left w:val="nil"/>
              <w:bottom w:val="single" w:sz="8" w:space="0" w:color="auto"/>
              <w:right w:val="single" w:sz="8" w:space="0" w:color="auto"/>
            </w:tcBorders>
            <w:shd w:val="clear" w:color="auto" w:fill="auto"/>
            <w:noWrap/>
            <w:vAlign w:val="bottom"/>
            <w:hideMark/>
          </w:tcPr>
          <w:p w14:paraId="027D8F3B" w14:textId="43EC1C62" w:rsidR="001D46C5" w:rsidRPr="001D46C5" w:rsidRDefault="001D46C5" w:rsidP="001D46C5">
            <w:pPr>
              <w:jc w:val="right"/>
              <w:rPr>
                <w:rFonts w:ascii="Arial" w:hAnsi="Arial" w:cs="Arial"/>
                <w:color w:val="000000"/>
                <w:spacing w:val="0"/>
                <w:sz w:val="18"/>
                <w:szCs w:val="18"/>
              </w:rPr>
            </w:pPr>
            <w:r w:rsidRPr="00A97A79">
              <w:rPr>
                <w:rFonts w:ascii="Arial" w:hAnsi="Arial" w:cs="Arial"/>
                <w:color w:val="000000"/>
                <w:sz w:val="18"/>
                <w:szCs w:val="18"/>
              </w:rPr>
              <w:t xml:space="preserve"> 455,229 </w:t>
            </w:r>
          </w:p>
        </w:tc>
        <w:tc>
          <w:tcPr>
            <w:tcW w:w="520" w:type="pct"/>
            <w:tcBorders>
              <w:top w:val="nil"/>
              <w:left w:val="nil"/>
              <w:bottom w:val="single" w:sz="8" w:space="0" w:color="auto"/>
              <w:right w:val="single" w:sz="8" w:space="0" w:color="auto"/>
            </w:tcBorders>
            <w:shd w:val="clear" w:color="auto" w:fill="auto"/>
            <w:noWrap/>
            <w:vAlign w:val="bottom"/>
            <w:hideMark/>
          </w:tcPr>
          <w:p w14:paraId="1A60EBAB" w14:textId="5409A15C" w:rsidR="001D46C5" w:rsidRPr="001D46C5" w:rsidRDefault="001D46C5" w:rsidP="001D46C5">
            <w:pPr>
              <w:jc w:val="right"/>
              <w:rPr>
                <w:rFonts w:ascii="Arial" w:hAnsi="Arial" w:cs="Arial"/>
                <w:color w:val="000000"/>
                <w:spacing w:val="0"/>
                <w:sz w:val="18"/>
                <w:szCs w:val="18"/>
              </w:rPr>
            </w:pPr>
            <w:r w:rsidRPr="00A97A79">
              <w:rPr>
                <w:rFonts w:ascii="Arial" w:hAnsi="Arial" w:cs="Arial"/>
                <w:color w:val="000000"/>
                <w:sz w:val="18"/>
                <w:szCs w:val="18"/>
              </w:rPr>
              <w:t xml:space="preserve"> 3,941,429 </w:t>
            </w:r>
          </w:p>
        </w:tc>
        <w:tc>
          <w:tcPr>
            <w:tcW w:w="520" w:type="pct"/>
            <w:tcBorders>
              <w:top w:val="nil"/>
              <w:left w:val="nil"/>
              <w:bottom w:val="single" w:sz="8" w:space="0" w:color="auto"/>
              <w:right w:val="single" w:sz="8" w:space="0" w:color="auto"/>
            </w:tcBorders>
            <w:shd w:val="clear" w:color="auto" w:fill="auto"/>
            <w:noWrap/>
            <w:vAlign w:val="bottom"/>
            <w:hideMark/>
          </w:tcPr>
          <w:p w14:paraId="098A1384" w14:textId="10802463" w:rsidR="001D46C5" w:rsidRPr="00A97A79"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472,970 </w:t>
            </w:r>
          </w:p>
        </w:tc>
        <w:tc>
          <w:tcPr>
            <w:tcW w:w="520" w:type="pct"/>
            <w:tcBorders>
              <w:top w:val="nil"/>
              <w:left w:val="nil"/>
              <w:bottom w:val="single" w:sz="8" w:space="0" w:color="auto"/>
              <w:right w:val="single" w:sz="8" w:space="0" w:color="auto"/>
            </w:tcBorders>
            <w:shd w:val="clear" w:color="auto" w:fill="auto"/>
            <w:noWrap/>
            <w:vAlign w:val="bottom"/>
            <w:hideMark/>
          </w:tcPr>
          <w:p w14:paraId="46EF16CD" w14:textId="745D1877" w:rsidR="001D46C5" w:rsidRPr="001D46C5"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1,044,000 </w:t>
            </w:r>
          </w:p>
        </w:tc>
        <w:tc>
          <w:tcPr>
            <w:tcW w:w="520" w:type="pct"/>
            <w:tcBorders>
              <w:top w:val="nil"/>
              <w:left w:val="nil"/>
              <w:bottom w:val="single" w:sz="8" w:space="0" w:color="auto"/>
              <w:right w:val="single" w:sz="8" w:space="0" w:color="auto"/>
            </w:tcBorders>
            <w:shd w:val="clear" w:color="auto" w:fill="auto"/>
            <w:noWrap/>
            <w:vAlign w:val="bottom"/>
            <w:hideMark/>
          </w:tcPr>
          <w:p w14:paraId="1DE86A3C" w14:textId="32807010" w:rsidR="001D46C5" w:rsidRPr="001D46C5"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125,280 </w:t>
            </w:r>
          </w:p>
        </w:tc>
        <w:tc>
          <w:tcPr>
            <w:tcW w:w="520" w:type="pct"/>
            <w:tcBorders>
              <w:top w:val="nil"/>
              <w:left w:val="nil"/>
              <w:bottom w:val="single" w:sz="8" w:space="0" w:color="auto"/>
              <w:right w:val="single" w:sz="8" w:space="0" w:color="auto"/>
            </w:tcBorders>
            <w:shd w:val="clear" w:color="auto" w:fill="auto"/>
            <w:noWrap/>
            <w:vAlign w:val="bottom"/>
            <w:hideMark/>
          </w:tcPr>
          <w:p w14:paraId="3D4BE5EC" w14:textId="0457DFC5" w:rsidR="001D46C5" w:rsidRPr="001D46C5"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8,779,000 </w:t>
            </w:r>
          </w:p>
        </w:tc>
        <w:tc>
          <w:tcPr>
            <w:tcW w:w="516" w:type="pct"/>
            <w:tcBorders>
              <w:top w:val="nil"/>
              <w:left w:val="nil"/>
              <w:bottom w:val="single" w:sz="8" w:space="0" w:color="auto"/>
              <w:right w:val="single" w:sz="8" w:space="0" w:color="auto"/>
            </w:tcBorders>
            <w:shd w:val="clear" w:color="auto" w:fill="auto"/>
            <w:noWrap/>
            <w:vAlign w:val="bottom"/>
            <w:hideMark/>
          </w:tcPr>
          <w:p w14:paraId="5D9B6F04" w14:textId="3A3046C2" w:rsidR="001D46C5" w:rsidRPr="001D46C5"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1,053,479 </w:t>
            </w:r>
          </w:p>
        </w:tc>
      </w:tr>
      <w:tr w:rsidR="001D46C5" w:rsidRPr="00C968FF" w14:paraId="0E28A68F" w14:textId="77777777" w:rsidTr="00A97A79">
        <w:trPr>
          <w:trHeight w:val="2923"/>
        </w:trPr>
        <w:tc>
          <w:tcPr>
            <w:tcW w:w="844" w:type="pct"/>
            <w:tcBorders>
              <w:top w:val="nil"/>
              <w:left w:val="single" w:sz="8" w:space="0" w:color="auto"/>
              <w:bottom w:val="single" w:sz="8" w:space="0" w:color="auto"/>
              <w:right w:val="single" w:sz="8" w:space="0" w:color="auto"/>
            </w:tcBorders>
            <w:shd w:val="clear" w:color="auto" w:fill="auto"/>
            <w:vAlign w:val="center"/>
            <w:hideMark/>
          </w:tcPr>
          <w:p w14:paraId="61230F48" w14:textId="6917512C" w:rsidR="001D46C5" w:rsidRPr="001D46C5" w:rsidRDefault="001D46C5" w:rsidP="001D46C5">
            <w:pPr>
              <w:rPr>
                <w:rFonts w:ascii="Arial" w:hAnsi="Arial" w:cs="Arial"/>
                <w:color w:val="000000"/>
                <w:spacing w:val="0"/>
                <w:sz w:val="18"/>
                <w:szCs w:val="18"/>
                <w:lang w:val="es-PE"/>
              </w:rPr>
            </w:pPr>
            <w:r w:rsidRPr="001D46C5">
              <w:rPr>
                <w:rFonts w:ascii="Arial" w:hAnsi="Arial" w:cs="Arial"/>
                <w:color w:val="000000"/>
                <w:spacing w:val="0"/>
                <w:sz w:val="18"/>
                <w:szCs w:val="18"/>
              </w:rPr>
              <w:t xml:space="preserve">2.4 Cursos para la mejora de las habilidades de los docentes en ciencias computacionales realizados. </w:t>
            </w:r>
          </w:p>
        </w:tc>
        <w:tc>
          <w:tcPr>
            <w:tcW w:w="520" w:type="pct"/>
            <w:tcBorders>
              <w:top w:val="nil"/>
              <w:left w:val="nil"/>
              <w:bottom w:val="single" w:sz="8" w:space="0" w:color="auto"/>
              <w:right w:val="single" w:sz="8" w:space="0" w:color="auto"/>
            </w:tcBorders>
            <w:shd w:val="clear" w:color="auto" w:fill="auto"/>
            <w:noWrap/>
            <w:vAlign w:val="bottom"/>
            <w:hideMark/>
          </w:tcPr>
          <w:p w14:paraId="375DE518" w14:textId="3E91F6E0" w:rsidR="001D46C5" w:rsidRPr="001D46C5"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705,000 </w:t>
            </w:r>
          </w:p>
        </w:tc>
        <w:tc>
          <w:tcPr>
            <w:tcW w:w="520" w:type="pct"/>
            <w:tcBorders>
              <w:top w:val="nil"/>
              <w:left w:val="nil"/>
              <w:bottom w:val="single" w:sz="8" w:space="0" w:color="auto"/>
              <w:right w:val="single" w:sz="8" w:space="0" w:color="auto"/>
            </w:tcBorders>
            <w:shd w:val="clear" w:color="auto" w:fill="auto"/>
            <w:noWrap/>
            <w:vAlign w:val="bottom"/>
            <w:hideMark/>
          </w:tcPr>
          <w:p w14:paraId="39365BDD" w14:textId="00B8CCD1" w:rsidR="001D46C5" w:rsidRPr="001D46C5"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84,600 </w:t>
            </w:r>
          </w:p>
        </w:tc>
        <w:tc>
          <w:tcPr>
            <w:tcW w:w="520" w:type="pct"/>
            <w:tcBorders>
              <w:top w:val="nil"/>
              <w:left w:val="nil"/>
              <w:bottom w:val="single" w:sz="8" w:space="0" w:color="auto"/>
              <w:right w:val="single" w:sz="8" w:space="0" w:color="auto"/>
            </w:tcBorders>
            <w:shd w:val="clear" w:color="auto" w:fill="auto"/>
            <w:noWrap/>
            <w:vAlign w:val="bottom"/>
            <w:hideMark/>
          </w:tcPr>
          <w:p w14:paraId="23D08FB8" w14:textId="4C960E72" w:rsidR="001D46C5" w:rsidRPr="001D46C5"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680,000 </w:t>
            </w:r>
          </w:p>
        </w:tc>
        <w:tc>
          <w:tcPr>
            <w:tcW w:w="520" w:type="pct"/>
            <w:tcBorders>
              <w:top w:val="nil"/>
              <w:left w:val="nil"/>
              <w:bottom w:val="single" w:sz="8" w:space="0" w:color="auto"/>
              <w:right w:val="single" w:sz="8" w:space="0" w:color="auto"/>
            </w:tcBorders>
            <w:shd w:val="clear" w:color="auto" w:fill="auto"/>
            <w:noWrap/>
            <w:vAlign w:val="bottom"/>
            <w:hideMark/>
          </w:tcPr>
          <w:p w14:paraId="7D2CE02D" w14:textId="33B4FED0" w:rsidR="001D46C5" w:rsidRPr="001D46C5"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81,600 </w:t>
            </w:r>
          </w:p>
        </w:tc>
        <w:tc>
          <w:tcPr>
            <w:tcW w:w="520" w:type="pct"/>
            <w:tcBorders>
              <w:top w:val="nil"/>
              <w:left w:val="nil"/>
              <w:bottom w:val="single" w:sz="8" w:space="0" w:color="auto"/>
              <w:right w:val="single" w:sz="8" w:space="0" w:color="auto"/>
            </w:tcBorders>
            <w:shd w:val="clear" w:color="auto" w:fill="auto"/>
            <w:noWrap/>
            <w:vAlign w:val="bottom"/>
            <w:hideMark/>
          </w:tcPr>
          <w:p w14:paraId="294C3CC3" w14:textId="41A036DF" w:rsidR="001D46C5" w:rsidRPr="001D46C5"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200,000 </w:t>
            </w:r>
          </w:p>
        </w:tc>
        <w:tc>
          <w:tcPr>
            <w:tcW w:w="520" w:type="pct"/>
            <w:tcBorders>
              <w:top w:val="nil"/>
              <w:left w:val="nil"/>
              <w:bottom w:val="single" w:sz="8" w:space="0" w:color="auto"/>
              <w:right w:val="single" w:sz="8" w:space="0" w:color="auto"/>
            </w:tcBorders>
            <w:shd w:val="clear" w:color="auto" w:fill="auto"/>
            <w:noWrap/>
            <w:vAlign w:val="bottom"/>
            <w:hideMark/>
          </w:tcPr>
          <w:p w14:paraId="64E6D5FA" w14:textId="3A65E387" w:rsidR="001D46C5" w:rsidRPr="001D46C5"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24,000 </w:t>
            </w:r>
          </w:p>
        </w:tc>
        <w:tc>
          <w:tcPr>
            <w:tcW w:w="520" w:type="pct"/>
            <w:tcBorders>
              <w:top w:val="nil"/>
              <w:left w:val="nil"/>
              <w:bottom w:val="single" w:sz="8" w:space="0" w:color="auto"/>
              <w:right w:val="single" w:sz="8" w:space="0" w:color="auto"/>
            </w:tcBorders>
            <w:shd w:val="clear" w:color="auto" w:fill="auto"/>
            <w:noWrap/>
            <w:vAlign w:val="bottom"/>
            <w:hideMark/>
          </w:tcPr>
          <w:p w14:paraId="028703E8" w14:textId="71D675B3" w:rsidR="001D46C5" w:rsidRPr="001D46C5"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1,585,000 </w:t>
            </w:r>
          </w:p>
        </w:tc>
        <w:tc>
          <w:tcPr>
            <w:tcW w:w="516" w:type="pct"/>
            <w:tcBorders>
              <w:top w:val="nil"/>
              <w:left w:val="nil"/>
              <w:bottom w:val="single" w:sz="8" w:space="0" w:color="auto"/>
              <w:right w:val="single" w:sz="8" w:space="0" w:color="auto"/>
            </w:tcBorders>
            <w:shd w:val="clear" w:color="auto" w:fill="auto"/>
            <w:noWrap/>
            <w:vAlign w:val="bottom"/>
            <w:hideMark/>
          </w:tcPr>
          <w:p w14:paraId="43B1A695" w14:textId="4B6E550E" w:rsidR="001D46C5" w:rsidRPr="001D46C5"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190,200 </w:t>
            </w:r>
          </w:p>
        </w:tc>
      </w:tr>
      <w:tr w:rsidR="0038607B" w:rsidRPr="00C968FF" w14:paraId="7AF28C93" w14:textId="77777777" w:rsidTr="00056188">
        <w:trPr>
          <w:trHeight w:val="313"/>
        </w:trPr>
        <w:tc>
          <w:tcPr>
            <w:tcW w:w="844" w:type="pct"/>
            <w:vMerge w:val="restart"/>
            <w:tcBorders>
              <w:top w:val="single" w:sz="8" w:space="0" w:color="auto"/>
              <w:left w:val="single" w:sz="8" w:space="0" w:color="auto"/>
              <w:right w:val="single" w:sz="8" w:space="0" w:color="auto"/>
            </w:tcBorders>
            <w:shd w:val="clear" w:color="auto" w:fill="BDD7EE"/>
            <w:vAlign w:val="center"/>
          </w:tcPr>
          <w:p w14:paraId="51D9F4F3" w14:textId="727197DA" w:rsidR="0038607B" w:rsidRPr="001D46C5" w:rsidRDefault="0038607B" w:rsidP="0038607B">
            <w:pPr>
              <w:rPr>
                <w:rFonts w:ascii="Arial" w:hAnsi="Arial" w:cs="Arial"/>
                <w:color w:val="000000"/>
                <w:spacing w:val="0"/>
                <w:sz w:val="18"/>
                <w:szCs w:val="18"/>
              </w:rPr>
            </w:pPr>
            <w:r w:rsidRPr="001D46C5">
              <w:rPr>
                <w:rFonts w:ascii="Arial" w:hAnsi="Arial" w:cs="Arial"/>
                <w:b/>
                <w:bCs/>
                <w:color w:val="000000"/>
                <w:spacing w:val="0"/>
                <w:sz w:val="18"/>
                <w:szCs w:val="18"/>
                <w:lang w:val="en-US"/>
              </w:rPr>
              <w:lastRenderedPageBreak/>
              <w:t>Costo</w:t>
            </w:r>
          </w:p>
        </w:tc>
        <w:tc>
          <w:tcPr>
            <w:tcW w:w="520" w:type="pct"/>
            <w:tcBorders>
              <w:top w:val="single" w:sz="8" w:space="0" w:color="auto"/>
              <w:left w:val="nil"/>
              <w:bottom w:val="single" w:sz="8" w:space="0" w:color="auto"/>
              <w:right w:val="single" w:sz="8" w:space="0" w:color="auto"/>
            </w:tcBorders>
            <w:shd w:val="clear" w:color="auto" w:fill="BDD7EE"/>
            <w:noWrap/>
            <w:vAlign w:val="center"/>
          </w:tcPr>
          <w:p w14:paraId="3196DED4" w14:textId="0ADB77DD" w:rsidR="0038607B" w:rsidRPr="001D46C5" w:rsidRDefault="0038607B" w:rsidP="00A97A79">
            <w:pPr>
              <w:jc w:val="center"/>
              <w:rPr>
                <w:rFonts w:ascii="Arial" w:hAnsi="Arial" w:cs="Arial"/>
                <w:color w:val="000000"/>
                <w:sz w:val="18"/>
                <w:szCs w:val="18"/>
              </w:rPr>
            </w:pPr>
            <w:r w:rsidRPr="001D46C5">
              <w:rPr>
                <w:rFonts w:ascii="Arial" w:hAnsi="Arial" w:cs="Arial"/>
                <w:b/>
                <w:bCs/>
                <w:color w:val="000000"/>
                <w:spacing w:val="0"/>
                <w:sz w:val="18"/>
                <w:szCs w:val="18"/>
                <w:lang w:val="en-US"/>
              </w:rPr>
              <w:t>BID</w:t>
            </w:r>
          </w:p>
        </w:tc>
        <w:tc>
          <w:tcPr>
            <w:tcW w:w="520" w:type="pct"/>
            <w:tcBorders>
              <w:top w:val="single" w:sz="8" w:space="0" w:color="auto"/>
              <w:left w:val="nil"/>
              <w:bottom w:val="single" w:sz="8" w:space="0" w:color="auto"/>
              <w:right w:val="single" w:sz="8" w:space="0" w:color="auto"/>
            </w:tcBorders>
            <w:shd w:val="clear" w:color="auto" w:fill="BDD7EE"/>
            <w:noWrap/>
            <w:vAlign w:val="center"/>
          </w:tcPr>
          <w:p w14:paraId="03EF289C" w14:textId="209221E5" w:rsidR="0038607B" w:rsidRPr="001D46C5" w:rsidRDefault="0038607B" w:rsidP="00A97A79">
            <w:pPr>
              <w:jc w:val="center"/>
              <w:rPr>
                <w:rFonts w:ascii="Arial" w:hAnsi="Arial" w:cs="Arial"/>
                <w:color w:val="000000"/>
                <w:sz w:val="18"/>
                <w:szCs w:val="18"/>
              </w:rPr>
            </w:pPr>
            <w:r w:rsidRPr="001D46C5">
              <w:rPr>
                <w:rFonts w:ascii="Arial" w:hAnsi="Arial" w:cs="Arial"/>
                <w:b/>
                <w:bCs/>
                <w:color w:val="000000"/>
                <w:spacing w:val="0"/>
                <w:sz w:val="18"/>
                <w:szCs w:val="18"/>
                <w:lang w:val="en-US"/>
              </w:rPr>
              <w:t>APORTE LOCAL</w:t>
            </w:r>
          </w:p>
        </w:tc>
        <w:tc>
          <w:tcPr>
            <w:tcW w:w="520" w:type="pct"/>
            <w:tcBorders>
              <w:top w:val="single" w:sz="8" w:space="0" w:color="auto"/>
              <w:left w:val="nil"/>
              <w:bottom w:val="single" w:sz="8" w:space="0" w:color="auto"/>
              <w:right w:val="single" w:sz="8" w:space="0" w:color="auto"/>
            </w:tcBorders>
            <w:shd w:val="clear" w:color="auto" w:fill="BDD7EE"/>
            <w:noWrap/>
            <w:vAlign w:val="center"/>
          </w:tcPr>
          <w:p w14:paraId="08F5A7FD" w14:textId="212B020B" w:rsidR="0038607B" w:rsidRPr="001D46C5" w:rsidRDefault="0038607B" w:rsidP="00A97A79">
            <w:pPr>
              <w:jc w:val="center"/>
              <w:rPr>
                <w:rFonts w:ascii="Arial" w:hAnsi="Arial" w:cs="Arial"/>
                <w:color w:val="000000"/>
                <w:sz w:val="18"/>
                <w:szCs w:val="18"/>
              </w:rPr>
            </w:pPr>
            <w:r w:rsidRPr="001D46C5">
              <w:rPr>
                <w:rFonts w:ascii="Arial" w:hAnsi="Arial" w:cs="Arial"/>
                <w:b/>
                <w:bCs/>
                <w:color w:val="000000"/>
                <w:spacing w:val="0"/>
                <w:sz w:val="18"/>
                <w:szCs w:val="18"/>
                <w:lang w:val="en-US"/>
              </w:rPr>
              <w:t>BID</w:t>
            </w:r>
          </w:p>
        </w:tc>
        <w:tc>
          <w:tcPr>
            <w:tcW w:w="520" w:type="pct"/>
            <w:tcBorders>
              <w:top w:val="single" w:sz="8" w:space="0" w:color="auto"/>
              <w:left w:val="nil"/>
              <w:bottom w:val="single" w:sz="8" w:space="0" w:color="auto"/>
              <w:right w:val="single" w:sz="8" w:space="0" w:color="auto"/>
            </w:tcBorders>
            <w:shd w:val="clear" w:color="auto" w:fill="BDD7EE"/>
            <w:noWrap/>
            <w:vAlign w:val="center"/>
          </w:tcPr>
          <w:p w14:paraId="533A5B0B" w14:textId="09FA2E26" w:rsidR="0038607B" w:rsidRPr="001D46C5" w:rsidRDefault="0038607B" w:rsidP="00A97A79">
            <w:pPr>
              <w:jc w:val="center"/>
              <w:rPr>
                <w:rFonts w:ascii="Arial" w:hAnsi="Arial" w:cs="Arial"/>
                <w:color w:val="000000"/>
                <w:sz w:val="18"/>
                <w:szCs w:val="18"/>
              </w:rPr>
            </w:pPr>
            <w:r w:rsidRPr="001D46C5">
              <w:rPr>
                <w:rFonts w:ascii="Arial" w:hAnsi="Arial" w:cs="Arial"/>
                <w:b/>
                <w:bCs/>
                <w:color w:val="000000"/>
                <w:spacing w:val="0"/>
                <w:sz w:val="18"/>
                <w:szCs w:val="18"/>
                <w:lang w:val="en-US"/>
              </w:rPr>
              <w:t>APORTE LOCAL</w:t>
            </w:r>
          </w:p>
        </w:tc>
        <w:tc>
          <w:tcPr>
            <w:tcW w:w="520" w:type="pct"/>
            <w:tcBorders>
              <w:top w:val="single" w:sz="8" w:space="0" w:color="auto"/>
              <w:left w:val="nil"/>
              <w:bottom w:val="single" w:sz="8" w:space="0" w:color="auto"/>
              <w:right w:val="single" w:sz="8" w:space="0" w:color="auto"/>
            </w:tcBorders>
            <w:shd w:val="clear" w:color="auto" w:fill="BDD7EE"/>
            <w:noWrap/>
            <w:vAlign w:val="center"/>
          </w:tcPr>
          <w:p w14:paraId="00C38F70" w14:textId="5DC92C96" w:rsidR="0038607B" w:rsidRPr="001D46C5" w:rsidRDefault="0038607B" w:rsidP="00A97A79">
            <w:pPr>
              <w:jc w:val="center"/>
              <w:rPr>
                <w:rFonts w:ascii="Arial" w:hAnsi="Arial" w:cs="Arial"/>
                <w:color w:val="000000"/>
                <w:sz w:val="18"/>
                <w:szCs w:val="18"/>
              </w:rPr>
            </w:pPr>
            <w:r w:rsidRPr="001D46C5">
              <w:rPr>
                <w:rFonts w:ascii="Arial" w:hAnsi="Arial" w:cs="Arial"/>
                <w:b/>
                <w:bCs/>
                <w:color w:val="000000"/>
                <w:spacing w:val="0"/>
                <w:sz w:val="18"/>
                <w:szCs w:val="18"/>
                <w:lang w:val="en-US"/>
              </w:rPr>
              <w:t>BID</w:t>
            </w:r>
          </w:p>
        </w:tc>
        <w:tc>
          <w:tcPr>
            <w:tcW w:w="520" w:type="pct"/>
            <w:tcBorders>
              <w:top w:val="single" w:sz="8" w:space="0" w:color="auto"/>
              <w:left w:val="nil"/>
              <w:bottom w:val="single" w:sz="8" w:space="0" w:color="auto"/>
              <w:right w:val="single" w:sz="8" w:space="0" w:color="auto"/>
            </w:tcBorders>
            <w:shd w:val="clear" w:color="auto" w:fill="BDD7EE"/>
            <w:noWrap/>
            <w:vAlign w:val="center"/>
          </w:tcPr>
          <w:p w14:paraId="69627861" w14:textId="3620AD26" w:rsidR="0038607B" w:rsidRPr="001D46C5" w:rsidRDefault="0038607B" w:rsidP="00A97A79">
            <w:pPr>
              <w:jc w:val="center"/>
              <w:rPr>
                <w:rFonts w:ascii="Arial" w:hAnsi="Arial" w:cs="Arial"/>
                <w:color w:val="000000"/>
                <w:sz w:val="18"/>
                <w:szCs w:val="18"/>
              </w:rPr>
            </w:pPr>
            <w:r w:rsidRPr="001D46C5">
              <w:rPr>
                <w:rFonts w:ascii="Arial" w:hAnsi="Arial" w:cs="Arial"/>
                <w:b/>
                <w:bCs/>
                <w:color w:val="000000"/>
                <w:spacing w:val="0"/>
                <w:sz w:val="18"/>
                <w:szCs w:val="18"/>
                <w:lang w:val="en-US"/>
              </w:rPr>
              <w:t>APORTE LOCAL</w:t>
            </w:r>
          </w:p>
        </w:tc>
        <w:tc>
          <w:tcPr>
            <w:tcW w:w="520" w:type="pct"/>
            <w:tcBorders>
              <w:top w:val="single" w:sz="8" w:space="0" w:color="auto"/>
              <w:left w:val="nil"/>
              <w:bottom w:val="single" w:sz="8" w:space="0" w:color="auto"/>
              <w:right w:val="single" w:sz="8" w:space="0" w:color="auto"/>
            </w:tcBorders>
            <w:shd w:val="clear" w:color="auto" w:fill="BDD7EE"/>
            <w:noWrap/>
            <w:vAlign w:val="center"/>
          </w:tcPr>
          <w:p w14:paraId="01B10007" w14:textId="639FE2B7" w:rsidR="0038607B" w:rsidRPr="001D46C5" w:rsidRDefault="0038607B" w:rsidP="00A97A79">
            <w:pPr>
              <w:jc w:val="center"/>
              <w:rPr>
                <w:rFonts w:ascii="Arial" w:hAnsi="Arial" w:cs="Arial"/>
                <w:color w:val="000000"/>
                <w:sz w:val="18"/>
                <w:szCs w:val="18"/>
              </w:rPr>
            </w:pPr>
            <w:r w:rsidRPr="001D46C5">
              <w:rPr>
                <w:rFonts w:ascii="Arial" w:hAnsi="Arial" w:cs="Arial"/>
                <w:b/>
                <w:bCs/>
                <w:color w:val="000000"/>
                <w:spacing w:val="0"/>
                <w:sz w:val="18"/>
                <w:szCs w:val="18"/>
                <w:lang w:val="en-US"/>
              </w:rPr>
              <w:t>BID</w:t>
            </w:r>
          </w:p>
        </w:tc>
        <w:tc>
          <w:tcPr>
            <w:tcW w:w="516" w:type="pct"/>
            <w:tcBorders>
              <w:top w:val="single" w:sz="8" w:space="0" w:color="auto"/>
              <w:left w:val="nil"/>
              <w:bottom w:val="single" w:sz="8" w:space="0" w:color="auto"/>
              <w:right w:val="single" w:sz="8" w:space="0" w:color="auto"/>
            </w:tcBorders>
            <w:shd w:val="clear" w:color="auto" w:fill="BDD7EE"/>
            <w:noWrap/>
            <w:vAlign w:val="center"/>
          </w:tcPr>
          <w:p w14:paraId="7E5AC2DD" w14:textId="07C9760D" w:rsidR="0038607B" w:rsidRPr="001D46C5" w:rsidRDefault="0038607B" w:rsidP="00A97A79">
            <w:pPr>
              <w:jc w:val="center"/>
              <w:rPr>
                <w:rFonts w:ascii="Arial" w:hAnsi="Arial" w:cs="Arial"/>
                <w:color w:val="000000"/>
                <w:sz w:val="18"/>
                <w:szCs w:val="18"/>
              </w:rPr>
            </w:pPr>
            <w:r w:rsidRPr="001D46C5">
              <w:rPr>
                <w:rFonts w:ascii="Arial" w:hAnsi="Arial" w:cs="Arial"/>
                <w:b/>
                <w:bCs/>
                <w:color w:val="000000"/>
                <w:spacing w:val="0"/>
                <w:sz w:val="18"/>
                <w:szCs w:val="18"/>
                <w:lang w:val="en-US"/>
              </w:rPr>
              <w:t>APORTE LOCAL</w:t>
            </w:r>
          </w:p>
        </w:tc>
      </w:tr>
      <w:tr w:rsidR="0038607B" w:rsidRPr="00C968FF" w14:paraId="3C0730A9" w14:textId="77777777" w:rsidTr="00056188">
        <w:trPr>
          <w:trHeight w:val="178"/>
        </w:trPr>
        <w:tc>
          <w:tcPr>
            <w:tcW w:w="844" w:type="pct"/>
            <w:vMerge/>
            <w:tcBorders>
              <w:left w:val="single" w:sz="8" w:space="0" w:color="auto"/>
              <w:bottom w:val="single" w:sz="8" w:space="0" w:color="000000"/>
              <w:right w:val="single" w:sz="8" w:space="0" w:color="auto"/>
            </w:tcBorders>
            <w:vAlign w:val="center"/>
          </w:tcPr>
          <w:p w14:paraId="6C548F9C" w14:textId="77777777" w:rsidR="0038607B" w:rsidRPr="001D46C5" w:rsidRDefault="0038607B" w:rsidP="0038607B">
            <w:pPr>
              <w:rPr>
                <w:rFonts w:ascii="Arial" w:hAnsi="Arial" w:cs="Arial"/>
                <w:color w:val="000000"/>
                <w:spacing w:val="0"/>
                <w:sz w:val="18"/>
                <w:szCs w:val="18"/>
              </w:rPr>
            </w:pPr>
          </w:p>
        </w:tc>
        <w:tc>
          <w:tcPr>
            <w:tcW w:w="520" w:type="pct"/>
            <w:tcBorders>
              <w:top w:val="nil"/>
              <w:left w:val="nil"/>
              <w:bottom w:val="single" w:sz="8" w:space="0" w:color="auto"/>
              <w:right w:val="single" w:sz="8" w:space="0" w:color="auto"/>
            </w:tcBorders>
            <w:shd w:val="clear" w:color="auto" w:fill="BDD7EE"/>
            <w:noWrap/>
            <w:vAlign w:val="center"/>
          </w:tcPr>
          <w:p w14:paraId="03164544" w14:textId="56C295F5" w:rsidR="0038607B" w:rsidRPr="001D46C5" w:rsidRDefault="0038607B" w:rsidP="00A97A79">
            <w:pPr>
              <w:jc w:val="center"/>
              <w:rPr>
                <w:rFonts w:ascii="Arial" w:hAnsi="Arial" w:cs="Arial"/>
                <w:color w:val="000000"/>
                <w:sz w:val="18"/>
                <w:szCs w:val="18"/>
              </w:rPr>
            </w:pPr>
            <w:r w:rsidRPr="00BC711C">
              <w:rPr>
                <w:rFonts w:ascii="Arial" w:hAnsi="Arial" w:cs="Arial"/>
                <w:b/>
                <w:bCs/>
                <w:color w:val="000000"/>
                <w:spacing w:val="0"/>
                <w:sz w:val="18"/>
                <w:szCs w:val="18"/>
                <w:lang w:val="en-US"/>
              </w:rPr>
              <w:t>2018</w:t>
            </w:r>
          </w:p>
        </w:tc>
        <w:tc>
          <w:tcPr>
            <w:tcW w:w="520" w:type="pct"/>
            <w:tcBorders>
              <w:top w:val="nil"/>
              <w:left w:val="nil"/>
              <w:bottom w:val="single" w:sz="8" w:space="0" w:color="auto"/>
              <w:right w:val="single" w:sz="8" w:space="0" w:color="auto"/>
            </w:tcBorders>
            <w:shd w:val="clear" w:color="auto" w:fill="BDD7EE"/>
            <w:noWrap/>
            <w:vAlign w:val="center"/>
          </w:tcPr>
          <w:p w14:paraId="086C0345" w14:textId="01FFAB8E" w:rsidR="0038607B" w:rsidRPr="001D46C5" w:rsidRDefault="0038607B" w:rsidP="00A97A79">
            <w:pPr>
              <w:jc w:val="center"/>
              <w:rPr>
                <w:rFonts w:ascii="Arial" w:hAnsi="Arial" w:cs="Arial"/>
                <w:color w:val="000000"/>
                <w:sz w:val="18"/>
                <w:szCs w:val="18"/>
              </w:rPr>
            </w:pPr>
            <w:r w:rsidRPr="00BC711C">
              <w:rPr>
                <w:rFonts w:ascii="Arial" w:hAnsi="Arial" w:cs="Arial"/>
                <w:b/>
                <w:bCs/>
                <w:color w:val="000000"/>
                <w:spacing w:val="0"/>
                <w:sz w:val="18"/>
                <w:szCs w:val="18"/>
                <w:lang w:val="en-US"/>
              </w:rPr>
              <w:t>2018</w:t>
            </w:r>
          </w:p>
        </w:tc>
        <w:tc>
          <w:tcPr>
            <w:tcW w:w="520" w:type="pct"/>
            <w:tcBorders>
              <w:top w:val="nil"/>
              <w:left w:val="nil"/>
              <w:bottom w:val="single" w:sz="8" w:space="0" w:color="auto"/>
              <w:right w:val="single" w:sz="8" w:space="0" w:color="auto"/>
            </w:tcBorders>
            <w:shd w:val="clear" w:color="auto" w:fill="BDD7EE"/>
            <w:noWrap/>
            <w:vAlign w:val="center"/>
          </w:tcPr>
          <w:p w14:paraId="32C61F13" w14:textId="48650801" w:rsidR="0038607B" w:rsidRPr="001D46C5" w:rsidRDefault="0038607B" w:rsidP="00A97A79">
            <w:pPr>
              <w:jc w:val="center"/>
              <w:rPr>
                <w:rFonts w:ascii="Arial" w:hAnsi="Arial" w:cs="Arial"/>
                <w:color w:val="000000"/>
                <w:sz w:val="18"/>
                <w:szCs w:val="18"/>
              </w:rPr>
            </w:pPr>
            <w:r w:rsidRPr="00BC711C">
              <w:rPr>
                <w:rFonts w:ascii="Arial" w:hAnsi="Arial" w:cs="Arial"/>
                <w:b/>
                <w:bCs/>
                <w:color w:val="000000"/>
                <w:spacing w:val="0"/>
                <w:sz w:val="18"/>
                <w:szCs w:val="18"/>
                <w:lang w:val="en-US"/>
              </w:rPr>
              <w:t>2019</w:t>
            </w:r>
          </w:p>
        </w:tc>
        <w:tc>
          <w:tcPr>
            <w:tcW w:w="520" w:type="pct"/>
            <w:tcBorders>
              <w:top w:val="nil"/>
              <w:left w:val="nil"/>
              <w:bottom w:val="single" w:sz="8" w:space="0" w:color="auto"/>
              <w:right w:val="single" w:sz="8" w:space="0" w:color="auto"/>
            </w:tcBorders>
            <w:shd w:val="clear" w:color="auto" w:fill="BDD7EE"/>
            <w:noWrap/>
            <w:vAlign w:val="center"/>
          </w:tcPr>
          <w:p w14:paraId="75A2DE6D" w14:textId="66F0E8A7" w:rsidR="0038607B" w:rsidRPr="001D46C5" w:rsidRDefault="0038607B" w:rsidP="00A97A79">
            <w:pPr>
              <w:jc w:val="center"/>
              <w:rPr>
                <w:rFonts w:ascii="Arial" w:hAnsi="Arial" w:cs="Arial"/>
                <w:color w:val="000000"/>
                <w:sz w:val="18"/>
                <w:szCs w:val="18"/>
              </w:rPr>
            </w:pPr>
            <w:r w:rsidRPr="00BC711C">
              <w:rPr>
                <w:rFonts w:ascii="Arial" w:hAnsi="Arial" w:cs="Arial"/>
                <w:b/>
                <w:bCs/>
                <w:color w:val="000000"/>
                <w:spacing w:val="0"/>
                <w:sz w:val="18"/>
                <w:szCs w:val="18"/>
                <w:lang w:val="en-US"/>
              </w:rPr>
              <w:t>2019</w:t>
            </w:r>
          </w:p>
        </w:tc>
        <w:tc>
          <w:tcPr>
            <w:tcW w:w="520" w:type="pct"/>
            <w:tcBorders>
              <w:top w:val="nil"/>
              <w:left w:val="nil"/>
              <w:bottom w:val="single" w:sz="8" w:space="0" w:color="auto"/>
              <w:right w:val="single" w:sz="8" w:space="0" w:color="auto"/>
            </w:tcBorders>
            <w:shd w:val="clear" w:color="auto" w:fill="BDD7EE"/>
            <w:noWrap/>
            <w:vAlign w:val="center"/>
          </w:tcPr>
          <w:p w14:paraId="043BF7F2" w14:textId="431A3ACA" w:rsidR="0038607B" w:rsidRPr="001D46C5" w:rsidRDefault="0038607B" w:rsidP="00A97A79">
            <w:pPr>
              <w:jc w:val="center"/>
              <w:rPr>
                <w:rFonts w:ascii="Arial" w:hAnsi="Arial" w:cs="Arial"/>
                <w:color w:val="000000"/>
                <w:sz w:val="18"/>
                <w:szCs w:val="18"/>
              </w:rPr>
            </w:pPr>
            <w:r w:rsidRPr="00BC711C">
              <w:rPr>
                <w:rFonts w:ascii="Arial" w:hAnsi="Arial" w:cs="Arial"/>
                <w:b/>
                <w:bCs/>
                <w:color w:val="000000"/>
                <w:spacing w:val="0"/>
                <w:sz w:val="18"/>
                <w:szCs w:val="18"/>
                <w:lang w:val="en-US"/>
              </w:rPr>
              <w:t>2020</w:t>
            </w:r>
          </w:p>
        </w:tc>
        <w:tc>
          <w:tcPr>
            <w:tcW w:w="520" w:type="pct"/>
            <w:tcBorders>
              <w:top w:val="nil"/>
              <w:left w:val="nil"/>
              <w:bottom w:val="single" w:sz="8" w:space="0" w:color="auto"/>
              <w:right w:val="single" w:sz="8" w:space="0" w:color="auto"/>
            </w:tcBorders>
            <w:shd w:val="clear" w:color="auto" w:fill="BDD7EE"/>
            <w:noWrap/>
            <w:vAlign w:val="center"/>
          </w:tcPr>
          <w:p w14:paraId="0BA3AFD9" w14:textId="604E3557" w:rsidR="0038607B" w:rsidRPr="001D46C5" w:rsidRDefault="0038607B" w:rsidP="00A97A79">
            <w:pPr>
              <w:jc w:val="center"/>
              <w:rPr>
                <w:rFonts w:ascii="Arial" w:hAnsi="Arial" w:cs="Arial"/>
                <w:color w:val="000000"/>
                <w:sz w:val="18"/>
                <w:szCs w:val="18"/>
              </w:rPr>
            </w:pPr>
            <w:r w:rsidRPr="00BC711C">
              <w:rPr>
                <w:rFonts w:ascii="Arial" w:hAnsi="Arial" w:cs="Arial"/>
                <w:b/>
                <w:bCs/>
                <w:color w:val="000000"/>
                <w:spacing w:val="0"/>
                <w:sz w:val="18"/>
                <w:szCs w:val="18"/>
                <w:lang w:val="en-US"/>
              </w:rPr>
              <w:t>2020</w:t>
            </w:r>
          </w:p>
        </w:tc>
        <w:tc>
          <w:tcPr>
            <w:tcW w:w="520" w:type="pct"/>
            <w:tcBorders>
              <w:top w:val="nil"/>
              <w:left w:val="nil"/>
              <w:bottom w:val="single" w:sz="8" w:space="0" w:color="auto"/>
              <w:right w:val="single" w:sz="8" w:space="0" w:color="auto"/>
            </w:tcBorders>
            <w:shd w:val="clear" w:color="auto" w:fill="BDD7EE"/>
            <w:noWrap/>
            <w:vAlign w:val="center"/>
          </w:tcPr>
          <w:p w14:paraId="219DBC66" w14:textId="33614244" w:rsidR="0038607B" w:rsidRPr="001D46C5" w:rsidRDefault="0038607B" w:rsidP="00A97A79">
            <w:pPr>
              <w:jc w:val="center"/>
              <w:rPr>
                <w:rFonts w:ascii="Arial" w:hAnsi="Arial" w:cs="Arial"/>
                <w:color w:val="000000"/>
                <w:sz w:val="18"/>
                <w:szCs w:val="18"/>
              </w:rPr>
            </w:pPr>
            <w:r w:rsidRPr="00BC711C">
              <w:rPr>
                <w:rFonts w:ascii="Arial" w:hAnsi="Arial" w:cs="Arial"/>
                <w:b/>
                <w:bCs/>
                <w:color w:val="000000"/>
                <w:spacing w:val="0"/>
                <w:sz w:val="18"/>
                <w:szCs w:val="18"/>
                <w:lang w:val="en-US"/>
              </w:rPr>
              <w:t>Total General</w:t>
            </w:r>
          </w:p>
        </w:tc>
        <w:tc>
          <w:tcPr>
            <w:tcW w:w="516" w:type="pct"/>
            <w:tcBorders>
              <w:top w:val="nil"/>
              <w:left w:val="nil"/>
              <w:bottom w:val="single" w:sz="8" w:space="0" w:color="auto"/>
              <w:right w:val="single" w:sz="8" w:space="0" w:color="auto"/>
            </w:tcBorders>
            <w:shd w:val="clear" w:color="auto" w:fill="BDD7EE"/>
            <w:noWrap/>
            <w:vAlign w:val="center"/>
          </w:tcPr>
          <w:p w14:paraId="3B51611C" w14:textId="3538079D" w:rsidR="0038607B" w:rsidRPr="001D46C5" w:rsidRDefault="0038607B" w:rsidP="00A97A79">
            <w:pPr>
              <w:jc w:val="center"/>
              <w:rPr>
                <w:rFonts w:ascii="Arial" w:hAnsi="Arial" w:cs="Arial"/>
                <w:color w:val="000000"/>
                <w:sz w:val="18"/>
                <w:szCs w:val="18"/>
              </w:rPr>
            </w:pPr>
            <w:r w:rsidRPr="00BC711C">
              <w:rPr>
                <w:rFonts w:ascii="Arial" w:hAnsi="Arial" w:cs="Arial"/>
                <w:b/>
                <w:bCs/>
                <w:color w:val="000000"/>
                <w:spacing w:val="0"/>
                <w:sz w:val="18"/>
                <w:szCs w:val="18"/>
                <w:lang w:val="en-US"/>
              </w:rPr>
              <w:t>Total General</w:t>
            </w:r>
          </w:p>
        </w:tc>
      </w:tr>
      <w:tr w:rsidR="001D46C5" w:rsidRPr="00C968FF" w14:paraId="25F2F40B" w14:textId="77777777" w:rsidTr="00A97A79">
        <w:trPr>
          <w:trHeight w:val="799"/>
        </w:trPr>
        <w:tc>
          <w:tcPr>
            <w:tcW w:w="844" w:type="pct"/>
            <w:tcBorders>
              <w:top w:val="nil"/>
              <w:left w:val="single" w:sz="8" w:space="0" w:color="auto"/>
              <w:bottom w:val="single" w:sz="8" w:space="0" w:color="auto"/>
              <w:right w:val="single" w:sz="8" w:space="0" w:color="auto"/>
            </w:tcBorders>
            <w:shd w:val="clear" w:color="auto" w:fill="auto"/>
            <w:vAlign w:val="center"/>
            <w:hideMark/>
          </w:tcPr>
          <w:p w14:paraId="414CA735" w14:textId="62C1CBD5" w:rsidR="001D46C5" w:rsidRPr="001D46C5" w:rsidRDefault="001D46C5" w:rsidP="001D46C5">
            <w:pPr>
              <w:rPr>
                <w:rFonts w:ascii="Arial" w:hAnsi="Arial" w:cs="Arial"/>
                <w:color w:val="000000"/>
                <w:spacing w:val="0"/>
                <w:sz w:val="18"/>
                <w:szCs w:val="18"/>
                <w:lang w:val="es-PE"/>
              </w:rPr>
            </w:pPr>
            <w:r w:rsidRPr="001D46C5">
              <w:rPr>
                <w:rFonts w:ascii="Arial" w:hAnsi="Arial" w:cs="Arial"/>
                <w:color w:val="000000"/>
                <w:spacing w:val="0"/>
                <w:sz w:val="18"/>
                <w:szCs w:val="18"/>
              </w:rPr>
              <w:t>2.5 Equipos para apoyo a la docencia en las instituciones de Bachillerato Técnico dentro del Proyecto de Relación Centros Educativos Comunidad, adquiridos.</w:t>
            </w:r>
          </w:p>
        </w:tc>
        <w:tc>
          <w:tcPr>
            <w:tcW w:w="520" w:type="pct"/>
            <w:tcBorders>
              <w:top w:val="nil"/>
              <w:left w:val="nil"/>
              <w:bottom w:val="single" w:sz="8" w:space="0" w:color="auto"/>
              <w:right w:val="single" w:sz="8" w:space="0" w:color="auto"/>
            </w:tcBorders>
            <w:shd w:val="clear" w:color="auto" w:fill="auto"/>
            <w:noWrap/>
            <w:vAlign w:val="bottom"/>
            <w:hideMark/>
          </w:tcPr>
          <w:p w14:paraId="3B461090" w14:textId="3FB58ABD" w:rsidR="001D46C5" w:rsidRPr="001D46C5"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 </w:t>
            </w:r>
          </w:p>
        </w:tc>
        <w:tc>
          <w:tcPr>
            <w:tcW w:w="520" w:type="pct"/>
            <w:tcBorders>
              <w:top w:val="nil"/>
              <w:left w:val="nil"/>
              <w:bottom w:val="single" w:sz="8" w:space="0" w:color="auto"/>
              <w:right w:val="single" w:sz="8" w:space="0" w:color="auto"/>
            </w:tcBorders>
            <w:shd w:val="clear" w:color="auto" w:fill="auto"/>
            <w:noWrap/>
            <w:vAlign w:val="bottom"/>
            <w:hideMark/>
          </w:tcPr>
          <w:p w14:paraId="15BF7E53" w14:textId="32983EC4" w:rsidR="001D46C5" w:rsidRPr="001D46C5"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 </w:t>
            </w:r>
          </w:p>
        </w:tc>
        <w:tc>
          <w:tcPr>
            <w:tcW w:w="520" w:type="pct"/>
            <w:tcBorders>
              <w:top w:val="nil"/>
              <w:left w:val="nil"/>
              <w:bottom w:val="single" w:sz="8" w:space="0" w:color="auto"/>
              <w:right w:val="single" w:sz="8" w:space="0" w:color="auto"/>
            </w:tcBorders>
            <w:shd w:val="clear" w:color="auto" w:fill="auto"/>
            <w:noWrap/>
            <w:vAlign w:val="bottom"/>
            <w:hideMark/>
          </w:tcPr>
          <w:p w14:paraId="40124E2D" w14:textId="749B63ED" w:rsidR="001D46C5" w:rsidRPr="001D46C5" w:rsidRDefault="001D46C5" w:rsidP="001D46C5">
            <w:pPr>
              <w:jc w:val="right"/>
              <w:rPr>
                <w:rFonts w:ascii="Arial" w:hAnsi="Arial" w:cs="Arial"/>
                <w:color w:val="000000" w:themeColor="text1"/>
                <w:sz w:val="18"/>
                <w:szCs w:val="18"/>
                <w:lang w:val="en-US"/>
              </w:rPr>
            </w:pPr>
            <w:r w:rsidRPr="00A97A79">
              <w:rPr>
                <w:rFonts w:ascii="Arial" w:hAnsi="Arial" w:cs="Arial"/>
                <w:color w:val="000000"/>
                <w:sz w:val="18"/>
                <w:szCs w:val="18"/>
              </w:rPr>
              <w:t xml:space="preserve"> 1,136,000 </w:t>
            </w:r>
          </w:p>
        </w:tc>
        <w:tc>
          <w:tcPr>
            <w:tcW w:w="520" w:type="pct"/>
            <w:tcBorders>
              <w:top w:val="nil"/>
              <w:left w:val="nil"/>
              <w:bottom w:val="single" w:sz="8" w:space="0" w:color="auto"/>
              <w:right w:val="single" w:sz="8" w:space="0" w:color="auto"/>
            </w:tcBorders>
            <w:shd w:val="clear" w:color="auto" w:fill="auto"/>
            <w:noWrap/>
            <w:vAlign w:val="bottom"/>
            <w:hideMark/>
          </w:tcPr>
          <w:p w14:paraId="2D2AD2B3" w14:textId="59B7979F" w:rsidR="001D46C5" w:rsidRPr="001D46C5" w:rsidRDefault="001D46C5" w:rsidP="001D46C5">
            <w:pPr>
              <w:jc w:val="right"/>
              <w:rPr>
                <w:rFonts w:ascii="Arial" w:hAnsi="Arial" w:cs="Arial"/>
                <w:color w:val="000000" w:themeColor="text1"/>
                <w:sz w:val="18"/>
                <w:szCs w:val="18"/>
                <w:lang w:val="en-US"/>
              </w:rPr>
            </w:pPr>
            <w:r w:rsidRPr="00A97A79">
              <w:rPr>
                <w:rFonts w:ascii="Arial" w:hAnsi="Arial" w:cs="Arial"/>
                <w:color w:val="000000"/>
                <w:sz w:val="18"/>
                <w:szCs w:val="18"/>
              </w:rPr>
              <w:t xml:space="preserve"> 136,320 </w:t>
            </w:r>
          </w:p>
        </w:tc>
        <w:tc>
          <w:tcPr>
            <w:tcW w:w="520" w:type="pct"/>
            <w:tcBorders>
              <w:top w:val="nil"/>
              <w:left w:val="nil"/>
              <w:bottom w:val="single" w:sz="8" w:space="0" w:color="auto"/>
              <w:right w:val="single" w:sz="8" w:space="0" w:color="auto"/>
            </w:tcBorders>
            <w:shd w:val="clear" w:color="auto" w:fill="auto"/>
            <w:noWrap/>
            <w:vAlign w:val="bottom"/>
            <w:hideMark/>
          </w:tcPr>
          <w:p w14:paraId="3D9BAAEC" w14:textId="7B3B681D" w:rsidR="001D46C5" w:rsidRPr="001D46C5" w:rsidRDefault="001D46C5" w:rsidP="001D46C5">
            <w:pPr>
              <w:jc w:val="right"/>
              <w:rPr>
                <w:rFonts w:ascii="Arial" w:hAnsi="Arial" w:cs="Arial"/>
                <w:color w:val="000000" w:themeColor="text1"/>
                <w:sz w:val="18"/>
                <w:szCs w:val="18"/>
                <w:lang w:val="en-US"/>
              </w:rPr>
            </w:pPr>
            <w:r w:rsidRPr="00A97A79">
              <w:rPr>
                <w:rFonts w:ascii="Arial" w:hAnsi="Arial" w:cs="Arial"/>
                <w:color w:val="000000"/>
                <w:sz w:val="18"/>
                <w:szCs w:val="18"/>
              </w:rPr>
              <w:t xml:space="preserve"> - </w:t>
            </w:r>
          </w:p>
        </w:tc>
        <w:tc>
          <w:tcPr>
            <w:tcW w:w="520" w:type="pct"/>
            <w:tcBorders>
              <w:top w:val="nil"/>
              <w:left w:val="nil"/>
              <w:bottom w:val="single" w:sz="8" w:space="0" w:color="auto"/>
              <w:right w:val="single" w:sz="8" w:space="0" w:color="auto"/>
            </w:tcBorders>
            <w:shd w:val="clear" w:color="auto" w:fill="auto"/>
            <w:noWrap/>
            <w:vAlign w:val="bottom"/>
            <w:hideMark/>
          </w:tcPr>
          <w:p w14:paraId="3C868432" w14:textId="184EA9BF" w:rsidR="001D46C5" w:rsidRPr="001D46C5" w:rsidRDefault="001D46C5" w:rsidP="001D46C5">
            <w:pPr>
              <w:jc w:val="right"/>
              <w:rPr>
                <w:rFonts w:ascii="Arial" w:hAnsi="Arial" w:cs="Arial"/>
                <w:color w:val="000000" w:themeColor="text1"/>
                <w:sz w:val="18"/>
                <w:szCs w:val="18"/>
                <w:lang w:val="en-US"/>
              </w:rPr>
            </w:pPr>
            <w:r w:rsidRPr="00A97A79">
              <w:rPr>
                <w:rFonts w:ascii="Arial" w:hAnsi="Arial" w:cs="Arial"/>
                <w:color w:val="000000"/>
                <w:sz w:val="18"/>
                <w:szCs w:val="18"/>
              </w:rPr>
              <w:t xml:space="preserve"> - </w:t>
            </w:r>
          </w:p>
        </w:tc>
        <w:tc>
          <w:tcPr>
            <w:tcW w:w="520" w:type="pct"/>
            <w:tcBorders>
              <w:top w:val="nil"/>
              <w:left w:val="nil"/>
              <w:bottom w:val="single" w:sz="8" w:space="0" w:color="auto"/>
              <w:right w:val="single" w:sz="8" w:space="0" w:color="auto"/>
            </w:tcBorders>
            <w:shd w:val="clear" w:color="auto" w:fill="auto"/>
            <w:noWrap/>
            <w:vAlign w:val="bottom"/>
            <w:hideMark/>
          </w:tcPr>
          <w:p w14:paraId="4744EF68" w14:textId="15ACB155" w:rsidR="001D46C5" w:rsidRPr="001D46C5"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1,136,000 </w:t>
            </w:r>
          </w:p>
        </w:tc>
        <w:tc>
          <w:tcPr>
            <w:tcW w:w="516" w:type="pct"/>
            <w:tcBorders>
              <w:top w:val="nil"/>
              <w:left w:val="nil"/>
              <w:bottom w:val="single" w:sz="8" w:space="0" w:color="auto"/>
              <w:right w:val="single" w:sz="8" w:space="0" w:color="auto"/>
            </w:tcBorders>
            <w:shd w:val="clear" w:color="auto" w:fill="auto"/>
            <w:noWrap/>
            <w:vAlign w:val="bottom"/>
            <w:hideMark/>
          </w:tcPr>
          <w:p w14:paraId="17EE841D" w14:textId="1D1BD256" w:rsidR="001D46C5" w:rsidRPr="001D46C5"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136,320 </w:t>
            </w:r>
          </w:p>
        </w:tc>
      </w:tr>
      <w:tr w:rsidR="001D46C5" w:rsidRPr="00C968FF" w14:paraId="109835FA" w14:textId="77777777" w:rsidTr="00A97A79">
        <w:trPr>
          <w:trHeight w:val="48"/>
        </w:trPr>
        <w:tc>
          <w:tcPr>
            <w:tcW w:w="844" w:type="pct"/>
            <w:tcBorders>
              <w:top w:val="nil"/>
              <w:left w:val="single" w:sz="8" w:space="0" w:color="auto"/>
              <w:bottom w:val="single" w:sz="8" w:space="0" w:color="auto"/>
              <w:right w:val="single" w:sz="8" w:space="0" w:color="auto"/>
            </w:tcBorders>
            <w:shd w:val="clear" w:color="auto" w:fill="D9D9D9" w:themeFill="background1" w:themeFillShade="D9"/>
            <w:vAlign w:val="center"/>
            <w:hideMark/>
          </w:tcPr>
          <w:p w14:paraId="177A2773" w14:textId="77777777" w:rsidR="001D46C5" w:rsidRPr="001D46C5" w:rsidRDefault="001D46C5" w:rsidP="001D46C5">
            <w:pPr>
              <w:rPr>
                <w:rFonts w:ascii="Arial" w:hAnsi="Arial" w:cs="Arial"/>
                <w:b/>
                <w:bCs/>
                <w:color w:val="000000"/>
                <w:spacing w:val="0"/>
                <w:sz w:val="18"/>
                <w:szCs w:val="18"/>
                <w:lang w:val="es-PE"/>
              </w:rPr>
            </w:pPr>
            <w:r w:rsidRPr="001D46C5">
              <w:rPr>
                <w:rFonts w:ascii="Arial" w:hAnsi="Arial" w:cs="Arial"/>
                <w:b/>
                <w:bCs/>
                <w:color w:val="000000"/>
                <w:spacing w:val="0"/>
                <w:sz w:val="18"/>
                <w:szCs w:val="18"/>
              </w:rPr>
              <w:t>Componente 3. Mejora de la calidad de la provisión de servicios en el sector salud</w:t>
            </w:r>
          </w:p>
        </w:tc>
        <w:tc>
          <w:tcPr>
            <w:tcW w:w="520" w:type="pct"/>
            <w:tcBorders>
              <w:top w:val="nil"/>
              <w:left w:val="nil"/>
              <w:bottom w:val="single" w:sz="8" w:space="0" w:color="auto"/>
              <w:right w:val="single" w:sz="8" w:space="0" w:color="auto"/>
            </w:tcBorders>
            <w:shd w:val="clear" w:color="auto" w:fill="D9D9D9" w:themeFill="background1" w:themeFillShade="D9"/>
            <w:noWrap/>
            <w:vAlign w:val="bottom"/>
            <w:hideMark/>
          </w:tcPr>
          <w:p w14:paraId="11CD9AD5" w14:textId="4F60F985" w:rsidR="001D46C5" w:rsidRPr="001D46C5" w:rsidRDefault="001D46C5" w:rsidP="001D46C5">
            <w:pPr>
              <w:jc w:val="right"/>
              <w:rPr>
                <w:rFonts w:ascii="Arial" w:hAnsi="Arial" w:cs="Arial"/>
                <w:b/>
                <w:bCs/>
                <w:color w:val="000000" w:themeColor="text1"/>
                <w:sz w:val="18"/>
                <w:szCs w:val="18"/>
                <w:lang w:val="en-US"/>
              </w:rPr>
            </w:pPr>
            <w:r w:rsidRPr="00A97A79">
              <w:rPr>
                <w:rFonts w:ascii="Arial" w:hAnsi="Arial" w:cs="Arial"/>
                <w:b/>
                <w:bCs/>
                <w:color w:val="000000"/>
                <w:sz w:val="18"/>
                <w:szCs w:val="18"/>
              </w:rPr>
              <w:t xml:space="preserve"> 611,338 </w:t>
            </w:r>
          </w:p>
        </w:tc>
        <w:tc>
          <w:tcPr>
            <w:tcW w:w="520" w:type="pct"/>
            <w:tcBorders>
              <w:top w:val="nil"/>
              <w:left w:val="nil"/>
              <w:bottom w:val="single" w:sz="8" w:space="0" w:color="auto"/>
              <w:right w:val="single" w:sz="8" w:space="0" w:color="auto"/>
            </w:tcBorders>
            <w:shd w:val="clear" w:color="auto" w:fill="D9D9D9" w:themeFill="background1" w:themeFillShade="D9"/>
            <w:noWrap/>
            <w:vAlign w:val="bottom"/>
            <w:hideMark/>
          </w:tcPr>
          <w:p w14:paraId="1FFE1911" w14:textId="565139B5" w:rsidR="001D46C5" w:rsidRPr="001D46C5" w:rsidRDefault="001D46C5" w:rsidP="001D46C5">
            <w:pPr>
              <w:jc w:val="right"/>
              <w:rPr>
                <w:rFonts w:ascii="Arial" w:hAnsi="Arial" w:cs="Arial"/>
                <w:b/>
                <w:bCs/>
                <w:color w:val="000000" w:themeColor="text1"/>
                <w:sz w:val="18"/>
                <w:szCs w:val="18"/>
                <w:lang w:val="en-US"/>
              </w:rPr>
            </w:pPr>
            <w:r w:rsidRPr="00A97A79">
              <w:rPr>
                <w:rFonts w:ascii="Arial" w:hAnsi="Arial" w:cs="Arial"/>
                <w:b/>
                <w:bCs/>
                <w:color w:val="000000"/>
                <w:sz w:val="18"/>
                <w:szCs w:val="18"/>
              </w:rPr>
              <w:t xml:space="preserve"> 73,360 </w:t>
            </w:r>
          </w:p>
        </w:tc>
        <w:tc>
          <w:tcPr>
            <w:tcW w:w="520" w:type="pct"/>
            <w:tcBorders>
              <w:top w:val="nil"/>
              <w:left w:val="nil"/>
              <w:bottom w:val="single" w:sz="8" w:space="0" w:color="auto"/>
              <w:right w:val="single" w:sz="8" w:space="0" w:color="auto"/>
            </w:tcBorders>
            <w:shd w:val="clear" w:color="auto" w:fill="D9D9D9" w:themeFill="background1" w:themeFillShade="D9"/>
            <w:noWrap/>
            <w:vAlign w:val="bottom"/>
            <w:hideMark/>
          </w:tcPr>
          <w:p w14:paraId="5C275C9D" w14:textId="051FBF28" w:rsidR="001D46C5" w:rsidRPr="001D46C5" w:rsidRDefault="001D46C5" w:rsidP="001D46C5">
            <w:pPr>
              <w:jc w:val="right"/>
              <w:rPr>
                <w:rFonts w:ascii="Arial" w:hAnsi="Arial" w:cs="Arial"/>
                <w:b/>
                <w:bCs/>
                <w:color w:val="000000" w:themeColor="text1"/>
                <w:sz w:val="18"/>
                <w:szCs w:val="18"/>
                <w:lang w:val="en-US"/>
              </w:rPr>
            </w:pPr>
            <w:r w:rsidRPr="00A97A79">
              <w:rPr>
                <w:rFonts w:ascii="Arial" w:hAnsi="Arial" w:cs="Arial"/>
                <w:b/>
                <w:bCs/>
                <w:color w:val="000000"/>
                <w:sz w:val="18"/>
                <w:szCs w:val="18"/>
              </w:rPr>
              <w:t xml:space="preserve"> 10,533,025 </w:t>
            </w:r>
          </w:p>
        </w:tc>
        <w:tc>
          <w:tcPr>
            <w:tcW w:w="520" w:type="pct"/>
            <w:tcBorders>
              <w:top w:val="nil"/>
              <w:left w:val="nil"/>
              <w:bottom w:val="single" w:sz="8" w:space="0" w:color="auto"/>
              <w:right w:val="single" w:sz="8" w:space="0" w:color="auto"/>
            </w:tcBorders>
            <w:shd w:val="clear" w:color="auto" w:fill="D9D9D9" w:themeFill="background1" w:themeFillShade="D9"/>
            <w:noWrap/>
            <w:vAlign w:val="bottom"/>
            <w:hideMark/>
          </w:tcPr>
          <w:p w14:paraId="2267F48B" w14:textId="2DF51250" w:rsidR="001D46C5" w:rsidRPr="001D46C5" w:rsidRDefault="001D46C5" w:rsidP="001D46C5">
            <w:pPr>
              <w:jc w:val="right"/>
              <w:rPr>
                <w:rFonts w:ascii="Arial" w:hAnsi="Arial" w:cs="Arial"/>
                <w:b/>
                <w:bCs/>
                <w:color w:val="000000" w:themeColor="text1"/>
                <w:sz w:val="18"/>
                <w:szCs w:val="18"/>
                <w:lang w:val="en-US"/>
              </w:rPr>
            </w:pPr>
            <w:r w:rsidRPr="00A97A79">
              <w:rPr>
                <w:rFonts w:ascii="Arial" w:hAnsi="Arial" w:cs="Arial"/>
                <w:b/>
                <w:bCs/>
                <w:color w:val="000000"/>
                <w:sz w:val="18"/>
                <w:szCs w:val="18"/>
              </w:rPr>
              <w:t xml:space="preserve"> 1,263,962 </w:t>
            </w:r>
          </w:p>
        </w:tc>
        <w:tc>
          <w:tcPr>
            <w:tcW w:w="520" w:type="pct"/>
            <w:tcBorders>
              <w:top w:val="nil"/>
              <w:left w:val="nil"/>
              <w:bottom w:val="single" w:sz="8" w:space="0" w:color="auto"/>
              <w:right w:val="single" w:sz="8" w:space="0" w:color="auto"/>
            </w:tcBorders>
            <w:shd w:val="clear" w:color="auto" w:fill="D9D9D9" w:themeFill="background1" w:themeFillShade="D9"/>
            <w:noWrap/>
            <w:vAlign w:val="bottom"/>
            <w:hideMark/>
          </w:tcPr>
          <w:p w14:paraId="5F51F201" w14:textId="2DCC440E" w:rsidR="001D46C5" w:rsidRPr="001D46C5" w:rsidRDefault="001D46C5" w:rsidP="001D46C5">
            <w:pPr>
              <w:jc w:val="right"/>
              <w:rPr>
                <w:rFonts w:ascii="Arial" w:hAnsi="Arial" w:cs="Arial"/>
                <w:b/>
                <w:bCs/>
                <w:color w:val="000000" w:themeColor="text1"/>
                <w:sz w:val="18"/>
                <w:szCs w:val="18"/>
                <w:lang w:val="en-US"/>
              </w:rPr>
            </w:pPr>
            <w:r w:rsidRPr="00A97A79">
              <w:rPr>
                <w:rFonts w:ascii="Arial" w:hAnsi="Arial" w:cs="Arial"/>
                <w:b/>
                <w:bCs/>
                <w:color w:val="000000"/>
                <w:sz w:val="18"/>
                <w:szCs w:val="18"/>
              </w:rPr>
              <w:t xml:space="preserve"> 11,855,636 </w:t>
            </w:r>
          </w:p>
        </w:tc>
        <w:tc>
          <w:tcPr>
            <w:tcW w:w="520" w:type="pct"/>
            <w:tcBorders>
              <w:top w:val="nil"/>
              <w:left w:val="nil"/>
              <w:bottom w:val="single" w:sz="8" w:space="0" w:color="auto"/>
              <w:right w:val="single" w:sz="8" w:space="0" w:color="auto"/>
            </w:tcBorders>
            <w:shd w:val="clear" w:color="auto" w:fill="D9D9D9" w:themeFill="background1" w:themeFillShade="D9"/>
            <w:noWrap/>
            <w:vAlign w:val="bottom"/>
            <w:hideMark/>
          </w:tcPr>
          <w:p w14:paraId="791F8D4E" w14:textId="105BA162" w:rsidR="001D46C5" w:rsidRPr="001D46C5" w:rsidRDefault="001D46C5" w:rsidP="001D46C5">
            <w:pPr>
              <w:jc w:val="right"/>
              <w:rPr>
                <w:rFonts w:ascii="Arial" w:hAnsi="Arial" w:cs="Arial"/>
                <w:b/>
                <w:bCs/>
                <w:color w:val="000000" w:themeColor="text1"/>
                <w:sz w:val="18"/>
                <w:szCs w:val="18"/>
                <w:lang w:val="en-US"/>
              </w:rPr>
            </w:pPr>
            <w:r w:rsidRPr="00A97A79">
              <w:rPr>
                <w:rFonts w:ascii="Arial" w:hAnsi="Arial" w:cs="Arial"/>
                <w:b/>
                <w:bCs/>
                <w:color w:val="000000"/>
                <w:sz w:val="18"/>
                <w:szCs w:val="18"/>
              </w:rPr>
              <w:t xml:space="preserve"> 5,103,520 </w:t>
            </w:r>
          </w:p>
        </w:tc>
        <w:tc>
          <w:tcPr>
            <w:tcW w:w="520" w:type="pct"/>
            <w:tcBorders>
              <w:top w:val="nil"/>
              <w:left w:val="nil"/>
              <w:bottom w:val="single" w:sz="8" w:space="0" w:color="auto"/>
              <w:right w:val="single" w:sz="8" w:space="0" w:color="auto"/>
            </w:tcBorders>
            <w:shd w:val="clear" w:color="auto" w:fill="D9D9D9" w:themeFill="background1" w:themeFillShade="D9"/>
            <w:noWrap/>
            <w:vAlign w:val="bottom"/>
            <w:hideMark/>
          </w:tcPr>
          <w:p w14:paraId="4A5278CA" w14:textId="264AED57" w:rsidR="001D46C5" w:rsidRPr="001D46C5" w:rsidRDefault="001D46C5" w:rsidP="001D46C5">
            <w:pPr>
              <w:jc w:val="right"/>
              <w:rPr>
                <w:rFonts w:ascii="Arial" w:hAnsi="Arial" w:cs="Arial"/>
                <w:b/>
                <w:bCs/>
                <w:color w:val="000000" w:themeColor="text1"/>
                <w:sz w:val="18"/>
                <w:szCs w:val="18"/>
                <w:lang w:val="en-US"/>
              </w:rPr>
            </w:pPr>
            <w:r w:rsidRPr="00A97A79">
              <w:rPr>
                <w:rFonts w:ascii="Arial" w:hAnsi="Arial" w:cs="Arial"/>
                <w:b/>
                <w:bCs/>
                <w:color w:val="000000"/>
                <w:sz w:val="18"/>
                <w:szCs w:val="18"/>
              </w:rPr>
              <w:t xml:space="preserve"> 23,000,000 </w:t>
            </w:r>
          </w:p>
        </w:tc>
        <w:tc>
          <w:tcPr>
            <w:tcW w:w="516" w:type="pct"/>
            <w:tcBorders>
              <w:top w:val="nil"/>
              <w:left w:val="nil"/>
              <w:bottom w:val="single" w:sz="8" w:space="0" w:color="auto"/>
              <w:right w:val="single" w:sz="8" w:space="0" w:color="auto"/>
            </w:tcBorders>
            <w:shd w:val="clear" w:color="auto" w:fill="D9D9D9" w:themeFill="background1" w:themeFillShade="D9"/>
            <w:noWrap/>
            <w:vAlign w:val="bottom"/>
            <w:hideMark/>
          </w:tcPr>
          <w:p w14:paraId="78D8CB21" w14:textId="237FFA0D" w:rsidR="001D46C5" w:rsidRPr="001D46C5" w:rsidRDefault="001D46C5" w:rsidP="001D46C5">
            <w:pPr>
              <w:jc w:val="right"/>
              <w:rPr>
                <w:rFonts w:ascii="Arial" w:hAnsi="Arial" w:cs="Arial"/>
                <w:b/>
                <w:bCs/>
                <w:color w:val="000000" w:themeColor="text1"/>
                <w:sz w:val="18"/>
                <w:szCs w:val="18"/>
                <w:lang w:val="en-US"/>
              </w:rPr>
            </w:pPr>
            <w:r w:rsidRPr="00A97A79">
              <w:rPr>
                <w:rFonts w:ascii="Arial" w:hAnsi="Arial" w:cs="Arial"/>
                <w:b/>
                <w:bCs/>
                <w:color w:val="000000"/>
                <w:sz w:val="18"/>
                <w:szCs w:val="18"/>
              </w:rPr>
              <w:t xml:space="preserve"> 6,440,842 </w:t>
            </w:r>
          </w:p>
        </w:tc>
      </w:tr>
      <w:tr w:rsidR="001D46C5" w:rsidRPr="00C968FF" w14:paraId="1E1FA535" w14:textId="77777777" w:rsidTr="00A97A79">
        <w:trPr>
          <w:trHeight w:val="520"/>
        </w:trPr>
        <w:tc>
          <w:tcPr>
            <w:tcW w:w="844" w:type="pct"/>
            <w:tcBorders>
              <w:top w:val="nil"/>
              <w:left w:val="single" w:sz="8" w:space="0" w:color="auto"/>
              <w:bottom w:val="single" w:sz="8" w:space="0" w:color="auto"/>
              <w:right w:val="single" w:sz="8" w:space="0" w:color="auto"/>
            </w:tcBorders>
            <w:shd w:val="clear" w:color="auto" w:fill="auto"/>
            <w:vAlign w:val="center"/>
            <w:hideMark/>
          </w:tcPr>
          <w:p w14:paraId="2CB928EC" w14:textId="7FA87739" w:rsidR="001D46C5" w:rsidRPr="001D46C5" w:rsidRDefault="001D46C5" w:rsidP="001D46C5">
            <w:pPr>
              <w:rPr>
                <w:rFonts w:ascii="Arial" w:hAnsi="Arial" w:cs="Arial"/>
                <w:color w:val="000000"/>
                <w:spacing w:val="0"/>
                <w:sz w:val="18"/>
                <w:szCs w:val="18"/>
                <w:lang w:val="es-PE"/>
              </w:rPr>
            </w:pPr>
            <w:r w:rsidRPr="001D46C5">
              <w:rPr>
                <w:rFonts w:ascii="Arial" w:hAnsi="Arial" w:cs="Arial"/>
                <w:color w:val="000000"/>
                <w:spacing w:val="0"/>
                <w:sz w:val="18"/>
                <w:szCs w:val="18"/>
                <w:lang w:val="es-PE"/>
              </w:rPr>
              <w:t>3.1 Reportes de Modelos de gestión funcionales, plan de acción y especificaciones técnicas para la digitalización en salud aprobados.</w:t>
            </w:r>
          </w:p>
        </w:tc>
        <w:tc>
          <w:tcPr>
            <w:tcW w:w="520" w:type="pct"/>
            <w:tcBorders>
              <w:top w:val="nil"/>
              <w:left w:val="nil"/>
              <w:bottom w:val="single" w:sz="8" w:space="0" w:color="auto"/>
              <w:right w:val="single" w:sz="8" w:space="0" w:color="auto"/>
            </w:tcBorders>
            <w:shd w:val="clear" w:color="auto" w:fill="auto"/>
            <w:noWrap/>
            <w:vAlign w:val="bottom"/>
            <w:hideMark/>
          </w:tcPr>
          <w:p w14:paraId="7C7F9A58" w14:textId="7CF2AFE1" w:rsidR="001D46C5" w:rsidRPr="001D46C5"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182,667 </w:t>
            </w:r>
          </w:p>
        </w:tc>
        <w:tc>
          <w:tcPr>
            <w:tcW w:w="520" w:type="pct"/>
            <w:tcBorders>
              <w:top w:val="nil"/>
              <w:left w:val="nil"/>
              <w:bottom w:val="single" w:sz="8" w:space="0" w:color="auto"/>
              <w:right w:val="single" w:sz="8" w:space="0" w:color="auto"/>
            </w:tcBorders>
            <w:shd w:val="clear" w:color="auto" w:fill="auto"/>
            <w:noWrap/>
            <w:vAlign w:val="bottom"/>
            <w:hideMark/>
          </w:tcPr>
          <w:p w14:paraId="2BE811D0" w14:textId="0552336B" w:rsidR="001D46C5" w:rsidRPr="001D46C5"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21,920 </w:t>
            </w:r>
          </w:p>
        </w:tc>
        <w:tc>
          <w:tcPr>
            <w:tcW w:w="520" w:type="pct"/>
            <w:tcBorders>
              <w:top w:val="nil"/>
              <w:left w:val="nil"/>
              <w:bottom w:val="single" w:sz="8" w:space="0" w:color="auto"/>
              <w:right w:val="single" w:sz="8" w:space="0" w:color="auto"/>
            </w:tcBorders>
            <w:shd w:val="clear" w:color="auto" w:fill="auto"/>
            <w:noWrap/>
            <w:vAlign w:val="bottom"/>
            <w:hideMark/>
          </w:tcPr>
          <w:p w14:paraId="14692F84" w14:textId="3D8B39E8" w:rsidR="001D46C5" w:rsidRPr="001D46C5"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497,333 </w:t>
            </w:r>
          </w:p>
        </w:tc>
        <w:tc>
          <w:tcPr>
            <w:tcW w:w="520" w:type="pct"/>
            <w:tcBorders>
              <w:top w:val="nil"/>
              <w:left w:val="nil"/>
              <w:bottom w:val="single" w:sz="8" w:space="0" w:color="auto"/>
              <w:right w:val="single" w:sz="8" w:space="0" w:color="auto"/>
            </w:tcBorders>
            <w:shd w:val="clear" w:color="auto" w:fill="auto"/>
            <w:noWrap/>
            <w:vAlign w:val="bottom"/>
            <w:hideMark/>
          </w:tcPr>
          <w:p w14:paraId="0DDC157D" w14:textId="21394F4D" w:rsidR="001D46C5" w:rsidRPr="001D46C5"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59,680 </w:t>
            </w:r>
          </w:p>
        </w:tc>
        <w:tc>
          <w:tcPr>
            <w:tcW w:w="520" w:type="pct"/>
            <w:tcBorders>
              <w:top w:val="nil"/>
              <w:left w:val="nil"/>
              <w:bottom w:val="single" w:sz="8" w:space="0" w:color="auto"/>
              <w:right w:val="single" w:sz="8" w:space="0" w:color="auto"/>
            </w:tcBorders>
            <w:shd w:val="clear" w:color="auto" w:fill="auto"/>
            <w:noWrap/>
            <w:vAlign w:val="bottom"/>
            <w:hideMark/>
          </w:tcPr>
          <w:p w14:paraId="42EB4C78" w14:textId="58D1E3AC" w:rsidR="001D46C5" w:rsidRPr="001D46C5" w:rsidRDefault="001D46C5" w:rsidP="001D46C5">
            <w:pPr>
              <w:jc w:val="right"/>
              <w:rPr>
                <w:rFonts w:ascii="Arial" w:hAnsi="Arial" w:cs="Arial"/>
                <w:color w:val="000000" w:themeColor="text1"/>
                <w:sz w:val="18"/>
                <w:szCs w:val="18"/>
                <w:lang w:val="en-US"/>
              </w:rPr>
            </w:pPr>
            <w:r w:rsidRPr="00A97A79">
              <w:rPr>
                <w:rFonts w:ascii="Arial" w:hAnsi="Arial" w:cs="Arial"/>
                <w:color w:val="000000"/>
                <w:sz w:val="18"/>
                <w:szCs w:val="18"/>
              </w:rPr>
              <w:t xml:space="preserve"> - </w:t>
            </w:r>
          </w:p>
        </w:tc>
        <w:tc>
          <w:tcPr>
            <w:tcW w:w="520" w:type="pct"/>
            <w:tcBorders>
              <w:top w:val="nil"/>
              <w:left w:val="nil"/>
              <w:bottom w:val="single" w:sz="8" w:space="0" w:color="auto"/>
              <w:right w:val="single" w:sz="8" w:space="0" w:color="auto"/>
            </w:tcBorders>
            <w:shd w:val="clear" w:color="auto" w:fill="auto"/>
            <w:noWrap/>
            <w:vAlign w:val="bottom"/>
            <w:hideMark/>
          </w:tcPr>
          <w:p w14:paraId="2E33B2AB" w14:textId="4CA549F7" w:rsidR="001D46C5" w:rsidRPr="001D46C5" w:rsidRDefault="001D46C5" w:rsidP="001D46C5">
            <w:pPr>
              <w:jc w:val="right"/>
              <w:rPr>
                <w:rFonts w:ascii="Arial" w:hAnsi="Arial" w:cs="Arial"/>
                <w:color w:val="000000" w:themeColor="text1"/>
                <w:sz w:val="18"/>
                <w:szCs w:val="18"/>
                <w:lang w:val="en-US"/>
              </w:rPr>
            </w:pPr>
            <w:r w:rsidRPr="00A97A79">
              <w:rPr>
                <w:rFonts w:ascii="Arial" w:hAnsi="Arial" w:cs="Arial"/>
                <w:color w:val="000000"/>
                <w:sz w:val="18"/>
                <w:szCs w:val="18"/>
              </w:rPr>
              <w:t xml:space="preserve"> - </w:t>
            </w:r>
          </w:p>
        </w:tc>
        <w:tc>
          <w:tcPr>
            <w:tcW w:w="520" w:type="pct"/>
            <w:tcBorders>
              <w:top w:val="nil"/>
              <w:left w:val="nil"/>
              <w:bottom w:val="single" w:sz="8" w:space="0" w:color="auto"/>
              <w:right w:val="single" w:sz="8" w:space="0" w:color="auto"/>
            </w:tcBorders>
            <w:shd w:val="clear" w:color="auto" w:fill="auto"/>
            <w:noWrap/>
            <w:vAlign w:val="bottom"/>
            <w:hideMark/>
          </w:tcPr>
          <w:p w14:paraId="5CF3D02C" w14:textId="2EA40488" w:rsidR="001D46C5" w:rsidRPr="001D46C5"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680,000 </w:t>
            </w:r>
          </w:p>
        </w:tc>
        <w:tc>
          <w:tcPr>
            <w:tcW w:w="516" w:type="pct"/>
            <w:tcBorders>
              <w:top w:val="nil"/>
              <w:left w:val="nil"/>
              <w:bottom w:val="single" w:sz="8" w:space="0" w:color="auto"/>
              <w:right w:val="single" w:sz="8" w:space="0" w:color="auto"/>
            </w:tcBorders>
            <w:shd w:val="clear" w:color="auto" w:fill="auto"/>
            <w:noWrap/>
            <w:vAlign w:val="bottom"/>
            <w:hideMark/>
          </w:tcPr>
          <w:p w14:paraId="2D783A27" w14:textId="654E9ACA" w:rsidR="001D46C5" w:rsidRPr="001D46C5"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81,600 </w:t>
            </w:r>
          </w:p>
        </w:tc>
      </w:tr>
      <w:tr w:rsidR="001D46C5" w:rsidRPr="00C968FF" w14:paraId="2585F2DD" w14:textId="77777777" w:rsidTr="00A97A79">
        <w:trPr>
          <w:trHeight w:val="48"/>
        </w:trPr>
        <w:tc>
          <w:tcPr>
            <w:tcW w:w="844" w:type="pct"/>
            <w:tcBorders>
              <w:top w:val="nil"/>
              <w:left w:val="single" w:sz="8" w:space="0" w:color="auto"/>
              <w:bottom w:val="single" w:sz="8" w:space="0" w:color="auto"/>
              <w:right w:val="single" w:sz="8" w:space="0" w:color="auto"/>
            </w:tcBorders>
            <w:shd w:val="clear" w:color="auto" w:fill="auto"/>
            <w:vAlign w:val="center"/>
            <w:hideMark/>
          </w:tcPr>
          <w:p w14:paraId="034955E7" w14:textId="139518DE" w:rsidR="001D46C5" w:rsidRPr="001D46C5" w:rsidRDefault="001D46C5" w:rsidP="001D46C5">
            <w:pPr>
              <w:rPr>
                <w:rFonts w:ascii="Arial" w:hAnsi="Arial" w:cs="Arial"/>
                <w:color w:val="000000"/>
                <w:spacing w:val="0"/>
                <w:sz w:val="18"/>
                <w:szCs w:val="18"/>
                <w:lang w:val="es-PE"/>
              </w:rPr>
            </w:pPr>
            <w:r w:rsidRPr="001D46C5">
              <w:rPr>
                <w:rFonts w:ascii="Arial" w:hAnsi="Arial" w:cs="Arial"/>
                <w:color w:val="000000"/>
                <w:spacing w:val="0"/>
                <w:sz w:val="18"/>
                <w:szCs w:val="18"/>
                <w:lang w:val="es-PE"/>
              </w:rPr>
              <w:t>3.2 Equipamiento priorizado para la digitalización en salud instalado.</w:t>
            </w:r>
          </w:p>
        </w:tc>
        <w:tc>
          <w:tcPr>
            <w:tcW w:w="520" w:type="pct"/>
            <w:tcBorders>
              <w:top w:val="nil"/>
              <w:left w:val="nil"/>
              <w:bottom w:val="single" w:sz="8" w:space="0" w:color="auto"/>
              <w:right w:val="single" w:sz="8" w:space="0" w:color="auto"/>
            </w:tcBorders>
            <w:shd w:val="clear" w:color="auto" w:fill="auto"/>
            <w:noWrap/>
            <w:vAlign w:val="bottom"/>
            <w:hideMark/>
          </w:tcPr>
          <w:p w14:paraId="281D54AE" w14:textId="59E7BC30" w:rsidR="001D46C5" w:rsidRPr="00A97A79"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0</w:t>
            </w:r>
          </w:p>
        </w:tc>
        <w:tc>
          <w:tcPr>
            <w:tcW w:w="520" w:type="pct"/>
            <w:tcBorders>
              <w:top w:val="nil"/>
              <w:left w:val="nil"/>
              <w:bottom w:val="single" w:sz="8" w:space="0" w:color="auto"/>
              <w:right w:val="single" w:sz="8" w:space="0" w:color="auto"/>
            </w:tcBorders>
            <w:shd w:val="clear" w:color="auto" w:fill="auto"/>
            <w:noWrap/>
            <w:vAlign w:val="bottom"/>
            <w:hideMark/>
          </w:tcPr>
          <w:p w14:paraId="3968D9EB" w14:textId="2A2B587A" w:rsidR="001D46C5" w:rsidRPr="00A97A79"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 </w:t>
            </w:r>
          </w:p>
        </w:tc>
        <w:tc>
          <w:tcPr>
            <w:tcW w:w="520" w:type="pct"/>
            <w:tcBorders>
              <w:top w:val="nil"/>
              <w:left w:val="nil"/>
              <w:bottom w:val="single" w:sz="8" w:space="0" w:color="auto"/>
              <w:right w:val="single" w:sz="8" w:space="0" w:color="auto"/>
            </w:tcBorders>
            <w:shd w:val="clear" w:color="auto" w:fill="auto"/>
            <w:noWrap/>
            <w:vAlign w:val="bottom"/>
            <w:hideMark/>
          </w:tcPr>
          <w:p w14:paraId="550337A4" w14:textId="5BEE0E65" w:rsidR="001D46C5" w:rsidRPr="00A97A79"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44,750 </w:t>
            </w:r>
          </w:p>
        </w:tc>
        <w:tc>
          <w:tcPr>
            <w:tcW w:w="520" w:type="pct"/>
            <w:tcBorders>
              <w:top w:val="nil"/>
              <w:left w:val="nil"/>
              <w:bottom w:val="single" w:sz="8" w:space="0" w:color="auto"/>
              <w:right w:val="single" w:sz="8" w:space="0" w:color="auto"/>
            </w:tcBorders>
            <w:shd w:val="clear" w:color="auto" w:fill="auto"/>
            <w:noWrap/>
            <w:vAlign w:val="bottom"/>
            <w:hideMark/>
          </w:tcPr>
          <w:p w14:paraId="6264834E" w14:textId="56AB1CDF" w:rsidR="001D46C5" w:rsidRPr="00A97A79"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5,370 </w:t>
            </w:r>
          </w:p>
        </w:tc>
        <w:tc>
          <w:tcPr>
            <w:tcW w:w="520" w:type="pct"/>
            <w:tcBorders>
              <w:top w:val="nil"/>
              <w:left w:val="nil"/>
              <w:bottom w:val="single" w:sz="8" w:space="0" w:color="auto"/>
              <w:right w:val="single" w:sz="8" w:space="0" w:color="auto"/>
            </w:tcBorders>
            <w:shd w:val="clear" w:color="auto" w:fill="auto"/>
            <w:noWrap/>
            <w:vAlign w:val="bottom"/>
            <w:hideMark/>
          </w:tcPr>
          <w:p w14:paraId="3A865746" w14:textId="5B716298" w:rsidR="001D46C5" w:rsidRPr="00A97A79" w:rsidRDefault="001D46C5" w:rsidP="001D46C5">
            <w:pPr>
              <w:jc w:val="right"/>
              <w:rPr>
                <w:rFonts w:ascii="Arial" w:hAnsi="Arial" w:cs="Arial"/>
                <w:color w:val="000000" w:themeColor="text1"/>
                <w:sz w:val="18"/>
                <w:szCs w:val="18"/>
                <w:lang w:val="en-US"/>
              </w:rPr>
            </w:pPr>
            <w:r w:rsidRPr="00A97A79">
              <w:rPr>
                <w:rFonts w:ascii="Arial" w:hAnsi="Arial" w:cs="Arial"/>
                <w:color w:val="000000"/>
                <w:sz w:val="18"/>
                <w:szCs w:val="18"/>
              </w:rPr>
              <w:t xml:space="preserve"> 6,667,737 </w:t>
            </w:r>
          </w:p>
        </w:tc>
        <w:tc>
          <w:tcPr>
            <w:tcW w:w="520" w:type="pct"/>
            <w:tcBorders>
              <w:top w:val="nil"/>
              <w:left w:val="nil"/>
              <w:bottom w:val="single" w:sz="8" w:space="0" w:color="auto"/>
              <w:right w:val="single" w:sz="8" w:space="0" w:color="auto"/>
            </w:tcBorders>
            <w:shd w:val="clear" w:color="auto" w:fill="auto"/>
            <w:noWrap/>
            <w:vAlign w:val="bottom"/>
            <w:hideMark/>
          </w:tcPr>
          <w:p w14:paraId="6D4CF7FF" w14:textId="1E12ECB2" w:rsidR="001D46C5" w:rsidRPr="00A97A79" w:rsidRDefault="001D46C5" w:rsidP="001D46C5">
            <w:pPr>
              <w:jc w:val="right"/>
              <w:rPr>
                <w:rFonts w:ascii="Arial" w:hAnsi="Arial" w:cs="Arial"/>
                <w:color w:val="000000" w:themeColor="text1"/>
                <w:sz w:val="18"/>
                <w:szCs w:val="18"/>
                <w:lang w:val="en-US"/>
              </w:rPr>
            </w:pPr>
            <w:r w:rsidRPr="00A97A79">
              <w:rPr>
                <w:rFonts w:ascii="Arial" w:hAnsi="Arial" w:cs="Arial"/>
                <w:color w:val="000000"/>
                <w:sz w:val="18"/>
                <w:szCs w:val="18"/>
              </w:rPr>
              <w:t xml:space="preserve"> 800,129 </w:t>
            </w:r>
          </w:p>
        </w:tc>
        <w:tc>
          <w:tcPr>
            <w:tcW w:w="520" w:type="pct"/>
            <w:tcBorders>
              <w:top w:val="nil"/>
              <w:left w:val="nil"/>
              <w:bottom w:val="single" w:sz="8" w:space="0" w:color="auto"/>
              <w:right w:val="single" w:sz="8" w:space="0" w:color="auto"/>
            </w:tcBorders>
            <w:shd w:val="clear" w:color="auto" w:fill="auto"/>
            <w:noWrap/>
            <w:vAlign w:val="bottom"/>
            <w:hideMark/>
          </w:tcPr>
          <w:p w14:paraId="39188685" w14:textId="1C419692" w:rsidR="001D46C5" w:rsidRPr="00A97A79"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6,712,487 </w:t>
            </w:r>
          </w:p>
        </w:tc>
        <w:tc>
          <w:tcPr>
            <w:tcW w:w="516" w:type="pct"/>
            <w:tcBorders>
              <w:top w:val="nil"/>
              <w:left w:val="nil"/>
              <w:bottom w:val="single" w:sz="8" w:space="0" w:color="auto"/>
              <w:right w:val="single" w:sz="8" w:space="0" w:color="auto"/>
            </w:tcBorders>
            <w:shd w:val="clear" w:color="auto" w:fill="auto"/>
            <w:noWrap/>
            <w:vAlign w:val="bottom"/>
            <w:hideMark/>
          </w:tcPr>
          <w:p w14:paraId="59D0B2CB" w14:textId="1B3A1451" w:rsidR="001D46C5" w:rsidRPr="00A97A79"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805,499 </w:t>
            </w:r>
          </w:p>
        </w:tc>
      </w:tr>
      <w:tr w:rsidR="001D46C5" w:rsidRPr="00C968FF" w14:paraId="3DF65CC6" w14:textId="77777777" w:rsidTr="00A97A79">
        <w:trPr>
          <w:trHeight w:val="48"/>
        </w:trPr>
        <w:tc>
          <w:tcPr>
            <w:tcW w:w="844" w:type="pct"/>
            <w:tcBorders>
              <w:top w:val="nil"/>
              <w:left w:val="single" w:sz="8" w:space="0" w:color="auto"/>
              <w:bottom w:val="single" w:sz="8" w:space="0" w:color="auto"/>
              <w:right w:val="single" w:sz="8" w:space="0" w:color="auto"/>
            </w:tcBorders>
            <w:shd w:val="clear" w:color="auto" w:fill="auto"/>
            <w:vAlign w:val="center"/>
            <w:hideMark/>
          </w:tcPr>
          <w:p w14:paraId="7072C889" w14:textId="1E2A2086" w:rsidR="001D46C5" w:rsidRPr="00A97A79" w:rsidRDefault="001D46C5" w:rsidP="001D46C5">
            <w:pPr>
              <w:rPr>
                <w:rFonts w:ascii="Arial" w:hAnsi="Arial" w:cs="Arial"/>
                <w:color w:val="000000"/>
                <w:spacing w:val="0"/>
                <w:sz w:val="18"/>
                <w:szCs w:val="18"/>
                <w:lang w:val="en-US"/>
              </w:rPr>
            </w:pPr>
            <w:r w:rsidRPr="00A97A79">
              <w:rPr>
                <w:rFonts w:ascii="Arial" w:hAnsi="Arial" w:cs="Arial"/>
                <w:color w:val="000000"/>
                <w:spacing w:val="0"/>
                <w:sz w:val="18"/>
                <w:szCs w:val="18"/>
                <w:lang w:val="en-US"/>
              </w:rPr>
              <w:t>3.3</w:t>
            </w:r>
            <w:r w:rsidRPr="001D46C5">
              <w:rPr>
                <w:rFonts w:ascii="Arial" w:hAnsi="Arial" w:cs="Arial"/>
                <w:color w:val="000000"/>
                <w:spacing w:val="0"/>
                <w:sz w:val="18"/>
                <w:szCs w:val="18"/>
                <w:lang w:val="en-US"/>
              </w:rPr>
              <w:t xml:space="preserve"> </w:t>
            </w:r>
            <w:r w:rsidRPr="00A97A79">
              <w:rPr>
                <w:rFonts w:ascii="Arial" w:hAnsi="Arial" w:cs="Arial"/>
                <w:color w:val="000000"/>
                <w:spacing w:val="0"/>
                <w:sz w:val="18"/>
                <w:szCs w:val="18"/>
                <w:lang w:val="en-US"/>
              </w:rPr>
              <w:t>Hemocentro nacional instalado.</w:t>
            </w:r>
          </w:p>
        </w:tc>
        <w:tc>
          <w:tcPr>
            <w:tcW w:w="520" w:type="pct"/>
            <w:tcBorders>
              <w:top w:val="nil"/>
              <w:left w:val="nil"/>
              <w:bottom w:val="single" w:sz="8" w:space="0" w:color="auto"/>
              <w:right w:val="single" w:sz="8" w:space="0" w:color="auto"/>
            </w:tcBorders>
            <w:shd w:val="clear" w:color="auto" w:fill="auto"/>
            <w:noWrap/>
            <w:vAlign w:val="bottom"/>
            <w:hideMark/>
          </w:tcPr>
          <w:p w14:paraId="4E94BCFB" w14:textId="512E77E4" w:rsidR="001D46C5" w:rsidRPr="00A97A79"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56,752 </w:t>
            </w:r>
          </w:p>
        </w:tc>
        <w:tc>
          <w:tcPr>
            <w:tcW w:w="520" w:type="pct"/>
            <w:tcBorders>
              <w:top w:val="nil"/>
              <w:left w:val="nil"/>
              <w:bottom w:val="single" w:sz="8" w:space="0" w:color="auto"/>
              <w:right w:val="single" w:sz="8" w:space="0" w:color="auto"/>
            </w:tcBorders>
            <w:shd w:val="clear" w:color="auto" w:fill="auto"/>
            <w:noWrap/>
            <w:vAlign w:val="bottom"/>
            <w:hideMark/>
          </w:tcPr>
          <w:p w14:paraId="78B0566D" w14:textId="7EBA3D0B" w:rsidR="001D46C5" w:rsidRPr="00A97A79"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6,810 </w:t>
            </w:r>
          </w:p>
        </w:tc>
        <w:tc>
          <w:tcPr>
            <w:tcW w:w="520" w:type="pct"/>
            <w:tcBorders>
              <w:top w:val="nil"/>
              <w:left w:val="nil"/>
              <w:bottom w:val="single" w:sz="8" w:space="0" w:color="auto"/>
              <w:right w:val="single" w:sz="8" w:space="0" w:color="auto"/>
            </w:tcBorders>
            <w:shd w:val="clear" w:color="auto" w:fill="auto"/>
            <w:noWrap/>
            <w:vAlign w:val="bottom"/>
            <w:hideMark/>
          </w:tcPr>
          <w:p w14:paraId="5EFAAB41" w14:textId="49C4B952" w:rsidR="001D46C5" w:rsidRPr="00A97A79"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5,233,602 </w:t>
            </w:r>
          </w:p>
        </w:tc>
        <w:tc>
          <w:tcPr>
            <w:tcW w:w="520" w:type="pct"/>
            <w:tcBorders>
              <w:top w:val="nil"/>
              <w:left w:val="nil"/>
              <w:bottom w:val="single" w:sz="8" w:space="0" w:color="auto"/>
              <w:right w:val="single" w:sz="8" w:space="0" w:color="auto"/>
            </w:tcBorders>
            <w:shd w:val="clear" w:color="auto" w:fill="auto"/>
            <w:noWrap/>
            <w:vAlign w:val="bottom"/>
            <w:hideMark/>
          </w:tcPr>
          <w:p w14:paraId="70E73B17" w14:textId="1B064F0A" w:rsidR="001D46C5" w:rsidRPr="00A97A79"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628,032 </w:t>
            </w:r>
          </w:p>
        </w:tc>
        <w:tc>
          <w:tcPr>
            <w:tcW w:w="520" w:type="pct"/>
            <w:tcBorders>
              <w:top w:val="nil"/>
              <w:left w:val="nil"/>
              <w:bottom w:val="single" w:sz="8" w:space="0" w:color="auto"/>
              <w:right w:val="single" w:sz="8" w:space="0" w:color="auto"/>
            </w:tcBorders>
            <w:shd w:val="clear" w:color="auto" w:fill="auto"/>
            <w:noWrap/>
            <w:vAlign w:val="bottom"/>
            <w:hideMark/>
          </w:tcPr>
          <w:p w14:paraId="59EF70EF" w14:textId="5C12FAB6" w:rsidR="001D46C5" w:rsidRPr="00A97A79"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3,853,917 </w:t>
            </w:r>
          </w:p>
        </w:tc>
        <w:tc>
          <w:tcPr>
            <w:tcW w:w="520" w:type="pct"/>
            <w:tcBorders>
              <w:top w:val="nil"/>
              <w:left w:val="nil"/>
              <w:bottom w:val="single" w:sz="8" w:space="0" w:color="auto"/>
              <w:right w:val="single" w:sz="8" w:space="0" w:color="auto"/>
            </w:tcBorders>
            <w:shd w:val="clear" w:color="auto" w:fill="auto"/>
            <w:noWrap/>
            <w:vAlign w:val="bottom"/>
            <w:hideMark/>
          </w:tcPr>
          <w:p w14:paraId="5055CDD0" w14:textId="5F290E47" w:rsidR="001D46C5" w:rsidRPr="00A97A79"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462,470 </w:t>
            </w:r>
          </w:p>
        </w:tc>
        <w:tc>
          <w:tcPr>
            <w:tcW w:w="520" w:type="pct"/>
            <w:tcBorders>
              <w:top w:val="nil"/>
              <w:left w:val="nil"/>
              <w:bottom w:val="single" w:sz="8" w:space="0" w:color="auto"/>
              <w:right w:val="single" w:sz="8" w:space="0" w:color="auto"/>
            </w:tcBorders>
            <w:shd w:val="clear" w:color="auto" w:fill="auto"/>
            <w:noWrap/>
            <w:vAlign w:val="bottom"/>
            <w:hideMark/>
          </w:tcPr>
          <w:p w14:paraId="1E57CE90" w14:textId="4515A4CA" w:rsidR="001D46C5" w:rsidRPr="00A97A79"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9,144,272 </w:t>
            </w:r>
          </w:p>
        </w:tc>
        <w:tc>
          <w:tcPr>
            <w:tcW w:w="516" w:type="pct"/>
            <w:tcBorders>
              <w:top w:val="nil"/>
              <w:left w:val="nil"/>
              <w:bottom w:val="single" w:sz="8" w:space="0" w:color="auto"/>
              <w:right w:val="single" w:sz="8" w:space="0" w:color="auto"/>
            </w:tcBorders>
            <w:shd w:val="clear" w:color="auto" w:fill="auto"/>
            <w:noWrap/>
            <w:vAlign w:val="bottom"/>
            <w:hideMark/>
          </w:tcPr>
          <w:p w14:paraId="27441DD5" w14:textId="6A5FC1E8" w:rsidR="001D46C5" w:rsidRPr="00A97A79"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1,097,312 </w:t>
            </w:r>
          </w:p>
        </w:tc>
      </w:tr>
      <w:tr w:rsidR="001D46C5" w:rsidRPr="00C968FF" w14:paraId="4088CC77" w14:textId="77777777" w:rsidTr="00A97A79">
        <w:trPr>
          <w:trHeight w:val="396"/>
        </w:trPr>
        <w:tc>
          <w:tcPr>
            <w:tcW w:w="844" w:type="pct"/>
            <w:tcBorders>
              <w:top w:val="nil"/>
              <w:left w:val="single" w:sz="8" w:space="0" w:color="auto"/>
              <w:bottom w:val="single" w:sz="8" w:space="0" w:color="auto"/>
              <w:right w:val="single" w:sz="8" w:space="0" w:color="auto"/>
            </w:tcBorders>
            <w:shd w:val="clear" w:color="auto" w:fill="auto"/>
            <w:vAlign w:val="center"/>
            <w:hideMark/>
          </w:tcPr>
          <w:p w14:paraId="0B1B0BD2" w14:textId="769ECA07" w:rsidR="001D46C5" w:rsidRPr="00A97A79" w:rsidRDefault="001D46C5" w:rsidP="001D46C5">
            <w:pPr>
              <w:rPr>
                <w:rFonts w:ascii="Arial" w:hAnsi="Arial" w:cs="Arial"/>
                <w:color w:val="000000"/>
                <w:spacing w:val="0"/>
                <w:sz w:val="18"/>
                <w:szCs w:val="18"/>
                <w:lang w:val="es-PE"/>
              </w:rPr>
            </w:pPr>
            <w:r w:rsidRPr="00A97A79">
              <w:rPr>
                <w:rFonts w:ascii="Arial" w:hAnsi="Arial" w:cs="Arial"/>
                <w:color w:val="000000"/>
                <w:spacing w:val="0"/>
                <w:sz w:val="18"/>
                <w:szCs w:val="18"/>
                <w:lang w:val="es-PE"/>
              </w:rPr>
              <w:t>3.4</w:t>
            </w:r>
            <w:r w:rsidRPr="001D46C5">
              <w:rPr>
                <w:rFonts w:ascii="Arial" w:hAnsi="Arial" w:cs="Arial"/>
                <w:color w:val="000000"/>
                <w:spacing w:val="0"/>
                <w:sz w:val="18"/>
                <w:szCs w:val="18"/>
                <w:lang w:val="es-PE"/>
              </w:rPr>
              <w:t xml:space="preserve"> </w:t>
            </w:r>
            <w:r w:rsidRPr="00A97A79">
              <w:rPr>
                <w:rFonts w:ascii="Arial" w:hAnsi="Arial" w:cs="Arial"/>
                <w:color w:val="000000"/>
                <w:spacing w:val="0"/>
                <w:sz w:val="18"/>
                <w:szCs w:val="18"/>
                <w:lang w:val="es-PE"/>
              </w:rPr>
              <w:t>Capacitaciones para la mejora de talento humano implementadas.</w:t>
            </w:r>
          </w:p>
        </w:tc>
        <w:tc>
          <w:tcPr>
            <w:tcW w:w="520" w:type="pct"/>
            <w:tcBorders>
              <w:top w:val="nil"/>
              <w:left w:val="nil"/>
              <w:bottom w:val="single" w:sz="8" w:space="0" w:color="auto"/>
              <w:right w:val="single" w:sz="8" w:space="0" w:color="auto"/>
            </w:tcBorders>
            <w:shd w:val="clear" w:color="auto" w:fill="auto"/>
            <w:noWrap/>
            <w:vAlign w:val="bottom"/>
            <w:hideMark/>
          </w:tcPr>
          <w:p w14:paraId="49D3FE17" w14:textId="44B96C33" w:rsidR="001D46C5" w:rsidRPr="00A97A79"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 </w:t>
            </w:r>
          </w:p>
        </w:tc>
        <w:tc>
          <w:tcPr>
            <w:tcW w:w="520" w:type="pct"/>
            <w:tcBorders>
              <w:top w:val="nil"/>
              <w:left w:val="nil"/>
              <w:bottom w:val="single" w:sz="8" w:space="0" w:color="auto"/>
              <w:right w:val="single" w:sz="8" w:space="0" w:color="auto"/>
            </w:tcBorders>
            <w:shd w:val="clear" w:color="auto" w:fill="auto"/>
            <w:noWrap/>
            <w:vAlign w:val="bottom"/>
            <w:hideMark/>
          </w:tcPr>
          <w:p w14:paraId="30206970" w14:textId="1878AB89" w:rsidR="001D46C5" w:rsidRPr="00A97A79"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 </w:t>
            </w:r>
          </w:p>
        </w:tc>
        <w:tc>
          <w:tcPr>
            <w:tcW w:w="520" w:type="pct"/>
            <w:tcBorders>
              <w:top w:val="nil"/>
              <w:left w:val="nil"/>
              <w:bottom w:val="single" w:sz="8" w:space="0" w:color="auto"/>
              <w:right w:val="single" w:sz="8" w:space="0" w:color="auto"/>
            </w:tcBorders>
            <w:shd w:val="clear" w:color="auto" w:fill="auto"/>
            <w:noWrap/>
            <w:vAlign w:val="bottom"/>
            <w:hideMark/>
          </w:tcPr>
          <w:p w14:paraId="367E0BBC" w14:textId="6859536D" w:rsidR="001D46C5" w:rsidRPr="00A97A79"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128,800 </w:t>
            </w:r>
          </w:p>
        </w:tc>
        <w:tc>
          <w:tcPr>
            <w:tcW w:w="520" w:type="pct"/>
            <w:tcBorders>
              <w:top w:val="nil"/>
              <w:left w:val="nil"/>
              <w:bottom w:val="single" w:sz="8" w:space="0" w:color="auto"/>
              <w:right w:val="single" w:sz="8" w:space="0" w:color="auto"/>
            </w:tcBorders>
            <w:shd w:val="clear" w:color="auto" w:fill="auto"/>
            <w:noWrap/>
            <w:vAlign w:val="bottom"/>
            <w:hideMark/>
          </w:tcPr>
          <w:p w14:paraId="2B77E0E7" w14:textId="45E26054" w:rsidR="001D46C5" w:rsidRPr="00A97A79"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15,456 </w:t>
            </w:r>
          </w:p>
        </w:tc>
        <w:tc>
          <w:tcPr>
            <w:tcW w:w="520" w:type="pct"/>
            <w:tcBorders>
              <w:top w:val="nil"/>
              <w:left w:val="nil"/>
              <w:bottom w:val="single" w:sz="8" w:space="0" w:color="auto"/>
              <w:right w:val="single" w:sz="8" w:space="0" w:color="auto"/>
            </w:tcBorders>
            <w:shd w:val="clear" w:color="auto" w:fill="auto"/>
            <w:noWrap/>
            <w:vAlign w:val="bottom"/>
            <w:hideMark/>
          </w:tcPr>
          <w:p w14:paraId="01FEA5E1" w14:textId="5E5A48B5" w:rsidR="001D46C5" w:rsidRPr="00A97A79" w:rsidRDefault="001D46C5" w:rsidP="00A97A79">
            <w:pPr>
              <w:jc w:val="right"/>
              <w:rPr>
                <w:rFonts w:ascii="Arial" w:hAnsi="Arial" w:cs="Arial"/>
                <w:color w:val="000000" w:themeColor="text1"/>
                <w:sz w:val="18"/>
                <w:szCs w:val="18"/>
                <w:lang w:val="en-US"/>
              </w:rPr>
            </w:pPr>
            <w:r w:rsidRPr="00A97A79">
              <w:rPr>
                <w:rFonts w:ascii="Arial" w:hAnsi="Arial" w:cs="Arial"/>
                <w:color w:val="000000"/>
                <w:sz w:val="18"/>
                <w:szCs w:val="18"/>
              </w:rPr>
              <w:t xml:space="preserve"> 1,251,200 </w:t>
            </w:r>
          </w:p>
        </w:tc>
        <w:tc>
          <w:tcPr>
            <w:tcW w:w="520" w:type="pct"/>
            <w:tcBorders>
              <w:top w:val="nil"/>
              <w:left w:val="nil"/>
              <w:bottom w:val="single" w:sz="8" w:space="0" w:color="auto"/>
              <w:right w:val="single" w:sz="8" w:space="0" w:color="auto"/>
            </w:tcBorders>
            <w:shd w:val="clear" w:color="auto" w:fill="auto"/>
            <w:noWrap/>
            <w:vAlign w:val="bottom"/>
            <w:hideMark/>
          </w:tcPr>
          <w:p w14:paraId="537AD4A6" w14:textId="12FDEFDD" w:rsidR="001D46C5" w:rsidRPr="00A97A79" w:rsidRDefault="001D46C5" w:rsidP="00A97A79">
            <w:pPr>
              <w:jc w:val="right"/>
              <w:rPr>
                <w:rFonts w:ascii="Arial" w:hAnsi="Arial" w:cs="Arial"/>
                <w:color w:val="000000" w:themeColor="text1"/>
                <w:sz w:val="18"/>
                <w:szCs w:val="18"/>
                <w:lang w:val="en-US"/>
              </w:rPr>
            </w:pPr>
            <w:r w:rsidRPr="00A97A79">
              <w:rPr>
                <w:rFonts w:ascii="Arial" w:hAnsi="Arial" w:cs="Arial"/>
                <w:color w:val="000000"/>
                <w:sz w:val="18"/>
                <w:szCs w:val="18"/>
              </w:rPr>
              <w:t xml:space="preserve"> 150,144 </w:t>
            </w:r>
          </w:p>
        </w:tc>
        <w:tc>
          <w:tcPr>
            <w:tcW w:w="520" w:type="pct"/>
            <w:tcBorders>
              <w:top w:val="nil"/>
              <w:left w:val="nil"/>
              <w:bottom w:val="single" w:sz="8" w:space="0" w:color="auto"/>
              <w:right w:val="single" w:sz="8" w:space="0" w:color="auto"/>
            </w:tcBorders>
            <w:shd w:val="clear" w:color="auto" w:fill="auto"/>
            <w:noWrap/>
            <w:vAlign w:val="bottom"/>
            <w:hideMark/>
          </w:tcPr>
          <w:p w14:paraId="462EA136" w14:textId="1896474B" w:rsidR="001D46C5" w:rsidRPr="00A97A79"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1,380,000 </w:t>
            </w:r>
          </w:p>
        </w:tc>
        <w:tc>
          <w:tcPr>
            <w:tcW w:w="516" w:type="pct"/>
            <w:tcBorders>
              <w:top w:val="nil"/>
              <w:left w:val="nil"/>
              <w:bottom w:val="single" w:sz="8" w:space="0" w:color="auto"/>
              <w:right w:val="single" w:sz="8" w:space="0" w:color="auto"/>
            </w:tcBorders>
            <w:shd w:val="clear" w:color="auto" w:fill="auto"/>
            <w:noWrap/>
            <w:vAlign w:val="bottom"/>
            <w:hideMark/>
          </w:tcPr>
          <w:p w14:paraId="353DF331" w14:textId="5839B461" w:rsidR="001D46C5" w:rsidRPr="00A97A79"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165,600 </w:t>
            </w:r>
          </w:p>
        </w:tc>
      </w:tr>
      <w:tr w:rsidR="001D46C5" w:rsidRPr="00C968FF" w14:paraId="3657ADAD" w14:textId="77777777" w:rsidTr="00A97A79">
        <w:trPr>
          <w:trHeight w:val="1285"/>
        </w:trPr>
        <w:tc>
          <w:tcPr>
            <w:tcW w:w="844" w:type="pct"/>
            <w:tcBorders>
              <w:top w:val="nil"/>
              <w:left w:val="single" w:sz="8" w:space="0" w:color="auto"/>
              <w:bottom w:val="single" w:sz="8" w:space="0" w:color="auto"/>
              <w:right w:val="single" w:sz="8" w:space="0" w:color="auto"/>
            </w:tcBorders>
            <w:shd w:val="clear" w:color="auto" w:fill="auto"/>
            <w:vAlign w:val="center"/>
            <w:hideMark/>
          </w:tcPr>
          <w:p w14:paraId="18D73737" w14:textId="38C9C68E" w:rsidR="001D46C5" w:rsidRPr="00A97A79" w:rsidRDefault="001D46C5" w:rsidP="001D46C5">
            <w:pPr>
              <w:rPr>
                <w:rFonts w:ascii="Arial" w:hAnsi="Arial" w:cs="Arial"/>
                <w:color w:val="000000"/>
                <w:spacing w:val="0"/>
                <w:sz w:val="18"/>
                <w:szCs w:val="18"/>
                <w:lang w:val="es-PE"/>
              </w:rPr>
            </w:pPr>
            <w:r w:rsidRPr="00A97A79">
              <w:rPr>
                <w:rFonts w:ascii="Arial" w:hAnsi="Arial" w:cs="Arial"/>
                <w:color w:val="000000"/>
                <w:spacing w:val="0"/>
                <w:sz w:val="18"/>
                <w:szCs w:val="18"/>
                <w:lang w:val="es-PE"/>
              </w:rPr>
              <w:t>3.5</w:t>
            </w:r>
            <w:r w:rsidRPr="001D46C5">
              <w:rPr>
                <w:rFonts w:ascii="Arial" w:hAnsi="Arial" w:cs="Arial"/>
                <w:color w:val="000000"/>
                <w:spacing w:val="0"/>
                <w:sz w:val="18"/>
                <w:szCs w:val="18"/>
                <w:lang w:val="es-PE"/>
              </w:rPr>
              <w:t xml:space="preserve"> </w:t>
            </w:r>
            <w:r w:rsidRPr="00A97A79">
              <w:rPr>
                <w:rFonts w:ascii="Arial" w:hAnsi="Arial" w:cs="Arial"/>
                <w:color w:val="000000"/>
                <w:spacing w:val="0"/>
                <w:sz w:val="18"/>
                <w:szCs w:val="18"/>
                <w:lang w:val="es-PE"/>
              </w:rPr>
              <w:t>Puestos de neonatología repotenciados y funcionando.</w:t>
            </w:r>
          </w:p>
        </w:tc>
        <w:tc>
          <w:tcPr>
            <w:tcW w:w="520" w:type="pct"/>
            <w:tcBorders>
              <w:top w:val="nil"/>
              <w:left w:val="nil"/>
              <w:bottom w:val="single" w:sz="8" w:space="0" w:color="auto"/>
              <w:right w:val="single" w:sz="8" w:space="0" w:color="auto"/>
            </w:tcBorders>
            <w:shd w:val="clear" w:color="auto" w:fill="auto"/>
            <w:noWrap/>
            <w:vAlign w:val="bottom"/>
            <w:hideMark/>
          </w:tcPr>
          <w:p w14:paraId="58353278" w14:textId="2FD2FCD8" w:rsidR="001D46C5" w:rsidRPr="00A97A79"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29,685 </w:t>
            </w:r>
          </w:p>
        </w:tc>
        <w:tc>
          <w:tcPr>
            <w:tcW w:w="520" w:type="pct"/>
            <w:tcBorders>
              <w:top w:val="nil"/>
              <w:left w:val="nil"/>
              <w:bottom w:val="single" w:sz="8" w:space="0" w:color="auto"/>
              <w:right w:val="single" w:sz="8" w:space="0" w:color="auto"/>
            </w:tcBorders>
            <w:shd w:val="clear" w:color="auto" w:fill="auto"/>
            <w:noWrap/>
            <w:vAlign w:val="bottom"/>
            <w:hideMark/>
          </w:tcPr>
          <w:p w14:paraId="706534AD" w14:textId="4C3ABA58" w:rsidR="001D46C5" w:rsidRPr="00A97A79"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3,562 </w:t>
            </w:r>
          </w:p>
        </w:tc>
        <w:tc>
          <w:tcPr>
            <w:tcW w:w="520" w:type="pct"/>
            <w:tcBorders>
              <w:top w:val="nil"/>
              <w:left w:val="nil"/>
              <w:bottom w:val="single" w:sz="8" w:space="0" w:color="auto"/>
              <w:right w:val="single" w:sz="8" w:space="0" w:color="auto"/>
            </w:tcBorders>
            <w:shd w:val="clear" w:color="auto" w:fill="auto"/>
            <w:noWrap/>
            <w:vAlign w:val="bottom"/>
            <w:hideMark/>
          </w:tcPr>
          <w:p w14:paraId="655D665E" w14:textId="040B8D93" w:rsidR="001D46C5" w:rsidRPr="00A97A79"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4,423,034 </w:t>
            </w:r>
          </w:p>
        </w:tc>
        <w:tc>
          <w:tcPr>
            <w:tcW w:w="520" w:type="pct"/>
            <w:tcBorders>
              <w:top w:val="nil"/>
              <w:left w:val="nil"/>
              <w:bottom w:val="single" w:sz="8" w:space="0" w:color="auto"/>
              <w:right w:val="single" w:sz="8" w:space="0" w:color="auto"/>
            </w:tcBorders>
            <w:shd w:val="clear" w:color="auto" w:fill="auto"/>
            <w:noWrap/>
            <w:vAlign w:val="bottom"/>
            <w:hideMark/>
          </w:tcPr>
          <w:p w14:paraId="312431B6" w14:textId="4A42FE71" w:rsidR="001D46C5" w:rsidRPr="00A97A79"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530,764 </w:t>
            </w:r>
          </w:p>
        </w:tc>
        <w:tc>
          <w:tcPr>
            <w:tcW w:w="520" w:type="pct"/>
            <w:tcBorders>
              <w:top w:val="nil"/>
              <w:left w:val="nil"/>
              <w:bottom w:val="single" w:sz="8" w:space="0" w:color="auto"/>
              <w:right w:val="single" w:sz="8" w:space="0" w:color="auto"/>
            </w:tcBorders>
            <w:shd w:val="clear" w:color="auto" w:fill="auto"/>
            <w:noWrap/>
            <w:vAlign w:val="bottom"/>
            <w:hideMark/>
          </w:tcPr>
          <w:p w14:paraId="1C22F5FE" w14:textId="6F95EFB8" w:rsidR="001D46C5" w:rsidRPr="00A97A79" w:rsidRDefault="001D46C5" w:rsidP="00A97A79">
            <w:pPr>
              <w:jc w:val="right"/>
              <w:rPr>
                <w:rFonts w:ascii="Arial" w:hAnsi="Arial" w:cs="Arial"/>
                <w:color w:val="000000" w:themeColor="text1"/>
                <w:sz w:val="18"/>
                <w:szCs w:val="18"/>
                <w:lang w:val="en-US"/>
              </w:rPr>
            </w:pPr>
            <w:r w:rsidRPr="00A97A79">
              <w:rPr>
                <w:rFonts w:ascii="Arial" w:hAnsi="Arial" w:cs="Arial"/>
                <w:color w:val="000000"/>
                <w:sz w:val="18"/>
                <w:szCs w:val="18"/>
              </w:rPr>
              <w:t xml:space="preserve"> - </w:t>
            </w:r>
          </w:p>
        </w:tc>
        <w:tc>
          <w:tcPr>
            <w:tcW w:w="520" w:type="pct"/>
            <w:tcBorders>
              <w:top w:val="nil"/>
              <w:left w:val="nil"/>
              <w:bottom w:val="single" w:sz="8" w:space="0" w:color="auto"/>
              <w:right w:val="single" w:sz="8" w:space="0" w:color="auto"/>
            </w:tcBorders>
            <w:shd w:val="clear" w:color="auto" w:fill="auto"/>
            <w:noWrap/>
            <w:vAlign w:val="bottom"/>
            <w:hideMark/>
          </w:tcPr>
          <w:p w14:paraId="118E928D" w14:textId="5B4120C7" w:rsidR="001D46C5" w:rsidRPr="00A97A79" w:rsidRDefault="001D46C5" w:rsidP="00A97A79">
            <w:pPr>
              <w:jc w:val="right"/>
              <w:rPr>
                <w:rFonts w:ascii="Arial" w:hAnsi="Arial" w:cs="Arial"/>
                <w:color w:val="000000" w:themeColor="text1"/>
                <w:sz w:val="18"/>
                <w:szCs w:val="18"/>
                <w:lang w:val="en-US"/>
              </w:rPr>
            </w:pPr>
            <w:r w:rsidRPr="00A97A79">
              <w:rPr>
                <w:rFonts w:ascii="Arial" w:hAnsi="Arial" w:cs="Arial"/>
                <w:color w:val="000000"/>
                <w:sz w:val="18"/>
                <w:szCs w:val="18"/>
              </w:rPr>
              <w:t xml:space="preserve"> - </w:t>
            </w:r>
          </w:p>
        </w:tc>
        <w:tc>
          <w:tcPr>
            <w:tcW w:w="520" w:type="pct"/>
            <w:tcBorders>
              <w:top w:val="nil"/>
              <w:left w:val="nil"/>
              <w:bottom w:val="single" w:sz="8" w:space="0" w:color="auto"/>
              <w:right w:val="single" w:sz="8" w:space="0" w:color="auto"/>
            </w:tcBorders>
            <w:shd w:val="clear" w:color="auto" w:fill="auto"/>
            <w:noWrap/>
            <w:vAlign w:val="bottom"/>
            <w:hideMark/>
          </w:tcPr>
          <w:p w14:paraId="4B57C6EB" w14:textId="07281E2E" w:rsidR="001D46C5" w:rsidRPr="00A97A79"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4,452,719 </w:t>
            </w:r>
          </w:p>
        </w:tc>
        <w:tc>
          <w:tcPr>
            <w:tcW w:w="516" w:type="pct"/>
            <w:tcBorders>
              <w:top w:val="nil"/>
              <w:left w:val="nil"/>
              <w:bottom w:val="single" w:sz="8" w:space="0" w:color="auto"/>
              <w:right w:val="single" w:sz="8" w:space="0" w:color="auto"/>
            </w:tcBorders>
            <w:shd w:val="clear" w:color="auto" w:fill="auto"/>
            <w:noWrap/>
            <w:vAlign w:val="bottom"/>
            <w:hideMark/>
          </w:tcPr>
          <w:p w14:paraId="184CB0D3" w14:textId="291A781F" w:rsidR="001D46C5" w:rsidRPr="00A97A79"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534,326 </w:t>
            </w:r>
          </w:p>
        </w:tc>
      </w:tr>
      <w:tr w:rsidR="0038607B" w:rsidRPr="00C968FF" w14:paraId="0E9C0319" w14:textId="77777777" w:rsidTr="00D725B7">
        <w:trPr>
          <w:trHeight w:val="396"/>
        </w:trPr>
        <w:tc>
          <w:tcPr>
            <w:tcW w:w="844" w:type="pct"/>
            <w:vMerge w:val="restart"/>
            <w:tcBorders>
              <w:top w:val="single" w:sz="8" w:space="0" w:color="auto"/>
              <w:left w:val="single" w:sz="8" w:space="0" w:color="auto"/>
              <w:right w:val="single" w:sz="8" w:space="0" w:color="auto"/>
            </w:tcBorders>
            <w:shd w:val="clear" w:color="auto" w:fill="BDD7EE"/>
            <w:vAlign w:val="center"/>
          </w:tcPr>
          <w:p w14:paraId="06C34354" w14:textId="42E81517" w:rsidR="0038607B" w:rsidRPr="001D46C5" w:rsidRDefault="0038607B" w:rsidP="00A97A79">
            <w:pPr>
              <w:jc w:val="center"/>
              <w:rPr>
                <w:rFonts w:ascii="Arial" w:hAnsi="Arial" w:cs="Arial"/>
                <w:color w:val="000000"/>
                <w:spacing w:val="0"/>
                <w:sz w:val="18"/>
                <w:szCs w:val="18"/>
                <w:lang w:val="en-US"/>
              </w:rPr>
            </w:pPr>
            <w:r w:rsidRPr="001D46C5">
              <w:rPr>
                <w:rFonts w:ascii="Arial" w:hAnsi="Arial" w:cs="Arial"/>
                <w:b/>
                <w:bCs/>
                <w:color w:val="000000"/>
                <w:spacing w:val="0"/>
                <w:sz w:val="18"/>
                <w:szCs w:val="18"/>
                <w:lang w:val="en-US"/>
              </w:rPr>
              <w:lastRenderedPageBreak/>
              <w:t>Costo</w:t>
            </w:r>
          </w:p>
        </w:tc>
        <w:tc>
          <w:tcPr>
            <w:tcW w:w="520" w:type="pct"/>
            <w:tcBorders>
              <w:top w:val="single" w:sz="8" w:space="0" w:color="auto"/>
              <w:left w:val="nil"/>
              <w:bottom w:val="single" w:sz="8" w:space="0" w:color="auto"/>
              <w:right w:val="single" w:sz="8" w:space="0" w:color="auto"/>
            </w:tcBorders>
            <w:shd w:val="clear" w:color="auto" w:fill="BDD7EE"/>
            <w:noWrap/>
            <w:vAlign w:val="center"/>
          </w:tcPr>
          <w:p w14:paraId="0BFA92C2" w14:textId="5C7DFB94" w:rsidR="0038607B" w:rsidRPr="001D46C5" w:rsidRDefault="0038607B" w:rsidP="00A97A79">
            <w:pPr>
              <w:jc w:val="center"/>
              <w:rPr>
                <w:rFonts w:ascii="Arial" w:hAnsi="Arial" w:cs="Arial"/>
                <w:color w:val="000000"/>
                <w:sz w:val="18"/>
                <w:szCs w:val="18"/>
              </w:rPr>
            </w:pPr>
            <w:r w:rsidRPr="001D46C5">
              <w:rPr>
                <w:rFonts w:ascii="Arial" w:hAnsi="Arial" w:cs="Arial"/>
                <w:b/>
                <w:bCs/>
                <w:color w:val="000000"/>
                <w:spacing w:val="0"/>
                <w:sz w:val="18"/>
                <w:szCs w:val="18"/>
                <w:lang w:val="en-US"/>
              </w:rPr>
              <w:t>BID</w:t>
            </w:r>
          </w:p>
        </w:tc>
        <w:tc>
          <w:tcPr>
            <w:tcW w:w="520" w:type="pct"/>
            <w:tcBorders>
              <w:top w:val="single" w:sz="8" w:space="0" w:color="auto"/>
              <w:left w:val="nil"/>
              <w:bottom w:val="single" w:sz="8" w:space="0" w:color="auto"/>
              <w:right w:val="single" w:sz="8" w:space="0" w:color="auto"/>
            </w:tcBorders>
            <w:shd w:val="clear" w:color="auto" w:fill="BDD7EE"/>
            <w:noWrap/>
            <w:vAlign w:val="center"/>
          </w:tcPr>
          <w:p w14:paraId="26DCDA85" w14:textId="68295001" w:rsidR="0038607B" w:rsidRPr="001D46C5" w:rsidRDefault="0038607B" w:rsidP="00A97A79">
            <w:pPr>
              <w:jc w:val="center"/>
              <w:rPr>
                <w:rFonts w:ascii="Arial" w:hAnsi="Arial" w:cs="Arial"/>
                <w:color w:val="000000"/>
                <w:sz w:val="18"/>
                <w:szCs w:val="18"/>
              </w:rPr>
            </w:pPr>
            <w:r w:rsidRPr="001D46C5">
              <w:rPr>
                <w:rFonts w:ascii="Arial" w:hAnsi="Arial" w:cs="Arial"/>
                <w:b/>
                <w:bCs/>
                <w:color w:val="000000"/>
                <w:spacing w:val="0"/>
                <w:sz w:val="18"/>
                <w:szCs w:val="18"/>
                <w:lang w:val="en-US"/>
              </w:rPr>
              <w:t>APORTE LOCAL</w:t>
            </w:r>
          </w:p>
        </w:tc>
        <w:tc>
          <w:tcPr>
            <w:tcW w:w="520" w:type="pct"/>
            <w:tcBorders>
              <w:top w:val="single" w:sz="8" w:space="0" w:color="auto"/>
              <w:left w:val="nil"/>
              <w:bottom w:val="single" w:sz="8" w:space="0" w:color="auto"/>
              <w:right w:val="single" w:sz="8" w:space="0" w:color="auto"/>
            </w:tcBorders>
            <w:shd w:val="clear" w:color="auto" w:fill="BDD7EE"/>
            <w:noWrap/>
            <w:vAlign w:val="center"/>
          </w:tcPr>
          <w:p w14:paraId="01B7E315" w14:textId="13EF1E24" w:rsidR="0038607B" w:rsidRPr="001D46C5" w:rsidRDefault="0038607B" w:rsidP="00A97A79">
            <w:pPr>
              <w:jc w:val="center"/>
              <w:rPr>
                <w:rFonts w:ascii="Arial" w:hAnsi="Arial" w:cs="Arial"/>
                <w:color w:val="000000"/>
                <w:sz w:val="18"/>
                <w:szCs w:val="18"/>
              </w:rPr>
            </w:pPr>
            <w:r w:rsidRPr="001D46C5">
              <w:rPr>
                <w:rFonts w:ascii="Arial" w:hAnsi="Arial" w:cs="Arial"/>
                <w:b/>
                <w:bCs/>
                <w:color w:val="000000"/>
                <w:spacing w:val="0"/>
                <w:sz w:val="18"/>
                <w:szCs w:val="18"/>
                <w:lang w:val="en-US"/>
              </w:rPr>
              <w:t>BID</w:t>
            </w:r>
          </w:p>
        </w:tc>
        <w:tc>
          <w:tcPr>
            <w:tcW w:w="520" w:type="pct"/>
            <w:tcBorders>
              <w:top w:val="single" w:sz="8" w:space="0" w:color="auto"/>
              <w:left w:val="nil"/>
              <w:bottom w:val="single" w:sz="8" w:space="0" w:color="auto"/>
              <w:right w:val="single" w:sz="8" w:space="0" w:color="auto"/>
            </w:tcBorders>
            <w:shd w:val="clear" w:color="auto" w:fill="BDD7EE"/>
            <w:noWrap/>
            <w:vAlign w:val="center"/>
          </w:tcPr>
          <w:p w14:paraId="068F4A0A" w14:textId="57641482" w:rsidR="0038607B" w:rsidRPr="001D46C5" w:rsidRDefault="0038607B" w:rsidP="00A97A79">
            <w:pPr>
              <w:jc w:val="center"/>
              <w:rPr>
                <w:rFonts w:ascii="Arial" w:hAnsi="Arial" w:cs="Arial"/>
                <w:color w:val="000000"/>
                <w:sz w:val="18"/>
                <w:szCs w:val="18"/>
              </w:rPr>
            </w:pPr>
            <w:r w:rsidRPr="001D46C5">
              <w:rPr>
                <w:rFonts w:ascii="Arial" w:hAnsi="Arial" w:cs="Arial"/>
                <w:b/>
                <w:bCs/>
                <w:color w:val="000000"/>
                <w:spacing w:val="0"/>
                <w:sz w:val="18"/>
                <w:szCs w:val="18"/>
                <w:lang w:val="en-US"/>
              </w:rPr>
              <w:t>APORTE LOCAL</w:t>
            </w:r>
          </w:p>
        </w:tc>
        <w:tc>
          <w:tcPr>
            <w:tcW w:w="520" w:type="pct"/>
            <w:tcBorders>
              <w:top w:val="single" w:sz="8" w:space="0" w:color="auto"/>
              <w:left w:val="nil"/>
              <w:bottom w:val="single" w:sz="8" w:space="0" w:color="auto"/>
              <w:right w:val="single" w:sz="8" w:space="0" w:color="auto"/>
            </w:tcBorders>
            <w:shd w:val="clear" w:color="auto" w:fill="BDD7EE"/>
            <w:noWrap/>
            <w:vAlign w:val="center"/>
          </w:tcPr>
          <w:p w14:paraId="421817F5" w14:textId="3573995E" w:rsidR="0038607B" w:rsidRPr="001D46C5" w:rsidRDefault="0038607B" w:rsidP="00A97A79">
            <w:pPr>
              <w:jc w:val="center"/>
              <w:rPr>
                <w:rFonts w:ascii="Arial" w:hAnsi="Arial" w:cs="Arial"/>
                <w:color w:val="000000"/>
                <w:sz w:val="18"/>
                <w:szCs w:val="18"/>
              </w:rPr>
            </w:pPr>
            <w:r w:rsidRPr="001D46C5">
              <w:rPr>
                <w:rFonts w:ascii="Arial" w:hAnsi="Arial" w:cs="Arial"/>
                <w:b/>
                <w:bCs/>
                <w:color w:val="000000"/>
                <w:spacing w:val="0"/>
                <w:sz w:val="18"/>
                <w:szCs w:val="18"/>
                <w:lang w:val="en-US"/>
              </w:rPr>
              <w:t>BID</w:t>
            </w:r>
          </w:p>
        </w:tc>
        <w:tc>
          <w:tcPr>
            <w:tcW w:w="520" w:type="pct"/>
            <w:tcBorders>
              <w:top w:val="single" w:sz="8" w:space="0" w:color="auto"/>
              <w:left w:val="nil"/>
              <w:bottom w:val="single" w:sz="8" w:space="0" w:color="auto"/>
              <w:right w:val="single" w:sz="8" w:space="0" w:color="auto"/>
            </w:tcBorders>
            <w:shd w:val="clear" w:color="auto" w:fill="BDD7EE"/>
            <w:noWrap/>
            <w:vAlign w:val="center"/>
          </w:tcPr>
          <w:p w14:paraId="315BF6ED" w14:textId="6761EFC8" w:rsidR="0038607B" w:rsidRPr="001D46C5" w:rsidRDefault="0038607B" w:rsidP="00A97A79">
            <w:pPr>
              <w:jc w:val="center"/>
              <w:rPr>
                <w:rFonts w:ascii="Arial" w:hAnsi="Arial" w:cs="Arial"/>
                <w:color w:val="000000"/>
                <w:sz w:val="18"/>
                <w:szCs w:val="18"/>
              </w:rPr>
            </w:pPr>
            <w:r w:rsidRPr="001D46C5">
              <w:rPr>
                <w:rFonts w:ascii="Arial" w:hAnsi="Arial" w:cs="Arial"/>
                <w:b/>
                <w:bCs/>
                <w:color w:val="000000"/>
                <w:spacing w:val="0"/>
                <w:sz w:val="18"/>
                <w:szCs w:val="18"/>
                <w:lang w:val="en-US"/>
              </w:rPr>
              <w:t>APORTE LOCAL</w:t>
            </w:r>
          </w:p>
        </w:tc>
        <w:tc>
          <w:tcPr>
            <w:tcW w:w="520" w:type="pct"/>
            <w:tcBorders>
              <w:top w:val="single" w:sz="8" w:space="0" w:color="auto"/>
              <w:left w:val="nil"/>
              <w:bottom w:val="single" w:sz="8" w:space="0" w:color="auto"/>
              <w:right w:val="single" w:sz="8" w:space="0" w:color="auto"/>
            </w:tcBorders>
            <w:shd w:val="clear" w:color="auto" w:fill="BDD7EE"/>
            <w:noWrap/>
            <w:vAlign w:val="center"/>
          </w:tcPr>
          <w:p w14:paraId="301C9FFD" w14:textId="236D7A0E" w:rsidR="0038607B" w:rsidRPr="001D46C5" w:rsidRDefault="0038607B" w:rsidP="00A97A79">
            <w:pPr>
              <w:jc w:val="center"/>
              <w:rPr>
                <w:rFonts w:ascii="Arial" w:hAnsi="Arial" w:cs="Arial"/>
                <w:color w:val="000000"/>
                <w:sz w:val="18"/>
                <w:szCs w:val="18"/>
              </w:rPr>
            </w:pPr>
            <w:r w:rsidRPr="001D46C5">
              <w:rPr>
                <w:rFonts w:ascii="Arial" w:hAnsi="Arial" w:cs="Arial"/>
                <w:b/>
                <w:bCs/>
                <w:color w:val="000000"/>
                <w:spacing w:val="0"/>
                <w:sz w:val="18"/>
                <w:szCs w:val="18"/>
                <w:lang w:val="en-US"/>
              </w:rPr>
              <w:t>BID</w:t>
            </w:r>
          </w:p>
        </w:tc>
        <w:tc>
          <w:tcPr>
            <w:tcW w:w="516" w:type="pct"/>
            <w:tcBorders>
              <w:top w:val="single" w:sz="8" w:space="0" w:color="auto"/>
              <w:left w:val="nil"/>
              <w:bottom w:val="single" w:sz="8" w:space="0" w:color="auto"/>
              <w:right w:val="single" w:sz="8" w:space="0" w:color="auto"/>
            </w:tcBorders>
            <w:shd w:val="clear" w:color="auto" w:fill="BDD7EE"/>
            <w:noWrap/>
            <w:vAlign w:val="center"/>
          </w:tcPr>
          <w:p w14:paraId="55328819" w14:textId="39F0315F" w:rsidR="0038607B" w:rsidRPr="001D46C5" w:rsidRDefault="0038607B" w:rsidP="00A97A79">
            <w:pPr>
              <w:jc w:val="center"/>
              <w:rPr>
                <w:rFonts w:ascii="Arial" w:hAnsi="Arial" w:cs="Arial"/>
                <w:color w:val="000000"/>
                <w:sz w:val="18"/>
                <w:szCs w:val="18"/>
              </w:rPr>
            </w:pPr>
            <w:r w:rsidRPr="001D46C5">
              <w:rPr>
                <w:rFonts w:ascii="Arial" w:hAnsi="Arial" w:cs="Arial"/>
                <w:b/>
                <w:bCs/>
                <w:color w:val="000000"/>
                <w:spacing w:val="0"/>
                <w:sz w:val="18"/>
                <w:szCs w:val="18"/>
                <w:lang w:val="en-US"/>
              </w:rPr>
              <w:t>APORTE LOCAL</w:t>
            </w:r>
          </w:p>
        </w:tc>
      </w:tr>
      <w:tr w:rsidR="0038607B" w:rsidRPr="00C968FF" w14:paraId="2070C4D0" w14:textId="77777777" w:rsidTr="00D725B7">
        <w:trPr>
          <w:trHeight w:val="396"/>
        </w:trPr>
        <w:tc>
          <w:tcPr>
            <w:tcW w:w="844" w:type="pct"/>
            <w:vMerge/>
            <w:tcBorders>
              <w:left w:val="single" w:sz="8" w:space="0" w:color="auto"/>
              <w:bottom w:val="single" w:sz="8" w:space="0" w:color="000000"/>
              <w:right w:val="single" w:sz="8" w:space="0" w:color="auto"/>
            </w:tcBorders>
            <w:vAlign w:val="center"/>
          </w:tcPr>
          <w:p w14:paraId="122F8BA9" w14:textId="77777777" w:rsidR="0038607B" w:rsidRPr="001D46C5" w:rsidRDefault="0038607B" w:rsidP="00A97A79">
            <w:pPr>
              <w:jc w:val="center"/>
              <w:rPr>
                <w:rFonts w:ascii="Arial" w:hAnsi="Arial" w:cs="Arial"/>
                <w:color w:val="000000"/>
                <w:spacing w:val="0"/>
                <w:sz w:val="18"/>
                <w:szCs w:val="18"/>
                <w:lang w:val="en-US"/>
              </w:rPr>
            </w:pPr>
          </w:p>
        </w:tc>
        <w:tc>
          <w:tcPr>
            <w:tcW w:w="520" w:type="pct"/>
            <w:tcBorders>
              <w:top w:val="nil"/>
              <w:left w:val="nil"/>
              <w:bottom w:val="single" w:sz="8" w:space="0" w:color="auto"/>
              <w:right w:val="single" w:sz="8" w:space="0" w:color="auto"/>
            </w:tcBorders>
            <w:shd w:val="clear" w:color="auto" w:fill="BDD7EE"/>
            <w:noWrap/>
            <w:vAlign w:val="center"/>
          </w:tcPr>
          <w:p w14:paraId="450D8100" w14:textId="4EA2CB86" w:rsidR="0038607B" w:rsidRPr="001D46C5" w:rsidRDefault="0038607B" w:rsidP="00A97A79">
            <w:pPr>
              <w:jc w:val="center"/>
              <w:rPr>
                <w:rFonts w:ascii="Arial" w:hAnsi="Arial" w:cs="Arial"/>
                <w:color w:val="000000"/>
                <w:sz w:val="18"/>
                <w:szCs w:val="18"/>
              </w:rPr>
            </w:pPr>
            <w:r w:rsidRPr="00BC711C">
              <w:rPr>
                <w:rFonts w:ascii="Arial" w:hAnsi="Arial" w:cs="Arial"/>
                <w:b/>
                <w:bCs/>
                <w:color w:val="000000"/>
                <w:spacing w:val="0"/>
                <w:sz w:val="18"/>
                <w:szCs w:val="18"/>
                <w:lang w:val="en-US"/>
              </w:rPr>
              <w:t>2018</w:t>
            </w:r>
          </w:p>
        </w:tc>
        <w:tc>
          <w:tcPr>
            <w:tcW w:w="520" w:type="pct"/>
            <w:tcBorders>
              <w:top w:val="nil"/>
              <w:left w:val="nil"/>
              <w:bottom w:val="single" w:sz="8" w:space="0" w:color="auto"/>
              <w:right w:val="single" w:sz="8" w:space="0" w:color="auto"/>
            </w:tcBorders>
            <w:shd w:val="clear" w:color="auto" w:fill="BDD7EE"/>
            <w:noWrap/>
            <w:vAlign w:val="center"/>
          </w:tcPr>
          <w:p w14:paraId="321AB617" w14:textId="5666AE7E" w:rsidR="0038607B" w:rsidRPr="001D46C5" w:rsidRDefault="0038607B" w:rsidP="00A97A79">
            <w:pPr>
              <w:jc w:val="center"/>
              <w:rPr>
                <w:rFonts w:ascii="Arial" w:hAnsi="Arial" w:cs="Arial"/>
                <w:color w:val="000000"/>
                <w:sz w:val="18"/>
                <w:szCs w:val="18"/>
              </w:rPr>
            </w:pPr>
            <w:r w:rsidRPr="00BC711C">
              <w:rPr>
                <w:rFonts w:ascii="Arial" w:hAnsi="Arial" w:cs="Arial"/>
                <w:b/>
                <w:bCs/>
                <w:color w:val="000000"/>
                <w:spacing w:val="0"/>
                <w:sz w:val="18"/>
                <w:szCs w:val="18"/>
                <w:lang w:val="en-US"/>
              </w:rPr>
              <w:t>2018</w:t>
            </w:r>
          </w:p>
        </w:tc>
        <w:tc>
          <w:tcPr>
            <w:tcW w:w="520" w:type="pct"/>
            <w:tcBorders>
              <w:top w:val="nil"/>
              <w:left w:val="nil"/>
              <w:bottom w:val="single" w:sz="8" w:space="0" w:color="auto"/>
              <w:right w:val="single" w:sz="8" w:space="0" w:color="auto"/>
            </w:tcBorders>
            <w:shd w:val="clear" w:color="auto" w:fill="BDD7EE"/>
            <w:noWrap/>
            <w:vAlign w:val="center"/>
          </w:tcPr>
          <w:p w14:paraId="45C86912" w14:textId="3C40F74F" w:rsidR="0038607B" w:rsidRPr="001D46C5" w:rsidRDefault="0038607B" w:rsidP="00A97A79">
            <w:pPr>
              <w:jc w:val="center"/>
              <w:rPr>
                <w:rFonts w:ascii="Arial" w:hAnsi="Arial" w:cs="Arial"/>
                <w:color w:val="000000"/>
                <w:sz w:val="18"/>
                <w:szCs w:val="18"/>
              </w:rPr>
            </w:pPr>
            <w:r w:rsidRPr="00BC711C">
              <w:rPr>
                <w:rFonts w:ascii="Arial" w:hAnsi="Arial" w:cs="Arial"/>
                <w:b/>
                <w:bCs/>
                <w:color w:val="000000"/>
                <w:spacing w:val="0"/>
                <w:sz w:val="18"/>
                <w:szCs w:val="18"/>
                <w:lang w:val="en-US"/>
              </w:rPr>
              <w:t>2019</w:t>
            </w:r>
          </w:p>
        </w:tc>
        <w:tc>
          <w:tcPr>
            <w:tcW w:w="520" w:type="pct"/>
            <w:tcBorders>
              <w:top w:val="nil"/>
              <w:left w:val="nil"/>
              <w:bottom w:val="single" w:sz="8" w:space="0" w:color="auto"/>
              <w:right w:val="single" w:sz="8" w:space="0" w:color="auto"/>
            </w:tcBorders>
            <w:shd w:val="clear" w:color="auto" w:fill="BDD7EE"/>
            <w:noWrap/>
            <w:vAlign w:val="center"/>
          </w:tcPr>
          <w:p w14:paraId="3473B3C7" w14:textId="235C5BE1" w:rsidR="0038607B" w:rsidRPr="001D46C5" w:rsidRDefault="0038607B" w:rsidP="00A97A79">
            <w:pPr>
              <w:jc w:val="center"/>
              <w:rPr>
                <w:rFonts w:ascii="Arial" w:hAnsi="Arial" w:cs="Arial"/>
                <w:color w:val="000000"/>
                <w:sz w:val="18"/>
                <w:szCs w:val="18"/>
              </w:rPr>
            </w:pPr>
            <w:r w:rsidRPr="00BC711C">
              <w:rPr>
                <w:rFonts w:ascii="Arial" w:hAnsi="Arial" w:cs="Arial"/>
                <w:b/>
                <w:bCs/>
                <w:color w:val="000000"/>
                <w:spacing w:val="0"/>
                <w:sz w:val="18"/>
                <w:szCs w:val="18"/>
                <w:lang w:val="en-US"/>
              </w:rPr>
              <w:t>2019</w:t>
            </w:r>
          </w:p>
        </w:tc>
        <w:tc>
          <w:tcPr>
            <w:tcW w:w="520" w:type="pct"/>
            <w:tcBorders>
              <w:top w:val="nil"/>
              <w:left w:val="nil"/>
              <w:bottom w:val="single" w:sz="8" w:space="0" w:color="auto"/>
              <w:right w:val="single" w:sz="8" w:space="0" w:color="auto"/>
            </w:tcBorders>
            <w:shd w:val="clear" w:color="auto" w:fill="BDD7EE"/>
            <w:noWrap/>
            <w:vAlign w:val="center"/>
          </w:tcPr>
          <w:p w14:paraId="55C4A3C5" w14:textId="293D99D6" w:rsidR="0038607B" w:rsidRPr="001D46C5" w:rsidRDefault="0038607B" w:rsidP="00A97A79">
            <w:pPr>
              <w:jc w:val="center"/>
              <w:rPr>
                <w:rFonts w:ascii="Arial" w:hAnsi="Arial" w:cs="Arial"/>
                <w:color w:val="000000"/>
                <w:sz w:val="18"/>
                <w:szCs w:val="18"/>
              </w:rPr>
            </w:pPr>
            <w:r w:rsidRPr="00BC711C">
              <w:rPr>
                <w:rFonts w:ascii="Arial" w:hAnsi="Arial" w:cs="Arial"/>
                <w:b/>
                <w:bCs/>
                <w:color w:val="000000"/>
                <w:spacing w:val="0"/>
                <w:sz w:val="18"/>
                <w:szCs w:val="18"/>
                <w:lang w:val="en-US"/>
              </w:rPr>
              <w:t>2020</w:t>
            </w:r>
          </w:p>
        </w:tc>
        <w:tc>
          <w:tcPr>
            <w:tcW w:w="520" w:type="pct"/>
            <w:tcBorders>
              <w:top w:val="nil"/>
              <w:left w:val="nil"/>
              <w:bottom w:val="single" w:sz="8" w:space="0" w:color="auto"/>
              <w:right w:val="single" w:sz="8" w:space="0" w:color="auto"/>
            </w:tcBorders>
            <w:shd w:val="clear" w:color="auto" w:fill="BDD7EE"/>
            <w:noWrap/>
            <w:vAlign w:val="center"/>
          </w:tcPr>
          <w:p w14:paraId="73CBAB88" w14:textId="3B436B14" w:rsidR="0038607B" w:rsidRPr="001D46C5" w:rsidRDefault="0038607B" w:rsidP="00A97A79">
            <w:pPr>
              <w:jc w:val="center"/>
              <w:rPr>
                <w:rFonts w:ascii="Arial" w:hAnsi="Arial" w:cs="Arial"/>
                <w:color w:val="000000"/>
                <w:sz w:val="18"/>
                <w:szCs w:val="18"/>
              </w:rPr>
            </w:pPr>
            <w:r w:rsidRPr="00BC711C">
              <w:rPr>
                <w:rFonts w:ascii="Arial" w:hAnsi="Arial" w:cs="Arial"/>
                <w:b/>
                <w:bCs/>
                <w:color w:val="000000"/>
                <w:spacing w:val="0"/>
                <w:sz w:val="18"/>
                <w:szCs w:val="18"/>
                <w:lang w:val="en-US"/>
              </w:rPr>
              <w:t>2020</w:t>
            </w:r>
          </w:p>
        </w:tc>
        <w:tc>
          <w:tcPr>
            <w:tcW w:w="520" w:type="pct"/>
            <w:tcBorders>
              <w:top w:val="nil"/>
              <w:left w:val="nil"/>
              <w:bottom w:val="single" w:sz="8" w:space="0" w:color="auto"/>
              <w:right w:val="single" w:sz="8" w:space="0" w:color="auto"/>
            </w:tcBorders>
            <w:shd w:val="clear" w:color="auto" w:fill="BDD7EE"/>
            <w:noWrap/>
            <w:vAlign w:val="center"/>
          </w:tcPr>
          <w:p w14:paraId="678080FB" w14:textId="246FAAEB" w:rsidR="0038607B" w:rsidRPr="001D46C5" w:rsidRDefault="0038607B" w:rsidP="00A97A79">
            <w:pPr>
              <w:jc w:val="center"/>
              <w:rPr>
                <w:rFonts w:ascii="Arial" w:hAnsi="Arial" w:cs="Arial"/>
                <w:color w:val="000000"/>
                <w:sz w:val="18"/>
                <w:szCs w:val="18"/>
              </w:rPr>
            </w:pPr>
            <w:r w:rsidRPr="00BC711C">
              <w:rPr>
                <w:rFonts w:ascii="Arial" w:hAnsi="Arial" w:cs="Arial"/>
                <w:b/>
                <w:bCs/>
                <w:color w:val="000000"/>
                <w:spacing w:val="0"/>
                <w:sz w:val="18"/>
                <w:szCs w:val="18"/>
                <w:lang w:val="en-US"/>
              </w:rPr>
              <w:t>Total General</w:t>
            </w:r>
          </w:p>
        </w:tc>
        <w:tc>
          <w:tcPr>
            <w:tcW w:w="516" w:type="pct"/>
            <w:tcBorders>
              <w:top w:val="nil"/>
              <w:left w:val="nil"/>
              <w:bottom w:val="single" w:sz="8" w:space="0" w:color="auto"/>
              <w:right w:val="single" w:sz="8" w:space="0" w:color="auto"/>
            </w:tcBorders>
            <w:shd w:val="clear" w:color="auto" w:fill="BDD7EE"/>
            <w:noWrap/>
            <w:vAlign w:val="center"/>
          </w:tcPr>
          <w:p w14:paraId="47E111B2" w14:textId="6AFCCC3D" w:rsidR="0038607B" w:rsidRPr="001D46C5" w:rsidRDefault="0038607B" w:rsidP="00A97A79">
            <w:pPr>
              <w:jc w:val="center"/>
              <w:rPr>
                <w:rFonts w:ascii="Arial" w:hAnsi="Arial" w:cs="Arial"/>
                <w:color w:val="000000"/>
                <w:sz w:val="18"/>
                <w:szCs w:val="18"/>
              </w:rPr>
            </w:pPr>
            <w:r w:rsidRPr="00BC711C">
              <w:rPr>
                <w:rFonts w:ascii="Arial" w:hAnsi="Arial" w:cs="Arial"/>
                <w:b/>
                <w:bCs/>
                <w:color w:val="000000"/>
                <w:spacing w:val="0"/>
                <w:sz w:val="18"/>
                <w:szCs w:val="18"/>
                <w:lang w:val="en-US"/>
              </w:rPr>
              <w:t>Total General</w:t>
            </w:r>
          </w:p>
        </w:tc>
      </w:tr>
      <w:tr w:rsidR="001D46C5" w:rsidRPr="00C968FF" w14:paraId="763E63E9" w14:textId="77777777" w:rsidTr="00A97A79">
        <w:trPr>
          <w:trHeight w:val="396"/>
        </w:trPr>
        <w:tc>
          <w:tcPr>
            <w:tcW w:w="844" w:type="pct"/>
            <w:tcBorders>
              <w:top w:val="nil"/>
              <w:left w:val="single" w:sz="8" w:space="0" w:color="auto"/>
              <w:bottom w:val="single" w:sz="8" w:space="0" w:color="auto"/>
              <w:right w:val="single" w:sz="8" w:space="0" w:color="auto"/>
            </w:tcBorders>
            <w:shd w:val="clear" w:color="auto" w:fill="auto"/>
            <w:vAlign w:val="center"/>
            <w:hideMark/>
          </w:tcPr>
          <w:p w14:paraId="6C10A899" w14:textId="777EF395" w:rsidR="001D46C5" w:rsidRPr="00A97A79" w:rsidRDefault="001D46C5" w:rsidP="001D46C5">
            <w:pPr>
              <w:rPr>
                <w:rFonts w:ascii="Arial" w:hAnsi="Arial" w:cs="Arial"/>
                <w:color w:val="000000"/>
                <w:spacing w:val="0"/>
                <w:sz w:val="18"/>
                <w:szCs w:val="18"/>
                <w:lang w:val="en-US"/>
              </w:rPr>
            </w:pPr>
            <w:r w:rsidRPr="00A97A79">
              <w:rPr>
                <w:rFonts w:ascii="Arial" w:hAnsi="Arial" w:cs="Arial"/>
                <w:color w:val="000000"/>
                <w:spacing w:val="0"/>
                <w:sz w:val="18"/>
                <w:szCs w:val="18"/>
                <w:lang w:val="en-US"/>
              </w:rPr>
              <w:t>3.6</w:t>
            </w:r>
            <w:r w:rsidRPr="001D46C5">
              <w:rPr>
                <w:rFonts w:ascii="Arial" w:hAnsi="Arial" w:cs="Arial"/>
                <w:color w:val="000000"/>
                <w:spacing w:val="0"/>
                <w:sz w:val="18"/>
                <w:szCs w:val="18"/>
                <w:lang w:val="en-US"/>
              </w:rPr>
              <w:t xml:space="preserve"> </w:t>
            </w:r>
            <w:r w:rsidRPr="00A97A79">
              <w:rPr>
                <w:rFonts w:ascii="Arial" w:hAnsi="Arial" w:cs="Arial"/>
                <w:color w:val="000000"/>
                <w:spacing w:val="0"/>
                <w:sz w:val="18"/>
                <w:szCs w:val="18"/>
                <w:lang w:val="en-US"/>
              </w:rPr>
              <w:t>Servicio de Centro alterno de datos instalado.</w:t>
            </w:r>
          </w:p>
        </w:tc>
        <w:tc>
          <w:tcPr>
            <w:tcW w:w="520" w:type="pct"/>
            <w:tcBorders>
              <w:top w:val="nil"/>
              <w:left w:val="nil"/>
              <w:bottom w:val="single" w:sz="8" w:space="0" w:color="auto"/>
              <w:right w:val="single" w:sz="8" w:space="0" w:color="auto"/>
            </w:tcBorders>
            <w:shd w:val="clear" w:color="auto" w:fill="auto"/>
            <w:noWrap/>
            <w:vAlign w:val="bottom"/>
            <w:hideMark/>
          </w:tcPr>
          <w:p w14:paraId="0B0A0086" w14:textId="1E301164" w:rsidR="001D46C5" w:rsidRPr="00A97A79" w:rsidRDefault="001D46C5" w:rsidP="00A97A79">
            <w:pPr>
              <w:jc w:val="right"/>
              <w:rPr>
                <w:rFonts w:ascii="Arial" w:hAnsi="Arial" w:cs="Arial"/>
                <w:color w:val="000000" w:themeColor="text1"/>
                <w:sz w:val="18"/>
                <w:szCs w:val="18"/>
                <w:lang w:val="en-US"/>
              </w:rPr>
            </w:pPr>
            <w:r w:rsidRPr="00A97A79">
              <w:rPr>
                <w:rFonts w:ascii="Arial" w:hAnsi="Arial" w:cs="Arial"/>
                <w:color w:val="000000"/>
                <w:sz w:val="18"/>
                <w:szCs w:val="18"/>
              </w:rPr>
              <w:t xml:space="preserve"> - </w:t>
            </w:r>
          </w:p>
        </w:tc>
        <w:tc>
          <w:tcPr>
            <w:tcW w:w="520" w:type="pct"/>
            <w:tcBorders>
              <w:top w:val="nil"/>
              <w:left w:val="nil"/>
              <w:bottom w:val="single" w:sz="8" w:space="0" w:color="auto"/>
              <w:right w:val="single" w:sz="8" w:space="0" w:color="auto"/>
            </w:tcBorders>
            <w:shd w:val="clear" w:color="auto" w:fill="auto"/>
            <w:noWrap/>
            <w:vAlign w:val="bottom"/>
            <w:hideMark/>
          </w:tcPr>
          <w:p w14:paraId="45170710" w14:textId="5C538F6B" w:rsidR="001D46C5" w:rsidRPr="00A97A79" w:rsidRDefault="001D46C5" w:rsidP="001D46C5">
            <w:pPr>
              <w:jc w:val="right"/>
              <w:rPr>
                <w:rFonts w:ascii="Arial" w:hAnsi="Arial" w:cs="Arial"/>
                <w:color w:val="000000"/>
                <w:spacing w:val="0"/>
                <w:sz w:val="18"/>
                <w:szCs w:val="18"/>
              </w:rPr>
            </w:pPr>
            <w:r w:rsidRPr="00A97A79">
              <w:rPr>
                <w:rFonts w:ascii="Arial" w:hAnsi="Arial" w:cs="Arial"/>
                <w:color w:val="000000"/>
                <w:sz w:val="18"/>
                <w:szCs w:val="18"/>
              </w:rPr>
              <w:t xml:space="preserve"> - </w:t>
            </w:r>
          </w:p>
        </w:tc>
        <w:tc>
          <w:tcPr>
            <w:tcW w:w="520" w:type="pct"/>
            <w:tcBorders>
              <w:top w:val="nil"/>
              <w:left w:val="nil"/>
              <w:bottom w:val="single" w:sz="8" w:space="0" w:color="auto"/>
              <w:right w:val="single" w:sz="8" w:space="0" w:color="auto"/>
            </w:tcBorders>
            <w:shd w:val="clear" w:color="auto" w:fill="auto"/>
            <w:noWrap/>
            <w:vAlign w:val="bottom"/>
            <w:hideMark/>
          </w:tcPr>
          <w:p w14:paraId="349D76B4" w14:textId="0515F37F" w:rsidR="001D46C5" w:rsidRPr="00A97A79" w:rsidRDefault="001D46C5" w:rsidP="00A97A79">
            <w:pPr>
              <w:jc w:val="right"/>
              <w:rPr>
                <w:rFonts w:ascii="Arial" w:hAnsi="Arial" w:cs="Arial"/>
                <w:color w:val="000000" w:themeColor="text1"/>
                <w:sz w:val="18"/>
                <w:szCs w:val="18"/>
              </w:rPr>
            </w:pPr>
            <w:r w:rsidRPr="00A97A79">
              <w:rPr>
                <w:rFonts w:ascii="Arial" w:hAnsi="Arial" w:cs="Arial"/>
                <w:color w:val="000000"/>
                <w:sz w:val="18"/>
                <w:szCs w:val="18"/>
              </w:rPr>
              <w:t xml:space="preserve"> - </w:t>
            </w:r>
          </w:p>
        </w:tc>
        <w:tc>
          <w:tcPr>
            <w:tcW w:w="520" w:type="pct"/>
            <w:tcBorders>
              <w:top w:val="nil"/>
              <w:left w:val="nil"/>
              <w:bottom w:val="single" w:sz="8" w:space="0" w:color="auto"/>
              <w:right w:val="single" w:sz="8" w:space="0" w:color="auto"/>
            </w:tcBorders>
            <w:shd w:val="clear" w:color="auto" w:fill="auto"/>
            <w:noWrap/>
            <w:vAlign w:val="bottom"/>
            <w:hideMark/>
          </w:tcPr>
          <w:p w14:paraId="5530250C" w14:textId="2E7132D9" w:rsidR="001D46C5" w:rsidRPr="00A97A79" w:rsidRDefault="001D46C5" w:rsidP="00A97A79">
            <w:pPr>
              <w:jc w:val="right"/>
              <w:rPr>
                <w:rFonts w:ascii="Arial" w:hAnsi="Arial" w:cs="Arial"/>
                <w:color w:val="000000" w:themeColor="text1"/>
                <w:sz w:val="18"/>
                <w:szCs w:val="18"/>
              </w:rPr>
            </w:pPr>
            <w:r w:rsidRPr="00A97A79">
              <w:rPr>
                <w:rFonts w:ascii="Arial" w:hAnsi="Arial" w:cs="Arial"/>
                <w:color w:val="000000"/>
                <w:sz w:val="18"/>
                <w:szCs w:val="18"/>
              </w:rPr>
              <w:t xml:space="preserve"> - </w:t>
            </w:r>
          </w:p>
        </w:tc>
        <w:tc>
          <w:tcPr>
            <w:tcW w:w="520" w:type="pct"/>
            <w:tcBorders>
              <w:top w:val="nil"/>
              <w:left w:val="nil"/>
              <w:bottom w:val="single" w:sz="8" w:space="0" w:color="auto"/>
              <w:right w:val="single" w:sz="8" w:space="0" w:color="auto"/>
            </w:tcBorders>
            <w:shd w:val="clear" w:color="auto" w:fill="auto"/>
            <w:noWrap/>
            <w:vAlign w:val="bottom"/>
            <w:hideMark/>
          </w:tcPr>
          <w:p w14:paraId="64F18756" w14:textId="2D322964" w:rsidR="001D46C5" w:rsidRPr="00A97A79" w:rsidRDefault="001D46C5" w:rsidP="00A97A79">
            <w:pPr>
              <w:jc w:val="right"/>
              <w:rPr>
                <w:rFonts w:ascii="Arial" w:hAnsi="Arial" w:cs="Arial"/>
                <w:color w:val="000000" w:themeColor="text1"/>
                <w:sz w:val="18"/>
                <w:szCs w:val="18"/>
              </w:rPr>
            </w:pPr>
            <w:r w:rsidRPr="00A97A79">
              <w:rPr>
                <w:rFonts w:ascii="Arial" w:hAnsi="Arial" w:cs="Arial"/>
                <w:color w:val="000000"/>
                <w:sz w:val="18"/>
                <w:szCs w:val="18"/>
              </w:rPr>
              <w:t xml:space="preserve"> - </w:t>
            </w:r>
          </w:p>
        </w:tc>
        <w:tc>
          <w:tcPr>
            <w:tcW w:w="520" w:type="pct"/>
            <w:tcBorders>
              <w:top w:val="nil"/>
              <w:left w:val="nil"/>
              <w:bottom w:val="single" w:sz="8" w:space="0" w:color="auto"/>
              <w:right w:val="single" w:sz="8" w:space="0" w:color="auto"/>
            </w:tcBorders>
            <w:shd w:val="clear" w:color="auto" w:fill="auto"/>
            <w:noWrap/>
            <w:vAlign w:val="bottom"/>
            <w:hideMark/>
          </w:tcPr>
          <w:p w14:paraId="09671A85" w14:textId="4E1CD600" w:rsidR="001D46C5" w:rsidRPr="00A97A79" w:rsidRDefault="001D46C5" w:rsidP="00A97A79">
            <w:pPr>
              <w:jc w:val="right"/>
              <w:rPr>
                <w:rFonts w:ascii="Arial" w:hAnsi="Arial" w:cs="Arial"/>
                <w:color w:val="000000" w:themeColor="text1"/>
                <w:sz w:val="18"/>
                <w:szCs w:val="18"/>
              </w:rPr>
            </w:pPr>
            <w:r w:rsidRPr="00A97A79">
              <w:rPr>
                <w:rFonts w:ascii="Arial" w:hAnsi="Arial" w:cs="Arial"/>
                <w:color w:val="000000"/>
                <w:sz w:val="18"/>
                <w:szCs w:val="18"/>
              </w:rPr>
              <w:t xml:space="preserve"> 1,888,843 </w:t>
            </w:r>
          </w:p>
        </w:tc>
        <w:tc>
          <w:tcPr>
            <w:tcW w:w="520" w:type="pct"/>
            <w:tcBorders>
              <w:top w:val="nil"/>
              <w:left w:val="nil"/>
              <w:bottom w:val="single" w:sz="8" w:space="0" w:color="auto"/>
              <w:right w:val="single" w:sz="8" w:space="0" w:color="auto"/>
            </w:tcBorders>
            <w:shd w:val="clear" w:color="auto" w:fill="auto"/>
            <w:noWrap/>
            <w:vAlign w:val="bottom"/>
            <w:hideMark/>
          </w:tcPr>
          <w:p w14:paraId="512ACCA4" w14:textId="347FBAFE" w:rsidR="001D46C5" w:rsidRPr="00A97A79" w:rsidRDefault="001D46C5" w:rsidP="00A97A79">
            <w:pPr>
              <w:jc w:val="right"/>
              <w:rPr>
                <w:rFonts w:ascii="Arial" w:hAnsi="Arial" w:cs="Arial"/>
                <w:color w:val="000000" w:themeColor="text1"/>
                <w:sz w:val="18"/>
                <w:szCs w:val="18"/>
              </w:rPr>
            </w:pPr>
            <w:r w:rsidRPr="00A97A79">
              <w:rPr>
                <w:rFonts w:ascii="Arial" w:hAnsi="Arial" w:cs="Arial"/>
                <w:color w:val="000000"/>
                <w:sz w:val="18"/>
                <w:szCs w:val="18"/>
              </w:rPr>
              <w:t xml:space="preserve"> - </w:t>
            </w:r>
          </w:p>
        </w:tc>
        <w:tc>
          <w:tcPr>
            <w:tcW w:w="516" w:type="pct"/>
            <w:tcBorders>
              <w:top w:val="nil"/>
              <w:left w:val="nil"/>
              <w:bottom w:val="single" w:sz="8" w:space="0" w:color="auto"/>
              <w:right w:val="single" w:sz="8" w:space="0" w:color="auto"/>
            </w:tcBorders>
            <w:shd w:val="clear" w:color="auto" w:fill="auto"/>
            <w:noWrap/>
            <w:vAlign w:val="bottom"/>
            <w:hideMark/>
          </w:tcPr>
          <w:p w14:paraId="1D0248DC" w14:textId="0CB1D21E" w:rsidR="001D46C5" w:rsidRPr="00A97A79" w:rsidRDefault="001D46C5" w:rsidP="001D46C5">
            <w:pPr>
              <w:jc w:val="right"/>
              <w:rPr>
                <w:rFonts w:ascii="Arial" w:hAnsi="Arial" w:cs="Arial"/>
                <w:color w:val="000000"/>
                <w:spacing w:val="0"/>
                <w:sz w:val="18"/>
                <w:szCs w:val="18"/>
              </w:rPr>
            </w:pPr>
            <w:r w:rsidRPr="00A97A79">
              <w:rPr>
                <w:rFonts w:ascii="Arial" w:hAnsi="Arial" w:cs="Arial"/>
                <w:color w:val="000000"/>
                <w:sz w:val="18"/>
                <w:szCs w:val="18"/>
              </w:rPr>
              <w:t xml:space="preserve"> 1,888,843 </w:t>
            </w:r>
          </w:p>
        </w:tc>
      </w:tr>
      <w:tr w:rsidR="001D46C5" w:rsidRPr="00C968FF" w14:paraId="344C3DCB" w14:textId="77777777" w:rsidTr="00A97A79">
        <w:trPr>
          <w:trHeight w:val="396"/>
        </w:trPr>
        <w:tc>
          <w:tcPr>
            <w:tcW w:w="844" w:type="pct"/>
            <w:tcBorders>
              <w:top w:val="nil"/>
              <w:left w:val="single" w:sz="8" w:space="0" w:color="auto"/>
              <w:bottom w:val="single" w:sz="8" w:space="0" w:color="auto"/>
              <w:right w:val="single" w:sz="8" w:space="0" w:color="auto"/>
            </w:tcBorders>
            <w:shd w:val="clear" w:color="auto" w:fill="auto"/>
            <w:vAlign w:val="center"/>
            <w:hideMark/>
          </w:tcPr>
          <w:p w14:paraId="7236FA88" w14:textId="1CD67F00" w:rsidR="001D46C5" w:rsidRPr="00A97A79" w:rsidRDefault="001D46C5" w:rsidP="001D46C5">
            <w:pPr>
              <w:rPr>
                <w:rFonts w:ascii="Arial" w:hAnsi="Arial" w:cs="Arial"/>
                <w:color w:val="000000"/>
                <w:spacing w:val="0"/>
                <w:sz w:val="18"/>
                <w:szCs w:val="18"/>
                <w:lang w:val="es-PE"/>
              </w:rPr>
            </w:pPr>
            <w:r w:rsidRPr="00A97A79">
              <w:rPr>
                <w:rFonts w:ascii="Arial" w:hAnsi="Arial" w:cs="Arial"/>
                <w:color w:val="000000"/>
                <w:spacing w:val="0"/>
                <w:sz w:val="18"/>
                <w:szCs w:val="18"/>
                <w:lang w:val="es-PE"/>
              </w:rPr>
              <w:t>3.7</w:t>
            </w:r>
            <w:r w:rsidRPr="001D46C5">
              <w:rPr>
                <w:rFonts w:ascii="Arial" w:hAnsi="Arial" w:cs="Arial"/>
                <w:color w:val="000000"/>
                <w:spacing w:val="0"/>
                <w:sz w:val="18"/>
                <w:szCs w:val="18"/>
                <w:lang w:val="es-PE"/>
              </w:rPr>
              <w:t xml:space="preserve"> </w:t>
            </w:r>
            <w:r w:rsidRPr="00A97A79">
              <w:rPr>
                <w:rFonts w:ascii="Arial" w:hAnsi="Arial" w:cs="Arial"/>
                <w:color w:val="000000"/>
                <w:spacing w:val="0"/>
                <w:sz w:val="18"/>
                <w:szCs w:val="18"/>
                <w:lang w:val="es-PE"/>
              </w:rPr>
              <w:t>Red de conectividad inicial instalada.</w:t>
            </w:r>
          </w:p>
        </w:tc>
        <w:tc>
          <w:tcPr>
            <w:tcW w:w="520" w:type="pct"/>
            <w:tcBorders>
              <w:top w:val="nil"/>
              <w:left w:val="nil"/>
              <w:bottom w:val="single" w:sz="8" w:space="0" w:color="auto"/>
              <w:right w:val="single" w:sz="8" w:space="0" w:color="auto"/>
            </w:tcBorders>
            <w:shd w:val="clear" w:color="auto" w:fill="auto"/>
            <w:noWrap/>
            <w:vAlign w:val="bottom"/>
            <w:hideMark/>
          </w:tcPr>
          <w:p w14:paraId="36CEEC43" w14:textId="555D46E8" w:rsidR="001D46C5" w:rsidRPr="00A97A79" w:rsidRDefault="001D46C5" w:rsidP="00A97A79">
            <w:pPr>
              <w:jc w:val="right"/>
              <w:rPr>
                <w:rFonts w:ascii="Arial" w:hAnsi="Arial" w:cs="Arial"/>
                <w:color w:val="000000" w:themeColor="text1"/>
                <w:sz w:val="18"/>
                <w:szCs w:val="18"/>
                <w:lang w:val="es-PE"/>
              </w:rPr>
            </w:pPr>
            <w:r w:rsidRPr="00A97A79">
              <w:rPr>
                <w:rFonts w:ascii="Arial" w:hAnsi="Arial" w:cs="Arial"/>
                <w:color w:val="000000"/>
                <w:sz w:val="18"/>
                <w:szCs w:val="18"/>
              </w:rPr>
              <w:t xml:space="preserve"> - </w:t>
            </w:r>
          </w:p>
        </w:tc>
        <w:tc>
          <w:tcPr>
            <w:tcW w:w="520" w:type="pct"/>
            <w:tcBorders>
              <w:top w:val="nil"/>
              <w:left w:val="nil"/>
              <w:bottom w:val="single" w:sz="8" w:space="0" w:color="auto"/>
              <w:right w:val="single" w:sz="8" w:space="0" w:color="auto"/>
            </w:tcBorders>
            <w:shd w:val="clear" w:color="auto" w:fill="auto"/>
            <w:noWrap/>
            <w:vAlign w:val="bottom"/>
            <w:hideMark/>
          </w:tcPr>
          <w:p w14:paraId="0DA0A59E" w14:textId="6E26F680" w:rsidR="001D46C5" w:rsidRPr="00A97A79" w:rsidRDefault="001D46C5" w:rsidP="00A97A79">
            <w:pPr>
              <w:jc w:val="right"/>
              <w:rPr>
                <w:rFonts w:ascii="Arial" w:hAnsi="Arial" w:cs="Arial"/>
                <w:color w:val="000000" w:themeColor="text1"/>
                <w:sz w:val="18"/>
                <w:szCs w:val="18"/>
                <w:lang w:val="es-PE"/>
              </w:rPr>
            </w:pPr>
            <w:r w:rsidRPr="00A97A79">
              <w:rPr>
                <w:rFonts w:ascii="Arial" w:hAnsi="Arial" w:cs="Arial"/>
                <w:color w:val="000000"/>
                <w:sz w:val="18"/>
                <w:szCs w:val="18"/>
              </w:rPr>
              <w:t xml:space="preserve"> - </w:t>
            </w:r>
          </w:p>
        </w:tc>
        <w:tc>
          <w:tcPr>
            <w:tcW w:w="520" w:type="pct"/>
            <w:tcBorders>
              <w:top w:val="nil"/>
              <w:left w:val="nil"/>
              <w:bottom w:val="single" w:sz="8" w:space="0" w:color="auto"/>
              <w:right w:val="single" w:sz="8" w:space="0" w:color="auto"/>
            </w:tcBorders>
            <w:shd w:val="clear" w:color="auto" w:fill="auto"/>
            <w:noWrap/>
            <w:vAlign w:val="bottom"/>
            <w:hideMark/>
          </w:tcPr>
          <w:p w14:paraId="57D20CEA" w14:textId="265A084A" w:rsidR="001D46C5" w:rsidRPr="00A97A79" w:rsidRDefault="001D46C5" w:rsidP="00A97A79">
            <w:pPr>
              <w:jc w:val="right"/>
              <w:rPr>
                <w:rFonts w:ascii="Arial" w:hAnsi="Arial" w:cs="Arial"/>
                <w:color w:val="000000" w:themeColor="text1"/>
                <w:sz w:val="18"/>
                <w:szCs w:val="18"/>
                <w:lang w:val="es-PE"/>
              </w:rPr>
            </w:pPr>
            <w:r w:rsidRPr="00A97A79">
              <w:rPr>
                <w:rFonts w:ascii="Arial" w:hAnsi="Arial" w:cs="Arial"/>
                <w:color w:val="000000"/>
                <w:sz w:val="18"/>
                <w:szCs w:val="18"/>
              </w:rPr>
              <w:t xml:space="preserve"> - </w:t>
            </w:r>
          </w:p>
        </w:tc>
        <w:tc>
          <w:tcPr>
            <w:tcW w:w="520" w:type="pct"/>
            <w:tcBorders>
              <w:top w:val="nil"/>
              <w:left w:val="nil"/>
              <w:bottom w:val="single" w:sz="8" w:space="0" w:color="auto"/>
              <w:right w:val="single" w:sz="8" w:space="0" w:color="auto"/>
            </w:tcBorders>
            <w:shd w:val="clear" w:color="auto" w:fill="auto"/>
            <w:noWrap/>
            <w:vAlign w:val="bottom"/>
            <w:hideMark/>
          </w:tcPr>
          <w:p w14:paraId="6A7B881F" w14:textId="6BD2DC05" w:rsidR="001D46C5" w:rsidRPr="00A97A79" w:rsidRDefault="001D46C5" w:rsidP="001D46C5">
            <w:pPr>
              <w:jc w:val="right"/>
              <w:rPr>
                <w:rFonts w:ascii="Arial" w:hAnsi="Arial" w:cs="Arial"/>
                <w:color w:val="000000"/>
                <w:spacing w:val="0"/>
                <w:sz w:val="18"/>
                <w:szCs w:val="18"/>
              </w:rPr>
            </w:pPr>
            <w:r w:rsidRPr="00A97A79">
              <w:rPr>
                <w:rFonts w:ascii="Arial" w:hAnsi="Arial" w:cs="Arial"/>
                <w:color w:val="000000"/>
                <w:sz w:val="18"/>
                <w:szCs w:val="18"/>
              </w:rPr>
              <w:t xml:space="preserve"> - </w:t>
            </w:r>
          </w:p>
        </w:tc>
        <w:tc>
          <w:tcPr>
            <w:tcW w:w="520" w:type="pct"/>
            <w:tcBorders>
              <w:top w:val="nil"/>
              <w:left w:val="nil"/>
              <w:bottom w:val="single" w:sz="8" w:space="0" w:color="auto"/>
              <w:right w:val="single" w:sz="8" w:space="0" w:color="auto"/>
            </w:tcBorders>
            <w:shd w:val="clear" w:color="auto" w:fill="auto"/>
            <w:noWrap/>
            <w:vAlign w:val="bottom"/>
            <w:hideMark/>
          </w:tcPr>
          <w:p w14:paraId="2A442753" w14:textId="1577663B" w:rsidR="001D46C5" w:rsidRPr="00A97A79" w:rsidRDefault="001D46C5" w:rsidP="00A97A79">
            <w:pPr>
              <w:jc w:val="right"/>
              <w:rPr>
                <w:rFonts w:ascii="Arial" w:hAnsi="Arial" w:cs="Arial"/>
                <w:color w:val="000000" w:themeColor="text1"/>
                <w:sz w:val="18"/>
                <w:szCs w:val="18"/>
              </w:rPr>
            </w:pPr>
            <w:r w:rsidRPr="00A97A79">
              <w:rPr>
                <w:rFonts w:ascii="Arial" w:hAnsi="Arial" w:cs="Arial"/>
                <w:color w:val="000000"/>
                <w:sz w:val="18"/>
                <w:szCs w:val="18"/>
              </w:rPr>
              <w:t xml:space="preserve"> - </w:t>
            </w:r>
          </w:p>
        </w:tc>
        <w:tc>
          <w:tcPr>
            <w:tcW w:w="520" w:type="pct"/>
            <w:tcBorders>
              <w:top w:val="nil"/>
              <w:left w:val="nil"/>
              <w:bottom w:val="single" w:sz="8" w:space="0" w:color="auto"/>
              <w:right w:val="single" w:sz="8" w:space="0" w:color="auto"/>
            </w:tcBorders>
            <w:shd w:val="clear" w:color="auto" w:fill="auto"/>
            <w:noWrap/>
            <w:vAlign w:val="bottom"/>
            <w:hideMark/>
          </w:tcPr>
          <w:p w14:paraId="34A2B841" w14:textId="25BB797D" w:rsidR="001D46C5" w:rsidRPr="00A97A79" w:rsidRDefault="001D46C5" w:rsidP="00A97A79">
            <w:pPr>
              <w:jc w:val="right"/>
              <w:rPr>
                <w:rFonts w:ascii="Arial" w:hAnsi="Arial" w:cs="Arial"/>
                <w:color w:val="000000" w:themeColor="text1"/>
                <w:sz w:val="18"/>
                <w:szCs w:val="18"/>
              </w:rPr>
            </w:pPr>
            <w:r w:rsidRPr="00A97A79">
              <w:rPr>
                <w:rFonts w:ascii="Arial" w:hAnsi="Arial" w:cs="Arial"/>
                <w:color w:val="000000"/>
                <w:sz w:val="18"/>
                <w:szCs w:val="18"/>
              </w:rPr>
              <w:t xml:space="preserve"> 1,792,000 </w:t>
            </w:r>
          </w:p>
        </w:tc>
        <w:tc>
          <w:tcPr>
            <w:tcW w:w="520" w:type="pct"/>
            <w:tcBorders>
              <w:top w:val="nil"/>
              <w:left w:val="nil"/>
              <w:bottom w:val="single" w:sz="8" w:space="0" w:color="auto"/>
              <w:right w:val="single" w:sz="8" w:space="0" w:color="auto"/>
            </w:tcBorders>
            <w:shd w:val="clear" w:color="auto" w:fill="auto"/>
            <w:noWrap/>
            <w:vAlign w:val="bottom"/>
            <w:hideMark/>
          </w:tcPr>
          <w:p w14:paraId="41F75E4C" w14:textId="6D29B811" w:rsidR="001D46C5" w:rsidRPr="00A97A79" w:rsidRDefault="001D46C5" w:rsidP="00A97A79">
            <w:pPr>
              <w:jc w:val="right"/>
              <w:rPr>
                <w:rFonts w:ascii="Arial" w:hAnsi="Arial" w:cs="Arial"/>
                <w:color w:val="000000" w:themeColor="text1"/>
                <w:sz w:val="18"/>
                <w:szCs w:val="18"/>
              </w:rPr>
            </w:pPr>
            <w:r w:rsidRPr="00A97A79">
              <w:rPr>
                <w:rFonts w:ascii="Arial" w:hAnsi="Arial" w:cs="Arial"/>
                <w:color w:val="000000"/>
                <w:sz w:val="18"/>
                <w:szCs w:val="18"/>
              </w:rPr>
              <w:t xml:space="preserve"> - </w:t>
            </w:r>
          </w:p>
        </w:tc>
        <w:tc>
          <w:tcPr>
            <w:tcW w:w="516" w:type="pct"/>
            <w:tcBorders>
              <w:top w:val="nil"/>
              <w:left w:val="nil"/>
              <w:bottom w:val="single" w:sz="8" w:space="0" w:color="auto"/>
              <w:right w:val="single" w:sz="8" w:space="0" w:color="auto"/>
            </w:tcBorders>
            <w:shd w:val="clear" w:color="auto" w:fill="auto"/>
            <w:noWrap/>
            <w:vAlign w:val="bottom"/>
            <w:hideMark/>
          </w:tcPr>
          <w:p w14:paraId="35BD85C4" w14:textId="134F8E6D" w:rsidR="001D46C5" w:rsidRPr="00A97A79" w:rsidRDefault="001D46C5" w:rsidP="001D46C5">
            <w:pPr>
              <w:jc w:val="right"/>
              <w:rPr>
                <w:rFonts w:ascii="Arial" w:hAnsi="Arial" w:cs="Arial"/>
                <w:color w:val="000000"/>
                <w:spacing w:val="0"/>
                <w:sz w:val="18"/>
                <w:szCs w:val="18"/>
              </w:rPr>
            </w:pPr>
            <w:r w:rsidRPr="00A97A79">
              <w:rPr>
                <w:rFonts w:ascii="Arial" w:hAnsi="Arial" w:cs="Arial"/>
                <w:color w:val="000000"/>
                <w:sz w:val="18"/>
                <w:szCs w:val="18"/>
              </w:rPr>
              <w:t xml:space="preserve"> 1,792,000 </w:t>
            </w:r>
          </w:p>
        </w:tc>
      </w:tr>
      <w:tr w:rsidR="001D46C5" w:rsidRPr="00C968FF" w14:paraId="4F2B88BF" w14:textId="77777777" w:rsidTr="00A97A79">
        <w:trPr>
          <w:trHeight w:val="396"/>
        </w:trPr>
        <w:tc>
          <w:tcPr>
            <w:tcW w:w="844" w:type="pct"/>
            <w:tcBorders>
              <w:top w:val="nil"/>
              <w:left w:val="single" w:sz="8" w:space="0" w:color="auto"/>
              <w:bottom w:val="single" w:sz="8" w:space="0" w:color="auto"/>
              <w:right w:val="single" w:sz="8" w:space="0" w:color="auto"/>
            </w:tcBorders>
            <w:shd w:val="clear" w:color="auto" w:fill="auto"/>
            <w:vAlign w:val="center"/>
            <w:hideMark/>
          </w:tcPr>
          <w:p w14:paraId="7E85654C" w14:textId="1B77EAFE" w:rsidR="001D46C5" w:rsidRPr="00A97A79" w:rsidRDefault="001D46C5" w:rsidP="001D46C5">
            <w:pPr>
              <w:rPr>
                <w:rFonts w:ascii="Arial" w:hAnsi="Arial" w:cs="Arial"/>
                <w:color w:val="000000"/>
                <w:spacing w:val="0"/>
                <w:sz w:val="18"/>
                <w:szCs w:val="18"/>
                <w:lang w:val="es-PE"/>
              </w:rPr>
            </w:pPr>
            <w:r w:rsidRPr="00A97A79">
              <w:rPr>
                <w:rFonts w:ascii="Arial" w:hAnsi="Arial" w:cs="Arial"/>
                <w:color w:val="000000"/>
                <w:spacing w:val="0"/>
                <w:sz w:val="18"/>
                <w:szCs w:val="18"/>
                <w:lang w:val="es-PE"/>
              </w:rPr>
              <w:t>3.8</w:t>
            </w:r>
            <w:r w:rsidRPr="001D46C5">
              <w:rPr>
                <w:rFonts w:ascii="Arial" w:hAnsi="Arial" w:cs="Arial"/>
                <w:color w:val="000000"/>
                <w:spacing w:val="0"/>
                <w:sz w:val="18"/>
                <w:szCs w:val="18"/>
                <w:lang w:val="es-PE"/>
              </w:rPr>
              <w:t xml:space="preserve"> </w:t>
            </w:r>
            <w:r w:rsidRPr="00A97A79">
              <w:rPr>
                <w:rFonts w:ascii="Arial" w:hAnsi="Arial" w:cs="Arial"/>
                <w:color w:val="000000"/>
                <w:spacing w:val="0"/>
                <w:sz w:val="18"/>
                <w:szCs w:val="18"/>
                <w:lang w:val="es-PE"/>
              </w:rPr>
              <w:t>Informes de Implementación del mecanismo de aseguramiento de calidad en inversiones salud.</w:t>
            </w:r>
          </w:p>
        </w:tc>
        <w:tc>
          <w:tcPr>
            <w:tcW w:w="520" w:type="pct"/>
            <w:tcBorders>
              <w:top w:val="nil"/>
              <w:left w:val="nil"/>
              <w:bottom w:val="single" w:sz="8" w:space="0" w:color="auto"/>
              <w:right w:val="single" w:sz="8" w:space="0" w:color="auto"/>
            </w:tcBorders>
            <w:shd w:val="clear" w:color="auto" w:fill="auto"/>
            <w:noWrap/>
            <w:vAlign w:val="bottom"/>
            <w:hideMark/>
          </w:tcPr>
          <w:p w14:paraId="6AF86771" w14:textId="627EBFC1" w:rsidR="001D46C5" w:rsidRPr="00A97A79"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342,234 </w:t>
            </w:r>
          </w:p>
        </w:tc>
        <w:tc>
          <w:tcPr>
            <w:tcW w:w="520" w:type="pct"/>
            <w:tcBorders>
              <w:top w:val="nil"/>
              <w:left w:val="nil"/>
              <w:bottom w:val="single" w:sz="8" w:space="0" w:color="auto"/>
              <w:right w:val="single" w:sz="8" w:space="0" w:color="auto"/>
            </w:tcBorders>
            <w:shd w:val="clear" w:color="auto" w:fill="auto"/>
            <w:noWrap/>
            <w:vAlign w:val="bottom"/>
            <w:hideMark/>
          </w:tcPr>
          <w:p w14:paraId="6D339CD9" w14:textId="338F32C5" w:rsidR="001D46C5" w:rsidRPr="00A97A79"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41,068 </w:t>
            </w:r>
          </w:p>
        </w:tc>
        <w:tc>
          <w:tcPr>
            <w:tcW w:w="520" w:type="pct"/>
            <w:tcBorders>
              <w:top w:val="nil"/>
              <w:left w:val="nil"/>
              <w:bottom w:val="single" w:sz="8" w:space="0" w:color="auto"/>
              <w:right w:val="single" w:sz="8" w:space="0" w:color="auto"/>
            </w:tcBorders>
            <w:shd w:val="clear" w:color="auto" w:fill="auto"/>
            <w:noWrap/>
            <w:vAlign w:val="bottom"/>
            <w:hideMark/>
          </w:tcPr>
          <w:p w14:paraId="0B2127D7" w14:textId="179B7960" w:rsidR="001D46C5" w:rsidRPr="00A97A79"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205,506 </w:t>
            </w:r>
          </w:p>
        </w:tc>
        <w:tc>
          <w:tcPr>
            <w:tcW w:w="520" w:type="pct"/>
            <w:tcBorders>
              <w:top w:val="nil"/>
              <w:left w:val="nil"/>
              <w:bottom w:val="single" w:sz="8" w:space="0" w:color="auto"/>
              <w:right w:val="single" w:sz="8" w:space="0" w:color="auto"/>
            </w:tcBorders>
            <w:shd w:val="clear" w:color="auto" w:fill="auto"/>
            <w:noWrap/>
            <w:vAlign w:val="bottom"/>
            <w:hideMark/>
          </w:tcPr>
          <w:p w14:paraId="2EFA39EA" w14:textId="428C0821" w:rsidR="001D46C5" w:rsidRPr="00A97A79"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24,660 </w:t>
            </w:r>
          </w:p>
        </w:tc>
        <w:tc>
          <w:tcPr>
            <w:tcW w:w="520" w:type="pct"/>
            <w:tcBorders>
              <w:top w:val="nil"/>
              <w:left w:val="nil"/>
              <w:bottom w:val="single" w:sz="8" w:space="0" w:color="auto"/>
              <w:right w:val="single" w:sz="8" w:space="0" w:color="auto"/>
            </w:tcBorders>
            <w:shd w:val="clear" w:color="auto" w:fill="auto"/>
            <w:noWrap/>
            <w:vAlign w:val="bottom"/>
            <w:hideMark/>
          </w:tcPr>
          <w:p w14:paraId="3FC344E6" w14:textId="1120B2EE" w:rsidR="001D46C5" w:rsidRPr="00A97A79"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82,782 </w:t>
            </w:r>
          </w:p>
        </w:tc>
        <w:tc>
          <w:tcPr>
            <w:tcW w:w="520" w:type="pct"/>
            <w:tcBorders>
              <w:top w:val="nil"/>
              <w:left w:val="nil"/>
              <w:bottom w:val="single" w:sz="8" w:space="0" w:color="auto"/>
              <w:right w:val="single" w:sz="8" w:space="0" w:color="auto"/>
            </w:tcBorders>
            <w:shd w:val="clear" w:color="auto" w:fill="auto"/>
            <w:noWrap/>
            <w:vAlign w:val="bottom"/>
            <w:hideMark/>
          </w:tcPr>
          <w:p w14:paraId="6CCFEB4C" w14:textId="2E7D1F3E" w:rsidR="001D46C5" w:rsidRPr="00A97A79"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9,934 </w:t>
            </w:r>
          </w:p>
        </w:tc>
        <w:tc>
          <w:tcPr>
            <w:tcW w:w="520" w:type="pct"/>
            <w:tcBorders>
              <w:top w:val="nil"/>
              <w:left w:val="nil"/>
              <w:bottom w:val="single" w:sz="8" w:space="0" w:color="auto"/>
              <w:right w:val="single" w:sz="8" w:space="0" w:color="auto"/>
            </w:tcBorders>
            <w:shd w:val="clear" w:color="auto" w:fill="auto"/>
            <w:noWrap/>
            <w:vAlign w:val="bottom"/>
            <w:hideMark/>
          </w:tcPr>
          <w:p w14:paraId="6C8DD931" w14:textId="11244BA4" w:rsidR="001D46C5" w:rsidRPr="00A97A79"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630,522 </w:t>
            </w:r>
          </w:p>
        </w:tc>
        <w:tc>
          <w:tcPr>
            <w:tcW w:w="516" w:type="pct"/>
            <w:tcBorders>
              <w:top w:val="nil"/>
              <w:left w:val="nil"/>
              <w:bottom w:val="single" w:sz="8" w:space="0" w:color="auto"/>
              <w:right w:val="single" w:sz="8" w:space="0" w:color="auto"/>
            </w:tcBorders>
            <w:shd w:val="clear" w:color="auto" w:fill="auto"/>
            <w:noWrap/>
            <w:vAlign w:val="bottom"/>
            <w:hideMark/>
          </w:tcPr>
          <w:p w14:paraId="5DC3557D" w14:textId="38769C4F" w:rsidR="001D46C5" w:rsidRPr="00A97A79"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75,662 </w:t>
            </w:r>
          </w:p>
        </w:tc>
      </w:tr>
      <w:tr w:rsidR="001D46C5" w:rsidRPr="00C968FF" w14:paraId="51E1BFAF" w14:textId="77777777" w:rsidTr="00A97A79">
        <w:trPr>
          <w:trHeight w:val="396"/>
        </w:trPr>
        <w:tc>
          <w:tcPr>
            <w:tcW w:w="844" w:type="pct"/>
            <w:tcBorders>
              <w:top w:val="nil"/>
              <w:left w:val="single" w:sz="8" w:space="0" w:color="auto"/>
              <w:bottom w:val="single" w:sz="8" w:space="0" w:color="auto"/>
              <w:right w:val="single" w:sz="8" w:space="0" w:color="auto"/>
            </w:tcBorders>
            <w:shd w:val="clear" w:color="auto" w:fill="D9D9D9" w:themeFill="background1" w:themeFillShade="D9"/>
            <w:vAlign w:val="center"/>
            <w:hideMark/>
          </w:tcPr>
          <w:p w14:paraId="383433BF" w14:textId="77777777" w:rsidR="001D46C5" w:rsidRPr="00A97A79" w:rsidRDefault="001D46C5" w:rsidP="001D46C5">
            <w:pPr>
              <w:rPr>
                <w:rFonts w:ascii="Arial" w:hAnsi="Arial" w:cs="Arial"/>
                <w:b/>
                <w:bCs/>
                <w:color w:val="000000"/>
                <w:spacing w:val="0"/>
                <w:sz w:val="18"/>
                <w:szCs w:val="18"/>
                <w:lang w:val="en-US"/>
              </w:rPr>
            </w:pPr>
            <w:r w:rsidRPr="00A97A79">
              <w:rPr>
                <w:rFonts w:ascii="Arial" w:hAnsi="Arial" w:cs="Arial"/>
                <w:b/>
                <w:bCs/>
                <w:color w:val="000000"/>
                <w:spacing w:val="0"/>
                <w:sz w:val="18"/>
                <w:szCs w:val="18"/>
                <w:lang w:val="en-US"/>
              </w:rPr>
              <w:t>Administración del Programa</w:t>
            </w:r>
          </w:p>
        </w:tc>
        <w:tc>
          <w:tcPr>
            <w:tcW w:w="520" w:type="pct"/>
            <w:tcBorders>
              <w:top w:val="nil"/>
              <w:left w:val="nil"/>
              <w:bottom w:val="single" w:sz="8" w:space="0" w:color="auto"/>
              <w:right w:val="single" w:sz="8" w:space="0" w:color="auto"/>
            </w:tcBorders>
            <w:shd w:val="clear" w:color="auto" w:fill="D9D9D9" w:themeFill="background1" w:themeFillShade="D9"/>
            <w:noWrap/>
            <w:vAlign w:val="bottom"/>
            <w:hideMark/>
          </w:tcPr>
          <w:p w14:paraId="1EDD5DF2" w14:textId="39575259" w:rsidR="001D46C5" w:rsidRPr="00A97A79" w:rsidRDefault="001D46C5" w:rsidP="00A97A79">
            <w:pPr>
              <w:jc w:val="right"/>
              <w:rPr>
                <w:rFonts w:ascii="Arial" w:hAnsi="Arial" w:cs="Arial"/>
                <w:b/>
                <w:bCs/>
                <w:color w:val="000000" w:themeColor="text1"/>
                <w:sz w:val="18"/>
                <w:szCs w:val="18"/>
                <w:lang w:val="en-US"/>
              </w:rPr>
            </w:pPr>
            <w:r w:rsidRPr="00A97A79">
              <w:rPr>
                <w:rFonts w:ascii="Arial" w:hAnsi="Arial" w:cs="Arial"/>
                <w:b/>
                <w:bCs/>
                <w:color w:val="000000"/>
                <w:sz w:val="18"/>
                <w:szCs w:val="18"/>
              </w:rPr>
              <w:t xml:space="preserve"> 100,000 </w:t>
            </w:r>
          </w:p>
        </w:tc>
        <w:tc>
          <w:tcPr>
            <w:tcW w:w="520" w:type="pct"/>
            <w:tcBorders>
              <w:top w:val="nil"/>
              <w:left w:val="nil"/>
              <w:bottom w:val="single" w:sz="8" w:space="0" w:color="auto"/>
              <w:right w:val="single" w:sz="8" w:space="0" w:color="auto"/>
            </w:tcBorders>
            <w:shd w:val="clear" w:color="auto" w:fill="D9D9D9" w:themeFill="background1" w:themeFillShade="D9"/>
            <w:noWrap/>
            <w:vAlign w:val="bottom"/>
            <w:hideMark/>
          </w:tcPr>
          <w:p w14:paraId="70FE7C29" w14:textId="65FEFD64" w:rsidR="001D46C5" w:rsidRPr="00A97A79" w:rsidRDefault="001D46C5" w:rsidP="00A97A79">
            <w:pPr>
              <w:jc w:val="right"/>
              <w:rPr>
                <w:rFonts w:ascii="Arial" w:hAnsi="Arial" w:cs="Arial"/>
                <w:b/>
                <w:bCs/>
                <w:color w:val="000000" w:themeColor="text1"/>
                <w:sz w:val="18"/>
                <w:szCs w:val="18"/>
                <w:lang w:val="en-US"/>
              </w:rPr>
            </w:pPr>
            <w:r w:rsidRPr="00A97A79">
              <w:rPr>
                <w:rFonts w:ascii="Arial" w:hAnsi="Arial" w:cs="Arial"/>
                <w:b/>
                <w:bCs/>
                <w:color w:val="000000"/>
                <w:sz w:val="18"/>
                <w:szCs w:val="18"/>
              </w:rPr>
              <w:t xml:space="preserve"> 12,000 </w:t>
            </w:r>
          </w:p>
        </w:tc>
        <w:tc>
          <w:tcPr>
            <w:tcW w:w="520" w:type="pct"/>
            <w:tcBorders>
              <w:top w:val="nil"/>
              <w:left w:val="nil"/>
              <w:bottom w:val="single" w:sz="8" w:space="0" w:color="auto"/>
              <w:right w:val="single" w:sz="8" w:space="0" w:color="auto"/>
            </w:tcBorders>
            <w:shd w:val="clear" w:color="auto" w:fill="D9D9D9" w:themeFill="background1" w:themeFillShade="D9"/>
            <w:noWrap/>
            <w:vAlign w:val="bottom"/>
            <w:hideMark/>
          </w:tcPr>
          <w:p w14:paraId="504C6BDA" w14:textId="024BD619" w:rsidR="001D46C5" w:rsidRPr="00A97A79" w:rsidRDefault="001D46C5" w:rsidP="00A97A79">
            <w:pPr>
              <w:jc w:val="right"/>
              <w:rPr>
                <w:rFonts w:ascii="Arial" w:hAnsi="Arial" w:cs="Arial"/>
                <w:b/>
                <w:bCs/>
                <w:color w:val="000000" w:themeColor="text1"/>
                <w:sz w:val="18"/>
                <w:szCs w:val="18"/>
                <w:lang w:val="en-US"/>
              </w:rPr>
            </w:pPr>
            <w:r w:rsidRPr="00A97A79">
              <w:rPr>
                <w:rFonts w:ascii="Arial" w:hAnsi="Arial" w:cs="Arial"/>
                <w:b/>
                <w:bCs/>
                <w:color w:val="000000"/>
                <w:sz w:val="18"/>
                <w:szCs w:val="18"/>
              </w:rPr>
              <w:t xml:space="preserve"> 90,000 </w:t>
            </w:r>
          </w:p>
        </w:tc>
        <w:tc>
          <w:tcPr>
            <w:tcW w:w="520" w:type="pct"/>
            <w:tcBorders>
              <w:top w:val="nil"/>
              <w:left w:val="nil"/>
              <w:bottom w:val="single" w:sz="8" w:space="0" w:color="auto"/>
              <w:right w:val="single" w:sz="8" w:space="0" w:color="auto"/>
            </w:tcBorders>
            <w:shd w:val="clear" w:color="auto" w:fill="D9D9D9" w:themeFill="background1" w:themeFillShade="D9"/>
            <w:noWrap/>
            <w:vAlign w:val="bottom"/>
            <w:hideMark/>
          </w:tcPr>
          <w:p w14:paraId="2CF09328" w14:textId="32613EB8" w:rsidR="001D46C5" w:rsidRPr="00A97A79" w:rsidRDefault="001D46C5" w:rsidP="00A97A79">
            <w:pPr>
              <w:jc w:val="right"/>
              <w:rPr>
                <w:rFonts w:ascii="Arial" w:hAnsi="Arial" w:cs="Arial"/>
                <w:b/>
                <w:bCs/>
                <w:color w:val="000000" w:themeColor="text1"/>
                <w:sz w:val="18"/>
                <w:szCs w:val="18"/>
                <w:lang w:val="en-US"/>
              </w:rPr>
            </w:pPr>
            <w:r w:rsidRPr="00A97A79">
              <w:rPr>
                <w:rFonts w:ascii="Arial" w:hAnsi="Arial" w:cs="Arial"/>
                <w:b/>
                <w:bCs/>
                <w:color w:val="000000"/>
                <w:sz w:val="18"/>
                <w:szCs w:val="18"/>
              </w:rPr>
              <w:t xml:space="preserve"> 10,800 </w:t>
            </w:r>
          </w:p>
        </w:tc>
        <w:tc>
          <w:tcPr>
            <w:tcW w:w="520" w:type="pct"/>
            <w:tcBorders>
              <w:top w:val="nil"/>
              <w:left w:val="nil"/>
              <w:bottom w:val="single" w:sz="8" w:space="0" w:color="auto"/>
              <w:right w:val="single" w:sz="8" w:space="0" w:color="auto"/>
            </w:tcBorders>
            <w:shd w:val="clear" w:color="auto" w:fill="D9D9D9" w:themeFill="background1" w:themeFillShade="D9"/>
            <w:noWrap/>
            <w:vAlign w:val="bottom"/>
            <w:hideMark/>
          </w:tcPr>
          <w:p w14:paraId="47AC6A92" w14:textId="57AFF72E" w:rsidR="001D46C5" w:rsidRPr="00A97A79" w:rsidRDefault="001D46C5" w:rsidP="00A97A79">
            <w:pPr>
              <w:jc w:val="right"/>
              <w:rPr>
                <w:rFonts w:ascii="Arial" w:hAnsi="Arial" w:cs="Arial"/>
                <w:b/>
                <w:bCs/>
                <w:color w:val="000000" w:themeColor="text1"/>
                <w:sz w:val="18"/>
                <w:szCs w:val="18"/>
                <w:lang w:val="en-US"/>
              </w:rPr>
            </w:pPr>
            <w:r w:rsidRPr="00A97A79">
              <w:rPr>
                <w:rFonts w:ascii="Arial" w:hAnsi="Arial" w:cs="Arial"/>
                <w:b/>
                <w:bCs/>
                <w:color w:val="000000"/>
                <w:sz w:val="18"/>
                <w:szCs w:val="18"/>
              </w:rPr>
              <w:t xml:space="preserve"> 150,000 </w:t>
            </w:r>
          </w:p>
        </w:tc>
        <w:tc>
          <w:tcPr>
            <w:tcW w:w="520" w:type="pct"/>
            <w:tcBorders>
              <w:top w:val="nil"/>
              <w:left w:val="nil"/>
              <w:bottom w:val="single" w:sz="8" w:space="0" w:color="auto"/>
              <w:right w:val="single" w:sz="8" w:space="0" w:color="auto"/>
            </w:tcBorders>
            <w:shd w:val="clear" w:color="auto" w:fill="D9D9D9" w:themeFill="background1" w:themeFillShade="D9"/>
            <w:noWrap/>
            <w:vAlign w:val="bottom"/>
            <w:hideMark/>
          </w:tcPr>
          <w:p w14:paraId="0C8284D2" w14:textId="40C6799E" w:rsidR="001D46C5" w:rsidRPr="00A97A79" w:rsidRDefault="001D46C5" w:rsidP="00A97A79">
            <w:pPr>
              <w:jc w:val="right"/>
              <w:rPr>
                <w:rFonts w:ascii="Arial" w:hAnsi="Arial" w:cs="Arial"/>
                <w:b/>
                <w:bCs/>
                <w:color w:val="000000" w:themeColor="text1"/>
                <w:sz w:val="18"/>
                <w:szCs w:val="18"/>
                <w:lang w:val="en-US"/>
              </w:rPr>
            </w:pPr>
            <w:r w:rsidRPr="00A97A79">
              <w:rPr>
                <w:rFonts w:ascii="Arial" w:hAnsi="Arial" w:cs="Arial"/>
                <w:b/>
                <w:bCs/>
                <w:color w:val="000000"/>
                <w:sz w:val="18"/>
                <w:szCs w:val="18"/>
              </w:rPr>
              <w:t xml:space="preserve"> 18,000 </w:t>
            </w:r>
          </w:p>
        </w:tc>
        <w:tc>
          <w:tcPr>
            <w:tcW w:w="520" w:type="pct"/>
            <w:tcBorders>
              <w:top w:val="nil"/>
              <w:left w:val="nil"/>
              <w:bottom w:val="single" w:sz="8" w:space="0" w:color="auto"/>
              <w:right w:val="single" w:sz="8" w:space="0" w:color="auto"/>
            </w:tcBorders>
            <w:shd w:val="clear" w:color="auto" w:fill="D9D9D9" w:themeFill="background1" w:themeFillShade="D9"/>
            <w:noWrap/>
            <w:vAlign w:val="bottom"/>
            <w:hideMark/>
          </w:tcPr>
          <w:p w14:paraId="2C290829" w14:textId="19348109" w:rsidR="001D46C5" w:rsidRPr="00A97A79" w:rsidRDefault="001D46C5" w:rsidP="00A97A79">
            <w:pPr>
              <w:jc w:val="right"/>
              <w:rPr>
                <w:rFonts w:ascii="Arial" w:hAnsi="Arial" w:cs="Arial"/>
                <w:b/>
                <w:bCs/>
                <w:color w:val="000000" w:themeColor="text1"/>
                <w:sz w:val="18"/>
                <w:szCs w:val="18"/>
                <w:lang w:val="en-US"/>
              </w:rPr>
            </w:pPr>
            <w:r w:rsidRPr="00A97A79">
              <w:rPr>
                <w:rFonts w:ascii="Arial" w:hAnsi="Arial" w:cs="Arial"/>
                <w:b/>
                <w:bCs/>
                <w:color w:val="000000"/>
                <w:sz w:val="18"/>
                <w:szCs w:val="18"/>
              </w:rPr>
              <w:t xml:space="preserve"> 340,000 </w:t>
            </w:r>
          </w:p>
        </w:tc>
        <w:tc>
          <w:tcPr>
            <w:tcW w:w="516" w:type="pct"/>
            <w:tcBorders>
              <w:top w:val="nil"/>
              <w:left w:val="nil"/>
              <w:bottom w:val="single" w:sz="8" w:space="0" w:color="auto"/>
              <w:right w:val="single" w:sz="8" w:space="0" w:color="auto"/>
            </w:tcBorders>
            <w:shd w:val="clear" w:color="auto" w:fill="D9D9D9" w:themeFill="background1" w:themeFillShade="D9"/>
            <w:noWrap/>
            <w:vAlign w:val="bottom"/>
            <w:hideMark/>
          </w:tcPr>
          <w:p w14:paraId="65FE37EF" w14:textId="0E46F98F" w:rsidR="001D46C5" w:rsidRPr="00A97A79" w:rsidRDefault="001D46C5" w:rsidP="00A97A79">
            <w:pPr>
              <w:jc w:val="right"/>
              <w:rPr>
                <w:rFonts w:ascii="Arial" w:hAnsi="Arial" w:cs="Arial"/>
                <w:b/>
                <w:bCs/>
                <w:color w:val="000000" w:themeColor="text1"/>
                <w:sz w:val="18"/>
                <w:szCs w:val="18"/>
                <w:lang w:val="en-US"/>
              </w:rPr>
            </w:pPr>
            <w:r w:rsidRPr="00A97A79">
              <w:rPr>
                <w:rFonts w:ascii="Arial" w:hAnsi="Arial" w:cs="Arial"/>
                <w:b/>
                <w:bCs/>
                <w:color w:val="000000"/>
                <w:sz w:val="18"/>
                <w:szCs w:val="18"/>
              </w:rPr>
              <w:t xml:space="preserve"> 40,800 </w:t>
            </w:r>
          </w:p>
        </w:tc>
      </w:tr>
      <w:tr w:rsidR="001D46C5" w:rsidRPr="00C968FF" w14:paraId="57D4AF76" w14:textId="77777777" w:rsidTr="00A97A79">
        <w:trPr>
          <w:trHeight w:val="115"/>
        </w:trPr>
        <w:tc>
          <w:tcPr>
            <w:tcW w:w="844" w:type="pct"/>
            <w:tcBorders>
              <w:top w:val="nil"/>
              <w:left w:val="single" w:sz="8" w:space="0" w:color="auto"/>
              <w:bottom w:val="single" w:sz="8" w:space="0" w:color="auto"/>
              <w:right w:val="single" w:sz="8" w:space="0" w:color="auto"/>
            </w:tcBorders>
            <w:shd w:val="clear" w:color="auto" w:fill="auto"/>
            <w:vAlign w:val="center"/>
            <w:hideMark/>
          </w:tcPr>
          <w:p w14:paraId="5AF77888" w14:textId="77777777" w:rsidR="001D46C5" w:rsidRPr="00A97A79" w:rsidRDefault="001D46C5" w:rsidP="001D46C5">
            <w:pPr>
              <w:rPr>
                <w:rFonts w:ascii="Arial" w:hAnsi="Arial" w:cs="Arial"/>
                <w:color w:val="000000"/>
                <w:spacing w:val="0"/>
                <w:sz w:val="18"/>
                <w:szCs w:val="18"/>
                <w:lang w:val="en-US"/>
              </w:rPr>
            </w:pPr>
            <w:r w:rsidRPr="00A97A79">
              <w:rPr>
                <w:rFonts w:ascii="Arial" w:hAnsi="Arial" w:cs="Arial"/>
                <w:color w:val="000000"/>
                <w:spacing w:val="0"/>
                <w:sz w:val="18"/>
                <w:szCs w:val="18"/>
                <w:lang w:val="en-US"/>
              </w:rPr>
              <w:t>Auditorías</w:t>
            </w:r>
          </w:p>
        </w:tc>
        <w:tc>
          <w:tcPr>
            <w:tcW w:w="520" w:type="pct"/>
            <w:tcBorders>
              <w:top w:val="nil"/>
              <w:left w:val="nil"/>
              <w:bottom w:val="single" w:sz="8" w:space="0" w:color="auto"/>
              <w:right w:val="single" w:sz="8" w:space="0" w:color="auto"/>
            </w:tcBorders>
            <w:shd w:val="clear" w:color="auto" w:fill="auto"/>
            <w:noWrap/>
            <w:vAlign w:val="bottom"/>
            <w:hideMark/>
          </w:tcPr>
          <w:p w14:paraId="39BC85A2" w14:textId="53E09AC5" w:rsidR="001D46C5" w:rsidRPr="00A97A79"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70,000 </w:t>
            </w:r>
          </w:p>
        </w:tc>
        <w:tc>
          <w:tcPr>
            <w:tcW w:w="520" w:type="pct"/>
            <w:tcBorders>
              <w:top w:val="nil"/>
              <w:left w:val="nil"/>
              <w:bottom w:val="single" w:sz="8" w:space="0" w:color="auto"/>
              <w:right w:val="single" w:sz="8" w:space="0" w:color="auto"/>
            </w:tcBorders>
            <w:shd w:val="clear" w:color="auto" w:fill="auto"/>
            <w:noWrap/>
            <w:vAlign w:val="bottom"/>
            <w:hideMark/>
          </w:tcPr>
          <w:p w14:paraId="60DC3ECB" w14:textId="6A9E5DC4" w:rsidR="001D46C5" w:rsidRPr="00A97A79"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8,400 </w:t>
            </w:r>
          </w:p>
        </w:tc>
        <w:tc>
          <w:tcPr>
            <w:tcW w:w="520" w:type="pct"/>
            <w:tcBorders>
              <w:top w:val="nil"/>
              <w:left w:val="nil"/>
              <w:bottom w:val="single" w:sz="8" w:space="0" w:color="auto"/>
              <w:right w:val="single" w:sz="8" w:space="0" w:color="auto"/>
            </w:tcBorders>
            <w:shd w:val="clear" w:color="auto" w:fill="auto"/>
            <w:noWrap/>
            <w:vAlign w:val="bottom"/>
            <w:hideMark/>
          </w:tcPr>
          <w:p w14:paraId="6E08897F" w14:textId="58801F1D" w:rsidR="001D46C5" w:rsidRPr="00A97A79"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60,000 </w:t>
            </w:r>
          </w:p>
        </w:tc>
        <w:tc>
          <w:tcPr>
            <w:tcW w:w="520" w:type="pct"/>
            <w:tcBorders>
              <w:top w:val="nil"/>
              <w:left w:val="nil"/>
              <w:bottom w:val="single" w:sz="8" w:space="0" w:color="auto"/>
              <w:right w:val="single" w:sz="8" w:space="0" w:color="auto"/>
            </w:tcBorders>
            <w:shd w:val="clear" w:color="auto" w:fill="auto"/>
            <w:noWrap/>
            <w:vAlign w:val="bottom"/>
            <w:hideMark/>
          </w:tcPr>
          <w:p w14:paraId="419BABA8" w14:textId="46367F7D" w:rsidR="001D46C5" w:rsidRPr="00A97A79"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7,200 </w:t>
            </w:r>
          </w:p>
        </w:tc>
        <w:tc>
          <w:tcPr>
            <w:tcW w:w="520" w:type="pct"/>
            <w:tcBorders>
              <w:top w:val="nil"/>
              <w:left w:val="nil"/>
              <w:bottom w:val="single" w:sz="8" w:space="0" w:color="auto"/>
              <w:right w:val="single" w:sz="8" w:space="0" w:color="auto"/>
            </w:tcBorders>
            <w:shd w:val="clear" w:color="auto" w:fill="auto"/>
            <w:noWrap/>
            <w:vAlign w:val="bottom"/>
            <w:hideMark/>
          </w:tcPr>
          <w:p w14:paraId="2A194A4D" w14:textId="33C5C417" w:rsidR="001D46C5" w:rsidRPr="00A97A79"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60,000 </w:t>
            </w:r>
          </w:p>
        </w:tc>
        <w:tc>
          <w:tcPr>
            <w:tcW w:w="520" w:type="pct"/>
            <w:tcBorders>
              <w:top w:val="nil"/>
              <w:left w:val="nil"/>
              <w:bottom w:val="single" w:sz="8" w:space="0" w:color="auto"/>
              <w:right w:val="single" w:sz="8" w:space="0" w:color="auto"/>
            </w:tcBorders>
            <w:shd w:val="clear" w:color="auto" w:fill="auto"/>
            <w:noWrap/>
            <w:vAlign w:val="bottom"/>
            <w:hideMark/>
          </w:tcPr>
          <w:p w14:paraId="288123FC" w14:textId="45006C7D" w:rsidR="001D46C5" w:rsidRPr="00A97A79"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7,200 </w:t>
            </w:r>
          </w:p>
        </w:tc>
        <w:tc>
          <w:tcPr>
            <w:tcW w:w="520" w:type="pct"/>
            <w:tcBorders>
              <w:top w:val="nil"/>
              <w:left w:val="nil"/>
              <w:bottom w:val="single" w:sz="8" w:space="0" w:color="auto"/>
              <w:right w:val="single" w:sz="8" w:space="0" w:color="auto"/>
            </w:tcBorders>
            <w:shd w:val="clear" w:color="auto" w:fill="auto"/>
            <w:noWrap/>
            <w:vAlign w:val="bottom"/>
            <w:hideMark/>
          </w:tcPr>
          <w:p w14:paraId="2F1E4F3D" w14:textId="3C4ED1D9" w:rsidR="001D46C5" w:rsidRPr="00A97A79"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190,000 </w:t>
            </w:r>
          </w:p>
        </w:tc>
        <w:tc>
          <w:tcPr>
            <w:tcW w:w="516" w:type="pct"/>
            <w:tcBorders>
              <w:top w:val="nil"/>
              <w:left w:val="nil"/>
              <w:bottom w:val="single" w:sz="8" w:space="0" w:color="auto"/>
              <w:right w:val="single" w:sz="8" w:space="0" w:color="auto"/>
            </w:tcBorders>
            <w:shd w:val="clear" w:color="auto" w:fill="auto"/>
            <w:noWrap/>
            <w:vAlign w:val="bottom"/>
            <w:hideMark/>
          </w:tcPr>
          <w:p w14:paraId="0C849B39" w14:textId="36D554E3" w:rsidR="001D46C5" w:rsidRPr="00A97A79"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22,800 </w:t>
            </w:r>
          </w:p>
        </w:tc>
      </w:tr>
      <w:tr w:rsidR="001D46C5" w:rsidRPr="00C968FF" w14:paraId="2C64FE71" w14:textId="77777777" w:rsidTr="00A97A79">
        <w:trPr>
          <w:trHeight w:val="396"/>
        </w:trPr>
        <w:tc>
          <w:tcPr>
            <w:tcW w:w="844" w:type="pct"/>
            <w:tcBorders>
              <w:top w:val="nil"/>
              <w:left w:val="single" w:sz="8" w:space="0" w:color="auto"/>
              <w:bottom w:val="single" w:sz="8" w:space="0" w:color="auto"/>
              <w:right w:val="single" w:sz="8" w:space="0" w:color="auto"/>
            </w:tcBorders>
            <w:shd w:val="clear" w:color="auto" w:fill="auto"/>
            <w:vAlign w:val="center"/>
            <w:hideMark/>
          </w:tcPr>
          <w:p w14:paraId="4B133A72" w14:textId="77777777" w:rsidR="001D46C5" w:rsidRPr="00A97A79" w:rsidRDefault="001D46C5" w:rsidP="001D46C5">
            <w:pPr>
              <w:rPr>
                <w:rFonts w:ascii="Arial" w:hAnsi="Arial" w:cs="Arial"/>
                <w:color w:val="000000"/>
                <w:spacing w:val="0"/>
                <w:sz w:val="18"/>
                <w:szCs w:val="18"/>
                <w:lang w:val="en-US"/>
              </w:rPr>
            </w:pPr>
            <w:r w:rsidRPr="00A97A79">
              <w:rPr>
                <w:rFonts w:ascii="Arial" w:hAnsi="Arial" w:cs="Arial"/>
                <w:color w:val="000000"/>
                <w:spacing w:val="0"/>
                <w:sz w:val="18"/>
                <w:szCs w:val="18"/>
                <w:lang w:val="en-US"/>
              </w:rPr>
              <w:t>Evaluación y Monitoreo</w:t>
            </w:r>
          </w:p>
        </w:tc>
        <w:tc>
          <w:tcPr>
            <w:tcW w:w="520" w:type="pct"/>
            <w:tcBorders>
              <w:top w:val="nil"/>
              <w:left w:val="nil"/>
              <w:bottom w:val="single" w:sz="8" w:space="0" w:color="auto"/>
              <w:right w:val="single" w:sz="8" w:space="0" w:color="auto"/>
            </w:tcBorders>
            <w:shd w:val="clear" w:color="auto" w:fill="auto"/>
            <w:noWrap/>
            <w:vAlign w:val="bottom"/>
            <w:hideMark/>
          </w:tcPr>
          <w:p w14:paraId="7E45F2AD" w14:textId="31266740" w:rsidR="001D46C5" w:rsidRPr="00A97A79"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30,000 </w:t>
            </w:r>
          </w:p>
        </w:tc>
        <w:tc>
          <w:tcPr>
            <w:tcW w:w="520" w:type="pct"/>
            <w:tcBorders>
              <w:top w:val="nil"/>
              <w:left w:val="nil"/>
              <w:bottom w:val="single" w:sz="8" w:space="0" w:color="auto"/>
              <w:right w:val="single" w:sz="8" w:space="0" w:color="auto"/>
            </w:tcBorders>
            <w:shd w:val="clear" w:color="auto" w:fill="auto"/>
            <w:noWrap/>
            <w:vAlign w:val="bottom"/>
            <w:hideMark/>
          </w:tcPr>
          <w:p w14:paraId="223092BA" w14:textId="2953D379" w:rsidR="001D46C5" w:rsidRPr="00A97A79"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3,600 </w:t>
            </w:r>
          </w:p>
        </w:tc>
        <w:tc>
          <w:tcPr>
            <w:tcW w:w="520" w:type="pct"/>
            <w:tcBorders>
              <w:top w:val="nil"/>
              <w:left w:val="nil"/>
              <w:bottom w:val="single" w:sz="8" w:space="0" w:color="auto"/>
              <w:right w:val="single" w:sz="8" w:space="0" w:color="auto"/>
            </w:tcBorders>
            <w:shd w:val="clear" w:color="auto" w:fill="auto"/>
            <w:noWrap/>
            <w:vAlign w:val="bottom"/>
            <w:hideMark/>
          </w:tcPr>
          <w:p w14:paraId="5D3F03F5" w14:textId="0FE49EE7" w:rsidR="001D46C5" w:rsidRPr="00A97A79"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30,000 </w:t>
            </w:r>
          </w:p>
        </w:tc>
        <w:tc>
          <w:tcPr>
            <w:tcW w:w="520" w:type="pct"/>
            <w:tcBorders>
              <w:top w:val="nil"/>
              <w:left w:val="nil"/>
              <w:bottom w:val="single" w:sz="8" w:space="0" w:color="auto"/>
              <w:right w:val="single" w:sz="8" w:space="0" w:color="auto"/>
            </w:tcBorders>
            <w:shd w:val="clear" w:color="auto" w:fill="auto"/>
            <w:noWrap/>
            <w:vAlign w:val="bottom"/>
            <w:hideMark/>
          </w:tcPr>
          <w:p w14:paraId="477C527E" w14:textId="50B0C481" w:rsidR="001D46C5" w:rsidRPr="00A97A79"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3,600 </w:t>
            </w:r>
          </w:p>
        </w:tc>
        <w:tc>
          <w:tcPr>
            <w:tcW w:w="520" w:type="pct"/>
            <w:tcBorders>
              <w:top w:val="nil"/>
              <w:left w:val="nil"/>
              <w:bottom w:val="single" w:sz="8" w:space="0" w:color="auto"/>
              <w:right w:val="single" w:sz="8" w:space="0" w:color="auto"/>
            </w:tcBorders>
            <w:shd w:val="clear" w:color="auto" w:fill="auto"/>
            <w:noWrap/>
            <w:vAlign w:val="bottom"/>
            <w:hideMark/>
          </w:tcPr>
          <w:p w14:paraId="05A92157" w14:textId="286F78BC" w:rsidR="001D46C5" w:rsidRPr="00A97A79"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90,000 </w:t>
            </w:r>
          </w:p>
        </w:tc>
        <w:tc>
          <w:tcPr>
            <w:tcW w:w="520" w:type="pct"/>
            <w:tcBorders>
              <w:top w:val="nil"/>
              <w:left w:val="nil"/>
              <w:bottom w:val="single" w:sz="8" w:space="0" w:color="auto"/>
              <w:right w:val="single" w:sz="8" w:space="0" w:color="auto"/>
            </w:tcBorders>
            <w:shd w:val="clear" w:color="auto" w:fill="auto"/>
            <w:noWrap/>
            <w:vAlign w:val="bottom"/>
            <w:hideMark/>
          </w:tcPr>
          <w:p w14:paraId="3ACD2FB9" w14:textId="57777F0A" w:rsidR="001D46C5" w:rsidRPr="00A97A79"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10,800 </w:t>
            </w:r>
          </w:p>
        </w:tc>
        <w:tc>
          <w:tcPr>
            <w:tcW w:w="520" w:type="pct"/>
            <w:tcBorders>
              <w:top w:val="nil"/>
              <w:left w:val="nil"/>
              <w:bottom w:val="single" w:sz="8" w:space="0" w:color="auto"/>
              <w:right w:val="single" w:sz="8" w:space="0" w:color="auto"/>
            </w:tcBorders>
            <w:shd w:val="clear" w:color="auto" w:fill="auto"/>
            <w:noWrap/>
            <w:vAlign w:val="bottom"/>
            <w:hideMark/>
          </w:tcPr>
          <w:p w14:paraId="38842E26" w14:textId="1E518C0F" w:rsidR="001D46C5" w:rsidRPr="00A97A79"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150,000 </w:t>
            </w:r>
          </w:p>
        </w:tc>
        <w:tc>
          <w:tcPr>
            <w:tcW w:w="516" w:type="pct"/>
            <w:tcBorders>
              <w:top w:val="nil"/>
              <w:left w:val="nil"/>
              <w:bottom w:val="single" w:sz="8" w:space="0" w:color="auto"/>
              <w:right w:val="single" w:sz="8" w:space="0" w:color="auto"/>
            </w:tcBorders>
            <w:shd w:val="clear" w:color="auto" w:fill="auto"/>
            <w:noWrap/>
            <w:vAlign w:val="bottom"/>
            <w:hideMark/>
          </w:tcPr>
          <w:p w14:paraId="7E9AB883" w14:textId="3976E4BB" w:rsidR="001D46C5" w:rsidRPr="00A97A79" w:rsidRDefault="001D46C5" w:rsidP="001D46C5">
            <w:pPr>
              <w:jc w:val="right"/>
              <w:rPr>
                <w:rFonts w:ascii="Arial" w:hAnsi="Arial" w:cs="Arial"/>
                <w:color w:val="000000"/>
                <w:spacing w:val="0"/>
                <w:sz w:val="18"/>
                <w:szCs w:val="18"/>
                <w:lang w:val="en-US"/>
              </w:rPr>
            </w:pPr>
            <w:r w:rsidRPr="00A97A79">
              <w:rPr>
                <w:rFonts w:ascii="Arial" w:hAnsi="Arial" w:cs="Arial"/>
                <w:color w:val="000000"/>
                <w:sz w:val="18"/>
                <w:szCs w:val="18"/>
              </w:rPr>
              <w:t xml:space="preserve"> 18,000 </w:t>
            </w:r>
          </w:p>
        </w:tc>
      </w:tr>
    </w:tbl>
    <w:p w14:paraId="09AB748D" w14:textId="77777777" w:rsidR="0038607B" w:rsidRDefault="0038607B" w:rsidP="00713C27">
      <w:pPr>
        <w:spacing w:after="120"/>
        <w:jc w:val="center"/>
        <w:rPr>
          <w:rFonts w:ascii="Arial" w:hAnsi="Arial" w:cs="Arial"/>
          <w:color w:val="363636"/>
          <w:spacing w:val="0"/>
          <w:sz w:val="18"/>
          <w:szCs w:val="18"/>
          <w:lang w:val="en-US"/>
        </w:rPr>
      </w:pPr>
    </w:p>
    <w:p w14:paraId="0AB16C47" w14:textId="77777777" w:rsidR="0038607B" w:rsidRDefault="0038607B" w:rsidP="00713C27">
      <w:pPr>
        <w:spacing w:after="120"/>
        <w:jc w:val="center"/>
        <w:rPr>
          <w:rFonts w:ascii="Arial" w:hAnsi="Arial" w:cs="Arial"/>
          <w:color w:val="363636"/>
          <w:spacing w:val="0"/>
          <w:sz w:val="18"/>
          <w:szCs w:val="18"/>
          <w:lang w:val="en-US"/>
        </w:rPr>
      </w:pPr>
    </w:p>
    <w:p w14:paraId="23524230" w14:textId="77777777" w:rsidR="0038607B" w:rsidRDefault="0038607B" w:rsidP="00713C27">
      <w:pPr>
        <w:spacing w:after="120"/>
        <w:jc w:val="center"/>
        <w:rPr>
          <w:rFonts w:ascii="Arial" w:hAnsi="Arial" w:cs="Arial"/>
          <w:color w:val="363636"/>
          <w:spacing w:val="0"/>
          <w:sz w:val="18"/>
          <w:szCs w:val="18"/>
          <w:lang w:val="en-US"/>
        </w:rPr>
      </w:pPr>
    </w:p>
    <w:p w14:paraId="25BA9D7F" w14:textId="77777777" w:rsidR="0038607B" w:rsidRDefault="0038607B" w:rsidP="00713C27">
      <w:pPr>
        <w:spacing w:after="120"/>
        <w:jc w:val="center"/>
        <w:rPr>
          <w:rFonts w:ascii="Arial" w:hAnsi="Arial" w:cs="Arial"/>
          <w:color w:val="363636"/>
          <w:spacing w:val="0"/>
          <w:sz w:val="18"/>
          <w:szCs w:val="18"/>
          <w:lang w:val="en-US"/>
        </w:rPr>
      </w:pPr>
    </w:p>
    <w:p w14:paraId="151EBE6A" w14:textId="77777777" w:rsidR="0038607B" w:rsidRDefault="0038607B" w:rsidP="00713C27">
      <w:pPr>
        <w:spacing w:after="120"/>
        <w:jc w:val="center"/>
        <w:rPr>
          <w:rFonts w:ascii="Arial" w:hAnsi="Arial" w:cs="Arial"/>
          <w:color w:val="363636"/>
          <w:spacing w:val="0"/>
          <w:sz w:val="18"/>
          <w:szCs w:val="18"/>
          <w:lang w:val="en-US"/>
        </w:rPr>
      </w:pPr>
    </w:p>
    <w:p w14:paraId="5996B7A0" w14:textId="77777777" w:rsidR="0038607B" w:rsidRDefault="0038607B" w:rsidP="00713C27">
      <w:pPr>
        <w:spacing w:after="120"/>
        <w:jc w:val="center"/>
        <w:rPr>
          <w:rFonts w:ascii="Arial" w:hAnsi="Arial" w:cs="Arial"/>
          <w:color w:val="363636"/>
          <w:spacing w:val="0"/>
          <w:sz w:val="18"/>
          <w:szCs w:val="18"/>
          <w:lang w:val="en-US"/>
        </w:rPr>
      </w:pPr>
    </w:p>
    <w:p w14:paraId="107E6D5E" w14:textId="77777777" w:rsidR="0038607B" w:rsidRDefault="0038607B" w:rsidP="00713C27">
      <w:pPr>
        <w:spacing w:after="120"/>
        <w:jc w:val="center"/>
        <w:rPr>
          <w:rFonts w:ascii="Arial" w:hAnsi="Arial" w:cs="Arial"/>
          <w:color w:val="363636"/>
          <w:spacing w:val="0"/>
          <w:sz w:val="18"/>
          <w:szCs w:val="18"/>
          <w:lang w:val="en-US"/>
        </w:rPr>
      </w:pPr>
    </w:p>
    <w:p w14:paraId="6512E623" w14:textId="77777777" w:rsidR="0038607B" w:rsidRDefault="0038607B" w:rsidP="00713C27">
      <w:pPr>
        <w:spacing w:after="120"/>
        <w:jc w:val="center"/>
        <w:rPr>
          <w:rFonts w:ascii="Arial" w:hAnsi="Arial" w:cs="Arial"/>
          <w:color w:val="363636"/>
          <w:spacing w:val="0"/>
          <w:sz w:val="18"/>
          <w:szCs w:val="18"/>
          <w:lang w:val="en-US"/>
        </w:rPr>
      </w:pPr>
    </w:p>
    <w:p w14:paraId="765ACB33" w14:textId="77777777" w:rsidR="0038607B" w:rsidRDefault="0038607B" w:rsidP="00713C27">
      <w:pPr>
        <w:spacing w:after="120"/>
        <w:jc w:val="center"/>
        <w:rPr>
          <w:rFonts w:ascii="Arial" w:hAnsi="Arial" w:cs="Arial"/>
          <w:color w:val="363636"/>
          <w:spacing w:val="0"/>
          <w:sz w:val="18"/>
          <w:szCs w:val="18"/>
          <w:lang w:val="en-US"/>
        </w:rPr>
      </w:pPr>
    </w:p>
    <w:p w14:paraId="516BBC1A" w14:textId="77777777" w:rsidR="0038607B" w:rsidRDefault="0038607B" w:rsidP="00713C27">
      <w:pPr>
        <w:spacing w:after="120"/>
        <w:jc w:val="center"/>
        <w:rPr>
          <w:rFonts w:ascii="Arial" w:hAnsi="Arial" w:cs="Arial"/>
          <w:color w:val="363636"/>
          <w:spacing w:val="0"/>
          <w:sz w:val="18"/>
          <w:szCs w:val="18"/>
          <w:lang w:val="en-US"/>
        </w:rPr>
      </w:pPr>
    </w:p>
    <w:p w14:paraId="7FF016A9" w14:textId="77777777" w:rsidR="0038607B" w:rsidRDefault="0038607B" w:rsidP="00713C27">
      <w:pPr>
        <w:spacing w:after="120"/>
        <w:jc w:val="center"/>
        <w:rPr>
          <w:rFonts w:ascii="Arial" w:hAnsi="Arial" w:cs="Arial"/>
          <w:color w:val="363636"/>
          <w:spacing w:val="0"/>
          <w:sz w:val="18"/>
          <w:szCs w:val="18"/>
          <w:lang w:val="en-US"/>
        </w:rPr>
      </w:pPr>
    </w:p>
    <w:p w14:paraId="0489C10C" w14:textId="77777777" w:rsidR="0038607B" w:rsidRDefault="0038607B" w:rsidP="00713C27">
      <w:pPr>
        <w:spacing w:after="120"/>
        <w:jc w:val="center"/>
        <w:rPr>
          <w:rFonts w:ascii="Arial" w:hAnsi="Arial" w:cs="Arial"/>
          <w:color w:val="363636"/>
          <w:spacing w:val="0"/>
          <w:sz w:val="18"/>
          <w:szCs w:val="18"/>
          <w:lang w:val="en-US"/>
        </w:rPr>
      </w:pPr>
    </w:p>
    <w:p w14:paraId="60F0E3EB" w14:textId="77777777" w:rsidR="0038607B" w:rsidRDefault="0038607B" w:rsidP="00713C27">
      <w:pPr>
        <w:spacing w:after="120"/>
        <w:jc w:val="center"/>
        <w:rPr>
          <w:rFonts w:ascii="Arial" w:hAnsi="Arial" w:cs="Arial"/>
          <w:color w:val="363636"/>
          <w:spacing w:val="0"/>
          <w:sz w:val="18"/>
          <w:szCs w:val="18"/>
          <w:lang w:val="en-US"/>
        </w:rPr>
      </w:pPr>
    </w:p>
    <w:p w14:paraId="11401C5A" w14:textId="77777777" w:rsidR="0038607B" w:rsidRDefault="0038607B" w:rsidP="00713C27">
      <w:pPr>
        <w:spacing w:after="120"/>
        <w:jc w:val="center"/>
        <w:rPr>
          <w:rFonts w:ascii="Arial" w:hAnsi="Arial" w:cs="Arial"/>
          <w:color w:val="363636"/>
          <w:spacing w:val="0"/>
          <w:sz w:val="18"/>
          <w:szCs w:val="18"/>
          <w:lang w:val="en-US"/>
        </w:rPr>
      </w:pPr>
    </w:p>
    <w:p w14:paraId="1506CB24" w14:textId="07459053" w:rsidR="007D5BF6" w:rsidRDefault="007D5BF6" w:rsidP="00713C27">
      <w:pPr>
        <w:spacing w:after="120"/>
        <w:jc w:val="center"/>
        <w:rPr>
          <w:rFonts w:ascii="Arial" w:hAnsi="Arial" w:cs="Arial"/>
          <w:b/>
          <w:sz w:val="22"/>
          <w:szCs w:val="22"/>
        </w:rPr>
      </w:pPr>
    </w:p>
    <w:p w14:paraId="6E111B31" w14:textId="6EA3A030" w:rsidR="00E75E07" w:rsidRPr="00A97A79" w:rsidRDefault="008A39D8">
      <w:pPr>
        <w:jc w:val="center"/>
        <w:rPr>
          <w:rFonts w:ascii="Arial" w:hAnsi="Arial" w:cs="Arial"/>
          <w:b/>
          <w:bCs/>
          <w:sz w:val="18"/>
          <w:szCs w:val="18"/>
        </w:rPr>
      </w:pPr>
      <w:bookmarkStart w:id="21" w:name="_Hlk491276088"/>
      <w:r w:rsidRPr="00605D1F">
        <w:rPr>
          <w:rFonts w:ascii="Arial" w:hAnsi="Arial" w:cs="Arial"/>
          <w:b/>
          <w:bCs/>
          <w:sz w:val="18"/>
          <w:szCs w:val="18"/>
        </w:rPr>
        <w:lastRenderedPageBreak/>
        <w:t xml:space="preserve">Cuadro </w:t>
      </w:r>
      <w:r w:rsidR="00F67248" w:rsidRPr="00605D1F">
        <w:rPr>
          <w:rFonts w:ascii="Arial" w:hAnsi="Arial" w:cs="Arial"/>
          <w:b/>
          <w:bCs/>
          <w:sz w:val="18"/>
          <w:szCs w:val="18"/>
        </w:rPr>
        <w:t>I</w:t>
      </w:r>
      <w:r w:rsidR="00EE7CD2" w:rsidRPr="00605D1F">
        <w:rPr>
          <w:rFonts w:ascii="Arial" w:hAnsi="Arial" w:cs="Arial"/>
          <w:b/>
          <w:bCs/>
          <w:sz w:val="18"/>
          <w:szCs w:val="18"/>
        </w:rPr>
        <w:t>II</w:t>
      </w:r>
      <w:r w:rsidR="00F67248" w:rsidRPr="00605D1F">
        <w:rPr>
          <w:rFonts w:ascii="Arial" w:hAnsi="Arial" w:cs="Arial"/>
          <w:b/>
          <w:bCs/>
          <w:sz w:val="18"/>
          <w:szCs w:val="18"/>
        </w:rPr>
        <w:t xml:space="preserve">: </w:t>
      </w:r>
      <w:bookmarkEnd w:id="21"/>
      <w:r w:rsidR="006557F5" w:rsidRPr="00605D1F">
        <w:rPr>
          <w:rFonts w:ascii="Arial" w:hAnsi="Arial" w:cs="Arial"/>
          <w:b/>
          <w:bCs/>
          <w:sz w:val="18"/>
          <w:szCs w:val="18"/>
        </w:rPr>
        <w:t>Indicadores para el monitoreo del programa a nivel de resultados</w:t>
      </w:r>
    </w:p>
    <w:tbl>
      <w:tblPr>
        <w:tblpPr w:leftFromText="180" w:rightFromText="180" w:vertAnchor="text" w:horzAnchor="margin" w:tblpY="120"/>
        <w:tblW w:w="12897"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3685"/>
        <w:gridCol w:w="900"/>
        <w:gridCol w:w="810"/>
        <w:gridCol w:w="733"/>
        <w:gridCol w:w="784"/>
        <w:gridCol w:w="810"/>
        <w:gridCol w:w="810"/>
        <w:gridCol w:w="810"/>
        <w:gridCol w:w="1017"/>
        <w:gridCol w:w="2538"/>
      </w:tblGrid>
      <w:tr w:rsidR="001C5576" w:rsidRPr="002A4C0F" w14:paraId="1000EEE9" w14:textId="77777777" w:rsidTr="0038607B">
        <w:trPr>
          <w:trHeight w:val="440"/>
          <w:tblHeader/>
        </w:trPr>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72DE5766" w14:textId="77777777" w:rsidR="002A4C0F" w:rsidRPr="002A4C0F" w:rsidRDefault="002A4C0F" w:rsidP="002A4C0F">
            <w:pPr>
              <w:jc w:val="center"/>
              <w:rPr>
                <w:rFonts w:ascii="Arial" w:eastAsia="Calibri" w:hAnsi="Arial" w:cs="Arial"/>
                <w:b/>
                <w:bCs/>
                <w:spacing w:val="0"/>
                <w:sz w:val="18"/>
                <w:szCs w:val="18"/>
                <w:lang w:val="es-EC" w:eastAsia="zh-CN"/>
              </w:rPr>
            </w:pPr>
            <w:r w:rsidRPr="002A4C0F">
              <w:rPr>
                <w:rFonts w:ascii="Arial" w:eastAsia="Calibri" w:hAnsi="Arial" w:cs="Arial"/>
                <w:b/>
                <w:bCs/>
                <w:spacing w:val="0"/>
                <w:sz w:val="18"/>
                <w:szCs w:val="18"/>
                <w:lang w:val="es-EC" w:eastAsia="zh-CN"/>
              </w:rPr>
              <w:t>Indicadores</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7C9ED776" w14:textId="77777777" w:rsidR="002A4C0F" w:rsidRPr="002A4C0F" w:rsidRDefault="002A4C0F" w:rsidP="002A4C0F">
            <w:pPr>
              <w:jc w:val="center"/>
              <w:rPr>
                <w:rFonts w:ascii="Arial" w:eastAsia="Calibri" w:hAnsi="Arial" w:cs="Arial"/>
                <w:b/>
                <w:bCs/>
                <w:spacing w:val="0"/>
                <w:sz w:val="18"/>
                <w:szCs w:val="18"/>
                <w:lang w:val="es-EC" w:eastAsia="zh-CN"/>
              </w:rPr>
            </w:pPr>
            <w:r w:rsidRPr="002A4C0F">
              <w:rPr>
                <w:rFonts w:ascii="Arial" w:eastAsia="Calibri" w:hAnsi="Arial" w:cs="Arial"/>
                <w:b/>
                <w:bCs/>
                <w:spacing w:val="0"/>
                <w:sz w:val="18"/>
                <w:szCs w:val="18"/>
                <w:lang w:val="es-EC" w:eastAsia="zh-CN"/>
              </w:rPr>
              <w:t>Unidad de Medida</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753DB447" w14:textId="77777777" w:rsidR="002A4C0F" w:rsidRPr="002A4C0F" w:rsidRDefault="002A4C0F" w:rsidP="002A4C0F">
            <w:pPr>
              <w:jc w:val="center"/>
              <w:rPr>
                <w:rFonts w:ascii="Arial" w:eastAsia="Calibri" w:hAnsi="Arial" w:cs="Arial"/>
                <w:b/>
                <w:bCs/>
                <w:spacing w:val="0"/>
                <w:sz w:val="18"/>
                <w:szCs w:val="18"/>
                <w:lang w:val="es-EC" w:eastAsia="zh-CN"/>
              </w:rPr>
            </w:pPr>
            <w:r w:rsidRPr="002A4C0F">
              <w:rPr>
                <w:rFonts w:ascii="Arial" w:eastAsia="Calibri" w:hAnsi="Arial" w:cs="Arial"/>
                <w:b/>
                <w:bCs/>
                <w:spacing w:val="0"/>
                <w:sz w:val="18"/>
                <w:szCs w:val="18"/>
                <w:lang w:val="es-EC" w:eastAsia="zh-CN"/>
              </w:rPr>
              <w:t xml:space="preserve">Línea de Base </w:t>
            </w:r>
          </w:p>
        </w:tc>
        <w:tc>
          <w:tcPr>
            <w:tcW w:w="7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EE7061A" w14:textId="77777777" w:rsidR="002A4C0F" w:rsidRPr="002A4C0F" w:rsidRDefault="002A4C0F" w:rsidP="002A4C0F">
            <w:pPr>
              <w:jc w:val="center"/>
              <w:rPr>
                <w:rFonts w:ascii="Arial" w:eastAsia="Calibri" w:hAnsi="Arial" w:cs="Arial"/>
                <w:b/>
                <w:bCs/>
                <w:spacing w:val="0"/>
                <w:sz w:val="18"/>
                <w:szCs w:val="18"/>
                <w:lang w:val="es-EC" w:eastAsia="zh-CN"/>
              </w:rPr>
            </w:pPr>
            <w:r w:rsidRPr="002A4C0F">
              <w:rPr>
                <w:rFonts w:ascii="Arial" w:eastAsia="Calibri" w:hAnsi="Arial" w:cs="Arial"/>
                <w:b/>
                <w:bCs/>
                <w:spacing w:val="0"/>
                <w:sz w:val="18"/>
                <w:szCs w:val="18"/>
                <w:lang w:val="es-EC" w:eastAsia="zh-CN"/>
              </w:rPr>
              <w:t xml:space="preserve">Año </w:t>
            </w:r>
          </w:p>
          <w:p w14:paraId="7EC761CC" w14:textId="77777777" w:rsidR="002A4C0F" w:rsidRPr="002A4C0F" w:rsidRDefault="002A4C0F" w:rsidP="002A4C0F">
            <w:pPr>
              <w:jc w:val="center"/>
              <w:rPr>
                <w:rFonts w:ascii="Arial" w:eastAsia="Calibri" w:hAnsi="Arial" w:cs="Arial"/>
                <w:b/>
                <w:bCs/>
                <w:spacing w:val="0"/>
                <w:sz w:val="18"/>
                <w:szCs w:val="18"/>
                <w:lang w:val="es-EC" w:eastAsia="zh-CN"/>
              </w:rPr>
            </w:pPr>
            <w:r w:rsidRPr="002A4C0F">
              <w:rPr>
                <w:rFonts w:ascii="Arial" w:eastAsia="Calibri" w:hAnsi="Arial" w:cs="Arial"/>
                <w:b/>
                <w:bCs/>
                <w:spacing w:val="0"/>
                <w:sz w:val="18"/>
                <w:szCs w:val="18"/>
                <w:lang w:val="es-EC" w:eastAsia="zh-CN"/>
              </w:rPr>
              <w:t>Línea de Base</w:t>
            </w:r>
          </w:p>
        </w:tc>
        <w:tc>
          <w:tcPr>
            <w:tcW w:w="7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AF22D89" w14:textId="77777777" w:rsidR="002A4C0F" w:rsidRPr="002A4C0F" w:rsidRDefault="002A4C0F" w:rsidP="002A4C0F">
            <w:pPr>
              <w:jc w:val="center"/>
              <w:rPr>
                <w:rFonts w:ascii="Arial" w:eastAsia="Calibri" w:hAnsi="Arial" w:cs="Arial"/>
                <w:b/>
                <w:bCs/>
                <w:spacing w:val="0"/>
                <w:sz w:val="18"/>
                <w:szCs w:val="18"/>
                <w:lang w:val="es-EC" w:eastAsia="zh-CN"/>
              </w:rPr>
            </w:pPr>
            <w:r w:rsidRPr="002A4C0F">
              <w:rPr>
                <w:rFonts w:ascii="Arial" w:eastAsia="Calibri" w:hAnsi="Arial" w:cs="Arial"/>
                <w:b/>
                <w:bCs/>
                <w:spacing w:val="0"/>
                <w:sz w:val="18"/>
                <w:szCs w:val="18"/>
                <w:lang w:val="es-EC" w:eastAsia="zh-CN"/>
              </w:rPr>
              <w:t>Año 1</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3AA0B30" w14:textId="77777777" w:rsidR="002A4C0F" w:rsidRPr="002A4C0F" w:rsidRDefault="002A4C0F" w:rsidP="002A4C0F">
            <w:pPr>
              <w:jc w:val="center"/>
              <w:rPr>
                <w:rFonts w:ascii="Arial" w:eastAsia="Calibri" w:hAnsi="Arial" w:cs="Arial"/>
                <w:b/>
                <w:bCs/>
                <w:spacing w:val="0"/>
                <w:sz w:val="18"/>
                <w:szCs w:val="18"/>
                <w:lang w:val="es-EC" w:eastAsia="zh-CN"/>
              </w:rPr>
            </w:pPr>
            <w:r w:rsidRPr="002A4C0F">
              <w:rPr>
                <w:rFonts w:ascii="Arial" w:eastAsia="Calibri" w:hAnsi="Arial" w:cs="Arial"/>
                <w:b/>
                <w:bCs/>
                <w:spacing w:val="0"/>
                <w:sz w:val="18"/>
                <w:szCs w:val="18"/>
                <w:lang w:val="es-EC" w:eastAsia="zh-CN"/>
              </w:rPr>
              <w:t>Año 2</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9609BB3" w14:textId="77777777" w:rsidR="002A4C0F" w:rsidRPr="002A4C0F" w:rsidRDefault="002A4C0F" w:rsidP="002A4C0F">
            <w:pPr>
              <w:jc w:val="center"/>
              <w:rPr>
                <w:rFonts w:ascii="Arial" w:eastAsia="Calibri" w:hAnsi="Arial" w:cs="Arial"/>
                <w:b/>
                <w:bCs/>
                <w:spacing w:val="0"/>
                <w:sz w:val="18"/>
                <w:szCs w:val="18"/>
                <w:lang w:val="es-EC" w:eastAsia="zh-CN"/>
              </w:rPr>
            </w:pPr>
            <w:r w:rsidRPr="002A4C0F">
              <w:rPr>
                <w:rFonts w:ascii="Arial" w:eastAsia="Calibri" w:hAnsi="Arial" w:cs="Arial"/>
                <w:b/>
                <w:bCs/>
                <w:spacing w:val="0"/>
                <w:sz w:val="18"/>
                <w:szCs w:val="18"/>
                <w:lang w:val="es-EC" w:eastAsia="zh-CN"/>
              </w:rPr>
              <w:t>Año 3</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915E482" w14:textId="77777777" w:rsidR="002A4C0F" w:rsidRPr="002A4C0F" w:rsidRDefault="002A4C0F" w:rsidP="002A4C0F">
            <w:pPr>
              <w:rPr>
                <w:rFonts w:ascii="Arial" w:eastAsia="Calibri" w:hAnsi="Arial" w:cs="Arial"/>
                <w:b/>
                <w:bCs/>
                <w:spacing w:val="0"/>
                <w:sz w:val="18"/>
                <w:szCs w:val="18"/>
                <w:lang w:val="es-EC" w:eastAsia="zh-CN"/>
              </w:rPr>
            </w:pPr>
            <w:r w:rsidRPr="002A4C0F">
              <w:rPr>
                <w:rFonts w:ascii="Arial" w:eastAsia="Calibri" w:hAnsi="Arial" w:cs="Arial"/>
                <w:b/>
                <w:bCs/>
                <w:spacing w:val="0"/>
                <w:sz w:val="18"/>
                <w:szCs w:val="18"/>
                <w:lang w:val="es-EC" w:eastAsia="zh-CN"/>
              </w:rPr>
              <w:t>Meta Final</w:t>
            </w:r>
          </w:p>
        </w:tc>
        <w:tc>
          <w:tcPr>
            <w:tcW w:w="10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13E94528" w14:textId="77777777" w:rsidR="002A4C0F" w:rsidRPr="002A4C0F" w:rsidRDefault="002A4C0F" w:rsidP="002A4C0F">
            <w:pPr>
              <w:jc w:val="center"/>
              <w:rPr>
                <w:rFonts w:ascii="Arial" w:eastAsia="Calibri" w:hAnsi="Arial" w:cs="Arial"/>
                <w:b/>
                <w:bCs/>
                <w:spacing w:val="0"/>
                <w:sz w:val="18"/>
                <w:szCs w:val="18"/>
                <w:lang w:val="es-EC" w:eastAsia="zh-CN"/>
              </w:rPr>
            </w:pPr>
            <w:r w:rsidRPr="002A4C0F">
              <w:rPr>
                <w:rFonts w:ascii="Arial" w:eastAsia="Calibri" w:hAnsi="Arial" w:cs="Arial"/>
                <w:b/>
                <w:bCs/>
                <w:spacing w:val="0"/>
                <w:sz w:val="18"/>
                <w:szCs w:val="18"/>
                <w:lang w:val="es-EC" w:eastAsia="zh-CN"/>
              </w:rPr>
              <w:t>Medios de Verificación</w:t>
            </w:r>
          </w:p>
        </w:tc>
        <w:tc>
          <w:tcPr>
            <w:tcW w:w="253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1082A05F" w14:textId="77777777" w:rsidR="002A4C0F" w:rsidRPr="002A4C0F" w:rsidRDefault="002A4C0F" w:rsidP="002A4C0F">
            <w:pPr>
              <w:jc w:val="center"/>
              <w:rPr>
                <w:rFonts w:ascii="Arial" w:eastAsia="Calibri" w:hAnsi="Arial" w:cs="Arial"/>
                <w:b/>
                <w:bCs/>
                <w:spacing w:val="0"/>
                <w:sz w:val="18"/>
                <w:szCs w:val="18"/>
                <w:lang w:val="es-EC" w:eastAsia="zh-CN"/>
              </w:rPr>
            </w:pPr>
            <w:r w:rsidRPr="002A4C0F">
              <w:rPr>
                <w:rFonts w:ascii="Arial" w:eastAsia="Calibri" w:hAnsi="Arial" w:cs="Arial"/>
                <w:b/>
                <w:bCs/>
                <w:spacing w:val="0"/>
                <w:sz w:val="18"/>
                <w:szCs w:val="18"/>
                <w:lang w:val="es-EC" w:eastAsia="zh-CN"/>
              </w:rPr>
              <w:t>Comentarios</w:t>
            </w:r>
          </w:p>
        </w:tc>
      </w:tr>
      <w:tr w:rsidR="002A4C0F" w:rsidRPr="002A4C0F" w14:paraId="53CA237F" w14:textId="77777777" w:rsidTr="00A97A79">
        <w:trPr>
          <w:trHeight w:val="324"/>
        </w:trPr>
        <w:tc>
          <w:tcPr>
            <w:tcW w:w="1289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C6BE8F" w14:textId="69872F34" w:rsidR="002A4C0F" w:rsidRPr="002A4C0F" w:rsidRDefault="002A4C0F" w:rsidP="002A4C0F">
            <w:pPr>
              <w:rPr>
                <w:rFonts w:ascii="Arial" w:eastAsia="Calibri" w:hAnsi="Arial" w:cs="Arial"/>
                <w:spacing w:val="0"/>
                <w:sz w:val="18"/>
                <w:szCs w:val="18"/>
                <w:lang w:val="es-EC" w:eastAsia="zh-CN"/>
              </w:rPr>
            </w:pPr>
            <w:r w:rsidRPr="002A4C0F">
              <w:rPr>
                <w:rFonts w:ascii="Arial" w:eastAsia="Calibri" w:hAnsi="Arial" w:cs="Arial"/>
                <w:b/>
                <w:bCs/>
                <w:spacing w:val="0"/>
                <w:sz w:val="18"/>
                <w:szCs w:val="18"/>
                <w:u w:val="single"/>
                <w:lang w:val="es-EC" w:eastAsia="zh-CN"/>
              </w:rPr>
              <w:t>Resultado #1</w:t>
            </w:r>
            <w:r w:rsidRPr="002A4C0F">
              <w:rPr>
                <w:rFonts w:ascii="Arial" w:eastAsia="Calibri" w:hAnsi="Arial" w:cs="Arial"/>
                <w:b/>
                <w:bCs/>
                <w:spacing w:val="0"/>
                <w:sz w:val="18"/>
                <w:szCs w:val="18"/>
                <w:lang w:val="es-EC" w:eastAsia="zh-CN"/>
              </w:rPr>
              <w:t>:</w:t>
            </w:r>
            <w:r w:rsidR="007C42A0">
              <w:rPr>
                <w:rFonts w:ascii="Arial" w:eastAsia="Calibri" w:hAnsi="Arial" w:cs="Arial"/>
                <w:b/>
                <w:bCs/>
                <w:spacing w:val="0"/>
                <w:sz w:val="18"/>
                <w:szCs w:val="18"/>
                <w:lang w:val="es-EC" w:eastAsia="zh-CN"/>
              </w:rPr>
              <w:t xml:space="preserve"> </w:t>
            </w:r>
            <w:r w:rsidRPr="002A4C0F">
              <w:rPr>
                <w:rFonts w:ascii="Arial" w:eastAsia="Calibri" w:hAnsi="Arial" w:cs="Arial"/>
                <w:spacing w:val="0"/>
                <w:sz w:val="18"/>
                <w:szCs w:val="18"/>
                <w:lang w:val="es-EC" w:eastAsia="zh-CN"/>
              </w:rPr>
              <w:t>Gestión mejorada</w:t>
            </w:r>
          </w:p>
        </w:tc>
      </w:tr>
      <w:tr w:rsidR="002A4C0F" w:rsidRPr="002A4C0F" w14:paraId="588E815D" w14:textId="77777777" w:rsidTr="00A97A79">
        <w:trPr>
          <w:trHeight w:val="3590"/>
        </w:trPr>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AAA07A" w14:textId="77777777" w:rsidR="002A4C0F" w:rsidRPr="002A4C0F" w:rsidRDefault="00426FF7" w:rsidP="002A4C0F">
            <w:pPr>
              <w:contextualSpacing/>
              <w:rPr>
                <w:rFonts w:ascii="Arial" w:eastAsia="Calibri" w:hAnsi="Arial" w:cs="Arial"/>
                <w:spacing w:val="0"/>
                <w:sz w:val="18"/>
                <w:szCs w:val="18"/>
                <w:lang w:val="es-EC" w:eastAsia="zh-CN"/>
              </w:rPr>
            </w:pPr>
            <w:r>
              <w:rPr>
                <w:rFonts w:ascii="Arial" w:eastAsia="Calibri" w:hAnsi="Arial" w:cs="Arial"/>
                <w:spacing w:val="0"/>
                <w:sz w:val="18"/>
                <w:szCs w:val="18"/>
                <w:lang w:val="es-EC" w:eastAsia="zh-CN"/>
              </w:rPr>
              <w:t xml:space="preserve">R.1.1 </w:t>
            </w:r>
            <w:r w:rsidR="002A4C0F" w:rsidRPr="002A4C0F">
              <w:rPr>
                <w:rFonts w:ascii="Arial" w:eastAsia="Calibri" w:hAnsi="Arial" w:cs="Arial"/>
                <w:spacing w:val="0"/>
                <w:sz w:val="18"/>
                <w:szCs w:val="18"/>
                <w:lang w:val="es-EC" w:eastAsia="zh-CN"/>
              </w:rPr>
              <w:t>Expedientes de desvinculación</w:t>
            </w:r>
            <w:r w:rsidR="002A4C0F" w:rsidRPr="002A4C0F">
              <w:rPr>
                <w:rFonts w:ascii="Arial" w:eastAsia="Calibri" w:hAnsi="Arial" w:cs="Arial"/>
                <w:spacing w:val="0"/>
                <w:sz w:val="18"/>
                <w:szCs w:val="18"/>
                <w:lang w:val="es-ES" w:eastAsia="zh-CN"/>
              </w:rPr>
              <w:t xml:space="preserve"> </w:t>
            </w:r>
            <w:r w:rsidR="002A4C0F" w:rsidRPr="002A4C0F">
              <w:rPr>
                <w:rFonts w:ascii="Arial" w:eastAsia="Calibri" w:hAnsi="Arial" w:cs="Arial"/>
                <w:spacing w:val="0"/>
                <w:sz w:val="18"/>
                <w:szCs w:val="18"/>
                <w:lang w:val="es-EC" w:eastAsia="zh-CN"/>
              </w:rPr>
              <w:t>devengados</w:t>
            </w:r>
            <w:r w:rsidR="00D573AA">
              <w:rPr>
                <w:rFonts w:ascii="Arial" w:eastAsia="Calibri" w:hAnsi="Arial" w:cs="Arial"/>
                <w:spacing w:val="0"/>
                <w:sz w:val="18"/>
                <w:szCs w:val="18"/>
                <w:lang w:val="es-ES" w:eastAsia="zh-CN"/>
              </w:rPr>
              <w:t>/e</w:t>
            </w:r>
            <w:r w:rsidR="002A4C0F" w:rsidRPr="002A4C0F">
              <w:rPr>
                <w:rFonts w:ascii="Arial" w:eastAsia="Calibri" w:hAnsi="Arial" w:cs="Arial"/>
                <w:spacing w:val="0"/>
                <w:sz w:val="18"/>
                <w:szCs w:val="18"/>
                <w:lang w:val="es-ES" w:eastAsia="zh-CN"/>
              </w:rPr>
              <w:t>xpedientes de desvinculación ingresados</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7BD7D8" w14:textId="77777777" w:rsidR="002A4C0F" w:rsidRPr="002A4C0F" w:rsidRDefault="002A4C0F" w:rsidP="002A4C0F">
            <w:pPr>
              <w:jc w:val="center"/>
              <w:rPr>
                <w:rFonts w:ascii="Arial" w:eastAsia="Calibri" w:hAnsi="Arial" w:cs="Arial"/>
                <w:spacing w:val="0"/>
                <w:sz w:val="18"/>
                <w:szCs w:val="18"/>
                <w:lang w:val="es-EC" w:eastAsia="zh-CN"/>
              </w:rPr>
            </w:pPr>
            <w:r w:rsidRPr="002A4C0F">
              <w:rPr>
                <w:rFonts w:ascii="Arial" w:eastAsia="Calibri" w:hAnsi="Arial" w:cs="Arial"/>
                <w:spacing w:val="0"/>
                <w:sz w:val="18"/>
                <w:szCs w:val="18"/>
                <w:lang w:val="es-EC" w:eastAsia="zh-CN"/>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4380DC" w14:textId="77777777" w:rsidR="002A4C0F" w:rsidRPr="002A4C0F" w:rsidRDefault="002A4C0F" w:rsidP="002A4C0F">
            <w:pPr>
              <w:jc w:val="center"/>
              <w:rPr>
                <w:rFonts w:ascii="Arial" w:eastAsia="Calibri" w:hAnsi="Arial" w:cs="Arial"/>
                <w:spacing w:val="0"/>
                <w:sz w:val="18"/>
                <w:szCs w:val="18"/>
                <w:lang w:val="es-EC" w:eastAsia="zh-CN"/>
              </w:rPr>
            </w:pPr>
            <w:r w:rsidRPr="002A4C0F">
              <w:rPr>
                <w:rFonts w:ascii="Arial" w:eastAsia="Calibri" w:hAnsi="Arial" w:cs="Arial"/>
                <w:spacing w:val="0"/>
                <w:sz w:val="18"/>
                <w:szCs w:val="18"/>
                <w:lang w:val="es-EC" w:eastAsia="zh-CN"/>
              </w:rPr>
              <w:t>0</w:t>
            </w:r>
          </w:p>
        </w:tc>
        <w:tc>
          <w:tcPr>
            <w:tcW w:w="7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ACB5AA" w14:textId="77777777" w:rsidR="002A4C0F" w:rsidRPr="002A4C0F" w:rsidRDefault="002A4C0F" w:rsidP="002A4C0F">
            <w:pPr>
              <w:jc w:val="center"/>
              <w:rPr>
                <w:rFonts w:ascii="Arial" w:eastAsia="Calibri" w:hAnsi="Arial" w:cs="Arial"/>
                <w:spacing w:val="0"/>
                <w:sz w:val="18"/>
                <w:szCs w:val="18"/>
                <w:lang w:val="es-EC" w:eastAsia="zh-CN"/>
              </w:rPr>
            </w:pPr>
            <w:r w:rsidRPr="002A4C0F">
              <w:rPr>
                <w:rFonts w:ascii="Arial" w:eastAsia="Calibri" w:hAnsi="Arial" w:cs="Arial"/>
                <w:spacing w:val="0"/>
                <w:sz w:val="18"/>
                <w:szCs w:val="18"/>
                <w:lang w:val="es-EC" w:eastAsia="zh-CN"/>
              </w:rPr>
              <w:t>2017</w:t>
            </w:r>
          </w:p>
        </w:tc>
        <w:tc>
          <w:tcPr>
            <w:tcW w:w="7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551698" w14:textId="77777777" w:rsidR="002A4C0F" w:rsidRPr="002A4C0F" w:rsidRDefault="002A4C0F" w:rsidP="002A4C0F">
            <w:pPr>
              <w:jc w:val="center"/>
              <w:rPr>
                <w:rFonts w:ascii="Arial" w:eastAsia="Calibri" w:hAnsi="Arial" w:cs="Arial"/>
                <w:spacing w:val="0"/>
                <w:sz w:val="18"/>
                <w:szCs w:val="18"/>
                <w:lang w:val="es-EC" w:eastAsia="zh-CN"/>
              </w:rPr>
            </w:pPr>
            <w:r w:rsidRPr="002A4C0F">
              <w:rPr>
                <w:rFonts w:ascii="Arial" w:eastAsia="Calibri" w:hAnsi="Arial" w:cs="Arial"/>
                <w:spacing w:val="0"/>
                <w:sz w:val="18"/>
                <w:szCs w:val="18"/>
                <w:lang w:val="es-EC" w:eastAsia="zh-CN"/>
              </w:rPr>
              <w:t>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077FBD" w14:textId="77777777" w:rsidR="002A4C0F" w:rsidRPr="002A4C0F" w:rsidRDefault="002A4C0F" w:rsidP="002A4C0F">
            <w:pPr>
              <w:jc w:val="center"/>
              <w:rPr>
                <w:rFonts w:ascii="Arial" w:eastAsia="Calibri" w:hAnsi="Arial" w:cs="Arial"/>
                <w:spacing w:val="0"/>
                <w:sz w:val="18"/>
                <w:szCs w:val="18"/>
                <w:lang w:val="es-EC" w:eastAsia="zh-CN"/>
              </w:rPr>
            </w:pPr>
            <w:r w:rsidRPr="002A4C0F">
              <w:rPr>
                <w:rFonts w:ascii="Arial" w:eastAsia="Calibri" w:hAnsi="Arial" w:cs="Arial"/>
                <w:spacing w:val="0"/>
                <w:sz w:val="18"/>
                <w:szCs w:val="18"/>
                <w:lang w:val="es-EC" w:eastAsia="zh-CN"/>
              </w:rPr>
              <w:t>23.7</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2734A62" w14:textId="77777777" w:rsidR="002A4C0F" w:rsidRPr="002A4C0F" w:rsidRDefault="002A4C0F" w:rsidP="002A4C0F">
            <w:pPr>
              <w:jc w:val="center"/>
              <w:rPr>
                <w:rFonts w:ascii="Arial" w:eastAsia="Calibri" w:hAnsi="Arial" w:cs="Arial"/>
                <w:spacing w:val="0"/>
                <w:sz w:val="18"/>
                <w:szCs w:val="18"/>
                <w:lang w:val="es-EC" w:eastAsia="zh-CN"/>
              </w:rPr>
            </w:pPr>
            <w:r w:rsidRPr="002A4C0F">
              <w:rPr>
                <w:rFonts w:ascii="Arial" w:eastAsia="Calibri" w:hAnsi="Arial" w:cs="Arial"/>
                <w:spacing w:val="0"/>
                <w:sz w:val="18"/>
                <w:szCs w:val="18"/>
                <w:lang w:val="es-EC" w:eastAsia="zh-CN"/>
              </w:rPr>
              <w:t>23.7</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BBA8CEE" w14:textId="77777777" w:rsidR="002A4C0F" w:rsidRPr="002A4C0F" w:rsidRDefault="002A4C0F" w:rsidP="002A4C0F">
            <w:pPr>
              <w:jc w:val="center"/>
              <w:rPr>
                <w:rFonts w:ascii="Arial" w:eastAsia="Calibri" w:hAnsi="Arial" w:cs="Arial"/>
                <w:spacing w:val="0"/>
                <w:sz w:val="18"/>
                <w:szCs w:val="18"/>
                <w:lang w:val="es-EC" w:eastAsia="zh-CN"/>
              </w:rPr>
            </w:pPr>
            <w:r w:rsidRPr="002A4C0F">
              <w:rPr>
                <w:rFonts w:ascii="Arial" w:eastAsia="Calibri" w:hAnsi="Arial" w:cs="Arial"/>
                <w:spacing w:val="0"/>
                <w:sz w:val="18"/>
                <w:szCs w:val="18"/>
                <w:lang w:val="es-EC" w:eastAsia="zh-CN"/>
              </w:rPr>
              <w:t>23.7</w:t>
            </w:r>
          </w:p>
        </w:tc>
        <w:tc>
          <w:tcPr>
            <w:tcW w:w="10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4F8B23" w14:textId="77777777" w:rsidR="002A4C0F" w:rsidRPr="002A4C0F" w:rsidRDefault="002A4C0F" w:rsidP="002A4C0F">
            <w:pPr>
              <w:spacing w:after="120"/>
              <w:rPr>
                <w:rFonts w:ascii="Arial" w:eastAsia="Calibri" w:hAnsi="Arial" w:cs="Arial"/>
                <w:spacing w:val="0"/>
                <w:sz w:val="18"/>
                <w:szCs w:val="18"/>
                <w:lang w:val="es-EC" w:eastAsia="zh-CN"/>
              </w:rPr>
            </w:pPr>
            <w:r w:rsidRPr="002A4C0F">
              <w:rPr>
                <w:rFonts w:ascii="Arial" w:eastAsia="Calibri" w:hAnsi="Arial" w:cs="Arial"/>
                <w:spacing w:val="0"/>
                <w:sz w:val="18"/>
                <w:szCs w:val="18"/>
                <w:lang w:val="es-EC" w:eastAsia="zh-CN"/>
              </w:rPr>
              <w:t>Informe MdT</w:t>
            </w:r>
          </w:p>
          <w:p w14:paraId="3A7008CA" w14:textId="77777777" w:rsidR="002A4C0F" w:rsidRPr="002A4C0F" w:rsidRDefault="002A4C0F" w:rsidP="00A97A79">
            <w:pPr>
              <w:rPr>
                <w:rFonts w:ascii="Arial" w:eastAsia="Calibri" w:hAnsi="Arial" w:cs="Arial"/>
                <w:spacing w:val="0"/>
                <w:sz w:val="18"/>
                <w:szCs w:val="18"/>
                <w:lang w:val="es-EC" w:eastAsia="zh-CN"/>
              </w:rPr>
            </w:pPr>
          </w:p>
        </w:tc>
        <w:tc>
          <w:tcPr>
            <w:tcW w:w="25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754B4F" w14:textId="77777777" w:rsidR="002A4C0F" w:rsidRPr="002A4C0F" w:rsidRDefault="002A4C0F" w:rsidP="002A4C0F">
            <w:pPr>
              <w:spacing w:after="120"/>
              <w:rPr>
                <w:rFonts w:ascii="Arial" w:eastAsia="Calibri" w:hAnsi="Arial" w:cs="Arial"/>
                <w:spacing w:val="0"/>
                <w:sz w:val="18"/>
                <w:szCs w:val="18"/>
                <w:lang w:val="es-ES" w:eastAsia="zh-CN"/>
              </w:rPr>
            </w:pPr>
            <w:r w:rsidRPr="002A4C0F">
              <w:rPr>
                <w:rFonts w:ascii="Arial" w:eastAsia="Calibri" w:hAnsi="Arial" w:cs="Arial"/>
                <w:spacing w:val="0"/>
                <w:sz w:val="18"/>
                <w:szCs w:val="18"/>
                <w:lang w:val="es-EC" w:eastAsia="zh-CN"/>
              </w:rPr>
              <w:t>Un expediente se considera devengado cuando ha sido pagado.</w:t>
            </w:r>
          </w:p>
          <w:p w14:paraId="3A283E15" w14:textId="77777777" w:rsidR="002A4C0F" w:rsidRPr="002A4C0F" w:rsidRDefault="002A4C0F" w:rsidP="002A4C0F">
            <w:pPr>
              <w:spacing w:after="120"/>
              <w:rPr>
                <w:rFonts w:ascii="Arial" w:eastAsia="Calibri" w:hAnsi="Arial" w:cs="Arial"/>
                <w:spacing w:val="0"/>
                <w:sz w:val="18"/>
                <w:szCs w:val="18"/>
                <w:lang w:val="es-EC" w:eastAsia="zh-CN"/>
              </w:rPr>
            </w:pPr>
            <w:r w:rsidRPr="002A4C0F">
              <w:rPr>
                <w:rFonts w:ascii="Arial" w:eastAsia="Calibri" w:hAnsi="Arial" w:cs="Arial"/>
                <w:spacing w:val="0"/>
                <w:sz w:val="18"/>
                <w:szCs w:val="18"/>
                <w:lang w:val="es-ES" w:eastAsia="zh-CN"/>
              </w:rPr>
              <w:t>Un expediente ingresado representa a un empleado público que ha cumplido con las condiciones mínimas de retiro y completa el proceso de solicitud al Ministerio del Trabajo.</w:t>
            </w:r>
          </w:p>
          <w:p w14:paraId="79B12DC1" w14:textId="77777777" w:rsidR="002A4C0F" w:rsidRPr="002A4C0F" w:rsidRDefault="002A4C0F" w:rsidP="002A4C0F">
            <w:pPr>
              <w:spacing w:after="120"/>
              <w:rPr>
                <w:rFonts w:ascii="Arial" w:eastAsia="Calibri" w:hAnsi="Arial" w:cs="Arial"/>
                <w:spacing w:val="0"/>
                <w:sz w:val="18"/>
                <w:szCs w:val="18"/>
                <w:lang w:val="es-EC" w:eastAsia="zh-CN"/>
              </w:rPr>
            </w:pPr>
            <w:r w:rsidRPr="002A4C0F">
              <w:rPr>
                <w:rFonts w:ascii="Arial" w:eastAsia="Calibri" w:hAnsi="Arial" w:cs="Arial"/>
                <w:spacing w:val="0"/>
                <w:sz w:val="18"/>
                <w:szCs w:val="18"/>
                <w:lang w:val="es-EC" w:eastAsia="zh-CN"/>
              </w:rPr>
              <w:t xml:space="preserve">El denominador en línea de base es de 15,413 expedientes ingresados hasta junio 2017. Se devengarían 3,646 con el programa. </w:t>
            </w:r>
          </w:p>
        </w:tc>
      </w:tr>
      <w:tr w:rsidR="002A4C0F" w:rsidRPr="002A4C0F" w14:paraId="395DADA7" w14:textId="77777777" w:rsidTr="00A97A79">
        <w:trPr>
          <w:trHeight w:val="1169"/>
        </w:trPr>
        <w:tc>
          <w:tcPr>
            <w:tcW w:w="3685" w:type="dxa"/>
            <w:tcBorders>
              <w:top w:val="single" w:sz="4" w:space="0" w:color="auto"/>
              <w:left w:val="single" w:sz="4" w:space="0" w:color="auto"/>
              <w:bottom w:val="single" w:sz="4" w:space="0" w:color="auto"/>
              <w:right w:val="single" w:sz="4" w:space="0" w:color="auto"/>
            </w:tcBorders>
            <w:shd w:val="clear" w:color="auto" w:fill="auto"/>
          </w:tcPr>
          <w:p w14:paraId="5A36CEB1" w14:textId="77777777" w:rsidR="002A4C0F" w:rsidRPr="00A97A79" w:rsidRDefault="00426FF7" w:rsidP="00605D1F">
            <w:pPr>
              <w:contextualSpacing/>
              <w:rPr>
                <w:rFonts w:ascii="Arial" w:eastAsia="Calibri" w:hAnsi="Arial" w:cs="Arial"/>
                <w:b/>
                <w:bCs/>
                <w:sz w:val="18"/>
                <w:szCs w:val="18"/>
                <w:u w:val="single"/>
                <w:vertAlign w:val="subscript"/>
                <w:lang w:val="es-EC" w:eastAsia="zh-CN"/>
              </w:rPr>
            </w:pPr>
            <w:r>
              <w:rPr>
                <w:rFonts w:ascii="Arial" w:hAnsi="Arial" w:cs="Arial"/>
                <w:spacing w:val="0"/>
                <w:sz w:val="18"/>
                <w:szCs w:val="18"/>
                <w:lang w:val="es-EC"/>
              </w:rPr>
              <w:t xml:space="preserve">R.1.2 </w:t>
            </w:r>
            <w:r w:rsidR="002A4C0F" w:rsidRPr="002A4C0F">
              <w:rPr>
                <w:rFonts w:ascii="Arial" w:hAnsi="Arial" w:cs="Arial"/>
                <w:spacing w:val="0"/>
                <w:sz w:val="18"/>
                <w:szCs w:val="18"/>
                <w:lang w:val="es-EC"/>
              </w:rPr>
              <w:t xml:space="preserve">Agencias gubernamentales beneficiadas por proyectos que fortalecen los instrumentos tecnológicos y de gestión para mejorar la </w:t>
            </w:r>
            <w:r w:rsidR="00D573AA">
              <w:rPr>
                <w:rFonts w:ascii="Arial" w:hAnsi="Arial" w:cs="Arial"/>
                <w:spacing w:val="0"/>
                <w:sz w:val="18"/>
                <w:szCs w:val="18"/>
                <w:lang w:val="es-EC"/>
              </w:rPr>
              <w:t>provisión de servicios públicos</w:t>
            </w:r>
            <w:r w:rsidR="002A4C0F" w:rsidRPr="002A4C0F">
              <w:rPr>
                <w:rFonts w:ascii="Arial" w:hAnsi="Arial" w:cs="Arial"/>
                <w:spacing w:val="0"/>
                <w:sz w:val="18"/>
                <w:szCs w:val="18"/>
                <w:vertAlign w:val="superscript"/>
                <w:lang w:val="es-EC"/>
              </w:rPr>
              <w:t>11</w:t>
            </w:r>
            <w:r w:rsidR="00D573AA">
              <w:rPr>
                <w:rFonts w:ascii="Arial" w:hAnsi="Arial" w:cs="Arial"/>
                <w:spacing w:val="0"/>
                <w:sz w:val="18"/>
                <w:szCs w:val="18"/>
                <w:vertAlign w:val="subscript"/>
                <w:lang w:val="es-EC"/>
              </w:rPr>
              <w:t>.</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04DF9316" w14:textId="77777777" w:rsidR="002A4C0F" w:rsidRPr="00A97A79" w:rsidRDefault="002A4C0F" w:rsidP="00DD74AE">
            <w:pPr>
              <w:jc w:val="center"/>
              <w:rPr>
                <w:rFonts w:ascii="Arial" w:eastAsia="Calibri" w:hAnsi="Arial" w:cs="Arial"/>
                <w:sz w:val="18"/>
                <w:szCs w:val="18"/>
                <w:lang w:val="es-EC" w:eastAsia="zh-CN"/>
              </w:rPr>
            </w:pPr>
            <w:r w:rsidRPr="002A4C0F">
              <w:rPr>
                <w:rFonts w:ascii="Arial" w:eastAsia="Calibri" w:hAnsi="Arial" w:cs="Arial"/>
                <w:spacing w:val="0"/>
                <w:sz w:val="18"/>
                <w:szCs w:val="18"/>
                <w:lang w:val="es-EC" w:eastAsia="zh-CN"/>
              </w:rPr>
              <w:t>Agencias</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01A71B37" w14:textId="77777777" w:rsidR="002A4C0F" w:rsidRPr="00A97A79" w:rsidRDefault="002A4C0F" w:rsidP="00DD74AE">
            <w:pPr>
              <w:jc w:val="center"/>
              <w:rPr>
                <w:rFonts w:ascii="Arial" w:eastAsia="Calibri" w:hAnsi="Arial" w:cs="Arial"/>
                <w:sz w:val="18"/>
                <w:szCs w:val="18"/>
                <w:lang w:val="es-EC" w:eastAsia="zh-CN"/>
              </w:rPr>
            </w:pPr>
            <w:r w:rsidRPr="002A4C0F">
              <w:rPr>
                <w:rFonts w:ascii="Arial" w:eastAsia="Calibri" w:hAnsi="Arial" w:cs="Arial"/>
                <w:spacing w:val="0"/>
                <w:sz w:val="18"/>
                <w:szCs w:val="18"/>
                <w:lang w:val="es-EC" w:eastAsia="zh-CN"/>
              </w:rPr>
              <w:t>0</w:t>
            </w:r>
          </w:p>
        </w:tc>
        <w:tc>
          <w:tcPr>
            <w:tcW w:w="733" w:type="dxa"/>
            <w:tcBorders>
              <w:top w:val="single" w:sz="4" w:space="0" w:color="auto"/>
              <w:left w:val="single" w:sz="4" w:space="0" w:color="auto"/>
              <w:bottom w:val="single" w:sz="4" w:space="0" w:color="auto"/>
              <w:right w:val="single" w:sz="4" w:space="0" w:color="auto"/>
            </w:tcBorders>
            <w:shd w:val="clear" w:color="auto" w:fill="auto"/>
          </w:tcPr>
          <w:p w14:paraId="2CF2DE72" w14:textId="77777777" w:rsidR="002A4C0F" w:rsidRPr="00A97A79" w:rsidRDefault="002A4C0F" w:rsidP="00DD74AE">
            <w:pPr>
              <w:jc w:val="center"/>
              <w:rPr>
                <w:rFonts w:ascii="Arial" w:eastAsia="Calibri" w:hAnsi="Arial" w:cs="Arial"/>
                <w:sz w:val="18"/>
                <w:szCs w:val="18"/>
                <w:lang w:val="es-EC" w:eastAsia="zh-CN"/>
              </w:rPr>
            </w:pPr>
            <w:r w:rsidRPr="002A4C0F">
              <w:rPr>
                <w:rFonts w:ascii="Arial" w:eastAsia="Calibri" w:hAnsi="Arial" w:cs="Arial"/>
                <w:spacing w:val="0"/>
                <w:sz w:val="18"/>
                <w:szCs w:val="18"/>
                <w:lang w:val="es-EC" w:eastAsia="zh-CN"/>
              </w:rPr>
              <w:t>2017</w:t>
            </w:r>
          </w:p>
        </w:tc>
        <w:tc>
          <w:tcPr>
            <w:tcW w:w="784" w:type="dxa"/>
            <w:tcBorders>
              <w:top w:val="single" w:sz="4" w:space="0" w:color="auto"/>
              <w:left w:val="single" w:sz="4" w:space="0" w:color="auto"/>
              <w:bottom w:val="single" w:sz="4" w:space="0" w:color="auto"/>
              <w:right w:val="single" w:sz="4" w:space="0" w:color="auto"/>
            </w:tcBorders>
            <w:shd w:val="clear" w:color="auto" w:fill="auto"/>
          </w:tcPr>
          <w:p w14:paraId="7E57FDDA" w14:textId="77777777" w:rsidR="002A4C0F" w:rsidRPr="00A97A79" w:rsidRDefault="002A4C0F" w:rsidP="00DD74AE">
            <w:pPr>
              <w:jc w:val="center"/>
              <w:rPr>
                <w:rFonts w:ascii="Arial" w:eastAsia="Calibri" w:hAnsi="Arial" w:cs="Arial"/>
                <w:sz w:val="18"/>
                <w:szCs w:val="18"/>
                <w:lang w:val="es-EC" w:eastAsia="zh-CN"/>
              </w:rPr>
            </w:pPr>
            <w:r w:rsidRPr="002A4C0F">
              <w:rPr>
                <w:rFonts w:ascii="Arial" w:eastAsia="Calibri" w:hAnsi="Arial" w:cs="Arial"/>
                <w:spacing w:val="0"/>
                <w:sz w:val="18"/>
                <w:szCs w:val="18"/>
                <w:lang w:val="es-EC" w:eastAsia="zh-CN"/>
              </w:rPr>
              <w:t>0</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48B4F0B1" w14:textId="77777777" w:rsidR="002A4C0F" w:rsidRPr="00A97A79" w:rsidRDefault="002A4C0F" w:rsidP="00B71667">
            <w:pPr>
              <w:jc w:val="center"/>
              <w:rPr>
                <w:rFonts w:ascii="Arial" w:eastAsia="Calibri" w:hAnsi="Arial" w:cs="Arial"/>
                <w:sz w:val="18"/>
                <w:szCs w:val="18"/>
                <w:lang w:val="es-EC" w:eastAsia="zh-CN"/>
              </w:rPr>
            </w:pPr>
            <w:r w:rsidRPr="002A4C0F">
              <w:rPr>
                <w:rFonts w:ascii="Arial" w:eastAsia="Calibri" w:hAnsi="Arial" w:cs="Arial"/>
                <w:spacing w:val="0"/>
                <w:sz w:val="18"/>
                <w:szCs w:val="18"/>
                <w:lang w:val="es-EC" w:eastAsia="zh-CN"/>
              </w:rPr>
              <w:t>0</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5AB6F3CD" w14:textId="77777777" w:rsidR="002A4C0F" w:rsidRPr="00A97A79" w:rsidRDefault="002A4C0F" w:rsidP="00B71667">
            <w:pPr>
              <w:jc w:val="center"/>
              <w:rPr>
                <w:rFonts w:ascii="Arial" w:eastAsia="Calibri" w:hAnsi="Arial" w:cs="Arial"/>
                <w:sz w:val="18"/>
                <w:szCs w:val="18"/>
                <w:lang w:val="es-EC" w:eastAsia="zh-CN"/>
              </w:rPr>
            </w:pPr>
            <w:r w:rsidRPr="002A4C0F">
              <w:rPr>
                <w:rFonts w:ascii="Arial" w:eastAsia="Calibri" w:hAnsi="Arial" w:cs="Arial"/>
                <w:spacing w:val="0"/>
                <w:sz w:val="18"/>
                <w:szCs w:val="18"/>
                <w:lang w:val="es-EC" w:eastAsia="zh-CN"/>
              </w:rPr>
              <w:t>2</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07232489" w14:textId="77777777" w:rsidR="002A4C0F" w:rsidRPr="00A97A79" w:rsidRDefault="002A4C0F" w:rsidP="00B71667">
            <w:pPr>
              <w:jc w:val="center"/>
              <w:rPr>
                <w:rFonts w:ascii="Arial" w:eastAsia="Calibri" w:hAnsi="Arial" w:cs="Arial"/>
                <w:sz w:val="18"/>
                <w:szCs w:val="18"/>
                <w:lang w:val="es-EC" w:eastAsia="zh-CN"/>
              </w:rPr>
            </w:pPr>
            <w:r w:rsidRPr="002A4C0F">
              <w:rPr>
                <w:rFonts w:ascii="Arial" w:eastAsia="Calibri" w:hAnsi="Arial" w:cs="Arial"/>
                <w:spacing w:val="0"/>
                <w:sz w:val="18"/>
                <w:szCs w:val="18"/>
                <w:lang w:val="es-EC" w:eastAsia="zh-CN"/>
              </w:rPr>
              <w:t>2</w:t>
            </w:r>
          </w:p>
        </w:tc>
        <w:tc>
          <w:tcPr>
            <w:tcW w:w="1017" w:type="dxa"/>
            <w:tcBorders>
              <w:top w:val="single" w:sz="4" w:space="0" w:color="auto"/>
              <w:left w:val="single" w:sz="4" w:space="0" w:color="auto"/>
              <w:bottom w:val="single" w:sz="4" w:space="0" w:color="auto"/>
              <w:right w:val="single" w:sz="4" w:space="0" w:color="auto"/>
            </w:tcBorders>
            <w:shd w:val="clear" w:color="auto" w:fill="auto"/>
          </w:tcPr>
          <w:p w14:paraId="0F239273" w14:textId="77777777" w:rsidR="002A4C0F" w:rsidRPr="00A97A79" w:rsidRDefault="002A4C0F" w:rsidP="00A97A79">
            <w:pPr>
              <w:jc w:val="both"/>
              <w:rPr>
                <w:rFonts w:ascii="Arial" w:eastAsia="Calibri" w:hAnsi="Arial" w:cs="Arial"/>
                <w:sz w:val="18"/>
                <w:szCs w:val="18"/>
                <w:lang w:val="es-EC" w:eastAsia="zh-CN"/>
              </w:rPr>
            </w:pPr>
            <w:r w:rsidRPr="002A4C0F">
              <w:rPr>
                <w:rFonts w:ascii="Arial" w:eastAsia="Calibri" w:hAnsi="Arial" w:cs="Arial"/>
                <w:spacing w:val="0"/>
                <w:sz w:val="18"/>
                <w:szCs w:val="18"/>
                <w:lang w:val="es-EC" w:eastAsia="zh-CN"/>
              </w:rPr>
              <w:t>Reportes DNTIC de MINEDUC y MSP</w:t>
            </w:r>
          </w:p>
        </w:tc>
        <w:tc>
          <w:tcPr>
            <w:tcW w:w="2538" w:type="dxa"/>
            <w:tcBorders>
              <w:top w:val="single" w:sz="4" w:space="0" w:color="auto"/>
              <w:left w:val="single" w:sz="4" w:space="0" w:color="auto"/>
              <w:bottom w:val="single" w:sz="4" w:space="0" w:color="auto"/>
              <w:right w:val="single" w:sz="4" w:space="0" w:color="auto"/>
            </w:tcBorders>
            <w:shd w:val="clear" w:color="auto" w:fill="auto"/>
          </w:tcPr>
          <w:p w14:paraId="7584D401" w14:textId="77777777" w:rsidR="002A4C0F" w:rsidRPr="00A97A79" w:rsidRDefault="002A4C0F" w:rsidP="00A97A79">
            <w:pPr>
              <w:rPr>
                <w:rFonts w:ascii="Arial" w:eastAsia="Calibri" w:hAnsi="Arial" w:cs="Arial"/>
                <w:sz w:val="18"/>
                <w:szCs w:val="18"/>
                <w:lang w:val="es-EC" w:eastAsia="zh-CN"/>
              </w:rPr>
            </w:pPr>
            <w:r w:rsidRPr="002A4C0F">
              <w:rPr>
                <w:rFonts w:ascii="Arial" w:eastAsia="Calibri" w:hAnsi="Arial" w:cs="Arial"/>
                <w:spacing w:val="0"/>
                <w:sz w:val="18"/>
                <w:szCs w:val="18"/>
                <w:lang w:val="es-EC" w:eastAsia="zh-CN"/>
              </w:rPr>
              <w:t>Se financiará la introducción de TIC en áreas de provisión de servicios en ambos Ministerios.</w:t>
            </w:r>
          </w:p>
        </w:tc>
      </w:tr>
      <w:tr w:rsidR="002A4C0F" w:rsidRPr="002A4C0F" w14:paraId="59498014" w14:textId="77777777" w:rsidTr="00A97A79">
        <w:trPr>
          <w:trHeight w:val="341"/>
        </w:trPr>
        <w:tc>
          <w:tcPr>
            <w:tcW w:w="1289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67CDBB" w14:textId="77777777" w:rsidR="002A4C0F" w:rsidRPr="002A4C0F" w:rsidRDefault="002A4C0F" w:rsidP="002A4C0F">
            <w:pPr>
              <w:spacing w:line="259" w:lineRule="auto"/>
              <w:rPr>
                <w:rFonts w:ascii="Arial" w:eastAsia="Calibri" w:hAnsi="Arial" w:cs="Arial"/>
                <w:b/>
                <w:bCs/>
                <w:spacing w:val="0"/>
                <w:sz w:val="18"/>
                <w:szCs w:val="18"/>
                <w:u w:val="single"/>
                <w:lang w:val="es-EC" w:eastAsia="zh-CN"/>
              </w:rPr>
            </w:pPr>
            <w:r w:rsidRPr="002A4C0F">
              <w:rPr>
                <w:rFonts w:ascii="Arial" w:eastAsia="Calibri" w:hAnsi="Arial" w:cs="Arial"/>
                <w:b/>
                <w:bCs/>
                <w:spacing w:val="0"/>
                <w:sz w:val="18"/>
                <w:szCs w:val="18"/>
                <w:u w:val="single"/>
                <w:lang w:val="es-EC" w:eastAsia="zh-CN"/>
              </w:rPr>
              <w:t>Resultado #2:</w:t>
            </w:r>
            <w:r w:rsidRPr="002A4C0F">
              <w:rPr>
                <w:rFonts w:ascii="Arial" w:eastAsia="Calibri" w:hAnsi="Arial" w:cs="Arial"/>
                <w:spacing w:val="0"/>
                <w:sz w:val="18"/>
                <w:szCs w:val="18"/>
                <w:lang w:val="es-EC" w:eastAsia="zh-CN"/>
              </w:rPr>
              <w:t xml:space="preserve"> Talento humano optimizado</w:t>
            </w:r>
          </w:p>
        </w:tc>
      </w:tr>
      <w:tr w:rsidR="002A4C0F" w:rsidRPr="002A4C0F" w14:paraId="77D406AD" w14:textId="77777777" w:rsidTr="00A97A79">
        <w:trPr>
          <w:trHeight w:val="2429"/>
        </w:trPr>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7EEC9A" w14:textId="77777777" w:rsidR="002A4C0F" w:rsidRPr="002A4C0F" w:rsidDel="333E5F45" w:rsidRDefault="00426FF7" w:rsidP="002A4C0F">
            <w:pPr>
              <w:spacing w:line="259" w:lineRule="auto"/>
              <w:contextualSpacing/>
              <w:rPr>
                <w:rFonts w:ascii="Arial" w:eastAsia="Calibri" w:hAnsi="Arial" w:cs="Arial"/>
                <w:color w:val="FF0000"/>
                <w:spacing w:val="0"/>
                <w:sz w:val="18"/>
                <w:szCs w:val="18"/>
                <w:shd w:val="clear" w:color="auto" w:fill="FFFFFF"/>
                <w:lang w:val="es-EC"/>
              </w:rPr>
            </w:pPr>
            <w:r>
              <w:rPr>
                <w:rFonts w:ascii="Arial" w:hAnsi="Arial" w:cs="Arial"/>
                <w:spacing w:val="0"/>
                <w:sz w:val="18"/>
                <w:szCs w:val="18"/>
                <w:lang w:val="es-PE"/>
              </w:rPr>
              <w:t xml:space="preserve"> R.2.1 </w:t>
            </w:r>
            <w:r w:rsidR="002A4C0F" w:rsidRPr="002A4C0F">
              <w:rPr>
                <w:rFonts w:ascii="Arial" w:hAnsi="Arial" w:cs="Arial"/>
                <w:spacing w:val="0"/>
                <w:sz w:val="18"/>
                <w:szCs w:val="18"/>
                <w:lang w:val="es-PE"/>
              </w:rPr>
              <w:t xml:space="preserve">Docentes que tienen nivel “excelente” o “favorable” en las pruebas estandarizadas “Ser Maestro”. </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C7CB09" w14:textId="77777777" w:rsidR="002A4C0F" w:rsidRPr="002A4C0F" w:rsidDel="4AFB4F85" w:rsidRDefault="002A4C0F" w:rsidP="002A4C0F">
            <w:pPr>
              <w:spacing w:after="160" w:line="259" w:lineRule="auto"/>
              <w:jc w:val="center"/>
              <w:rPr>
                <w:rFonts w:ascii="Arial" w:eastAsia="Calibri" w:hAnsi="Arial" w:cs="Arial"/>
                <w:spacing w:val="0"/>
                <w:sz w:val="18"/>
                <w:szCs w:val="18"/>
                <w:lang w:val="es-EC" w:eastAsia="zh-CN"/>
              </w:rPr>
            </w:pPr>
            <w:r w:rsidRPr="002A4C0F">
              <w:rPr>
                <w:rFonts w:ascii="Arial" w:eastAsia="Calibri" w:hAnsi="Arial" w:cs="Arial"/>
                <w:spacing w:val="0"/>
                <w:sz w:val="18"/>
                <w:szCs w:val="18"/>
                <w:lang w:val="es-EC" w:eastAsia="zh-CN"/>
              </w:rPr>
              <w:t>Porcentaje</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5C2AA9" w14:textId="77777777" w:rsidR="002A4C0F" w:rsidRPr="002A4C0F" w:rsidDel="1199D9E0" w:rsidRDefault="002A4C0F" w:rsidP="002A4C0F">
            <w:pPr>
              <w:spacing w:after="160" w:line="259" w:lineRule="auto"/>
              <w:jc w:val="center"/>
              <w:rPr>
                <w:rFonts w:ascii="Arial" w:eastAsia="Calibri" w:hAnsi="Arial" w:cs="Arial"/>
                <w:spacing w:val="0"/>
                <w:sz w:val="18"/>
                <w:szCs w:val="18"/>
                <w:lang w:val="es-EC" w:eastAsia="zh-CN"/>
              </w:rPr>
            </w:pPr>
            <w:r w:rsidRPr="002A4C0F">
              <w:rPr>
                <w:rFonts w:ascii="Arial" w:eastAsia="Arial" w:hAnsi="Arial" w:cs="Arial"/>
                <w:spacing w:val="0"/>
                <w:sz w:val="18"/>
                <w:szCs w:val="18"/>
                <w:lang w:val="es-ES"/>
              </w:rPr>
              <w:t>29.2</w:t>
            </w:r>
          </w:p>
        </w:tc>
        <w:tc>
          <w:tcPr>
            <w:tcW w:w="7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954359" w14:textId="77777777" w:rsidR="002A4C0F" w:rsidRPr="002A4C0F" w:rsidRDefault="002A4C0F" w:rsidP="002A4C0F">
            <w:pPr>
              <w:jc w:val="center"/>
              <w:rPr>
                <w:rFonts w:ascii="Arial" w:eastAsia="Calibri" w:hAnsi="Arial" w:cs="Arial"/>
                <w:spacing w:val="0"/>
                <w:sz w:val="18"/>
                <w:szCs w:val="18"/>
                <w:lang w:val="es-EC" w:eastAsia="zh-CN"/>
              </w:rPr>
            </w:pPr>
            <w:r w:rsidRPr="002A4C0F">
              <w:rPr>
                <w:rFonts w:ascii="Arial" w:eastAsia="Calibri" w:hAnsi="Arial" w:cs="Arial"/>
                <w:spacing w:val="0"/>
                <w:sz w:val="18"/>
                <w:szCs w:val="18"/>
                <w:lang w:val="es-EC" w:eastAsia="zh-CN"/>
              </w:rPr>
              <w:t>2016</w:t>
            </w:r>
          </w:p>
        </w:tc>
        <w:tc>
          <w:tcPr>
            <w:tcW w:w="7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658311" w14:textId="13D70F1E" w:rsidR="002A4C0F" w:rsidRPr="002A4C0F" w:rsidRDefault="00E85F36" w:rsidP="002A4C0F">
            <w:pPr>
              <w:jc w:val="center"/>
              <w:rPr>
                <w:rFonts w:ascii="Arial" w:eastAsia="Calibri" w:hAnsi="Arial" w:cs="Arial"/>
                <w:spacing w:val="0"/>
                <w:sz w:val="18"/>
                <w:szCs w:val="18"/>
                <w:lang w:val="es-EC" w:eastAsia="zh-CN"/>
              </w:rPr>
            </w:pPr>
            <w:r>
              <w:rPr>
                <w:rFonts w:ascii="Arial" w:eastAsia="Calibri" w:hAnsi="Arial" w:cs="Arial"/>
                <w:spacing w:val="0"/>
                <w:sz w:val="18"/>
                <w:szCs w:val="18"/>
                <w:lang w:val="es-EC" w:eastAsia="zh-CN"/>
              </w:rPr>
              <w:t>29.2</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AFA778" w14:textId="4B6CDF71" w:rsidR="002A4C0F" w:rsidRPr="002A4C0F" w:rsidRDefault="00E85F36" w:rsidP="002A4C0F">
            <w:pPr>
              <w:jc w:val="center"/>
              <w:rPr>
                <w:rFonts w:ascii="Arial" w:eastAsia="Calibri" w:hAnsi="Arial" w:cs="Arial"/>
                <w:spacing w:val="0"/>
                <w:sz w:val="18"/>
                <w:szCs w:val="18"/>
                <w:lang w:val="es-EC" w:eastAsia="zh-CN"/>
              </w:rPr>
            </w:pPr>
            <w:r>
              <w:rPr>
                <w:rFonts w:ascii="Arial" w:eastAsia="Calibri" w:hAnsi="Arial" w:cs="Arial"/>
                <w:spacing w:val="0"/>
                <w:sz w:val="18"/>
                <w:szCs w:val="18"/>
                <w:lang w:val="es-EC" w:eastAsia="zh-CN"/>
              </w:rPr>
              <w:t>29.2</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5EBA16" w14:textId="77777777" w:rsidR="002A4C0F" w:rsidRPr="002A4C0F" w:rsidDel="4AFB4F85" w:rsidRDefault="002A4C0F" w:rsidP="002A4C0F">
            <w:pPr>
              <w:jc w:val="center"/>
              <w:rPr>
                <w:rFonts w:ascii="Arial" w:eastAsia="Calibri" w:hAnsi="Arial" w:cs="Arial"/>
                <w:spacing w:val="0"/>
                <w:sz w:val="18"/>
                <w:szCs w:val="18"/>
                <w:lang w:val="es-EC" w:eastAsia="zh-CN"/>
              </w:rPr>
            </w:pPr>
            <w:r w:rsidRPr="002A4C0F">
              <w:rPr>
                <w:rFonts w:ascii="Arial" w:eastAsia="Calibri" w:hAnsi="Arial" w:cs="Arial"/>
                <w:spacing w:val="0"/>
                <w:sz w:val="18"/>
                <w:szCs w:val="18"/>
                <w:lang w:val="es-EC" w:eastAsia="zh-CN"/>
              </w:rPr>
              <w:t>33</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AE0D0D" w14:textId="77777777" w:rsidR="002A4C0F" w:rsidRPr="002A4C0F" w:rsidDel="4AFB4F85" w:rsidRDefault="002A4C0F" w:rsidP="002A4C0F">
            <w:pPr>
              <w:jc w:val="center"/>
              <w:rPr>
                <w:rFonts w:ascii="Arial" w:eastAsia="Calibri" w:hAnsi="Arial" w:cs="Arial"/>
                <w:spacing w:val="0"/>
                <w:sz w:val="18"/>
                <w:szCs w:val="18"/>
                <w:lang w:val="es-EC" w:eastAsia="zh-CN"/>
              </w:rPr>
            </w:pPr>
            <w:r w:rsidRPr="002A4C0F">
              <w:rPr>
                <w:rFonts w:ascii="Arial" w:eastAsia="Calibri" w:hAnsi="Arial" w:cs="Arial"/>
                <w:spacing w:val="0"/>
                <w:sz w:val="18"/>
                <w:szCs w:val="18"/>
                <w:lang w:val="es-EC" w:eastAsia="zh-CN"/>
              </w:rPr>
              <w:t>33</w:t>
            </w:r>
          </w:p>
        </w:tc>
        <w:tc>
          <w:tcPr>
            <w:tcW w:w="10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8DA486" w14:textId="77777777" w:rsidR="002A4C0F" w:rsidRPr="002A4C0F" w:rsidRDefault="002A4C0F" w:rsidP="002A4C0F">
            <w:pPr>
              <w:spacing w:after="120"/>
              <w:rPr>
                <w:rFonts w:ascii="Arial" w:eastAsia="Calibri" w:hAnsi="Arial" w:cs="Arial"/>
                <w:spacing w:val="0"/>
                <w:sz w:val="18"/>
                <w:szCs w:val="18"/>
                <w:lang w:val="es-EC" w:eastAsia="zh-CN"/>
              </w:rPr>
            </w:pPr>
            <w:r w:rsidRPr="002A4C0F">
              <w:rPr>
                <w:rFonts w:ascii="Arial" w:eastAsia="Calibri" w:hAnsi="Arial" w:cs="Arial"/>
                <w:spacing w:val="0"/>
                <w:sz w:val="18"/>
                <w:szCs w:val="18"/>
                <w:lang w:val="es-EC" w:eastAsia="zh-CN"/>
              </w:rPr>
              <w:t>Informe evaluación “Ser Maestro”, INEVAL</w:t>
            </w:r>
          </w:p>
        </w:tc>
        <w:tc>
          <w:tcPr>
            <w:tcW w:w="25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23CA77" w14:textId="77777777" w:rsidR="002A4C0F" w:rsidRPr="002A4C0F" w:rsidRDefault="002A4C0F" w:rsidP="002A4C0F">
            <w:pPr>
              <w:rPr>
                <w:rFonts w:ascii="Arial" w:eastAsia="Calibri" w:hAnsi="Arial" w:cs="Arial"/>
                <w:spacing w:val="0"/>
                <w:sz w:val="18"/>
                <w:szCs w:val="18"/>
                <w:lang w:val="es-EC" w:eastAsia="zh-CN"/>
              </w:rPr>
            </w:pPr>
            <w:r w:rsidRPr="002A4C0F">
              <w:rPr>
                <w:rFonts w:ascii="Arial" w:eastAsia="Calibri" w:hAnsi="Arial" w:cs="Arial"/>
                <w:spacing w:val="0"/>
                <w:sz w:val="18"/>
                <w:szCs w:val="18"/>
                <w:lang w:val="es-EC" w:eastAsia="zh-CN"/>
              </w:rPr>
              <w:t xml:space="preserve">INEVAL realiza bianualmente pruebas de niveles de desempeño de maestros clasificándolos en excelente, favorable, fundamental y en formación. </w:t>
            </w:r>
          </w:p>
        </w:tc>
      </w:tr>
      <w:tr w:rsidR="002746E8" w:rsidRPr="002A4C0F" w14:paraId="53AEEE47" w14:textId="77777777" w:rsidTr="0038607B">
        <w:trPr>
          <w:trHeight w:val="890"/>
        </w:trPr>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2D038543" w14:textId="77777777" w:rsidR="002746E8" w:rsidRPr="00D67038" w:rsidRDefault="002746E8" w:rsidP="00605D1F">
            <w:pPr>
              <w:spacing w:line="259" w:lineRule="auto"/>
              <w:contextualSpacing/>
              <w:rPr>
                <w:rFonts w:ascii="Arial" w:eastAsia="Calibri" w:hAnsi="Arial" w:cs="Arial"/>
                <w:sz w:val="18"/>
                <w:szCs w:val="18"/>
                <w:lang w:val="es-EC"/>
              </w:rPr>
            </w:pPr>
            <w:r w:rsidRPr="002A4C0F">
              <w:rPr>
                <w:rFonts w:ascii="Arial" w:eastAsia="Calibri" w:hAnsi="Arial" w:cs="Arial"/>
                <w:b/>
                <w:bCs/>
                <w:spacing w:val="0"/>
                <w:sz w:val="18"/>
                <w:szCs w:val="18"/>
                <w:lang w:val="es-EC" w:eastAsia="zh-CN"/>
              </w:rPr>
              <w:lastRenderedPageBreak/>
              <w:t>Indicadores</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888F965" w14:textId="77777777" w:rsidR="002746E8" w:rsidRPr="00D67038" w:rsidRDefault="002746E8" w:rsidP="00605D1F">
            <w:pPr>
              <w:spacing w:after="160" w:line="259" w:lineRule="auto"/>
              <w:jc w:val="center"/>
              <w:rPr>
                <w:rFonts w:ascii="Arial" w:eastAsia="Calibri" w:hAnsi="Arial" w:cs="Arial"/>
                <w:sz w:val="18"/>
                <w:szCs w:val="18"/>
                <w:lang w:val="es-EC" w:eastAsia="zh-CN"/>
              </w:rPr>
            </w:pPr>
            <w:r w:rsidRPr="002A4C0F">
              <w:rPr>
                <w:rFonts w:ascii="Arial" w:eastAsia="Calibri" w:hAnsi="Arial" w:cs="Arial"/>
                <w:b/>
                <w:bCs/>
                <w:spacing w:val="0"/>
                <w:sz w:val="18"/>
                <w:szCs w:val="18"/>
                <w:lang w:val="es-EC" w:eastAsia="zh-CN"/>
              </w:rPr>
              <w:t>Unidad de Medida</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30EB8301" w14:textId="77777777" w:rsidR="002746E8" w:rsidRPr="00D67038" w:rsidRDefault="002746E8" w:rsidP="00DD74AE">
            <w:pPr>
              <w:spacing w:after="160" w:line="259" w:lineRule="auto"/>
              <w:jc w:val="center"/>
              <w:rPr>
                <w:rFonts w:ascii="Arial" w:eastAsia="Calibri" w:hAnsi="Arial" w:cs="Arial"/>
                <w:sz w:val="18"/>
                <w:szCs w:val="18"/>
                <w:lang w:val="es-EC" w:eastAsia="zh-CN"/>
              </w:rPr>
            </w:pPr>
            <w:r w:rsidRPr="002A4C0F">
              <w:rPr>
                <w:rFonts w:ascii="Arial" w:eastAsia="Calibri" w:hAnsi="Arial" w:cs="Arial"/>
                <w:b/>
                <w:bCs/>
                <w:spacing w:val="0"/>
                <w:sz w:val="18"/>
                <w:szCs w:val="18"/>
                <w:lang w:val="es-EC" w:eastAsia="zh-CN"/>
              </w:rPr>
              <w:t xml:space="preserve">Línea de Base </w:t>
            </w:r>
          </w:p>
        </w:tc>
        <w:tc>
          <w:tcPr>
            <w:tcW w:w="7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BF7C4F9" w14:textId="77777777" w:rsidR="002746E8" w:rsidRPr="00D67038" w:rsidRDefault="002746E8" w:rsidP="00DD74AE">
            <w:pPr>
              <w:jc w:val="center"/>
              <w:rPr>
                <w:rFonts w:ascii="Arial" w:eastAsia="Calibri" w:hAnsi="Arial" w:cs="Arial"/>
                <w:b/>
                <w:bCs/>
                <w:sz w:val="18"/>
                <w:szCs w:val="18"/>
                <w:lang w:val="es-EC" w:eastAsia="zh-CN"/>
              </w:rPr>
            </w:pPr>
            <w:r w:rsidRPr="002A4C0F">
              <w:rPr>
                <w:rFonts w:ascii="Arial" w:eastAsia="Calibri" w:hAnsi="Arial" w:cs="Arial"/>
                <w:b/>
                <w:bCs/>
                <w:spacing w:val="0"/>
                <w:sz w:val="18"/>
                <w:szCs w:val="18"/>
                <w:lang w:val="es-EC" w:eastAsia="zh-CN"/>
              </w:rPr>
              <w:t xml:space="preserve">Año </w:t>
            </w:r>
          </w:p>
          <w:p w14:paraId="059E22CB" w14:textId="77777777" w:rsidR="002746E8" w:rsidRPr="00D67038" w:rsidRDefault="002746E8" w:rsidP="00DD74AE">
            <w:pPr>
              <w:jc w:val="center"/>
              <w:rPr>
                <w:rFonts w:ascii="Arial" w:eastAsia="Calibri" w:hAnsi="Arial" w:cs="Arial"/>
                <w:sz w:val="18"/>
                <w:szCs w:val="18"/>
                <w:lang w:val="es-EC" w:eastAsia="zh-CN"/>
              </w:rPr>
            </w:pPr>
            <w:r w:rsidRPr="002A4C0F">
              <w:rPr>
                <w:rFonts w:ascii="Arial" w:eastAsia="Calibri" w:hAnsi="Arial" w:cs="Arial"/>
                <w:b/>
                <w:bCs/>
                <w:spacing w:val="0"/>
                <w:sz w:val="18"/>
                <w:szCs w:val="18"/>
                <w:lang w:val="es-EC" w:eastAsia="zh-CN"/>
              </w:rPr>
              <w:t>Línea de Base</w:t>
            </w:r>
          </w:p>
        </w:tc>
        <w:tc>
          <w:tcPr>
            <w:tcW w:w="7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5E45B34" w14:textId="77777777" w:rsidR="002746E8" w:rsidRPr="00D67038" w:rsidRDefault="002746E8" w:rsidP="00DD74AE">
            <w:pPr>
              <w:jc w:val="center"/>
              <w:rPr>
                <w:rFonts w:ascii="Arial" w:eastAsia="Calibri" w:hAnsi="Arial" w:cs="Arial"/>
                <w:sz w:val="18"/>
                <w:szCs w:val="18"/>
                <w:lang w:val="es-EC" w:eastAsia="zh-CN"/>
              </w:rPr>
            </w:pPr>
            <w:r w:rsidRPr="002A4C0F">
              <w:rPr>
                <w:rFonts w:ascii="Arial" w:eastAsia="Calibri" w:hAnsi="Arial" w:cs="Arial"/>
                <w:b/>
                <w:bCs/>
                <w:spacing w:val="0"/>
                <w:sz w:val="18"/>
                <w:szCs w:val="18"/>
                <w:lang w:val="es-EC" w:eastAsia="zh-CN"/>
              </w:rPr>
              <w:t>Año 1</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34FB7EF" w14:textId="77777777" w:rsidR="002746E8" w:rsidRPr="00D67038" w:rsidRDefault="002746E8" w:rsidP="00B71667">
            <w:pPr>
              <w:jc w:val="center"/>
              <w:rPr>
                <w:rFonts w:ascii="Arial" w:eastAsia="Calibri" w:hAnsi="Arial" w:cs="Arial"/>
                <w:sz w:val="18"/>
                <w:szCs w:val="18"/>
                <w:lang w:val="es-EC" w:eastAsia="zh-CN"/>
              </w:rPr>
            </w:pPr>
            <w:r w:rsidRPr="002A4C0F">
              <w:rPr>
                <w:rFonts w:ascii="Arial" w:eastAsia="Calibri" w:hAnsi="Arial" w:cs="Arial"/>
                <w:b/>
                <w:bCs/>
                <w:spacing w:val="0"/>
                <w:sz w:val="18"/>
                <w:szCs w:val="18"/>
                <w:lang w:val="es-EC" w:eastAsia="zh-CN"/>
              </w:rPr>
              <w:t>Año 2</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0635B8ED" w14:textId="77777777" w:rsidR="002746E8" w:rsidRPr="00D67038" w:rsidRDefault="002746E8" w:rsidP="00B71667">
            <w:pPr>
              <w:jc w:val="center"/>
              <w:rPr>
                <w:rFonts w:ascii="Arial" w:eastAsia="Calibri" w:hAnsi="Arial" w:cs="Arial"/>
                <w:sz w:val="18"/>
                <w:szCs w:val="18"/>
                <w:lang w:val="es-EC" w:eastAsia="zh-CN"/>
              </w:rPr>
            </w:pPr>
            <w:r w:rsidRPr="002A4C0F">
              <w:rPr>
                <w:rFonts w:ascii="Arial" w:eastAsia="Calibri" w:hAnsi="Arial" w:cs="Arial"/>
                <w:b/>
                <w:bCs/>
                <w:spacing w:val="0"/>
                <w:sz w:val="18"/>
                <w:szCs w:val="18"/>
                <w:lang w:val="es-EC" w:eastAsia="zh-CN"/>
              </w:rPr>
              <w:t>Año 3</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48060B0E" w14:textId="77777777" w:rsidR="002746E8" w:rsidRPr="00D67038" w:rsidRDefault="002746E8" w:rsidP="00D67038">
            <w:pPr>
              <w:jc w:val="center"/>
              <w:rPr>
                <w:rFonts w:ascii="Arial" w:eastAsia="Calibri" w:hAnsi="Arial" w:cs="Arial"/>
                <w:sz w:val="18"/>
                <w:szCs w:val="18"/>
                <w:lang w:val="es-EC" w:eastAsia="zh-CN"/>
              </w:rPr>
            </w:pPr>
            <w:r w:rsidRPr="002A4C0F">
              <w:rPr>
                <w:rFonts w:ascii="Arial" w:eastAsia="Calibri" w:hAnsi="Arial" w:cs="Arial"/>
                <w:b/>
                <w:bCs/>
                <w:spacing w:val="0"/>
                <w:sz w:val="18"/>
                <w:szCs w:val="18"/>
                <w:lang w:val="es-EC" w:eastAsia="zh-CN"/>
              </w:rPr>
              <w:t>Meta Final</w:t>
            </w:r>
          </w:p>
        </w:tc>
        <w:tc>
          <w:tcPr>
            <w:tcW w:w="10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46A49CD" w14:textId="77777777" w:rsidR="002746E8" w:rsidRPr="00D67038" w:rsidRDefault="002746E8" w:rsidP="00D67038">
            <w:pPr>
              <w:spacing w:after="120"/>
              <w:rPr>
                <w:rFonts w:ascii="Arial" w:eastAsia="Calibri" w:hAnsi="Arial" w:cs="Arial"/>
                <w:sz w:val="18"/>
                <w:szCs w:val="18"/>
                <w:lang w:val="es-EC" w:eastAsia="zh-CN"/>
              </w:rPr>
            </w:pPr>
            <w:r w:rsidRPr="002A4C0F">
              <w:rPr>
                <w:rFonts w:ascii="Arial" w:eastAsia="Calibri" w:hAnsi="Arial" w:cs="Arial"/>
                <w:b/>
                <w:bCs/>
                <w:spacing w:val="0"/>
                <w:sz w:val="18"/>
                <w:szCs w:val="18"/>
                <w:lang w:val="es-EC" w:eastAsia="zh-CN"/>
              </w:rPr>
              <w:t>Medios de Verificación</w:t>
            </w:r>
          </w:p>
        </w:tc>
        <w:tc>
          <w:tcPr>
            <w:tcW w:w="253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D6A0DF0" w14:textId="77777777" w:rsidR="002746E8" w:rsidRPr="00D67038" w:rsidRDefault="002746E8" w:rsidP="00D67038">
            <w:pPr>
              <w:rPr>
                <w:rFonts w:ascii="Arial" w:eastAsia="Calibri" w:hAnsi="Arial" w:cs="Arial"/>
                <w:sz w:val="18"/>
                <w:szCs w:val="18"/>
                <w:lang w:val="es-EC" w:eastAsia="zh-CN"/>
              </w:rPr>
            </w:pPr>
            <w:r w:rsidRPr="002A4C0F">
              <w:rPr>
                <w:rFonts w:ascii="Arial" w:eastAsia="Calibri" w:hAnsi="Arial" w:cs="Arial"/>
                <w:b/>
                <w:bCs/>
                <w:spacing w:val="0"/>
                <w:sz w:val="18"/>
                <w:szCs w:val="18"/>
                <w:lang w:val="es-EC" w:eastAsia="zh-CN"/>
              </w:rPr>
              <w:t>Comentarios</w:t>
            </w:r>
          </w:p>
        </w:tc>
      </w:tr>
      <w:tr w:rsidR="002A4C0F" w:rsidRPr="002A4C0F" w14:paraId="0243F1BC" w14:textId="77777777" w:rsidTr="0038607B">
        <w:trPr>
          <w:trHeight w:val="547"/>
        </w:trPr>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DAC570" w14:textId="36F5D44F" w:rsidR="002A4C0F" w:rsidRPr="002A4C0F" w:rsidRDefault="00426FF7" w:rsidP="002A4C0F">
            <w:pPr>
              <w:spacing w:line="259" w:lineRule="auto"/>
              <w:contextualSpacing/>
              <w:rPr>
                <w:rFonts w:ascii="Arial" w:eastAsia="Calibri" w:hAnsi="Arial" w:cs="Arial"/>
                <w:spacing w:val="0"/>
                <w:sz w:val="18"/>
                <w:szCs w:val="18"/>
                <w:lang w:val="es-EC" w:eastAsia="zh-CN"/>
              </w:rPr>
            </w:pPr>
            <w:r>
              <w:rPr>
                <w:rFonts w:ascii="Arial" w:eastAsia="Calibri" w:hAnsi="Arial" w:cs="Arial"/>
                <w:spacing w:val="0"/>
                <w:sz w:val="18"/>
                <w:szCs w:val="18"/>
                <w:shd w:val="clear" w:color="auto" w:fill="FFFFFF"/>
                <w:lang w:val="es-EC"/>
              </w:rPr>
              <w:t xml:space="preserve">R.2.2 </w:t>
            </w:r>
            <w:r w:rsidR="002A4C0F" w:rsidRPr="002A4C0F">
              <w:rPr>
                <w:rFonts w:ascii="Arial" w:eastAsia="Calibri" w:hAnsi="Arial" w:cs="Arial"/>
                <w:spacing w:val="0"/>
                <w:sz w:val="18"/>
                <w:szCs w:val="18"/>
                <w:lang w:val="es-EC" w:eastAsia="zh-CN"/>
              </w:rPr>
              <w:t>Profesionales de atención</w:t>
            </w:r>
            <w:r w:rsidR="00874F32">
              <w:rPr>
                <w:rFonts w:ascii="Arial" w:eastAsia="Calibri" w:hAnsi="Arial" w:cs="Arial"/>
                <w:spacing w:val="0"/>
                <w:sz w:val="18"/>
                <w:szCs w:val="18"/>
                <w:lang w:val="es-EC" w:eastAsia="zh-CN"/>
              </w:rPr>
              <w:t xml:space="preserve"> </w:t>
            </w:r>
            <w:r w:rsidR="002A4C0F" w:rsidRPr="002A4C0F">
              <w:rPr>
                <w:rFonts w:ascii="Arial" w:eastAsia="Calibri" w:hAnsi="Arial" w:cs="Arial"/>
                <w:spacing w:val="0"/>
                <w:sz w:val="18"/>
                <w:szCs w:val="18"/>
                <w:lang w:val="es-EC" w:eastAsia="zh-CN"/>
              </w:rPr>
              <w:t>primaria en el total de la</w:t>
            </w:r>
            <w:r w:rsidR="00874F32">
              <w:rPr>
                <w:rFonts w:ascii="Arial" w:eastAsia="Calibri" w:hAnsi="Arial" w:cs="Arial"/>
                <w:spacing w:val="0"/>
                <w:sz w:val="18"/>
                <w:szCs w:val="18"/>
                <w:lang w:val="es-EC" w:eastAsia="zh-CN"/>
              </w:rPr>
              <w:t xml:space="preserve"> </w:t>
            </w:r>
            <w:r w:rsidR="002A4C0F" w:rsidRPr="002A4C0F">
              <w:rPr>
                <w:rFonts w:ascii="Arial" w:eastAsia="Calibri" w:hAnsi="Arial" w:cs="Arial"/>
                <w:spacing w:val="0"/>
                <w:sz w:val="18"/>
                <w:szCs w:val="18"/>
                <w:lang w:val="es-EC" w:eastAsia="zh-CN"/>
              </w:rPr>
              <w:t>fuerza laboral en servicios</w:t>
            </w:r>
          </w:p>
          <w:p w14:paraId="590FC83E" w14:textId="77777777" w:rsidR="002A4C0F" w:rsidRPr="002A4C0F" w:rsidRDefault="002A4C0F" w:rsidP="002A4C0F">
            <w:pPr>
              <w:spacing w:line="259" w:lineRule="auto"/>
              <w:contextualSpacing/>
              <w:rPr>
                <w:rFonts w:ascii="Arial" w:hAnsi="Arial" w:cs="Arial"/>
                <w:spacing w:val="0"/>
                <w:sz w:val="18"/>
                <w:szCs w:val="18"/>
                <w:lang w:val="es-PE"/>
              </w:rPr>
            </w:pPr>
            <w:r w:rsidRPr="002A4C0F">
              <w:rPr>
                <w:rFonts w:ascii="Arial" w:eastAsia="Calibri" w:hAnsi="Arial" w:cs="Arial"/>
                <w:spacing w:val="0"/>
                <w:sz w:val="18"/>
                <w:szCs w:val="18"/>
                <w:lang w:val="es-EC" w:eastAsia="zh-CN"/>
              </w:rPr>
              <w:t>de salud</w:t>
            </w:r>
            <w:r w:rsidR="00D573AA">
              <w:rPr>
                <w:rFonts w:ascii="Arial" w:eastAsia="Calibri" w:hAnsi="Arial" w:cs="Arial"/>
                <w:spacing w:val="0"/>
                <w:sz w:val="18"/>
                <w:szCs w:val="18"/>
                <w:lang w:val="es-EC" w:eastAsia="zh-CN"/>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78969C" w14:textId="77777777" w:rsidR="002A4C0F" w:rsidRPr="002A4C0F" w:rsidRDefault="002A4C0F" w:rsidP="002A4C0F">
            <w:pPr>
              <w:spacing w:after="160" w:line="259" w:lineRule="auto"/>
              <w:jc w:val="center"/>
              <w:rPr>
                <w:rFonts w:ascii="Arial" w:eastAsia="Calibri" w:hAnsi="Arial" w:cs="Arial"/>
                <w:spacing w:val="0"/>
                <w:sz w:val="18"/>
                <w:szCs w:val="18"/>
                <w:lang w:val="es-EC" w:eastAsia="zh-CN"/>
              </w:rPr>
            </w:pPr>
            <w:r w:rsidRPr="002A4C0F">
              <w:rPr>
                <w:rFonts w:ascii="Arial" w:eastAsia="Calibri" w:hAnsi="Arial" w:cs="Arial"/>
                <w:spacing w:val="0"/>
                <w:sz w:val="18"/>
                <w:szCs w:val="18"/>
                <w:lang w:val="es-EC" w:eastAsia="zh-CN"/>
              </w:rPr>
              <w:t>Porcentaje</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5273AB" w14:textId="77777777" w:rsidR="002A4C0F" w:rsidRPr="002A4C0F" w:rsidRDefault="002A4C0F" w:rsidP="002A4C0F">
            <w:pPr>
              <w:spacing w:after="160" w:line="259" w:lineRule="auto"/>
              <w:jc w:val="center"/>
              <w:rPr>
                <w:rFonts w:ascii="Arial" w:eastAsia="Arial" w:hAnsi="Arial" w:cs="Arial"/>
                <w:spacing w:val="0"/>
                <w:sz w:val="18"/>
                <w:szCs w:val="18"/>
                <w:lang w:val="es-ES"/>
              </w:rPr>
            </w:pPr>
            <w:r w:rsidRPr="002A4C0F">
              <w:rPr>
                <w:rFonts w:ascii="Arial" w:eastAsia="Calibri" w:hAnsi="Arial" w:cs="Arial"/>
                <w:spacing w:val="0"/>
                <w:sz w:val="18"/>
                <w:szCs w:val="18"/>
                <w:lang w:val="es-EC" w:eastAsia="zh-CN"/>
              </w:rPr>
              <w:t>30</w:t>
            </w:r>
          </w:p>
        </w:tc>
        <w:tc>
          <w:tcPr>
            <w:tcW w:w="7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AFA099" w14:textId="77777777" w:rsidR="002A4C0F" w:rsidRPr="002A4C0F" w:rsidRDefault="002A4C0F" w:rsidP="002A4C0F">
            <w:pPr>
              <w:jc w:val="center"/>
              <w:rPr>
                <w:rFonts w:ascii="Arial" w:eastAsia="Calibri" w:hAnsi="Arial" w:cs="Arial"/>
                <w:spacing w:val="0"/>
                <w:sz w:val="18"/>
                <w:szCs w:val="18"/>
                <w:lang w:val="es-EC" w:eastAsia="zh-CN"/>
              </w:rPr>
            </w:pPr>
            <w:r w:rsidRPr="002A4C0F">
              <w:rPr>
                <w:rFonts w:ascii="Arial" w:eastAsia="Calibri" w:hAnsi="Arial" w:cs="Arial"/>
                <w:spacing w:val="0"/>
                <w:sz w:val="18"/>
                <w:szCs w:val="18"/>
                <w:lang w:val="es-EC" w:eastAsia="zh-CN"/>
              </w:rPr>
              <w:t>2017</w:t>
            </w:r>
          </w:p>
        </w:tc>
        <w:tc>
          <w:tcPr>
            <w:tcW w:w="7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A92A2A" w14:textId="77777777" w:rsidR="002A4C0F" w:rsidRPr="002A4C0F" w:rsidRDefault="002A4C0F" w:rsidP="002A4C0F">
            <w:pPr>
              <w:jc w:val="center"/>
              <w:rPr>
                <w:rFonts w:ascii="Arial" w:eastAsia="Calibri" w:hAnsi="Arial" w:cs="Arial"/>
                <w:spacing w:val="0"/>
                <w:sz w:val="18"/>
                <w:szCs w:val="18"/>
                <w:lang w:val="es-EC" w:eastAsia="zh-CN"/>
              </w:rPr>
            </w:pPr>
            <w:r w:rsidRPr="002A4C0F">
              <w:rPr>
                <w:rFonts w:ascii="Arial" w:eastAsia="Calibri" w:hAnsi="Arial" w:cs="Arial"/>
                <w:spacing w:val="0"/>
                <w:sz w:val="18"/>
                <w:szCs w:val="18"/>
                <w:lang w:val="es-EC" w:eastAsia="zh-CN"/>
              </w:rPr>
              <w:t>31</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BBC89E" w14:textId="77777777" w:rsidR="002A4C0F" w:rsidRPr="002A4C0F" w:rsidRDefault="002A4C0F" w:rsidP="002A4C0F">
            <w:pPr>
              <w:jc w:val="center"/>
              <w:rPr>
                <w:rFonts w:ascii="Arial" w:eastAsia="Calibri" w:hAnsi="Arial" w:cs="Arial"/>
                <w:spacing w:val="0"/>
                <w:sz w:val="18"/>
                <w:szCs w:val="18"/>
                <w:lang w:val="es-EC" w:eastAsia="zh-CN"/>
              </w:rPr>
            </w:pPr>
            <w:r w:rsidRPr="002A4C0F">
              <w:rPr>
                <w:rFonts w:ascii="Arial" w:eastAsia="Calibri" w:hAnsi="Arial" w:cs="Arial"/>
                <w:spacing w:val="0"/>
                <w:sz w:val="18"/>
                <w:szCs w:val="18"/>
                <w:lang w:val="es-EC" w:eastAsia="zh-CN"/>
              </w:rPr>
              <w:t>32</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57CEE3" w14:textId="77777777" w:rsidR="002A4C0F" w:rsidRPr="002A4C0F" w:rsidRDefault="002A4C0F" w:rsidP="002A4C0F">
            <w:pPr>
              <w:jc w:val="center"/>
              <w:rPr>
                <w:rFonts w:ascii="Arial" w:eastAsia="Calibri" w:hAnsi="Arial" w:cs="Arial"/>
                <w:spacing w:val="0"/>
                <w:sz w:val="18"/>
                <w:szCs w:val="18"/>
                <w:lang w:val="es-EC" w:eastAsia="zh-CN"/>
              </w:rPr>
            </w:pPr>
            <w:r w:rsidRPr="002A4C0F">
              <w:rPr>
                <w:rFonts w:ascii="Arial" w:eastAsia="Calibri" w:hAnsi="Arial" w:cs="Arial"/>
                <w:spacing w:val="0"/>
                <w:sz w:val="18"/>
                <w:szCs w:val="18"/>
                <w:lang w:val="es-EC" w:eastAsia="zh-CN"/>
              </w:rPr>
              <w:t>33</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8741B2" w14:textId="77777777" w:rsidR="002A4C0F" w:rsidRPr="002A4C0F" w:rsidRDefault="002A4C0F" w:rsidP="002A4C0F">
            <w:pPr>
              <w:jc w:val="center"/>
              <w:rPr>
                <w:rFonts w:ascii="Arial" w:eastAsia="Calibri" w:hAnsi="Arial" w:cs="Arial"/>
                <w:spacing w:val="0"/>
                <w:sz w:val="18"/>
                <w:szCs w:val="18"/>
                <w:lang w:val="es-EC" w:eastAsia="zh-CN"/>
              </w:rPr>
            </w:pPr>
            <w:r w:rsidRPr="002A4C0F">
              <w:rPr>
                <w:rFonts w:ascii="Arial" w:eastAsia="Calibri" w:hAnsi="Arial" w:cs="Arial"/>
                <w:spacing w:val="0"/>
                <w:sz w:val="18"/>
                <w:szCs w:val="18"/>
                <w:lang w:val="es-EC" w:eastAsia="zh-CN"/>
              </w:rPr>
              <w:t>33</w:t>
            </w:r>
          </w:p>
        </w:tc>
        <w:tc>
          <w:tcPr>
            <w:tcW w:w="10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AF0C5E" w14:textId="77777777" w:rsidR="002A4C0F" w:rsidRPr="002A4C0F" w:rsidRDefault="002A4C0F" w:rsidP="002A4C0F">
            <w:pPr>
              <w:spacing w:after="120"/>
              <w:rPr>
                <w:rFonts w:ascii="Arial" w:eastAsia="Calibri" w:hAnsi="Arial" w:cs="Arial"/>
                <w:spacing w:val="0"/>
                <w:sz w:val="18"/>
                <w:szCs w:val="18"/>
                <w:lang w:val="es-EC" w:eastAsia="zh-CN"/>
              </w:rPr>
            </w:pPr>
            <w:r w:rsidRPr="002A4C0F">
              <w:rPr>
                <w:rFonts w:ascii="Arial" w:eastAsia="Calibri" w:hAnsi="Arial" w:cs="Arial"/>
                <w:spacing w:val="0"/>
                <w:sz w:val="18"/>
                <w:szCs w:val="18"/>
                <w:lang w:val="es-EC" w:eastAsia="zh-CN"/>
              </w:rPr>
              <w:t>Informe de la Dirección Nacional de Talento Humano</w:t>
            </w:r>
          </w:p>
        </w:tc>
        <w:tc>
          <w:tcPr>
            <w:tcW w:w="25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B06D3A" w14:textId="77777777" w:rsidR="002A4C0F" w:rsidRPr="002A4C0F" w:rsidRDefault="00246559" w:rsidP="002A4C0F">
            <w:pPr>
              <w:rPr>
                <w:rFonts w:ascii="Arial" w:eastAsia="Calibri" w:hAnsi="Arial" w:cs="Arial"/>
                <w:spacing w:val="0"/>
                <w:sz w:val="18"/>
                <w:szCs w:val="18"/>
                <w:lang w:val="es-EC" w:eastAsia="zh-CN"/>
              </w:rPr>
            </w:pPr>
            <w:r>
              <w:rPr>
                <w:rFonts w:ascii="Arial" w:eastAsia="Calibri" w:hAnsi="Arial" w:cs="Arial"/>
                <w:spacing w:val="0"/>
                <w:sz w:val="18"/>
                <w:szCs w:val="18"/>
                <w:lang w:val="es-EC" w:eastAsia="zh-CN"/>
              </w:rPr>
              <w:t>Resultado de los productos de equipamiento para la digitalización, red inicial de conectividad y data center alterno, incluyendo servicios de gasto corriente de internet a financiarse fuera de esta operación y la ampliación del sistema informático PRAS financiado fuera de la operación.</w:t>
            </w:r>
          </w:p>
        </w:tc>
      </w:tr>
      <w:tr w:rsidR="002A4C0F" w:rsidRPr="002A4C0F" w14:paraId="0D0A2586" w14:textId="77777777" w:rsidTr="00D67038">
        <w:trPr>
          <w:trHeight w:val="71"/>
        </w:trPr>
        <w:tc>
          <w:tcPr>
            <w:tcW w:w="1289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88B9881" w14:textId="1E5D7B93" w:rsidR="002A4C0F" w:rsidRPr="00D67038" w:rsidRDefault="002A4C0F" w:rsidP="00D67038">
            <w:pPr>
              <w:rPr>
                <w:rFonts w:ascii="Arial" w:eastAsia="Calibri" w:hAnsi="Arial" w:cs="Arial"/>
                <w:sz w:val="18"/>
                <w:szCs w:val="18"/>
                <w:lang w:val="es-EC" w:eastAsia="zh-CN"/>
              </w:rPr>
            </w:pPr>
            <w:bookmarkStart w:id="22" w:name="_Hlk493639378"/>
            <w:r w:rsidRPr="002A4C0F">
              <w:rPr>
                <w:rFonts w:ascii="Arial" w:eastAsia="Calibri" w:hAnsi="Arial" w:cs="Arial"/>
                <w:b/>
                <w:bCs/>
                <w:spacing w:val="0"/>
                <w:sz w:val="18"/>
                <w:szCs w:val="18"/>
                <w:u w:val="single"/>
                <w:lang w:val="es-EC" w:eastAsia="zh-CN"/>
              </w:rPr>
              <w:t>Resultado #3</w:t>
            </w:r>
            <w:r w:rsidRPr="001710B1">
              <w:rPr>
                <w:rFonts w:ascii="Arial" w:eastAsia="Calibri" w:hAnsi="Arial" w:cs="Arial"/>
                <w:b/>
                <w:bCs/>
                <w:spacing w:val="0"/>
                <w:sz w:val="18"/>
                <w:szCs w:val="18"/>
                <w:u w:val="single"/>
                <w:lang w:val="es-EC" w:eastAsia="zh-CN"/>
              </w:rPr>
              <w:t>:</w:t>
            </w:r>
            <w:r w:rsidRPr="001710B1">
              <w:rPr>
                <w:rFonts w:ascii="Arial" w:eastAsia="Calibri" w:hAnsi="Arial" w:cs="Arial"/>
                <w:spacing w:val="0"/>
                <w:sz w:val="18"/>
                <w:szCs w:val="18"/>
                <w:lang w:val="es-EC" w:eastAsia="zh-CN"/>
              </w:rPr>
              <w:t xml:space="preserve"> </w:t>
            </w:r>
            <w:r w:rsidRPr="00A97A79">
              <w:rPr>
                <w:rFonts w:ascii="Arial" w:eastAsia="Calibri" w:hAnsi="Arial" w:cs="Arial"/>
                <w:spacing w:val="0"/>
                <w:sz w:val="18"/>
                <w:szCs w:val="18"/>
                <w:lang w:val="es-EC" w:eastAsia="zh-CN"/>
              </w:rPr>
              <w:t xml:space="preserve">Calidad de </w:t>
            </w:r>
            <w:r w:rsidR="00C55007" w:rsidRPr="00A97A79">
              <w:rPr>
                <w:rFonts w:ascii="Arial" w:eastAsia="Calibri" w:hAnsi="Arial" w:cs="Arial"/>
                <w:spacing w:val="0"/>
                <w:sz w:val="18"/>
                <w:szCs w:val="18"/>
                <w:lang w:val="es-EC" w:eastAsia="zh-CN"/>
              </w:rPr>
              <w:t>los</w:t>
            </w:r>
            <w:r w:rsidRPr="00A97A79">
              <w:rPr>
                <w:rFonts w:ascii="Arial" w:eastAsia="Calibri" w:hAnsi="Arial" w:cs="Arial"/>
                <w:spacing w:val="0"/>
                <w:sz w:val="18"/>
                <w:szCs w:val="18"/>
                <w:lang w:val="es-EC" w:eastAsia="zh-CN"/>
              </w:rPr>
              <w:t xml:space="preserve"> servicios en el sector educación mejorada</w:t>
            </w:r>
          </w:p>
        </w:tc>
      </w:tr>
      <w:bookmarkEnd w:id="22"/>
      <w:tr w:rsidR="002A4C0F" w:rsidRPr="002A4C0F" w14:paraId="2032FF8A" w14:textId="77777777" w:rsidTr="0038607B">
        <w:trPr>
          <w:trHeight w:val="64"/>
        </w:trPr>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E43ACF" w14:textId="77777777" w:rsidR="002A4C0F" w:rsidRPr="00D67038" w:rsidRDefault="00426FF7" w:rsidP="00605D1F">
            <w:pPr>
              <w:contextualSpacing/>
              <w:rPr>
                <w:rFonts w:ascii="Arial" w:eastAsia="Calibri" w:hAnsi="Arial" w:cs="Arial"/>
                <w:sz w:val="18"/>
                <w:szCs w:val="18"/>
                <w:lang w:val="es-EC" w:eastAsia="zh-CN"/>
              </w:rPr>
            </w:pPr>
            <w:r>
              <w:rPr>
                <w:rFonts w:ascii="Arial" w:eastAsia="Calibri" w:hAnsi="Arial" w:cs="Arial"/>
                <w:spacing w:val="0"/>
                <w:sz w:val="18"/>
                <w:szCs w:val="18"/>
                <w:lang w:val="es-EC" w:eastAsia="zh-CN"/>
              </w:rPr>
              <w:t xml:space="preserve">R.3.1 </w:t>
            </w:r>
            <w:r w:rsidR="002A4C0F" w:rsidRPr="002A4C0F">
              <w:rPr>
                <w:rFonts w:ascii="Arial" w:eastAsia="Calibri" w:hAnsi="Arial" w:cs="Arial"/>
                <w:spacing w:val="0"/>
                <w:sz w:val="18"/>
                <w:szCs w:val="18"/>
                <w:lang w:val="es-EC" w:eastAsia="zh-CN"/>
              </w:rPr>
              <w:t>Docentes capacitados</w:t>
            </w:r>
            <w:r w:rsidR="002A4C0F" w:rsidRPr="002A4C0F">
              <w:rPr>
                <w:rFonts w:ascii="Arial" w:eastAsia="Calibri" w:hAnsi="Arial" w:cs="Arial"/>
                <w:spacing w:val="0"/>
                <w:sz w:val="18"/>
                <w:szCs w:val="18"/>
                <w:vertAlign w:val="superscript"/>
                <w:lang w:val="es-EC" w:eastAsia="zh-CN"/>
              </w:rPr>
              <w:footnoteReference w:id="7"/>
            </w:r>
            <w:r w:rsidR="002A4C0F" w:rsidRPr="002A4C0F">
              <w:rPr>
                <w:rFonts w:ascii="Arial" w:eastAsia="Calibri" w:hAnsi="Arial" w:cs="Arial"/>
                <w:spacing w:val="0"/>
                <w:sz w:val="18"/>
                <w:szCs w:val="18"/>
                <w:lang w:val="es-EC" w:eastAsia="zh-CN"/>
              </w:rPr>
              <w:t>.</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887901" w14:textId="77777777" w:rsidR="002A4C0F" w:rsidRPr="00D67038" w:rsidRDefault="002A4C0F" w:rsidP="00DD74AE">
            <w:pPr>
              <w:jc w:val="center"/>
              <w:rPr>
                <w:rFonts w:ascii="Arial" w:eastAsia="Calibri" w:hAnsi="Arial" w:cs="Arial"/>
                <w:sz w:val="18"/>
                <w:szCs w:val="18"/>
                <w:lang w:val="es-EC" w:eastAsia="zh-CN"/>
              </w:rPr>
            </w:pPr>
            <w:r w:rsidRPr="002A4C0F">
              <w:rPr>
                <w:rFonts w:ascii="Arial" w:eastAsia="Calibri" w:hAnsi="Arial" w:cs="Arial"/>
                <w:spacing w:val="0"/>
                <w:sz w:val="18"/>
                <w:szCs w:val="18"/>
                <w:lang w:val="es-EC" w:eastAsia="zh-CN"/>
              </w:rPr>
              <w:t>Docentes</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965B1D" w14:textId="77777777" w:rsidR="002A4C0F" w:rsidRPr="00D67038" w:rsidRDefault="002A4C0F" w:rsidP="00DD74AE">
            <w:pPr>
              <w:jc w:val="center"/>
              <w:rPr>
                <w:rFonts w:ascii="Arial" w:eastAsia="Calibri" w:hAnsi="Arial" w:cs="Arial"/>
                <w:sz w:val="18"/>
                <w:szCs w:val="18"/>
                <w:lang w:val="es-EC" w:eastAsia="zh-CN"/>
              </w:rPr>
            </w:pPr>
            <w:r w:rsidRPr="002A4C0F">
              <w:rPr>
                <w:rFonts w:ascii="Arial" w:eastAsia="Calibri" w:hAnsi="Arial" w:cs="Arial"/>
                <w:spacing w:val="0"/>
                <w:sz w:val="18"/>
                <w:szCs w:val="18"/>
                <w:lang w:val="es-EC" w:eastAsia="zh-CN"/>
              </w:rPr>
              <w:t>0</w:t>
            </w:r>
          </w:p>
        </w:tc>
        <w:tc>
          <w:tcPr>
            <w:tcW w:w="7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6790D5" w14:textId="77777777" w:rsidR="002A4C0F" w:rsidRPr="00D67038" w:rsidRDefault="002A4C0F" w:rsidP="00DD74AE">
            <w:pPr>
              <w:jc w:val="center"/>
              <w:rPr>
                <w:rFonts w:ascii="Arial" w:eastAsia="Calibri" w:hAnsi="Arial" w:cs="Arial"/>
                <w:sz w:val="18"/>
                <w:szCs w:val="18"/>
                <w:lang w:val="es-EC" w:eastAsia="zh-CN"/>
              </w:rPr>
            </w:pPr>
            <w:r w:rsidRPr="002A4C0F">
              <w:rPr>
                <w:rFonts w:ascii="Arial" w:eastAsia="Calibri" w:hAnsi="Arial" w:cs="Arial"/>
                <w:spacing w:val="0"/>
                <w:sz w:val="18"/>
                <w:szCs w:val="18"/>
                <w:lang w:val="es-EC" w:eastAsia="zh-CN"/>
              </w:rPr>
              <w:t>2017</w:t>
            </w:r>
          </w:p>
        </w:tc>
        <w:tc>
          <w:tcPr>
            <w:tcW w:w="7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EEFCBD" w14:textId="77777777" w:rsidR="002A4C0F" w:rsidRPr="00D67038" w:rsidRDefault="002A4C0F" w:rsidP="00DD74AE">
            <w:pPr>
              <w:jc w:val="center"/>
              <w:rPr>
                <w:rFonts w:ascii="Arial" w:eastAsia="Calibri" w:hAnsi="Arial" w:cs="Arial"/>
                <w:sz w:val="18"/>
                <w:szCs w:val="18"/>
                <w:lang w:val="es-EC" w:eastAsia="zh-CN"/>
              </w:rPr>
            </w:pPr>
            <w:r w:rsidRPr="002A4C0F">
              <w:rPr>
                <w:rFonts w:ascii="Arial" w:eastAsia="Calibri" w:hAnsi="Arial" w:cs="Arial"/>
                <w:spacing w:val="0"/>
                <w:sz w:val="18"/>
                <w:szCs w:val="18"/>
                <w:lang w:val="es-EC" w:eastAsia="zh-CN"/>
              </w:rPr>
              <w:t>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18DCC1" w14:textId="7B90EF95" w:rsidR="002A4C0F" w:rsidRPr="00D67038" w:rsidRDefault="00E85F36" w:rsidP="00B71667">
            <w:pPr>
              <w:jc w:val="center"/>
              <w:rPr>
                <w:rFonts w:ascii="Arial" w:eastAsia="Calibri" w:hAnsi="Arial" w:cs="Arial"/>
                <w:sz w:val="18"/>
                <w:szCs w:val="18"/>
                <w:lang w:val="es-EC" w:eastAsia="zh-CN"/>
              </w:rPr>
            </w:pPr>
            <w:r>
              <w:rPr>
                <w:rFonts w:ascii="Arial" w:eastAsia="Calibri" w:hAnsi="Arial" w:cs="Arial"/>
                <w:spacing w:val="0"/>
                <w:sz w:val="18"/>
                <w:szCs w:val="18"/>
                <w:lang w:val="es-EC" w:eastAsia="zh-CN"/>
              </w:rPr>
              <w:t>10.</w:t>
            </w:r>
            <w:r w:rsidR="002A4C0F" w:rsidRPr="002A4C0F">
              <w:rPr>
                <w:rFonts w:ascii="Arial" w:eastAsia="Calibri" w:hAnsi="Arial" w:cs="Arial"/>
                <w:spacing w:val="0"/>
                <w:sz w:val="18"/>
                <w:szCs w:val="18"/>
                <w:lang w:val="es-EC" w:eastAsia="zh-CN"/>
              </w:rPr>
              <w:t>000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58A566" w14:textId="502BAB49" w:rsidR="002A4C0F" w:rsidRPr="00D67038" w:rsidRDefault="00E85F36" w:rsidP="00B71667">
            <w:pPr>
              <w:jc w:val="center"/>
              <w:rPr>
                <w:rFonts w:ascii="Arial" w:eastAsia="Calibri" w:hAnsi="Arial" w:cs="Arial"/>
                <w:sz w:val="18"/>
                <w:szCs w:val="18"/>
                <w:lang w:val="es-EC" w:eastAsia="zh-CN"/>
              </w:rPr>
            </w:pPr>
            <w:r>
              <w:rPr>
                <w:rFonts w:ascii="Arial" w:eastAsia="Calibri" w:hAnsi="Arial" w:cs="Arial"/>
                <w:spacing w:val="0"/>
                <w:sz w:val="18"/>
                <w:szCs w:val="18"/>
                <w:lang w:val="es-EC" w:eastAsia="zh-CN"/>
              </w:rPr>
              <w:t>12.</w:t>
            </w:r>
            <w:r w:rsidR="002A4C0F" w:rsidRPr="002A4C0F">
              <w:rPr>
                <w:rFonts w:ascii="Arial" w:eastAsia="Calibri" w:hAnsi="Arial" w:cs="Arial"/>
                <w:spacing w:val="0"/>
                <w:sz w:val="18"/>
                <w:szCs w:val="18"/>
                <w:lang w:val="es-EC" w:eastAsia="zh-CN"/>
              </w:rPr>
              <w:t>617</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0C49F3" w14:textId="77777777" w:rsidR="002A4C0F" w:rsidRPr="00D67038" w:rsidRDefault="002A4C0F" w:rsidP="00294911">
            <w:pPr>
              <w:jc w:val="center"/>
              <w:rPr>
                <w:rFonts w:ascii="Arial" w:eastAsia="Calibri" w:hAnsi="Arial" w:cs="Arial"/>
                <w:sz w:val="18"/>
                <w:szCs w:val="18"/>
                <w:lang w:val="es-EC" w:eastAsia="zh-CN"/>
              </w:rPr>
            </w:pPr>
            <w:r w:rsidRPr="002A4C0F">
              <w:rPr>
                <w:rFonts w:ascii="Arial" w:eastAsia="Calibri" w:hAnsi="Arial" w:cs="Arial"/>
                <w:spacing w:val="0"/>
                <w:sz w:val="18"/>
                <w:szCs w:val="18"/>
                <w:lang w:val="es-EC" w:eastAsia="zh-CN"/>
              </w:rPr>
              <w:t>12.617</w:t>
            </w:r>
          </w:p>
        </w:tc>
        <w:tc>
          <w:tcPr>
            <w:tcW w:w="10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7A000F" w14:textId="77777777" w:rsidR="002A4C0F" w:rsidRPr="00D67038" w:rsidRDefault="002A4C0F" w:rsidP="00D67038">
            <w:pPr>
              <w:rPr>
                <w:rFonts w:ascii="Arial" w:eastAsia="Calibri" w:hAnsi="Arial" w:cs="Arial"/>
                <w:sz w:val="18"/>
                <w:szCs w:val="18"/>
                <w:lang w:val="es-EC" w:eastAsia="zh-CN"/>
              </w:rPr>
            </w:pPr>
            <w:r w:rsidRPr="002A4C0F">
              <w:rPr>
                <w:rFonts w:ascii="Arial" w:eastAsia="Calibri" w:hAnsi="Arial" w:cs="Arial"/>
                <w:spacing w:val="0"/>
                <w:sz w:val="18"/>
                <w:szCs w:val="18"/>
                <w:lang w:val="es-EC" w:eastAsia="zh-CN"/>
              </w:rPr>
              <w:t>Estadísticas DNFC en página web MINEDUC</w:t>
            </w:r>
          </w:p>
        </w:tc>
        <w:tc>
          <w:tcPr>
            <w:tcW w:w="25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B7E27F" w14:textId="77777777" w:rsidR="002A4C0F" w:rsidRPr="00D67038" w:rsidRDefault="002A4C0F" w:rsidP="00D67038">
            <w:pPr>
              <w:rPr>
                <w:rFonts w:ascii="Arial" w:eastAsia="Calibri" w:hAnsi="Arial" w:cs="Arial"/>
                <w:sz w:val="18"/>
                <w:szCs w:val="18"/>
                <w:lang w:val="es-EC" w:eastAsia="zh-CN"/>
              </w:rPr>
            </w:pPr>
            <w:r w:rsidRPr="002A4C0F">
              <w:rPr>
                <w:rFonts w:ascii="Arial" w:eastAsia="Calibri" w:hAnsi="Arial" w:cs="Arial"/>
                <w:spacing w:val="0"/>
                <w:sz w:val="18"/>
                <w:szCs w:val="18"/>
                <w:lang w:val="es-EC" w:eastAsia="zh-CN"/>
              </w:rPr>
              <w:t>Docentes beneficiados con programas de capacitación del Componente 2.</w:t>
            </w:r>
          </w:p>
        </w:tc>
      </w:tr>
      <w:tr w:rsidR="002A4C0F" w:rsidRPr="002A4C0F" w14:paraId="4CC0974B" w14:textId="77777777" w:rsidTr="00D67038">
        <w:trPr>
          <w:trHeight w:val="179"/>
        </w:trPr>
        <w:tc>
          <w:tcPr>
            <w:tcW w:w="1289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C9B1D9" w14:textId="27C8916E" w:rsidR="002A4C0F" w:rsidRPr="00D67038" w:rsidRDefault="002A4C0F" w:rsidP="00605D1F">
            <w:pPr>
              <w:rPr>
                <w:rFonts w:ascii="Arial" w:eastAsia="Calibri" w:hAnsi="Arial" w:cs="Arial"/>
                <w:sz w:val="18"/>
                <w:szCs w:val="18"/>
                <w:lang w:val="es-EC" w:eastAsia="zh-CN"/>
              </w:rPr>
            </w:pPr>
            <w:r w:rsidRPr="002A4C0F">
              <w:rPr>
                <w:rFonts w:ascii="Arial" w:eastAsia="Calibri" w:hAnsi="Arial" w:cs="Arial"/>
                <w:b/>
                <w:bCs/>
                <w:spacing w:val="0"/>
                <w:sz w:val="18"/>
                <w:szCs w:val="18"/>
                <w:u w:val="single"/>
                <w:lang w:val="es-EC" w:eastAsia="zh-CN"/>
              </w:rPr>
              <w:t>Resultado #4</w:t>
            </w:r>
            <w:r w:rsidRPr="001710B1">
              <w:rPr>
                <w:rFonts w:ascii="Arial" w:eastAsia="Calibri" w:hAnsi="Arial" w:cs="Arial"/>
                <w:b/>
                <w:bCs/>
                <w:spacing w:val="0"/>
                <w:sz w:val="18"/>
                <w:szCs w:val="18"/>
                <w:u w:val="single"/>
                <w:lang w:val="es-EC" w:eastAsia="zh-CN"/>
              </w:rPr>
              <w:t>:</w:t>
            </w:r>
            <w:r w:rsidRPr="001710B1">
              <w:rPr>
                <w:rFonts w:ascii="Arial" w:eastAsia="Calibri" w:hAnsi="Arial" w:cs="Arial"/>
                <w:spacing w:val="0"/>
                <w:sz w:val="18"/>
                <w:szCs w:val="18"/>
                <w:lang w:val="es-EC" w:eastAsia="zh-CN"/>
              </w:rPr>
              <w:t xml:space="preserve"> </w:t>
            </w:r>
            <w:r w:rsidRPr="00A97A79">
              <w:rPr>
                <w:rFonts w:ascii="Arial" w:eastAsia="Calibri" w:hAnsi="Arial" w:cs="Arial"/>
                <w:spacing w:val="0"/>
                <w:sz w:val="18"/>
                <w:szCs w:val="18"/>
                <w:lang w:val="es-EC" w:eastAsia="zh-CN"/>
              </w:rPr>
              <w:t xml:space="preserve">Calidad de </w:t>
            </w:r>
            <w:r w:rsidR="00C55007" w:rsidRPr="00A97A79">
              <w:rPr>
                <w:rFonts w:ascii="Arial" w:eastAsia="Calibri" w:hAnsi="Arial" w:cs="Arial"/>
                <w:spacing w:val="0"/>
                <w:sz w:val="18"/>
                <w:szCs w:val="18"/>
                <w:lang w:val="es-EC" w:eastAsia="zh-CN"/>
              </w:rPr>
              <w:t>los</w:t>
            </w:r>
            <w:r w:rsidRPr="00A97A79">
              <w:rPr>
                <w:rFonts w:ascii="Arial" w:eastAsia="Calibri" w:hAnsi="Arial" w:cs="Arial"/>
                <w:spacing w:val="0"/>
                <w:sz w:val="18"/>
                <w:szCs w:val="18"/>
                <w:lang w:val="es-EC" w:eastAsia="zh-CN"/>
              </w:rPr>
              <w:t xml:space="preserve"> servicios en el sector salud mejorada</w:t>
            </w:r>
          </w:p>
        </w:tc>
      </w:tr>
      <w:tr w:rsidR="002A4C0F" w:rsidRPr="002A4C0F" w14:paraId="5A3DEC97" w14:textId="77777777" w:rsidTr="0038607B">
        <w:trPr>
          <w:trHeight w:val="1043"/>
        </w:trPr>
        <w:tc>
          <w:tcPr>
            <w:tcW w:w="3685" w:type="dxa"/>
            <w:tcBorders>
              <w:top w:val="single" w:sz="4" w:space="0" w:color="auto"/>
              <w:left w:val="single" w:sz="4" w:space="0" w:color="auto"/>
              <w:bottom w:val="single" w:sz="4" w:space="0" w:color="auto"/>
              <w:right w:val="single" w:sz="4" w:space="0" w:color="auto"/>
            </w:tcBorders>
            <w:shd w:val="clear" w:color="auto" w:fill="auto"/>
          </w:tcPr>
          <w:p w14:paraId="70EE118A" w14:textId="26EA15E1" w:rsidR="002A4C0F" w:rsidRPr="00D67038" w:rsidRDefault="00426FF7" w:rsidP="00605D1F">
            <w:pPr>
              <w:contextualSpacing/>
              <w:rPr>
                <w:rFonts w:ascii="Arial" w:eastAsia="Calibri" w:hAnsi="Arial" w:cs="Arial"/>
                <w:sz w:val="18"/>
                <w:szCs w:val="18"/>
                <w:lang w:val="es-EC" w:eastAsia="zh-CN"/>
              </w:rPr>
            </w:pPr>
            <w:r>
              <w:rPr>
                <w:rFonts w:ascii="Arial" w:eastAsia="Calibri" w:hAnsi="Arial" w:cs="Arial"/>
                <w:spacing w:val="0"/>
                <w:sz w:val="18"/>
                <w:szCs w:val="18"/>
                <w:lang w:val="es-EC" w:eastAsia="zh-CN"/>
              </w:rPr>
              <w:t xml:space="preserve">R.4.1 </w:t>
            </w:r>
            <w:r w:rsidR="002A4C0F" w:rsidRPr="002A4C0F">
              <w:rPr>
                <w:rFonts w:ascii="Arial" w:eastAsia="Calibri" w:hAnsi="Arial" w:cs="Arial"/>
                <w:spacing w:val="0"/>
                <w:sz w:val="18"/>
                <w:szCs w:val="18"/>
                <w:lang w:val="es-EC" w:eastAsia="zh-CN"/>
              </w:rPr>
              <w:t xml:space="preserve">Pacientes que cuentan con un </w:t>
            </w:r>
            <w:r w:rsidR="00D26146">
              <w:rPr>
                <w:rFonts w:ascii="Arial" w:eastAsia="Calibri" w:hAnsi="Arial" w:cs="Arial"/>
                <w:spacing w:val="0"/>
                <w:sz w:val="18"/>
                <w:szCs w:val="18"/>
                <w:lang w:val="es-EC" w:eastAsia="zh-CN"/>
              </w:rPr>
              <w:t>registro mé</w:t>
            </w:r>
            <w:r w:rsidR="002A4C0F" w:rsidRPr="002A4C0F">
              <w:rPr>
                <w:rFonts w:ascii="Arial" w:eastAsia="Calibri" w:hAnsi="Arial" w:cs="Arial"/>
                <w:spacing w:val="0"/>
                <w:sz w:val="18"/>
                <w:szCs w:val="18"/>
                <w:lang w:val="es-EC" w:eastAsia="zh-CN"/>
              </w:rPr>
              <w:t>dico electrónico.</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13494145" w14:textId="77777777" w:rsidR="002A4C0F" w:rsidRPr="00D67038" w:rsidRDefault="002A4C0F" w:rsidP="00D67038">
            <w:pPr>
              <w:spacing w:line="259" w:lineRule="auto"/>
              <w:jc w:val="center"/>
              <w:rPr>
                <w:rFonts w:ascii="Arial" w:eastAsia="Calibri" w:hAnsi="Arial" w:cs="Arial"/>
                <w:sz w:val="18"/>
                <w:szCs w:val="18"/>
                <w:lang w:val="es-EC" w:eastAsia="zh-CN"/>
              </w:rPr>
            </w:pPr>
            <w:r w:rsidRPr="002A4C0F">
              <w:rPr>
                <w:rFonts w:ascii="Arial" w:eastAsia="Calibri" w:hAnsi="Arial" w:cs="Arial"/>
                <w:spacing w:val="0"/>
                <w:sz w:val="18"/>
                <w:szCs w:val="18"/>
                <w:lang w:val="es-EC" w:eastAsia="zh-CN"/>
              </w:rPr>
              <w:t>Pacientes</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420152F2" w14:textId="706EABC0" w:rsidR="002A4C0F" w:rsidRPr="00D67038" w:rsidRDefault="00E85F36" w:rsidP="00605D1F">
            <w:pPr>
              <w:jc w:val="center"/>
              <w:rPr>
                <w:rFonts w:ascii="Arial" w:eastAsia="Calibri" w:hAnsi="Arial" w:cs="Arial"/>
                <w:sz w:val="18"/>
                <w:szCs w:val="18"/>
                <w:lang w:val="es-EC" w:eastAsia="zh-CN"/>
              </w:rPr>
            </w:pPr>
            <w:r>
              <w:rPr>
                <w:rFonts w:ascii="Arial" w:eastAsia="Calibri" w:hAnsi="Arial" w:cs="Arial"/>
                <w:spacing w:val="0"/>
                <w:sz w:val="18"/>
                <w:szCs w:val="18"/>
                <w:lang w:val="es-EC" w:eastAsia="zh-CN"/>
              </w:rPr>
              <w:t>1.500.</w:t>
            </w:r>
            <w:r w:rsidR="002A4C0F" w:rsidRPr="002A4C0F">
              <w:rPr>
                <w:rFonts w:ascii="Arial" w:eastAsia="Calibri" w:hAnsi="Arial" w:cs="Arial"/>
                <w:spacing w:val="0"/>
                <w:sz w:val="18"/>
                <w:szCs w:val="18"/>
                <w:lang w:val="es-EC" w:eastAsia="zh-CN"/>
              </w:rPr>
              <w:t>000</w:t>
            </w:r>
          </w:p>
        </w:tc>
        <w:tc>
          <w:tcPr>
            <w:tcW w:w="733" w:type="dxa"/>
            <w:tcBorders>
              <w:top w:val="single" w:sz="4" w:space="0" w:color="auto"/>
              <w:left w:val="single" w:sz="4" w:space="0" w:color="auto"/>
              <w:bottom w:val="single" w:sz="4" w:space="0" w:color="auto"/>
              <w:right w:val="single" w:sz="4" w:space="0" w:color="auto"/>
            </w:tcBorders>
            <w:shd w:val="clear" w:color="auto" w:fill="auto"/>
          </w:tcPr>
          <w:p w14:paraId="2C3EE38C" w14:textId="77777777" w:rsidR="002A4C0F" w:rsidRPr="00D67038" w:rsidRDefault="002A4C0F" w:rsidP="00605D1F">
            <w:pPr>
              <w:jc w:val="center"/>
              <w:rPr>
                <w:rFonts w:ascii="Arial" w:eastAsia="Calibri" w:hAnsi="Arial" w:cs="Arial"/>
                <w:sz w:val="18"/>
                <w:szCs w:val="18"/>
                <w:lang w:val="es-EC" w:eastAsia="zh-CN"/>
              </w:rPr>
            </w:pPr>
            <w:r w:rsidRPr="002A4C0F">
              <w:rPr>
                <w:rFonts w:ascii="Arial" w:eastAsia="Calibri" w:hAnsi="Arial" w:cs="Arial"/>
                <w:spacing w:val="0"/>
                <w:sz w:val="18"/>
                <w:szCs w:val="18"/>
                <w:lang w:val="es-EC" w:eastAsia="zh-CN"/>
              </w:rPr>
              <w:t>2017</w:t>
            </w:r>
          </w:p>
        </w:tc>
        <w:tc>
          <w:tcPr>
            <w:tcW w:w="784" w:type="dxa"/>
            <w:tcBorders>
              <w:top w:val="single" w:sz="4" w:space="0" w:color="auto"/>
              <w:left w:val="single" w:sz="4" w:space="0" w:color="auto"/>
              <w:bottom w:val="single" w:sz="4" w:space="0" w:color="auto"/>
              <w:right w:val="single" w:sz="4" w:space="0" w:color="auto"/>
            </w:tcBorders>
            <w:shd w:val="clear" w:color="auto" w:fill="auto"/>
          </w:tcPr>
          <w:p w14:paraId="47C091BA" w14:textId="2DF9332E" w:rsidR="002A4C0F" w:rsidRPr="00D67038" w:rsidRDefault="00E85F36" w:rsidP="00DD74AE">
            <w:pPr>
              <w:jc w:val="center"/>
              <w:rPr>
                <w:rFonts w:ascii="Arial" w:eastAsia="Calibri" w:hAnsi="Arial" w:cs="Arial"/>
                <w:sz w:val="18"/>
                <w:szCs w:val="18"/>
                <w:lang w:val="es-EC" w:eastAsia="zh-CN"/>
              </w:rPr>
            </w:pPr>
            <w:r>
              <w:rPr>
                <w:rFonts w:ascii="Arial" w:eastAsia="Calibri" w:hAnsi="Arial" w:cs="Arial"/>
                <w:spacing w:val="0"/>
                <w:sz w:val="18"/>
                <w:szCs w:val="18"/>
                <w:lang w:val="es-EC" w:eastAsia="zh-CN"/>
              </w:rPr>
              <w:t>1.500.000</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7C2F3A0E" w14:textId="3B7A6359" w:rsidR="002A4C0F" w:rsidRPr="00D67038" w:rsidRDefault="00E85F36" w:rsidP="00DD74AE">
            <w:pPr>
              <w:jc w:val="center"/>
              <w:rPr>
                <w:rFonts w:ascii="Arial" w:eastAsia="Calibri" w:hAnsi="Arial" w:cs="Arial"/>
                <w:sz w:val="18"/>
                <w:szCs w:val="18"/>
                <w:lang w:val="es-EC" w:eastAsia="zh-CN"/>
              </w:rPr>
            </w:pPr>
            <w:r>
              <w:rPr>
                <w:rFonts w:ascii="Arial" w:eastAsia="Calibri" w:hAnsi="Arial" w:cs="Arial"/>
                <w:spacing w:val="0"/>
                <w:sz w:val="18"/>
                <w:szCs w:val="18"/>
                <w:lang w:val="es-EC" w:eastAsia="zh-CN"/>
              </w:rPr>
              <w:t>1.500.000</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6FE13787" w14:textId="237EEBC4" w:rsidR="002A4C0F" w:rsidRPr="00D67038" w:rsidRDefault="00E85F36" w:rsidP="00B71667">
            <w:pPr>
              <w:jc w:val="center"/>
              <w:rPr>
                <w:rFonts w:ascii="Arial" w:eastAsia="Calibri" w:hAnsi="Arial" w:cs="Arial"/>
                <w:sz w:val="18"/>
                <w:szCs w:val="18"/>
                <w:lang w:val="es-EC" w:eastAsia="zh-CN"/>
              </w:rPr>
            </w:pPr>
            <w:r>
              <w:rPr>
                <w:rFonts w:ascii="Arial" w:eastAsia="Calibri" w:hAnsi="Arial" w:cs="Arial"/>
                <w:spacing w:val="0"/>
                <w:sz w:val="18"/>
                <w:szCs w:val="18"/>
                <w:lang w:val="es-EC" w:eastAsia="zh-CN"/>
              </w:rPr>
              <w:t>5.000.</w:t>
            </w:r>
            <w:r w:rsidR="002A4C0F" w:rsidRPr="002A4C0F">
              <w:rPr>
                <w:rFonts w:ascii="Arial" w:eastAsia="Calibri" w:hAnsi="Arial" w:cs="Arial"/>
                <w:spacing w:val="0"/>
                <w:sz w:val="18"/>
                <w:szCs w:val="18"/>
                <w:lang w:val="es-EC" w:eastAsia="zh-CN"/>
              </w:rPr>
              <w:t>000</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7D15CD77" w14:textId="784BA444" w:rsidR="002A4C0F" w:rsidRPr="00D67038" w:rsidRDefault="00E85F36" w:rsidP="00294911">
            <w:pPr>
              <w:jc w:val="center"/>
              <w:rPr>
                <w:rFonts w:ascii="Arial" w:eastAsia="Calibri" w:hAnsi="Arial" w:cs="Arial"/>
                <w:sz w:val="18"/>
                <w:szCs w:val="18"/>
                <w:lang w:val="es-EC" w:eastAsia="zh-CN"/>
              </w:rPr>
            </w:pPr>
            <w:r>
              <w:rPr>
                <w:rFonts w:ascii="Arial" w:eastAsia="Calibri" w:hAnsi="Arial" w:cs="Arial"/>
                <w:spacing w:val="0"/>
                <w:sz w:val="18"/>
                <w:szCs w:val="18"/>
                <w:lang w:val="es-EC" w:eastAsia="zh-CN"/>
              </w:rPr>
              <w:t>5.000.</w:t>
            </w:r>
            <w:r w:rsidR="002A4C0F" w:rsidRPr="002A4C0F">
              <w:rPr>
                <w:rFonts w:ascii="Arial" w:eastAsia="Calibri" w:hAnsi="Arial" w:cs="Arial"/>
                <w:spacing w:val="0"/>
                <w:sz w:val="18"/>
                <w:szCs w:val="18"/>
                <w:lang w:val="es-EC" w:eastAsia="zh-CN"/>
              </w:rPr>
              <w:t>000</w:t>
            </w:r>
          </w:p>
        </w:tc>
        <w:tc>
          <w:tcPr>
            <w:tcW w:w="1017" w:type="dxa"/>
            <w:tcBorders>
              <w:top w:val="single" w:sz="4" w:space="0" w:color="auto"/>
              <w:left w:val="single" w:sz="4" w:space="0" w:color="auto"/>
              <w:bottom w:val="single" w:sz="4" w:space="0" w:color="auto"/>
              <w:right w:val="single" w:sz="4" w:space="0" w:color="auto"/>
            </w:tcBorders>
            <w:shd w:val="clear" w:color="auto" w:fill="auto"/>
          </w:tcPr>
          <w:p w14:paraId="4390D0F3" w14:textId="77777777" w:rsidR="002A4C0F" w:rsidRPr="00D67038" w:rsidRDefault="002A4C0F" w:rsidP="00294911">
            <w:pPr>
              <w:rPr>
                <w:rFonts w:ascii="Arial" w:eastAsia="Calibri" w:hAnsi="Arial" w:cs="Arial"/>
                <w:sz w:val="18"/>
                <w:szCs w:val="18"/>
                <w:lang w:val="es-EC" w:eastAsia="zh-CN"/>
              </w:rPr>
            </w:pPr>
            <w:r w:rsidRPr="002A4C0F">
              <w:rPr>
                <w:rFonts w:ascii="Arial" w:eastAsia="Calibri" w:hAnsi="Arial" w:cs="Arial"/>
                <w:spacing w:val="0"/>
                <w:sz w:val="18"/>
                <w:szCs w:val="18"/>
                <w:lang w:val="es-EC" w:eastAsia="zh-CN"/>
              </w:rPr>
              <w:t>Informe de la Dirección Nacional de TIC del MSP</w:t>
            </w:r>
          </w:p>
        </w:tc>
        <w:tc>
          <w:tcPr>
            <w:tcW w:w="2538" w:type="dxa"/>
            <w:tcBorders>
              <w:top w:val="single" w:sz="4" w:space="0" w:color="auto"/>
              <w:left w:val="single" w:sz="4" w:space="0" w:color="auto"/>
              <w:bottom w:val="single" w:sz="4" w:space="0" w:color="auto"/>
              <w:right w:val="single" w:sz="4" w:space="0" w:color="auto"/>
            </w:tcBorders>
            <w:shd w:val="clear" w:color="auto" w:fill="auto"/>
          </w:tcPr>
          <w:p w14:paraId="0D487076" w14:textId="77777777" w:rsidR="002A4C0F" w:rsidRPr="00A97A79" w:rsidRDefault="002A4C0F" w:rsidP="00D67038">
            <w:pPr>
              <w:rPr>
                <w:rFonts w:ascii="Arial" w:eastAsia="Calibri" w:hAnsi="Arial" w:cs="Arial"/>
                <w:sz w:val="18"/>
                <w:szCs w:val="18"/>
                <w:lang w:val="es-EC" w:eastAsia="zh-CN"/>
              </w:rPr>
            </w:pPr>
            <w:r w:rsidRPr="002A4C0F">
              <w:rPr>
                <w:rFonts w:ascii="Arial" w:eastAsia="Calibri" w:hAnsi="Arial" w:cs="Arial"/>
                <w:spacing w:val="0"/>
                <w:sz w:val="18"/>
                <w:szCs w:val="18"/>
                <w:lang w:val="es-EC" w:eastAsia="zh-CN"/>
              </w:rPr>
              <w:t xml:space="preserve">Resultado de los productos de equipamiento para la digitalización, red inicial de conectividad y data center alterno, incluyendo servicios de gasto corriente de internet a financiarse fuera de esta operación y la ampliación del sistema informático PRAS financiado fuera de la operación. </w:t>
            </w:r>
          </w:p>
          <w:p w14:paraId="6F7EFEF1" w14:textId="77777777" w:rsidR="002A4C0F" w:rsidRPr="00A97A79" w:rsidRDefault="002A4C0F" w:rsidP="00D67038">
            <w:pPr>
              <w:rPr>
                <w:rFonts w:ascii="Arial" w:eastAsia="Calibri" w:hAnsi="Arial" w:cs="Arial"/>
                <w:sz w:val="18"/>
                <w:szCs w:val="18"/>
                <w:lang w:val="es-EC" w:eastAsia="zh-CN"/>
              </w:rPr>
            </w:pPr>
            <w:r w:rsidRPr="002A4C0F">
              <w:rPr>
                <w:rFonts w:ascii="Arial" w:eastAsia="Calibri" w:hAnsi="Arial" w:cs="Arial"/>
                <w:spacing w:val="0"/>
                <w:sz w:val="18"/>
                <w:szCs w:val="18"/>
                <w:lang w:val="es-EC" w:eastAsia="zh-CN"/>
              </w:rPr>
              <w:t xml:space="preserve">El indicador se refiere a los registros en el sistema PRAS (Plataforma de Registro de Atención en Salud) vigente en el MSP </w:t>
            </w:r>
          </w:p>
        </w:tc>
      </w:tr>
      <w:tr w:rsidR="002746E8" w:rsidRPr="002A4C0F" w14:paraId="55BCD53E" w14:textId="77777777" w:rsidTr="0038607B">
        <w:trPr>
          <w:trHeight w:val="350"/>
        </w:trPr>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3FE6C5B2" w14:textId="77777777" w:rsidR="002746E8" w:rsidRDefault="002746E8" w:rsidP="002746E8">
            <w:pPr>
              <w:rPr>
                <w:rFonts w:ascii="Arial" w:eastAsia="Calibri" w:hAnsi="Arial" w:cs="Arial"/>
                <w:spacing w:val="0"/>
                <w:sz w:val="18"/>
                <w:szCs w:val="18"/>
                <w:lang w:val="es-ES" w:eastAsia="zh-CN"/>
              </w:rPr>
            </w:pPr>
            <w:r w:rsidRPr="002A4C0F">
              <w:rPr>
                <w:rFonts w:ascii="Arial" w:eastAsia="Calibri" w:hAnsi="Arial" w:cs="Arial"/>
                <w:b/>
                <w:bCs/>
                <w:spacing w:val="0"/>
                <w:sz w:val="18"/>
                <w:szCs w:val="18"/>
                <w:lang w:val="es-EC" w:eastAsia="zh-CN"/>
              </w:rPr>
              <w:lastRenderedPageBreak/>
              <w:t>Indicadores</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45F325A9" w14:textId="77777777" w:rsidR="002746E8" w:rsidRPr="002A4C0F" w:rsidRDefault="002746E8" w:rsidP="002746E8">
            <w:pPr>
              <w:rPr>
                <w:rFonts w:ascii="Arial" w:eastAsia="Calibri" w:hAnsi="Arial" w:cs="Arial"/>
                <w:spacing w:val="0"/>
                <w:sz w:val="18"/>
                <w:szCs w:val="18"/>
                <w:lang w:val="es-EC" w:eastAsia="zh-CN"/>
              </w:rPr>
            </w:pPr>
            <w:r w:rsidRPr="002A4C0F">
              <w:rPr>
                <w:rFonts w:ascii="Arial" w:eastAsia="Calibri" w:hAnsi="Arial" w:cs="Arial"/>
                <w:b/>
                <w:bCs/>
                <w:spacing w:val="0"/>
                <w:sz w:val="18"/>
                <w:szCs w:val="18"/>
                <w:lang w:val="es-EC" w:eastAsia="zh-CN"/>
              </w:rPr>
              <w:t>Unidad de Medida</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06ABB660" w14:textId="77777777" w:rsidR="002746E8" w:rsidRPr="002A4C0F" w:rsidRDefault="002746E8" w:rsidP="002746E8">
            <w:pPr>
              <w:jc w:val="center"/>
              <w:rPr>
                <w:rFonts w:ascii="Arial" w:eastAsia="Calibri" w:hAnsi="Arial" w:cs="Arial"/>
                <w:spacing w:val="0"/>
                <w:sz w:val="18"/>
                <w:szCs w:val="18"/>
                <w:lang w:val="es-EC" w:eastAsia="zh-CN"/>
              </w:rPr>
            </w:pPr>
            <w:r w:rsidRPr="002A4C0F">
              <w:rPr>
                <w:rFonts w:ascii="Arial" w:eastAsia="Calibri" w:hAnsi="Arial" w:cs="Arial"/>
                <w:b/>
                <w:bCs/>
                <w:spacing w:val="0"/>
                <w:sz w:val="18"/>
                <w:szCs w:val="18"/>
                <w:lang w:val="es-EC" w:eastAsia="zh-CN"/>
              </w:rPr>
              <w:t xml:space="preserve">Línea de Base </w:t>
            </w:r>
          </w:p>
        </w:tc>
        <w:tc>
          <w:tcPr>
            <w:tcW w:w="7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2201B7B3" w14:textId="77777777" w:rsidR="002746E8" w:rsidRPr="002A4C0F" w:rsidRDefault="002746E8" w:rsidP="002746E8">
            <w:pPr>
              <w:jc w:val="center"/>
              <w:rPr>
                <w:rFonts w:ascii="Arial" w:eastAsia="Calibri" w:hAnsi="Arial" w:cs="Arial"/>
                <w:b/>
                <w:bCs/>
                <w:spacing w:val="0"/>
                <w:sz w:val="18"/>
                <w:szCs w:val="18"/>
                <w:lang w:val="es-EC" w:eastAsia="zh-CN"/>
              </w:rPr>
            </w:pPr>
            <w:r w:rsidRPr="002A4C0F">
              <w:rPr>
                <w:rFonts w:ascii="Arial" w:eastAsia="Calibri" w:hAnsi="Arial" w:cs="Arial"/>
                <w:b/>
                <w:bCs/>
                <w:spacing w:val="0"/>
                <w:sz w:val="18"/>
                <w:szCs w:val="18"/>
                <w:lang w:val="es-EC" w:eastAsia="zh-CN"/>
              </w:rPr>
              <w:t xml:space="preserve">Año </w:t>
            </w:r>
          </w:p>
          <w:p w14:paraId="7C3C76A2" w14:textId="77777777" w:rsidR="002746E8" w:rsidRPr="002A4C0F" w:rsidRDefault="002746E8" w:rsidP="002746E8">
            <w:pPr>
              <w:rPr>
                <w:rFonts w:ascii="Arial" w:eastAsia="Calibri" w:hAnsi="Arial" w:cs="Arial"/>
                <w:spacing w:val="0"/>
                <w:sz w:val="18"/>
                <w:szCs w:val="18"/>
                <w:lang w:val="es-EC" w:eastAsia="zh-CN"/>
              </w:rPr>
            </w:pPr>
            <w:r w:rsidRPr="002A4C0F">
              <w:rPr>
                <w:rFonts w:ascii="Arial" w:eastAsia="Calibri" w:hAnsi="Arial" w:cs="Arial"/>
                <w:b/>
                <w:bCs/>
                <w:spacing w:val="0"/>
                <w:sz w:val="18"/>
                <w:szCs w:val="18"/>
                <w:lang w:val="es-EC" w:eastAsia="zh-CN"/>
              </w:rPr>
              <w:t>Línea de Base</w:t>
            </w:r>
          </w:p>
        </w:tc>
        <w:tc>
          <w:tcPr>
            <w:tcW w:w="7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D4757BE" w14:textId="77777777" w:rsidR="002746E8" w:rsidRPr="002A4C0F" w:rsidRDefault="002746E8" w:rsidP="002746E8">
            <w:pPr>
              <w:jc w:val="center"/>
              <w:rPr>
                <w:rFonts w:ascii="Arial" w:eastAsia="Calibri" w:hAnsi="Arial" w:cs="Arial"/>
                <w:spacing w:val="0"/>
                <w:sz w:val="18"/>
                <w:szCs w:val="18"/>
                <w:lang w:val="es-EC" w:eastAsia="zh-CN"/>
              </w:rPr>
            </w:pPr>
            <w:r w:rsidRPr="002A4C0F">
              <w:rPr>
                <w:rFonts w:ascii="Arial" w:eastAsia="Calibri" w:hAnsi="Arial" w:cs="Arial"/>
                <w:b/>
                <w:bCs/>
                <w:spacing w:val="0"/>
                <w:sz w:val="18"/>
                <w:szCs w:val="18"/>
                <w:lang w:val="es-EC" w:eastAsia="zh-CN"/>
              </w:rPr>
              <w:t>Año 1</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893FD44" w14:textId="77777777" w:rsidR="002746E8" w:rsidRPr="002A4C0F" w:rsidRDefault="002746E8" w:rsidP="002746E8">
            <w:pPr>
              <w:jc w:val="center"/>
              <w:rPr>
                <w:rFonts w:ascii="Arial" w:eastAsia="Calibri" w:hAnsi="Arial" w:cs="Arial"/>
                <w:spacing w:val="0"/>
                <w:sz w:val="18"/>
                <w:szCs w:val="18"/>
                <w:lang w:val="es-EC" w:eastAsia="zh-CN"/>
              </w:rPr>
            </w:pPr>
            <w:r w:rsidRPr="002A4C0F">
              <w:rPr>
                <w:rFonts w:ascii="Arial" w:eastAsia="Calibri" w:hAnsi="Arial" w:cs="Arial"/>
                <w:b/>
                <w:bCs/>
                <w:spacing w:val="0"/>
                <w:sz w:val="18"/>
                <w:szCs w:val="18"/>
                <w:lang w:val="es-EC" w:eastAsia="zh-CN"/>
              </w:rPr>
              <w:t>Año 2</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2D58C2B2" w14:textId="77777777" w:rsidR="002746E8" w:rsidRPr="002A4C0F" w:rsidRDefault="002746E8" w:rsidP="002746E8">
            <w:pPr>
              <w:rPr>
                <w:rFonts w:ascii="Arial" w:eastAsia="Calibri" w:hAnsi="Arial" w:cs="Arial"/>
                <w:spacing w:val="0"/>
                <w:sz w:val="18"/>
                <w:szCs w:val="18"/>
                <w:lang w:val="es-EC" w:eastAsia="zh-CN"/>
              </w:rPr>
            </w:pPr>
            <w:r w:rsidRPr="002A4C0F">
              <w:rPr>
                <w:rFonts w:ascii="Arial" w:eastAsia="Calibri" w:hAnsi="Arial" w:cs="Arial"/>
                <w:b/>
                <w:bCs/>
                <w:spacing w:val="0"/>
                <w:sz w:val="18"/>
                <w:szCs w:val="18"/>
                <w:lang w:val="es-EC" w:eastAsia="zh-CN"/>
              </w:rPr>
              <w:t>Año 3</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31CB864" w14:textId="77777777" w:rsidR="002746E8" w:rsidRPr="002A4C0F" w:rsidRDefault="002746E8" w:rsidP="002746E8">
            <w:pPr>
              <w:rPr>
                <w:rFonts w:ascii="Arial" w:eastAsia="Calibri" w:hAnsi="Arial" w:cs="Arial"/>
                <w:spacing w:val="0"/>
                <w:sz w:val="18"/>
                <w:szCs w:val="18"/>
                <w:lang w:val="es-EC" w:eastAsia="zh-CN"/>
              </w:rPr>
            </w:pPr>
            <w:r w:rsidRPr="002A4C0F">
              <w:rPr>
                <w:rFonts w:ascii="Arial" w:eastAsia="Calibri" w:hAnsi="Arial" w:cs="Arial"/>
                <w:b/>
                <w:bCs/>
                <w:spacing w:val="0"/>
                <w:sz w:val="18"/>
                <w:szCs w:val="18"/>
                <w:lang w:val="es-EC" w:eastAsia="zh-CN"/>
              </w:rPr>
              <w:t>Meta Final</w:t>
            </w:r>
          </w:p>
        </w:tc>
        <w:tc>
          <w:tcPr>
            <w:tcW w:w="10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2D517E1D" w14:textId="77777777" w:rsidR="002746E8" w:rsidRPr="002A4C0F" w:rsidRDefault="002746E8" w:rsidP="002746E8">
            <w:pPr>
              <w:rPr>
                <w:rFonts w:ascii="Arial" w:eastAsia="Calibri" w:hAnsi="Arial" w:cs="Arial"/>
                <w:spacing w:val="0"/>
                <w:sz w:val="18"/>
                <w:szCs w:val="18"/>
                <w:lang w:val="es-ES" w:eastAsia="zh-CN"/>
              </w:rPr>
            </w:pPr>
            <w:r w:rsidRPr="002A4C0F">
              <w:rPr>
                <w:rFonts w:ascii="Arial" w:eastAsia="Calibri" w:hAnsi="Arial" w:cs="Arial"/>
                <w:b/>
                <w:bCs/>
                <w:spacing w:val="0"/>
                <w:sz w:val="18"/>
                <w:szCs w:val="18"/>
                <w:lang w:val="es-EC" w:eastAsia="zh-CN"/>
              </w:rPr>
              <w:t>Medios de Verificación</w:t>
            </w:r>
          </w:p>
        </w:tc>
        <w:tc>
          <w:tcPr>
            <w:tcW w:w="253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487D920C" w14:textId="77777777" w:rsidR="002746E8" w:rsidRPr="002A4C0F" w:rsidRDefault="002746E8" w:rsidP="002746E8">
            <w:pPr>
              <w:rPr>
                <w:rFonts w:ascii="Arial" w:eastAsia="Calibri" w:hAnsi="Arial" w:cs="Arial"/>
                <w:spacing w:val="0"/>
                <w:sz w:val="18"/>
                <w:szCs w:val="18"/>
                <w:lang w:val="es-EC" w:eastAsia="zh-CN"/>
              </w:rPr>
            </w:pPr>
            <w:r w:rsidRPr="002A4C0F">
              <w:rPr>
                <w:rFonts w:ascii="Arial" w:eastAsia="Calibri" w:hAnsi="Arial" w:cs="Arial"/>
                <w:b/>
                <w:bCs/>
                <w:spacing w:val="0"/>
                <w:sz w:val="18"/>
                <w:szCs w:val="18"/>
                <w:lang w:val="es-EC" w:eastAsia="zh-CN"/>
              </w:rPr>
              <w:t>Comentarios</w:t>
            </w:r>
          </w:p>
        </w:tc>
      </w:tr>
      <w:tr w:rsidR="002A4C0F" w:rsidRPr="002A4C0F" w14:paraId="20D3EEAF" w14:textId="77777777" w:rsidTr="0038607B">
        <w:trPr>
          <w:trHeight w:val="350"/>
        </w:trPr>
        <w:tc>
          <w:tcPr>
            <w:tcW w:w="3685" w:type="dxa"/>
            <w:tcBorders>
              <w:top w:val="single" w:sz="4" w:space="0" w:color="auto"/>
              <w:left w:val="single" w:sz="4" w:space="0" w:color="auto"/>
              <w:bottom w:val="single" w:sz="4" w:space="0" w:color="auto"/>
              <w:right w:val="single" w:sz="4" w:space="0" w:color="auto"/>
            </w:tcBorders>
            <w:shd w:val="clear" w:color="auto" w:fill="auto"/>
          </w:tcPr>
          <w:p w14:paraId="40027D1A" w14:textId="77777777" w:rsidR="002A4C0F" w:rsidRPr="002A4C0F" w:rsidRDefault="00426FF7" w:rsidP="002A4C0F">
            <w:pPr>
              <w:rPr>
                <w:rFonts w:ascii="Arial" w:eastAsia="Calibri" w:hAnsi="Arial" w:cs="Arial"/>
                <w:spacing w:val="0"/>
                <w:sz w:val="18"/>
                <w:szCs w:val="18"/>
                <w:lang w:val="es-ES" w:eastAsia="zh-CN"/>
              </w:rPr>
            </w:pPr>
            <w:r>
              <w:rPr>
                <w:rFonts w:ascii="Arial" w:eastAsia="Calibri" w:hAnsi="Arial" w:cs="Arial"/>
                <w:spacing w:val="0"/>
                <w:sz w:val="18"/>
                <w:szCs w:val="18"/>
                <w:lang w:val="es-ES" w:eastAsia="zh-CN"/>
              </w:rPr>
              <w:t xml:space="preserve">R.4.2 </w:t>
            </w:r>
            <w:r w:rsidR="002A4C0F" w:rsidRPr="002A4C0F">
              <w:rPr>
                <w:rFonts w:ascii="Arial" w:eastAsia="Calibri" w:hAnsi="Arial" w:cs="Arial"/>
                <w:spacing w:val="0"/>
                <w:sz w:val="18"/>
                <w:szCs w:val="18"/>
                <w:lang w:val="es-ES" w:eastAsia="zh-CN"/>
              </w:rPr>
              <w:t xml:space="preserve">Componentes sanguíneos disponibles mensualmente en la red pública integral de salud. </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7C54F4FE" w14:textId="77777777" w:rsidR="002A4C0F" w:rsidRPr="002A4C0F" w:rsidRDefault="002A4C0F" w:rsidP="002A4C0F">
            <w:pPr>
              <w:rPr>
                <w:rFonts w:ascii="Arial" w:eastAsia="Calibri" w:hAnsi="Arial" w:cs="Arial"/>
                <w:spacing w:val="0"/>
                <w:sz w:val="18"/>
                <w:szCs w:val="18"/>
                <w:lang w:val="es-EC" w:eastAsia="zh-CN"/>
              </w:rPr>
            </w:pPr>
            <w:r w:rsidRPr="002A4C0F">
              <w:rPr>
                <w:rFonts w:ascii="Arial" w:eastAsia="Calibri" w:hAnsi="Arial" w:cs="Arial"/>
                <w:spacing w:val="0"/>
                <w:sz w:val="18"/>
                <w:szCs w:val="18"/>
                <w:lang w:val="es-EC" w:eastAsia="zh-CN"/>
              </w:rPr>
              <w:t>Componentes</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1964B777" w14:textId="77777777" w:rsidR="002A4C0F" w:rsidRPr="002A4C0F" w:rsidRDefault="00CB15A0" w:rsidP="002A4C0F">
            <w:pPr>
              <w:jc w:val="center"/>
              <w:rPr>
                <w:rFonts w:ascii="Arial" w:eastAsia="Calibri" w:hAnsi="Arial" w:cs="Arial"/>
                <w:spacing w:val="0"/>
                <w:sz w:val="18"/>
                <w:szCs w:val="18"/>
                <w:lang w:val="es-EC" w:eastAsia="zh-CN"/>
              </w:rPr>
            </w:pPr>
            <w:r>
              <w:rPr>
                <w:rFonts w:ascii="Arial" w:eastAsia="Calibri" w:hAnsi="Arial" w:cs="Arial"/>
                <w:spacing w:val="0"/>
                <w:sz w:val="18"/>
                <w:szCs w:val="18"/>
                <w:lang w:val="es-EC" w:eastAsia="zh-CN"/>
              </w:rPr>
              <w:t>14.</w:t>
            </w:r>
            <w:r w:rsidR="002A4C0F" w:rsidRPr="002A4C0F">
              <w:rPr>
                <w:rFonts w:ascii="Arial" w:eastAsia="Calibri" w:hAnsi="Arial" w:cs="Arial"/>
                <w:spacing w:val="0"/>
                <w:sz w:val="18"/>
                <w:szCs w:val="18"/>
                <w:lang w:val="es-EC" w:eastAsia="zh-CN"/>
              </w:rPr>
              <w:t>159</w:t>
            </w:r>
          </w:p>
        </w:tc>
        <w:tc>
          <w:tcPr>
            <w:tcW w:w="733" w:type="dxa"/>
            <w:tcBorders>
              <w:top w:val="single" w:sz="4" w:space="0" w:color="auto"/>
              <w:left w:val="single" w:sz="4" w:space="0" w:color="auto"/>
              <w:bottom w:val="single" w:sz="4" w:space="0" w:color="auto"/>
              <w:right w:val="single" w:sz="4" w:space="0" w:color="auto"/>
            </w:tcBorders>
            <w:shd w:val="clear" w:color="auto" w:fill="auto"/>
          </w:tcPr>
          <w:p w14:paraId="755DAF18" w14:textId="77777777" w:rsidR="002A4C0F" w:rsidRPr="002A4C0F" w:rsidRDefault="002A4C0F" w:rsidP="002A4C0F">
            <w:pPr>
              <w:rPr>
                <w:rFonts w:ascii="Arial" w:eastAsia="Calibri" w:hAnsi="Arial" w:cs="Arial"/>
                <w:spacing w:val="0"/>
                <w:sz w:val="18"/>
                <w:szCs w:val="18"/>
                <w:lang w:val="es-EC" w:eastAsia="zh-CN"/>
              </w:rPr>
            </w:pPr>
            <w:r w:rsidRPr="002A4C0F">
              <w:rPr>
                <w:rFonts w:ascii="Arial" w:eastAsia="Calibri" w:hAnsi="Arial" w:cs="Arial"/>
                <w:spacing w:val="0"/>
                <w:sz w:val="18"/>
                <w:szCs w:val="18"/>
                <w:lang w:val="es-EC" w:eastAsia="zh-CN"/>
              </w:rPr>
              <w:t>2017</w:t>
            </w:r>
          </w:p>
        </w:tc>
        <w:tc>
          <w:tcPr>
            <w:tcW w:w="784" w:type="dxa"/>
            <w:tcBorders>
              <w:top w:val="single" w:sz="4" w:space="0" w:color="auto"/>
              <w:left w:val="single" w:sz="4" w:space="0" w:color="auto"/>
              <w:bottom w:val="single" w:sz="4" w:space="0" w:color="auto"/>
              <w:right w:val="single" w:sz="4" w:space="0" w:color="auto"/>
            </w:tcBorders>
            <w:shd w:val="clear" w:color="auto" w:fill="auto"/>
          </w:tcPr>
          <w:p w14:paraId="21CE7B7D" w14:textId="77777777" w:rsidR="002A4C0F" w:rsidRPr="002A4C0F" w:rsidRDefault="00CB15A0" w:rsidP="002A4C0F">
            <w:pPr>
              <w:jc w:val="center"/>
              <w:rPr>
                <w:rFonts w:ascii="Arial" w:eastAsia="Calibri" w:hAnsi="Arial" w:cs="Arial"/>
                <w:spacing w:val="0"/>
                <w:sz w:val="18"/>
                <w:szCs w:val="18"/>
                <w:lang w:val="es-EC" w:eastAsia="zh-CN"/>
              </w:rPr>
            </w:pPr>
            <w:r>
              <w:rPr>
                <w:rFonts w:ascii="Arial" w:eastAsia="Calibri" w:hAnsi="Arial" w:cs="Arial"/>
                <w:spacing w:val="0"/>
                <w:sz w:val="18"/>
                <w:szCs w:val="18"/>
                <w:lang w:val="es-EC" w:eastAsia="zh-CN"/>
              </w:rPr>
              <w:t>14.</w:t>
            </w:r>
            <w:r w:rsidR="002A4C0F" w:rsidRPr="002A4C0F">
              <w:rPr>
                <w:rFonts w:ascii="Arial" w:eastAsia="Calibri" w:hAnsi="Arial" w:cs="Arial"/>
                <w:spacing w:val="0"/>
                <w:sz w:val="18"/>
                <w:szCs w:val="18"/>
                <w:lang w:val="es-EC" w:eastAsia="zh-CN"/>
              </w:rPr>
              <w:t>159</w:t>
            </w:r>
          </w:p>
          <w:p w14:paraId="7695C82E" w14:textId="77777777" w:rsidR="002A4C0F" w:rsidRPr="002A4C0F" w:rsidRDefault="002A4C0F" w:rsidP="002A4C0F">
            <w:pPr>
              <w:rPr>
                <w:rFonts w:ascii="Arial" w:eastAsia="Calibri" w:hAnsi="Arial" w:cs="Arial"/>
                <w:spacing w:val="0"/>
                <w:sz w:val="18"/>
                <w:szCs w:val="18"/>
                <w:lang w:val="es-EC" w:eastAsia="zh-CN"/>
              </w:rPr>
            </w:pP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7AC0B41C" w14:textId="77777777" w:rsidR="002A4C0F" w:rsidRPr="002A4C0F" w:rsidRDefault="00CB15A0" w:rsidP="002A4C0F">
            <w:pPr>
              <w:jc w:val="center"/>
              <w:rPr>
                <w:rFonts w:ascii="Arial" w:eastAsia="Calibri" w:hAnsi="Arial" w:cs="Arial"/>
                <w:spacing w:val="0"/>
                <w:sz w:val="18"/>
                <w:szCs w:val="18"/>
                <w:lang w:val="es-EC" w:eastAsia="zh-CN"/>
              </w:rPr>
            </w:pPr>
            <w:r>
              <w:rPr>
                <w:rFonts w:ascii="Arial" w:eastAsia="Calibri" w:hAnsi="Arial" w:cs="Arial"/>
                <w:spacing w:val="0"/>
                <w:sz w:val="18"/>
                <w:szCs w:val="18"/>
                <w:lang w:val="es-EC" w:eastAsia="zh-CN"/>
              </w:rPr>
              <w:t>14.</w:t>
            </w:r>
            <w:r w:rsidR="002A4C0F" w:rsidRPr="002A4C0F">
              <w:rPr>
                <w:rFonts w:ascii="Arial" w:eastAsia="Calibri" w:hAnsi="Arial" w:cs="Arial"/>
                <w:spacing w:val="0"/>
                <w:sz w:val="18"/>
                <w:szCs w:val="18"/>
                <w:lang w:val="es-EC" w:eastAsia="zh-CN"/>
              </w:rPr>
              <w:t>159</w:t>
            </w:r>
          </w:p>
          <w:p w14:paraId="5A91DC5F" w14:textId="77777777" w:rsidR="002A4C0F" w:rsidRPr="002A4C0F" w:rsidRDefault="002A4C0F" w:rsidP="002A4C0F">
            <w:pPr>
              <w:rPr>
                <w:rFonts w:ascii="Arial" w:eastAsia="Calibri" w:hAnsi="Arial" w:cs="Arial"/>
                <w:spacing w:val="0"/>
                <w:sz w:val="18"/>
                <w:szCs w:val="18"/>
                <w:lang w:val="es-EC" w:eastAsia="zh-CN"/>
              </w:rPr>
            </w:pP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65E5EEBF" w14:textId="32697DDC" w:rsidR="002A4C0F" w:rsidRPr="002A4C0F" w:rsidRDefault="00E85F36" w:rsidP="002A4C0F">
            <w:pPr>
              <w:rPr>
                <w:rFonts w:ascii="Arial" w:eastAsia="Calibri" w:hAnsi="Arial" w:cs="Arial"/>
                <w:spacing w:val="0"/>
                <w:sz w:val="18"/>
                <w:szCs w:val="18"/>
                <w:lang w:val="es-EC" w:eastAsia="zh-CN"/>
              </w:rPr>
            </w:pPr>
            <w:r>
              <w:rPr>
                <w:rFonts w:ascii="Arial" w:eastAsia="Calibri" w:hAnsi="Arial" w:cs="Arial"/>
                <w:spacing w:val="0"/>
                <w:sz w:val="18"/>
                <w:szCs w:val="18"/>
                <w:lang w:val="es-EC" w:eastAsia="zh-CN"/>
              </w:rPr>
              <w:t>36</w:t>
            </w:r>
            <w:r w:rsidR="00CB15A0">
              <w:rPr>
                <w:rFonts w:ascii="Arial" w:eastAsia="Calibri" w:hAnsi="Arial" w:cs="Arial"/>
                <w:spacing w:val="0"/>
                <w:sz w:val="18"/>
                <w:szCs w:val="18"/>
                <w:lang w:val="es-EC" w:eastAsia="zh-CN"/>
              </w:rPr>
              <w:t>.</w:t>
            </w:r>
            <w:r>
              <w:rPr>
                <w:rFonts w:ascii="Arial" w:eastAsia="Calibri" w:hAnsi="Arial" w:cs="Arial"/>
                <w:spacing w:val="0"/>
                <w:sz w:val="18"/>
                <w:szCs w:val="18"/>
                <w:lang w:val="es-EC" w:eastAsia="zh-CN"/>
              </w:rPr>
              <w:t>263</w:t>
            </w:r>
          </w:p>
          <w:p w14:paraId="126B3D93" w14:textId="77777777" w:rsidR="002A4C0F" w:rsidRPr="002A4C0F" w:rsidRDefault="002A4C0F" w:rsidP="002A4C0F">
            <w:pPr>
              <w:rPr>
                <w:rFonts w:ascii="Arial" w:eastAsia="Calibri" w:hAnsi="Arial" w:cs="Arial"/>
                <w:spacing w:val="0"/>
                <w:sz w:val="18"/>
                <w:szCs w:val="18"/>
                <w:lang w:val="es-EC" w:eastAsia="zh-CN"/>
              </w:rPr>
            </w:pP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1CCDB713" w14:textId="1CAC5484" w:rsidR="002A4C0F" w:rsidRPr="002A4C0F" w:rsidRDefault="00E85F36" w:rsidP="002A4C0F">
            <w:pPr>
              <w:rPr>
                <w:rFonts w:ascii="Arial" w:eastAsia="Calibri" w:hAnsi="Arial" w:cs="Arial"/>
                <w:spacing w:val="0"/>
                <w:sz w:val="18"/>
                <w:szCs w:val="18"/>
                <w:lang w:val="es-EC" w:eastAsia="zh-CN"/>
              </w:rPr>
            </w:pPr>
            <w:r>
              <w:rPr>
                <w:rFonts w:ascii="Arial" w:eastAsia="Calibri" w:hAnsi="Arial" w:cs="Arial"/>
                <w:spacing w:val="0"/>
                <w:sz w:val="18"/>
                <w:szCs w:val="18"/>
                <w:lang w:val="es-EC" w:eastAsia="zh-CN"/>
              </w:rPr>
              <w:t>36</w:t>
            </w:r>
            <w:r w:rsidR="00CB15A0">
              <w:rPr>
                <w:rFonts w:ascii="Arial" w:eastAsia="Calibri" w:hAnsi="Arial" w:cs="Arial"/>
                <w:spacing w:val="0"/>
                <w:sz w:val="18"/>
                <w:szCs w:val="18"/>
                <w:lang w:val="es-EC" w:eastAsia="zh-CN"/>
              </w:rPr>
              <w:t>.</w:t>
            </w:r>
            <w:r>
              <w:rPr>
                <w:rFonts w:ascii="Arial" w:eastAsia="Calibri" w:hAnsi="Arial" w:cs="Arial"/>
                <w:spacing w:val="0"/>
                <w:sz w:val="18"/>
                <w:szCs w:val="18"/>
                <w:lang w:val="es-EC" w:eastAsia="zh-CN"/>
              </w:rPr>
              <w:t>263</w:t>
            </w:r>
          </w:p>
        </w:tc>
        <w:tc>
          <w:tcPr>
            <w:tcW w:w="1017" w:type="dxa"/>
            <w:tcBorders>
              <w:top w:val="single" w:sz="4" w:space="0" w:color="auto"/>
              <w:left w:val="single" w:sz="4" w:space="0" w:color="auto"/>
              <w:bottom w:val="single" w:sz="4" w:space="0" w:color="auto"/>
              <w:right w:val="single" w:sz="4" w:space="0" w:color="auto"/>
            </w:tcBorders>
            <w:shd w:val="clear" w:color="auto" w:fill="auto"/>
          </w:tcPr>
          <w:p w14:paraId="130E8D9E" w14:textId="77777777" w:rsidR="002A4C0F" w:rsidRPr="002A4C0F" w:rsidRDefault="002A4C0F" w:rsidP="002A4C0F">
            <w:pPr>
              <w:rPr>
                <w:rFonts w:ascii="Arial" w:eastAsia="Calibri" w:hAnsi="Arial" w:cs="Arial"/>
                <w:spacing w:val="0"/>
                <w:sz w:val="18"/>
                <w:szCs w:val="18"/>
                <w:lang w:val="es-ES" w:eastAsia="zh-CN"/>
              </w:rPr>
            </w:pPr>
            <w:r w:rsidRPr="002A4C0F">
              <w:rPr>
                <w:rFonts w:ascii="Arial" w:eastAsia="Calibri" w:hAnsi="Arial" w:cs="Arial"/>
                <w:spacing w:val="0"/>
                <w:sz w:val="18"/>
                <w:szCs w:val="18"/>
                <w:lang w:val="es-ES" w:eastAsia="zh-CN"/>
              </w:rPr>
              <w:t xml:space="preserve">Informe del Programa Nacional de Sangre del MSP </w:t>
            </w:r>
          </w:p>
        </w:tc>
        <w:tc>
          <w:tcPr>
            <w:tcW w:w="2538" w:type="dxa"/>
            <w:tcBorders>
              <w:top w:val="single" w:sz="4" w:space="0" w:color="auto"/>
              <w:left w:val="single" w:sz="4" w:space="0" w:color="auto"/>
              <w:bottom w:val="single" w:sz="4" w:space="0" w:color="auto"/>
              <w:right w:val="single" w:sz="4" w:space="0" w:color="auto"/>
            </w:tcBorders>
            <w:shd w:val="clear" w:color="auto" w:fill="auto"/>
          </w:tcPr>
          <w:p w14:paraId="1485EEC0" w14:textId="77777777" w:rsidR="002A4C0F" w:rsidRPr="002A4C0F" w:rsidRDefault="002A4C0F" w:rsidP="002A4C0F">
            <w:pPr>
              <w:rPr>
                <w:rFonts w:ascii="Arial" w:eastAsia="Calibri" w:hAnsi="Arial" w:cs="Arial"/>
                <w:spacing w:val="0"/>
                <w:sz w:val="18"/>
                <w:szCs w:val="18"/>
                <w:lang w:val="es-EC" w:eastAsia="zh-CN"/>
              </w:rPr>
            </w:pPr>
            <w:r w:rsidRPr="002A4C0F">
              <w:rPr>
                <w:rFonts w:ascii="Arial" w:eastAsia="Calibri" w:hAnsi="Arial" w:cs="Arial"/>
                <w:spacing w:val="0"/>
                <w:sz w:val="18"/>
                <w:szCs w:val="18"/>
                <w:lang w:val="es-EC" w:eastAsia="zh-CN"/>
              </w:rPr>
              <w:t xml:space="preserve">Resultado del Hemocentro Nacional instalado. </w:t>
            </w:r>
          </w:p>
          <w:p w14:paraId="087028D2" w14:textId="77777777" w:rsidR="002A4C0F" w:rsidRPr="002A4C0F" w:rsidRDefault="002A4C0F" w:rsidP="002A4C0F">
            <w:pPr>
              <w:rPr>
                <w:rFonts w:ascii="Arial" w:eastAsia="Calibri" w:hAnsi="Arial" w:cs="Arial"/>
                <w:spacing w:val="0"/>
                <w:sz w:val="18"/>
                <w:szCs w:val="18"/>
                <w:lang w:val="es-EC" w:eastAsia="zh-CN"/>
              </w:rPr>
            </w:pPr>
            <w:r w:rsidRPr="002A4C0F">
              <w:rPr>
                <w:rFonts w:ascii="Arial" w:eastAsia="Calibri" w:hAnsi="Arial" w:cs="Arial"/>
                <w:spacing w:val="0"/>
                <w:sz w:val="18"/>
                <w:szCs w:val="18"/>
                <w:lang w:val="es-EC" w:eastAsia="zh-CN"/>
              </w:rPr>
              <w:t>Una donación de sangre provee aprox. 2,5 componentes sanguíneos (plasma, glóbulos rojos y blancos).</w:t>
            </w:r>
          </w:p>
          <w:p w14:paraId="36EFDB80" w14:textId="77777777" w:rsidR="002A4C0F" w:rsidRPr="002A4C0F" w:rsidRDefault="002A4C0F" w:rsidP="002A4C0F">
            <w:pPr>
              <w:rPr>
                <w:rFonts w:ascii="Arial" w:eastAsia="Calibri" w:hAnsi="Arial" w:cs="Arial"/>
                <w:spacing w:val="0"/>
                <w:sz w:val="18"/>
                <w:szCs w:val="18"/>
                <w:lang w:val="es-EC" w:eastAsia="zh-CN"/>
              </w:rPr>
            </w:pPr>
            <w:r w:rsidRPr="002A4C0F">
              <w:rPr>
                <w:rFonts w:ascii="Arial" w:eastAsia="Calibri" w:hAnsi="Arial" w:cs="Arial"/>
                <w:spacing w:val="0"/>
                <w:sz w:val="18"/>
                <w:szCs w:val="18"/>
                <w:lang w:val="es-EC" w:eastAsia="zh-CN"/>
              </w:rPr>
              <w:t xml:space="preserve">El indicador excluye los componentes sanguíneos producidos en los bancos de sangre intrahospitalarios de la red pública integral. </w:t>
            </w:r>
          </w:p>
        </w:tc>
      </w:tr>
      <w:tr w:rsidR="002A4C0F" w:rsidRPr="002A4C0F" w14:paraId="34708AC1" w14:textId="77777777" w:rsidTr="00A97A79">
        <w:trPr>
          <w:trHeight w:val="350"/>
        </w:trPr>
        <w:tc>
          <w:tcPr>
            <w:tcW w:w="3685" w:type="dxa"/>
            <w:tcBorders>
              <w:top w:val="single" w:sz="4" w:space="0" w:color="auto"/>
              <w:left w:val="single" w:sz="4" w:space="0" w:color="auto"/>
              <w:bottom w:val="single" w:sz="4" w:space="0" w:color="auto"/>
              <w:right w:val="single" w:sz="4" w:space="0" w:color="auto"/>
            </w:tcBorders>
            <w:shd w:val="clear" w:color="auto" w:fill="auto"/>
          </w:tcPr>
          <w:p w14:paraId="542C9A06" w14:textId="77777777" w:rsidR="002A4C0F" w:rsidRPr="002A4C0F" w:rsidDel="46C6268C" w:rsidRDefault="002A4C0F" w:rsidP="002A4C0F">
            <w:pPr>
              <w:rPr>
                <w:rFonts w:ascii="Arial" w:eastAsia="Calibri" w:hAnsi="Arial" w:cs="Arial"/>
                <w:spacing w:val="0"/>
                <w:sz w:val="18"/>
                <w:szCs w:val="18"/>
                <w:lang w:val="es-ES" w:eastAsia="zh-CN"/>
              </w:rPr>
            </w:pPr>
            <w:r w:rsidRPr="002A4C0F">
              <w:rPr>
                <w:rFonts w:ascii="Arial" w:eastAsia="Calibri" w:hAnsi="Arial" w:cs="Arial"/>
                <w:spacing w:val="0"/>
                <w:sz w:val="18"/>
                <w:szCs w:val="18"/>
                <w:lang w:val="es-PE" w:eastAsia="zh-CN"/>
              </w:rPr>
              <w:t>R</w:t>
            </w:r>
            <w:r w:rsidR="00426FF7">
              <w:rPr>
                <w:rFonts w:ascii="Arial" w:eastAsia="Calibri" w:hAnsi="Arial" w:cs="Arial"/>
                <w:spacing w:val="0"/>
                <w:sz w:val="18"/>
                <w:szCs w:val="18"/>
                <w:lang w:val="es-EC" w:eastAsia="zh-CN"/>
              </w:rPr>
              <w:t xml:space="preserve">.4.3 </w:t>
            </w:r>
            <w:r w:rsidRPr="002A4C0F">
              <w:rPr>
                <w:rFonts w:ascii="Arial" w:eastAsia="Calibri" w:hAnsi="Arial" w:cs="Arial"/>
                <w:spacing w:val="0"/>
                <w:sz w:val="18"/>
                <w:szCs w:val="18"/>
                <w:lang w:val="es-ES" w:eastAsia="zh-CN"/>
              </w:rPr>
              <w:t xml:space="preserve">Profesionales de salud con certificación de conocimiento adquirido sobre el total de los </w:t>
            </w:r>
            <w:r w:rsidR="00D573AA">
              <w:rPr>
                <w:rFonts w:ascii="Arial" w:eastAsia="Calibri" w:hAnsi="Arial" w:cs="Arial"/>
                <w:spacing w:val="0"/>
                <w:sz w:val="18"/>
                <w:szCs w:val="18"/>
                <w:lang w:val="es-ES" w:eastAsia="zh-CN"/>
              </w:rPr>
              <w:t>inscritos en las capacitaciones.</w:t>
            </w:r>
          </w:p>
          <w:p w14:paraId="3170EF27" w14:textId="77777777" w:rsidR="002A4C0F" w:rsidRPr="002A4C0F" w:rsidRDefault="002A4C0F" w:rsidP="002A4C0F">
            <w:pPr>
              <w:rPr>
                <w:rFonts w:ascii="Arial" w:eastAsia="Calibri" w:hAnsi="Arial" w:cs="Arial"/>
                <w:spacing w:val="0"/>
                <w:sz w:val="18"/>
                <w:szCs w:val="18"/>
                <w:lang w:val="es-ES" w:eastAsia="zh-CN"/>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67213432" w14:textId="77777777" w:rsidR="002A4C0F" w:rsidRPr="002A4C0F" w:rsidRDefault="002A4C0F" w:rsidP="002A4C0F">
            <w:pPr>
              <w:rPr>
                <w:rFonts w:ascii="Arial" w:eastAsia="Calibri" w:hAnsi="Arial" w:cs="Arial"/>
                <w:spacing w:val="0"/>
                <w:sz w:val="18"/>
                <w:szCs w:val="18"/>
                <w:lang w:val="es-EC" w:eastAsia="zh-CN"/>
              </w:rPr>
            </w:pPr>
            <w:r w:rsidRPr="002A4C0F">
              <w:rPr>
                <w:rFonts w:ascii="Arial" w:eastAsia="Calibri" w:hAnsi="Arial" w:cs="Arial"/>
                <w:spacing w:val="0"/>
                <w:sz w:val="18"/>
                <w:szCs w:val="18"/>
                <w:lang w:val="es-EC" w:eastAsia="zh-CN"/>
              </w:rPr>
              <w:t>Porcentaje</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439C936D" w14:textId="77777777" w:rsidR="002A4C0F" w:rsidRPr="002A4C0F" w:rsidRDefault="002A4C0F" w:rsidP="002A4C0F">
            <w:pPr>
              <w:jc w:val="center"/>
              <w:rPr>
                <w:rFonts w:ascii="Arial" w:eastAsia="Calibri" w:hAnsi="Arial" w:cs="Arial"/>
                <w:spacing w:val="0"/>
                <w:sz w:val="18"/>
                <w:szCs w:val="18"/>
                <w:lang w:val="es-EC" w:eastAsia="zh-CN"/>
              </w:rPr>
            </w:pPr>
            <w:r w:rsidRPr="002A4C0F">
              <w:rPr>
                <w:rFonts w:ascii="Arial" w:eastAsia="Calibri" w:hAnsi="Arial" w:cs="Arial"/>
                <w:spacing w:val="0"/>
                <w:sz w:val="18"/>
                <w:szCs w:val="18"/>
                <w:lang w:val="es-EC" w:eastAsia="zh-CN"/>
              </w:rPr>
              <w:t>0</w:t>
            </w:r>
          </w:p>
        </w:tc>
        <w:tc>
          <w:tcPr>
            <w:tcW w:w="733" w:type="dxa"/>
            <w:tcBorders>
              <w:top w:val="single" w:sz="4" w:space="0" w:color="auto"/>
              <w:left w:val="single" w:sz="4" w:space="0" w:color="auto"/>
              <w:bottom w:val="single" w:sz="4" w:space="0" w:color="auto"/>
              <w:right w:val="single" w:sz="4" w:space="0" w:color="auto"/>
            </w:tcBorders>
            <w:shd w:val="clear" w:color="auto" w:fill="auto"/>
          </w:tcPr>
          <w:p w14:paraId="4ACBAF38" w14:textId="77777777" w:rsidR="002A4C0F" w:rsidRPr="002A4C0F" w:rsidRDefault="002A4C0F" w:rsidP="002A4C0F">
            <w:pPr>
              <w:rPr>
                <w:rFonts w:ascii="Arial" w:eastAsia="Calibri" w:hAnsi="Arial" w:cs="Arial"/>
                <w:spacing w:val="0"/>
                <w:sz w:val="18"/>
                <w:szCs w:val="18"/>
                <w:lang w:val="es-EC" w:eastAsia="zh-CN"/>
              </w:rPr>
            </w:pPr>
            <w:r w:rsidRPr="002A4C0F">
              <w:rPr>
                <w:rFonts w:ascii="Arial" w:eastAsia="Calibri" w:hAnsi="Arial" w:cs="Arial"/>
                <w:spacing w:val="0"/>
                <w:sz w:val="18"/>
                <w:szCs w:val="18"/>
                <w:lang w:val="es-EC" w:eastAsia="zh-CN"/>
              </w:rPr>
              <w:t>2017</w:t>
            </w:r>
          </w:p>
        </w:tc>
        <w:tc>
          <w:tcPr>
            <w:tcW w:w="784" w:type="dxa"/>
            <w:tcBorders>
              <w:top w:val="single" w:sz="4" w:space="0" w:color="auto"/>
              <w:left w:val="single" w:sz="4" w:space="0" w:color="auto"/>
              <w:bottom w:val="single" w:sz="4" w:space="0" w:color="auto"/>
              <w:right w:val="single" w:sz="4" w:space="0" w:color="auto"/>
            </w:tcBorders>
            <w:shd w:val="clear" w:color="auto" w:fill="auto"/>
          </w:tcPr>
          <w:p w14:paraId="212D6443" w14:textId="77777777" w:rsidR="002A4C0F" w:rsidRPr="002A4C0F" w:rsidRDefault="002A4C0F" w:rsidP="002A4C0F">
            <w:pPr>
              <w:jc w:val="center"/>
              <w:rPr>
                <w:rFonts w:ascii="Arial" w:eastAsia="Calibri" w:hAnsi="Arial" w:cs="Arial"/>
                <w:spacing w:val="0"/>
                <w:sz w:val="18"/>
                <w:szCs w:val="18"/>
                <w:lang w:val="es-EC" w:eastAsia="zh-CN"/>
              </w:rPr>
            </w:pPr>
            <w:r w:rsidRPr="002A4C0F">
              <w:rPr>
                <w:rFonts w:ascii="Arial" w:eastAsia="Calibri" w:hAnsi="Arial" w:cs="Arial"/>
                <w:spacing w:val="0"/>
                <w:sz w:val="18"/>
                <w:szCs w:val="18"/>
                <w:lang w:val="es-EC" w:eastAsia="zh-CN"/>
              </w:rPr>
              <w:t>0</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6C3C6671" w14:textId="77777777" w:rsidR="002A4C0F" w:rsidRPr="002A4C0F" w:rsidRDefault="002A4C0F" w:rsidP="002A4C0F">
            <w:pPr>
              <w:jc w:val="center"/>
              <w:rPr>
                <w:rFonts w:ascii="Arial" w:eastAsia="Calibri" w:hAnsi="Arial" w:cs="Arial"/>
                <w:spacing w:val="0"/>
                <w:sz w:val="18"/>
                <w:szCs w:val="18"/>
                <w:lang w:val="es-EC" w:eastAsia="zh-CN"/>
              </w:rPr>
            </w:pPr>
            <w:r w:rsidRPr="002A4C0F">
              <w:rPr>
                <w:rFonts w:ascii="Arial" w:eastAsia="Calibri" w:hAnsi="Arial" w:cs="Arial"/>
                <w:spacing w:val="0"/>
                <w:sz w:val="18"/>
                <w:szCs w:val="18"/>
                <w:lang w:val="es-EC" w:eastAsia="zh-CN"/>
              </w:rPr>
              <w:t>80</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4B6B9CBB" w14:textId="77777777" w:rsidR="002A4C0F" w:rsidRPr="002A4C0F" w:rsidRDefault="002A4C0F" w:rsidP="002A4C0F">
            <w:pPr>
              <w:rPr>
                <w:rFonts w:ascii="Arial" w:eastAsia="Calibri" w:hAnsi="Arial" w:cs="Arial"/>
                <w:spacing w:val="0"/>
                <w:sz w:val="18"/>
                <w:szCs w:val="18"/>
                <w:lang w:val="es-EC" w:eastAsia="zh-CN"/>
              </w:rPr>
            </w:pPr>
            <w:r w:rsidRPr="002A4C0F">
              <w:rPr>
                <w:rFonts w:ascii="Arial" w:eastAsia="Calibri" w:hAnsi="Arial" w:cs="Arial"/>
                <w:spacing w:val="0"/>
                <w:sz w:val="18"/>
                <w:szCs w:val="18"/>
                <w:lang w:val="es-EC" w:eastAsia="zh-CN"/>
              </w:rPr>
              <w:t>80</w:t>
            </w:r>
          </w:p>
        </w:tc>
        <w:tc>
          <w:tcPr>
            <w:tcW w:w="810" w:type="dxa"/>
            <w:tcBorders>
              <w:top w:val="single" w:sz="4" w:space="0" w:color="auto"/>
              <w:left w:val="single" w:sz="4" w:space="0" w:color="auto"/>
              <w:bottom w:val="single" w:sz="4" w:space="0" w:color="auto"/>
              <w:right w:val="single" w:sz="4" w:space="0" w:color="auto"/>
            </w:tcBorders>
            <w:shd w:val="clear" w:color="auto" w:fill="auto"/>
          </w:tcPr>
          <w:p w14:paraId="62CA8297" w14:textId="77777777" w:rsidR="002A4C0F" w:rsidRPr="002A4C0F" w:rsidRDefault="002A4C0F" w:rsidP="002A4C0F">
            <w:pPr>
              <w:rPr>
                <w:rFonts w:ascii="Arial" w:eastAsia="Calibri" w:hAnsi="Arial" w:cs="Arial"/>
                <w:spacing w:val="0"/>
                <w:sz w:val="18"/>
                <w:szCs w:val="18"/>
                <w:lang w:val="es-EC" w:eastAsia="zh-CN"/>
              </w:rPr>
            </w:pPr>
            <w:r w:rsidRPr="002A4C0F">
              <w:rPr>
                <w:rFonts w:ascii="Arial" w:eastAsia="Calibri" w:hAnsi="Arial" w:cs="Arial"/>
                <w:spacing w:val="0"/>
                <w:sz w:val="18"/>
                <w:szCs w:val="18"/>
                <w:lang w:val="es-EC" w:eastAsia="zh-CN"/>
              </w:rPr>
              <w:t>80</w:t>
            </w:r>
          </w:p>
        </w:tc>
        <w:tc>
          <w:tcPr>
            <w:tcW w:w="1017" w:type="dxa"/>
            <w:tcBorders>
              <w:top w:val="single" w:sz="4" w:space="0" w:color="auto"/>
              <w:left w:val="single" w:sz="4" w:space="0" w:color="auto"/>
              <w:bottom w:val="single" w:sz="4" w:space="0" w:color="auto"/>
              <w:right w:val="single" w:sz="4" w:space="0" w:color="auto"/>
            </w:tcBorders>
            <w:shd w:val="clear" w:color="auto" w:fill="auto"/>
          </w:tcPr>
          <w:p w14:paraId="7A83886E" w14:textId="77777777" w:rsidR="002A4C0F" w:rsidRPr="002A4C0F" w:rsidRDefault="002A4C0F" w:rsidP="002A4C0F">
            <w:pPr>
              <w:rPr>
                <w:rFonts w:ascii="Arial" w:eastAsia="Calibri" w:hAnsi="Arial" w:cs="Arial"/>
                <w:spacing w:val="0"/>
                <w:sz w:val="18"/>
                <w:szCs w:val="18"/>
                <w:lang w:val="es-ES" w:eastAsia="zh-CN"/>
              </w:rPr>
            </w:pPr>
            <w:r w:rsidRPr="002A4C0F">
              <w:rPr>
                <w:rFonts w:ascii="Arial" w:eastAsia="Calibri" w:hAnsi="Arial" w:cs="Arial"/>
                <w:spacing w:val="0"/>
                <w:sz w:val="18"/>
                <w:szCs w:val="18"/>
                <w:lang w:val="es-ES" w:eastAsia="zh-CN"/>
              </w:rPr>
              <w:t>Informe de la Dirección Nacional de Normalización de Talento Humano del MSP con listas de participantes y certificados emitidos</w:t>
            </w:r>
          </w:p>
        </w:tc>
        <w:tc>
          <w:tcPr>
            <w:tcW w:w="2538" w:type="dxa"/>
            <w:tcBorders>
              <w:top w:val="single" w:sz="4" w:space="0" w:color="auto"/>
              <w:left w:val="single" w:sz="4" w:space="0" w:color="auto"/>
              <w:bottom w:val="single" w:sz="4" w:space="0" w:color="auto"/>
              <w:right w:val="single" w:sz="4" w:space="0" w:color="auto"/>
            </w:tcBorders>
            <w:shd w:val="clear" w:color="auto" w:fill="auto"/>
          </w:tcPr>
          <w:p w14:paraId="5B4751FA" w14:textId="77777777" w:rsidR="002A4C0F" w:rsidRPr="002A4C0F" w:rsidRDefault="002A4C0F" w:rsidP="002A4C0F">
            <w:pPr>
              <w:rPr>
                <w:rFonts w:ascii="Arial" w:eastAsia="Calibri" w:hAnsi="Arial" w:cs="Arial"/>
                <w:spacing w:val="0"/>
                <w:sz w:val="18"/>
                <w:szCs w:val="18"/>
                <w:lang w:val="es-EC" w:eastAsia="zh-CN"/>
              </w:rPr>
            </w:pPr>
            <w:r w:rsidRPr="002A4C0F">
              <w:rPr>
                <w:rFonts w:ascii="Arial" w:eastAsia="Calibri" w:hAnsi="Arial" w:cs="Arial"/>
                <w:spacing w:val="0"/>
                <w:sz w:val="18"/>
                <w:szCs w:val="18"/>
                <w:lang w:val="es-ES" w:eastAsia="zh-CN"/>
              </w:rPr>
              <w:t xml:space="preserve">Resultado de las capacitaciones para la mejora de talento humano. Se basa en el número de profesionales de salud beneficiados por el plan de mejora de talento humano Componente 3 que asistieron y pasaron la evaluación final de las capacitaciones. </w:t>
            </w:r>
          </w:p>
        </w:tc>
      </w:tr>
    </w:tbl>
    <w:p w14:paraId="634D0F5B" w14:textId="493E1011" w:rsidR="00947175" w:rsidRDefault="00947175" w:rsidP="00E75E07">
      <w:pPr>
        <w:jc w:val="center"/>
        <w:rPr>
          <w:rFonts w:ascii="Arial" w:hAnsi="Arial" w:cs="Arial"/>
          <w:b/>
          <w:sz w:val="18"/>
          <w:szCs w:val="18"/>
        </w:rPr>
      </w:pPr>
    </w:p>
    <w:p w14:paraId="67FD92AD" w14:textId="77777777" w:rsidR="0038607B" w:rsidRDefault="0038607B" w:rsidP="00947175">
      <w:pPr>
        <w:jc w:val="center"/>
        <w:rPr>
          <w:rFonts w:ascii="Arial" w:hAnsi="Arial" w:cs="Arial"/>
          <w:b/>
          <w:bCs/>
          <w:sz w:val="18"/>
          <w:szCs w:val="18"/>
        </w:rPr>
      </w:pPr>
    </w:p>
    <w:p w14:paraId="51DE3673" w14:textId="77777777" w:rsidR="0038607B" w:rsidRDefault="0038607B" w:rsidP="00947175">
      <w:pPr>
        <w:jc w:val="center"/>
        <w:rPr>
          <w:rFonts w:ascii="Arial" w:hAnsi="Arial" w:cs="Arial"/>
          <w:b/>
          <w:bCs/>
          <w:sz w:val="18"/>
          <w:szCs w:val="18"/>
        </w:rPr>
      </w:pPr>
    </w:p>
    <w:p w14:paraId="2C9D4227" w14:textId="77777777" w:rsidR="0038607B" w:rsidRDefault="0038607B" w:rsidP="00947175">
      <w:pPr>
        <w:jc w:val="center"/>
        <w:rPr>
          <w:rFonts w:ascii="Arial" w:hAnsi="Arial" w:cs="Arial"/>
          <w:b/>
          <w:bCs/>
          <w:sz w:val="18"/>
          <w:szCs w:val="18"/>
        </w:rPr>
      </w:pPr>
    </w:p>
    <w:p w14:paraId="6FF0C11E" w14:textId="77777777" w:rsidR="0038607B" w:rsidRDefault="0038607B" w:rsidP="00947175">
      <w:pPr>
        <w:jc w:val="center"/>
        <w:rPr>
          <w:rFonts w:ascii="Arial" w:hAnsi="Arial" w:cs="Arial"/>
          <w:b/>
          <w:bCs/>
          <w:sz w:val="18"/>
          <w:szCs w:val="18"/>
        </w:rPr>
      </w:pPr>
    </w:p>
    <w:p w14:paraId="6F086EC8" w14:textId="77777777" w:rsidR="0038607B" w:rsidRDefault="0038607B" w:rsidP="00947175">
      <w:pPr>
        <w:jc w:val="center"/>
        <w:rPr>
          <w:rFonts w:ascii="Arial" w:hAnsi="Arial" w:cs="Arial"/>
          <w:b/>
          <w:bCs/>
          <w:sz w:val="18"/>
          <w:szCs w:val="18"/>
        </w:rPr>
      </w:pPr>
    </w:p>
    <w:p w14:paraId="6EA8D929" w14:textId="77777777" w:rsidR="0038607B" w:rsidRDefault="0038607B" w:rsidP="00947175">
      <w:pPr>
        <w:jc w:val="center"/>
        <w:rPr>
          <w:rFonts w:ascii="Arial" w:hAnsi="Arial" w:cs="Arial"/>
          <w:b/>
          <w:bCs/>
          <w:sz w:val="18"/>
          <w:szCs w:val="18"/>
        </w:rPr>
      </w:pPr>
    </w:p>
    <w:p w14:paraId="29D089F4" w14:textId="77777777" w:rsidR="0038607B" w:rsidRDefault="0038607B" w:rsidP="00947175">
      <w:pPr>
        <w:jc w:val="center"/>
        <w:rPr>
          <w:rFonts w:ascii="Arial" w:hAnsi="Arial" w:cs="Arial"/>
          <w:b/>
          <w:bCs/>
          <w:sz w:val="18"/>
          <w:szCs w:val="18"/>
        </w:rPr>
      </w:pPr>
    </w:p>
    <w:p w14:paraId="615793AB" w14:textId="77777777" w:rsidR="0038607B" w:rsidRDefault="0038607B" w:rsidP="00947175">
      <w:pPr>
        <w:jc w:val="center"/>
        <w:rPr>
          <w:rFonts w:ascii="Arial" w:hAnsi="Arial" w:cs="Arial"/>
          <w:b/>
          <w:bCs/>
          <w:sz w:val="18"/>
          <w:szCs w:val="18"/>
        </w:rPr>
      </w:pPr>
    </w:p>
    <w:p w14:paraId="552ECDB5" w14:textId="77777777" w:rsidR="0038607B" w:rsidRDefault="0038607B" w:rsidP="00947175">
      <w:pPr>
        <w:jc w:val="center"/>
        <w:rPr>
          <w:rFonts w:ascii="Arial" w:hAnsi="Arial" w:cs="Arial"/>
          <w:b/>
          <w:bCs/>
          <w:sz w:val="18"/>
          <w:szCs w:val="18"/>
        </w:rPr>
      </w:pPr>
    </w:p>
    <w:p w14:paraId="2E8268EF" w14:textId="77777777" w:rsidR="0038607B" w:rsidRDefault="0038607B" w:rsidP="00947175">
      <w:pPr>
        <w:jc w:val="center"/>
        <w:rPr>
          <w:rFonts w:ascii="Arial" w:hAnsi="Arial" w:cs="Arial"/>
          <w:b/>
          <w:bCs/>
          <w:sz w:val="18"/>
          <w:szCs w:val="18"/>
        </w:rPr>
      </w:pPr>
    </w:p>
    <w:p w14:paraId="08CA20C6" w14:textId="77777777" w:rsidR="0038607B" w:rsidRDefault="0038607B" w:rsidP="00947175">
      <w:pPr>
        <w:jc w:val="center"/>
        <w:rPr>
          <w:rFonts w:ascii="Arial" w:hAnsi="Arial" w:cs="Arial"/>
          <w:b/>
          <w:bCs/>
          <w:sz w:val="18"/>
          <w:szCs w:val="18"/>
        </w:rPr>
      </w:pPr>
    </w:p>
    <w:p w14:paraId="7B6884CE" w14:textId="41584D54" w:rsidR="00947175" w:rsidRPr="001F7E1E" w:rsidRDefault="00947175" w:rsidP="00947175">
      <w:pPr>
        <w:jc w:val="center"/>
        <w:rPr>
          <w:rFonts w:ascii="Arial" w:hAnsi="Arial" w:cs="Arial"/>
          <w:b/>
          <w:bCs/>
          <w:sz w:val="18"/>
          <w:szCs w:val="18"/>
        </w:rPr>
      </w:pPr>
      <w:r w:rsidRPr="00605D1F">
        <w:rPr>
          <w:rFonts w:ascii="Arial" w:hAnsi="Arial" w:cs="Arial"/>
          <w:b/>
          <w:bCs/>
          <w:sz w:val="18"/>
          <w:szCs w:val="18"/>
        </w:rPr>
        <w:lastRenderedPageBreak/>
        <w:t>Cuadro I</w:t>
      </w:r>
      <w:r>
        <w:rPr>
          <w:rFonts w:ascii="Arial" w:hAnsi="Arial" w:cs="Arial"/>
          <w:b/>
          <w:bCs/>
          <w:sz w:val="18"/>
          <w:szCs w:val="18"/>
        </w:rPr>
        <w:t>V</w:t>
      </w:r>
      <w:r w:rsidRPr="00605D1F">
        <w:rPr>
          <w:rFonts w:ascii="Arial" w:hAnsi="Arial" w:cs="Arial"/>
          <w:b/>
          <w:bCs/>
          <w:sz w:val="18"/>
          <w:szCs w:val="18"/>
        </w:rPr>
        <w:t>: Indicadores para el monitoreo del programa a nivel de</w:t>
      </w:r>
      <w:r w:rsidR="00576F4D">
        <w:rPr>
          <w:rFonts w:ascii="Arial" w:hAnsi="Arial" w:cs="Arial"/>
          <w:b/>
          <w:bCs/>
          <w:sz w:val="18"/>
          <w:szCs w:val="18"/>
        </w:rPr>
        <w:t xml:space="preserve"> Impacto</w:t>
      </w:r>
    </w:p>
    <w:p w14:paraId="46E82440" w14:textId="0DC3A37C" w:rsidR="00947175" w:rsidRDefault="00947175" w:rsidP="00E75E07">
      <w:pPr>
        <w:jc w:val="center"/>
        <w:rPr>
          <w:rFonts w:ascii="Arial" w:hAnsi="Arial" w:cs="Arial"/>
          <w:b/>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2479"/>
        <w:gridCol w:w="1849"/>
        <w:gridCol w:w="1365"/>
        <w:gridCol w:w="1279"/>
        <w:gridCol w:w="1627"/>
        <w:gridCol w:w="1573"/>
        <w:gridCol w:w="2060"/>
      </w:tblGrid>
      <w:tr w:rsidR="00947175" w:rsidRPr="00BA06C9" w14:paraId="29DCBE03" w14:textId="77777777" w:rsidTr="00641A7E">
        <w:trPr>
          <w:trHeight w:val="703"/>
          <w:tblHeader/>
          <w:jc w:val="center"/>
        </w:trPr>
        <w:tc>
          <w:tcPr>
            <w:tcW w:w="101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141C27C" w14:textId="77777777" w:rsidR="00947175" w:rsidRPr="00BA06C9" w:rsidRDefault="00947175" w:rsidP="00641A7E">
            <w:pPr>
              <w:jc w:val="center"/>
              <w:rPr>
                <w:rFonts w:ascii="Arial" w:hAnsi="Arial" w:cs="Arial"/>
                <w:b/>
                <w:bCs/>
                <w:sz w:val="18"/>
                <w:szCs w:val="18"/>
                <w:lang w:val="es-EC" w:eastAsia="zh-CN"/>
              </w:rPr>
            </w:pPr>
            <w:r w:rsidRPr="00BA06C9">
              <w:rPr>
                <w:rFonts w:ascii="Arial" w:hAnsi="Arial" w:cs="Arial"/>
                <w:b/>
                <w:bCs/>
                <w:sz w:val="18"/>
                <w:szCs w:val="18"/>
                <w:lang w:val="es-EC" w:eastAsia="zh-CN"/>
              </w:rPr>
              <w:t>Indicadores</w:t>
            </w:r>
          </w:p>
        </w:tc>
        <w:tc>
          <w:tcPr>
            <w:tcW w:w="75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2CECD50" w14:textId="77777777" w:rsidR="00947175" w:rsidRPr="00BA06C9" w:rsidRDefault="00947175" w:rsidP="00641A7E">
            <w:pPr>
              <w:jc w:val="center"/>
              <w:rPr>
                <w:rFonts w:ascii="Arial" w:hAnsi="Arial" w:cs="Arial"/>
                <w:b/>
                <w:bCs/>
                <w:sz w:val="18"/>
                <w:szCs w:val="18"/>
                <w:lang w:val="es-EC" w:eastAsia="zh-CN"/>
              </w:rPr>
            </w:pPr>
            <w:r w:rsidRPr="00BA06C9">
              <w:rPr>
                <w:rFonts w:ascii="Arial" w:hAnsi="Arial" w:cs="Arial"/>
                <w:b/>
                <w:bCs/>
                <w:sz w:val="18"/>
                <w:szCs w:val="18"/>
                <w:lang w:val="es-EC" w:eastAsia="zh-CN"/>
              </w:rPr>
              <w:t>Unidad de Medida</w:t>
            </w:r>
          </w:p>
        </w:tc>
        <w:tc>
          <w:tcPr>
            <w:tcW w:w="55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2A74DBA" w14:textId="77777777" w:rsidR="00947175" w:rsidRPr="00BA06C9" w:rsidRDefault="00947175" w:rsidP="00641A7E">
            <w:pPr>
              <w:jc w:val="center"/>
              <w:rPr>
                <w:rFonts w:ascii="Arial" w:hAnsi="Arial" w:cs="Arial"/>
                <w:b/>
                <w:bCs/>
                <w:sz w:val="18"/>
                <w:szCs w:val="18"/>
                <w:lang w:val="es-EC" w:eastAsia="zh-CN"/>
              </w:rPr>
            </w:pPr>
            <w:r w:rsidRPr="00BA06C9">
              <w:rPr>
                <w:rFonts w:ascii="Arial" w:hAnsi="Arial" w:cs="Arial"/>
                <w:b/>
                <w:bCs/>
                <w:sz w:val="18"/>
                <w:szCs w:val="18"/>
                <w:lang w:val="es-EC" w:eastAsia="zh-CN"/>
              </w:rPr>
              <w:t xml:space="preserve">Línea de Base </w:t>
            </w:r>
          </w:p>
        </w:tc>
        <w:tc>
          <w:tcPr>
            <w:tcW w:w="52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75DD1CE" w14:textId="77777777" w:rsidR="00947175" w:rsidRPr="00BA06C9" w:rsidRDefault="00947175" w:rsidP="00641A7E">
            <w:pPr>
              <w:jc w:val="center"/>
              <w:rPr>
                <w:rFonts w:ascii="Arial" w:hAnsi="Arial" w:cs="Arial"/>
                <w:b/>
                <w:bCs/>
                <w:sz w:val="18"/>
                <w:szCs w:val="18"/>
                <w:lang w:val="es-EC" w:eastAsia="zh-CN"/>
              </w:rPr>
            </w:pPr>
            <w:r w:rsidRPr="00BA06C9">
              <w:rPr>
                <w:rFonts w:ascii="Arial" w:hAnsi="Arial" w:cs="Arial"/>
                <w:b/>
                <w:bCs/>
                <w:sz w:val="18"/>
                <w:szCs w:val="18"/>
                <w:lang w:val="es-EC" w:eastAsia="zh-CN"/>
              </w:rPr>
              <w:t xml:space="preserve">Año </w:t>
            </w:r>
          </w:p>
          <w:p w14:paraId="7546A1A0" w14:textId="77777777" w:rsidR="00947175" w:rsidRPr="00BA06C9" w:rsidRDefault="00947175" w:rsidP="00641A7E">
            <w:pPr>
              <w:jc w:val="center"/>
              <w:rPr>
                <w:rFonts w:ascii="Arial" w:hAnsi="Arial" w:cs="Arial"/>
                <w:b/>
                <w:bCs/>
                <w:sz w:val="18"/>
                <w:szCs w:val="18"/>
                <w:lang w:val="es-EC" w:eastAsia="zh-CN"/>
              </w:rPr>
            </w:pPr>
            <w:r w:rsidRPr="00BA06C9">
              <w:rPr>
                <w:rFonts w:ascii="Arial" w:hAnsi="Arial" w:cs="Arial"/>
                <w:b/>
                <w:bCs/>
                <w:sz w:val="18"/>
                <w:szCs w:val="18"/>
                <w:lang w:val="es-EC" w:eastAsia="zh-CN"/>
              </w:rPr>
              <w:t>Línea de Base</w:t>
            </w:r>
          </w:p>
        </w:tc>
        <w:tc>
          <w:tcPr>
            <w:tcW w:w="66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1B37681" w14:textId="77777777" w:rsidR="00947175" w:rsidRPr="00BA06C9" w:rsidRDefault="00947175" w:rsidP="00641A7E">
            <w:pPr>
              <w:rPr>
                <w:rFonts w:ascii="Arial" w:hAnsi="Arial" w:cs="Arial"/>
                <w:b/>
                <w:bCs/>
                <w:sz w:val="18"/>
                <w:szCs w:val="18"/>
                <w:lang w:val="es-EC" w:eastAsia="zh-CN"/>
              </w:rPr>
            </w:pPr>
            <w:r w:rsidRPr="00BA06C9">
              <w:rPr>
                <w:rFonts w:ascii="Arial" w:hAnsi="Arial" w:cs="Arial"/>
                <w:b/>
                <w:bCs/>
                <w:sz w:val="18"/>
                <w:szCs w:val="18"/>
                <w:lang w:val="es-EC" w:eastAsia="zh-CN"/>
              </w:rPr>
              <w:t>Meta Final</w:t>
            </w:r>
          </w:p>
        </w:tc>
        <w:tc>
          <w:tcPr>
            <w:tcW w:w="64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CD6049C" w14:textId="77777777" w:rsidR="00947175" w:rsidRPr="00BA06C9" w:rsidRDefault="00947175" w:rsidP="00641A7E">
            <w:pPr>
              <w:jc w:val="center"/>
              <w:rPr>
                <w:rFonts w:ascii="Arial" w:hAnsi="Arial" w:cs="Arial"/>
                <w:b/>
                <w:bCs/>
                <w:sz w:val="18"/>
                <w:szCs w:val="18"/>
                <w:lang w:val="es-EC" w:eastAsia="zh-CN"/>
              </w:rPr>
            </w:pPr>
            <w:r w:rsidRPr="00BA06C9">
              <w:rPr>
                <w:rFonts w:ascii="Arial" w:hAnsi="Arial" w:cs="Arial"/>
                <w:b/>
                <w:bCs/>
                <w:sz w:val="18"/>
                <w:szCs w:val="18"/>
                <w:lang w:val="es-EC" w:eastAsia="zh-CN"/>
              </w:rPr>
              <w:t>Medios de Verificación</w:t>
            </w:r>
          </w:p>
        </w:tc>
        <w:tc>
          <w:tcPr>
            <w:tcW w:w="84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97BB508" w14:textId="77777777" w:rsidR="00947175" w:rsidRPr="00BA06C9" w:rsidRDefault="00947175" w:rsidP="00641A7E">
            <w:pPr>
              <w:jc w:val="center"/>
              <w:rPr>
                <w:rFonts w:ascii="Arial" w:hAnsi="Arial" w:cs="Arial"/>
                <w:b/>
                <w:bCs/>
                <w:sz w:val="18"/>
                <w:szCs w:val="18"/>
                <w:lang w:val="es-EC" w:eastAsia="zh-CN"/>
              </w:rPr>
            </w:pPr>
            <w:r w:rsidRPr="00BA06C9">
              <w:rPr>
                <w:rFonts w:ascii="Arial" w:hAnsi="Arial" w:cs="Arial"/>
                <w:b/>
                <w:bCs/>
                <w:sz w:val="18"/>
                <w:szCs w:val="18"/>
                <w:lang w:val="es-EC" w:eastAsia="zh-CN"/>
              </w:rPr>
              <w:t>Comentarios</w:t>
            </w:r>
          </w:p>
        </w:tc>
      </w:tr>
      <w:tr w:rsidR="00947175" w:rsidRPr="001F7E1E" w14:paraId="7ED63DCC" w14:textId="77777777" w:rsidTr="00641A7E">
        <w:trPr>
          <w:trHeight w:val="287"/>
          <w:tblHeader/>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724538" w14:textId="77777777" w:rsidR="00947175" w:rsidRPr="001F7E1E" w:rsidRDefault="00947175" w:rsidP="00641A7E">
            <w:pPr>
              <w:rPr>
                <w:rFonts w:ascii="Arial" w:hAnsi="Arial" w:cs="Arial"/>
                <w:b/>
                <w:bCs/>
                <w:sz w:val="18"/>
                <w:szCs w:val="18"/>
                <w:lang w:val="es-EC" w:eastAsia="zh-CN"/>
              </w:rPr>
            </w:pPr>
            <w:r w:rsidRPr="001F7E1E">
              <w:rPr>
                <w:rFonts w:ascii="Arial" w:hAnsi="Arial" w:cs="Arial"/>
                <w:b/>
                <w:bCs/>
                <w:sz w:val="18"/>
                <w:szCs w:val="18"/>
                <w:u w:val="single"/>
                <w:lang w:val="es-EC" w:eastAsia="zh-CN"/>
              </w:rPr>
              <w:t>IMPACTO:</w:t>
            </w:r>
            <w:r>
              <w:rPr>
                <w:rFonts w:ascii="Arial" w:hAnsi="Arial" w:cs="Arial"/>
                <w:b/>
                <w:bCs/>
                <w:sz w:val="18"/>
                <w:szCs w:val="18"/>
                <w:lang w:val="es-EC" w:eastAsia="zh-CN"/>
              </w:rPr>
              <w:t xml:space="preserve"> Calidad en la prestación de servicios educativos y de salud mejorada</w:t>
            </w:r>
          </w:p>
        </w:tc>
      </w:tr>
      <w:tr w:rsidR="00947175" w:rsidRPr="001F7E1E" w:rsidDel="005F59C3" w14:paraId="7A21079B" w14:textId="77777777" w:rsidTr="00A97A79">
        <w:trPr>
          <w:trHeight w:val="1556"/>
          <w:jc w:val="center"/>
        </w:trPr>
        <w:tc>
          <w:tcPr>
            <w:tcW w:w="1013" w:type="pct"/>
            <w:tcBorders>
              <w:top w:val="single" w:sz="4" w:space="0" w:color="auto"/>
              <w:left w:val="single" w:sz="4" w:space="0" w:color="auto"/>
              <w:bottom w:val="single" w:sz="4" w:space="0" w:color="auto"/>
              <w:right w:val="single" w:sz="4" w:space="0" w:color="auto"/>
            </w:tcBorders>
            <w:vAlign w:val="center"/>
          </w:tcPr>
          <w:p w14:paraId="7C0DADBF" w14:textId="77777777" w:rsidR="00947175" w:rsidRPr="0043350F" w:rsidRDefault="00947175">
            <w:pPr>
              <w:ind w:left="166" w:hanging="166"/>
              <w:rPr>
                <w:rFonts w:ascii="Arial" w:hAnsi="Arial" w:cs="Arial"/>
                <w:sz w:val="18"/>
                <w:szCs w:val="18"/>
                <w:lang w:val="es-ES"/>
              </w:rPr>
            </w:pPr>
            <w:r>
              <w:rPr>
                <w:rFonts w:ascii="Arial" w:hAnsi="Arial" w:cs="Arial"/>
                <w:sz w:val="18"/>
                <w:szCs w:val="18"/>
                <w:lang w:val="es-ES"/>
              </w:rPr>
              <w:t>I.1_</w:t>
            </w:r>
            <w:r w:rsidRPr="00655C33">
              <w:rPr>
                <w:rFonts w:ascii="Arial" w:hAnsi="Arial" w:cs="Arial"/>
                <w:sz w:val="18"/>
                <w:szCs w:val="18"/>
                <w:lang w:val="es-ES"/>
              </w:rPr>
              <w:t>Porcentaje</w:t>
            </w:r>
            <w:r w:rsidRPr="0043350F">
              <w:rPr>
                <w:rFonts w:ascii="Arial" w:hAnsi="Arial" w:cs="Arial"/>
                <w:sz w:val="18"/>
                <w:szCs w:val="18"/>
                <w:lang w:val="es-ES"/>
              </w:rPr>
              <w:t xml:space="preserve"> de estudiantes en niveles de logros de aprendizaje suficiente en 4º grado de EGB en: </w:t>
            </w:r>
          </w:p>
          <w:p w14:paraId="33CF754B" w14:textId="77777777" w:rsidR="00947175" w:rsidRPr="00167A3B" w:rsidRDefault="00947175" w:rsidP="00A97A79">
            <w:pPr>
              <w:pStyle w:val="ListParagraph"/>
              <w:numPr>
                <w:ilvl w:val="0"/>
                <w:numId w:val="126"/>
              </w:numPr>
              <w:spacing w:after="0" w:line="240" w:lineRule="auto"/>
              <w:ind w:left="166" w:firstLine="0"/>
              <w:rPr>
                <w:rFonts w:ascii="Arial" w:hAnsi="Arial" w:cs="Arial"/>
                <w:color w:val="000000" w:themeColor="text1"/>
                <w:sz w:val="18"/>
                <w:szCs w:val="18"/>
                <w:lang w:val="es-EC"/>
              </w:rPr>
            </w:pPr>
            <w:r>
              <w:rPr>
                <w:rFonts w:ascii="Arial" w:hAnsi="Arial" w:cs="Arial"/>
                <w:sz w:val="18"/>
                <w:szCs w:val="18"/>
                <w:lang w:val="es-ES"/>
              </w:rPr>
              <w:t>Lengua y Literatura</w:t>
            </w:r>
          </w:p>
          <w:p w14:paraId="38D3904B" w14:textId="77777777" w:rsidR="00947175" w:rsidRPr="00BA06C9" w:rsidDel="005F59C3" w:rsidRDefault="00947175">
            <w:pPr>
              <w:pStyle w:val="ListParagraph"/>
              <w:numPr>
                <w:ilvl w:val="0"/>
                <w:numId w:val="126"/>
              </w:numPr>
              <w:spacing w:after="0" w:line="240" w:lineRule="auto"/>
              <w:rPr>
                <w:rFonts w:ascii="Arial" w:eastAsia="Times New Roman" w:hAnsi="Arial" w:cs="Arial"/>
                <w:sz w:val="18"/>
                <w:szCs w:val="18"/>
                <w:lang w:val="es-PE"/>
              </w:rPr>
            </w:pPr>
            <w:r w:rsidRPr="0043350F">
              <w:rPr>
                <w:rFonts w:ascii="Arial" w:hAnsi="Arial" w:cs="Arial"/>
                <w:sz w:val="18"/>
                <w:szCs w:val="18"/>
                <w:lang w:val="es-ES"/>
              </w:rPr>
              <w:t xml:space="preserve">Matemática </w:t>
            </w:r>
          </w:p>
        </w:tc>
        <w:tc>
          <w:tcPr>
            <w:tcW w:w="756" w:type="pct"/>
            <w:tcBorders>
              <w:top w:val="single" w:sz="4" w:space="0" w:color="auto"/>
              <w:left w:val="single" w:sz="4" w:space="0" w:color="auto"/>
              <w:bottom w:val="single" w:sz="4" w:space="0" w:color="auto"/>
              <w:right w:val="single" w:sz="4" w:space="0" w:color="auto"/>
            </w:tcBorders>
            <w:vAlign w:val="center"/>
          </w:tcPr>
          <w:p w14:paraId="2753631E" w14:textId="77777777" w:rsidR="00947175" w:rsidRPr="00BA06C9" w:rsidDel="005F59C3" w:rsidRDefault="00947175" w:rsidP="00A97A79">
            <w:pPr>
              <w:spacing w:after="160" w:line="259" w:lineRule="auto"/>
              <w:rPr>
                <w:rFonts w:ascii="Arial" w:hAnsi="Arial" w:cs="Arial"/>
                <w:sz w:val="18"/>
                <w:szCs w:val="18"/>
                <w:lang w:val="es-EC" w:eastAsia="zh-CN"/>
              </w:rPr>
            </w:pPr>
            <w:r w:rsidRPr="0043350F">
              <w:rPr>
                <w:rFonts w:ascii="Arial" w:hAnsi="Arial" w:cs="Arial"/>
                <w:spacing w:val="-4"/>
                <w:sz w:val="18"/>
                <w:szCs w:val="18"/>
                <w:lang w:val="es-ES"/>
              </w:rPr>
              <w:t xml:space="preserve">Puntos porcentuales (sin dimensión)  </w:t>
            </w:r>
          </w:p>
        </w:tc>
        <w:tc>
          <w:tcPr>
            <w:tcW w:w="558" w:type="pct"/>
            <w:tcBorders>
              <w:top w:val="single" w:sz="4" w:space="0" w:color="auto"/>
              <w:left w:val="single" w:sz="4" w:space="0" w:color="auto"/>
              <w:bottom w:val="single" w:sz="4" w:space="0" w:color="auto"/>
              <w:right w:val="single" w:sz="4" w:space="0" w:color="auto"/>
            </w:tcBorders>
            <w:vAlign w:val="center"/>
          </w:tcPr>
          <w:p w14:paraId="450E2F85" w14:textId="77777777" w:rsidR="00947175" w:rsidRPr="00167A3B" w:rsidRDefault="00947175" w:rsidP="00A97A79">
            <w:pPr>
              <w:pStyle w:val="ListParagraph"/>
              <w:numPr>
                <w:ilvl w:val="0"/>
                <w:numId w:val="127"/>
              </w:numPr>
              <w:spacing w:after="0" w:line="240" w:lineRule="auto"/>
              <w:ind w:left="354"/>
              <w:rPr>
                <w:rFonts w:ascii="Arial" w:hAnsi="Arial" w:cs="Arial"/>
                <w:sz w:val="18"/>
                <w:szCs w:val="18"/>
                <w:lang w:val="es-EC" w:eastAsia="zh-CN"/>
              </w:rPr>
            </w:pPr>
            <w:r w:rsidRPr="001F7E1E">
              <w:rPr>
                <w:rFonts w:ascii="Arial" w:hAnsi="Arial" w:cs="Arial"/>
                <w:sz w:val="18"/>
                <w:szCs w:val="18"/>
                <w:lang w:val="es-EC" w:eastAsia="zh-CN"/>
              </w:rPr>
              <w:t>75</w:t>
            </w:r>
            <w:r>
              <w:rPr>
                <w:rFonts w:ascii="Arial" w:eastAsia="Times New Roman" w:hAnsi="Arial" w:cs="Arial"/>
                <w:sz w:val="18"/>
                <w:szCs w:val="18"/>
                <w:lang w:val="es-ES"/>
              </w:rPr>
              <w:t>.2</w:t>
            </w:r>
            <w:r w:rsidRPr="0043350F">
              <w:rPr>
                <w:rFonts w:ascii="Arial" w:eastAsia="Times New Roman" w:hAnsi="Arial" w:cs="Arial"/>
                <w:sz w:val="18"/>
                <w:szCs w:val="18"/>
                <w:lang w:val="es-ES"/>
              </w:rPr>
              <w:t>%</w:t>
            </w:r>
          </w:p>
          <w:p w14:paraId="4C41CEF1" w14:textId="77777777" w:rsidR="00947175" w:rsidRPr="001F7E1E" w:rsidDel="005F59C3" w:rsidRDefault="00947175" w:rsidP="00A97A79">
            <w:pPr>
              <w:pStyle w:val="ListParagraph"/>
              <w:numPr>
                <w:ilvl w:val="0"/>
                <w:numId w:val="128"/>
              </w:numPr>
              <w:spacing w:after="0" w:line="240" w:lineRule="auto"/>
              <w:ind w:left="354"/>
              <w:rPr>
                <w:rFonts w:ascii="Arial" w:eastAsia="Arial" w:hAnsi="Arial" w:cs="Arial"/>
                <w:sz w:val="18"/>
                <w:szCs w:val="18"/>
                <w:lang w:val="es-ES_tradnl"/>
              </w:rPr>
            </w:pPr>
            <w:r w:rsidRPr="001F7E1E">
              <w:rPr>
                <w:rFonts w:ascii="Arial" w:eastAsia="Times New Roman" w:hAnsi="Arial" w:cs="Arial"/>
                <w:sz w:val="18"/>
                <w:szCs w:val="18"/>
                <w:lang w:val="es-ES"/>
              </w:rPr>
              <w:t>78.4%</w:t>
            </w:r>
          </w:p>
        </w:tc>
        <w:tc>
          <w:tcPr>
            <w:tcW w:w="523" w:type="pct"/>
            <w:tcBorders>
              <w:top w:val="single" w:sz="4" w:space="0" w:color="auto"/>
              <w:left w:val="single" w:sz="4" w:space="0" w:color="auto"/>
              <w:bottom w:val="single" w:sz="4" w:space="0" w:color="auto"/>
              <w:right w:val="single" w:sz="4" w:space="0" w:color="auto"/>
            </w:tcBorders>
            <w:vAlign w:val="center"/>
          </w:tcPr>
          <w:p w14:paraId="13ACD449" w14:textId="77777777" w:rsidR="00947175" w:rsidRPr="00BA06C9" w:rsidDel="005F59C3" w:rsidRDefault="00947175" w:rsidP="00A97A79">
            <w:pPr>
              <w:rPr>
                <w:rFonts w:ascii="Arial" w:hAnsi="Arial" w:cs="Arial"/>
                <w:sz w:val="18"/>
                <w:szCs w:val="18"/>
                <w:lang w:val="es-EC" w:eastAsia="zh-CN"/>
              </w:rPr>
            </w:pPr>
            <w:r w:rsidRPr="0043350F">
              <w:rPr>
                <w:rFonts w:ascii="Arial" w:hAnsi="Arial" w:cs="Arial"/>
                <w:sz w:val="18"/>
                <w:szCs w:val="18"/>
                <w:lang w:val="es-ES"/>
              </w:rPr>
              <w:t>201</w:t>
            </w:r>
            <w:r>
              <w:rPr>
                <w:rFonts w:ascii="Arial" w:hAnsi="Arial" w:cs="Arial"/>
                <w:sz w:val="18"/>
                <w:szCs w:val="18"/>
                <w:lang w:val="es-ES"/>
              </w:rPr>
              <w:t>6</w:t>
            </w:r>
          </w:p>
        </w:tc>
        <w:tc>
          <w:tcPr>
            <w:tcW w:w="665" w:type="pct"/>
            <w:tcBorders>
              <w:top w:val="single" w:sz="4" w:space="0" w:color="auto"/>
              <w:left w:val="single" w:sz="4" w:space="0" w:color="auto"/>
              <w:bottom w:val="single" w:sz="4" w:space="0" w:color="auto"/>
              <w:right w:val="single" w:sz="4" w:space="0" w:color="auto"/>
            </w:tcBorders>
            <w:vAlign w:val="center"/>
          </w:tcPr>
          <w:p w14:paraId="6858BB1A" w14:textId="77777777" w:rsidR="00947175" w:rsidRPr="001A7412" w:rsidRDefault="00947175" w:rsidP="00A97A79">
            <w:pPr>
              <w:pStyle w:val="ListParagraph"/>
              <w:numPr>
                <w:ilvl w:val="0"/>
                <w:numId w:val="127"/>
              </w:numPr>
              <w:spacing w:after="0" w:line="240" w:lineRule="auto"/>
              <w:ind w:left="378"/>
              <w:rPr>
                <w:rFonts w:ascii="Arial" w:hAnsi="Arial" w:cs="Arial"/>
                <w:sz w:val="18"/>
                <w:szCs w:val="18"/>
                <w:lang w:val="es-EC" w:eastAsia="zh-CN"/>
              </w:rPr>
            </w:pPr>
            <w:r>
              <w:rPr>
                <w:rFonts w:ascii="Arial" w:hAnsi="Arial" w:cs="Arial"/>
                <w:sz w:val="18"/>
                <w:szCs w:val="18"/>
                <w:lang w:val="es-EC" w:eastAsia="zh-CN"/>
              </w:rPr>
              <w:t>80</w:t>
            </w:r>
            <w:r w:rsidRPr="001A7412">
              <w:rPr>
                <w:rFonts w:ascii="Arial" w:hAnsi="Arial" w:cs="Arial"/>
                <w:sz w:val="18"/>
                <w:szCs w:val="18"/>
                <w:lang w:val="es-EC" w:eastAsia="zh-CN"/>
              </w:rPr>
              <w:t>%</w:t>
            </w:r>
          </w:p>
          <w:p w14:paraId="2F0EB255" w14:textId="77777777" w:rsidR="00947175" w:rsidRPr="001A7412" w:rsidRDefault="00947175" w:rsidP="00A97A79">
            <w:pPr>
              <w:pStyle w:val="ListParagraph"/>
              <w:numPr>
                <w:ilvl w:val="0"/>
                <w:numId w:val="127"/>
              </w:numPr>
              <w:spacing w:after="0" w:line="240" w:lineRule="auto"/>
              <w:ind w:left="378"/>
              <w:rPr>
                <w:rFonts w:ascii="Arial" w:hAnsi="Arial" w:cs="Arial"/>
                <w:sz w:val="18"/>
                <w:szCs w:val="18"/>
                <w:lang w:val="es-EC" w:eastAsia="zh-CN"/>
              </w:rPr>
            </w:pPr>
            <w:r>
              <w:rPr>
                <w:rFonts w:ascii="Arial" w:hAnsi="Arial" w:cs="Arial"/>
                <w:sz w:val="18"/>
                <w:szCs w:val="18"/>
                <w:lang w:val="es-EC" w:eastAsia="zh-CN"/>
              </w:rPr>
              <w:t>82</w:t>
            </w:r>
            <w:r w:rsidRPr="001A7412">
              <w:rPr>
                <w:rFonts w:ascii="Arial" w:hAnsi="Arial" w:cs="Arial"/>
                <w:sz w:val="18"/>
                <w:szCs w:val="18"/>
                <w:lang w:val="es-EC" w:eastAsia="zh-CN"/>
              </w:rPr>
              <w:t>%</w:t>
            </w:r>
          </w:p>
          <w:p w14:paraId="61DC3135" w14:textId="77777777" w:rsidR="00947175" w:rsidRPr="00BA06C9" w:rsidDel="005F59C3" w:rsidRDefault="00947175" w:rsidP="00A97A79">
            <w:pPr>
              <w:rPr>
                <w:rFonts w:ascii="Arial" w:hAnsi="Arial" w:cs="Arial"/>
                <w:sz w:val="18"/>
                <w:szCs w:val="18"/>
                <w:lang w:val="es-EC" w:eastAsia="zh-CN"/>
              </w:rPr>
            </w:pPr>
          </w:p>
        </w:tc>
        <w:tc>
          <w:tcPr>
            <w:tcW w:w="643" w:type="pct"/>
            <w:tcBorders>
              <w:top w:val="single" w:sz="4" w:space="0" w:color="auto"/>
              <w:left w:val="single" w:sz="4" w:space="0" w:color="auto"/>
              <w:bottom w:val="single" w:sz="4" w:space="0" w:color="auto"/>
              <w:right w:val="single" w:sz="4" w:space="0" w:color="auto"/>
            </w:tcBorders>
            <w:vAlign w:val="center"/>
          </w:tcPr>
          <w:p w14:paraId="57589F49" w14:textId="77777777" w:rsidR="00947175" w:rsidRDefault="00947175">
            <w:pPr>
              <w:rPr>
                <w:rFonts w:ascii="Arial" w:hAnsi="Arial" w:cs="Arial"/>
                <w:sz w:val="18"/>
                <w:szCs w:val="18"/>
                <w:lang w:val="es-EC" w:eastAsia="zh-CN"/>
              </w:rPr>
            </w:pPr>
            <w:r w:rsidRPr="001F7E1E">
              <w:rPr>
                <w:rFonts w:ascii="Arial" w:eastAsia="Calibri" w:hAnsi="Arial" w:cs="Arial"/>
                <w:spacing w:val="0"/>
                <w:sz w:val="18"/>
                <w:szCs w:val="18"/>
                <w:lang w:val="es-EC" w:eastAsia="zh-CN"/>
              </w:rPr>
              <w:t>Informe</w:t>
            </w:r>
            <w:r w:rsidRPr="0043350F">
              <w:rPr>
                <w:rFonts w:ascii="Arial" w:hAnsi="Arial" w:cs="Arial"/>
                <w:sz w:val="18"/>
                <w:szCs w:val="18"/>
                <w:lang w:val="es-ES"/>
              </w:rPr>
              <w:t xml:space="preserve"> de la prueba Ser Estudiante</w:t>
            </w:r>
            <w:r>
              <w:rPr>
                <w:rFonts w:ascii="Arial" w:hAnsi="Arial" w:cs="Arial"/>
                <w:sz w:val="18"/>
                <w:szCs w:val="18"/>
                <w:lang w:val="es-ES"/>
              </w:rPr>
              <w:t>, INEVAL</w:t>
            </w:r>
          </w:p>
          <w:p w14:paraId="7DE395F9" w14:textId="77777777" w:rsidR="00947175" w:rsidRPr="00BA06C9" w:rsidDel="005F59C3" w:rsidRDefault="00947175" w:rsidP="00A97A79">
            <w:pPr>
              <w:rPr>
                <w:rFonts w:ascii="Arial" w:hAnsi="Arial" w:cs="Arial"/>
                <w:sz w:val="18"/>
                <w:szCs w:val="18"/>
                <w:lang w:val="es-EC" w:eastAsia="zh-CN"/>
              </w:rPr>
            </w:pPr>
          </w:p>
        </w:tc>
        <w:tc>
          <w:tcPr>
            <w:tcW w:w="842" w:type="pct"/>
            <w:tcBorders>
              <w:top w:val="single" w:sz="4" w:space="0" w:color="auto"/>
              <w:left w:val="single" w:sz="4" w:space="0" w:color="auto"/>
              <w:bottom w:val="single" w:sz="4" w:space="0" w:color="auto"/>
              <w:right w:val="single" w:sz="4" w:space="0" w:color="auto"/>
            </w:tcBorders>
            <w:shd w:val="clear" w:color="auto" w:fill="auto"/>
            <w:vAlign w:val="center"/>
          </w:tcPr>
          <w:p w14:paraId="1EFD6539" w14:textId="1213D074" w:rsidR="00947175" w:rsidRPr="001F7E1E" w:rsidDel="005F59C3" w:rsidRDefault="00947175">
            <w:pPr>
              <w:spacing w:before="120" w:after="120"/>
              <w:rPr>
                <w:rFonts w:ascii="Arial" w:hAnsi="Arial" w:cs="Arial"/>
                <w:sz w:val="18"/>
                <w:szCs w:val="18"/>
                <w:lang w:val="es-EC" w:eastAsia="zh-CN"/>
              </w:rPr>
            </w:pPr>
            <w:r w:rsidRPr="001F7E1E">
              <w:rPr>
                <w:rFonts w:ascii="Arial" w:hAnsi="Arial" w:cs="Arial"/>
                <w:sz w:val="18"/>
                <w:szCs w:val="18"/>
                <w:lang w:val="es-EC" w:eastAsia="zh-CN"/>
              </w:rPr>
              <w:t xml:space="preserve">Nivel de logro </w:t>
            </w:r>
            <w:r>
              <w:rPr>
                <w:rFonts w:ascii="Arial" w:hAnsi="Arial" w:cs="Arial"/>
                <w:sz w:val="18"/>
                <w:szCs w:val="18"/>
                <w:lang w:val="es-EC" w:eastAsia="zh-CN"/>
              </w:rPr>
              <w:t>“</w:t>
            </w:r>
            <w:r w:rsidRPr="001F7E1E">
              <w:rPr>
                <w:rFonts w:ascii="Arial" w:hAnsi="Arial" w:cs="Arial"/>
                <w:sz w:val="18"/>
                <w:szCs w:val="18"/>
                <w:lang w:val="es-EC" w:eastAsia="zh-CN"/>
              </w:rPr>
              <w:t>suficiente</w:t>
            </w:r>
            <w:r>
              <w:rPr>
                <w:rFonts w:ascii="Arial" w:hAnsi="Arial" w:cs="Arial"/>
                <w:sz w:val="18"/>
                <w:szCs w:val="18"/>
                <w:lang w:val="es-EC" w:eastAsia="zh-CN"/>
              </w:rPr>
              <w:t>”</w:t>
            </w:r>
            <w:r w:rsidRPr="001F7E1E">
              <w:rPr>
                <w:rFonts w:ascii="Arial" w:hAnsi="Arial" w:cs="Arial"/>
                <w:sz w:val="18"/>
                <w:szCs w:val="18"/>
                <w:lang w:val="es-EC" w:eastAsia="zh-CN"/>
              </w:rPr>
              <w:t xml:space="preserve"> significa que los estudiantes se ubican en las categorías “elemental”, “satisfactorio” o “excelente” en la prueba.</w:t>
            </w:r>
          </w:p>
        </w:tc>
      </w:tr>
      <w:tr w:rsidR="00947175" w:rsidRPr="001F7E1E" w14:paraId="175B02A3" w14:textId="77777777" w:rsidTr="00641A7E">
        <w:trPr>
          <w:trHeight w:val="746"/>
          <w:jc w:val="center"/>
        </w:trPr>
        <w:tc>
          <w:tcPr>
            <w:tcW w:w="1013" w:type="pct"/>
            <w:tcBorders>
              <w:top w:val="single" w:sz="4" w:space="0" w:color="auto"/>
              <w:left w:val="single" w:sz="4" w:space="0" w:color="auto"/>
              <w:bottom w:val="single" w:sz="4" w:space="0" w:color="auto"/>
              <w:right w:val="single" w:sz="4" w:space="0" w:color="auto"/>
            </w:tcBorders>
          </w:tcPr>
          <w:p w14:paraId="602DC596" w14:textId="77777777" w:rsidR="00947175" w:rsidRPr="00BA06C9" w:rsidRDefault="00947175">
            <w:pPr>
              <w:pStyle w:val="ListParagraph"/>
              <w:ind w:left="0"/>
              <w:rPr>
                <w:rFonts w:ascii="Arial" w:hAnsi="Arial" w:cs="Arial"/>
                <w:sz w:val="18"/>
                <w:szCs w:val="18"/>
                <w:lang w:val="es-EC" w:eastAsia="zh-CN"/>
              </w:rPr>
            </w:pPr>
            <w:r>
              <w:rPr>
                <w:rFonts w:ascii="Arial" w:eastAsia="Times New Roman" w:hAnsi="Arial" w:cs="Arial"/>
                <w:sz w:val="18"/>
                <w:szCs w:val="18"/>
                <w:lang w:val="es-PE"/>
              </w:rPr>
              <w:t>I.2_</w:t>
            </w:r>
            <w:r w:rsidRPr="001F7E1E">
              <w:rPr>
                <w:rFonts w:ascii="Arial" w:hAnsi="Arial" w:cs="Arial"/>
                <w:sz w:val="18"/>
                <w:szCs w:val="18"/>
                <w:lang w:val="es-EC" w:eastAsia="zh-CN"/>
              </w:rPr>
              <w:t>Mortalidad materna</w:t>
            </w:r>
          </w:p>
        </w:tc>
        <w:tc>
          <w:tcPr>
            <w:tcW w:w="756" w:type="pct"/>
            <w:tcBorders>
              <w:top w:val="single" w:sz="4" w:space="0" w:color="auto"/>
              <w:left w:val="single" w:sz="4" w:space="0" w:color="auto"/>
              <w:bottom w:val="single" w:sz="4" w:space="0" w:color="auto"/>
              <w:right w:val="single" w:sz="4" w:space="0" w:color="auto"/>
            </w:tcBorders>
          </w:tcPr>
          <w:p w14:paraId="5701E422" w14:textId="77777777" w:rsidR="00947175" w:rsidRPr="00BA06C9" w:rsidRDefault="00947175" w:rsidP="00A97A79">
            <w:pPr>
              <w:spacing w:after="160" w:line="259" w:lineRule="auto"/>
              <w:rPr>
                <w:rFonts w:ascii="Arial" w:hAnsi="Arial" w:cs="Arial"/>
                <w:sz w:val="18"/>
                <w:szCs w:val="18"/>
                <w:lang w:val="es-EC" w:eastAsia="zh-CN"/>
              </w:rPr>
            </w:pPr>
            <w:r w:rsidRPr="001F7E1E">
              <w:rPr>
                <w:rFonts w:ascii="Arial" w:hAnsi="Arial" w:cs="Arial"/>
                <w:sz w:val="18"/>
                <w:szCs w:val="18"/>
                <w:lang w:val="es-EC" w:eastAsia="zh-CN"/>
              </w:rPr>
              <w:t>Tasa</w:t>
            </w:r>
          </w:p>
        </w:tc>
        <w:tc>
          <w:tcPr>
            <w:tcW w:w="558" w:type="pct"/>
            <w:tcBorders>
              <w:top w:val="single" w:sz="4" w:space="0" w:color="auto"/>
              <w:left w:val="single" w:sz="4" w:space="0" w:color="auto"/>
              <w:bottom w:val="single" w:sz="4" w:space="0" w:color="auto"/>
              <w:right w:val="single" w:sz="4" w:space="0" w:color="auto"/>
            </w:tcBorders>
          </w:tcPr>
          <w:p w14:paraId="7E99C19E" w14:textId="77777777" w:rsidR="00947175" w:rsidRPr="001F7E1E" w:rsidRDefault="00947175" w:rsidP="00A97A79">
            <w:pPr>
              <w:rPr>
                <w:rFonts w:ascii="Arial" w:hAnsi="Arial" w:cs="Arial"/>
                <w:sz w:val="18"/>
                <w:szCs w:val="18"/>
                <w:lang w:val="es-EC" w:eastAsia="zh-CN"/>
              </w:rPr>
            </w:pPr>
            <w:r w:rsidRPr="001F7E1E">
              <w:rPr>
                <w:rFonts w:ascii="Arial" w:hAnsi="Arial" w:cs="Arial"/>
                <w:sz w:val="18"/>
                <w:szCs w:val="18"/>
                <w:lang w:val="es-EC" w:eastAsia="zh-CN"/>
              </w:rPr>
              <w:t>44.6</w:t>
            </w:r>
          </w:p>
        </w:tc>
        <w:tc>
          <w:tcPr>
            <w:tcW w:w="523" w:type="pct"/>
            <w:tcBorders>
              <w:top w:val="single" w:sz="4" w:space="0" w:color="auto"/>
              <w:left w:val="single" w:sz="4" w:space="0" w:color="auto"/>
              <w:bottom w:val="single" w:sz="4" w:space="0" w:color="auto"/>
              <w:right w:val="single" w:sz="4" w:space="0" w:color="auto"/>
            </w:tcBorders>
          </w:tcPr>
          <w:p w14:paraId="6BA5BF5C" w14:textId="77777777" w:rsidR="00947175" w:rsidRPr="001F7E1E" w:rsidRDefault="00947175" w:rsidP="00A97A79">
            <w:pPr>
              <w:rPr>
                <w:rFonts w:ascii="Arial" w:hAnsi="Arial" w:cs="Arial"/>
                <w:sz w:val="18"/>
                <w:szCs w:val="18"/>
                <w:lang w:val="es-EC" w:eastAsia="zh-CN"/>
              </w:rPr>
            </w:pPr>
            <w:r w:rsidRPr="001F7E1E">
              <w:rPr>
                <w:rFonts w:ascii="Arial" w:hAnsi="Arial" w:cs="Arial"/>
                <w:sz w:val="18"/>
                <w:szCs w:val="18"/>
                <w:lang w:val="es-EC" w:eastAsia="zh-CN"/>
              </w:rPr>
              <w:t>2015</w:t>
            </w:r>
          </w:p>
          <w:p w14:paraId="50AB1B17" w14:textId="77777777" w:rsidR="00947175" w:rsidRPr="00BA06C9" w:rsidRDefault="00947175" w:rsidP="00A97A79">
            <w:pPr>
              <w:rPr>
                <w:rFonts w:ascii="Arial" w:hAnsi="Arial" w:cs="Arial"/>
                <w:sz w:val="18"/>
                <w:szCs w:val="18"/>
                <w:lang w:val="es-EC" w:eastAsia="zh-CN"/>
              </w:rPr>
            </w:pPr>
          </w:p>
        </w:tc>
        <w:tc>
          <w:tcPr>
            <w:tcW w:w="665" w:type="pct"/>
            <w:tcBorders>
              <w:top w:val="single" w:sz="4" w:space="0" w:color="auto"/>
              <w:left w:val="single" w:sz="4" w:space="0" w:color="auto"/>
              <w:bottom w:val="single" w:sz="4" w:space="0" w:color="auto"/>
              <w:right w:val="single" w:sz="4" w:space="0" w:color="auto"/>
            </w:tcBorders>
          </w:tcPr>
          <w:p w14:paraId="4F3B2622" w14:textId="77777777" w:rsidR="00947175" w:rsidRPr="001F7E1E" w:rsidRDefault="00947175" w:rsidP="00A97A79">
            <w:pPr>
              <w:rPr>
                <w:rFonts w:ascii="Arial" w:hAnsi="Arial" w:cs="Arial"/>
                <w:sz w:val="18"/>
                <w:szCs w:val="18"/>
                <w:lang w:val="es-EC" w:eastAsia="zh-CN"/>
              </w:rPr>
            </w:pPr>
            <w:r w:rsidRPr="001F7E1E">
              <w:rPr>
                <w:rFonts w:ascii="Arial" w:hAnsi="Arial" w:cs="Arial"/>
                <w:sz w:val="18"/>
                <w:szCs w:val="18"/>
                <w:lang w:val="es-EC" w:eastAsia="zh-CN"/>
              </w:rPr>
              <w:t>40.4</w:t>
            </w:r>
          </w:p>
          <w:p w14:paraId="2B32CBF5" w14:textId="77777777" w:rsidR="00947175" w:rsidRPr="00BA06C9" w:rsidRDefault="00947175" w:rsidP="00A97A79">
            <w:pPr>
              <w:rPr>
                <w:rFonts w:ascii="Arial" w:hAnsi="Arial" w:cs="Arial"/>
                <w:sz w:val="18"/>
                <w:szCs w:val="18"/>
                <w:lang w:val="es-EC" w:eastAsia="zh-CN"/>
              </w:rPr>
            </w:pPr>
          </w:p>
        </w:tc>
        <w:tc>
          <w:tcPr>
            <w:tcW w:w="643" w:type="pct"/>
            <w:tcBorders>
              <w:top w:val="single" w:sz="4" w:space="0" w:color="auto"/>
              <w:left w:val="single" w:sz="4" w:space="0" w:color="auto"/>
              <w:bottom w:val="single" w:sz="4" w:space="0" w:color="auto"/>
              <w:right w:val="single" w:sz="4" w:space="0" w:color="auto"/>
            </w:tcBorders>
          </w:tcPr>
          <w:p w14:paraId="56C7352B" w14:textId="77777777" w:rsidR="00947175" w:rsidRPr="001F7E1E" w:rsidRDefault="00947175">
            <w:pPr>
              <w:rPr>
                <w:rFonts w:ascii="Arial" w:hAnsi="Arial" w:cs="Arial"/>
                <w:sz w:val="18"/>
                <w:szCs w:val="18"/>
                <w:lang w:val="es-EC" w:eastAsia="zh-CN"/>
              </w:rPr>
            </w:pPr>
            <w:r w:rsidRPr="001F7E1E">
              <w:rPr>
                <w:rFonts w:ascii="Arial" w:hAnsi="Arial" w:cs="Arial"/>
                <w:sz w:val="18"/>
                <w:szCs w:val="18"/>
                <w:lang w:val="es-EC" w:eastAsia="zh-CN"/>
              </w:rPr>
              <w:t>Estadísticas vitales INEC</w:t>
            </w:r>
          </w:p>
          <w:p w14:paraId="334F912F" w14:textId="77777777" w:rsidR="00947175" w:rsidRPr="00BA06C9" w:rsidRDefault="00947175">
            <w:pPr>
              <w:rPr>
                <w:rFonts w:ascii="Arial" w:hAnsi="Arial" w:cs="Arial"/>
                <w:sz w:val="18"/>
                <w:szCs w:val="18"/>
                <w:lang w:val="es-EC" w:eastAsia="zh-CN"/>
              </w:rPr>
            </w:pPr>
          </w:p>
        </w:tc>
        <w:tc>
          <w:tcPr>
            <w:tcW w:w="842" w:type="pct"/>
            <w:tcBorders>
              <w:top w:val="single" w:sz="4" w:space="0" w:color="auto"/>
              <w:left w:val="single" w:sz="4" w:space="0" w:color="auto"/>
              <w:bottom w:val="single" w:sz="4" w:space="0" w:color="auto"/>
              <w:right w:val="single" w:sz="4" w:space="0" w:color="auto"/>
            </w:tcBorders>
            <w:shd w:val="clear" w:color="auto" w:fill="auto"/>
          </w:tcPr>
          <w:p w14:paraId="0E817465" w14:textId="77777777" w:rsidR="00947175" w:rsidRPr="001F7E1E" w:rsidRDefault="00947175">
            <w:pPr>
              <w:spacing w:before="120" w:after="120"/>
              <w:rPr>
                <w:rFonts w:ascii="Arial" w:hAnsi="Arial" w:cs="Arial"/>
                <w:sz w:val="18"/>
                <w:szCs w:val="18"/>
                <w:lang w:val="es-EC" w:eastAsia="zh-CN"/>
              </w:rPr>
            </w:pPr>
            <w:r w:rsidRPr="001F7E1E">
              <w:rPr>
                <w:rFonts w:ascii="Arial" w:hAnsi="Arial" w:cs="Arial"/>
                <w:sz w:val="18"/>
                <w:szCs w:val="18"/>
                <w:lang w:val="es-EC" w:eastAsia="zh-CN"/>
              </w:rPr>
              <w:t>Número de defunciones de madres por cada diez mil nacidos vivos registrados</w:t>
            </w:r>
          </w:p>
        </w:tc>
      </w:tr>
      <w:tr w:rsidR="00947175" w:rsidRPr="001F7E1E" w14:paraId="2385F355" w14:textId="77777777" w:rsidTr="00641A7E">
        <w:trPr>
          <w:trHeight w:val="64"/>
          <w:jc w:val="center"/>
        </w:trPr>
        <w:tc>
          <w:tcPr>
            <w:tcW w:w="1013" w:type="pct"/>
            <w:tcBorders>
              <w:top w:val="single" w:sz="4" w:space="0" w:color="auto"/>
              <w:left w:val="single" w:sz="4" w:space="0" w:color="auto"/>
              <w:bottom w:val="single" w:sz="4" w:space="0" w:color="auto"/>
              <w:right w:val="single" w:sz="4" w:space="0" w:color="auto"/>
            </w:tcBorders>
            <w:shd w:val="clear" w:color="auto" w:fill="auto"/>
          </w:tcPr>
          <w:p w14:paraId="1980E6AF" w14:textId="77777777" w:rsidR="00947175" w:rsidRDefault="00947175">
            <w:pPr>
              <w:pStyle w:val="ListParagraph"/>
              <w:ind w:left="0"/>
              <w:rPr>
                <w:rFonts w:ascii="Arial" w:hAnsi="Arial" w:cs="Arial"/>
                <w:color w:val="000000"/>
                <w:sz w:val="18"/>
                <w:szCs w:val="18"/>
                <w:shd w:val="clear" w:color="auto" w:fill="FFFFFF"/>
                <w:lang w:val="es-EC"/>
              </w:rPr>
            </w:pPr>
            <w:r>
              <w:rPr>
                <w:rFonts w:ascii="Arial" w:hAnsi="Arial" w:cs="Arial"/>
                <w:color w:val="000000"/>
                <w:sz w:val="18"/>
                <w:szCs w:val="18"/>
                <w:shd w:val="clear" w:color="auto" w:fill="FFFFFF"/>
                <w:lang w:val="es-EC"/>
              </w:rPr>
              <w:t>I.3_Mortalidad neonatal</w:t>
            </w:r>
          </w:p>
        </w:tc>
        <w:tc>
          <w:tcPr>
            <w:tcW w:w="756" w:type="pct"/>
            <w:tcBorders>
              <w:top w:val="single" w:sz="4" w:space="0" w:color="auto"/>
              <w:left w:val="single" w:sz="4" w:space="0" w:color="auto"/>
              <w:bottom w:val="single" w:sz="4" w:space="0" w:color="auto"/>
              <w:right w:val="single" w:sz="4" w:space="0" w:color="auto"/>
            </w:tcBorders>
            <w:shd w:val="clear" w:color="auto" w:fill="auto"/>
          </w:tcPr>
          <w:p w14:paraId="011E7549" w14:textId="77777777" w:rsidR="00947175" w:rsidRPr="00BA06C9" w:rsidRDefault="00947175" w:rsidP="00A97A79">
            <w:pPr>
              <w:rPr>
                <w:rFonts w:ascii="Arial" w:hAnsi="Arial" w:cs="Arial"/>
                <w:sz w:val="18"/>
                <w:szCs w:val="18"/>
                <w:lang w:val="es-EC" w:eastAsia="zh-CN"/>
              </w:rPr>
            </w:pPr>
            <w:r>
              <w:rPr>
                <w:rFonts w:ascii="Arial" w:hAnsi="Arial" w:cs="Arial"/>
                <w:sz w:val="18"/>
                <w:szCs w:val="18"/>
                <w:lang w:val="es-EC" w:eastAsia="zh-CN"/>
              </w:rPr>
              <w:t>Tasa</w:t>
            </w:r>
          </w:p>
        </w:tc>
        <w:tc>
          <w:tcPr>
            <w:tcW w:w="558" w:type="pct"/>
            <w:tcBorders>
              <w:top w:val="single" w:sz="4" w:space="0" w:color="auto"/>
              <w:left w:val="single" w:sz="4" w:space="0" w:color="auto"/>
              <w:bottom w:val="single" w:sz="4" w:space="0" w:color="auto"/>
              <w:right w:val="single" w:sz="4" w:space="0" w:color="auto"/>
            </w:tcBorders>
            <w:shd w:val="clear" w:color="auto" w:fill="auto"/>
          </w:tcPr>
          <w:p w14:paraId="08861D5B" w14:textId="77777777" w:rsidR="00947175" w:rsidRPr="001F7E1E" w:rsidRDefault="00947175" w:rsidP="00A97A79">
            <w:pPr>
              <w:rPr>
                <w:rFonts w:ascii="Arial" w:hAnsi="Arial" w:cs="Arial"/>
                <w:sz w:val="18"/>
                <w:szCs w:val="18"/>
                <w:lang w:val="es-EC" w:eastAsia="zh-CN"/>
              </w:rPr>
            </w:pPr>
            <w:r w:rsidRPr="6AF47696">
              <w:rPr>
                <w:rFonts w:ascii="Arial" w:hAnsi="Arial" w:cs="Arial"/>
                <w:sz w:val="18"/>
                <w:szCs w:val="18"/>
                <w:lang w:val="es-EC" w:eastAsia="zh-CN"/>
              </w:rPr>
              <w:t>3.8</w:t>
            </w:r>
          </w:p>
        </w:tc>
        <w:tc>
          <w:tcPr>
            <w:tcW w:w="523" w:type="pct"/>
            <w:tcBorders>
              <w:top w:val="single" w:sz="4" w:space="0" w:color="auto"/>
              <w:left w:val="single" w:sz="4" w:space="0" w:color="auto"/>
              <w:bottom w:val="single" w:sz="4" w:space="0" w:color="auto"/>
              <w:right w:val="single" w:sz="4" w:space="0" w:color="auto"/>
            </w:tcBorders>
            <w:shd w:val="clear" w:color="auto" w:fill="auto"/>
          </w:tcPr>
          <w:p w14:paraId="1C20E981" w14:textId="77777777" w:rsidR="00947175" w:rsidRPr="001F7E1E" w:rsidRDefault="00947175" w:rsidP="00A97A79">
            <w:pPr>
              <w:rPr>
                <w:rFonts w:ascii="Arial" w:hAnsi="Arial" w:cs="Arial"/>
                <w:sz w:val="18"/>
                <w:szCs w:val="18"/>
                <w:lang w:val="es-EC" w:eastAsia="zh-CN"/>
              </w:rPr>
            </w:pPr>
            <w:r w:rsidRPr="6AF47696">
              <w:rPr>
                <w:rFonts w:ascii="Arial" w:hAnsi="Arial" w:cs="Arial"/>
                <w:sz w:val="18"/>
                <w:szCs w:val="18"/>
                <w:lang w:val="es-EC" w:eastAsia="zh-CN"/>
              </w:rPr>
              <w:t>2014</w:t>
            </w:r>
          </w:p>
        </w:tc>
        <w:tc>
          <w:tcPr>
            <w:tcW w:w="665" w:type="pct"/>
            <w:tcBorders>
              <w:top w:val="single" w:sz="4" w:space="0" w:color="auto"/>
              <w:left w:val="single" w:sz="4" w:space="0" w:color="auto"/>
              <w:bottom w:val="single" w:sz="4" w:space="0" w:color="auto"/>
              <w:right w:val="single" w:sz="4" w:space="0" w:color="auto"/>
            </w:tcBorders>
            <w:shd w:val="clear" w:color="auto" w:fill="auto"/>
          </w:tcPr>
          <w:p w14:paraId="35AAB6BE" w14:textId="77777777" w:rsidR="00947175" w:rsidRPr="001F7E1E" w:rsidRDefault="00947175" w:rsidP="00A97A79">
            <w:pPr>
              <w:rPr>
                <w:rFonts w:ascii="Arial" w:hAnsi="Arial" w:cs="Arial"/>
                <w:sz w:val="18"/>
                <w:szCs w:val="18"/>
                <w:lang w:val="es-EC" w:eastAsia="zh-CN"/>
              </w:rPr>
            </w:pPr>
            <w:r w:rsidRPr="6AF47696">
              <w:rPr>
                <w:rFonts w:ascii="Arial" w:hAnsi="Arial" w:cs="Arial"/>
                <w:sz w:val="18"/>
                <w:szCs w:val="18"/>
                <w:lang w:val="es-EC" w:eastAsia="zh-CN"/>
              </w:rPr>
              <w:t>3.5</w:t>
            </w:r>
          </w:p>
        </w:tc>
        <w:tc>
          <w:tcPr>
            <w:tcW w:w="643" w:type="pct"/>
            <w:tcBorders>
              <w:top w:val="single" w:sz="4" w:space="0" w:color="auto"/>
              <w:left w:val="single" w:sz="4" w:space="0" w:color="auto"/>
              <w:bottom w:val="single" w:sz="4" w:space="0" w:color="auto"/>
              <w:right w:val="single" w:sz="4" w:space="0" w:color="auto"/>
            </w:tcBorders>
            <w:shd w:val="clear" w:color="auto" w:fill="auto"/>
          </w:tcPr>
          <w:p w14:paraId="7131740B" w14:textId="77777777" w:rsidR="00947175" w:rsidRPr="001F7E1E" w:rsidRDefault="00947175">
            <w:pPr>
              <w:rPr>
                <w:rFonts w:ascii="Arial" w:hAnsi="Arial" w:cs="Arial"/>
                <w:sz w:val="18"/>
                <w:szCs w:val="18"/>
                <w:lang w:val="es-EC" w:eastAsia="zh-CN"/>
              </w:rPr>
            </w:pPr>
            <w:r w:rsidRPr="001F7E1E">
              <w:rPr>
                <w:rFonts w:ascii="Arial" w:hAnsi="Arial" w:cs="Arial"/>
                <w:sz w:val="18"/>
                <w:szCs w:val="18"/>
                <w:lang w:val="es-EC" w:eastAsia="zh-CN"/>
              </w:rPr>
              <w:t>Estadísticas vitales INEC</w:t>
            </w:r>
          </w:p>
          <w:p w14:paraId="113DCA6D" w14:textId="77777777" w:rsidR="00947175" w:rsidRPr="00BA06C9" w:rsidRDefault="00947175">
            <w:pPr>
              <w:rPr>
                <w:rFonts w:ascii="Arial" w:hAnsi="Arial" w:cs="Arial"/>
                <w:sz w:val="18"/>
                <w:szCs w:val="18"/>
                <w:lang w:val="es-EC" w:eastAsia="zh-CN"/>
              </w:rPr>
            </w:pPr>
          </w:p>
        </w:tc>
        <w:tc>
          <w:tcPr>
            <w:tcW w:w="842" w:type="pct"/>
            <w:tcBorders>
              <w:top w:val="single" w:sz="4" w:space="0" w:color="auto"/>
              <w:left w:val="single" w:sz="4" w:space="0" w:color="auto"/>
              <w:bottom w:val="single" w:sz="4" w:space="0" w:color="auto"/>
              <w:right w:val="single" w:sz="4" w:space="0" w:color="auto"/>
            </w:tcBorders>
            <w:shd w:val="clear" w:color="auto" w:fill="auto"/>
          </w:tcPr>
          <w:p w14:paraId="0A8B77F7" w14:textId="77777777" w:rsidR="00947175" w:rsidRPr="001F7E1E" w:rsidRDefault="00947175">
            <w:pPr>
              <w:spacing w:before="120" w:after="120"/>
              <w:rPr>
                <w:rFonts w:ascii="Arial" w:hAnsi="Arial" w:cs="Arial"/>
                <w:sz w:val="18"/>
                <w:szCs w:val="18"/>
                <w:lang w:val="es-EC" w:eastAsia="zh-CN"/>
              </w:rPr>
            </w:pPr>
            <w:r w:rsidRPr="002D4FD1">
              <w:rPr>
                <w:rFonts w:ascii="Arial" w:hAnsi="Arial" w:cs="Arial"/>
                <w:sz w:val="18"/>
                <w:szCs w:val="18"/>
                <w:lang w:val="es-EC" w:eastAsia="zh-CN"/>
              </w:rPr>
              <w:t xml:space="preserve">Número de defunciones de niños &lt; </w:t>
            </w:r>
            <w:r w:rsidRPr="001F7E1E">
              <w:rPr>
                <w:rFonts w:ascii="Arial" w:hAnsi="Arial" w:cs="Arial"/>
                <w:sz w:val="18"/>
                <w:szCs w:val="18"/>
                <w:lang w:val="es-EC" w:eastAsia="zh-CN"/>
              </w:rPr>
              <w:t>28 días por cada mil nacidos vivos registrados</w:t>
            </w:r>
          </w:p>
        </w:tc>
      </w:tr>
    </w:tbl>
    <w:p w14:paraId="256376C2" w14:textId="77777777" w:rsidR="00947175" w:rsidRPr="00E75E07" w:rsidRDefault="00947175" w:rsidP="00E75E07">
      <w:pPr>
        <w:jc w:val="center"/>
        <w:rPr>
          <w:rFonts w:ascii="Arial" w:hAnsi="Arial" w:cs="Arial"/>
          <w:b/>
          <w:sz w:val="18"/>
          <w:szCs w:val="18"/>
        </w:rPr>
      </w:pPr>
    </w:p>
    <w:p w14:paraId="09EE794E" w14:textId="77777777" w:rsidR="00E75E07" w:rsidRPr="00E75E07" w:rsidRDefault="00E75E07" w:rsidP="006557F5">
      <w:pPr>
        <w:spacing w:after="120"/>
        <w:jc w:val="center"/>
        <w:rPr>
          <w:rFonts w:ascii="Arial" w:hAnsi="Arial" w:cs="Arial"/>
          <w:b/>
          <w:sz w:val="22"/>
          <w:szCs w:val="22"/>
        </w:rPr>
        <w:sectPr w:rsidR="00E75E07" w:rsidRPr="00E75E07" w:rsidSect="001C5576">
          <w:pgSz w:w="15842" w:h="12242" w:orient="landscape" w:code="1"/>
          <w:pgMar w:top="1440" w:right="1800" w:bottom="1440" w:left="1800" w:header="706" w:footer="706" w:gutter="0"/>
          <w:cols w:space="708"/>
          <w:docGrid w:linePitch="360"/>
        </w:sectPr>
      </w:pPr>
    </w:p>
    <w:p w14:paraId="6FF9F0E0" w14:textId="0DC86360" w:rsidR="00F76A57" w:rsidRPr="00A97A79" w:rsidRDefault="009C0D1C" w:rsidP="00A97A79">
      <w:pPr>
        <w:spacing w:after="120"/>
        <w:jc w:val="center"/>
        <w:rPr>
          <w:rFonts w:ascii="Arial" w:hAnsi="Arial" w:cs="Arial"/>
          <w:b/>
          <w:bCs/>
          <w:sz w:val="18"/>
          <w:szCs w:val="18"/>
        </w:rPr>
      </w:pPr>
      <w:r w:rsidRPr="00605D1F">
        <w:rPr>
          <w:rFonts w:ascii="Arial" w:hAnsi="Arial" w:cs="Arial"/>
          <w:b/>
          <w:bCs/>
          <w:sz w:val="18"/>
          <w:szCs w:val="18"/>
        </w:rPr>
        <w:lastRenderedPageBreak/>
        <w:t>Cuadro V</w:t>
      </w:r>
      <w:r w:rsidR="00F76A57" w:rsidRPr="00605D1F">
        <w:rPr>
          <w:rFonts w:ascii="Arial" w:hAnsi="Arial" w:cs="Arial"/>
          <w:b/>
          <w:bCs/>
          <w:sz w:val="18"/>
          <w:szCs w:val="18"/>
        </w:rPr>
        <w:t>: Plan de trabajo</w:t>
      </w:r>
    </w:p>
    <w:tbl>
      <w:tblPr>
        <w:tblW w:w="5000" w:type="pct"/>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ook w:val="04A0" w:firstRow="1" w:lastRow="0" w:firstColumn="1" w:lastColumn="0" w:noHBand="0" w:noVBand="1"/>
      </w:tblPr>
      <w:tblGrid>
        <w:gridCol w:w="458"/>
        <w:gridCol w:w="2147"/>
        <w:gridCol w:w="557"/>
        <w:gridCol w:w="558"/>
        <w:gridCol w:w="558"/>
        <w:gridCol w:w="1304"/>
        <w:gridCol w:w="1163"/>
        <w:gridCol w:w="1165"/>
        <w:gridCol w:w="1704"/>
      </w:tblGrid>
      <w:tr w:rsidR="00F76A57" w:rsidRPr="00EA53C0" w14:paraId="781A100D" w14:textId="77777777" w:rsidTr="00A97A79">
        <w:trPr>
          <w:trHeight w:val="316"/>
        </w:trPr>
        <w:tc>
          <w:tcPr>
            <w:tcW w:w="238" w:type="pct"/>
            <w:vMerge w:val="restart"/>
            <w:shd w:val="clear" w:color="auto" w:fill="BFBFBF" w:themeFill="background1" w:themeFillShade="BF"/>
          </w:tcPr>
          <w:p w14:paraId="444650A8" w14:textId="77777777" w:rsidR="00F76A57" w:rsidRPr="00A97A79" w:rsidRDefault="00F76A57">
            <w:pPr>
              <w:rPr>
                <w:rFonts w:ascii="Arial" w:hAnsi="Arial" w:cs="Arial"/>
                <w:b/>
                <w:bCs/>
                <w:sz w:val="18"/>
                <w:szCs w:val="18"/>
                <w:lang w:val="en-US"/>
              </w:rPr>
            </w:pPr>
            <w:r w:rsidRPr="00A97A79">
              <w:rPr>
                <w:rFonts w:ascii="Arial" w:hAnsi="Arial" w:cs="Arial"/>
                <w:b/>
                <w:bCs/>
                <w:sz w:val="18"/>
                <w:szCs w:val="18"/>
                <w:lang w:val="en-US"/>
              </w:rPr>
              <w:t>#</w:t>
            </w:r>
          </w:p>
        </w:tc>
        <w:tc>
          <w:tcPr>
            <w:tcW w:w="1117" w:type="pct"/>
            <w:vMerge w:val="restart"/>
            <w:shd w:val="clear" w:color="auto" w:fill="BFBFBF" w:themeFill="background1" w:themeFillShade="BF"/>
            <w:vAlign w:val="center"/>
          </w:tcPr>
          <w:p w14:paraId="4784B3B5" w14:textId="77777777" w:rsidR="00F76A57" w:rsidRPr="00A97A79" w:rsidRDefault="00F76A57">
            <w:pPr>
              <w:rPr>
                <w:rFonts w:ascii="Arial" w:hAnsi="Arial" w:cs="Arial"/>
                <w:b/>
                <w:bCs/>
                <w:sz w:val="18"/>
                <w:szCs w:val="18"/>
              </w:rPr>
            </w:pPr>
            <w:r w:rsidRPr="00A97A79">
              <w:rPr>
                <w:rFonts w:ascii="Arial" w:hAnsi="Arial" w:cs="Arial"/>
                <w:b/>
                <w:bCs/>
                <w:sz w:val="18"/>
                <w:szCs w:val="18"/>
              </w:rPr>
              <w:t>Principales actividades de monitoreo</w:t>
            </w:r>
          </w:p>
        </w:tc>
        <w:tc>
          <w:tcPr>
            <w:tcW w:w="580" w:type="pct"/>
            <w:gridSpan w:val="2"/>
            <w:shd w:val="clear" w:color="auto" w:fill="BFBFBF" w:themeFill="background1" w:themeFillShade="BF"/>
          </w:tcPr>
          <w:p w14:paraId="1BAD73E1" w14:textId="77777777" w:rsidR="00F76A57" w:rsidRPr="00A97A79" w:rsidRDefault="00F76A57" w:rsidP="00A97A79">
            <w:pPr>
              <w:jc w:val="center"/>
              <w:rPr>
                <w:rFonts w:ascii="Arial" w:hAnsi="Arial" w:cs="Arial"/>
                <w:b/>
                <w:bCs/>
                <w:sz w:val="18"/>
                <w:szCs w:val="18"/>
              </w:rPr>
            </w:pPr>
            <w:r w:rsidRPr="00A97A79">
              <w:rPr>
                <w:rFonts w:ascii="Arial" w:hAnsi="Arial" w:cs="Arial"/>
                <w:b/>
                <w:bCs/>
                <w:sz w:val="18"/>
                <w:szCs w:val="18"/>
              </w:rPr>
              <w:t>Año 1</w:t>
            </w:r>
          </w:p>
        </w:tc>
        <w:tc>
          <w:tcPr>
            <w:tcW w:w="968" w:type="pct"/>
            <w:gridSpan w:val="2"/>
            <w:shd w:val="clear" w:color="auto" w:fill="BFBFBF" w:themeFill="background1" w:themeFillShade="BF"/>
          </w:tcPr>
          <w:p w14:paraId="2F0F2E58" w14:textId="77777777" w:rsidR="00F76A57" w:rsidRPr="00A97A79" w:rsidRDefault="00F76A57" w:rsidP="00A97A79">
            <w:pPr>
              <w:jc w:val="center"/>
              <w:rPr>
                <w:rFonts w:ascii="Arial" w:hAnsi="Arial" w:cs="Arial"/>
                <w:b/>
                <w:bCs/>
                <w:sz w:val="18"/>
                <w:szCs w:val="18"/>
              </w:rPr>
            </w:pPr>
            <w:r w:rsidRPr="00A97A79">
              <w:rPr>
                <w:rFonts w:ascii="Arial" w:hAnsi="Arial" w:cs="Arial"/>
                <w:b/>
                <w:bCs/>
                <w:sz w:val="18"/>
                <w:szCs w:val="18"/>
              </w:rPr>
              <w:t>Año 2</w:t>
            </w:r>
          </w:p>
        </w:tc>
        <w:tc>
          <w:tcPr>
            <w:tcW w:w="1211" w:type="pct"/>
            <w:gridSpan w:val="2"/>
            <w:shd w:val="clear" w:color="auto" w:fill="BFBFBF" w:themeFill="background1" w:themeFillShade="BF"/>
          </w:tcPr>
          <w:p w14:paraId="0D6F4B43" w14:textId="77777777" w:rsidR="00F76A57" w:rsidRPr="00A97A79" w:rsidRDefault="00F76A57" w:rsidP="00A97A79">
            <w:pPr>
              <w:jc w:val="center"/>
              <w:rPr>
                <w:rFonts w:ascii="Arial" w:hAnsi="Arial" w:cs="Arial"/>
                <w:b/>
                <w:bCs/>
                <w:sz w:val="18"/>
                <w:szCs w:val="18"/>
              </w:rPr>
            </w:pPr>
            <w:r w:rsidRPr="00A97A79">
              <w:rPr>
                <w:rFonts w:ascii="Arial" w:hAnsi="Arial" w:cs="Arial"/>
                <w:b/>
                <w:bCs/>
                <w:sz w:val="18"/>
                <w:szCs w:val="18"/>
              </w:rPr>
              <w:t>Año 3</w:t>
            </w:r>
          </w:p>
        </w:tc>
        <w:tc>
          <w:tcPr>
            <w:tcW w:w="886" w:type="pct"/>
            <w:vMerge w:val="restart"/>
            <w:shd w:val="clear" w:color="auto" w:fill="BFBFBF" w:themeFill="background1" w:themeFillShade="BF"/>
            <w:vAlign w:val="center"/>
          </w:tcPr>
          <w:p w14:paraId="123806D5" w14:textId="77777777" w:rsidR="00F76A57" w:rsidRPr="00A97A79" w:rsidRDefault="00F76A57" w:rsidP="00A97A79">
            <w:pPr>
              <w:jc w:val="center"/>
              <w:rPr>
                <w:rFonts w:ascii="Arial" w:hAnsi="Arial" w:cs="Arial"/>
                <w:b/>
                <w:bCs/>
                <w:sz w:val="18"/>
                <w:szCs w:val="18"/>
              </w:rPr>
            </w:pPr>
            <w:r w:rsidRPr="00A97A79">
              <w:rPr>
                <w:rFonts w:ascii="Arial" w:hAnsi="Arial" w:cs="Arial"/>
                <w:b/>
                <w:bCs/>
                <w:sz w:val="18"/>
                <w:szCs w:val="18"/>
              </w:rPr>
              <w:t>Responsable</w:t>
            </w:r>
          </w:p>
        </w:tc>
      </w:tr>
      <w:tr w:rsidR="00F76A57" w:rsidRPr="00EA53C0" w14:paraId="68D8CF63" w14:textId="77777777" w:rsidTr="00A97A79">
        <w:trPr>
          <w:trHeight w:val="316"/>
        </w:trPr>
        <w:tc>
          <w:tcPr>
            <w:tcW w:w="238" w:type="pct"/>
            <w:vMerge/>
          </w:tcPr>
          <w:p w14:paraId="50C7CE00" w14:textId="77777777" w:rsidR="00F76A57" w:rsidRPr="00EA53C0" w:rsidRDefault="00F76A57" w:rsidP="00F76A57">
            <w:pPr>
              <w:rPr>
                <w:rFonts w:ascii="Arial" w:hAnsi="Arial" w:cs="Arial"/>
                <w:sz w:val="18"/>
                <w:szCs w:val="18"/>
              </w:rPr>
            </w:pPr>
          </w:p>
        </w:tc>
        <w:tc>
          <w:tcPr>
            <w:tcW w:w="1117" w:type="pct"/>
            <w:vMerge/>
            <w:vAlign w:val="center"/>
            <w:hideMark/>
          </w:tcPr>
          <w:p w14:paraId="01F9C16B" w14:textId="77777777" w:rsidR="00F76A57" w:rsidRPr="00EA53C0" w:rsidRDefault="00F76A57" w:rsidP="00F76A57">
            <w:pPr>
              <w:rPr>
                <w:rFonts w:ascii="Arial" w:hAnsi="Arial" w:cs="Arial"/>
                <w:sz w:val="18"/>
                <w:szCs w:val="18"/>
              </w:rPr>
            </w:pPr>
          </w:p>
        </w:tc>
        <w:tc>
          <w:tcPr>
            <w:tcW w:w="290" w:type="pct"/>
            <w:shd w:val="clear" w:color="auto" w:fill="BFBFBF" w:themeFill="background1" w:themeFillShade="BF"/>
            <w:hideMark/>
          </w:tcPr>
          <w:p w14:paraId="133245D3" w14:textId="77777777" w:rsidR="00F76A57" w:rsidRPr="00A97A79" w:rsidRDefault="00F76A57" w:rsidP="00A97A79">
            <w:pPr>
              <w:jc w:val="center"/>
              <w:rPr>
                <w:rFonts w:ascii="Arial" w:hAnsi="Arial" w:cs="Arial"/>
                <w:b/>
                <w:bCs/>
                <w:sz w:val="18"/>
                <w:szCs w:val="18"/>
              </w:rPr>
            </w:pPr>
            <w:r w:rsidRPr="00A97A79">
              <w:rPr>
                <w:rFonts w:ascii="Arial" w:hAnsi="Arial" w:cs="Arial"/>
                <w:b/>
                <w:bCs/>
                <w:sz w:val="18"/>
                <w:szCs w:val="18"/>
              </w:rPr>
              <w:t>1</w:t>
            </w:r>
          </w:p>
        </w:tc>
        <w:tc>
          <w:tcPr>
            <w:tcW w:w="290" w:type="pct"/>
            <w:shd w:val="clear" w:color="auto" w:fill="BFBFBF" w:themeFill="background1" w:themeFillShade="BF"/>
            <w:hideMark/>
          </w:tcPr>
          <w:p w14:paraId="1A5B0910" w14:textId="77777777" w:rsidR="00F76A57" w:rsidRPr="00A97A79" w:rsidRDefault="00F76A57" w:rsidP="00A97A79">
            <w:pPr>
              <w:jc w:val="center"/>
              <w:rPr>
                <w:rFonts w:ascii="Arial" w:hAnsi="Arial" w:cs="Arial"/>
                <w:b/>
                <w:bCs/>
                <w:sz w:val="18"/>
                <w:szCs w:val="18"/>
              </w:rPr>
            </w:pPr>
            <w:r w:rsidRPr="00A97A79">
              <w:rPr>
                <w:rFonts w:ascii="Arial" w:hAnsi="Arial" w:cs="Arial"/>
                <w:b/>
                <w:bCs/>
                <w:sz w:val="18"/>
                <w:szCs w:val="18"/>
              </w:rPr>
              <w:t>2</w:t>
            </w:r>
          </w:p>
        </w:tc>
        <w:tc>
          <w:tcPr>
            <w:tcW w:w="290" w:type="pct"/>
            <w:shd w:val="clear" w:color="auto" w:fill="BFBFBF" w:themeFill="background1" w:themeFillShade="BF"/>
            <w:hideMark/>
          </w:tcPr>
          <w:p w14:paraId="45674D3B" w14:textId="77777777" w:rsidR="00F76A57" w:rsidRPr="00A97A79" w:rsidRDefault="00F76A57" w:rsidP="00A97A79">
            <w:pPr>
              <w:jc w:val="center"/>
              <w:rPr>
                <w:rFonts w:ascii="Arial" w:hAnsi="Arial" w:cs="Arial"/>
                <w:b/>
                <w:bCs/>
                <w:sz w:val="18"/>
                <w:szCs w:val="18"/>
              </w:rPr>
            </w:pPr>
            <w:r w:rsidRPr="00A97A79">
              <w:rPr>
                <w:rFonts w:ascii="Arial" w:hAnsi="Arial" w:cs="Arial"/>
                <w:b/>
                <w:bCs/>
                <w:sz w:val="18"/>
                <w:szCs w:val="18"/>
              </w:rPr>
              <w:t>1</w:t>
            </w:r>
          </w:p>
        </w:tc>
        <w:tc>
          <w:tcPr>
            <w:tcW w:w="678" w:type="pct"/>
            <w:shd w:val="clear" w:color="auto" w:fill="BFBFBF" w:themeFill="background1" w:themeFillShade="BF"/>
            <w:hideMark/>
          </w:tcPr>
          <w:p w14:paraId="31EBA5FB" w14:textId="77777777" w:rsidR="00F76A57" w:rsidRPr="00A97A79" w:rsidRDefault="00F76A57" w:rsidP="00A97A79">
            <w:pPr>
              <w:jc w:val="center"/>
              <w:rPr>
                <w:rFonts w:ascii="Arial" w:hAnsi="Arial" w:cs="Arial"/>
                <w:b/>
                <w:bCs/>
                <w:sz w:val="18"/>
                <w:szCs w:val="18"/>
              </w:rPr>
            </w:pPr>
            <w:r w:rsidRPr="00A97A79">
              <w:rPr>
                <w:rFonts w:ascii="Arial" w:hAnsi="Arial" w:cs="Arial"/>
                <w:b/>
                <w:bCs/>
                <w:sz w:val="18"/>
                <w:szCs w:val="18"/>
              </w:rPr>
              <w:t>2</w:t>
            </w:r>
          </w:p>
        </w:tc>
        <w:tc>
          <w:tcPr>
            <w:tcW w:w="605" w:type="pct"/>
            <w:shd w:val="clear" w:color="auto" w:fill="BFBFBF" w:themeFill="background1" w:themeFillShade="BF"/>
            <w:hideMark/>
          </w:tcPr>
          <w:p w14:paraId="5E11375E" w14:textId="77777777" w:rsidR="00F76A57" w:rsidRPr="00A97A79" w:rsidRDefault="00F76A57" w:rsidP="00A97A79">
            <w:pPr>
              <w:jc w:val="center"/>
              <w:rPr>
                <w:rFonts w:ascii="Arial" w:hAnsi="Arial" w:cs="Arial"/>
                <w:b/>
                <w:bCs/>
                <w:sz w:val="18"/>
                <w:szCs w:val="18"/>
              </w:rPr>
            </w:pPr>
            <w:r w:rsidRPr="00A97A79">
              <w:rPr>
                <w:rFonts w:ascii="Arial" w:hAnsi="Arial" w:cs="Arial"/>
                <w:b/>
                <w:bCs/>
                <w:sz w:val="18"/>
                <w:szCs w:val="18"/>
              </w:rPr>
              <w:t>1</w:t>
            </w:r>
          </w:p>
        </w:tc>
        <w:tc>
          <w:tcPr>
            <w:tcW w:w="606" w:type="pct"/>
            <w:shd w:val="clear" w:color="auto" w:fill="BFBFBF" w:themeFill="background1" w:themeFillShade="BF"/>
            <w:hideMark/>
          </w:tcPr>
          <w:p w14:paraId="5BD30055" w14:textId="77777777" w:rsidR="00F76A57" w:rsidRPr="00A97A79" w:rsidRDefault="00F76A57" w:rsidP="00A97A79">
            <w:pPr>
              <w:jc w:val="center"/>
              <w:rPr>
                <w:rFonts w:ascii="Arial" w:hAnsi="Arial" w:cs="Arial"/>
                <w:b/>
                <w:bCs/>
                <w:sz w:val="18"/>
                <w:szCs w:val="18"/>
              </w:rPr>
            </w:pPr>
            <w:r w:rsidRPr="00A97A79">
              <w:rPr>
                <w:rFonts w:ascii="Arial" w:hAnsi="Arial" w:cs="Arial"/>
                <w:b/>
                <w:bCs/>
                <w:sz w:val="18"/>
                <w:szCs w:val="18"/>
              </w:rPr>
              <w:t>2</w:t>
            </w:r>
          </w:p>
        </w:tc>
        <w:tc>
          <w:tcPr>
            <w:tcW w:w="886" w:type="pct"/>
            <w:vMerge/>
            <w:shd w:val="clear" w:color="auto" w:fill="BFBFBF" w:themeFill="background1" w:themeFillShade="BF"/>
            <w:vAlign w:val="center"/>
            <w:hideMark/>
          </w:tcPr>
          <w:p w14:paraId="56F64BDB" w14:textId="77777777" w:rsidR="00F76A57" w:rsidRPr="00EA53C0" w:rsidRDefault="00F76A57" w:rsidP="00F76A57">
            <w:pPr>
              <w:rPr>
                <w:rFonts w:ascii="Arial" w:hAnsi="Arial" w:cs="Arial"/>
                <w:sz w:val="18"/>
                <w:szCs w:val="18"/>
              </w:rPr>
            </w:pPr>
          </w:p>
        </w:tc>
      </w:tr>
      <w:tr w:rsidR="00F76A57" w:rsidRPr="00EA53C0" w14:paraId="23844309" w14:textId="77777777" w:rsidTr="00A97A79">
        <w:trPr>
          <w:trHeight w:val="237"/>
        </w:trPr>
        <w:tc>
          <w:tcPr>
            <w:tcW w:w="238" w:type="pct"/>
            <w:shd w:val="clear" w:color="auto" w:fill="F2F2F2" w:themeFill="background1" w:themeFillShade="F2"/>
          </w:tcPr>
          <w:p w14:paraId="60E3CC40" w14:textId="77777777" w:rsidR="00F76A57" w:rsidRPr="00A97A79" w:rsidRDefault="00F76A57">
            <w:pPr>
              <w:rPr>
                <w:rFonts w:ascii="Arial" w:hAnsi="Arial" w:cs="Arial"/>
                <w:b/>
                <w:bCs/>
                <w:sz w:val="18"/>
                <w:szCs w:val="18"/>
              </w:rPr>
            </w:pPr>
            <w:r w:rsidRPr="00605D1F">
              <w:rPr>
                <w:rFonts w:ascii="Arial" w:hAnsi="Arial" w:cs="Arial"/>
                <w:b/>
                <w:bCs/>
                <w:sz w:val="18"/>
                <w:szCs w:val="18"/>
              </w:rPr>
              <w:t>1</w:t>
            </w:r>
          </w:p>
        </w:tc>
        <w:tc>
          <w:tcPr>
            <w:tcW w:w="4762" w:type="pct"/>
            <w:gridSpan w:val="8"/>
            <w:shd w:val="clear" w:color="auto" w:fill="F2F2F2" w:themeFill="background1" w:themeFillShade="F2"/>
            <w:hideMark/>
          </w:tcPr>
          <w:p w14:paraId="6B4F84C4" w14:textId="77777777" w:rsidR="00F76A57" w:rsidRPr="00A97A79" w:rsidRDefault="00F76A57">
            <w:pPr>
              <w:rPr>
                <w:rFonts w:ascii="Arial" w:hAnsi="Arial" w:cs="Arial"/>
                <w:b/>
                <w:bCs/>
                <w:sz w:val="18"/>
                <w:szCs w:val="18"/>
              </w:rPr>
            </w:pPr>
            <w:r w:rsidRPr="00605D1F">
              <w:rPr>
                <w:rFonts w:ascii="Arial" w:hAnsi="Arial" w:cs="Arial"/>
                <w:b/>
                <w:bCs/>
                <w:sz w:val="18"/>
                <w:szCs w:val="18"/>
              </w:rPr>
              <w:t>Cumplimiento de condiciones previas</w:t>
            </w:r>
            <w:r w:rsidRPr="00EA53C0">
              <w:rPr>
                <w:rFonts w:ascii="Arial" w:hAnsi="Arial" w:cs="Arial"/>
                <w:sz w:val="18"/>
                <w:szCs w:val="18"/>
              </w:rPr>
              <w:t> </w:t>
            </w:r>
          </w:p>
        </w:tc>
      </w:tr>
      <w:tr w:rsidR="00F76A57" w:rsidRPr="00EA53C0" w14:paraId="5F12D1EF" w14:textId="77777777" w:rsidTr="00A97A79">
        <w:trPr>
          <w:trHeight w:val="426"/>
        </w:trPr>
        <w:tc>
          <w:tcPr>
            <w:tcW w:w="238" w:type="pct"/>
          </w:tcPr>
          <w:p w14:paraId="0E886333" w14:textId="77777777" w:rsidR="00F76A57" w:rsidRPr="00EA53C0" w:rsidRDefault="00F76A57" w:rsidP="00F76A57">
            <w:pPr>
              <w:rPr>
                <w:rFonts w:ascii="Arial" w:hAnsi="Arial" w:cs="Arial"/>
                <w:sz w:val="18"/>
                <w:szCs w:val="18"/>
              </w:rPr>
            </w:pPr>
            <w:r w:rsidRPr="00EA53C0">
              <w:rPr>
                <w:rFonts w:ascii="Arial" w:hAnsi="Arial" w:cs="Arial"/>
                <w:sz w:val="18"/>
                <w:szCs w:val="18"/>
              </w:rPr>
              <w:t>1.1</w:t>
            </w:r>
          </w:p>
        </w:tc>
        <w:tc>
          <w:tcPr>
            <w:tcW w:w="1117" w:type="pct"/>
            <w:shd w:val="clear" w:color="auto" w:fill="auto"/>
            <w:hideMark/>
          </w:tcPr>
          <w:p w14:paraId="33DB93AC" w14:textId="77777777" w:rsidR="00F76A57" w:rsidRPr="00EA53C0" w:rsidRDefault="00F76A57" w:rsidP="00F76A57">
            <w:pPr>
              <w:rPr>
                <w:rFonts w:ascii="Arial" w:hAnsi="Arial" w:cs="Arial"/>
                <w:sz w:val="18"/>
                <w:szCs w:val="18"/>
              </w:rPr>
            </w:pPr>
            <w:r w:rsidRPr="00EA53C0">
              <w:rPr>
                <w:rFonts w:ascii="Arial" w:hAnsi="Arial" w:cs="Arial"/>
                <w:sz w:val="18"/>
                <w:szCs w:val="18"/>
                <w:lang w:val="es-PY"/>
              </w:rPr>
              <w:t>Desarrollo del Taller de Arranque para la actualización de los instrumentos P&amp;M (MdR/PEP/POA/PA/PD) del proyecto y la Gestión de Riesgos</w:t>
            </w:r>
            <w:r w:rsidRPr="00EA53C0">
              <w:rPr>
                <w:rFonts w:ascii="Arial" w:hAnsi="Arial" w:cs="Arial"/>
                <w:sz w:val="18"/>
                <w:szCs w:val="18"/>
              </w:rPr>
              <w:t xml:space="preserve"> </w:t>
            </w:r>
          </w:p>
        </w:tc>
        <w:tc>
          <w:tcPr>
            <w:tcW w:w="290" w:type="pct"/>
            <w:shd w:val="clear" w:color="auto" w:fill="auto"/>
            <w:hideMark/>
          </w:tcPr>
          <w:p w14:paraId="71998FFA" w14:textId="77777777" w:rsidR="00F76A57" w:rsidRPr="00EA53C0" w:rsidRDefault="00F76A57" w:rsidP="00F76A57">
            <w:pPr>
              <w:rPr>
                <w:rFonts w:ascii="Arial" w:hAnsi="Arial" w:cs="Arial"/>
                <w:sz w:val="18"/>
                <w:szCs w:val="18"/>
              </w:rPr>
            </w:pPr>
          </w:p>
          <w:p w14:paraId="577F10CE" w14:textId="77777777" w:rsidR="00F76A57" w:rsidRPr="00EA53C0" w:rsidRDefault="00F76A57" w:rsidP="00F76A57">
            <w:pPr>
              <w:rPr>
                <w:rFonts w:ascii="Arial" w:hAnsi="Arial" w:cs="Arial"/>
                <w:sz w:val="18"/>
                <w:szCs w:val="18"/>
              </w:rPr>
            </w:pPr>
          </w:p>
          <w:p w14:paraId="7619563D" w14:textId="77777777" w:rsidR="00F76A57" w:rsidRPr="00EA53C0" w:rsidRDefault="00F76A57" w:rsidP="00F76A57">
            <w:pPr>
              <w:rPr>
                <w:rFonts w:ascii="Arial" w:hAnsi="Arial" w:cs="Arial"/>
                <w:sz w:val="18"/>
                <w:szCs w:val="18"/>
              </w:rPr>
            </w:pPr>
            <w:r w:rsidRPr="00EA53C0">
              <w:rPr>
                <w:rFonts w:ascii="Arial" w:hAnsi="Arial" w:cs="Arial"/>
                <w:sz w:val="18"/>
                <w:szCs w:val="18"/>
              </w:rPr>
              <w:t>X</w:t>
            </w:r>
          </w:p>
        </w:tc>
        <w:tc>
          <w:tcPr>
            <w:tcW w:w="290" w:type="pct"/>
            <w:shd w:val="clear" w:color="auto" w:fill="auto"/>
            <w:hideMark/>
          </w:tcPr>
          <w:p w14:paraId="7B7FBDD2" w14:textId="77777777" w:rsidR="00F76A57" w:rsidRPr="00EA53C0" w:rsidRDefault="00F76A57" w:rsidP="00F76A57">
            <w:pPr>
              <w:rPr>
                <w:rFonts w:ascii="Arial" w:hAnsi="Arial" w:cs="Arial"/>
                <w:sz w:val="18"/>
                <w:szCs w:val="18"/>
              </w:rPr>
            </w:pPr>
          </w:p>
        </w:tc>
        <w:tc>
          <w:tcPr>
            <w:tcW w:w="290" w:type="pct"/>
            <w:shd w:val="clear" w:color="auto" w:fill="auto"/>
            <w:hideMark/>
          </w:tcPr>
          <w:p w14:paraId="1B6FE2A5" w14:textId="77777777" w:rsidR="00F76A57" w:rsidRPr="00EA53C0" w:rsidRDefault="00F76A57" w:rsidP="00F76A57">
            <w:pPr>
              <w:rPr>
                <w:rFonts w:ascii="Arial" w:hAnsi="Arial" w:cs="Arial"/>
                <w:sz w:val="18"/>
                <w:szCs w:val="18"/>
              </w:rPr>
            </w:pPr>
          </w:p>
        </w:tc>
        <w:tc>
          <w:tcPr>
            <w:tcW w:w="678" w:type="pct"/>
            <w:shd w:val="clear" w:color="auto" w:fill="auto"/>
            <w:hideMark/>
          </w:tcPr>
          <w:p w14:paraId="1E0F7B17" w14:textId="77777777" w:rsidR="00F76A57" w:rsidRPr="00EA53C0" w:rsidRDefault="00F76A57" w:rsidP="00F76A57">
            <w:pPr>
              <w:rPr>
                <w:rFonts w:ascii="Arial" w:hAnsi="Arial" w:cs="Arial"/>
                <w:sz w:val="18"/>
                <w:szCs w:val="18"/>
              </w:rPr>
            </w:pPr>
          </w:p>
        </w:tc>
        <w:tc>
          <w:tcPr>
            <w:tcW w:w="605" w:type="pct"/>
            <w:shd w:val="clear" w:color="auto" w:fill="auto"/>
            <w:hideMark/>
          </w:tcPr>
          <w:p w14:paraId="39912888" w14:textId="77777777" w:rsidR="00F76A57" w:rsidRPr="00EA53C0" w:rsidRDefault="00F76A57" w:rsidP="00F76A57">
            <w:pPr>
              <w:rPr>
                <w:rFonts w:ascii="Arial" w:hAnsi="Arial" w:cs="Arial"/>
                <w:sz w:val="18"/>
                <w:szCs w:val="18"/>
              </w:rPr>
            </w:pPr>
          </w:p>
        </w:tc>
        <w:tc>
          <w:tcPr>
            <w:tcW w:w="606" w:type="pct"/>
            <w:shd w:val="clear" w:color="auto" w:fill="auto"/>
            <w:hideMark/>
          </w:tcPr>
          <w:p w14:paraId="3AA76BF2" w14:textId="77777777" w:rsidR="00F76A57" w:rsidRPr="00EA53C0" w:rsidRDefault="00F76A57" w:rsidP="00F76A57">
            <w:pPr>
              <w:rPr>
                <w:rFonts w:ascii="Arial" w:hAnsi="Arial" w:cs="Arial"/>
                <w:sz w:val="18"/>
                <w:szCs w:val="18"/>
              </w:rPr>
            </w:pPr>
          </w:p>
        </w:tc>
        <w:tc>
          <w:tcPr>
            <w:tcW w:w="886" w:type="pct"/>
            <w:shd w:val="clear" w:color="auto" w:fill="auto"/>
            <w:hideMark/>
          </w:tcPr>
          <w:p w14:paraId="0E1AC698" w14:textId="77777777" w:rsidR="00EA53C0" w:rsidRDefault="00F76A57" w:rsidP="00F76A57">
            <w:pPr>
              <w:rPr>
                <w:rFonts w:ascii="Arial" w:hAnsi="Arial" w:cs="Arial"/>
                <w:sz w:val="18"/>
                <w:szCs w:val="18"/>
              </w:rPr>
            </w:pPr>
            <w:r w:rsidRPr="00EA53C0">
              <w:rPr>
                <w:rFonts w:ascii="Arial" w:hAnsi="Arial" w:cs="Arial"/>
                <w:sz w:val="18"/>
                <w:szCs w:val="18"/>
              </w:rPr>
              <w:t>EPM con apoyo del OE</w:t>
            </w:r>
          </w:p>
          <w:p w14:paraId="059FAAA5" w14:textId="77777777" w:rsidR="00F76A57" w:rsidRPr="00EA53C0" w:rsidRDefault="00F76A57" w:rsidP="00EA53C0">
            <w:pPr>
              <w:jc w:val="center"/>
              <w:rPr>
                <w:rFonts w:ascii="Arial" w:hAnsi="Arial" w:cs="Arial"/>
                <w:sz w:val="18"/>
                <w:szCs w:val="18"/>
              </w:rPr>
            </w:pPr>
          </w:p>
        </w:tc>
      </w:tr>
      <w:tr w:rsidR="00F76A57" w:rsidRPr="00EA53C0" w14:paraId="6F0C9F5E" w14:textId="77777777" w:rsidTr="00A97A79">
        <w:trPr>
          <w:trHeight w:val="480"/>
        </w:trPr>
        <w:tc>
          <w:tcPr>
            <w:tcW w:w="238" w:type="pct"/>
          </w:tcPr>
          <w:p w14:paraId="1D1E0C3E" w14:textId="77777777" w:rsidR="00F76A57" w:rsidRPr="00EA53C0" w:rsidRDefault="00F76A57" w:rsidP="00F76A57">
            <w:pPr>
              <w:rPr>
                <w:rFonts w:ascii="Arial" w:hAnsi="Arial" w:cs="Arial"/>
                <w:sz w:val="18"/>
                <w:szCs w:val="18"/>
              </w:rPr>
            </w:pPr>
            <w:r w:rsidRPr="00EA53C0">
              <w:rPr>
                <w:rFonts w:ascii="Arial" w:hAnsi="Arial" w:cs="Arial"/>
                <w:sz w:val="18"/>
                <w:szCs w:val="18"/>
              </w:rPr>
              <w:t>1.2</w:t>
            </w:r>
          </w:p>
        </w:tc>
        <w:tc>
          <w:tcPr>
            <w:tcW w:w="1117" w:type="pct"/>
            <w:shd w:val="clear" w:color="auto" w:fill="auto"/>
            <w:hideMark/>
          </w:tcPr>
          <w:p w14:paraId="4DDBF0F7" w14:textId="77777777" w:rsidR="00F76A57" w:rsidRPr="00EA53C0" w:rsidRDefault="00F76A57" w:rsidP="00F76A57">
            <w:pPr>
              <w:rPr>
                <w:rFonts w:ascii="Arial" w:hAnsi="Arial" w:cs="Arial"/>
                <w:sz w:val="18"/>
                <w:szCs w:val="18"/>
              </w:rPr>
            </w:pPr>
            <w:r w:rsidRPr="00EA53C0">
              <w:rPr>
                <w:rFonts w:ascii="Arial" w:hAnsi="Arial" w:cs="Arial"/>
                <w:sz w:val="18"/>
                <w:szCs w:val="18"/>
                <w:lang w:val="es-PY"/>
              </w:rPr>
              <w:t>Actualizar / completar el desarrollo del Reglamento Operativo del Programa</w:t>
            </w:r>
          </w:p>
        </w:tc>
        <w:tc>
          <w:tcPr>
            <w:tcW w:w="290" w:type="pct"/>
            <w:shd w:val="clear" w:color="auto" w:fill="auto"/>
            <w:hideMark/>
          </w:tcPr>
          <w:p w14:paraId="047F7AD6" w14:textId="77777777" w:rsidR="00F76A57" w:rsidRPr="00EA53C0" w:rsidRDefault="00F76A57" w:rsidP="00F76A57">
            <w:pPr>
              <w:rPr>
                <w:rFonts w:ascii="Arial" w:hAnsi="Arial" w:cs="Arial"/>
                <w:sz w:val="18"/>
                <w:szCs w:val="18"/>
              </w:rPr>
            </w:pPr>
          </w:p>
          <w:p w14:paraId="514C5C57" w14:textId="77777777" w:rsidR="00F76A57" w:rsidRPr="00EA53C0" w:rsidRDefault="00F76A57" w:rsidP="00F76A57">
            <w:pPr>
              <w:rPr>
                <w:rFonts w:ascii="Arial" w:hAnsi="Arial" w:cs="Arial"/>
                <w:sz w:val="18"/>
                <w:szCs w:val="18"/>
              </w:rPr>
            </w:pPr>
            <w:r w:rsidRPr="00EA53C0">
              <w:rPr>
                <w:rFonts w:ascii="Arial" w:hAnsi="Arial" w:cs="Arial"/>
                <w:sz w:val="18"/>
                <w:szCs w:val="18"/>
              </w:rPr>
              <w:t>X</w:t>
            </w:r>
          </w:p>
        </w:tc>
        <w:tc>
          <w:tcPr>
            <w:tcW w:w="290" w:type="pct"/>
            <w:shd w:val="clear" w:color="auto" w:fill="auto"/>
            <w:hideMark/>
          </w:tcPr>
          <w:p w14:paraId="107112B7" w14:textId="77777777" w:rsidR="00F76A57" w:rsidRPr="00EA53C0" w:rsidRDefault="00F76A57" w:rsidP="00F76A57">
            <w:pPr>
              <w:rPr>
                <w:rFonts w:ascii="Arial" w:hAnsi="Arial" w:cs="Arial"/>
                <w:sz w:val="18"/>
                <w:szCs w:val="18"/>
              </w:rPr>
            </w:pPr>
          </w:p>
        </w:tc>
        <w:tc>
          <w:tcPr>
            <w:tcW w:w="290" w:type="pct"/>
            <w:shd w:val="clear" w:color="auto" w:fill="auto"/>
            <w:hideMark/>
          </w:tcPr>
          <w:p w14:paraId="5E9CE804" w14:textId="77777777" w:rsidR="00F76A57" w:rsidRPr="00EA53C0" w:rsidRDefault="00F76A57" w:rsidP="00F76A57">
            <w:pPr>
              <w:rPr>
                <w:rFonts w:ascii="Arial" w:hAnsi="Arial" w:cs="Arial"/>
                <w:sz w:val="18"/>
                <w:szCs w:val="18"/>
              </w:rPr>
            </w:pPr>
          </w:p>
        </w:tc>
        <w:tc>
          <w:tcPr>
            <w:tcW w:w="678" w:type="pct"/>
            <w:shd w:val="clear" w:color="auto" w:fill="auto"/>
            <w:hideMark/>
          </w:tcPr>
          <w:p w14:paraId="468A729F" w14:textId="77777777" w:rsidR="00F76A57" w:rsidRPr="00EA53C0" w:rsidRDefault="00F76A57" w:rsidP="00F76A57">
            <w:pPr>
              <w:rPr>
                <w:rFonts w:ascii="Arial" w:hAnsi="Arial" w:cs="Arial"/>
                <w:sz w:val="18"/>
                <w:szCs w:val="18"/>
              </w:rPr>
            </w:pPr>
          </w:p>
        </w:tc>
        <w:tc>
          <w:tcPr>
            <w:tcW w:w="605" w:type="pct"/>
            <w:shd w:val="clear" w:color="auto" w:fill="auto"/>
            <w:hideMark/>
          </w:tcPr>
          <w:p w14:paraId="3F793D89" w14:textId="77777777" w:rsidR="00F76A57" w:rsidRPr="00EA53C0" w:rsidRDefault="00F76A57" w:rsidP="00F76A57">
            <w:pPr>
              <w:rPr>
                <w:rFonts w:ascii="Arial" w:hAnsi="Arial" w:cs="Arial"/>
                <w:sz w:val="18"/>
                <w:szCs w:val="18"/>
              </w:rPr>
            </w:pPr>
          </w:p>
        </w:tc>
        <w:tc>
          <w:tcPr>
            <w:tcW w:w="606" w:type="pct"/>
            <w:shd w:val="clear" w:color="auto" w:fill="auto"/>
            <w:hideMark/>
          </w:tcPr>
          <w:p w14:paraId="05E28919" w14:textId="77777777" w:rsidR="00F76A57" w:rsidRPr="00EA53C0" w:rsidRDefault="00F76A57" w:rsidP="00F76A57">
            <w:pPr>
              <w:rPr>
                <w:rFonts w:ascii="Arial" w:hAnsi="Arial" w:cs="Arial"/>
                <w:sz w:val="18"/>
                <w:szCs w:val="18"/>
              </w:rPr>
            </w:pPr>
          </w:p>
        </w:tc>
        <w:tc>
          <w:tcPr>
            <w:tcW w:w="886" w:type="pct"/>
            <w:shd w:val="clear" w:color="auto" w:fill="auto"/>
            <w:hideMark/>
          </w:tcPr>
          <w:p w14:paraId="3A1628CE" w14:textId="77777777" w:rsidR="00F76A57" w:rsidRPr="00EA53C0" w:rsidRDefault="00F76A57" w:rsidP="00F76A57">
            <w:pPr>
              <w:rPr>
                <w:rFonts w:ascii="Arial" w:hAnsi="Arial" w:cs="Arial"/>
                <w:sz w:val="18"/>
                <w:szCs w:val="18"/>
              </w:rPr>
            </w:pPr>
            <w:r w:rsidRPr="00EA53C0">
              <w:rPr>
                <w:rFonts w:ascii="Arial" w:hAnsi="Arial" w:cs="Arial"/>
                <w:sz w:val="18"/>
                <w:szCs w:val="18"/>
              </w:rPr>
              <w:t xml:space="preserve">EPM con apoyo del OE </w:t>
            </w:r>
          </w:p>
        </w:tc>
      </w:tr>
      <w:tr w:rsidR="00F76A57" w:rsidRPr="00EA53C0" w14:paraId="47FDBF4A" w14:textId="77777777" w:rsidTr="00A97A79">
        <w:trPr>
          <w:trHeight w:val="480"/>
        </w:trPr>
        <w:tc>
          <w:tcPr>
            <w:tcW w:w="238" w:type="pct"/>
          </w:tcPr>
          <w:p w14:paraId="1134391C" w14:textId="77777777" w:rsidR="00F76A57" w:rsidRPr="00EA53C0" w:rsidRDefault="00F76A57" w:rsidP="00F76A57">
            <w:pPr>
              <w:rPr>
                <w:rFonts w:ascii="Arial" w:hAnsi="Arial" w:cs="Arial"/>
                <w:sz w:val="18"/>
                <w:szCs w:val="18"/>
              </w:rPr>
            </w:pPr>
            <w:r w:rsidRPr="00EA53C0">
              <w:rPr>
                <w:rFonts w:ascii="Arial" w:hAnsi="Arial" w:cs="Arial"/>
                <w:sz w:val="18"/>
                <w:szCs w:val="18"/>
              </w:rPr>
              <w:t>1.3</w:t>
            </w:r>
          </w:p>
        </w:tc>
        <w:tc>
          <w:tcPr>
            <w:tcW w:w="1117" w:type="pct"/>
            <w:shd w:val="clear" w:color="auto" w:fill="auto"/>
          </w:tcPr>
          <w:p w14:paraId="6970A653" w14:textId="77777777" w:rsidR="00F76A57" w:rsidRPr="00EA53C0" w:rsidRDefault="00475BA1" w:rsidP="00F76A57">
            <w:pPr>
              <w:rPr>
                <w:rFonts w:ascii="Arial" w:hAnsi="Arial" w:cs="Arial"/>
                <w:sz w:val="18"/>
                <w:szCs w:val="18"/>
              </w:rPr>
            </w:pPr>
            <w:r>
              <w:rPr>
                <w:rFonts w:ascii="Arial" w:hAnsi="Arial" w:cs="Arial"/>
                <w:sz w:val="18"/>
                <w:szCs w:val="18"/>
              </w:rPr>
              <w:t>Elaboración del primer informe del p</w:t>
            </w:r>
            <w:r w:rsidR="00F76A57" w:rsidRPr="00EA53C0">
              <w:rPr>
                <w:rFonts w:ascii="Arial" w:hAnsi="Arial" w:cs="Arial"/>
                <w:sz w:val="18"/>
                <w:szCs w:val="18"/>
              </w:rPr>
              <w:t xml:space="preserve">royecto para la actualización del Nivel "P" del sistema PMR del Banco </w:t>
            </w:r>
          </w:p>
        </w:tc>
        <w:tc>
          <w:tcPr>
            <w:tcW w:w="290" w:type="pct"/>
            <w:tcBorders>
              <w:bottom w:val="single" w:sz="6" w:space="0" w:color="000000" w:themeColor="text1"/>
            </w:tcBorders>
            <w:shd w:val="clear" w:color="auto" w:fill="auto"/>
          </w:tcPr>
          <w:p w14:paraId="39BB7707" w14:textId="77777777" w:rsidR="00F76A57" w:rsidRPr="00EA53C0" w:rsidRDefault="00F76A57" w:rsidP="00F76A57">
            <w:pPr>
              <w:rPr>
                <w:rFonts w:ascii="Arial" w:hAnsi="Arial" w:cs="Arial"/>
                <w:sz w:val="18"/>
                <w:szCs w:val="18"/>
              </w:rPr>
            </w:pPr>
          </w:p>
          <w:p w14:paraId="77F653E3" w14:textId="77777777" w:rsidR="00F76A57" w:rsidRPr="00EA53C0" w:rsidRDefault="00F76A57" w:rsidP="00F76A57">
            <w:pPr>
              <w:rPr>
                <w:rFonts w:ascii="Arial" w:hAnsi="Arial" w:cs="Arial"/>
                <w:sz w:val="18"/>
                <w:szCs w:val="18"/>
              </w:rPr>
            </w:pPr>
            <w:r w:rsidRPr="00EA53C0">
              <w:rPr>
                <w:rFonts w:ascii="Arial" w:hAnsi="Arial" w:cs="Arial"/>
                <w:sz w:val="18"/>
                <w:szCs w:val="18"/>
              </w:rPr>
              <w:t>X</w:t>
            </w:r>
          </w:p>
        </w:tc>
        <w:tc>
          <w:tcPr>
            <w:tcW w:w="290" w:type="pct"/>
            <w:tcBorders>
              <w:bottom w:val="single" w:sz="6" w:space="0" w:color="000000" w:themeColor="text1"/>
            </w:tcBorders>
            <w:shd w:val="clear" w:color="auto" w:fill="auto"/>
          </w:tcPr>
          <w:p w14:paraId="0B4DD86E" w14:textId="77777777" w:rsidR="00F76A57" w:rsidRPr="00EA53C0" w:rsidRDefault="00F76A57" w:rsidP="00F76A57">
            <w:pPr>
              <w:rPr>
                <w:rFonts w:ascii="Arial" w:hAnsi="Arial" w:cs="Arial"/>
                <w:sz w:val="18"/>
                <w:szCs w:val="18"/>
              </w:rPr>
            </w:pPr>
          </w:p>
        </w:tc>
        <w:tc>
          <w:tcPr>
            <w:tcW w:w="290" w:type="pct"/>
            <w:tcBorders>
              <w:bottom w:val="single" w:sz="6" w:space="0" w:color="000000" w:themeColor="text1"/>
            </w:tcBorders>
            <w:shd w:val="clear" w:color="auto" w:fill="auto"/>
          </w:tcPr>
          <w:p w14:paraId="41126412" w14:textId="77777777" w:rsidR="00F76A57" w:rsidRPr="00EA53C0" w:rsidRDefault="00F76A57" w:rsidP="00F76A57">
            <w:pPr>
              <w:rPr>
                <w:rFonts w:ascii="Arial" w:hAnsi="Arial" w:cs="Arial"/>
                <w:sz w:val="18"/>
                <w:szCs w:val="18"/>
              </w:rPr>
            </w:pPr>
          </w:p>
        </w:tc>
        <w:tc>
          <w:tcPr>
            <w:tcW w:w="678" w:type="pct"/>
            <w:tcBorders>
              <w:bottom w:val="single" w:sz="6" w:space="0" w:color="000000" w:themeColor="text1"/>
            </w:tcBorders>
            <w:shd w:val="clear" w:color="auto" w:fill="auto"/>
          </w:tcPr>
          <w:p w14:paraId="77802147" w14:textId="77777777" w:rsidR="00F76A57" w:rsidRPr="00EA53C0" w:rsidRDefault="00F76A57" w:rsidP="00F76A57">
            <w:pPr>
              <w:rPr>
                <w:rFonts w:ascii="Arial" w:hAnsi="Arial" w:cs="Arial"/>
                <w:sz w:val="18"/>
                <w:szCs w:val="18"/>
              </w:rPr>
            </w:pPr>
          </w:p>
        </w:tc>
        <w:tc>
          <w:tcPr>
            <w:tcW w:w="605" w:type="pct"/>
            <w:tcBorders>
              <w:bottom w:val="single" w:sz="6" w:space="0" w:color="000000" w:themeColor="text1"/>
            </w:tcBorders>
            <w:shd w:val="clear" w:color="auto" w:fill="auto"/>
          </w:tcPr>
          <w:p w14:paraId="290AAD0D" w14:textId="77777777" w:rsidR="00F76A57" w:rsidRPr="00EA53C0" w:rsidRDefault="00F76A57" w:rsidP="00F76A57">
            <w:pPr>
              <w:rPr>
                <w:rFonts w:ascii="Arial" w:hAnsi="Arial" w:cs="Arial"/>
                <w:sz w:val="18"/>
                <w:szCs w:val="18"/>
              </w:rPr>
            </w:pPr>
          </w:p>
        </w:tc>
        <w:tc>
          <w:tcPr>
            <w:tcW w:w="606" w:type="pct"/>
            <w:tcBorders>
              <w:bottom w:val="single" w:sz="6" w:space="0" w:color="000000" w:themeColor="text1"/>
            </w:tcBorders>
            <w:shd w:val="clear" w:color="auto" w:fill="auto"/>
          </w:tcPr>
          <w:p w14:paraId="63FF3584" w14:textId="77777777" w:rsidR="00F76A57" w:rsidRPr="00EA53C0" w:rsidRDefault="00F76A57" w:rsidP="00F76A57">
            <w:pPr>
              <w:rPr>
                <w:rFonts w:ascii="Arial" w:hAnsi="Arial" w:cs="Arial"/>
                <w:sz w:val="18"/>
                <w:szCs w:val="18"/>
              </w:rPr>
            </w:pPr>
          </w:p>
        </w:tc>
        <w:tc>
          <w:tcPr>
            <w:tcW w:w="886" w:type="pct"/>
            <w:shd w:val="clear" w:color="auto" w:fill="auto"/>
          </w:tcPr>
          <w:p w14:paraId="10E71EF1" w14:textId="5B991C2F" w:rsidR="00F76A57" w:rsidRPr="00EA53C0" w:rsidRDefault="00F76A57" w:rsidP="00F76A57">
            <w:pPr>
              <w:rPr>
                <w:rFonts w:ascii="Arial" w:hAnsi="Arial" w:cs="Arial"/>
                <w:sz w:val="18"/>
                <w:szCs w:val="18"/>
              </w:rPr>
            </w:pPr>
            <w:r w:rsidRPr="00EA53C0">
              <w:rPr>
                <w:rFonts w:ascii="Arial" w:hAnsi="Arial" w:cs="Arial"/>
                <w:sz w:val="18"/>
                <w:szCs w:val="18"/>
              </w:rPr>
              <w:t>EPM con apoyo del equipo del BID</w:t>
            </w:r>
          </w:p>
        </w:tc>
      </w:tr>
      <w:tr w:rsidR="00F76A57" w:rsidRPr="00EA53C0" w14:paraId="6991ACDA" w14:textId="77777777" w:rsidTr="00A97A79">
        <w:trPr>
          <w:trHeight w:val="426"/>
        </w:trPr>
        <w:tc>
          <w:tcPr>
            <w:tcW w:w="238" w:type="pct"/>
          </w:tcPr>
          <w:p w14:paraId="106ABCFC" w14:textId="77777777" w:rsidR="00F76A57" w:rsidRPr="00EA53C0" w:rsidRDefault="00F76A57" w:rsidP="00F76A57">
            <w:pPr>
              <w:rPr>
                <w:rFonts w:ascii="Arial" w:hAnsi="Arial" w:cs="Arial"/>
                <w:sz w:val="18"/>
                <w:szCs w:val="18"/>
              </w:rPr>
            </w:pPr>
            <w:r w:rsidRPr="00EA53C0">
              <w:rPr>
                <w:rFonts w:ascii="Arial" w:hAnsi="Arial" w:cs="Arial"/>
                <w:sz w:val="18"/>
                <w:szCs w:val="18"/>
              </w:rPr>
              <w:t>1.4</w:t>
            </w:r>
          </w:p>
        </w:tc>
        <w:tc>
          <w:tcPr>
            <w:tcW w:w="1117" w:type="pct"/>
            <w:shd w:val="clear" w:color="auto" w:fill="auto"/>
          </w:tcPr>
          <w:p w14:paraId="55EB23BA" w14:textId="77777777" w:rsidR="00F76A57" w:rsidRPr="00EA53C0" w:rsidRDefault="00F76A57" w:rsidP="00F76A57">
            <w:pPr>
              <w:rPr>
                <w:rFonts w:ascii="Arial" w:hAnsi="Arial" w:cs="Arial"/>
                <w:sz w:val="18"/>
                <w:szCs w:val="18"/>
              </w:rPr>
            </w:pPr>
            <w:r w:rsidRPr="00EA53C0">
              <w:rPr>
                <w:rFonts w:ascii="Arial" w:hAnsi="Arial" w:cs="Arial"/>
                <w:sz w:val="18"/>
                <w:szCs w:val="18"/>
                <w:lang w:val="es-PY"/>
              </w:rPr>
              <w:t>Coordinación para la disponibilidad presupuestaria en el Presupuesto de la Nación según las necesidades establecidas en el POA del Año 1</w:t>
            </w:r>
          </w:p>
        </w:tc>
        <w:tc>
          <w:tcPr>
            <w:tcW w:w="290" w:type="pct"/>
            <w:tcBorders>
              <w:top w:val="single" w:sz="6" w:space="0" w:color="000000" w:themeColor="text1"/>
              <w:bottom w:val="single" w:sz="6" w:space="0" w:color="000000" w:themeColor="text1"/>
            </w:tcBorders>
            <w:shd w:val="clear" w:color="auto" w:fill="auto"/>
          </w:tcPr>
          <w:p w14:paraId="442E6312" w14:textId="77777777" w:rsidR="00F76A57" w:rsidRPr="00EA53C0" w:rsidRDefault="00F76A57" w:rsidP="00F76A57">
            <w:pPr>
              <w:rPr>
                <w:rFonts w:ascii="Arial" w:hAnsi="Arial" w:cs="Arial"/>
                <w:sz w:val="18"/>
                <w:szCs w:val="18"/>
              </w:rPr>
            </w:pPr>
          </w:p>
          <w:p w14:paraId="38F5D81A" w14:textId="77777777" w:rsidR="00F76A57" w:rsidRPr="00EA53C0" w:rsidRDefault="00F76A57" w:rsidP="00F76A57">
            <w:pPr>
              <w:rPr>
                <w:rFonts w:ascii="Arial" w:hAnsi="Arial" w:cs="Arial"/>
                <w:sz w:val="18"/>
                <w:szCs w:val="18"/>
              </w:rPr>
            </w:pPr>
            <w:r w:rsidRPr="00EA53C0">
              <w:rPr>
                <w:rFonts w:ascii="Arial" w:hAnsi="Arial" w:cs="Arial"/>
                <w:sz w:val="18"/>
                <w:szCs w:val="18"/>
              </w:rPr>
              <w:t>X</w:t>
            </w:r>
          </w:p>
        </w:tc>
        <w:tc>
          <w:tcPr>
            <w:tcW w:w="290" w:type="pct"/>
            <w:tcBorders>
              <w:top w:val="single" w:sz="6" w:space="0" w:color="000000" w:themeColor="text1"/>
              <w:bottom w:val="single" w:sz="6" w:space="0" w:color="000000" w:themeColor="text1"/>
            </w:tcBorders>
            <w:shd w:val="clear" w:color="auto" w:fill="auto"/>
          </w:tcPr>
          <w:p w14:paraId="11EF8D70" w14:textId="77777777" w:rsidR="00F76A57" w:rsidRPr="00EA53C0" w:rsidRDefault="00F76A57" w:rsidP="00F76A57">
            <w:pPr>
              <w:rPr>
                <w:rFonts w:ascii="Arial" w:hAnsi="Arial" w:cs="Arial"/>
                <w:sz w:val="18"/>
                <w:szCs w:val="18"/>
              </w:rPr>
            </w:pPr>
          </w:p>
        </w:tc>
        <w:tc>
          <w:tcPr>
            <w:tcW w:w="290" w:type="pct"/>
            <w:tcBorders>
              <w:top w:val="single" w:sz="6" w:space="0" w:color="000000" w:themeColor="text1"/>
              <w:bottom w:val="single" w:sz="6" w:space="0" w:color="000000" w:themeColor="text1"/>
            </w:tcBorders>
            <w:shd w:val="clear" w:color="auto" w:fill="auto"/>
          </w:tcPr>
          <w:p w14:paraId="76C8242F" w14:textId="77777777" w:rsidR="00F76A57" w:rsidRPr="00EA53C0" w:rsidRDefault="00F76A57" w:rsidP="00F76A57">
            <w:pPr>
              <w:rPr>
                <w:rFonts w:ascii="Arial" w:hAnsi="Arial" w:cs="Arial"/>
                <w:sz w:val="18"/>
                <w:szCs w:val="18"/>
              </w:rPr>
            </w:pPr>
          </w:p>
        </w:tc>
        <w:tc>
          <w:tcPr>
            <w:tcW w:w="678" w:type="pct"/>
            <w:tcBorders>
              <w:top w:val="single" w:sz="6" w:space="0" w:color="000000" w:themeColor="text1"/>
              <w:bottom w:val="single" w:sz="6" w:space="0" w:color="000000" w:themeColor="text1"/>
            </w:tcBorders>
            <w:shd w:val="clear" w:color="auto" w:fill="auto"/>
          </w:tcPr>
          <w:p w14:paraId="4AC9544C" w14:textId="77777777" w:rsidR="00F76A57" w:rsidRPr="00EA53C0" w:rsidRDefault="00F76A57" w:rsidP="00F76A57">
            <w:pPr>
              <w:rPr>
                <w:rFonts w:ascii="Arial" w:hAnsi="Arial" w:cs="Arial"/>
                <w:sz w:val="18"/>
                <w:szCs w:val="18"/>
              </w:rPr>
            </w:pPr>
          </w:p>
        </w:tc>
        <w:tc>
          <w:tcPr>
            <w:tcW w:w="605" w:type="pct"/>
            <w:tcBorders>
              <w:top w:val="single" w:sz="6" w:space="0" w:color="000000" w:themeColor="text1"/>
              <w:bottom w:val="single" w:sz="6" w:space="0" w:color="000000" w:themeColor="text1"/>
            </w:tcBorders>
            <w:shd w:val="clear" w:color="auto" w:fill="auto"/>
          </w:tcPr>
          <w:p w14:paraId="1736A578" w14:textId="77777777" w:rsidR="00F76A57" w:rsidRPr="00EA53C0" w:rsidRDefault="00F76A57" w:rsidP="00F76A57">
            <w:pPr>
              <w:rPr>
                <w:rFonts w:ascii="Arial" w:hAnsi="Arial" w:cs="Arial"/>
                <w:sz w:val="18"/>
                <w:szCs w:val="18"/>
              </w:rPr>
            </w:pPr>
          </w:p>
        </w:tc>
        <w:tc>
          <w:tcPr>
            <w:tcW w:w="606" w:type="pct"/>
            <w:tcBorders>
              <w:top w:val="single" w:sz="6" w:space="0" w:color="000000" w:themeColor="text1"/>
              <w:bottom w:val="single" w:sz="6" w:space="0" w:color="000000" w:themeColor="text1"/>
            </w:tcBorders>
            <w:shd w:val="clear" w:color="auto" w:fill="auto"/>
          </w:tcPr>
          <w:p w14:paraId="47525578" w14:textId="77777777" w:rsidR="00F76A57" w:rsidRPr="00EA53C0" w:rsidRDefault="00F76A57" w:rsidP="00F76A57">
            <w:pPr>
              <w:rPr>
                <w:rFonts w:ascii="Arial" w:hAnsi="Arial" w:cs="Arial"/>
                <w:sz w:val="18"/>
                <w:szCs w:val="18"/>
              </w:rPr>
            </w:pPr>
          </w:p>
        </w:tc>
        <w:tc>
          <w:tcPr>
            <w:tcW w:w="886" w:type="pct"/>
            <w:shd w:val="clear" w:color="auto" w:fill="auto"/>
          </w:tcPr>
          <w:p w14:paraId="05177F3B" w14:textId="77777777" w:rsidR="00F76A57" w:rsidRPr="00EA53C0" w:rsidRDefault="00F76A57" w:rsidP="00F76A57">
            <w:pPr>
              <w:rPr>
                <w:rFonts w:ascii="Arial" w:hAnsi="Arial" w:cs="Arial"/>
                <w:sz w:val="18"/>
                <w:szCs w:val="18"/>
              </w:rPr>
            </w:pPr>
            <w:r w:rsidRPr="00EA53C0">
              <w:rPr>
                <w:rFonts w:ascii="Arial" w:hAnsi="Arial" w:cs="Arial"/>
                <w:sz w:val="18"/>
                <w:szCs w:val="18"/>
              </w:rPr>
              <w:t>EPM con apoyo del OE</w:t>
            </w:r>
          </w:p>
        </w:tc>
      </w:tr>
      <w:tr w:rsidR="00F76A57" w:rsidRPr="00EA53C0" w14:paraId="14BB5E6B" w14:textId="77777777" w:rsidTr="00A97A79">
        <w:trPr>
          <w:trHeight w:val="183"/>
        </w:trPr>
        <w:tc>
          <w:tcPr>
            <w:tcW w:w="238" w:type="pct"/>
          </w:tcPr>
          <w:p w14:paraId="565AADDC" w14:textId="77777777" w:rsidR="00F76A57" w:rsidRPr="00A97A79" w:rsidRDefault="00F76A57">
            <w:pPr>
              <w:rPr>
                <w:rFonts w:ascii="Arial" w:hAnsi="Arial" w:cs="Arial"/>
                <w:b/>
                <w:bCs/>
                <w:sz w:val="18"/>
                <w:szCs w:val="18"/>
              </w:rPr>
            </w:pPr>
            <w:r w:rsidRPr="00605D1F">
              <w:rPr>
                <w:rFonts w:ascii="Arial" w:hAnsi="Arial" w:cs="Arial"/>
                <w:b/>
                <w:bCs/>
                <w:sz w:val="18"/>
                <w:szCs w:val="18"/>
              </w:rPr>
              <w:t>2</w:t>
            </w:r>
          </w:p>
        </w:tc>
        <w:tc>
          <w:tcPr>
            <w:tcW w:w="4762" w:type="pct"/>
            <w:gridSpan w:val="8"/>
            <w:shd w:val="clear" w:color="auto" w:fill="auto"/>
          </w:tcPr>
          <w:p w14:paraId="14CD99BD" w14:textId="77777777" w:rsidR="00F76A57" w:rsidRPr="00A97A79" w:rsidRDefault="00F76A57">
            <w:pPr>
              <w:rPr>
                <w:rFonts w:ascii="Arial" w:hAnsi="Arial" w:cs="Arial"/>
                <w:b/>
                <w:bCs/>
                <w:sz w:val="18"/>
                <w:szCs w:val="18"/>
              </w:rPr>
            </w:pPr>
            <w:r w:rsidRPr="00605D1F">
              <w:rPr>
                <w:rFonts w:ascii="Arial" w:hAnsi="Arial" w:cs="Arial"/>
                <w:b/>
                <w:bCs/>
                <w:sz w:val="18"/>
                <w:szCs w:val="18"/>
              </w:rPr>
              <w:t>Formulación del Presupuesto del Programa</w:t>
            </w:r>
          </w:p>
        </w:tc>
      </w:tr>
      <w:tr w:rsidR="00F76A57" w:rsidRPr="00EA53C0" w14:paraId="10354667" w14:textId="77777777" w:rsidTr="00A97A79">
        <w:trPr>
          <w:trHeight w:val="426"/>
        </w:trPr>
        <w:tc>
          <w:tcPr>
            <w:tcW w:w="238" w:type="pct"/>
          </w:tcPr>
          <w:p w14:paraId="5753857F" w14:textId="77777777" w:rsidR="00F76A57" w:rsidRPr="00EA53C0" w:rsidRDefault="00F76A57" w:rsidP="00F76A57">
            <w:pPr>
              <w:rPr>
                <w:rFonts w:ascii="Arial" w:hAnsi="Arial" w:cs="Arial"/>
                <w:sz w:val="18"/>
                <w:szCs w:val="18"/>
              </w:rPr>
            </w:pPr>
            <w:r w:rsidRPr="00EA53C0">
              <w:rPr>
                <w:rFonts w:ascii="Arial" w:hAnsi="Arial" w:cs="Arial"/>
                <w:sz w:val="18"/>
                <w:szCs w:val="18"/>
              </w:rPr>
              <w:t>2.1</w:t>
            </w:r>
          </w:p>
        </w:tc>
        <w:tc>
          <w:tcPr>
            <w:tcW w:w="1117" w:type="pct"/>
            <w:shd w:val="clear" w:color="auto" w:fill="auto"/>
          </w:tcPr>
          <w:p w14:paraId="05A9EF84" w14:textId="77777777" w:rsidR="00F76A57" w:rsidRPr="00EA53C0" w:rsidRDefault="00F76A57" w:rsidP="00F76A57">
            <w:pPr>
              <w:rPr>
                <w:rFonts w:ascii="Arial" w:hAnsi="Arial" w:cs="Arial"/>
                <w:sz w:val="18"/>
                <w:szCs w:val="18"/>
                <w:lang w:val="es-PY"/>
              </w:rPr>
            </w:pPr>
            <w:r w:rsidRPr="00EA53C0">
              <w:rPr>
                <w:rFonts w:ascii="Arial" w:hAnsi="Arial" w:cs="Arial"/>
                <w:sz w:val="18"/>
                <w:szCs w:val="18"/>
                <w:lang w:val="es-PY"/>
              </w:rPr>
              <w:t>Preparación del POA para el siguiente ejercicio fiscal que sirva de insumo para la elaboración del Anteproyecto de Presupuesto</w:t>
            </w:r>
          </w:p>
        </w:tc>
        <w:tc>
          <w:tcPr>
            <w:tcW w:w="290" w:type="pct"/>
            <w:tcBorders>
              <w:top w:val="single" w:sz="6" w:space="0" w:color="000000" w:themeColor="text1"/>
              <w:bottom w:val="single" w:sz="6" w:space="0" w:color="000000" w:themeColor="text1"/>
            </w:tcBorders>
            <w:shd w:val="clear" w:color="auto" w:fill="auto"/>
          </w:tcPr>
          <w:p w14:paraId="13133052" w14:textId="77777777" w:rsidR="00F76A57" w:rsidRPr="00EA53C0" w:rsidRDefault="00F76A57" w:rsidP="00F76A57">
            <w:pPr>
              <w:rPr>
                <w:rFonts w:ascii="Arial" w:hAnsi="Arial" w:cs="Arial"/>
                <w:sz w:val="18"/>
                <w:szCs w:val="18"/>
              </w:rPr>
            </w:pPr>
          </w:p>
          <w:p w14:paraId="0246E43C" w14:textId="77777777" w:rsidR="00F76A57" w:rsidRPr="00EA53C0" w:rsidRDefault="00F76A57" w:rsidP="00F76A57">
            <w:pPr>
              <w:rPr>
                <w:rFonts w:ascii="Arial" w:hAnsi="Arial" w:cs="Arial"/>
                <w:sz w:val="18"/>
                <w:szCs w:val="18"/>
              </w:rPr>
            </w:pPr>
            <w:r w:rsidRPr="00EA53C0">
              <w:rPr>
                <w:rFonts w:ascii="Arial" w:hAnsi="Arial" w:cs="Arial"/>
                <w:sz w:val="18"/>
                <w:szCs w:val="18"/>
              </w:rPr>
              <w:t>X</w:t>
            </w:r>
          </w:p>
        </w:tc>
        <w:tc>
          <w:tcPr>
            <w:tcW w:w="290" w:type="pct"/>
            <w:tcBorders>
              <w:top w:val="single" w:sz="6" w:space="0" w:color="000000" w:themeColor="text1"/>
              <w:bottom w:val="single" w:sz="6" w:space="0" w:color="000000" w:themeColor="text1"/>
            </w:tcBorders>
            <w:shd w:val="clear" w:color="auto" w:fill="auto"/>
          </w:tcPr>
          <w:p w14:paraId="24C51225" w14:textId="77777777" w:rsidR="00F76A57" w:rsidRPr="00EA53C0" w:rsidRDefault="00F76A57" w:rsidP="00F76A57">
            <w:pPr>
              <w:rPr>
                <w:rFonts w:ascii="Arial" w:hAnsi="Arial" w:cs="Arial"/>
                <w:sz w:val="18"/>
                <w:szCs w:val="18"/>
              </w:rPr>
            </w:pPr>
          </w:p>
        </w:tc>
        <w:tc>
          <w:tcPr>
            <w:tcW w:w="290" w:type="pct"/>
            <w:tcBorders>
              <w:top w:val="single" w:sz="6" w:space="0" w:color="000000" w:themeColor="text1"/>
              <w:bottom w:val="single" w:sz="6" w:space="0" w:color="000000" w:themeColor="text1"/>
            </w:tcBorders>
            <w:shd w:val="clear" w:color="auto" w:fill="auto"/>
          </w:tcPr>
          <w:p w14:paraId="1F999466" w14:textId="77777777" w:rsidR="00F76A57" w:rsidRPr="00EA53C0" w:rsidRDefault="00F76A57" w:rsidP="00F76A57">
            <w:pPr>
              <w:rPr>
                <w:rFonts w:ascii="Arial" w:hAnsi="Arial" w:cs="Arial"/>
                <w:sz w:val="18"/>
                <w:szCs w:val="18"/>
              </w:rPr>
            </w:pPr>
          </w:p>
          <w:p w14:paraId="08A5DA1A" w14:textId="77777777" w:rsidR="00F76A57" w:rsidRPr="00EA53C0" w:rsidRDefault="00F76A57" w:rsidP="00F76A57">
            <w:pPr>
              <w:rPr>
                <w:rFonts w:ascii="Arial" w:hAnsi="Arial" w:cs="Arial"/>
                <w:sz w:val="18"/>
                <w:szCs w:val="18"/>
              </w:rPr>
            </w:pPr>
            <w:r w:rsidRPr="00EA53C0">
              <w:rPr>
                <w:rFonts w:ascii="Arial" w:hAnsi="Arial" w:cs="Arial"/>
                <w:sz w:val="18"/>
                <w:szCs w:val="18"/>
              </w:rPr>
              <w:t>X</w:t>
            </w:r>
          </w:p>
        </w:tc>
        <w:tc>
          <w:tcPr>
            <w:tcW w:w="678" w:type="pct"/>
            <w:tcBorders>
              <w:top w:val="single" w:sz="6" w:space="0" w:color="000000" w:themeColor="text1"/>
              <w:bottom w:val="single" w:sz="6" w:space="0" w:color="000000" w:themeColor="text1"/>
            </w:tcBorders>
            <w:shd w:val="clear" w:color="auto" w:fill="auto"/>
          </w:tcPr>
          <w:p w14:paraId="79C56ADD" w14:textId="77777777" w:rsidR="00F76A57" w:rsidRPr="00EA53C0" w:rsidRDefault="00F76A57" w:rsidP="00F76A57">
            <w:pPr>
              <w:rPr>
                <w:rFonts w:ascii="Arial" w:hAnsi="Arial" w:cs="Arial"/>
                <w:sz w:val="18"/>
                <w:szCs w:val="18"/>
              </w:rPr>
            </w:pPr>
          </w:p>
        </w:tc>
        <w:tc>
          <w:tcPr>
            <w:tcW w:w="605" w:type="pct"/>
            <w:tcBorders>
              <w:top w:val="single" w:sz="6" w:space="0" w:color="000000" w:themeColor="text1"/>
              <w:bottom w:val="single" w:sz="6" w:space="0" w:color="000000" w:themeColor="text1"/>
            </w:tcBorders>
            <w:shd w:val="clear" w:color="auto" w:fill="auto"/>
          </w:tcPr>
          <w:p w14:paraId="299BD0B0" w14:textId="77777777" w:rsidR="00F76A57" w:rsidRPr="00EA53C0" w:rsidRDefault="00F76A57" w:rsidP="00F76A57">
            <w:pPr>
              <w:rPr>
                <w:rFonts w:ascii="Arial" w:hAnsi="Arial" w:cs="Arial"/>
                <w:sz w:val="18"/>
                <w:szCs w:val="18"/>
              </w:rPr>
            </w:pPr>
          </w:p>
          <w:p w14:paraId="464AD7B2" w14:textId="77777777" w:rsidR="00F76A57" w:rsidRPr="00EA53C0" w:rsidRDefault="00F76A57" w:rsidP="00F76A57">
            <w:pPr>
              <w:rPr>
                <w:rFonts w:ascii="Arial" w:hAnsi="Arial" w:cs="Arial"/>
                <w:sz w:val="18"/>
                <w:szCs w:val="18"/>
              </w:rPr>
            </w:pPr>
            <w:r w:rsidRPr="00EA53C0">
              <w:rPr>
                <w:rFonts w:ascii="Arial" w:hAnsi="Arial" w:cs="Arial"/>
                <w:sz w:val="18"/>
                <w:szCs w:val="18"/>
              </w:rPr>
              <w:t>X</w:t>
            </w:r>
          </w:p>
        </w:tc>
        <w:tc>
          <w:tcPr>
            <w:tcW w:w="606" w:type="pct"/>
            <w:tcBorders>
              <w:top w:val="single" w:sz="6" w:space="0" w:color="000000" w:themeColor="text1"/>
              <w:bottom w:val="single" w:sz="6" w:space="0" w:color="000000" w:themeColor="text1"/>
            </w:tcBorders>
            <w:shd w:val="clear" w:color="auto" w:fill="auto"/>
          </w:tcPr>
          <w:p w14:paraId="0CA8AFEA" w14:textId="77777777" w:rsidR="00F76A57" w:rsidRPr="00EA53C0" w:rsidRDefault="00F76A57" w:rsidP="00F76A57">
            <w:pPr>
              <w:rPr>
                <w:rFonts w:ascii="Arial" w:hAnsi="Arial" w:cs="Arial"/>
                <w:sz w:val="18"/>
                <w:szCs w:val="18"/>
              </w:rPr>
            </w:pPr>
          </w:p>
        </w:tc>
        <w:tc>
          <w:tcPr>
            <w:tcW w:w="886" w:type="pct"/>
            <w:shd w:val="clear" w:color="auto" w:fill="auto"/>
          </w:tcPr>
          <w:p w14:paraId="41C446CB" w14:textId="77777777" w:rsidR="00F76A57" w:rsidRPr="00EA53C0" w:rsidRDefault="00F76A57" w:rsidP="00F76A57">
            <w:pPr>
              <w:rPr>
                <w:rFonts w:ascii="Arial" w:hAnsi="Arial" w:cs="Arial"/>
                <w:sz w:val="18"/>
                <w:szCs w:val="18"/>
              </w:rPr>
            </w:pPr>
          </w:p>
          <w:p w14:paraId="23798EC1" w14:textId="77777777" w:rsidR="00F76A57" w:rsidRPr="00EA53C0" w:rsidRDefault="00F76A57" w:rsidP="00F76A57">
            <w:pPr>
              <w:rPr>
                <w:rFonts w:ascii="Arial" w:hAnsi="Arial" w:cs="Arial"/>
                <w:sz w:val="18"/>
                <w:szCs w:val="18"/>
              </w:rPr>
            </w:pPr>
            <w:r w:rsidRPr="00EA53C0">
              <w:rPr>
                <w:rFonts w:ascii="Arial" w:hAnsi="Arial" w:cs="Arial"/>
                <w:sz w:val="18"/>
                <w:szCs w:val="18"/>
              </w:rPr>
              <w:t>EPM</w:t>
            </w:r>
          </w:p>
        </w:tc>
      </w:tr>
      <w:tr w:rsidR="00F76A57" w:rsidRPr="00EA53C0" w14:paraId="12C1A2A9" w14:textId="77777777" w:rsidTr="00A97A79">
        <w:trPr>
          <w:trHeight w:val="426"/>
        </w:trPr>
        <w:tc>
          <w:tcPr>
            <w:tcW w:w="238" w:type="pct"/>
          </w:tcPr>
          <w:p w14:paraId="787EC475" w14:textId="77777777" w:rsidR="00F76A57" w:rsidRPr="00EA53C0" w:rsidRDefault="00F76A57" w:rsidP="00F76A57">
            <w:pPr>
              <w:rPr>
                <w:rFonts w:ascii="Arial" w:hAnsi="Arial" w:cs="Arial"/>
                <w:sz w:val="18"/>
                <w:szCs w:val="18"/>
              </w:rPr>
            </w:pPr>
            <w:r w:rsidRPr="00EA53C0">
              <w:rPr>
                <w:rFonts w:ascii="Arial" w:hAnsi="Arial" w:cs="Arial"/>
                <w:sz w:val="18"/>
                <w:szCs w:val="18"/>
              </w:rPr>
              <w:t>2.2</w:t>
            </w:r>
          </w:p>
        </w:tc>
        <w:tc>
          <w:tcPr>
            <w:tcW w:w="1117" w:type="pct"/>
            <w:shd w:val="clear" w:color="auto" w:fill="auto"/>
          </w:tcPr>
          <w:p w14:paraId="43274AAA" w14:textId="77777777" w:rsidR="00F76A57" w:rsidRPr="00EA53C0" w:rsidRDefault="00F76A57" w:rsidP="00F76A57">
            <w:pPr>
              <w:rPr>
                <w:rFonts w:ascii="Arial" w:hAnsi="Arial" w:cs="Arial"/>
                <w:sz w:val="18"/>
                <w:szCs w:val="18"/>
                <w:lang w:val="es-PY"/>
              </w:rPr>
            </w:pPr>
            <w:r w:rsidRPr="00EA53C0">
              <w:rPr>
                <w:rFonts w:ascii="Arial" w:hAnsi="Arial" w:cs="Arial"/>
                <w:sz w:val="18"/>
                <w:szCs w:val="18"/>
                <w:lang w:val="es-PY"/>
              </w:rPr>
              <w:t>Identificación de requerimientos presupuestarios adicionales para la ejecución del POA vigente</w:t>
            </w:r>
          </w:p>
        </w:tc>
        <w:tc>
          <w:tcPr>
            <w:tcW w:w="290" w:type="pct"/>
            <w:tcBorders>
              <w:top w:val="single" w:sz="6" w:space="0" w:color="000000" w:themeColor="text1"/>
              <w:bottom w:val="single" w:sz="6" w:space="0" w:color="000000" w:themeColor="text1"/>
            </w:tcBorders>
            <w:shd w:val="clear" w:color="auto" w:fill="auto"/>
          </w:tcPr>
          <w:p w14:paraId="6510198A" w14:textId="77777777" w:rsidR="00F76A57" w:rsidRPr="00EA53C0" w:rsidRDefault="00F76A57" w:rsidP="00F76A57">
            <w:pPr>
              <w:rPr>
                <w:rFonts w:ascii="Arial" w:hAnsi="Arial" w:cs="Arial"/>
                <w:sz w:val="18"/>
                <w:szCs w:val="18"/>
              </w:rPr>
            </w:pPr>
          </w:p>
        </w:tc>
        <w:tc>
          <w:tcPr>
            <w:tcW w:w="290" w:type="pct"/>
            <w:tcBorders>
              <w:top w:val="single" w:sz="6" w:space="0" w:color="000000" w:themeColor="text1"/>
              <w:bottom w:val="single" w:sz="6" w:space="0" w:color="000000" w:themeColor="text1"/>
            </w:tcBorders>
            <w:shd w:val="clear" w:color="auto" w:fill="auto"/>
          </w:tcPr>
          <w:p w14:paraId="21A07520" w14:textId="77777777" w:rsidR="00F76A57" w:rsidRPr="00EA53C0" w:rsidRDefault="00F76A57" w:rsidP="00F76A57">
            <w:pPr>
              <w:rPr>
                <w:rFonts w:ascii="Arial" w:hAnsi="Arial" w:cs="Arial"/>
                <w:sz w:val="18"/>
                <w:szCs w:val="18"/>
              </w:rPr>
            </w:pPr>
          </w:p>
          <w:p w14:paraId="5E25806D" w14:textId="77777777" w:rsidR="00F76A57" w:rsidRPr="00EA53C0" w:rsidRDefault="00F76A57" w:rsidP="00F76A57">
            <w:pPr>
              <w:rPr>
                <w:rFonts w:ascii="Arial" w:hAnsi="Arial" w:cs="Arial"/>
                <w:sz w:val="18"/>
                <w:szCs w:val="18"/>
              </w:rPr>
            </w:pPr>
            <w:r w:rsidRPr="00EA53C0">
              <w:rPr>
                <w:rFonts w:ascii="Arial" w:hAnsi="Arial" w:cs="Arial"/>
                <w:sz w:val="18"/>
                <w:szCs w:val="18"/>
              </w:rPr>
              <w:t>X</w:t>
            </w:r>
          </w:p>
        </w:tc>
        <w:tc>
          <w:tcPr>
            <w:tcW w:w="290" w:type="pct"/>
            <w:tcBorders>
              <w:top w:val="single" w:sz="6" w:space="0" w:color="000000" w:themeColor="text1"/>
              <w:bottom w:val="single" w:sz="6" w:space="0" w:color="000000" w:themeColor="text1"/>
            </w:tcBorders>
            <w:shd w:val="clear" w:color="auto" w:fill="auto"/>
          </w:tcPr>
          <w:p w14:paraId="338C5F63" w14:textId="77777777" w:rsidR="00F76A57" w:rsidRPr="00EA53C0" w:rsidRDefault="00F76A57" w:rsidP="00F76A57">
            <w:pPr>
              <w:rPr>
                <w:rFonts w:ascii="Arial" w:hAnsi="Arial" w:cs="Arial"/>
                <w:sz w:val="18"/>
                <w:szCs w:val="18"/>
              </w:rPr>
            </w:pPr>
          </w:p>
        </w:tc>
        <w:tc>
          <w:tcPr>
            <w:tcW w:w="678" w:type="pct"/>
            <w:tcBorders>
              <w:top w:val="single" w:sz="6" w:space="0" w:color="000000" w:themeColor="text1"/>
              <w:bottom w:val="single" w:sz="6" w:space="0" w:color="000000" w:themeColor="text1"/>
            </w:tcBorders>
            <w:shd w:val="clear" w:color="auto" w:fill="auto"/>
          </w:tcPr>
          <w:p w14:paraId="3D7133FB" w14:textId="77777777" w:rsidR="00F76A57" w:rsidRPr="00EA53C0" w:rsidRDefault="00F76A57" w:rsidP="00F76A57">
            <w:pPr>
              <w:rPr>
                <w:rFonts w:ascii="Arial" w:hAnsi="Arial" w:cs="Arial"/>
                <w:sz w:val="18"/>
                <w:szCs w:val="18"/>
              </w:rPr>
            </w:pPr>
          </w:p>
          <w:p w14:paraId="2E94571B" w14:textId="77777777" w:rsidR="00F76A57" w:rsidRPr="00EA53C0" w:rsidRDefault="00F76A57" w:rsidP="00F76A57">
            <w:pPr>
              <w:rPr>
                <w:rFonts w:ascii="Arial" w:hAnsi="Arial" w:cs="Arial"/>
                <w:sz w:val="18"/>
                <w:szCs w:val="18"/>
              </w:rPr>
            </w:pPr>
            <w:r w:rsidRPr="00EA53C0">
              <w:rPr>
                <w:rFonts w:ascii="Arial" w:hAnsi="Arial" w:cs="Arial"/>
                <w:sz w:val="18"/>
                <w:szCs w:val="18"/>
              </w:rPr>
              <w:t>X</w:t>
            </w:r>
          </w:p>
        </w:tc>
        <w:tc>
          <w:tcPr>
            <w:tcW w:w="605" w:type="pct"/>
            <w:tcBorders>
              <w:top w:val="single" w:sz="6" w:space="0" w:color="000000" w:themeColor="text1"/>
              <w:bottom w:val="single" w:sz="6" w:space="0" w:color="000000" w:themeColor="text1"/>
            </w:tcBorders>
            <w:shd w:val="clear" w:color="auto" w:fill="auto"/>
          </w:tcPr>
          <w:p w14:paraId="0D1DF945" w14:textId="77777777" w:rsidR="00F76A57" w:rsidRPr="00EA53C0" w:rsidRDefault="00F76A57" w:rsidP="00F76A57">
            <w:pPr>
              <w:rPr>
                <w:rFonts w:ascii="Arial" w:hAnsi="Arial" w:cs="Arial"/>
                <w:sz w:val="18"/>
                <w:szCs w:val="18"/>
              </w:rPr>
            </w:pPr>
          </w:p>
        </w:tc>
        <w:tc>
          <w:tcPr>
            <w:tcW w:w="606" w:type="pct"/>
            <w:tcBorders>
              <w:top w:val="single" w:sz="6" w:space="0" w:color="000000" w:themeColor="text1"/>
              <w:bottom w:val="single" w:sz="6" w:space="0" w:color="000000" w:themeColor="text1"/>
            </w:tcBorders>
            <w:shd w:val="clear" w:color="auto" w:fill="auto"/>
          </w:tcPr>
          <w:p w14:paraId="577B3A9C" w14:textId="77777777" w:rsidR="00F76A57" w:rsidRPr="00EA53C0" w:rsidRDefault="00F76A57" w:rsidP="00F76A57">
            <w:pPr>
              <w:rPr>
                <w:rFonts w:ascii="Arial" w:hAnsi="Arial" w:cs="Arial"/>
                <w:sz w:val="18"/>
                <w:szCs w:val="18"/>
              </w:rPr>
            </w:pPr>
          </w:p>
        </w:tc>
        <w:tc>
          <w:tcPr>
            <w:tcW w:w="886" w:type="pct"/>
            <w:shd w:val="clear" w:color="auto" w:fill="auto"/>
          </w:tcPr>
          <w:p w14:paraId="4CAD5A94" w14:textId="77777777" w:rsidR="00F76A57" w:rsidRPr="00EA53C0" w:rsidRDefault="00F76A57" w:rsidP="00F76A57">
            <w:pPr>
              <w:rPr>
                <w:rFonts w:ascii="Arial" w:hAnsi="Arial" w:cs="Arial"/>
                <w:sz w:val="18"/>
                <w:szCs w:val="18"/>
              </w:rPr>
            </w:pPr>
          </w:p>
          <w:p w14:paraId="4FC24E6F" w14:textId="77777777" w:rsidR="00F76A57" w:rsidRPr="00EA53C0" w:rsidRDefault="00F76A57" w:rsidP="00F76A57">
            <w:pPr>
              <w:rPr>
                <w:rFonts w:ascii="Arial" w:hAnsi="Arial" w:cs="Arial"/>
                <w:sz w:val="18"/>
                <w:szCs w:val="18"/>
              </w:rPr>
            </w:pPr>
            <w:r w:rsidRPr="00EA53C0">
              <w:rPr>
                <w:rFonts w:ascii="Arial" w:hAnsi="Arial" w:cs="Arial"/>
                <w:sz w:val="18"/>
                <w:szCs w:val="18"/>
              </w:rPr>
              <w:t>EPM</w:t>
            </w:r>
          </w:p>
        </w:tc>
      </w:tr>
      <w:tr w:rsidR="00F76A57" w:rsidRPr="00EA53C0" w14:paraId="74AFE93C" w14:textId="77777777" w:rsidTr="00A97A79">
        <w:trPr>
          <w:trHeight w:val="264"/>
        </w:trPr>
        <w:tc>
          <w:tcPr>
            <w:tcW w:w="238" w:type="pct"/>
          </w:tcPr>
          <w:p w14:paraId="6EABE3A0" w14:textId="77777777" w:rsidR="00F76A57" w:rsidRPr="00A97A79" w:rsidRDefault="00F76A57">
            <w:pPr>
              <w:rPr>
                <w:rFonts w:ascii="Arial" w:hAnsi="Arial" w:cs="Arial"/>
                <w:b/>
                <w:bCs/>
                <w:sz w:val="18"/>
                <w:szCs w:val="18"/>
              </w:rPr>
            </w:pPr>
            <w:r w:rsidRPr="00605D1F">
              <w:rPr>
                <w:rFonts w:ascii="Arial" w:hAnsi="Arial" w:cs="Arial"/>
                <w:b/>
                <w:bCs/>
                <w:sz w:val="18"/>
                <w:szCs w:val="18"/>
              </w:rPr>
              <w:t>3</w:t>
            </w:r>
          </w:p>
        </w:tc>
        <w:tc>
          <w:tcPr>
            <w:tcW w:w="4762" w:type="pct"/>
            <w:gridSpan w:val="8"/>
            <w:shd w:val="clear" w:color="auto" w:fill="auto"/>
          </w:tcPr>
          <w:p w14:paraId="72C3D355" w14:textId="77777777" w:rsidR="00F76A57" w:rsidRPr="00A97A79" w:rsidRDefault="00F76A57">
            <w:pPr>
              <w:rPr>
                <w:rFonts w:ascii="Arial" w:hAnsi="Arial" w:cs="Arial"/>
                <w:b/>
                <w:bCs/>
                <w:sz w:val="18"/>
                <w:szCs w:val="18"/>
              </w:rPr>
            </w:pPr>
            <w:r w:rsidRPr="00605D1F">
              <w:rPr>
                <w:rFonts w:ascii="Arial" w:hAnsi="Arial" w:cs="Arial"/>
                <w:b/>
                <w:bCs/>
                <w:sz w:val="18"/>
                <w:szCs w:val="18"/>
                <w:lang w:val="es-PY"/>
              </w:rPr>
              <w:t>Monitoreo y Gestión de Cambios de los Instrumentos P&amp;M</w:t>
            </w:r>
          </w:p>
        </w:tc>
      </w:tr>
      <w:tr w:rsidR="00F76A57" w:rsidRPr="00EA53C0" w14:paraId="42E6400F" w14:textId="77777777" w:rsidTr="00A97A79">
        <w:trPr>
          <w:trHeight w:val="426"/>
        </w:trPr>
        <w:tc>
          <w:tcPr>
            <w:tcW w:w="238" w:type="pct"/>
          </w:tcPr>
          <w:p w14:paraId="7C78DAB0" w14:textId="77777777" w:rsidR="00F76A57" w:rsidRPr="00EA53C0" w:rsidRDefault="00F76A57" w:rsidP="00F76A57">
            <w:pPr>
              <w:rPr>
                <w:rFonts w:ascii="Arial" w:hAnsi="Arial" w:cs="Arial"/>
                <w:sz w:val="18"/>
                <w:szCs w:val="18"/>
              </w:rPr>
            </w:pPr>
            <w:r w:rsidRPr="00EA53C0">
              <w:rPr>
                <w:rFonts w:ascii="Arial" w:hAnsi="Arial" w:cs="Arial"/>
                <w:sz w:val="18"/>
                <w:szCs w:val="18"/>
              </w:rPr>
              <w:t>3.1</w:t>
            </w:r>
          </w:p>
        </w:tc>
        <w:tc>
          <w:tcPr>
            <w:tcW w:w="1117" w:type="pct"/>
            <w:shd w:val="clear" w:color="auto" w:fill="auto"/>
          </w:tcPr>
          <w:p w14:paraId="1315F877" w14:textId="77777777" w:rsidR="00F76A57" w:rsidRPr="00EA53C0" w:rsidRDefault="00F76A57" w:rsidP="00F76A57">
            <w:pPr>
              <w:rPr>
                <w:rFonts w:ascii="Arial" w:hAnsi="Arial" w:cs="Arial"/>
                <w:sz w:val="18"/>
                <w:szCs w:val="18"/>
                <w:lang w:val="es-PY"/>
              </w:rPr>
            </w:pPr>
            <w:r w:rsidRPr="00EA53C0">
              <w:rPr>
                <w:rFonts w:ascii="Arial" w:hAnsi="Arial" w:cs="Arial"/>
                <w:sz w:val="18"/>
                <w:szCs w:val="18"/>
                <w:lang w:val="es-PY"/>
              </w:rPr>
              <w:t>Monitoreo mensual de la ejecución de actividades del PEP/POA</w:t>
            </w:r>
          </w:p>
        </w:tc>
        <w:tc>
          <w:tcPr>
            <w:tcW w:w="290" w:type="pct"/>
            <w:tcBorders>
              <w:top w:val="single" w:sz="6" w:space="0" w:color="000000" w:themeColor="text1"/>
              <w:bottom w:val="single" w:sz="6" w:space="0" w:color="000000" w:themeColor="text1"/>
            </w:tcBorders>
            <w:shd w:val="clear" w:color="auto" w:fill="auto"/>
          </w:tcPr>
          <w:p w14:paraId="24EDDD4A" w14:textId="77777777" w:rsidR="00F76A57" w:rsidRPr="00EA53C0" w:rsidRDefault="00F76A57" w:rsidP="00F76A57">
            <w:pPr>
              <w:rPr>
                <w:rFonts w:ascii="Arial" w:hAnsi="Arial" w:cs="Arial"/>
                <w:sz w:val="18"/>
                <w:szCs w:val="18"/>
              </w:rPr>
            </w:pPr>
            <w:r w:rsidRPr="00EA53C0">
              <w:rPr>
                <w:rFonts w:ascii="Arial" w:hAnsi="Arial" w:cs="Arial"/>
                <w:sz w:val="18"/>
                <w:szCs w:val="18"/>
              </w:rPr>
              <w:t>X</w:t>
            </w:r>
          </w:p>
        </w:tc>
        <w:tc>
          <w:tcPr>
            <w:tcW w:w="290" w:type="pct"/>
            <w:tcBorders>
              <w:top w:val="single" w:sz="6" w:space="0" w:color="000000" w:themeColor="text1"/>
              <w:bottom w:val="single" w:sz="6" w:space="0" w:color="000000" w:themeColor="text1"/>
            </w:tcBorders>
            <w:shd w:val="clear" w:color="auto" w:fill="auto"/>
          </w:tcPr>
          <w:p w14:paraId="67C10D7C" w14:textId="77777777" w:rsidR="00F76A57" w:rsidRPr="00EA53C0" w:rsidRDefault="00F76A57" w:rsidP="00F76A57">
            <w:pPr>
              <w:rPr>
                <w:rFonts w:ascii="Arial" w:hAnsi="Arial" w:cs="Arial"/>
                <w:sz w:val="18"/>
                <w:szCs w:val="18"/>
              </w:rPr>
            </w:pPr>
            <w:r w:rsidRPr="00EA53C0">
              <w:rPr>
                <w:rFonts w:ascii="Arial" w:hAnsi="Arial" w:cs="Arial"/>
                <w:sz w:val="18"/>
                <w:szCs w:val="18"/>
              </w:rPr>
              <w:t>X</w:t>
            </w:r>
          </w:p>
        </w:tc>
        <w:tc>
          <w:tcPr>
            <w:tcW w:w="290" w:type="pct"/>
            <w:tcBorders>
              <w:top w:val="single" w:sz="6" w:space="0" w:color="000000" w:themeColor="text1"/>
              <w:bottom w:val="single" w:sz="6" w:space="0" w:color="000000" w:themeColor="text1"/>
            </w:tcBorders>
            <w:shd w:val="clear" w:color="auto" w:fill="auto"/>
          </w:tcPr>
          <w:p w14:paraId="33FA52EE" w14:textId="77777777" w:rsidR="00F76A57" w:rsidRPr="00EA53C0" w:rsidRDefault="00F76A57" w:rsidP="00F76A57">
            <w:pPr>
              <w:rPr>
                <w:rFonts w:ascii="Arial" w:hAnsi="Arial" w:cs="Arial"/>
                <w:sz w:val="18"/>
                <w:szCs w:val="18"/>
              </w:rPr>
            </w:pPr>
            <w:r w:rsidRPr="00EA53C0">
              <w:rPr>
                <w:rFonts w:ascii="Arial" w:hAnsi="Arial" w:cs="Arial"/>
                <w:sz w:val="18"/>
                <w:szCs w:val="18"/>
              </w:rPr>
              <w:t>X</w:t>
            </w:r>
          </w:p>
        </w:tc>
        <w:tc>
          <w:tcPr>
            <w:tcW w:w="678" w:type="pct"/>
            <w:tcBorders>
              <w:top w:val="single" w:sz="6" w:space="0" w:color="000000" w:themeColor="text1"/>
              <w:bottom w:val="single" w:sz="6" w:space="0" w:color="000000" w:themeColor="text1"/>
            </w:tcBorders>
            <w:shd w:val="clear" w:color="auto" w:fill="auto"/>
          </w:tcPr>
          <w:p w14:paraId="3B68748E" w14:textId="77777777" w:rsidR="00F76A57" w:rsidRPr="00EA53C0" w:rsidRDefault="00F76A57" w:rsidP="00F76A57">
            <w:pPr>
              <w:rPr>
                <w:rFonts w:ascii="Arial" w:hAnsi="Arial" w:cs="Arial"/>
                <w:sz w:val="18"/>
                <w:szCs w:val="18"/>
              </w:rPr>
            </w:pPr>
            <w:r w:rsidRPr="00EA53C0">
              <w:rPr>
                <w:rFonts w:ascii="Arial" w:hAnsi="Arial" w:cs="Arial"/>
                <w:sz w:val="18"/>
                <w:szCs w:val="18"/>
              </w:rPr>
              <w:t>X</w:t>
            </w:r>
          </w:p>
        </w:tc>
        <w:tc>
          <w:tcPr>
            <w:tcW w:w="605" w:type="pct"/>
            <w:tcBorders>
              <w:top w:val="single" w:sz="6" w:space="0" w:color="000000" w:themeColor="text1"/>
              <w:bottom w:val="single" w:sz="6" w:space="0" w:color="000000" w:themeColor="text1"/>
            </w:tcBorders>
            <w:shd w:val="clear" w:color="auto" w:fill="auto"/>
          </w:tcPr>
          <w:p w14:paraId="646CF0F5" w14:textId="77777777" w:rsidR="00F76A57" w:rsidRPr="00EA53C0" w:rsidRDefault="00F76A57" w:rsidP="00F76A57">
            <w:pPr>
              <w:rPr>
                <w:rFonts w:ascii="Arial" w:hAnsi="Arial" w:cs="Arial"/>
                <w:sz w:val="18"/>
                <w:szCs w:val="18"/>
              </w:rPr>
            </w:pPr>
            <w:r w:rsidRPr="00EA53C0">
              <w:rPr>
                <w:rFonts w:ascii="Arial" w:hAnsi="Arial" w:cs="Arial"/>
                <w:sz w:val="18"/>
                <w:szCs w:val="18"/>
              </w:rPr>
              <w:t>X</w:t>
            </w:r>
          </w:p>
        </w:tc>
        <w:tc>
          <w:tcPr>
            <w:tcW w:w="606" w:type="pct"/>
            <w:tcBorders>
              <w:top w:val="single" w:sz="6" w:space="0" w:color="000000" w:themeColor="text1"/>
              <w:bottom w:val="single" w:sz="6" w:space="0" w:color="000000" w:themeColor="text1"/>
            </w:tcBorders>
            <w:shd w:val="clear" w:color="auto" w:fill="auto"/>
          </w:tcPr>
          <w:p w14:paraId="26C3C8D1" w14:textId="77777777" w:rsidR="00F76A57" w:rsidRPr="00EA53C0" w:rsidRDefault="00F76A57" w:rsidP="00F76A57">
            <w:pPr>
              <w:rPr>
                <w:rFonts w:ascii="Arial" w:hAnsi="Arial" w:cs="Arial"/>
                <w:sz w:val="18"/>
                <w:szCs w:val="18"/>
              </w:rPr>
            </w:pPr>
            <w:r w:rsidRPr="00EA53C0">
              <w:rPr>
                <w:rFonts w:ascii="Arial" w:hAnsi="Arial" w:cs="Arial"/>
                <w:sz w:val="18"/>
                <w:szCs w:val="18"/>
              </w:rPr>
              <w:t>X</w:t>
            </w:r>
          </w:p>
        </w:tc>
        <w:tc>
          <w:tcPr>
            <w:tcW w:w="886" w:type="pct"/>
            <w:shd w:val="clear" w:color="auto" w:fill="auto"/>
          </w:tcPr>
          <w:p w14:paraId="3F3A235F" w14:textId="77777777" w:rsidR="00F76A57" w:rsidRPr="00EA53C0" w:rsidRDefault="00F76A57" w:rsidP="00F76A57">
            <w:pPr>
              <w:rPr>
                <w:rFonts w:ascii="Arial" w:hAnsi="Arial" w:cs="Arial"/>
                <w:sz w:val="18"/>
                <w:szCs w:val="18"/>
              </w:rPr>
            </w:pPr>
            <w:r w:rsidRPr="00EA53C0">
              <w:rPr>
                <w:rFonts w:ascii="Arial" w:hAnsi="Arial" w:cs="Arial"/>
                <w:sz w:val="18"/>
                <w:szCs w:val="18"/>
              </w:rPr>
              <w:t>EPM</w:t>
            </w:r>
          </w:p>
        </w:tc>
      </w:tr>
      <w:tr w:rsidR="00F76A57" w:rsidRPr="00EA53C0" w14:paraId="714D8A8A" w14:textId="77777777" w:rsidTr="00A97A79">
        <w:trPr>
          <w:trHeight w:val="426"/>
        </w:trPr>
        <w:tc>
          <w:tcPr>
            <w:tcW w:w="238" w:type="pct"/>
          </w:tcPr>
          <w:p w14:paraId="60EBD2C0" w14:textId="77777777" w:rsidR="00F76A57" w:rsidRPr="00EA53C0" w:rsidRDefault="00F76A57" w:rsidP="00F76A57">
            <w:pPr>
              <w:rPr>
                <w:rFonts w:ascii="Arial" w:hAnsi="Arial" w:cs="Arial"/>
                <w:sz w:val="18"/>
                <w:szCs w:val="18"/>
              </w:rPr>
            </w:pPr>
            <w:r w:rsidRPr="00EA53C0">
              <w:rPr>
                <w:rFonts w:ascii="Arial" w:hAnsi="Arial" w:cs="Arial"/>
                <w:sz w:val="18"/>
                <w:szCs w:val="18"/>
              </w:rPr>
              <w:t>3.2</w:t>
            </w:r>
          </w:p>
        </w:tc>
        <w:tc>
          <w:tcPr>
            <w:tcW w:w="1117" w:type="pct"/>
            <w:shd w:val="clear" w:color="auto" w:fill="auto"/>
          </w:tcPr>
          <w:p w14:paraId="16A5521E" w14:textId="77777777" w:rsidR="00F76A57" w:rsidRPr="00EA53C0" w:rsidRDefault="00F76A57" w:rsidP="00F76A57">
            <w:pPr>
              <w:rPr>
                <w:rFonts w:ascii="Arial" w:hAnsi="Arial" w:cs="Arial"/>
                <w:sz w:val="18"/>
                <w:szCs w:val="18"/>
                <w:lang w:val="es-PY"/>
              </w:rPr>
            </w:pPr>
            <w:r w:rsidRPr="00EA53C0">
              <w:rPr>
                <w:rFonts w:ascii="Arial" w:hAnsi="Arial" w:cs="Arial"/>
                <w:color w:val="000000"/>
                <w:spacing w:val="0"/>
                <w:sz w:val="18"/>
                <w:szCs w:val="18"/>
                <w:lang w:val="es-PY" w:eastAsia="es-PY"/>
              </w:rPr>
              <w:t>Actualización mensual de los Instrumentos P&amp;M (MdR/PEP/POA/PA/PD) con base al monitoreo</w:t>
            </w:r>
          </w:p>
        </w:tc>
        <w:tc>
          <w:tcPr>
            <w:tcW w:w="290" w:type="pct"/>
            <w:tcBorders>
              <w:top w:val="single" w:sz="6" w:space="0" w:color="000000" w:themeColor="text1"/>
              <w:bottom w:val="single" w:sz="6" w:space="0" w:color="000000" w:themeColor="text1"/>
            </w:tcBorders>
            <w:shd w:val="clear" w:color="auto" w:fill="auto"/>
          </w:tcPr>
          <w:p w14:paraId="2C4F530A" w14:textId="77777777" w:rsidR="00F76A57" w:rsidRPr="00EA53C0" w:rsidRDefault="00F76A57" w:rsidP="00F76A57">
            <w:pPr>
              <w:rPr>
                <w:rFonts w:ascii="Arial" w:hAnsi="Arial" w:cs="Arial"/>
                <w:sz w:val="18"/>
                <w:szCs w:val="18"/>
              </w:rPr>
            </w:pPr>
            <w:r w:rsidRPr="00EA53C0">
              <w:rPr>
                <w:rFonts w:ascii="Arial" w:hAnsi="Arial" w:cs="Arial"/>
                <w:sz w:val="18"/>
                <w:szCs w:val="18"/>
              </w:rPr>
              <w:t>X</w:t>
            </w:r>
          </w:p>
        </w:tc>
        <w:tc>
          <w:tcPr>
            <w:tcW w:w="290" w:type="pct"/>
            <w:tcBorders>
              <w:top w:val="single" w:sz="6" w:space="0" w:color="000000" w:themeColor="text1"/>
              <w:bottom w:val="single" w:sz="6" w:space="0" w:color="000000" w:themeColor="text1"/>
            </w:tcBorders>
            <w:shd w:val="clear" w:color="auto" w:fill="auto"/>
          </w:tcPr>
          <w:p w14:paraId="7DE38B5F" w14:textId="77777777" w:rsidR="00F76A57" w:rsidRPr="00EA53C0" w:rsidRDefault="00F76A57" w:rsidP="00F76A57">
            <w:pPr>
              <w:rPr>
                <w:rFonts w:ascii="Arial" w:hAnsi="Arial" w:cs="Arial"/>
                <w:sz w:val="18"/>
                <w:szCs w:val="18"/>
              </w:rPr>
            </w:pPr>
            <w:r w:rsidRPr="00EA53C0">
              <w:rPr>
                <w:rFonts w:ascii="Arial" w:hAnsi="Arial" w:cs="Arial"/>
                <w:sz w:val="18"/>
                <w:szCs w:val="18"/>
              </w:rPr>
              <w:t>X</w:t>
            </w:r>
          </w:p>
        </w:tc>
        <w:tc>
          <w:tcPr>
            <w:tcW w:w="290" w:type="pct"/>
            <w:tcBorders>
              <w:top w:val="single" w:sz="6" w:space="0" w:color="000000" w:themeColor="text1"/>
              <w:bottom w:val="single" w:sz="6" w:space="0" w:color="000000" w:themeColor="text1"/>
            </w:tcBorders>
            <w:shd w:val="clear" w:color="auto" w:fill="auto"/>
          </w:tcPr>
          <w:p w14:paraId="2C4D2830" w14:textId="77777777" w:rsidR="00F76A57" w:rsidRPr="00EA53C0" w:rsidRDefault="00F76A57" w:rsidP="00F76A57">
            <w:pPr>
              <w:rPr>
                <w:rFonts w:ascii="Arial" w:hAnsi="Arial" w:cs="Arial"/>
                <w:sz w:val="18"/>
                <w:szCs w:val="18"/>
              </w:rPr>
            </w:pPr>
            <w:r w:rsidRPr="00EA53C0">
              <w:rPr>
                <w:rFonts w:ascii="Arial" w:hAnsi="Arial" w:cs="Arial"/>
                <w:sz w:val="18"/>
                <w:szCs w:val="18"/>
              </w:rPr>
              <w:t>X</w:t>
            </w:r>
          </w:p>
        </w:tc>
        <w:tc>
          <w:tcPr>
            <w:tcW w:w="678" w:type="pct"/>
            <w:tcBorders>
              <w:top w:val="single" w:sz="6" w:space="0" w:color="000000" w:themeColor="text1"/>
              <w:bottom w:val="single" w:sz="6" w:space="0" w:color="000000" w:themeColor="text1"/>
            </w:tcBorders>
            <w:shd w:val="clear" w:color="auto" w:fill="auto"/>
          </w:tcPr>
          <w:p w14:paraId="502B46A4" w14:textId="77777777" w:rsidR="00F76A57" w:rsidRPr="00EA53C0" w:rsidRDefault="00F76A57" w:rsidP="00F76A57">
            <w:pPr>
              <w:rPr>
                <w:rFonts w:ascii="Arial" w:hAnsi="Arial" w:cs="Arial"/>
                <w:sz w:val="18"/>
                <w:szCs w:val="18"/>
              </w:rPr>
            </w:pPr>
            <w:r w:rsidRPr="00EA53C0">
              <w:rPr>
                <w:rFonts w:ascii="Arial" w:hAnsi="Arial" w:cs="Arial"/>
                <w:sz w:val="18"/>
                <w:szCs w:val="18"/>
              </w:rPr>
              <w:t>X</w:t>
            </w:r>
          </w:p>
        </w:tc>
        <w:tc>
          <w:tcPr>
            <w:tcW w:w="605" w:type="pct"/>
            <w:tcBorders>
              <w:top w:val="single" w:sz="6" w:space="0" w:color="000000" w:themeColor="text1"/>
              <w:bottom w:val="single" w:sz="6" w:space="0" w:color="000000" w:themeColor="text1"/>
            </w:tcBorders>
            <w:shd w:val="clear" w:color="auto" w:fill="auto"/>
          </w:tcPr>
          <w:p w14:paraId="534E956E" w14:textId="77777777" w:rsidR="00F76A57" w:rsidRPr="00EA53C0" w:rsidRDefault="00F76A57" w:rsidP="00F76A57">
            <w:pPr>
              <w:rPr>
                <w:rFonts w:ascii="Arial" w:hAnsi="Arial" w:cs="Arial"/>
                <w:sz w:val="18"/>
                <w:szCs w:val="18"/>
              </w:rPr>
            </w:pPr>
            <w:r w:rsidRPr="00EA53C0">
              <w:rPr>
                <w:rFonts w:ascii="Arial" w:hAnsi="Arial" w:cs="Arial"/>
                <w:sz w:val="18"/>
                <w:szCs w:val="18"/>
              </w:rPr>
              <w:t>X</w:t>
            </w:r>
          </w:p>
        </w:tc>
        <w:tc>
          <w:tcPr>
            <w:tcW w:w="606" w:type="pct"/>
            <w:tcBorders>
              <w:top w:val="single" w:sz="6" w:space="0" w:color="000000" w:themeColor="text1"/>
              <w:bottom w:val="single" w:sz="6" w:space="0" w:color="000000" w:themeColor="text1"/>
            </w:tcBorders>
            <w:shd w:val="clear" w:color="auto" w:fill="auto"/>
          </w:tcPr>
          <w:p w14:paraId="3807B1A3" w14:textId="77777777" w:rsidR="00F76A57" w:rsidRPr="00EA53C0" w:rsidRDefault="00F76A57" w:rsidP="00F76A57">
            <w:pPr>
              <w:rPr>
                <w:rFonts w:ascii="Arial" w:hAnsi="Arial" w:cs="Arial"/>
                <w:sz w:val="18"/>
                <w:szCs w:val="18"/>
              </w:rPr>
            </w:pPr>
            <w:r w:rsidRPr="00EA53C0">
              <w:rPr>
                <w:rFonts w:ascii="Arial" w:hAnsi="Arial" w:cs="Arial"/>
                <w:sz w:val="18"/>
                <w:szCs w:val="18"/>
              </w:rPr>
              <w:t>X</w:t>
            </w:r>
          </w:p>
        </w:tc>
        <w:tc>
          <w:tcPr>
            <w:tcW w:w="886" w:type="pct"/>
            <w:shd w:val="clear" w:color="auto" w:fill="auto"/>
          </w:tcPr>
          <w:p w14:paraId="1EB7E102" w14:textId="77777777" w:rsidR="00F76A57" w:rsidRPr="00EA53C0" w:rsidRDefault="00F76A57" w:rsidP="00F76A57">
            <w:pPr>
              <w:rPr>
                <w:rFonts w:ascii="Arial" w:hAnsi="Arial" w:cs="Arial"/>
                <w:sz w:val="18"/>
                <w:szCs w:val="18"/>
              </w:rPr>
            </w:pPr>
            <w:r w:rsidRPr="00EA53C0">
              <w:rPr>
                <w:rFonts w:ascii="Arial" w:hAnsi="Arial" w:cs="Arial"/>
                <w:sz w:val="18"/>
                <w:szCs w:val="18"/>
              </w:rPr>
              <w:t>EPM</w:t>
            </w:r>
          </w:p>
        </w:tc>
      </w:tr>
      <w:tr w:rsidR="00F76A57" w:rsidRPr="00EA53C0" w14:paraId="042B0ACE" w14:textId="77777777" w:rsidTr="00A97A79">
        <w:trPr>
          <w:trHeight w:val="543"/>
        </w:trPr>
        <w:tc>
          <w:tcPr>
            <w:tcW w:w="238" w:type="pct"/>
          </w:tcPr>
          <w:p w14:paraId="200765B0" w14:textId="77777777" w:rsidR="00F76A57" w:rsidRPr="00EA53C0" w:rsidRDefault="00F76A57" w:rsidP="00F76A57">
            <w:pPr>
              <w:rPr>
                <w:rFonts w:ascii="Arial" w:hAnsi="Arial" w:cs="Arial"/>
                <w:sz w:val="18"/>
                <w:szCs w:val="18"/>
              </w:rPr>
            </w:pPr>
            <w:r w:rsidRPr="00EA53C0">
              <w:rPr>
                <w:rFonts w:ascii="Arial" w:hAnsi="Arial" w:cs="Arial"/>
                <w:sz w:val="18"/>
                <w:szCs w:val="18"/>
              </w:rPr>
              <w:t>3.3</w:t>
            </w:r>
          </w:p>
        </w:tc>
        <w:tc>
          <w:tcPr>
            <w:tcW w:w="1117" w:type="pct"/>
            <w:shd w:val="clear" w:color="auto" w:fill="auto"/>
          </w:tcPr>
          <w:p w14:paraId="731AE94A" w14:textId="77777777" w:rsidR="00F76A57" w:rsidRPr="00EA53C0" w:rsidRDefault="00F76A57" w:rsidP="00F76A57">
            <w:pPr>
              <w:rPr>
                <w:rFonts w:ascii="Arial" w:hAnsi="Arial" w:cs="Arial"/>
                <w:sz w:val="18"/>
                <w:szCs w:val="18"/>
                <w:lang w:val="es-PY"/>
              </w:rPr>
            </w:pPr>
            <w:r w:rsidRPr="00EA53C0">
              <w:rPr>
                <w:rFonts w:ascii="Arial" w:hAnsi="Arial" w:cs="Arial"/>
                <w:sz w:val="18"/>
                <w:szCs w:val="18"/>
                <w:lang w:val="es-PY"/>
              </w:rPr>
              <w:t>Actualización de la Gestión de Riesgos del Proyecto</w:t>
            </w:r>
          </w:p>
        </w:tc>
        <w:tc>
          <w:tcPr>
            <w:tcW w:w="290" w:type="pct"/>
            <w:tcBorders>
              <w:top w:val="single" w:sz="6" w:space="0" w:color="000000" w:themeColor="text1"/>
              <w:bottom w:val="single" w:sz="6" w:space="0" w:color="000000" w:themeColor="text1"/>
            </w:tcBorders>
            <w:shd w:val="clear" w:color="auto" w:fill="auto"/>
          </w:tcPr>
          <w:p w14:paraId="78352D6E" w14:textId="77777777" w:rsidR="00F76A57" w:rsidRPr="00EA53C0" w:rsidRDefault="00F76A57" w:rsidP="00F76A57">
            <w:pPr>
              <w:rPr>
                <w:rFonts w:ascii="Arial" w:hAnsi="Arial" w:cs="Arial"/>
                <w:sz w:val="18"/>
                <w:szCs w:val="18"/>
              </w:rPr>
            </w:pPr>
          </w:p>
        </w:tc>
        <w:tc>
          <w:tcPr>
            <w:tcW w:w="290" w:type="pct"/>
            <w:tcBorders>
              <w:top w:val="single" w:sz="6" w:space="0" w:color="000000" w:themeColor="text1"/>
              <w:bottom w:val="single" w:sz="6" w:space="0" w:color="000000" w:themeColor="text1"/>
            </w:tcBorders>
            <w:shd w:val="clear" w:color="auto" w:fill="auto"/>
          </w:tcPr>
          <w:p w14:paraId="61413A59" w14:textId="77777777" w:rsidR="00F76A57" w:rsidRPr="00EA53C0" w:rsidRDefault="00F76A57" w:rsidP="00F76A57">
            <w:pPr>
              <w:rPr>
                <w:rFonts w:ascii="Arial" w:hAnsi="Arial" w:cs="Arial"/>
                <w:sz w:val="18"/>
                <w:szCs w:val="18"/>
              </w:rPr>
            </w:pPr>
            <w:r w:rsidRPr="00EA53C0">
              <w:rPr>
                <w:rFonts w:ascii="Arial" w:hAnsi="Arial" w:cs="Arial"/>
                <w:sz w:val="18"/>
                <w:szCs w:val="18"/>
              </w:rPr>
              <w:t>X</w:t>
            </w:r>
          </w:p>
        </w:tc>
        <w:tc>
          <w:tcPr>
            <w:tcW w:w="290" w:type="pct"/>
            <w:tcBorders>
              <w:top w:val="single" w:sz="6" w:space="0" w:color="000000" w:themeColor="text1"/>
              <w:bottom w:val="single" w:sz="6" w:space="0" w:color="000000" w:themeColor="text1"/>
            </w:tcBorders>
            <w:shd w:val="clear" w:color="auto" w:fill="auto"/>
          </w:tcPr>
          <w:p w14:paraId="52C4126B" w14:textId="77777777" w:rsidR="00F76A57" w:rsidRPr="00EA53C0" w:rsidRDefault="00F76A57" w:rsidP="00F76A57">
            <w:pPr>
              <w:rPr>
                <w:rFonts w:ascii="Arial" w:hAnsi="Arial" w:cs="Arial"/>
                <w:sz w:val="18"/>
                <w:szCs w:val="18"/>
              </w:rPr>
            </w:pPr>
          </w:p>
        </w:tc>
        <w:tc>
          <w:tcPr>
            <w:tcW w:w="678" w:type="pct"/>
            <w:tcBorders>
              <w:top w:val="single" w:sz="6" w:space="0" w:color="000000" w:themeColor="text1"/>
              <w:bottom w:val="single" w:sz="6" w:space="0" w:color="000000" w:themeColor="text1"/>
            </w:tcBorders>
            <w:shd w:val="clear" w:color="auto" w:fill="auto"/>
          </w:tcPr>
          <w:p w14:paraId="28BF2E64" w14:textId="77777777" w:rsidR="00F76A57" w:rsidRPr="00EA53C0" w:rsidRDefault="00F76A57" w:rsidP="00F76A57">
            <w:pPr>
              <w:rPr>
                <w:rFonts w:ascii="Arial" w:hAnsi="Arial" w:cs="Arial"/>
                <w:sz w:val="18"/>
                <w:szCs w:val="18"/>
              </w:rPr>
            </w:pPr>
            <w:r w:rsidRPr="00EA53C0">
              <w:rPr>
                <w:rFonts w:ascii="Arial" w:hAnsi="Arial" w:cs="Arial"/>
                <w:sz w:val="18"/>
                <w:szCs w:val="18"/>
              </w:rPr>
              <w:t>X</w:t>
            </w:r>
          </w:p>
        </w:tc>
        <w:tc>
          <w:tcPr>
            <w:tcW w:w="605" w:type="pct"/>
            <w:tcBorders>
              <w:top w:val="single" w:sz="6" w:space="0" w:color="000000" w:themeColor="text1"/>
              <w:bottom w:val="single" w:sz="6" w:space="0" w:color="000000" w:themeColor="text1"/>
            </w:tcBorders>
            <w:shd w:val="clear" w:color="auto" w:fill="auto"/>
          </w:tcPr>
          <w:p w14:paraId="788BF63E" w14:textId="77777777" w:rsidR="00F76A57" w:rsidRPr="00EA53C0" w:rsidRDefault="00F76A57" w:rsidP="00F76A57">
            <w:pPr>
              <w:rPr>
                <w:rFonts w:ascii="Arial" w:hAnsi="Arial" w:cs="Arial"/>
                <w:sz w:val="18"/>
                <w:szCs w:val="18"/>
              </w:rPr>
            </w:pPr>
          </w:p>
        </w:tc>
        <w:tc>
          <w:tcPr>
            <w:tcW w:w="606" w:type="pct"/>
            <w:tcBorders>
              <w:top w:val="single" w:sz="6" w:space="0" w:color="000000" w:themeColor="text1"/>
              <w:bottom w:val="single" w:sz="6" w:space="0" w:color="000000" w:themeColor="text1"/>
            </w:tcBorders>
            <w:shd w:val="clear" w:color="auto" w:fill="auto"/>
          </w:tcPr>
          <w:p w14:paraId="3B97F5B5" w14:textId="77777777" w:rsidR="00F76A57" w:rsidRPr="00EA53C0" w:rsidRDefault="00F76A57" w:rsidP="00F76A57">
            <w:pPr>
              <w:rPr>
                <w:rFonts w:ascii="Arial" w:hAnsi="Arial" w:cs="Arial"/>
                <w:sz w:val="18"/>
                <w:szCs w:val="18"/>
              </w:rPr>
            </w:pPr>
            <w:r w:rsidRPr="00EA53C0">
              <w:rPr>
                <w:rFonts w:ascii="Arial" w:hAnsi="Arial" w:cs="Arial"/>
                <w:sz w:val="18"/>
                <w:szCs w:val="18"/>
              </w:rPr>
              <w:t>X</w:t>
            </w:r>
          </w:p>
        </w:tc>
        <w:tc>
          <w:tcPr>
            <w:tcW w:w="886" w:type="pct"/>
            <w:shd w:val="clear" w:color="auto" w:fill="auto"/>
          </w:tcPr>
          <w:p w14:paraId="359989A7" w14:textId="77777777" w:rsidR="00F76A57" w:rsidRPr="00EA53C0" w:rsidRDefault="00F76A57" w:rsidP="00F76A57">
            <w:pPr>
              <w:rPr>
                <w:rFonts w:ascii="Arial" w:hAnsi="Arial" w:cs="Arial"/>
                <w:sz w:val="18"/>
                <w:szCs w:val="18"/>
              </w:rPr>
            </w:pPr>
            <w:r w:rsidRPr="00EA53C0">
              <w:rPr>
                <w:rFonts w:ascii="Arial" w:hAnsi="Arial" w:cs="Arial"/>
                <w:sz w:val="18"/>
                <w:szCs w:val="18"/>
              </w:rPr>
              <w:t>EPM</w:t>
            </w:r>
          </w:p>
        </w:tc>
      </w:tr>
      <w:tr w:rsidR="00F76A57" w:rsidRPr="00EA53C0" w14:paraId="5502C3B5" w14:textId="77777777" w:rsidTr="00A97A79">
        <w:trPr>
          <w:trHeight w:val="912"/>
        </w:trPr>
        <w:tc>
          <w:tcPr>
            <w:tcW w:w="238" w:type="pct"/>
          </w:tcPr>
          <w:p w14:paraId="2AE9AB29" w14:textId="77777777" w:rsidR="00F76A57" w:rsidRPr="00EA53C0" w:rsidRDefault="00F76A57" w:rsidP="00F76A57">
            <w:pPr>
              <w:rPr>
                <w:rFonts w:ascii="Arial" w:hAnsi="Arial" w:cs="Arial"/>
                <w:sz w:val="18"/>
                <w:szCs w:val="18"/>
              </w:rPr>
            </w:pPr>
            <w:r w:rsidRPr="00EA53C0">
              <w:rPr>
                <w:rFonts w:ascii="Arial" w:hAnsi="Arial" w:cs="Arial"/>
                <w:sz w:val="18"/>
                <w:szCs w:val="18"/>
              </w:rPr>
              <w:t>3.4</w:t>
            </w:r>
          </w:p>
        </w:tc>
        <w:tc>
          <w:tcPr>
            <w:tcW w:w="1117" w:type="pct"/>
            <w:shd w:val="clear" w:color="auto" w:fill="auto"/>
            <w:vAlign w:val="center"/>
          </w:tcPr>
          <w:p w14:paraId="19F9F679" w14:textId="77777777" w:rsidR="00F76A57" w:rsidRPr="00EA53C0" w:rsidRDefault="00F76A57" w:rsidP="00F76A57">
            <w:pPr>
              <w:rPr>
                <w:rFonts w:ascii="Arial" w:hAnsi="Arial" w:cs="Arial"/>
                <w:color w:val="000000"/>
                <w:sz w:val="18"/>
                <w:szCs w:val="18"/>
                <w:lang w:val="es-PY" w:eastAsia="es-PY"/>
              </w:rPr>
            </w:pPr>
            <w:r w:rsidRPr="00EA53C0">
              <w:rPr>
                <w:rFonts w:ascii="Arial" w:hAnsi="Arial" w:cs="Arial"/>
                <w:color w:val="000000"/>
                <w:sz w:val="18"/>
                <w:szCs w:val="18"/>
                <w:lang w:val="es-PY" w:eastAsia="es-PY"/>
              </w:rPr>
              <w:t>Recopilación de Información y Elaboración de Informes Semestrales de Avance</w:t>
            </w:r>
          </w:p>
        </w:tc>
        <w:tc>
          <w:tcPr>
            <w:tcW w:w="290" w:type="pct"/>
            <w:tcBorders>
              <w:top w:val="single" w:sz="6" w:space="0" w:color="000000" w:themeColor="text1"/>
              <w:bottom w:val="single" w:sz="6" w:space="0" w:color="000000" w:themeColor="text1"/>
            </w:tcBorders>
            <w:shd w:val="clear" w:color="auto" w:fill="auto"/>
          </w:tcPr>
          <w:p w14:paraId="07019788" w14:textId="77777777" w:rsidR="00F76A57" w:rsidRPr="00EA53C0" w:rsidRDefault="00F76A57" w:rsidP="00F76A57">
            <w:pPr>
              <w:rPr>
                <w:rFonts w:ascii="Arial" w:hAnsi="Arial" w:cs="Arial"/>
                <w:sz w:val="18"/>
                <w:szCs w:val="18"/>
              </w:rPr>
            </w:pPr>
            <w:r w:rsidRPr="00EA53C0">
              <w:rPr>
                <w:rFonts w:ascii="Arial" w:hAnsi="Arial" w:cs="Arial"/>
                <w:sz w:val="18"/>
                <w:szCs w:val="18"/>
              </w:rPr>
              <w:t>X</w:t>
            </w:r>
          </w:p>
        </w:tc>
        <w:tc>
          <w:tcPr>
            <w:tcW w:w="290" w:type="pct"/>
            <w:tcBorders>
              <w:top w:val="single" w:sz="6" w:space="0" w:color="000000" w:themeColor="text1"/>
              <w:bottom w:val="single" w:sz="6" w:space="0" w:color="000000" w:themeColor="text1"/>
            </w:tcBorders>
            <w:shd w:val="clear" w:color="auto" w:fill="auto"/>
          </w:tcPr>
          <w:p w14:paraId="66B590A0" w14:textId="77777777" w:rsidR="00F76A57" w:rsidRPr="00EA53C0" w:rsidRDefault="00F76A57" w:rsidP="00F76A57">
            <w:pPr>
              <w:rPr>
                <w:rFonts w:ascii="Arial" w:hAnsi="Arial" w:cs="Arial"/>
                <w:sz w:val="18"/>
                <w:szCs w:val="18"/>
              </w:rPr>
            </w:pPr>
            <w:r w:rsidRPr="00EA53C0">
              <w:rPr>
                <w:rFonts w:ascii="Arial" w:hAnsi="Arial" w:cs="Arial"/>
                <w:sz w:val="18"/>
                <w:szCs w:val="18"/>
              </w:rPr>
              <w:t>X</w:t>
            </w:r>
          </w:p>
        </w:tc>
        <w:tc>
          <w:tcPr>
            <w:tcW w:w="290" w:type="pct"/>
            <w:tcBorders>
              <w:top w:val="single" w:sz="6" w:space="0" w:color="000000" w:themeColor="text1"/>
              <w:bottom w:val="single" w:sz="6" w:space="0" w:color="000000" w:themeColor="text1"/>
            </w:tcBorders>
            <w:shd w:val="clear" w:color="auto" w:fill="auto"/>
          </w:tcPr>
          <w:p w14:paraId="49D1FD01" w14:textId="77777777" w:rsidR="00F76A57" w:rsidRPr="00EA53C0" w:rsidRDefault="00F76A57" w:rsidP="00F76A57">
            <w:pPr>
              <w:rPr>
                <w:rFonts w:ascii="Arial" w:hAnsi="Arial" w:cs="Arial"/>
                <w:sz w:val="18"/>
                <w:szCs w:val="18"/>
              </w:rPr>
            </w:pPr>
            <w:r w:rsidRPr="00EA53C0">
              <w:rPr>
                <w:rFonts w:ascii="Arial" w:hAnsi="Arial" w:cs="Arial"/>
                <w:sz w:val="18"/>
                <w:szCs w:val="18"/>
              </w:rPr>
              <w:t>X</w:t>
            </w:r>
          </w:p>
        </w:tc>
        <w:tc>
          <w:tcPr>
            <w:tcW w:w="678" w:type="pct"/>
            <w:tcBorders>
              <w:top w:val="single" w:sz="6" w:space="0" w:color="000000" w:themeColor="text1"/>
              <w:bottom w:val="single" w:sz="6" w:space="0" w:color="000000" w:themeColor="text1"/>
            </w:tcBorders>
            <w:shd w:val="clear" w:color="auto" w:fill="auto"/>
          </w:tcPr>
          <w:p w14:paraId="7992B772" w14:textId="77777777" w:rsidR="00F76A57" w:rsidRPr="00EA53C0" w:rsidRDefault="00F76A57" w:rsidP="00F76A57">
            <w:pPr>
              <w:rPr>
                <w:rFonts w:ascii="Arial" w:hAnsi="Arial" w:cs="Arial"/>
                <w:sz w:val="18"/>
                <w:szCs w:val="18"/>
              </w:rPr>
            </w:pPr>
            <w:r w:rsidRPr="00EA53C0">
              <w:rPr>
                <w:rFonts w:ascii="Arial" w:hAnsi="Arial" w:cs="Arial"/>
                <w:sz w:val="18"/>
                <w:szCs w:val="18"/>
              </w:rPr>
              <w:t>X</w:t>
            </w:r>
          </w:p>
        </w:tc>
        <w:tc>
          <w:tcPr>
            <w:tcW w:w="605" w:type="pct"/>
            <w:tcBorders>
              <w:top w:val="single" w:sz="6" w:space="0" w:color="000000" w:themeColor="text1"/>
              <w:bottom w:val="single" w:sz="6" w:space="0" w:color="000000" w:themeColor="text1"/>
            </w:tcBorders>
            <w:shd w:val="clear" w:color="auto" w:fill="auto"/>
          </w:tcPr>
          <w:p w14:paraId="1CD66981" w14:textId="77777777" w:rsidR="00F76A57" w:rsidRPr="00EA53C0" w:rsidRDefault="00F76A57" w:rsidP="00F76A57">
            <w:pPr>
              <w:rPr>
                <w:rFonts w:ascii="Arial" w:hAnsi="Arial" w:cs="Arial"/>
                <w:sz w:val="18"/>
                <w:szCs w:val="18"/>
              </w:rPr>
            </w:pPr>
            <w:r w:rsidRPr="00EA53C0">
              <w:rPr>
                <w:rFonts w:ascii="Arial" w:hAnsi="Arial" w:cs="Arial"/>
                <w:sz w:val="18"/>
                <w:szCs w:val="18"/>
              </w:rPr>
              <w:t>X</w:t>
            </w:r>
          </w:p>
        </w:tc>
        <w:tc>
          <w:tcPr>
            <w:tcW w:w="606" w:type="pct"/>
            <w:tcBorders>
              <w:top w:val="single" w:sz="6" w:space="0" w:color="000000" w:themeColor="text1"/>
              <w:bottom w:val="single" w:sz="6" w:space="0" w:color="000000" w:themeColor="text1"/>
            </w:tcBorders>
            <w:shd w:val="clear" w:color="auto" w:fill="auto"/>
          </w:tcPr>
          <w:p w14:paraId="3BB88144" w14:textId="77777777" w:rsidR="00F76A57" w:rsidRPr="00EA53C0" w:rsidRDefault="00F76A57" w:rsidP="00F76A57">
            <w:pPr>
              <w:rPr>
                <w:rFonts w:ascii="Arial" w:hAnsi="Arial" w:cs="Arial"/>
                <w:sz w:val="18"/>
                <w:szCs w:val="18"/>
              </w:rPr>
            </w:pPr>
            <w:r w:rsidRPr="00EA53C0">
              <w:rPr>
                <w:rFonts w:ascii="Arial" w:hAnsi="Arial" w:cs="Arial"/>
                <w:sz w:val="18"/>
                <w:szCs w:val="18"/>
              </w:rPr>
              <w:t>X</w:t>
            </w:r>
          </w:p>
        </w:tc>
        <w:tc>
          <w:tcPr>
            <w:tcW w:w="886" w:type="pct"/>
            <w:shd w:val="clear" w:color="auto" w:fill="auto"/>
          </w:tcPr>
          <w:p w14:paraId="5EC74FBA" w14:textId="77777777" w:rsidR="00F76A57" w:rsidRPr="00EA53C0" w:rsidRDefault="00F76A57" w:rsidP="00F76A57">
            <w:pPr>
              <w:rPr>
                <w:rFonts w:ascii="Arial" w:hAnsi="Arial" w:cs="Arial"/>
                <w:sz w:val="18"/>
                <w:szCs w:val="18"/>
              </w:rPr>
            </w:pPr>
            <w:r w:rsidRPr="00EA53C0">
              <w:rPr>
                <w:rFonts w:ascii="Arial" w:hAnsi="Arial" w:cs="Arial"/>
                <w:sz w:val="18"/>
                <w:szCs w:val="18"/>
              </w:rPr>
              <w:t>EPM</w:t>
            </w:r>
          </w:p>
        </w:tc>
      </w:tr>
      <w:tr w:rsidR="0038607B" w:rsidRPr="00EA53C0" w14:paraId="670A0A24" w14:textId="77777777" w:rsidTr="00A97A79">
        <w:trPr>
          <w:trHeight w:val="255"/>
        </w:trPr>
        <w:tc>
          <w:tcPr>
            <w:tcW w:w="238" w:type="pct"/>
            <w:vMerge w:val="restart"/>
            <w:shd w:val="clear" w:color="auto" w:fill="BFBFBF" w:themeFill="background1" w:themeFillShade="BF"/>
          </w:tcPr>
          <w:p w14:paraId="12E9A42E" w14:textId="4D54F1EA" w:rsidR="0038607B" w:rsidRPr="00EA53C0" w:rsidRDefault="0038607B" w:rsidP="00A97A79">
            <w:pPr>
              <w:jc w:val="center"/>
              <w:rPr>
                <w:rFonts w:ascii="Arial" w:hAnsi="Arial" w:cs="Arial"/>
                <w:sz w:val="18"/>
                <w:szCs w:val="18"/>
              </w:rPr>
            </w:pPr>
            <w:r w:rsidRPr="00BC711C">
              <w:rPr>
                <w:rFonts w:ascii="Arial" w:hAnsi="Arial" w:cs="Arial"/>
                <w:b/>
                <w:bCs/>
                <w:sz w:val="18"/>
                <w:szCs w:val="18"/>
                <w:lang w:val="en-US"/>
              </w:rPr>
              <w:lastRenderedPageBreak/>
              <w:t>#</w:t>
            </w:r>
          </w:p>
        </w:tc>
        <w:tc>
          <w:tcPr>
            <w:tcW w:w="1117" w:type="pct"/>
            <w:vMerge w:val="restart"/>
            <w:shd w:val="clear" w:color="auto" w:fill="BFBFBF" w:themeFill="background1" w:themeFillShade="BF"/>
            <w:vAlign w:val="center"/>
          </w:tcPr>
          <w:p w14:paraId="284C3614" w14:textId="4ED18D20" w:rsidR="0038607B" w:rsidRPr="00EA53C0" w:rsidRDefault="0038607B" w:rsidP="00A97A79">
            <w:pPr>
              <w:jc w:val="center"/>
              <w:rPr>
                <w:rFonts w:ascii="Arial" w:hAnsi="Arial" w:cs="Arial"/>
                <w:sz w:val="18"/>
                <w:szCs w:val="18"/>
                <w:lang w:val="es-PY"/>
              </w:rPr>
            </w:pPr>
            <w:r w:rsidRPr="00BC711C">
              <w:rPr>
                <w:rFonts w:ascii="Arial" w:hAnsi="Arial" w:cs="Arial"/>
                <w:b/>
                <w:bCs/>
                <w:sz w:val="18"/>
                <w:szCs w:val="18"/>
              </w:rPr>
              <w:t>Principales actividades de monitoreo</w:t>
            </w:r>
          </w:p>
        </w:tc>
        <w:tc>
          <w:tcPr>
            <w:tcW w:w="580" w:type="pct"/>
            <w:gridSpan w:val="2"/>
            <w:shd w:val="clear" w:color="auto" w:fill="BFBFBF" w:themeFill="background1" w:themeFillShade="BF"/>
          </w:tcPr>
          <w:p w14:paraId="7A614820" w14:textId="4840F3E9" w:rsidR="0038607B" w:rsidRPr="00EA53C0" w:rsidRDefault="0038607B" w:rsidP="00A97A79">
            <w:pPr>
              <w:jc w:val="center"/>
              <w:rPr>
                <w:rFonts w:ascii="Arial" w:hAnsi="Arial" w:cs="Arial"/>
                <w:sz w:val="18"/>
                <w:szCs w:val="18"/>
              </w:rPr>
            </w:pPr>
            <w:r w:rsidRPr="00BC711C">
              <w:rPr>
                <w:rFonts w:ascii="Arial" w:hAnsi="Arial" w:cs="Arial"/>
                <w:b/>
                <w:bCs/>
                <w:sz w:val="18"/>
                <w:szCs w:val="18"/>
              </w:rPr>
              <w:t>Año 1</w:t>
            </w:r>
          </w:p>
        </w:tc>
        <w:tc>
          <w:tcPr>
            <w:tcW w:w="968" w:type="pct"/>
            <w:gridSpan w:val="2"/>
            <w:shd w:val="clear" w:color="auto" w:fill="BFBFBF" w:themeFill="background1" w:themeFillShade="BF"/>
          </w:tcPr>
          <w:p w14:paraId="353ABE98" w14:textId="5FAAC853" w:rsidR="0038607B" w:rsidRPr="00EA53C0" w:rsidRDefault="0038607B" w:rsidP="00A97A79">
            <w:pPr>
              <w:jc w:val="center"/>
              <w:rPr>
                <w:rFonts w:ascii="Arial" w:hAnsi="Arial" w:cs="Arial"/>
                <w:sz w:val="18"/>
                <w:szCs w:val="18"/>
              </w:rPr>
            </w:pPr>
            <w:r w:rsidRPr="00BC711C">
              <w:rPr>
                <w:rFonts w:ascii="Arial" w:hAnsi="Arial" w:cs="Arial"/>
                <w:b/>
                <w:bCs/>
                <w:sz w:val="18"/>
                <w:szCs w:val="18"/>
              </w:rPr>
              <w:t>Año 2</w:t>
            </w:r>
          </w:p>
        </w:tc>
        <w:tc>
          <w:tcPr>
            <w:tcW w:w="1211" w:type="pct"/>
            <w:gridSpan w:val="2"/>
            <w:shd w:val="clear" w:color="auto" w:fill="BFBFBF" w:themeFill="background1" w:themeFillShade="BF"/>
            <w:vAlign w:val="center"/>
          </w:tcPr>
          <w:p w14:paraId="2ACD78D3" w14:textId="654584B8" w:rsidR="0038607B" w:rsidRPr="00EA53C0" w:rsidRDefault="0038607B" w:rsidP="00A97A79">
            <w:pPr>
              <w:jc w:val="center"/>
              <w:rPr>
                <w:rFonts w:ascii="Arial" w:hAnsi="Arial" w:cs="Arial"/>
                <w:sz w:val="18"/>
                <w:szCs w:val="18"/>
              </w:rPr>
            </w:pPr>
            <w:r w:rsidRPr="00BC711C">
              <w:rPr>
                <w:rFonts w:ascii="Arial" w:hAnsi="Arial" w:cs="Arial"/>
                <w:b/>
                <w:bCs/>
                <w:sz w:val="18"/>
                <w:szCs w:val="18"/>
              </w:rPr>
              <w:t>Año 3</w:t>
            </w:r>
          </w:p>
        </w:tc>
        <w:tc>
          <w:tcPr>
            <w:tcW w:w="886" w:type="pct"/>
            <w:vMerge w:val="restart"/>
            <w:shd w:val="clear" w:color="auto" w:fill="BFBFBF" w:themeFill="background1" w:themeFillShade="BF"/>
          </w:tcPr>
          <w:p w14:paraId="27A10358" w14:textId="3DFF2926" w:rsidR="0038607B" w:rsidRPr="00A97A79" w:rsidRDefault="0038607B" w:rsidP="00A97A79">
            <w:pPr>
              <w:jc w:val="center"/>
              <w:rPr>
                <w:rFonts w:ascii="Arial" w:hAnsi="Arial" w:cs="Arial"/>
                <w:b/>
                <w:bCs/>
                <w:sz w:val="18"/>
                <w:szCs w:val="18"/>
              </w:rPr>
            </w:pPr>
            <w:r w:rsidRPr="00BC711C">
              <w:rPr>
                <w:rFonts w:ascii="Arial" w:hAnsi="Arial" w:cs="Arial"/>
                <w:b/>
                <w:bCs/>
                <w:sz w:val="18"/>
                <w:szCs w:val="18"/>
              </w:rPr>
              <w:t>Responsable</w:t>
            </w:r>
          </w:p>
        </w:tc>
      </w:tr>
      <w:tr w:rsidR="0038607B" w:rsidRPr="00EA53C0" w14:paraId="11863E66" w14:textId="77777777" w:rsidTr="00A97A79">
        <w:trPr>
          <w:trHeight w:val="53"/>
        </w:trPr>
        <w:tc>
          <w:tcPr>
            <w:tcW w:w="238" w:type="pct"/>
            <w:vMerge/>
          </w:tcPr>
          <w:p w14:paraId="6C888347" w14:textId="77777777" w:rsidR="0038607B" w:rsidRPr="00EA53C0" w:rsidRDefault="0038607B" w:rsidP="00A97A79">
            <w:pPr>
              <w:jc w:val="center"/>
              <w:rPr>
                <w:rFonts w:ascii="Arial" w:hAnsi="Arial" w:cs="Arial"/>
                <w:sz w:val="18"/>
                <w:szCs w:val="18"/>
              </w:rPr>
            </w:pPr>
          </w:p>
        </w:tc>
        <w:tc>
          <w:tcPr>
            <w:tcW w:w="1117" w:type="pct"/>
            <w:vMerge/>
            <w:vAlign w:val="center"/>
          </w:tcPr>
          <w:p w14:paraId="4C213E11" w14:textId="77777777" w:rsidR="0038607B" w:rsidRPr="00EA53C0" w:rsidRDefault="0038607B" w:rsidP="00A97A79">
            <w:pPr>
              <w:jc w:val="center"/>
              <w:rPr>
                <w:rFonts w:ascii="Arial" w:hAnsi="Arial" w:cs="Arial"/>
                <w:sz w:val="18"/>
                <w:szCs w:val="18"/>
                <w:lang w:val="es-PY"/>
              </w:rPr>
            </w:pPr>
          </w:p>
        </w:tc>
        <w:tc>
          <w:tcPr>
            <w:tcW w:w="290" w:type="pct"/>
            <w:shd w:val="clear" w:color="auto" w:fill="BFBFBF" w:themeFill="background1" w:themeFillShade="BF"/>
          </w:tcPr>
          <w:p w14:paraId="3256F502" w14:textId="3A247FB8" w:rsidR="0038607B" w:rsidRPr="00EA53C0" w:rsidRDefault="0038607B" w:rsidP="00A97A79">
            <w:pPr>
              <w:jc w:val="center"/>
              <w:rPr>
                <w:rFonts w:ascii="Arial" w:hAnsi="Arial" w:cs="Arial"/>
                <w:sz w:val="18"/>
                <w:szCs w:val="18"/>
              </w:rPr>
            </w:pPr>
            <w:r w:rsidRPr="00BC711C">
              <w:rPr>
                <w:rFonts w:ascii="Arial" w:hAnsi="Arial" w:cs="Arial"/>
                <w:b/>
                <w:bCs/>
                <w:sz w:val="18"/>
                <w:szCs w:val="18"/>
              </w:rPr>
              <w:t>1</w:t>
            </w:r>
          </w:p>
        </w:tc>
        <w:tc>
          <w:tcPr>
            <w:tcW w:w="290" w:type="pct"/>
            <w:shd w:val="clear" w:color="auto" w:fill="BFBFBF" w:themeFill="background1" w:themeFillShade="BF"/>
          </w:tcPr>
          <w:p w14:paraId="4D02179B" w14:textId="504C3523" w:rsidR="0038607B" w:rsidRPr="00EA53C0" w:rsidRDefault="0038607B" w:rsidP="00A97A79">
            <w:pPr>
              <w:jc w:val="center"/>
              <w:rPr>
                <w:rFonts w:ascii="Arial" w:hAnsi="Arial" w:cs="Arial"/>
                <w:sz w:val="18"/>
                <w:szCs w:val="18"/>
              </w:rPr>
            </w:pPr>
            <w:r w:rsidRPr="00BC711C">
              <w:rPr>
                <w:rFonts w:ascii="Arial" w:hAnsi="Arial" w:cs="Arial"/>
                <w:b/>
                <w:bCs/>
                <w:sz w:val="18"/>
                <w:szCs w:val="18"/>
              </w:rPr>
              <w:t>2</w:t>
            </w:r>
          </w:p>
        </w:tc>
        <w:tc>
          <w:tcPr>
            <w:tcW w:w="290" w:type="pct"/>
            <w:shd w:val="clear" w:color="auto" w:fill="BFBFBF" w:themeFill="background1" w:themeFillShade="BF"/>
          </w:tcPr>
          <w:p w14:paraId="645072E4" w14:textId="7A3E4E20" w:rsidR="0038607B" w:rsidRPr="00EA53C0" w:rsidRDefault="0038607B" w:rsidP="00A97A79">
            <w:pPr>
              <w:jc w:val="center"/>
              <w:rPr>
                <w:rFonts w:ascii="Arial" w:hAnsi="Arial" w:cs="Arial"/>
                <w:sz w:val="18"/>
                <w:szCs w:val="18"/>
              </w:rPr>
            </w:pPr>
            <w:r w:rsidRPr="00BC711C">
              <w:rPr>
                <w:rFonts w:ascii="Arial" w:hAnsi="Arial" w:cs="Arial"/>
                <w:b/>
                <w:bCs/>
                <w:sz w:val="18"/>
                <w:szCs w:val="18"/>
              </w:rPr>
              <w:t>1</w:t>
            </w:r>
          </w:p>
        </w:tc>
        <w:tc>
          <w:tcPr>
            <w:tcW w:w="678" w:type="pct"/>
            <w:shd w:val="clear" w:color="auto" w:fill="BFBFBF" w:themeFill="background1" w:themeFillShade="BF"/>
          </w:tcPr>
          <w:p w14:paraId="7D549002" w14:textId="43481D42" w:rsidR="0038607B" w:rsidRPr="00EA53C0" w:rsidRDefault="0038607B" w:rsidP="00A97A79">
            <w:pPr>
              <w:jc w:val="center"/>
              <w:rPr>
                <w:rFonts w:ascii="Arial" w:hAnsi="Arial" w:cs="Arial"/>
                <w:sz w:val="18"/>
                <w:szCs w:val="18"/>
              </w:rPr>
            </w:pPr>
            <w:r w:rsidRPr="00BC711C">
              <w:rPr>
                <w:rFonts w:ascii="Arial" w:hAnsi="Arial" w:cs="Arial"/>
                <w:b/>
                <w:bCs/>
                <w:sz w:val="18"/>
                <w:szCs w:val="18"/>
              </w:rPr>
              <w:t>2</w:t>
            </w:r>
          </w:p>
        </w:tc>
        <w:tc>
          <w:tcPr>
            <w:tcW w:w="605" w:type="pct"/>
            <w:shd w:val="clear" w:color="auto" w:fill="BFBFBF" w:themeFill="background1" w:themeFillShade="BF"/>
          </w:tcPr>
          <w:p w14:paraId="30258E3F" w14:textId="40973BBA" w:rsidR="0038607B" w:rsidRPr="00EA53C0" w:rsidRDefault="0038607B" w:rsidP="00A97A79">
            <w:pPr>
              <w:jc w:val="center"/>
              <w:rPr>
                <w:rFonts w:ascii="Arial" w:hAnsi="Arial" w:cs="Arial"/>
                <w:sz w:val="18"/>
                <w:szCs w:val="18"/>
              </w:rPr>
            </w:pPr>
            <w:r w:rsidRPr="00BC711C">
              <w:rPr>
                <w:rFonts w:ascii="Arial" w:hAnsi="Arial" w:cs="Arial"/>
                <w:b/>
                <w:bCs/>
                <w:sz w:val="18"/>
                <w:szCs w:val="18"/>
              </w:rPr>
              <w:t>1</w:t>
            </w:r>
          </w:p>
        </w:tc>
        <w:tc>
          <w:tcPr>
            <w:tcW w:w="606" w:type="pct"/>
            <w:shd w:val="clear" w:color="auto" w:fill="BFBFBF" w:themeFill="background1" w:themeFillShade="BF"/>
          </w:tcPr>
          <w:p w14:paraId="2BCEC18F" w14:textId="661D3C27" w:rsidR="0038607B" w:rsidRPr="00EA53C0" w:rsidRDefault="0038607B" w:rsidP="00A97A79">
            <w:pPr>
              <w:jc w:val="center"/>
              <w:rPr>
                <w:rFonts w:ascii="Arial" w:hAnsi="Arial" w:cs="Arial"/>
                <w:sz w:val="18"/>
                <w:szCs w:val="18"/>
              </w:rPr>
            </w:pPr>
            <w:r w:rsidRPr="00BC711C">
              <w:rPr>
                <w:rFonts w:ascii="Arial" w:hAnsi="Arial" w:cs="Arial"/>
                <w:b/>
                <w:bCs/>
                <w:sz w:val="18"/>
                <w:szCs w:val="18"/>
              </w:rPr>
              <w:t>2</w:t>
            </w:r>
          </w:p>
        </w:tc>
        <w:tc>
          <w:tcPr>
            <w:tcW w:w="886" w:type="pct"/>
            <w:vMerge/>
            <w:shd w:val="clear" w:color="auto" w:fill="BFBFBF" w:themeFill="background1" w:themeFillShade="BF"/>
          </w:tcPr>
          <w:p w14:paraId="35E4470B" w14:textId="77777777" w:rsidR="0038607B" w:rsidRPr="00EA53C0" w:rsidRDefault="0038607B" w:rsidP="00A97A79">
            <w:pPr>
              <w:jc w:val="center"/>
              <w:rPr>
                <w:rFonts w:ascii="Arial" w:hAnsi="Arial" w:cs="Arial"/>
                <w:sz w:val="18"/>
                <w:szCs w:val="18"/>
              </w:rPr>
            </w:pPr>
          </w:p>
        </w:tc>
      </w:tr>
      <w:tr w:rsidR="00F76A57" w:rsidRPr="00EA53C0" w14:paraId="3D164FE7" w14:textId="77777777" w:rsidTr="00A97A79">
        <w:trPr>
          <w:trHeight w:val="696"/>
        </w:trPr>
        <w:tc>
          <w:tcPr>
            <w:tcW w:w="238" w:type="pct"/>
          </w:tcPr>
          <w:p w14:paraId="5EBA59B4" w14:textId="77777777" w:rsidR="00F76A57" w:rsidRPr="00EA53C0" w:rsidRDefault="00F76A57" w:rsidP="00F76A57">
            <w:pPr>
              <w:rPr>
                <w:rFonts w:ascii="Arial" w:hAnsi="Arial" w:cs="Arial"/>
                <w:sz w:val="18"/>
                <w:szCs w:val="18"/>
              </w:rPr>
            </w:pPr>
            <w:r w:rsidRPr="00EA53C0">
              <w:rPr>
                <w:rFonts w:ascii="Arial" w:hAnsi="Arial" w:cs="Arial"/>
                <w:sz w:val="18"/>
                <w:szCs w:val="18"/>
              </w:rPr>
              <w:t>3.5</w:t>
            </w:r>
          </w:p>
        </w:tc>
        <w:tc>
          <w:tcPr>
            <w:tcW w:w="1117" w:type="pct"/>
            <w:shd w:val="clear" w:color="auto" w:fill="auto"/>
          </w:tcPr>
          <w:p w14:paraId="3E4C50B9" w14:textId="77777777" w:rsidR="00F76A57" w:rsidRPr="00EA53C0" w:rsidRDefault="00F76A57" w:rsidP="00F76A57">
            <w:pPr>
              <w:rPr>
                <w:rFonts w:ascii="Arial" w:hAnsi="Arial" w:cs="Arial"/>
                <w:sz w:val="18"/>
                <w:szCs w:val="18"/>
                <w:lang w:val="es-PY"/>
              </w:rPr>
            </w:pPr>
            <w:r w:rsidRPr="00EA53C0">
              <w:rPr>
                <w:rFonts w:ascii="Arial" w:hAnsi="Arial" w:cs="Arial"/>
                <w:sz w:val="18"/>
                <w:szCs w:val="18"/>
                <w:lang w:val="es-PY"/>
              </w:rPr>
              <w:t>Reunión periódica de Revisión de Avances entre el BID el OE y los OSE</w:t>
            </w:r>
          </w:p>
        </w:tc>
        <w:tc>
          <w:tcPr>
            <w:tcW w:w="290" w:type="pct"/>
            <w:tcBorders>
              <w:top w:val="single" w:sz="6" w:space="0" w:color="000000" w:themeColor="text1"/>
              <w:bottom w:val="single" w:sz="6" w:space="0" w:color="000000" w:themeColor="text1"/>
            </w:tcBorders>
            <w:shd w:val="clear" w:color="auto" w:fill="auto"/>
          </w:tcPr>
          <w:p w14:paraId="626651C0" w14:textId="77777777" w:rsidR="00F76A57" w:rsidRPr="00EA53C0" w:rsidRDefault="00F76A57" w:rsidP="00F76A57">
            <w:pPr>
              <w:rPr>
                <w:rFonts w:ascii="Arial" w:hAnsi="Arial" w:cs="Arial"/>
                <w:sz w:val="18"/>
                <w:szCs w:val="18"/>
              </w:rPr>
            </w:pPr>
          </w:p>
        </w:tc>
        <w:tc>
          <w:tcPr>
            <w:tcW w:w="290" w:type="pct"/>
            <w:tcBorders>
              <w:top w:val="single" w:sz="6" w:space="0" w:color="000000" w:themeColor="text1"/>
              <w:bottom w:val="single" w:sz="6" w:space="0" w:color="000000" w:themeColor="text1"/>
            </w:tcBorders>
            <w:shd w:val="clear" w:color="auto" w:fill="auto"/>
          </w:tcPr>
          <w:p w14:paraId="6CD7F5E2" w14:textId="77777777" w:rsidR="00F76A57" w:rsidRPr="00EA53C0" w:rsidRDefault="00F76A57" w:rsidP="00F76A57">
            <w:pPr>
              <w:rPr>
                <w:rFonts w:ascii="Arial" w:hAnsi="Arial" w:cs="Arial"/>
                <w:sz w:val="18"/>
                <w:szCs w:val="18"/>
              </w:rPr>
            </w:pPr>
            <w:r w:rsidRPr="00EA53C0">
              <w:rPr>
                <w:rFonts w:ascii="Arial" w:hAnsi="Arial" w:cs="Arial"/>
                <w:sz w:val="18"/>
                <w:szCs w:val="18"/>
              </w:rPr>
              <w:t>X</w:t>
            </w:r>
          </w:p>
        </w:tc>
        <w:tc>
          <w:tcPr>
            <w:tcW w:w="290" w:type="pct"/>
            <w:tcBorders>
              <w:top w:val="single" w:sz="6" w:space="0" w:color="000000" w:themeColor="text1"/>
              <w:bottom w:val="single" w:sz="6" w:space="0" w:color="000000" w:themeColor="text1"/>
            </w:tcBorders>
            <w:shd w:val="clear" w:color="auto" w:fill="auto"/>
          </w:tcPr>
          <w:p w14:paraId="52A08CA2" w14:textId="77777777" w:rsidR="00F76A57" w:rsidRPr="00EA53C0" w:rsidRDefault="00F76A57" w:rsidP="00F76A57">
            <w:pPr>
              <w:rPr>
                <w:rFonts w:ascii="Arial" w:hAnsi="Arial" w:cs="Arial"/>
                <w:sz w:val="18"/>
                <w:szCs w:val="18"/>
              </w:rPr>
            </w:pPr>
          </w:p>
        </w:tc>
        <w:tc>
          <w:tcPr>
            <w:tcW w:w="678" w:type="pct"/>
            <w:tcBorders>
              <w:top w:val="single" w:sz="6" w:space="0" w:color="000000" w:themeColor="text1"/>
              <w:bottom w:val="single" w:sz="6" w:space="0" w:color="000000" w:themeColor="text1"/>
            </w:tcBorders>
            <w:shd w:val="clear" w:color="auto" w:fill="auto"/>
          </w:tcPr>
          <w:p w14:paraId="26CBE1DD" w14:textId="77777777" w:rsidR="00F76A57" w:rsidRPr="00EA53C0" w:rsidRDefault="00F76A57" w:rsidP="00F76A57">
            <w:pPr>
              <w:rPr>
                <w:rFonts w:ascii="Arial" w:hAnsi="Arial" w:cs="Arial"/>
                <w:sz w:val="18"/>
                <w:szCs w:val="18"/>
              </w:rPr>
            </w:pPr>
            <w:r w:rsidRPr="00EA53C0">
              <w:rPr>
                <w:rFonts w:ascii="Arial" w:hAnsi="Arial" w:cs="Arial"/>
                <w:sz w:val="18"/>
                <w:szCs w:val="18"/>
              </w:rPr>
              <w:t>X</w:t>
            </w:r>
          </w:p>
        </w:tc>
        <w:tc>
          <w:tcPr>
            <w:tcW w:w="605" w:type="pct"/>
            <w:tcBorders>
              <w:top w:val="single" w:sz="6" w:space="0" w:color="000000" w:themeColor="text1"/>
              <w:bottom w:val="single" w:sz="6" w:space="0" w:color="000000" w:themeColor="text1"/>
            </w:tcBorders>
            <w:shd w:val="clear" w:color="auto" w:fill="auto"/>
          </w:tcPr>
          <w:p w14:paraId="02450411" w14:textId="77777777" w:rsidR="00F76A57" w:rsidRPr="00EA53C0" w:rsidRDefault="00F76A57" w:rsidP="00F76A57">
            <w:pPr>
              <w:rPr>
                <w:rFonts w:ascii="Arial" w:hAnsi="Arial" w:cs="Arial"/>
                <w:sz w:val="18"/>
                <w:szCs w:val="18"/>
              </w:rPr>
            </w:pPr>
          </w:p>
        </w:tc>
        <w:tc>
          <w:tcPr>
            <w:tcW w:w="606" w:type="pct"/>
            <w:tcBorders>
              <w:top w:val="single" w:sz="6" w:space="0" w:color="000000" w:themeColor="text1"/>
              <w:bottom w:val="single" w:sz="6" w:space="0" w:color="000000" w:themeColor="text1"/>
            </w:tcBorders>
            <w:shd w:val="clear" w:color="auto" w:fill="auto"/>
          </w:tcPr>
          <w:p w14:paraId="0F3A6DE5" w14:textId="77777777" w:rsidR="00F76A57" w:rsidRPr="00EA53C0" w:rsidRDefault="00F76A57" w:rsidP="00F76A57">
            <w:pPr>
              <w:rPr>
                <w:rFonts w:ascii="Arial" w:hAnsi="Arial" w:cs="Arial"/>
                <w:sz w:val="18"/>
                <w:szCs w:val="18"/>
              </w:rPr>
            </w:pPr>
            <w:r w:rsidRPr="00EA53C0">
              <w:rPr>
                <w:rFonts w:ascii="Arial" w:hAnsi="Arial" w:cs="Arial"/>
                <w:sz w:val="18"/>
                <w:szCs w:val="18"/>
              </w:rPr>
              <w:t>X</w:t>
            </w:r>
          </w:p>
        </w:tc>
        <w:tc>
          <w:tcPr>
            <w:tcW w:w="886" w:type="pct"/>
            <w:shd w:val="clear" w:color="auto" w:fill="auto"/>
          </w:tcPr>
          <w:p w14:paraId="2B2E126C" w14:textId="77777777" w:rsidR="00F76A57" w:rsidRPr="00EA53C0" w:rsidRDefault="00F76A57" w:rsidP="00F76A57">
            <w:pPr>
              <w:rPr>
                <w:rFonts w:ascii="Arial" w:hAnsi="Arial" w:cs="Arial"/>
                <w:sz w:val="18"/>
                <w:szCs w:val="18"/>
              </w:rPr>
            </w:pPr>
            <w:r w:rsidRPr="00EA53C0">
              <w:rPr>
                <w:rFonts w:ascii="Arial" w:hAnsi="Arial" w:cs="Arial"/>
                <w:sz w:val="18"/>
                <w:szCs w:val="18"/>
              </w:rPr>
              <w:t>OE/OSE/BID</w:t>
            </w:r>
          </w:p>
        </w:tc>
      </w:tr>
      <w:tr w:rsidR="0088625B" w:rsidRPr="00EA53C0" w14:paraId="7C8213EF" w14:textId="77777777" w:rsidTr="00A97A79">
        <w:trPr>
          <w:trHeight w:val="210"/>
        </w:trPr>
        <w:tc>
          <w:tcPr>
            <w:tcW w:w="238" w:type="pct"/>
          </w:tcPr>
          <w:p w14:paraId="7C73B900" w14:textId="77777777" w:rsidR="0088625B" w:rsidRPr="00A97A79" w:rsidRDefault="0088625B">
            <w:pPr>
              <w:rPr>
                <w:rFonts w:ascii="Arial" w:hAnsi="Arial" w:cs="Arial"/>
                <w:b/>
                <w:bCs/>
                <w:sz w:val="18"/>
                <w:szCs w:val="18"/>
              </w:rPr>
            </w:pPr>
            <w:r w:rsidRPr="00605D1F">
              <w:rPr>
                <w:rFonts w:ascii="Arial" w:hAnsi="Arial" w:cs="Arial"/>
                <w:b/>
                <w:bCs/>
                <w:sz w:val="18"/>
                <w:szCs w:val="18"/>
              </w:rPr>
              <w:t>4</w:t>
            </w:r>
          </w:p>
        </w:tc>
        <w:tc>
          <w:tcPr>
            <w:tcW w:w="4762" w:type="pct"/>
            <w:gridSpan w:val="8"/>
            <w:shd w:val="clear" w:color="auto" w:fill="auto"/>
          </w:tcPr>
          <w:p w14:paraId="3CA83799" w14:textId="77777777" w:rsidR="0088625B" w:rsidRPr="00A97A79" w:rsidRDefault="0088625B">
            <w:pPr>
              <w:rPr>
                <w:rFonts w:ascii="Arial" w:hAnsi="Arial" w:cs="Arial"/>
                <w:b/>
                <w:bCs/>
                <w:sz w:val="18"/>
                <w:szCs w:val="18"/>
              </w:rPr>
            </w:pPr>
            <w:r w:rsidRPr="00605D1F">
              <w:rPr>
                <w:rFonts w:ascii="Arial" w:hAnsi="Arial" w:cs="Arial"/>
                <w:b/>
                <w:bCs/>
                <w:sz w:val="18"/>
                <w:szCs w:val="18"/>
              </w:rPr>
              <w:t>Supervisión de la ejecución</w:t>
            </w:r>
          </w:p>
        </w:tc>
      </w:tr>
      <w:tr w:rsidR="0088625B" w:rsidRPr="00EA53C0" w14:paraId="4FF4029E" w14:textId="77777777" w:rsidTr="00A97A79">
        <w:trPr>
          <w:trHeight w:val="426"/>
        </w:trPr>
        <w:tc>
          <w:tcPr>
            <w:tcW w:w="238" w:type="pct"/>
          </w:tcPr>
          <w:p w14:paraId="6E98C887" w14:textId="77777777" w:rsidR="0088625B" w:rsidRPr="00EA53C0" w:rsidRDefault="0088625B" w:rsidP="0088625B">
            <w:pPr>
              <w:rPr>
                <w:rFonts w:ascii="Arial" w:hAnsi="Arial" w:cs="Arial"/>
                <w:sz w:val="18"/>
                <w:szCs w:val="18"/>
              </w:rPr>
            </w:pPr>
            <w:r w:rsidRPr="00EA53C0">
              <w:rPr>
                <w:rFonts w:ascii="Arial" w:hAnsi="Arial" w:cs="Arial"/>
                <w:sz w:val="18"/>
                <w:szCs w:val="18"/>
              </w:rPr>
              <w:t>4.1</w:t>
            </w:r>
          </w:p>
        </w:tc>
        <w:tc>
          <w:tcPr>
            <w:tcW w:w="1117" w:type="pct"/>
            <w:shd w:val="clear" w:color="auto" w:fill="auto"/>
          </w:tcPr>
          <w:p w14:paraId="22DEDA5F" w14:textId="77777777" w:rsidR="0088625B" w:rsidRPr="00EA53C0" w:rsidRDefault="0088625B" w:rsidP="0088625B">
            <w:pPr>
              <w:rPr>
                <w:rFonts w:ascii="Arial" w:hAnsi="Arial" w:cs="Arial"/>
                <w:sz w:val="18"/>
                <w:szCs w:val="18"/>
                <w:lang w:val="es-PY"/>
              </w:rPr>
            </w:pPr>
            <w:r w:rsidRPr="00EA53C0">
              <w:rPr>
                <w:rFonts w:ascii="Arial" w:hAnsi="Arial" w:cs="Arial"/>
                <w:sz w:val="18"/>
                <w:szCs w:val="18"/>
                <w:lang w:val="es-PY"/>
              </w:rPr>
              <w:t>Visitas de inspección Técnica y Fiduciaria</w:t>
            </w:r>
          </w:p>
        </w:tc>
        <w:tc>
          <w:tcPr>
            <w:tcW w:w="290" w:type="pct"/>
            <w:tcBorders>
              <w:top w:val="single" w:sz="6" w:space="0" w:color="000000" w:themeColor="text1"/>
              <w:bottom w:val="single" w:sz="6" w:space="0" w:color="000000" w:themeColor="text1"/>
            </w:tcBorders>
            <w:shd w:val="clear" w:color="auto" w:fill="auto"/>
          </w:tcPr>
          <w:p w14:paraId="095DF166" w14:textId="77777777" w:rsidR="0088625B" w:rsidRPr="00EA53C0" w:rsidRDefault="0088625B" w:rsidP="0088625B">
            <w:pPr>
              <w:rPr>
                <w:rFonts w:ascii="Arial" w:hAnsi="Arial" w:cs="Arial"/>
                <w:sz w:val="18"/>
                <w:szCs w:val="18"/>
                <w:lang w:val="es-PY"/>
              </w:rPr>
            </w:pPr>
            <w:r w:rsidRPr="00EA53C0">
              <w:rPr>
                <w:rFonts w:ascii="Arial" w:hAnsi="Arial" w:cs="Arial"/>
                <w:sz w:val="18"/>
                <w:szCs w:val="18"/>
                <w:lang w:val="es-PY"/>
              </w:rPr>
              <w:t>X</w:t>
            </w:r>
          </w:p>
        </w:tc>
        <w:tc>
          <w:tcPr>
            <w:tcW w:w="290" w:type="pct"/>
            <w:tcBorders>
              <w:top w:val="single" w:sz="6" w:space="0" w:color="000000" w:themeColor="text1"/>
              <w:bottom w:val="single" w:sz="6" w:space="0" w:color="000000" w:themeColor="text1"/>
            </w:tcBorders>
            <w:shd w:val="clear" w:color="auto" w:fill="auto"/>
          </w:tcPr>
          <w:p w14:paraId="1AE0CB08" w14:textId="77777777" w:rsidR="0088625B" w:rsidRPr="00EA53C0" w:rsidRDefault="0088625B" w:rsidP="0088625B">
            <w:pPr>
              <w:rPr>
                <w:rFonts w:ascii="Arial" w:hAnsi="Arial" w:cs="Arial"/>
                <w:sz w:val="18"/>
                <w:szCs w:val="18"/>
              </w:rPr>
            </w:pPr>
          </w:p>
        </w:tc>
        <w:tc>
          <w:tcPr>
            <w:tcW w:w="290" w:type="pct"/>
            <w:tcBorders>
              <w:top w:val="single" w:sz="6" w:space="0" w:color="000000" w:themeColor="text1"/>
              <w:bottom w:val="single" w:sz="6" w:space="0" w:color="000000" w:themeColor="text1"/>
            </w:tcBorders>
            <w:shd w:val="clear" w:color="auto" w:fill="auto"/>
          </w:tcPr>
          <w:p w14:paraId="43ACA2F0" w14:textId="77777777" w:rsidR="0088625B" w:rsidRPr="00EA53C0" w:rsidRDefault="0088625B" w:rsidP="0088625B">
            <w:pPr>
              <w:rPr>
                <w:rFonts w:ascii="Arial" w:hAnsi="Arial" w:cs="Arial"/>
                <w:sz w:val="18"/>
                <w:szCs w:val="18"/>
              </w:rPr>
            </w:pPr>
            <w:r w:rsidRPr="00EA53C0">
              <w:rPr>
                <w:rFonts w:ascii="Arial" w:hAnsi="Arial" w:cs="Arial"/>
                <w:sz w:val="18"/>
                <w:szCs w:val="18"/>
              </w:rPr>
              <w:t>X</w:t>
            </w:r>
          </w:p>
        </w:tc>
        <w:tc>
          <w:tcPr>
            <w:tcW w:w="678" w:type="pct"/>
            <w:tcBorders>
              <w:top w:val="single" w:sz="6" w:space="0" w:color="000000" w:themeColor="text1"/>
              <w:bottom w:val="single" w:sz="6" w:space="0" w:color="000000" w:themeColor="text1"/>
            </w:tcBorders>
            <w:shd w:val="clear" w:color="auto" w:fill="auto"/>
          </w:tcPr>
          <w:p w14:paraId="14FCFB11" w14:textId="77777777" w:rsidR="0088625B" w:rsidRPr="00EA53C0" w:rsidRDefault="0088625B" w:rsidP="0088625B">
            <w:pPr>
              <w:rPr>
                <w:rFonts w:ascii="Arial" w:hAnsi="Arial" w:cs="Arial"/>
                <w:sz w:val="18"/>
                <w:szCs w:val="18"/>
              </w:rPr>
            </w:pPr>
          </w:p>
        </w:tc>
        <w:tc>
          <w:tcPr>
            <w:tcW w:w="605" w:type="pct"/>
            <w:tcBorders>
              <w:top w:val="single" w:sz="6" w:space="0" w:color="000000" w:themeColor="text1"/>
              <w:bottom w:val="single" w:sz="6" w:space="0" w:color="000000" w:themeColor="text1"/>
            </w:tcBorders>
            <w:shd w:val="clear" w:color="auto" w:fill="auto"/>
          </w:tcPr>
          <w:p w14:paraId="0B3B248A" w14:textId="77777777" w:rsidR="0088625B" w:rsidRPr="00EA53C0" w:rsidRDefault="0088625B" w:rsidP="0088625B">
            <w:pPr>
              <w:rPr>
                <w:rFonts w:ascii="Arial" w:hAnsi="Arial" w:cs="Arial"/>
                <w:sz w:val="18"/>
                <w:szCs w:val="18"/>
              </w:rPr>
            </w:pPr>
            <w:r w:rsidRPr="00EA53C0">
              <w:rPr>
                <w:rFonts w:ascii="Arial" w:hAnsi="Arial" w:cs="Arial"/>
                <w:sz w:val="18"/>
                <w:szCs w:val="18"/>
              </w:rPr>
              <w:t>X</w:t>
            </w:r>
          </w:p>
        </w:tc>
        <w:tc>
          <w:tcPr>
            <w:tcW w:w="606" w:type="pct"/>
            <w:tcBorders>
              <w:top w:val="single" w:sz="6" w:space="0" w:color="000000" w:themeColor="text1"/>
              <w:bottom w:val="single" w:sz="6" w:space="0" w:color="000000" w:themeColor="text1"/>
            </w:tcBorders>
            <w:shd w:val="clear" w:color="auto" w:fill="auto"/>
          </w:tcPr>
          <w:p w14:paraId="42DC7E4F" w14:textId="77777777" w:rsidR="0088625B" w:rsidRPr="00EA53C0" w:rsidRDefault="0088625B" w:rsidP="0088625B">
            <w:pPr>
              <w:rPr>
                <w:rFonts w:ascii="Arial" w:hAnsi="Arial" w:cs="Arial"/>
                <w:sz w:val="18"/>
                <w:szCs w:val="18"/>
              </w:rPr>
            </w:pPr>
          </w:p>
        </w:tc>
        <w:tc>
          <w:tcPr>
            <w:tcW w:w="886" w:type="pct"/>
            <w:shd w:val="clear" w:color="auto" w:fill="auto"/>
          </w:tcPr>
          <w:p w14:paraId="28D4FB40" w14:textId="77777777" w:rsidR="0088625B" w:rsidRPr="00EA53C0" w:rsidRDefault="0088625B" w:rsidP="0088625B">
            <w:pPr>
              <w:rPr>
                <w:rFonts w:ascii="Arial" w:hAnsi="Arial" w:cs="Arial"/>
                <w:sz w:val="18"/>
                <w:szCs w:val="18"/>
              </w:rPr>
            </w:pPr>
            <w:r w:rsidRPr="00EA53C0">
              <w:rPr>
                <w:rFonts w:ascii="Arial" w:hAnsi="Arial" w:cs="Arial"/>
                <w:sz w:val="18"/>
                <w:szCs w:val="18"/>
              </w:rPr>
              <w:t>BID/OE</w:t>
            </w:r>
          </w:p>
        </w:tc>
      </w:tr>
      <w:tr w:rsidR="0088625B" w:rsidRPr="00EA53C0" w14:paraId="712A3F29" w14:textId="77777777" w:rsidTr="00A97A79">
        <w:trPr>
          <w:trHeight w:val="426"/>
        </w:trPr>
        <w:tc>
          <w:tcPr>
            <w:tcW w:w="238" w:type="pct"/>
          </w:tcPr>
          <w:p w14:paraId="6A375FA9" w14:textId="77777777" w:rsidR="0088625B" w:rsidRPr="00EA53C0" w:rsidRDefault="0088625B" w:rsidP="0088625B">
            <w:pPr>
              <w:rPr>
                <w:rFonts w:ascii="Arial" w:hAnsi="Arial" w:cs="Arial"/>
                <w:sz w:val="18"/>
                <w:szCs w:val="18"/>
              </w:rPr>
            </w:pPr>
            <w:r w:rsidRPr="00EA53C0">
              <w:rPr>
                <w:rFonts w:ascii="Arial" w:hAnsi="Arial" w:cs="Arial"/>
                <w:sz w:val="18"/>
                <w:szCs w:val="18"/>
              </w:rPr>
              <w:t>4.2</w:t>
            </w:r>
          </w:p>
        </w:tc>
        <w:tc>
          <w:tcPr>
            <w:tcW w:w="1117" w:type="pct"/>
            <w:shd w:val="clear" w:color="auto" w:fill="auto"/>
          </w:tcPr>
          <w:p w14:paraId="4663DF61" w14:textId="77777777" w:rsidR="0088625B" w:rsidRPr="00EA53C0" w:rsidRDefault="0088625B" w:rsidP="0088625B">
            <w:pPr>
              <w:rPr>
                <w:rFonts w:ascii="Arial" w:hAnsi="Arial" w:cs="Arial"/>
                <w:sz w:val="18"/>
                <w:szCs w:val="18"/>
                <w:lang w:val="es-PY"/>
              </w:rPr>
            </w:pPr>
            <w:r w:rsidRPr="00EA53C0">
              <w:rPr>
                <w:rFonts w:ascii="Arial" w:hAnsi="Arial" w:cs="Arial"/>
                <w:sz w:val="18"/>
                <w:szCs w:val="18"/>
                <w:lang w:val="es-PY"/>
              </w:rPr>
              <w:t>Misiones de Administración</w:t>
            </w:r>
          </w:p>
        </w:tc>
        <w:tc>
          <w:tcPr>
            <w:tcW w:w="290" w:type="pct"/>
            <w:tcBorders>
              <w:top w:val="single" w:sz="6" w:space="0" w:color="000000" w:themeColor="text1"/>
              <w:bottom w:val="single" w:sz="6" w:space="0" w:color="000000" w:themeColor="text1"/>
            </w:tcBorders>
            <w:shd w:val="clear" w:color="auto" w:fill="auto"/>
          </w:tcPr>
          <w:p w14:paraId="46F1DC47" w14:textId="77777777" w:rsidR="0088625B" w:rsidRPr="00EA53C0" w:rsidRDefault="0088625B" w:rsidP="0088625B">
            <w:pPr>
              <w:rPr>
                <w:rFonts w:ascii="Arial" w:hAnsi="Arial" w:cs="Arial"/>
                <w:sz w:val="18"/>
                <w:szCs w:val="18"/>
              </w:rPr>
            </w:pPr>
          </w:p>
        </w:tc>
        <w:tc>
          <w:tcPr>
            <w:tcW w:w="290" w:type="pct"/>
            <w:tcBorders>
              <w:top w:val="single" w:sz="6" w:space="0" w:color="000000" w:themeColor="text1"/>
              <w:bottom w:val="single" w:sz="6" w:space="0" w:color="000000" w:themeColor="text1"/>
            </w:tcBorders>
            <w:shd w:val="clear" w:color="auto" w:fill="auto"/>
          </w:tcPr>
          <w:p w14:paraId="0FA3BA96" w14:textId="77777777" w:rsidR="0088625B" w:rsidRPr="00EA53C0" w:rsidRDefault="0088625B" w:rsidP="0088625B">
            <w:pPr>
              <w:rPr>
                <w:rFonts w:ascii="Arial" w:hAnsi="Arial" w:cs="Arial"/>
                <w:sz w:val="18"/>
                <w:szCs w:val="18"/>
              </w:rPr>
            </w:pPr>
            <w:r w:rsidRPr="00EA53C0">
              <w:rPr>
                <w:rFonts w:ascii="Arial" w:hAnsi="Arial" w:cs="Arial"/>
                <w:sz w:val="18"/>
                <w:szCs w:val="18"/>
              </w:rPr>
              <w:t>X</w:t>
            </w:r>
          </w:p>
        </w:tc>
        <w:tc>
          <w:tcPr>
            <w:tcW w:w="290" w:type="pct"/>
            <w:tcBorders>
              <w:top w:val="single" w:sz="6" w:space="0" w:color="000000" w:themeColor="text1"/>
              <w:bottom w:val="single" w:sz="6" w:space="0" w:color="000000" w:themeColor="text1"/>
            </w:tcBorders>
            <w:shd w:val="clear" w:color="auto" w:fill="auto"/>
          </w:tcPr>
          <w:p w14:paraId="4599C269" w14:textId="77777777" w:rsidR="0088625B" w:rsidRPr="00EA53C0" w:rsidRDefault="0088625B" w:rsidP="0088625B">
            <w:pPr>
              <w:rPr>
                <w:rFonts w:ascii="Arial" w:hAnsi="Arial" w:cs="Arial"/>
                <w:sz w:val="18"/>
                <w:szCs w:val="18"/>
              </w:rPr>
            </w:pPr>
          </w:p>
        </w:tc>
        <w:tc>
          <w:tcPr>
            <w:tcW w:w="678" w:type="pct"/>
            <w:tcBorders>
              <w:top w:val="single" w:sz="6" w:space="0" w:color="000000" w:themeColor="text1"/>
              <w:bottom w:val="single" w:sz="6" w:space="0" w:color="000000" w:themeColor="text1"/>
            </w:tcBorders>
            <w:shd w:val="clear" w:color="auto" w:fill="auto"/>
          </w:tcPr>
          <w:p w14:paraId="34118E5E" w14:textId="77777777" w:rsidR="0088625B" w:rsidRPr="00EA53C0" w:rsidRDefault="0088625B" w:rsidP="0088625B">
            <w:pPr>
              <w:rPr>
                <w:rFonts w:ascii="Arial" w:hAnsi="Arial" w:cs="Arial"/>
                <w:sz w:val="18"/>
                <w:szCs w:val="18"/>
              </w:rPr>
            </w:pPr>
            <w:r w:rsidRPr="00EA53C0">
              <w:rPr>
                <w:rFonts w:ascii="Arial" w:hAnsi="Arial" w:cs="Arial"/>
                <w:sz w:val="18"/>
                <w:szCs w:val="18"/>
              </w:rPr>
              <w:t>X</w:t>
            </w:r>
          </w:p>
        </w:tc>
        <w:tc>
          <w:tcPr>
            <w:tcW w:w="605" w:type="pct"/>
            <w:tcBorders>
              <w:top w:val="single" w:sz="6" w:space="0" w:color="000000" w:themeColor="text1"/>
              <w:bottom w:val="single" w:sz="6" w:space="0" w:color="000000" w:themeColor="text1"/>
            </w:tcBorders>
            <w:shd w:val="clear" w:color="auto" w:fill="auto"/>
          </w:tcPr>
          <w:p w14:paraId="32BA70BD" w14:textId="77777777" w:rsidR="0088625B" w:rsidRPr="00EA53C0" w:rsidRDefault="0088625B" w:rsidP="0088625B">
            <w:pPr>
              <w:rPr>
                <w:rFonts w:ascii="Arial" w:hAnsi="Arial" w:cs="Arial"/>
                <w:sz w:val="18"/>
                <w:szCs w:val="18"/>
              </w:rPr>
            </w:pPr>
          </w:p>
        </w:tc>
        <w:tc>
          <w:tcPr>
            <w:tcW w:w="606" w:type="pct"/>
            <w:tcBorders>
              <w:top w:val="single" w:sz="6" w:space="0" w:color="000000" w:themeColor="text1"/>
              <w:bottom w:val="single" w:sz="6" w:space="0" w:color="000000" w:themeColor="text1"/>
            </w:tcBorders>
            <w:shd w:val="clear" w:color="auto" w:fill="auto"/>
          </w:tcPr>
          <w:p w14:paraId="3354DD23" w14:textId="77777777" w:rsidR="0088625B" w:rsidRPr="00EA53C0" w:rsidRDefault="0088625B" w:rsidP="0088625B">
            <w:pPr>
              <w:rPr>
                <w:rFonts w:ascii="Arial" w:hAnsi="Arial" w:cs="Arial"/>
                <w:sz w:val="18"/>
                <w:szCs w:val="18"/>
              </w:rPr>
            </w:pPr>
            <w:r w:rsidRPr="00EA53C0">
              <w:rPr>
                <w:rFonts w:ascii="Arial" w:hAnsi="Arial" w:cs="Arial"/>
                <w:sz w:val="18"/>
                <w:szCs w:val="18"/>
              </w:rPr>
              <w:t>X</w:t>
            </w:r>
          </w:p>
        </w:tc>
        <w:tc>
          <w:tcPr>
            <w:tcW w:w="886" w:type="pct"/>
            <w:shd w:val="clear" w:color="auto" w:fill="auto"/>
          </w:tcPr>
          <w:p w14:paraId="1796142A" w14:textId="77777777" w:rsidR="0088625B" w:rsidRPr="00EA53C0" w:rsidRDefault="0088625B" w:rsidP="0088625B">
            <w:pPr>
              <w:rPr>
                <w:rFonts w:ascii="Arial" w:hAnsi="Arial" w:cs="Arial"/>
                <w:sz w:val="18"/>
                <w:szCs w:val="18"/>
              </w:rPr>
            </w:pPr>
            <w:r w:rsidRPr="00EA53C0">
              <w:rPr>
                <w:rFonts w:ascii="Arial" w:hAnsi="Arial" w:cs="Arial"/>
                <w:sz w:val="18"/>
                <w:szCs w:val="18"/>
              </w:rPr>
              <w:t>BID/OE</w:t>
            </w:r>
          </w:p>
        </w:tc>
      </w:tr>
      <w:tr w:rsidR="0088625B" w:rsidRPr="00EA53C0" w14:paraId="594061E8" w14:textId="77777777" w:rsidTr="00A97A79">
        <w:trPr>
          <w:trHeight w:val="264"/>
        </w:trPr>
        <w:tc>
          <w:tcPr>
            <w:tcW w:w="238" w:type="pct"/>
          </w:tcPr>
          <w:p w14:paraId="61A1911A" w14:textId="77777777" w:rsidR="0088625B" w:rsidRPr="00A97A79" w:rsidRDefault="0088625B">
            <w:pPr>
              <w:rPr>
                <w:rFonts w:ascii="Arial" w:hAnsi="Arial" w:cs="Arial"/>
                <w:b/>
                <w:bCs/>
                <w:sz w:val="18"/>
                <w:szCs w:val="18"/>
              </w:rPr>
            </w:pPr>
            <w:r w:rsidRPr="00605D1F">
              <w:rPr>
                <w:rFonts w:ascii="Arial" w:hAnsi="Arial" w:cs="Arial"/>
                <w:b/>
                <w:bCs/>
                <w:sz w:val="18"/>
                <w:szCs w:val="18"/>
              </w:rPr>
              <w:t>5</w:t>
            </w:r>
          </w:p>
        </w:tc>
        <w:tc>
          <w:tcPr>
            <w:tcW w:w="4762" w:type="pct"/>
            <w:gridSpan w:val="8"/>
            <w:shd w:val="clear" w:color="auto" w:fill="auto"/>
          </w:tcPr>
          <w:p w14:paraId="2570B119" w14:textId="77777777" w:rsidR="0088625B" w:rsidRPr="00A97A79" w:rsidRDefault="0088625B">
            <w:pPr>
              <w:rPr>
                <w:rFonts w:ascii="Arial" w:hAnsi="Arial" w:cs="Arial"/>
                <w:b/>
                <w:bCs/>
                <w:sz w:val="18"/>
                <w:szCs w:val="18"/>
              </w:rPr>
            </w:pPr>
            <w:r w:rsidRPr="00605D1F">
              <w:rPr>
                <w:rFonts w:ascii="Arial" w:hAnsi="Arial" w:cs="Arial"/>
                <w:b/>
                <w:bCs/>
                <w:sz w:val="18"/>
                <w:szCs w:val="18"/>
                <w:lang w:val="es-PY"/>
              </w:rPr>
              <w:t>Auditorias</w:t>
            </w:r>
          </w:p>
        </w:tc>
      </w:tr>
      <w:tr w:rsidR="0088625B" w:rsidRPr="00EA53C0" w14:paraId="61BB14F6" w14:textId="77777777" w:rsidTr="00A97A79">
        <w:trPr>
          <w:trHeight w:val="426"/>
        </w:trPr>
        <w:tc>
          <w:tcPr>
            <w:tcW w:w="238" w:type="pct"/>
          </w:tcPr>
          <w:p w14:paraId="10B4978A" w14:textId="77777777" w:rsidR="0088625B" w:rsidRPr="00EA53C0" w:rsidRDefault="0088625B" w:rsidP="0088625B">
            <w:pPr>
              <w:rPr>
                <w:rFonts w:ascii="Arial" w:hAnsi="Arial" w:cs="Arial"/>
                <w:sz w:val="18"/>
                <w:szCs w:val="18"/>
              </w:rPr>
            </w:pPr>
            <w:r w:rsidRPr="00EA53C0">
              <w:rPr>
                <w:rFonts w:ascii="Arial" w:hAnsi="Arial" w:cs="Arial"/>
                <w:sz w:val="18"/>
                <w:szCs w:val="18"/>
              </w:rPr>
              <w:t>5.1</w:t>
            </w:r>
          </w:p>
        </w:tc>
        <w:tc>
          <w:tcPr>
            <w:tcW w:w="1117" w:type="pct"/>
            <w:tcBorders>
              <w:top w:val="nil"/>
              <w:left w:val="nil"/>
              <w:bottom w:val="single" w:sz="4" w:space="0" w:color="auto"/>
              <w:right w:val="single" w:sz="4" w:space="0" w:color="auto"/>
            </w:tcBorders>
            <w:shd w:val="clear" w:color="auto" w:fill="auto"/>
            <w:vAlign w:val="center"/>
          </w:tcPr>
          <w:p w14:paraId="0B5D378C" w14:textId="77777777" w:rsidR="0088625B" w:rsidRPr="00EA53C0" w:rsidRDefault="0088625B" w:rsidP="0088625B">
            <w:pPr>
              <w:rPr>
                <w:rFonts w:ascii="Arial" w:hAnsi="Arial" w:cs="Arial"/>
                <w:color w:val="000000"/>
                <w:sz w:val="18"/>
                <w:szCs w:val="18"/>
                <w:lang w:val="es-PY" w:eastAsia="es-PY"/>
              </w:rPr>
            </w:pPr>
            <w:r w:rsidRPr="00EA53C0">
              <w:rPr>
                <w:rFonts w:ascii="Arial" w:hAnsi="Arial" w:cs="Arial"/>
                <w:color w:val="000000"/>
                <w:sz w:val="18"/>
                <w:szCs w:val="18"/>
                <w:lang w:val="es-PY" w:eastAsia="es-PY"/>
              </w:rPr>
              <w:t>Trabajo de Campo para Auditoría Externa del Proyecto</w:t>
            </w:r>
          </w:p>
        </w:tc>
        <w:tc>
          <w:tcPr>
            <w:tcW w:w="290" w:type="pct"/>
            <w:tcBorders>
              <w:top w:val="single" w:sz="6" w:space="0" w:color="000000" w:themeColor="text1"/>
              <w:bottom w:val="single" w:sz="6" w:space="0" w:color="000000" w:themeColor="text1"/>
            </w:tcBorders>
            <w:shd w:val="clear" w:color="auto" w:fill="auto"/>
          </w:tcPr>
          <w:p w14:paraId="0EA0ADB7" w14:textId="77777777" w:rsidR="0088625B" w:rsidRPr="00EA53C0" w:rsidRDefault="0088625B" w:rsidP="0088625B">
            <w:pPr>
              <w:rPr>
                <w:rFonts w:ascii="Arial" w:hAnsi="Arial" w:cs="Arial"/>
                <w:sz w:val="18"/>
                <w:szCs w:val="18"/>
              </w:rPr>
            </w:pPr>
          </w:p>
        </w:tc>
        <w:tc>
          <w:tcPr>
            <w:tcW w:w="290" w:type="pct"/>
            <w:tcBorders>
              <w:top w:val="single" w:sz="6" w:space="0" w:color="000000" w:themeColor="text1"/>
              <w:bottom w:val="single" w:sz="6" w:space="0" w:color="000000" w:themeColor="text1"/>
            </w:tcBorders>
            <w:shd w:val="clear" w:color="auto" w:fill="auto"/>
          </w:tcPr>
          <w:p w14:paraId="2BF8308E" w14:textId="77777777" w:rsidR="0088625B" w:rsidRPr="00EA53C0" w:rsidRDefault="0088625B" w:rsidP="0088625B">
            <w:pPr>
              <w:rPr>
                <w:rFonts w:ascii="Arial" w:hAnsi="Arial" w:cs="Arial"/>
                <w:sz w:val="18"/>
                <w:szCs w:val="18"/>
              </w:rPr>
            </w:pPr>
          </w:p>
        </w:tc>
        <w:tc>
          <w:tcPr>
            <w:tcW w:w="290" w:type="pct"/>
            <w:tcBorders>
              <w:top w:val="single" w:sz="6" w:space="0" w:color="000000" w:themeColor="text1"/>
              <w:bottom w:val="single" w:sz="6" w:space="0" w:color="000000" w:themeColor="text1"/>
            </w:tcBorders>
            <w:shd w:val="clear" w:color="auto" w:fill="auto"/>
          </w:tcPr>
          <w:p w14:paraId="267A2A53" w14:textId="77777777" w:rsidR="0088625B" w:rsidRPr="00EA53C0" w:rsidRDefault="0088625B" w:rsidP="0088625B">
            <w:pPr>
              <w:rPr>
                <w:rFonts w:ascii="Arial" w:hAnsi="Arial" w:cs="Arial"/>
                <w:sz w:val="18"/>
                <w:szCs w:val="18"/>
              </w:rPr>
            </w:pPr>
            <w:r w:rsidRPr="00EA53C0">
              <w:rPr>
                <w:rFonts w:ascii="Arial" w:hAnsi="Arial" w:cs="Arial"/>
                <w:sz w:val="18"/>
                <w:szCs w:val="18"/>
              </w:rPr>
              <w:t>X</w:t>
            </w:r>
          </w:p>
        </w:tc>
        <w:tc>
          <w:tcPr>
            <w:tcW w:w="678" w:type="pct"/>
            <w:tcBorders>
              <w:top w:val="single" w:sz="6" w:space="0" w:color="000000" w:themeColor="text1"/>
              <w:bottom w:val="single" w:sz="6" w:space="0" w:color="000000" w:themeColor="text1"/>
            </w:tcBorders>
            <w:shd w:val="clear" w:color="auto" w:fill="auto"/>
          </w:tcPr>
          <w:p w14:paraId="69518859" w14:textId="77777777" w:rsidR="0088625B" w:rsidRPr="00EA53C0" w:rsidRDefault="0088625B" w:rsidP="0088625B">
            <w:pPr>
              <w:rPr>
                <w:rFonts w:ascii="Arial" w:hAnsi="Arial" w:cs="Arial"/>
                <w:sz w:val="18"/>
                <w:szCs w:val="18"/>
              </w:rPr>
            </w:pPr>
          </w:p>
        </w:tc>
        <w:tc>
          <w:tcPr>
            <w:tcW w:w="605" w:type="pct"/>
            <w:tcBorders>
              <w:top w:val="single" w:sz="6" w:space="0" w:color="000000" w:themeColor="text1"/>
              <w:bottom w:val="single" w:sz="6" w:space="0" w:color="000000" w:themeColor="text1"/>
            </w:tcBorders>
            <w:shd w:val="clear" w:color="auto" w:fill="auto"/>
          </w:tcPr>
          <w:p w14:paraId="1069E349" w14:textId="77777777" w:rsidR="0088625B" w:rsidRPr="00EA53C0" w:rsidRDefault="0088625B" w:rsidP="0088625B">
            <w:pPr>
              <w:rPr>
                <w:rFonts w:ascii="Arial" w:hAnsi="Arial" w:cs="Arial"/>
                <w:sz w:val="18"/>
                <w:szCs w:val="18"/>
              </w:rPr>
            </w:pPr>
            <w:r w:rsidRPr="00EA53C0">
              <w:rPr>
                <w:rFonts w:ascii="Arial" w:hAnsi="Arial" w:cs="Arial"/>
                <w:sz w:val="18"/>
                <w:szCs w:val="18"/>
              </w:rPr>
              <w:t>X</w:t>
            </w:r>
          </w:p>
        </w:tc>
        <w:tc>
          <w:tcPr>
            <w:tcW w:w="606" w:type="pct"/>
            <w:tcBorders>
              <w:top w:val="single" w:sz="6" w:space="0" w:color="000000" w:themeColor="text1"/>
              <w:bottom w:val="single" w:sz="6" w:space="0" w:color="000000" w:themeColor="text1"/>
            </w:tcBorders>
            <w:shd w:val="clear" w:color="auto" w:fill="auto"/>
          </w:tcPr>
          <w:p w14:paraId="391775B7" w14:textId="77777777" w:rsidR="0088625B" w:rsidRPr="00EA53C0" w:rsidRDefault="0088625B" w:rsidP="0088625B">
            <w:pPr>
              <w:rPr>
                <w:rFonts w:ascii="Arial" w:hAnsi="Arial" w:cs="Arial"/>
                <w:sz w:val="18"/>
                <w:szCs w:val="18"/>
              </w:rPr>
            </w:pPr>
            <w:r w:rsidRPr="00EA53C0">
              <w:rPr>
                <w:rFonts w:ascii="Arial" w:hAnsi="Arial" w:cs="Arial"/>
                <w:sz w:val="18"/>
                <w:szCs w:val="18"/>
              </w:rPr>
              <w:t>X</w:t>
            </w:r>
          </w:p>
        </w:tc>
        <w:tc>
          <w:tcPr>
            <w:tcW w:w="886" w:type="pct"/>
            <w:tcBorders>
              <w:top w:val="nil"/>
              <w:left w:val="nil"/>
              <w:bottom w:val="single" w:sz="4" w:space="0" w:color="auto"/>
              <w:right w:val="single" w:sz="4" w:space="0" w:color="auto"/>
            </w:tcBorders>
            <w:shd w:val="clear" w:color="auto" w:fill="auto"/>
            <w:vAlign w:val="center"/>
          </w:tcPr>
          <w:p w14:paraId="588F0AB4" w14:textId="77777777" w:rsidR="0088625B" w:rsidRPr="00EA53C0" w:rsidRDefault="0088625B" w:rsidP="0088625B">
            <w:pPr>
              <w:rPr>
                <w:rFonts w:ascii="Arial" w:hAnsi="Arial" w:cs="Arial"/>
                <w:color w:val="000000"/>
                <w:sz w:val="18"/>
                <w:szCs w:val="18"/>
                <w:lang w:val="es-PY" w:eastAsia="es-PY"/>
              </w:rPr>
            </w:pPr>
            <w:r w:rsidRPr="00EA53C0">
              <w:rPr>
                <w:rFonts w:ascii="Arial" w:hAnsi="Arial" w:cs="Arial"/>
                <w:color w:val="000000"/>
                <w:sz w:val="18"/>
                <w:szCs w:val="18"/>
                <w:lang w:val="es-PY" w:eastAsia="es-PY"/>
              </w:rPr>
              <w:t>Firma Independiente de Auditoría (FIA)</w:t>
            </w:r>
          </w:p>
        </w:tc>
      </w:tr>
      <w:tr w:rsidR="0088625B" w:rsidRPr="00EA53C0" w14:paraId="6E41738F" w14:textId="77777777" w:rsidTr="00A97A79">
        <w:trPr>
          <w:trHeight w:val="426"/>
        </w:trPr>
        <w:tc>
          <w:tcPr>
            <w:tcW w:w="238" w:type="pct"/>
          </w:tcPr>
          <w:p w14:paraId="4A05F3DA" w14:textId="77777777" w:rsidR="0088625B" w:rsidRPr="00EA53C0" w:rsidRDefault="0088625B" w:rsidP="0088625B">
            <w:pPr>
              <w:rPr>
                <w:rFonts w:ascii="Arial" w:hAnsi="Arial" w:cs="Arial"/>
                <w:sz w:val="18"/>
                <w:szCs w:val="18"/>
              </w:rPr>
            </w:pPr>
            <w:r w:rsidRPr="00EA53C0">
              <w:rPr>
                <w:rFonts w:ascii="Arial" w:hAnsi="Arial" w:cs="Arial"/>
                <w:sz w:val="18"/>
                <w:szCs w:val="18"/>
              </w:rPr>
              <w:t>5.2</w:t>
            </w:r>
          </w:p>
        </w:tc>
        <w:tc>
          <w:tcPr>
            <w:tcW w:w="1117" w:type="pct"/>
            <w:shd w:val="clear" w:color="auto" w:fill="auto"/>
          </w:tcPr>
          <w:p w14:paraId="1868CF00" w14:textId="77777777" w:rsidR="0088625B" w:rsidRPr="00EA53C0" w:rsidRDefault="0088625B" w:rsidP="0088625B">
            <w:pPr>
              <w:rPr>
                <w:rFonts w:ascii="Arial" w:hAnsi="Arial" w:cs="Arial"/>
                <w:sz w:val="18"/>
                <w:szCs w:val="18"/>
                <w:lang w:val="es-PY"/>
              </w:rPr>
            </w:pPr>
            <w:r w:rsidRPr="00EA53C0">
              <w:rPr>
                <w:rFonts w:ascii="Arial" w:hAnsi="Arial" w:cs="Arial"/>
                <w:color w:val="000000"/>
                <w:spacing w:val="0"/>
                <w:sz w:val="18"/>
                <w:szCs w:val="18"/>
                <w:lang w:val="es-PY" w:eastAsia="es-PY"/>
              </w:rPr>
              <w:t>Presentación de Informe de EFA</w:t>
            </w:r>
          </w:p>
        </w:tc>
        <w:tc>
          <w:tcPr>
            <w:tcW w:w="290" w:type="pct"/>
            <w:tcBorders>
              <w:top w:val="single" w:sz="6" w:space="0" w:color="000000" w:themeColor="text1"/>
              <w:bottom w:val="single" w:sz="6" w:space="0" w:color="000000" w:themeColor="text1"/>
            </w:tcBorders>
            <w:shd w:val="clear" w:color="auto" w:fill="auto"/>
          </w:tcPr>
          <w:p w14:paraId="43D6B641" w14:textId="77777777" w:rsidR="0088625B" w:rsidRPr="00EA53C0" w:rsidRDefault="0088625B" w:rsidP="0088625B">
            <w:pPr>
              <w:rPr>
                <w:rFonts w:ascii="Arial" w:hAnsi="Arial" w:cs="Arial"/>
                <w:sz w:val="18"/>
                <w:szCs w:val="18"/>
              </w:rPr>
            </w:pPr>
          </w:p>
        </w:tc>
        <w:tc>
          <w:tcPr>
            <w:tcW w:w="290" w:type="pct"/>
            <w:tcBorders>
              <w:top w:val="single" w:sz="6" w:space="0" w:color="000000" w:themeColor="text1"/>
              <w:bottom w:val="single" w:sz="6" w:space="0" w:color="000000" w:themeColor="text1"/>
            </w:tcBorders>
            <w:shd w:val="clear" w:color="auto" w:fill="auto"/>
          </w:tcPr>
          <w:p w14:paraId="40740B9B" w14:textId="77777777" w:rsidR="0088625B" w:rsidRPr="00EA53C0" w:rsidRDefault="0088625B" w:rsidP="0088625B">
            <w:pPr>
              <w:rPr>
                <w:rFonts w:ascii="Arial" w:hAnsi="Arial" w:cs="Arial"/>
                <w:sz w:val="18"/>
                <w:szCs w:val="18"/>
              </w:rPr>
            </w:pPr>
          </w:p>
        </w:tc>
        <w:tc>
          <w:tcPr>
            <w:tcW w:w="290" w:type="pct"/>
            <w:tcBorders>
              <w:top w:val="single" w:sz="6" w:space="0" w:color="000000" w:themeColor="text1"/>
              <w:bottom w:val="single" w:sz="6" w:space="0" w:color="000000" w:themeColor="text1"/>
            </w:tcBorders>
            <w:shd w:val="clear" w:color="auto" w:fill="auto"/>
          </w:tcPr>
          <w:p w14:paraId="5EB1EC6A" w14:textId="77777777" w:rsidR="0088625B" w:rsidRPr="00EA53C0" w:rsidRDefault="0088625B" w:rsidP="0088625B">
            <w:pPr>
              <w:rPr>
                <w:rFonts w:ascii="Arial" w:hAnsi="Arial" w:cs="Arial"/>
                <w:sz w:val="18"/>
                <w:szCs w:val="18"/>
              </w:rPr>
            </w:pPr>
            <w:r w:rsidRPr="00EA53C0">
              <w:rPr>
                <w:rFonts w:ascii="Arial" w:hAnsi="Arial" w:cs="Arial"/>
                <w:sz w:val="18"/>
                <w:szCs w:val="18"/>
              </w:rPr>
              <w:t>X</w:t>
            </w:r>
          </w:p>
        </w:tc>
        <w:tc>
          <w:tcPr>
            <w:tcW w:w="678" w:type="pct"/>
            <w:tcBorders>
              <w:top w:val="single" w:sz="6" w:space="0" w:color="000000" w:themeColor="text1"/>
              <w:bottom w:val="single" w:sz="6" w:space="0" w:color="000000" w:themeColor="text1"/>
            </w:tcBorders>
            <w:shd w:val="clear" w:color="auto" w:fill="auto"/>
          </w:tcPr>
          <w:p w14:paraId="5929C690" w14:textId="77777777" w:rsidR="0088625B" w:rsidRPr="00EA53C0" w:rsidRDefault="0088625B" w:rsidP="0088625B">
            <w:pPr>
              <w:rPr>
                <w:rFonts w:ascii="Arial" w:hAnsi="Arial" w:cs="Arial"/>
                <w:sz w:val="18"/>
                <w:szCs w:val="18"/>
              </w:rPr>
            </w:pPr>
          </w:p>
        </w:tc>
        <w:tc>
          <w:tcPr>
            <w:tcW w:w="605" w:type="pct"/>
            <w:tcBorders>
              <w:top w:val="single" w:sz="6" w:space="0" w:color="000000" w:themeColor="text1"/>
              <w:bottom w:val="single" w:sz="6" w:space="0" w:color="000000" w:themeColor="text1"/>
            </w:tcBorders>
            <w:shd w:val="clear" w:color="auto" w:fill="auto"/>
          </w:tcPr>
          <w:p w14:paraId="26BB8633" w14:textId="77777777" w:rsidR="0088625B" w:rsidRPr="00EA53C0" w:rsidRDefault="0088625B" w:rsidP="0088625B">
            <w:pPr>
              <w:rPr>
                <w:rFonts w:ascii="Arial" w:hAnsi="Arial" w:cs="Arial"/>
                <w:sz w:val="18"/>
                <w:szCs w:val="18"/>
              </w:rPr>
            </w:pPr>
            <w:r w:rsidRPr="00EA53C0">
              <w:rPr>
                <w:rFonts w:ascii="Arial" w:hAnsi="Arial" w:cs="Arial"/>
                <w:sz w:val="18"/>
                <w:szCs w:val="18"/>
              </w:rPr>
              <w:t>X</w:t>
            </w:r>
          </w:p>
        </w:tc>
        <w:tc>
          <w:tcPr>
            <w:tcW w:w="606" w:type="pct"/>
            <w:tcBorders>
              <w:top w:val="single" w:sz="6" w:space="0" w:color="000000" w:themeColor="text1"/>
              <w:bottom w:val="single" w:sz="6" w:space="0" w:color="000000" w:themeColor="text1"/>
            </w:tcBorders>
            <w:shd w:val="clear" w:color="auto" w:fill="auto"/>
          </w:tcPr>
          <w:p w14:paraId="538C2B30" w14:textId="77777777" w:rsidR="0088625B" w:rsidRPr="00EA53C0" w:rsidRDefault="0088625B" w:rsidP="0088625B">
            <w:pPr>
              <w:rPr>
                <w:rFonts w:ascii="Arial" w:hAnsi="Arial" w:cs="Arial"/>
                <w:sz w:val="18"/>
                <w:szCs w:val="18"/>
              </w:rPr>
            </w:pPr>
            <w:r w:rsidRPr="00EA53C0">
              <w:rPr>
                <w:rFonts w:ascii="Arial" w:hAnsi="Arial" w:cs="Arial"/>
                <w:sz w:val="18"/>
                <w:szCs w:val="18"/>
              </w:rPr>
              <w:t>X</w:t>
            </w:r>
          </w:p>
        </w:tc>
        <w:tc>
          <w:tcPr>
            <w:tcW w:w="886" w:type="pct"/>
            <w:shd w:val="clear" w:color="auto" w:fill="auto"/>
          </w:tcPr>
          <w:p w14:paraId="7A39D197" w14:textId="77777777" w:rsidR="0088625B" w:rsidRPr="00EA53C0" w:rsidRDefault="0088625B" w:rsidP="0088625B">
            <w:pPr>
              <w:rPr>
                <w:rFonts w:ascii="Arial" w:hAnsi="Arial" w:cs="Arial"/>
                <w:sz w:val="18"/>
                <w:szCs w:val="18"/>
              </w:rPr>
            </w:pPr>
            <w:r w:rsidRPr="00EA53C0">
              <w:rPr>
                <w:rFonts w:ascii="Arial" w:hAnsi="Arial" w:cs="Arial"/>
                <w:sz w:val="18"/>
                <w:szCs w:val="18"/>
              </w:rPr>
              <w:t>Coordinador del EDG del OE</w:t>
            </w:r>
          </w:p>
        </w:tc>
      </w:tr>
      <w:tr w:rsidR="0088625B" w:rsidRPr="00EA53C0" w14:paraId="35E55E74" w14:textId="77777777" w:rsidTr="00A97A79">
        <w:trPr>
          <w:trHeight w:val="426"/>
        </w:trPr>
        <w:tc>
          <w:tcPr>
            <w:tcW w:w="238" w:type="pct"/>
            <w:shd w:val="clear" w:color="auto" w:fill="BFBFBF" w:themeFill="background1" w:themeFillShade="BF"/>
            <w:vAlign w:val="center"/>
          </w:tcPr>
          <w:p w14:paraId="4D22118F" w14:textId="77777777" w:rsidR="0088625B" w:rsidRPr="00A97A79" w:rsidRDefault="0088625B">
            <w:pPr>
              <w:rPr>
                <w:rFonts w:ascii="Arial" w:hAnsi="Arial" w:cs="Arial"/>
                <w:b/>
                <w:bCs/>
                <w:sz w:val="18"/>
                <w:szCs w:val="18"/>
              </w:rPr>
            </w:pPr>
            <w:r w:rsidRPr="00A97A79">
              <w:rPr>
                <w:rFonts w:ascii="Arial" w:hAnsi="Arial" w:cs="Arial"/>
                <w:b/>
                <w:bCs/>
                <w:sz w:val="18"/>
                <w:szCs w:val="18"/>
                <w:lang w:val="en-US"/>
              </w:rPr>
              <w:t>#</w:t>
            </w:r>
          </w:p>
        </w:tc>
        <w:tc>
          <w:tcPr>
            <w:tcW w:w="1117" w:type="pct"/>
            <w:shd w:val="clear" w:color="auto" w:fill="BFBFBF" w:themeFill="background1" w:themeFillShade="BF"/>
            <w:vAlign w:val="center"/>
          </w:tcPr>
          <w:p w14:paraId="782EF216" w14:textId="77777777" w:rsidR="0088625B" w:rsidRPr="00A97A79" w:rsidRDefault="0088625B" w:rsidP="00A97A79">
            <w:pPr>
              <w:jc w:val="center"/>
              <w:rPr>
                <w:rFonts w:ascii="Arial" w:hAnsi="Arial" w:cs="Arial"/>
                <w:b/>
                <w:bCs/>
                <w:color w:val="000000" w:themeColor="text1"/>
                <w:sz w:val="18"/>
                <w:szCs w:val="18"/>
                <w:lang w:val="es-PY" w:eastAsia="es-PY"/>
              </w:rPr>
            </w:pPr>
            <w:r w:rsidRPr="00A97A79">
              <w:rPr>
                <w:rFonts w:ascii="Arial" w:hAnsi="Arial" w:cs="Arial"/>
                <w:b/>
                <w:bCs/>
                <w:sz w:val="18"/>
                <w:szCs w:val="18"/>
              </w:rPr>
              <w:t>Principales actividades de monitoreo</w:t>
            </w:r>
          </w:p>
        </w:tc>
        <w:tc>
          <w:tcPr>
            <w:tcW w:w="290" w:type="pct"/>
            <w:shd w:val="clear" w:color="auto" w:fill="BFBFBF" w:themeFill="background1" w:themeFillShade="BF"/>
            <w:vAlign w:val="center"/>
          </w:tcPr>
          <w:p w14:paraId="26741681" w14:textId="77777777" w:rsidR="0088625B" w:rsidRPr="00A97A79" w:rsidRDefault="0088625B" w:rsidP="00A97A79">
            <w:pPr>
              <w:jc w:val="center"/>
              <w:rPr>
                <w:rFonts w:ascii="Arial" w:hAnsi="Arial" w:cs="Arial"/>
                <w:b/>
                <w:bCs/>
                <w:sz w:val="18"/>
                <w:szCs w:val="18"/>
              </w:rPr>
            </w:pPr>
            <w:r w:rsidRPr="00A97A79">
              <w:rPr>
                <w:rFonts w:ascii="Arial" w:hAnsi="Arial" w:cs="Arial"/>
                <w:b/>
                <w:bCs/>
                <w:sz w:val="18"/>
                <w:szCs w:val="18"/>
              </w:rPr>
              <w:t>Año 1</w:t>
            </w:r>
          </w:p>
        </w:tc>
        <w:tc>
          <w:tcPr>
            <w:tcW w:w="290" w:type="pct"/>
            <w:shd w:val="clear" w:color="auto" w:fill="BFBFBF" w:themeFill="background1" w:themeFillShade="BF"/>
            <w:vAlign w:val="center"/>
          </w:tcPr>
          <w:p w14:paraId="0BAEB05B" w14:textId="77777777" w:rsidR="0088625B" w:rsidRPr="00A97A79" w:rsidRDefault="0088625B" w:rsidP="00A97A79">
            <w:pPr>
              <w:jc w:val="center"/>
              <w:rPr>
                <w:rFonts w:ascii="Arial" w:hAnsi="Arial" w:cs="Arial"/>
                <w:b/>
                <w:bCs/>
                <w:sz w:val="18"/>
                <w:szCs w:val="18"/>
              </w:rPr>
            </w:pPr>
            <w:r w:rsidRPr="00A97A79">
              <w:rPr>
                <w:rFonts w:ascii="Arial" w:hAnsi="Arial" w:cs="Arial"/>
                <w:b/>
                <w:bCs/>
                <w:sz w:val="18"/>
                <w:szCs w:val="18"/>
              </w:rPr>
              <w:t>Año 2</w:t>
            </w:r>
          </w:p>
        </w:tc>
        <w:tc>
          <w:tcPr>
            <w:tcW w:w="290" w:type="pct"/>
            <w:shd w:val="clear" w:color="auto" w:fill="BFBFBF" w:themeFill="background1" w:themeFillShade="BF"/>
            <w:vAlign w:val="center"/>
          </w:tcPr>
          <w:p w14:paraId="17282747" w14:textId="77777777" w:rsidR="0088625B" w:rsidRPr="00A97A79" w:rsidRDefault="0088625B" w:rsidP="00A97A79">
            <w:pPr>
              <w:jc w:val="center"/>
              <w:rPr>
                <w:rFonts w:ascii="Arial" w:hAnsi="Arial" w:cs="Arial"/>
                <w:b/>
                <w:bCs/>
                <w:sz w:val="18"/>
                <w:szCs w:val="18"/>
              </w:rPr>
            </w:pPr>
            <w:r w:rsidRPr="00A97A79">
              <w:rPr>
                <w:rFonts w:ascii="Arial" w:hAnsi="Arial" w:cs="Arial"/>
                <w:b/>
                <w:bCs/>
                <w:sz w:val="18"/>
                <w:szCs w:val="18"/>
              </w:rPr>
              <w:t>Año 3</w:t>
            </w:r>
          </w:p>
        </w:tc>
        <w:tc>
          <w:tcPr>
            <w:tcW w:w="678" w:type="pct"/>
            <w:shd w:val="clear" w:color="auto" w:fill="BFBFBF" w:themeFill="background1" w:themeFillShade="BF"/>
            <w:vAlign w:val="center"/>
          </w:tcPr>
          <w:p w14:paraId="3CAB41A7" w14:textId="77777777" w:rsidR="0088625B" w:rsidRPr="00A97A79" w:rsidRDefault="0088625B" w:rsidP="00A97A79">
            <w:pPr>
              <w:jc w:val="center"/>
              <w:rPr>
                <w:rFonts w:ascii="Arial" w:hAnsi="Arial" w:cs="Arial"/>
                <w:b/>
                <w:bCs/>
                <w:sz w:val="18"/>
                <w:szCs w:val="18"/>
              </w:rPr>
            </w:pPr>
            <w:r w:rsidRPr="00A97A79">
              <w:rPr>
                <w:rFonts w:ascii="Arial" w:hAnsi="Arial" w:cs="Arial"/>
                <w:b/>
                <w:bCs/>
                <w:sz w:val="18"/>
                <w:szCs w:val="18"/>
              </w:rPr>
              <w:t>Responsable</w:t>
            </w:r>
          </w:p>
        </w:tc>
        <w:tc>
          <w:tcPr>
            <w:tcW w:w="605" w:type="pct"/>
            <w:shd w:val="clear" w:color="auto" w:fill="BFBFBF" w:themeFill="background1" w:themeFillShade="BF"/>
            <w:vAlign w:val="center"/>
          </w:tcPr>
          <w:p w14:paraId="5B28DF86" w14:textId="77777777" w:rsidR="0088625B" w:rsidRPr="00A97A79" w:rsidRDefault="0088625B" w:rsidP="00A97A79">
            <w:pPr>
              <w:jc w:val="center"/>
              <w:rPr>
                <w:rFonts w:ascii="Arial" w:hAnsi="Arial" w:cs="Arial"/>
                <w:b/>
                <w:bCs/>
                <w:sz w:val="18"/>
                <w:szCs w:val="18"/>
              </w:rPr>
            </w:pPr>
            <w:r w:rsidRPr="00A97A79">
              <w:rPr>
                <w:rFonts w:ascii="Arial" w:hAnsi="Arial" w:cs="Arial"/>
                <w:b/>
                <w:bCs/>
                <w:sz w:val="18"/>
                <w:szCs w:val="18"/>
                <w:lang w:val="en-US"/>
              </w:rPr>
              <w:t>#</w:t>
            </w:r>
          </w:p>
        </w:tc>
        <w:tc>
          <w:tcPr>
            <w:tcW w:w="606" w:type="pct"/>
            <w:shd w:val="clear" w:color="auto" w:fill="BFBFBF" w:themeFill="background1" w:themeFillShade="BF"/>
            <w:vAlign w:val="center"/>
          </w:tcPr>
          <w:p w14:paraId="7873A1AE" w14:textId="77777777" w:rsidR="0088625B" w:rsidRPr="00A97A79" w:rsidRDefault="0088625B" w:rsidP="00A97A79">
            <w:pPr>
              <w:jc w:val="center"/>
              <w:rPr>
                <w:rFonts w:ascii="Arial" w:hAnsi="Arial" w:cs="Arial"/>
                <w:b/>
                <w:bCs/>
                <w:sz w:val="18"/>
                <w:szCs w:val="18"/>
              </w:rPr>
            </w:pPr>
            <w:r w:rsidRPr="00A97A79">
              <w:rPr>
                <w:rFonts w:ascii="Arial" w:hAnsi="Arial" w:cs="Arial"/>
                <w:b/>
                <w:bCs/>
                <w:sz w:val="18"/>
                <w:szCs w:val="18"/>
              </w:rPr>
              <w:t>Principales actividades de monitoreo</w:t>
            </w:r>
          </w:p>
        </w:tc>
        <w:tc>
          <w:tcPr>
            <w:tcW w:w="886" w:type="pct"/>
            <w:shd w:val="clear" w:color="auto" w:fill="BFBFBF" w:themeFill="background1" w:themeFillShade="BF"/>
            <w:vAlign w:val="center"/>
          </w:tcPr>
          <w:p w14:paraId="492D36CC" w14:textId="77777777" w:rsidR="0088625B" w:rsidRPr="00A97A79" w:rsidRDefault="0088625B" w:rsidP="00A97A79">
            <w:pPr>
              <w:jc w:val="center"/>
              <w:rPr>
                <w:rFonts w:ascii="Arial" w:hAnsi="Arial" w:cs="Arial"/>
                <w:b/>
                <w:bCs/>
                <w:sz w:val="18"/>
                <w:szCs w:val="18"/>
              </w:rPr>
            </w:pPr>
            <w:r w:rsidRPr="00A97A79">
              <w:rPr>
                <w:rFonts w:ascii="Arial" w:hAnsi="Arial" w:cs="Arial"/>
                <w:b/>
                <w:bCs/>
                <w:sz w:val="18"/>
                <w:szCs w:val="18"/>
              </w:rPr>
              <w:t>Año 1</w:t>
            </w:r>
          </w:p>
        </w:tc>
      </w:tr>
      <w:tr w:rsidR="0088625B" w:rsidRPr="00EA53C0" w14:paraId="64DDA4D6" w14:textId="77777777" w:rsidTr="00A97A79">
        <w:trPr>
          <w:trHeight w:val="426"/>
        </w:trPr>
        <w:tc>
          <w:tcPr>
            <w:tcW w:w="238" w:type="pct"/>
          </w:tcPr>
          <w:p w14:paraId="6367D5B0" w14:textId="77777777" w:rsidR="0088625B" w:rsidRPr="00EA53C0" w:rsidRDefault="0088625B" w:rsidP="0088625B">
            <w:pPr>
              <w:rPr>
                <w:rFonts w:ascii="Arial" w:hAnsi="Arial" w:cs="Arial"/>
                <w:sz w:val="18"/>
                <w:szCs w:val="18"/>
              </w:rPr>
            </w:pPr>
            <w:r w:rsidRPr="00EA53C0">
              <w:rPr>
                <w:rFonts w:ascii="Arial" w:hAnsi="Arial" w:cs="Arial"/>
                <w:sz w:val="18"/>
                <w:szCs w:val="18"/>
              </w:rPr>
              <w:t>5.3</w:t>
            </w:r>
          </w:p>
        </w:tc>
        <w:tc>
          <w:tcPr>
            <w:tcW w:w="1117" w:type="pct"/>
            <w:tcBorders>
              <w:top w:val="nil"/>
              <w:left w:val="nil"/>
              <w:bottom w:val="single" w:sz="4" w:space="0" w:color="auto"/>
              <w:right w:val="single" w:sz="4" w:space="0" w:color="auto"/>
            </w:tcBorders>
            <w:shd w:val="clear" w:color="auto" w:fill="auto"/>
            <w:vAlign w:val="center"/>
          </w:tcPr>
          <w:p w14:paraId="6E527183" w14:textId="77777777" w:rsidR="0088625B" w:rsidRPr="00EA53C0" w:rsidRDefault="0088625B" w:rsidP="0088625B">
            <w:pPr>
              <w:rPr>
                <w:rFonts w:ascii="Arial" w:hAnsi="Arial" w:cs="Arial"/>
                <w:color w:val="000000"/>
                <w:sz w:val="18"/>
                <w:szCs w:val="18"/>
                <w:lang w:val="es-PY" w:eastAsia="es-PY"/>
              </w:rPr>
            </w:pPr>
            <w:r w:rsidRPr="00EA53C0">
              <w:rPr>
                <w:rFonts w:ascii="Arial" w:hAnsi="Arial" w:cs="Arial"/>
                <w:color w:val="000000"/>
                <w:sz w:val="18"/>
                <w:szCs w:val="18"/>
                <w:lang w:val="es-PY" w:eastAsia="es-PY"/>
              </w:rPr>
              <w:t>Elaboración y presentación del Informe EFA final</w:t>
            </w:r>
          </w:p>
        </w:tc>
        <w:tc>
          <w:tcPr>
            <w:tcW w:w="290" w:type="pct"/>
            <w:tcBorders>
              <w:top w:val="single" w:sz="6" w:space="0" w:color="000000" w:themeColor="text1"/>
              <w:bottom w:val="single" w:sz="6" w:space="0" w:color="000000" w:themeColor="text1"/>
            </w:tcBorders>
            <w:shd w:val="clear" w:color="auto" w:fill="auto"/>
          </w:tcPr>
          <w:p w14:paraId="4928176E" w14:textId="77777777" w:rsidR="0088625B" w:rsidRPr="00EA53C0" w:rsidRDefault="0088625B" w:rsidP="0088625B">
            <w:pPr>
              <w:rPr>
                <w:rFonts w:ascii="Arial" w:hAnsi="Arial" w:cs="Arial"/>
                <w:sz w:val="18"/>
                <w:szCs w:val="18"/>
              </w:rPr>
            </w:pPr>
          </w:p>
        </w:tc>
        <w:tc>
          <w:tcPr>
            <w:tcW w:w="290" w:type="pct"/>
            <w:tcBorders>
              <w:top w:val="single" w:sz="6" w:space="0" w:color="000000" w:themeColor="text1"/>
              <w:bottom w:val="single" w:sz="6" w:space="0" w:color="000000" w:themeColor="text1"/>
            </w:tcBorders>
            <w:shd w:val="clear" w:color="auto" w:fill="auto"/>
          </w:tcPr>
          <w:p w14:paraId="4123C568" w14:textId="77777777" w:rsidR="0088625B" w:rsidRPr="00EA53C0" w:rsidRDefault="0088625B" w:rsidP="0088625B">
            <w:pPr>
              <w:rPr>
                <w:rFonts w:ascii="Arial" w:hAnsi="Arial" w:cs="Arial"/>
                <w:sz w:val="18"/>
                <w:szCs w:val="18"/>
              </w:rPr>
            </w:pPr>
          </w:p>
        </w:tc>
        <w:tc>
          <w:tcPr>
            <w:tcW w:w="290" w:type="pct"/>
            <w:tcBorders>
              <w:top w:val="single" w:sz="6" w:space="0" w:color="000000" w:themeColor="text1"/>
              <w:bottom w:val="single" w:sz="6" w:space="0" w:color="000000" w:themeColor="text1"/>
            </w:tcBorders>
            <w:shd w:val="clear" w:color="auto" w:fill="auto"/>
          </w:tcPr>
          <w:p w14:paraId="78A959DB" w14:textId="77777777" w:rsidR="0088625B" w:rsidRPr="00EA53C0" w:rsidRDefault="0088625B" w:rsidP="0088625B">
            <w:pPr>
              <w:rPr>
                <w:rFonts w:ascii="Arial" w:hAnsi="Arial" w:cs="Arial"/>
                <w:sz w:val="18"/>
                <w:szCs w:val="18"/>
              </w:rPr>
            </w:pPr>
          </w:p>
        </w:tc>
        <w:tc>
          <w:tcPr>
            <w:tcW w:w="678" w:type="pct"/>
            <w:tcBorders>
              <w:top w:val="single" w:sz="6" w:space="0" w:color="000000" w:themeColor="text1"/>
              <w:bottom w:val="single" w:sz="6" w:space="0" w:color="000000" w:themeColor="text1"/>
            </w:tcBorders>
            <w:shd w:val="clear" w:color="auto" w:fill="auto"/>
          </w:tcPr>
          <w:p w14:paraId="0F83937C" w14:textId="77777777" w:rsidR="0088625B" w:rsidRPr="00EA53C0" w:rsidRDefault="0088625B" w:rsidP="0088625B">
            <w:pPr>
              <w:rPr>
                <w:rFonts w:ascii="Arial" w:hAnsi="Arial" w:cs="Arial"/>
                <w:sz w:val="18"/>
                <w:szCs w:val="18"/>
              </w:rPr>
            </w:pPr>
          </w:p>
        </w:tc>
        <w:tc>
          <w:tcPr>
            <w:tcW w:w="605" w:type="pct"/>
            <w:tcBorders>
              <w:top w:val="single" w:sz="6" w:space="0" w:color="000000" w:themeColor="text1"/>
              <w:bottom w:val="single" w:sz="6" w:space="0" w:color="000000" w:themeColor="text1"/>
            </w:tcBorders>
            <w:shd w:val="clear" w:color="auto" w:fill="auto"/>
          </w:tcPr>
          <w:p w14:paraId="350BF539" w14:textId="77777777" w:rsidR="0088625B" w:rsidRPr="00EA53C0" w:rsidRDefault="0088625B" w:rsidP="0088625B">
            <w:pPr>
              <w:rPr>
                <w:rFonts w:ascii="Arial" w:hAnsi="Arial" w:cs="Arial"/>
                <w:sz w:val="18"/>
                <w:szCs w:val="18"/>
              </w:rPr>
            </w:pPr>
          </w:p>
        </w:tc>
        <w:tc>
          <w:tcPr>
            <w:tcW w:w="606" w:type="pct"/>
            <w:tcBorders>
              <w:top w:val="single" w:sz="6" w:space="0" w:color="000000" w:themeColor="text1"/>
              <w:bottom w:val="single" w:sz="6" w:space="0" w:color="000000" w:themeColor="text1"/>
            </w:tcBorders>
            <w:shd w:val="clear" w:color="auto" w:fill="auto"/>
          </w:tcPr>
          <w:p w14:paraId="6904CA82" w14:textId="77777777" w:rsidR="0088625B" w:rsidRPr="00EA53C0" w:rsidRDefault="0088625B" w:rsidP="0088625B">
            <w:pPr>
              <w:rPr>
                <w:rFonts w:ascii="Arial" w:hAnsi="Arial" w:cs="Arial"/>
                <w:sz w:val="18"/>
                <w:szCs w:val="18"/>
              </w:rPr>
            </w:pPr>
            <w:r w:rsidRPr="00EA53C0">
              <w:rPr>
                <w:rFonts w:ascii="Arial" w:hAnsi="Arial" w:cs="Arial"/>
                <w:sz w:val="18"/>
                <w:szCs w:val="18"/>
              </w:rPr>
              <w:t>X</w:t>
            </w:r>
          </w:p>
        </w:tc>
        <w:tc>
          <w:tcPr>
            <w:tcW w:w="886" w:type="pct"/>
            <w:shd w:val="clear" w:color="auto" w:fill="auto"/>
          </w:tcPr>
          <w:p w14:paraId="64C0FA36" w14:textId="77777777" w:rsidR="0088625B" w:rsidRPr="00EA53C0" w:rsidRDefault="0088625B" w:rsidP="0088625B">
            <w:pPr>
              <w:rPr>
                <w:rFonts w:ascii="Arial" w:hAnsi="Arial" w:cs="Arial"/>
                <w:sz w:val="18"/>
                <w:szCs w:val="18"/>
              </w:rPr>
            </w:pPr>
            <w:r w:rsidRPr="00EA53C0">
              <w:rPr>
                <w:rFonts w:ascii="Arial" w:hAnsi="Arial" w:cs="Arial"/>
                <w:sz w:val="18"/>
                <w:szCs w:val="18"/>
              </w:rPr>
              <w:t>FIA y Coordinador del EDG del OE</w:t>
            </w:r>
          </w:p>
        </w:tc>
      </w:tr>
      <w:tr w:rsidR="0088625B" w:rsidRPr="00EA53C0" w14:paraId="598AF5F5" w14:textId="77777777" w:rsidTr="00A97A79">
        <w:trPr>
          <w:trHeight w:val="426"/>
        </w:trPr>
        <w:tc>
          <w:tcPr>
            <w:tcW w:w="238" w:type="pct"/>
          </w:tcPr>
          <w:p w14:paraId="186B17F7" w14:textId="77777777" w:rsidR="0088625B" w:rsidRPr="00A97A79" w:rsidRDefault="0088625B">
            <w:pPr>
              <w:rPr>
                <w:rFonts w:ascii="Arial" w:hAnsi="Arial" w:cs="Arial"/>
                <w:b/>
                <w:bCs/>
                <w:sz w:val="18"/>
                <w:szCs w:val="18"/>
              </w:rPr>
            </w:pPr>
            <w:r w:rsidRPr="00605D1F">
              <w:rPr>
                <w:rFonts w:ascii="Arial" w:hAnsi="Arial" w:cs="Arial"/>
                <w:b/>
                <w:bCs/>
                <w:sz w:val="18"/>
                <w:szCs w:val="18"/>
              </w:rPr>
              <w:t>6</w:t>
            </w:r>
          </w:p>
        </w:tc>
        <w:tc>
          <w:tcPr>
            <w:tcW w:w="4762" w:type="pct"/>
            <w:gridSpan w:val="8"/>
            <w:shd w:val="clear" w:color="auto" w:fill="auto"/>
          </w:tcPr>
          <w:p w14:paraId="3812C972" w14:textId="77777777" w:rsidR="0088625B" w:rsidRPr="00A97A79" w:rsidRDefault="0088625B">
            <w:pPr>
              <w:rPr>
                <w:rFonts w:ascii="Arial" w:hAnsi="Arial" w:cs="Arial"/>
                <w:b/>
                <w:bCs/>
                <w:sz w:val="18"/>
                <w:szCs w:val="18"/>
              </w:rPr>
            </w:pPr>
            <w:r w:rsidRPr="00605D1F">
              <w:rPr>
                <w:rFonts w:ascii="Arial" w:hAnsi="Arial" w:cs="Arial"/>
                <w:b/>
                <w:bCs/>
                <w:sz w:val="18"/>
                <w:szCs w:val="18"/>
              </w:rPr>
              <w:t>Informe Final del Programa</w:t>
            </w:r>
          </w:p>
        </w:tc>
      </w:tr>
      <w:tr w:rsidR="0088625B" w:rsidRPr="00EA53C0" w14:paraId="11A854F5" w14:textId="77777777" w:rsidTr="00A97A79">
        <w:trPr>
          <w:trHeight w:val="426"/>
        </w:trPr>
        <w:tc>
          <w:tcPr>
            <w:tcW w:w="238" w:type="pct"/>
          </w:tcPr>
          <w:p w14:paraId="58226BD1" w14:textId="77777777" w:rsidR="0088625B" w:rsidRPr="00EA53C0" w:rsidRDefault="0088625B" w:rsidP="0088625B">
            <w:pPr>
              <w:rPr>
                <w:rFonts w:ascii="Arial" w:hAnsi="Arial" w:cs="Arial"/>
                <w:sz w:val="18"/>
                <w:szCs w:val="18"/>
              </w:rPr>
            </w:pPr>
            <w:r w:rsidRPr="00EA53C0">
              <w:rPr>
                <w:rFonts w:ascii="Arial" w:hAnsi="Arial" w:cs="Arial"/>
                <w:sz w:val="18"/>
                <w:szCs w:val="18"/>
              </w:rPr>
              <w:t>6.1</w:t>
            </w:r>
          </w:p>
        </w:tc>
        <w:tc>
          <w:tcPr>
            <w:tcW w:w="1117" w:type="pct"/>
            <w:shd w:val="clear" w:color="auto" w:fill="auto"/>
          </w:tcPr>
          <w:p w14:paraId="7CEBE86C" w14:textId="77777777" w:rsidR="0088625B" w:rsidRPr="00EA53C0" w:rsidRDefault="0088625B" w:rsidP="0088625B">
            <w:pPr>
              <w:rPr>
                <w:rFonts w:ascii="Arial" w:hAnsi="Arial" w:cs="Arial"/>
                <w:sz w:val="18"/>
                <w:szCs w:val="18"/>
                <w:lang w:val="es-PY"/>
              </w:rPr>
            </w:pPr>
            <w:r w:rsidRPr="00EA53C0">
              <w:rPr>
                <w:rFonts w:ascii="Arial" w:hAnsi="Arial" w:cs="Arial"/>
                <w:sz w:val="18"/>
                <w:szCs w:val="18"/>
                <w:lang w:val="es-PY"/>
              </w:rPr>
              <w:t>Elaboración del Informe Final del Programa</w:t>
            </w:r>
          </w:p>
        </w:tc>
        <w:tc>
          <w:tcPr>
            <w:tcW w:w="290" w:type="pct"/>
            <w:tcBorders>
              <w:top w:val="single" w:sz="6" w:space="0" w:color="000000" w:themeColor="text1"/>
              <w:bottom w:val="single" w:sz="6" w:space="0" w:color="000000" w:themeColor="text1"/>
            </w:tcBorders>
            <w:shd w:val="clear" w:color="auto" w:fill="auto"/>
          </w:tcPr>
          <w:p w14:paraId="773AEB95" w14:textId="77777777" w:rsidR="0088625B" w:rsidRPr="00EA53C0" w:rsidRDefault="0088625B" w:rsidP="0088625B">
            <w:pPr>
              <w:rPr>
                <w:rFonts w:ascii="Arial" w:hAnsi="Arial" w:cs="Arial"/>
                <w:sz w:val="18"/>
                <w:szCs w:val="18"/>
              </w:rPr>
            </w:pPr>
          </w:p>
        </w:tc>
        <w:tc>
          <w:tcPr>
            <w:tcW w:w="290" w:type="pct"/>
            <w:tcBorders>
              <w:top w:val="single" w:sz="6" w:space="0" w:color="000000" w:themeColor="text1"/>
              <w:bottom w:val="single" w:sz="6" w:space="0" w:color="000000" w:themeColor="text1"/>
            </w:tcBorders>
            <w:shd w:val="clear" w:color="auto" w:fill="auto"/>
          </w:tcPr>
          <w:p w14:paraId="01C30C28" w14:textId="77777777" w:rsidR="0088625B" w:rsidRPr="00EA53C0" w:rsidRDefault="0088625B" w:rsidP="0088625B">
            <w:pPr>
              <w:rPr>
                <w:rFonts w:ascii="Arial" w:hAnsi="Arial" w:cs="Arial"/>
                <w:sz w:val="18"/>
                <w:szCs w:val="18"/>
              </w:rPr>
            </w:pPr>
          </w:p>
        </w:tc>
        <w:tc>
          <w:tcPr>
            <w:tcW w:w="290" w:type="pct"/>
            <w:tcBorders>
              <w:top w:val="single" w:sz="6" w:space="0" w:color="000000" w:themeColor="text1"/>
              <w:bottom w:val="single" w:sz="6" w:space="0" w:color="000000" w:themeColor="text1"/>
            </w:tcBorders>
            <w:shd w:val="clear" w:color="auto" w:fill="auto"/>
          </w:tcPr>
          <w:p w14:paraId="739D82C2" w14:textId="77777777" w:rsidR="0088625B" w:rsidRPr="00EA53C0" w:rsidRDefault="0088625B" w:rsidP="0088625B">
            <w:pPr>
              <w:rPr>
                <w:rFonts w:ascii="Arial" w:hAnsi="Arial" w:cs="Arial"/>
                <w:sz w:val="18"/>
                <w:szCs w:val="18"/>
              </w:rPr>
            </w:pPr>
          </w:p>
        </w:tc>
        <w:tc>
          <w:tcPr>
            <w:tcW w:w="678" w:type="pct"/>
            <w:tcBorders>
              <w:top w:val="single" w:sz="6" w:space="0" w:color="000000" w:themeColor="text1"/>
              <w:bottom w:val="single" w:sz="6" w:space="0" w:color="000000" w:themeColor="text1"/>
            </w:tcBorders>
            <w:shd w:val="clear" w:color="auto" w:fill="auto"/>
          </w:tcPr>
          <w:p w14:paraId="54088452" w14:textId="77777777" w:rsidR="0088625B" w:rsidRPr="00EA53C0" w:rsidRDefault="0088625B" w:rsidP="0088625B">
            <w:pPr>
              <w:rPr>
                <w:rFonts w:ascii="Arial" w:hAnsi="Arial" w:cs="Arial"/>
                <w:sz w:val="18"/>
                <w:szCs w:val="18"/>
              </w:rPr>
            </w:pPr>
          </w:p>
        </w:tc>
        <w:tc>
          <w:tcPr>
            <w:tcW w:w="605" w:type="pct"/>
            <w:tcBorders>
              <w:top w:val="single" w:sz="6" w:space="0" w:color="000000" w:themeColor="text1"/>
              <w:bottom w:val="single" w:sz="6" w:space="0" w:color="000000" w:themeColor="text1"/>
            </w:tcBorders>
            <w:shd w:val="clear" w:color="auto" w:fill="auto"/>
          </w:tcPr>
          <w:p w14:paraId="5A2B1692" w14:textId="77777777" w:rsidR="0088625B" w:rsidRPr="00EA53C0" w:rsidRDefault="0088625B" w:rsidP="0088625B">
            <w:pPr>
              <w:rPr>
                <w:rFonts w:ascii="Arial" w:hAnsi="Arial" w:cs="Arial"/>
                <w:sz w:val="18"/>
                <w:szCs w:val="18"/>
              </w:rPr>
            </w:pPr>
          </w:p>
        </w:tc>
        <w:tc>
          <w:tcPr>
            <w:tcW w:w="606" w:type="pct"/>
            <w:tcBorders>
              <w:top w:val="single" w:sz="6" w:space="0" w:color="000000" w:themeColor="text1"/>
              <w:bottom w:val="single" w:sz="6" w:space="0" w:color="000000" w:themeColor="text1"/>
            </w:tcBorders>
            <w:shd w:val="clear" w:color="auto" w:fill="auto"/>
          </w:tcPr>
          <w:p w14:paraId="70DA8DF6" w14:textId="77777777" w:rsidR="0088625B" w:rsidRPr="00EA53C0" w:rsidRDefault="0088625B" w:rsidP="0088625B">
            <w:pPr>
              <w:rPr>
                <w:rFonts w:ascii="Arial" w:hAnsi="Arial" w:cs="Arial"/>
                <w:sz w:val="18"/>
                <w:szCs w:val="18"/>
              </w:rPr>
            </w:pPr>
            <w:r w:rsidRPr="00EA53C0">
              <w:rPr>
                <w:rFonts w:ascii="Arial" w:hAnsi="Arial" w:cs="Arial"/>
                <w:sz w:val="18"/>
                <w:szCs w:val="18"/>
              </w:rPr>
              <w:t>X</w:t>
            </w:r>
          </w:p>
        </w:tc>
        <w:tc>
          <w:tcPr>
            <w:tcW w:w="886" w:type="pct"/>
            <w:shd w:val="clear" w:color="auto" w:fill="auto"/>
          </w:tcPr>
          <w:p w14:paraId="05B436B8" w14:textId="77777777" w:rsidR="0088625B" w:rsidRPr="00EA53C0" w:rsidRDefault="0088625B" w:rsidP="0088625B">
            <w:pPr>
              <w:rPr>
                <w:rFonts w:ascii="Arial" w:hAnsi="Arial" w:cs="Arial"/>
                <w:sz w:val="18"/>
                <w:szCs w:val="18"/>
              </w:rPr>
            </w:pPr>
            <w:r w:rsidRPr="00EA53C0">
              <w:rPr>
                <w:rFonts w:ascii="Arial" w:hAnsi="Arial" w:cs="Arial"/>
                <w:sz w:val="18"/>
                <w:szCs w:val="18"/>
              </w:rPr>
              <w:t>EPM con el apoyo del OE y los OSE</w:t>
            </w:r>
          </w:p>
        </w:tc>
      </w:tr>
      <w:tr w:rsidR="0088625B" w:rsidRPr="00EA53C0" w14:paraId="6767BF82" w14:textId="77777777" w:rsidTr="00A97A79">
        <w:trPr>
          <w:trHeight w:val="426"/>
        </w:trPr>
        <w:tc>
          <w:tcPr>
            <w:tcW w:w="238" w:type="pct"/>
          </w:tcPr>
          <w:p w14:paraId="6F8B52A4" w14:textId="77777777" w:rsidR="0088625B" w:rsidRPr="00A97A79" w:rsidRDefault="0088625B">
            <w:pPr>
              <w:rPr>
                <w:rFonts w:ascii="Arial" w:hAnsi="Arial" w:cs="Arial"/>
                <w:b/>
                <w:bCs/>
                <w:sz w:val="18"/>
                <w:szCs w:val="18"/>
              </w:rPr>
            </w:pPr>
            <w:r w:rsidRPr="00605D1F">
              <w:rPr>
                <w:rFonts w:ascii="Arial" w:hAnsi="Arial" w:cs="Arial"/>
                <w:b/>
                <w:bCs/>
                <w:sz w:val="18"/>
                <w:szCs w:val="18"/>
              </w:rPr>
              <w:t>7</w:t>
            </w:r>
          </w:p>
        </w:tc>
        <w:tc>
          <w:tcPr>
            <w:tcW w:w="4762" w:type="pct"/>
            <w:gridSpan w:val="8"/>
            <w:shd w:val="clear" w:color="auto" w:fill="auto"/>
          </w:tcPr>
          <w:p w14:paraId="14990367" w14:textId="77777777" w:rsidR="0088625B" w:rsidRPr="00A97A79" w:rsidRDefault="0088625B">
            <w:pPr>
              <w:rPr>
                <w:rFonts w:ascii="Arial" w:hAnsi="Arial" w:cs="Arial"/>
                <w:b/>
                <w:bCs/>
                <w:sz w:val="18"/>
                <w:szCs w:val="18"/>
              </w:rPr>
            </w:pPr>
            <w:r w:rsidRPr="00605D1F">
              <w:rPr>
                <w:rFonts w:ascii="Arial" w:hAnsi="Arial" w:cs="Arial"/>
                <w:b/>
                <w:bCs/>
                <w:sz w:val="18"/>
                <w:szCs w:val="18"/>
                <w:lang w:val="es-PY"/>
              </w:rPr>
              <w:t>Informe de Terminación del Proyecto (PCR). Esta actividad está relacionada con la Evaluación del Programa</w:t>
            </w:r>
          </w:p>
        </w:tc>
      </w:tr>
      <w:tr w:rsidR="0088625B" w:rsidRPr="00EA53C0" w14:paraId="1885A573" w14:textId="77777777" w:rsidTr="00A97A79">
        <w:trPr>
          <w:trHeight w:val="426"/>
        </w:trPr>
        <w:tc>
          <w:tcPr>
            <w:tcW w:w="238" w:type="pct"/>
          </w:tcPr>
          <w:p w14:paraId="64E9210A" w14:textId="77777777" w:rsidR="0088625B" w:rsidRPr="00EA53C0" w:rsidRDefault="0088625B" w:rsidP="0088625B">
            <w:pPr>
              <w:rPr>
                <w:rFonts w:ascii="Arial" w:hAnsi="Arial" w:cs="Arial"/>
                <w:sz w:val="18"/>
                <w:szCs w:val="18"/>
              </w:rPr>
            </w:pPr>
            <w:r w:rsidRPr="00EA53C0">
              <w:rPr>
                <w:rFonts w:ascii="Arial" w:hAnsi="Arial" w:cs="Arial"/>
                <w:sz w:val="18"/>
                <w:szCs w:val="18"/>
              </w:rPr>
              <w:t xml:space="preserve">7.1 </w:t>
            </w:r>
          </w:p>
        </w:tc>
        <w:tc>
          <w:tcPr>
            <w:tcW w:w="1117" w:type="pct"/>
            <w:shd w:val="clear" w:color="auto" w:fill="auto"/>
          </w:tcPr>
          <w:p w14:paraId="02F1FD5C" w14:textId="77777777" w:rsidR="0088625B" w:rsidRPr="00EA53C0" w:rsidRDefault="0088625B" w:rsidP="0088625B">
            <w:pPr>
              <w:rPr>
                <w:rFonts w:ascii="Arial" w:hAnsi="Arial" w:cs="Arial"/>
                <w:sz w:val="18"/>
                <w:szCs w:val="18"/>
                <w:lang w:val="es-PY"/>
              </w:rPr>
            </w:pPr>
            <w:r w:rsidRPr="00EA53C0">
              <w:rPr>
                <w:rFonts w:ascii="Arial" w:hAnsi="Arial" w:cs="Arial"/>
                <w:sz w:val="18"/>
                <w:szCs w:val="18"/>
                <w:lang w:val="es-PY"/>
              </w:rPr>
              <w:t>Elaboración del PCR (plazo de 6 meses a partir del último desembolso)</w:t>
            </w:r>
          </w:p>
        </w:tc>
        <w:tc>
          <w:tcPr>
            <w:tcW w:w="290" w:type="pct"/>
            <w:tcBorders>
              <w:top w:val="single" w:sz="6" w:space="0" w:color="000000" w:themeColor="text1"/>
              <w:bottom w:val="single" w:sz="6" w:space="0" w:color="000000" w:themeColor="text1"/>
            </w:tcBorders>
            <w:shd w:val="clear" w:color="auto" w:fill="auto"/>
          </w:tcPr>
          <w:p w14:paraId="14D00947" w14:textId="77777777" w:rsidR="0088625B" w:rsidRPr="00EA53C0" w:rsidRDefault="0088625B" w:rsidP="0088625B">
            <w:pPr>
              <w:rPr>
                <w:rFonts w:ascii="Arial" w:hAnsi="Arial" w:cs="Arial"/>
                <w:sz w:val="18"/>
                <w:szCs w:val="18"/>
              </w:rPr>
            </w:pPr>
          </w:p>
        </w:tc>
        <w:tc>
          <w:tcPr>
            <w:tcW w:w="290" w:type="pct"/>
            <w:tcBorders>
              <w:top w:val="single" w:sz="6" w:space="0" w:color="000000" w:themeColor="text1"/>
              <w:bottom w:val="single" w:sz="6" w:space="0" w:color="000000" w:themeColor="text1"/>
            </w:tcBorders>
            <w:shd w:val="clear" w:color="auto" w:fill="auto"/>
          </w:tcPr>
          <w:p w14:paraId="69CEE8AB" w14:textId="77777777" w:rsidR="0088625B" w:rsidRPr="00EA53C0" w:rsidRDefault="0088625B" w:rsidP="0088625B">
            <w:pPr>
              <w:rPr>
                <w:rFonts w:ascii="Arial" w:hAnsi="Arial" w:cs="Arial"/>
                <w:sz w:val="18"/>
                <w:szCs w:val="18"/>
              </w:rPr>
            </w:pPr>
          </w:p>
        </w:tc>
        <w:tc>
          <w:tcPr>
            <w:tcW w:w="290" w:type="pct"/>
            <w:tcBorders>
              <w:top w:val="single" w:sz="6" w:space="0" w:color="000000" w:themeColor="text1"/>
              <w:bottom w:val="single" w:sz="6" w:space="0" w:color="000000" w:themeColor="text1"/>
            </w:tcBorders>
            <w:shd w:val="clear" w:color="auto" w:fill="auto"/>
          </w:tcPr>
          <w:p w14:paraId="0E28A8D3" w14:textId="77777777" w:rsidR="0088625B" w:rsidRPr="00EA53C0" w:rsidRDefault="0088625B" w:rsidP="0088625B">
            <w:pPr>
              <w:rPr>
                <w:rFonts w:ascii="Arial" w:hAnsi="Arial" w:cs="Arial"/>
                <w:sz w:val="18"/>
                <w:szCs w:val="18"/>
              </w:rPr>
            </w:pPr>
          </w:p>
        </w:tc>
        <w:tc>
          <w:tcPr>
            <w:tcW w:w="678" w:type="pct"/>
            <w:tcBorders>
              <w:top w:val="single" w:sz="6" w:space="0" w:color="000000" w:themeColor="text1"/>
              <w:bottom w:val="single" w:sz="6" w:space="0" w:color="000000" w:themeColor="text1"/>
            </w:tcBorders>
            <w:shd w:val="clear" w:color="auto" w:fill="auto"/>
          </w:tcPr>
          <w:p w14:paraId="17F6419A" w14:textId="77777777" w:rsidR="0088625B" w:rsidRPr="00EA53C0" w:rsidRDefault="0088625B" w:rsidP="0088625B">
            <w:pPr>
              <w:rPr>
                <w:rFonts w:ascii="Arial" w:hAnsi="Arial" w:cs="Arial"/>
                <w:sz w:val="18"/>
                <w:szCs w:val="18"/>
              </w:rPr>
            </w:pPr>
          </w:p>
        </w:tc>
        <w:tc>
          <w:tcPr>
            <w:tcW w:w="605" w:type="pct"/>
            <w:tcBorders>
              <w:top w:val="single" w:sz="6" w:space="0" w:color="000000" w:themeColor="text1"/>
              <w:bottom w:val="single" w:sz="6" w:space="0" w:color="000000" w:themeColor="text1"/>
            </w:tcBorders>
            <w:shd w:val="clear" w:color="auto" w:fill="auto"/>
          </w:tcPr>
          <w:p w14:paraId="6FEA3EEA" w14:textId="77777777" w:rsidR="0088625B" w:rsidRPr="00EA53C0" w:rsidRDefault="0088625B" w:rsidP="0088625B">
            <w:pPr>
              <w:rPr>
                <w:rFonts w:ascii="Arial" w:hAnsi="Arial" w:cs="Arial"/>
                <w:sz w:val="18"/>
                <w:szCs w:val="18"/>
              </w:rPr>
            </w:pPr>
          </w:p>
        </w:tc>
        <w:tc>
          <w:tcPr>
            <w:tcW w:w="606" w:type="pct"/>
            <w:tcBorders>
              <w:top w:val="single" w:sz="6" w:space="0" w:color="000000" w:themeColor="text1"/>
              <w:bottom w:val="single" w:sz="6" w:space="0" w:color="000000" w:themeColor="text1"/>
            </w:tcBorders>
            <w:shd w:val="clear" w:color="auto" w:fill="auto"/>
          </w:tcPr>
          <w:p w14:paraId="73B165DD" w14:textId="77777777" w:rsidR="0088625B" w:rsidRPr="00EA53C0" w:rsidRDefault="0088625B" w:rsidP="0088625B">
            <w:pPr>
              <w:rPr>
                <w:rFonts w:ascii="Arial" w:hAnsi="Arial" w:cs="Arial"/>
                <w:sz w:val="18"/>
                <w:szCs w:val="18"/>
              </w:rPr>
            </w:pPr>
            <w:r w:rsidRPr="00EA53C0">
              <w:rPr>
                <w:rFonts w:ascii="Arial" w:hAnsi="Arial" w:cs="Arial"/>
                <w:sz w:val="18"/>
                <w:szCs w:val="18"/>
              </w:rPr>
              <w:t>X</w:t>
            </w:r>
          </w:p>
        </w:tc>
        <w:tc>
          <w:tcPr>
            <w:tcW w:w="886" w:type="pct"/>
            <w:shd w:val="clear" w:color="auto" w:fill="auto"/>
          </w:tcPr>
          <w:p w14:paraId="0AD99DDF" w14:textId="77777777" w:rsidR="0088625B" w:rsidRPr="00EA53C0" w:rsidRDefault="0088625B" w:rsidP="0088625B">
            <w:pPr>
              <w:rPr>
                <w:rFonts w:ascii="Arial" w:hAnsi="Arial" w:cs="Arial"/>
                <w:sz w:val="18"/>
                <w:szCs w:val="18"/>
              </w:rPr>
            </w:pPr>
            <w:r w:rsidRPr="00EA53C0">
              <w:rPr>
                <w:rFonts w:ascii="Arial" w:hAnsi="Arial" w:cs="Arial"/>
                <w:sz w:val="18"/>
                <w:szCs w:val="18"/>
              </w:rPr>
              <w:t>Equipo BID</w:t>
            </w:r>
          </w:p>
        </w:tc>
      </w:tr>
    </w:tbl>
    <w:p w14:paraId="5BB38256" w14:textId="77777777" w:rsidR="00F76A57" w:rsidRDefault="00F76A57" w:rsidP="00EF4D1C">
      <w:pPr>
        <w:spacing w:after="120"/>
        <w:jc w:val="center"/>
        <w:rPr>
          <w:rFonts w:ascii="Arial" w:hAnsi="Arial" w:cs="Arial"/>
          <w:b/>
          <w:sz w:val="22"/>
          <w:szCs w:val="22"/>
        </w:rPr>
      </w:pPr>
    </w:p>
    <w:p w14:paraId="4F40B791" w14:textId="69A5A332" w:rsidR="00EF4D1C" w:rsidRPr="00A97A79" w:rsidRDefault="008A39D8" w:rsidP="00A97A79">
      <w:pPr>
        <w:spacing w:after="120"/>
        <w:jc w:val="center"/>
        <w:rPr>
          <w:rFonts w:ascii="Arial" w:hAnsi="Arial" w:cs="Arial"/>
          <w:b/>
          <w:bCs/>
          <w:sz w:val="18"/>
          <w:szCs w:val="18"/>
        </w:rPr>
      </w:pPr>
      <w:r w:rsidRPr="00605D1F">
        <w:rPr>
          <w:rFonts w:ascii="Arial" w:hAnsi="Arial" w:cs="Arial"/>
          <w:b/>
          <w:bCs/>
          <w:sz w:val="18"/>
          <w:szCs w:val="18"/>
        </w:rPr>
        <w:t>Cuadro</w:t>
      </w:r>
      <w:r w:rsidR="00F57948" w:rsidRPr="00605D1F">
        <w:rPr>
          <w:rFonts w:ascii="Arial" w:hAnsi="Arial" w:cs="Arial"/>
          <w:b/>
          <w:bCs/>
          <w:sz w:val="18"/>
          <w:szCs w:val="18"/>
        </w:rPr>
        <w:t xml:space="preserve"> V</w:t>
      </w:r>
      <w:r w:rsidR="00947175">
        <w:rPr>
          <w:rFonts w:ascii="Arial" w:hAnsi="Arial" w:cs="Arial"/>
          <w:b/>
          <w:bCs/>
          <w:sz w:val="18"/>
          <w:szCs w:val="18"/>
        </w:rPr>
        <w:t>I</w:t>
      </w:r>
      <w:r w:rsidR="00EF4D1C" w:rsidRPr="00DD74AE">
        <w:rPr>
          <w:rFonts w:ascii="Arial" w:hAnsi="Arial" w:cs="Arial"/>
          <w:b/>
          <w:bCs/>
          <w:sz w:val="18"/>
          <w:szCs w:val="18"/>
        </w:rPr>
        <w:t xml:space="preserve">: </w:t>
      </w:r>
      <w:r w:rsidR="00C818C2" w:rsidRPr="00DD74AE">
        <w:rPr>
          <w:rFonts w:ascii="Arial" w:hAnsi="Arial" w:cs="Arial"/>
          <w:b/>
          <w:bCs/>
          <w:sz w:val="18"/>
          <w:szCs w:val="18"/>
        </w:rPr>
        <w:t>P</w:t>
      </w:r>
      <w:r w:rsidR="00F57948" w:rsidRPr="00B71667">
        <w:rPr>
          <w:rFonts w:ascii="Arial" w:hAnsi="Arial" w:cs="Arial"/>
          <w:b/>
          <w:bCs/>
          <w:sz w:val="18"/>
          <w:szCs w:val="18"/>
        </w:rPr>
        <w:t>resupuesto para el Monitoreo del Programa</w:t>
      </w:r>
    </w:p>
    <w:tbl>
      <w:tblPr>
        <w:tblStyle w:val="TableGrid"/>
        <w:tblW w:w="0" w:type="auto"/>
        <w:tblLook w:val="04A0" w:firstRow="1" w:lastRow="0" w:firstColumn="1" w:lastColumn="0" w:noHBand="0" w:noVBand="1"/>
      </w:tblPr>
      <w:tblGrid>
        <w:gridCol w:w="3208"/>
        <w:gridCol w:w="3208"/>
        <w:gridCol w:w="3208"/>
      </w:tblGrid>
      <w:tr w:rsidR="008E446C" w:rsidRPr="00CE03B7" w14:paraId="02B2F0D9" w14:textId="77777777" w:rsidTr="02A8AD35">
        <w:tc>
          <w:tcPr>
            <w:tcW w:w="3208" w:type="dxa"/>
          </w:tcPr>
          <w:p w14:paraId="47CAB1BF" w14:textId="77777777" w:rsidR="00C818C2" w:rsidRPr="00CE03B7" w:rsidRDefault="00C818C2" w:rsidP="00C818C2">
            <w:pPr>
              <w:jc w:val="center"/>
              <w:rPr>
                <w:rStyle w:val="BookTitle"/>
                <w:rFonts w:ascii="Arial" w:eastAsia="Calibri" w:hAnsi="Arial" w:cs="Arial"/>
                <w:sz w:val="18"/>
                <w:szCs w:val="18"/>
              </w:rPr>
            </w:pPr>
            <w:bookmarkStart w:id="23" w:name="_Toc392757490"/>
            <w:r w:rsidRPr="00CE03B7">
              <w:rPr>
                <w:rStyle w:val="BookTitle"/>
                <w:rFonts w:ascii="Arial" w:eastAsia="Calibri" w:hAnsi="Arial" w:cs="Arial"/>
                <w:sz w:val="18"/>
                <w:szCs w:val="18"/>
              </w:rPr>
              <w:t>Actividad</w:t>
            </w:r>
          </w:p>
        </w:tc>
        <w:tc>
          <w:tcPr>
            <w:tcW w:w="3208" w:type="dxa"/>
          </w:tcPr>
          <w:p w14:paraId="4F2E58EE" w14:textId="77777777" w:rsidR="00C818C2" w:rsidRPr="00CE03B7" w:rsidRDefault="00C818C2" w:rsidP="00C818C2">
            <w:pPr>
              <w:jc w:val="center"/>
              <w:rPr>
                <w:rStyle w:val="BookTitle"/>
                <w:rFonts w:ascii="Arial" w:eastAsia="Calibri" w:hAnsi="Arial" w:cs="Arial"/>
                <w:sz w:val="18"/>
                <w:szCs w:val="18"/>
              </w:rPr>
            </w:pPr>
            <w:r w:rsidRPr="00CE03B7">
              <w:rPr>
                <w:rStyle w:val="BookTitle"/>
                <w:rFonts w:ascii="Arial" w:eastAsia="Calibri" w:hAnsi="Arial" w:cs="Arial"/>
                <w:sz w:val="18"/>
                <w:szCs w:val="18"/>
              </w:rPr>
              <w:t>Costo (US$)</w:t>
            </w:r>
          </w:p>
        </w:tc>
        <w:tc>
          <w:tcPr>
            <w:tcW w:w="3208" w:type="dxa"/>
          </w:tcPr>
          <w:p w14:paraId="241DD157" w14:textId="77777777" w:rsidR="00C818C2" w:rsidRPr="00CE03B7" w:rsidRDefault="00C818C2" w:rsidP="00C818C2">
            <w:pPr>
              <w:jc w:val="center"/>
              <w:rPr>
                <w:rStyle w:val="BookTitle"/>
                <w:rFonts w:ascii="Arial" w:eastAsia="Calibri" w:hAnsi="Arial" w:cs="Arial"/>
                <w:sz w:val="18"/>
                <w:szCs w:val="18"/>
              </w:rPr>
            </w:pPr>
            <w:r w:rsidRPr="00CE03B7">
              <w:rPr>
                <w:rStyle w:val="BookTitle"/>
                <w:rFonts w:ascii="Arial" w:eastAsia="Calibri" w:hAnsi="Arial" w:cs="Arial"/>
                <w:sz w:val="18"/>
                <w:szCs w:val="18"/>
              </w:rPr>
              <w:t>Financiamiento</w:t>
            </w:r>
          </w:p>
        </w:tc>
      </w:tr>
      <w:tr w:rsidR="0043000A" w:rsidRPr="00CE03B7" w14:paraId="3DB6BBB0" w14:textId="77777777" w:rsidTr="02A8AD35">
        <w:tc>
          <w:tcPr>
            <w:tcW w:w="3208" w:type="dxa"/>
          </w:tcPr>
          <w:p w14:paraId="6ECB30F9" w14:textId="1BDB2DC3" w:rsidR="0043000A" w:rsidRPr="00A97A79" w:rsidRDefault="0043000A">
            <w:pPr>
              <w:jc w:val="both"/>
              <w:rPr>
                <w:lang w:val="es-PY"/>
              </w:rPr>
            </w:pPr>
            <w:r w:rsidRPr="00A97A79">
              <w:rPr>
                <w:lang w:val="es-PY"/>
              </w:rPr>
              <w:t>Actividades de Planeación y Monitoreo del EDG del OE</w:t>
            </w:r>
          </w:p>
        </w:tc>
        <w:tc>
          <w:tcPr>
            <w:tcW w:w="3208" w:type="dxa"/>
          </w:tcPr>
          <w:p w14:paraId="20AEDBA2" w14:textId="7C1F28DF" w:rsidR="0043000A" w:rsidRPr="00CE03B7" w:rsidRDefault="0043000A" w:rsidP="0043000A">
            <w:pPr>
              <w:jc w:val="center"/>
              <w:rPr>
                <w:rStyle w:val="BookTitle"/>
                <w:rFonts w:ascii="Arial" w:eastAsia="Calibri" w:hAnsi="Arial" w:cs="Arial"/>
                <w:b w:val="0"/>
                <w:bCs w:val="0"/>
                <w:sz w:val="18"/>
                <w:szCs w:val="18"/>
              </w:rPr>
            </w:pPr>
            <w:r w:rsidRPr="00CE03B7">
              <w:rPr>
                <w:rStyle w:val="BookTitle"/>
                <w:rFonts w:ascii="Arial" w:eastAsia="Calibri" w:hAnsi="Arial" w:cs="Arial"/>
                <w:b w:val="0"/>
                <w:bCs w:val="0"/>
                <w:sz w:val="18"/>
                <w:szCs w:val="18"/>
              </w:rPr>
              <w:t>100</w:t>
            </w:r>
            <w:r w:rsidR="00D3612D" w:rsidRPr="00CE03B7">
              <w:rPr>
                <w:rStyle w:val="BookTitle"/>
                <w:rFonts w:ascii="Arial" w:eastAsia="Calibri" w:hAnsi="Arial" w:cs="Arial"/>
                <w:b w:val="0"/>
                <w:bCs w:val="0"/>
                <w:sz w:val="18"/>
                <w:szCs w:val="18"/>
              </w:rPr>
              <w:t>.</w:t>
            </w:r>
            <w:r w:rsidRPr="00CE03B7">
              <w:rPr>
                <w:rStyle w:val="BookTitle"/>
                <w:rFonts w:ascii="Arial" w:eastAsia="Calibri" w:hAnsi="Arial" w:cs="Arial"/>
                <w:b w:val="0"/>
                <w:bCs w:val="0"/>
                <w:sz w:val="18"/>
                <w:szCs w:val="18"/>
              </w:rPr>
              <w:t>800</w:t>
            </w:r>
          </w:p>
        </w:tc>
        <w:tc>
          <w:tcPr>
            <w:tcW w:w="3208" w:type="dxa"/>
          </w:tcPr>
          <w:p w14:paraId="1D7A467D" w14:textId="12002634" w:rsidR="0043000A" w:rsidRPr="00CE03B7" w:rsidRDefault="0043000A">
            <w:pPr>
              <w:jc w:val="center"/>
              <w:rPr>
                <w:rStyle w:val="BookTitle"/>
                <w:rFonts w:ascii="Arial" w:eastAsia="Calibri" w:hAnsi="Arial" w:cs="Arial"/>
                <w:b w:val="0"/>
                <w:bCs w:val="0"/>
                <w:sz w:val="18"/>
                <w:szCs w:val="18"/>
              </w:rPr>
            </w:pPr>
            <w:r w:rsidRPr="00CE03B7">
              <w:rPr>
                <w:rStyle w:val="BookTitle"/>
                <w:rFonts w:ascii="Arial" w:eastAsia="Calibri" w:hAnsi="Arial" w:cs="Arial"/>
                <w:b w:val="0"/>
                <w:bCs w:val="0"/>
                <w:sz w:val="18"/>
                <w:szCs w:val="18"/>
              </w:rPr>
              <w:t>BID: $90 mil; Contrapartida local: $10</w:t>
            </w:r>
            <w:r w:rsidR="00D3612D" w:rsidRPr="00CE03B7">
              <w:rPr>
                <w:rStyle w:val="BookTitle"/>
                <w:rFonts w:ascii="Arial" w:eastAsia="Calibri" w:hAnsi="Arial" w:cs="Arial"/>
                <w:b w:val="0"/>
                <w:bCs w:val="0"/>
                <w:sz w:val="18"/>
                <w:szCs w:val="18"/>
              </w:rPr>
              <w:t>.</w:t>
            </w:r>
            <w:r w:rsidRPr="00CE03B7">
              <w:rPr>
                <w:rStyle w:val="BookTitle"/>
                <w:rFonts w:ascii="Arial" w:eastAsia="Calibri" w:hAnsi="Arial" w:cs="Arial"/>
                <w:b w:val="0"/>
                <w:bCs w:val="0"/>
                <w:sz w:val="18"/>
                <w:szCs w:val="18"/>
              </w:rPr>
              <w:t>800</w:t>
            </w:r>
          </w:p>
        </w:tc>
      </w:tr>
      <w:tr w:rsidR="0043000A" w:rsidRPr="00CE03B7" w14:paraId="150F481D" w14:textId="77777777" w:rsidTr="02A8AD35">
        <w:tc>
          <w:tcPr>
            <w:tcW w:w="3208" w:type="dxa"/>
          </w:tcPr>
          <w:p w14:paraId="66869D21" w14:textId="77777777" w:rsidR="0043000A" w:rsidRPr="00A97A79" w:rsidRDefault="0043000A">
            <w:pPr>
              <w:jc w:val="both"/>
              <w:rPr>
                <w:lang w:val="es-PY"/>
              </w:rPr>
            </w:pPr>
            <w:r w:rsidRPr="00A97A79">
              <w:rPr>
                <w:lang w:val="es-PY"/>
              </w:rPr>
              <w:t>Auditorías Externas</w:t>
            </w:r>
          </w:p>
        </w:tc>
        <w:tc>
          <w:tcPr>
            <w:tcW w:w="3208" w:type="dxa"/>
          </w:tcPr>
          <w:p w14:paraId="4E51AAAF" w14:textId="13A34CE0" w:rsidR="0043000A" w:rsidRPr="00CE03B7" w:rsidRDefault="0043000A" w:rsidP="0043000A">
            <w:pPr>
              <w:jc w:val="center"/>
              <w:rPr>
                <w:rStyle w:val="BookTitle"/>
                <w:rFonts w:ascii="Arial" w:eastAsia="Calibri" w:hAnsi="Arial" w:cs="Arial"/>
                <w:b w:val="0"/>
                <w:bCs w:val="0"/>
                <w:sz w:val="18"/>
                <w:szCs w:val="18"/>
              </w:rPr>
            </w:pPr>
            <w:r w:rsidRPr="00CE03B7">
              <w:rPr>
                <w:rStyle w:val="BookTitle"/>
                <w:rFonts w:ascii="Arial" w:eastAsia="Calibri" w:hAnsi="Arial" w:cs="Arial"/>
                <w:b w:val="0"/>
                <w:bCs w:val="0"/>
                <w:sz w:val="18"/>
                <w:szCs w:val="18"/>
              </w:rPr>
              <w:t>212</w:t>
            </w:r>
            <w:r w:rsidR="00D3612D" w:rsidRPr="00CE03B7">
              <w:rPr>
                <w:rStyle w:val="BookTitle"/>
                <w:rFonts w:ascii="Arial" w:eastAsia="Calibri" w:hAnsi="Arial" w:cs="Arial"/>
                <w:b w:val="0"/>
                <w:bCs w:val="0"/>
                <w:sz w:val="18"/>
                <w:szCs w:val="18"/>
              </w:rPr>
              <w:t>.</w:t>
            </w:r>
            <w:r w:rsidRPr="00CE03B7">
              <w:rPr>
                <w:rStyle w:val="BookTitle"/>
                <w:rFonts w:ascii="Arial" w:eastAsia="Calibri" w:hAnsi="Arial" w:cs="Arial"/>
                <w:b w:val="0"/>
                <w:bCs w:val="0"/>
                <w:sz w:val="18"/>
                <w:szCs w:val="18"/>
              </w:rPr>
              <w:t>800</w:t>
            </w:r>
          </w:p>
        </w:tc>
        <w:tc>
          <w:tcPr>
            <w:tcW w:w="3208" w:type="dxa"/>
          </w:tcPr>
          <w:p w14:paraId="0EC2C7EE" w14:textId="7AC8F454" w:rsidR="0043000A" w:rsidRPr="00CE03B7" w:rsidRDefault="0043000A" w:rsidP="0043000A">
            <w:pPr>
              <w:jc w:val="center"/>
              <w:rPr>
                <w:rStyle w:val="BookTitle"/>
                <w:rFonts w:ascii="Arial" w:eastAsia="Calibri" w:hAnsi="Arial" w:cs="Arial"/>
                <w:b w:val="0"/>
                <w:bCs w:val="0"/>
                <w:sz w:val="18"/>
                <w:szCs w:val="18"/>
              </w:rPr>
            </w:pPr>
            <w:r w:rsidRPr="00CE03B7">
              <w:rPr>
                <w:rStyle w:val="BookTitle"/>
                <w:rFonts w:ascii="Arial" w:eastAsia="Calibri" w:hAnsi="Arial" w:cs="Arial"/>
                <w:b w:val="0"/>
                <w:bCs w:val="0"/>
                <w:sz w:val="18"/>
                <w:szCs w:val="18"/>
              </w:rPr>
              <w:t>BID: $190 mil; Contrapartida local: $22</w:t>
            </w:r>
            <w:r w:rsidR="00D3612D" w:rsidRPr="00CE03B7">
              <w:rPr>
                <w:rStyle w:val="BookTitle"/>
                <w:rFonts w:ascii="Arial" w:eastAsia="Calibri" w:hAnsi="Arial" w:cs="Arial"/>
                <w:b w:val="0"/>
                <w:bCs w:val="0"/>
                <w:sz w:val="18"/>
                <w:szCs w:val="18"/>
              </w:rPr>
              <w:t>.</w:t>
            </w:r>
            <w:r w:rsidRPr="00CE03B7">
              <w:rPr>
                <w:rStyle w:val="BookTitle"/>
                <w:rFonts w:ascii="Arial" w:eastAsia="Calibri" w:hAnsi="Arial" w:cs="Arial"/>
                <w:b w:val="0"/>
                <w:bCs w:val="0"/>
                <w:sz w:val="18"/>
                <w:szCs w:val="18"/>
              </w:rPr>
              <w:t>800</w:t>
            </w:r>
          </w:p>
        </w:tc>
      </w:tr>
      <w:tr w:rsidR="0043000A" w:rsidRPr="00CE03B7" w14:paraId="1FED3BB1" w14:textId="77777777" w:rsidTr="02A8AD35">
        <w:tc>
          <w:tcPr>
            <w:tcW w:w="3208" w:type="dxa"/>
          </w:tcPr>
          <w:p w14:paraId="3AE8357F" w14:textId="77777777" w:rsidR="0043000A" w:rsidRPr="00A97A79" w:rsidRDefault="0043000A">
            <w:pPr>
              <w:jc w:val="both"/>
              <w:rPr>
                <w:lang w:val="es-PY"/>
              </w:rPr>
            </w:pPr>
            <w:r w:rsidRPr="00A97A79">
              <w:rPr>
                <w:lang w:val="es-PY"/>
              </w:rPr>
              <w:t>Total</w:t>
            </w:r>
          </w:p>
        </w:tc>
        <w:tc>
          <w:tcPr>
            <w:tcW w:w="3208" w:type="dxa"/>
          </w:tcPr>
          <w:p w14:paraId="678B5CC3" w14:textId="10F92452" w:rsidR="0043000A" w:rsidRPr="00CE03B7" w:rsidRDefault="0043000A" w:rsidP="0043000A">
            <w:pPr>
              <w:jc w:val="center"/>
              <w:rPr>
                <w:rStyle w:val="BookTitle"/>
                <w:rFonts w:ascii="Arial" w:eastAsia="Calibri" w:hAnsi="Arial" w:cs="Arial"/>
                <w:b w:val="0"/>
                <w:bCs w:val="0"/>
                <w:sz w:val="18"/>
                <w:szCs w:val="18"/>
              </w:rPr>
            </w:pPr>
            <w:r w:rsidRPr="00CE03B7">
              <w:rPr>
                <w:rStyle w:val="BookTitle"/>
                <w:rFonts w:ascii="Arial" w:eastAsia="Calibri" w:hAnsi="Arial" w:cs="Arial"/>
                <w:b w:val="0"/>
                <w:bCs w:val="0"/>
                <w:sz w:val="18"/>
                <w:szCs w:val="18"/>
              </w:rPr>
              <w:t>313</w:t>
            </w:r>
            <w:r w:rsidR="00D3612D" w:rsidRPr="00CE03B7">
              <w:rPr>
                <w:rStyle w:val="BookTitle"/>
                <w:rFonts w:ascii="Arial" w:eastAsia="Calibri" w:hAnsi="Arial" w:cs="Arial"/>
                <w:b w:val="0"/>
                <w:bCs w:val="0"/>
                <w:sz w:val="18"/>
                <w:szCs w:val="18"/>
              </w:rPr>
              <w:t>.</w:t>
            </w:r>
            <w:r w:rsidRPr="00CE03B7">
              <w:rPr>
                <w:rStyle w:val="BookTitle"/>
                <w:rFonts w:ascii="Arial" w:eastAsia="Calibri" w:hAnsi="Arial" w:cs="Arial"/>
                <w:b w:val="0"/>
                <w:bCs w:val="0"/>
                <w:sz w:val="18"/>
                <w:szCs w:val="18"/>
              </w:rPr>
              <w:t>600</w:t>
            </w:r>
          </w:p>
        </w:tc>
        <w:tc>
          <w:tcPr>
            <w:tcW w:w="3208" w:type="dxa"/>
          </w:tcPr>
          <w:p w14:paraId="246B1D5C" w14:textId="6A65016B" w:rsidR="0043000A" w:rsidRPr="00CE03B7" w:rsidRDefault="0043000A" w:rsidP="0043000A">
            <w:pPr>
              <w:jc w:val="center"/>
              <w:rPr>
                <w:rStyle w:val="BookTitle"/>
                <w:rFonts w:ascii="Arial" w:eastAsia="Calibri" w:hAnsi="Arial" w:cs="Arial"/>
                <w:b w:val="0"/>
                <w:bCs w:val="0"/>
                <w:sz w:val="18"/>
                <w:szCs w:val="18"/>
              </w:rPr>
            </w:pPr>
            <w:r w:rsidRPr="00CE03B7">
              <w:rPr>
                <w:rStyle w:val="BookTitle"/>
                <w:rFonts w:ascii="Arial" w:eastAsia="Calibri" w:hAnsi="Arial" w:cs="Arial"/>
                <w:b w:val="0"/>
                <w:bCs w:val="0"/>
                <w:sz w:val="18"/>
                <w:szCs w:val="18"/>
              </w:rPr>
              <w:t>BID: $</w:t>
            </w:r>
            <w:r w:rsidR="00960B0E" w:rsidRPr="00CE03B7">
              <w:rPr>
                <w:rStyle w:val="BookTitle"/>
                <w:rFonts w:ascii="Arial" w:eastAsia="Calibri" w:hAnsi="Arial" w:cs="Arial"/>
                <w:b w:val="0"/>
                <w:bCs w:val="0"/>
                <w:sz w:val="18"/>
                <w:szCs w:val="18"/>
              </w:rPr>
              <w:t>280</w:t>
            </w:r>
            <w:r w:rsidRPr="00CE03B7">
              <w:rPr>
                <w:rStyle w:val="BookTitle"/>
                <w:rFonts w:ascii="Arial" w:eastAsia="Calibri" w:hAnsi="Arial" w:cs="Arial"/>
                <w:b w:val="0"/>
                <w:bCs w:val="0"/>
                <w:sz w:val="18"/>
                <w:szCs w:val="18"/>
              </w:rPr>
              <w:t xml:space="preserve"> mil; Contrapartida local: $</w:t>
            </w:r>
            <w:r w:rsidR="00960B0E" w:rsidRPr="00CE03B7">
              <w:rPr>
                <w:rStyle w:val="BookTitle"/>
                <w:rFonts w:ascii="Arial" w:eastAsia="Calibri" w:hAnsi="Arial" w:cs="Arial"/>
                <w:b w:val="0"/>
                <w:bCs w:val="0"/>
                <w:sz w:val="18"/>
                <w:szCs w:val="18"/>
              </w:rPr>
              <w:t>3</w:t>
            </w:r>
            <w:r w:rsidR="00D3612D" w:rsidRPr="00CE03B7">
              <w:rPr>
                <w:rStyle w:val="BookTitle"/>
                <w:rFonts w:ascii="Arial" w:eastAsia="Calibri" w:hAnsi="Arial" w:cs="Arial"/>
                <w:b w:val="0"/>
                <w:bCs w:val="0"/>
                <w:sz w:val="18"/>
                <w:szCs w:val="18"/>
              </w:rPr>
              <w:t>.</w:t>
            </w:r>
            <w:r w:rsidR="00960B0E" w:rsidRPr="00CE03B7">
              <w:rPr>
                <w:rStyle w:val="BookTitle"/>
                <w:rFonts w:ascii="Arial" w:eastAsia="Calibri" w:hAnsi="Arial" w:cs="Arial"/>
                <w:b w:val="0"/>
                <w:bCs w:val="0"/>
                <w:sz w:val="18"/>
                <w:szCs w:val="18"/>
              </w:rPr>
              <w:t>6</w:t>
            </w:r>
            <w:r w:rsidRPr="00CE03B7">
              <w:rPr>
                <w:rStyle w:val="BookTitle"/>
                <w:rFonts w:ascii="Arial" w:eastAsia="Calibri" w:hAnsi="Arial" w:cs="Arial"/>
                <w:b w:val="0"/>
                <w:bCs w:val="0"/>
                <w:sz w:val="18"/>
                <w:szCs w:val="18"/>
              </w:rPr>
              <w:t>00</w:t>
            </w:r>
          </w:p>
        </w:tc>
      </w:tr>
    </w:tbl>
    <w:p w14:paraId="0074D65D" w14:textId="77777777" w:rsidR="008528E3" w:rsidRPr="006E4B8B" w:rsidRDefault="00C818C2" w:rsidP="00942194">
      <w:pPr>
        <w:jc w:val="both"/>
        <w:rPr>
          <w:rStyle w:val="BookTitle"/>
          <w:rFonts w:ascii="Arial" w:eastAsia="Calibri" w:hAnsi="Arial" w:cs="Arial"/>
          <w:sz w:val="22"/>
          <w:szCs w:val="22"/>
        </w:rPr>
      </w:pPr>
      <w:r>
        <w:rPr>
          <w:rStyle w:val="BookTitle"/>
          <w:rFonts w:ascii="Arial" w:eastAsia="Calibri" w:hAnsi="Arial" w:cs="Arial"/>
          <w:sz w:val="22"/>
          <w:szCs w:val="22"/>
        </w:rPr>
        <w:br w:type="page"/>
      </w:r>
    </w:p>
    <w:p w14:paraId="48288A87" w14:textId="77777777" w:rsidR="004C4849" w:rsidRPr="00A97A79" w:rsidRDefault="007C483F">
      <w:pPr>
        <w:pStyle w:val="Chapter"/>
        <w:tabs>
          <w:tab w:val="clear" w:pos="1440"/>
        </w:tabs>
        <w:ind w:left="0" w:right="1714" w:firstLine="2430"/>
        <w:rPr>
          <w:rStyle w:val="longtext"/>
          <w:rFonts w:ascii="Arial" w:hAnsi="Arial" w:cs="Arial"/>
          <w:color w:val="000000"/>
          <w:sz w:val="22"/>
        </w:rPr>
      </w:pPr>
      <w:bookmarkStart w:id="24" w:name="_Toc491348831"/>
      <w:r w:rsidRPr="57B927B8">
        <w:rPr>
          <w:rStyle w:val="BookTitle"/>
          <w:rFonts w:ascii="Arial" w:hAnsi="Arial" w:cs="Arial"/>
          <w:b/>
          <w:smallCaps/>
          <w:sz w:val="22"/>
        </w:rPr>
        <w:lastRenderedPageBreak/>
        <w:t>Pl</w:t>
      </w:r>
      <w:r w:rsidR="009E48FB" w:rsidRPr="57B927B8">
        <w:rPr>
          <w:rStyle w:val="BookTitle"/>
          <w:rFonts w:ascii="Arial" w:hAnsi="Arial" w:cs="Arial"/>
          <w:b/>
          <w:smallCaps/>
          <w:sz w:val="22"/>
        </w:rPr>
        <w:t>a</w:t>
      </w:r>
      <w:r w:rsidRPr="57B927B8">
        <w:rPr>
          <w:rStyle w:val="BookTitle"/>
          <w:rFonts w:ascii="Arial" w:hAnsi="Arial" w:cs="Arial"/>
          <w:b/>
          <w:smallCaps/>
          <w:sz w:val="22"/>
        </w:rPr>
        <w:t>n</w:t>
      </w:r>
      <w:r w:rsidR="00B825F1" w:rsidRPr="57B927B8">
        <w:rPr>
          <w:rStyle w:val="BookTitle"/>
          <w:rFonts w:ascii="Arial" w:hAnsi="Arial" w:cs="Arial"/>
          <w:smallCaps/>
          <w:sz w:val="22"/>
        </w:rPr>
        <w:t xml:space="preserve"> </w:t>
      </w:r>
      <w:r w:rsidRPr="57B927B8">
        <w:rPr>
          <w:rStyle w:val="longtext"/>
          <w:rFonts w:ascii="Arial" w:hAnsi="Arial" w:cs="Arial"/>
          <w:color w:val="000000"/>
          <w:sz w:val="22"/>
        </w:rPr>
        <w:t>de Evaluación del Programa</w:t>
      </w:r>
      <w:bookmarkStart w:id="25" w:name="_Toc440556386"/>
      <w:bookmarkEnd w:id="23"/>
      <w:bookmarkEnd w:id="24"/>
    </w:p>
    <w:p w14:paraId="1DF6EF17" w14:textId="77777777" w:rsidR="00A911AB" w:rsidRPr="006F7A36" w:rsidRDefault="00A911AB" w:rsidP="00A911AB">
      <w:pPr>
        <w:pStyle w:val="ListParagraph"/>
        <w:numPr>
          <w:ilvl w:val="0"/>
          <w:numId w:val="15"/>
        </w:numPr>
        <w:spacing w:line="240" w:lineRule="auto"/>
        <w:ind w:hanging="720"/>
        <w:jc w:val="both"/>
        <w:rPr>
          <w:rFonts w:ascii="Arial" w:hAnsi="Arial" w:cs="Arial"/>
          <w:b/>
          <w:bCs/>
          <w:lang w:val="es-ES"/>
        </w:rPr>
      </w:pPr>
      <w:r w:rsidRPr="006F7A36">
        <w:rPr>
          <w:rFonts w:ascii="Arial" w:hAnsi="Arial" w:cs="Arial"/>
          <w:b/>
          <w:bCs/>
          <w:lang w:val="es-ES"/>
        </w:rPr>
        <w:t>Introducción</w:t>
      </w:r>
    </w:p>
    <w:p w14:paraId="4D48CDF2" w14:textId="77777777" w:rsidR="00C832B2" w:rsidRPr="00A97A79" w:rsidRDefault="00C832B2">
      <w:pPr>
        <w:pStyle w:val="Paragraph"/>
        <w:numPr>
          <w:ilvl w:val="1"/>
          <w:numId w:val="16"/>
        </w:numPr>
        <w:ind w:hanging="720"/>
        <w:rPr>
          <w:rFonts w:ascii="Arial" w:hAnsi="Arial" w:cs="Arial"/>
          <w:sz w:val="22"/>
        </w:rPr>
      </w:pPr>
      <w:r w:rsidRPr="00605D1F">
        <w:rPr>
          <w:rFonts w:ascii="Arial" w:hAnsi="Arial" w:cs="Arial"/>
          <w:sz w:val="22"/>
        </w:rPr>
        <w:t xml:space="preserve">Evaluación. Para realizar la evaluación del programa se utilizará la MdR y los arreglos del PME. Se tienen previstos las siguientes evaluaciones, </w:t>
      </w:r>
      <w:r w:rsidRPr="57B927B8">
        <w:rPr>
          <w:rFonts w:ascii="Arial" w:hAnsi="Arial" w:cs="Arial"/>
          <w:b/>
          <w:bCs/>
          <w:sz w:val="22"/>
        </w:rPr>
        <w:t>al final de la primera fase</w:t>
      </w:r>
      <w:r w:rsidRPr="00605D1F">
        <w:rPr>
          <w:rFonts w:ascii="Arial" w:hAnsi="Arial" w:cs="Arial"/>
          <w:sz w:val="22"/>
        </w:rPr>
        <w:t xml:space="preserve">, las cuales están </w:t>
      </w:r>
      <w:r w:rsidRPr="00DD74AE">
        <w:rPr>
          <w:rFonts w:ascii="Arial" w:hAnsi="Arial" w:cs="Arial"/>
          <w:sz w:val="22"/>
        </w:rPr>
        <w:t>basados en una estructura de operaciones que contempla dos fases consecutivas: (i)</w:t>
      </w:r>
      <w:r w:rsidR="00475BA1" w:rsidRPr="00DD74AE">
        <w:rPr>
          <w:rFonts w:ascii="Arial" w:hAnsi="Arial" w:cs="Arial"/>
          <w:sz w:val="22"/>
        </w:rPr>
        <w:t> </w:t>
      </w:r>
      <w:r w:rsidRPr="00B71667">
        <w:rPr>
          <w:rFonts w:ascii="Arial" w:hAnsi="Arial" w:cs="Arial"/>
          <w:sz w:val="22"/>
        </w:rPr>
        <w:t>una evaluación final de la primera fase que abarque los aspectos técnicos, administrativos y financieros; partic</w:t>
      </w:r>
      <w:r w:rsidRPr="00294911">
        <w:rPr>
          <w:rFonts w:ascii="Arial" w:hAnsi="Arial" w:cs="Arial"/>
          <w:sz w:val="22"/>
        </w:rPr>
        <w:t xml:space="preserve">ularmente, revisará el cumplimiento de los indicadores de resultado y producto previstos, así como la formulación de recomendaciones. Esta evaluación, a su vez, servirá de evaluación intermedia para la serie, con el objetivo de arrojar lecciones aprendidas a incorporar en la siguiente fase; (ii) una evaluación económica ex post, con el objeto de verificar si los beneficios estimados en el análisis ex ante fueron alcanzados o, en su caso justificar las posibles desviaciones de las metas previstas; (iii) un ejercicio de rendición de cuentas que pretende verificar la medida en que se cumplieron los objetivos de ajuste de perfiles de TH en los sectores de educación y salud por medio de la desvinculación y la contratación de personal; y (iv) una </w:t>
      </w:r>
      <w:bookmarkStart w:id="26" w:name="_Hlk491346348"/>
      <w:r w:rsidRPr="00294911">
        <w:rPr>
          <w:rFonts w:ascii="Arial" w:hAnsi="Arial" w:cs="Arial"/>
          <w:sz w:val="22"/>
        </w:rPr>
        <w:t>verificación de hitos alcanzados para desencadenar la segunda fase de la serie</w:t>
      </w:r>
      <w:bookmarkEnd w:id="26"/>
      <w:r w:rsidRPr="00294911">
        <w:rPr>
          <w:rFonts w:ascii="Arial" w:hAnsi="Arial" w:cs="Arial"/>
          <w:sz w:val="22"/>
        </w:rPr>
        <w:t>. Estas evaluaciones serán realizadas mediante la contratación de firmas consultoras, financiadas con los recursos de la operación, previa la autorización del Banco.</w:t>
      </w:r>
    </w:p>
    <w:p w14:paraId="21386616" w14:textId="77777777" w:rsidR="00C832B2" w:rsidRPr="00A97A79" w:rsidRDefault="00C832B2">
      <w:pPr>
        <w:pStyle w:val="Paragraph"/>
        <w:numPr>
          <w:ilvl w:val="1"/>
          <w:numId w:val="16"/>
        </w:numPr>
        <w:ind w:hanging="720"/>
        <w:rPr>
          <w:rFonts w:ascii="Arial" w:hAnsi="Arial" w:cs="Arial"/>
          <w:sz w:val="22"/>
        </w:rPr>
      </w:pPr>
      <w:r w:rsidRPr="00605D1F">
        <w:rPr>
          <w:rFonts w:ascii="Arial" w:hAnsi="Arial" w:cs="Arial"/>
          <w:sz w:val="22"/>
        </w:rPr>
        <w:t>La evaluación final del multifase se realizará cuando los desembolsos de la segunda fase a</w:t>
      </w:r>
      <w:r w:rsidRPr="00DD74AE">
        <w:rPr>
          <w:rFonts w:ascii="Arial" w:hAnsi="Arial" w:cs="Arial"/>
          <w:sz w:val="22"/>
        </w:rPr>
        <w:t>lcancen al menos un 90% del total, y sus objetivos serán verificar el avance en el cumplimiento de las metas previstas para cada uno de los resultados esperados y la generación de los productos por componente.</w:t>
      </w:r>
    </w:p>
    <w:p w14:paraId="27FA3404" w14:textId="77777777" w:rsidR="00A911AB" w:rsidRPr="00A97A79" w:rsidRDefault="009B503F">
      <w:pPr>
        <w:pStyle w:val="Paragraph"/>
        <w:numPr>
          <w:ilvl w:val="1"/>
          <w:numId w:val="16"/>
        </w:numPr>
        <w:ind w:hanging="720"/>
        <w:rPr>
          <w:rFonts w:ascii="Arial" w:hAnsi="Arial" w:cs="Arial"/>
          <w:sz w:val="22"/>
          <w:lang w:val="es-ES"/>
        </w:rPr>
      </w:pPr>
      <w:r w:rsidRPr="00605D1F">
        <w:rPr>
          <w:rFonts w:ascii="Arial" w:hAnsi="Arial" w:cs="Arial"/>
          <w:b/>
          <w:bCs/>
          <w:sz w:val="22"/>
          <w:lang w:val="es-ES"/>
        </w:rPr>
        <w:t>Evaluación final de la primera fase</w:t>
      </w:r>
      <w:r w:rsidR="00A911AB" w:rsidRPr="57B927B8">
        <w:rPr>
          <w:rFonts w:ascii="Arial" w:hAnsi="Arial" w:cs="Arial"/>
          <w:sz w:val="22"/>
          <w:lang w:val="es-ES"/>
        </w:rPr>
        <w:t xml:space="preserve">. </w:t>
      </w:r>
      <w:r w:rsidRPr="57B927B8">
        <w:rPr>
          <w:rFonts w:ascii="Arial" w:hAnsi="Arial" w:cs="Arial"/>
          <w:sz w:val="22"/>
          <w:lang w:val="es-ES"/>
        </w:rPr>
        <w:t>Esta evaluación</w:t>
      </w:r>
      <w:r w:rsidR="00A911AB" w:rsidRPr="57B927B8">
        <w:rPr>
          <w:rFonts w:ascii="Arial" w:hAnsi="Arial" w:cs="Arial"/>
          <w:sz w:val="22"/>
          <w:lang w:val="es-ES"/>
        </w:rPr>
        <w:t xml:space="preserve"> revisará el grado de avance y cumplimiento de los indicadores de resultado y producto previstos, así como formular recomendaciones, proponer acciones correctivas, y establecer buenas prácticas y lecciones aprendidas</w:t>
      </w:r>
      <w:r w:rsidRPr="57B927B8">
        <w:rPr>
          <w:rFonts w:ascii="Arial" w:hAnsi="Arial" w:cs="Arial"/>
          <w:sz w:val="22"/>
          <w:lang w:val="es-ES"/>
        </w:rPr>
        <w:t xml:space="preserve"> que deberán ser consideradas para la segunda fase</w:t>
      </w:r>
      <w:r w:rsidR="00A911AB" w:rsidRPr="57B927B8">
        <w:rPr>
          <w:rFonts w:ascii="Arial" w:hAnsi="Arial" w:cs="Arial"/>
          <w:sz w:val="22"/>
          <w:lang w:val="es-ES"/>
        </w:rPr>
        <w:t>. Se revisará el cumplimiento de las metas que se establecieron en el plan inicial y en los Planes de Operativos Anuales, así como los avances en la Matriz de Resultados. Específicamente, las actividades serán las siguientes:</w:t>
      </w:r>
    </w:p>
    <w:p w14:paraId="7F101B4E" w14:textId="77777777" w:rsidR="00A911AB" w:rsidRPr="00A97A79" w:rsidRDefault="00A911AB">
      <w:pPr>
        <w:pStyle w:val="Paragraph"/>
        <w:numPr>
          <w:ilvl w:val="0"/>
          <w:numId w:val="14"/>
        </w:numPr>
        <w:autoSpaceDN w:val="0"/>
        <w:ind w:hanging="720"/>
        <w:textAlignment w:val="baseline"/>
        <w:rPr>
          <w:rFonts w:ascii="Arial" w:hAnsi="Arial" w:cs="Arial"/>
          <w:sz w:val="22"/>
        </w:rPr>
      </w:pPr>
      <w:r w:rsidRPr="57B927B8">
        <w:rPr>
          <w:rFonts w:ascii="Arial" w:hAnsi="Arial" w:cs="Arial"/>
          <w:sz w:val="22"/>
        </w:rPr>
        <w:t xml:space="preserve">Llevar a cabo una revisión detallada de los </w:t>
      </w:r>
      <w:r w:rsidRPr="00605D1F">
        <w:rPr>
          <w:rFonts w:ascii="Arial" w:hAnsi="Arial" w:cs="Arial"/>
          <w:b/>
          <w:bCs/>
          <w:sz w:val="22"/>
        </w:rPr>
        <w:t>desembolsos y contrataciones</w:t>
      </w:r>
      <w:r w:rsidRPr="57B927B8">
        <w:rPr>
          <w:rFonts w:ascii="Arial" w:hAnsi="Arial" w:cs="Arial"/>
          <w:sz w:val="22"/>
        </w:rPr>
        <w:t xml:space="preserve"> del Programa con referencia a la documentación aprobada como el Plan de Ejecución Plurianual (PEP) y los Planes Operativos Anuales (POA). Se identificará cualquier déficit o rezago y las causas de los mismos, a fin de proponer acciones correctivas (y generar lecciones aprendidas para futuros programas), así como cualquier ahorro en términos presupuestales o de tiempos. </w:t>
      </w:r>
    </w:p>
    <w:p w14:paraId="2BD2D103" w14:textId="77777777" w:rsidR="00A911AB" w:rsidRPr="00A97A79" w:rsidRDefault="00A911AB">
      <w:pPr>
        <w:pStyle w:val="Paragraph"/>
        <w:numPr>
          <w:ilvl w:val="0"/>
          <w:numId w:val="14"/>
        </w:numPr>
        <w:autoSpaceDN w:val="0"/>
        <w:ind w:hanging="720"/>
        <w:textAlignment w:val="baseline"/>
        <w:rPr>
          <w:rFonts w:ascii="Arial" w:hAnsi="Arial" w:cs="Arial"/>
          <w:sz w:val="22"/>
          <w:lang w:val="es-ES"/>
        </w:rPr>
      </w:pPr>
      <w:r w:rsidRPr="57B927B8">
        <w:rPr>
          <w:rFonts w:ascii="Arial" w:hAnsi="Arial" w:cs="Arial"/>
          <w:sz w:val="22"/>
        </w:rPr>
        <w:t xml:space="preserve">Llevar a cabo una revisión detallada del avance de los </w:t>
      </w:r>
      <w:r w:rsidRPr="00605D1F">
        <w:rPr>
          <w:rFonts w:ascii="Arial" w:hAnsi="Arial" w:cs="Arial"/>
          <w:b/>
          <w:bCs/>
          <w:sz w:val="22"/>
        </w:rPr>
        <w:t>indicadores de la mat</w:t>
      </w:r>
      <w:r w:rsidRPr="00DD74AE">
        <w:rPr>
          <w:rFonts w:ascii="Arial" w:hAnsi="Arial" w:cs="Arial"/>
          <w:b/>
          <w:bCs/>
          <w:sz w:val="22"/>
        </w:rPr>
        <w:t>riz de resultados</w:t>
      </w:r>
      <w:r w:rsidRPr="57B927B8">
        <w:rPr>
          <w:rFonts w:ascii="Arial" w:hAnsi="Arial" w:cs="Arial"/>
          <w:sz w:val="22"/>
        </w:rPr>
        <w:t xml:space="preserve">, incluyendo una revisión del soporte documental o físico de los mismos. Se identificará cualquier déficit o rezago de cumplimiento y analizará las causas del mismo, a fin de proponer acciones correctivas. Adicionalmente, se hará nota de cualquier ajuste que se haya hecho a la matriz de resultados durante la implementación del proyecto (del indicador mismo, su valor de línea de base o las metas) y la justificación por dicho ajuste. Finalmente, </w:t>
      </w:r>
      <w:r w:rsidRPr="57B927B8">
        <w:rPr>
          <w:rFonts w:ascii="Arial" w:hAnsi="Arial" w:cs="Arial"/>
          <w:sz w:val="22"/>
          <w:lang w:val="es-ES"/>
        </w:rPr>
        <w:t>se debe analizar si las metas y los indicadores planteados (en la propuesta de préstamo) son adecuados para medir los objetivos declarados y si las metas fueron infundadamente optimistas o injustificadamente conservadoras. Entre otras fuentes, e</w:t>
      </w:r>
      <w:r w:rsidRPr="57B927B8">
        <w:rPr>
          <w:rFonts w:ascii="Arial" w:hAnsi="Arial" w:cs="Arial"/>
          <w:sz w:val="22"/>
        </w:rPr>
        <w:t xml:space="preserve">ste ejercicio se beneficiará </w:t>
      </w:r>
      <w:r w:rsidRPr="57B927B8">
        <w:rPr>
          <w:rFonts w:ascii="Arial" w:hAnsi="Arial" w:cs="Arial"/>
          <w:sz w:val="22"/>
        </w:rPr>
        <w:lastRenderedPageBreak/>
        <w:t xml:space="preserve">de la información contenida dentro de la herramienta de monitoreo del BID, </w:t>
      </w:r>
      <w:r w:rsidRPr="00605D1F">
        <w:rPr>
          <w:rFonts w:ascii="Arial" w:hAnsi="Arial" w:cs="Arial"/>
          <w:i/>
          <w:iCs/>
          <w:sz w:val="22"/>
        </w:rPr>
        <w:t xml:space="preserve">Project Monitoring Report (PMR). </w:t>
      </w:r>
    </w:p>
    <w:p w14:paraId="04DA2B64" w14:textId="77777777" w:rsidR="00A911AB" w:rsidRPr="00A97A79" w:rsidRDefault="00A911AB">
      <w:pPr>
        <w:pStyle w:val="Paragraph"/>
        <w:numPr>
          <w:ilvl w:val="0"/>
          <w:numId w:val="14"/>
        </w:numPr>
        <w:autoSpaceDN w:val="0"/>
        <w:ind w:hanging="720"/>
        <w:textAlignment w:val="baseline"/>
        <w:rPr>
          <w:rFonts w:ascii="Arial" w:hAnsi="Arial" w:cs="Arial"/>
          <w:sz w:val="22"/>
        </w:rPr>
      </w:pPr>
      <w:r w:rsidRPr="57B927B8">
        <w:rPr>
          <w:rFonts w:ascii="Arial" w:hAnsi="Arial" w:cs="Arial"/>
          <w:sz w:val="22"/>
        </w:rPr>
        <w:t xml:space="preserve">Identificar los </w:t>
      </w:r>
      <w:r w:rsidRPr="00605D1F">
        <w:rPr>
          <w:rFonts w:ascii="Arial" w:hAnsi="Arial" w:cs="Arial"/>
          <w:b/>
          <w:bCs/>
          <w:sz w:val="22"/>
        </w:rPr>
        <w:t>resultados imprevistos</w:t>
      </w:r>
      <w:r w:rsidRPr="57B927B8">
        <w:rPr>
          <w:rFonts w:ascii="Arial" w:hAnsi="Arial" w:cs="Arial"/>
          <w:sz w:val="22"/>
        </w:rPr>
        <w:t xml:space="preserve"> (no incluidos en el objetivo declarado o la matriz de resultados) observados hasta la fecha y presentar evidencia de la influencia del proyecto sobre dichos resultados. </w:t>
      </w:r>
    </w:p>
    <w:p w14:paraId="360D453B" w14:textId="77777777" w:rsidR="00A911AB" w:rsidRPr="00A97A79" w:rsidRDefault="00A911AB">
      <w:pPr>
        <w:pStyle w:val="Paragraph"/>
        <w:numPr>
          <w:ilvl w:val="0"/>
          <w:numId w:val="14"/>
        </w:numPr>
        <w:autoSpaceDN w:val="0"/>
        <w:ind w:hanging="720"/>
        <w:textAlignment w:val="baseline"/>
        <w:rPr>
          <w:rFonts w:ascii="Arial" w:hAnsi="Arial" w:cs="Arial"/>
          <w:sz w:val="22"/>
        </w:rPr>
      </w:pPr>
      <w:r w:rsidRPr="57B927B8">
        <w:rPr>
          <w:rFonts w:ascii="Arial" w:hAnsi="Arial" w:cs="Arial"/>
          <w:sz w:val="22"/>
        </w:rPr>
        <w:t xml:space="preserve">Llevar a cabo una revisión detallada de </w:t>
      </w:r>
      <w:r w:rsidRPr="00605D1F">
        <w:rPr>
          <w:rFonts w:ascii="Arial" w:hAnsi="Arial" w:cs="Arial"/>
          <w:b/>
          <w:bCs/>
          <w:sz w:val="22"/>
        </w:rPr>
        <w:t>la matriz de riesgos</w:t>
      </w:r>
      <w:r w:rsidRPr="57B927B8">
        <w:rPr>
          <w:rFonts w:ascii="Arial" w:hAnsi="Arial" w:cs="Arial"/>
          <w:sz w:val="22"/>
        </w:rPr>
        <w:t xml:space="preserve"> del Programa y analizar el grado al cual se han materializado los riesgos identificados, las medidas de mitigación que se han implementado, la efectividad de las medidas tomadas, y el grado de riesgo a futuro. Adicionalmente, con base en una revisión documental y entrevistas con informantes clave, se identificarán riesgos no contemplados en la matriz de riesgos original y recomendadas acciones de mitigación</w:t>
      </w:r>
      <w:r w:rsidR="009B503F" w:rsidRPr="57B927B8">
        <w:rPr>
          <w:rFonts w:ascii="Arial" w:hAnsi="Arial" w:cs="Arial"/>
          <w:sz w:val="22"/>
        </w:rPr>
        <w:t xml:space="preserve"> para la segunda fase</w:t>
      </w:r>
      <w:r w:rsidRPr="57B927B8">
        <w:rPr>
          <w:rFonts w:ascii="Arial" w:hAnsi="Arial" w:cs="Arial"/>
          <w:sz w:val="22"/>
        </w:rPr>
        <w:t xml:space="preserve">. </w:t>
      </w:r>
    </w:p>
    <w:p w14:paraId="3323D246" w14:textId="77777777" w:rsidR="00A911AB" w:rsidRPr="00A97A79" w:rsidRDefault="00A911AB">
      <w:pPr>
        <w:pStyle w:val="Paragraph"/>
        <w:numPr>
          <w:ilvl w:val="0"/>
          <w:numId w:val="14"/>
        </w:numPr>
        <w:autoSpaceDN w:val="0"/>
        <w:ind w:hanging="720"/>
        <w:textAlignment w:val="baseline"/>
        <w:rPr>
          <w:rFonts w:ascii="Arial" w:hAnsi="Arial" w:cs="Arial"/>
          <w:sz w:val="22"/>
        </w:rPr>
      </w:pPr>
      <w:r w:rsidRPr="57B927B8">
        <w:rPr>
          <w:rFonts w:ascii="Arial" w:hAnsi="Arial" w:cs="Arial"/>
          <w:sz w:val="22"/>
        </w:rPr>
        <w:t xml:space="preserve">Llevar a cabo una revisión de la </w:t>
      </w:r>
      <w:r w:rsidRPr="00605D1F">
        <w:rPr>
          <w:rFonts w:ascii="Arial" w:hAnsi="Arial" w:cs="Arial"/>
          <w:b/>
          <w:bCs/>
          <w:sz w:val="22"/>
        </w:rPr>
        <w:t>administración del proyecto</w:t>
      </w:r>
      <w:r w:rsidRPr="57B927B8">
        <w:rPr>
          <w:rFonts w:ascii="Arial" w:hAnsi="Arial" w:cs="Arial"/>
          <w:sz w:val="22"/>
        </w:rPr>
        <w:t xml:space="preserve"> y su impacto en el éxito del proyecto hasta la fecha, incluyendo: (i) los mandatos, las relaciones, las estructuras, los recursos las capacidades del organismo ejecutor y su coordinación con otras entidades involucradas; (ii) la gestión fiduciaria (gestión financiera y de adquisiciones); (iii) cualquier conducta o acción de algún participante público o privado; (iv) aspectos jurídicos o normativos, del país o del Banco; y (v) otro factor influyente. </w:t>
      </w:r>
    </w:p>
    <w:p w14:paraId="16E905BE" w14:textId="77777777" w:rsidR="00A911AB" w:rsidRPr="00A97A79" w:rsidRDefault="00A911AB">
      <w:pPr>
        <w:pStyle w:val="Paragraph"/>
        <w:numPr>
          <w:ilvl w:val="0"/>
          <w:numId w:val="14"/>
        </w:numPr>
        <w:autoSpaceDN w:val="0"/>
        <w:ind w:hanging="720"/>
        <w:textAlignment w:val="baseline"/>
        <w:rPr>
          <w:rFonts w:ascii="Arial" w:hAnsi="Arial" w:cs="Arial"/>
          <w:sz w:val="22"/>
        </w:rPr>
      </w:pPr>
      <w:r w:rsidRPr="57B927B8">
        <w:rPr>
          <w:rFonts w:ascii="Arial" w:hAnsi="Arial" w:cs="Arial"/>
          <w:sz w:val="22"/>
        </w:rPr>
        <w:t>Elaborar una sección de</w:t>
      </w:r>
      <w:r w:rsidR="009B503F" w:rsidRPr="57B927B8">
        <w:rPr>
          <w:rFonts w:ascii="Arial" w:hAnsi="Arial" w:cs="Arial"/>
          <w:sz w:val="22"/>
        </w:rPr>
        <w:t xml:space="preserve"> conclusiones y recomendaciones, para la segunda fase,</w:t>
      </w:r>
      <w:r w:rsidR="00A525B9" w:rsidRPr="57B927B8">
        <w:rPr>
          <w:rFonts w:ascii="Arial" w:hAnsi="Arial" w:cs="Arial"/>
          <w:sz w:val="22"/>
        </w:rPr>
        <w:t xml:space="preserve"> </w:t>
      </w:r>
      <w:r w:rsidRPr="57B927B8">
        <w:rPr>
          <w:rFonts w:ascii="Arial" w:hAnsi="Arial" w:cs="Arial"/>
          <w:sz w:val="22"/>
        </w:rPr>
        <w:t xml:space="preserve">con base en toda la evidencia recopilada. </w:t>
      </w:r>
    </w:p>
    <w:p w14:paraId="46B8E3E0" w14:textId="77777777" w:rsidR="00A911AB" w:rsidRPr="00A97A79" w:rsidRDefault="00A525B9">
      <w:pPr>
        <w:pStyle w:val="Paragraph"/>
        <w:numPr>
          <w:ilvl w:val="1"/>
          <w:numId w:val="16"/>
        </w:numPr>
        <w:ind w:hanging="720"/>
        <w:rPr>
          <w:rFonts w:ascii="Arial" w:hAnsi="Arial" w:cs="Arial"/>
          <w:sz w:val="22"/>
          <w:lang w:val="es-ES"/>
        </w:rPr>
      </w:pPr>
      <w:r w:rsidRPr="57B927B8">
        <w:rPr>
          <w:rFonts w:ascii="Arial" w:hAnsi="Arial" w:cs="Arial"/>
          <w:sz w:val="22"/>
        </w:rPr>
        <w:t xml:space="preserve">Además de estas actividades la evaluación </w:t>
      </w:r>
      <w:r w:rsidR="00A911AB" w:rsidRPr="57B927B8">
        <w:rPr>
          <w:rFonts w:ascii="Arial" w:hAnsi="Arial" w:cs="Arial"/>
          <w:sz w:val="22"/>
          <w:lang w:val="es-ES"/>
        </w:rPr>
        <w:t>incluirá las siguientes actividades adicionales, siguiendo las directrices del Banco al respecto</w:t>
      </w:r>
      <w:r w:rsidRPr="57B927B8">
        <w:rPr>
          <w:rFonts w:ascii="Arial" w:hAnsi="Arial" w:cs="Arial"/>
          <w:sz w:val="22"/>
          <w:lang w:val="es-ES"/>
        </w:rPr>
        <w:t xml:space="preserve">, con las que se generará la información requerida para preparar, posteriormente. el Informe de </w:t>
      </w:r>
      <w:r w:rsidR="00475BA1" w:rsidRPr="57B927B8">
        <w:rPr>
          <w:rFonts w:ascii="Arial" w:hAnsi="Arial" w:cs="Arial"/>
          <w:sz w:val="22"/>
          <w:lang w:val="es-ES"/>
        </w:rPr>
        <w:t>PCR</w:t>
      </w:r>
      <w:r w:rsidR="00A911AB" w:rsidRPr="57B927B8">
        <w:rPr>
          <w:rFonts w:ascii="Arial" w:hAnsi="Arial" w:cs="Arial"/>
          <w:sz w:val="22"/>
          <w:lang w:val="es-ES"/>
        </w:rPr>
        <w:t xml:space="preserve">: </w:t>
      </w:r>
    </w:p>
    <w:p w14:paraId="52110C27" w14:textId="77777777" w:rsidR="00A911AB" w:rsidRPr="00A97A79" w:rsidRDefault="00A911AB">
      <w:pPr>
        <w:pStyle w:val="Paragraph"/>
        <w:numPr>
          <w:ilvl w:val="0"/>
          <w:numId w:val="44"/>
        </w:numPr>
        <w:autoSpaceDN w:val="0"/>
        <w:ind w:hanging="720"/>
        <w:textAlignment w:val="baseline"/>
        <w:rPr>
          <w:rFonts w:ascii="Arial" w:hAnsi="Arial" w:cs="Arial"/>
          <w:sz w:val="22"/>
          <w:lang w:val="es-ES"/>
        </w:rPr>
      </w:pPr>
      <w:r w:rsidRPr="57B927B8">
        <w:rPr>
          <w:rFonts w:ascii="Arial" w:hAnsi="Arial" w:cs="Arial"/>
          <w:b/>
          <w:bCs/>
          <w:sz w:val="22"/>
          <w:lang w:val="es-ES"/>
        </w:rPr>
        <w:t>Análisis de la lógica vertical</w:t>
      </w:r>
      <w:r w:rsidRPr="57B927B8">
        <w:rPr>
          <w:rFonts w:ascii="Arial" w:hAnsi="Arial" w:cs="Arial"/>
          <w:sz w:val="22"/>
          <w:lang w:val="es-ES"/>
        </w:rPr>
        <w:t>: la evaluación de la efectividad analiza la validez de los vínculos previstos entre los productos del proyecto, los efectos directos deseados y los impactos (la cadena de resultados). La evaluación procurará examinar la cadena de resultados y proporcionar elementos de prueba que determinen si se dio la vinculación prevista entre los productos y los efectos directos o impactos.</w:t>
      </w:r>
    </w:p>
    <w:p w14:paraId="7F89BB49" w14:textId="77777777" w:rsidR="00A911AB" w:rsidRPr="00A97A79" w:rsidRDefault="00A911AB">
      <w:pPr>
        <w:pStyle w:val="Paragraph"/>
        <w:numPr>
          <w:ilvl w:val="0"/>
          <w:numId w:val="44"/>
        </w:numPr>
        <w:autoSpaceDN w:val="0"/>
        <w:ind w:hanging="720"/>
        <w:textAlignment w:val="baseline"/>
        <w:rPr>
          <w:rFonts w:ascii="Arial" w:hAnsi="Arial" w:cs="Arial"/>
          <w:sz w:val="22"/>
          <w:lang w:val="es-ES"/>
        </w:rPr>
      </w:pPr>
      <w:r w:rsidRPr="57B927B8">
        <w:rPr>
          <w:rFonts w:ascii="Arial" w:hAnsi="Arial" w:cs="Arial"/>
          <w:b/>
          <w:bCs/>
          <w:sz w:val="22"/>
          <w:lang w:val="es-ES"/>
        </w:rPr>
        <w:t>Análisis de atribución de resultados</w:t>
      </w:r>
      <w:r w:rsidRPr="57B927B8">
        <w:rPr>
          <w:rFonts w:ascii="Arial" w:hAnsi="Arial" w:cs="Arial"/>
          <w:sz w:val="22"/>
          <w:lang w:val="es-ES"/>
        </w:rPr>
        <w:t>: debería analizar los elementos teóricos o pruebas de otro tipo sobre los que se apoye la atribución de los efectos directos. En este caso, el análisis de la consecución de los resultados esperados debería complementarse con una evaluación de “atribución teórica” basada en una cadena causal que sintetice los factores determinantes de los vínculos entre los efectos directos y los productos. Las pruebas, cuando las haya disponibles, deberían considerar las evaluaciones rigurosas que existan de las intervenciones en otros contextos similares (validez interna), así como información sobre la aplicabilidad de la intervención en el país en el que se haya implementado (validez externa).</w:t>
      </w:r>
    </w:p>
    <w:p w14:paraId="31FF0851" w14:textId="77777777" w:rsidR="00A911AB" w:rsidRPr="00A97A79" w:rsidRDefault="00A911AB">
      <w:pPr>
        <w:pStyle w:val="Paragraph"/>
        <w:numPr>
          <w:ilvl w:val="0"/>
          <w:numId w:val="44"/>
        </w:numPr>
        <w:autoSpaceDN w:val="0"/>
        <w:ind w:hanging="720"/>
        <w:textAlignment w:val="baseline"/>
        <w:rPr>
          <w:rFonts w:ascii="Arial" w:hAnsi="Arial" w:cs="Arial"/>
          <w:sz w:val="22"/>
          <w:lang w:val="es-ES"/>
        </w:rPr>
      </w:pPr>
      <w:r w:rsidRPr="00605D1F">
        <w:rPr>
          <w:rFonts w:ascii="Arial" w:hAnsi="Arial" w:cs="Arial"/>
          <w:b/>
          <w:bCs/>
          <w:sz w:val="22"/>
          <w:lang w:val="es-ES"/>
        </w:rPr>
        <w:t>Análisi</w:t>
      </w:r>
      <w:r w:rsidRPr="00DD74AE">
        <w:rPr>
          <w:rFonts w:ascii="Arial" w:hAnsi="Arial" w:cs="Arial"/>
          <w:b/>
          <w:bCs/>
          <w:sz w:val="22"/>
          <w:lang w:val="es-ES"/>
        </w:rPr>
        <w:t>s de pertinencia</w:t>
      </w:r>
      <w:r w:rsidRPr="57B927B8">
        <w:rPr>
          <w:rFonts w:ascii="Arial" w:hAnsi="Arial" w:cs="Arial"/>
          <w:sz w:val="22"/>
          <w:lang w:val="es-ES"/>
        </w:rPr>
        <w:t xml:space="preserve">: La pertinencia se refiere a la concordancia de los objetivos del proyecto con las necesidades del beneficiario, las prioridades y estrategias normativas o de desarrollo del país, y la estrategia de asistencia del Banco y sus objetivos institucionales. La pertinencia se evalúa teniendo en cuenta las circunstancias predominantes en el momento de la evaluación. La evaluación de la </w:t>
      </w:r>
      <w:r w:rsidRPr="57B927B8">
        <w:rPr>
          <w:rFonts w:ascii="Arial" w:hAnsi="Arial" w:cs="Arial"/>
          <w:sz w:val="22"/>
          <w:lang w:val="es-ES"/>
        </w:rPr>
        <w:lastRenderedPageBreak/>
        <w:t>pertinencia se estructura en torno a la siguiente pregunta: ¿Han variado las condiciones que hacían que el proyecto fuera pertinente en el momento de su aprobación? La pertinencia del proyecto puede estar determinada por factores ajenos a la pertinencia de los objetivos, como la lógica de la cadena de resultados o del diseño del proyecto dadas las circunstancias locales.</w:t>
      </w:r>
    </w:p>
    <w:p w14:paraId="1697765B" w14:textId="77777777" w:rsidR="00A911AB" w:rsidRPr="00A97A79" w:rsidRDefault="00A911AB">
      <w:pPr>
        <w:pStyle w:val="Paragraph"/>
        <w:numPr>
          <w:ilvl w:val="0"/>
          <w:numId w:val="44"/>
        </w:numPr>
        <w:autoSpaceDN w:val="0"/>
        <w:ind w:hanging="720"/>
        <w:textAlignment w:val="baseline"/>
        <w:rPr>
          <w:rFonts w:ascii="Arial" w:hAnsi="Arial" w:cs="Arial"/>
          <w:sz w:val="22"/>
          <w:lang w:val="es-ES"/>
        </w:rPr>
      </w:pPr>
      <w:r w:rsidRPr="00605D1F">
        <w:rPr>
          <w:rFonts w:ascii="Arial" w:hAnsi="Arial" w:cs="Arial"/>
          <w:b/>
          <w:bCs/>
          <w:sz w:val="22"/>
          <w:lang w:val="es-ES"/>
        </w:rPr>
        <w:t>Análisis de sostenibilidad</w:t>
      </w:r>
      <w:r w:rsidRPr="57B927B8">
        <w:rPr>
          <w:rFonts w:ascii="Arial" w:hAnsi="Arial" w:cs="Arial"/>
          <w:sz w:val="22"/>
          <w:lang w:val="es-ES"/>
        </w:rPr>
        <w:t>: Tomando en cuenta (a) los resultados logrados por el proyecto, y (b) la pertinencia demostrada del proyecto, la evaluación de sostenibilidad consiste en evaluar las condiciones que podrían incidir en la continuidad de los actuales resultados logrados y en la consecución prevista de resultados futuros. La sostenibilidad está determinada por una evaluación tanto de la probabilidad como del impacto de varias amenazas sobre la continuidad de los efectos directos más allá de la terminación del proyecto (implementación del proyecto ex post), teniendo en cuenta cómo se mitigaron esas amenazas en el diseño del proyecto o durante la ejecución.</w:t>
      </w:r>
    </w:p>
    <w:p w14:paraId="742F356D" w14:textId="77777777" w:rsidR="00A911AB" w:rsidRPr="00A97A79" w:rsidRDefault="00A911AB">
      <w:pPr>
        <w:pStyle w:val="Paragraph"/>
        <w:numPr>
          <w:ilvl w:val="0"/>
          <w:numId w:val="44"/>
        </w:numPr>
        <w:autoSpaceDN w:val="0"/>
        <w:ind w:hanging="720"/>
        <w:textAlignment w:val="baseline"/>
        <w:rPr>
          <w:rFonts w:ascii="Arial" w:hAnsi="Arial" w:cs="Arial"/>
          <w:sz w:val="22"/>
          <w:lang w:val="es-ES"/>
        </w:rPr>
      </w:pPr>
      <w:r w:rsidRPr="00605D1F">
        <w:rPr>
          <w:rFonts w:ascii="Arial" w:hAnsi="Arial" w:cs="Arial"/>
          <w:b/>
          <w:bCs/>
          <w:sz w:val="22"/>
          <w:lang w:val="es-ES"/>
        </w:rPr>
        <w:t>Contribución a los objetivos estratégicos del Banco</w:t>
      </w:r>
      <w:r w:rsidRPr="57B927B8">
        <w:rPr>
          <w:rFonts w:ascii="Arial" w:hAnsi="Arial" w:cs="Arial"/>
          <w:sz w:val="22"/>
          <w:lang w:val="es-ES"/>
        </w:rPr>
        <w:t xml:space="preserve"> (objetivos estratégicos institucionales, sectoriales, y con el país) </w:t>
      </w:r>
      <w:r w:rsidRPr="00605D1F">
        <w:rPr>
          <w:rFonts w:ascii="Arial" w:hAnsi="Arial" w:cs="Arial"/>
          <w:b/>
          <w:bCs/>
          <w:sz w:val="22"/>
          <w:lang w:val="es-ES"/>
        </w:rPr>
        <w:t>y del país</w:t>
      </w:r>
      <w:r w:rsidRPr="57B927B8">
        <w:rPr>
          <w:rFonts w:ascii="Arial" w:hAnsi="Arial" w:cs="Arial"/>
          <w:sz w:val="22"/>
          <w:lang w:val="es-ES"/>
        </w:rPr>
        <w:t xml:space="preserve"> (enmarcados en su plan de desarrollo u otro documento oficial)</w:t>
      </w:r>
    </w:p>
    <w:p w14:paraId="74E2CD95" w14:textId="77777777" w:rsidR="00A911AB" w:rsidRPr="00A97A79" w:rsidRDefault="00A911AB">
      <w:pPr>
        <w:pStyle w:val="Paragraph"/>
        <w:numPr>
          <w:ilvl w:val="0"/>
          <w:numId w:val="44"/>
        </w:numPr>
        <w:autoSpaceDN w:val="0"/>
        <w:ind w:hanging="720"/>
        <w:textAlignment w:val="baseline"/>
        <w:rPr>
          <w:rFonts w:ascii="Arial" w:hAnsi="Arial" w:cs="Arial"/>
          <w:sz w:val="22"/>
          <w:lang w:val="es-ES"/>
        </w:rPr>
      </w:pPr>
      <w:r w:rsidRPr="00605D1F">
        <w:rPr>
          <w:rFonts w:ascii="Arial" w:hAnsi="Arial" w:cs="Arial"/>
          <w:b/>
          <w:bCs/>
          <w:sz w:val="22"/>
          <w:lang w:val="es-ES"/>
        </w:rPr>
        <w:t>Análisis de la calidad del plan de seguimiento y evaluación del proyecto y su implementación</w:t>
      </w:r>
      <w:r w:rsidRPr="57B927B8">
        <w:rPr>
          <w:rFonts w:ascii="Arial" w:hAnsi="Arial" w:cs="Arial"/>
          <w:sz w:val="22"/>
          <w:lang w:val="es-ES"/>
        </w:rPr>
        <w:t>. Esta sección resume la idoneidad del diseño y la implementación del plan de seguimiento y evaluación, así como el uso de la información.</w:t>
      </w:r>
    </w:p>
    <w:p w14:paraId="2EE6B32C" w14:textId="77777777" w:rsidR="00A911AB" w:rsidRPr="00A97A79" w:rsidRDefault="00A911AB">
      <w:pPr>
        <w:pStyle w:val="Paragraph"/>
        <w:numPr>
          <w:ilvl w:val="0"/>
          <w:numId w:val="44"/>
        </w:numPr>
        <w:autoSpaceDN w:val="0"/>
        <w:ind w:hanging="720"/>
        <w:textAlignment w:val="baseline"/>
        <w:rPr>
          <w:rFonts w:ascii="Arial" w:hAnsi="Arial" w:cs="Arial"/>
          <w:sz w:val="22"/>
          <w:lang w:val="es-ES"/>
        </w:rPr>
      </w:pPr>
      <w:r w:rsidRPr="00605D1F">
        <w:rPr>
          <w:rFonts w:ascii="Arial" w:hAnsi="Arial" w:cs="Arial"/>
          <w:b/>
          <w:bCs/>
          <w:sz w:val="22"/>
          <w:lang w:val="es-ES"/>
        </w:rPr>
        <w:t>Análisis de uso de sistemas nacionales</w:t>
      </w:r>
      <w:r w:rsidRPr="57B927B8">
        <w:rPr>
          <w:rFonts w:ascii="Arial" w:hAnsi="Arial" w:cs="Arial"/>
          <w:sz w:val="22"/>
          <w:lang w:val="es-ES"/>
        </w:rPr>
        <w:t>: en qué medida el diseño y la ejecución del proyecto contribuyen a fortalecer los sistemas nacionales y su utilización. El análisis abarca los sistemas nacionales fiduciarios (gestión financiera y de adquisiciones) y no fiduciarios (planificación estratégica, seguimiento y evaluación, estadística, evaluación ambi</w:t>
      </w:r>
      <w:r w:rsidR="00475BA1" w:rsidRPr="57B927B8">
        <w:rPr>
          <w:rFonts w:ascii="Arial" w:hAnsi="Arial" w:cs="Arial"/>
          <w:sz w:val="22"/>
          <w:lang w:val="es-ES"/>
        </w:rPr>
        <w:t>ental) que sean pertinentes al p</w:t>
      </w:r>
      <w:r w:rsidRPr="57B927B8">
        <w:rPr>
          <w:rFonts w:ascii="Arial" w:hAnsi="Arial" w:cs="Arial"/>
          <w:sz w:val="22"/>
          <w:lang w:val="es-ES"/>
        </w:rPr>
        <w:t>royecto.</w:t>
      </w:r>
    </w:p>
    <w:p w14:paraId="269D4C0F" w14:textId="77777777" w:rsidR="00A911AB" w:rsidRPr="00A97A79" w:rsidRDefault="00A911AB">
      <w:pPr>
        <w:pStyle w:val="Paragraph"/>
        <w:numPr>
          <w:ilvl w:val="0"/>
          <w:numId w:val="44"/>
        </w:numPr>
        <w:autoSpaceDN w:val="0"/>
        <w:ind w:hanging="720"/>
        <w:textAlignment w:val="baseline"/>
        <w:rPr>
          <w:rFonts w:ascii="Arial" w:hAnsi="Arial" w:cs="Arial"/>
          <w:sz w:val="22"/>
          <w:lang w:val="es-ES"/>
        </w:rPr>
      </w:pPr>
      <w:r w:rsidRPr="00605D1F">
        <w:rPr>
          <w:rFonts w:ascii="Arial" w:hAnsi="Arial" w:cs="Arial"/>
          <w:b/>
          <w:bCs/>
          <w:sz w:val="22"/>
          <w:lang w:val="es-ES"/>
        </w:rPr>
        <w:t>Una sección de conclusiones y recomendac</w:t>
      </w:r>
      <w:r w:rsidRPr="00DD74AE">
        <w:rPr>
          <w:rFonts w:ascii="Arial" w:hAnsi="Arial" w:cs="Arial"/>
          <w:b/>
          <w:bCs/>
          <w:sz w:val="22"/>
          <w:lang w:val="es-ES"/>
        </w:rPr>
        <w:t>iones</w:t>
      </w:r>
      <w:r w:rsidRPr="57B927B8">
        <w:rPr>
          <w:rFonts w:ascii="Arial" w:hAnsi="Arial" w:cs="Arial"/>
          <w:sz w:val="22"/>
          <w:lang w:val="es-ES"/>
        </w:rPr>
        <w:t xml:space="preserve"> con base en la evidencia recopilada. Las recomendaciones se dirigirán tanto al país para aumentar la sostenibilidad del proyecto o fortalecer otras iniciativas parecidas, como al Banco para mejorar su desempeño con el país en otras operaciones y con otros países en operaciones parecidas. </w:t>
      </w:r>
    </w:p>
    <w:p w14:paraId="738B243D" w14:textId="77777777" w:rsidR="00A911AB" w:rsidRPr="00A97A79" w:rsidRDefault="00A911AB">
      <w:pPr>
        <w:pStyle w:val="Paragraph"/>
        <w:numPr>
          <w:ilvl w:val="1"/>
          <w:numId w:val="16"/>
        </w:numPr>
        <w:ind w:hanging="720"/>
        <w:rPr>
          <w:rFonts w:ascii="Arial" w:hAnsi="Arial" w:cs="Arial"/>
          <w:sz w:val="22"/>
          <w:lang w:val="es-ES"/>
        </w:rPr>
      </w:pPr>
      <w:r w:rsidRPr="57B927B8">
        <w:rPr>
          <w:rFonts w:ascii="Arial" w:hAnsi="Arial" w:cs="Arial"/>
          <w:b/>
          <w:bCs/>
          <w:sz w:val="22"/>
          <w:lang w:val="es-ES"/>
        </w:rPr>
        <w:t>Evaluación económica ex post</w:t>
      </w:r>
      <w:r w:rsidRPr="00605D1F">
        <w:rPr>
          <w:rFonts w:ascii="Arial" w:hAnsi="Arial" w:cs="Arial"/>
          <w:sz w:val="22"/>
          <w:lang w:val="es-ES"/>
        </w:rPr>
        <w:t>. Esta evaluación replicará la metodología aplicada para la evaluación económica ex ante del proyecto, utilizando los mismos supuestos y fórmulas de cálculo, pero actualizado con datos pro</w:t>
      </w:r>
      <w:r w:rsidRPr="00DD74AE">
        <w:rPr>
          <w:rFonts w:ascii="Arial" w:hAnsi="Arial" w:cs="Arial"/>
          <w:sz w:val="22"/>
          <w:lang w:val="es-ES"/>
        </w:rPr>
        <w:t xml:space="preserve">ducidos a lo largo de la ejecución del proyecto. En resumen, la evaluación económica ex post demostrará lo siguiente: (i) En el sector de </w:t>
      </w:r>
      <w:r w:rsidRPr="00A97A79">
        <w:rPr>
          <w:rFonts w:ascii="Arial" w:hAnsi="Arial" w:cs="Arial"/>
          <w:sz w:val="22"/>
          <w:lang w:val="es-ES"/>
        </w:rPr>
        <w:t>educación</w:t>
      </w:r>
      <w:r w:rsidRPr="00605D1F">
        <w:rPr>
          <w:rFonts w:ascii="Arial" w:hAnsi="Arial" w:cs="Arial"/>
          <w:sz w:val="22"/>
          <w:lang w:val="es-ES"/>
        </w:rPr>
        <w:t>: que a partir de la contratación de docentes con perfiles más adecuados, se logran tres beneficios que gener</w:t>
      </w:r>
      <w:r w:rsidRPr="00DD74AE">
        <w:rPr>
          <w:rFonts w:ascii="Arial" w:hAnsi="Arial" w:cs="Arial"/>
          <w:sz w:val="22"/>
          <w:lang w:val="es-ES"/>
        </w:rPr>
        <w:t>an ahorros y ganancias: (1) una disminución en la deserción escolar, que conduce a un aumento del nivel educativo medio y por ende a un aumento en los futuros flujos de ingresos</w:t>
      </w:r>
      <w:r w:rsidR="00475BA1" w:rsidRPr="00B71667">
        <w:rPr>
          <w:rFonts w:ascii="Arial" w:hAnsi="Arial" w:cs="Arial"/>
          <w:sz w:val="22"/>
          <w:lang w:val="es-ES"/>
        </w:rPr>
        <w:t>;</w:t>
      </w:r>
      <w:r w:rsidRPr="00294911">
        <w:rPr>
          <w:rFonts w:ascii="Arial" w:hAnsi="Arial" w:cs="Arial"/>
          <w:sz w:val="22"/>
          <w:lang w:val="es-ES"/>
        </w:rPr>
        <w:t xml:space="preserve"> (2) una reducción en la repetición, lo cual resulta en ahorros de costos de provisión del servicio educativo y una salida más rápida al mercado lab</w:t>
      </w:r>
      <w:r w:rsidR="00475BA1" w:rsidRPr="00294911">
        <w:rPr>
          <w:rFonts w:ascii="Arial" w:hAnsi="Arial" w:cs="Arial"/>
          <w:sz w:val="22"/>
          <w:lang w:val="es-ES"/>
        </w:rPr>
        <w:t>oral y la obtención de ingresos;</w:t>
      </w:r>
      <w:r w:rsidRPr="00D67038">
        <w:rPr>
          <w:rFonts w:ascii="Arial" w:hAnsi="Arial" w:cs="Arial"/>
          <w:sz w:val="22"/>
          <w:lang w:val="es-ES"/>
        </w:rPr>
        <w:t xml:space="preserve"> y (3) mayor permanencia en el sistema educativo los estudiantes obtienen mejores resultados educativos, y que a raíz de esos mejores resultados, logran obtener mejores salarios en el mercado laboral; (ii) En el sector </w:t>
      </w:r>
      <w:r w:rsidRPr="00A97A79">
        <w:rPr>
          <w:rFonts w:ascii="Arial" w:hAnsi="Arial" w:cs="Arial"/>
          <w:sz w:val="22"/>
          <w:lang w:val="es-ES"/>
        </w:rPr>
        <w:t>salud</w:t>
      </w:r>
      <w:r w:rsidRPr="00605D1F">
        <w:rPr>
          <w:rFonts w:ascii="Arial" w:hAnsi="Arial" w:cs="Arial"/>
          <w:sz w:val="22"/>
          <w:lang w:val="es-ES"/>
        </w:rPr>
        <w:t>: que a raíz del mayor enfoque en la salud preventiva, se logran mejores índices de salud y por tanto una re</w:t>
      </w:r>
      <w:r w:rsidRPr="00DD74AE">
        <w:rPr>
          <w:rFonts w:ascii="Arial" w:hAnsi="Arial" w:cs="Arial"/>
          <w:sz w:val="22"/>
          <w:lang w:val="es-ES"/>
        </w:rPr>
        <w:t xml:space="preserve">ducción en pérdidas de tiempo productivo para la obtención de ingresos. </w:t>
      </w:r>
    </w:p>
    <w:p w14:paraId="00E81EB1" w14:textId="1B53773A" w:rsidR="00A911AB" w:rsidRPr="00A97A79" w:rsidRDefault="004C241F">
      <w:pPr>
        <w:pStyle w:val="Paragraph"/>
        <w:numPr>
          <w:ilvl w:val="1"/>
          <w:numId w:val="16"/>
        </w:numPr>
        <w:ind w:hanging="720"/>
        <w:rPr>
          <w:rFonts w:ascii="Arial" w:hAnsi="Arial" w:cs="Arial"/>
          <w:sz w:val="22"/>
          <w:lang w:val="es-ES"/>
        </w:rPr>
      </w:pPr>
      <w:r w:rsidRPr="57B927B8">
        <w:rPr>
          <w:rFonts w:ascii="Arial" w:hAnsi="Arial" w:cs="Arial"/>
          <w:sz w:val="22"/>
          <w:lang w:val="es-ES"/>
        </w:rPr>
        <w:lastRenderedPageBreak/>
        <w:t xml:space="preserve">Para realizar esta evaluación es fundamental que el responsable del monitoreo y evaluación recabe la información requerida para calcular las ganancias y ahorros obtenido en el sector educación y en el sector salud, de acuerdo a lo descrito en el </w:t>
      </w:r>
      <w:hyperlink r:id="rId19" w:history="1">
        <w:r w:rsidRPr="001E6BAF">
          <w:rPr>
            <w:rStyle w:val="Hyperlink"/>
            <w:rFonts w:ascii="Arial" w:hAnsi="Arial" w:cs="Arial"/>
            <w:sz w:val="22"/>
            <w:lang w:val="es-ES"/>
          </w:rPr>
          <w:t>análisis económico</w:t>
        </w:r>
      </w:hyperlink>
      <w:r w:rsidRPr="57B927B8">
        <w:rPr>
          <w:rFonts w:ascii="Arial" w:hAnsi="Arial" w:cs="Arial"/>
          <w:sz w:val="22"/>
          <w:lang w:val="es-ES"/>
        </w:rPr>
        <w:t xml:space="preserve"> ex ante.</w:t>
      </w:r>
      <w:r w:rsidR="00CC6E7E" w:rsidRPr="57B927B8">
        <w:rPr>
          <w:rFonts w:ascii="Arial" w:hAnsi="Arial" w:cs="Arial"/>
          <w:sz w:val="22"/>
          <w:lang w:val="es-ES"/>
        </w:rPr>
        <w:t xml:space="preserve"> </w:t>
      </w:r>
    </w:p>
    <w:p w14:paraId="7FAE4EFD" w14:textId="6C11B0B4" w:rsidR="00A911AB" w:rsidRPr="00025F4B" w:rsidRDefault="00A911AB" w:rsidP="00A911AB">
      <w:pPr>
        <w:pStyle w:val="Paragraph"/>
        <w:numPr>
          <w:ilvl w:val="1"/>
          <w:numId w:val="16"/>
        </w:numPr>
        <w:ind w:hanging="720"/>
        <w:rPr>
          <w:rFonts w:ascii="Arial" w:hAnsi="Arial" w:cs="Arial"/>
          <w:lang w:val="es-ES"/>
        </w:rPr>
      </w:pPr>
      <w:r w:rsidRPr="00605D1F">
        <w:rPr>
          <w:rFonts w:ascii="Arial" w:hAnsi="Arial" w:cs="Arial"/>
          <w:b/>
          <w:bCs/>
          <w:sz w:val="22"/>
          <w:lang w:val="es-ES"/>
        </w:rPr>
        <w:t>Ejercicio de rendición de cuentas</w:t>
      </w:r>
      <w:r w:rsidRPr="747D0E45">
        <w:rPr>
          <w:rFonts w:ascii="Arial" w:hAnsi="Arial" w:cs="Arial"/>
          <w:sz w:val="22"/>
          <w:lang w:val="es-ES"/>
        </w:rPr>
        <w:t>. Este ejercicio tiene por objetivo verificar en qué medida se cumplieron los objetivos de ajuste de perfiles de talento humano en los sectores de educación y salud por medio de la desvinculación y la contratación de personal. Es crucial hacer esta verificación ya que: (i) las desvinculaciones son la actividad que ocupa la mayor parte del presupuesto del préstamo; y (ii) la desvinculación y contratación nueva son los pasos críticos que deben darse en la teoría de cambio subyacente al programa: La inversión del préstamo financia la desvinculación del personal, lo cual permite la contratación de talento humano con perfiles más acordes a los objetivos sectoriales; el recambio del personal, por ende, resulta en mejores resultados sectoriales.</w:t>
      </w:r>
      <w:r w:rsidR="007C42A0" w:rsidRPr="747D0E45">
        <w:rPr>
          <w:rFonts w:ascii="Arial" w:hAnsi="Arial" w:cs="Arial"/>
          <w:sz w:val="22"/>
          <w:lang w:val="es-ES"/>
        </w:rPr>
        <w:t xml:space="preserve"> </w:t>
      </w:r>
    </w:p>
    <w:p w14:paraId="2D25FEE6" w14:textId="77777777" w:rsidR="00A911AB" w:rsidRPr="00C6793C" w:rsidRDefault="00A911AB" w:rsidP="00A911AB">
      <w:pPr>
        <w:pStyle w:val="Paragraph"/>
        <w:numPr>
          <w:ilvl w:val="1"/>
          <w:numId w:val="16"/>
        </w:numPr>
        <w:ind w:hanging="720"/>
        <w:rPr>
          <w:rFonts w:ascii="Arial" w:hAnsi="Arial" w:cs="Arial"/>
          <w:lang w:val="es-ES"/>
        </w:rPr>
      </w:pPr>
      <w:r w:rsidRPr="747D0E45">
        <w:rPr>
          <w:rFonts w:ascii="Arial" w:hAnsi="Arial" w:cs="Arial"/>
          <w:sz w:val="22"/>
          <w:lang w:val="es-ES"/>
        </w:rPr>
        <w:t>El ejercicio consiste en una comparación en los perfiles de los servidores públicos desvinculados y las nuevas contrataciones en educación y salud. Consistirá en tres pasos: (i) la elaboración de dos bases de datos a nivel individual del personal desvinculado gracias al préstamo – una para educación y otra para salud; (ii) la agregación a las mismas bases de datos la información de personal cuya contratación fue posibilitada por el préstamo; y (iii)</w:t>
      </w:r>
      <w:r w:rsidR="00EC247E" w:rsidRPr="747D0E45">
        <w:rPr>
          <w:rFonts w:ascii="Arial" w:hAnsi="Arial" w:cs="Arial"/>
          <w:sz w:val="22"/>
          <w:lang w:val="es-ES"/>
        </w:rPr>
        <w:t> </w:t>
      </w:r>
      <w:r w:rsidRPr="747D0E45">
        <w:rPr>
          <w:rFonts w:ascii="Arial" w:hAnsi="Arial" w:cs="Arial"/>
          <w:sz w:val="22"/>
          <w:lang w:val="es-ES"/>
        </w:rPr>
        <w:t>el análisis a nivel agregado de las diferencias en los perfiles</w:t>
      </w:r>
      <w:r w:rsidR="008F4234" w:rsidRPr="747D0E45">
        <w:rPr>
          <w:rStyle w:val="FootnoteReference"/>
          <w:rFonts w:ascii="Arial" w:hAnsi="Arial" w:cs="Arial"/>
          <w:sz w:val="22"/>
          <w:lang w:val="es-ES"/>
        </w:rPr>
        <w:footnoteReference w:id="8"/>
      </w:r>
      <w:r w:rsidRPr="747D0E45">
        <w:rPr>
          <w:rFonts w:ascii="Arial" w:hAnsi="Arial" w:cs="Arial"/>
          <w:sz w:val="22"/>
          <w:lang w:val="es-ES"/>
        </w:rPr>
        <w:t xml:space="preserve">. </w:t>
      </w:r>
    </w:p>
    <w:p w14:paraId="54C8D055" w14:textId="77777777" w:rsidR="00A911AB" w:rsidRPr="00C6793C" w:rsidRDefault="00A911AB" w:rsidP="00A911AB">
      <w:pPr>
        <w:pStyle w:val="Paragraph"/>
        <w:numPr>
          <w:ilvl w:val="1"/>
          <w:numId w:val="16"/>
        </w:numPr>
        <w:ind w:hanging="720"/>
        <w:rPr>
          <w:rFonts w:ascii="Arial" w:hAnsi="Arial" w:cs="Arial"/>
          <w:lang w:val="es-ES"/>
        </w:rPr>
      </w:pPr>
      <w:r w:rsidRPr="57B927B8">
        <w:rPr>
          <w:rFonts w:ascii="Arial" w:hAnsi="Arial" w:cs="Arial"/>
          <w:sz w:val="22"/>
          <w:lang w:val="es-ES"/>
        </w:rPr>
        <w:t>En educación, ya que el objetivo de las desvinculaciones es mejorar el desempeño de los profesores, el enfoque del ejercicio será comparar los perfiles de los docentes desvinculados y nuevos docentes contratados. Los principales campos de comparación incluyen: ABC</w:t>
      </w:r>
    </w:p>
    <w:p w14:paraId="75A3F2C7" w14:textId="77777777" w:rsidR="00A911AB" w:rsidRPr="00675E31" w:rsidRDefault="00A911AB" w:rsidP="00A911AB">
      <w:pPr>
        <w:pStyle w:val="Paragraph"/>
        <w:numPr>
          <w:ilvl w:val="1"/>
          <w:numId w:val="16"/>
        </w:numPr>
        <w:ind w:hanging="720"/>
        <w:rPr>
          <w:rFonts w:ascii="Arial" w:hAnsi="Arial" w:cs="Arial"/>
          <w:lang w:val="es-ES"/>
        </w:rPr>
      </w:pPr>
      <w:r w:rsidRPr="57B927B8">
        <w:rPr>
          <w:rFonts w:ascii="Arial" w:hAnsi="Arial" w:cs="Arial"/>
          <w:sz w:val="22"/>
          <w:lang w:val="es-ES"/>
        </w:rPr>
        <w:t>En salud, ya que el objetivo de las desvinculaciones es promover la implementación del MAIS con un cambio hacia la atención primaria y preventiva de salud, el enfoque será comparar las funciones entre el personal desvinculado y el personal contratado. Por tanto, los principales campos de comparación incluyen: el cargo, grupo ocupacional e idealmente también el nivel de atención del establecimiento asignado y el lugar/provincia,</w:t>
      </w:r>
    </w:p>
    <w:p w14:paraId="56282ED7" w14:textId="77777777" w:rsidR="008F4234" w:rsidRPr="008F4234" w:rsidRDefault="00A911AB" w:rsidP="00A911AB">
      <w:pPr>
        <w:pStyle w:val="Paragraph"/>
        <w:numPr>
          <w:ilvl w:val="1"/>
          <w:numId w:val="16"/>
        </w:numPr>
        <w:ind w:hanging="720"/>
        <w:rPr>
          <w:rFonts w:ascii="Arial" w:hAnsi="Arial" w:cs="Arial"/>
          <w:lang w:val="es-ES"/>
        </w:rPr>
      </w:pPr>
      <w:r w:rsidRPr="57B927B8">
        <w:rPr>
          <w:rFonts w:ascii="Arial" w:hAnsi="Arial" w:cs="Arial"/>
          <w:sz w:val="22"/>
          <w:lang w:val="es-ES"/>
        </w:rPr>
        <w:t>Este ejercicio debe ser completado al final del préstamo, sin embargo</w:t>
      </w:r>
      <w:r w:rsidR="008F4234" w:rsidRPr="57B927B8">
        <w:rPr>
          <w:rFonts w:ascii="Arial" w:hAnsi="Arial" w:cs="Arial"/>
          <w:sz w:val="22"/>
          <w:lang w:val="es-ES"/>
        </w:rPr>
        <w:t>,</w:t>
      </w:r>
      <w:r w:rsidRPr="57B927B8">
        <w:rPr>
          <w:rFonts w:ascii="Arial" w:hAnsi="Arial" w:cs="Arial"/>
          <w:sz w:val="22"/>
          <w:lang w:val="es-ES"/>
        </w:rPr>
        <w:t xml:space="preserve"> se recomienda empezar a usar los formatos del Anexo 1 apenas inicien las desvinculaciones para proteger contra la pérdida de información y facilitar los esfuerzos de recopilación.</w:t>
      </w:r>
    </w:p>
    <w:p w14:paraId="67A6FD56" w14:textId="636EB00C" w:rsidR="00F37AC7" w:rsidRDefault="008F4234" w:rsidP="00A97A79">
      <w:pPr>
        <w:pStyle w:val="Paragraph"/>
        <w:numPr>
          <w:ilvl w:val="1"/>
          <w:numId w:val="16"/>
        </w:numPr>
        <w:ind w:hanging="720"/>
        <w:rPr>
          <w:rFonts w:ascii="Arial" w:hAnsi="Arial" w:cs="Arial"/>
          <w:sz w:val="22"/>
        </w:rPr>
      </w:pPr>
      <w:r w:rsidRPr="57B927B8">
        <w:rPr>
          <w:rFonts w:ascii="Arial" w:hAnsi="Arial" w:cs="Arial"/>
          <w:b/>
          <w:bCs/>
          <w:sz w:val="22"/>
        </w:rPr>
        <w:t>Verificación de hitos alcanzados</w:t>
      </w:r>
      <w:r w:rsidRPr="00605D1F">
        <w:rPr>
          <w:rFonts w:ascii="Arial" w:hAnsi="Arial" w:cs="Arial"/>
          <w:sz w:val="22"/>
        </w:rPr>
        <w:t xml:space="preserve"> para desencad</w:t>
      </w:r>
      <w:r w:rsidR="009D6707" w:rsidRPr="00DD74AE">
        <w:rPr>
          <w:rFonts w:ascii="Arial" w:hAnsi="Arial" w:cs="Arial"/>
          <w:sz w:val="22"/>
        </w:rPr>
        <w:t>enar la segunda fase de este multifase</w:t>
      </w:r>
      <w:r w:rsidRPr="00DD74AE">
        <w:rPr>
          <w:rFonts w:ascii="Arial" w:hAnsi="Arial" w:cs="Arial"/>
          <w:sz w:val="22"/>
        </w:rPr>
        <w:t>.</w:t>
      </w:r>
      <w:r w:rsidR="00F37AC7" w:rsidRPr="57B927B8">
        <w:rPr>
          <w:rFonts w:ascii="Arial" w:hAnsi="Arial" w:cs="Arial"/>
          <w:sz w:val="22"/>
        </w:rPr>
        <w:t xml:space="preserve"> El programa ha sido planteado como un programa de dos fases. Las metas activadoras de la segunda fase tienen como objetivo generar insumos para perfeccionar la gestión de los gastos relacionados a las desvinculaciones, preservando los derechos laborales y asegurando la transparencia y la sostenibilidad fiscal de los pagos. Se buscaría apoyar con estudios y medidas gubernamentales que contribuyan hacia un mejor conocimiento y contabilización de los costos asociados a las desvinculaciones, además de acciones que fortalezcan la sostenibilidad fiscal de esos gastos. En este sentido, las metas serán: </w:t>
      </w:r>
      <w:r w:rsidR="00EC247E" w:rsidRPr="57B927B8">
        <w:rPr>
          <w:rFonts w:ascii="Arial" w:hAnsi="Arial" w:cs="Arial"/>
          <w:sz w:val="22"/>
        </w:rPr>
        <w:t>(</w:t>
      </w:r>
      <w:r w:rsidR="00F37AC7" w:rsidRPr="57B927B8">
        <w:rPr>
          <w:rFonts w:ascii="Arial" w:hAnsi="Arial" w:cs="Arial"/>
          <w:sz w:val="22"/>
        </w:rPr>
        <w:t>i)</w:t>
      </w:r>
      <w:r w:rsidR="00EC247E" w:rsidRPr="57B927B8">
        <w:rPr>
          <w:rFonts w:ascii="Arial" w:hAnsi="Arial" w:cs="Arial"/>
          <w:sz w:val="22"/>
        </w:rPr>
        <w:t> </w:t>
      </w:r>
      <w:r w:rsidR="00F37AC7" w:rsidRPr="57B927B8">
        <w:rPr>
          <w:rFonts w:ascii="Arial" w:hAnsi="Arial" w:cs="Arial"/>
          <w:sz w:val="22"/>
        </w:rPr>
        <w:t xml:space="preserve">desembolsado al menos el 75% del total de los recursos de fuente BID del proyecto; </w:t>
      </w:r>
      <w:r w:rsidR="00EC247E" w:rsidRPr="57B927B8">
        <w:rPr>
          <w:rFonts w:ascii="Arial" w:hAnsi="Arial" w:cs="Arial"/>
          <w:sz w:val="22"/>
        </w:rPr>
        <w:t>(</w:t>
      </w:r>
      <w:r w:rsidR="00F37AC7" w:rsidRPr="57B927B8">
        <w:rPr>
          <w:rFonts w:ascii="Arial" w:hAnsi="Arial" w:cs="Arial"/>
          <w:sz w:val="22"/>
        </w:rPr>
        <w:t>ii)</w:t>
      </w:r>
      <w:r w:rsidR="00EC247E" w:rsidRPr="57B927B8">
        <w:rPr>
          <w:rFonts w:ascii="Arial" w:hAnsi="Arial" w:cs="Arial"/>
          <w:sz w:val="22"/>
        </w:rPr>
        <w:t> </w:t>
      </w:r>
      <w:r w:rsidR="00F37AC7" w:rsidRPr="57B927B8">
        <w:rPr>
          <w:rFonts w:ascii="Arial" w:hAnsi="Arial" w:cs="Arial"/>
          <w:sz w:val="22"/>
        </w:rPr>
        <w:t xml:space="preserve">finalizado y aprobado por el Banco el estudio de análisis y planificación de la fuerza laboral en los sectores de educación y salud para los próximos 10 años que, partiendo del direccionamiento estratégico de los sectores y del análisis del entorno (con atención especial a las restricciones fiscales), formule proyecciones de evolución de la demanda de los servicios, proyecciones del talento humano requerido (cantidad y perfiles), incluyendo un </w:t>
      </w:r>
      <w:r w:rsidR="00F37AC7" w:rsidRPr="57B927B8">
        <w:rPr>
          <w:rFonts w:ascii="Arial" w:hAnsi="Arial" w:cs="Arial"/>
          <w:sz w:val="22"/>
        </w:rPr>
        <w:lastRenderedPageBreak/>
        <w:t xml:space="preserve">análisis particular de requerimientos en gestión de la salud (salubristas), identifique brechas de la fuerza laboral y desarrolle estrategias para cerrarlas (considerando también brechas en la capacidad de formación de dichos perfiles dentro o fuera del país), estime el flujo de desvinculaciones y contrataciones, y además estime el correspondiente impacto fiscal del plan; y </w:t>
      </w:r>
      <w:r w:rsidR="00A43B65" w:rsidRPr="57B927B8">
        <w:rPr>
          <w:rFonts w:ascii="Arial" w:hAnsi="Arial" w:cs="Arial"/>
          <w:sz w:val="22"/>
        </w:rPr>
        <w:t>(</w:t>
      </w:r>
      <w:r w:rsidR="00F37AC7" w:rsidRPr="57B927B8">
        <w:rPr>
          <w:rFonts w:ascii="Arial" w:hAnsi="Arial" w:cs="Arial"/>
          <w:sz w:val="22"/>
        </w:rPr>
        <w:t>iii) finalizado y aprobado por el Banco el estudio que contiene el análisis de propuestas de mecanismos para garantizar la solvencia fiscal de los pagos a mediano y largo plazo por concepto de desvinculación de funcionarios públicos, dimensionando el pasivo presente y potencial para los próximas 10 años, abarcando propuestas de medidas relacionadas a la reducción del pasivo potencial, recaudación vinculada a los pagos, fraccionamiento, aprovisionamiento y/o medidas potenciales aplicables.</w:t>
      </w:r>
      <w:r w:rsidR="00776274" w:rsidRPr="57B927B8">
        <w:rPr>
          <w:rFonts w:ascii="Arial" w:hAnsi="Arial" w:cs="Arial"/>
          <w:sz w:val="22"/>
        </w:rPr>
        <w:t xml:space="preserve"> En este sentido, el objetivo de esta verificación de hitos es confirmar que las condiciones anteriores fueron satisfactoriamente cumplidas.</w:t>
      </w:r>
    </w:p>
    <w:p w14:paraId="2864AD21" w14:textId="5408ACB8" w:rsidR="00641A7E" w:rsidRPr="00A97A79" w:rsidRDefault="00641A7E" w:rsidP="00A97A79">
      <w:pPr>
        <w:pStyle w:val="Paragraph"/>
        <w:numPr>
          <w:ilvl w:val="1"/>
          <w:numId w:val="16"/>
        </w:numPr>
        <w:ind w:hanging="720"/>
        <w:rPr>
          <w:rFonts w:ascii="Arial" w:hAnsi="Arial" w:cs="Arial"/>
          <w:sz w:val="22"/>
        </w:rPr>
      </w:pPr>
      <w:r w:rsidRPr="00A97A79">
        <w:rPr>
          <w:rFonts w:ascii="Arial" w:hAnsi="Arial" w:cs="Arial"/>
          <w:sz w:val="22"/>
        </w:rPr>
        <w:t>Los costos para financiar las actividades del monitoreo y evaluación que están pre</w:t>
      </w:r>
      <w:r>
        <w:rPr>
          <w:rFonts w:ascii="Arial" w:hAnsi="Arial" w:cs="Arial"/>
          <w:sz w:val="22"/>
        </w:rPr>
        <w:t>vistos en el presupuesto del financiamiento y de la contrapartida como se puede verificar en el cuadro 1 de presupuesto por fuente del POD.</w:t>
      </w:r>
    </w:p>
    <w:p w14:paraId="7203D979" w14:textId="1CE5E6D6" w:rsidR="00A911AB" w:rsidRPr="00A97A79" w:rsidRDefault="008F4234" w:rsidP="00A97A79">
      <w:pPr>
        <w:pStyle w:val="Paragraph"/>
        <w:numPr>
          <w:ilvl w:val="1"/>
          <w:numId w:val="0"/>
        </w:numPr>
        <w:spacing w:before="0" w:after="0"/>
        <w:ind w:left="720"/>
        <w:rPr>
          <w:lang w:val="es-ES"/>
        </w:rPr>
      </w:pPr>
      <w:r w:rsidRPr="00605D1F">
        <w:rPr>
          <w:rFonts w:ascii="Arial" w:hAnsi="Arial" w:cs="Arial"/>
          <w:sz w:val="22"/>
        </w:rPr>
        <w:t xml:space="preserve"> </w:t>
      </w:r>
      <w:r w:rsidR="00A911AB" w:rsidRPr="00605D1F">
        <w:rPr>
          <w:rFonts w:ascii="Arial" w:hAnsi="Arial" w:cs="Arial"/>
          <w:b/>
          <w:bCs/>
          <w:sz w:val="18"/>
          <w:szCs w:val="18"/>
          <w:lang w:val="es-ES"/>
        </w:rPr>
        <w:t xml:space="preserve">Tabla </w:t>
      </w:r>
      <w:r w:rsidR="002A4C0F" w:rsidRPr="00605D1F">
        <w:rPr>
          <w:rFonts w:ascii="Arial" w:hAnsi="Arial" w:cs="Arial"/>
          <w:b/>
          <w:bCs/>
          <w:sz w:val="18"/>
          <w:szCs w:val="18"/>
          <w:lang w:val="es-ES"/>
        </w:rPr>
        <w:t>1</w:t>
      </w:r>
      <w:r w:rsidR="00A911AB" w:rsidRPr="00605D1F">
        <w:rPr>
          <w:rFonts w:ascii="Arial" w:hAnsi="Arial" w:cs="Arial"/>
          <w:b/>
          <w:bCs/>
          <w:sz w:val="18"/>
          <w:szCs w:val="18"/>
          <w:lang w:val="es-ES"/>
        </w:rPr>
        <w:t xml:space="preserve">. </w:t>
      </w:r>
      <w:r w:rsidR="00A911AB" w:rsidRPr="00605D1F">
        <w:rPr>
          <w:rStyle w:val="longtext"/>
          <w:rFonts w:ascii="Arial" w:hAnsi="Arial" w:cs="Arial"/>
          <w:b/>
          <w:bCs/>
          <w:color w:val="000000"/>
          <w:sz w:val="18"/>
          <w:szCs w:val="18"/>
          <w:shd w:val="clear" w:color="auto" w:fill="FFFFFF"/>
        </w:rPr>
        <w:t>Plan de trabajo, responsables y presupuesto para las evaluaciones del Programa; Costo total monitoreo y evaluación</w:t>
      </w:r>
    </w:p>
    <w:tbl>
      <w:tblPr>
        <w:tblW w:w="51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5"/>
        <w:gridCol w:w="362"/>
        <w:gridCol w:w="454"/>
        <w:gridCol w:w="359"/>
        <w:gridCol w:w="451"/>
        <w:gridCol w:w="367"/>
        <w:gridCol w:w="451"/>
        <w:gridCol w:w="12"/>
        <w:gridCol w:w="1865"/>
        <w:gridCol w:w="1446"/>
        <w:gridCol w:w="14"/>
        <w:gridCol w:w="1510"/>
      </w:tblGrid>
      <w:tr w:rsidR="00A911AB" w:rsidRPr="00EC247E" w14:paraId="6981FA74" w14:textId="77777777" w:rsidTr="00A97A79">
        <w:trPr>
          <w:trHeight w:val="251"/>
        </w:trPr>
        <w:tc>
          <w:tcPr>
            <w:tcW w:w="1349" w:type="pct"/>
            <w:vMerge w:val="restart"/>
            <w:shd w:val="clear" w:color="auto" w:fill="D9D9D9" w:themeFill="background1" w:themeFillShade="D9"/>
          </w:tcPr>
          <w:p w14:paraId="73D91F6E" w14:textId="77777777" w:rsidR="00A911AB" w:rsidRPr="00A97A79" w:rsidRDefault="00A911AB">
            <w:pPr>
              <w:jc w:val="both"/>
              <w:rPr>
                <w:rFonts w:ascii="Arial" w:hAnsi="Arial" w:cs="Arial"/>
                <w:b/>
                <w:bCs/>
                <w:sz w:val="18"/>
                <w:szCs w:val="18"/>
              </w:rPr>
            </w:pPr>
            <w:r w:rsidRPr="00605D1F">
              <w:rPr>
                <w:rFonts w:ascii="Arial" w:hAnsi="Arial" w:cs="Arial"/>
                <w:b/>
                <w:bCs/>
                <w:sz w:val="18"/>
                <w:szCs w:val="18"/>
                <w:lang w:val="es-ES"/>
              </w:rPr>
              <w:br w:type="page"/>
            </w:r>
            <w:r w:rsidRPr="00605D1F">
              <w:rPr>
                <w:rFonts w:ascii="Arial" w:hAnsi="Arial" w:cs="Arial"/>
                <w:b/>
                <w:bCs/>
                <w:sz w:val="18"/>
                <w:szCs w:val="18"/>
              </w:rPr>
              <w:t>Actividades de Evaluación</w:t>
            </w:r>
          </w:p>
        </w:tc>
        <w:tc>
          <w:tcPr>
            <w:tcW w:w="408" w:type="pct"/>
            <w:gridSpan w:val="2"/>
            <w:shd w:val="clear" w:color="auto" w:fill="D9D9D9" w:themeFill="background1" w:themeFillShade="D9"/>
          </w:tcPr>
          <w:p w14:paraId="554C8E7F" w14:textId="77777777" w:rsidR="00A911AB" w:rsidRPr="00A97A79" w:rsidRDefault="009D6707">
            <w:pPr>
              <w:jc w:val="both"/>
              <w:rPr>
                <w:rFonts w:ascii="Arial" w:hAnsi="Arial" w:cs="Arial"/>
                <w:b/>
                <w:bCs/>
                <w:sz w:val="18"/>
                <w:szCs w:val="18"/>
              </w:rPr>
            </w:pPr>
            <w:r w:rsidRPr="00605D1F">
              <w:rPr>
                <w:rFonts w:ascii="Arial" w:hAnsi="Arial" w:cs="Arial"/>
                <w:b/>
                <w:bCs/>
                <w:sz w:val="18"/>
                <w:szCs w:val="18"/>
              </w:rPr>
              <w:t>Año 1</w:t>
            </w:r>
          </w:p>
        </w:tc>
        <w:tc>
          <w:tcPr>
            <w:tcW w:w="406" w:type="pct"/>
            <w:gridSpan w:val="2"/>
            <w:shd w:val="clear" w:color="auto" w:fill="D9D9D9" w:themeFill="background1" w:themeFillShade="D9"/>
          </w:tcPr>
          <w:p w14:paraId="1D057020" w14:textId="77777777" w:rsidR="00A911AB" w:rsidRPr="00A97A79" w:rsidRDefault="009D6707">
            <w:pPr>
              <w:jc w:val="both"/>
              <w:rPr>
                <w:rFonts w:ascii="Arial" w:hAnsi="Arial" w:cs="Arial"/>
                <w:b/>
                <w:bCs/>
                <w:sz w:val="18"/>
                <w:szCs w:val="18"/>
              </w:rPr>
            </w:pPr>
            <w:r w:rsidRPr="00605D1F">
              <w:rPr>
                <w:rFonts w:ascii="Arial" w:hAnsi="Arial" w:cs="Arial"/>
                <w:b/>
                <w:bCs/>
                <w:sz w:val="18"/>
                <w:szCs w:val="18"/>
              </w:rPr>
              <w:t>Año 2</w:t>
            </w:r>
          </w:p>
        </w:tc>
        <w:tc>
          <w:tcPr>
            <w:tcW w:w="410" w:type="pct"/>
            <w:gridSpan w:val="2"/>
            <w:shd w:val="clear" w:color="auto" w:fill="D9D9D9" w:themeFill="background1" w:themeFillShade="D9"/>
          </w:tcPr>
          <w:p w14:paraId="4CE6BD95" w14:textId="77777777" w:rsidR="00A911AB" w:rsidRPr="00A97A79" w:rsidRDefault="009D6707">
            <w:pPr>
              <w:jc w:val="both"/>
              <w:rPr>
                <w:rFonts w:ascii="Arial" w:hAnsi="Arial" w:cs="Arial"/>
                <w:b/>
                <w:bCs/>
                <w:sz w:val="18"/>
                <w:szCs w:val="18"/>
              </w:rPr>
            </w:pPr>
            <w:r w:rsidRPr="00605D1F">
              <w:rPr>
                <w:rFonts w:ascii="Arial" w:hAnsi="Arial" w:cs="Arial"/>
                <w:b/>
                <w:bCs/>
                <w:sz w:val="18"/>
                <w:szCs w:val="18"/>
              </w:rPr>
              <w:t>Año 3</w:t>
            </w:r>
          </w:p>
        </w:tc>
        <w:tc>
          <w:tcPr>
            <w:tcW w:w="940" w:type="pct"/>
            <w:gridSpan w:val="2"/>
            <w:vMerge w:val="restart"/>
            <w:shd w:val="clear" w:color="auto" w:fill="D9D9D9" w:themeFill="background1" w:themeFillShade="D9"/>
          </w:tcPr>
          <w:p w14:paraId="488FAE0A" w14:textId="77777777" w:rsidR="00A911AB" w:rsidRPr="00A97A79" w:rsidRDefault="009D6707" w:rsidP="00A97A79">
            <w:pPr>
              <w:jc w:val="center"/>
              <w:rPr>
                <w:rFonts w:ascii="Arial" w:hAnsi="Arial" w:cs="Arial"/>
                <w:b/>
                <w:bCs/>
                <w:sz w:val="18"/>
                <w:szCs w:val="18"/>
              </w:rPr>
            </w:pPr>
            <w:r w:rsidRPr="00605D1F">
              <w:rPr>
                <w:rFonts w:ascii="Arial" w:hAnsi="Arial" w:cs="Arial"/>
                <w:b/>
                <w:bCs/>
                <w:sz w:val="18"/>
                <w:szCs w:val="18"/>
              </w:rPr>
              <w:t>Responsa</w:t>
            </w:r>
            <w:r w:rsidR="00A911AB" w:rsidRPr="00605D1F">
              <w:rPr>
                <w:rFonts w:ascii="Arial" w:hAnsi="Arial" w:cs="Arial"/>
                <w:b/>
                <w:bCs/>
                <w:sz w:val="18"/>
                <w:szCs w:val="18"/>
              </w:rPr>
              <w:t>ble</w:t>
            </w:r>
          </w:p>
        </w:tc>
        <w:tc>
          <w:tcPr>
            <w:tcW w:w="724" w:type="pct"/>
            <w:vMerge w:val="restart"/>
            <w:shd w:val="clear" w:color="auto" w:fill="D9D9D9" w:themeFill="background1" w:themeFillShade="D9"/>
          </w:tcPr>
          <w:p w14:paraId="0108DCBD" w14:textId="77777777" w:rsidR="00A911AB" w:rsidRPr="00A97A79" w:rsidRDefault="00A911AB" w:rsidP="00A97A79">
            <w:pPr>
              <w:jc w:val="center"/>
              <w:rPr>
                <w:rFonts w:ascii="Arial" w:hAnsi="Arial" w:cs="Arial"/>
                <w:b/>
                <w:bCs/>
                <w:sz w:val="18"/>
                <w:szCs w:val="18"/>
              </w:rPr>
            </w:pPr>
            <w:r w:rsidRPr="00605D1F">
              <w:rPr>
                <w:rFonts w:ascii="Arial" w:hAnsi="Arial" w:cs="Arial"/>
                <w:b/>
                <w:bCs/>
                <w:sz w:val="18"/>
                <w:szCs w:val="18"/>
              </w:rPr>
              <w:t>Presupuesto (US$)</w:t>
            </w:r>
          </w:p>
        </w:tc>
        <w:tc>
          <w:tcPr>
            <w:tcW w:w="763" w:type="pct"/>
            <w:gridSpan w:val="2"/>
            <w:vMerge w:val="restart"/>
            <w:shd w:val="clear" w:color="auto" w:fill="D9D9D9" w:themeFill="background1" w:themeFillShade="D9"/>
          </w:tcPr>
          <w:p w14:paraId="6D8A61D7" w14:textId="77777777" w:rsidR="00A911AB" w:rsidRPr="00A97A79" w:rsidRDefault="00A911AB">
            <w:pPr>
              <w:jc w:val="both"/>
              <w:rPr>
                <w:rFonts w:ascii="Arial" w:hAnsi="Arial" w:cs="Arial"/>
                <w:b/>
                <w:bCs/>
                <w:sz w:val="18"/>
                <w:szCs w:val="18"/>
              </w:rPr>
            </w:pPr>
            <w:r w:rsidRPr="00605D1F">
              <w:rPr>
                <w:rFonts w:ascii="Arial" w:hAnsi="Arial" w:cs="Arial"/>
                <w:b/>
                <w:bCs/>
                <w:sz w:val="18"/>
                <w:szCs w:val="18"/>
              </w:rPr>
              <w:t xml:space="preserve">Fuente financiamiento </w:t>
            </w:r>
          </w:p>
        </w:tc>
      </w:tr>
      <w:tr w:rsidR="00A911AB" w:rsidRPr="00EC247E" w14:paraId="77F307AC" w14:textId="77777777" w:rsidTr="00A97A79">
        <w:trPr>
          <w:trHeight w:val="350"/>
        </w:trPr>
        <w:tc>
          <w:tcPr>
            <w:tcW w:w="1349" w:type="pct"/>
            <w:vMerge/>
          </w:tcPr>
          <w:p w14:paraId="3BD81A30" w14:textId="77777777" w:rsidR="00A911AB" w:rsidRPr="00EC247E" w:rsidRDefault="00A911AB" w:rsidP="00E23086">
            <w:pPr>
              <w:jc w:val="both"/>
              <w:rPr>
                <w:rFonts w:ascii="Arial" w:hAnsi="Arial" w:cs="Arial"/>
                <w:b/>
                <w:sz w:val="18"/>
                <w:szCs w:val="18"/>
              </w:rPr>
            </w:pPr>
          </w:p>
        </w:tc>
        <w:tc>
          <w:tcPr>
            <w:tcW w:w="181" w:type="pct"/>
            <w:shd w:val="clear" w:color="auto" w:fill="F2F2F2" w:themeFill="background1" w:themeFillShade="F2"/>
          </w:tcPr>
          <w:p w14:paraId="3BB88BC0" w14:textId="77777777" w:rsidR="00A911AB" w:rsidRPr="00A97A79" w:rsidRDefault="00A911AB">
            <w:pPr>
              <w:jc w:val="both"/>
              <w:rPr>
                <w:rFonts w:ascii="Arial" w:hAnsi="Arial" w:cs="Arial"/>
                <w:b/>
                <w:bCs/>
                <w:sz w:val="18"/>
                <w:szCs w:val="18"/>
              </w:rPr>
            </w:pPr>
            <w:r w:rsidRPr="00605D1F">
              <w:rPr>
                <w:rFonts w:ascii="Arial" w:hAnsi="Arial" w:cs="Arial"/>
                <w:b/>
                <w:bCs/>
                <w:sz w:val="18"/>
                <w:szCs w:val="18"/>
              </w:rPr>
              <w:t>1</w:t>
            </w:r>
          </w:p>
        </w:tc>
        <w:tc>
          <w:tcPr>
            <w:tcW w:w="227" w:type="pct"/>
            <w:shd w:val="clear" w:color="auto" w:fill="F2F2F2" w:themeFill="background1" w:themeFillShade="F2"/>
          </w:tcPr>
          <w:p w14:paraId="1F90F1F8" w14:textId="77777777" w:rsidR="00A911AB" w:rsidRPr="00A97A79" w:rsidRDefault="00A911AB">
            <w:pPr>
              <w:jc w:val="both"/>
              <w:rPr>
                <w:rFonts w:ascii="Arial" w:hAnsi="Arial" w:cs="Arial"/>
                <w:b/>
                <w:bCs/>
                <w:sz w:val="18"/>
                <w:szCs w:val="18"/>
              </w:rPr>
            </w:pPr>
            <w:r w:rsidRPr="00605D1F">
              <w:rPr>
                <w:rFonts w:ascii="Arial" w:hAnsi="Arial" w:cs="Arial"/>
                <w:b/>
                <w:bCs/>
                <w:sz w:val="18"/>
                <w:szCs w:val="18"/>
              </w:rPr>
              <w:t>2</w:t>
            </w:r>
          </w:p>
        </w:tc>
        <w:tc>
          <w:tcPr>
            <w:tcW w:w="180" w:type="pct"/>
            <w:shd w:val="clear" w:color="auto" w:fill="F2F2F2" w:themeFill="background1" w:themeFillShade="F2"/>
          </w:tcPr>
          <w:p w14:paraId="38F4DAFE" w14:textId="77777777" w:rsidR="00A911AB" w:rsidRPr="00A97A79" w:rsidRDefault="00A911AB">
            <w:pPr>
              <w:jc w:val="both"/>
              <w:rPr>
                <w:rFonts w:ascii="Arial" w:hAnsi="Arial" w:cs="Arial"/>
                <w:b/>
                <w:bCs/>
                <w:sz w:val="18"/>
                <w:szCs w:val="18"/>
              </w:rPr>
            </w:pPr>
            <w:r w:rsidRPr="00605D1F">
              <w:rPr>
                <w:rFonts w:ascii="Arial" w:hAnsi="Arial" w:cs="Arial"/>
                <w:b/>
                <w:bCs/>
                <w:sz w:val="18"/>
                <w:szCs w:val="18"/>
              </w:rPr>
              <w:t>1</w:t>
            </w:r>
          </w:p>
        </w:tc>
        <w:tc>
          <w:tcPr>
            <w:tcW w:w="226" w:type="pct"/>
            <w:shd w:val="clear" w:color="auto" w:fill="F2F2F2" w:themeFill="background1" w:themeFillShade="F2"/>
          </w:tcPr>
          <w:p w14:paraId="40DF4499" w14:textId="77777777" w:rsidR="00A911AB" w:rsidRPr="00A97A79" w:rsidRDefault="00A911AB">
            <w:pPr>
              <w:jc w:val="both"/>
              <w:rPr>
                <w:rFonts w:ascii="Arial" w:hAnsi="Arial" w:cs="Arial"/>
                <w:b/>
                <w:bCs/>
                <w:sz w:val="18"/>
                <w:szCs w:val="18"/>
              </w:rPr>
            </w:pPr>
            <w:r w:rsidRPr="00605D1F">
              <w:rPr>
                <w:rFonts w:ascii="Arial" w:hAnsi="Arial" w:cs="Arial"/>
                <w:b/>
                <w:bCs/>
                <w:sz w:val="18"/>
                <w:szCs w:val="18"/>
              </w:rPr>
              <w:t>2</w:t>
            </w:r>
          </w:p>
        </w:tc>
        <w:tc>
          <w:tcPr>
            <w:tcW w:w="184" w:type="pct"/>
            <w:shd w:val="clear" w:color="auto" w:fill="F2F2F2" w:themeFill="background1" w:themeFillShade="F2"/>
          </w:tcPr>
          <w:p w14:paraId="46CA993A" w14:textId="77777777" w:rsidR="00A911AB" w:rsidRPr="00A97A79" w:rsidRDefault="00A911AB">
            <w:pPr>
              <w:jc w:val="both"/>
              <w:rPr>
                <w:rFonts w:ascii="Arial" w:hAnsi="Arial" w:cs="Arial"/>
                <w:b/>
                <w:bCs/>
                <w:sz w:val="18"/>
                <w:szCs w:val="18"/>
              </w:rPr>
            </w:pPr>
            <w:r w:rsidRPr="00605D1F">
              <w:rPr>
                <w:rFonts w:ascii="Arial" w:hAnsi="Arial" w:cs="Arial"/>
                <w:b/>
                <w:bCs/>
                <w:sz w:val="18"/>
                <w:szCs w:val="18"/>
              </w:rPr>
              <w:t>1</w:t>
            </w:r>
          </w:p>
        </w:tc>
        <w:tc>
          <w:tcPr>
            <w:tcW w:w="226" w:type="pct"/>
            <w:shd w:val="clear" w:color="auto" w:fill="F2F2F2" w:themeFill="background1" w:themeFillShade="F2"/>
          </w:tcPr>
          <w:p w14:paraId="4031CE20" w14:textId="77777777" w:rsidR="00A911AB" w:rsidRPr="00A97A79" w:rsidRDefault="00A911AB">
            <w:pPr>
              <w:jc w:val="both"/>
              <w:rPr>
                <w:rFonts w:ascii="Arial" w:hAnsi="Arial" w:cs="Arial"/>
                <w:b/>
                <w:bCs/>
                <w:sz w:val="18"/>
                <w:szCs w:val="18"/>
              </w:rPr>
            </w:pPr>
            <w:r w:rsidRPr="00605D1F">
              <w:rPr>
                <w:rFonts w:ascii="Arial" w:hAnsi="Arial" w:cs="Arial"/>
                <w:b/>
                <w:bCs/>
                <w:sz w:val="18"/>
                <w:szCs w:val="18"/>
              </w:rPr>
              <w:t>2</w:t>
            </w:r>
          </w:p>
        </w:tc>
        <w:tc>
          <w:tcPr>
            <w:tcW w:w="940" w:type="pct"/>
            <w:gridSpan w:val="2"/>
            <w:vMerge/>
          </w:tcPr>
          <w:p w14:paraId="078BB8A2" w14:textId="77777777" w:rsidR="00A911AB" w:rsidRPr="00EC247E" w:rsidRDefault="00A911AB" w:rsidP="00E23086">
            <w:pPr>
              <w:jc w:val="both"/>
              <w:rPr>
                <w:rFonts w:ascii="Arial" w:hAnsi="Arial" w:cs="Arial"/>
                <w:b/>
                <w:sz w:val="18"/>
                <w:szCs w:val="18"/>
              </w:rPr>
            </w:pPr>
          </w:p>
        </w:tc>
        <w:tc>
          <w:tcPr>
            <w:tcW w:w="724" w:type="pct"/>
            <w:vMerge/>
          </w:tcPr>
          <w:p w14:paraId="2D0106B7" w14:textId="77777777" w:rsidR="00A911AB" w:rsidRPr="00EC247E" w:rsidRDefault="00A911AB" w:rsidP="00E23086">
            <w:pPr>
              <w:jc w:val="both"/>
              <w:rPr>
                <w:rFonts w:ascii="Arial" w:hAnsi="Arial" w:cs="Arial"/>
                <w:b/>
                <w:sz w:val="18"/>
                <w:szCs w:val="18"/>
              </w:rPr>
            </w:pPr>
          </w:p>
        </w:tc>
        <w:tc>
          <w:tcPr>
            <w:tcW w:w="763" w:type="pct"/>
            <w:gridSpan w:val="2"/>
            <w:vMerge/>
          </w:tcPr>
          <w:p w14:paraId="2E24AC17" w14:textId="77777777" w:rsidR="00A911AB" w:rsidRPr="00EC247E" w:rsidRDefault="00A911AB" w:rsidP="00E23086">
            <w:pPr>
              <w:jc w:val="both"/>
              <w:rPr>
                <w:rFonts w:ascii="Arial" w:hAnsi="Arial" w:cs="Arial"/>
                <w:b/>
                <w:sz w:val="18"/>
                <w:szCs w:val="18"/>
              </w:rPr>
            </w:pPr>
          </w:p>
        </w:tc>
      </w:tr>
      <w:tr w:rsidR="00A911AB" w:rsidRPr="00EC247E" w14:paraId="1402FC16" w14:textId="77777777" w:rsidTr="00A97A79">
        <w:tc>
          <w:tcPr>
            <w:tcW w:w="1349" w:type="pct"/>
          </w:tcPr>
          <w:p w14:paraId="3DEAC26F" w14:textId="77777777" w:rsidR="00A911AB" w:rsidRPr="00A97A79" w:rsidRDefault="00A911AB" w:rsidP="00A97A79">
            <w:pPr>
              <w:pStyle w:val="ListParagraph"/>
              <w:numPr>
                <w:ilvl w:val="0"/>
                <w:numId w:val="23"/>
              </w:numPr>
              <w:spacing w:after="0" w:line="240" w:lineRule="auto"/>
              <w:jc w:val="both"/>
              <w:rPr>
                <w:rFonts w:ascii="Arial" w:hAnsi="Arial" w:cs="Arial"/>
                <w:sz w:val="18"/>
                <w:szCs w:val="18"/>
                <w:lang w:val="es-ES"/>
              </w:rPr>
            </w:pPr>
            <w:r w:rsidRPr="00A97A79">
              <w:rPr>
                <w:rFonts w:ascii="Arial" w:hAnsi="Arial" w:cs="Arial"/>
                <w:sz w:val="18"/>
                <w:szCs w:val="18"/>
                <w:lang w:val="es-ES"/>
              </w:rPr>
              <w:t>Evaluación final</w:t>
            </w:r>
            <w:r w:rsidR="009D6707" w:rsidRPr="00A97A79">
              <w:rPr>
                <w:rFonts w:ascii="Arial" w:hAnsi="Arial" w:cs="Arial"/>
                <w:sz w:val="18"/>
                <w:szCs w:val="18"/>
                <w:lang w:val="es-ES"/>
              </w:rPr>
              <w:t xml:space="preserve"> de la primera fase</w:t>
            </w:r>
          </w:p>
        </w:tc>
        <w:tc>
          <w:tcPr>
            <w:tcW w:w="181" w:type="pct"/>
          </w:tcPr>
          <w:p w14:paraId="5F51F3A5" w14:textId="77777777" w:rsidR="00A911AB" w:rsidRPr="00EC247E" w:rsidRDefault="00A911AB" w:rsidP="00E23086">
            <w:pPr>
              <w:jc w:val="both"/>
              <w:rPr>
                <w:rFonts w:ascii="Arial" w:hAnsi="Arial" w:cs="Arial"/>
                <w:sz w:val="18"/>
                <w:szCs w:val="18"/>
              </w:rPr>
            </w:pPr>
          </w:p>
        </w:tc>
        <w:tc>
          <w:tcPr>
            <w:tcW w:w="227" w:type="pct"/>
          </w:tcPr>
          <w:p w14:paraId="4C0B5E5E" w14:textId="77777777" w:rsidR="00A911AB" w:rsidRPr="00EC247E" w:rsidRDefault="00A911AB" w:rsidP="00E23086">
            <w:pPr>
              <w:jc w:val="both"/>
              <w:rPr>
                <w:rFonts w:ascii="Arial" w:hAnsi="Arial" w:cs="Arial"/>
                <w:sz w:val="18"/>
                <w:szCs w:val="18"/>
              </w:rPr>
            </w:pPr>
          </w:p>
        </w:tc>
        <w:tc>
          <w:tcPr>
            <w:tcW w:w="180" w:type="pct"/>
          </w:tcPr>
          <w:p w14:paraId="24C50113" w14:textId="77777777" w:rsidR="00A911AB" w:rsidRPr="00EC247E" w:rsidRDefault="00A911AB" w:rsidP="00E23086">
            <w:pPr>
              <w:jc w:val="both"/>
              <w:rPr>
                <w:rFonts w:ascii="Arial" w:hAnsi="Arial" w:cs="Arial"/>
                <w:sz w:val="18"/>
                <w:szCs w:val="18"/>
              </w:rPr>
            </w:pPr>
          </w:p>
        </w:tc>
        <w:tc>
          <w:tcPr>
            <w:tcW w:w="226" w:type="pct"/>
          </w:tcPr>
          <w:p w14:paraId="0CE9B21F" w14:textId="77777777" w:rsidR="00A911AB" w:rsidRPr="00EC247E" w:rsidRDefault="00A911AB" w:rsidP="00E23086">
            <w:pPr>
              <w:jc w:val="both"/>
              <w:rPr>
                <w:rFonts w:ascii="Arial" w:hAnsi="Arial" w:cs="Arial"/>
                <w:sz w:val="18"/>
                <w:szCs w:val="18"/>
              </w:rPr>
            </w:pPr>
          </w:p>
        </w:tc>
        <w:tc>
          <w:tcPr>
            <w:tcW w:w="184" w:type="pct"/>
          </w:tcPr>
          <w:p w14:paraId="47406BD6" w14:textId="77777777" w:rsidR="00A911AB" w:rsidRPr="00EC247E" w:rsidRDefault="00A911AB" w:rsidP="00E23086">
            <w:pPr>
              <w:jc w:val="both"/>
              <w:rPr>
                <w:rFonts w:ascii="Arial" w:hAnsi="Arial" w:cs="Arial"/>
                <w:sz w:val="18"/>
                <w:szCs w:val="18"/>
              </w:rPr>
            </w:pPr>
          </w:p>
        </w:tc>
        <w:tc>
          <w:tcPr>
            <w:tcW w:w="226" w:type="pct"/>
          </w:tcPr>
          <w:p w14:paraId="1E48A019" w14:textId="77777777" w:rsidR="00A911AB" w:rsidRPr="00EC247E" w:rsidRDefault="00A911AB" w:rsidP="00E23086">
            <w:pPr>
              <w:jc w:val="both"/>
              <w:rPr>
                <w:rFonts w:ascii="Arial" w:hAnsi="Arial" w:cs="Arial"/>
                <w:sz w:val="18"/>
                <w:szCs w:val="18"/>
              </w:rPr>
            </w:pPr>
            <w:r w:rsidRPr="00EC247E">
              <w:rPr>
                <w:rFonts w:ascii="Arial" w:hAnsi="Arial" w:cs="Arial"/>
                <w:sz w:val="18"/>
                <w:szCs w:val="18"/>
              </w:rPr>
              <w:t>X</w:t>
            </w:r>
          </w:p>
        </w:tc>
        <w:tc>
          <w:tcPr>
            <w:tcW w:w="940" w:type="pct"/>
            <w:gridSpan w:val="2"/>
          </w:tcPr>
          <w:p w14:paraId="2022CF0C" w14:textId="77777777" w:rsidR="00A911AB" w:rsidRPr="00A97A79" w:rsidRDefault="00A911AB">
            <w:pPr>
              <w:jc w:val="both"/>
              <w:rPr>
                <w:rFonts w:ascii="Arial" w:hAnsi="Arial" w:cs="Arial"/>
                <w:kern w:val="28"/>
                <w:sz w:val="18"/>
                <w:szCs w:val="18"/>
              </w:rPr>
            </w:pPr>
            <w:r w:rsidRPr="00EC247E">
              <w:rPr>
                <w:rFonts w:ascii="Arial" w:hAnsi="Arial" w:cs="Arial"/>
                <w:sz w:val="18"/>
                <w:szCs w:val="18"/>
              </w:rPr>
              <w:t>Consultoría supervisada por EPM</w:t>
            </w:r>
          </w:p>
        </w:tc>
        <w:tc>
          <w:tcPr>
            <w:tcW w:w="724" w:type="pct"/>
          </w:tcPr>
          <w:p w14:paraId="4C6F95C0" w14:textId="226667DD" w:rsidR="00A911AB" w:rsidRPr="00EC247E" w:rsidRDefault="007329D0" w:rsidP="00E23086">
            <w:pPr>
              <w:jc w:val="both"/>
              <w:rPr>
                <w:rFonts w:ascii="Arial" w:hAnsi="Arial" w:cs="Arial"/>
                <w:sz w:val="18"/>
                <w:szCs w:val="18"/>
              </w:rPr>
            </w:pPr>
            <w:r>
              <w:rPr>
                <w:rFonts w:ascii="Arial" w:hAnsi="Arial" w:cs="Arial"/>
                <w:sz w:val="18"/>
                <w:szCs w:val="18"/>
              </w:rPr>
              <w:t>3</w:t>
            </w:r>
            <w:r w:rsidR="004F0151">
              <w:rPr>
                <w:rFonts w:ascii="Arial" w:hAnsi="Arial" w:cs="Arial"/>
                <w:sz w:val="18"/>
                <w:szCs w:val="18"/>
              </w:rPr>
              <w:t>3</w:t>
            </w:r>
            <w:r w:rsidR="00D573AA">
              <w:rPr>
                <w:rFonts w:ascii="Arial" w:hAnsi="Arial" w:cs="Arial"/>
                <w:sz w:val="18"/>
                <w:szCs w:val="18"/>
              </w:rPr>
              <w:t>.</w:t>
            </w:r>
            <w:r w:rsidR="004F0151">
              <w:rPr>
                <w:rFonts w:ascii="Arial" w:hAnsi="Arial" w:cs="Arial"/>
                <w:sz w:val="18"/>
                <w:szCs w:val="18"/>
              </w:rPr>
              <w:t>6</w:t>
            </w:r>
            <w:r w:rsidR="00A911AB" w:rsidRPr="00EC247E">
              <w:rPr>
                <w:rFonts w:ascii="Arial" w:hAnsi="Arial" w:cs="Arial"/>
                <w:sz w:val="18"/>
                <w:szCs w:val="18"/>
              </w:rPr>
              <w:t>00</w:t>
            </w:r>
          </w:p>
        </w:tc>
        <w:tc>
          <w:tcPr>
            <w:tcW w:w="763" w:type="pct"/>
            <w:gridSpan w:val="2"/>
          </w:tcPr>
          <w:p w14:paraId="3256413C" w14:textId="77777777" w:rsidR="004F0151" w:rsidRDefault="004F0151" w:rsidP="00E23086">
            <w:pPr>
              <w:jc w:val="both"/>
              <w:rPr>
                <w:rFonts w:ascii="Arial" w:hAnsi="Arial" w:cs="Arial"/>
                <w:sz w:val="18"/>
                <w:szCs w:val="18"/>
              </w:rPr>
            </w:pPr>
            <w:r>
              <w:rPr>
                <w:rFonts w:ascii="Arial" w:hAnsi="Arial" w:cs="Arial"/>
                <w:sz w:val="18"/>
                <w:szCs w:val="18"/>
              </w:rPr>
              <w:t>Contrapartida Local: $3,6 mil</w:t>
            </w:r>
          </w:p>
          <w:p w14:paraId="28E7EC77" w14:textId="4DAB418E" w:rsidR="00A911AB" w:rsidRPr="00EC247E" w:rsidRDefault="0064138D" w:rsidP="00E23086">
            <w:pPr>
              <w:jc w:val="both"/>
              <w:rPr>
                <w:rFonts w:ascii="Arial" w:hAnsi="Arial" w:cs="Arial"/>
                <w:sz w:val="18"/>
                <w:szCs w:val="18"/>
              </w:rPr>
            </w:pPr>
            <w:r>
              <w:rPr>
                <w:rFonts w:ascii="Arial" w:hAnsi="Arial" w:cs="Arial"/>
                <w:sz w:val="18"/>
                <w:szCs w:val="18"/>
              </w:rPr>
              <w:t>BID</w:t>
            </w:r>
            <w:r w:rsidR="002D3FBC">
              <w:rPr>
                <w:rFonts w:ascii="Arial" w:hAnsi="Arial" w:cs="Arial"/>
                <w:sz w:val="18"/>
                <w:szCs w:val="18"/>
              </w:rPr>
              <w:t xml:space="preserve">: </w:t>
            </w:r>
            <w:r w:rsidR="004F0151">
              <w:rPr>
                <w:rFonts w:ascii="Arial" w:hAnsi="Arial" w:cs="Arial"/>
                <w:sz w:val="18"/>
                <w:szCs w:val="18"/>
              </w:rPr>
              <w:t>$</w:t>
            </w:r>
            <w:r w:rsidR="002D3FBC">
              <w:rPr>
                <w:rFonts w:ascii="Arial" w:hAnsi="Arial" w:cs="Arial"/>
                <w:sz w:val="18"/>
                <w:szCs w:val="18"/>
              </w:rPr>
              <w:t>30</w:t>
            </w:r>
            <w:r w:rsidR="004F0151">
              <w:rPr>
                <w:rFonts w:ascii="Arial" w:hAnsi="Arial" w:cs="Arial"/>
                <w:sz w:val="18"/>
                <w:szCs w:val="18"/>
              </w:rPr>
              <w:t xml:space="preserve"> mil</w:t>
            </w:r>
          </w:p>
        </w:tc>
      </w:tr>
      <w:tr w:rsidR="00A911AB" w:rsidRPr="00EC247E" w14:paraId="442BD3AC" w14:textId="77777777" w:rsidTr="00A97A79">
        <w:trPr>
          <w:trHeight w:val="278"/>
        </w:trPr>
        <w:tc>
          <w:tcPr>
            <w:tcW w:w="1349" w:type="pct"/>
          </w:tcPr>
          <w:p w14:paraId="604644E6" w14:textId="77777777" w:rsidR="00A911AB" w:rsidRPr="00A97A79" w:rsidRDefault="00A911AB" w:rsidP="00A97A79">
            <w:pPr>
              <w:pStyle w:val="ListParagraph"/>
              <w:numPr>
                <w:ilvl w:val="0"/>
                <w:numId w:val="23"/>
              </w:numPr>
              <w:spacing w:after="0" w:line="240" w:lineRule="auto"/>
              <w:jc w:val="both"/>
              <w:rPr>
                <w:rFonts w:ascii="Arial" w:hAnsi="Arial" w:cs="Arial"/>
                <w:sz w:val="18"/>
                <w:szCs w:val="18"/>
                <w:lang w:val="es-ES"/>
              </w:rPr>
            </w:pPr>
            <w:r w:rsidRPr="00A97A79">
              <w:rPr>
                <w:rFonts w:ascii="Arial" w:hAnsi="Arial" w:cs="Arial"/>
                <w:sz w:val="18"/>
                <w:szCs w:val="18"/>
                <w:lang w:val="es-ES"/>
              </w:rPr>
              <w:t>Evaluación económica ex post</w:t>
            </w:r>
          </w:p>
        </w:tc>
        <w:tc>
          <w:tcPr>
            <w:tcW w:w="181" w:type="pct"/>
          </w:tcPr>
          <w:p w14:paraId="44096BC1" w14:textId="77777777" w:rsidR="00A911AB" w:rsidRPr="00EC247E" w:rsidRDefault="00A911AB" w:rsidP="00E23086">
            <w:pPr>
              <w:jc w:val="both"/>
              <w:rPr>
                <w:rFonts w:ascii="Arial" w:hAnsi="Arial" w:cs="Arial"/>
                <w:sz w:val="18"/>
                <w:szCs w:val="18"/>
              </w:rPr>
            </w:pPr>
          </w:p>
        </w:tc>
        <w:tc>
          <w:tcPr>
            <w:tcW w:w="227" w:type="pct"/>
          </w:tcPr>
          <w:p w14:paraId="49A1D7D1" w14:textId="77777777" w:rsidR="00A911AB" w:rsidRPr="00EC247E" w:rsidRDefault="00A911AB" w:rsidP="00E23086">
            <w:pPr>
              <w:jc w:val="both"/>
              <w:rPr>
                <w:rFonts w:ascii="Arial" w:hAnsi="Arial" w:cs="Arial"/>
                <w:sz w:val="18"/>
                <w:szCs w:val="18"/>
              </w:rPr>
            </w:pPr>
          </w:p>
        </w:tc>
        <w:tc>
          <w:tcPr>
            <w:tcW w:w="180" w:type="pct"/>
          </w:tcPr>
          <w:p w14:paraId="230FE64F" w14:textId="77777777" w:rsidR="00A911AB" w:rsidRPr="00EC247E" w:rsidRDefault="00A911AB" w:rsidP="00E23086">
            <w:pPr>
              <w:jc w:val="both"/>
              <w:rPr>
                <w:rFonts w:ascii="Arial" w:hAnsi="Arial" w:cs="Arial"/>
                <w:sz w:val="18"/>
                <w:szCs w:val="18"/>
              </w:rPr>
            </w:pPr>
          </w:p>
        </w:tc>
        <w:tc>
          <w:tcPr>
            <w:tcW w:w="226" w:type="pct"/>
          </w:tcPr>
          <w:p w14:paraId="716C5560" w14:textId="77777777" w:rsidR="00A911AB" w:rsidRPr="00EC247E" w:rsidRDefault="00A911AB" w:rsidP="00E23086">
            <w:pPr>
              <w:jc w:val="both"/>
              <w:rPr>
                <w:rFonts w:ascii="Arial" w:hAnsi="Arial" w:cs="Arial"/>
                <w:sz w:val="18"/>
                <w:szCs w:val="18"/>
              </w:rPr>
            </w:pPr>
          </w:p>
        </w:tc>
        <w:tc>
          <w:tcPr>
            <w:tcW w:w="184" w:type="pct"/>
          </w:tcPr>
          <w:p w14:paraId="350B9C07" w14:textId="77777777" w:rsidR="00A911AB" w:rsidRPr="00EC247E" w:rsidRDefault="00A911AB" w:rsidP="00E23086">
            <w:pPr>
              <w:jc w:val="both"/>
              <w:rPr>
                <w:rFonts w:ascii="Arial" w:hAnsi="Arial" w:cs="Arial"/>
                <w:sz w:val="18"/>
                <w:szCs w:val="18"/>
              </w:rPr>
            </w:pPr>
          </w:p>
        </w:tc>
        <w:tc>
          <w:tcPr>
            <w:tcW w:w="226" w:type="pct"/>
          </w:tcPr>
          <w:p w14:paraId="32A2FDB4" w14:textId="77777777" w:rsidR="00A911AB" w:rsidRPr="00EC247E" w:rsidRDefault="00A911AB" w:rsidP="00E23086">
            <w:pPr>
              <w:jc w:val="both"/>
              <w:rPr>
                <w:rFonts w:ascii="Arial" w:hAnsi="Arial" w:cs="Arial"/>
                <w:sz w:val="18"/>
                <w:szCs w:val="18"/>
              </w:rPr>
            </w:pPr>
            <w:r w:rsidRPr="00EC247E">
              <w:rPr>
                <w:rFonts w:ascii="Arial" w:hAnsi="Arial" w:cs="Arial"/>
                <w:sz w:val="18"/>
                <w:szCs w:val="18"/>
              </w:rPr>
              <w:t>X</w:t>
            </w:r>
          </w:p>
        </w:tc>
        <w:tc>
          <w:tcPr>
            <w:tcW w:w="940" w:type="pct"/>
            <w:gridSpan w:val="2"/>
          </w:tcPr>
          <w:p w14:paraId="696F5A46" w14:textId="77777777" w:rsidR="00A911AB" w:rsidRPr="00EC247E" w:rsidRDefault="00A911AB" w:rsidP="00E23086">
            <w:pPr>
              <w:jc w:val="both"/>
              <w:rPr>
                <w:rFonts w:ascii="Arial" w:hAnsi="Arial" w:cs="Arial"/>
                <w:sz w:val="18"/>
                <w:szCs w:val="18"/>
              </w:rPr>
            </w:pPr>
            <w:r w:rsidRPr="00EC247E">
              <w:rPr>
                <w:rFonts w:ascii="Arial" w:hAnsi="Arial" w:cs="Arial"/>
                <w:sz w:val="18"/>
                <w:szCs w:val="18"/>
              </w:rPr>
              <w:t>Consultoría supervisada por EPM</w:t>
            </w:r>
          </w:p>
        </w:tc>
        <w:tc>
          <w:tcPr>
            <w:tcW w:w="724" w:type="pct"/>
          </w:tcPr>
          <w:p w14:paraId="158E999E" w14:textId="58A93683" w:rsidR="00A911AB" w:rsidRPr="00EC247E" w:rsidRDefault="007329D0" w:rsidP="00E23086">
            <w:pPr>
              <w:jc w:val="both"/>
              <w:rPr>
                <w:rFonts w:ascii="Arial" w:hAnsi="Arial" w:cs="Arial"/>
                <w:sz w:val="18"/>
                <w:szCs w:val="18"/>
              </w:rPr>
            </w:pPr>
            <w:r>
              <w:rPr>
                <w:rFonts w:ascii="Arial" w:hAnsi="Arial" w:cs="Arial"/>
                <w:sz w:val="18"/>
                <w:szCs w:val="18"/>
              </w:rPr>
              <w:t>1</w:t>
            </w:r>
            <w:r w:rsidR="004F0151">
              <w:rPr>
                <w:rFonts w:ascii="Arial" w:hAnsi="Arial" w:cs="Arial"/>
                <w:sz w:val="18"/>
                <w:szCs w:val="18"/>
              </w:rPr>
              <w:t>1</w:t>
            </w:r>
            <w:r w:rsidR="00D573AA">
              <w:rPr>
                <w:rFonts w:ascii="Arial" w:hAnsi="Arial" w:cs="Arial"/>
                <w:sz w:val="18"/>
                <w:szCs w:val="18"/>
              </w:rPr>
              <w:t>.</w:t>
            </w:r>
            <w:r w:rsidR="004F0151">
              <w:rPr>
                <w:rFonts w:ascii="Arial" w:hAnsi="Arial" w:cs="Arial"/>
                <w:sz w:val="18"/>
                <w:szCs w:val="18"/>
              </w:rPr>
              <w:t>2</w:t>
            </w:r>
            <w:r w:rsidR="00A911AB" w:rsidRPr="00EC247E">
              <w:rPr>
                <w:rFonts w:ascii="Arial" w:hAnsi="Arial" w:cs="Arial"/>
                <w:sz w:val="18"/>
                <w:szCs w:val="18"/>
              </w:rPr>
              <w:t>00</w:t>
            </w:r>
          </w:p>
        </w:tc>
        <w:tc>
          <w:tcPr>
            <w:tcW w:w="763" w:type="pct"/>
            <w:gridSpan w:val="2"/>
          </w:tcPr>
          <w:p w14:paraId="06A4D396" w14:textId="77777777" w:rsidR="00A911AB" w:rsidRDefault="009D6707" w:rsidP="00E23086">
            <w:pPr>
              <w:jc w:val="both"/>
              <w:rPr>
                <w:rFonts w:ascii="Arial" w:hAnsi="Arial" w:cs="Arial"/>
                <w:sz w:val="18"/>
                <w:szCs w:val="18"/>
              </w:rPr>
            </w:pPr>
            <w:r w:rsidRPr="00EC247E">
              <w:rPr>
                <w:rFonts w:ascii="Arial" w:hAnsi="Arial" w:cs="Arial"/>
                <w:sz w:val="18"/>
                <w:szCs w:val="18"/>
              </w:rPr>
              <w:t>Contrapartida local</w:t>
            </w:r>
            <w:r w:rsidR="004F0151">
              <w:rPr>
                <w:rFonts w:ascii="Arial" w:hAnsi="Arial" w:cs="Arial"/>
                <w:sz w:val="18"/>
                <w:szCs w:val="18"/>
              </w:rPr>
              <w:t>: $1,2 mil</w:t>
            </w:r>
          </w:p>
          <w:p w14:paraId="7CEFC5E8" w14:textId="77777777" w:rsidR="004F0151" w:rsidRPr="00EC247E" w:rsidRDefault="004F0151" w:rsidP="00E23086">
            <w:pPr>
              <w:jc w:val="both"/>
              <w:rPr>
                <w:rFonts w:ascii="Arial" w:hAnsi="Arial" w:cs="Arial"/>
                <w:sz w:val="18"/>
                <w:szCs w:val="18"/>
              </w:rPr>
            </w:pPr>
            <w:r>
              <w:rPr>
                <w:rFonts w:ascii="Arial" w:hAnsi="Arial" w:cs="Arial"/>
                <w:sz w:val="18"/>
                <w:szCs w:val="18"/>
              </w:rPr>
              <w:t>BID: $10 mil</w:t>
            </w:r>
          </w:p>
        </w:tc>
      </w:tr>
      <w:tr w:rsidR="00A911AB" w:rsidRPr="00EC247E" w14:paraId="730E98FB" w14:textId="77777777" w:rsidTr="00A97A79">
        <w:trPr>
          <w:trHeight w:val="278"/>
        </w:trPr>
        <w:tc>
          <w:tcPr>
            <w:tcW w:w="1349" w:type="pct"/>
          </w:tcPr>
          <w:p w14:paraId="6AE4C04E" w14:textId="77777777" w:rsidR="00A911AB" w:rsidRPr="00A97A79" w:rsidRDefault="00A911AB" w:rsidP="00A97A79">
            <w:pPr>
              <w:pStyle w:val="ListParagraph"/>
              <w:numPr>
                <w:ilvl w:val="0"/>
                <w:numId w:val="23"/>
              </w:numPr>
              <w:spacing w:after="0" w:line="240" w:lineRule="auto"/>
              <w:jc w:val="both"/>
              <w:rPr>
                <w:rFonts w:ascii="Arial" w:hAnsi="Arial" w:cs="Arial"/>
                <w:sz w:val="18"/>
                <w:szCs w:val="18"/>
                <w:lang w:val="es-ES"/>
              </w:rPr>
            </w:pPr>
            <w:r w:rsidRPr="00A97A79">
              <w:rPr>
                <w:rFonts w:ascii="Arial" w:hAnsi="Arial" w:cs="Arial"/>
                <w:sz w:val="18"/>
                <w:szCs w:val="18"/>
                <w:lang w:val="es-ES"/>
              </w:rPr>
              <w:t>Ejercicio de rendición de cuentas</w:t>
            </w:r>
          </w:p>
        </w:tc>
        <w:tc>
          <w:tcPr>
            <w:tcW w:w="181" w:type="pct"/>
          </w:tcPr>
          <w:p w14:paraId="53FA3245" w14:textId="77777777" w:rsidR="00A911AB" w:rsidRPr="00EC247E" w:rsidRDefault="00A911AB" w:rsidP="00E23086">
            <w:pPr>
              <w:jc w:val="both"/>
              <w:rPr>
                <w:rFonts w:ascii="Arial" w:hAnsi="Arial" w:cs="Arial"/>
                <w:sz w:val="18"/>
                <w:szCs w:val="18"/>
              </w:rPr>
            </w:pPr>
          </w:p>
        </w:tc>
        <w:tc>
          <w:tcPr>
            <w:tcW w:w="227" w:type="pct"/>
          </w:tcPr>
          <w:p w14:paraId="47F343B2" w14:textId="77777777" w:rsidR="00A911AB" w:rsidRPr="00EC247E" w:rsidRDefault="00A911AB" w:rsidP="00E23086">
            <w:pPr>
              <w:jc w:val="both"/>
              <w:rPr>
                <w:rFonts w:ascii="Arial" w:hAnsi="Arial" w:cs="Arial"/>
                <w:sz w:val="18"/>
                <w:szCs w:val="18"/>
              </w:rPr>
            </w:pPr>
          </w:p>
        </w:tc>
        <w:tc>
          <w:tcPr>
            <w:tcW w:w="180" w:type="pct"/>
          </w:tcPr>
          <w:p w14:paraId="3ECF0A64" w14:textId="77777777" w:rsidR="00A911AB" w:rsidRPr="00EC247E" w:rsidRDefault="00A911AB" w:rsidP="00E23086">
            <w:pPr>
              <w:jc w:val="both"/>
              <w:rPr>
                <w:rFonts w:ascii="Arial" w:hAnsi="Arial" w:cs="Arial"/>
                <w:sz w:val="18"/>
                <w:szCs w:val="18"/>
              </w:rPr>
            </w:pPr>
          </w:p>
        </w:tc>
        <w:tc>
          <w:tcPr>
            <w:tcW w:w="226" w:type="pct"/>
          </w:tcPr>
          <w:p w14:paraId="665B65AB" w14:textId="77777777" w:rsidR="00A911AB" w:rsidRPr="00EC247E" w:rsidRDefault="00A911AB" w:rsidP="00E23086">
            <w:pPr>
              <w:jc w:val="both"/>
              <w:rPr>
                <w:rFonts w:ascii="Arial" w:hAnsi="Arial" w:cs="Arial"/>
                <w:sz w:val="18"/>
                <w:szCs w:val="18"/>
              </w:rPr>
            </w:pPr>
          </w:p>
        </w:tc>
        <w:tc>
          <w:tcPr>
            <w:tcW w:w="184" w:type="pct"/>
          </w:tcPr>
          <w:p w14:paraId="14970235" w14:textId="77777777" w:rsidR="00A911AB" w:rsidRPr="00EC247E" w:rsidRDefault="00A911AB" w:rsidP="00E23086">
            <w:pPr>
              <w:jc w:val="both"/>
              <w:rPr>
                <w:rFonts w:ascii="Arial" w:hAnsi="Arial" w:cs="Arial"/>
                <w:sz w:val="18"/>
                <w:szCs w:val="18"/>
              </w:rPr>
            </w:pPr>
          </w:p>
        </w:tc>
        <w:tc>
          <w:tcPr>
            <w:tcW w:w="226" w:type="pct"/>
          </w:tcPr>
          <w:p w14:paraId="6E183A25" w14:textId="77777777" w:rsidR="00A911AB" w:rsidRPr="00EC247E" w:rsidRDefault="00A911AB" w:rsidP="00E23086">
            <w:pPr>
              <w:jc w:val="both"/>
              <w:rPr>
                <w:rFonts w:ascii="Arial" w:hAnsi="Arial" w:cs="Arial"/>
                <w:sz w:val="18"/>
                <w:szCs w:val="18"/>
              </w:rPr>
            </w:pPr>
            <w:r w:rsidRPr="00EC247E">
              <w:rPr>
                <w:rFonts w:ascii="Arial" w:hAnsi="Arial" w:cs="Arial"/>
                <w:sz w:val="18"/>
                <w:szCs w:val="18"/>
              </w:rPr>
              <w:t>X</w:t>
            </w:r>
          </w:p>
        </w:tc>
        <w:tc>
          <w:tcPr>
            <w:tcW w:w="940" w:type="pct"/>
            <w:gridSpan w:val="2"/>
          </w:tcPr>
          <w:p w14:paraId="29272820" w14:textId="77777777" w:rsidR="00A911AB" w:rsidRPr="00EC247E" w:rsidRDefault="00A911AB" w:rsidP="00E23086">
            <w:pPr>
              <w:jc w:val="both"/>
              <w:rPr>
                <w:rFonts w:ascii="Arial" w:hAnsi="Arial" w:cs="Arial"/>
                <w:sz w:val="18"/>
                <w:szCs w:val="18"/>
              </w:rPr>
            </w:pPr>
            <w:r w:rsidRPr="00EC247E">
              <w:rPr>
                <w:rFonts w:ascii="Arial" w:hAnsi="Arial" w:cs="Arial"/>
                <w:sz w:val="18"/>
                <w:szCs w:val="18"/>
              </w:rPr>
              <w:t>Consultoría supervisada por EPM</w:t>
            </w:r>
          </w:p>
        </w:tc>
        <w:tc>
          <w:tcPr>
            <w:tcW w:w="724" w:type="pct"/>
          </w:tcPr>
          <w:p w14:paraId="3982513F" w14:textId="1607D5FF" w:rsidR="00A911AB" w:rsidRPr="00EC247E" w:rsidRDefault="007329D0" w:rsidP="00E23086">
            <w:pPr>
              <w:jc w:val="both"/>
              <w:rPr>
                <w:rFonts w:ascii="Arial" w:hAnsi="Arial" w:cs="Arial"/>
                <w:sz w:val="18"/>
                <w:szCs w:val="18"/>
              </w:rPr>
            </w:pPr>
            <w:r>
              <w:rPr>
                <w:rFonts w:ascii="Arial" w:hAnsi="Arial" w:cs="Arial"/>
                <w:sz w:val="18"/>
                <w:szCs w:val="18"/>
              </w:rPr>
              <w:t>1</w:t>
            </w:r>
            <w:r w:rsidR="004F0151">
              <w:rPr>
                <w:rFonts w:ascii="Arial" w:hAnsi="Arial" w:cs="Arial"/>
                <w:sz w:val="18"/>
                <w:szCs w:val="18"/>
              </w:rPr>
              <w:t>1</w:t>
            </w:r>
            <w:r w:rsidR="00D573AA">
              <w:rPr>
                <w:rFonts w:ascii="Arial" w:hAnsi="Arial" w:cs="Arial"/>
                <w:sz w:val="18"/>
                <w:szCs w:val="18"/>
              </w:rPr>
              <w:t>.</w:t>
            </w:r>
            <w:r w:rsidR="004F0151">
              <w:rPr>
                <w:rFonts w:ascii="Arial" w:hAnsi="Arial" w:cs="Arial"/>
                <w:sz w:val="18"/>
                <w:szCs w:val="18"/>
              </w:rPr>
              <w:t>2</w:t>
            </w:r>
            <w:r w:rsidR="00A911AB" w:rsidRPr="00EC247E">
              <w:rPr>
                <w:rFonts w:ascii="Arial" w:hAnsi="Arial" w:cs="Arial"/>
                <w:sz w:val="18"/>
                <w:szCs w:val="18"/>
              </w:rPr>
              <w:t>00</w:t>
            </w:r>
          </w:p>
        </w:tc>
        <w:tc>
          <w:tcPr>
            <w:tcW w:w="763" w:type="pct"/>
            <w:gridSpan w:val="2"/>
          </w:tcPr>
          <w:p w14:paraId="1090EA67" w14:textId="77777777" w:rsidR="004F0151" w:rsidRDefault="004F0151" w:rsidP="004F0151">
            <w:pPr>
              <w:jc w:val="both"/>
              <w:rPr>
                <w:rFonts w:ascii="Arial" w:hAnsi="Arial" w:cs="Arial"/>
                <w:sz w:val="18"/>
                <w:szCs w:val="18"/>
              </w:rPr>
            </w:pPr>
            <w:r w:rsidRPr="00EC247E">
              <w:rPr>
                <w:rFonts w:ascii="Arial" w:hAnsi="Arial" w:cs="Arial"/>
                <w:sz w:val="18"/>
                <w:szCs w:val="18"/>
              </w:rPr>
              <w:t>Contrapartida local</w:t>
            </w:r>
            <w:r>
              <w:rPr>
                <w:rFonts w:ascii="Arial" w:hAnsi="Arial" w:cs="Arial"/>
                <w:sz w:val="18"/>
                <w:szCs w:val="18"/>
              </w:rPr>
              <w:t>: $1,2 mil</w:t>
            </w:r>
          </w:p>
          <w:p w14:paraId="3419170A" w14:textId="099C8178" w:rsidR="00A911AB" w:rsidRPr="00EC247E" w:rsidRDefault="004F0151" w:rsidP="004F0151">
            <w:pPr>
              <w:jc w:val="both"/>
              <w:rPr>
                <w:rFonts w:ascii="Arial" w:hAnsi="Arial" w:cs="Arial"/>
                <w:sz w:val="18"/>
                <w:szCs w:val="18"/>
              </w:rPr>
            </w:pPr>
            <w:r>
              <w:rPr>
                <w:rFonts w:ascii="Arial" w:hAnsi="Arial" w:cs="Arial"/>
                <w:sz w:val="18"/>
                <w:szCs w:val="18"/>
              </w:rPr>
              <w:t>BID: $10 mil</w:t>
            </w:r>
          </w:p>
        </w:tc>
      </w:tr>
      <w:tr w:rsidR="009D6707" w:rsidRPr="00EC247E" w14:paraId="0A3006CF" w14:textId="77777777" w:rsidTr="00A97A79">
        <w:trPr>
          <w:trHeight w:val="278"/>
        </w:trPr>
        <w:tc>
          <w:tcPr>
            <w:tcW w:w="1349" w:type="pct"/>
          </w:tcPr>
          <w:p w14:paraId="27CDC110" w14:textId="77777777" w:rsidR="009D6707" w:rsidRPr="00A97A79" w:rsidRDefault="009D6707" w:rsidP="00A97A79">
            <w:pPr>
              <w:pStyle w:val="ListParagraph"/>
              <w:numPr>
                <w:ilvl w:val="0"/>
                <w:numId w:val="23"/>
              </w:numPr>
              <w:spacing w:after="0" w:line="240" w:lineRule="auto"/>
              <w:jc w:val="both"/>
              <w:rPr>
                <w:rFonts w:ascii="Arial" w:hAnsi="Arial" w:cs="Arial"/>
                <w:sz w:val="18"/>
                <w:szCs w:val="18"/>
                <w:lang w:val="es-ES"/>
              </w:rPr>
            </w:pPr>
            <w:r w:rsidRPr="00A97A79">
              <w:rPr>
                <w:rFonts w:ascii="Arial" w:hAnsi="Arial" w:cs="Arial"/>
                <w:sz w:val="18"/>
                <w:szCs w:val="18"/>
                <w:lang w:val="es-ES"/>
              </w:rPr>
              <w:t>Verificación de hitos</w:t>
            </w:r>
          </w:p>
        </w:tc>
        <w:tc>
          <w:tcPr>
            <w:tcW w:w="181" w:type="pct"/>
          </w:tcPr>
          <w:p w14:paraId="30878D6C" w14:textId="77777777" w:rsidR="009D6707" w:rsidRPr="00EC247E" w:rsidRDefault="009D6707" w:rsidP="00E23086">
            <w:pPr>
              <w:jc w:val="both"/>
              <w:rPr>
                <w:rFonts w:ascii="Arial" w:hAnsi="Arial" w:cs="Arial"/>
                <w:sz w:val="18"/>
                <w:szCs w:val="18"/>
              </w:rPr>
            </w:pPr>
          </w:p>
        </w:tc>
        <w:tc>
          <w:tcPr>
            <w:tcW w:w="227" w:type="pct"/>
          </w:tcPr>
          <w:p w14:paraId="101BBE01" w14:textId="77777777" w:rsidR="009D6707" w:rsidRPr="00EC247E" w:rsidRDefault="009D6707" w:rsidP="00E23086">
            <w:pPr>
              <w:jc w:val="both"/>
              <w:rPr>
                <w:rFonts w:ascii="Arial" w:hAnsi="Arial" w:cs="Arial"/>
                <w:sz w:val="18"/>
                <w:szCs w:val="18"/>
              </w:rPr>
            </w:pPr>
          </w:p>
        </w:tc>
        <w:tc>
          <w:tcPr>
            <w:tcW w:w="180" w:type="pct"/>
          </w:tcPr>
          <w:p w14:paraId="05A651BF" w14:textId="77777777" w:rsidR="009D6707" w:rsidRPr="00EC247E" w:rsidRDefault="009D6707" w:rsidP="00E23086">
            <w:pPr>
              <w:jc w:val="both"/>
              <w:rPr>
                <w:rFonts w:ascii="Arial" w:hAnsi="Arial" w:cs="Arial"/>
                <w:sz w:val="18"/>
                <w:szCs w:val="18"/>
              </w:rPr>
            </w:pPr>
          </w:p>
        </w:tc>
        <w:tc>
          <w:tcPr>
            <w:tcW w:w="226" w:type="pct"/>
          </w:tcPr>
          <w:p w14:paraId="2A470DF1" w14:textId="77777777" w:rsidR="009D6707" w:rsidRPr="00EC247E" w:rsidRDefault="009D6707" w:rsidP="00E23086">
            <w:pPr>
              <w:jc w:val="both"/>
              <w:rPr>
                <w:rFonts w:ascii="Arial" w:hAnsi="Arial" w:cs="Arial"/>
                <w:sz w:val="18"/>
                <w:szCs w:val="18"/>
              </w:rPr>
            </w:pPr>
            <w:r w:rsidRPr="00EC247E">
              <w:rPr>
                <w:rFonts w:ascii="Arial" w:hAnsi="Arial" w:cs="Arial"/>
                <w:sz w:val="18"/>
                <w:szCs w:val="18"/>
              </w:rPr>
              <w:t>X</w:t>
            </w:r>
          </w:p>
        </w:tc>
        <w:tc>
          <w:tcPr>
            <w:tcW w:w="184" w:type="pct"/>
          </w:tcPr>
          <w:p w14:paraId="60E60DB0" w14:textId="77777777" w:rsidR="009D6707" w:rsidRPr="00EC247E" w:rsidRDefault="009D6707" w:rsidP="00E23086">
            <w:pPr>
              <w:jc w:val="both"/>
              <w:rPr>
                <w:rFonts w:ascii="Arial" w:hAnsi="Arial" w:cs="Arial"/>
                <w:sz w:val="18"/>
                <w:szCs w:val="18"/>
              </w:rPr>
            </w:pPr>
          </w:p>
        </w:tc>
        <w:tc>
          <w:tcPr>
            <w:tcW w:w="226" w:type="pct"/>
          </w:tcPr>
          <w:p w14:paraId="211ACC17" w14:textId="77777777" w:rsidR="009D6707" w:rsidRPr="00EC247E" w:rsidRDefault="009D6707" w:rsidP="00E23086">
            <w:pPr>
              <w:jc w:val="both"/>
              <w:rPr>
                <w:rFonts w:ascii="Arial" w:hAnsi="Arial" w:cs="Arial"/>
                <w:sz w:val="18"/>
                <w:szCs w:val="18"/>
              </w:rPr>
            </w:pPr>
          </w:p>
        </w:tc>
        <w:tc>
          <w:tcPr>
            <w:tcW w:w="940" w:type="pct"/>
            <w:gridSpan w:val="2"/>
          </w:tcPr>
          <w:p w14:paraId="459CC670" w14:textId="77777777" w:rsidR="009D6707" w:rsidRPr="00EC247E" w:rsidRDefault="009D6707" w:rsidP="00E23086">
            <w:pPr>
              <w:jc w:val="both"/>
              <w:rPr>
                <w:rFonts w:ascii="Arial" w:hAnsi="Arial" w:cs="Arial"/>
                <w:sz w:val="18"/>
                <w:szCs w:val="18"/>
              </w:rPr>
            </w:pPr>
            <w:r w:rsidRPr="00EC247E">
              <w:rPr>
                <w:rFonts w:ascii="Arial" w:hAnsi="Arial" w:cs="Arial"/>
                <w:sz w:val="18"/>
                <w:szCs w:val="18"/>
              </w:rPr>
              <w:t>Consultoría supervisada por EPM</w:t>
            </w:r>
          </w:p>
        </w:tc>
        <w:tc>
          <w:tcPr>
            <w:tcW w:w="724" w:type="pct"/>
          </w:tcPr>
          <w:p w14:paraId="12F02DB9" w14:textId="2DA583EB" w:rsidR="009D6707" w:rsidRPr="00EC247E" w:rsidRDefault="007329D0" w:rsidP="00E23086">
            <w:pPr>
              <w:jc w:val="both"/>
              <w:rPr>
                <w:rFonts w:ascii="Arial" w:hAnsi="Arial" w:cs="Arial"/>
                <w:sz w:val="18"/>
                <w:szCs w:val="18"/>
              </w:rPr>
            </w:pPr>
            <w:r>
              <w:rPr>
                <w:rFonts w:ascii="Arial" w:hAnsi="Arial" w:cs="Arial"/>
                <w:sz w:val="18"/>
                <w:szCs w:val="18"/>
              </w:rPr>
              <w:t>1</w:t>
            </w:r>
            <w:r w:rsidR="004F0151">
              <w:rPr>
                <w:rFonts w:ascii="Arial" w:hAnsi="Arial" w:cs="Arial"/>
                <w:sz w:val="18"/>
                <w:szCs w:val="18"/>
              </w:rPr>
              <w:t>1</w:t>
            </w:r>
            <w:r w:rsidR="00D573AA">
              <w:rPr>
                <w:rFonts w:ascii="Arial" w:hAnsi="Arial" w:cs="Arial"/>
                <w:sz w:val="18"/>
                <w:szCs w:val="18"/>
              </w:rPr>
              <w:t>.</w:t>
            </w:r>
            <w:r w:rsidR="004F0151">
              <w:rPr>
                <w:rFonts w:ascii="Arial" w:hAnsi="Arial" w:cs="Arial"/>
                <w:sz w:val="18"/>
                <w:szCs w:val="18"/>
              </w:rPr>
              <w:t>2</w:t>
            </w:r>
            <w:r w:rsidR="009D6707" w:rsidRPr="00EC247E">
              <w:rPr>
                <w:rFonts w:ascii="Arial" w:hAnsi="Arial" w:cs="Arial"/>
                <w:sz w:val="18"/>
                <w:szCs w:val="18"/>
              </w:rPr>
              <w:t>00</w:t>
            </w:r>
          </w:p>
        </w:tc>
        <w:tc>
          <w:tcPr>
            <w:tcW w:w="763" w:type="pct"/>
            <w:gridSpan w:val="2"/>
          </w:tcPr>
          <w:p w14:paraId="778CB813" w14:textId="77777777" w:rsidR="004F0151" w:rsidRDefault="004F0151" w:rsidP="004F0151">
            <w:pPr>
              <w:jc w:val="both"/>
              <w:rPr>
                <w:rFonts w:ascii="Arial" w:hAnsi="Arial" w:cs="Arial"/>
                <w:sz w:val="18"/>
                <w:szCs w:val="18"/>
              </w:rPr>
            </w:pPr>
            <w:r w:rsidRPr="00EC247E">
              <w:rPr>
                <w:rFonts w:ascii="Arial" w:hAnsi="Arial" w:cs="Arial"/>
                <w:sz w:val="18"/>
                <w:szCs w:val="18"/>
              </w:rPr>
              <w:t>Contrapartida local</w:t>
            </w:r>
            <w:r>
              <w:rPr>
                <w:rFonts w:ascii="Arial" w:hAnsi="Arial" w:cs="Arial"/>
                <w:sz w:val="18"/>
                <w:szCs w:val="18"/>
              </w:rPr>
              <w:t>: $1,2 mil</w:t>
            </w:r>
          </w:p>
          <w:p w14:paraId="3F4AAD11" w14:textId="6E1F0901" w:rsidR="009D6707" w:rsidRPr="00EC247E" w:rsidRDefault="004F0151" w:rsidP="004F0151">
            <w:pPr>
              <w:jc w:val="both"/>
              <w:rPr>
                <w:rFonts w:ascii="Arial" w:hAnsi="Arial" w:cs="Arial"/>
                <w:sz w:val="18"/>
                <w:szCs w:val="18"/>
              </w:rPr>
            </w:pPr>
            <w:r>
              <w:rPr>
                <w:rFonts w:ascii="Arial" w:hAnsi="Arial" w:cs="Arial"/>
                <w:sz w:val="18"/>
                <w:szCs w:val="18"/>
              </w:rPr>
              <w:t>BID: $10 mil</w:t>
            </w:r>
          </w:p>
        </w:tc>
      </w:tr>
      <w:tr w:rsidR="00A911AB" w:rsidRPr="00EC247E" w14:paraId="74EB6F3C" w14:textId="77777777" w:rsidTr="00A97A79">
        <w:trPr>
          <w:trHeight w:val="278"/>
        </w:trPr>
        <w:tc>
          <w:tcPr>
            <w:tcW w:w="1349" w:type="pct"/>
          </w:tcPr>
          <w:p w14:paraId="773D6CC7" w14:textId="77777777" w:rsidR="00A911AB" w:rsidRPr="00EC247E" w:rsidRDefault="00A911AB" w:rsidP="00E23086">
            <w:pPr>
              <w:jc w:val="both"/>
              <w:rPr>
                <w:rFonts w:ascii="Arial" w:hAnsi="Arial" w:cs="Arial"/>
                <w:sz w:val="18"/>
                <w:szCs w:val="18"/>
              </w:rPr>
            </w:pPr>
            <w:r w:rsidRPr="00EC247E">
              <w:rPr>
                <w:rFonts w:ascii="Arial" w:hAnsi="Arial" w:cs="Arial"/>
                <w:sz w:val="18"/>
                <w:szCs w:val="18"/>
              </w:rPr>
              <w:t>Costo total evaluación</w:t>
            </w:r>
          </w:p>
        </w:tc>
        <w:tc>
          <w:tcPr>
            <w:tcW w:w="1230" w:type="pct"/>
            <w:gridSpan w:val="7"/>
          </w:tcPr>
          <w:p w14:paraId="23BAB2EB" w14:textId="77777777" w:rsidR="00A911AB" w:rsidRPr="00EC247E" w:rsidRDefault="00A911AB" w:rsidP="00E23086">
            <w:pPr>
              <w:jc w:val="right"/>
              <w:rPr>
                <w:rFonts w:ascii="Arial" w:hAnsi="Arial" w:cs="Arial"/>
                <w:sz w:val="18"/>
                <w:szCs w:val="18"/>
              </w:rPr>
            </w:pPr>
          </w:p>
        </w:tc>
        <w:tc>
          <w:tcPr>
            <w:tcW w:w="934" w:type="pct"/>
          </w:tcPr>
          <w:p w14:paraId="4EC578BF" w14:textId="77777777" w:rsidR="00A911AB" w:rsidRPr="00EC247E" w:rsidRDefault="00A911AB" w:rsidP="00E23086">
            <w:pPr>
              <w:jc w:val="both"/>
              <w:rPr>
                <w:rFonts w:ascii="Arial" w:hAnsi="Arial" w:cs="Arial"/>
                <w:sz w:val="18"/>
                <w:szCs w:val="18"/>
              </w:rPr>
            </w:pPr>
          </w:p>
        </w:tc>
        <w:tc>
          <w:tcPr>
            <w:tcW w:w="731" w:type="pct"/>
            <w:gridSpan w:val="2"/>
          </w:tcPr>
          <w:p w14:paraId="52801C9A" w14:textId="5C2317E2" w:rsidR="00A911AB" w:rsidRPr="000133B2" w:rsidRDefault="009A7AE2" w:rsidP="00E23086">
            <w:pPr>
              <w:jc w:val="both"/>
              <w:rPr>
                <w:rFonts w:ascii="Arial" w:hAnsi="Arial" w:cs="Arial"/>
                <w:sz w:val="18"/>
                <w:szCs w:val="18"/>
              </w:rPr>
            </w:pPr>
            <w:r w:rsidRPr="00A97A79">
              <w:rPr>
                <w:rFonts w:ascii="Arial" w:hAnsi="Arial" w:cs="Arial"/>
                <w:sz w:val="18"/>
                <w:szCs w:val="18"/>
              </w:rPr>
              <w:t>67</w:t>
            </w:r>
            <w:r w:rsidR="00D573AA">
              <w:rPr>
                <w:rFonts w:ascii="Arial" w:hAnsi="Arial" w:cs="Arial"/>
                <w:sz w:val="18"/>
                <w:szCs w:val="18"/>
              </w:rPr>
              <w:t>.</w:t>
            </w:r>
            <w:r w:rsidRPr="00A97A79">
              <w:rPr>
                <w:rFonts w:ascii="Arial" w:hAnsi="Arial" w:cs="Arial"/>
                <w:sz w:val="18"/>
                <w:szCs w:val="18"/>
              </w:rPr>
              <w:t>2</w:t>
            </w:r>
            <w:r w:rsidR="009D6707" w:rsidRPr="000133B2">
              <w:rPr>
                <w:rFonts w:ascii="Arial" w:hAnsi="Arial" w:cs="Arial"/>
                <w:sz w:val="18"/>
                <w:szCs w:val="18"/>
              </w:rPr>
              <w:t>00</w:t>
            </w:r>
          </w:p>
        </w:tc>
        <w:tc>
          <w:tcPr>
            <w:tcW w:w="756" w:type="pct"/>
          </w:tcPr>
          <w:p w14:paraId="7A5E0902" w14:textId="4605A949" w:rsidR="00A911AB" w:rsidRPr="00EC247E" w:rsidRDefault="003228D9" w:rsidP="00E23086">
            <w:pPr>
              <w:jc w:val="both"/>
              <w:rPr>
                <w:rFonts w:ascii="Arial" w:hAnsi="Arial" w:cs="Arial"/>
                <w:sz w:val="18"/>
                <w:szCs w:val="18"/>
              </w:rPr>
            </w:pPr>
            <w:r w:rsidRPr="00EC247E">
              <w:rPr>
                <w:rFonts w:ascii="Arial" w:hAnsi="Arial" w:cs="Arial"/>
                <w:sz w:val="18"/>
                <w:szCs w:val="18"/>
              </w:rPr>
              <w:t>Contrapartida local</w:t>
            </w:r>
            <w:r w:rsidR="0064138D">
              <w:rPr>
                <w:rFonts w:ascii="Arial" w:hAnsi="Arial" w:cs="Arial"/>
                <w:sz w:val="18"/>
                <w:szCs w:val="18"/>
              </w:rPr>
              <w:t>: $</w:t>
            </w:r>
            <w:r w:rsidR="009A7AE2">
              <w:rPr>
                <w:rFonts w:ascii="Arial" w:hAnsi="Arial" w:cs="Arial"/>
                <w:sz w:val="18"/>
                <w:szCs w:val="18"/>
              </w:rPr>
              <w:t>7</w:t>
            </w:r>
            <w:r w:rsidR="00D573AA">
              <w:rPr>
                <w:rFonts w:ascii="Arial" w:hAnsi="Arial" w:cs="Arial"/>
                <w:sz w:val="18"/>
                <w:szCs w:val="18"/>
              </w:rPr>
              <w:t>,</w:t>
            </w:r>
            <w:r w:rsidR="009A7AE2">
              <w:rPr>
                <w:rFonts w:ascii="Arial" w:hAnsi="Arial" w:cs="Arial"/>
                <w:sz w:val="18"/>
                <w:szCs w:val="18"/>
              </w:rPr>
              <w:t>2</w:t>
            </w:r>
            <w:r w:rsidR="0064138D">
              <w:rPr>
                <w:rFonts w:ascii="Arial" w:hAnsi="Arial" w:cs="Arial"/>
                <w:sz w:val="18"/>
                <w:szCs w:val="18"/>
              </w:rPr>
              <w:t xml:space="preserve"> mil; BID: $</w:t>
            </w:r>
            <w:r w:rsidR="009A7AE2">
              <w:rPr>
                <w:rFonts w:ascii="Arial" w:hAnsi="Arial" w:cs="Arial"/>
                <w:sz w:val="18"/>
                <w:szCs w:val="18"/>
              </w:rPr>
              <w:t>60</w:t>
            </w:r>
            <w:r w:rsidR="0064138D">
              <w:rPr>
                <w:rFonts w:ascii="Arial" w:hAnsi="Arial" w:cs="Arial"/>
                <w:sz w:val="18"/>
                <w:szCs w:val="18"/>
              </w:rPr>
              <w:t xml:space="preserve"> mil</w:t>
            </w:r>
          </w:p>
        </w:tc>
      </w:tr>
      <w:tr w:rsidR="00A911AB" w:rsidRPr="00EC247E" w14:paraId="44B551D0" w14:textId="77777777" w:rsidTr="00A97A79">
        <w:trPr>
          <w:trHeight w:val="278"/>
        </w:trPr>
        <w:tc>
          <w:tcPr>
            <w:tcW w:w="1349" w:type="pct"/>
          </w:tcPr>
          <w:p w14:paraId="7E746277" w14:textId="77777777" w:rsidR="00A911AB" w:rsidRPr="00EC247E" w:rsidRDefault="00A911AB" w:rsidP="00E23086">
            <w:pPr>
              <w:jc w:val="both"/>
              <w:rPr>
                <w:rFonts w:ascii="Arial" w:hAnsi="Arial" w:cs="Arial"/>
                <w:sz w:val="18"/>
                <w:szCs w:val="18"/>
              </w:rPr>
            </w:pPr>
            <w:r w:rsidRPr="00EC247E">
              <w:rPr>
                <w:rFonts w:ascii="Arial" w:hAnsi="Arial" w:cs="Arial"/>
                <w:sz w:val="18"/>
                <w:szCs w:val="18"/>
              </w:rPr>
              <w:t>Costo total de monitoreo</w:t>
            </w:r>
          </w:p>
        </w:tc>
        <w:tc>
          <w:tcPr>
            <w:tcW w:w="1230" w:type="pct"/>
            <w:gridSpan w:val="7"/>
          </w:tcPr>
          <w:p w14:paraId="3745EED9" w14:textId="77777777" w:rsidR="00A911AB" w:rsidRPr="00EC247E" w:rsidRDefault="00A911AB" w:rsidP="00E23086">
            <w:pPr>
              <w:jc w:val="right"/>
              <w:rPr>
                <w:rFonts w:ascii="Arial" w:hAnsi="Arial" w:cs="Arial"/>
                <w:sz w:val="18"/>
                <w:szCs w:val="18"/>
              </w:rPr>
            </w:pPr>
          </w:p>
        </w:tc>
        <w:tc>
          <w:tcPr>
            <w:tcW w:w="934" w:type="pct"/>
          </w:tcPr>
          <w:p w14:paraId="62622DBC" w14:textId="77777777" w:rsidR="00A911AB" w:rsidRPr="00EC247E" w:rsidRDefault="00A911AB" w:rsidP="00E23086">
            <w:pPr>
              <w:jc w:val="both"/>
              <w:rPr>
                <w:rFonts w:ascii="Arial" w:hAnsi="Arial" w:cs="Arial"/>
                <w:sz w:val="18"/>
                <w:szCs w:val="18"/>
              </w:rPr>
            </w:pPr>
          </w:p>
        </w:tc>
        <w:tc>
          <w:tcPr>
            <w:tcW w:w="731" w:type="pct"/>
            <w:gridSpan w:val="2"/>
          </w:tcPr>
          <w:p w14:paraId="58FCC562" w14:textId="782A20F4" w:rsidR="00A911AB" w:rsidRPr="000133B2" w:rsidRDefault="009A7AE2" w:rsidP="00E23086">
            <w:pPr>
              <w:jc w:val="both"/>
              <w:rPr>
                <w:rFonts w:ascii="Arial" w:hAnsi="Arial" w:cs="Arial"/>
                <w:sz w:val="18"/>
                <w:szCs w:val="18"/>
              </w:rPr>
            </w:pPr>
            <w:r w:rsidRPr="00A97A79">
              <w:rPr>
                <w:rFonts w:ascii="Arial" w:hAnsi="Arial" w:cs="Arial"/>
                <w:sz w:val="18"/>
                <w:szCs w:val="18"/>
              </w:rPr>
              <w:t>100</w:t>
            </w:r>
            <w:r w:rsidR="00D573AA">
              <w:rPr>
                <w:rFonts w:ascii="Arial" w:hAnsi="Arial" w:cs="Arial"/>
                <w:sz w:val="18"/>
                <w:szCs w:val="18"/>
              </w:rPr>
              <w:t>.</w:t>
            </w:r>
            <w:r w:rsidRPr="00A97A79">
              <w:rPr>
                <w:rFonts w:ascii="Arial" w:hAnsi="Arial" w:cs="Arial"/>
                <w:sz w:val="18"/>
                <w:szCs w:val="18"/>
              </w:rPr>
              <w:t>8</w:t>
            </w:r>
            <w:r w:rsidR="009D6707" w:rsidRPr="000133B2">
              <w:rPr>
                <w:rFonts w:ascii="Arial" w:hAnsi="Arial" w:cs="Arial"/>
                <w:sz w:val="18"/>
                <w:szCs w:val="18"/>
              </w:rPr>
              <w:t>00</w:t>
            </w:r>
          </w:p>
        </w:tc>
        <w:tc>
          <w:tcPr>
            <w:tcW w:w="756" w:type="pct"/>
          </w:tcPr>
          <w:p w14:paraId="39E040C4" w14:textId="033F3A4A" w:rsidR="009A7AE2" w:rsidRDefault="009A7AE2" w:rsidP="00E23086">
            <w:pPr>
              <w:jc w:val="both"/>
              <w:rPr>
                <w:rFonts w:ascii="Arial" w:hAnsi="Arial" w:cs="Arial"/>
                <w:sz w:val="18"/>
                <w:szCs w:val="18"/>
              </w:rPr>
            </w:pPr>
            <w:r>
              <w:rPr>
                <w:rFonts w:ascii="Arial" w:hAnsi="Arial" w:cs="Arial"/>
                <w:sz w:val="18"/>
                <w:szCs w:val="18"/>
              </w:rPr>
              <w:t>Contrapartida Local $10</w:t>
            </w:r>
            <w:r w:rsidR="00D573AA">
              <w:rPr>
                <w:rFonts w:ascii="Arial" w:hAnsi="Arial" w:cs="Arial"/>
                <w:sz w:val="18"/>
                <w:szCs w:val="18"/>
              </w:rPr>
              <w:t>.</w:t>
            </w:r>
            <w:r>
              <w:rPr>
                <w:rFonts w:ascii="Arial" w:hAnsi="Arial" w:cs="Arial"/>
                <w:sz w:val="18"/>
                <w:szCs w:val="18"/>
              </w:rPr>
              <w:t>800</w:t>
            </w:r>
          </w:p>
          <w:p w14:paraId="38EF7FD9" w14:textId="2BABCFEC" w:rsidR="00A911AB" w:rsidRDefault="0064138D" w:rsidP="00E23086">
            <w:pPr>
              <w:jc w:val="both"/>
              <w:rPr>
                <w:rFonts w:ascii="Arial" w:hAnsi="Arial" w:cs="Arial"/>
                <w:sz w:val="18"/>
                <w:szCs w:val="18"/>
              </w:rPr>
            </w:pPr>
            <w:r>
              <w:rPr>
                <w:rFonts w:ascii="Arial" w:hAnsi="Arial" w:cs="Arial"/>
                <w:sz w:val="18"/>
                <w:szCs w:val="18"/>
              </w:rPr>
              <w:t>BID</w:t>
            </w:r>
            <w:r w:rsidR="009A7AE2">
              <w:rPr>
                <w:rFonts w:ascii="Arial" w:hAnsi="Arial" w:cs="Arial"/>
                <w:sz w:val="18"/>
                <w:szCs w:val="18"/>
              </w:rPr>
              <w:t>: $90 mil</w:t>
            </w:r>
          </w:p>
          <w:p w14:paraId="7F4D2823" w14:textId="77777777" w:rsidR="009A7AE2" w:rsidRPr="00EC247E" w:rsidRDefault="009A7AE2" w:rsidP="00E23086">
            <w:pPr>
              <w:jc w:val="both"/>
              <w:rPr>
                <w:rFonts w:ascii="Arial" w:hAnsi="Arial" w:cs="Arial"/>
                <w:sz w:val="18"/>
                <w:szCs w:val="18"/>
              </w:rPr>
            </w:pPr>
          </w:p>
        </w:tc>
      </w:tr>
      <w:tr w:rsidR="00A911AB" w:rsidRPr="00EC247E" w14:paraId="5F7995B4" w14:textId="77777777" w:rsidTr="00A97A79">
        <w:trPr>
          <w:trHeight w:val="278"/>
        </w:trPr>
        <w:tc>
          <w:tcPr>
            <w:tcW w:w="1349" w:type="pct"/>
          </w:tcPr>
          <w:p w14:paraId="39C76960" w14:textId="77777777" w:rsidR="00A911AB" w:rsidRPr="00EC247E" w:rsidRDefault="00A911AB" w:rsidP="00E23086">
            <w:pPr>
              <w:jc w:val="both"/>
              <w:rPr>
                <w:rFonts w:ascii="Arial" w:hAnsi="Arial" w:cs="Arial"/>
                <w:sz w:val="18"/>
                <w:szCs w:val="18"/>
              </w:rPr>
            </w:pPr>
            <w:r w:rsidRPr="00EC247E">
              <w:rPr>
                <w:rFonts w:ascii="Arial" w:hAnsi="Arial" w:cs="Arial"/>
                <w:sz w:val="18"/>
                <w:szCs w:val="18"/>
              </w:rPr>
              <w:t>Costo total M&amp;E</w:t>
            </w:r>
            <w:r w:rsidR="003228D9" w:rsidRPr="00EC247E">
              <w:rPr>
                <w:rStyle w:val="FootnoteReference"/>
                <w:rFonts w:ascii="Arial" w:hAnsi="Arial" w:cs="Arial"/>
                <w:sz w:val="18"/>
                <w:szCs w:val="18"/>
              </w:rPr>
              <w:footnoteReference w:id="9"/>
            </w:r>
          </w:p>
        </w:tc>
        <w:tc>
          <w:tcPr>
            <w:tcW w:w="1230" w:type="pct"/>
            <w:gridSpan w:val="7"/>
          </w:tcPr>
          <w:p w14:paraId="37D8938B" w14:textId="77777777" w:rsidR="00A911AB" w:rsidRPr="00EC247E" w:rsidRDefault="00A911AB" w:rsidP="00E23086">
            <w:pPr>
              <w:jc w:val="right"/>
              <w:rPr>
                <w:rFonts w:ascii="Arial" w:hAnsi="Arial" w:cs="Arial"/>
                <w:sz w:val="18"/>
                <w:szCs w:val="18"/>
              </w:rPr>
            </w:pPr>
          </w:p>
        </w:tc>
        <w:tc>
          <w:tcPr>
            <w:tcW w:w="934" w:type="pct"/>
          </w:tcPr>
          <w:p w14:paraId="443E0716" w14:textId="77777777" w:rsidR="00A911AB" w:rsidRPr="00EC247E" w:rsidRDefault="00A911AB" w:rsidP="00E23086">
            <w:pPr>
              <w:jc w:val="both"/>
              <w:rPr>
                <w:rFonts w:ascii="Arial" w:hAnsi="Arial" w:cs="Arial"/>
                <w:sz w:val="18"/>
                <w:szCs w:val="18"/>
              </w:rPr>
            </w:pPr>
          </w:p>
        </w:tc>
        <w:tc>
          <w:tcPr>
            <w:tcW w:w="731" w:type="pct"/>
            <w:gridSpan w:val="2"/>
          </w:tcPr>
          <w:p w14:paraId="7FC0C456" w14:textId="346FEA43" w:rsidR="00A911AB" w:rsidRPr="00EC247E" w:rsidRDefault="0064138D" w:rsidP="00E23086">
            <w:pPr>
              <w:jc w:val="both"/>
              <w:rPr>
                <w:rFonts w:ascii="Arial" w:hAnsi="Arial" w:cs="Arial"/>
                <w:sz w:val="18"/>
                <w:szCs w:val="18"/>
              </w:rPr>
            </w:pPr>
            <w:r>
              <w:rPr>
                <w:rFonts w:ascii="Arial" w:hAnsi="Arial" w:cs="Arial"/>
                <w:sz w:val="18"/>
                <w:szCs w:val="18"/>
              </w:rPr>
              <w:t>168</w:t>
            </w:r>
            <w:r w:rsidR="00D573AA">
              <w:rPr>
                <w:rFonts w:ascii="Arial" w:hAnsi="Arial" w:cs="Arial"/>
                <w:sz w:val="18"/>
                <w:szCs w:val="18"/>
              </w:rPr>
              <w:t>.</w:t>
            </w:r>
            <w:r w:rsidR="009D6707" w:rsidRPr="00EC247E">
              <w:rPr>
                <w:rFonts w:ascii="Arial" w:hAnsi="Arial" w:cs="Arial"/>
                <w:sz w:val="18"/>
                <w:szCs w:val="18"/>
              </w:rPr>
              <w:t>000</w:t>
            </w:r>
          </w:p>
        </w:tc>
        <w:tc>
          <w:tcPr>
            <w:tcW w:w="756" w:type="pct"/>
          </w:tcPr>
          <w:p w14:paraId="0AA9826D" w14:textId="77777777" w:rsidR="00A911AB" w:rsidRPr="00EC247E" w:rsidRDefault="003228D9" w:rsidP="00E23086">
            <w:pPr>
              <w:jc w:val="both"/>
              <w:rPr>
                <w:rFonts w:ascii="Arial" w:hAnsi="Arial" w:cs="Arial"/>
                <w:sz w:val="18"/>
                <w:szCs w:val="18"/>
              </w:rPr>
            </w:pPr>
            <w:r w:rsidRPr="00EC247E">
              <w:rPr>
                <w:rFonts w:ascii="Arial" w:hAnsi="Arial" w:cs="Arial"/>
                <w:sz w:val="18"/>
                <w:szCs w:val="18"/>
              </w:rPr>
              <w:t>Contrapartida local</w:t>
            </w:r>
            <w:r w:rsidR="0064138D">
              <w:rPr>
                <w:rFonts w:ascii="Arial" w:hAnsi="Arial" w:cs="Arial"/>
                <w:sz w:val="18"/>
                <w:szCs w:val="18"/>
              </w:rPr>
              <w:t>: $18 mil; BID: $150 mil</w:t>
            </w:r>
          </w:p>
        </w:tc>
      </w:tr>
    </w:tbl>
    <w:p w14:paraId="4FB55A7F" w14:textId="77777777" w:rsidR="00A911AB" w:rsidRDefault="00A911AB" w:rsidP="00A911AB">
      <w:pPr>
        <w:rPr>
          <w:rFonts w:ascii="Arial" w:hAnsi="Arial" w:cs="Arial"/>
          <w:lang w:val="es-ES"/>
        </w:rPr>
      </w:pPr>
    </w:p>
    <w:p w14:paraId="0FF054B7" w14:textId="77777777" w:rsidR="00A911AB" w:rsidRPr="00A97A79" w:rsidRDefault="00A911AB" w:rsidP="00A97A79">
      <w:pPr>
        <w:pStyle w:val="Paragraph"/>
        <w:numPr>
          <w:ilvl w:val="1"/>
          <w:numId w:val="0"/>
        </w:numPr>
        <w:ind w:left="2736" w:hanging="1296"/>
        <w:jc w:val="center"/>
        <w:rPr>
          <w:rFonts w:ascii="Arial" w:hAnsi="Arial" w:cs="Arial"/>
          <w:sz w:val="22"/>
        </w:rPr>
      </w:pPr>
      <w:r w:rsidRPr="57B927B8">
        <w:rPr>
          <w:rFonts w:ascii="Arial" w:hAnsi="Arial" w:cs="Arial"/>
          <w:sz w:val="22"/>
          <w:lang w:val="es-ES"/>
        </w:rPr>
        <w:br w:type="page"/>
      </w:r>
      <w:r w:rsidRPr="57B927B8">
        <w:rPr>
          <w:rFonts w:ascii="Arial" w:hAnsi="Arial" w:cs="Arial"/>
          <w:sz w:val="22"/>
        </w:rPr>
        <w:lastRenderedPageBreak/>
        <w:t>Anexo 1. Verificación de Perfiles en Salud y Educación</w:t>
      </w:r>
    </w:p>
    <w:p w14:paraId="3F71D102" w14:textId="77777777" w:rsidR="00A911AB" w:rsidRPr="00A97A79" w:rsidRDefault="00A911AB" w:rsidP="00A97A79">
      <w:pPr>
        <w:pStyle w:val="Paragraph"/>
        <w:numPr>
          <w:ilvl w:val="1"/>
          <w:numId w:val="0"/>
        </w:numPr>
        <w:ind w:left="2736" w:hanging="1296"/>
        <w:jc w:val="center"/>
        <w:rPr>
          <w:rFonts w:ascii="Arial" w:hAnsi="Arial" w:cs="Arial"/>
          <w:sz w:val="22"/>
        </w:rPr>
      </w:pPr>
      <w:r w:rsidRPr="57B927B8">
        <w:rPr>
          <w:rFonts w:ascii="Arial" w:hAnsi="Arial" w:cs="Arial"/>
          <w:sz w:val="22"/>
        </w:rPr>
        <w:t>Propuesta de Formato de Recopilación de Información</w:t>
      </w:r>
    </w:p>
    <w:p w14:paraId="7B42253E" w14:textId="77777777" w:rsidR="00A911AB" w:rsidRPr="00EC247E" w:rsidRDefault="00A911AB" w:rsidP="00A911AB">
      <w:pPr>
        <w:spacing w:before="240"/>
        <w:jc w:val="both"/>
        <w:rPr>
          <w:rFonts w:ascii="Arial" w:hAnsi="Arial" w:cs="Arial"/>
          <w:sz w:val="22"/>
          <w:szCs w:val="22"/>
          <w:lang w:val="es-ES"/>
        </w:rPr>
      </w:pPr>
      <w:r w:rsidRPr="00EC247E">
        <w:rPr>
          <w:rFonts w:ascii="Arial" w:hAnsi="Arial" w:cs="Arial"/>
          <w:sz w:val="22"/>
          <w:szCs w:val="22"/>
          <w:lang w:val="es-ES"/>
        </w:rPr>
        <w:t>Educación</w:t>
      </w:r>
    </w:p>
    <w:tbl>
      <w:tblPr>
        <w:tblStyle w:val="TableGrid"/>
        <w:tblW w:w="9895" w:type="dxa"/>
        <w:tblLook w:val="04A0" w:firstRow="1" w:lastRow="0" w:firstColumn="1" w:lastColumn="0" w:noHBand="0" w:noVBand="1"/>
      </w:tblPr>
      <w:tblGrid>
        <w:gridCol w:w="1278"/>
        <w:gridCol w:w="1111"/>
        <w:gridCol w:w="784"/>
        <w:gridCol w:w="1022"/>
        <w:gridCol w:w="630"/>
        <w:gridCol w:w="1060"/>
        <w:gridCol w:w="1374"/>
        <w:gridCol w:w="1281"/>
        <w:gridCol w:w="1355"/>
      </w:tblGrid>
      <w:tr w:rsidR="00A911AB" w:rsidRPr="005B550C" w14:paraId="40E4C7F4" w14:textId="77777777" w:rsidTr="57B927B8">
        <w:tc>
          <w:tcPr>
            <w:tcW w:w="1364" w:type="dxa"/>
          </w:tcPr>
          <w:p w14:paraId="24EFDE06" w14:textId="77777777" w:rsidR="00A911AB" w:rsidRPr="00A97A79" w:rsidRDefault="00A911AB" w:rsidP="00A97A79">
            <w:pPr>
              <w:spacing w:before="240"/>
              <w:jc w:val="both"/>
              <w:rPr>
                <w:rFonts w:ascii="Arial" w:hAnsi="Arial" w:cs="Arial"/>
                <w:sz w:val="18"/>
                <w:szCs w:val="18"/>
                <w:lang w:val="es-ES"/>
              </w:rPr>
            </w:pPr>
            <w:r w:rsidRPr="00605D1F">
              <w:rPr>
                <w:rFonts w:ascii="Arial" w:hAnsi="Arial" w:cs="Arial"/>
                <w:sz w:val="18"/>
                <w:szCs w:val="18"/>
                <w:lang w:val="es-ES"/>
              </w:rPr>
              <w:t>Identificador único anonimizado</w:t>
            </w:r>
          </w:p>
        </w:tc>
        <w:tc>
          <w:tcPr>
            <w:tcW w:w="1127" w:type="dxa"/>
          </w:tcPr>
          <w:p w14:paraId="2CFCABF5" w14:textId="77777777" w:rsidR="00A911AB" w:rsidRPr="00A97A79" w:rsidRDefault="00A911AB" w:rsidP="00A97A79">
            <w:pPr>
              <w:spacing w:before="240"/>
              <w:jc w:val="both"/>
              <w:rPr>
                <w:rFonts w:ascii="Arial" w:hAnsi="Arial" w:cs="Arial"/>
                <w:sz w:val="18"/>
                <w:szCs w:val="18"/>
                <w:lang w:val="es-ES"/>
              </w:rPr>
            </w:pPr>
            <w:r w:rsidRPr="00605D1F">
              <w:rPr>
                <w:rFonts w:ascii="Arial" w:hAnsi="Arial" w:cs="Arial"/>
                <w:sz w:val="18"/>
                <w:szCs w:val="18"/>
                <w:lang w:val="es-ES"/>
              </w:rPr>
              <w:t>Antigüedad</w:t>
            </w:r>
          </w:p>
        </w:tc>
        <w:tc>
          <w:tcPr>
            <w:tcW w:w="817" w:type="dxa"/>
          </w:tcPr>
          <w:p w14:paraId="3F284C55" w14:textId="77777777" w:rsidR="00A911AB" w:rsidRPr="00A97A79" w:rsidRDefault="00A911AB" w:rsidP="00A97A79">
            <w:pPr>
              <w:spacing w:before="240"/>
              <w:jc w:val="both"/>
              <w:rPr>
                <w:rFonts w:ascii="Arial" w:hAnsi="Arial" w:cs="Arial"/>
                <w:sz w:val="18"/>
                <w:szCs w:val="18"/>
                <w:lang w:val="es-ES"/>
              </w:rPr>
            </w:pPr>
            <w:r w:rsidRPr="00605D1F">
              <w:rPr>
                <w:rFonts w:ascii="Arial" w:hAnsi="Arial" w:cs="Arial"/>
                <w:sz w:val="18"/>
                <w:szCs w:val="18"/>
                <w:lang w:val="es-ES"/>
              </w:rPr>
              <w:t>Salario</w:t>
            </w:r>
          </w:p>
        </w:tc>
        <w:tc>
          <w:tcPr>
            <w:tcW w:w="1037" w:type="dxa"/>
          </w:tcPr>
          <w:p w14:paraId="34A88BED" w14:textId="77777777" w:rsidR="00A911AB" w:rsidRPr="00A97A79" w:rsidRDefault="00A911AB" w:rsidP="00A97A79">
            <w:pPr>
              <w:spacing w:before="240"/>
              <w:jc w:val="both"/>
              <w:rPr>
                <w:rFonts w:ascii="Arial" w:hAnsi="Arial" w:cs="Arial"/>
                <w:sz w:val="18"/>
                <w:szCs w:val="18"/>
                <w:lang w:val="es-ES"/>
              </w:rPr>
            </w:pPr>
            <w:r w:rsidRPr="00605D1F">
              <w:rPr>
                <w:rFonts w:ascii="Arial" w:hAnsi="Arial" w:cs="Arial"/>
                <w:sz w:val="18"/>
                <w:szCs w:val="18"/>
                <w:lang w:val="es-ES"/>
              </w:rPr>
              <w:t>Nivel de educación</w:t>
            </w:r>
          </w:p>
        </w:tc>
        <w:tc>
          <w:tcPr>
            <w:tcW w:w="637" w:type="dxa"/>
          </w:tcPr>
          <w:p w14:paraId="658A077E" w14:textId="77777777" w:rsidR="00A911AB" w:rsidRPr="00A97A79" w:rsidRDefault="00A911AB" w:rsidP="00A97A79">
            <w:pPr>
              <w:spacing w:before="240"/>
              <w:jc w:val="both"/>
              <w:rPr>
                <w:rFonts w:ascii="Arial" w:hAnsi="Arial" w:cs="Arial"/>
                <w:sz w:val="18"/>
                <w:szCs w:val="18"/>
                <w:lang w:val="es-ES"/>
              </w:rPr>
            </w:pPr>
            <w:r w:rsidRPr="00605D1F">
              <w:rPr>
                <w:rFonts w:ascii="Arial" w:hAnsi="Arial" w:cs="Arial"/>
                <w:sz w:val="18"/>
                <w:szCs w:val="18"/>
                <w:lang w:val="es-ES"/>
              </w:rPr>
              <w:t>Edad</w:t>
            </w:r>
          </w:p>
        </w:tc>
        <w:tc>
          <w:tcPr>
            <w:tcW w:w="1131" w:type="dxa"/>
          </w:tcPr>
          <w:p w14:paraId="3752FF78" w14:textId="77777777" w:rsidR="00A911AB" w:rsidRPr="00A97A79" w:rsidRDefault="00A911AB" w:rsidP="00A97A79">
            <w:pPr>
              <w:spacing w:before="240"/>
              <w:jc w:val="both"/>
              <w:rPr>
                <w:rFonts w:ascii="Arial" w:hAnsi="Arial" w:cs="Arial"/>
                <w:sz w:val="18"/>
                <w:szCs w:val="18"/>
                <w:lang w:val="es-ES"/>
              </w:rPr>
            </w:pPr>
            <w:r w:rsidRPr="00605D1F">
              <w:rPr>
                <w:rFonts w:ascii="Arial" w:hAnsi="Arial" w:cs="Arial"/>
                <w:sz w:val="18"/>
                <w:szCs w:val="18"/>
                <w:lang w:val="es-ES"/>
              </w:rPr>
              <w:t>Resultado en última prueba “Ser Maestro”</w:t>
            </w:r>
          </w:p>
        </w:tc>
        <w:tc>
          <w:tcPr>
            <w:tcW w:w="1397" w:type="dxa"/>
          </w:tcPr>
          <w:p w14:paraId="601E6B42" w14:textId="77777777" w:rsidR="00A911AB" w:rsidRPr="00A97A79" w:rsidRDefault="00A911AB" w:rsidP="00A97A79">
            <w:pPr>
              <w:spacing w:before="240"/>
              <w:jc w:val="both"/>
              <w:rPr>
                <w:rFonts w:ascii="Arial" w:hAnsi="Arial" w:cs="Arial"/>
                <w:sz w:val="18"/>
                <w:szCs w:val="18"/>
                <w:lang w:val="es-ES"/>
              </w:rPr>
            </w:pPr>
            <w:r w:rsidRPr="00605D1F">
              <w:rPr>
                <w:rFonts w:ascii="Arial" w:hAnsi="Arial" w:cs="Arial"/>
                <w:sz w:val="18"/>
                <w:szCs w:val="18"/>
                <w:lang w:val="es-ES"/>
              </w:rPr>
              <w:t>Modalidad de desvinculación</w:t>
            </w:r>
          </w:p>
        </w:tc>
        <w:tc>
          <w:tcPr>
            <w:tcW w:w="1305" w:type="dxa"/>
          </w:tcPr>
          <w:p w14:paraId="7358083A" w14:textId="77777777" w:rsidR="00A911AB" w:rsidRPr="00A97A79" w:rsidRDefault="00A911AB" w:rsidP="00A97A79">
            <w:pPr>
              <w:spacing w:before="240"/>
              <w:jc w:val="both"/>
              <w:rPr>
                <w:rFonts w:ascii="Arial" w:hAnsi="Arial" w:cs="Arial"/>
                <w:sz w:val="18"/>
                <w:szCs w:val="18"/>
                <w:lang w:val="es-ES"/>
              </w:rPr>
            </w:pPr>
            <w:r w:rsidRPr="00605D1F">
              <w:rPr>
                <w:rFonts w:ascii="Arial" w:hAnsi="Arial" w:cs="Arial"/>
                <w:sz w:val="18"/>
                <w:szCs w:val="18"/>
                <w:lang w:val="es-ES"/>
              </w:rPr>
              <w:t>Desvinculado o contratado</w:t>
            </w:r>
          </w:p>
        </w:tc>
        <w:tc>
          <w:tcPr>
            <w:tcW w:w="1080" w:type="dxa"/>
          </w:tcPr>
          <w:p w14:paraId="14AF8534" w14:textId="77777777" w:rsidR="00A911AB" w:rsidRPr="00A97A79" w:rsidRDefault="00A911AB" w:rsidP="00A97A79">
            <w:pPr>
              <w:spacing w:before="240"/>
              <w:jc w:val="both"/>
              <w:rPr>
                <w:rFonts w:ascii="Arial" w:hAnsi="Arial" w:cs="Arial"/>
                <w:sz w:val="18"/>
                <w:szCs w:val="18"/>
                <w:lang w:val="es-ES"/>
              </w:rPr>
            </w:pPr>
            <w:r w:rsidRPr="00605D1F">
              <w:rPr>
                <w:rFonts w:ascii="Arial" w:hAnsi="Arial" w:cs="Arial"/>
                <w:sz w:val="18"/>
                <w:szCs w:val="18"/>
                <w:lang w:val="es-ES"/>
              </w:rPr>
              <w:t xml:space="preserve">Fecha de </w:t>
            </w:r>
            <w:r w:rsidRPr="00DD74AE">
              <w:rPr>
                <w:rFonts w:ascii="Arial" w:hAnsi="Arial" w:cs="Arial"/>
                <w:sz w:val="18"/>
                <w:szCs w:val="18"/>
                <w:lang w:val="es-ES"/>
              </w:rPr>
              <w:t>desvinculación / contratación</w:t>
            </w:r>
          </w:p>
        </w:tc>
      </w:tr>
    </w:tbl>
    <w:p w14:paraId="5307D475" w14:textId="77777777" w:rsidR="00A911AB" w:rsidRPr="00D86203" w:rsidRDefault="00A911AB" w:rsidP="00A911AB">
      <w:pPr>
        <w:spacing w:before="240"/>
        <w:jc w:val="both"/>
        <w:rPr>
          <w:rFonts w:ascii="Arial" w:hAnsi="Arial" w:cs="Arial"/>
          <w:lang w:val="es-ES"/>
        </w:rPr>
      </w:pPr>
    </w:p>
    <w:p w14:paraId="47919D9C" w14:textId="77777777" w:rsidR="00A911AB" w:rsidRPr="00EC247E" w:rsidRDefault="00A911AB" w:rsidP="00A911AB">
      <w:pPr>
        <w:spacing w:before="240"/>
        <w:jc w:val="both"/>
        <w:rPr>
          <w:rFonts w:ascii="Arial" w:hAnsi="Arial" w:cs="Arial"/>
          <w:sz w:val="22"/>
          <w:szCs w:val="22"/>
          <w:lang w:val="es-ES"/>
        </w:rPr>
      </w:pPr>
      <w:r w:rsidRPr="00EC247E">
        <w:rPr>
          <w:rFonts w:ascii="Arial" w:hAnsi="Arial" w:cs="Arial"/>
          <w:sz w:val="22"/>
          <w:szCs w:val="22"/>
          <w:lang w:val="es-ES"/>
        </w:rPr>
        <w:t>Salud</w:t>
      </w:r>
    </w:p>
    <w:tbl>
      <w:tblPr>
        <w:tblStyle w:val="TableGrid"/>
        <w:tblW w:w="9895" w:type="dxa"/>
        <w:tblLook w:val="04A0" w:firstRow="1" w:lastRow="0" w:firstColumn="1" w:lastColumn="0" w:noHBand="0" w:noVBand="1"/>
      </w:tblPr>
      <w:tblGrid>
        <w:gridCol w:w="1344"/>
        <w:gridCol w:w="835"/>
        <w:gridCol w:w="760"/>
        <w:gridCol w:w="1490"/>
        <w:gridCol w:w="1598"/>
        <w:gridCol w:w="1252"/>
        <w:gridCol w:w="1261"/>
        <w:gridCol w:w="1355"/>
      </w:tblGrid>
      <w:tr w:rsidR="00A911AB" w:rsidRPr="00EC247E" w14:paraId="42A0B2C0" w14:textId="77777777" w:rsidTr="02A8AD35">
        <w:tc>
          <w:tcPr>
            <w:tcW w:w="1423" w:type="dxa"/>
          </w:tcPr>
          <w:p w14:paraId="45D18975" w14:textId="77777777" w:rsidR="00A911AB" w:rsidRPr="00EC247E" w:rsidRDefault="00A911AB" w:rsidP="00E23086">
            <w:pPr>
              <w:spacing w:before="240"/>
              <w:jc w:val="both"/>
              <w:rPr>
                <w:rFonts w:ascii="Arial" w:hAnsi="Arial" w:cs="Arial"/>
                <w:sz w:val="18"/>
                <w:szCs w:val="18"/>
                <w:lang w:val="es-ES"/>
              </w:rPr>
            </w:pPr>
            <w:r w:rsidRPr="00EC247E">
              <w:rPr>
                <w:rFonts w:ascii="Arial" w:hAnsi="Arial" w:cs="Arial"/>
                <w:sz w:val="18"/>
                <w:szCs w:val="18"/>
                <w:lang w:val="es-ES"/>
              </w:rPr>
              <w:t>Identificador único anonimizado</w:t>
            </w:r>
          </w:p>
        </w:tc>
        <w:tc>
          <w:tcPr>
            <w:tcW w:w="879" w:type="dxa"/>
          </w:tcPr>
          <w:p w14:paraId="1B981D8B" w14:textId="77777777" w:rsidR="00A911AB" w:rsidRPr="00EC247E" w:rsidRDefault="00A911AB" w:rsidP="00E23086">
            <w:pPr>
              <w:spacing w:before="240"/>
              <w:jc w:val="both"/>
              <w:rPr>
                <w:rFonts w:ascii="Arial" w:hAnsi="Arial" w:cs="Arial"/>
                <w:sz w:val="18"/>
                <w:szCs w:val="18"/>
                <w:lang w:val="es-ES"/>
              </w:rPr>
            </w:pPr>
            <w:r w:rsidRPr="00EC247E">
              <w:rPr>
                <w:rFonts w:ascii="Arial" w:hAnsi="Arial" w:cs="Arial"/>
                <w:sz w:val="18"/>
                <w:szCs w:val="18"/>
                <w:lang w:val="es-ES"/>
              </w:rPr>
              <w:t>Salario</w:t>
            </w:r>
          </w:p>
        </w:tc>
        <w:tc>
          <w:tcPr>
            <w:tcW w:w="797" w:type="dxa"/>
          </w:tcPr>
          <w:p w14:paraId="2EC91F1D" w14:textId="77777777" w:rsidR="00A911AB" w:rsidRPr="00EC247E" w:rsidRDefault="00A911AB" w:rsidP="00E23086">
            <w:pPr>
              <w:spacing w:before="240"/>
              <w:jc w:val="both"/>
              <w:rPr>
                <w:rFonts w:ascii="Arial" w:hAnsi="Arial" w:cs="Arial"/>
                <w:sz w:val="18"/>
                <w:szCs w:val="18"/>
                <w:lang w:val="es-ES"/>
              </w:rPr>
            </w:pPr>
            <w:r w:rsidRPr="00EC247E">
              <w:rPr>
                <w:rFonts w:ascii="Arial" w:hAnsi="Arial" w:cs="Arial"/>
                <w:sz w:val="18"/>
                <w:szCs w:val="18"/>
                <w:lang w:val="es-ES"/>
              </w:rPr>
              <w:t>Cargo</w:t>
            </w:r>
          </w:p>
        </w:tc>
        <w:tc>
          <w:tcPr>
            <w:tcW w:w="1546" w:type="dxa"/>
          </w:tcPr>
          <w:p w14:paraId="74CCFF6E" w14:textId="77777777" w:rsidR="00A911AB" w:rsidRPr="00EC247E" w:rsidRDefault="00A911AB" w:rsidP="00E23086">
            <w:pPr>
              <w:spacing w:before="240"/>
              <w:jc w:val="both"/>
              <w:rPr>
                <w:rFonts w:ascii="Arial" w:hAnsi="Arial" w:cs="Arial"/>
                <w:sz w:val="18"/>
                <w:szCs w:val="18"/>
                <w:lang w:val="pt-BR"/>
              </w:rPr>
            </w:pPr>
            <w:r w:rsidRPr="00EC247E">
              <w:rPr>
                <w:rFonts w:ascii="Arial" w:hAnsi="Arial" w:cs="Arial"/>
                <w:sz w:val="18"/>
                <w:szCs w:val="18"/>
                <w:lang w:val="pt-BR"/>
              </w:rPr>
              <w:t>Grupo ocupacional (administrativo, medico general, especialista, enfermera, tecnólogo, otro)</w:t>
            </w:r>
          </w:p>
        </w:tc>
        <w:tc>
          <w:tcPr>
            <w:tcW w:w="1695" w:type="dxa"/>
          </w:tcPr>
          <w:p w14:paraId="121C87EF" w14:textId="77777777" w:rsidR="00A911AB" w:rsidRPr="00EC247E" w:rsidRDefault="00A911AB" w:rsidP="00E23086">
            <w:pPr>
              <w:spacing w:before="240"/>
              <w:jc w:val="both"/>
              <w:rPr>
                <w:rFonts w:ascii="Arial" w:hAnsi="Arial" w:cs="Arial"/>
                <w:sz w:val="18"/>
                <w:szCs w:val="18"/>
                <w:lang w:val="es-ES"/>
              </w:rPr>
            </w:pPr>
            <w:r w:rsidRPr="00EC247E">
              <w:rPr>
                <w:rFonts w:ascii="Arial" w:hAnsi="Arial" w:cs="Arial"/>
                <w:sz w:val="18"/>
                <w:szCs w:val="18"/>
                <w:lang w:val="es-ES"/>
              </w:rPr>
              <w:t>Tipo de establecimiento de servicio (nivel de atención)</w:t>
            </w:r>
          </w:p>
        </w:tc>
        <w:tc>
          <w:tcPr>
            <w:tcW w:w="1441" w:type="dxa"/>
          </w:tcPr>
          <w:p w14:paraId="7CD32830" w14:textId="77777777" w:rsidR="00A911AB" w:rsidRPr="00EC247E" w:rsidRDefault="00A911AB" w:rsidP="00E23086">
            <w:pPr>
              <w:spacing w:before="240"/>
              <w:jc w:val="both"/>
              <w:rPr>
                <w:rFonts w:ascii="Arial" w:hAnsi="Arial" w:cs="Arial"/>
                <w:sz w:val="18"/>
                <w:szCs w:val="18"/>
                <w:lang w:val="es-ES"/>
              </w:rPr>
            </w:pPr>
            <w:r w:rsidRPr="00EC247E">
              <w:rPr>
                <w:rFonts w:ascii="Arial" w:hAnsi="Arial" w:cs="Arial"/>
                <w:sz w:val="18"/>
                <w:szCs w:val="18"/>
                <w:lang w:val="es-ES"/>
              </w:rPr>
              <w:t>Lugar y provincia de trabajo</w:t>
            </w:r>
          </w:p>
        </w:tc>
        <w:tc>
          <w:tcPr>
            <w:tcW w:w="1261" w:type="dxa"/>
          </w:tcPr>
          <w:p w14:paraId="27CDD912" w14:textId="77777777" w:rsidR="00A911AB" w:rsidRPr="00EC247E" w:rsidRDefault="00A911AB" w:rsidP="00E23086">
            <w:pPr>
              <w:spacing w:before="240"/>
              <w:jc w:val="both"/>
              <w:rPr>
                <w:rFonts w:ascii="Arial" w:hAnsi="Arial" w:cs="Arial"/>
                <w:sz w:val="18"/>
                <w:szCs w:val="18"/>
                <w:lang w:val="es-ES"/>
              </w:rPr>
            </w:pPr>
            <w:r w:rsidRPr="00EC247E">
              <w:rPr>
                <w:rFonts w:ascii="Arial" w:hAnsi="Arial" w:cs="Arial"/>
                <w:sz w:val="18"/>
                <w:szCs w:val="18"/>
                <w:lang w:val="es-ES"/>
              </w:rPr>
              <w:t>Desvinculado o contratado</w:t>
            </w:r>
          </w:p>
        </w:tc>
        <w:tc>
          <w:tcPr>
            <w:tcW w:w="853" w:type="dxa"/>
          </w:tcPr>
          <w:p w14:paraId="4ED0FBAD" w14:textId="77777777" w:rsidR="00A911AB" w:rsidRPr="00EC247E" w:rsidRDefault="00A911AB" w:rsidP="00E23086">
            <w:pPr>
              <w:spacing w:before="240"/>
              <w:jc w:val="both"/>
              <w:rPr>
                <w:rFonts w:ascii="Arial" w:hAnsi="Arial" w:cs="Arial"/>
                <w:sz w:val="18"/>
                <w:szCs w:val="18"/>
                <w:lang w:val="es-ES"/>
              </w:rPr>
            </w:pPr>
            <w:r w:rsidRPr="00EC247E">
              <w:rPr>
                <w:rFonts w:ascii="Arial" w:hAnsi="Arial" w:cs="Arial"/>
                <w:sz w:val="18"/>
                <w:szCs w:val="18"/>
                <w:lang w:val="es-ES"/>
              </w:rPr>
              <w:t>Fecha de desvinculación / contratación</w:t>
            </w:r>
          </w:p>
        </w:tc>
      </w:tr>
      <w:bookmarkEnd w:id="25"/>
    </w:tbl>
    <w:p w14:paraId="76A74CA7" w14:textId="77777777" w:rsidR="00A911AB" w:rsidRPr="00A911AB" w:rsidRDefault="00A911AB" w:rsidP="00A911AB"/>
    <w:sectPr w:rsidR="00A911AB" w:rsidRPr="00A911AB" w:rsidSect="00605D1F">
      <w:footerReference w:type="default" r:id="rId20"/>
      <w:pgSz w:w="12240" w:h="15840"/>
      <w:pgMar w:top="1440" w:right="1440" w:bottom="1440" w:left="116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072D78" w14:textId="77777777" w:rsidR="00AE3893" w:rsidRDefault="00AE3893" w:rsidP="001B5186">
      <w:r>
        <w:separator/>
      </w:r>
    </w:p>
  </w:endnote>
  <w:endnote w:type="continuationSeparator" w:id="0">
    <w:p w14:paraId="2E1158B9" w14:textId="77777777" w:rsidR="00AE3893" w:rsidRDefault="00AE3893" w:rsidP="001B5186">
      <w:r>
        <w:continuationSeparator/>
      </w:r>
    </w:p>
  </w:endnote>
  <w:endnote w:type="continuationNotice" w:id="1">
    <w:p w14:paraId="208D3906" w14:textId="77777777" w:rsidR="00AE3893" w:rsidRDefault="00AE38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Bold">
    <w:panose1 w:val="02020803070505020304"/>
    <w:charset w:val="00"/>
    <w:family w:val="roman"/>
    <w:notTrueType/>
    <w:pitch w:val="default"/>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26B69F" w14:textId="77777777" w:rsidR="00641A7E" w:rsidRDefault="00641A7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14:paraId="72070A15" w14:textId="77777777" w:rsidR="00641A7E" w:rsidRDefault="00641A7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E7F818" w14:textId="77777777" w:rsidR="00641A7E" w:rsidRDefault="00641A7E">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5E98B" w14:textId="77777777" w:rsidR="00641A7E" w:rsidRDefault="00641A7E">
    <w:pPr>
      <w:pStyle w:val="Footer"/>
      <w:jc w:val="right"/>
    </w:pPr>
  </w:p>
  <w:p w14:paraId="50F7A539" w14:textId="77777777" w:rsidR="00641A7E" w:rsidRDefault="00641A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2FE5DE" w14:textId="77777777" w:rsidR="00AE3893" w:rsidRDefault="00AE3893" w:rsidP="001B5186">
      <w:r>
        <w:separator/>
      </w:r>
    </w:p>
  </w:footnote>
  <w:footnote w:type="continuationSeparator" w:id="0">
    <w:p w14:paraId="4B26A376" w14:textId="77777777" w:rsidR="00AE3893" w:rsidRDefault="00AE3893" w:rsidP="001B5186">
      <w:r>
        <w:continuationSeparator/>
      </w:r>
    </w:p>
  </w:footnote>
  <w:footnote w:type="continuationNotice" w:id="1">
    <w:p w14:paraId="21DA3767" w14:textId="77777777" w:rsidR="00AE3893" w:rsidRDefault="00AE3893"/>
  </w:footnote>
  <w:footnote w:id="2">
    <w:p w14:paraId="132F6962" w14:textId="77777777" w:rsidR="00641A7E" w:rsidRPr="00776D79" w:rsidRDefault="00641A7E" w:rsidP="005E3518">
      <w:pPr>
        <w:autoSpaceDE w:val="0"/>
        <w:autoSpaceDN w:val="0"/>
        <w:adjustRightInd w:val="0"/>
        <w:ind w:left="540" w:hanging="450"/>
        <w:jc w:val="both"/>
      </w:pPr>
      <w:r w:rsidRPr="004A6737">
        <w:rPr>
          <w:rStyle w:val="FootnoteReference"/>
          <w:rFonts w:ascii="Arial" w:hAnsi="Arial" w:cs="Arial"/>
          <w:sz w:val="18"/>
          <w:szCs w:val="18"/>
        </w:rPr>
        <w:footnoteRef/>
      </w:r>
      <w:r>
        <w:t xml:space="preserve"> </w:t>
      </w:r>
      <w:r>
        <w:tab/>
      </w:r>
      <w:r w:rsidRPr="747D0E45">
        <w:rPr>
          <w:rFonts w:ascii="Arial" w:eastAsiaTheme="minorEastAsia" w:hAnsi="Arial" w:cs="Arial"/>
          <w:color w:val="000000"/>
          <w:sz w:val="18"/>
          <w:szCs w:val="18"/>
          <w:lang w:val="es-PE"/>
        </w:rPr>
        <w:t>Este gasto cumple con la política “Modernización de políticas y prácticas de restricción al uso de recursos en préstamos de inversión” (GN-2331-5), lo dispuesto en las “Directrices sobre elegibilidad de gastos en préstamos de inversión: Propuesta de modificación” (CC-6004-2) y con los Parámetros de Financiamiento de País acordados con Ecuador (CP-28273 y anexo IX del GN-2495).</w:t>
      </w:r>
    </w:p>
  </w:footnote>
  <w:footnote w:id="3">
    <w:p w14:paraId="6CE335A6" w14:textId="77777777" w:rsidR="00641A7E" w:rsidRPr="0079530F" w:rsidRDefault="00641A7E" w:rsidP="005E3518">
      <w:pPr>
        <w:autoSpaceDE w:val="0"/>
        <w:autoSpaceDN w:val="0"/>
        <w:adjustRightInd w:val="0"/>
        <w:ind w:left="540" w:hanging="450"/>
        <w:jc w:val="both"/>
        <w:rPr>
          <w:lang w:val="es-PE"/>
        </w:rPr>
      </w:pPr>
      <w:r w:rsidRPr="004A6737">
        <w:rPr>
          <w:rStyle w:val="FootnoteReference"/>
          <w:rFonts w:ascii="Arial" w:hAnsi="Arial" w:cs="Arial"/>
          <w:sz w:val="18"/>
          <w:szCs w:val="18"/>
        </w:rPr>
        <w:footnoteRef/>
      </w:r>
      <w:r w:rsidRPr="004A6737">
        <w:rPr>
          <w:rFonts w:ascii="Arial" w:hAnsi="Arial" w:cs="Arial"/>
          <w:sz w:val="18"/>
          <w:szCs w:val="18"/>
        </w:rPr>
        <w:t xml:space="preserve"> </w:t>
      </w:r>
      <w:r>
        <w:tab/>
      </w:r>
      <w:r w:rsidRPr="747D0E45">
        <w:rPr>
          <w:rFonts w:ascii="Arial" w:eastAsiaTheme="minorEastAsia" w:hAnsi="Arial" w:cs="Arial"/>
          <w:color w:val="000000"/>
          <w:sz w:val="18"/>
          <w:szCs w:val="18"/>
          <w:lang w:val="es-PE"/>
        </w:rPr>
        <w:t xml:space="preserve">El apoyo a otras </w:t>
      </w:r>
      <w:r w:rsidRPr="0079530F">
        <w:rPr>
          <w:rFonts w:ascii="Arial" w:eastAsia="Arial" w:hAnsi="Arial" w:cs="Arial"/>
          <w:sz w:val="18"/>
          <w:szCs w:val="18"/>
          <w:lang w:val="es"/>
        </w:rPr>
        <w:t>modalidades</w:t>
      </w:r>
      <w:r w:rsidRPr="747D0E45">
        <w:rPr>
          <w:rFonts w:ascii="Arial" w:eastAsiaTheme="minorEastAsia" w:hAnsi="Arial" w:cs="Arial"/>
          <w:color w:val="000000"/>
          <w:sz w:val="18"/>
          <w:szCs w:val="18"/>
          <w:lang w:val="es-PE"/>
        </w:rPr>
        <w:t xml:space="preserve"> de desvinculación previstas en la legislación nacional estará sujeto a que las mismas sean consistentes con los preceptos legales y constitucionales del país, y se ajusten a los criterios y objetivos previstos en el programa. El cumplimiento con los criterios deberá ser analizado y confirmado por el Banco previo a dar su no objeción para que modalidades de desvinculación actualmente no contempladas pasen a ser elegibles para financiarse con recursos del programa. El ROP contendrá la descripción detallada de cada modalidad de desvinculación a ser financiada. De las tres modalidades mencionadas, se priorizarán las que contribuyan al recambio generacional en educación y al cambio del perfil del TH de administrativo a directamente asistencial en salud.</w:t>
      </w:r>
    </w:p>
  </w:footnote>
  <w:footnote w:id="4">
    <w:p w14:paraId="6F955291" w14:textId="77777777" w:rsidR="00641A7E" w:rsidRPr="0079530F" w:rsidRDefault="00641A7E" w:rsidP="005E3518">
      <w:pPr>
        <w:pStyle w:val="FootnoteText"/>
        <w:ind w:left="540" w:hanging="450"/>
        <w:rPr>
          <w:lang w:val="es-PE"/>
        </w:rPr>
      </w:pPr>
      <w:r w:rsidRPr="004A6737">
        <w:rPr>
          <w:rStyle w:val="FootnoteReference"/>
          <w:rFonts w:ascii="Arial" w:hAnsi="Arial" w:cs="Arial"/>
          <w:sz w:val="18"/>
          <w:szCs w:val="18"/>
        </w:rPr>
        <w:footnoteRef/>
      </w:r>
      <w:r w:rsidRPr="004A6737">
        <w:rPr>
          <w:rFonts w:ascii="Arial" w:hAnsi="Arial" w:cs="Arial"/>
          <w:sz w:val="18"/>
          <w:szCs w:val="18"/>
        </w:rPr>
        <w:t xml:space="preserve"> </w:t>
      </w:r>
      <w:r>
        <w:tab/>
      </w:r>
      <w:r w:rsidRPr="747D0E45">
        <w:rPr>
          <w:rFonts w:ascii="Arial" w:eastAsiaTheme="minorEastAsia" w:hAnsi="Arial" w:cs="Arial"/>
          <w:color w:val="000000"/>
          <w:spacing w:val="0"/>
          <w:sz w:val="18"/>
          <w:szCs w:val="18"/>
          <w:lang w:val="es-PE"/>
        </w:rPr>
        <w:t xml:space="preserve">Según </w:t>
      </w:r>
      <w:hyperlink r:id="rId1" w:history="1">
        <w:r w:rsidRPr="747D0E45">
          <w:rPr>
            <w:rStyle w:val="Hyperlink"/>
            <w:rFonts w:ascii="Arial" w:eastAsiaTheme="minorEastAsia" w:hAnsi="Arial" w:cs="Arial"/>
            <w:sz w:val="18"/>
            <w:szCs w:val="18"/>
          </w:rPr>
          <w:t>proyecciones del MdT</w:t>
        </w:r>
      </w:hyperlink>
      <w:r w:rsidRPr="747D0E45">
        <w:rPr>
          <w:rFonts w:ascii="Arial" w:eastAsiaTheme="minorEastAsia" w:hAnsi="Arial" w:cs="Arial"/>
          <w:color w:val="000000"/>
          <w:spacing w:val="0"/>
          <w:sz w:val="18"/>
          <w:szCs w:val="18"/>
          <w:lang w:val="es-PE"/>
        </w:rPr>
        <w:t>, existirían 22.049 jubilaciones pendientes de pago en todo el Estado, por un valor total de US$1.124 millones. De estas, 16.613 corresponderían al MINEDUC, que equivalen a US$816 millones. Al MSP corresponderían 3.880, equivalentes a US$231 millones.</w:t>
      </w:r>
      <w:r>
        <w:rPr>
          <w:lang w:val="es-PE"/>
        </w:rPr>
        <w:t xml:space="preserve"> </w:t>
      </w:r>
    </w:p>
  </w:footnote>
  <w:footnote w:id="5">
    <w:p w14:paraId="0DE0B0CB" w14:textId="77777777" w:rsidR="00641A7E" w:rsidRPr="0079530F" w:rsidRDefault="00641A7E" w:rsidP="005E3518">
      <w:pPr>
        <w:autoSpaceDE w:val="0"/>
        <w:autoSpaceDN w:val="0"/>
        <w:adjustRightInd w:val="0"/>
        <w:ind w:left="450" w:hanging="450"/>
        <w:jc w:val="both"/>
        <w:rPr>
          <w:lang w:val="es-PE"/>
        </w:rPr>
      </w:pPr>
      <w:r w:rsidRPr="004A6737">
        <w:rPr>
          <w:rStyle w:val="FootnoteReference"/>
          <w:rFonts w:ascii="Arial" w:hAnsi="Arial" w:cs="Arial"/>
          <w:sz w:val="18"/>
          <w:szCs w:val="18"/>
        </w:rPr>
        <w:footnoteRef/>
      </w:r>
      <w:r w:rsidRPr="004A6737">
        <w:rPr>
          <w:rFonts w:ascii="Arial" w:hAnsi="Arial" w:cs="Arial"/>
          <w:sz w:val="18"/>
          <w:szCs w:val="18"/>
        </w:rPr>
        <w:t xml:space="preserve"> </w:t>
      </w:r>
      <w:r>
        <w:tab/>
      </w:r>
      <w:r w:rsidRPr="0079530F">
        <w:rPr>
          <w:rFonts w:ascii="Arial" w:eastAsia="Arial" w:hAnsi="Arial" w:cs="Arial"/>
          <w:sz w:val="18"/>
          <w:szCs w:val="18"/>
          <w:lang w:val="es"/>
        </w:rPr>
        <w:t>“Estrategia Digital para el Sector Salud” contendría la visión estratégica a largo plazo, una definición de la agenda digital por áreas temáticas a mediano plazo y un plan de acción digital a corto plazo con un modelo de gobernanza digital, acciones, recursos, plazos y resultados esperados.</w:t>
      </w:r>
    </w:p>
  </w:footnote>
  <w:footnote w:id="6">
    <w:p w14:paraId="4D615D0D" w14:textId="77777777" w:rsidR="00641A7E" w:rsidRPr="007F4C71" w:rsidRDefault="00641A7E" w:rsidP="006A0963">
      <w:pPr>
        <w:pStyle w:val="FootnoteText"/>
        <w:ind w:left="270" w:hanging="270"/>
        <w:rPr>
          <w:rFonts w:ascii="Arial" w:hAnsi="Arial" w:cs="Arial"/>
          <w:sz w:val="18"/>
          <w:szCs w:val="18"/>
        </w:rPr>
      </w:pPr>
      <w:r w:rsidRPr="007F4C71">
        <w:rPr>
          <w:rStyle w:val="FootnoteReference"/>
          <w:rFonts w:ascii="Arial" w:hAnsi="Arial" w:cs="Arial"/>
          <w:sz w:val="18"/>
          <w:szCs w:val="18"/>
        </w:rPr>
        <w:footnoteRef/>
      </w:r>
      <w:r w:rsidRPr="007F4C71">
        <w:rPr>
          <w:rFonts w:ascii="Arial" w:hAnsi="Arial" w:cs="Arial"/>
          <w:sz w:val="18"/>
          <w:szCs w:val="18"/>
        </w:rPr>
        <w:t xml:space="preserve"> </w:t>
      </w:r>
      <w:bookmarkStart w:id="19" w:name="_Hlk482113225"/>
      <w:r w:rsidRPr="007F4C71">
        <w:rPr>
          <w:rFonts w:ascii="Arial" w:hAnsi="Arial" w:cs="Arial"/>
          <w:sz w:val="18"/>
          <w:szCs w:val="18"/>
        </w:rPr>
        <w:tab/>
        <w:t>Para todos los productos el encargado de recolectar el dato será el Especialista de Planeación y Monitoreo de</w:t>
      </w:r>
      <w:bookmarkEnd w:id="19"/>
      <w:r>
        <w:rPr>
          <w:rFonts w:ascii="Arial" w:hAnsi="Arial" w:cs="Arial"/>
          <w:sz w:val="18"/>
          <w:szCs w:val="18"/>
        </w:rPr>
        <w:t>l EDG del OE</w:t>
      </w:r>
      <w:r w:rsidRPr="007F4C71">
        <w:rPr>
          <w:rFonts w:ascii="Arial" w:hAnsi="Arial" w:cs="Arial"/>
          <w:sz w:val="18"/>
          <w:szCs w:val="18"/>
        </w:rPr>
        <w:t>.</w:t>
      </w:r>
    </w:p>
  </w:footnote>
  <w:footnote w:id="7">
    <w:p w14:paraId="78DE5A1F" w14:textId="77777777" w:rsidR="00641A7E" w:rsidRPr="00D67038" w:rsidRDefault="00641A7E" w:rsidP="002A4C0F">
      <w:pPr>
        <w:pStyle w:val="FootnoteText"/>
        <w:rPr>
          <w:rFonts w:ascii="Arial" w:hAnsi="Arial" w:cs="Arial"/>
          <w:sz w:val="18"/>
          <w:szCs w:val="18"/>
        </w:rPr>
      </w:pPr>
      <w:r w:rsidRPr="00D67038">
        <w:rPr>
          <w:rStyle w:val="FootnoteReference"/>
          <w:rFonts w:ascii="Arial" w:hAnsi="Arial" w:cs="Arial"/>
          <w:sz w:val="18"/>
          <w:szCs w:val="18"/>
        </w:rPr>
        <w:footnoteRef/>
      </w:r>
      <w:r w:rsidRPr="00D67038">
        <w:rPr>
          <w:rFonts w:ascii="Arial" w:hAnsi="Arial" w:cs="Arial"/>
          <w:sz w:val="18"/>
          <w:szCs w:val="18"/>
        </w:rPr>
        <w:t xml:space="preserve"> </w:t>
      </w:r>
      <w:r w:rsidRPr="00D67038">
        <w:rPr>
          <w:rFonts w:ascii="Arial" w:hAnsi="Arial" w:cs="Arial"/>
          <w:sz w:val="18"/>
          <w:szCs w:val="18"/>
          <w:lang w:val="es-ES"/>
        </w:rPr>
        <w:t>Indicador corporativo</w:t>
      </w:r>
    </w:p>
  </w:footnote>
  <w:footnote w:id="8">
    <w:p w14:paraId="243FFAA5" w14:textId="77777777" w:rsidR="00641A7E" w:rsidRDefault="00641A7E" w:rsidP="0001158F">
      <w:pPr>
        <w:pStyle w:val="FootnoteText"/>
        <w:ind w:left="720" w:hanging="720"/>
      </w:pPr>
      <w:r w:rsidRPr="00A97A79">
        <w:rPr>
          <w:rStyle w:val="FootnoteReference"/>
          <w:rFonts w:ascii="Arial" w:hAnsi="Arial" w:cs="Arial"/>
        </w:rPr>
        <w:footnoteRef/>
      </w:r>
      <w:r w:rsidRPr="00A97A79">
        <w:rPr>
          <w:rFonts w:ascii="Arial" w:hAnsi="Arial" w:cs="Arial"/>
        </w:rPr>
        <w:t xml:space="preserve"> </w:t>
      </w:r>
      <w:r>
        <w:rPr>
          <w:rFonts w:ascii="Arial" w:hAnsi="Arial" w:cs="Arial"/>
        </w:rPr>
        <w:tab/>
      </w:r>
      <w:r w:rsidRPr="0001158F">
        <w:rPr>
          <w:rFonts w:ascii="Arial" w:hAnsi="Arial" w:cs="Arial"/>
          <w:sz w:val="18"/>
          <w:szCs w:val="18"/>
          <w:lang w:val="es-ES"/>
        </w:rPr>
        <w:t>El Anexo 1, de este PME, detalla la información que debe ser parte del ejercicio.</w:t>
      </w:r>
    </w:p>
  </w:footnote>
  <w:footnote w:id="9">
    <w:p w14:paraId="2C4553AE" w14:textId="15CFC284" w:rsidR="00641A7E" w:rsidRPr="00EC247E" w:rsidRDefault="00641A7E" w:rsidP="001D06C5">
      <w:pPr>
        <w:pStyle w:val="FootnoteText"/>
        <w:ind w:left="720" w:hanging="630"/>
        <w:rPr>
          <w:rFonts w:ascii="Arial" w:hAnsi="Arial" w:cs="Arial"/>
          <w:sz w:val="18"/>
          <w:szCs w:val="18"/>
        </w:rPr>
      </w:pPr>
      <w:r w:rsidRPr="00EC247E">
        <w:rPr>
          <w:rStyle w:val="FootnoteReference"/>
          <w:rFonts w:ascii="Arial" w:hAnsi="Arial" w:cs="Arial"/>
          <w:sz w:val="18"/>
          <w:szCs w:val="18"/>
        </w:rPr>
        <w:footnoteRef/>
      </w:r>
      <w:r w:rsidRPr="00EC247E">
        <w:rPr>
          <w:rFonts w:ascii="Arial" w:hAnsi="Arial" w:cs="Arial"/>
          <w:sz w:val="18"/>
          <w:szCs w:val="18"/>
        </w:rPr>
        <w:t xml:space="preserve"> </w:t>
      </w:r>
      <w:r>
        <w:rPr>
          <w:rFonts w:ascii="Arial" w:hAnsi="Arial" w:cs="Arial"/>
          <w:sz w:val="18"/>
          <w:szCs w:val="18"/>
        </w:rPr>
        <w:tab/>
      </w:r>
      <w:r w:rsidRPr="00EC247E">
        <w:rPr>
          <w:rFonts w:ascii="Arial" w:hAnsi="Arial" w:cs="Arial"/>
          <w:sz w:val="18"/>
          <w:szCs w:val="18"/>
        </w:rPr>
        <w:t>No incluye los costos de auditoría, previstos en US$</w:t>
      </w:r>
      <w:r>
        <w:rPr>
          <w:rFonts w:ascii="Arial" w:hAnsi="Arial" w:cs="Arial"/>
          <w:sz w:val="18"/>
          <w:szCs w:val="18"/>
        </w:rPr>
        <w:t>212.800</w:t>
      </w:r>
      <w:r w:rsidRPr="00EC247E">
        <w:rPr>
          <w:rFonts w:ascii="Arial" w:hAnsi="Arial" w:cs="Arial"/>
          <w:sz w:val="18"/>
          <w:szCs w:val="18"/>
        </w:rPr>
        <w:t xml:space="preserve">, que serán financiados por </w:t>
      </w:r>
      <w:r>
        <w:rPr>
          <w:rFonts w:ascii="Arial" w:hAnsi="Arial" w:cs="Arial"/>
          <w:sz w:val="18"/>
          <w:szCs w:val="18"/>
        </w:rPr>
        <w:t xml:space="preserve">el financiamiento BID (U$190 mil) y por </w:t>
      </w:r>
      <w:r w:rsidRPr="00EC247E">
        <w:rPr>
          <w:rFonts w:ascii="Arial" w:hAnsi="Arial" w:cs="Arial"/>
          <w:sz w:val="18"/>
          <w:szCs w:val="18"/>
        </w:rPr>
        <w:t>la contrapartida local</w:t>
      </w:r>
      <w:r>
        <w:rPr>
          <w:rFonts w:ascii="Arial" w:hAnsi="Arial" w:cs="Arial"/>
          <w:sz w:val="18"/>
          <w:szCs w:val="18"/>
        </w:rPr>
        <w:t xml:space="preserve"> (U$22.800)</w:t>
      </w:r>
      <w:r w:rsidRPr="00EC247E">
        <w:rPr>
          <w:rFonts w:ascii="Arial" w:hAnsi="Arial" w:cs="Arial"/>
          <w:sz w:val="18"/>
          <w:szCs w:val="18"/>
        </w:rPr>
        <w:t>. Ver Cuadro de Costos del POD.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DC82FE" w14:textId="38F74EBB" w:rsidR="00641A7E" w:rsidRDefault="00641A7E" w:rsidP="00591242">
    <w:pPr>
      <w:pStyle w:val="Header"/>
      <w:jc w:val="right"/>
      <w:rPr>
        <w:rFonts w:ascii="Arial" w:hAnsi="Arial" w:cs="Arial"/>
        <w:sz w:val="18"/>
        <w:szCs w:val="18"/>
        <w:lang w:val="pt-BR"/>
      </w:rPr>
    </w:pPr>
    <w:r>
      <w:rPr>
        <w:rFonts w:ascii="Arial" w:hAnsi="Arial" w:cs="Arial"/>
        <w:sz w:val="18"/>
        <w:szCs w:val="18"/>
        <w:lang w:val="pt-BR"/>
      </w:rPr>
      <w:t>EC-L1227</w:t>
    </w:r>
  </w:p>
  <w:p w14:paraId="3D98D290" w14:textId="089BB763" w:rsidR="00641A7E" w:rsidRDefault="00641A7E" w:rsidP="00DA4955">
    <w:pPr>
      <w:pStyle w:val="Header"/>
      <w:jc w:val="right"/>
      <w:rPr>
        <w:rFonts w:ascii="Arial" w:hAnsi="Arial" w:cs="Arial"/>
        <w:sz w:val="18"/>
        <w:szCs w:val="18"/>
      </w:rPr>
    </w:pPr>
    <w:r w:rsidRPr="00D40856">
      <w:rPr>
        <w:rFonts w:ascii="Arial" w:hAnsi="Arial" w:cs="Arial"/>
        <w:sz w:val="18"/>
        <w:szCs w:val="18"/>
        <w:lang w:val="pt-BR"/>
      </w:rPr>
      <w:t xml:space="preserve">Página </w:t>
    </w:r>
    <w:r w:rsidRPr="00A97A79">
      <w:rPr>
        <w:rFonts w:ascii="Arial" w:hAnsi="Arial" w:cs="Arial"/>
        <w:noProof/>
        <w:sz w:val="18"/>
        <w:szCs w:val="18"/>
        <w:lang w:val="pt-BR"/>
      </w:rPr>
      <w:fldChar w:fldCharType="begin"/>
    </w:r>
    <w:r w:rsidRPr="00D40856">
      <w:rPr>
        <w:rFonts w:ascii="Arial" w:hAnsi="Arial" w:cs="Arial"/>
        <w:sz w:val="18"/>
        <w:szCs w:val="18"/>
        <w:lang w:val="pt-BR"/>
      </w:rPr>
      <w:instrText xml:space="preserve"> PAGE </w:instrText>
    </w:r>
    <w:r w:rsidRPr="57B927B8">
      <w:rPr>
        <w:rFonts w:ascii="Arial" w:hAnsi="Arial" w:cs="Arial"/>
        <w:sz w:val="18"/>
        <w:szCs w:val="18"/>
      </w:rPr>
      <w:fldChar w:fldCharType="separate"/>
    </w:r>
    <w:r w:rsidR="00A97A79">
      <w:rPr>
        <w:rFonts w:ascii="Arial" w:hAnsi="Arial" w:cs="Arial"/>
        <w:noProof/>
        <w:sz w:val="18"/>
        <w:szCs w:val="18"/>
        <w:lang w:val="pt-BR"/>
      </w:rPr>
      <w:t>21</w:t>
    </w:r>
    <w:r w:rsidRPr="00A97A79">
      <w:rPr>
        <w:rFonts w:ascii="Arial" w:hAnsi="Arial" w:cs="Arial"/>
        <w:noProof/>
        <w:sz w:val="18"/>
        <w:szCs w:val="18"/>
        <w:lang w:val="pt-BR"/>
      </w:rPr>
      <w:fldChar w:fldCharType="end"/>
    </w:r>
    <w:r w:rsidRPr="00D40856">
      <w:rPr>
        <w:rFonts w:ascii="Arial" w:hAnsi="Arial" w:cs="Arial"/>
        <w:sz w:val="18"/>
        <w:szCs w:val="18"/>
        <w:lang w:val="pt-BR"/>
      </w:rPr>
      <w:t xml:space="preserve"> de </w:t>
    </w:r>
    <w:r w:rsidRPr="00A97A79">
      <w:rPr>
        <w:rFonts w:ascii="Arial" w:hAnsi="Arial" w:cs="Arial"/>
        <w:noProof/>
        <w:sz w:val="18"/>
        <w:szCs w:val="18"/>
        <w:lang w:val="pt-BR"/>
      </w:rPr>
      <w:fldChar w:fldCharType="begin"/>
    </w:r>
    <w:r w:rsidRPr="00D40856">
      <w:rPr>
        <w:rFonts w:ascii="Arial" w:hAnsi="Arial" w:cs="Arial"/>
        <w:sz w:val="18"/>
        <w:szCs w:val="18"/>
        <w:lang w:val="pt-BR"/>
      </w:rPr>
      <w:instrText xml:space="preserve"> NUMPAGES  </w:instrText>
    </w:r>
    <w:r w:rsidRPr="57B927B8">
      <w:rPr>
        <w:rFonts w:ascii="Arial" w:hAnsi="Arial" w:cs="Arial"/>
        <w:sz w:val="18"/>
        <w:szCs w:val="18"/>
      </w:rPr>
      <w:fldChar w:fldCharType="separate"/>
    </w:r>
    <w:r w:rsidR="00A97A79">
      <w:rPr>
        <w:rFonts w:ascii="Arial" w:hAnsi="Arial" w:cs="Arial"/>
        <w:noProof/>
        <w:sz w:val="18"/>
        <w:szCs w:val="18"/>
        <w:lang w:val="pt-BR"/>
      </w:rPr>
      <w:t>29</w:t>
    </w:r>
    <w:r w:rsidRPr="00A97A79">
      <w:rPr>
        <w:rFonts w:ascii="Arial" w:hAnsi="Arial" w:cs="Arial"/>
        <w:noProof/>
        <w:sz w:val="18"/>
        <w:szCs w:val="18"/>
        <w:lang w:val="pt-BR"/>
      </w:rPr>
      <w:fldChar w:fldCharType="end"/>
    </w:r>
  </w:p>
  <w:p w14:paraId="131D2C86" w14:textId="77777777" w:rsidR="00641A7E" w:rsidRPr="00D40856" w:rsidRDefault="00641A7E" w:rsidP="00DA4955">
    <w:pPr>
      <w:pStyle w:val="Header"/>
      <w:jc w:val="right"/>
      <w:rPr>
        <w:rFonts w:ascii="Arial" w:hAnsi="Arial" w:cs="Arial"/>
        <w:sz w:val="18"/>
        <w:szCs w:val="18"/>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multilevel"/>
    <w:tmpl w:val="0000000A"/>
    <w:name w:val="WW8Num9"/>
    <w:lvl w:ilvl="0">
      <w:start w:val="1"/>
      <w:numFmt w:val="upperRoman"/>
      <w:lvlText w:val="%1."/>
      <w:lvlJc w:val="center"/>
      <w:pPr>
        <w:tabs>
          <w:tab w:val="num" w:pos="360"/>
        </w:tabs>
        <w:ind w:left="288" w:hanging="288"/>
      </w:pPr>
      <w:rPr>
        <w:rFonts w:ascii="Times New Roman Bold" w:hAnsi="Times New Roman Bold"/>
        <w:b/>
        <w:i w:val="0"/>
        <w:sz w:val="24"/>
      </w:rPr>
    </w:lvl>
    <w:lvl w:ilvl="1">
      <w:start w:val="1"/>
      <w:numFmt w:val="decimal"/>
      <w:lvlText w:val="%1.%2"/>
      <w:lvlJc w:val="left"/>
      <w:pPr>
        <w:tabs>
          <w:tab w:val="num" w:pos="720"/>
        </w:tabs>
        <w:ind w:left="720" w:hanging="720"/>
      </w:pPr>
    </w:lvl>
    <w:lvl w:ilvl="2">
      <w:start w:val="1"/>
      <w:numFmt w:val="lowerLetter"/>
      <w:lvlText w:val="%3."/>
      <w:lvlJc w:val="left"/>
      <w:pPr>
        <w:tabs>
          <w:tab w:val="num" w:pos="1800"/>
        </w:tabs>
        <w:ind w:left="1800" w:hanging="360"/>
      </w:pPr>
      <w:rPr>
        <w:rFonts w:ascii="Times New Roman Bold" w:hAnsi="Times New Roman Bold"/>
        <w:b/>
        <w:i w:val="0"/>
        <w:sz w:val="24"/>
      </w:rPr>
    </w:lvl>
    <w:lvl w:ilvl="3">
      <w:start w:val="1"/>
      <w:numFmt w:val="lowerRoman"/>
      <w:lvlText w:val="(%4)"/>
      <w:lvlJc w:val="left"/>
      <w:pPr>
        <w:tabs>
          <w:tab w:val="num" w:pos="2088"/>
        </w:tabs>
        <w:ind w:left="2088" w:hanging="288"/>
      </w:pPr>
      <w:rPr>
        <w:rFonts w:ascii="Times New Roman Bold" w:hAnsi="Times New Roman Bold"/>
        <w:b/>
        <w:i w:val="0"/>
        <w:sz w:val="24"/>
      </w:r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 w15:restartNumberingAfterBreak="0">
    <w:nsid w:val="029F4BCA"/>
    <w:multiLevelType w:val="multilevel"/>
    <w:tmpl w:val="0802AD28"/>
    <w:lvl w:ilvl="0">
      <w:start w:val="1"/>
      <w:numFmt w:val="none"/>
      <w:lvlRestart w:val="0"/>
      <w:pStyle w:val="FirstHeading"/>
      <w:suff w:val="nothing"/>
      <w:lvlText w:val=""/>
      <w:lvlJc w:val="left"/>
      <w:pPr>
        <w:ind w:left="4824" w:hanging="720"/>
      </w:pPr>
      <w:rPr>
        <w:rFonts w:hint="default"/>
      </w:rPr>
    </w:lvl>
    <w:lvl w:ilvl="1">
      <w:start w:val="1"/>
      <w:numFmt w:val="decimal"/>
      <w:pStyle w:val="SecHeading"/>
      <w:lvlText w:val="%2."/>
      <w:lvlJc w:val="left"/>
      <w:pPr>
        <w:tabs>
          <w:tab w:val="num" w:pos="1285"/>
        </w:tabs>
        <w:ind w:left="1285" w:hanging="576"/>
      </w:pPr>
      <w:rPr>
        <w:rFonts w:hint="default"/>
        <w:b/>
      </w:rPr>
    </w:lvl>
    <w:lvl w:ilvl="2">
      <w:start w:val="1"/>
      <w:numFmt w:val="lowerLetter"/>
      <w:pStyle w:val="SubHeading1"/>
      <w:lvlText w:val="%3)"/>
      <w:lvlJc w:val="left"/>
      <w:pPr>
        <w:tabs>
          <w:tab w:val="num" w:pos="5976"/>
        </w:tabs>
        <w:ind w:left="5976" w:hanging="576"/>
      </w:pPr>
      <w:rPr>
        <w:rFonts w:hint="default"/>
        <w:b/>
      </w:rPr>
    </w:lvl>
    <w:lvl w:ilvl="3">
      <w:start w:val="1"/>
      <w:numFmt w:val="lowerRoman"/>
      <w:pStyle w:val="Subheading2"/>
      <w:lvlText w:val="(%4)"/>
      <w:lvlJc w:val="right"/>
      <w:pPr>
        <w:tabs>
          <w:tab w:val="num" w:pos="6480"/>
        </w:tabs>
        <w:ind w:left="6480" w:hanging="288"/>
      </w:pPr>
      <w:rPr>
        <w:rFonts w:hint="default"/>
        <w:b/>
      </w:rPr>
    </w:lvl>
    <w:lvl w:ilvl="4">
      <w:start w:val="1"/>
      <w:numFmt w:val="decimal"/>
      <w:pStyle w:val="Heading5"/>
      <w:lvlText w:val="%5)"/>
      <w:lvlJc w:val="left"/>
      <w:pPr>
        <w:ind w:left="5112" w:hanging="432"/>
      </w:pPr>
      <w:rPr>
        <w:rFonts w:hint="default"/>
      </w:rPr>
    </w:lvl>
    <w:lvl w:ilvl="5">
      <w:start w:val="1"/>
      <w:numFmt w:val="lowerLetter"/>
      <w:pStyle w:val="Heading6"/>
      <w:lvlText w:val="%6)"/>
      <w:lvlJc w:val="left"/>
      <w:pPr>
        <w:ind w:left="5256" w:hanging="432"/>
      </w:pPr>
      <w:rPr>
        <w:rFonts w:hint="default"/>
      </w:rPr>
    </w:lvl>
    <w:lvl w:ilvl="6">
      <w:start w:val="1"/>
      <w:numFmt w:val="lowerRoman"/>
      <w:pStyle w:val="Heading7"/>
      <w:lvlText w:val="%7)"/>
      <w:lvlJc w:val="right"/>
      <w:pPr>
        <w:ind w:left="5400" w:hanging="288"/>
      </w:pPr>
      <w:rPr>
        <w:rFonts w:hint="default"/>
      </w:rPr>
    </w:lvl>
    <w:lvl w:ilvl="7">
      <w:start w:val="1"/>
      <w:numFmt w:val="lowerLetter"/>
      <w:pStyle w:val="Heading8"/>
      <w:lvlText w:val="%8."/>
      <w:lvlJc w:val="left"/>
      <w:pPr>
        <w:ind w:left="5544" w:hanging="432"/>
      </w:pPr>
      <w:rPr>
        <w:rFonts w:hint="default"/>
      </w:rPr>
    </w:lvl>
    <w:lvl w:ilvl="8">
      <w:start w:val="1"/>
      <w:numFmt w:val="lowerRoman"/>
      <w:pStyle w:val="Heading9"/>
      <w:lvlText w:val="%9."/>
      <w:lvlJc w:val="right"/>
      <w:pPr>
        <w:ind w:left="5688" w:hanging="144"/>
      </w:pPr>
      <w:rPr>
        <w:rFonts w:hint="default"/>
      </w:rPr>
    </w:lvl>
  </w:abstractNum>
  <w:abstractNum w:abstractNumId="2" w15:restartNumberingAfterBreak="0">
    <w:nsid w:val="02D43F4B"/>
    <w:multiLevelType w:val="hybridMultilevel"/>
    <w:tmpl w:val="B38C8240"/>
    <w:lvl w:ilvl="0" w:tplc="5E3693E4">
      <w:start w:val="1"/>
      <w:numFmt w:val="lowerRoman"/>
      <w:lvlText w:val="%1."/>
      <w:lvlJc w:val="right"/>
      <w:pPr>
        <w:ind w:left="720" w:hanging="360"/>
      </w:pPr>
      <w:rPr>
        <w:rFonts w:ascii="Arial" w:hAnsi="Arial" w:cs="Arial" w:hint="default"/>
        <w:b w:val="0"/>
      </w:rPr>
    </w:lvl>
    <w:lvl w:ilvl="1" w:tplc="3C0A0019" w:tentative="1">
      <w:start w:val="1"/>
      <w:numFmt w:val="lowerLetter"/>
      <w:lvlText w:val="%2."/>
      <w:lvlJc w:val="left"/>
      <w:pPr>
        <w:ind w:left="1440" w:hanging="360"/>
      </w:pPr>
    </w:lvl>
    <w:lvl w:ilvl="2" w:tplc="3C0A001B">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15:restartNumberingAfterBreak="0">
    <w:nsid w:val="030F0F9E"/>
    <w:multiLevelType w:val="multilevel"/>
    <w:tmpl w:val="C3F06A62"/>
    <w:lvl w:ilvl="0">
      <w:start w:val="3"/>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1080" w:hanging="108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440" w:hanging="144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800" w:hanging="1800"/>
      </w:pPr>
      <w:rPr>
        <w:rFonts w:hint="default"/>
        <w:sz w:val="22"/>
      </w:rPr>
    </w:lvl>
    <w:lvl w:ilvl="8">
      <w:start w:val="1"/>
      <w:numFmt w:val="decimal"/>
      <w:lvlText w:val="%1.%2.%3.%4.%5.%6.%7.%8.%9"/>
      <w:lvlJc w:val="left"/>
      <w:pPr>
        <w:ind w:left="1800" w:hanging="1800"/>
      </w:pPr>
      <w:rPr>
        <w:rFonts w:hint="default"/>
        <w:sz w:val="22"/>
      </w:rPr>
    </w:lvl>
  </w:abstractNum>
  <w:abstractNum w:abstractNumId="4" w15:restartNumberingAfterBreak="0">
    <w:nsid w:val="0CA707DF"/>
    <w:multiLevelType w:val="hybridMultilevel"/>
    <w:tmpl w:val="5764315E"/>
    <w:lvl w:ilvl="0" w:tplc="5E926CCE">
      <w:start w:val="1"/>
      <w:numFmt w:val="decimal"/>
      <w:lvlText w:val="%1."/>
      <w:lvlJc w:val="left"/>
      <w:pPr>
        <w:ind w:left="720" w:hanging="360"/>
      </w:pPr>
    </w:lvl>
    <w:lvl w:ilvl="1" w:tplc="96AE13C2">
      <w:start w:val="1"/>
      <w:numFmt w:val="lowerLetter"/>
      <w:lvlText w:val="%2."/>
      <w:lvlJc w:val="left"/>
      <w:pPr>
        <w:ind w:left="1440" w:hanging="360"/>
      </w:pPr>
    </w:lvl>
    <w:lvl w:ilvl="2" w:tplc="6D8E7E98">
      <w:start w:val="1"/>
      <w:numFmt w:val="lowerRoman"/>
      <w:lvlText w:val="%3."/>
      <w:lvlJc w:val="right"/>
      <w:pPr>
        <w:ind w:left="2160" w:hanging="180"/>
      </w:pPr>
    </w:lvl>
    <w:lvl w:ilvl="3" w:tplc="EFC631B4">
      <w:start w:val="1"/>
      <w:numFmt w:val="decimal"/>
      <w:lvlText w:val="%4."/>
      <w:lvlJc w:val="left"/>
      <w:pPr>
        <w:ind w:left="2880" w:hanging="360"/>
      </w:pPr>
    </w:lvl>
    <w:lvl w:ilvl="4" w:tplc="11343E68">
      <w:start w:val="1"/>
      <w:numFmt w:val="lowerLetter"/>
      <w:lvlText w:val="%5."/>
      <w:lvlJc w:val="left"/>
      <w:pPr>
        <w:ind w:left="3600" w:hanging="360"/>
      </w:pPr>
    </w:lvl>
    <w:lvl w:ilvl="5" w:tplc="8236C7BC">
      <w:start w:val="1"/>
      <w:numFmt w:val="lowerRoman"/>
      <w:lvlText w:val="%6."/>
      <w:lvlJc w:val="right"/>
      <w:pPr>
        <w:ind w:left="4320" w:hanging="180"/>
      </w:pPr>
    </w:lvl>
    <w:lvl w:ilvl="6" w:tplc="F3A48B94">
      <w:start w:val="1"/>
      <w:numFmt w:val="decimal"/>
      <w:lvlText w:val="%7."/>
      <w:lvlJc w:val="left"/>
      <w:pPr>
        <w:ind w:left="5040" w:hanging="360"/>
      </w:pPr>
    </w:lvl>
    <w:lvl w:ilvl="7" w:tplc="29C6EE3A">
      <w:start w:val="1"/>
      <w:numFmt w:val="lowerLetter"/>
      <w:lvlText w:val="%8."/>
      <w:lvlJc w:val="left"/>
      <w:pPr>
        <w:ind w:left="5760" w:hanging="360"/>
      </w:pPr>
    </w:lvl>
    <w:lvl w:ilvl="8" w:tplc="D7BA89D8">
      <w:start w:val="1"/>
      <w:numFmt w:val="lowerRoman"/>
      <w:lvlText w:val="%9."/>
      <w:lvlJc w:val="right"/>
      <w:pPr>
        <w:ind w:left="6480" w:hanging="180"/>
      </w:pPr>
    </w:lvl>
  </w:abstractNum>
  <w:abstractNum w:abstractNumId="5" w15:restartNumberingAfterBreak="0">
    <w:nsid w:val="10437A52"/>
    <w:multiLevelType w:val="hybridMultilevel"/>
    <w:tmpl w:val="FD0EB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630CF0"/>
    <w:multiLevelType w:val="hybridMultilevel"/>
    <w:tmpl w:val="71AAF878"/>
    <w:lvl w:ilvl="0" w:tplc="CE7E7684">
      <w:start w:val="1"/>
      <w:numFmt w:val="decimal"/>
      <w:lvlText w:val="2.%1"/>
      <w:lvlJc w:val="right"/>
      <w:pPr>
        <w:ind w:left="117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843485"/>
    <w:multiLevelType w:val="hybridMultilevel"/>
    <w:tmpl w:val="40E60A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052FB0"/>
    <w:multiLevelType w:val="singleLevel"/>
    <w:tmpl w:val="27BCABEC"/>
    <w:lvl w:ilvl="0">
      <w:start w:val="1"/>
      <w:numFmt w:val="decimal"/>
      <w:pStyle w:val="Paragraph1"/>
      <w:lvlText w:val="%1."/>
      <w:lvlJc w:val="left"/>
      <w:pPr>
        <w:tabs>
          <w:tab w:val="num" w:pos="1080"/>
        </w:tabs>
        <w:ind w:left="1080" w:hanging="360"/>
      </w:pPr>
      <w:rPr>
        <w:rFonts w:ascii="Times New Roman" w:hAnsi="Times New Roman" w:hint="default"/>
        <w:b w:val="0"/>
        <w:i w:val="0"/>
        <w:sz w:val="24"/>
      </w:rPr>
    </w:lvl>
  </w:abstractNum>
  <w:abstractNum w:abstractNumId="9" w15:restartNumberingAfterBreak="0">
    <w:nsid w:val="1B694109"/>
    <w:multiLevelType w:val="hybridMultilevel"/>
    <w:tmpl w:val="AD7618B6"/>
    <w:lvl w:ilvl="0" w:tplc="24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0" w15:restartNumberingAfterBreak="0">
    <w:nsid w:val="1C883392"/>
    <w:multiLevelType w:val="hybridMultilevel"/>
    <w:tmpl w:val="9992183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 w15:restartNumberingAfterBreak="0">
    <w:nsid w:val="24213107"/>
    <w:multiLevelType w:val="hybridMultilevel"/>
    <w:tmpl w:val="28DCD722"/>
    <w:lvl w:ilvl="0" w:tplc="F876917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7BB725C"/>
    <w:multiLevelType w:val="multilevel"/>
    <w:tmpl w:val="55B21E22"/>
    <w:lvl w:ilvl="0">
      <w:start w:val="1"/>
      <w:numFmt w:val="upperRoman"/>
      <w:lvlRestart w:val="0"/>
      <w:pStyle w:val="Chapter"/>
      <w:lvlText w:val="%1."/>
      <w:lvlJc w:val="center"/>
      <w:pPr>
        <w:tabs>
          <w:tab w:val="num" w:pos="2088"/>
        </w:tabs>
        <w:ind w:left="1440" w:firstLine="288"/>
      </w:pPr>
      <w:rPr>
        <w:rFonts w:hint="default"/>
        <w:b/>
        <w:i w:val="0"/>
      </w:rPr>
    </w:lvl>
    <w:lvl w:ilvl="1">
      <w:start w:val="1"/>
      <w:numFmt w:val="decimal"/>
      <w:pStyle w:val="Paragraph"/>
      <w:lvlText w:val="1.%2"/>
      <w:lvlJc w:val="right"/>
      <w:pPr>
        <w:tabs>
          <w:tab w:val="num" w:pos="2736"/>
        </w:tabs>
        <w:ind w:left="2736" w:hanging="1296"/>
      </w:pPr>
      <w:rPr>
        <w:rFonts w:ascii="Arial" w:hAnsi="Arial" w:cs="Arial" w:hint="default"/>
        <w:b w:val="0"/>
        <w:sz w:val="22"/>
        <w:szCs w:val="22"/>
        <w:lang w:val="es-ES_tradnl"/>
      </w:rPr>
    </w:lvl>
    <w:lvl w:ilvl="2">
      <w:start w:val="1"/>
      <w:numFmt w:val="lowerLetter"/>
      <w:pStyle w:val="subpar"/>
      <w:lvlText w:val="%3."/>
      <w:lvlJc w:val="left"/>
      <w:pPr>
        <w:tabs>
          <w:tab w:val="num" w:pos="2592"/>
        </w:tabs>
        <w:ind w:left="2592" w:hanging="432"/>
      </w:pPr>
      <w:rPr>
        <w:rFonts w:hint="default"/>
        <w:b w:val="0"/>
      </w:rPr>
    </w:lvl>
    <w:lvl w:ilvl="3">
      <w:start w:val="1"/>
      <w:numFmt w:val="lowerRoman"/>
      <w:pStyle w:val="SubSubPar"/>
      <w:lvlText w:val="%4."/>
      <w:lvlJc w:val="right"/>
      <w:pPr>
        <w:tabs>
          <w:tab w:val="num" w:pos="3024"/>
        </w:tabs>
        <w:ind w:left="3024" w:hanging="288"/>
      </w:pPr>
      <w:rPr>
        <w:rFonts w:hint="default"/>
      </w:rPr>
    </w:lvl>
    <w:lvl w:ilvl="4">
      <w:start w:val="1"/>
      <w:numFmt w:val="decimal"/>
      <w:lvlText w:val="%1.%2.%3.%4.%5"/>
      <w:lvlJc w:val="left"/>
      <w:pPr>
        <w:ind w:left="2448" w:hanging="1008"/>
      </w:pPr>
      <w:rPr>
        <w:rFonts w:hint="default"/>
      </w:rPr>
    </w:lvl>
    <w:lvl w:ilvl="5">
      <w:start w:val="1"/>
      <w:numFmt w:val="decimal"/>
      <w:lvlText w:val="%1.%2.%3.%4.%5.%6"/>
      <w:lvlJc w:val="left"/>
      <w:pPr>
        <w:ind w:left="2592" w:hanging="1152"/>
      </w:pPr>
      <w:rPr>
        <w:rFonts w:hint="default"/>
      </w:rPr>
    </w:lvl>
    <w:lvl w:ilvl="6">
      <w:start w:val="1"/>
      <w:numFmt w:val="decimal"/>
      <w:lvlText w:val="%1.%2.%3.%4.%5.%6.%7"/>
      <w:lvlJc w:val="left"/>
      <w:pPr>
        <w:ind w:left="2736" w:hanging="1296"/>
      </w:pPr>
      <w:rPr>
        <w:rFonts w:hint="default"/>
      </w:rPr>
    </w:lvl>
    <w:lvl w:ilvl="7">
      <w:start w:val="1"/>
      <w:numFmt w:val="decimal"/>
      <w:lvlText w:val="%1.%2.%3.%4.%5.%6.%7.%8"/>
      <w:lvlJc w:val="left"/>
      <w:pPr>
        <w:ind w:left="2880" w:hanging="1440"/>
      </w:pPr>
      <w:rPr>
        <w:rFonts w:hint="default"/>
      </w:rPr>
    </w:lvl>
    <w:lvl w:ilvl="8">
      <w:start w:val="1"/>
      <w:numFmt w:val="decimal"/>
      <w:lvlText w:val="%1.%2.%3.%4.%5.%6.%7.%8.%9"/>
      <w:lvlJc w:val="left"/>
      <w:pPr>
        <w:ind w:left="3024" w:hanging="1584"/>
      </w:pPr>
      <w:rPr>
        <w:rFonts w:hint="default"/>
      </w:rPr>
    </w:lvl>
  </w:abstractNum>
  <w:abstractNum w:abstractNumId="13" w15:restartNumberingAfterBreak="0">
    <w:nsid w:val="2C4339DE"/>
    <w:multiLevelType w:val="singleLevel"/>
    <w:tmpl w:val="70722908"/>
    <w:lvl w:ilvl="0">
      <w:start w:val="1"/>
      <w:numFmt w:val="decimal"/>
      <w:pStyle w:val="Heading3"/>
      <w:lvlText w:val="%1."/>
      <w:lvlJc w:val="left"/>
      <w:pPr>
        <w:tabs>
          <w:tab w:val="num" w:pos="1080"/>
        </w:tabs>
        <w:ind w:left="1080" w:hanging="360"/>
      </w:pPr>
      <w:rPr>
        <w:rFonts w:ascii="Times New Roman Bold" w:hAnsi="Times New Roman Bold" w:hint="default"/>
        <w:b/>
        <w:i w:val="0"/>
        <w:sz w:val="24"/>
      </w:rPr>
    </w:lvl>
  </w:abstractNum>
  <w:abstractNum w:abstractNumId="14" w15:restartNumberingAfterBreak="0">
    <w:nsid w:val="359B4991"/>
    <w:multiLevelType w:val="multilevel"/>
    <w:tmpl w:val="D346AF9A"/>
    <w:lvl w:ilvl="0">
      <w:start w:val="1"/>
      <w:numFmt w:val="upperRoman"/>
      <w:lvlRestart w:val="0"/>
      <w:lvlText w:val="%1."/>
      <w:lvlJc w:val="center"/>
      <w:pPr>
        <w:tabs>
          <w:tab w:val="num" w:pos="1080"/>
        </w:tabs>
        <w:ind w:left="432" w:firstLine="288"/>
      </w:pPr>
      <w:rPr>
        <w:b/>
        <w:i w:val="0"/>
      </w:rPr>
    </w:lvl>
    <w:lvl w:ilvl="1">
      <w:start w:val="1"/>
      <w:numFmt w:val="decimal"/>
      <w:isLgl/>
      <w:lvlText w:val="%1.%2"/>
      <w:lvlJc w:val="left"/>
      <w:pPr>
        <w:tabs>
          <w:tab w:val="num" w:pos="2448"/>
        </w:tabs>
        <w:ind w:left="2448" w:hanging="1296"/>
      </w:pPr>
      <w:rPr>
        <w:b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5" w15:restartNumberingAfterBreak="0">
    <w:nsid w:val="37C0072E"/>
    <w:multiLevelType w:val="singleLevel"/>
    <w:tmpl w:val="7F882BA0"/>
    <w:lvl w:ilvl="0">
      <w:start w:val="1"/>
      <w:numFmt w:val="bullet"/>
      <w:pStyle w:val="bullets"/>
      <w:lvlText w:val=""/>
      <w:lvlJc w:val="left"/>
      <w:pPr>
        <w:tabs>
          <w:tab w:val="num" w:pos="1296"/>
        </w:tabs>
        <w:ind w:left="1296" w:hanging="576"/>
      </w:pPr>
      <w:rPr>
        <w:rFonts w:ascii="Symbol" w:hAnsi="Symbol" w:hint="default"/>
      </w:rPr>
    </w:lvl>
  </w:abstractNum>
  <w:abstractNum w:abstractNumId="16" w15:restartNumberingAfterBreak="0">
    <w:nsid w:val="38C76780"/>
    <w:multiLevelType w:val="singleLevel"/>
    <w:tmpl w:val="026672CC"/>
    <w:lvl w:ilvl="0">
      <w:start w:val="1"/>
      <w:numFmt w:val="lowerRoman"/>
      <w:pStyle w:val="RomanParagraph"/>
      <w:lvlText w:val="(%1)"/>
      <w:lvlJc w:val="right"/>
      <w:pPr>
        <w:tabs>
          <w:tab w:val="num" w:pos="1728"/>
        </w:tabs>
        <w:ind w:left="1728" w:hanging="288"/>
      </w:pPr>
      <w:rPr>
        <w:rFonts w:ascii="Times New Roman" w:hAnsi="Times New Roman" w:hint="default"/>
        <w:b w:val="0"/>
        <w:i w:val="0"/>
        <w:sz w:val="24"/>
      </w:rPr>
    </w:lvl>
  </w:abstractNum>
  <w:abstractNum w:abstractNumId="17" w15:restartNumberingAfterBreak="0">
    <w:nsid w:val="3A215576"/>
    <w:multiLevelType w:val="hybridMultilevel"/>
    <w:tmpl w:val="E2FCA3EE"/>
    <w:lvl w:ilvl="0" w:tplc="240A0015">
      <w:start w:val="1"/>
      <w:numFmt w:val="upperLetter"/>
      <w:lvlText w:val="%1."/>
      <w:lvlJc w:val="left"/>
      <w:pPr>
        <w:ind w:left="720" w:hanging="360"/>
      </w:pPr>
      <w:rPr>
        <w:rFonts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3C6E07F4"/>
    <w:multiLevelType w:val="singleLevel"/>
    <w:tmpl w:val="CC42BB9A"/>
    <w:lvl w:ilvl="0">
      <w:start w:val="1"/>
      <w:numFmt w:val="upperLetter"/>
      <w:lvlRestart w:val="0"/>
      <w:pStyle w:val="Heading2"/>
      <w:lvlText w:val="%1."/>
      <w:lvlJc w:val="left"/>
      <w:pPr>
        <w:tabs>
          <w:tab w:val="num" w:pos="720"/>
        </w:tabs>
        <w:ind w:left="720" w:hanging="720"/>
      </w:pPr>
      <w:rPr>
        <w:rFonts w:ascii="Times New Roman Bold" w:hAnsi="Times New Roman Bold" w:hint="default"/>
        <w:b/>
        <w:i w:val="0"/>
        <w:sz w:val="24"/>
      </w:rPr>
    </w:lvl>
  </w:abstractNum>
  <w:abstractNum w:abstractNumId="19" w15:restartNumberingAfterBreak="0">
    <w:nsid w:val="466E32FE"/>
    <w:multiLevelType w:val="hybridMultilevel"/>
    <w:tmpl w:val="01B6F32E"/>
    <w:lvl w:ilvl="0" w:tplc="B15CBCFA">
      <w:start w:val="1"/>
      <w:numFmt w:val="decimal"/>
      <w:lvlText w:val="%1."/>
      <w:lvlJc w:val="left"/>
      <w:pPr>
        <w:ind w:left="720" w:hanging="360"/>
      </w:pPr>
    </w:lvl>
    <w:lvl w:ilvl="1" w:tplc="5C34B240">
      <w:start w:val="1"/>
      <w:numFmt w:val="lowerLetter"/>
      <w:lvlText w:val="%2."/>
      <w:lvlJc w:val="left"/>
      <w:pPr>
        <w:ind w:left="1440" w:hanging="360"/>
      </w:pPr>
    </w:lvl>
    <w:lvl w:ilvl="2" w:tplc="D5CEFF38">
      <w:start w:val="1"/>
      <w:numFmt w:val="lowerRoman"/>
      <w:lvlText w:val="%3."/>
      <w:lvlJc w:val="right"/>
      <w:pPr>
        <w:ind w:left="2160" w:hanging="180"/>
      </w:pPr>
    </w:lvl>
    <w:lvl w:ilvl="3" w:tplc="9312C27E">
      <w:start w:val="1"/>
      <w:numFmt w:val="decimal"/>
      <w:lvlText w:val="%4."/>
      <w:lvlJc w:val="left"/>
      <w:pPr>
        <w:ind w:left="2880" w:hanging="360"/>
      </w:pPr>
    </w:lvl>
    <w:lvl w:ilvl="4" w:tplc="0E36AD42">
      <w:start w:val="1"/>
      <w:numFmt w:val="lowerLetter"/>
      <w:lvlText w:val="%5."/>
      <w:lvlJc w:val="left"/>
      <w:pPr>
        <w:ind w:left="3600" w:hanging="360"/>
      </w:pPr>
    </w:lvl>
    <w:lvl w:ilvl="5" w:tplc="5C06E4F4">
      <w:start w:val="1"/>
      <w:numFmt w:val="lowerRoman"/>
      <w:lvlText w:val="%6."/>
      <w:lvlJc w:val="right"/>
      <w:pPr>
        <w:ind w:left="4320" w:hanging="180"/>
      </w:pPr>
    </w:lvl>
    <w:lvl w:ilvl="6" w:tplc="161A4624">
      <w:start w:val="1"/>
      <w:numFmt w:val="decimal"/>
      <w:lvlText w:val="%7."/>
      <w:lvlJc w:val="left"/>
      <w:pPr>
        <w:ind w:left="5040" w:hanging="360"/>
      </w:pPr>
    </w:lvl>
    <w:lvl w:ilvl="7" w:tplc="6A8CD4CE">
      <w:start w:val="1"/>
      <w:numFmt w:val="lowerLetter"/>
      <w:lvlText w:val="%8."/>
      <w:lvlJc w:val="left"/>
      <w:pPr>
        <w:ind w:left="5760" w:hanging="360"/>
      </w:pPr>
    </w:lvl>
    <w:lvl w:ilvl="8" w:tplc="84180AFA">
      <w:start w:val="1"/>
      <w:numFmt w:val="lowerRoman"/>
      <w:lvlText w:val="%9."/>
      <w:lvlJc w:val="right"/>
      <w:pPr>
        <w:ind w:left="6480" w:hanging="180"/>
      </w:pPr>
    </w:lvl>
  </w:abstractNum>
  <w:abstractNum w:abstractNumId="20" w15:restartNumberingAfterBreak="0">
    <w:nsid w:val="48C74FB5"/>
    <w:multiLevelType w:val="multilevel"/>
    <w:tmpl w:val="871A584A"/>
    <w:lvl w:ilvl="0">
      <w:start w:val="1"/>
      <w:numFmt w:val="lowerLetter"/>
      <w:lvlText w:val="%1."/>
      <w:lvlJc w:val="left"/>
      <w:pPr>
        <w:tabs>
          <w:tab w:val="num" w:pos="2088"/>
        </w:tabs>
        <w:ind w:left="1440" w:firstLine="288"/>
      </w:pPr>
      <w:rPr>
        <w:rFonts w:ascii="Arial" w:eastAsia="Calibri" w:hAnsi="Arial" w:cs="Arial"/>
        <w:b w:val="0"/>
        <w:i w:val="0"/>
      </w:rPr>
    </w:lvl>
    <w:lvl w:ilvl="1">
      <w:start w:val="1"/>
      <w:numFmt w:val="bullet"/>
      <w:lvlText w:val=""/>
      <w:lvlJc w:val="left"/>
      <w:pPr>
        <w:tabs>
          <w:tab w:val="num" w:pos="2736"/>
        </w:tabs>
        <w:ind w:left="2736" w:hanging="1296"/>
      </w:pPr>
      <w:rPr>
        <w:rFonts w:ascii="Symbol" w:hAnsi="Symbol" w:hint="default"/>
        <w:b w:val="0"/>
        <w:sz w:val="22"/>
        <w:szCs w:val="22"/>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1" w15:restartNumberingAfterBreak="0">
    <w:nsid w:val="4988280B"/>
    <w:multiLevelType w:val="hybridMultilevel"/>
    <w:tmpl w:val="B8287FB0"/>
    <w:lvl w:ilvl="0" w:tplc="D6D08B22">
      <w:start w:val="1"/>
      <w:numFmt w:val="decimal"/>
      <w:lvlText w:val="2.%1"/>
      <w:lvlJc w:val="right"/>
      <w:pPr>
        <w:ind w:left="1440" w:hanging="360"/>
      </w:pPr>
      <w:rPr>
        <w:rFonts w:ascii="Arial" w:hAnsi="Arial" w:cs="Arial"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4A167A3E"/>
    <w:multiLevelType w:val="hybridMultilevel"/>
    <w:tmpl w:val="9D3C99A2"/>
    <w:lvl w:ilvl="0" w:tplc="41629DC4">
      <w:start w:val="1"/>
      <w:numFmt w:val="decimal"/>
      <w:pStyle w:val="TItuloAnexo"/>
      <w:lvlText w:val="%1."/>
      <w:lvlJc w:val="left"/>
      <w:pPr>
        <w:ind w:left="928" w:hanging="360"/>
      </w:pPr>
      <w:rPr>
        <w:rFonts w:hint="default"/>
      </w:rPr>
    </w:lvl>
    <w:lvl w:ilvl="1" w:tplc="199CF7D0">
      <w:start w:val="1"/>
      <w:numFmt w:val="lowerLetter"/>
      <w:lvlText w:val="%2."/>
      <w:lvlJc w:val="left"/>
      <w:pPr>
        <w:ind w:left="1648" w:hanging="360"/>
      </w:pPr>
    </w:lvl>
    <w:lvl w:ilvl="2" w:tplc="745C8588" w:tentative="1">
      <w:start w:val="1"/>
      <w:numFmt w:val="lowerRoman"/>
      <w:lvlText w:val="%3."/>
      <w:lvlJc w:val="right"/>
      <w:pPr>
        <w:ind w:left="2368" w:hanging="180"/>
      </w:pPr>
    </w:lvl>
    <w:lvl w:ilvl="3" w:tplc="5A7A785C" w:tentative="1">
      <w:start w:val="1"/>
      <w:numFmt w:val="decimal"/>
      <w:lvlText w:val="%4."/>
      <w:lvlJc w:val="left"/>
      <w:pPr>
        <w:ind w:left="3088" w:hanging="360"/>
      </w:pPr>
    </w:lvl>
    <w:lvl w:ilvl="4" w:tplc="FB3CE1D8" w:tentative="1">
      <w:start w:val="1"/>
      <w:numFmt w:val="lowerLetter"/>
      <w:lvlText w:val="%5."/>
      <w:lvlJc w:val="left"/>
      <w:pPr>
        <w:ind w:left="3808" w:hanging="360"/>
      </w:pPr>
    </w:lvl>
    <w:lvl w:ilvl="5" w:tplc="D81E712A" w:tentative="1">
      <w:start w:val="1"/>
      <w:numFmt w:val="lowerRoman"/>
      <w:lvlText w:val="%6."/>
      <w:lvlJc w:val="right"/>
      <w:pPr>
        <w:ind w:left="4528" w:hanging="180"/>
      </w:pPr>
    </w:lvl>
    <w:lvl w:ilvl="6" w:tplc="B3D2257E" w:tentative="1">
      <w:start w:val="1"/>
      <w:numFmt w:val="decimal"/>
      <w:lvlText w:val="%7."/>
      <w:lvlJc w:val="left"/>
      <w:pPr>
        <w:ind w:left="5248" w:hanging="360"/>
      </w:pPr>
    </w:lvl>
    <w:lvl w:ilvl="7" w:tplc="AAE4A2B8" w:tentative="1">
      <w:start w:val="1"/>
      <w:numFmt w:val="lowerLetter"/>
      <w:lvlText w:val="%8."/>
      <w:lvlJc w:val="left"/>
      <w:pPr>
        <w:ind w:left="5968" w:hanging="360"/>
      </w:pPr>
    </w:lvl>
    <w:lvl w:ilvl="8" w:tplc="F000E49A" w:tentative="1">
      <w:start w:val="1"/>
      <w:numFmt w:val="lowerRoman"/>
      <w:lvlText w:val="%9."/>
      <w:lvlJc w:val="right"/>
      <w:pPr>
        <w:ind w:left="6688" w:hanging="180"/>
      </w:pPr>
    </w:lvl>
  </w:abstractNum>
  <w:abstractNum w:abstractNumId="23" w15:restartNumberingAfterBreak="0">
    <w:nsid w:val="4B4C727E"/>
    <w:multiLevelType w:val="hybridMultilevel"/>
    <w:tmpl w:val="DABAC04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4" w15:restartNumberingAfterBreak="0">
    <w:nsid w:val="54033AE3"/>
    <w:multiLevelType w:val="hybridMultilevel"/>
    <w:tmpl w:val="B17A0DDC"/>
    <w:lvl w:ilvl="0" w:tplc="04090017">
      <w:start w:val="1"/>
      <w:numFmt w:val="lowerLetter"/>
      <w:lvlText w:val="%1)"/>
      <w:lvlJc w:val="left"/>
      <w:pPr>
        <w:ind w:left="360" w:hanging="360"/>
      </w:pPr>
      <w:rPr>
        <w:rFont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5" w15:restartNumberingAfterBreak="0">
    <w:nsid w:val="57855CE9"/>
    <w:multiLevelType w:val="multilevel"/>
    <w:tmpl w:val="5296CE08"/>
    <w:lvl w:ilvl="0">
      <w:start w:val="1"/>
      <w:numFmt w:val="upperRoman"/>
      <w:lvlText w:val="%1."/>
      <w:lvlJc w:val="right"/>
      <w:pPr>
        <w:ind w:left="2160" w:hanging="360"/>
      </w:pPr>
    </w:lvl>
    <w:lvl w:ilvl="1">
      <w:start w:val="1"/>
      <w:numFmt w:val="decimal"/>
      <w:isLgl/>
      <w:lvlText w:val="%1.%2"/>
      <w:lvlJc w:val="left"/>
      <w:pPr>
        <w:ind w:left="2160" w:hanging="36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600" w:hanging="1800"/>
      </w:pPr>
      <w:rPr>
        <w:rFonts w:hint="default"/>
      </w:rPr>
    </w:lvl>
    <w:lvl w:ilvl="8">
      <w:start w:val="1"/>
      <w:numFmt w:val="decimal"/>
      <w:isLgl/>
      <w:lvlText w:val="%1.%2.%3.%4.%5.%6.%7.%8.%9"/>
      <w:lvlJc w:val="left"/>
      <w:pPr>
        <w:ind w:left="3600" w:hanging="1800"/>
      </w:pPr>
      <w:rPr>
        <w:rFonts w:hint="default"/>
      </w:rPr>
    </w:lvl>
  </w:abstractNum>
  <w:abstractNum w:abstractNumId="26" w15:restartNumberingAfterBreak="0">
    <w:nsid w:val="609923C8"/>
    <w:multiLevelType w:val="multilevel"/>
    <w:tmpl w:val="5576E6A8"/>
    <w:lvl w:ilvl="0">
      <w:start w:val="1"/>
      <w:numFmt w:val="upperLetter"/>
      <w:pStyle w:val="Heading1"/>
      <w:lvlText w:val="%1."/>
      <w:lvlJc w:val="left"/>
      <w:pPr>
        <w:tabs>
          <w:tab w:val="num" w:pos="1170"/>
        </w:tabs>
        <w:ind w:left="1098" w:hanging="288"/>
      </w:pPr>
      <w:rPr>
        <w:rFonts w:hint="default"/>
        <w:b/>
        <w:i w:val="0"/>
        <w:sz w:val="24"/>
      </w:rPr>
    </w:lvl>
    <w:lvl w:ilvl="1">
      <w:start w:val="1"/>
      <w:numFmt w:val="decimal"/>
      <w:pStyle w:val="AutoNumpara"/>
      <w:isLgl/>
      <w:lvlText w:val="%1.%2"/>
      <w:lvlJc w:val="left"/>
      <w:pPr>
        <w:tabs>
          <w:tab w:val="num" w:pos="1530"/>
        </w:tabs>
        <w:ind w:left="1530" w:hanging="720"/>
      </w:pPr>
      <w:rPr>
        <w:rFonts w:hint="default"/>
        <w:b w:val="0"/>
      </w:rPr>
    </w:lvl>
    <w:lvl w:ilvl="2">
      <w:start w:val="1"/>
      <w:numFmt w:val="lowerLetter"/>
      <w:lvlRestart w:val="0"/>
      <w:pStyle w:val="Heading4"/>
      <w:lvlText w:val="%3."/>
      <w:lvlJc w:val="left"/>
      <w:pPr>
        <w:tabs>
          <w:tab w:val="num" w:pos="2610"/>
        </w:tabs>
        <w:ind w:left="2610" w:hanging="360"/>
      </w:pPr>
      <w:rPr>
        <w:rFonts w:ascii="Times New Roman Bold" w:hAnsi="Times New Roman Bold" w:hint="default"/>
        <w:b/>
        <w:i w:val="0"/>
        <w:sz w:val="24"/>
      </w:rPr>
    </w:lvl>
    <w:lvl w:ilvl="3">
      <w:start w:val="1"/>
      <w:numFmt w:val="lowerRoman"/>
      <w:lvlRestart w:val="0"/>
      <w:lvlText w:val="(%4)"/>
      <w:lvlJc w:val="right"/>
      <w:pPr>
        <w:tabs>
          <w:tab w:val="num" w:pos="2898"/>
        </w:tabs>
        <w:ind w:left="2898" w:hanging="288"/>
      </w:pPr>
      <w:rPr>
        <w:rFonts w:ascii="Times New Roman Bold" w:hAnsi="Times New Roman Bold" w:hint="default"/>
        <w:b/>
        <w:i w:val="0"/>
        <w:sz w:val="24"/>
      </w:rPr>
    </w:lvl>
    <w:lvl w:ilvl="4">
      <w:start w:val="1"/>
      <w:numFmt w:val="none"/>
      <w:lvlText w:val=""/>
      <w:lvlJc w:val="left"/>
      <w:pPr>
        <w:tabs>
          <w:tab w:val="num" w:pos="4050"/>
        </w:tabs>
        <w:ind w:left="3690" w:firstLine="0"/>
      </w:pPr>
      <w:rPr>
        <w:rFonts w:hint="default"/>
      </w:rPr>
    </w:lvl>
    <w:lvl w:ilvl="5">
      <w:start w:val="1"/>
      <w:numFmt w:val="none"/>
      <w:lvlText w:val=""/>
      <w:lvlJc w:val="left"/>
      <w:pPr>
        <w:tabs>
          <w:tab w:val="num" w:pos="4770"/>
        </w:tabs>
        <w:ind w:left="4410" w:firstLine="0"/>
      </w:pPr>
      <w:rPr>
        <w:rFonts w:hint="default"/>
      </w:rPr>
    </w:lvl>
    <w:lvl w:ilvl="6">
      <w:start w:val="1"/>
      <w:numFmt w:val="none"/>
      <w:lvlText w:val=""/>
      <w:lvlJc w:val="left"/>
      <w:pPr>
        <w:tabs>
          <w:tab w:val="num" w:pos="5490"/>
        </w:tabs>
        <w:ind w:left="5130" w:firstLine="0"/>
      </w:pPr>
      <w:rPr>
        <w:rFonts w:hint="default"/>
      </w:rPr>
    </w:lvl>
    <w:lvl w:ilvl="7">
      <w:start w:val="1"/>
      <w:numFmt w:val="none"/>
      <w:lvlText w:val=""/>
      <w:lvlJc w:val="left"/>
      <w:pPr>
        <w:tabs>
          <w:tab w:val="num" w:pos="6210"/>
        </w:tabs>
        <w:ind w:left="5850" w:firstLine="0"/>
      </w:pPr>
      <w:rPr>
        <w:rFonts w:hint="default"/>
      </w:rPr>
    </w:lvl>
    <w:lvl w:ilvl="8">
      <w:start w:val="1"/>
      <w:numFmt w:val="none"/>
      <w:lvlText w:val=""/>
      <w:lvlJc w:val="left"/>
      <w:pPr>
        <w:tabs>
          <w:tab w:val="num" w:pos="6930"/>
        </w:tabs>
        <w:ind w:left="6570" w:firstLine="0"/>
      </w:pPr>
      <w:rPr>
        <w:rFonts w:hint="default"/>
      </w:rPr>
    </w:lvl>
  </w:abstractNum>
  <w:abstractNum w:abstractNumId="27" w15:restartNumberingAfterBreak="0">
    <w:nsid w:val="632C5F2F"/>
    <w:multiLevelType w:val="hybridMultilevel"/>
    <w:tmpl w:val="B542353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8" w15:restartNumberingAfterBreak="0">
    <w:nsid w:val="655F308F"/>
    <w:multiLevelType w:val="hybridMultilevel"/>
    <w:tmpl w:val="F642F288"/>
    <w:lvl w:ilvl="0" w:tplc="C43A7E46">
      <w:start w:val="1"/>
      <w:numFmt w:val="lowerRoman"/>
      <w:pStyle w:val="Estilo1"/>
      <w:lvlText w:val="(%1)"/>
      <w:lvlJc w:val="left"/>
      <w:pPr>
        <w:ind w:left="1714" w:hanging="1005"/>
      </w:pPr>
      <w:rPr>
        <w:rFonts w:hint="default"/>
      </w:rPr>
    </w:lvl>
    <w:lvl w:ilvl="1" w:tplc="E508E26C" w:tentative="1">
      <w:start w:val="1"/>
      <w:numFmt w:val="lowerLetter"/>
      <w:lvlText w:val="%2."/>
      <w:lvlJc w:val="left"/>
      <w:pPr>
        <w:ind w:left="1789" w:hanging="360"/>
      </w:pPr>
    </w:lvl>
    <w:lvl w:ilvl="2" w:tplc="C564394E" w:tentative="1">
      <w:start w:val="1"/>
      <w:numFmt w:val="lowerRoman"/>
      <w:lvlText w:val="%3."/>
      <w:lvlJc w:val="right"/>
      <w:pPr>
        <w:ind w:left="2509" w:hanging="180"/>
      </w:pPr>
    </w:lvl>
    <w:lvl w:ilvl="3" w:tplc="F85ED3DC" w:tentative="1">
      <w:start w:val="1"/>
      <w:numFmt w:val="decimal"/>
      <w:lvlText w:val="%4."/>
      <w:lvlJc w:val="left"/>
      <w:pPr>
        <w:ind w:left="3229" w:hanging="360"/>
      </w:pPr>
    </w:lvl>
    <w:lvl w:ilvl="4" w:tplc="5C42AC94" w:tentative="1">
      <w:start w:val="1"/>
      <w:numFmt w:val="lowerLetter"/>
      <w:lvlText w:val="%5."/>
      <w:lvlJc w:val="left"/>
      <w:pPr>
        <w:ind w:left="3949" w:hanging="360"/>
      </w:pPr>
    </w:lvl>
    <w:lvl w:ilvl="5" w:tplc="1AC663F8" w:tentative="1">
      <w:start w:val="1"/>
      <w:numFmt w:val="lowerRoman"/>
      <w:lvlText w:val="%6."/>
      <w:lvlJc w:val="right"/>
      <w:pPr>
        <w:ind w:left="4669" w:hanging="180"/>
      </w:pPr>
    </w:lvl>
    <w:lvl w:ilvl="6" w:tplc="A3E05D04" w:tentative="1">
      <w:start w:val="1"/>
      <w:numFmt w:val="decimal"/>
      <w:lvlText w:val="%7."/>
      <w:lvlJc w:val="left"/>
      <w:pPr>
        <w:ind w:left="5389" w:hanging="360"/>
      </w:pPr>
    </w:lvl>
    <w:lvl w:ilvl="7" w:tplc="FF82ACBE" w:tentative="1">
      <w:start w:val="1"/>
      <w:numFmt w:val="lowerLetter"/>
      <w:lvlText w:val="%8."/>
      <w:lvlJc w:val="left"/>
      <w:pPr>
        <w:ind w:left="6109" w:hanging="360"/>
      </w:pPr>
    </w:lvl>
    <w:lvl w:ilvl="8" w:tplc="6168633A" w:tentative="1">
      <w:start w:val="1"/>
      <w:numFmt w:val="lowerRoman"/>
      <w:lvlText w:val="%9."/>
      <w:lvlJc w:val="right"/>
      <w:pPr>
        <w:ind w:left="6829" w:hanging="180"/>
      </w:pPr>
    </w:lvl>
  </w:abstractNum>
  <w:abstractNum w:abstractNumId="29" w15:restartNumberingAfterBreak="0">
    <w:nsid w:val="66C56953"/>
    <w:multiLevelType w:val="hybridMultilevel"/>
    <w:tmpl w:val="5AE21C8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0" w15:restartNumberingAfterBreak="0">
    <w:nsid w:val="692A3F47"/>
    <w:multiLevelType w:val="hybridMultilevel"/>
    <w:tmpl w:val="21980A72"/>
    <w:lvl w:ilvl="0" w:tplc="04090001">
      <w:start w:val="1"/>
      <w:numFmt w:val="bullet"/>
      <w:lvlText w:val=""/>
      <w:lvlJc w:val="left"/>
      <w:pPr>
        <w:ind w:left="612" w:hanging="360"/>
      </w:pPr>
      <w:rPr>
        <w:rFonts w:ascii="Symbol" w:hAnsi="Symbol" w:hint="default"/>
      </w:rPr>
    </w:lvl>
    <w:lvl w:ilvl="1" w:tplc="04090003" w:tentative="1">
      <w:start w:val="1"/>
      <w:numFmt w:val="bullet"/>
      <w:lvlText w:val="o"/>
      <w:lvlJc w:val="left"/>
      <w:pPr>
        <w:ind w:left="1332" w:hanging="360"/>
      </w:pPr>
      <w:rPr>
        <w:rFonts w:ascii="Courier New" w:hAnsi="Courier New" w:cs="Courier New" w:hint="default"/>
      </w:rPr>
    </w:lvl>
    <w:lvl w:ilvl="2" w:tplc="04090005" w:tentative="1">
      <w:start w:val="1"/>
      <w:numFmt w:val="bullet"/>
      <w:lvlText w:val=""/>
      <w:lvlJc w:val="left"/>
      <w:pPr>
        <w:ind w:left="2052" w:hanging="360"/>
      </w:pPr>
      <w:rPr>
        <w:rFonts w:ascii="Wingdings" w:hAnsi="Wingdings" w:hint="default"/>
      </w:rPr>
    </w:lvl>
    <w:lvl w:ilvl="3" w:tplc="04090001" w:tentative="1">
      <w:start w:val="1"/>
      <w:numFmt w:val="bullet"/>
      <w:lvlText w:val=""/>
      <w:lvlJc w:val="left"/>
      <w:pPr>
        <w:ind w:left="2772" w:hanging="360"/>
      </w:pPr>
      <w:rPr>
        <w:rFonts w:ascii="Symbol" w:hAnsi="Symbol" w:hint="default"/>
      </w:rPr>
    </w:lvl>
    <w:lvl w:ilvl="4" w:tplc="04090003" w:tentative="1">
      <w:start w:val="1"/>
      <w:numFmt w:val="bullet"/>
      <w:lvlText w:val="o"/>
      <w:lvlJc w:val="left"/>
      <w:pPr>
        <w:ind w:left="3492" w:hanging="360"/>
      </w:pPr>
      <w:rPr>
        <w:rFonts w:ascii="Courier New" w:hAnsi="Courier New" w:cs="Courier New" w:hint="default"/>
      </w:rPr>
    </w:lvl>
    <w:lvl w:ilvl="5" w:tplc="04090005" w:tentative="1">
      <w:start w:val="1"/>
      <w:numFmt w:val="bullet"/>
      <w:lvlText w:val=""/>
      <w:lvlJc w:val="left"/>
      <w:pPr>
        <w:ind w:left="4212" w:hanging="360"/>
      </w:pPr>
      <w:rPr>
        <w:rFonts w:ascii="Wingdings" w:hAnsi="Wingdings" w:hint="default"/>
      </w:rPr>
    </w:lvl>
    <w:lvl w:ilvl="6" w:tplc="04090001" w:tentative="1">
      <w:start w:val="1"/>
      <w:numFmt w:val="bullet"/>
      <w:lvlText w:val=""/>
      <w:lvlJc w:val="left"/>
      <w:pPr>
        <w:ind w:left="4932" w:hanging="360"/>
      </w:pPr>
      <w:rPr>
        <w:rFonts w:ascii="Symbol" w:hAnsi="Symbol" w:hint="default"/>
      </w:rPr>
    </w:lvl>
    <w:lvl w:ilvl="7" w:tplc="04090003" w:tentative="1">
      <w:start w:val="1"/>
      <w:numFmt w:val="bullet"/>
      <w:lvlText w:val="o"/>
      <w:lvlJc w:val="left"/>
      <w:pPr>
        <w:ind w:left="5652" w:hanging="360"/>
      </w:pPr>
      <w:rPr>
        <w:rFonts w:ascii="Courier New" w:hAnsi="Courier New" w:cs="Courier New" w:hint="default"/>
      </w:rPr>
    </w:lvl>
    <w:lvl w:ilvl="8" w:tplc="04090005" w:tentative="1">
      <w:start w:val="1"/>
      <w:numFmt w:val="bullet"/>
      <w:lvlText w:val=""/>
      <w:lvlJc w:val="left"/>
      <w:pPr>
        <w:ind w:left="6372" w:hanging="360"/>
      </w:pPr>
      <w:rPr>
        <w:rFonts w:ascii="Wingdings" w:hAnsi="Wingdings" w:hint="default"/>
      </w:rPr>
    </w:lvl>
  </w:abstractNum>
  <w:abstractNum w:abstractNumId="31" w15:restartNumberingAfterBreak="0">
    <w:nsid w:val="69AC47EB"/>
    <w:multiLevelType w:val="multilevel"/>
    <w:tmpl w:val="871A584A"/>
    <w:lvl w:ilvl="0">
      <w:start w:val="1"/>
      <w:numFmt w:val="lowerLetter"/>
      <w:lvlText w:val="%1."/>
      <w:lvlJc w:val="left"/>
      <w:pPr>
        <w:tabs>
          <w:tab w:val="num" w:pos="2088"/>
        </w:tabs>
        <w:ind w:left="1440" w:firstLine="288"/>
      </w:pPr>
      <w:rPr>
        <w:rFonts w:ascii="Arial" w:eastAsia="Calibri" w:hAnsi="Arial" w:cs="Arial"/>
        <w:b w:val="0"/>
        <w:i w:val="0"/>
      </w:rPr>
    </w:lvl>
    <w:lvl w:ilvl="1">
      <w:start w:val="1"/>
      <w:numFmt w:val="bullet"/>
      <w:lvlText w:val=""/>
      <w:lvlJc w:val="left"/>
      <w:pPr>
        <w:tabs>
          <w:tab w:val="num" w:pos="2736"/>
        </w:tabs>
        <w:ind w:left="2736" w:hanging="1296"/>
      </w:pPr>
      <w:rPr>
        <w:rFonts w:ascii="Symbol" w:hAnsi="Symbol" w:hint="default"/>
        <w:b w:val="0"/>
        <w:sz w:val="22"/>
        <w:szCs w:val="22"/>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32" w15:restartNumberingAfterBreak="0">
    <w:nsid w:val="6ABE4BCD"/>
    <w:multiLevelType w:val="singleLevel"/>
    <w:tmpl w:val="A992EDB6"/>
    <w:lvl w:ilvl="0">
      <w:start w:val="1"/>
      <w:numFmt w:val="lowerLetter"/>
      <w:pStyle w:val="Paragrapha"/>
      <w:lvlText w:val="%1."/>
      <w:lvlJc w:val="left"/>
      <w:pPr>
        <w:tabs>
          <w:tab w:val="num" w:pos="1080"/>
        </w:tabs>
        <w:ind w:left="1080" w:hanging="360"/>
      </w:pPr>
      <w:rPr>
        <w:rFonts w:ascii="Times New Roman" w:hAnsi="Times New Roman" w:hint="default"/>
        <w:b w:val="0"/>
        <w:i w:val="0"/>
        <w:sz w:val="24"/>
      </w:rPr>
    </w:lvl>
  </w:abstractNum>
  <w:abstractNum w:abstractNumId="33" w15:restartNumberingAfterBreak="0">
    <w:nsid w:val="6C542CE5"/>
    <w:multiLevelType w:val="hybridMultilevel"/>
    <w:tmpl w:val="5B203C7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03D27F8"/>
    <w:multiLevelType w:val="hybridMultilevel"/>
    <w:tmpl w:val="B19E66CC"/>
    <w:lvl w:ilvl="0" w:tplc="03204D46">
      <w:start w:val="1"/>
      <w:numFmt w:val="decimal"/>
      <w:lvlText w:val="1.%1"/>
      <w:lvlJc w:val="right"/>
      <w:pPr>
        <w:ind w:left="720" w:hanging="360"/>
      </w:pPr>
      <w:rPr>
        <w:rFonts w:ascii="Arial" w:hAnsi="Arial"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9"/>
  </w:num>
  <w:num w:numId="3">
    <w:abstractNumId w:val="15"/>
  </w:num>
  <w:num w:numId="4">
    <w:abstractNumId w:val="18"/>
  </w:num>
  <w:num w:numId="5">
    <w:abstractNumId w:val="13"/>
  </w:num>
  <w:num w:numId="6">
    <w:abstractNumId w:val="26"/>
  </w:num>
  <w:num w:numId="7">
    <w:abstractNumId w:val="32"/>
  </w:num>
  <w:num w:numId="8">
    <w:abstractNumId w:val="8"/>
  </w:num>
  <w:num w:numId="9">
    <w:abstractNumId w:val="16"/>
  </w:num>
  <w:num w:numId="10">
    <w:abstractNumId w:val="22"/>
  </w:num>
  <w:num w:numId="11">
    <w:abstractNumId w:val="28"/>
  </w:num>
  <w:num w:numId="12">
    <w:abstractNumId w:val="12"/>
  </w:num>
  <w:num w:numId="13">
    <w:abstractNumId w:val="1"/>
  </w:num>
  <w:num w:numId="14">
    <w:abstractNumId w:val="31"/>
  </w:num>
  <w:num w:numId="15">
    <w:abstractNumId w:val="33"/>
  </w:num>
  <w:num w:numId="16">
    <w:abstractNumId w:val="3"/>
  </w:num>
  <w:num w:numId="17">
    <w:abstractNumId w:val="24"/>
  </w:num>
  <w:num w:numId="18">
    <w:abstractNumId w:val="9"/>
  </w:num>
  <w:num w:numId="19">
    <w:abstractNumId w:val="29"/>
  </w:num>
  <w:num w:numId="20">
    <w:abstractNumId w:val="23"/>
  </w:num>
  <w:num w:numId="21">
    <w:abstractNumId w:val="10"/>
  </w:num>
  <w:num w:numId="22">
    <w:abstractNumId w:val="27"/>
  </w:num>
  <w:num w:numId="23">
    <w:abstractNumId w:val="11"/>
  </w:num>
  <w:num w:numId="24">
    <w:abstractNumId w:val="17"/>
  </w:num>
  <w:num w:numId="25">
    <w:abstractNumId w:val="12"/>
  </w:num>
  <w:num w:numId="26">
    <w:abstractNumId w:val="14"/>
  </w:num>
  <w:num w:numId="27">
    <w:abstractNumId w:val="25"/>
  </w:num>
  <w:num w:numId="28">
    <w:abstractNumId w:val="12"/>
  </w:num>
  <w:num w:numId="29">
    <w:abstractNumId w:val="12"/>
  </w:num>
  <w:num w:numId="30">
    <w:abstractNumId w:val="12"/>
  </w:num>
  <w:num w:numId="31">
    <w:abstractNumId w:val="12"/>
  </w:num>
  <w:num w:numId="32">
    <w:abstractNumId w:val="2"/>
  </w:num>
  <w:num w:numId="33">
    <w:abstractNumId w:val="12"/>
  </w:num>
  <w:num w:numId="34">
    <w:abstractNumId w:val="12"/>
  </w:num>
  <w:num w:numId="35">
    <w:abstractNumId w:val="12"/>
  </w:num>
  <w:num w:numId="36">
    <w:abstractNumId w:val="12"/>
  </w:num>
  <w:num w:numId="37">
    <w:abstractNumId w:val="12"/>
  </w:num>
  <w:num w:numId="38">
    <w:abstractNumId w:val="12"/>
  </w:num>
  <w:num w:numId="39">
    <w:abstractNumId w:val="12"/>
  </w:num>
  <w:num w:numId="40">
    <w:abstractNumId w:val="12"/>
  </w:num>
  <w:num w:numId="41">
    <w:abstractNumId w:val="12"/>
  </w:num>
  <w:num w:numId="42">
    <w:abstractNumId w:val="12"/>
  </w:num>
  <w:num w:numId="43">
    <w:abstractNumId w:val="12"/>
  </w:num>
  <w:num w:numId="44">
    <w:abstractNumId w:val="20"/>
  </w:num>
  <w:num w:numId="45">
    <w:abstractNumId w:val="21"/>
  </w:num>
  <w:num w:numId="46">
    <w:abstractNumId w:val="34"/>
  </w:num>
  <w:num w:numId="47">
    <w:abstractNumId w:val="12"/>
  </w:num>
  <w:num w:numId="48">
    <w:abstractNumId w:val="12"/>
  </w:num>
  <w:num w:numId="49">
    <w:abstractNumId w:val="12"/>
  </w:num>
  <w:num w:numId="50">
    <w:abstractNumId w:val="12"/>
  </w:num>
  <w:num w:numId="51">
    <w:abstractNumId w:val="12"/>
  </w:num>
  <w:num w:numId="52">
    <w:abstractNumId w:val="12"/>
  </w:num>
  <w:num w:numId="53">
    <w:abstractNumId w:val="12"/>
  </w:num>
  <w:num w:numId="54">
    <w:abstractNumId w:val="12"/>
  </w:num>
  <w:num w:numId="55">
    <w:abstractNumId w:val="12"/>
  </w:num>
  <w:num w:numId="56">
    <w:abstractNumId w:val="12"/>
  </w:num>
  <w:num w:numId="57">
    <w:abstractNumId w:val="12"/>
  </w:num>
  <w:num w:numId="58">
    <w:abstractNumId w:val="12"/>
  </w:num>
  <w:num w:numId="59">
    <w:abstractNumId w:val="12"/>
  </w:num>
  <w:num w:numId="60">
    <w:abstractNumId w:val="12"/>
  </w:num>
  <w:num w:numId="61">
    <w:abstractNumId w:val="12"/>
  </w:num>
  <w:num w:numId="62">
    <w:abstractNumId w:val="12"/>
  </w:num>
  <w:num w:numId="63">
    <w:abstractNumId w:val="12"/>
  </w:num>
  <w:num w:numId="64">
    <w:abstractNumId w:val="12"/>
  </w:num>
  <w:num w:numId="65">
    <w:abstractNumId w:val="12"/>
  </w:num>
  <w:num w:numId="66">
    <w:abstractNumId w:val="12"/>
  </w:num>
  <w:num w:numId="67">
    <w:abstractNumId w:val="12"/>
  </w:num>
  <w:num w:numId="68">
    <w:abstractNumId w:val="12"/>
  </w:num>
  <w:num w:numId="69">
    <w:abstractNumId w:val="12"/>
  </w:num>
  <w:num w:numId="70">
    <w:abstractNumId w:val="12"/>
  </w:num>
  <w:num w:numId="71">
    <w:abstractNumId w:val="12"/>
  </w:num>
  <w:num w:numId="72">
    <w:abstractNumId w:val="12"/>
  </w:num>
  <w:num w:numId="73">
    <w:abstractNumId w:val="12"/>
  </w:num>
  <w:num w:numId="74">
    <w:abstractNumId w:val="12"/>
  </w:num>
  <w:num w:numId="75">
    <w:abstractNumId w:val="12"/>
  </w:num>
  <w:num w:numId="76">
    <w:abstractNumId w:val="12"/>
  </w:num>
  <w:num w:numId="77">
    <w:abstractNumId w:val="12"/>
  </w:num>
  <w:num w:numId="78">
    <w:abstractNumId w:val="12"/>
  </w:num>
  <w:num w:numId="79">
    <w:abstractNumId w:val="12"/>
  </w:num>
  <w:num w:numId="80">
    <w:abstractNumId w:val="12"/>
  </w:num>
  <w:num w:numId="81">
    <w:abstractNumId w:val="12"/>
  </w:num>
  <w:num w:numId="82">
    <w:abstractNumId w:val="12"/>
  </w:num>
  <w:num w:numId="83">
    <w:abstractNumId w:val="12"/>
  </w:num>
  <w:num w:numId="84">
    <w:abstractNumId w:val="12"/>
  </w:num>
  <w:num w:numId="85">
    <w:abstractNumId w:val="12"/>
  </w:num>
  <w:num w:numId="86">
    <w:abstractNumId w:val="12"/>
  </w:num>
  <w:num w:numId="87">
    <w:abstractNumId w:val="12"/>
  </w:num>
  <w:num w:numId="88">
    <w:abstractNumId w:val="12"/>
  </w:num>
  <w:num w:numId="89">
    <w:abstractNumId w:val="12"/>
  </w:num>
  <w:num w:numId="90">
    <w:abstractNumId w:val="12"/>
  </w:num>
  <w:num w:numId="91">
    <w:abstractNumId w:val="12"/>
  </w:num>
  <w:num w:numId="92">
    <w:abstractNumId w:val="12"/>
  </w:num>
  <w:num w:numId="93">
    <w:abstractNumId w:val="12"/>
  </w:num>
  <w:num w:numId="94">
    <w:abstractNumId w:val="12"/>
  </w:num>
  <w:num w:numId="95">
    <w:abstractNumId w:val="12"/>
  </w:num>
  <w:num w:numId="96">
    <w:abstractNumId w:val="12"/>
  </w:num>
  <w:num w:numId="97">
    <w:abstractNumId w:val="12"/>
  </w:num>
  <w:num w:numId="98">
    <w:abstractNumId w:val="12"/>
  </w:num>
  <w:num w:numId="99">
    <w:abstractNumId w:val="12"/>
  </w:num>
  <w:num w:numId="100">
    <w:abstractNumId w:val="12"/>
  </w:num>
  <w:num w:numId="101">
    <w:abstractNumId w:val="12"/>
  </w:num>
  <w:num w:numId="102">
    <w:abstractNumId w:val="12"/>
  </w:num>
  <w:num w:numId="103">
    <w:abstractNumId w:val="12"/>
  </w:num>
  <w:num w:numId="104">
    <w:abstractNumId w:val="12"/>
  </w:num>
  <w:num w:numId="105">
    <w:abstractNumId w:val="12"/>
  </w:num>
  <w:num w:numId="106">
    <w:abstractNumId w:val="12"/>
  </w:num>
  <w:num w:numId="107">
    <w:abstractNumId w:val="12"/>
  </w:num>
  <w:num w:numId="108">
    <w:abstractNumId w:val="12"/>
  </w:num>
  <w:num w:numId="109">
    <w:abstractNumId w:val="1"/>
  </w:num>
  <w:num w:numId="110">
    <w:abstractNumId w:val="12"/>
  </w:num>
  <w:num w:numId="111">
    <w:abstractNumId w:val="12"/>
  </w:num>
  <w:num w:numId="112">
    <w:abstractNumId w:val="6"/>
  </w:num>
  <w:num w:numId="113">
    <w:abstractNumId w:val="12"/>
  </w:num>
  <w:num w:numId="114">
    <w:abstractNumId w:val="12"/>
  </w:num>
  <w:num w:numId="115">
    <w:abstractNumId w:val="12"/>
  </w:num>
  <w:num w:numId="116">
    <w:abstractNumId w:val="12"/>
  </w:num>
  <w:num w:numId="117">
    <w:abstractNumId w:val="12"/>
  </w:num>
  <w:num w:numId="118">
    <w:abstractNumId w:val="12"/>
  </w:num>
  <w:num w:numId="119">
    <w:abstractNumId w:val="12"/>
  </w:num>
  <w:num w:numId="120">
    <w:abstractNumId w:val="12"/>
  </w:num>
  <w:num w:numId="121">
    <w:abstractNumId w:val="12"/>
  </w:num>
  <w:num w:numId="122">
    <w:abstractNumId w:val="12"/>
  </w:num>
  <w:num w:numId="123">
    <w:abstractNumId w:val="12"/>
  </w:num>
  <w:num w:numId="124">
    <w:abstractNumId w:val="12"/>
  </w:num>
  <w:num w:numId="125">
    <w:abstractNumId w:val="12"/>
  </w:num>
  <w:num w:numId="126">
    <w:abstractNumId w:val="30"/>
  </w:num>
  <w:num w:numId="127">
    <w:abstractNumId w:val="7"/>
  </w:num>
  <w:num w:numId="128">
    <w:abstractNumId w:val="5"/>
  </w:num>
  <w:numIdMacAtCleanup w:val="1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drawingGridHorizontalSpacing w:val="237"/>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A84"/>
    <w:rsid w:val="000003A6"/>
    <w:rsid w:val="00001DE1"/>
    <w:rsid w:val="00004AB3"/>
    <w:rsid w:val="000060A3"/>
    <w:rsid w:val="0000660F"/>
    <w:rsid w:val="0001158F"/>
    <w:rsid w:val="000133B2"/>
    <w:rsid w:val="00021109"/>
    <w:rsid w:val="000226DD"/>
    <w:rsid w:val="00023B4F"/>
    <w:rsid w:val="00031CBC"/>
    <w:rsid w:val="00034D77"/>
    <w:rsid w:val="00040029"/>
    <w:rsid w:val="00042447"/>
    <w:rsid w:val="00045384"/>
    <w:rsid w:val="0005235E"/>
    <w:rsid w:val="00053C8F"/>
    <w:rsid w:val="0005448B"/>
    <w:rsid w:val="000552E3"/>
    <w:rsid w:val="00055FBC"/>
    <w:rsid w:val="00061781"/>
    <w:rsid w:val="000635DC"/>
    <w:rsid w:val="000677EE"/>
    <w:rsid w:val="00067A5F"/>
    <w:rsid w:val="00067C10"/>
    <w:rsid w:val="00070411"/>
    <w:rsid w:val="000719E7"/>
    <w:rsid w:val="00073AFE"/>
    <w:rsid w:val="000768D8"/>
    <w:rsid w:val="0007716F"/>
    <w:rsid w:val="00080853"/>
    <w:rsid w:val="0008471D"/>
    <w:rsid w:val="0008544A"/>
    <w:rsid w:val="00085463"/>
    <w:rsid w:val="000866C7"/>
    <w:rsid w:val="00087D0D"/>
    <w:rsid w:val="000912B3"/>
    <w:rsid w:val="00096386"/>
    <w:rsid w:val="000B0A3D"/>
    <w:rsid w:val="000B110C"/>
    <w:rsid w:val="000B6C89"/>
    <w:rsid w:val="000C1B6E"/>
    <w:rsid w:val="000C3869"/>
    <w:rsid w:val="000C5563"/>
    <w:rsid w:val="000D4652"/>
    <w:rsid w:val="000D5D08"/>
    <w:rsid w:val="000D7301"/>
    <w:rsid w:val="000E1E2C"/>
    <w:rsid w:val="000E2316"/>
    <w:rsid w:val="000E3926"/>
    <w:rsid w:val="000E4F7C"/>
    <w:rsid w:val="000F20E5"/>
    <w:rsid w:val="000F4EDD"/>
    <w:rsid w:val="000F5821"/>
    <w:rsid w:val="000F610B"/>
    <w:rsid w:val="000F6166"/>
    <w:rsid w:val="000F61A7"/>
    <w:rsid w:val="000F6E59"/>
    <w:rsid w:val="00102E31"/>
    <w:rsid w:val="00105AFA"/>
    <w:rsid w:val="001070DB"/>
    <w:rsid w:val="00113298"/>
    <w:rsid w:val="00113E0A"/>
    <w:rsid w:val="0012129F"/>
    <w:rsid w:val="001223D2"/>
    <w:rsid w:val="00130ABB"/>
    <w:rsid w:val="00132CA1"/>
    <w:rsid w:val="00133AD9"/>
    <w:rsid w:val="001340F6"/>
    <w:rsid w:val="00136882"/>
    <w:rsid w:val="001368B5"/>
    <w:rsid w:val="00144AD9"/>
    <w:rsid w:val="00145169"/>
    <w:rsid w:val="00151704"/>
    <w:rsid w:val="001529A9"/>
    <w:rsid w:val="00152D93"/>
    <w:rsid w:val="00153098"/>
    <w:rsid w:val="0015351B"/>
    <w:rsid w:val="00154986"/>
    <w:rsid w:val="0015558F"/>
    <w:rsid w:val="00156DD4"/>
    <w:rsid w:val="001608DD"/>
    <w:rsid w:val="001664D7"/>
    <w:rsid w:val="00170A04"/>
    <w:rsid w:val="001710B1"/>
    <w:rsid w:val="001723C8"/>
    <w:rsid w:val="00172710"/>
    <w:rsid w:val="00173BEA"/>
    <w:rsid w:val="001758E8"/>
    <w:rsid w:val="0018185E"/>
    <w:rsid w:val="00182677"/>
    <w:rsid w:val="00183B6F"/>
    <w:rsid w:val="00183F71"/>
    <w:rsid w:val="00185739"/>
    <w:rsid w:val="0018691A"/>
    <w:rsid w:val="00191E7F"/>
    <w:rsid w:val="00193B86"/>
    <w:rsid w:val="001945E4"/>
    <w:rsid w:val="00196819"/>
    <w:rsid w:val="0019767B"/>
    <w:rsid w:val="001A3CDE"/>
    <w:rsid w:val="001A3D62"/>
    <w:rsid w:val="001A5C83"/>
    <w:rsid w:val="001B5186"/>
    <w:rsid w:val="001C1C05"/>
    <w:rsid w:val="001C3DEB"/>
    <w:rsid w:val="001C5576"/>
    <w:rsid w:val="001C56F1"/>
    <w:rsid w:val="001C5FF9"/>
    <w:rsid w:val="001C63E2"/>
    <w:rsid w:val="001D06C5"/>
    <w:rsid w:val="001D2088"/>
    <w:rsid w:val="001D2278"/>
    <w:rsid w:val="001D46C5"/>
    <w:rsid w:val="001D5F3C"/>
    <w:rsid w:val="001D64C1"/>
    <w:rsid w:val="001D704D"/>
    <w:rsid w:val="001E0953"/>
    <w:rsid w:val="001E1DE8"/>
    <w:rsid w:val="001E3EA9"/>
    <w:rsid w:val="001E6BAF"/>
    <w:rsid w:val="001F1ECE"/>
    <w:rsid w:val="001F246F"/>
    <w:rsid w:val="001F5F3F"/>
    <w:rsid w:val="00200F67"/>
    <w:rsid w:val="00202033"/>
    <w:rsid w:val="002033B5"/>
    <w:rsid w:val="00203B9B"/>
    <w:rsid w:val="0020603F"/>
    <w:rsid w:val="00210B55"/>
    <w:rsid w:val="00211D7C"/>
    <w:rsid w:val="0021460F"/>
    <w:rsid w:val="002147DA"/>
    <w:rsid w:val="00222BB7"/>
    <w:rsid w:val="00231333"/>
    <w:rsid w:val="00231975"/>
    <w:rsid w:val="00231F49"/>
    <w:rsid w:val="00233908"/>
    <w:rsid w:val="00240856"/>
    <w:rsid w:val="00244C18"/>
    <w:rsid w:val="00246559"/>
    <w:rsid w:val="00250AB1"/>
    <w:rsid w:val="00251406"/>
    <w:rsid w:val="00251BC3"/>
    <w:rsid w:val="0025356B"/>
    <w:rsid w:val="00255930"/>
    <w:rsid w:val="002625E9"/>
    <w:rsid w:val="00265C50"/>
    <w:rsid w:val="002660C3"/>
    <w:rsid w:val="00266F00"/>
    <w:rsid w:val="00270866"/>
    <w:rsid w:val="0027312A"/>
    <w:rsid w:val="002746E8"/>
    <w:rsid w:val="00277B4A"/>
    <w:rsid w:val="00281333"/>
    <w:rsid w:val="00285FDE"/>
    <w:rsid w:val="00286C85"/>
    <w:rsid w:val="0028764B"/>
    <w:rsid w:val="00294911"/>
    <w:rsid w:val="00295019"/>
    <w:rsid w:val="002967AA"/>
    <w:rsid w:val="002A03AD"/>
    <w:rsid w:val="002A2D04"/>
    <w:rsid w:val="002A4C0F"/>
    <w:rsid w:val="002A57CD"/>
    <w:rsid w:val="002B25CC"/>
    <w:rsid w:val="002B4D4C"/>
    <w:rsid w:val="002B71FA"/>
    <w:rsid w:val="002C26A4"/>
    <w:rsid w:val="002C3A07"/>
    <w:rsid w:val="002D1DD8"/>
    <w:rsid w:val="002D3FBC"/>
    <w:rsid w:val="002D6632"/>
    <w:rsid w:val="002E10FC"/>
    <w:rsid w:val="002E18C3"/>
    <w:rsid w:val="002E1E8F"/>
    <w:rsid w:val="002E25B6"/>
    <w:rsid w:val="002E2F14"/>
    <w:rsid w:val="002E3AD5"/>
    <w:rsid w:val="002E6440"/>
    <w:rsid w:val="002F2623"/>
    <w:rsid w:val="002F3BF2"/>
    <w:rsid w:val="002F796B"/>
    <w:rsid w:val="002F7A50"/>
    <w:rsid w:val="00301AE0"/>
    <w:rsid w:val="00307D33"/>
    <w:rsid w:val="00310099"/>
    <w:rsid w:val="00310778"/>
    <w:rsid w:val="00310A6D"/>
    <w:rsid w:val="003137F9"/>
    <w:rsid w:val="003142C6"/>
    <w:rsid w:val="00314860"/>
    <w:rsid w:val="00315D75"/>
    <w:rsid w:val="00321DC8"/>
    <w:rsid w:val="003228D9"/>
    <w:rsid w:val="00323047"/>
    <w:rsid w:val="00326EC4"/>
    <w:rsid w:val="0032768C"/>
    <w:rsid w:val="00332D8A"/>
    <w:rsid w:val="003361C9"/>
    <w:rsid w:val="003378BA"/>
    <w:rsid w:val="0034342B"/>
    <w:rsid w:val="00347D32"/>
    <w:rsid w:val="00352E62"/>
    <w:rsid w:val="00354F9C"/>
    <w:rsid w:val="0035553F"/>
    <w:rsid w:val="003635EB"/>
    <w:rsid w:val="003653A5"/>
    <w:rsid w:val="003657B0"/>
    <w:rsid w:val="003663B2"/>
    <w:rsid w:val="003716D1"/>
    <w:rsid w:val="00373382"/>
    <w:rsid w:val="003753EF"/>
    <w:rsid w:val="00377BCF"/>
    <w:rsid w:val="00380BFA"/>
    <w:rsid w:val="0038149D"/>
    <w:rsid w:val="00382298"/>
    <w:rsid w:val="003823C8"/>
    <w:rsid w:val="003856B6"/>
    <w:rsid w:val="0038607B"/>
    <w:rsid w:val="00386D0A"/>
    <w:rsid w:val="00387144"/>
    <w:rsid w:val="00396FA9"/>
    <w:rsid w:val="003A71C2"/>
    <w:rsid w:val="003B32D3"/>
    <w:rsid w:val="003B4203"/>
    <w:rsid w:val="003B6D39"/>
    <w:rsid w:val="003C05EF"/>
    <w:rsid w:val="003C11F4"/>
    <w:rsid w:val="003C19DB"/>
    <w:rsid w:val="003C6356"/>
    <w:rsid w:val="003C7AF5"/>
    <w:rsid w:val="003D025E"/>
    <w:rsid w:val="003D1BAF"/>
    <w:rsid w:val="003D4346"/>
    <w:rsid w:val="003D44EA"/>
    <w:rsid w:val="003D703B"/>
    <w:rsid w:val="003D7E41"/>
    <w:rsid w:val="003E50A1"/>
    <w:rsid w:val="003E6495"/>
    <w:rsid w:val="003F0352"/>
    <w:rsid w:val="003F2CCA"/>
    <w:rsid w:val="003F31BE"/>
    <w:rsid w:val="003F3CAF"/>
    <w:rsid w:val="003F52A9"/>
    <w:rsid w:val="003F62BE"/>
    <w:rsid w:val="003F6303"/>
    <w:rsid w:val="00402257"/>
    <w:rsid w:val="00402C8B"/>
    <w:rsid w:val="00405182"/>
    <w:rsid w:val="00406C95"/>
    <w:rsid w:val="00407056"/>
    <w:rsid w:val="004071AB"/>
    <w:rsid w:val="004079F4"/>
    <w:rsid w:val="00410576"/>
    <w:rsid w:val="004119DC"/>
    <w:rsid w:val="00413D24"/>
    <w:rsid w:val="004158EF"/>
    <w:rsid w:val="00416621"/>
    <w:rsid w:val="00416DC2"/>
    <w:rsid w:val="00421656"/>
    <w:rsid w:val="004224F3"/>
    <w:rsid w:val="00425B28"/>
    <w:rsid w:val="00426FF7"/>
    <w:rsid w:val="0043000A"/>
    <w:rsid w:val="004306CA"/>
    <w:rsid w:val="004318D1"/>
    <w:rsid w:val="00436A99"/>
    <w:rsid w:val="00437629"/>
    <w:rsid w:val="00437953"/>
    <w:rsid w:val="0044223B"/>
    <w:rsid w:val="0044683B"/>
    <w:rsid w:val="00446ADC"/>
    <w:rsid w:val="00446F2E"/>
    <w:rsid w:val="00447212"/>
    <w:rsid w:val="004525AC"/>
    <w:rsid w:val="00453A2F"/>
    <w:rsid w:val="0045473B"/>
    <w:rsid w:val="00461615"/>
    <w:rsid w:val="00463C28"/>
    <w:rsid w:val="00466603"/>
    <w:rsid w:val="004701A9"/>
    <w:rsid w:val="004723D9"/>
    <w:rsid w:val="00473964"/>
    <w:rsid w:val="00474E2B"/>
    <w:rsid w:val="00475BA1"/>
    <w:rsid w:val="00476CDA"/>
    <w:rsid w:val="00477FDB"/>
    <w:rsid w:val="004807C7"/>
    <w:rsid w:val="0048156F"/>
    <w:rsid w:val="0048163E"/>
    <w:rsid w:val="0048284B"/>
    <w:rsid w:val="00483492"/>
    <w:rsid w:val="00483766"/>
    <w:rsid w:val="00484596"/>
    <w:rsid w:val="00490C07"/>
    <w:rsid w:val="0049268F"/>
    <w:rsid w:val="00495FF8"/>
    <w:rsid w:val="00496CC1"/>
    <w:rsid w:val="004A07B9"/>
    <w:rsid w:val="004A14E4"/>
    <w:rsid w:val="004A1C2F"/>
    <w:rsid w:val="004A4C98"/>
    <w:rsid w:val="004A5002"/>
    <w:rsid w:val="004B640F"/>
    <w:rsid w:val="004C21D2"/>
    <w:rsid w:val="004C241F"/>
    <w:rsid w:val="004C42F3"/>
    <w:rsid w:val="004C4849"/>
    <w:rsid w:val="004C4E70"/>
    <w:rsid w:val="004C5A25"/>
    <w:rsid w:val="004C5D69"/>
    <w:rsid w:val="004D06CD"/>
    <w:rsid w:val="004D0F2D"/>
    <w:rsid w:val="004D1831"/>
    <w:rsid w:val="004D2797"/>
    <w:rsid w:val="004D3DF0"/>
    <w:rsid w:val="004D474A"/>
    <w:rsid w:val="004D7480"/>
    <w:rsid w:val="004E0A0D"/>
    <w:rsid w:val="004E0AF8"/>
    <w:rsid w:val="004E1F23"/>
    <w:rsid w:val="004E41FA"/>
    <w:rsid w:val="004E4D87"/>
    <w:rsid w:val="004F0151"/>
    <w:rsid w:val="004F0482"/>
    <w:rsid w:val="004F1503"/>
    <w:rsid w:val="004F557C"/>
    <w:rsid w:val="00501C48"/>
    <w:rsid w:val="00510FD7"/>
    <w:rsid w:val="00512138"/>
    <w:rsid w:val="0051782B"/>
    <w:rsid w:val="00517D78"/>
    <w:rsid w:val="005258AC"/>
    <w:rsid w:val="005268E8"/>
    <w:rsid w:val="00530DEC"/>
    <w:rsid w:val="005313FB"/>
    <w:rsid w:val="00531F5F"/>
    <w:rsid w:val="005320D0"/>
    <w:rsid w:val="00535FD8"/>
    <w:rsid w:val="0053706F"/>
    <w:rsid w:val="005433A1"/>
    <w:rsid w:val="00547646"/>
    <w:rsid w:val="0055596E"/>
    <w:rsid w:val="0055718E"/>
    <w:rsid w:val="00561BA5"/>
    <w:rsid w:val="00564D90"/>
    <w:rsid w:val="00565B92"/>
    <w:rsid w:val="00566607"/>
    <w:rsid w:val="00566702"/>
    <w:rsid w:val="00573C76"/>
    <w:rsid w:val="00576DF1"/>
    <w:rsid w:val="00576F4D"/>
    <w:rsid w:val="005779C9"/>
    <w:rsid w:val="00581967"/>
    <w:rsid w:val="00582C06"/>
    <w:rsid w:val="00583818"/>
    <w:rsid w:val="00587E36"/>
    <w:rsid w:val="00591242"/>
    <w:rsid w:val="00591B18"/>
    <w:rsid w:val="00592635"/>
    <w:rsid w:val="005948F1"/>
    <w:rsid w:val="005A7EDE"/>
    <w:rsid w:val="005B02A4"/>
    <w:rsid w:val="005B0BA5"/>
    <w:rsid w:val="005B3BEB"/>
    <w:rsid w:val="005B4085"/>
    <w:rsid w:val="005C7D97"/>
    <w:rsid w:val="005D32E5"/>
    <w:rsid w:val="005D7AB5"/>
    <w:rsid w:val="005E2BA6"/>
    <w:rsid w:val="005E3518"/>
    <w:rsid w:val="005E583C"/>
    <w:rsid w:val="005F51BB"/>
    <w:rsid w:val="00600B10"/>
    <w:rsid w:val="006033DA"/>
    <w:rsid w:val="00603616"/>
    <w:rsid w:val="00605D1F"/>
    <w:rsid w:val="00610553"/>
    <w:rsid w:val="00612667"/>
    <w:rsid w:val="0061593E"/>
    <w:rsid w:val="006173E1"/>
    <w:rsid w:val="00620BAD"/>
    <w:rsid w:val="00621F9A"/>
    <w:rsid w:val="006233F3"/>
    <w:rsid w:val="00623463"/>
    <w:rsid w:val="00624AF6"/>
    <w:rsid w:val="00630183"/>
    <w:rsid w:val="00634EAB"/>
    <w:rsid w:val="006352D7"/>
    <w:rsid w:val="0063782F"/>
    <w:rsid w:val="0064138D"/>
    <w:rsid w:val="00641A7E"/>
    <w:rsid w:val="00641E90"/>
    <w:rsid w:val="0064448E"/>
    <w:rsid w:val="006502BC"/>
    <w:rsid w:val="00651701"/>
    <w:rsid w:val="006519FF"/>
    <w:rsid w:val="00653F51"/>
    <w:rsid w:val="006557F5"/>
    <w:rsid w:val="00656061"/>
    <w:rsid w:val="00660A2D"/>
    <w:rsid w:val="0066320F"/>
    <w:rsid w:val="00663ECA"/>
    <w:rsid w:val="00665B9C"/>
    <w:rsid w:val="006661BA"/>
    <w:rsid w:val="00672D80"/>
    <w:rsid w:val="00673A5F"/>
    <w:rsid w:val="00674634"/>
    <w:rsid w:val="006775F8"/>
    <w:rsid w:val="006777AF"/>
    <w:rsid w:val="006825D1"/>
    <w:rsid w:val="00682864"/>
    <w:rsid w:val="00682E18"/>
    <w:rsid w:val="00691A13"/>
    <w:rsid w:val="00697182"/>
    <w:rsid w:val="006A0963"/>
    <w:rsid w:val="006A0E84"/>
    <w:rsid w:val="006A2952"/>
    <w:rsid w:val="006A7184"/>
    <w:rsid w:val="006A7A31"/>
    <w:rsid w:val="006B286D"/>
    <w:rsid w:val="006B3003"/>
    <w:rsid w:val="006B3BC4"/>
    <w:rsid w:val="006B4491"/>
    <w:rsid w:val="006B7FC0"/>
    <w:rsid w:val="006C1ADC"/>
    <w:rsid w:val="006C1FD1"/>
    <w:rsid w:val="006C238E"/>
    <w:rsid w:val="006C5413"/>
    <w:rsid w:val="006C7359"/>
    <w:rsid w:val="006D3BB9"/>
    <w:rsid w:val="006E2771"/>
    <w:rsid w:val="006E2B9E"/>
    <w:rsid w:val="006E4B8B"/>
    <w:rsid w:val="006E605F"/>
    <w:rsid w:val="006F00F0"/>
    <w:rsid w:val="006F434E"/>
    <w:rsid w:val="006F4856"/>
    <w:rsid w:val="006F7A36"/>
    <w:rsid w:val="00701776"/>
    <w:rsid w:val="00702E63"/>
    <w:rsid w:val="0070507C"/>
    <w:rsid w:val="00705E16"/>
    <w:rsid w:val="00707958"/>
    <w:rsid w:val="00710C51"/>
    <w:rsid w:val="00711F34"/>
    <w:rsid w:val="00713C27"/>
    <w:rsid w:val="00714482"/>
    <w:rsid w:val="0071740B"/>
    <w:rsid w:val="00717F4E"/>
    <w:rsid w:val="00721AD6"/>
    <w:rsid w:val="00722059"/>
    <w:rsid w:val="00724A36"/>
    <w:rsid w:val="007303E8"/>
    <w:rsid w:val="007329D0"/>
    <w:rsid w:val="00733773"/>
    <w:rsid w:val="007407B2"/>
    <w:rsid w:val="00741285"/>
    <w:rsid w:val="007417F6"/>
    <w:rsid w:val="00742839"/>
    <w:rsid w:val="007442E3"/>
    <w:rsid w:val="007443F3"/>
    <w:rsid w:val="007463F4"/>
    <w:rsid w:val="007543D6"/>
    <w:rsid w:val="00755529"/>
    <w:rsid w:val="00756383"/>
    <w:rsid w:val="00763136"/>
    <w:rsid w:val="00764A13"/>
    <w:rsid w:val="00766295"/>
    <w:rsid w:val="0077072E"/>
    <w:rsid w:val="0077157D"/>
    <w:rsid w:val="00772B0D"/>
    <w:rsid w:val="00776274"/>
    <w:rsid w:val="00780520"/>
    <w:rsid w:val="007808F6"/>
    <w:rsid w:val="0078161F"/>
    <w:rsid w:val="007818AC"/>
    <w:rsid w:val="00782606"/>
    <w:rsid w:val="0079004A"/>
    <w:rsid w:val="00791DE0"/>
    <w:rsid w:val="00794A5D"/>
    <w:rsid w:val="00795BA5"/>
    <w:rsid w:val="007A14C7"/>
    <w:rsid w:val="007A36F7"/>
    <w:rsid w:val="007A4D85"/>
    <w:rsid w:val="007A6833"/>
    <w:rsid w:val="007A77FE"/>
    <w:rsid w:val="007B01D6"/>
    <w:rsid w:val="007B37D9"/>
    <w:rsid w:val="007B39FC"/>
    <w:rsid w:val="007B3B83"/>
    <w:rsid w:val="007C42A0"/>
    <w:rsid w:val="007C483F"/>
    <w:rsid w:val="007D0042"/>
    <w:rsid w:val="007D01D5"/>
    <w:rsid w:val="007D167C"/>
    <w:rsid w:val="007D32A0"/>
    <w:rsid w:val="007D4D35"/>
    <w:rsid w:val="007D5BF6"/>
    <w:rsid w:val="007D5E51"/>
    <w:rsid w:val="007F21F2"/>
    <w:rsid w:val="007F2657"/>
    <w:rsid w:val="007F33A5"/>
    <w:rsid w:val="007F4B70"/>
    <w:rsid w:val="007F4DDB"/>
    <w:rsid w:val="007F7BD7"/>
    <w:rsid w:val="00800988"/>
    <w:rsid w:val="00803B3A"/>
    <w:rsid w:val="00805E60"/>
    <w:rsid w:val="00806EC5"/>
    <w:rsid w:val="008070AF"/>
    <w:rsid w:val="00811665"/>
    <w:rsid w:val="00815D89"/>
    <w:rsid w:val="00823F34"/>
    <w:rsid w:val="00826696"/>
    <w:rsid w:val="00827E0E"/>
    <w:rsid w:val="00827F5C"/>
    <w:rsid w:val="008325F9"/>
    <w:rsid w:val="00833D63"/>
    <w:rsid w:val="0083545A"/>
    <w:rsid w:val="00835C70"/>
    <w:rsid w:val="00842BE9"/>
    <w:rsid w:val="008516B3"/>
    <w:rsid w:val="008528E3"/>
    <w:rsid w:val="008566AC"/>
    <w:rsid w:val="00860ED0"/>
    <w:rsid w:val="00860FBF"/>
    <w:rsid w:val="00861CE3"/>
    <w:rsid w:val="00863341"/>
    <w:rsid w:val="00864B48"/>
    <w:rsid w:val="008661D0"/>
    <w:rsid w:val="00867B2B"/>
    <w:rsid w:val="00870EB5"/>
    <w:rsid w:val="008737BA"/>
    <w:rsid w:val="0087451C"/>
    <w:rsid w:val="00874F32"/>
    <w:rsid w:val="008752D7"/>
    <w:rsid w:val="00877C7E"/>
    <w:rsid w:val="00885101"/>
    <w:rsid w:val="00885365"/>
    <w:rsid w:val="0088625B"/>
    <w:rsid w:val="0088736A"/>
    <w:rsid w:val="00890E79"/>
    <w:rsid w:val="008A39D8"/>
    <w:rsid w:val="008A70C6"/>
    <w:rsid w:val="008C159A"/>
    <w:rsid w:val="008D0E30"/>
    <w:rsid w:val="008D2523"/>
    <w:rsid w:val="008D3F97"/>
    <w:rsid w:val="008D47C7"/>
    <w:rsid w:val="008D6278"/>
    <w:rsid w:val="008D7750"/>
    <w:rsid w:val="008E11D2"/>
    <w:rsid w:val="008E1C50"/>
    <w:rsid w:val="008E446C"/>
    <w:rsid w:val="008E5CBB"/>
    <w:rsid w:val="008F2A68"/>
    <w:rsid w:val="008F3FBE"/>
    <w:rsid w:val="008F4234"/>
    <w:rsid w:val="008F5B2D"/>
    <w:rsid w:val="00900BBD"/>
    <w:rsid w:val="00901E8C"/>
    <w:rsid w:val="00902AE1"/>
    <w:rsid w:val="00904482"/>
    <w:rsid w:val="009047A2"/>
    <w:rsid w:val="00907BA7"/>
    <w:rsid w:val="0091077E"/>
    <w:rsid w:val="009110C9"/>
    <w:rsid w:val="00915BCF"/>
    <w:rsid w:val="00915CE9"/>
    <w:rsid w:val="0091767F"/>
    <w:rsid w:val="00923123"/>
    <w:rsid w:val="00924C71"/>
    <w:rsid w:val="009258C0"/>
    <w:rsid w:val="00930663"/>
    <w:rsid w:val="00931E72"/>
    <w:rsid w:val="009349F3"/>
    <w:rsid w:val="00934A83"/>
    <w:rsid w:val="00935F11"/>
    <w:rsid w:val="00936363"/>
    <w:rsid w:val="009377BF"/>
    <w:rsid w:val="009412E4"/>
    <w:rsid w:val="00941ABA"/>
    <w:rsid w:val="00942194"/>
    <w:rsid w:val="009422AD"/>
    <w:rsid w:val="009442D6"/>
    <w:rsid w:val="00946E54"/>
    <w:rsid w:val="00947175"/>
    <w:rsid w:val="00950E75"/>
    <w:rsid w:val="00951021"/>
    <w:rsid w:val="00956918"/>
    <w:rsid w:val="00960B0E"/>
    <w:rsid w:val="009626CC"/>
    <w:rsid w:val="0096357D"/>
    <w:rsid w:val="00964947"/>
    <w:rsid w:val="00966C88"/>
    <w:rsid w:val="009723E5"/>
    <w:rsid w:val="00974D52"/>
    <w:rsid w:val="00974F94"/>
    <w:rsid w:val="00975807"/>
    <w:rsid w:val="00981108"/>
    <w:rsid w:val="009847F4"/>
    <w:rsid w:val="009879DE"/>
    <w:rsid w:val="0099501B"/>
    <w:rsid w:val="009966F6"/>
    <w:rsid w:val="009969D5"/>
    <w:rsid w:val="009A24FF"/>
    <w:rsid w:val="009A3449"/>
    <w:rsid w:val="009A4C92"/>
    <w:rsid w:val="009A6AD9"/>
    <w:rsid w:val="009A7AE2"/>
    <w:rsid w:val="009B1DE7"/>
    <w:rsid w:val="009B1E15"/>
    <w:rsid w:val="009B3D0C"/>
    <w:rsid w:val="009B3EA9"/>
    <w:rsid w:val="009B437D"/>
    <w:rsid w:val="009B503F"/>
    <w:rsid w:val="009C0D1C"/>
    <w:rsid w:val="009C26FF"/>
    <w:rsid w:val="009C4D95"/>
    <w:rsid w:val="009C72A9"/>
    <w:rsid w:val="009D0553"/>
    <w:rsid w:val="009D140C"/>
    <w:rsid w:val="009D33EB"/>
    <w:rsid w:val="009D3464"/>
    <w:rsid w:val="009D5D7C"/>
    <w:rsid w:val="009D6707"/>
    <w:rsid w:val="009D6D61"/>
    <w:rsid w:val="009E48FB"/>
    <w:rsid w:val="009E5629"/>
    <w:rsid w:val="009E6E4B"/>
    <w:rsid w:val="009E7452"/>
    <w:rsid w:val="009F55E7"/>
    <w:rsid w:val="009F63B2"/>
    <w:rsid w:val="009F6BE7"/>
    <w:rsid w:val="009F74BA"/>
    <w:rsid w:val="00A030AF"/>
    <w:rsid w:val="00A030D9"/>
    <w:rsid w:val="00A0314E"/>
    <w:rsid w:val="00A03358"/>
    <w:rsid w:val="00A04959"/>
    <w:rsid w:val="00A04984"/>
    <w:rsid w:val="00A05F1B"/>
    <w:rsid w:val="00A0606F"/>
    <w:rsid w:val="00A06BAB"/>
    <w:rsid w:val="00A1055E"/>
    <w:rsid w:val="00A10646"/>
    <w:rsid w:val="00A10ECC"/>
    <w:rsid w:val="00A11AB9"/>
    <w:rsid w:val="00A12EDF"/>
    <w:rsid w:val="00A20CDF"/>
    <w:rsid w:val="00A213C2"/>
    <w:rsid w:val="00A3018B"/>
    <w:rsid w:val="00A30738"/>
    <w:rsid w:val="00A32A1F"/>
    <w:rsid w:val="00A358CC"/>
    <w:rsid w:val="00A35E26"/>
    <w:rsid w:val="00A3693D"/>
    <w:rsid w:val="00A40E31"/>
    <w:rsid w:val="00A42247"/>
    <w:rsid w:val="00A43B65"/>
    <w:rsid w:val="00A43DD3"/>
    <w:rsid w:val="00A457D2"/>
    <w:rsid w:val="00A45B36"/>
    <w:rsid w:val="00A5030C"/>
    <w:rsid w:val="00A50B17"/>
    <w:rsid w:val="00A525B9"/>
    <w:rsid w:val="00A52915"/>
    <w:rsid w:val="00A557E1"/>
    <w:rsid w:val="00A611FD"/>
    <w:rsid w:val="00A6247A"/>
    <w:rsid w:val="00A6381D"/>
    <w:rsid w:val="00A64A54"/>
    <w:rsid w:val="00A655C7"/>
    <w:rsid w:val="00A6788A"/>
    <w:rsid w:val="00A703A7"/>
    <w:rsid w:val="00A71589"/>
    <w:rsid w:val="00A7231C"/>
    <w:rsid w:val="00A7283C"/>
    <w:rsid w:val="00A737C1"/>
    <w:rsid w:val="00A755A4"/>
    <w:rsid w:val="00A825E3"/>
    <w:rsid w:val="00A87BD0"/>
    <w:rsid w:val="00A900CD"/>
    <w:rsid w:val="00A90B1B"/>
    <w:rsid w:val="00A911AB"/>
    <w:rsid w:val="00A91DE8"/>
    <w:rsid w:val="00A92F1A"/>
    <w:rsid w:val="00A93B41"/>
    <w:rsid w:val="00A9480F"/>
    <w:rsid w:val="00A95B48"/>
    <w:rsid w:val="00A964F3"/>
    <w:rsid w:val="00A96F1D"/>
    <w:rsid w:val="00A97A79"/>
    <w:rsid w:val="00AA0198"/>
    <w:rsid w:val="00AA2EE9"/>
    <w:rsid w:val="00AA6062"/>
    <w:rsid w:val="00AA6B2A"/>
    <w:rsid w:val="00AB2EAE"/>
    <w:rsid w:val="00AB4B86"/>
    <w:rsid w:val="00AB63B4"/>
    <w:rsid w:val="00AB6521"/>
    <w:rsid w:val="00AB7465"/>
    <w:rsid w:val="00AB7643"/>
    <w:rsid w:val="00AC1BB6"/>
    <w:rsid w:val="00AC22E6"/>
    <w:rsid w:val="00AC2D88"/>
    <w:rsid w:val="00AC4773"/>
    <w:rsid w:val="00AC5131"/>
    <w:rsid w:val="00AC71AD"/>
    <w:rsid w:val="00AD0FA1"/>
    <w:rsid w:val="00AD59C1"/>
    <w:rsid w:val="00AD59CA"/>
    <w:rsid w:val="00AD6A8B"/>
    <w:rsid w:val="00AD7C89"/>
    <w:rsid w:val="00AE2522"/>
    <w:rsid w:val="00AE2ACB"/>
    <w:rsid w:val="00AE3893"/>
    <w:rsid w:val="00AE4307"/>
    <w:rsid w:val="00AE7C4C"/>
    <w:rsid w:val="00AF12E0"/>
    <w:rsid w:val="00AF5164"/>
    <w:rsid w:val="00B007FE"/>
    <w:rsid w:val="00B00B86"/>
    <w:rsid w:val="00B04B58"/>
    <w:rsid w:val="00B06B07"/>
    <w:rsid w:val="00B10EA6"/>
    <w:rsid w:val="00B110B4"/>
    <w:rsid w:val="00B13061"/>
    <w:rsid w:val="00B137B8"/>
    <w:rsid w:val="00B23A4D"/>
    <w:rsid w:val="00B31A87"/>
    <w:rsid w:val="00B328E0"/>
    <w:rsid w:val="00B33D37"/>
    <w:rsid w:val="00B364F8"/>
    <w:rsid w:val="00B36529"/>
    <w:rsid w:val="00B36E94"/>
    <w:rsid w:val="00B41EF9"/>
    <w:rsid w:val="00B426CD"/>
    <w:rsid w:val="00B50E9E"/>
    <w:rsid w:val="00B53984"/>
    <w:rsid w:val="00B57DA2"/>
    <w:rsid w:val="00B62733"/>
    <w:rsid w:val="00B62B78"/>
    <w:rsid w:val="00B637C7"/>
    <w:rsid w:val="00B64F18"/>
    <w:rsid w:val="00B71667"/>
    <w:rsid w:val="00B75CED"/>
    <w:rsid w:val="00B825F1"/>
    <w:rsid w:val="00B82DC3"/>
    <w:rsid w:val="00B83872"/>
    <w:rsid w:val="00B85304"/>
    <w:rsid w:val="00B85DB2"/>
    <w:rsid w:val="00B86B62"/>
    <w:rsid w:val="00B87632"/>
    <w:rsid w:val="00B87A39"/>
    <w:rsid w:val="00B96606"/>
    <w:rsid w:val="00BA04EF"/>
    <w:rsid w:val="00BA0FEF"/>
    <w:rsid w:val="00BA2EAA"/>
    <w:rsid w:val="00BB3604"/>
    <w:rsid w:val="00BB42A7"/>
    <w:rsid w:val="00BB4305"/>
    <w:rsid w:val="00BB5782"/>
    <w:rsid w:val="00BB6E6F"/>
    <w:rsid w:val="00BB77B5"/>
    <w:rsid w:val="00BC31B3"/>
    <w:rsid w:val="00BC7F6E"/>
    <w:rsid w:val="00BD1521"/>
    <w:rsid w:val="00BD1870"/>
    <w:rsid w:val="00BD2016"/>
    <w:rsid w:val="00BD2547"/>
    <w:rsid w:val="00BD2F34"/>
    <w:rsid w:val="00BD3999"/>
    <w:rsid w:val="00BD6C4D"/>
    <w:rsid w:val="00BD72D0"/>
    <w:rsid w:val="00BF4A43"/>
    <w:rsid w:val="00BF664A"/>
    <w:rsid w:val="00C01412"/>
    <w:rsid w:val="00C01FCB"/>
    <w:rsid w:val="00C04ADB"/>
    <w:rsid w:val="00C07426"/>
    <w:rsid w:val="00C07CAE"/>
    <w:rsid w:val="00C1605C"/>
    <w:rsid w:val="00C2372F"/>
    <w:rsid w:val="00C253D2"/>
    <w:rsid w:val="00C302CD"/>
    <w:rsid w:val="00C319EF"/>
    <w:rsid w:val="00C31B72"/>
    <w:rsid w:val="00C32A84"/>
    <w:rsid w:val="00C33736"/>
    <w:rsid w:val="00C34FC8"/>
    <w:rsid w:val="00C36F49"/>
    <w:rsid w:val="00C41CDC"/>
    <w:rsid w:val="00C45B5C"/>
    <w:rsid w:val="00C45C94"/>
    <w:rsid w:val="00C47571"/>
    <w:rsid w:val="00C47AA6"/>
    <w:rsid w:val="00C5217B"/>
    <w:rsid w:val="00C526D1"/>
    <w:rsid w:val="00C53634"/>
    <w:rsid w:val="00C55007"/>
    <w:rsid w:val="00C56A8A"/>
    <w:rsid w:val="00C60DE2"/>
    <w:rsid w:val="00C615EA"/>
    <w:rsid w:val="00C628AF"/>
    <w:rsid w:val="00C659CF"/>
    <w:rsid w:val="00C65E20"/>
    <w:rsid w:val="00C71E06"/>
    <w:rsid w:val="00C75911"/>
    <w:rsid w:val="00C763E5"/>
    <w:rsid w:val="00C818C2"/>
    <w:rsid w:val="00C832B2"/>
    <w:rsid w:val="00C8352E"/>
    <w:rsid w:val="00C87272"/>
    <w:rsid w:val="00C8799E"/>
    <w:rsid w:val="00C9083E"/>
    <w:rsid w:val="00C90D56"/>
    <w:rsid w:val="00C9549C"/>
    <w:rsid w:val="00C968FF"/>
    <w:rsid w:val="00CA4238"/>
    <w:rsid w:val="00CA5A2B"/>
    <w:rsid w:val="00CA5F71"/>
    <w:rsid w:val="00CA7EE8"/>
    <w:rsid w:val="00CB0508"/>
    <w:rsid w:val="00CB15A0"/>
    <w:rsid w:val="00CB18D7"/>
    <w:rsid w:val="00CB72C2"/>
    <w:rsid w:val="00CC0C84"/>
    <w:rsid w:val="00CC32F5"/>
    <w:rsid w:val="00CC3ADF"/>
    <w:rsid w:val="00CC6E7E"/>
    <w:rsid w:val="00CC79B8"/>
    <w:rsid w:val="00CC7FEC"/>
    <w:rsid w:val="00CD3CEE"/>
    <w:rsid w:val="00CD605B"/>
    <w:rsid w:val="00CD7C01"/>
    <w:rsid w:val="00CE03B7"/>
    <w:rsid w:val="00CE0493"/>
    <w:rsid w:val="00CE0CB5"/>
    <w:rsid w:val="00CE2D30"/>
    <w:rsid w:val="00CE2EC6"/>
    <w:rsid w:val="00CE3A73"/>
    <w:rsid w:val="00CE506A"/>
    <w:rsid w:val="00CE6C25"/>
    <w:rsid w:val="00CE7B3B"/>
    <w:rsid w:val="00CE7FBA"/>
    <w:rsid w:val="00CF2569"/>
    <w:rsid w:val="00CF2736"/>
    <w:rsid w:val="00CF3C9F"/>
    <w:rsid w:val="00CF42AC"/>
    <w:rsid w:val="00CF7BA1"/>
    <w:rsid w:val="00D006D6"/>
    <w:rsid w:val="00D01472"/>
    <w:rsid w:val="00D0206D"/>
    <w:rsid w:val="00D026F6"/>
    <w:rsid w:val="00D07AE8"/>
    <w:rsid w:val="00D1073A"/>
    <w:rsid w:val="00D11988"/>
    <w:rsid w:val="00D12509"/>
    <w:rsid w:val="00D12672"/>
    <w:rsid w:val="00D12B65"/>
    <w:rsid w:val="00D13B0F"/>
    <w:rsid w:val="00D13DB4"/>
    <w:rsid w:val="00D17FC5"/>
    <w:rsid w:val="00D26146"/>
    <w:rsid w:val="00D27C22"/>
    <w:rsid w:val="00D27D6F"/>
    <w:rsid w:val="00D344F3"/>
    <w:rsid w:val="00D3612D"/>
    <w:rsid w:val="00D40856"/>
    <w:rsid w:val="00D46BEA"/>
    <w:rsid w:val="00D573AA"/>
    <w:rsid w:val="00D57849"/>
    <w:rsid w:val="00D66269"/>
    <w:rsid w:val="00D6630E"/>
    <w:rsid w:val="00D67038"/>
    <w:rsid w:val="00D7690A"/>
    <w:rsid w:val="00D83235"/>
    <w:rsid w:val="00D83575"/>
    <w:rsid w:val="00D8569A"/>
    <w:rsid w:val="00D87C79"/>
    <w:rsid w:val="00D91F1F"/>
    <w:rsid w:val="00D9342A"/>
    <w:rsid w:val="00D96566"/>
    <w:rsid w:val="00D97B17"/>
    <w:rsid w:val="00DA38ED"/>
    <w:rsid w:val="00DA4955"/>
    <w:rsid w:val="00DA66C3"/>
    <w:rsid w:val="00DA7959"/>
    <w:rsid w:val="00DB3D09"/>
    <w:rsid w:val="00DB4C6E"/>
    <w:rsid w:val="00DB6649"/>
    <w:rsid w:val="00DB6A5E"/>
    <w:rsid w:val="00DC0477"/>
    <w:rsid w:val="00DC3483"/>
    <w:rsid w:val="00DC61E0"/>
    <w:rsid w:val="00DC74F4"/>
    <w:rsid w:val="00DD0E1F"/>
    <w:rsid w:val="00DD1AAA"/>
    <w:rsid w:val="00DD2D6F"/>
    <w:rsid w:val="00DD4034"/>
    <w:rsid w:val="00DD4866"/>
    <w:rsid w:val="00DD6CE0"/>
    <w:rsid w:val="00DD74AE"/>
    <w:rsid w:val="00DE008C"/>
    <w:rsid w:val="00DE722B"/>
    <w:rsid w:val="00DF0A77"/>
    <w:rsid w:val="00DF2698"/>
    <w:rsid w:val="00DF6393"/>
    <w:rsid w:val="00E012C6"/>
    <w:rsid w:val="00E05DE5"/>
    <w:rsid w:val="00E061CB"/>
    <w:rsid w:val="00E10032"/>
    <w:rsid w:val="00E1075F"/>
    <w:rsid w:val="00E15C20"/>
    <w:rsid w:val="00E16ED6"/>
    <w:rsid w:val="00E20250"/>
    <w:rsid w:val="00E23086"/>
    <w:rsid w:val="00E27699"/>
    <w:rsid w:val="00E337B5"/>
    <w:rsid w:val="00E345F0"/>
    <w:rsid w:val="00E34DF0"/>
    <w:rsid w:val="00E37FED"/>
    <w:rsid w:val="00E447EC"/>
    <w:rsid w:val="00E47B5D"/>
    <w:rsid w:val="00E525CF"/>
    <w:rsid w:val="00E54B4D"/>
    <w:rsid w:val="00E56E40"/>
    <w:rsid w:val="00E61A22"/>
    <w:rsid w:val="00E64BA2"/>
    <w:rsid w:val="00E66794"/>
    <w:rsid w:val="00E70556"/>
    <w:rsid w:val="00E70967"/>
    <w:rsid w:val="00E70E34"/>
    <w:rsid w:val="00E71F53"/>
    <w:rsid w:val="00E75E07"/>
    <w:rsid w:val="00E804CD"/>
    <w:rsid w:val="00E807D8"/>
    <w:rsid w:val="00E81B37"/>
    <w:rsid w:val="00E81D7B"/>
    <w:rsid w:val="00E8274C"/>
    <w:rsid w:val="00E83149"/>
    <w:rsid w:val="00E831DB"/>
    <w:rsid w:val="00E85F36"/>
    <w:rsid w:val="00E86187"/>
    <w:rsid w:val="00E93197"/>
    <w:rsid w:val="00E93D41"/>
    <w:rsid w:val="00E953CF"/>
    <w:rsid w:val="00EA0D18"/>
    <w:rsid w:val="00EA27EE"/>
    <w:rsid w:val="00EA3496"/>
    <w:rsid w:val="00EA53A7"/>
    <w:rsid w:val="00EA53C0"/>
    <w:rsid w:val="00EB4A07"/>
    <w:rsid w:val="00EC106A"/>
    <w:rsid w:val="00EC247E"/>
    <w:rsid w:val="00EC28D6"/>
    <w:rsid w:val="00EC4A7E"/>
    <w:rsid w:val="00EC56CF"/>
    <w:rsid w:val="00EC78AE"/>
    <w:rsid w:val="00EC7CB5"/>
    <w:rsid w:val="00ED0112"/>
    <w:rsid w:val="00ED2245"/>
    <w:rsid w:val="00ED39E0"/>
    <w:rsid w:val="00ED744C"/>
    <w:rsid w:val="00EE2A3C"/>
    <w:rsid w:val="00EE2AA0"/>
    <w:rsid w:val="00EE6363"/>
    <w:rsid w:val="00EE7CD2"/>
    <w:rsid w:val="00EF32D6"/>
    <w:rsid w:val="00EF45A4"/>
    <w:rsid w:val="00EF4D1C"/>
    <w:rsid w:val="00EF7329"/>
    <w:rsid w:val="00F01A5E"/>
    <w:rsid w:val="00F01BA5"/>
    <w:rsid w:val="00F04F30"/>
    <w:rsid w:val="00F165B9"/>
    <w:rsid w:val="00F170C0"/>
    <w:rsid w:val="00F208AC"/>
    <w:rsid w:val="00F2225A"/>
    <w:rsid w:val="00F24434"/>
    <w:rsid w:val="00F24748"/>
    <w:rsid w:val="00F26421"/>
    <w:rsid w:val="00F30F69"/>
    <w:rsid w:val="00F3527B"/>
    <w:rsid w:val="00F368AB"/>
    <w:rsid w:val="00F37AC7"/>
    <w:rsid w:val="00F42D0A"/>
    <w:rsid w:val="00F461FA"/>
    <w:rsid w:val="00F5024C"/>
    <w:rsid w:val="00F50418"/>
    <w:rsid w:val="00F51FAD"/>
    <w:rsid w:val="00F56645"/>
    <w:rsid w:val="00F57299"/>
    <w:rsid w:val="00F57408"/>
    <w:rsid w:val="00F57948"/>
    <w:rsid w:val="00F60188"/>
    <w:rsid w:val="00F63107"/>
    <w:rsid w:val="00F645A3"/>
    <w:rsid w:val="00F66A3D"/>
    <w:rsid w:val="00F66AEF"/>
    <w:rsid w:val="00F66E47"/>
    <w:rsid w:val="00F67000"/>
    <w:rsid w:val="00F67248"/>
    <w:rsid w:val="00F76118"/>
    <w:rsid w:val="00F76A57"/>
    <w:rsid w:val="00F8384A"/>
    <w:rsid w:val="00F8580A"/>
    <w:rsid w:val="00F92728"/>
    <w:rsid w:val="00F93B78"/>
    <w:rsid w:val="00FA0FB5"/>
    <w:rsid w:val="00FA293B"/>
    <w:rsid w:val="00FA34D1"/>
    <w:rsid w:val="00FA38D1"/>
    <w:rsid w:val="00FA68CA"/>
    <w:rsid w:val="00FB16F7"/>
    <w:rsid w:val="00FB2FA3"/>
    <w:rsid w:val="00FB332B"/>
    <w:rsid w:val="00FB44E8"/>
    <w:rsid w:val="00FB5354"/>
    <w:rsid w:val="00FB54B9"/>
    <w:rsid w:val="00FB56E4"/>
    <w:rsid w:val="00FB5ED7"/>
    <w:rsid w:val="00FB7196"/>
    <w:rsid w:val="00FC20EB"/>
    <w:rsid w:val="00FC4E05"/>
    <w:rsid w:val="00FD3912"/>
    <w:rsid w:val="00FD44EC"/>
    <w:rsid w:val="00FD4C52"/>
    <w:rsid w:val="00FD774A"/>
    <w:rsid w:val="00FE22D4"/>
    <w:rsid w:val="00FE4754"/>
    <w:rsid w:val="00FE6B6F"/>
    <w:rsid w:val="00FF0902"/>
    <w:rsid w:val="00FF269E"/>
    <w:rsid w:val="00FF47A9"/>
    <w:rsid w:val="02A8AD35"/>
    <w:rsid w:val="0728FB37"/>
    <w:rsid w:val="166EA69D"/>
    <w:rsid w:val="38BE609E"/>
    <w:rsid w:val="4E404AA6"/>
    <w:rsid w:val="57B927B8"/>
    <w:rsid w:val="747D0E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70811"/>
  <w15:docId w15:val="{7B30AB17-33E3-4B09-BA03-340987111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76A57"/>
    <w:rPr>
      <w:rFonts w:ascii="Times New Roman" w:eastAsia="Times New Roman" w:hAnsi="Times New Roman"/>
      <w:spacing w:val="-3"/>
      <w:sz w:val="24"/>
      <w:lang w:val="es-ES_tradnl"/>
    </w:rPr>
  </w:style>
  <w:style w:type="paragraph" w:styleId="Heading1">
    <w:name w:val="heading 1"/>
    <w:aliases w:val="Heading 1.I"/>
    <w:next w:val="Normal"/>
    <w:link w:val="Heading1Char"/>
    <w:qFormat/>
    <w:rsid w:val="00B87A39"/>
    <w:pPr>
      <w:keepNext/>
      <w:numPr>
        <w:numId w:val="6"/>
      </w:numPr>
      <w:spacing w:before="240" w:after="240"/>
      <w:jc w:val="center"/>
      <w:outlineLvl w:val="0"/>
    </w:pPr>
    <w:rPr>
      <w:rFonts w:ascii="Times New Roman Bold" w:eastAsia="Times New Roman" w:hAnsi="Times New Roman Bold"/>
      <w:b/>
      <w:smallCaps/>
      <w:noProof/>
      <w:sz w:val="28"/>
    </w:rPr>
  </w:style>
  <w:style w:type="paragraph" w:styleId="Heading2">
    <w:name w:val="heading 2"/>
    <w:aliases w:val="Heading 2.A"/>
    <w:next w:val="Normal"/>
    <w:link w:val="Heading2Char"/>
    <w:qFormat/>
    <w:rsid w:val="00B87A39"/>
    <w:pPr>
      <w:keepNext/>
      <w:numPr>
        <w:numId w:val="4"/>
      </w:numPr>
      <w:spacing w:before="120" w:after="120"/>
      <w:jc w:val="both"/>
      <w:outlineLvl w:val="1"/>
    </w:pPr>
    <w:rPr>
      <w:rFonts w:ascii="Times New Roman Bold" w:eastAsia="Times New Roman" w:hAnsi="Times New Roman Bold"/>
      <w:b/>
      <w:noProof/>
      <w:sz w:val="24"/>
    </w:rPr>
  </w:style>
  <w:style w:type="paragraph" w:styleId="Heading3">
    <w:name w:val="heading 3"/>
    <w:aliases w:val="Heading 3.1"/>
    <w:next w:val="Normal"/>
    <w:link w:val="Heading3Char"/>
    <w:qFormat/>
    <w:rsid w:val="00B87A39"/>
    <w:pPr>
      <w:keepNext/>
      <w:numPr>
        <w:numId w:val="5"/>
      </w:numPr>
      <w:spacing w:before="120" w:after="120"/>
      <w:jc w:val="both"/>
      <w:outlineLvl w:val="2"/>
    </w:pPr>
    <w:rPr>
      <w:rFonts w:ascii="Times New Roman Bold" w:eastAsia="Times New Roman" w:hAnsi="Times New Roman Bold"/>
      <w:b/>
      <w:noProof/>
      <w:sz w:val="24"/>
    </w:rPr>
  </w:style>
  <w:style w:type="paragraph" w:styleId="Heading4">
    <w:name w:val="heading 4"/>
    <w:aliases w:val="Heading 4.a"/>
    <w:next w:val="Normal"/>
    <w:link w:val="Heading4Char"/>
    <w:qFormat/>
    <w:rsid w:val="00B87A39"/>
    <w:pPr>
      <w:keepNext/>
      <w:numPr>
        <w:ilvl w:val="2"/>
        <w:numId w:val="6"/>
      </w:numPr>
      <w:tabs>
        <w:tab w:val="left" w:pos="1440"/>
      </w:tabs>
      <w:spacing w:before="120" w:after="120"/>
      <w:jc w:val="both"/>
      <w:outlineLvl w:val="3"/>
    </w:pPr>
    <w:rPr>
      <w:rFonts w:ascii="Times New Roman Bold" w:eastAsia="Times New Roman" w:hAnsi="Times New Roman Bold"/>
      <w:b/>
      <w:noProof/>
      <w:sz w:val="24"/>
    </w:rPr>
  </w:style>
  <w:style w:type="paragraph" w:styleId="Heading5">
    <w:name w:val="heading 5"/>
    <w:aliases w:val="Heading 5.(i)"/>
    <w:next w:val="Normal"/>
    <w:link w:val="Heading5Char"/>
    <w:qFormat/>
    <w:rsid w:val="003E50A1"/>
    <w:pPr>
      <w:keepNext/>
      <w:numPr>
        <w:ilvl w:val="4"/>
        <w:numId w:val="13"/>
      </w:numPr>
      <w:spacing w:before="120" w:after="120"/>
      <w:jc w:val="both"/>
      <w:outlineLvl w:val="4"/>
    </w:pPr>
    <w:rPr>
      <w:rFonts w:ascii="Times New Roman Bold" w:eastAsia="Times New Roman" w:hAnsi="Times New Roman Bold"/>
      <w:b/>
      <w:noProof/>
      <w:sz w:val="24"/>
    </w:rPr>
  </w:style>
  <w:style w:type="paragraph" w:styleId="Heading6">
    <w:name w:val="heading 6"/>
    <w:basedOn w:val="Normal"/>
    <w:next w:val="Normal"/>
    <w:link w:val="Heading6Char"/>
    <w:qFormat/>
    <w:rsid w:val="003E50A1"/>
    <w:pPr>
      <w:keepNext/>
      <w:numPr>
        <w:ilvl w:val="5"/>
        <w:numId w:val="13"/>
      </w:numPr>
      <w:jc w:val="center"/>
      <w:outlineLvl w:val="5"/>
    </w:pPr>
    <w:rPr>
      <w:b/>
      <w:bCs/>
      <w:sz w:val="20"/>
    </w:rPr>
  </w:style>
  <w:style w:type="paragraph" w:styleId="Heading7">
    <w:name w:val="heading 7"/>
    <w:basedOn w:val="Normal"/>
    <w:next w:val="Normal"/>
    <w:link w:val="Heading7Char"/>
    <w:qFormat/>
    <w:rsid w:val="003E50A1"/>
    <w:pPr>
      <w:numPr>
        <w:ilvl w:val="6"/>
        <w:numId w:val="13"/>
      </w:numPr>
      <w:spacing w:before="240" w:after="60"/>
      <w:outlineLvl w:val="6"/>
    </w:pPr>
    <w:rPr>
      <w:rFonts w:ascii="Calibri" w:hAnsi="Calibri"/>
      <w:spacing w:val="0"/>
      <w:szCs w:val="24"/>
    </w:rPr>
  </w:style>
  <w:style w:type="paragraph" w:styleId="Heading8">
    <w:name w:val="heading 8"/>
    <w:basedOn w:val="Normal"/>
    <w:next w:val="Normal"/>
    <w:link w:val="Heading8Char"/>
    <w:qFormat/>
    <w:rsid w:val="003E50A1"/>
    <w:pPr>
      <w:numPr>
        <w:ilvl w:val="7"/>
        <w:numId w:val="13"/>
      </w:numPr>
      <w:spacing w:before="240" w:after="60"/>
      <w:outlineLvl w:val="7"/>
    </w:pPr>
    <w:rPr>
      <w:rFonts w:ascii="Calibri" w:hAnsi="Calibri"/>
      <w:i/>
      <w:iCs/>
      <w:spacing w:val="0"/>
      <w:szCs w:val="24"/>
    </w:rPr>
  </w:style>
  <w:style w:type="paragraph" w:styleId="Heading9">
    <w:name w:val="heading 9"/>
    <w:basedOn w:val="Normal"/>
    <w:next w:val="Normal"/>
    <w:link w:val="Heading9Char"/>
    <w:qFormat/>
    <w:rsid w:val="003E50A1"/>
    <w:pPr>
      <w:numPr>
        <w:ilvl w:val="8"/>
        <w:numId w:val="13"/>
      </w:numPr>
      <w:spacing w:before="240" w:after="60"/>
      <w:outlineLvl w:val="8"/>
    </w:pPr>
    <w:rPr>
      <w:rFonts w:ascii="Cambria" w:hAnsi="Cambria"/>
      <w:spacing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
    <w:link w:val="Heading1"/>
    <w:rsid w:val="00BF4A43"/>
    <w:rPr>
      <w:rFonts w:ascii="Times New Roman Bold" w:eastAsia="Times New Roman" w:hAnsi="Times New Roman Bold"/>
      <w:b/>
      <w:smallCaps/>
      <w:noProof/>
      <w:sz w:val="28"/>
    </w:rPr>
  </w:style>
  <w:style w:type="character" w:customStyle="1" w:styleId="Heading2Char">
    <w:name w:val="Heading 2 Char"/>
    <w:aliases w:val="Heading 2.A Char"/>
    <w:link w:val="Heading2"/>
    <w:rsid w:val="00816867"/>
    <w:rPr>
      <w:rFonts w:ascii="Times New Roman Bold" w:eastAsia="Times New Roman" w:hAnsi="Times New Roman Bold"/>
      <w:b/>
      <w:noProof/>
      <w:sz w:val="24"/>
    </w:rPr>
  </w:style>
  <w:style w:type="character" w:customStyle="1" w:styleId="Heading3Char">
    <w:name w:val="Heading 3 Char"/>
    <w:aliases w:val="Heading 3.1 Char"/>
    <w:link w:val="Heading3"/>
    <w:rsid w:val="00816867"/>
    <w:rPr>
      <w:rFonts w:ascii="Times New Roman Bold" w:eastAsia="Times New Roman" w:hAnsi="Times New Roman Bold"/>
      <w:b/>
      <w:noProof/>
      <w:sz w:val="24"/>
    </w:rPr>
  </w:style>
  <w:style w:type="character" w:customStyle="1" w:styleId="Heading4Char">
    <w:name w:val="Heading 4 Char"/>
    <w:aliases w:val="Heading 4.a Char"/>
    <w:link w:val="Heading4"/>
    <w:rsid w:val="00816867"/>
    <w:rPr>
      <w:rFonts w:ascii="Times New Roman Bold" w:eastAsia="Times New Roman" w:hAnsi="Times New Roman Bold"/>
      <w:b/>
      <w:noProof/>
      <w:sz w:val="24"/>
    </w:rPr>
  </w:style>
  <w:style w:type="character" w:customStyle="1" w:styleId="Heading5Char">
    <w:name w:val="Heading 5 Char"/>
    <w:aliases w:val="Heading 5.(i) Char"/>
    <w:link w:val="Heading5"/>
    <w:rsid w:val="003E50A1"/>
    <w:rPr>
      <w:rFonts w:ascii="Times New Roman Bold" w:eastAsia="Times New Roman" w:hAnsi="Times New Roman Bold"/>
      <w:b/>
      <w:noProof/>
      <w:sz w:val="24"/>
    </w:rPr>
  </w:style>
  <w:style w:type="character" w:customStyle="1" w:styleId="Heading6Char">
    <w:name w:val="Heading 6 Char"/>
    <w:link w:val="Heading6"/>
    <w:rsid w:val="003E50A1"/>
    <w:rPr>
      <w:rFonts w:ascii="Times New Roman" w:eastAsia="Times New Roman" w:hAnsi="Times New Roman"/>
      <w:b/>
      <w:bCs/>
      <w:spacing w:val="-3"/>
      <w:lang w:val="es-ES_tradnl"/>
    </w:rPr>
  </w:style>
  <w:style w:type="character" w:customStyle="1" w:styleId="Heading7Char">
    <w:name w:val="Heading 7 Char"/>
    <w:link w:val="Heading7"/>
    <w:rsid w:val="003E50A1"/>
    <w:rPr>
      <w:rFonts w:eastAsia="Times New Roman"/>
      <w:sz w:val="24"/>
      <w:szCs w:val="24"/>
      <w:lang w:val="es-ES_tradnl"/>
    </w:rPr>
  </w:style>
  <w:style w:type="character" w:customStyle="1" w:styleId="Heading8Char">
    <w:name w:val="Heading 8 Char"/>
    <w:link w:val="Heading8"/>
    <w:rsid w:val="003E50A1"/>
    <w:rPr>
      <w:rFonts w:eastAsia="Times New Roman"/>
      <w:i/>
      <w:iCs/>
      <w:sz w:val="24"/>
      <w:szCs w:val="24"/>
      <w:lang w:val="es-ES_tradnl"/>
    </w:rPr>
  </w:style>
  <w:style w:type="character" w:customStyle="1" w:styleId="Heading9Char">
    <w:name w:val="Heading 9 Char"/>
    <w:link w:val="Heading9"/>
    <w:rsid w:val="003E50A1"/>
    <w:rPr>
      <w:rFonts w:ascii="Cambria" w:eastAsia="Times New Roman" w:hAnsi="Cambria"/>
      <w:sz w:val="22"/>
      <w:szCs w:val="22"/>
      <w:lang w:val="es-ES_tradnl"/>
    </w:rPr>
  </w:style>
  <w:style w:type="paragraph" w:customStyle="1" w:styleId="ColorfulList-Accent11">
    <w:name w:val="Colorful List - Accent 11"/>
    <w:basedOn w:val="Normal"/>
    <w:link w:val="ColorfulList-Accent1Char"/>
    <w:uiPriority w:val="34"/>
    <w:qFormat/>
    <w:rsid w:val="00CA6DEC"/>
    <w:pPr>
      <w:ind w:left="720"/>
      <w:contextualSpacing/>
    </w:pPr>
    <w:rPr>
      <w:rFonts w:ascii="Calibri" w:eastAsia="Calibri" w:hAnsi="Calibri"/>
      <w:spacing w:val="0"/>
      <w:sz w:val="22"/>
      <w:szCs w:val="22"/>
    </w:rPr>
  </w:style>
  <w:style w:type="character" w:customStyle="1" w:styleId="ColorfulList-Accent1Char">
    <w:name w:val="Colorful List - Accent 1 Char"/>
    <w:link w:val="ColorfulList-Accent11"/>
    <w:uiPriority w:val="34"/>
    <w:rsid w:val="00816867"/>
    <w:rPr>
      <w:sz w:val="22"/>
      <w:szCs w:val="22"/>
    </w:r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FC0621"/>
    <w:rPr>
      <w:rFonts w:ascii="Tahoma" w:hAnsi="Tahoma"/>
      <w:spacing w:val="0"/>
      <w:sz w:val="16"/>
      <w:szCs w:val="16"/>
    </w:rPr>
  </w:style>
  <w:style w:type="character" w:customStyle="1" w:styleId="BalloonTextChar">
    <w:name w:val="Balloon Text Char"/>
    <w:link w:val="BalloonText"/>
    <w:uiPriority w:val="99"/>
    <w:semiHidden/>
    <w:rsid w:val="00FC0621"/>
    <w:rPr>
      <w:rFonts w:ascii="Tahoma" w:eastAsia="Times New Roman" w:hAnsi="Tahoma" w:cs="Tahoma"/>
      <w:sz w:val="16"/>
      <w:szCs w:val="16"/>
    </w:rPr>
  </w:style>
  <w:style w:type="paragraph" w:styleId="FootnoteText">
    <w:name w:val="footnote text"/>
    <w:aliases w:val="fn,ft,footnote,foottextfra,F,Texto nota pie IIRSA,Texto de rodapé,nota_rodapé,nota de rodapé,FOOTNOTES,single space,Style 25,Texto nota piepddes Car Car,Texto nota piepddes Car,footnote text,texto de nota al pie,Texto nota pie Car Car Car"/>
    <w:basedOn w:val="Normal"/>
    <w:link w:val="FootnoteTextChar"/>
    <w:uiPriority w:val="99"/>
    <w:qFormat/>
    <w:rsid w:val="00B87A39"/>
    <w:pPr>
      <w:keepNext/>
      <w:keepLines/>
      <w:spacing w:after="120"/>
      <w:ind w:left="288" w:hanging="288"/>
      <w:jc w:val="both"/>
    </w:pPr>
    <w:rPr>
      <w:sz w:val="20"/>
    </w:rPr>
  </w:style>
  <w:style w:type="character" w:customStyle="1" w:styleId="FootnoteTextChar">
    <w:name w:val="Footnote Text Char"/>
    <w:aliases w:val="fn Char,ft Char,footnote Char,foottextfra Char,F Char,Texto nota pie IIRSA Char,Texto de rodapé Char,nota_rodapé Char,nota de rodapé Char,FOOTNOTES Char,single space Char,Style 25 Char,Texto nota piepddes Car Car Char"/>
    <w:link w:val="FootnoteText"/>
    <w:rsid w:val="00902F77"/>
    <w:rPr>
      <w:rFonts w:ascii="Times New Roman" w:eastAsia="Times New Roman" w:hAnsi="Times New Roman"/>
      <w:spacing w:val="-3"/>
      <w:lang w:val="es-ES_tradnl"/>
    </w:rPr>
  </w:style>
  <w:style w:type="character" w:styleId="FootnoteReference">
    <w:name w:val="footnote reference"/>
    <w:aliases w:val="titulo 2,Style 24,pie pddes,FC,referencia nota al pie,Fußnotenzeichen DISS,Texto de nota al pie,BVI fnr,Ref. de nota al pie2,Nota de pie,Ref,de nota al pie,Footnote symbol,Footnote,Pie de pagina,16 Point,Superscript 6 Point,ftref,fr"/>
    <w:basedOn w:val="DefaultParagraphFont"/>
    <w:uiPriority w:val="99"/>
    <w:qFormat/>
    <w:rsid w:val="00B87A39"/>
    <w:rPr>
      <w:rFonts w:ascii="Times New Roman" w:hAnsi="Times New Roman"/>
      <w:sz w:val="20"/>
      <w:vertAlign w:val="superscript"/>
    </w:rPr>
  </w:style>
  <w:style w:type="paragraph" w:styleId="Header">
    <w:name w:val="header"/>
    <w:basedOn w:val="Normal"/>
    <w:link w:val="HeaderChar"/>
    <w:uiPriority w:val="99"/>
    <w:rsid w:val="00B87A39"/>
    <w:pPr>
      <w:tabs>
        <w:tab w:val="center" w:pos="4320"/>
        <w:tab w:val="right" w:pos="8640"/>
      </w:tabs>
    </w:pPr>
    <w:rPr>
      <w:sz w:val="20"/>
    </w:rPr>
  </w:style>
  <w:style w:type="character" w:customStyle="1" w:styleId="HeaderChar">
    <w:name w:val="Header Char"/>
    <w:basedOn w:val="DefaultParagraphFont"/>
    <w:link w:val="Header"/>
    <w:uiPriority w:val="99"/>
    <w:rsid w:val="002C7B44"/>
    <w:rPr>
      <w:rFonts w:ascii="Times New Roman" w:eastAsia="Times New Roman" w:hAnsi="Times New Roman"/>
      <w:spacing w:val="-3"/>
      <w:lang w:val="es-ES_tradnl"/>
    </w:rPr>
  </w:style>
  <w:style w:type="paragraph" w:styleId="Footer">
    <w:name w:val="footer"/>
    <w:basedOn w:val="Normal"/>
    <w:link w:val="FooterChar"/>
    <w:uiPriority w:val="99"/>
    <w:rsid w:val="00B87A39"/>
    <w:pPr>
      <w:tabs>
        <w:tab w:val="center" w:pos="4320"/>
        <w:tab w:val="right" w:pos="8640"/>
      </w:tabs>
    </w:pPr>
    <w:rPr>
      <w:sz w:val="20"/>
    </w:rPr>
  </w:style>
  <w:style w:type="character" w:customStyle="1" w:styleId="FooterChar">
    <w:name w:val="Footer Char"/>
    <w:basedOn w:val="DefaultParagraphFont"/>
    <w:link w:val="Footer"/>
    <w:uiPriority w:val="99"/>
    <w:rsid w:val="002C7B44"/>
    <w:rPr>
      <w:rFonts w:ascii="Times New Roman" w:eastAsia="Times New Roman" w:hAnsi="Times New Roman"/>
      <w:spacing w:val="-3"/>
      <w:lang w:val="es-ES_tradnl"/>
    </w:rPr>
  </w:style>
  <w:style w:type="paragraph" w:styleId="Title">
    <w:name w:val="Title"/>
    <w:basedOn w:val="Normal"/>
    <w:link w:val="TitleChar"/>
    <w:qFormat/>
    <w:rsid w:val="00402F2E"/>
    <w:pPr>
      <w:tabs>
        <w:tab w:val="left" w:pos="1440"/>
        <w:tab w:val="left" w:pos="3060"/>
      </w:tabs>
      <w:jc w:val="center"/>
      <w:outlineLvl w:val="0"/>
    </w:pPr>
    <w:rPr>
      <w:spacing w:val="0"/>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jc w:val="center"/>
    </w:pPr>
    <w:rPr>
      <w:rFonts w:cs="Arial"/>
      <w:b/>
      <w:smallCaps/>
    </w:rPr>
  </w:style>
  <w:style w:type="paragraph" w:styleId="BodyText">
    <w:name w:val="Body Text"/>
    <w:basedOn w:val="Normal"/>
    <w:link w:val="BodyTextChar"/>
    <w:rsid w:val="00B52681"/>
    <w:pPr>
      <w:tabs>
        <w:tab w:val="left" w:pos="3060"/>
      </w:tabs>
      <w:jc w:val="center"/>
    </w:pPr>
    <w:rPr>
      <w:spacing w:val="0"/>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jc w:val="center"/>
    </w:pPr>
    <w:rPr>
      <w:rFonts w:ascii="Arial" w:hAnsi="Arial"/>
      <w:vanish/>
      <w:spacing w:val="0"/>
      <w:sz w:val="16"/>
      <w:szCs w:val="16"/>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jc w:val="center"/>
    </w:pPr>
    <w:rPr>
      <w:rFonts w:ascii="Arial" w:hAnsi="Arial"/>
      <w:vanish/>
      <w:spacing w:val="0"/>
      <w:sz w:val="16"/>
      <w:szCs w:val="16"/>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uiPriority w:val="99"/>
    <w:rsid w:val="001E55D5"/>
    <w:rPr>
      <w:sz w:val="16"/>
      <w:szCs w:val="16"/>
    </w:rPr>
  </w:style>
  <w:style w:type="paragraph" w:styleId="CommentText">
    <w:name w:val="annotation text"/>
    <w:basedOn w:val="Normal"/>
    <w:link w:val="CommentTextChar"/>
    <w:uiPriority w:val="99"/>
    <w:rsid w:val="001E55D5"/>
    <w:rPr>
      <w:sz w:val="20"/>
    </w:rPr>
  </w:style>
  <w:style w:type="character" w:customStyle="1" w:styleId="CommentTextChar">
    <w:name w:val="Comment Text Char"/>
    <w:basedOn w:val="DefaultParagraphFont"/>
    <w:link w:val="CommentText"/>
    <w:uiPriority w:val="99"/>
    <w:rsid w:val="001E55D5"/>
  </w:style>
  <w:style w:type="paragraph" w:styleId="CommentSubject">
    <w:name w:val="annotation subject"/>
    <w:basedOn w:val="CommentText"/>
    <w:next w:val="CommentText"/>
    <w:link w:val="CommentSubjectChar"/>
    <w:uiPriority w:val="99"/>
    <w:rsid w:val="001E55D5"/>
    <w:rPr>
      <w:rFonts w:ascii="Calibri" w:eastAsia="Calibri" w:hAnsi="Calibri"/>
      <w:b/>
      <w:bCs/>
      <w:spacing w:val="0"/>
    </w:rPr>
  </w:style>
  <w:style w:type="character" w:customStyle="1" w:styleId="CommentSubjectChar">
    <w:name w:val="Comment Subject Char"/>
    <w:link w:val="CommentSubject"/>
    <w:uiPriority w:val="99"/>
    <w:rsid w:val="001E55D5"/>
    <w:rPr>
      <w:b/>
      <w:bCs/>
    </w:rPr>
  </w:style>
  <w:style w:type="paragraph" w:customStyle="1" w:styleId="Chapter">
    <w:name w:val="Chapter"/>
    <w:basedOn w:val="Normal"/>
    <w:next w:val="Normal"/>
    <w:link w:val="ChapterChar"/>
    <w:rsid w:val="003E50A1"/>
    <w:pPr>
      <w:keepNext/>
      <w:numPr>
        <w:numId w:val="12"/>
      </w:numPr>
      <w:tabs>
        <w:tab w:val="left" w:pos="1440"/>
      </w:tabs>
      <w:spacing w:before="240" w:after="240"/>
      <w:jc w:val="center"/>
    </w:pPr>
    <w:rPr>
      <w:rFonts w:eastAsia="Calibri"/>
      <w:b/>
      <w:smallCaps/>
      <w:spacing w:val="0"/>
      <w:szCs w:val="22"/>
    </w:rPr>
  </w:style>
  <w:style w:type="character" w:customStyle="1" w:styleId="ChapterChar">
    <w:name w:val="Chapter Char"/>
    <w:link w:val="Chapter"/>
    <w:rsid w:val="003E50A1"/>
    <w:rPr>
      <w:rFonts w:ascii="Times New Roman" w:hAnsi="Times New Roman"/>
      <w:b/>
      <w:smallCaps/>
      <w:sz w:val="24"/>
      <w:szCs w:val="22"/>
      <w:lang w:val="es-ES_tradnl"/>
    </w:rPr>
  </w:style>
  <w:style w:type="paragraph" w:customStyle="1" w:styleId="FirstHeading">
    <w:name w:val="FirstHeading"/>
    <w:basedOn w:val="Normal"/>
    <w:next w:val="Normal"/>
    <w:link w:val="FirstHeadingChar"/>
    <w:rsid w:val="003E50A1"/>
    <w:pPr>
      <w:keepNext/>
      <w:numPr>
        <w:numId w:val="13"/>
      </w:numPr>
      <w:tabs>
        <w:tab w:val="left" w:pos="0"/>
        <w:tab w:val="left" w:pos="86"/>
      </w:tabs>
      <w:spacing w:before="120" w:after="120"/>
    </w:pPr>
    <w:rPr>
      <w:rFonts w:eastAsia="Calibri"/>
      <w:b/>
      <w:spacing w:val="0"/>
      <w:szCs w:val="22"/>
    </w:rPr>
  </w:style>
  <w:style w:type="character" w:customStyle="1" w:styleId="FirstHeadingChar">
    <w:name w:val="FirstHeading Char"/>
    <w:link w:val="FirstHeading"/>
    <w:rsid w:val="003E50A1"/>
    <w:rPr>
      <w:rFonts w:ascii="Times New Roman" w:hAnsi="Times New Roman"/>
      <w:b/>
      <w:sz w:val="24"/>
      <w:szCs w:val="22"/>
      <w:lang w:val="es-ES_tradnl"/>
    </w:rPr>
  </w:style>
  <w:style w:type="paragraph" w:customStyle="1" w:styleId="SecHeading">
    <w:name w:val="SecHeading"/>
    <w:basedOn w:val="Normal"/>
    <w:next w:val="Paragraph"/>
    <w:link w:val="SecHeadingChar"/>
    <w:rsid w:val="003E50A1"/>
    <w:pPr>
      <w:keepNext/>
      <w:numPr>
        <w:ilvl w:val="1"/>
        <w:numId w:val="13"/>
      </w:numPr>
      <w:spacing w:before="120" w:after="120"/>
    </w:pPr>
    <w:rPr>
      <w:rFonts w:eastAsia="Calibri"/>
      <w:b/>
      <w:spacing w:val="0"/>
      <w:szCs w:val="22"/>
    </w:rPr>
  </w:style>
  <w:style w:type="paragraph" w:customStyle="1" w:styleId="Paragraph">
    <w:name w:val="Paragraph"/>
    <w:aliases w:val="paragraph,p,PARAGRAPH,PG,pa,at"/>
    <w:basedOn w:val="BodyTextIndent"/>
    <w:link w:val="ParagraphChar"/>
    <w:qFormat/>
    <w:rsid w:val="003E50A1"/>
    <w:pPr>
      <w:numPr>
        <w:ilvl w:val="1"/>
        <w:numId w:val="12"/>
      </w:numPr>
      <w:spacing w:before="120"/>
      <w:jc w:val="both"/>
      <w:outlineLvl w:val="1"/>
    </w:pPr>
    <w:rPr>
      <w:rFonts w:eastAsia="Calibri"/>
      <w:spacing w:val="0"/>
      <w:szCs w:val="22"/>
    </w:rPr>
  </w:style>
  <w:style w:type="paragraph" w:styleId="BodyTextIndent">
    <w:name w:val="Body Text Indent"/>
    <w:basedOn w:val="Normal"/>
    <w:link w:val="BodyTextIndentChar"/>
    <w:rsid w:val="00B87A39"/>
    <w:pPr>
      <w:spacing w:after="120"/>
      <w:ind w:left="360"/>
    </w:pPr>
  </w:style>
  <w:style w:type="character" w:customStyle="1" w:styleId="BodyTextIndentChar">
    <w:name w:val="Body Text Indent Char"/>
    <w:link w:val="BodyTextIndent"/>
    <w:rsid w:val="00816867"/>
    <w:rPr>
      <w:rFonts w:ascii="Times New Roman" w:eastAsia="Times New Roman" w:hAnsi="Times New Roman"/>
      <w:spacing w:val="-3"/>
      <w:sz w:val="24"/>
      <w:lang w:val="es-ES_tradnl"/>
    </w:rPr>
  </w:style>
  <w:style w:type="character" w:customStyle="1" w:styleId="ParagraphChar">
    <w:name w:val="Paragraph Char"/>
    <w:aliases w:val="paragraph Char,p Char,PARAGRAPH Char,PG Char,pa Char,at Char"/>
    <w:link w:val="Paragraph"/>
    <w:rsid w:val="003E50A1"/>
    <w:rPr>
      <w:rFonts w:ascii="Times New Roman" w:hAnsi="Times New Roman"/>
      <w:sz w:val="24"/>
      <w:szCs w:val="22"/>
      <w:lang w:val="es-ES_tradnl"/>
    </w:rPr>
  </w:style>
  <w:style w:type="character" w:customStyle="1" w:styleId="SecHeadingChar">
    <w:name w:val="SecHeading Char"/>
    <w:link w:val="SecHeading"/>
    <w:rsid w:val="003E50A1"/>
    <w:rPr>
      <w:rFonts w:ascii="Times New Roman" w:hAnsi="Times New Roman"/>
      <w:b/>
      <w:sz w:val="24"/>
      <w:szCs w:val="22"/>
      <w:lang w:val="es-ES_tradnl"/>
    </w:rPr>
  </w:style>
  <w:style w:type="paragraph" w:customStyle="1" w:styleId="SubHeading1">
    <w:name w:val="SubHeading1"/>
    <w:basedOn w:val="SecHeading"/>
    <w:link w:val="SubHeading1Char"/>
    <w:rsid w:val="003E50A1"/>
    <w:pPr>
      <w:numPr>
        <w:ilvl w:val="2"/>
      </w:numPr>
      <w:tabs>
        <w:tab w:val="clear" w:pos="5976"/>
        <w:tab w:val="num" w:pos="1872"/>
      </w:tabs>
      <w:ind w:left="1872"/>
    </w:pPr>
  </w:style>
  <w:style w:type="character" w:customStyle="1" w:styleId="SubHeading1Char">
    <w:name w:val="SubHeading1 Char"/>
    <w:link w:val="SubHeading1"/>
    <w:rsid w:val="003E50A1"/>
    <w:rPr>
      <w:rFonts w:ascii="Times New Roman" w:hAnsi="Times New Roman"/>
      <w:b/>
      <w:sz w:val="24"/>
      <w:szCs w:val="22"/>
      <w:lang w:val="es-ES_tradnl"/>
    </w:rPr>
  </w:style>
  <w:style w:type="paragraph" w:customStyle="1" w:styleId="Subheading2">
    <w:name w:val="Subheading2"/>
    <w:basedOn w:val="SecHeading"/>
    <w:link w:val="Subheading2Char"/>
    <w:rsid w:val="003E50A1"/>
    <w:pPr>
      <w:numPr>
        <w:ilvl w:val="3"/>
      </w:numPr>
      <w:tabs>
        <w:tab w:val="clear" w:pos="6480"/>
        <w:tab w:val="num" w:pos="2376"/>
      </w:tabs>
      <w:ind w:left="2376"/>
    </w:pPr>
  </w:style>
  <w:style w:type="character" w:customStyle="1" w:styleId="Subheading2Char">
    <w:name w:val="Subheading2 Char"/>
    <w:link w:val="Subheading2"/>
    <w:rsid w:val="003E50A1"/>
    <w:rPr>
      <w:rFonts w:ascii="Times New Roman" w:hAnsi="Times New Roman"/>
      <w:b/>
      <w:sz w:val="24"/>
      <w:szCs w:val="22"/>
      <w:lang w:val="es-ES_tradnl"/>
    </w:rPr>
  </w:style>
  <w:style w:type="paragraph" w:customStyle="1" w:styleId="subpar">
    <w:name w:val="subpar"/>
    <w:basedOn w:val="BodyTextIndent3"/>
    <w:link w:val="subparChar"/>
    <w:rsid w:val="003E50A1"/>
    <w:pPr>
      <w:numPr>
        <w:ilvl w:val="2"/>
        <w:numId w:val="12"/>
      </w:numPr>
      <w:spacing w:before="120"/>
      <w:jc w:val="both"/>
      <w:outlineLvl w:val="2"/>
    </w:pPr>
  </w:style>
  <w:style w:type="paragraph" w:styleId="BodyTextIndent3">
    <w:name w:val="Body Text Indent 3"/>
    <w:basedOn w:val="Normal"/>
    <w:link w:val="BodyTextIndent3Char"/>
    <w:rsid w:val="00816867"/>
    <w:pPr>
      <w:spacing w:after="120"/>
      <w:ind w:left="360"/>
    </w:pPr>
    <w:rPr>
      <w:rFonts w:eastAsia="Calibri"/>
      <w:spacing w:val="0"/>
      <w:szCs w:val="16"/>
    </w:rPr>
  </w:style>
  <w:style w:type="character" w:customStyle="1" w:styleId="BodyTextIndent3Char">
    <w:name w:val="Body Text Indent 3 Char"/>
    <w:link w:val="BodyTextIndent3"/>
    <w:rsid w:val="00816867"/>
    <w:rPr>
      <w:rFonts w:ascii="Times New Roman" w:hAnsi="Times New Roman"/>
      <w:sz w:val="24"/>
      <w:szCs w:val="16"/>
    </w:rPr>
  </w:style>
  <w:style w:type="character" w:customStyle="1" w:styleId="subparChar">
    <w:name w:val="subpar Char"/>
    <w:link w:val="subpar"/>
    <w:rsid w:val="003E50A1"/>
    <w:rPr>
      <w:rFonts w:ascii="Times New Roman" w:hAnsi="Times New Roman"/>
      <w:sz w:val="24"/>
      <w:szCs w:val="16"/>
      <w:lang w:val="es-ES_tradnl"/>
    </w:rPr>
  </w:style>
  <w:style w:type="paragraph" w:customStyle="1" w:styleId="SubSubPar">
    <w:name w:val="SubSubPar"/>
    <w:basedOn w:val="subpar"/>
    <w:link w:val="SubSubParChar"/>
    <w:rsid w:val="003E50A1"/>
    <w:pPr>
      <w:numPr>
        <w:ilvl w:val="3"/>
      </w:numPr>
      <w:tabs>
        <w:tab w:val="left" w:pos="0"/>
      </w:tabs>
    </w:pPr>
  </w:style>
  <w:style w:type="character" w:customStyle="1" w:styleId="SubSubParChar">
    <w:name w:val="SubSubPar Char"/>
    <w:link w:val="SubSubPar"/>
    <w:rsid w:val="003E50A1"/>
    <w:rPr>
      <w:rFonts w:ascii="Times New Roman" w:hAnsi="Times New Roman"/>
      <w:sz w:val="24"/>
      <w:szCs w:val="16"/>
      <w:lang w:val="es-ES_tradnl"/>
    </w:rPr>
  </w:style>
  <w:style w:type="paragraph" w:customStyle="1" w:styleId="Regtable">
    <w:name w:val="Regtable"/>
    <w:basedOn w:val="Normal"/>
    <w:link w:val="RegtableChar"/>
    <w:rsid w:val="003E50A1"/>
    <w:pPr>
      <w:keepLines/>
      <w:framePr w:wrap="around" w:vAnchor="text" w:hAnchor="text" w:y="1"/>
      <w:spacing w:before="20" w:after="20"/>
    </w:pPr>
    <w:rPr>
      <w:noProof/>
      <w:sz w:val="20"/>
    </w:rPr>
  </w:style>
  <w:style w:type="character" w:customStyle="1" w:styleId="RegtableChar">
    <w:name w:val="Regtable Char"/>
    <w:link w:val="Regtable"/>
    <w:rsid w:val="003E50A1"/>
    <w:rPr>
      <w:rFonts w:ascii="Times New Roman" w:eastAsia="Times New Roman" w:hAnsi="Times New Roman"/>
      <w:noProof/>
      <w:spacing w:val="-3"/>
      <w:lang w:val="es-ES_tradnl"/>
    </w:rPr>
  </w:style>
  <w:style w:type="paragraph" w:customStyle="1" w:styleId="TableTitle">
    <w:name w:val="TableTitle"/>
    <w:basedOn w:val="Normal"/>
    <w:link w:val="TableTitleChar"/>
    <w:rsid w:val="003E50A1"/>
    <w:pPr>
      <w:keepNext/>
      <w:framePr w:wrap="around" w:vAnchor="text" w:hAnchor="text" w:y="1"/>
      <w:spacing w:before="20" w:after="20"/>
      <w:jc w:val="center"/>
    </w:pPr>
    <w:rPr>
      <w:rFonts w:ascii="Times New Roman Bold" w:hAnsi="Times New Roman Bold"/>
      <w:b/>
      <w:sz w:val="20"/>
      <w:lang w:val="es-ES"/>
    </w:rPr>
  </w:style>
  <w:style w:type="character" w:customStyle="1" w:styleId="TableTitleChar">
    <w:name w:val="TableTitle Char"/>
    <w:link w:val="TableTitle"/>
    <w:rsid w:val="003E50A1"/>
    <w:rPr>
      <w:rFonts w:ascii="Times New Roman Bold" w:eastAsia="Times New Roman" w:hAnsi="Times New Roman Bold"/>
      <w:b/>
      <w:spacing w:val="-3"/>
      <w:lang w:val="es-ES"/>
    </w:rPr>
  </w:style>
  <w:style w:type="character" w:styleId="Hyperlink">
    <w:name w:val="Hyperlink"/>
    <w:basedOn w:val="DefaultParagraphFont"/>
    <w:uiPriority w:val="99"/>
    <w:rsid w:val="00B87A39"/>
    <w:rPr>
      <w:rFonts w:ascii="Times New Roman" w:hAnsi="Times New Roman"/>
      <w:color w:val="0000FF"/>
      <w:sz w:val="24"/>
      <w:u w:val="single"/>
    </w:rPr>
  </w:style>
  <w:style w:type="character" w:styleId="FollowedHyperlink">
    <w:name w:val="FollowedHyperlink"/>
    <w:rsid w:val="00BA0FEF"/>
    <w:rPr>
      <w:color w:val="800080"/>
      <w:u w:val="single"/>
    </w:rPr>
  </w:style>
  <w:style w:type="paragraph" w:customStyle="1" w:styleId="AutoNumpara">
    <w:name w:val="AutoNumpara"/>
    <w:basedOn w:val="BodyTextIndent"/>
    <w:rsid w:val="00B87A39"/>
    <w:pPr>
      <w:numPr>
        <w:ilvl w:val="1"/>
        <w:numId w:val="6"/>
      </w:numPr>
      <w:spacing w:before="120"/>
      <w:jc w:val="both"/>
    </w:pPr>
    <w:rPr>
      <w:noProof/>
      <w:spacing w:val="-2"/>
    </w:rPr>
  </w:style>
  <w:style w:type="paragraph" w:customStyle="1" w:styleId="bullets">
    <w:name w:val="bullets"/>
    <w:rsid w:val="00B87A39"/>
    <w:pPr>
      <w:numPr>
        <w:numId w:val="3"/>
      </w:numPr>
      <w:spacing w:before="120" w:after="120"/>
      <w:jc w:val="both"/>
    </w:pPr>
    <w:rPr>
      <w:rFonts w:ascii="Times New Roman" w:eastAsia="Times New Roman" w:hAnsi="Times New Roman"/>
      <w:spacing w:val="-2"/>
      <w:sz w:val="24"/>
    </w:rPr>
  </w:style>
  <w:style w:type="paragraph" w:styleId="Caption">
    <w:name w:val="caption"/>
    <w:basedOn w:val="Normal"/>
    <w:next w:val="Normal"/>
    <w:uiPriority w:val="35"/>
    <w:qFormat/>
    <w:rsid w:val="00B87A39"/>
    <w:pPr>
      <w:widowControl w:val="0"/>
    </w:pPr>
  </w:style>
  <w:style w:type="paragraph" w:customStyle="1" w:styleId="CountryName">
    <w:name w:val="CountryName"/>
    <w:basedOn w:val="Normal"/>
    <w:uiPriority w:val="99"/>
    <w:rsid w:val="00B87A39"/>
    <w:pPr>
      <w:jc w:val="center"/>
    </w:pPr>
    <w:rPr>
      <w:rFonts w:ascii="Times New Roman Bold" w:hAnsi="Times New Roman Bold"/>
      <w:b/>
      <w:smallCaps/>
      <w:sz w:val="32"/>
    </w:rPr>
  </w:style>
  <w:style w:type="paragraph" w:customStyle="1" w:styleId="heading-b24">
    <w:name w:val="heading-b24"/>
    <w:basedOn w:val="Normal"/>
    <w:next w:val="Normal"/>
    <w:rsid w:val="00B87A39"/>
    <w:pPr>
      <w:spacing w:after="600"/>
      <w:jc w:val="center"/>
    </w:pPr>
    <w:rPr>
      <w:rFonts w:ascii="Times New Roman Bold" w:hAnsi="Times New Roman Bold"/>
      <w:b/>
      <w:smallCaps/>
    </w:rPr>
  </w:style>
  <w:style w:type="paragraph" w:customStyle="1" w:styleId="IndentedParagr">
    <w:name w:val="IndentedParagr"/>
    <w:basedOn w:val="Normal"/>
    <w:rsid w:val="00B87A39"/>
    <w:pPr>
      <w:spacing w:before="120" w:after="120"/>
      <w:ind w:left="720"/>
      <w:jc w:val="both"/>
    </w:pPr>
    <w:rPr>
      <w:spacing w:val="0"/>
    </w:rPr>
  </w:style>
  <w:style w:type="paragraph" w:customStyle="1" w:styleId="Inter-Ametitle">
    <w:name w:val="Inter-Ametitle"/>
    <w:basedOn w:val="Normal"/>
    <w:rsid w:val="00B87A39"/>
    <w:pPr>
      <w:jc w:val="center"/>
    </w:pPr>
    <w:rPr>
      <w:smallCaps/>
    </w:rPr>
  </w:style>
  <w:style w:type="paragraph" w:customStyle="1" w:styleId="Listabbreviations">
    <w:name w:val="List abbreviations"/>
    <w:basedOn w:val="Normal"/>
    <w:rsid w:val="00B87A39"/>
    <w:pPr>
      <w:tabs>
        <w:tab w:val="left" w:pos="1620"/>
      </w:tabs>
      <w:ind w:left="1627" w:hanging="1627"/>
    </w:pPr>
  </w:style>
  <w:style w:type="paragraph" w:customStyle="1" w:styleId="LoanProposal">
    <w:name w:val="LoanProposal"/>
    <w:rsid w:val="00B87A39"/>
    <w:pPr>
      <w:spacing w:after="480"/>
      <w:jc w:val="center"/>
    </w:pPr>
    <w:rPr>
      <w:rFonts w:ascii="Times New Roman Bold" w:eastAsia="Times New Roman" w:hAnsi="Times New Roman Bold"/>
      <w:b/>
      <w:smallCaps/>
      <w:noProof/>
      <w:sz w:val="28"/>
    </w:rPr>
  </w:style>
  <w:style w:type="character" w:styleId="PageNumber">
    <w:name w:val="page number"/>
    <w:basedOn w:val="DefaultParagraphFont"/>
    <w:uiPriority w:val="99"/>
    <w:rsid w:val="00B87A39"/>
  </w:style>
  <w:style w:type="paragraph" w:customStyle="1" w:styleId="Paragrapha">
    <w:name w:val="Paragraph a"/>
    <w:rsid w:val="00B87A39"/>
    <w:pPr>
      <w:numPr>
        <w:numId w:val="7"/>
      </w:numPr>
      <w:spacing w:before="120" w:after="120"/>
      <w:jc w:val="both"/>
    </w:pPr>
    <w:rPr>
      <w:rFonts w:ascii="Times New Roman" w:eastAsia="Times New Roman" w:hAnsi="Times New Roman"/>
      <w:noProof/>
      <w:sz w:val="24"/>
    </w:rPr>
  </w:style>
  <w:style w:type="paragraph" w:customStyle="1" w:styleId="Paragraph1">
    <w:name w:val="Paragraph1"/>
    <w:rsid w:val="00B87A39"/>
    <w:pPr>
      <w:numPr>
        <w:numId w:val="8"/>
      </w:numPr>
      <w:spacing w:before="120" w:after="120"/>
      <w:jc w:val="both"/>
    </w:pPr>
    <w:rPr>
      <w:rFonts w:ascii="Times New Roman" w:eastAsia="Times New Roman" w:hAnsi="Times New Roman"/>
      <w:noProof/>
      <w:sz w:val="24"/>
    </w:rPr>
  </w:style>
  <w:style w:type="paragraph" w:customStyle="1" w:styleId="ProjecName">
    <w:name w:val="ProjecName"/>
    <w:basedOn w:val="Normal"/>
    <w:rsid w:val="00B87A39"/>
    <w:pPr>
      <w:jc w:val="center"/>
    </w:pPr>
    <w:rPr>
      <w:rFonts w:ascii="Times New Roman Bold" w:hAnsi="Times New Roman Bold"/>
      <w:b/>
      <w:smallCaps/>
    </w:rPr>
  </w:style>
  <w:style w:type="paragraph" w:customStyle="1" w:styleId="ProjectNumber">
    <w:name w:val="ProjectNumber"/>
    <w:basedOn w:val="Normal"/>
    <w:rsid w:val="00B87A39"/>
    <w:pPr>
      <w:spacing w:before="960" w:after="720"/>
      <w:jc w:val="center"/>
    </w:pPr>
    <w:rPr>
      <w:rFonts w:ascii="Times New Roman Bold" w:hAnsi="Times New Roman Bold"/>
      <w:smallCaps/>
    </w:rPr>
  </w:style>
  <w:style w:type="paragraph" w:customStyle="1" w:styleId="ProjectTitle">
    <w:name w:val="ProjectTitle"/>
    <w:rsid w:val="00B87A39"/>
    <w:pPr>
      <w:jc w:val="center"/>
    </w:pPr>
    <w:rPr>
      <w:rFonts w:ascii="Times New Roman Bold" w:eastAsia="Times New Roman" w:hAnsi="Times New Roman Bold"/>
      <w:b/>
      <w:smallCaps/>
      <w:noProof/>
      <w:sz w:val="32"/>
    </w:rPr>
  </w:style>
  <w:style w:type="paragraph" w:customStyle="1" w:styleId="RomanParagraph">
    <w:name w:val="RomanParagraph"/>
    <w:rsid w:val="00B87A39"/>
    <w:pPr>
      <w:numPr>
        <w:numId w:val="9"/>
      </w:numPr>
      <w:spacing w:before="120" w:after="120"/>
      <w:jc w:val="both"/>
    </w:pPr>
    <w:rPr>
      <w:rFonts w:ascii="Times New Roman" w:eastAsia="Times New Roman" w:hAnsi="Times New Roman"/>
      <w:noProof/>
      <w:sz w:val="24"/>
    </w:rPr>
  </w:style>
  <w:style w:type="paragraph" w:customStyle="1" w:styleId="StyleProjectNumberBold">
    <w:name w:val="Style ProjectNumber + Bold"/>
    <w:basedOn w:val="ProjectNumber"/>
    <w:rsid w:val="00B87A39"/>
    <w:rPr>
      <w:b/>
      <w:bCs/>
    </w:rPr>
  </w:style>
  <w:style w:type="paragraph" w:customStyle="1" w:styleId="StyleTimesNewRomanBoldBoldAllcapsCentered">
    <w:name w:val="Style Times New Roman Bold Bold All caps Centered"/>
    <w:basedOn w:val="Normal"/>
    <w:rsid w:val="00B87A39"/>
    <w:pPr>
      <w:jc w:val="center"/>
    </w:pPr>
    <w:rPr>
      <w:rFonts w:ascii="Times New Roman Bold" w:hAnsi="Times New Roman Bold"/>
      <w:b/>
      <w:bCs/>
      <w:caps/>
    </w:rPr>
  </w:style>
  <w:style w:type="paragraph" w:customStyle="1" w:styleId="TableContentsTitle">
    <w:name w:val="TableContentsTitle"/>
    <w:basedOn w:val="Normal"/>
    <w:rsid w:val="00B87A39"/>
    <w:pPr>
      <w:spacing w:after="720"/>
      <w:jc w:val="center"/>
    </w:pPr>
    <w:rPr>
      <w:smallCaps/>
      <w:noProof/>
      <w:spacing w:val="0"/>
    </w:rPr>
  </w:style>
  <w:style w:type="paragraph" w:styleId="TOC1">
    <w:name w:val="toc 1"/>
    <w:basedOn w:val="Normal"/>
    <w:next w:val="Normal"/>
    <w:autoRedefine/>
    <w:uiPriority w:val="39"/>
    <w:qFormat/>
    <w:rsid w:val="00B87A39"/>
    <w:pPr>
      <w:tabs>
        <w:tab w:val="left" w:pos="634"/>
        <w:tab w:val="right" w:leader="dot" w:pos="8630"/>
        <w:tab w:val="right" w:leader="dot" w:pos="8741"/>
      </w:tabs>
      <w:spacing w:before="240" w:after="240"/>
      <w:ind w:left="547" w:hanging="547"/>
    </w:pPr>
    <w:rPr>
      <w:smallCaps/>
      <w:noProof/>
    </w:rPr>
  </w:style>
  <w:style w:type="paragraph" w:styleId="TOC2">
    <w:name w:val="toc 2"/>
    <w:basedOn w:val="Normal"/>
    <w:next w:val="Normal"/>
    <w:autoRedefine/>
    <w:uiPriority w:val="39"/>
    <w:qFormat/>
    <w:rsid w:val="0015351B"/>
    <w:pPr>
      <w:tabs>
        <w:tab w:val="left" w:pos="1166"/>
        <w:tab w:val="right" w:leader="dot" w:pos="8630"/>
        <w:tab w:val="right" w:leader="dot" w:pos="8741"/>
      </w:tabs>
      <w:ind w:left="1166" w:hanging="605"/>
    </w:pPr>
    <w:rPr>
      <w:noProof/>
    </w:rPr>
  </w:style>
  <w:style w:type="paragraph" w:styleId="TOC3">
    <w:name w:val="toc 3"/>
    <w:basedOn w:val="Normal"/>
    <w:next w:val="Normal"/>
    <w:autoRedefine/>
    <w:uiPriority w:val="39"/>
    <w:qFormat/>
    <w:rsid w:val="00A6788A"/>
    <w:pPr>
      <w:tabs>
        <w:tab w:val="left" w:pos="1728"/>
        <w:tab w:val="right" w:leader="dot" w:pos="8741"/>
      </w:tabs>
      <w:ind w:left="1714" w:hanging="562"/>
    </w:pPr>
    <w:rPr>
      <w:noProof/>
    </w:rPr>
  </w:style>
  <w:style w:type="paragraph" w:styleId="ListParagraph">
    <w:name w:val="List Paragraph"/>
    <w:aliases w:val="titulo 5"/>
    <w:basedOn w:val="Normal"/>
    <w:link w:val="ListParagraphChar"/>
    <w:uiPriority w:val="34"/>
    <w:qFormat/>
    <w:rsid w:val="00A030D9"/>
    <w:pPr>
      <w:spacing w:after="200" w:line="276" w:lineRule="auto"/>
      <w:ind w:left="720"/>
      <w:contextualSpacing/>
    </w:pPr>
    <w:rPr>
      <w:rFonts w:ascii="Calibri" w:eastAsia="Calibri" w:hAnsi="Calibri"/>
      <w:spacing w:val="0"/>
      <w:sz w:val="22"/>
      <w:szCs w:val="22"/>
      <w:lang w:val="en-US"/>
    </w:rPr>
  </w:style>
  <w:style w:type="character" w:styleId="PlaceholderText">
    <w:name w:val="Placeholder Text"/>
    <w:basedOn w:val="DefaultParagraphFont"/>
    <w:rsid w:val="00D57849"/>
    <w:rPr>
      <w:color w:val="808080"/>
    </w:rPr>
  </w:style>
  <w:style w:type="paragraph" w:styleId="BodyText2">
    <w:name w:val="Body Text 2"/>
    <w:basedOn w:val="Normal"/>
    <w:link w:val="BodyText2Char"/>
    <w:rsid w:val="00130ABB"/>
    <w:pPr>
      <w:spacing w:after="120" w:line="480" w:lineRule="auto"/>
    </w:pPr>
  </w:style>
  <w:style w:type="character" w:customStyle="1" w:styleId="BodyText2Char">
    <w:name w:val="Body Text 2 Char"/>
    <w:basedOn w:val="DefaultParagraphFont"/>
    <w:link w:val="BodyText2"/>
    <w:rsid w:val="00130ABB"/>
    <w:rPr>
      <w:rFonts w:ascii="Times New Roman" w:eastAsia="Times New Roman" w:hAnsi="Times New Roman"/>
      <w:spacing w:val="-3"/>
      <w:sz w:val="24"/>
      <w:lang w:val="es-ES_tradnl"/>
    </w:rPr>
  </w:style>
  <w:style w:type="character" w:customStyle="1" w:styleId="longtext">
    <w:name w:val="long_text"/>
    <w:basedOn w:val="DefaultParagraphFont"/>
    <w:rsid w:val="00F93B78"/>
  </w:style>
  <w:style w:type="paragraph" w:customStyle="1" w:styleId="Entabla">
    <w:name w:val="Entabla"/>
    <w:basedOn w:val="Normal"/>
    <w:link w:val="EntablaCar"/>
    <w:qFormat/>
    <w:rsid w:val="00981108"/>
    <w:rPr>
      <w:color w:val="000000"/>
      <w:spacing w:val="0"/>
      <w:sz w:val="22"/>
      <w:szCs w:val="22"/>
      <w:lang w:val="es-ES"/>
    </w:rPr>
  </w:style>
  <w:style w:type="character" w:customStyle="1" w:styleId="EntablaCar">
    <w:name w:val="Entabla Car"/>
    <w:basedOn w:val="DefaultParagraphFont"/>
    <w:link w:val="Entabla"/>
    <w:rsid w:val="00981108"/>
    <w:rPr>
      <w:rFonts w:ascii="Times New Roman" w:eastAsia="Times New Roman" w:hAnsi="Times New Roman"/>
      <w:color w:val="000000"/>
      <w:sz w:val="22"/>
      <w:szCs w:val="22"/>
      <w:lang w:val="es-ES"/>
    </w:rPr>
  </w:style>
  <w:style w:type="paragraph" w:customStyle="1" w:styleId="Anexo">
    <w:name w:val="Anexo"/>
    <w:basedOn w:val="Normal"/>
    <w:link w:val="AnexoCar"/>
    <w:qFormat/>
    <w:rsid w:val="00981108"/>
    <w:pPr>
      <w:spacing w:line="480" w:lineRule="auto"/>
      <w:ind w:firstLine="709"/>
      <w:jc w:val="both"/>
      <w:outlineLvl w:val="1"/>
    </w:pPr>
    <w:rPr>
      <w:spacing w:val="0"/>
      <w:szCs w:val="24"/>
      <w:lang w:val="es-ES"/>
    </w:rPr>
  </w:style>
  <w:style w:type="character" w:customStyle="1" w:styleId="AnexoCar">
    <w:name w:val="Anexo Car"/>
    <w:basedOn w:val="DefaultParagraphFont"/>
    <w:link w:val="Anexo"/>
    <w:rsid w:val="00981108"/>
    <w:rPr>
      <w:rFonts w:ascii="Times New Roman" w:eastAsia="Times New Roman" w:hAnsi="Times New Roman"/>
      <w:sz w:val="24"/>
      <w:szCs w:val="24"/>
      <w:lang w:val="es-ES"/>
    </w:rPr>
  </w:style>
  <w:style w:type="paragraph" w:customStyle="1" w:styleId="TItuloAnexo">
    <w:name w:val="TItulo Anexo"/>
    <w:basedOn w:val="Normal"/>
    <w:link w:val="TItuloAnexoCar"/>
    <w:qFormat/>
    <w:rsid w:val="00981108"/>
    <w:pPr>
      <w:numPr>
        <w:numId w:val="10"/>
      </w:numPr>
      <w:spacing w:before="240" w:line="480" w:lineRule="auto"/>
      <w:outlineLvl w:val="1"/>
    </w:pPr>
    <w:rPr>
      <w:b/>
      <w:bCs/>
      <w:spacing w:val="0"/>
      <w:szCs w:val="24"/>
      <w:lang w:val="es-ES"/>
    </w:rPr>
  </w:style>
  <w:style w:type="character" w:customStyle="1" w:styleId="TItuloAnexoCar">
    <w:name w:val="TItulo Anexo Car"/>
    <w:basedOn w:val="DefaultParagraphFont"/>
    <w:link w:val="TItuloAnexo"/>
    <w:rsid w:val="00981108"/>
    <w:rPr>
      <w:rFonts w:ascii="Times New Roman" w:eastAsia="Times New Roman" w:hAnsi="Times New Roman"/>
      <w:b/>
      <w:bCs/>
      <w:sz w:val="24"/>
      <w:szCs w:val="24"/>
      <w:lang w:val="es-ES"/>
    </w:rPr>
  </w:style>
  <w:style w:type="paragraph" w:customStyle="1" w:styleId="Titulobisanexo">
    <w:name w:val="Titulo bis anexo"/>
    <w:basedOn w:val="TItuloAnexo"/>
    <w:link w:val="TitulobisanexoCar"/>
    <w:qFormat/>
    <w:rsid w:val="00981108"/>
    <w:pPr>
      <w:numPr>
        <w:numId w:val="0"/>
      </w:numPr>
      <w:spacing w:before="0"/>
      <w:ind w:left="709"/>
    </w:pPr>
  </w:style>
  <w:style w:type="character" w:customStyle="1" w:styleId="TitulobisanexoCar">
    <w:name w:val="Titulo bis anexo Car"/>
    <w:basedOn w:val="TItuloAnexoCar"/>
    <w:link w:val="Titulobisanexo"/>
    <w:rsid w:val="00981108"/>
    <w:rPr>
      <w:rFonts w:ascii="Times New Roman" w:eastAsia="Times New Roman" w:hAnsi="Times New Roman"/>
      <w:b/>
      <w:bCs/>
      <w:sz w:val="24"/>
      <w:szCs w:val="24"/>
      <w:lang w:val="es-ES"/>
    </w:rPr>
  </w:style>
  <w:style w:type="paragraph" w:customStyle="1" w:styleId="Estilo1">
    <w:name w:val="Estilo1"/>
    <w:basedOn w:val="Anexo"/>
    <w:link w:val="Estilo1Car"/>
    <w:qFormat/>
    <w:rsid w:val="00981108"/>
    <w:pPr>
      <w:numPr>
        <w:numId w:val="11"/>
      </w:numPr>
      <w:ind w:left="567" w:hanging="567"/>
    </w:pPr>
  </w:style>
  <w:style w:type="character" w:customStyle="1" w:styleId="Estilo1Car">
    <w:name w:val="Estilo1 Car"/>
    <w:basedOn w:val="AnexoCar"/>
    <w:link w:val="Estilo1"/>
    <w:rsid w:val="00981108"/>
    <w:rPr>
      <w:rFonts w:ascii="Times New Roman" w:eastAsia="Times New Roman" w:hAnsi="Times New Roman"/>
      <w:sz w:val="24"/>
      <w:szCs w:val="24"/>
      <w:lang w:val="es-ES"/>
    </w:rPr>
  </w:style>
  <w:style w:type="paragraph" w:customStyle="1" w:styleId="Estilo2">
    <w:name w:val="Estilo2"/>
    <w:basedOn w:val="Anexo"/>
    <w:link w:val="Estilo2Car"/>
    <w:qFormat/>
    <w:rsid w:val="00981108"/>
    <w:rPr>
      <w:b/>
    </w:rPr>
  </w:style>
  <w:style w:type="character" w:customStyle="1" w:styleId="Estilo2Car">
    <w:name w:val="Estilo2 Car"/>
    <w:basedOn w:val="AnexoCar"/>
    <w:link w:val="Estilo2"/>
    <w:rsid w:val="00981108"/>
    <w:rPr>
      <w:rFonts w:ascii="Times New Roman" w:eastAsia="Times New Roman" w:hAnsi="Times New Roman"/>
      <w:b/>
      <w:sz w:val="24"/>
      <w:szCs w:val="24"/>
      <w:lang w:val="es-ES"/>
    </w:rPr>
  </w:style>
  <w:style w:type="paragraph" w:customStyle="1" w:styleId="Estilo3">
    <w:name w:val="Estilo3"/>
    <w:basedOn w:val="Normal"/>
    <w:link w:val="Estilo3Car"/>
    <w:qFormat/>
    <w:rsid w:val="0078161F"/>
    <w:pPr>
      <w:shd w:val="clear" w:color="auto" w:fill="FFFFFF"/>
      <w:autoSpaceDE w:val="0"/>
      <w:autoSpaceDN w:val="0"/>
      <w:ind w:firstLine="425"/>
      <w:jc w:val="center"/>
    </w:pPr>
    <w:rPr>
      <w:b/>
      <w:spacing w:val="0"/>
      <w:kern w:val="2"/>
      <w:szCs w:val="24"/>
      <w:lang w:val="es-ES" w:eastAsia="ko-KR"/>
    </w:rPr>
  </w:style>
  <w:style w:type="character" w:customStyle="1" w:styleId="Estilo3Car">
    <w:name w:val="Estilo3 Car"/>
    <w:basedOn w:val="DefaultParagraphFont"/>
    <w:link w:val="Estilo3"/>
    <w:rsid w:val="0078161F"/>
    <w:rPr>
      <w:rFonts w:ascii="Times New Roman" w:eastAsia="Times New Roman" w:hAnsi="Times New Roman"/>
      <w:b/>
      <w:kern w:val="2"/>
      <w:sz w:val="24"/>
      <w:szCs w:val="24"/>
      <w:shd w:val="clear" w:color="auto" w:fill="FFFFFF"/>
      <w:lang w:val="es-ES" w:eastAsia="ko-KR"/>
    </w:rPr>
  </w:style>
  <w:style w:type="character" w:styleId="BookTitle">
    <w:name w:val="Book Title"/>
    <w:basedOn w:val="DefaultParagraphFont"/>
    <w:uiPriority w:val="33"/>
    <w:qFormat/>
    <w:rsid w:val="00F67248"/>
    <w:rPr>
      <w:b/>
      <w:bCs/>
      <w:smallCaps/>
      <w:spacing w:val="5"/>
    </w:rPr>
  </w:style>
  <w:style w:type="character" w:customStyle="1" w:styleId="DocumentMapChar">
    <w:name w:val="Document Map Char"/>
    <w:basedOn w:val="DefaultParagraphFont"/>
    <w:link w:val="DocumentMap"/>
    <w:uiPriority w:val="99"/>
    <w:semiHidden/>
    <w:rsid w:val="00D7690A"/>
    <w:rPr>
      <w:rFonts w:ascii="Tahoma" w:hAnsi="Tahoma" w:cs="Tahoma"/>
      <w:sz w:val="16"/>
      <w:szCs w:val="16"/>
    </w:rPr>
  </w:style>
  <w:style w:type="paragraph" w:styleId="DocumentMap">
    <w:name w:val="Document Map"/>
    <w:basedOn w:val="Normal"/>
    <w:link w:val="DocumentMapChar"/>
    <w:uiPriority w:val="99"/>
    <w:semiHidden/>
    <w:unhideWhenUsed/>
    <w:rsid w:val="00D7690A"/>
    <w:rPr>
      <w:rFonts w:ascii="Tahoma" w:eastAsia="Calibri" w:hAnsi="Tahoma" w:cs="Tahoma"/>
      <w:spacing w:val="0"/>
      <w:sz w:val="16"/>
      <w:szCs w:val="16"/>
      <w:lang w:val="en-US"/>
    </w:rPr>
  </w:style>
  <w:style w:type="paragraph" w:styleId="Revision">
    <w:name w:val="Revision"/>
    <w:hidden/>
    <w:uiPriority w:val="99"/>
    <w:semiHidden/>
    <w:rsid w:val="001C3DEB"/>
    <w:rPr>
      <w:rFonts w:ascii="Times New Roman" w:eastAsia="Times New Roman" w:hAnsi="Times New Roman"/>
      <w:spacing w:val="-3"/>
      <w:sz w:val="24"/>
      <w:lang w:val="es-ES_tradnl"/>
    </w:rPr>
  </w:style>
  <w:style w:type="paragraph" w:customStyle="1" w:styleId="Style1">
    <w:name w:val="Style1"/>
    <w:basedOn w:val="FootnoteText"/>
    <w:link w:val="Style1Char"/>
    <w:qFormat/>
    <w:rsid w:val="00D006D6"/>
    <w:pPr>
      <w:keepNext w:val="0"/>
      <w:keepLines w:val="0"/>
      <w:spacing w:after="0"/>
      <w:ind w:left="0" w:firstLine="0"/>
    </w:pPr>
    <w:rPr>
      <w:szCs w:val="22"/>
    </w:rPr>
  </w:style>
  <w:style w:type="character" w:customStyle="1" w:styleId="Style1Char">
    <w:name w:val="Style1 Char"/>
    <w:basedOn w:val="FootnoteTextChar"/>
    <w:link w:val="Style1"/>
    <w:rsid w:val="00D006D6"/>
    <w:rPr>
      <w:rFonts w:ascii="Times New Roman" w:eastAsia="Times New Roman" w:hAnsi="Times New Roman"/>
      <w:spacing w:val="-3"/>
      <w:szCs w:val="22"/>
      <w:lang w:val="es-ES_tradnl"/>
    </w:rPr>
  </w:style>
  <w:style w:type="character" w:customStyle="1" w:styleId="Ttulodelibro">
    <w:name w:val="Título de libro"/>
    <w:uiPriority w:val="33"/>
    <w:qFormat/>
    <w:rsid w:val="000E1E2C"/>
    <w:rPr>
      <w:b/>
      <w:bCs/>
      <w:smallCaps/>
      <w:spacing w:val="5"/>
    </w:rPr>
  </w:style>
  <w:style w:type="table" w:customStyle="1" w:styleId="DefaultTable">
    <w:name w:val="Default Table"/>
    <w:rsid w:val="00BC7F6E"/>
    <w:rPr>
      <w:rFonts w:ascii="Times New Roman" w:eastAsia="Batang" w:hAnsi="Times New Roman"/>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21">
    <w:name w:val="ParaAttribute21"/>
    <w:rsid w:val="00BC7F6E"/>
    <w:pPr>
      <w:widowControl w:val="0"/>
      <w:wordWrap w:val="0"/>
      <w:jc w:val="center"/>
    </w:pPr>
    <w:rPr>
      <w:rFonts w:ascii="Times New Roman" w:eastAsia="Batang" w:hAnsi="Times New Roman"/>
      <w:lang w:val="es-ES" w:eastAsia="es-ES"/>
    </w:rPr>
  </w:style>
  <w:style w:type="character" w:customStyle="1" w:styleId="CharAttribute7">
    <w:name w:val="CharAttribute7"/>
    <w:rsid w:val="00BC7F6E"/>
    <w:rPr>
      <w:rFonts w:ascii="Times New Roman" w:eastAsia="Times New Roman" w:hAnsi="Times New Roman"/>
      <w:b/>
      <w:sz w:val="24"/>
    </w:rPr>
  </w:style>
  <w:style w:type="paragraph" w:styleId="NoSpacing">
    <w:name w:val="No Spacing"/>
    <w:uiPriority w:val="1"/>
    <w:qFormat/>
    <w:rsid w:val="00BC7F6E"/>
    <w:pPr>
      <w:widowControl w:val="0"/>
      <w:wordWrap w:val="0"/>
      <w:autoSpaceDE w:val="0"/>
      <w:autoSpaceDN w:val="0"/>
      <w:jc w:val="both"/>
    </w:pPr>
    <w:rPr>
      <w:rFonts w:ascii="Batang" w:eastAsia="Batang" w:hAnsi="Times New Roman"/>
      <w:kern w:val="2"/>
      <w:lang w:eastAsia="ko-KR"/>
    </w:rPr>
  </w:style>
  <w:style w:type="character" w:customStyle="1" w:styleId="CharAttribute8">
    <w:name w:val="CharAttribute8"/>
    <w:rsid w:val="00BC7F6E"/>
    <w:rPr>
      <w:rFonts w:ascii="Times New Roman" w:eastAsia="Times New Roman" w:hAnsi="Times New Roman"/>
      <w:sz w:val="24"/>
    </w:rPr>
  </w:style>
  <w:style w:type="character" w:customStyle="1" w:styleId="CharAttribute13">
    <w:name w:val="CharAttribute13"/>
    <w:rsid w:val="00BC7F6E"/>
    <w:rPr>
      <w:rFonts w:ascii="Times New Roman" w:eastAsia="Calibri" w:hAnsi="Calibri"/>
      <w:sz w:val="24"/>
    </w:rPr>
  </w:style>
  <w:style w:type="character" w:customStyle="1" w:styleId="CharAttribute33">
    <w:name w:val="CharAttribute33"/>
    <w:rsid w:val="00136882"/>
    <w:rPr>
      <w:rFonts w:ascii="Times New Roman" w:eastAsia="Times New Roman" w:hAnsi="Times New Roman"/>
    </w:rPr>
  </w:style>
  <w:style w:type="character" w:customStyle="1" w:styleId="CharAttribute40">
    <w:name w:val="CharAttribute40"/>
    <w:rsid w:val="00136882"/>
    <w:rPr>
      <w:rFonts w:ascii="Calibri" w:eastAsia="Calibri" w:hAnsi="Calibri"/>
      <w:vertAlign w:val="superscript"/>
    </w:rPr>
  </w:style>
  <w:style w:type="character" w:customStyle="1" w:styleId="CharAttribute42">
    <w:name w:val="CharAttribute42"/>
    <w:rsid w:val="00136882"/>
    <w:rPr>
      <w:rFonts w:ascii="Times New Roman" w:eastAsia="Times New Roman" w:hAnsi="Times New Roman"/>
      <w:i/>
    </w:rPr>
  </w:style>
  <w:style w:type="paragraph" w:customStyle="1" w:styleId="Estilo4">
    <w:name w:val="Estilo4"/>
    <w:basedOn w:val="Estilo2"/>
    <w:link w:val="Estilo4Car"/>
    <w:qFormat/>
    <w:rsid w:val="00136882"/>
    <w:pPr>
      <w:widowControl w:val="0"/>
      <w:wordWrap w:val="0"/>
      <w:autoSpaceDE w:val="0"/>
      <w:autoSpaceDN w:val="0"/>
      <w:spacing w:before="240"/>
      <w:ind w:left="1134" w:hanging="425"/>
      <w:jc w:val="left"/>
      <w:outlineLvl w:val="9"/>
    </w:pPr>
    <w:rPr>
      <w:rFonts w:eastAsia="Batang"/>
      <w:kern w:val="2"/>
      <w:lang w:eastAsia="ko-KR"/>
    </w:rPr>
  </w:style>
  <w:style w:type="character" w:customStyle="1" w:styleId="Estilo4Car">
    <w:name w:val="Estilo4 Car"/>
    <w:basedOn w:val="Estilo2Car"/>
    <w:link w:val="Estilo4"/>
    <w:rsid w:val="00136882"/>
    <w:rPr>
      <w:rFonts w:ascii="Times New Roman" w:eastAsia="Batang" w:hAnsi="Times New Roman"/>
      <w:b/>
      <w:kern w:val="2"/>
      <w:sz w:val="24"/>
      <w:szCs w:val="24"/>
      <w:lang w:val="es-ES" w:eastAsia="ko-KR"/>
    </w:rPr>
  </w:style>
  <w:style w:type="character" w:customStyle="1" w:styleId="CharAttribute21">
    <w:name w:val="CharAttribute21"/>
    <w:rsid w:val="00CC79B8"/>
    <w:rPr>
      <w:rFonts w:ascii="Times New Roman" w:eastAsia="Calibri" w:hAnsi="Calibri"/>
      <w:b/>
      <w:sz w:val="24"/>
    </w:rPr>
  </w:style>
  <w:style w:type="paragraph" w:customStyle="1" w:styleId="ParaAttribute8">
    <w:name w:val="ParaAttribute8"/>
    <w:rsid w:val="00CC79B8"/>
    <w:pPr>
      <w:widowControl w:val="0"/>
      <w:wordWrap w:val="0"/>
      <w:ind w:firstLine="709"/>
      <w:jc w:val="both"/>
    </w:pPr>
    <w:rPr>
      <w:rFonts w:ascii="Times New Roman" w:eastAsia="Batang" w:hAnsi="Times New Roman"/>
      <w:lang w:val="es-ES" w:eastAsia="es-ES"/>
    </w:rPr>
  </w:style>
  <w:style w:type="paragraph" w:customStyle="1" w:styleId="ParaAttribute39">
    <w:name w:val="ParaAttribute39"/>
    <w:rsid w:val="00CC79B8"/>
    <w:pPr>
      <w:widowControl w:val="0"/>
      <w:wordWrap w:val="0"/>
      <w:jc w:val="both"/>
    </w:pPr>
    <w:rPr>
      <w:rFonts w:ascii="Times New Roman" w:eastAsia="Batang" w:hAnsi="Times New Roman"/>
      <w:lang w:val="es-ES" w:eastAsia="es-ES"/>
    </w:rPr>
  </w:style>
  <w:style w:type="character" w:customStyle="1" w:styleId="CharAttribute18">
    <w:name w:val="CharAttribute18"/>
    <w:rsid w:val="00CC79B8"/>
    <w:rPr>
      <w:rFonts w:ascii="Times New Roman" w:eastAsia="Calibri" w:hAnsi="Calibri"/>
      <w:i/>
      <w:sz w:val="24"/>
    </w:rPr>
  </w:style>
  <w:style w:type="character" w:customStyle="1" w:styleId="CharAttribute20">
    <w:name w:val="CharAttribute20"/>
    <w:rsid w:val="00CC79B8"/>
    <w:rPr>
      <w:rFonts w:ascii="Times New Roman" w:eastAsia="Calibri" w:hAnsi="Calibri"/>
      <w:sz w:val="24"/>
      <w:vertAlign w:val="superscript"/>
    </w:rPr>
  </w:style>
  <w:style w:type="paragraph" w:customStyle="1" w:styleId="ParaAttribute0">
    <w:name w:val="ParaAttribute0"/>
    <w:rsid w:val="0008471D"/>
    <w:pPr>
      <w:widowControl w:val="0"/>
      <w:tabs>
        <w:tab w:val="center" w:pos="4252"/>
        <w:tab w:val="right" w:pos="8504"/>
      </w:tabs>
      <w:wordWrap w:val="0"/>
      <w:jc w:val="right"/>
    </w:pPr>
    <w:rPr>
      <w:rFonts w:ascii="Times New Roman" w:eastAsia="Batang" w:hAnsi="Times New Roman"/>
      <w:lang w:val="es-ES" w:eastAsia="es-ES"/>
    </w:rPr>
  </w:style>
  <w:style w:type="character" w:customStyle="1" w:styleId="FirstHeadingCar">
    <w:name w:val="FirstHeading Car"/>
    <w:locked/>
    <w:rsid w:val="009E5629"/>
    <w:rPr>
      <w:rFonts w:ascii="Times New Roman" w:eastAsia="Times New Roman" w:hAnsi="Times New Roman"/>
      <w:b/>
      <w:sz w:val="24"/>
      <w:lang w:val="es-ES"/>
    </w:rPr>
  </w:style>
  <w:style w:type="character" w:customStyle="1" w:styleId="apple-converted-space">
    <w:name w:val="apple-converted-space"/>
    <w:basedOn w:val="DefaultParagraphFont"/>
    <w:rsid w:val="009E5629"/>
  </w:style>
  <w:style w:type="paragraph" w:styleId="TOCHeading">
    <w:name w:val="TOC Heading"/>
    <w:basedOn w:val="Heading1"/>
    <w:next w:val="Normal"/>
    <w:uiPriority w:val="39"/>
    <w:semiHidden/>
    <w:unhideWhenUsed/>
    <w:qFormat/>
    <w:rsid w:val="000C1B6E"/>
    <w:pPr>
      <w:keepLines/>
      <w:numPr>
        <w:numId w:val="0"/>
      </w:numPr>
      <w:spacing w:before="480" w:after="0" w:line="276" w:lineRule="auto"/>
      <w:jc w:val="left"/>
      <w:outlineLvl w:val="9"/>
    </w:pPr>
    <w:rPr>
      <w:rFonts w:asciiTheme="majorHAnsi" w:eastAsiaTheme="majorEastAsia" w:hAnsiTheme="majorHAnsi" w:cstheme="majorBidi"/>
      <w:bCs/>
      <w:smallCaps w:val="0"/>
      <w:noProof w:val="0"/>
      <w:color w:val="365F91" w:themeColor="accent1" w:themeShade="BF"/>
      <w:szCs w:val="28"/>
      <w:lang w:eastAsia="ja-JP"/>
    </w:rPr>
  </w:style>
  <w:style w:type="character" w:customStyle="1" w:styleId="ListParagraphChar">
    <w:name w:val="List Paragraph Char"/>
    <w:aliases w:val="titulo 5 Char"/>
    <w:link w:val="ListParagraph"/>
    <w:uiPriority w:val="34"/>
    <w:locked/>
    <w:rsid w:val="004C4849"/>
    <w:rPr>
      <w:sz w:val="22"/>
      <w:szCs w:val="22"/>
    </w:rPr>
  </w:style>
  <w:style w:type="character" w:styleId="Mention">
    <w:name w:val="Mention"/>
    <w:basedOn w:val="DefaultParagraphFont"/>
    <w:uiPriority w:val="99"/>
    <w:semiHidden/>
    <w:unhideWhenUsed/>
    <w:rsid w:val="00B04B58"/>
    <w:rPr>
      <w:color w:val="2B579A"/>
      <w:shd w:val="clear" w:color="auto" w:fill="E6E6E6"/>
    </w:rPr>
  </w:style>
  <w:style w:type="paragraph" w:styleId="EndnoteText">
    <w:name w:val="endnote text"/>
    <w:basedOn w:val="Normal"/>
    <w:link w:val="EndnoteTextChar"/>
    <w:semiHidden/>
    <w:unhideWhenUsed/>
    <w:rsid w:val="00B04B58"/>
    <w:rPr>
      <w:sz w:val="20"/>
    </w:rPr>
  </w:style>
  <w:style w:type="character" w:customStyle="1" w:styleId="EndnoteTextChar">
    <w:name w:val="Endnote Text Char"/>
    <w:basedOn w:val="DefaultParagraphFont"/>
    <w:link w:val="EndnoteText"/>
    <w:semiHidden/>
    <w:rsid w:val="00B04B58"/>
    <w:rPr>
      <w:rFonts w:ascii="Times New Roman" w:eastAsia="Times New Roman" w:hAnsi="Times New Roman"/>
      <w:spacing w:val="-3"/>
      <w:lang w:val="es-ES_tradnl"/>
    </w:rPr>
  </w:style>
  <w:style w:type="character" w:styleId="EndnoteReference">
    <w:name w:val="endnote reference"/>
    <w:basedOn w:val="DefaultParagraphFont"/>
    <w:semiHidden/>
    <w:unhideWhenUsed/>
    <w:rsid w:val="00B04B58"/>
    <w:rPr>
      <w:vertAlign w:val="superscript"/>
    </w:rPr>
  </w:style>
  <w:style w:type="character" w:styleId="UnresolvedMention">
    <w:name w:val="Unresolved Mention"/>
    <w:basedOn w:val="DefaultParagraphFont"/>
    <w:uiPriority w:val="99"/>
    <w:semiHidden/>
    <w:unhideWhenUsed/>
    <w:rsid w:val="00A43B6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900836">
      <w:bodyDiv w:val="1"/>
      <w:marLeft w:val="0"/>
      <w:marRight w:val="0"/>
      <w:marTop w:val="0"/>
      <w:marBottom w:val="0"/>
      <w:divBdr>
        <w:top w:val="none" w:sz="0" w:space="0" w:color="auto"/>
        <w:left w:val="none" w:sz="0" w:space="0" w:color="auto"/>
        <w:bottom w:val="none" w:sz="0" w:space="0" w:color="auto"/>
        <w:right w:val="none" w:sz="0" w:space="0" w:color="auto"/>
      </w:divBdr>
    </w:div>
    <w:div w:id="189996531">
      <w:bodyDiv w:val="1"/>
      <w:marLeft w:val="0"/>
      <w:marRight w:val="0"/>
      <w:marTop w:val="0"/>
      <w:marBottom w:val="0"/>
      <w:divBdr>
        <w:top w:val="none" w:sz="0" w:space="0" w:color="auto"/>
        <w:left w:val="none" w:sz="0" w:space="0" w:color="auto"/>
        <w:bottom w:val="none" w:sz="0" w:space="0" w:color="auto"/>
        <w:right w:val="none" w:sz="0" w:space="0" w:color="auto"/>
      </w:divBdr>
    </w:div>
    <w:div w:id="217133565">
      <w:bodyDiv w:val="1"/>
      <w:marLeft w:val="0"/>
      <w:marRight w:val="0"/>
      <w:marTop w:val="0"/>
      <w:marBottom w:val="0"/>
      <w:divBdr>
        <w:top w:val="none" w:sz="0" w:space="0" w:color="auto"/>
        <w:left w:val="none" w:sz="0" w:space="0" w:color="auto"/>
        <w:bottom w:val="none" w:sz="0" w:space="0" w:color="auto"/>
        <w:right w:val="none" w:sz="0" w:space="0" w:color="auto"/>
      </w:divBdr>
    </w:div>
    <w:div w:id="218247462">
      <w:bodyDiv w:val="1"/>
      <w:marLeft w:val="0"/>
      <w:marRight w:val="0"/>
      <w:marTop w:val="0"/>
      <w:marBottom w:val="0"/>
      <w:divBdr>
        <w:top w:val="none" w:sz="0" w:space="0" w:color="auto"/>
        <w:left w:val="none" w:sz="0" w:space="0" w:color="auto"/>
        <w:bottom w:val="none" w:sz="0" w:space="0" w:color="auto"/>
        <w:right w:val="none" w:sz="0" w:space="0" w:color="auto"/>
      </w:divBdr>
    </w:div>
    <w:div w:id="293409363">
      <w:bodyDiv w:val="1"/>
      <w:marLeft w:val="0"/>
      <w:marRight w:val="0"/>
      <w:marTop w:val="0"/>
      <w:marBottom w:val="0"/>
      <w:divBdr>
        <w:top w:val="none" w:sz="0" w:space="0" w:color="auto"/>
        <w:left w:val="none" w:sz="0" w:space="0" w:color="auto"/>
        <w:bottom w:val="none" w:sz="0" w:space="0" w:color="auto"/>
        <w:right w:val="none" w:sz="0" w:space="0" w:color="auto"/>
      </w:divBdr>
    </w:div>
    <w:div w:id="422915891">
      <w:bodyDiv w:val="1"/>
      <w:marLeft w:val="0"/>
      <w:marRight w:val="0"/>
      <w:marTop w:val="0"/>
      <w:marBottom w:val="0"/>
      <w:divBdr>
        <w:top w:val="none" w:sz="0" w:space="0" w:color="auto"/>
        <w:left w:val="none" w:sz="0" w:space="0" w:color="auto"/>
        <w:bottom w:val="none" w:sz="0" w:space="0" w:color="auto"/>
        <w:right w:val="none" w:sz="0" w:space="0" w:color="auto"/>
      </w:divBdr>
      <w:divsChild>
        <w:div w:id="1488983722">
          <w:marLeft w:val="0"/>
          <w:marRight w:val="0"/>
          <w:marTop w:val="0"/>
          <w:marBottom w:val="0"/>
          <w:divBdr>
            <w:top w:val="none" w:sz="0" w:space="0" w:color="auto"/>
            <w:left w:val="none" w:sz="0" w:space="0" w:color="auto"/>
            <w:bottom w:val="none" w:sz="0" w:space="0" w:color="auto"/>
            <w:right w:val="none" w:sz="0" w:space="0" w:color="auto"/>
          </w:divBdr>
          <w:divsChild>
            <w:div w:id="2043743555">
              <w:marLeft w:val="0"/>
              <w:marRight w:val="0"/>
              <w:marTop w:val="0"/>
              <w:marBottom w:val="0"/>
              <w:divBdr>
                <w:top w:val="none" w:sz="0" w:space="0" w:color="auto"/>
                <w:left w:val="none" w:sz="0" w:space="0" w:color="auto"/>
                <w:bottom w:val="none" w:sz="0" w:space="0" w:color="auto"/>
                <w:right w:val="none" w:sz="0" w:space="0" w:color="auto"/>
              </w:divBdr>
              <w:divsChild>
                <w:div w:id="94178668">
                  <w:marLeft w:val="0"/>
                  <w:marRight w:val="0"/>
                  <w:marTop w:val="0"/>
                  <w:marBottom w:val="0"/>
                  <w:divBdr>
                    <w:top w:val="none" w:sz="0" w:space="0" w:color="auto"/>
                    <w:left w:val="none" w:sz="0" w:space="0" w:color="auto"/>
                    <w:bottom w:val="none" w:sz="0" w:space="0" w:color="auto"/>
                    <w:right w:val="none" w:sz="0" w:space="0" w:color="auto"/>
                  </w:divBdr>
                  <w:divsChild>
                    <w:div w:id="1391265849">
                      <w:marLeft w:val="0"/>
                      <w:marRight w:val="0"/>
                      <w:marTop w:val="0"/>
                      <w:marBottom w:val="0"/>
                      <w:divBdr>
                        <w:top w:val="none" w:sz="0" w:space="0" w:color="auto"/>
                        <w:left w:val="none" w:sz="0" w:space="0" w:color="auto"/>
                        <w:bottom w:val="none" w:sz="0" w:space="0" w:color="auto"/>
                        <w:right w:val="none" w:sz="0" w:space="0" w:color="auto"/>
                      </w:divBdr>
                      <w:divsChild>
                        <w:div w:id="1371765881">
                          <w:marLeft w:val="0"/>
                          <w:marRight w:val="0"/>
                          <w:marTop w:val="0"/>
                          <w:marBottom w:val="0"/>
                          <w:divBdr>
                            <w:top w:val="none" w:sz="0" w:space="0" w:color="auto"/>
                            <w:left w:val="none" w:sz="0" w:space="0" w:color="auto"/>
                            <w:bottom w:val="none" w:sz="0" w:space="0" w:color="auto"/>
                            <w:right w:val="none" w:sz="0" w:space="0" w:color="auto"/>
                          </w:divBdr>
                          <w:divsChild>
                            <w:div w:id="546990643">
                              <w:marLeft w:val="0"/>
                              <w:marRight w:val="0"/>
                              <w:marTop w:val="0"/>
                              <w:marBottom w:val="0"/>
                              <w:divBdr>
                                <w:top w:val="none" w:sz="0" w:space="0" w:color="auto"/>
                                <w:left w:val="none" w:sz="0" w:space="0" w:color="auto"/>
                                <w:bottom w:val="none" w:sz="0" w:space="0" w:color="auto"/>
                                <w:right w:val="none" w:sz="0" w:space="0" w:color="auto"/>
                              </w:divBdr>
                              <w:divsChild>
                                <w:div w:id="64894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5193366">
      <w:bodyDiv w:val="1"/>
      <w:marLeft w:val="0"/>
      <w:marRight w:val="0"/>
      <w:marTop w:val="0"/>
      <w:marBottom w:val="0"/>
      <w:divBdr>
        <w:top w:val="none" w:sz="0" w:space="0" w:color="auto"/>
        <w:left w:val="none" w:sz="0" w:space="0" w:color="auto"/>
        <w:bottom w:val="none" w:sz="0" w:space="0" w:color="auto"/>
        <w:right w:val="none" w:sz="0" w:space="0" w:color="auto"/>
      </w:divBdr>
    </w:div>
    <w:div w:id="530068828">
      <w:bodyDiv w:val="1"/>
      <w:marLeft w:val="0"/>
      <w:marRight w:val="0"/>
      <w:marTop w:val="0"/>
      <w:marBottom w:val="0"/>
      <w:divBdr>
        <w:top w:val="none" w:sz="0" w:space="0" w:color="auto"/>
        <w:left w:val="none" w:sz="0" w:space="0" w:color="auto"/>
        <w:bottom w:val="none" w:sz="0" w:space="0" w:color="auto"/>
        <w:right w:val="none" w:sz="0" w:space="0" w:color="auto"/>
      </w:divBdr>
    </w:div>
    <w:div w:id="533352994">
      <w:bodyDiv w:val="1"/>
      <w:marLeft w:val="0"/>
      <w:marRight w:val="0"/>
      <w:marTop w:val="0"/>
      <w:marBottom w:val="0"/>
      <w:divBdr>
        <w:top w:val="none" w:sz="0" w:space="0" w:color="auto"/>
        <w:left w:val="none" w:sz="0" w:space="0" w:color="auto"/>
        <w:bottom w:val="none" w:sz="0" w:space="0" w:color="auto"/>
        <w:right w:val="none" w:sz="0" w:space="0" w:color="auto"/>
      </w:divBdr>
    </w:div>
    <w:div w:id="545340410">
      <w:bodyDiv w:val="1"/>
      <w:marLeft w:val="0"/>
      <w:marRight w:val="0"/>
      <w:marTop w:val="0"/>
      <w:marBottom w:val="0"/>
      <w:divBdr>
        <w:top w:val="none" w:sz="0" w:space="0" w:color="auto"/>
        <w:left w:val="none" w:sz="0" w:space="0" w:color="auto"/>
        <w:bottom w:val="none" w:sz="0" w:space="0" w:color="auto"/>
        <w:right w:val="none" w:sz="0" w:space="0" w:color="auto"/>
      </w:divBdr>
    </w:div>
    <w:div w:id="567157579">
      <w:bodyDiv w:val="1"/>
      <w:marLeft w:val="0"/>
      <w:marRight w:val="0"/>
      <w:marTop w:val="0"/>
      <w:marBottom w:val="0"/>
      <w:divBdr>
        <w:top w:val="none" w:sz="0" w:space="0" w:color="auto"/>
        <w:left w:val="none" w:sz="0" w:space="0" w:color="auto"/>
        <w:bottom w:val="none" w:sz="0" w:space="0" w:color="auto"/>
        <w:right w:val="none" w:sz="0" w:space="0" w:color="auto"/>
      </w:divBdr>
    </w:div>
    <w:div w:id="575407086">
      <w:bodyDiv w:val="1"/>
      <w:marLeft w:val="0"/>
      <w:marRight w:val="0"/>
      <w:marTop w:val="0"/>
      <w:marBottom w:val="0"/>
      <w:divBdr>
        <w:top w:val="none" w:sz="0" w:space="0" w:color="auto"/>
        <w:left w:val="none" w:sz="0" w:space="0" w:color="auto"/>
        <w:bottom w:val="none" w:sz="0" w:space="0" w:color="auto"/>
        <w:right w:val="none" w:sz="0" w:space="0" w:color="auto"/>
      </w:divBdr>
    </w:div>
    <w:div w:id="596981561">
      <w:bodyDiv w:val="1"/>
      <w:marLeft w:val="0"/>
      <w:marRight w:val="0"/>
      <w:marTop w:val="0"/>
      <w:marBottom w:val="0"/>
      <w:divBdr>
        <w:top w:val="none" w:sz="0" w:space="0" w:color="auto"/>
        <w:left w:val="none" w:sz="0" w:space="0" w:color="auto"/>
        <w:bottom w:val="none" w:sz="0" w:space="0" w:color="auto"/>
        <w:right w:val="none" w:sz="0" w:space="0" w:color="auto"/>
      </w:divBdr>
    </w:div>
    <w:div w:id="675767113">
      <w:bodyDiv w:val="1"/>
      <w:marLeft w:val="0"/>
      <w:marRight w:val="0"/>
      <w:marTop w:val="0"/>
      <w:marBottom w:val="0"/>
      <w:divBdr>
        <w:top w:val="none" w:sz="0" w:space="0" w:color="auto"/>
        <w:left w:val="none" w:sz="0" w:space="0" w:color="auto"/>
        <w:bottom w:val="none" w:sz="0" w:space="0" w:color="auto"/>
        <w:right w:val="none" w:sz="0" w:space="0" w:color="auto"/>
      </w:divBdr>
    </w:div>
    <w:div w:id="844588930">
      <w:bodyDiv w:val="1"/>
      <w:marLeft w:val="0"/>
      <w:marRight w:val="0"/>
      <w:marTop w:val="0"/>
      <w:marBottom w:val="0"/>
      <w:divBdr>
        <w:top w:val="none" w:sz="0" w:space="0" w:color="auto"/>
        <w:left w:val="none" w:sz="0" w:space="0" w:color="auto"/>
        <w:bottom w:val="none" w:sz="0" w:space="0" w:color="auto"/>
        <w:right w:val="none" w:sz="0" w:space="0" w:color="auto"/>
      </w:divBdr>
    </w:div>
    <w:div w:id="885727093">
      <w:bodyDiv w:val="1"/>
      <w:marLeft w:val="0"/>
      <w:marRight w:val="0"/>
      <w:marTop w:val="0"/>
      <w:marBottom w:val="0"/>
      <w:divBdr>
        <w:top w:val="none" w:sz="0" w:space="0" w:color="auto"/>
        <w:left w:val="none" w:sz="0" w:space="0" w:color="auto"/>
        <w:bottom w:val="none" w:sz="0" w:space="0" w:color="auto"/>
        <w:right w:val="none" w:sz="0" w:space="0" w:color="auto"/>
      </w:divBdr>
    </w:div>
    <w:div w:id="908613587">
      <w:bodyDiv w:val="1"/>
      <w:marLeft w:val="0"/>
      <w:marRight w:val="0"/>
      <w:marTop w:val="0"/>
      <w:marBottom w:val="0"/>
      <w:divBdr>
        <w:top w:val="none" w:sz="0" w:space="0" w:color="auto"/>
        <w:left w:val="none" w:sz="0" w:space="0" w:color="auto"/>
        <w:bottom w:val="none" w:sz="0" w:space="0" w:color="auto"/>
        <w:right w:val="none" w:sz="0" w:space="0" w:color="auto"/>
      </w:divBdr>
    </w:div>
    <w:div w:id="925571959">
      <w:bodyDiv w:val="1"/>
      <w:marLeft w:val="0"/>
      <w:marRight w:val="0"/>
      <w:marTop w:val="0"/>
      <w:marBottom w:val="0"/>
      <w:divBdr>
        <w:top w:val="none" w:sz="0" w:space="0" w:color="auto"/>
        <w:left w:val="none" w:sz="0" w:space="0" w:color="auto"/>
        <w:bottom w:val="none" w:sz="0" w:space="0" w:color="auto"/>
        <w:right w:val="none" w:sz="0" w:space="0" w:color="auto"/>
      </w:divBdr>
    </w:div>
    <w:div w:id="939214820">
      <w:bodyDiv w:val="1"/>
      <w:marLeft w:val="0"/>
      <w:marRight w:val="0"/>
      <w:marTop w:val="0"/>
      <w:marBottom w:val="0"/>
      <w:divBdr>
        <w:top w:val="none" w:sz="0" w:space="0" w:color="auto"/>
        <w:left w:val="none" w:sz="0" w:space="0" w:color="auto"/>
        <w:bottom w:val="none" w:sz="0" w:space="0" w:color="auto"/>
        <w:right w:val="none" w:sz="0" w:space="0" w:color="auto"/>
      </w:divBdr>
    </w:div>
    <w:div w:id="965307389">
      <w:bodyDiv w:val="1"/>
      <w:marLeft w:val="0"/>
      <w:marRight w:val="0"/>
      <w:marTop w:val="0"/>
      <w:marBottom w:val="0"/>
      <w:divBdr>
        <w:top w:val="none" w:sz="0" w:space="0" w:color="auto"/>
        <w:left w:val="none" w:sz="0" w:space="0" w:color="auto"/>
        <w:bottom w:val="none" w:sz="0" w:space="0" w:color="auto"/>
        <w:right w:val="none" w:sz="0" w:space="0" w:color="auto"/>
      </w:divBdr>
    </w:div>
    <w:div w:id="1004750326">
      <w:bodyDiv w:val="1"/>
      <w:marLeft w:val="0"/>
      <w:marRight w:val="0"/>
      <w:marTop w:val="0"/>
      <w:marBottom w:val="0"/>
      <w:divBdr>
        <w:top w:val="none" w:sz="0" w:space="0" w:color="auto"/>
        <w:left w:val="none" w:sz="0" w:space="0" w:color="auto"/>
        <w:bottom w:val="none" w:sz="0" w:space="0" w:color="auto"/>
        <w:right w:val="none" w:sz="0" w:space="0" w:color="auto"/>
      </w:divBdr>
    </w:div>
    <w:div w:id="1006710654">
      <w:bodyDiv w:val="1"/>
      <w:marLeft w:val="0"/>
      <w:marRight w:val="0"/>
      <w:marTop w:val="0"/>
      <w:marBottom w:val="0"/>
      <w:divBdr>
        <w:top w:val="none" w:sz="0" w:space="0" w:color="auto"/>
        <w:left w:val="none" w:sz="0" w:space="0" w:color="auto"/>
        <w:bottom w:val="none" w:sz="0" w:space="0" w:color="auto"/>
        <w:right w:val="none" w:sz="0" w:space="0" w:color="auto"/>
      </w:divBdr>
      <w:divsChild>
        <w:div w:id="1742023204">
          <w:marLeft w:val="0"/>
          <w:marRight w:val="0"/>
          <w:marTop w:val="0"/>
          <w:marBottom w:val="0"/>
          <w:divBdr>
            <w:top w:val="none" w:sz="0" w:space="0" w:color="auto"/>
            <w:left w:val="none" w:sz="0" w:space="0" w:color="auto"/>
            <w:bottom w:val="none" w:sz="0" w:space="0" w:color="auto"/>
            <w:right w:val="none" w:sz="0" w:space="0" w:color="auto"/>
          </w:divBdr>
          <w:divsChild>
            <w:div w:id="1180659382">
              <w:marLeft w:val="0"/>
              <w:marRight w:val="0"/>
              <w:marTop w:val="0"/>
              <w:marBottom w:val="0"/>
              <w:divBdr>
                <w:top w:val="none" w:sz="0" w:space="0" w:color="auto"/>
                <w:left w:val="none" w:sz="0" w:space="0" w:color="auto"/>
                <w:bottom w:val="none" w:sz="0" w:space="0" w:color="auto"/>
                <w:right w:val="none" w:sz="0" w:space="0" w:color="auto"/>
              </w:divBdr>
              <w:divsChild>
                <w:div w:id="1075275564">
                  <w:marLeft w:val="0"/>
                  <w:marRight w:val="0"/>
                  <w:marTop w:val="0"/>
                  <w:marBottom w:val="0"/>
                  <w:divBdr>
                    <w:top w:val="none" w:sz="0" w:space="0" w:color="auto"/>
                    <w:left w:val="none" w:sz="0" w:space="0" w:color="auto"/>
                    <w:bottom w:val="none" w:sz="0" w:space="0" w:color="auto"/>
                    <w:right w:val="none" w:sz="0" w:space="0" w:color="auto"/>
                  </w:divBdr>
                  <w:divsChild>
                    <w:div w:id="487597497">
                      <w:marLeft w:val="0"/>
                      <w:marRight w:val="0"/>
                      <w:marTop w:val="0"/>
                      <w:marBottom w:val="0"/>
                      <w:divBdr>
                        <w:top w:val="none" w:sz="0" w:space="0" w:color="auto"/>
                        <w:left w:val="none" w:sz="0" w:space="0" w:color="auto"/>
                        <w:bottom w:val="none" w:sz="0" w:space="0" w:color="auto"/>
                        <w:right w:val="none" w:sz="0" w:space="0" w:color="auto"/>
                      </w:divBdr>
                      <w:divsChild>
                        <w:div w:id="9920034">
                          <w:marLeft w:val="0"/>
                          <w:marRight w:val="0"/>
                          <w:marTop w:val="0"/>
                          <w:marBottom w:val="0"/>
                          <w:divBdr>
                            <w:top w:val="none" w:sz="0" w:space="0" w:color="auto"/>
                            <w:left w:val="none" w:sz="0" w:space="0" w:color="auto"/>
                            <w:bottom w:val="none" w:sz="0" w:space="0" w:color="auto"/>
                            <w:right w:val="none" w:sz="0" w:space="0" w:color="auto"/>
                          </w:divBdr>
                        </w:div>
                        <w:div w:id="1834564017">
                          <w:marLeft w:val="0"/>
                          <w:marRight w:val="0"/>
                          <w:marTop w:val="0"/>
                          <w:marBottom w:val="0"/>
                          <w:divBdr>
                            <w:top w:val="single" w:sz="4" w:space="12" w:color="999999"/>
                            <w:left w:val="single" w:sz="4" w:space="12" w:color="999999"/>
                            <w:bottom w:val="single" w:sz="4" w:space="12" w:color="999999"/>
                            <w:right w:val="single" w:sz="4" w:space="12" w:color="999999"/>
                          </w:divBdr>
                          <w:divsChild>
                            <w:div w:id="1381632117">
                              <w:marLeft w:val="0"/>
                              <w:marRight w:val="0"/>
                              <w:marTop w:val="0"/>
                              <w:marBottom w:val="0"/>
                              <w:divBdr>
                                <w:top w:val="none" w:sz="0" w:space="0" w:color="auto"/>
                                <w:left w:val="none" w:sz="0" w:space="0" w:color="auto"/>
                                <w:bottom w:val="none" w:sz="0" w:space="0" w:color="auto"/>
                                <w:right w:val="none" w:sz="0" w:space="0" w:color="auto"/>
                              </w:divBdr>
                            </w:div>
                          </w:divsChild>
                        </w:div>
                        <w:div w:id="1914194102">
                          <w:marLeft w:val="0"/>
                          <w:marRight w:val="0"/>
                          <w:marTop w:val="20"/>
                          <w:marBottom w:val="0"/>
                          <w:divBdr>
                            <w:top w:val="none" w:sz="0" w:space="0" w:color="auto"/>
                            <w:left w:val="none" w:sz="0" w:space="0" w:color="auto"/>
                            <w:bottom w:val="none" w:sz="0" w:space="0" w:color="auto"/>
                            <w:right w:val="none" w:sz="0" w:space="0" w:color="auto"/>
                          </w:divBdr>
                          <w:divsChild>
                            <w:div w:id="1195271642">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678654263">
                  <w:marLeft w:val="0"/>
                  <w:marRight w:val="0"/>
                  <w:marTop w:val="0"/>
                  <w:marBottom w:val="0"/>
                  <w:divBdr>
                    <w:top w:val="none" w:sz="0" w:space="0" w:color="auto"/>
                    <w:left w:val="none" w:sz="0" w:space="0" w:color="auto"/>
                    <w:bottom w:val="none" w:sz="0" w:space="0" w:color="auto"/>
                    <w:right w:val="none" w:sz="0" w:space="0" w:color="auto"/>
                  </w:divBdr>
                  <w:divsChild>
                    <w:div w:id="1268007720">
                      <w:marLeft w:val="0"/>
                      <w:marRight w:val="0"/>
                      <w:marTop w:val="0"/>
                      <w:marBottom w:val="0"/>
                      <w:divBdr>
                        <w:top w:val="none" w:sz="0" w:space="0" w:color="auto"/>
                        <w:left w:val="none" w:sz="0" w:space="0" w:color="auto"/>
                        <w:bottom w:val="none" w:sz="0" w:space="0" w:color="auto"/>
                        <w:right w:val="none" w:sz="0" w:space="0" w:color="auto"/>
                      </w:divBdr>
                      <w:divsChild>
                        <w:div w:id="797526073">
                          <w:marLeft w:val="0"/>
                          <w:marRight w:val="0"/>
                          <w:marTop w:val="0"/>
                          <w:marBottom w:val="0"/>
                          <w:divBdr>
                            <w:top w:val="none" w:sz="0" w:space="0" w:color="auto"/>
                            <w:left w:val="none" w:sz="0" w:space="0" w:color="auto"/>
                            <w:bottom w:val="none" w:sz="0" w:space="0" w:color="auto"/>
                            <w:right w:val="none" w:sz="0" w:space="0" w:color="auto"/>
                          </w:divBdr>
                          <w:divsChild>
                            <w:div w:id="530846242">
                              <w:marLeft w:val="0"/>
                              <w:marRight w:val="0"/>
                              <w:marTop w:val="0"/>
                              <w:marBottom w:val="0"/>
                              <w:divBdr>
                                <w:top w:val="none" w:sz="0" w:space="0" w:color="auto"/>
                                <w:left w:val="none" w:sz="0" w:space="0" w:color="auto"/>
                                <w:bottom w:val="none" w:sz="0" w:space="0" w:color="auto"/>
                                <w:right w:val="none" w:sz="0" w:space="0" w:color="auto"/>
                              </w:divBdr>
                              <w:divsChild>
                                <w:div w:id="1128430241">
                                  <w:marLeft w:val="0"/>
                                  <w:marRight w:val="0"/>
                                  <w:marTop w:val="0"/>
                                  <w:marBottom w:val="0"/>
                                  <w:divBdr>
                                    <w:top w:val="none" w:sz="0" w:space="0" w:color="auto"/>
                                    <w:left w:val="none" w:sz="0" w:space="0" w:color="auto"/>
                                    <w:bottom w:val="none" w:sz="0" w:space="0" w:color="auto"/>
                                    <w:right w:val="none" w:sz="0" w:space="0" w:color="auto"/>
                                  </w:divBdr>
                                  <w:divsChild>
                                    <w:div w:id="84058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40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5916919">
      <w:bodyDiv w:val="1"/>
      <w:marLeft w:val="0"/>
      <w:marRight w:val="0"/>
      <w:marTop w:val="0"/>
      <w:marBottom w:val="0"/>
      <w:divBdr>
        <w:top w:val="none" w:sz="0" w:space="0" w:color="auto"/>
        <w:left w:val="none" w:sz="0" w:space="0" w:color="auto"/>
        <w:bottom w:val="none" w:sz="0" w:space="0" w:color="auto"/>
        <w:right w:val="none" w:sz="0" w:space="0" w:color="auto"/>
      </w:divBdr>
    </w:div>
    <w:div w:id="1244029317">
      <w:bodyDiv w:val="1"/>
      <w:marLeft w:val="0"/>
      <w:marRight w:val="0"/>
      <w:marTop w:val="0"/>
      <w:marBottom w:val="0"/>
      <w:divBdr>
        <w:top w:val="none" w:sz="0" w:space="0" w:color="auto"/>
        <w:left w:val="none" w:sz="0" w:space="0" w:color="auto"/>
        <w:bottom w:val="none" w:sz="0" w:space="0" w:color="auto"/>
        <w:right w:val="none" w:sz="0" w:space="0" w:color="auto"/>
      </w:divBdr>
    </w:div>
    <w:div w:id="1302883563">
      <w:bodyDiv w:val="1"/>
      <w:marLeft w:val="0"/>
      <w:marRight w:val="0"/>
      <w:marTop w:val="0"/>
      <w:marBottom w:val="0"/>
      <w:divBdr>
        <w:top w:val="none" w:sz="0" w:space="0" w:color="auto"/>
        <w:left w:val="none" w:sz="0" w:space="0" w:color="auto"/>
        <w:bottom w:val="none" w:sz="0" w:space="0" w:color="auto"/>
        <w:right w:val="none" w:sz="0" w:space="0" w:color="auto"/>
      </w:divBdr>
    </w:div>
    <w:div w:id="1342900159">
      <w:bodyDiv w:val="1"/>
      <w:marLeft w:val="0"/>
      <w:marRight w:val="0"/>
      <w:marTop w:val="0"/>
      <w:marBottom w:val="0"/>
      <w:divBdr>
        <w:top w:val="none" w:sz="0" w:space="0" w:color="auto"/>
        <w:left w:val="none" w:sz="0" w:space="0" w:color="auto"/>
        <w:bottom w:val="none" w:sz="0" w:space="0" w:color="auto"/>
        <w:right w:val="none" w:sz="0" w:space="0" w:color="auto"/>
      </w:divBdr>
    </w:div>
    <w:div w:id="1391077481">
      <w:bodyDiv w:val="1"/>
      <w:marLeft w:val="0"/>
      <w:marRight w:val="0"/>
      <w:marTop w:val="0"/>
      <w:marBottom w:val="0"/>
      <w:divBdr>
        <w:top w:val="none" w:sz="0" w:space="0" w:color="auto"/>
        <w:left w:val="none" w:sz="0" w:space="0" w:color="auto"/>
        <w:bottom w:val="none" w:sz="0" w:space="0" w:color="auto"/>
        <w:right w:val="none" w:sz="0" w:space="0" w:color="auto"/>
      </w:divBdr>
    </w:div>
    <w:div w:id="1518812100">
      <w:bodyDiv w:val="1"/>
      <w:marLeft w:val="0"/>
      <w:marRight w:val="0"/>
      <w:marTop w:val="0"/>
      <w:marBottom w:val="0"/>
      <w:divBdr>
        <w:top w:val="none" w:sz="0" w:space="0" w:color="auto"/>
        <w:left w:val="none" w:sz="0" w:space="0" w:color="auto"/>
        <w:bottom w:val="none" w:sz="0" w:space="0" w:color="auto"/>
        <w:right w:val="none" w:sz="0" w:space="0" w:color="auto"/>
      </w:divBdr>
      <w:divsChild>
        <w:div w:id="1095830428">
          <w:marLeft w:val="0"/>
          <w:marRight w:val="0"/>
          <w:marTop w:val="0"/>
          <w:marBottom w:val="0"/>
          <w:divBdr>
            <w:top w:val="none" w:sz="0" w:space="0" w:color="auto"/>
            <w:left w:val="none" w:sz="0" w:space="0" w:color="auto"/>
            <w:bottom w:val="none" w:sz="0" w:space="0" w:color="auto"/>
            <w:right w:val="none" w:sz="0" w:space="0" w:color="auto"/>
          </w:divBdr>
          <w:divsChild>
            <w:div w:id="817461128">
              <w:marLeft w:val="0"/>
              <w:marRight w:val="0"/>
              <w:marTop w:val="0"/>
              <w:marBottom w:val="0"/>
              <w:divBdr>
                <w:top w:val="none" w:sz="0" w:space="0" w:color="auto"/>
                <w:left w:val="none" w:sz="0" w:space="0" w:color="auto"/>
                <w:bottom w:val="none" w:sz="0" w:space="0" w:color="auto"/>
                <w:right w:val="none" w:sz="0" w:space="0" w:color="auto"/>
              </w:divBdr>
              <w:divsChild>
                <w:div w:id="846211073">
                  <w:marLeft w:val="0"/>
                  <w:marRight w:val="0"/>
                  <w:marTop w:val="0"/>
                  <w:marBottom w:val="0"/>
                  <w:divBdr>
                    <w:top w:val="none" w:sz="0" w:space="0" w:color="auto"/>
                    <w:left w:val="none" w:sz="0" w:space="0" w:color="auto"/>
                    <w:bottom w:val="none" w:sz="0" w:space="0" w:color="auto"/>
                    <w:right w:val="none" w:sz="0" w:space="0" w:color="auto"/>
                  </w:divBdr>
                  <w:divsChild>
                    <w:div w:id="540871018">
                      <w:marLeft w:val="0"/>
                      <w:marRight w:val="0"/>
                      <w:marTop w:val="0"/>
                      <w:marBottom w:val="0"/>
                      <w:divBdr>
                        <w:top w:val="none" w:sz="0" w:space="0" w:color="auto"/>
                        <w:left w:val="none" w:sz="0" w:space="0" w:color="auto"/>
                        <w:bottom w:val="none" w:sz="0" w:space="0" w:color="auto"/>
                        <w:right w:val="none" w:sz="0" w:space="0" w:color="auto"/>
                      </w:divBdr>
                      <w:divsChild>
                        <w:div w:id="305746847">
                          <w:marLeft w:val="0"/>
                          <w:marRight w:val="0"/>
                          <w:marTop w:val="0"/>
                          <w:marBottom w:val="0"/>
                          <w:divBdr>
                            <w:top w:val="none" w:sz="0" w:space="0" w:color="auto"/>
                            <w:left w:val="none" w:sz="0" w:space="0" w:color="auto"/>
                            <w:bottom w:val="none" w:sz="0" w:space="0" w:color="auto"/>
                            <w:right w:val="none" w:sz="0" w:space="0" w:color="auto"/>
                          </w:divBdr>
                        </w:div>
                        <w:div w:id="570194069">
                          <w:marLeft w:val="0"/>
                          <w:marRight w:val="0"/>
                          <w:marTop w:val="20"/>
                          <w:marBottom w:val="0"/>
                          <w:divBdr>
                            <w:top w:val="none" w:sz="0" w:space="0" w:color="auto"/>
                            <w:left w:val="none" w:sz="0" w:space="0" w:color="auto"/>
                            <w:bottom w:val="none" w:sz="0" w:space="0" w:color="auto"/>
                            <w:right w:val="none" w:sz="0" w:space="0" w:color="auto"/>
                          </w:divBdr>
                          <w:divsChild>
                            <w:div w:id="1012686535">
                              <w:marLeft w:val="80"/>
                              <w:marRight w:val="240"/>
                              <w:marTop w:val="0"/>
                              <w:marBottom w:val="0"/>
                              <w:divBdr>
                                <w:top w:val="none" w:sz="0" w:space="0" w:color="auto"/>
                                <w:left w:val="none" w:sz="0" w:space="0" w:color="auto"/>
                                <w:bottom w:val="none" w:sz="0" w:space="0" w:color="auto"/>
                                <w:right w:val="none" w:sz="0" w:space="0" w:color="auto"/>
                              </w:divBdr>
                            </w:div>
                          </w:divsChild>
                        </w:div>
                        <w:div w:id="1224414331">
                          <w:marLeft w:val="0"/>
                          <w:marRight w:val="0"/>
                          <w:marTop w:val="0"/>
                          <w:marBottom w:val="0"/>
                          <w:divBdr>
                            <w:top w:val="single" w:sz="4" w:space="12" w:color="999999"/>
                            <w:left w:val="single" w:sz="4" w:space="12" w:color="999999"/>
                            <w:bottom w:val="single" w:sz="4" w:space="12" w:color="999999"/>
                            <w:right w:val="single" w:sz="4" w:space="12" w:color="999999"/>
                          </w:divBdr>
                          <w:divsChild>
                            <w:div w:id="17133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13644">
                  <w:marLeft w:val="0"/>
                  <w:marRight w:val="0"/>
                  <w:marTop w:val="0"/>
                  <w:marBottom w:val="0"/>
                  <w:divBdr>
                    <w:top w:val="none" w:sz="0" w:space="0" w:color="auto"/>
                    <w:left w:val="none" w:sz="0" w:space="0" w:color="auto"/>
                    <w:bottom w:val="none" w:sz="0" w:space="0" w:color="auto"/>
                    <w:right w:val="none" w:sz="0" w:space="0" w:color="auto"/>
                  </w:divBdr>
                  <w:divsChild>
                    <w:div w:id="2008512665">
                      <w:marLeft w:val="0"/>
                      <w:marRight w:val="0"/>
                      <w:marTop w:val="0"/>
                      <w:marBottom w:val="0"/>
                      <w:divBdr>
                        <w:top w:val="none" w:sz="0" w:space="0" w:color="auto"/>
                        <w:left w:val="none" w:sz="0" w:space="0" w:color="auto"/>
                        <w:bottom w:val="none" w:sz="0" w:space="0" w:color="auto"/>
                        <w:right w:val="none" w:sz="0" w:space="0" w:color="auto"/>
                      </w:divBdr>
                      <w:divsChild>
                        <w:div w:id="1606771035">
                          <w:marLeft w:val="0"/>
                          <w:marRight w:val="0"/>
                          <w:marTop w:val="0"/>
                          <w:marBottom w:val="0"/>
                          <w:divBdr>
                            <w:top w:val="none" w:sz="0" w:space="0" w:color="auto"/>
                            <w:left w:val="none" w:sz="0" w:space="0" w:color="auto"/>
                            <w:bottom w:val="none" w:sz="0" w:space="0" w:color="auto"/>
                            <w:right w:val="none" w:sz="0" w:space="0" w:color="auto"/>
                          </w:divBdr>
                          <w:divsChild>
                            <w:div w:id="1385331249">
                              <w:marLeft w:val="0"/>
                              <w:marRight w:val="0"/>
                              <w:marTop w:val="0"/>
                              <w:marBottom w:val="0"/>
                              <w:divBdr>
                                <w:top w:val="none" w:sz="0" w:space="0" w:color="auto"/>
                                <w:left w:val="none" w:sz="0" w:space="0" w:color="auto"/>
                                <w:bottom w:val="none" w:sz="0" w:space="0" w:color="auto"/>
                                <w:right w:val="none" w:sz="0" w:space="0" w:color="auto"/>
                              </w:divBdr>
                            </w:div>
                            <w:div w:id="1780447199">
                              <w:marLeft w:val="0"/>
                              <w:marRight w:val="0"/>
                              <w:marTop w:val="0"/>
                              <w:marBottom w:val="0"/>
                              <w:divBdr>
                                <w:top w:val="none" w:sz="0" w:space="0" w:color="auto"/>
                                <w:left w:val="none" w:sz="0" w:space="0" w:color="auto"/>
                                <w:bottom w:val="none" w:sz="0" w:space="0" w:color="auto"/>
                                <w:right w:val="none" w:sz="0" w:space="0" w:color="auto"/>
                              </w:divBdr>
                              <w:divsChild>
                                <w:div w:id="469246030">
                                  <w:marLeft w:val="0"/>
                                  <w:marRight w:val="0"/>
                                  <w:marTop w:val="0"/>
                                  <w:marBottom w:val="0"/>
                                  <w:divBdr>
                                    <w:top w:val="none" w:sz="0" w:space="0" w:color="auto"/>
                                    <w:left w:val="none" w:sz="0" w:space="0" w:color="auto"/>
                                    <w:bottom w:val="none" w:sz="0" w:space="0" w:color="auto"/>
                                    <w:right w:val="none" w:sz="0" w:space="0" w:color="auto"/>
                                  </w:divBdr>
                                  <w:divsChild>
                                    <w:div w:id="174117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5529468">
      <w:bodyDiv w:val="1"/>
      <w:marLeft w:val="0"/>
      <w:marRight w:val="0"/>
      <w:marTop w:val="0"/>
      <w:marBottom w:val="0"/>
      <w:divBdr>
        <w:top w:val="none" w:sz="0" w:space="0" w:color="auto"/>
        <w:left w:val="none" w:sz="0" w:space="0" w:color="auto"/>
        <w:bottom w:val="none" w:sz="0" w:space="0" w:color="auto"/>
        <w:right w:val="none" w:sz="0" w:space="0" w:color="auto"/>
      </w:divBdr>
    </w:div>
    <w:div w:id="1694720978">
      <w:bodyDiv w:val="1"/>
      <w:marLeft w:val="0"/>
      <w:marRight w:val="0"/>
      <w:marTop w:val="0"/>
      <w:marBottom w:val="0"/>
      <w:divBdr>
        <w:top w:val="none" w:sz="0" w:space="0" w:color="auto"/>
        <w:left w:val="none" w:sz="0" w:space="0" w:color="auto"/>
        <w:bottom w:val="none" w:sz="0" w:space="0" w:color="auto"/>
        <w:right w:val="none" w:sz="0" w:space="0" w:color="auto"/>
      </w:divBdr>
    </w:div>
    <w:div w:id="1717508396">
      <w:bodyDiv w:val="1"/>
      <w:marLeft w:val="0"/>
      <w:marRight w:val="0"/>
      <w:marTop w:val="0"/>
      <w:marBottom w:val="0"/>
      <w:divBdr>
        <w:top w:val="none" w:sz="0" w:space="0" w:color="auto"/>
        <w:left w:val="none" w:sz="0" w:space="0" w:color="auto"/>
        <w:bottom w:val="none" w:sz="0" w:space="0" w:color="auto"/>
        <w:right w:val="none" w:sz="0" w:space="0" w:color="auto"/>
      </w:divBdr>
    </w:div>
    <w:div w:id="1816217203">
      <w:bodyDiv w:val="1"/>
      <w:marLeft w:val="0"/>
      <w:marRight w:val="0"/>
      <w:marTop w:val="0"/>
      <w:marBottom w:val="0"/>
      <w:divBdr>
        <w:top w:val="none" w:sz="0" w:space="0" w:color="auto"/>
        <w:left w:val="none" w:sz="0" w:space="0" w:color="auto"/>
        <w:bottom w:val="none" w:sz="0" w:space="0" w:color="auto"/>
        <w:right w:val="none" w:sz="0" w:space="0" w:color="auto"/>
      </w:divBdr>
      <w:divsChild>
        <w:div w:id="1359621936">
          <w:marLeft w:val="0"/>
          <w:marRight w:val="0"/>
          <w:marTop w:val="0"/>
          <w:marBottom w:val="0"/>
          <w:divBdr>
            <w:top w:val="none" w:sz="0" w:space="0" w:color="auto"/>
            <w:left w:val="none" w:sz="0" w:space="0" w:color="auto"/>
            <w:bottom w:val="none" w:sz="0" w:space="0" w:color="auto"/>
            <w:right w:val="none" w:sz="0" w:space="0" w:color="auto"/>
          </w:divBdr>
          <w:divsChild>
            <w:div w:id="253829121">
              <w:marLeft w:val="0"/>
              <w:marRight w:val="0"/>
              <w:marTop w:val="0"/>
              <w:marBottom w:val="0"/>
              <w:divBdr>
                <w:top w:val="none" w:sz="0" w:space="0" w:color="auto"/>
                <w:left w:val="none" w:sz="0" w:space="0" w:color="auto"/>
                <w:bottom w:val="none" w:sz="0" w:space="0" w:color="auto"/>
                <w:right w:val="none" w:sz="0" w:space="0" w:color="auto"/>
              </w:divBdr>
              <w:divsChild>
                <w:div w:id="83846718">
                  <w:marLeft w:val="0"/>
                  <w:marRight w:val="0"/>
                  <w:marTop w:val="0"/>
                  <w:marBottom w:val="0"/>
                  <w:divBdr>
                    <w:top w:val="none" w:sz="0" w:space="0" w:color="auto"/>
                    <w:left w:val="none" w:sz="0" w:space="0" w:color="auto"/>
                    <w:bottom w:val="none" w:sz="0" w:space="0" w:color="auto"/>
                    <w:right w:val="none" w:sz="0" w:space="0" w:color="auto"/>
                  </w:divBdr>
                  <w:divsChild>
                    <w:div w:id="98184565">
                      <w:marLeft w:val="0"/>
                      <w:marRight w:val="0"/>
                      <w:marTop w:val="0"/>
                      <w:marBottom w:val="0"/>
                      <w:divBdr>
                        <w:top w:val="none" w:sz="0" w:space="0" w:color="auto"/>
                        <w:left w:val="none" w:sz="0" w:space="0" w:color="auto"/>
                        <w:bottom w:val="none" w:sz="0" w:space="0" w:color="auto"/>
                        <w:right w:val="none" w:sz="0" w:space="0" w:color="auto"/>
                      </w:divBdr>
                      <w:divsChild>
                        <w:div w:id="522288977">
                          <w:marLeft w:val="0"/>
                          <w:marRight w:val="0"/>
                          <w:marTop w:val="0"/>
                          <w:marBottom w:val="0"/>
                          <w:divBdr>
                            <w:top w:val="single" w:sz="4" w:space="12" w:color="999999"/>
                            <w:left w:val="single" w:sz="4" w:space="12" w:color="999999"/>
                            <w:bottom w:val="single" w:sz="4" w:space="12" w:color="999999"/>
                            <w:right w:val="single" w:sz="4" w:space="12" w:color="999999"/>
                          </w:divBdr>
                          <w:divsChild>
                            <w:div w:id="676884742">
                              <w:marLeft w:val="0"/>
                              <w:marRight w:val="0"/>
                              <w:marTop w:val="0"/>
                              <w:marBottom w:val="0"/>
                              <w:divBdr>
                                <w:top w:val="none" w:sz="0" w:space="0" w:color="auto"/>
                                <w:left w:val="none" w:sz="0" w:space="0" w:color="auto"/>
                                <w:bottom w:val="none" w:sz="0" w:space="0" w:color="auto"/>
                                <w:right w:val="none" w:sz="0" w:space="0" w:color="auto"/>
                              </w:divBdr>
                            </w:div>
                          </w:divsChild>
                        </w:div>
                        <w:div w:id="1507283624">
                          <w:marLeft w:val="0"/>
                          <w:marRight w:val="0"/>
                          <w:marTop w:val="0"/>
                          <w:marBottom w:val="0"/>
                          <w:divBdr>
                            <w:top w:val="none" w:sz="0" w:space="0" w:color="auto"/>
                            <w:left w:val="none" w:sz="0" w:space="0" w:color="auto"/>
                            <w:bottom w:val="none" w:sz="0" w:space="0" w:color="auto"/>
                            <w:right w:val="none" w:sz="0" w:space="0" w:color="auto"/>
                          </w:divBdr>
                        </w:div>
                        <w:div w:id="1792170841">
                          <w:marLeft w:val="0"/>
                          <w:marRight w:val="0"/>
                          <w:marTop w:val="20"/>
                          <w:marBottom w:val="0"/>
                          <w:divBdr>
                            <w:top w:val="none" w:sz="0" w:space="0" w:color="auto"/>
                            <w:left w:val="none" w:sz="0" w:space="0" w:color="auto"/>
                            <w:bottom w:val="none" w:sz="0" w:space="0" w:color="auto"/>
                            <w:right w:val="none" w:sz="0" w:space="0" w:color="auto"/>
                          </w:divBdr>
                          <w:divsChild>
                            <w:div w:id="1767338358">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511484150">
                  <w:marLeft w:val="0"/>
                  <w:marRight w:val="0"/>
                  <w:marTop w:val="0"/>
                  <w:marBottom w:val="0"/>
                  <w:divBdr>
                    <w:top w:val="none" w:sz="0" w:space="0" w:color="auto"/>
                    <w:left w:val="none" w:sz="0" w:space="0" w:color="auto"/>
                    <w:bottom w:val="none" w:sz="0" w:space="0" w:color="auto"/>
                    <w:right w:val="none" w:sz="0" w:space="0" w:color="auto"/>
                  </w:divBdr>
                  <w:divsChild>
                    <w:div w:id="2089647739">
                      <w:marLeft w:val="0"/>
                      <w:marRight w:val="0"/>
                      <w:marTop w:val="0"/>
                      <w:marBottom w:val="0"/>
                      <w:divBdr>
                        <w:top w:val="none" w:sz="0" w:space="0" w:color="auto"/>
                        <w:left w:val="none" w:sz="0" w:space="0" w:color="auto"/>
                        <w:bottom w:val="none" w:sz="0" w:space="0" w:color="auto"/>
                        <w:right w:val="none" w:sz="0" w:space="0" w:color="auto"/>
                      </w:divBdr>
                      <w:divsChild>
                        <w:div w:id="1795294258">
                          <w:marLeft w:val="0"/>
                          <w:marRight w:val="0"/>
                          <w:marTop w:val="0"/>
                          <w:marBottom w:val="0"/>
                          <w:divBdr>
                            <w:top w:val="none" w:sz="0" w:space="0" w:color="auto"/>
                            <w:left w:val="none" w:sz="0" w:space="0" w:color="auto"/>
                            <w:bottom w:val="none" w:sz="0" w:space="0" w:color="auto"/>
                            <w:right w:val="none" w:sz="0" w:space="0" w:color="auto"/>
                          </w:divBdr>
                          <w:divsChild>
                            <w:div w:id="1590967917">
                              <w:marLeft w:val="0"/>
                              <w:marRight w:val="0"/>
                              <w:marTop w:val="0"/>
                              <w:marBottom w:val="0"/>
                              <w:divBdr>
                                <w:top w:val="none" w:sz="0" w:space="0" w:color="auto"/>
                                <w:left w:val="none" w:sz="0" w:space="0" w:color="auto"/>
                                <w:bottom w:val="none" w:sz="0" w:space="0" w:color="auto"/>
                                <w:right w:val="none" w:sz="0" w:space="0" w:color="auto"/>
                              </w:divBdr>
                              <w:divsChild>
                                <w:div w:id="679937734">
                                  <w:marLeft w:val="0"/>
                                  <w:marRight w:val="0"/>
                                  <w:marTop w:val="0"/>
                                  <w:marBottom w:val="0"/>
                                  <w:divBdr>
                                    <w:top w:val="none" w:sz="0" w:space="0" w:color="auto"/>
                                    <w:left w:val="none" w:sz="0" w:space="0" w:color="auto"/>
                                    <w:bottom w:val="none" w:sz="0" w:space="0" w:color="auto"/>
                                    <w:right w:val="none" w:sz="0" w:space="0" w:color="auto"/>
                                  </w:divBdr>
                                  <w:divsChild>
                                    <w:div w:id="114146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2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5469546">
      <w:bodyDiv w:val="1"/>
      <w:marLeft w:val="0"/>
      <w:marRight w:val="0"/>
      <w:marTop w:val="0"/>
      <w:marBottom w:val="0"/>
      <w:divBdr>
        <w:top w:val="none" w:sz="0" w:space="0" w:color="auto"/>
        <w:left w:val="none" w:sz="0" w:space="0" w:color="auto"/>
        <w:bottom w:val="none" w:sz="0" w:space="0" w:color="auto"/>
        <w:right w:val="none" w:sz="0" w:space="0" w:color="auto"/>
      </w:divBdr>
    </w:div>
    <w:div w:id="1872495627">
      <w:bodyDiv w:val="1"/>
      <w:marLeft w:val="0"/>
      <w:marRight w:val="0"/>
      <w:marTop w:val="0"/>
      <w:marBottom w:val="0"/>
      <w:divBdr>
        <w:top w:val="none" w:sz="0" w:space="0" w:color="auto"/>
        <w:left w:val="none" w:sz="0" w:space="0" w:color="auto"/>
        <w:bottom w:val="none" w:sz="0" w:space="0" w:color="auto"/>
        <w:right w:val="none" w:sz="0" w:space="0" w:color="auto"/>
      </w:divBdr>
    </w:div>
    <w:div w:id="1907102222">
      <w:bodyDiv w:val="1"/>
      <w:marLeft w:val="0"/>
      <w:marRight w:val="0"/>
      <w:marTop w:val="0"/>
      <w:marBottom w:val="0"/>
      <w:divBdr>
        <w:top w:val="none" w:sz="0" w:space="0" w:color="auto"/>
        <w:left w:val="none" w:sz="0" w:space="0" w:color="auto"/>
        <w:bottom w:val="none" w:sz="0" w:space="0" w:color="auto"/>
        <w:right w:val="none" w:sz="0" w:space="0" w:color="auto"/>
      </w:divBdr>
    </w:div>
    <w:div w:id="1927376072">
      <w:bodyDiv w:val="1"/>
      <w:marLeft w:val="0"/>
      <w:marRight w:val="0"/>
      <w:marTop w:val="0"/>
      <w:marBottom w:val="0"/>
      <w:divBdr>
        <w:top w:val="none" w:sz="0" w:space="0" w:color="auto"/>
        <w:left w:val="none" w:sz="0" w:space="0" w:color="auto"/>
        <w:bottom w:val="none" w:sz="0" w:space="0" w:color="auto"/>
        <w:right w:val="none" w:sz="0" w:space="0" w:color="auto"/>
      </w:divBdr>
    </w:div>
    <w:div w:id="1952739988">
      <w:bodyDiv w:val="1"/>
      <w:marLeft w:val="0"/>
      <w:marRight w:val="0"/>
      <w:marTop w:val="0"/>
      <w:marBottom w:val="0"/>
      <w:divBdr>
        <w:top w:val="none" w:sz="0" w:space="0" w:color="auto"/>
        <w:left w:val="none" w:sz="0" w:space="0" w:color="auto"/>
        <w:bottom w:val="none" w:sz="0" w:space="0" w:color="auto"/>
        <w:right w:val="none" w:sz="0" w:space="0" w:color="auto"/>
      </w:divBdr>
    </w:div>
    <w:div w:id="1978490433">
      <w:bodyDiv w:val="1"/>
      <w:marLeft w:val="0"/>
      <w:marRight w:val="0"/>
      <w:marTop w:val="0"/>
      <w:marBottom w:val="0"/>
      <w:divBdr>
        <w:top w:val="none" w:sz="0" w:space="0" w:color="auto"/>
        <w:left w:val="none" w:sz="0" w:space="0" w:color="auto"/>
        <w:bottom w:val="none" w:sz="0" w:space="0" w:color="auto"/>
        <w:right w:val="none" w:sz="0" w:space="0" w:color="auto"/>
      </w:divBdr>
    </w:div>
    <w:div w:id="2014719508">
      <w:bodyDiv w:val="1"/>
      <w:marLeft w:val="0"/>
      <w:marRight w:val="0"/>
      <w:marTop w:val="0"/>
      <w:marBottom w:val="0"/>
      <w:divBdr>
        <w:top w:val="none" w:sz="0" w:space="0" w:color="auto"/>
        <w:left w:val="none" w:sz="0" w:space="0" w:color="auto"/>
        <w:bottom w:val="none" w:sz="0" w:space="0" w:color="auto"/>
        <w:right w:val="none" w:sz="0" w:space="0" w:color="auto"/>
      </w:divBdr>
    </w:div>
    <w:div w:id="2037266415">
      <w:bodyDiv w:val="1"/>
      <w:marLeft w:val="0"/>
      <w:marRight w:val="0"/>
      <w:marTop w:val="0"/>
      <w:marBottom w:val="0"/>
      <w:divBdr>
        <w:top w:val="none" w:sz="0" w:space="0" w:color="auto"/>
        <w:left w:val="none" w:sz="0" w:space="0" w:color="auto"/>
        <w:bottom w:val="none" w:sz="0" w:space="0" w:color="auto"/>
        <w:right w:val="none" w:sz="0" w:space="0" w:color="auto"/>
      </w:divBdr>
    </w:div>
    <w:div w:id="2091190463">
      <w:bodyDiv w:val="1"/>
      <w:marLeft w:val="0"/>
      <w:marRight w:val="0"/>
      <w:marTop w:val="0"/>
      <w:marBottom w:val="0"/>
      <w:divBdr>
        <w:top w:val="none" w:sz="0" w:space="0" w:color="auto"/>
        <w:left w:val="none" w:sz="0" w:space="0" w:color="auto"/>
        <w:bottom w:val="none" w:sz="0" w:space="0" w:color="auto"/>
        <w:right w:val="none" w:sz="0" w:space="0" w:color="auto"/>
      </w:divBdr>
      <w:divsChild>
        <w:div w:id="7298895">
          <w:marLeft w:val="0"/>
          <w:marRight w:val="0"/>
          <w:marTop w:val="0"/>
          <w:marBottom w:val="0"/>
          <w:divBdr>
            <w:top w:val="none" w:sz="0" w:space="0" w:color="auto"/>
            <w:left w:val="none" w:sz="0" w:space="0" w:color="auto"/>
            <w:bottom w:val="none" w:sz="0" w:space="0" w:color="auto"/>
            <w:right w:val="none" w:sz="0" w:space="0" w:color="auto"/>
          </w:divBdr>
          <w:divsChild>
            <w:div w:id="183860049">
              <w:marLeft w:val="0"/>
              <w:marRight w:val="0"/>
              <w:marTop w:val="0"/>
              <w:marBottom w:val="0"/>
              <w:divBdr>
                <w:top w:val="none" w:sz="0" w:space="0" w:color="auto"/>
                <w:left w:val="none" w:sz="0" w:space="0" w:color="auto"/>
                <w:bottom w:val="none" w:sz="0" w:space="0" w:color="auto"/>
                <w:right w:val="none" w:sz="0" w:space="0" w:color="auto"/>
              </w:divBdr>
              <w:divsChild>
                <w:div w:id="1430660696">
                  <w:marLeft w:val="0"/>
                  <w:marRight w:val="0"/>
                  <w:marTop w:val="0"/>
                  <w:marBottom w:val="0"/>
                  <w:divBdr>
                    <w:top w:val="none" w:sz="0" w:space="0" w:color="auto"/>
                    <w:left w:val="none" w:sz="0" w:space="0" w:color="auto"/>
                    <w:bottom w:val="none" w:sz="0" w:space="0" w:color="auto"/>
                    <w:right w:val="none" w:sz="0" w:space="0" w:color="auto"/>
                  </w:divBdr>
                  <w:divsChild>
                    <w:div w:id="434643365">
                      <w:marLeft w:val="0"/>
                      <w:marRight w:val="0"/>
                      <w:marTop w:val="0"/>
                      <w:marBottom w:val="0"/>
                      <w:divBdr>
                        <w:top w:val="none" w:sz="0" w:space="0" w:color="auto"/>
                        <w:left w:val="none" w:sz="0" w:space="0" w:color="auto"/>
                        <w:bottom w:val="none" w:sz="0" w:space="0" w:color="auto"/>
                        <w:right w:val="none" w:sz="0" w:space="0" w:color="auto"/>
                      </w:divBdr>
                      <w:divsChild>
                        <w:div w:id="615406876">
                          <w:marLeft w:val="0"/>
                          <w:marRight w:val="0"/>
                          <w:marTop w:val="0"/>
                          <w:marBottom w:val="0"/>
                          <w:divBdr>
                            <w:top w:val="none" w:sz="0" w:space="0" w:color="auto"/>
                            <w:left w:val="none" w:sz="0" w:space="0" w:color="auto"/>
                            <w:bottom w:val="none" w:sz="0" w:space="0" w:color="auto"/>
                            <w:right w:val="none" w:sz="0" w:space="0" w:color="auto"/>
                          </w:divBdr>
                          <w:divsChild>
                            <w:div w:id="817068685">
                              <w:marLeft w:val="0"/>
                              <w:marRight w:val="0"/>
                              <w:marTop w:val="0"/>
                              <w:marBottom w:val="0"/>
                              <w:divBdr>
                                <w:top w:val="none" w:sz="0" w:space="0" w:color="auto"/>
                                <w:left w:val="none" w:sz="0" w:space="0" w:color="auto"/>
                                <w:bottom w:val="none" w:sz="0" w:space="0" w:color="auto"/>
                                <w:right w:val="none" w:sz="0" w:space="0" w:color="auto"/>
                              </w:divBdr>
                            </w:div>
                          </w:divsChild>
                        </w:div>
                        <w:div w:id="718284867">
                          <w:marLeft w:val="0"/>
                          <w:marRight w:val="0"/>
                          <w:marTop w:val="0"/>
                          <w:marBottom w:val="0"/>
                          <w:divBdr>
                            <w:top w:val="none" w:sz="0" w:space="0" w:color="auto"/>
                            <w:left w:val="none" w:sz="0" w:space="0" w:color="auto"/>
                            <w:bottom w:val="none" w:sz="0" w:space="0" w:color="auto"/>
                            <w:right w:val="none" w:sz="0" w:space="0" w:color="auto"/>
                          </w:divBdr>
                          <w:divsChild>
                            <w:div w:id="155265371">
                              <w:marLeft w:val="0"/>
                              <w:marRight w:val="0"/>
                              <w:marTop w:val="0"/>
                              <w:marBottom w:val="0"/>
                              <w:divBdr>
                                <w:top w:val="none" w:sz="0" w:space="0" w:color="auto"/>
                                <w:left w:val="none" w:sz="0" w:space="0" w:color="auto"/>
                                <w:bottom w:val="none" w:sz="0" w:space="0" w:color="auto"/>
                                <w:right w:val="none" w:sz="0" w:space="0" w:color="auto"/>
                              </w:divBdr>
                            </w:div>
                            <w:div w:id="541675630">
                              <w:marLeft w:val="0"/>
                              <w:marRight w:val="0"/>
                              <w:marTop w:val="480"/>
                              <w:marBottom w:val="0"/>
                              <w:divBdr>
                                <w:top w:val="none" w:sz="0" w:space="0" w:color="auto"/>
                                <w:left w:val="none" w:sz="0" w:space="0" w:color="auto"/>
                                <w:bottom w:val="none" w:sz="0" w:space="0" w:color="auto"/>
                                <w:right w:val="none" w:sz="0" w:space="0" w:color="auto"/>
                              </w:divBdr>
                            </w:div>
                            <w:div w:id="692535184">
                              <w:marLeft w:val="0"/>
                              <w:marRight w:val="0"/>
                              <w:marTop w:val="0"/>
                              <w:marBottom w:val="0"/>
                              <w:divBdr>
                                <w:top w:val="none" w:sz="0" w:space="0" w:color="auto"/>
                                <w:left w:val="none" w:sz="0" w:space="0" w:color="auto"/>
                                <w:bottom w:val="none" w:sz="0" w:space="0" w:color="auto"/>
                                <w:right w:val="none" w:sz="0" w:space="0" w:color="auto"/>
                              </w:divBdr>
                              <w:divsChild>
                                <w:div w:id="227569666">
                                  <w:marLeft w:val="0"/>
                                  <w:marRight w:val="0"/>
                                  <w:marTop w:val="0"/>
                                  <w:marBottom w:val="0"/>
                                  <w:divBdr>
                                    <w:top w:val="none" w:sz="0" w:space="0" w:color="auto"/>
                                    <w:left w:val="none" w:sz="0" w:space="0" w:color="auto"/>
                                    <w:bottom w:val="none" w:sz="0" w:space="0" w:color="auto"/>
                                    <w:right w:val="none" w:sz="0" w:space="0" w:color="auto"/>
                                  </w:divBdr>
                                  <w:divsChild>
                                    <w:div w:id="191712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88256">
                              <w:marLeft w:val="0"/>
                              <w:marRight w:val="0"/>
                              <w:marTop w:val="80"/>
                              <w:marBottom w:val="0"/>
                              <w:divBdr>
                                <w:top w:val="none" w:sz="0" w:space="0" w:color="auto"/>
                                <w:left w:val="none" w:sz="0" w:space="0" w:color="auto"/>
                                <w:bottom w:val="none" w:sz="0" w:space="0" w:color="auto"/>
                                <w:right w:val="none" w:sz="0" w:space="0" w:color="auto"/>
                              </w:divBdr>
                              <w:divsChild>
                                <w:div w:id="288557425">
                                  <w:marLeft w:val="0"/>
                                  <w:marRight w:val="240"/>
                                  <w:marTop w:val="0"/>
                                  <w:marBottom w:val="0"/>
                                  <w:divBdr>
                                    <w:top w:val="none" w:sz="0" w:space="0" w:color="auto"/>
                                    <w:left w:val="none" w:sz="0" w:space="0" w:color="auto"/>
                                    <w:bottom w:val="none" w:sz="0" w:space="0" w:color="auto"/>
                                    <w:right w:val="none" w:sz="0" w:space="0" w:color="auto"/>
                                  </w:divBdr>
                                </w:div>
                                <w:div w:id="1350176034">
                                  <w:marLeft w:val="0"/>
                                  <w:marRight w:val="240"/>
                                  <w:marTop w:val="0"/>
                                  <w:marBottom w:val="0"/>
                                  <w:divBdr>
                                    <w:top w:val="none" w:sz="0" w:space="0" w:color="auto"/>
                                    <w:left w:val="none" w:sz="0" w:space="0" w:color="auto"/>
                                    <w:bottom w:val="none" w:sz="0" w:space="0" w:color="auto"/>
                                    <w:right w:val="none" w:sz="0" w:space="0" w:color="auto"/>
                                  </w:divBdr>
                                </w:div>
                              </w:divsChild>
                            </w:div>
                            <w:div w:id="203109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idbg.sharepoint.com/teams/EZ-EC-LON/EC-L1227/_layouts/15/DocIdRedir.aspx?ID=EZSHARE-260759376-47"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idbdocs.iadb.org/wsdocs/getDocument.aspx?DOCNUM=36422111"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hyperlink" Target="https://idbg.sharepoint.com/teams/EZ-EC-LON/EC-L1227/_layouts/15/DocIdRedir.aspx?ID=EZSHARE-260759376-49"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idbg.sharepoint.com/teams/EZ-EC-LON/EC-L1227/_layouts/15/DocIdRedir.aspx?ID=EZSHARE-260759376-3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Urls xmlns="http://schemas.microsoft.com/sharepoint/v3/contenttype/forms/url">
  <Display>_catalogs/masterpage/ECMForms/OperationsCT/View.aspx</Display>
  <Edit>_catalogs/masterpage/ECMForms/OperationsCT/Edit.aspx</Edit>
</FormUrls>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Confidential</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IDBDocs_x0020_Number xmlns="cdc7663a-08f0-4737-9e8c-148ce897a09c" xsi:nil="true"/>
    <Division_x0020_or_x0020_Unit xmlns="cdc7663a-08f0-4737-9e8c-148ce897a09c" xsi:nil="true"/>
    <From_x003a_ xmlns="cdc7663a-08f0-4737-9e8c-148ce897a09c" xsi:nil="true"/>
    <Fiscal_x0020_Year_x0020_IDB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 xsi:nil="true"/>
    <b2ec7cfb18674cb8803df6b262e8b107 xmlns="cdc7663a-08f0-4737-9e8c-148ce897a09c">
      <Terms xmlns="http://schemas.microsoft.com/office/infopath/2007/PartnerControls"/>
    </b2ec7cfb18674cb8803df6b262e8b107>
    <Business_x0020_Area xmlns="cdc7663a-08f0-4737-9e8c-148ce897a09c" xsi:nil="true"/>
    <Key_x0020_Document xmlns="cdc7663a-08f0-4737-9e8c-148ce897a09c">false</Key_x0020_Document>
    <Document_x0020_Language_x0020_IDB xmlns="cdc7663a-08f0-4737-9e8c-148ce897a09c" xsi:nil="true"/>
    <Project_x0020_Document_x0020_Type xmlns="cdc7663a-08f0-4737-9e8c-148ce897a09c" xsi:nil="true"/>
    <g511464f9e53401d84b16fa9b379a574 xmlns="cdc7663a-08f0-4737-9e8c-148ce897a09c">
      <Terms xmlns="http://schemas.microsoft.com/office/infopath/2007/PartnerControls"/>
    </g511464f9e53401d84b16fa9b379a574>
    <TaxCatchAll xmlns="cdc7663a-08f0-4737-9e8c-148ce897a09c">
      <Value>1</Value>
    </TaxCatchAll>
    <Operation_x0020_Type xmlns="cdc7663a-08f0-4737-9e8c-148ce897a09c" xsi:nil="true"/>
    <Package_x0020_Code xmlns="cdc7663a-08f0-4737-9e8c-148ce897a09c" xsi:nil="true"/>
    <To_x003a_ xmlns="cdc7663a-08f0-4737-9e8c-148ce897a09c" xsi:nil="true"/>
    <Identifier xmlns="cdc7663a-08f0-4737-9e8c-148ce897a09c" xsi:nil="true"/>
    <Project_x0020_Number xmlns="cdc7663a-08f0-4737-9e8c-148ce897a09c">PE-L1171</Project_x0020_Number>
    <nddeef1749674d76abdbe4b239a70bc6 xmlns="cdc7663a-08f0-4737-9e8c-148ce897a09c">
      <Terms xmlns="http://schemas.microsoft.com/office/infopath/2007/PartnerControls"/>
    </nddeef1749674d76abdbe4b239a70bc6>
    <Record_x0020_Number xmlns="cdc7663a-08f0-4737-9e8c-148ce897a09c">R0000150545</Record_x0020_Number>
    <_dlc_DocId xmlns="cdc7663a-08f0-4737-9e8c-148ce897a09c">EZSHARE-1061213459-18</_dlc_DocId>
    <_dlc_DocIdUrl xmlns="cdc7663a-08f0-4737-9e8c-148ce897a09c">
      <Url>https://idbg.sharepoint.com/teams/EZ-PE-LON/PE-L1171/_layouts/15/DocIdRedir.aspx?ID=EZSHARE-1061213459-18</Url>
      <Description>EZSHARE-1061213459-18</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ez-Operations" ma:contentTypeID="0x010100ACF722E9F6B0B149B0CD8BE2560A667200CCDE263D470555429D26905C2F1253E1" ma:contentTypeVersion="21" ma:contentTypeDescription="The base project type from which other project content types inherit their information." ma:contentTypeScope="" ma:versionID="863925c4633bdeea07385216afd227cf">
  <xsd:schema xmlns:xsd="http://www.w3.org/2001/XMLSchema" xmlns:xs="http://www.w3.org/2001/XMLSchema" xmlns:p="http://schemas.microsoft.com/office/2006/metadata/properties" xmlns:ns2="cdc7663a-08f0-4737-9e8c-148ce897a09c" targetNamespace="http://schemas.microsoft.com/office/2006/metadata/properties" ma:root="true" ma:fieldsID="7f6d097056863eafd10722b12e009f5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ae61f9b1-e23d-4f49-b3d7-56b991556c4b" ContentTypeId="0x010100ACF722E9F6B0B149B0CD8BE2560A6672" PreviousValue="false"/>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C5A7C8-ECDB-4842-BC0A-52FDDAF10341}">
  <ds:schemaRefs>
    <ds:schemaRef ds:uri="http://schemas.microsoft.com/sharepoint/v3/contenttype/forms/url"/>
  </ds:schemaRefs>
</ds:datastoreItem>
</file>

<file path=customXml/itemProps2.xml><?xml version="1.0" encoding="utf-8"?>
<ds:datastoreItem xmlns:ds="http://schemas.openxmlformats.org/officeDocument/2006/customXml" ds:itemID="{9E2132C1-4B20-452F-BD6D-4A45BE25A9C1}">
  <ds:schemaRefs>
    <ds:schemaRef ds:uri="http://schemas.microsoft.com/office/2006/metadata/properties"/>
    <ds:schemaRef ds:uri="http://schemas.microsoft.com/office/infopath/2007/PartnerControls"/>
    <ds:schemaRef ds:uri="cdc7663a-08f0-4737-9e8c-148ce897a09c"/>
  </ds:schemaRefs>
</ds:datastoreItem>
</file>

<file path=customXml/itemProps3.xml><?xml version="1.0" encoding="utf-8"?>
<ds:datastoreItem xmlns:ds="http://schemas.openxmlformats.org/officeDocument/2006/customXml" ds:itemID="{0326F992-E70F-424C-8281-AD7B06A706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44F9956-FE6E-44F6-BAEB-51786B039B56}">
  <ds:schemaRefs>
    <ds:schemaRef ds:uri="Microsoft.SharePoint.Taxonomy.ContentTypeSync"/>
  </ds:schemaRefs>
</ds:datastoreItem>
</file>

<file path=customXml/itemProps5.xml><?xml version="1.0" encoding="utf-8"?>
<ds:datastoreItem xmlns:ds="http://schemas.openxmlformats.org/officeDocument/2006/customXml" ds:itemID="{9B14BC2F-3F66-4C9B-B7FE-57E0555AECB3}">
  <ds:schemaRefs>
    <ds:schemaRef ds:uri="http://schemas.microsoft.com/sharepoint/events"/>
  </ds:schemaRefs>
</ds:datastoreItem>
</file>

<file path=customXml/itemProps6.xml><?xml version="1.0" encoding="utf-8"?>
<ds:datastoreItem xmlns:ds="http://schemas.openxmlformats.org/officeDocument/2006/customXml" ds:itemID="{68A569D2-492C-4E90-B5AB-86B55630070F}">
  <ds:schemaRefs>
    <ds:schemaRef ds:uri="http://schemas.microsoft.com/sharepoint/v3/contenttype/forms"/>
  </ds:schemaRefs>
</ds:datastoreItem>
</file>

<file path=customXml/itemProps7.xml><?xml version="1.0" encoding="utf-8"?>
<ds:datastoreItem xmlns:ds="http://schemas.openxmlformats.org/officeDocument/2006/customXml" ds:itemID="{43125043-96F7-416C-B3F3-87D3B6E83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29</Pages>
  <Words>9000</Words>
  <Characters>51306</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60186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shakirahc</dc:creator>
  <cp:keywords/>
  <dc:description/>
  <cp:lastModifiedBy>Rojas Gonzalez, Sonia Amalia</cp:lastModifiedBy>
  <cp:revision>3</cp:revision>
  <cp:lastPrinted>2014-09-08T18:21:00Z</cp:lastPrinted>
  <dcterms:created xsi:type="dcterms:W3CDTF">2017-10-11T01:36:00Z</dcterms:created>
  <dcterms:modified xsi:type="dcterms:W3CDTF">2017-10-11T01:37:00Z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gFAAsdpvfP9KDXKG2BdWtWl5Fwr/O+YiGPpDdx+2dCRBg4Vr5WvmbWgIBnvgYu7qiOrev2HtvZ/d81G1_x000d_
lggu09GKx/iY+vNxjqbz8OHq17ivnfdMxl0fmKOfUlbxjDPuAgcut2cTAwDbTKlsRjuiwiDYZeLQ_x000d_
bvdimXHmbOgE21adEQlAZRjBZKpZnUKAH/azh7UnKNVV0uVNn5rwJEsYG+i4HIVB3RLv0j2Umy42_x000d_
QwReIgphvD8KOmDsn</vt:lpwstr>
  </property>
  <property fmtid="{D5CDD505-2E9C-101B-9397-08002B2CF9AE}" pid="3" name="MAIL_MSG_ID2">
    <vt:lpwstr>er2av+cVWyWdzJS0ljDq8++Cw6Z9z+3HrPJfp/2Ejp81irMrr9FFDWNzhx1_x000d_
A2IaRyXt65zHkGypCBE0YDj1dif4MG8UssatcQ==</vt:lpwstr>
  </property>
  <property fmtid="{D5CDD505-2E9C-101B-9397-08002B2CF9AE}" pid="4" name="RESPONSE_SENDER_NAME">
    <vt:lpwstr>sAAAE9kkUq3pEoKedQ2Y8znnKYCKstQ+UAeWGc2IXV6vNyw=</vt:lpwstr>
  </property>
  <property fmtid="{D5CDD505-2E9C-101B-9397-08002B2CF9AE}" pid="5" name="EMAIL_OWNER_ADDRESS">
    <vt:lpwstr>sAAAUYtyAkeNWR6UX6YuoX9Qj7gNDQPGp1Pr6nAKcGtg1wk=</vt:lpwstr>
  </property>
  <property fmtid="{D5CDD505-2E9C-101B-9397-08002B2CF9AE}" pid="6" name="ContentTypeId">
    <vt:lpwstr>0x010100ACF722E9F6B0B149B0CD8BE2560A667200CCDE263D470555429D26905C2F1253E1</vt:lpwstr>
  </property>
  <property fmtid="{D5CDD505-2E9C-101B-9397-08002B2CF9AE}" pid="7" name="TaxKeyword">
    <vt:lpwstr/>
  </property>
  <property fmtid="{D5CDD505-2E9C-101B-9397-08002B2CF9AE}" pid="8" name="TaxKeywordTaxHTField">
    <vt:lpwstr/>
  </property>
  <property fmtid="{D5CDD505-2E9C-101B-9397-08002B2CF9AE}" pid="9" name="Series Operations IDB">
    <vt:lpwstr/>
  </property>
  <property fmtid="{D5CDD505-2E9C-101B-9397-08002B2CF9AE}" pid="10" name="Sub-Sector">
    <vt:lpwstr/>
  </property>
  <property fmtid="{D5CDD505-2E9C-101B-9397-08002B2CF9AE}" pid="11" name="Country">
    <vt:lpwstr/>
  </property>
  <property fmtid="{D5CDD505-2E9C-101B-9397-08002B2CF9AE}" pid="12" name="Fund IDB">
    <vt:lpwstr/>
  </property>
  <property fmtid="{D5CDD505-2E9C-101B-9397-08002B2CF9AE}" pid="13" name="Sector IDB">
    <vt:lpwstr/>
  </property>
  <property fmtid="{D5CDD505-2E9C-101B-9397-08002B2CF9AE}" pid="14" name="Function Operations IDB">
    <vt:lpwstr>1;#Project Preparation, Planning and Design|29ca0c72-1fc4-435f-a09c-28585cb5eac9</vt:lpwstr>
  </property>
  <property fmtid="{D5CDD505-2E9C-101B-9397-08002B2CF9AE}" pid="15" name="_dlc_DocIdItemGuid">
    <vt:lpwstr>7783d8f7-3bb1-49ab-81ab-bc63428bc3f7</vt:lpwstr>
  </property>
</Properties>
</file>