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1F9B00" w14:textId="77777777" w:rsidR="00785DD5" w:rsidRPr="00011059" w:rsidRDefault="00785DD5" w:rsidP="00205107">
      <w:pPr>
        <w:jc w:val="center"/>
        <w:rPr>
          <w:rFonts w:ascii="Arial" w:hAnsi="Arial" w:cs="Arial"/>
          <w:b/>
          <w:bCs/>
          <w:sz w:val="19"/>
          <w:szCs w:val="19"/>
          <w:lang w:val="es-ES_tradnl"/>
        </w:rPr>
      </w:pPr>
    </w:p>
    <w:p w14:paraId="0E8A1789" w14:textId="77777777" w:rsidR="00396F32" w:rsidRPr="00011059" w:rsidRDefault="00396F32" w:rsidP="00396F32">
      <w:pPr>
        <w:jc w:val="center"/>
        <w:rPr>
          <w:rFonts w:ascii="Arial" w:hAnsi="Arial" w:cs="Arial"/>
          <w:smallCaps/>
          <w:lang w:val="es-ES_tradnl"/>
        </w:rPr>
      </w:pPr>
      <w:r w:rsidRPr="00011059">
        <w:rPr>
          <w:rFonts w:ascii="Arial" w:hAnsi="Arial" w:cs="Arial"/>
          <w:smallCaps/>
          <w:lang w:val="es-ES_tradnl"/>
        </w:rPr>
        <w:t>Documento del Banco Interamericano de Desarrollo</w:t>
      </w:r>
    </w:p>
    <w:p w14:paraId="62B58FA6" w14:textId="77777777" w:rsidR="00396F32" w:rsidRPr="00011059" w:rsidRDefault="00396F32" w:rsidP="00396F32">
      <w:pPr>
        <w:jc w:val="center"/>
        <w:rPr>
          <w:rFonts w:ascii="Arial" w:hAnsi="Arial" w:cs="Arial"/>
          <w:sz w:val="19"/>
          <w:szCs w:val="19"/>
          <w:lang w:val="es-ES_tradnl"/>
        </w:rPr>
      </w:pPr>
    </w:p>
    <w:p w14:paraId="6A54CBF0" w14:textId="77777777" w:rsidR="00396F32" w:rsidRPr="00011059" w:rsidRDefault="00396F32" w:rsidP="00396F32">
      <w:pPr>
        <w:jc w:val="center"/>
        <w:rPr>
          <w:rFonts w:ascii="Arial" w:hAnsi="Arial" w:cs="Arial"/>
          <w:sz w:val="19"/>
          <w:szCs w:val="19"/>
          <w:lang w:val="es-ES_tradnl"/>
        </w:rPr>
      </w:pPr>
    </w:p>
    <w:p w14:paraId="5220A0F6" w14:textId="77777777" w:rsidR="00396F32" w:rsidRPr="00011059" w:rsidRDefault="00396F32" w:rsidP="00396F32">
      <w:pPr>
        <w:jc w:val="center"/>
        <w:rPr>
          <w:rFonts w:ascii="Arial" w:hAnsi="Arial" w:cs="Arial"/>
          <w:sz w:val="19"/>
          <w:szCs w:val="19"/>
          <w:lang w:val="es-ES_tradnl"/>
        </w:rPr>
      </w:pPr>
    </w:p>
    <w:p w14:paraId="48CBD0FD" w14:textId="77777777" w:rsidR="00396F32" w:rsidRPr="00011059" w:rsidRDefault="00396F32" w:rsidP="00396F32">
      <w:pPr>
        <w:jc w:val="center"/>
        <w:rPr>
          <w:rFonts w:ascii="Arial" w:hAnsi="Arial" w:cs="Arial"/>
          <w:sz w:val="19"/>
          <w:szCs w:val="19"/>
          <w:lang w:val="es-ES_tradnl"/>
        </w:rPr>
      </w:pPr>
    </w:p>
    <w:p w14:paraId="4E1D48A9" w14:textId="77777777" w:rsidR="00396F32" w:rsidRPr="00011059" w:rsidRDefault="00396F32" w:rsidP="00396F32">
      <w:pPr>
        <w:jc w:val="center"/>
        <w:rPr>
          <w:rFonts w:ascii="Arial" w:hAnsi="Arial" w:cs="Arial"/>
          <w:sz w:val="19"/>
          <w:szCs w:val="19"/>
          <w:lang w:val="es-ES_tradnl"/>
        </w:rPr>
      </w:pPr>
    </w:p>
    <w:p w14:paraId="54795190" w14:textId="77777777" w:rsidR="00396F32" w:rsidRPr="00011059" w:rsidRDefault="00396F32" w:rsidP="00396F32">
      <w:pPr>
        <w:jc w:val="center"/>
        <w:rPr>
          <w:rFonts w:ascii="Arial" w:hAnsi="Arial" w:cs="Arial"/>
          <w:sz w:val="19"/>
          <w:szCs w:val="19"/>
          <w:lang w:val="es-ES_tradnl"/>
        </w:rPr>
      </w:pPr>
    </w:p>
    <w:p w14:paraId="4D3AD6CE" w14:textId="77777777" w:rsidR="00396F32" w:rsidRPr="00011059" w:rsidRDefault="00396F32" w:rsidP="00396F32">
      <w:pPr>
        <w:jc w:val="center"/>
        <w:rPr>
          <w:rFonts w:ascii="Arial" w:hAnsi="Arial" w:cs="Arial"/>
          <w:sz w:val="19"/>
          <w:szCs w:val="19"/>
          <w:lang w:val="es-ES_tradnl"/>
        </w:rPr>
      </w:pPr>
    </w:p>
    <w:p w14:paraId="654F8057" w14:textId="77777777" w:rsidR="00396F32" w:rsidRPr="00011059" w:rsidRDefault="00396F32" w:rsidP="00396F32">
      <w:pPr>
        <w:jc w:val="center"/>
        <w:rPr>
          <w:rFonts w:ascii="Arial" w:hAnsi="Arial" w:cs="Arial"/>
          <w:sz w:val="19"/>
          <w:szCs w:val="19"/>
          <w:lang w:val="es-ES_tradnl"/>
        </w:rPr>
      </w:pPr>
    </w:p>
    <w:p w14:paraId="35FB6BD6" w14:textId="77777777" w:rsidR="00396F32" w:rsidRPr="00011059" w:rsidRDefault="00396F32" w:rsidP="00396F32">
      <w:pPr>
        <w:jc w:val="center"/>
        <w:rPr>
          <w:rFonts w:ascii="Arial" w:hAnsi="Arial" w:cs="Arial"/>
          <w:sz w:val="19"/>
          <w:szCs w:val="19"/>
          <w:lang w:val="es-ES_tradnl"/>
        </w:rPr>
      </w:pPr>
    </w:p>
    <w:p w14:paraId="0964CF9B" w14:textId="77777777" w:rsidR="00396F32" w:rsidRPr="00011059" w:rsidRDefault="00396F32" w:rsidP="00396F32">
      <w:pPr>
        <w:jc w:val="center"/>
        <w:rPr>
          <w:rFonts w:ascii="Arial" w:hAnsi="Arial" w:cs="Arial"/>
          <w:sz w:val="19"/>
          <w:szCs w:val="19"/>
          <w:lang w:val="es-ES_tradnl"/>
        </w:rPr>
      </w:pPr>
    </w:p>
    <w:p w14:paraId="7B7D1F22" w14:textId="77777777" w:rsidR="00396F32" w:rsidRPr="00011059" w:rsidRDefault="00396F32" w:rsidP="00396F32">
      <w:pPr>
        <w:jc w:val="center"/>
        <w:rPr>
          <w:rFonts w:ascii="Arial" w:hAnsi="Arial" w:cs="Arial"/>
          <w:sz w:val="19"/>
          <w:szCs w:val="19"/>
          <w:lang w:val="es-ES_tradnl"/>
        </w:rPr>
      </w:pPr>
    </w:p>
    <w:p w14:paraId="0A20538A" w14:textId="77777777" w:rsidR="00396F32" w:rsidRPr="00011059" w:rsidRDefault="00396F32" w:rsidP="00396F32">
      <w:pPr>
        <w:jc w:val="center"/>
        <w:rPr>
          <w:rFonts w:ascii="Arial" w:hAnsi="Arial" w:cs="Arial"/>
          <w:sz w:val="19"/>
          <w:szCs w:val="19"/>
          <w:lang w:val="es-ES_tradnl"/>
        </w:rPr>
      </w:pPr>
    </w:p>
    <w:p w14:paraId="15319619" w14:textId="77777777" w:rsidR="00396F32" w:rsidRPr="00011059" w:rsidRDefault="00396F32" w:rsidP="00396F32">
      <w:pPr>
        <w:jc w:val="center"/>
        <w:rPr>
          <w:rFonts w:ascii="Arial" w:hAnsi="Arial" w:cs="Arial"/>
          <w:sz w:val="19"/>
          <w:szCs w:val="19"/>
          <w:lang w:val="es-ES_tradnl"/>
        </w:rPr>
      </w:pPr>
    </w:p>
    <w:p w14:paraId="2A580311" w14:textId="77777777" w:rsidR="00396F32" w:rsidRPr="00011059" w:rsidRDefault="00396F32" w:rsidP="00396F32">
      <w:pPr>
        <w:jc w:val="center"/>
        <w:rPr>
          <w:rFonts w:ascii="Arial" w:hAnsi="Arial" w:cs="Arial"/>
          <w:sz w:val="19"/>
          <w:szCs w:val="19"/>
          <w:lang w:val="es-ES_tradnl"/>
        </w:rPr>
      </w:pPr>
    </w:p>
    <w:p w14:paraId="0D7A6FAE" w14:textId="77777777" w:rsidR="005D08C4" w:rsidRPr="00BE3378" w:rsidRDefault="00BF51B9" w:rsidP="005D08C4">
      <w:pPr>
        <w:tabs>
          <w:tab w:val="left" w:pos="1440"/>
          <w:tab w:val="left" w:pos="3060"/>
        </w:tabs>
        <w:jc w:val="center"/>
        <w:rPr>
          <w:rFonts w:ascii="Arial" w:eastAsia="Arial" w:hAnsi="Arial" w:cs="Arial"/>
          <w:b/>
          <w:bCs/>
          <w:smallCaps/>
          <w:lang w:val="es-ES_tradnl"/>
        </w:rPr>
      </w:pPr>
      <w:r w:rsidRPr="00BE3378">
        <w:rPr>
          <w:rFonts w:ascii="Arial" w:eastAsia="Arial" w:hAnsi="Arial" w:cs="Arial"/>
          <w:b/>
          <w:bCs/>
          <w:smallCaps/>
          <w:lang w:val="es-ES_tradnl"/>
        </w:rPr>
        <w:t>Estado de Ceará</w:t>
      </w:r>
    </w:p>
    <w:p w14:paraId="2D1B2B25" w14:textId="77777777" w:rsidR="00BF51B9" w:rsidRPr="00BE3378" w:rsidRDefault="00BF51B9" w:rsidP="005D08C4">
      <w:pPr>
        <w:tabs>
          <w:tab w:val="left" w:pos="1440"/>
          <w:tab w:val="left" w:pos="3060"/>
        </w:tabs>
        <w:jc w:val="center"/>
        <w:rPr>
          <w:rFonts w:ascii="Arial" w:hAnsi="Arial" w:cs="Arial"/>
          <w:smallCaps/>
          <w:lang w:val="es-ES_tradnl"/>
        </w:rPr>
      </w:pPr>
      <w:r w:rsidRPr="00BE3378">
        <w:rPr>
          <w:rFonts w:ascii="Arial" w:eastAsia="Arial" w:hAnsi="Arial" w:cs="Arial"/>
          <w:b/>
          <w:bCs/>
          <w:smallCaps/>
          <w:lang w:val="es-ES_tradnl"/>
        </w:rPr>
        <w:t>Brasil</w:t>
      </w:r>
    </w:p>
    <w:p w14:paraId="0653087B" w14:textId="77777777" w:rsidR="005D08C4" w:rsidRPr="00011059" w:rsidRDefault="005D08C4" w:rsidP="005D08C4">
      <w:pPr>
        <w:tabs>
          <w:tab w:val="left" w:pos="1440"/>
          <w:tab w:val="left" w:pos="3060"/>
        </w:tabs>
        <w:jc w:val="center"/>
        <w:rPr>
          <w:rFonts w:ascii="Arial" w:hAnsi="Arial" w:cs="Arial"/>
          <w:smallCaps/>
          <w:sz w:val="22"/>
          <w:szCs w:val="22"/>
          <w:lang w:val="es-ES_tradnl"/>
        </w:rPr>
      </w:pPr>
    </w:p>
    <w:p w14:paraId="3A790896" w14:textId="77777777" w:rsidR="005D08C4" w:rsidRPr="00011059" w:rsidRDefault="005D08C4" w:rsidP="005D08C4">
      <w:pPr>
        <w:tabs>
          <w:tab w:val="left" w:pos="1440"/>
          <w:tab w:val="left" w:pos="3060"/>
        </w:tabs>
        <w:jc w:val="center"/>
        <w:rPr>
          <w:rFonts w:ascii="Arial" w:hAnsi="Arial" w:cs="Arial"/>
          <w:smallCaps/>
          <w:sz w:val="22"/>
          <w:szCs w:val="22"/>
          <w:lang w:val="es-ES_tradnl"/>
        </w:rPr>
      </w:pPr>
    </w:p>
    <w:p w14:paraId="504B3B48" w14:textId="77777777" w:rsidR="005D08C4" w:rsidRPr="00011059" w:rsidRDefault="005D08C4" w:rsidP="005D08C4">
      <w:pPr>
        <w:tabs>
          <w:tab w:val="left" w:pos="1440"/>
          <w:tab w:val="left" w:pos="3060"/>
        </w:tabs>
        <w:jc w:val="center"/>
        <w:rPr>
          <w:rFonts w:ascii="Arial" w:hAnsi="Arial" w:cs="Arial"/>
          <w:smallCaps/>
          <w:sz w:val="22"/>
          <w:szCs w:val="22"/>
          <w:lang w:val="es-ES_tradnl"/>
        </w:rPr>
      </w:pPr>
    </w:p>
    <w:p w14:paraId="712E1C5C" w14:textId="77777777" w:rsidR="005D08C4" w:rsidRPr="00011059" w:rsidRDefault="005D08C4" w:rsidP="005D08C4">
      <w:pPr>
        <w:tabs>
          <w:tab w:val="left" w:pos="1440"/>
          <w:tab w:val="left" w:pos="3060"/>
        </w:tabs>
        <w:jc w:val="center"/>
        <w:rPr>
          <w:rFonts w:ascii="Arial" w:hAnsi="Arial" w:cs="Arial"/>
          <w:smallCaps/>
          <w:sz w:val="22"/>
          <w:szCs w:val="22"/>
          <w:lang w:val="es-ES_tradnl"/>
        </w:rPr>
      </w:pPr>
    </w:p>
    <w:p w14:paraId="1102E225" w14:textId="77777777" w:rsidR="005D08C4" w:rsidRPr="00011059" w:rsidRDefault="005D08C4" w:rsidP="005D08C4">
      <w:pPr>
        <w:tabs>
          <w:tab w:val="left" w:pos="1440"/>
          <w:tab w:val="left" w:pos="3060"/>
        </w:tabs>
        <w:jc w:val="center"/>
        <w:rPr>
          <w:rFonts w:ascii="Arial" w:hAnsi="Arial" w:cs="Arial"/>
          <w:smallCaps/>
          <w:sz w:val="22"/>
          <w:szCs w:val="22"/>
          <w:lang w:val="es-ES_tradnl"/>
        </w:rPr>
      </w:pPr>
    </w:p>
    <w:p w14:paraId="36AA6E7F" w14:textId="4F3C755B" w:rsidR="00BF51B9" w:rsidRPr="00011059" w:rsidRDefault="00BF51B9" w:rsidP="00BF51B9">
      <w:pPr>
        <w:tabs>
          <w:tab w:val="left" w:pos="1440"/>
          <w:tab w:val="left" w:pos="3060"/>
        </w:tabs>
        <w:suppressAutoHyphens/>
        <w:jc w:val="center"/>
        <w:rPr>
          <w:rFonts w:ascii="Arial" w:hAnsi="Arial" w:cs="Arial"/>
          <w:b/>
          <w:smallCaps/>
          <w:color w:val="000000" w:themeColor="text1"/>
          <w:lang w:val="es-ES_tradnl"/>
        </w:rPr>
      </w:pPr>
      <w:r w:rsidRPr="00011059">
        <w:rPr>
          <w:rFonts w:ascii="Arial" w:hAnsi="Arial" w:cs="Arial"/>
          <w:b/>
          <w:smallCaps/>
          <w:color w:val="000000" w:themeColor="text1"/>
          <w:lang w:val="es-ES_tradnl"/>
        </w:rPr>
        <w:t>Programa de Modernización de la Gestión Fiscal del estado de Ceará</w:t>
      </w:r>
      <w:r w:rsidR="009056A9">
        <w:rPr>
          <w:rFonts w:ascii="Arial" w:hAnsi="Arial" w:cs="Arial"/>
          <w:b/>
          <w:smallCaps/>
          <w:color w:val="000000" w:themeColor="text1"/>
          <w:lang w:val="es-ES_tradnl"/>
        </w:rPr>
        <w:t xml:space="preserve"> – PROFISCO II - CE</w:t>
      </w:r>
    </w:p>
    <w:p w14:paraId="435DDBCC" w14:textId="77777777" w:rsidR="00BF51B9" w:rsidRPr="00011059" w:rsidRDefault="00BF51B9" w:rsidP="00BF51B9">
      <w:pPr>
        <w:tabs>
          <w:tab w:val="left" w:pos="1440"/>
          <w:tab w:val="left" w:pos="3060"/>
        </w:tabs>
        <w:suppressAutoHyphens/>
        <w:jc w:val="center"/>
        <w:rPr>
          <w:rFonts w:ascii="Arial" w:hAnsi="Arial" w:cs="Arial"/>
          <w:smallCaps/>
          <w:color w:val="000000" w:themeColor="text1"/>
          <w:lang w:val="es-ES_tradnl"/>
        </w:rPr>
      </w:pPr>
    </w:p>
    <w:p w14:paraId="02C5FCE7" w14:textId="77777777" w:rsidR="00BF51B9" w:rsidRPr="00011059" w:rsidRDefault="00BF51B9" w:rsidP="00BF51B9">
      <w:pPr>
        <w:tabs>
          <w:tab w:val="left" w:pos="1440"/>
          <w:tab w:val="left" w:pos="3060"/>
        </w:tabs>
        <w:suppressAutoHyphens/>
        <w:jc w:val="center"/>
        <w:rPr>
          <w:rFonts w:ascii="Arial" w:hAnsi="Arial" w:cs="Arial"/>
          <w:b/>
          <w:smallCaps/>
          <w:color w:val="000000" w:themeColor="text1"/>
          <w:lang w:val="es-ES_tradnl"/>
        </w:rPr>
      </w:pPr>
      <w:r w:rsidRPr="00011059">
        <w:rPr>
          <w:rFonts w:ascii="Arial" w:hAnsi="Arial" w:cs="Arial"/>
          <w:b/>
          <w:smallCaps/>
          <w:color w:val="000000" w:themeColor="text1"/>
          <w:lang w:val="es-ES_tradnl"/>
        </w:rPr>
        <w:t>(BR-L1502)</w:t>
      </w:r>
    </w:p>
    <w:p w14:paraId="0083CA97" w14:textId="77777777" w:rsidR="00396F32" w:rsidRPr="00011059" w:rsidRDefault="00396F32" w:rsidP="00396F32">
      <w:pPr>
        <w:tabs>
          <w:tab w:val="left" w:pos="1440"/>
          <w:tab w:val="left" w:pos="3060"/>
        </w:tabs>
        <w:jc w:val="center"/>
        <w:rPr>
          <w:rFonts w:ascii="Arial" w:hAnsi="Arial" w:cs="Arial"/>
          <w:smallCaps/>
          <w:lang w:val="es-ES_tradnl"/>
        </w:rPr>
      </w:pPr>
    </w:p>
    <w:p w14:paraId="5AFFBDD3" w14:textId="77777777" w:rsidR="00396F32" w:rsidRPr="00011059" w:rsidRDefault="00396F32" w:rsidP="00396F32">
      <w:pPr>
        <w:tabs>
          <w:tab w:val="left" w:pos="1440"/>
          <w:tab w:val="left" w:pos="3060"/>
        </w:tabs>
        <w:jc w:val="center"/>
        <w:rPr>
          <w:rFonts w:ascii="Arial" w:hAnsi="Arial" w:cs="Arial"/>
          <w:smallCaps/>
          <w:lang w:val="es-ES_tradnl"/>
        </w:rPr>
      </w:pPr>
    </w:p>
    <w:p w14:paraId="2022369E" w14:textId="77777777" w:rsidR="00396F32" w:rsidRPr="00011059" w:rsidRDefault="00396F32" w:rsidP="00396F32">
      <w:pPr>
        <w:tabs>
          <w:tab w:val="left" w:pos="1440"/>
          <w:tab w:val="left" w:pos="3060"/>
        </w:tabs>
        <w:jc w:val="center"/>
        <w:rPr>
          <w:rFonts w:ascii="Arial" w:hAnsi="Arial" w:cs="Arial"/>
          <w:smallCaps/>
          <w:lang w:val="es-ES_tradnl"/>
        </w:rPr>
      </w:pPr>
    </w:p>
    <w:p w14:paraId="5B961281" w14:textId="77777777" w:rsidR="00396F32" w:rsidRPr="00011059" w:rsidRDefault="00396F32" w:rsidP="00396F32">
      <w:pPr>
        <w:tabs>
          <w:tab w:val="left" w:pos="1440"/>
          <w:tab w:val="left" w:pos="3060"/>
        </w:tabs>
        <w:jc w:val="center"/>
        <w:rPr>
          <w:rFonts w:ascii="Arial" w:hAnsi="Arial" w:cs="Arial"/>
          <w:smallCaps/>
          <w:lang w:val="es-ES_tradnl"/>
        </w:rPr>
      </w:pPr>
    </w:p>
    <w:p w14:paraId="2750C72A" w14:textId="77777777" w:rsidR="00396F32" w:rsidRPr="00011059" w:rsidRDefault="00396F32" w:rsidP="00396F32">
      <w:pPr>
        <w:tabs>
          <w:tab w:val="left" w:pos="1440"/>
          <w:tab w:val="left" w:pos="3060"/>
        </w:tabs>
        <w:jc w:val="center"/>
        <w:outlineLvl w:val="0"/>
        <w:rPr>
          <w:rFonts w:ascii="Arial" w:hAnsi="Arial" w:cs="Arial"/>
          <w:b/>
          <w:lang w:val="es-ES_tradnl"/>
        </w:rPr>
      </w:pPr>
      <w:bookmarkStart w:id="0" w:name="_Toc495958087"/>
      <w:r w:rsidRPr="00011059">
        <w:rPr>
          <w:rFonts w:ascii="Arial" w:hAnsi="Arial" w:cs="Arial"/>
          <w:b/>
          <w:smallCaps/>
          <w:lang w:val="es-ES_tradnl"/>
        </w:rPr>
        <w:t>Plan de Monitoreo y Evaluación</w:t>
      </w:r>
      <w:bookmarkEnd w:id="0"/>
    </w:p>
    <w:p w14:paraId="60F56A1A" w14:textId="77777777" w:rsidR="00396F32" w:rsidRPr="00011059" w:rsidRDefault="00396F32" w:rsidP="00396F32">
      <w:pPr>
        <w:tabs>
          <w:tab w:val="left" w:pos="1440"/>
          <w:tab w:val="left" w:pos="3060"/>
        </w:tabs>
        <w:jc w:val="center"/>
        <w:rPr>
          <w:rFonts w:ascii="Arial" w:hAnsi="Arial" w:cs="Arial"/>
          <w:lang w:val="es-ES_tradnl"/>
        </w:rPr>
      </w:pPr>
    </w:p>
    <w:p w14:paraId="41F44B1A" w14:textId="77777777" w:rsidR="00396F32" w:rsidRPr="00011059" w:rsidRDefault="00396F32" w:rsidP="00396F32">
      <w:pPr>
        <w:jc w:val="center"/>
        <w:rPr>
          <w:rFonts w:ascii="Arial" w:hAnsi="Arial" w:cs="Arial"/>
          <w:b/>
          <w:bCs/>
          <w:sz w:val="19"/>
          <w:szCs w:val="19"/>
          <w:lang w:val="es-ES_tradnl"/>
        </w:rPr>
      </w:pPr>
    </w:p>
    <w:p w14:paraId="53F1EE40" w14:textId="77777777" w:rsidR="00396F32" w:rsidRPr="00011059" w:rsidRDefault="00396F32" w:rsidP="00396F32">
      <w:pPr>
        <w:jc w:val="center"/>
        <w:rPr>
          <w:rFonts w:ascii="Arial" w:hAnsi="Arial" w:cs="Arial"/>
          <w:b/>
          <w:bCs/>
          <w:sz w:val="19"/>
          <w:szCs w:val="19"/>
          <w:lang w:val="es-ES_tradnl"/>
        </w:rPr>
      </w:pPr>
    </w:p>
    <w:p w14:paraId="034DE3DF" w14:textId="77777777" w:rsidR="00396F32" w:rsidRPr="00011059" w:rsidRDefault="00396F32" w:rsidP="00396F32">
      <w:pPr>
        <w:jc w:val="center"/>
        <w:rPr>
          <w:rFonts w:ascii="Arial" w:hAnsi="Arial" w:cs="Arial"/>
          <w:b/>
          <w:bCs/>
          <w:sz w:val="19"/>
          <w:szCs w:val="19"/>
          <w:lang w:val="es-ES_tradnl"/>
        </w:rPr>
      </w:pPr>
    </w:p>
    <w:p w14:paraId="5E2B9496" w14:textId="77777777" w:rsidR="00396F32" w:rsidRPr="00011059" w:rsidRDefault="00396F32" w:rsidP="00396F32">
      <w:pPr>
        <w:jc w:val="center"/>
        <w:rPr>
          <w:rFonts w:ascii="Arial" w:hAnsi="Arial" w:cs="Arial"/>
          <w:b/>
          <w:bCs/>
          <w:sz w:val="19"/>
          <w:szCs w:val="19"/>
          <w:lang w:val="es-ES_tradnl"/>
        </w:rPr>
      </w:pPr>
    </w:p>
    <w:p w14:paraId="48F02FA3" w14:textId="77777777" w:rsidR="00396F32" w:rsidRPr="00011059" w:rsidRDefault="00396F32" w:rsidP="00396F32">
      <w:pPr>
        <w:jc w:val="center"/>
        <w:rPr>
          <w:rFonts w:ascii="Arial" w:hAnsi="Arial" w:cs="Arial"/>
          <w:b/>
          <w:bCs/>
          <w:sz w:val="19"/>
          <w:szCs w:val="19"/>
          <w:lang w:val="es-ES_tradnl"/>
        </w:rPr>
      </w:pPr>
    </w:p>
    <w:p w14:paraId="41605555" w14:textId="77777777" w:rsidR="00396F32" w:rsidRPr="00011059" w:rsidRDefault="00396F32" w:rsidP="00396F32">
      <w:pPr>
        <w:jc w:val="center"/>
        <w:rPr>
          <w:rFonts w:ascii="Arial" w:hAnsi="Arial" w:cs="Arial"/>
          <w:b/>
          <w:bCs/>
          <w:sz w:val="19"/>
          <w:szCs w:val="19"/>
          <w:lang w:val="es-ES_tradnl"/>
        </w:rPr>
      </w:pPr>
    </w:p>
    <w:p w14:paraId="27B684E8" w14:textId="77777777" w:rsidR="00396F32" w:rsidRPr="00011059" w:rsidRDefault="00396F32" w:rsidP="00396F32">
      <w:pPr>
        <w:jc w:val="center"/>
        <w:rPr>
          <w:rFonts w:ascii="Arial" w:hAnsi="Arial" w:cs="Arial"/>
          <w:b/>
          <w:bCs/>
          <w:sz w:val="19"/>
          <w:szCs w:val="19"/>
          <w:lang w:val="es-ES_tradnl"/>
        </w:rPr>
      </w:pPr>
    </w:p>
    <w:p w14:paraId="201588C2" w14:textId="77777777" w:rsidR="00396F32" w:rsidRPr="00011059" w:rsidRDefault="00396F32" w:rsidP="00396F32">
      <w:pPr>
        <w:jc w:val="center"/>
        <w:rPr>
          <w:rFonts w:ascii="Arial" w:hAnsi="Arial" w:cs="Arial"/>
          <w:b/>
          <w:bCs/>
          <w:sz w:val="19"/>
          <w:szCs w:val="19"/>
          <w:lang w:val="es-ES_tradnl"/>
        </w:rPr>
      </w:pPr>
    </w:p>
    <w:p w14:paraId="752C3119" w14:textId="77777777" w:rsidR="00396F32" w:rsidRPr="00011059" w:rsidRDefault="00396F32" w:rsidP="00396F32">
      <w:pPr>
        <w:jc w:val="center"/>
        <w:rPr>
          <w:rFonts w:ascii="Arial" w:hAnsi="Arial" w:cs="Arial"/>
          <w:b/>
          <w:bCs/>
          <w:sz w:val="19"/>
          <w:szCs w:val="19"/>
          <w:lang w:val="es-ES_tradnl"/>
        </w:rPr>
      </w:pPr>
    </w:p>
    <w:p w14:paraId="3B6475E2" w14:textId="77777777" w:rsidR="00785DD5" w:rsidRPr="00011059" w:rsidRDefault="00785DD5" w:rsidP="00205107">
      <w:pPr>
        <w:jc w:val="center"/>
        <w:rPr>
          <w:rFonts w:ascii="Arial" w:hAnsi="Arial" w:cs="Arial"/>
          <w:b/>
          <w:bCs/>
          <w:sz w:val="19"/>
          <w:szCs w:val="19"/>
          <w:lang w:val="es-ES_tradnl"/>
        </w:rPr>
      </w:pPr>
    </w:p>
    <w:p w14:paraId="180B24DD" w14:textId="77777777" w:rsidR="00785DD5" w:rsidRPr="00011059" w:rsidRDefault="00785DD5" w:rsidP="00205107">
      <w:pPr>
        <w:jc w:val="center"/>
        <w:rPr>
          <w:rFonts w:ascii="Arial" w:hAnsi="Arial" w:cs="Arial"/>
          <w:b/>
          <w:bCs/>
          <w:sz w:val="19"/>
          <w:szCs w:val="19"/>
          <w:lang w:val="es-ES_tradnl"/>
        </w:rPr>
      </w:pPr>
    </w:p>
    <w:p w14:paraId="7E91E9E1" w14:textId="77777777" w:rsidR="00205107" w:rsidRPr="00011059" w:rsidRDefault="00205107" w:rsidP="00205107">
      <w:pPr>
        <w:jc w:val="center"/>
        <w:rPr>
          <w:rFonts w:ascii="Arial" w:hAnsi="Arial" w:cs="Arial"/>
          <w:b/>
          <w:bCs/>
          <w:sz w:val="19"/>
          <w:szCs w:val="19"/>
          <w:lang w:val="es-ES_tradnl"/>
        </w:rPr>
      </w:pPr>
    </w:p>
    <w:p w14:paraId="3EC65466" w14:textId="77777777" w:rsidR="00205107" w:rsidRPr="00011059" w:rsidRDefault="00205107" w:rsidP="00205107">
      <w:pPr>
        <w:jc w:val="center"/>
        <w:rPr>
          <w:rFonts w:ascii="Arial" w:hAnsi="Arial" w:cs="Arial"/>
          <w:b/>
          <w:bCs/>
          <w:sz w:val="19"/>
          <w:szCs w:val="19"/>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4C7AE3" w:rsidRPr="00BE3378" w14:paraId="03A82B70" w14:textId="77777777" w:rsidTr="00773415">
        <w:tc>
          <w:tcPr>
            <w:tcW w:w="8856" w:type="dxa"/>
            <w:shd w:val="clear" w:color="auto" w:fill="auto"/>
          </w:tcPr>
          <w:p w14:paraId="59A0AA0A" w14:textId="77777777" w:rsidR="004C7AE3" w:rsidRPr="00011059" w:rsidRDefault="00BF51B9" w:rsidP="00D136CF">
            <w:pPr>
              <w:jc w:val="both"/>
              <w:rPr>
                <w:rFonts w:ascii="Arial" w:hAnsi="Arial" w:cs="Arial"/>
                <w:sz w:val="20"/>
                <w:szCs w:val="20"/>
                <w:lang w:val="es-ES_tradnl"/>
              </w:rPr>
            </w:pPr>
            <w:r w:rsidRPr="00011059">
              <w:rPr>
                <w:rFonts w:ascii="Arial" w:hAnsi="Arial" w:cs="Arial"/>
                <w:sz w:val="20"/>
                <w:szCs w:val="20"/>
                <w:lang w:val="es-ES_tradnl"/>
              </w:rPr>
              <w:t>Este documento fue preparado por el equipo de proyecto integrado por: José Tostes (FMM/CBR), Jefe de Equipe; Cristina MacDowell, Co-jefe de equipe, Carlos Pimenta (IFD/FMM), Andres Munoz, Ana Dezolt y Patricia Bakaj (FMM/CBR); Santiago Schneider y Karina Diaz (FMP/CBR); Guillermo Eschoyez (LEG/SGO); Andreza Siqueira (CSC/CBR); Maria Lorena Kevish (IFD/FMM); y Eugenio Lira, Ricardo Gazel y Marcio Cracel (consultores)</w:t>
            </w:r>
          </w:p>
        </w:tc>
      </w:tr>
    </w:tbl>
    <w:p w14:paraId="65970715" w14:textId="77777777" w:rsidR="000066A8" w:rsidRPr="00011059" w:rsidRDefault="000066A8" w:rsidP="007546CE">
      <w:pPr>
        <w:tabs>
          <w:tab w:val="left" w:pos="7125"/>
        </w:tabs>
        <w:jc w:val="center"/>
        <w:rPr>
          <w:rFonts w:ascii="Arial" w:hAnsi="Arial" w:cs="Arial"/>
          <w:sz w:val="20"/>
          <w:szCs w:val="20"/>
          <w:lang w:val="es-ES_tradnl"/>
        </w:rPr>
      </w:pPr>
    </w:p>
    <w:p w14:paraId="6DF78E96" w14:textId="77777777" w:rsidR="000066A8" w:rsidRPr="00011059" w:rsidRDefault="000066A8" w:rsidP="007546CE">
      <w:pPr>
        <w:tabs>
          <w:tab w:val="left" w:pos="7125"/>
        </w:tabs>
        <w:jc w:val="center"/>
        <w:rPr>
          <w:rFonts w:ascii="Arial" w:hAnsi="Arial" w:cs="Arial"/>
          <w:b/>
          <w:bCs/>
          <w:sz w:val="19"/>
          <w:szCs w:val="19"/>
          <w:lang w:val="es-ES_tradnl"/>
        </w:rPr>
      </w:pPr>
    </w:p>
    <w:p w14:paraId="4D260827" w14:textId="77777777" w:rsidR="00205107" w:rsidRPr="00011059" w:rsidRDefault="00205107" w:rsidP="007546CE">
      <w:pPr>
        <w:tabs>
          <w:tab w:val="left" w:pos="7125"/>
        </w:tabs>
        <w:jc w:val="center"/>
        <w:rPr>
          <w:rFonts w:ascii="Arial" w:hAnsi="Arial" w:cs="Arial"/>
          <w:b/>
          <w:bCs/>
          <w:sz w:val="19"/>
          <w:szCs w:val="19"/>
          <w:lang w:val="es-ES_tradnl"/>
        </w:rPr>
      </w:pPr>
    </w:p>
    <w:p w14:paraId="47139D27" w14:textId="77777777" w:rsidR="00C20AC6" w:rsidRPr="00011059" w:rsidRDefault="00C20AC6" w:rsidP="00A43F4E">
      <w:pPr>
        <w:pStyle w:val="Title"/>
        <w:tabs>
          <w:tab w:val="clear" w:pos="1440"/>
          <w:tab w:val="clear" w:pos="3060"/>
        </w:tabs>
        <w:outlineLvl w:val="9"/>
        <w:rPr>
          <w:rFonts w:ascii="Arial" w:hAnsi="Arial" w:cs="Arial"/>
          <w:b/>
          <w:smallCaps/>
          <w:lang w:val="es-ES_tradnl"/>
        </w:rPr>
      </w:pPr>
    </w:p>
    <w:p w14:paraId="5680CAF7" w14:textId="77777777" w:rsidR="00C20AC6" w:rsidRPr="00011059" w:rsidRDefault="00C20AC6" w:rsidP="00A43F4E">
      <w:pPr>
        <w:pStyle w:val="Title"/>
        <w:tabs>
          <w:tab w:val="clear" w:pos="1440"/>
          <w:tab w:val="clear" w:pos="3060"/>
        </w:tabs>
        <w:outlineLvl w:val="9"/>
        <w:rPr>
          <w:rFonts w:ascii="Arial" w:hAnsi="Arial" w:cs="Arial"/>
          <w:b/>
          <w:smallCaps/>
          <w:lang w:val="es-ES_tradnl"/>
        </w:rPr>
      </w:pPr>
    </w:p>
    <w:p w14:paraId="25F751DB" w14:textId="77777777" w:rsidR="00C20AC6" w:rsidRPr="00011059" w:rsidRDefault="00C20AC6" w:rsidP="00A43F4E">
      <w:pPr>
        <w:pStyle w:val="Title"/>
        <w:tabs>
          <w:tab w:val="clear" w:pos="1440"/>
          <w:tab w:val="clear" w:pos="3060"/>
        </w:tabs>
        <w:outlineLvl w:val="9"/>
        <w:rPr>
          <w:rFonts w:ascii="Arial" w:hAnsi="Arial" w:cs="Arial"/>
          <w:b/>
          <w:smallCaps/>
          <w:lang w:val="es-ES_tradnl"/>
        </w:rPr>
      </w:pPr>
    </w:p>
    <w:sdt>
      <w:sdtPr>
        <w:rPr>
          <w:rFonts w:ascii="Times New Roman" w:eastAsia="Times New Roman" w:hAnsi="Times New Roman" w:cs="Times New Roman"/>
          <w:color w:val="auto"/>
          <w:sz w:val="24"/>
          <w:szCs w:val="24"/>
          <w:lang w:val="es-ES_tradnl"/>
        </w:rPr>
        <w:id w:val="-615138603"/>
        <w:docPartObj>
          <w:docPartGallery w:val="Table of Contents"/>
          <w:docPartUnique/>
        </w:docPartObj>
      </w:sdtPr>
      <w:sdtEndPr>
        <w:rPr>
          <w:b/>
          <w:bCs/>
          <w:noProof/>
        </w:rPr>
      </w:sdtEndPr>
      <w:sdtContent>
        <w:p w14:paraId="1C0BF628" w14:textId="77777777" w:rsidR="00D64BFE" w:rsidRPr="00BE3378" w:rsidRDefault="00D64BFE">
          <w:pPr>
            <w:pStyle w:val="TOCHeading"/>
            <w:rPr>
              <w:lang w:val="es-ES_tradnl"/>
            </w:rPr>
          </w:pPr>
          <w:r w:rsidRPr="00BE3378">
            <w:rPr>
              <w:lang w:val="es-ES_tradnl"/>
            </w:rPr>
            <w:t>Contents</w:t>
          </w:r>
        </w:p>
        <w:p w14:paraId="11EF2DD5" w14:textId="77777777" w:rsidR="00D3541F" w:rsidRPr="00BE3378" w:rsidRDefault="00D64BFE">
          <w:pPr>
            <w:pStyle w:val="TOC1"/>
            <w:tabs>
              <w:tab w:val="right" w:leader="dot" w:pos="8630"/>
            </w:tabs>
            <w:rPr>
              <w:rFonts w:asciiTheme="minorHAnsi" w:eastAsiaTheme="minorEastAsia" w:hAnsiTheme="minorHAnsi" w:cstheme="minorBidi"/>
              <w:noProof/>
              <w:sz w:val="22"/>
              <w:szCs w:val="22"/>
              <w:lang w:val="es-ES_tradnl"/>
            </w:rPr>
          </w:pPr>
          <w:r w:rsidRPr="00BE3378">
            <w:rPr>
              <w:lang w:val="es-ES_tradnl"/>
            </w:rPr>
            <w:fldChar w:fldCharType="begin"/>
          </w:r>
          <w:r w:rsidRPr="00BE3378">
            <w:rPr>
              <w:lang w:val="es-ES_tradnl"/>
            </w:rPr>
            <w:instrText xml:space="preserve"> TOC \o "1-3" \h \z \u </w:instrText>
          </w:r>
          <w:r w:rsidRPr="00BE3378">
            <w:rPr>
              <w:lang w:val="es-ES_tradnl"/>
            </w:rPr>
            <w:fldChar w:fldCharType="separate"/>
          </w:r>
          <w:hyperlink w:anchor="_Toc495958087" w:history="1">
            <w:r w:rsidR="00D3541F" w:rsidRPr="00011059">
              <w:rPr>
                <w:rStyle w:val="Hyperlink"/>
                <w:rFonts w:ascii="Arial" w:hAnsi="Arial" w:cs="Arial"/>
                <w:noProof/>
                <w:lang w:val="es-ES_tradnl"/>
              </w:rPr>
              <w:t>Plan de Monitoreo y Evaluación</w:t>
            </w:r>
            <w:r w:rsidR="00D3541F" w:rsidRPr="00BE3378">
              <w:rPr>
                <w:noProof/>
                <w:webHidden/>
                <w:lang w:val="es-ES_tradnl"/>
              </w:rPr>
              <w:tab/>
            </w:r>
            <w:r w:rsidR="00D3541F" w:rsidRPr="00BE3378">
              <w:rPr>
                <w:noProof/>
                <w:webHidden/>
                <w:lang w:val="es-ES_tradnl"/>
              </w:rPr>
              <w:fldChar w:fldCharType="begin"/>
            </w:r>
            <w:r w:rsidR="00D3541F" w:rsidRPr="00BE3378">
              <w:rPr>
                <w:noProof/>
                <w:webHidden/>
                <w:lang w:val="es-ES_tradnl"/>
              </w:rPr>
              <w:instrText xml:space="preserve"> PAGEREF _Toc495958087 \h </w:instrText>
            </w:r>
            <w:r w:rsidR="00D3541F" w:rsidRPr="00BE3378">
              <w:rPr>
                <w:noProof/>
                <w:webHidden/>
                <w:lang w:val="es-ES_tradnl"/>
              </w:rPr>
            </w:r>
            <w:r w:rsidR="00D3541F" w:rsidRPr="00BE3378">
              <w:rPr>
                <w:noProof/>
                <w:webHidden/>
                <w:lang w:val="es-ES_tradnl"/>
              </w:rPr>
              <w:fldChar w:fldCharType="separate"/>
            </w:r>
            <w:r w:rsidR="00D3541F" w:rsidRPr="00BE3378">
              <w:rPr>
                <w:noProof/>
                <w:webHidden/>
                <w:lang w:val="es-ES_tradnl"/>
              </w:rPr>
              <w:t>1</w:t>
            </w:r>
            <w:r w:rsidR="00D3541F" w:rsidRPr="00BE3378">
              <w:rPr>
                <w:noProof/>
                <w:webHidden/>
                <w:lang w:val="es-ES_tradnl"/>
              </w:rPr>
              <w:fldChar w:fldCharType="end"/>
            </w:r>
          </w:hyperlink>
        </w:p>
        <w:p w14:paraId="1FBDFAEE" w14:textId="77777777" w:rsidR="00D3541F" w:rsidRPr="00BE3378" w:rsidRDefault="004B5814">
          <w:pPr>
            <w:pStyle w:val="TOC1"/>
            <w:tabs>
              <w:tab w:val="left" w:pos="440"/>
              <w:tab w:val="right" w:leader="dot" w:pos="8630"/>
            </w:tabs>
            <w:rPr>
              <w:rFonts w:asciiTheme="minorHAnsi" w:eastAsiaTheme="minorEastAsia" w:hAnsiTheme="minorHAnsi" w:cstheme="minorBidi"/>
              <w:noProof/>
              <w:sz w:val="22"/>
              <w:szCs w:val="22"/>
              <w:lang w:val="es-ES_tradnl"/>
            </w:rPr>
          </w:pPr>
          <w:hyperlink w:anchor="_Toc495958088" w:history="1">
            <w:r w:rsidR="00D3541F" w:rsidRPr="00BE3378">
              <w:rPr>
                <w:rStyle w:val="Hyperlink"/>
                <w:rFonts w:cs="Arial"/>
                <w:noProof/>
                <w:lang w:val="es-ES_tradnl"/>
              </w:rPr>
              <w:t>I.</w:t>
            </w:r>
            <w:r w:rsidR="00D3541F" w:rsidRPr="00BE3378">
              <w:rPr>
                <w:rFonts w:asciiTheme="minorHAnsi" w:eastAsiaTheme="minorEastAsia" w:hAnsiTheme="minorHAnsi" w:cstheme="minorBidi"/>
                <w:noProof/>
                <w:sz w:val="22"/>
                <w:szCs w:val="22"/>
                <w:lang w:val="es-ES_tradnl"/>
              </w:rPr>
              <w:tab/>
            </w:r>
            <w:r w:rsidR="00D3541F" w:rsidRPr="00BE3378">
              <w:rPr>
                <w:rStyle w:val="Hyperlink"/>
                <w:rFonts w:ascii="Arial" w:hAnsi="Arial" w:cs="Arial"/>
                <w:noProof/>
                <w:lang w:val="es-ES_tradnl"/>
              </w:rPr>
              <w:t>INTRODUCCIÓN</w:t>
            </w:r>
            <w:r w:rsidR="00D3541F" w:rsidRPr="00BE3378">
              <w:rPr>
                <w:noProof/>
                <w:webHidden/>
                <w:lang w:val="es-ES_tradnl"/>
              </w:rPr>
              <w:tab/>
            </w:r>
            <w:r w:rsidR="00D3541F" w:rsidRPr="00BE3378">
              <w:rPr>
                <w:noProof/>
                <w:webHidden/>
                <w:lang w:val="es-ES_tradnl"/>
              </w:rPr>
              <w:fldChar w:fldCharType="begin"/>
            </w:r>
            <w:r w:rsidR="00D3541F" w:rsidRPr="00BE3378">
              <w:rPr>
                <w:noProof/>
                <w:webHidden/>
                <w:lang w:val="es-ES_tradnl"/>
              </w:rPr>
              <w:instrText xml:space="preserve"> PAGEREF _Toc495958088 \h </w:instrText>
            </w:r>
            <w:r w:rsidR="00D3541F" w:rsidRPr="00BE3378">
              <w:rPr>
                <w:noProof/>
                <w:webHidden/>
                <w:lang w:val="es-ES_tradnl"/>
              </w:rPr>
            </w:r>
            <w:r w:rsidR="00D3541F" w:rsidRPr="00BE3378">
              <w:rPr>
                <w:noProof/>
                <w:webHidden/>
                <w:lang w:val="es-ES_tradnl"/>
              </w:rPr>
              <w:fldChar w:fldCharType="separate"/>
            </w:r>
            <w:r w:rsidR="00D3541F" w:rsidRPr="00BE3378">
              <w:rPr>
                <w:noProof/>
                <w:webHidden/>
                <w:lang w:val="es-ES_tradnl"/>
              </w:rPr>
              <w:t>1</w:t>
            </w:r>
            <w:r w:rsidR="00D3541F" w:rsidRPr="00BE3378">
              <w:rPr>
                <w:noProof/>
                <w:webHidden/>
                <w:lang w:val="es-ES_tradnl"/>
              </w:rPr>
              <w:fldChar w:fldCharType="end"/>
            </w:r>
          </w:hyperlink>
        </w:p>
        <w:p w14:paraId="565038ED" w14:textId="77777777" w:rsidR="00D3541F" w:rsidRPr="00BE3378" w:rsidRDefault="004B5814">
          <w:pPr>
            <w:pStyle w:val="TOC1"/>
            <w:tabs>
              <w:tab w:val="left" w:pos="660"/>
              <w:tab w:val="right" w:leader="dot" w:pos="8630"/>
            </w:tabs>
            <w:rPr>
              <w:rFonts w:asciiTheme="minorHAnsi" w:eastAsiaTheme="minorEastAsia" w:hAnsiTheme="minorHAnsi" w:cstheme="minorBidi"/>
              <w:noProof/>
              <w:sz w:val="22"/>
              <w:szCs w:val="22"/>
              <w:lang w:val="es-ES_tradnl"/>
            </w:rPr>
          </w:pPr>
          <w:hyperlink w:anchor="_Toc495958089" w:history="1">
            <w:r w:rsidR="00D3541F" w:rsidRPr="00BE3378">
              <w:rPr>
                <w:rStyle w:val="Hyperlink"/>
                <w:rFonts w:cs="Arial"/>
                <w:noProof/>
                <w:lang w:val="es-ES_tradnl"/>
              </w:rPr>
              <w:t>II.</w:t>
            </w:r>
            <w:r w:rsidR="00D3541F" w:rsidRPr="00BE3378">
              <w:rPr>
                <w:rFonts w:asciiTheme="minorHAnsi" w:eastAsiaTheme="minorEastAsia" w:hAnsiTheme="minorHAnsi" w:cstheme="minorBidi"/>
                <w:noProof/>
                <w:sz w:val="22"/>
                <w:szCs w:val="22"/>
                <w:lang w:val="es-ES_tradnl"/>
              </w:rPr>
              <w:tab/>
            </w:r>
            <w:r w:rsidR="00D3541F" w:rsidRPr="00BE3378">
              <w:rPr>
                <w:rStyle w:val="Hyperlink"/>
                <w:rFonts w:ascii="Arial" w:hAnsi="Arial" w:cs="Arial"/>
                <w:noProof/>
                <w:lang w:val="es-ES_tradnl"/>
              </w:rPr>
              <w:t>MONITOREO</w:t>
            </w:r>
            <w:r w:rsidR="00D3541F" w:rsidRPr="00BE3378">
              <w:rPr>
                <w:noProof/>
                <w:webHidden/>
                <w:lang w:val="es-ES_tradnl"/>
              </w:rPr>
              <w:tab/>
            </w:r>
            <w:r w:rsidR="00D3541F" w:rsidRPr="00BE3378">
              <w:rPr>
                <w:noProof/>
                <w:webHidden/>
                <w:lang w:val="es-ES_tradnl"/>
              </w:rPr>
              <w:fldChar w:fldCharType="begin"/>
            </w:r>
            <w:r w:rsidR="00D3541F" w:rsidRPr="00BE3378">
              <w:rPr>
                <w:noProof/>
                <w:webHidden/>
                <w:lang w:val="es-ES_tradnl"/>
              </w:rPr>
              <w:instrText xml:space="preserve"> PAGEREF _Toc495958089 \h </w:instrText>
            </w:r>
            <w:r w:rsidR="00D3541F" w:rsidRPr="00BE3378">
              <w:rPr>
                <w:noProof/>
                <w:webHidden/>
                <w:lang w:val="es-ES_tradnl"/>
              </w:rPr>
            </w:r>
            <w:r w:rsidR="00D3541F" w:rsidRPr="00BE3378">
              <w:rPr>
                <w:noProof/>
                <w:webHidden/>
                <w:lang w:val="es-ES_tradnl"/>
              </w:rPr>
              <w:fldChar w:fldCharType="separate"/>
            </w:r>
            <w:r w:rsidR="00D3541F" w:rsidRPr="00BE3378">
              <w:rPr>
                <w:noProof/>
                <w:webHidden/>
                <w:lang w:val="es-ES_tradnl"/>
              </w:rPr>
              <w:t>4</w:t>
            </w:r>
            <w:r w:rsidR="00D3541F" w:rsidRPr="00BE3378">
              <w:rPr>
                <w:noProof/>
                <w:webHidden/>
                <w:lang w:val="es-ES_tradnl"/>
              </w:rPr>
              <w:fldChar w:fldCharType="end"/>
            </w:r>
          </w:hyperlink>
        </w:p>
        <w:p w14:paraId="5EA4CC57" w14:textId="77777777" w:rsidR="00D3541F" w:rsidRPr="00BE3378" w:rsidRDefault="004B5814">
          <w:pPr>
            <w:pStyle w:val="TOC2"/>
            <w:tabs>
              <w:tab w:val="left" w:pos="880"/>
              <w:tab w:val="right" w:leader="dot" w:pos="8630"/>
            </w:tabs>
            <w:rPr>
              <w:rFonts w:asciiTheme="minorHAnsi" w:eastAsiaTheme="minorEastAsia" w:hAnsiTheme="minorHAnsi" w:cstheme="minorBidi"/>
              <w:noProof/>
              <w:sz w:val="22"/>
              <w:szCs w:val="22"/>
              <w:lang w:val="es-ES_tradnl"/>
            </w:rPr>
          </w:pPr>
          <w:hyperlink w:anchor="_Toc495958090" w:history="1">
            <w:r w:rsidR="00D3541F" w:rsidRPr="00011059">
              <w:rPr>
                <w:rStyle w:val="Hyperlink"/>
                <w:rFonts w:ascii="Arial" w:hAnsi="Arial" w:cs="Arial"/>
                <w:noProof/>
                <w:lang w:val="es-ES_tradnl"/>
              </w:rPr>
              <w:t>A.</w:t>
            </w:r>
            <w:r w:rsidR="00D3541F" w:rsidRPr="00BE3378">
              <w:rPr>
                <w:rFonts w:asciiTheme="minorHAnsi" w:eastAsiaTheme="minorEastAsia" w:hAnsiTheme="minorHAnsi" w:cstheme="minorBidi"/>
                <w:noProof/>
                <w:sz w:val="22"/>
                <w:szCs w:val="22"/>
                <w:lang w:val="es-ES_tradnl"/>
              </w:rPr>
              <w:tab/>
            </w:r>
            <w:r w:rsidR="00D3541F" w:rsidRPr="00011059">
              <w:rPr>
                <w:rStyle w:val="Hyperlink"/>
                <w:rFonts w:ascii="Arial" w:hAnsi="Arial" w:cs="Arial"/>
                <w:noProof/>
                <w:lang w:val="es-ES_tradnl"/>
              </w:rPr>
              <w:t>Principales Preguntas de Monitoreo</w:t>
            </w:r>
            <w:r w:rsidR="00D3541F" w:rsidRPr="00BE3378">
              <w:rPr>
                <w:noProof/>
                <w:webHidden/>
                <w:lang w:val="es-ES_tradnl"/>
              </w:rPr>
              <w:tab/>
            </w:r>
            <w:r w:rsidR="00D3541F" w:rsidRPr="00BE3378">
              <w:rPr>
                <w:noProof/>
                <w:webHidden/>
                <w:lang w:val="es-ES_tradnl"/>
              </w:rPr>
              <w:fldChar w:fldCharType="begin"/>
            </w:r>
            <w:r w:rsidR="00D3541F" w:rsidRPr="00BE3378">
              <w:rPr>
                <w:noProof/>
                <w:webHidden/>
                <w:lang w:val="es-ES_tradnl"/>
              </w:rPr>
              <w:instrText xml:space="preserve"> PAGEREF _Toc495958090 \h </w:instrText>
            </w:r>
            <w:r w:rsidR="00D3541F" w:rsidRPr="00BE3378">
              <w:rPr>
                <w:noProof/>
                <w:webHidden/>
                <w:lang w:val="es-ES_tradnl"/>
              </w:rPr>
            </w:r>
            <w:r w:rsidR="00D3541F" w:rsidRPr="00BE3378">
              <w:rPr>
                <w:noProof/>
                <w:webHidden/>
                <w:lang w:val="es-ES_tradnl"/>
              </w:rPr>
              <w:fldChar w:fldCharType="separate"/>
            </w:r>
            <w:r w:rsidR="00D3541F" w:rsidRPr="00BE3378">
              <w:rPr>
                <w:noProof/>
                <w:webHidden/>
                <w:lang w:val="es-ES_tradnl"/>
              </w:rPr>
              <w:t>4</w:t>
            </w:r>
            <w:r w:rsidR="00D3541F" w:rsidRPr="00BE3378">
              <w:rPr>
                <w:noProof/>
                <w:webHidden/>
                <w:lang w:val="es-ES_tradnl"/>
              </w:rPr>
              <w:fldChar w:fldCharType="end"/>
            </w:r>
          </w:hyperlink>
        </w:p>
        <w:p w14:paraId="73400330" w14:textId="77777777" w:rsidR="00D3541F" w:rsidRPr="00BE3378" w:rsidRDefault="004B5814">
          <w:pPr>
            <w:pStyle w:val="TOC2"/>
            <w:tabs>
              <w:tab w:val="left" w:pos="880"/>
              <w:tab w:val="right" w:leader="dot" w:pos="8630"/>
            </w:tabs>
            <w:rPr>
              <w:rFonts w:asciiTheme="minorHAnsi" w:eastAsiaTheme="minorEastAsia" w:hAnsiTheme="minorHAnsi" w:cstheme="minorBidi"/>
              <w:noProof/>
              <w:sz w:val="22"/>
              <w:szCs w:val="22"/>
              <w:lang w:val="es-ES_tradnl"/>
            </w:rPr>
          </w:pPr>
          <w:hyperlink w:anchor="_Toc495958091" w:history="1">
            <w:r w:rsidR="00D3541F" w:rsidRPr="00011059">
              <w:rPr>
                <w:rStyle w:val="Hyperlink"/>
                <w:rFonts w:ascii="Arial" w:hAnsi="Arial" w:cs="Arial"/>
                <w:noProof/>
                <w:lang w:val="es-ES_tradnl"/>
              </w:rPr>
              <w:t>B.</w:t>
            </w:r>
            <w:r w:rsidR="00D3541F" w:rsidRPr="00BE3378">
              <w:rPr>
                <w:rFonts w:asciiTheme="minorHAnsi" w:eastAsiaTheme="minorEastAsia" w:hAnsiTheme="minorHAnsi" w:cstheme="minorBidi"/>
                <w:noProof/>
                <w:sz w:val="22"/>
                <w:szCs w:val="22"/>
                <w:lang w:val="es-ES_tradnl"/>
              </w:rPr>
              <w:tab/>
            </w:r>
            <w:r w:rsidR="00D3541F" w:rsidRPr="00011059">
              <w:rPr>
                <w:rStyle w:val="Hyperlink"/>
                <w:rFonts w:ascii="Arial" w:hAnsi="Arial" w:cs="Arial"/>
                <w:noProof/>
                <w:lang w:val="es-ES_tradnl"/>
              </w:rPr>
              <w:t>Indicadores</w:t>
            </w:r>
            <w:r w:rsidR="00D3541F" w:rsidRPr="00BE3378">
              <w:rPr>
                <w:noProof/>
                <w:webHidden/>
                <w:lang w:val="es-ES_tradnl"/>
              </w:rPr>
              <w:tab/>
            </w:r>
            <w:r w:rsidR="00D3541F" w:rsidRPr="00BE3378">
              <w:rPr>
                <w:noProof/>
                <w:webHidden/>
                <w:lang w:val="es-ES_tradnl"/>
              </w:rPr>
              <w:fldChar w:fldCharType="begin"/>
            </w:r>
            <w:r w:rsidR="00D3541F" w:rsidRPr="00BE3378">
              <w:rPr>
                <w:noProof/>
                <w:webHidden/>
                <w:lang w:val="es-ES_tradnl"/>
              </w:rPr>
              <w:instrText xml:space="preserve"> PAGEREF _Toc495958091 \h </w:instrText>
            </w:r>
            <w:r w:rsidR="00D3541F" w:rsidRPr="00BE3378">
              <w:rPr>
                <w:noProof/>
                <w:webHidden/>
                <w:lang w:val="es-ES_tradnl"/>
              </w:rPr>
            </w:r>
            <w:r w:rsidR="00D3541F" w:rsidRPr="00BE3378">
              <w:rPr>
                <w:noProof/>
                <w:webHidden/>
                <w:lang w:val="es-ES_tradnl"/>
              </w:rPr>
              <w:fldChar w:fldCharType="separate"/>
            </w:r>
            <w:r w:rsidR="00D3541F" w:rsidRPr="00BE3378">
              <w:rPr>
                <w:noProof/>
                <w:webHidden/>
                <w:lang w:val="es-ES_tradnl"/>
              </w:rPr>
              <w:t>5</w:t>
            </w:r>
            <w:r w:rsidR="00D3541F" w:rsidRPr="00BE3378">
              <w:rPr>
                <w:noProof/>
                <w:webHidden/>
                <w:lang w:val="es-ES_tradnl"/>
              </w:rPr>
              <w:fldChar w:fldCharType="end"/>
            </w:r>
          </w:hyperlink>
        </w:p>
        <w:p w14:paraId="79C7439E" w14:textId="77777777" w:rsidR="00D3541F" w:rsidRPr="00BE3378" w:rsidRDefault="004B5814">
          <w:pPr>
            <w:pStyle w:val="TOC2"/>
            <w:tabs>
              <w:tab w:val="left" w:pos="880"/>
              <w:tab w:val="right" w:leader="dot" w:pos="8630"/>
            </w:tabs>
            <w:rPr>
              <w:rFonts w:asciiTheme="minorHAnsi" w:eastAsiaTheme="minorEastAsia" w:hAnsiTheme="minorHAnsi" w:cstheme="minorBidi"/>
              <w:noProof/>
              <w:sz w:val="22"/>
              <w:szCs w:val="22"/>
              <w:lang w:val="es-ES_tradnl"/>
            </w:rPr>
          </w:pPr>
          <w:hyperlink w:anchor="_Toc495958092" w:history="1">
            <w:r w:rsidR="00D3541F" w:rsidRPr="00011059">
              <w:rPr>
                <w:rStyle w:val="Hyperlink"/>
                <w:rFonts w:ascii="Arial" w:hAnsi="Arial" w:cs="Arial"/>
                <w:noProof/>
                <w:lang w:val="es-ES_tradnl"/>
              </w:rPr>
              <w:t>C.</w:t>
            </w:r>
            <w:r w:rsidR="00D3541F" w:rsidRPr="00BE3378">
              <w:rPr>
                <w:rFonts w:asciiTheme="minorHAnsi" w:eastAsiaTheme="minorEastAsia" w:hAnsiTheme="minorHAnsi" w:cstheme="minorBidi"/>
                <w:noProof/>
                <w:sz w:val="22"/>
                <w:szCs w:val="22"/>
                <w:lang w:val="es-ES_tradnl"/>
              </w:rPr>
              <w:tab/>
            </w:r>
            <w:r w:rsidR="00D3541F" w:rsidRPr="00011059">
              <w:rPr>
                <w:rStyle w:val="Hyperlink"/>
                <w:rFonts w:ascii="Arial" w:hAnsi="Arial" w:cs="Arial"/>
                <w:noProof/>
                <w:lang w:val="es-ES_tradnl"/>
              </w:rPr>
              <w:t>Recolección de datos e instrumentos</w:t>
            </w:r>
            <w:r w:rsidR="00D3541F" w:rsidRPr="00BE3378">
              <w:rPr>
                <w:noProof/>
                <w:webHidden/>
                <w:lang w:val="es-ES_tradnl"/>
              </w:rPr>
              <w:tab/>
            </w:r>
            <w:r w:rsidR="00D3541F" w:rsidRPr="00BE3378">
              <w:rPr>
                <w:noProof/>
                <w:webHidden/>
                <w:lang w:val="es-ES_tradnl"/>
              </w:rPr>
              <w:fldChar w:fldCharType="begin"/>
            </w:r>
            <w:r w:rsidR="00D3541F" w:rsidRPr="00BE3378">
              <w:rPr>
                <w:noProof/>
                <w:webHidden/>
                <w:lang w:val="es-ES_tradnl"/>
              </w:rPr>
              <w:instrText xml:space="preserve"> PAGEREF _Toc495958092 \h </w:instrText>
            </w:r>
            <w:r w:rsidR="00D3541F" w:rsidRPr="00BE3378">
              <w:rPr>
                <w:noProof/>
                <w:webHidden/>
                <w:lang w:val="es-ES_tradnl"/>
              </w:rPr>
            </w:r>
            <w:r w:rsidR="00D3541F" w:rsidRPr="00BE3378">
              <w:rPr>
                <w:noProof/>
                <w:webHidden/>
                <w:lang w:val="es-ES_tradnl"/>
              </w:rPr>
              <w:fldChar w:fldCharType="separate"/>
            </w:r>
            <w:r w:rsidR="00D3541F" w:rsidRPr="00BE3378">
              <w:rPr>
                <w:noProof/>
                <w:webHidden/>
                <w:lang w:val="es-ES_tradnl"/>
              </w:rPr>
              <w:t>11</w:t>
            </w:r>
            <w:r w:rsidR="00D3541F" w:rsidRPr="00BE3378">
              <w:rPr>
                <w:noProof/>
                <w:webHidden/>
                <w:lang w:val="es-ES_tradnl"/>
              </w:rPr>
              <w:fldChar w:fldCharType="end"/>
            </w:r>
          </w:hyperlink>
        </w:p>
        <w:p w14:paraId="6C79F5EA" w14:textId="77777777" w:rsidR="00D3541F" w:rsidRPr="00BE3378" w:rsidRDefault="004B5814">
          <w:pPr>
            <w:pStyle w:val="TOC2"/>
            <w:tabs>
              <w:tab w:val="left" w:pos="880"/>
              <w:tab w:val="right" w:leader="dot" w:pos="8630"/>
            </w:tabs>
            <w:rPr>
              <w:rFonts w:asciiTheme="minorHAnsi" w:eastAsiaTheme="minorEastAsia" w:hAnsiTheme="minorHAnsi" w:cstheme="minorBidi"/>
              <w:noProof/>
              <w:sz w:val="22"/>
              <w:szCs w:val="22"/>
              <w:lang w:val="es-ES_tradnl"/>
            </w:rPr>
          </w:pPr>
          <w:hyperlink w:anchor="_Toc495958093" w:history="1">
            <w:r w:rsidR="00D3541F" w:rsidRPr="00011059">
              <w:rPr>
                <w:rStyle w:val="Hyperlink"/>
                <w:rFonts w:ascii="Arial" w:hAnsi="Arial" w:cs="Arial"/>
                <w:noProof/>
                <w:lang w:val="es-ES_tradnl"/>
              </w:rPr>
              <w:t>D.</w:t>
            </w:r>
            <w:r w:rsidR="00D3541F" w:rsidRPr="00BE3378">
              <w:rPr>
                <w:rFonts w:asciiTheme="minorHAnsi" w:eastAsiaTheme="minorEastAsia" w:hAnsiTheme="minorHAnsi" w:cstheme="minorBidi"/>
                <w:noProof/>
                <w:sz w:val="22"/>
                <w:szCs w:val="22"/>
                <w:lang w:val="es-ES_tradnl"/>
              </w:rPr>
              <w:tab/>
            </w:r>
            <w:r w:rsidR="00D3541F" w:rsidRPr="00011059">
              <w:rPr>
                <w:rStyle w:val="Hyperlink"/>
                <w:rFonts w:ascii="Arial" w:hAnsi="Arial" w:cs="Arial"/>
                <w:noProof/>
                <w:lang w:val="es-ES_tradnl"/>
              </w:rPr>
              <w:t>Presentación de informes</w:t>
            </w:r>
            <w:r w:rsidR="00D3541F" w:rsidRPr="00BE3378">
              <w:rPr>
                <w:noProof/>
                <w:webHidden/>
                <w:lang w:val="es-ES_tradnl"/>
              </w:rPr>
              <w:tab/>
            </w:r>
            <w:r w:rsidR="00D3541F" w:rsidRPr="00BE3378">
              <w:rPr>
                <w:noProof/>
                <w:webHidden/>
                <w:lang w:val="es-ES_tradnl"/>
              </w:rPr>
              <w:fldChar w:fldCharType="begin"/>
            </w:r>
            <w:r w:rsidR="00D3541F" w:rsidRPr="00BE3378">
              <w:rPr>
                <w:noProof/>
                <w:webHidden/>
                <w:lang w:val="es-ES_tradnl"/>
              </w:rPr>
              <w:instrText xml:space="preserve"> PAGEREF _Toc495958093 \h </w:instrText>
            </w:r>
            <w:r w:rsidR="00D3541F" w:rsidRPr="00BE3378">
              <w:rPr>
                <w:noProof/>
                <w:webHidden/>
                <w:lang w:val="es-ES_tradnl"/>
              </w:rPr>
            </w:r>
            <w:r w:rsidR="00D3541F" w:rsidRPr="00BE3378">
              <w:rPr>
                <w:noProof/>
                <w:webHidden/>
                <w:lang w:val="es-ES_tradnl"/>
              </w:rPr>
              <w:fldChar w:fldCharType="separate"/>
            </w:r>
            <w:r w:rsidR="00D3541F" w:rsidRPr="00BE3378">
              <w:rPr>
                <w:noProof/>
                <w:webHidden/>
                <w:lang w:val="es-ES_tradnl"/>
              </w:rPr>
              <w:t>11</w:t>
            </w:r>
            <w:r w:rsidR="00D3541F" w:rsidRPr="00BE3378">
              <w:rPr>
                <w:noProof/>
                <w:webHidden/>
                <w:lang w:val="es-ES_tradnl"/>
              </w:rPr>
              <w:fldChar w:fldCharType="end"/>
            </w:r>
          </w:hyperlink>
        </w:p>
        <w:p w14:paraId="1DDBF30B" w14:textId="77777777" w:rsidR="00D3541F" w:rsidRPr="00BE3378" w:rsidRDefault="004B5814">
          <w:pPr>
            <w:pStyle w:val="TOC2"/>
            <w:tabs>
              <w:tab w:val="left" w:pos="880"/>
              <w:tab w:val="right" w:leader="dot" w:pos="8630"/>
            </w:tabs>
            <w:rPr>
              <w:rFonts w:asciiTheme="minorHAnsi" w:eastAsiaTheme="minorEastAsia" w:hAnsiTheme="minorHAnsi" w:cstheme="minorBidi"/>
              <w:noProof/>
              <w:sz w:val="22"/>
              <w:szCs w:val="22"/>
              <w:lang w:val="es-ES_tradnl"/>
            </w:rPr>
          </w:pPr>
          <w:hyperlink w:anchor="_Toc495958094" w:history="1">
            <w:r w:rsidR="00D3541F" w:rsidRPr="00011059">
              <w:rPr>
                <w:rStyle w:val="Hyperlink"/>
                <w:rFonts w:ascii="Arial" w:hAnsi="Arial" w:cs="Arial"/>
                <w:noProof/>
                <w:lang w:val="es-ES_tradnl"/>
              </w:rPr>
              <w:t>E.</w:t>
            </w:r>
            <w:r w:rsidR="00D3541F" w:rsidRPr="00BE3378">
              <w:rPr>
                <w:rFonts w:asciiTheme="minorHAnsi" w:eastAsiaTheme="minorEastAsia" w:hAnsiTheme="minorHAnsi" w:cstheme="minorBidi"/>
                <w:noProof/>
                <w:sz w:val="22"/>
                <w:szCs w:val="22"/>
                <w:lang w:val="es-ES_tradnl"/>
              </w:rPr>
              <w:tab/>
            </w:r>
            <w:r w:rsidR="00D3541F" w:rsidRPr="00011059">
              <w:rPr>
                <w:rStyle w:val="Hyperlink"/>
                <w:rFonts w:ascii="Arial" w:hAnsi="Arial" w:cs="Arial"/>
                <w:noProof/>
                <w:lang w:val="es-ES_tradnl"/>
              </w:rPr>
              <w:t>Coordinación, Plan de Trabajo y Presupuesto de Seguimiento</w:t>
            </w:r>
            <w:r w:rsidR="00D3541F" w:rsidRPr="00BE3378">
              <w:rPr>
                <w:noProof/>
                <w:webHidden/>
                <w:lang w:val="es-ES_tradnl"/>
              </w:rPr>
              <w:tab/>
            </w:r>
            <w:r w:rsidR="00D3541F" w:rsidRPr="00BE3378">
              <w:rPr>
                <w:noProof/>
                <w:webHidden/>
                <w:lang w:val="es-ES_tradnl"/>
              </w:rPr>
              <w:fldChar w:fldCharType="begin"/>
            </w:r>
            <w:r w:rsidR="00D3541F" w:rsidRPr="00BE3378">
              <w:rPr>
                <w:noProof/>
                <w:webHidden/>
                <w:lang w:val="es-ES_tradnl"/>
              </w:rPr>
              <w:instrText xml:space="preserve"> PAGEREF _Toc495958094 \h </w:instrText>
            </w:r>
            <w:r w:rsidR="00D3541F" w:rsidRPr="00BE3378">
              <w:rPr>
                <w:noProof/>
                <w:webHidden/>
                <w:lang w:val="es-ES_tradnl"/>
              </w:rPr>
            </w:r>
            <w:r w:rsidR="00D3541F" w:rsidRPr="00BE3378">
              <w:rPr>
                <w:noProof/>
                <w:webHidden/>
                <w:lang w:val="es-ES_tradnl"/>
              </w:rPr>
              <w:fldChar w:fldCharType="separate"/>
            </w:r>
            <w:r w:rsidR="00D3541F" w:rsidRPr="00BE3378">
              <w:rPr>
                <w:noProof/>
                <w:webHidden/>
                <w:lang w:val="es-ES_tradnl"/>
              </w:rPr>
              <w:t>12</w:t>
            </w:r>
            <w:r w:rsidR="00D3541F" w:rsidRPr="00BE3378">
              <w:rPr>
                <w:noProof/>
                <w:webHidden/>
                <w:lang w:val="es-ES_tradnl"/>
              </w:rPr>
              <w:fldChar w:fldCharType="end"/>
            </w:r>
          </w:hyperlink>
        </w:p>
        <w:p w14:paraId="1A07A92B" w14:textId="77777777" w:rsidR="00D3541F" w:rsidRPr="00BE3378" w:rsidRDefault="004B5814">
          <w:pPr>
            <w:pStyle w:val="TOC1"/>
            <w:tabs>
              <w:tab w:val="left" w:pos="660"/>
              <w:tab w:val="right" w:leader="dot" w:pos="8630"/>
            </w:tabs>
            <w:rPr>
              <w:rFonts w:asciiTheme="minorHAnsi" w:eastAsiaTheme="minorEastAsia" w:hAnsiTheme="minorHAnsi" w:cstheme="minorBidi"/>
              <w:noProof/>
              <w:sz w:val="22"/>
              <w:szCs w:val="22"/>
              <w:lang w:val="es-ES_tradnl"/>
            </w:rPr>
          </w:pPr>
          <w:hyperlink w:anchor="_Toc495958095" w:history="1">
            <w:r w:rsidR="00D3541F" w:rsidRPr="00BE3378">
              <w:rPr>
                <w:rStyle w:val="Hyperlink"/>
                <w:rFonts w:cs="Arial"/>
                <w:noProof/>
                <w:lang w:val="es-ES_tradnl"/>
              </w:rPr>
              <w:t>III.</w:t>
            </w:r>
            <w:r w:rsidR="00D3541F" w:rsidRPr="00BE3378">
              <w:rPr>
                <w:rFonts w:asciiTheme="minorHAnsi" w:eastAsiaTheme="minorEastAsia" w:hAnsiTheme="minorHAnsi" w:cstheme="minorBidi"/>
                <w:noProof/>
                <w:sz w:val="22"/>
                <w:szCs w:val="22"/>
                <w:lang w:val="es-ES_tradnl"/>
              </w:rPr>
              <w:tab/>
            </w:r>
            <w:r w:rsidR="00D3541F" w:rsidRPr="00BE3378">
              <w:rPr>
                <w:rStyle w:val="Hyperlink"/>
                <w:rFonts w:ascii="Arial" w:hAnsi="Arial" w:cs="Arial"/>
                <w:noProof/>
                <w:lang w:val="es-ES_tradnl"/>
              </w:rPr>
              <w:t>EVALUACIÓN</w:t>
            </w:r>
            <w:r w:rsidR="00D3541F" w:rsidRPr="00BE3378">
              <w:rPr>
                <w:noProof/>
                <w:webHidden/>
                <w:lang w:val="es-ES_tradnl"/>
              </w:rPr>
              <w:tab/>
            </w:r>
            <w:r w:rsidR="00D3541F" w:rsidRPr="00BE3378">
              <w:rPr>
                <w:noProof/>
                <w:webHidden/>
                <w:lang w:val="es-ES_tradnl"/>
              </w:rPr>
              <w:fldChar w:fldCharType="begin"/>
            </w:r>
            <w:r w:rsidR="00D3541F" w:rsidRPr="00BE3378">
              <w:rPr>
                <w:noProof/>
                <w:webHidden/>
                <w:lang w:val="es-ES_tradnl"/>
              </w:rPr>
              <w:instrText xml:space="preserve"> PAGEREF _Toc495958095 \h </w:instrText>
            </w:r>
            <w:r w:rsidR="00D3541F" w:rsidRPr="00BE3378">
              <w:rPr>
                <w:noProof/>
                <w:webHidden/>
                <w:lang w:val="es-ES_tradnl"/>
              </w:rPr>
            </w:r>
            <w:r w:rsidR="00D3541F" w:rsidRPr="00BE3378">
              <w:rPr>
                <w:noProof/>
                <w:webHidden/>
                <w:lang w:val="es-ES_tradnl"/>
              </w:rPr>
              <w:fldChar w:fldCharType="separate"/>
            </w:r>
            <w:r w:rsidR="00D3541F" w:rsidRPr="00BE3378">
              <w:rPr>
                <w:noProof/>
                <w:webHidden/>
                <w:lang w:val="es-ES_tradnl"/>
              </w:rPr>
              <w:t>13</w:t>
            </w:r>
            <w:r w:rsidR="00D3541F" w:rsidRPr="00BE3378">
              <w:rPr>
                <w:noProof/>
                <w:webHidden/>
                <w:lang w:val="es-ES_tradnl"/>
              </w:rPr>
              <w:fldChar w:fldCharType="end"/>
            </w:r>
          </w:hyperlink>
        </w:p>
        <w:p w14:paraId="32F184A1" w14:textId="77777777" w:rsidR="00D3541F" w:rsidRPr="00BE3378" w:rsidRDefault="004B5814">
          <w:pPr>
            <w:pStyle w:val="TOC2"/>
            <w:tabs>
              <w:tab w:val="left" w:pos="880"/>
              <w:tab w:val="right" w:leader="dot" w:pos="8630"/>
            </w:tabs>
            <w:rPr>
              <w:rFonts w:asciiTheme="minorHAnsi" w:eastAsiaTheme="minorEastAsia" w:hAnsiTheme="minorHAnsi" w:cstheme="minorBidi"/>
              <w:noProof/>
              <w:sz w:val="22"/>
              <w:szCs w:val="22"/>
              <w:lang w:val="es-ES_tradnl"/>
            </w:rPr>
          </w:pPr>
          <w:hyperlink w:anchor="_Toc495958096" w:history="1">
            <w:r w:rsidR="00D3541F" w:rsidRPr="00BE3378">
              <w:rPr>
                <w:rStyle w:val="Hyperlink"/>
                <w:rFonts w:ascii="Arial" w:hAnsi="Arial" w:cs="Arial"/>
                <w:noProof/>
                <w:lang w:val="es-ES_tradnl"/>
              </w:rPr>
              <w:t>A.</w:t>
            </w:r>
            <w:r w:rsidR="00D3541F" w:rsidRPr="00BE3378">
              <w:rPr>
                <w:rFonts w:asciiTheme="minorHAnsi" w:eastAsiaTheme="minorEastAsia" w:hAnsiTheme="minorHAnsi" w:cstheme="minorBidi"/>
                <w:noProof/>
                <w:sz w:val="22"/>
                <w:szCs w:val="22"/>
                <w:lang w:val="es-ES_tradnl"/>
              </w:rPr>
              <w:tab/>
            </w:r>
            <w:r w:rsidR="00D3541F" w:rsidRPr="00BE3378">
              <w:rPr>
                <w:rStyle w:val="Hyperlink"/>
                <w:rFonts w:ascii="Arial" w:hAnsi="Arial" w:cs="Arial"/>
                <w:noProof/>
                <w:lang w:val="es-ES_tradnl"/>
              </w:rPr>
              <w:t>Principales preguntas de evaluación</w:t>
            </w:r>
            <w:r w:rsidR="00D3541F" w:rsidRPr="00BE3378">
              <w:rPr>
                <w:noProof/>
                <w:webHidden/>
                <w:lang w:val="es-ES_tradnl"/>
              </w:rPr>
              <w:tab/>
            </w:r>
            <w:r w:rsidR="00D3541F" w:rsidRPr="00BE3378">
              <w:rPr>
                <w:noProof/>
                <w:webHidden/>
                <w:lang w:val="es-ES_tradnl"/>
              </w:rPr>
              <w:fldChar w:fldCharType="begin"/>
            </w:r>
            <w:r w:rsidR="00D3541F" w:rsidRPr="00BE3378">
              <w:rPr>
                <w:noProof/>
                <w:webHidden/>
                <w:lang w:val="es-ES_tradnl"/>
              </w:rPr>
              <w:instrText xml:space="preserve"> PAGEREF _Toc495958096 \h </w:instrText>
            </w:r>
            <w:r w:rsidR="00D3541F" w:rsidRPr="00BE3378">
              <w:rPr>
                <w:noProof/>
                <w:webHidden/>
                <w:lang w:val="es-ES_tradnl"/>
              </w:rPr>
            </w:r>
            <w:r w:rsidR="00D3541F" w:rsidRPr="00BE3378">
              <w:rPr>
                <w:noProof/>
                <w:webHidden/>
                <w:lang w:val="es-ES_tradnl"/>
              </w:rPr>
              <w:fldChar w:fldCharType="separate"/>
            </w:r>
            <w:r w:rsidR="00D3541F" w:rsidRPr="00BE3378">
              <w:rPr>
                <w:noProof/>
                <w:webHidden/>
                <w:lang w:val="es-ES_tradnl"/>
              </w:rPr>
              <w:t>16</w:t>
            </w:r>
            <w:r w:rsidR="00D3541F" w:rsidRPr="00BE3378">
              <w:rPr>
                <w:noProof/>
                <w:webHidden/>
                <w:lang w:val="es-ES_tradnl"/>
              </w:rPr>
              <w:fldChar w:fldCharType="end"/>
            </w:r>
          </w:hyperlink>
        </w:p>
        <w:p w14:paraId="7679DC31" w14:textId="77777777" w:rsidR="00D3541F" w:rsidRPr="00BE3378" w:rsidRDefault="004B5814">
          <w:pPr>
            <w:pStyle w:val="TOC2"/>
            <w:tabs>
              <w:tab w:val="left" w:pos="880"/>
              <w:tab w:val="right" w:leader="dot" w:pos="8630"/>
            </w:tabs>
            <w:rPr>
              <w:rFonts w:asciiTheme="minorHAnsi" w:eastAsiaTheme="minorEastAsia" w:hAnsiTheme="minorHAnsi" w:cstheme="minorBidi"/>
              <w:noProof/>
              <w:sz w:val="22"/>
              <w:szCs w:val="22"/>
              <w:lang w:val="es-ES_tradnl"/>
            </w:rPr>
          </w:pPr>
          <w:hyperlink w:anchor="_Toc495958097" w:history="1">
            <w:r w:rsidR="00D3541F" w:rsidRPr="00BE3378">
              <w:rPr>
                <w:rStyle w:val="Hyperlink"/>
                <w:rFonts w:ascii="Arial" w:hAnsi="Arial" w:cs="Arial"/>
                <w:noProof/>
                <w:lang w:val="es-ES_tradnl"/>
              </w:rPr>
              <w:t>B.</w:t>
            </w:r>
            <w:r w:rsidR="00D3541F" w:rsidRPr="00BE3378">
              <w:rPr>
                <w:rFonts w:asciiTheme="minorHAnsi" w:eastAsiaTheme="minorEastAsia" w:hAnsiTheme="minorHAnsi" w:cstheme="minorBidi"/>
                <w:noProof/>
                <w:sz w:val="22"/>
                <w:szCs w:val="22"/>
                <w:lang w:val="es-ES_tradnl"/>
              </w:rPr>
              <w:tab/>
            </w:r>
            <w:r w:rsidR="00D3541F" w:rsidRPr="00BE3378">
              <w:rPr>
                <w:rStyle w:val="Hyperlink"/>
                <w:rFonts w:ascii="Arial" w:hAnsi="Arial" w:cs="Arial"/>
                <w:noProof/>
                <w:lang w:val="es-ES_tradnl"/>
              </w:rPr>
              <w:t>Principales Indicadores de Efectos Directos</w:t>
            </w:r>
            <w:r w:rsidR="00D3541F" w:rsidRPr="00BE3378">
              <w:rPr>
                <w:noProof/>
                <w:webHidden/>
                <w:lang w:val="es-ES_tradnl"/>
              </w:rPr>
              <w:tab/>
            </w:r>
            <w:r w:rsidR="00D3541F" w:rsidRPr="00BE3378">
              <w:rPr>
                <w:noProof/>
                <w:webHidden/>
                <w:lang w:val="es-ES_tradnl"/>
              </w:rPr>
              <w:fldChar w:fldCharType="begin"/>
            </w:r>
            <w:r w:rsidR="00D3541F" w:rsidRPr="00BE3378">
              <w:rPr>
                <w:noProof/>
                <w:webHidden/>
                <w:lang w:val="es-ES_tradnl"/>
              </w:rPr>
              <w:instrText xml:space="preserve"> PAGEREF _Toc495958097 \h </w:instrText>
            </w:r>
            <w:r w:rsidR="00D3541F" w:rsidRPr="00BE3378">
              <w:rPr>
                <w:noProof/>
                <w:webHidden/>
                <w:lang w:val="es-ES_tradnl"/>
              </w:rPr>
            </w:r>
            <w:r w:rsidR="00D3541F" w:rsidRPr="00BE3378">
              <w:rPr>
                <w:noProof/>
                <w:webHidden/>
                <w:lang w:val="es-ES_tradnl"/>
              </w:rPr>
              <w:fldChar w:fldCharType="separate"/>
            </w:r>
            <w:r w:rsidR="00D3541F" w:rsidRPr="00BE3378">
              <w:rPr>
                <w:noProof/>
                <w:webHidden/>
                <w:lang w:val="es-ES_tradnl"/>
              </w:rPr>
              <w:t>16</w:t>
            </w:r>
            <w:r w:rsidR="00D3541F" w:rsidRPr="00BE3378">
              <w:rPr>
                <w:noProof/>
                <w:webHidden/>
                <w:lang w:val="es-ES_tradnl"/>
              </w:rPr>
              <w:fldChar w:fldCharType="end"/>
            </w:r>
          </w:hyperlink>
        </w:p>
        <w:p w14:paraId="3C013D7C" w14:textId="77777777" w:rsidR="00D3541F" w:rsidRPr="00BE3378" w:rsidRDefault="004B5814">
          <w:pPr>
            <w:pStyle w:val="TOC2"/>
            <w:tabs>
              <w:tab w:val="left" w:pos="880"/>
              <w:tab w:val="right" w:leader="dot" w:pos="8630"/>
            </w:tabs>
            <w:rPr>
              <w:rFonts w:asciiTheme="minorHAnsi" w:eastAsiaTheme="minorEastAsia" w:hAnsiTheme="minorHAnsi" w:cstheme="minorBidi"/>
              <w:noProof/>
              <w:sz w:val="22"/>
              <w:szCs w:val="22"/>
              <w:lang w:val="es-ES_tradnl"/>
            </w:rPr>
          </w:pPr>
          <w:hyperlink w:anchor="_Toc495958098" w:history="1">
            <w:r w:rsidR="00D3541F" w:rsidRPr="00BE3378">
              <w:rPr>
                <w:rStyle w:val="Hyperlink"/>
                <w:rFonts w:ascii="Arial" w:hAnsi="Arial" w:cs="Arial"/>
                <w:noProof/>
                <w:lang w:val="es-ES_tradnl"/>
              </w:rPr>
              <w:t>C.</w:t>
            </w:r>
            <w:r w:rsidR="00D3541F" w:rsidRPr="00BE3378">
              <w:rPr>
                <w:rFonts w:asciiTheme="minorHAnsi" w:eastAsiaTheme="minorEastAsia" w:hAnsiTheme="minorHAnsi" w:cstheme="minorBidi"/>
                <w:noProof/>
                <w:sz w:val="22"/>
                <w:szCs w:val="22"/>
                <w:lang w:val="es-ES_tradnl"/>
              </w:rPr>
              <w:tab/>
            </w:r>
            <w:r w:rsidR="00D3541F" w:rsidRPr="00BE3378">
              <w:rPr>
                <w:rStyle w:val="Hyperlink"/>
                <w:rFonts w:ascii="Arial" w:hAnsi="Arial" w:cs="Arial"/>
                <w:noProof/>
                <w:lang w:val="es-ES_tradnl"/>
              </w:rPr>
              <w:t>Metodología de la Evaluación</w:t>
            </w:r>
            <w:r w:rsidR="00D3541F" w:rsidRPr="00BE3378">
              <w:rPr>
                <w:noProof/>
                <w:webHidden/>
                <w:lang w:val="es-ES_tradnl"/>
              </w:rPr>
              <w:tab/>
            </w:r>
            <w:r w:rsidR="00D3541F" w:rsidRPr="00BE3378">
              <w:rPr>
                <w:noProof/>
                <w:webHidden/>
                <w:lang w:val="es-ES_tradnl"/>
              </w:rPr>
              <w:fldChar w:fldCharType="begin"/>
            </w:r>
            <w:r w:rsidR="00D3541F" w:rsidRPr="00BE3378">
              <w:rPr>
                <w:noProof/>
                <w:webHidden/>
                <w:lang w:val="es-ES_tradnl"/>
              </w:rPr>
              <w:instrText xml:space="preserve"> PAGEREF _Toc495958098 \h </w:instrText>
            </w:r>
            <w:r w:rsidR="00D3541F" w:rsidRPr="00BE3378">
              <w:rPr>
                <w:noProof/>
                <w:webHidden/>
                <w:lang w:val="es-ES_tradnl"/>
              </w:rPr>
            </w:r>
            <w:r w:rsidR="00D3541F" w:rsidRPr="00BE3378">
              <w:rPr>
                <w:noProof/>
                <w:webHidden/>
                <w:lang w:val="es-ES_tradnl"/>
              </w:rPr>
              <w:fldChar w:fldCharType="separate"/>
            </w:r>
            <w:r w:rsidR="00D3541F" w:rsidRPr="00BE3378">
              <w:rPr>
                <w:noProof/>
                <w:webHidden/>
                <w:lang w:val="es-ES_tradnl"/>
              </w:rPr>
              <w:t>16</w:t>
            </w:r>
            <w:r w:rsidR="00D3541F" w:rsidRPr="00BE3378">
              <w:rPr>
                <w:noProof/>
                <w:webHidden/>
                <w:lang w:val="es-ES_tradnl"/>
              </w:rPr>
              <w:fldChar w:fldCharType="end"/>
            </w:r>
          </w:hyperlink>
        </w:p>
        <w:p w14:paraId="16A0974A" w14:textId="77777777" w:rsidR="00D3541F" w:rsidRPr="00BE3378" w:rsidRDefault="004B5814">
          <w:pPr>
            <w:pStyle w:val="TOC2"/>
            <w:tabs>
              <w:tab w:val="left" w:pos="880"/>
              <w:tab w:val="right" w:leader="dot" w:pos="8630"/>
            </w:tabs>
            <w:rPr>
              <w:rFonts w:asciiTheme="minorHAnsi" w:eastAsiaTheme="minorEastAsia" w:hAnsiTheme="minorHAnsi" w:cstheme="minorBidi"/>
              <w:noProof/>
              <w:sz w:val="22"/>
              <w:szCs w:val="22"/>
              <w:lang w:val="es-ES_tradnl"/>
            </w:rPr>
          </w:pPr>
          <w:hyperlink w:anchor="_Toc495958099" w:history="1">
            <w:r w:rsidR="00D3541F" w:rsidRPr="00BE3378">
              <w:rPr>
                <w:rStyle w:val="Hyperlink"/>
                <w:rFonts w:ascii="Arial" w:hAnsi="Arial" w:cs="Arial"/>
                <w:noProof/>
                <w:lang w:val="es-ES_tradnl"/>
              </w:rPr>
              <w:t>D.</w:t>
            </w:r>
            <w:r w:rsidR="00D3541F" w:rsidRPr="00BE3378">
              <w:rPr>
                <w:rFonts w:asciiTheme="minorHAnsi" w:eastAsiaTheme="minorEastAsia" w:hAnsiTheme="minorHAnsi" w:cstheme="minorBidi"/>
                <w:noProof/>
                <w:sz w:val="22"/>
                <w:szCs w:val="22"/>
                <w:lang w:val="es-ES_tradnl"/>
              </w:rPr>
              <w:tab/>
            </w:r>
            <w:r w:rsidR="00D3541F" w:rsidRPr="00BE3378">
              <w:rPr>
                <w:rStyle w:val="Hyperlink"/>
                <w:rFonts w:ascii="Arial" w:hAnsi="Arial" w:cs="Arial"/>
                <w:noProof/>
                <w:lang w:val="es-ES_tradnl"/>
              </w:rPr>
              <w:t>Conocimiento existente.</w:t>
            </w:r>
            <w:r w:rsidR="00D3541F" w:rsidRPr="00BE3378">
              <w:rPr>
                <w:noProof/>
                <w:webHidden/>
                <w:lang w:val="es-ES_tradnl"/>
              </w:rPr>
              <w:tab/>
            </w:r>
            <w:r w:rsidR="00D3541F" w:rsidRPr="00BE3378">
              <w:rPr>
                <w:noProof/>
                <w:webHidden/>
                <w:lang w:val="es-ES_tradnl"/>
              </w:rPr>
              <w:fldChar w:fldCharType="begin"/>
            </w:r>
            <w:r w:rsidR="00D3541F" w:rsidRPr="00BE3378">
              <w:rPr>
                <w:noProof/>
                <w:webHidden/>
                <w:lang w:val="es-ES_tradnl"/>
              </w:rPr>
              <w:instrText xml:space="preserve"> PAGEREF _Toc495958099 \h </w:instrText>
            </w:r>
            <w:r w:rsidR="00D3541F" w:rsidRPr="00BE3378">
              <w:rPr>
                <w:noProof/>
                <w:webHidden/>
                <w:lang w:val="es-ES_tradnl"/>
              </w:rPr>
            </w:r>
            <w:r w:rsidR="00D3541F" w:rsidRPr="00BE3378">
              <w:rPr>
                <w:noProof/>
                <w:webHidden/>
                <w:lang w:val="es-ES_tradnl"/>
              </w:rPr>
              <w:fldChar w:fldCharType="separate"/>
            </w:r>
            <w:r w:rsidR="00D3541F" w:rsidRPr="00BE3378">
              <w:rPr>
                <w:noProof/>
                <w:webHidden/>
                <w:lang w:val="es-ES_tradnl"/>
              </w:rPr>
              <w:t>16</w:t>
            </w:r>
            <w:r w:rsidR="00D3541F" w:rsidRPr="00BE3378">
              <w:rPr>
                <w:noProof/>
                <w:webHidden/>
                <w:lang w:val="es-ES_tradnl"/>
              </w:rPr>
              <w:fldChar w:fldCharType="end"/>
            </w:r>
          </w:hyperlink>
        </w:p>
        <w:p w14:paraId="29D8B22C" w14:textId="77777777" w:rsidR="00D3541F" w:rsidRPr="00BE3378" w:rsidRDefault="004B5814">
          <w:pPr>
            <w:pStyle w:val="TOC2"/>
            <w:tabs>
              <w:tab w:val="left" w:pos="880"/>
              <w:tab w:val="right" w:leader="dot" w:pos="8630"/>
            </w:tabs>
            <w:rPr>
              <w:rFonts w:asciiTheme="minorHAnsi" w:eastAsiaTheme="minorEastAsia" w:hAnsiTheme="minorHAnsi" w:cstheme="minorBidi"/>
              <w:noProof/>
              <w:sz w:val="22"/>
              <w:szCs w:val="22"/>
              <w:lang w:val="es-ES_tradnl"/>
            </w:rPr>
          </w:pPr>
          <w:hyperlink w:anchor="_Toc495958100" w:history="1">
            <w:r w:rsidR="00D3541F" w:rsidRPr="00BE3378">
              <w:rPr>
                <w:rStyle w:val="Hyperlink"/>
                <w:rFonts w:ascii="Arial" w:hAnsi="Arial" w:cs="Arial"/>
                <w:noProof/>
                <w:lang w:val="es-ES_tradnl"/>
              </w:rPr>
              <w:t>E.</w:t>
            </w:r>
            <w:r w:rsidR="00D3541F" w:rsidRPr="00BE3378">
              <w:rPr>
                <w:rFonts w:asciiTheme="minorHAnsi" w:eastAsiaTheme="minorEastAsia" w:hAnsiTheme="minorHAnsi" w:cstheme="minorBidi"/>
                <w:noProof/>
                <w:sz w:val="22"/>
                <w:szCs w:val="22"/>
                <w:lang w:val="es-ES_tradnl"/>
              </w:rPr>
              <w:tab/>
            </w:r>
            <w:r w:rsidR="00D3541F" w:rsidRPr="00BE3378">
              <w:rPr>
                <w:rStyle w:val="Hyperlink"/>
                <w:rFonts w:ascii="Arial" w:hAnsi="Arial" w:cs="Arial"/>
                <w:noProof/>
                <w:lang w:val="es-ES_tradnl"/>
              </w:rPr>
              <w:t>Principales Indicadores de Efectos Directos</w:t>
            </w:r>
            <w:r w:rsidR="00D3541F" w:rsidRPr="00BE3378">
              <w:rPr>
                <w:noProof/>
                <w:webHidden/>
                <w:lang w:val="es-ES_tradnl"/>
              </w:rPr>
              <w:tab/>
            </w:r>
            <w:r w:rsidR="00D3541F" w:rsidRPr="00BE3378">
              <w:rPr>
                <w:noProof/>
                <w:webHidden/>
                <w:lang w:val="es-ES_tradnl"/>
              </w:rPr>
              <w:fldChar w:fldCharType="begin"/>
            </w:r>
            <w:r w:rsidR="00D3541F" w:rsidRPr="00BE3378">
              <w:rPr>
                <w:noProof/>
                <w:webHidden/>
                <w:lang w:val="es-ES_tradnl"/>
              </w:rPr>
              <w:instrText xml:space="preserve"> PAGEREF _Toc495958100 \h </w:instrText>
            </w:r>
            <w:r w:rsidR="00D3541F" w:rsidRPr="00BE3378">
              <w:rPr>
                <w:noProof/>
                <w:webHidden/>
                <w:lang w:val="es-ES_tradnl"/>
              </w:rPr>
            </w:r>
            <w:r w:rsidR="00D3541F" w:rsidRPr="00BE3378">
              <w:rPr>
                <w:noProof/>
                <w:webHidden/>
                <w:lang w:val="es-ES_tradnl"/>
              </w:rPr>
              <w:fldChar w:fldCharType="separate"/>
            </w:r>
            <w:r w:rsidR="00D3541F" w:rsidRPr="00BE3378">
              <w:rPr>
                <w:noProof/>
                <w:webHidden/>
                <w:lang w:val="es-ES_tradnl"/>
              </w:rPr>
              <w:t>17</w:t>
            </w:r>
            <w:r w:rsidR="00D3541F" w:rsidRPr="00BE3378">
              <w:rPr>
                <w:noProof/>
                <w:webHidden/>
                <w:lang w:val="es-ES_tradnl"/>
              </w:rPr>
              <w:fldChar w:fldCharType="end"/>
            </w:r>
          </w:hyperlink>
        </w:p>
        <w:p w14:paraId="793815FA" w14:textId="77777777" w:rsidR="00D3541F" w:rsidRPr="00BE3378" w:rsidRDefault="004B5814">
          <w:pPr>
            <w:pStyle w:val="TOC2"/>
            <w:tabs>
              <w:tab w:val="left" w:pos="880"/>
              <w:tab w:val="right" w:leader="dot" w:pos="8630"/>
            </w:tabs>
            <w:rPr>
              <w:rFonts w:asciiTheme="minorHAnsi" w:eastAsiaTheme="minorEastAsia" w:hAnsiTheme="minorHAnsi" w:cstheme="minorBidi"/>
              <w:noProof/>
              <w:sz w:val="22"/>
              <w:szCs w:val="22"/>
              <w:lang w:val="es-ES_tradnl"/>
            </w:rPr>
          </w:pPr>
          <w:hyperlink w:anchor="_Toc495958101" w:history="1">
            <w:r w:rsidR="00D3541F" w:rsidRPr="00BE3378">
              <w:rPr>
                <w:rStyle w:val="Hyperlink"/>
                <w:rFonts w:ascii="Arial" w:hAnsi="Arial" w:cs="Arial"/>
                <w:noProof/>
                <w:lang w:val="es-ES_tradnl"/>
              </w:rPr>
              <w:t>F.</w:t>
            </w:r>
            <w:r w:rsidR="00D3541F" w:rsidRPr="00BE3378">
              <w:rPr>
                <w:rFonts w:asciiTheme="minorHAnsi" w:eastAsiaTheme="minorEastAsia" w:hAnsiTheme="minorHAnsi" w:cstheme="minorBidi"/>
                <w:noProof/>
                <w:sz w:val="22"/>
                <w:szCs w:val="22"/>
                <w:lang w:val="es-ES_tradnl"/>
              </w:rPr>
              <w:tab/>
            </w:r>
            <w:r w:rsidR="00D3541F" w:rsidRPr="00BE3378">
              <w:rPr>
                <w:rStyle w:val="Hyperlink"/>
                <w:rFonts w:ascii="Arial" w:hAnsi="Arial" w:cs="Arial"/>
                <w:noProof/>
                <w:lang w:val="es-ES_tradnl"/>
              </w:rPr>
              <w:t>Consideraciones generales sobre los aspectos metodológicos.</w:t>
            </w:r>
            <w:r w:rsidR="00D3541F" w:rsidRPr="00BE3378">
              <w:rPr>
                <w:noProof/>
                <w:webHidden/>
                <w:lang w:val="es-ES_tradnl"/>
              </w:rPr>
              <w:tab/>
            </w:r>
            <w:r w:rsidR="00D3541F" w:rsidRPr="00BE3378">
              <w:rPr>
                <w:noProof/>
                <w:webHidden/>
                <w:lang w:val="es-ES_tradnl"/>
              </w:rPr>
              <w:fldChar w:fldCharType="begin"/>
            </w:r>
            <w:r w:rsidR="00D3541F" w:rsidRPr="00BE3378">
              <w:rPr>
                <w:noProof/>
                <w:webHidden/>
                <w:lang w:val="es-ES_tradnl"/>
              </w:rPr>
              <w:instrText xml:space="preserve"> PAGEREF _Toc495958101 \h </w:instrText>
            </w:r>
            <w:r w:rsidR="00D3541F" w:rsidRPr="00BE3378">
              <w:rPr>
                <w:noProof/>
                <w:webHidden/>
                <w:lang w:val="es-ES_tradnl"/>
              </w:rPr>
            </w:r>
            <w:r w:rsidR="00D3541F" w:rsidRPr="00BE3378">
              <w:rPr>
                <w:noProof/>
                <w:webHidden/>
                <w:lang w:val="es-ES_tradnl"/>
              </w:rPr>
              <w:fldChar w:fldCharType="separate"/>
            </w:r>
            <w:r w:rsidR="00D3541F" w:rsidRPr="00BE3378">
              <w:rPr>
                <w:noProof/>
                <w:webHidden/>
                <w:lang w:val="es-ES_tradnl"/>
              </w:rPr>
              <w:t>18</w:t>
            </w:r>
            <w:r w:rsidR="00D3541F" w:rsidRPr="00BE3378">
              <w:rPr>
                <w:noProof/>
                <w:webHidden/>
                <w:lang w:val="es-ES_tradnl"/>
              </w:rPr>
              <w:fldChar w:fldCharType="end"/>
            </w:r>
          </w:hyperlink>
        </w:p>
        <w:p w14:paraId="77B00969" w14:textId="77777777" w:rsidR="00D3541F" w:rsidRPr="00BE3378" w:rsidRDefault="004B5814">
          <w:pPr>
            <w:pStyle w:val="TOC2"/>
            <w:tabs>
              <w:tab w:val="left" w:pos="880"/>
              <w:tab w:val="right" w:leader="dot" w:pos="8630"/>
            </w:tabs>
            <w:rPr>
              <w:rFonts w:asciiTheme="minorHAnsi" w:eastAsiaTheme="minorEastAsia" w:hAnsiTheme="minorHAnsi" w:cstheme="minorBidi"/>
              <w:noProof/>
              <w:sz w:val="22"/>
              <w:szCs w:val="22"/>
              <w:lang w:val="es-ES_tradnl"/>
            </w:rPr>
          </w:pPr>
          <w:hyperlink w:anchor="_Toc495958102" w:history="1">
            <w:r w:rsidR="00D3541F" w:rsidRPr="00BE3378">
              <w:rPr>
                <w:rStyle w:val="Hyperlink"/>
                <w:rFonts w:ascii="Arial" w:hAnsi="Arial" w:cs="Arial"/>
                <w:noProof/>
                <w:lang w:val="es-ES_tradnl"/>
              </w:rPr>
              <w:t>G.</w:t>
            </w:r>
            <w:r w:rsidR="00D3541F" w:rsidRPr="00BE3378">
              <w:rPr>
                <w:rFonts w:asciiTheme="minorHAnsi" w:eastAsiaTheme="minorEastAsia" w:hAnsiTheme="minorHAnsi" w:cstheme="minorBidi"/>
                <w:noProof/>
                <w:sz w:val="22"/>
                <w:szCs w:val="22"/>
                <w:lang w:val="es-ES_tradnl"/>
              </w:rPr>
              <w:tab/>
            </w:r>
            <w:r w:rsidR="00D3541F" w:rsidRPr="00BE3378">
              <w:rPr>
                <w:rStyle w:val="Hyperlink"/>
                <w:rFonts w:ascii="Arial" w:hAnsi="Arial" w:cs="Arial"/>
                <w:noProof/>
                <w:lang w:val="es-ES_tradnl"/>
              </w:rPr>
              <w:t>Referencias</w:t>
            </w:r>
            <w:r w:rsidR="00D3541F" w:rsidRPr="00BE3378">
              <w:rPr>
                <w:noProof/>
                <w:webHidden/>
                <w:lang w:val="es-ES_tradnl"/>
              </w:rPr>
              <w:tab/>
            </w:r>
            <w:r w:rsidR="00D3541F" w:rsidRPr="00BE3378">
              <w:rPr>
                <w:noProof/>
                <w:webHidden/>
                <w:lang w:val="es-ES_tradnl"/>
              </w:rPr>
              <w:fldChar w:fldCharType="begin"/>
            </w:r>
            <w:r w:rsidR="00D3541F" w:rsidRPr="00BE3378">
              <w:rPr>
                <w:noProof/>
                <w:webHidden/>
                <w:lang w:val="es-ES_tradnl"/>
              </w:rPr>
              <w:instrText xml:space="preserve"> PAGEREF _Toc495958102 \h </w:instrText>
            </w:r>
            <w:r w:rsidR="00D3541F" w:rsidRPr="00BE3378">
              <w:rPr>
                <w:noProof/>
                <w:webHidden/>
                <w:lang w:val="es-ES_tradnl"/>
              </w:rPr>
            </w:r>
            <w:r w:rsidR="00D3541F" w:rsidRPr="00BE3378">
              <w:rPr>
                <w:noProof/>
                <w:webHidden/>
                <w:lang w:val="es-ES_tradnl"/>
              </w:rPr>
              <w:fldChar w:fldCharType="separate"/>
            </w:r>
            <w:r w:rsidR="00D3541F" w:rsidRPr="00BE3378">
              <w:rPr>
                <w:noProof/>
                <w:webHidden/>
                <w:lang w:val="es-ES_tradnl"/>
              </w:rPr>
              <w:t>26</w:t>
            </w:r>
            <w:r w:rsidR="00D3541F" w:rsidRPr="00BE3378">
              <w:rPr>
                <w:noProof/>
                <w:webHidden/>
                <w:lang w:val="es-ES_tradnl"/>
              </w:rPr>
              <w:fldChar w:fldCharType="end"/>
            </w:r>
          </w:hyperlink>
        </w:p>
        <w:p w14:paraId="3765E912" w14:textId="77777777" w:rsidR="00D3541F" w:rsidRPr="00BE3378" w:rsidRDefault="004B5814">
          <w:pPr>
            <w:pStyle w:val="TOC2"/>
            <w:tabs>
              <w:tab w:val="left" w:pos="880"/>
              <w:tab w:val="right" w:leader="dot" w:pos="8630"/>
            </w:tabs>
            <w:rPr>
              <w:rFonts w:asciiTheme="minorHAnsi" w:eastAsiaTheme="minorEastAsia" w:hAnsiTheme="minorHAnsi" w:cstheme="minorBidi"/>
              <w:noProof/>
              <w:sz w:val="22"/>
              <w:szCs w:val="22"/>
              <w:lang w:val="es-ES_tradnl"/>
            </w:rPr>
          </w:pPr>
          <w:hyperlink w:anchor="_Toc495958103" w:history="1">
            <w:r w:rsidR="00D3541F" w:rsidRPr="00BE3378">
              <w:rPr>
                <w:rStyle w:val="Hyperlink"/>
                <w:rFonts w:ascii="Arial" w:hAnsi="Arial" w:cs="Arial"/>
                <w:noProof/>
                <w:lang w:val="es-ES_tradnl"/>
              </w:rPr>
              <w:t>H.</w:t>
            </w:r>
            <w:r w:rsidR="00D3541F" w:rsidRPr="00BE3378">
              <w:rPr>
                <w:rFonts w:asciiTheme="minorHAnsi" w:eastAsiaTheme="minorEastAsia" w:hAnsiTheme="minorHAnsi" w:cstheme="minorBidi"/>
                <w:noProof/>
                <w:sz w:val="22"/>
                <w:szCs w:val="22"/>
                <w:lang w:val="es-ES_tradnl"/>
              </w:rPr>
              <w:tab/>
            </w:r>
            <w:r w:rsidR="00D3541F" w:rsidRPr="00BE3378">
              <w:rPr>
                <w:rStyle w:val="Hyperlink"/>
                <w:rFonts w:ascii="Arial" w:hAnsi="Arial" w:cs="Arial"/>
                <w:noProof/>
                <w:lang w:val="es-ES_tradnl"/>
              </w:rPr>
              <w:t>Coordinación, Plan de Trabajo y Presupuesto de la Evaluación</w:t>
            </w:r>
            <w:r w:rsidR="00D3541F" w:rsidRPr="00BE3378">
              <w:rPr>
                <w:noProof/>
                <w:webHidden/>
                <w:lang w:val="es-ES_tradnl"/>
              </w:rPr>
              <w:tab/>
            </w:r>
            <w:r w:rsidR="00D3541F" w:rsidRPr="00BE3378">
              <w:rPr>
                <w:noProof/>
                <w:webHidden/>
                <w:lang w:val="es-ES_tradnl"/>
              </w:rPr>
              <w:fldChar w:fldCharType="begin"/>
            </w:r>
            <w:r w:rsidR="00D3541F" w:rsidRPr="00BE3378">
              <w:rPr>
                <w:noProof/>
                <w:webHidden/>
                <w:lang w:val="es-ES_tradnl"/>
              </w:rPr>
              <w:instrText xml:space="preserve"> PAGEREF _Toc495958103 \h </w:instrText>
            </w:r>
            <w:r w:rsidR="00D3541F" w:rsidRPr="00BE3378">
              <w:rPr>
                <w:noProof/>
                <w:webHidden/>
                <w:lang w:val="es-ES_tradnl"/>
              </w:rPr>
            </w:r>
            <w:r w:rsidR="00D3541F" w:rsidRPr="00BE3378">
              <w:rPr>
                <w:noProof/>
                <w:webHidden/>
                <w:lang w:val="es-ES_tradnl"/>
              </w:rPr>
              <w:fldChar w:fldCharType="separate"/>
            </w:r>
            <w:r w:rsidR="00D3541F" w:rsidRPr="00BE3378">
              <w:rPr>
                <w:noProof/>
                <w:webHidden/>
                <w:lang w:val="es-ES_tradnl"/>
              </w:rPr>
              <w:t>28</w:t>
            </w:r>
            <w:r w:rsidR="00D3541F" w:rsidRPr="00BE3378">
              <w:rPr>
                <w:noProof/>
                <w:webHidden/>
                <w:lang w:val="es-ES_tradnl"/>
              </w:rPr>
              <w:fldChar w:fldCharType="end"/>
            </w:r>
          </w:hyperlink>
        </w:p>
        <w:p w14:paraId="5BAB2EFB" w14:textId="77777777" w:rsidR="00D3541F" w:rsidRPr="00BE3378" w:rsidRDefault="004B5814">
          <w:pPr>
            <w:pStyle w:val="TOC1"/>
            <w:tabs>
              <w:tab w:val="left" w:pos="660"/>
              <w:tab w:val="right" w:leader="dot" w:pos="8630"/>
            </w:tabs>
            <w:rPr>
              <w:rFonts w:asciiTheme="minorHAnsi" w:eastAsiaTheme="minorEastAsia" w:hAnsiTheme="minorHAnsi" w:cstheme="minorBidi"/>
              <w:noProof/>
              <w:sz w:val="22"/>
              <w:szCs w:val="22"/>
              <w:lang w:val="es-ES_tradnl"/>
            </w:rPr>
          </w:pPr>
          <w:hyperlink w:anchor="_Toc495958104" w:history="1">
            <w:r w:rsidR="00D3541F" w:rsidRPr="00011059">
              <w:rPr>
                <w:rStyle w:val="Hyperlink"/>
                <w:rFonts w:cs="Arial"/>
                <w:noProof/>
                <w:lang w:val="es-ES_tradnl"/>
              </w:rPr>
              <w:t>IV.</w:t>
            </w:r>
            <w:r w:rsidR="00D3541F" w:rsidRPr="00BE3378">
              <w:rPr>
                <w:rFonts w:asciiTheme="minorHAnsi" w:eastAsiaTheme="minorEastAsia" w:hAnsiTheme="minorHAnsi" w:cstheme="minorBidi"/>
                <w:noProof/>
                <w:sz w:val="22"/>
                <w:szCs w:val="22"/>
                <w:lang w:val="es-ES_tradnl"/>
              </w:rPr>
              <w:tab/>
            </w:r>
            <w:r w:rsidR="00D3541F" w:rsidRPr="00011059">
              <w:rPr>
                <w:rStyle w:val="Hyperlink"/>
                <w:rFonts w:ascii="Arial" w:hAnsi="Arial" w:cs="Arial"/>
                <w:noProof/>
                <w:lang w:val="es-ES_tradnl"/>
              </w:rPr>
              <w:t>TÉRMINOS DE REFERENCIA</w:t>
            </w:r>
            <w:r w:rsidR="00D3541F" w:rsidRPr="00BE3378">
              <w:rPr>
                <w:noProof/>
                <w:webHidden/>
                <w:lang w:val="es-ES_tradnl"/>
              </w:rPr>
              <w:tab/>
            </w:r>
            <w:r w:rsidR="00D3541F" w:rsidRPr="00BE3378">
              <w:rPr>
                <w:noProof/>
                <w:webHidden/>
                <w:lang w:val="es-ES_tradnl"/>
              </w:rPr>
              <w:fldChar w:fldCharType="begin"/>
            </w:r>
            <w:r w:rsidR="00D3541F" w:rsidRPr="00BE3378">
              <w:rPr>
                <w:noProof/>
                <w:webHidden/>
                <w:lang w:val="es-ES_tradnl"/>
              </w:rPr>
              <w:instrText xml:space="preserve"> PAGEREF _Toc495958104 \h </w:instrText>
            </w:r>
            <w:r w:rsidR="00D3541F" w:rsidRPr="00BE3378">
              <w:rPr>
                <w:noProof/>
                <w:webHidden/>
                <w:lang w:val="es-ES_tradnl"/>
              </w:rPr>
            </w:r>
            <w:r w:rsidR="00D3541F" w:rsidRPr="00BE3378">
              <w:rPr>
                <w:noProof/>
                <w:webHidden/>
                <w:lang w:val="es-ES_tradnl"/>
              </w:rPr>
              <w:fldChar w:fldCharType="separate"/>
            </w:r>
            <w:r w:rsidR="00D3541F" w:rsidRPr="00BE3378">
              <w:rPr>
                <w:noProof/>
                <w:webHidden/>
                <w:lang w:val="es-ES_tradnl"/>
              </w:rPr>
              <w:t>29</w:t>
            </w:r>
            <w:r w:rsidR="00D3541F" w:rsidRPr="00BE3378">
              <w:rPr>
                <w:noProof/>
                <w:webHidden/>
                <w:lang w:val="es-ES_tradnl"/>
              </w:rPr>
              <w:fldChar w:fldCharType="end"/>
            </w:r>
          </w:hyperlink>
        </w:p>
        <w:p w14:paraId="51362C0C" w14:textId="77777777" w:rsidR="00D64BFE" w:rsidRPr="00BE3378" w:rsidRDefault="00D64BFE">
          <w:pPr>
            <w:rPr>
              <w:lang w:val="es-ES_tradnl"/>
            </w:rPr>
          </w:pPr>
          <w:r w:rsidRPr="00BE3378">
            <w:rPr>
              <w:b/>
              <w:bCs/>
              <w:noProof/>
              <w:lang w:val="es-ES_tradnl"/>
            </w:rPr>
            <w:fldChar w:fldCharType="end"/>
          </w:r>
        </w:p>
      </w:sdtContent>
    </w:sdt>
    <w:p w14:paraId="2644B289" w14:textId="77777777" w:rsidR="00C20AC6" w:rsidRPr="00011059" w:rsidRDefault="00C20AC6" w:rsidP="00442476">
      <w:pPr>
        <w:tabs>
          <w:tab w:val="left" w:pos="1440"/>
          <w:tab w:val="left" w:pos="3060"/>
        </w:tabs>
        <w:spacing w:before="120" w:after="120"/>
        <w:rPr>
          <w:rFonts w:ascii="Arial" w:hAnsi="Arial" w:cs="Arial"/>
          <w:b/>
          <w:lang w:val="es-ES_tradnl"/>
        </w:rPr>
        <w:sectPr w:rsidR="00C20AC6" w:rsidRPr="00011059" w:rsidSect="000424FF">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pPr>
    </w:p>
    <w:p w14:paraId="3481F402" w14:textId="77777777" w:rsidR="00EF4CDC" w:rsidRPr="00011059" w:rsidRDefault="00EF4CDC" w:rsidP="00EF4CDC">
      <w:pPr>
        <w:rPr>
          <w:rFonts w:ascii="Arial" w:eastAsia="Batang" w:hAnsi="Arial" w:cs="Arial"/>
          <w:lang w:val="es-ES_tradnl"/>
        </w:rPr>
      </w:pPr>
    </w:p>
    <w:p w14:paraId="787ABA14" w14:textId="77777777" w:rsidR="00EF4CDC" w:rsidRPr="00011059" w:rsidRDefault="00EF4CDC" w:rsidP="00BB2A41">
      <w:pPr>
        <w:pStyle w:val="Heading1"/>
        <w:numPr>
          <w:ilvl w:val="0"/>
          <w:numId w:val="0"/>
        </w:numPr>
        <w:jc w:val="left"/>
        <w:rPr>
          <w:rFonts w:ascii="Arial" w:eastAsia="Batang" w:hAnsi="Arial" w:cs="Arial"/>
          <w:lang w:val="es-ES_tradnl"/>
        </w:rPr>
        <w:sectPr w:rsidR="00EF4CDC" w:rsidRPr="00011059" w:rsidSect="000424FF">
          <w:headerReference w:type="default" r:id="rId14"/>
          <w:pgSz w:w="12240" w:h="15840"/>
          <w:pgMar w:top="1440" w:right="1800" w:bottom="1440" w:left="1800" w:header="720" w:footer="720" w:gutter="0"/>
          <w:pgNumType w:start="1"/>
          <w:cols w:space="720"/>
          <w:docGrid w:linePitch="360"/>
        </w:sectPr>
      </w:pPr>
    </w:p>
    <w:p w14:paraId="17418ACD" w14:textId="77777777" w:rsidR="00C04DE9" w:rsidRPr="00BE3378" w:rsidRDefault="003B4C37" w:rsidP="005B690A">
      <w:pPr>
        <w:pStyle w:val="Heading1"/>
        <w:rPr>
          <w:rFonts w:ascii="Arial" w:hAnsi="Arial" w:cs="Arial"/>
          <w:sz w:val="22"/>
          <w:szCs w:val="22"/>
          <w:lang w:val="es-ES_tradnl"/>
        </w:rPr>
      </w:pPr>
      <w:bookmarkStart w:id="1" w:name="_Toc495958088"/>
      <w:r w:rsidRPr="00BE3378">
        <w:rPr>
          <w:rFonts w:ascii="Arial" w:hAnsi="Arial" w:cs="Arial"/>
          <w:sz w:val="22"/>
          <w:szCs w:val="22"/>
          <w:lang w:val="es-ES_tradnl"/>
        </w:rPr>
        <w:t>INTRODUCCIÓN</w:t>
      </w:r>
      <w:bookmarkEnd w:id="1"/>
    </w:p>
    <w:p w14:paraId="4876A5ED" w14:textId="56320417" w:rsidR="005D08C4" w:rsidRPr="00011059" w:rsidRDefault="0022723B" w:rsidP="005B690A">
      <w:pPr>
        <w:pStyle w:val="Paragraph"/>
        <w:tabs>
          <w:tab w:val="num" w:pos="720"/>
        </w:tabs>
        <w:ind w:left="720" w:hanging="720"/>
        <w:outlineLvl w:val="9"/>
        <w:rPr>
          <w:rFonts w:ascii="Arial" w:hAnsi="Arial" w:cs="Arial"/>
          <w:sz w:val="22"/>
          <w:szCs w:val="22"/>
        </w:rPr>
      </w:pPr>
      <w:r w:rsidRPr="001A7BD1">
        <w:rPr>
          <w:rFonts w:ascii="Arial" w:eastAsiaTheme="minorHAnsi" w:hAnsi="Arial" w:cs="Arial"/>
          <w:sz w:val="22"/>
          <w:szCs w:val="22"/>
        </w:rPr>
        <w:t xml:space="preserve">El objetivo del proyecto de Ceará es contribuir a la sostenibilidad fiscal del estado a través de: (i) la modernización de la gestión hacendaria, (ii) la mejora de la administración tributaria y (iii) </w:t>
      </w:r>
      <w:r w:rsidR="00151823" w:rsidRPr="00FF018F">
        <w:rPr>
          <w:rFonts w:ascii="Arial" w:eastAsia="Arial" w:hAnsi="Arial" w:cs="Arial"/>
          <w:color w:val="000000" w:themeColor="text1"/>
          <w:sz w:val="22"/>
          <w:szCs w:val="22"/>
          <w:lang w:val="es-CO"/>
        </w:rPr>
        <w:t>la mejora</w:t>
      </w:r>
      <w:r w:rsidR="00151823">
        <w:rPr>
          <w:rFonts w:ascii="Arial" w:eastAsia="Arial" w:hAnsi="Arial" w:cs="Arial"/>
          <w:color w:val="000000" w:themeColor="text1"/>
          <w:sz w:val="18"/>
          <w:szCs w:val="18"/>
          <w:lang w:val="es-CO"/>
        </w:rPr>
        <w:t xml:space="preserve"> </w:t>
      </w:r>
      <w:r w:rsidRPr="001A7BD1">
        <w:rPr>
          <w:rFonts w:ascii="Arial" w:eastAsiaTheme="minorHAnsi" w:hAnsi="Arial" w:cs="Arial"/>
          <w:sz w:val="22"/>
          <w:szCs w:val="22"/>
        </w:rPr>
        <w:t>de la gestión del gasto público</w:t>
      </w:r>
      <w:r w:rsidR="00CA53F6" w:rsidRPr="00011059">
        <w:rPr>
          <w:rFonts w:ascii="Arial" w:eastAsia="Arial" w:hAnsi="Arial" w:cs="Arial"/>
          <w:color w:val="000000" w:themeColor="text1"/>
          <w:sz w:val="22"/>
          <w:szCs w:val="22"/>
        </w:rPr>
        <w:t>.</w:t>
      </w:r>
      <w:r w:rsidR="005D08C4" w:rsidRPr="00011059">
        <w:rPr>
          <w:rFonts w:ascii="Arial" w:hAnsi="Arial" w:cs="Arial"/>
          <w:sz w:val="22"/>
          <w:szCs w:val="22"/>
        </w:rPr>
        <w:t xml:space="preserve"> Se financiarán las siguientes componentes</w:t>
      </w:r>
      <w:r w:rsidR="00CA53F6" w:rsidRPr="00011059">
        <w:rPr>
          <w:rFonts w:ascii="Arial" w:hAnsi="Arial" w:cs="Arial"/>
          <w:sz w:val="22"/>
          <w:szCs w:val="22"/>
        </w:rPr>
        <w:t xml:space="preserve"> </w:t>
      </w:r>
      <w:r w:rsidR="005D08C4" w:rsidRPr="00011059">
        <w:rPr>
          <w:rFonts w:ascii="Arial" w:hAnsi="Arial" w:cs="Arial"/>
          <w:sz w:val="22"/>
          <w:szCs w:val="22"/>
        </w:rPr>
        <w:t>/</w:t>
      </w:r>
      <w:r w:rsidR="00CA53F6" w:rsidRPr="00011059">
        <w:rPr>
          <w:rFonts w:ascii="Arial" w:hAnsi="Arial" w:cs="Arial"/>
          <w:sz w:val="22"/>
          <w:szCs w:val="22"/>
        </w:rPr>
        <w:t xml:space="preserve"> </w:t>
      </w:r>
      <w:r w:rsidR="005D08C4" w:rsidRPr="00011059">
        <w:rPr>
          <w:rFonts w:ascii="Arial" w:hAnsi="Arial" w:cs="Arial"/>
          <w:sz w:val="22"/>
          <w:szCs w:val="22"/>
        </w:rPr>
        <w:t>productos</w:t>
      </w:r>
      <w:r w:rsidR="00CA53F6" w:rsidRPr="00011059">
        <w:rPr>
          <w:rFonts w:ascii="Arial" w:hAnsi="Arial" w:cs="Arial"/>
          <w:sz w:val="22"/>
          <w:szCs w:val="22"/>
        </w:rPr>
        <w:t xml:space="preserve"> </w:t>
      </w:r>
      <w:r w:rsidR="005D08C4" w:rsidRPr="00011059">
        <w:rPr>
          <w:rFonts w:ascii="Arial" w:hAnsi="Arial" w:cs="Arial"/>
          <w:sz w:val="22"/>
          <w:szCs w:val="22"/>
        </w:rPr>
        <w:t>/</w:t>
      </w:r>
      <w:r w:rsidR="00CA53F6" w:rsidRPr="00011059">
        <w:rPr>
          <w:rFonts w:ascii="Arial" w:hAnsi="Arial" w:cs="Arial"/>
          <w:sz w:val="22"/>
          <w:szCs w:val="22"/>
        </w:rPr>
        <w:t xml:space="preserve"> </w:t>
      </w:r>
      <w:r w:rsidR="005D08C4" w:rsidRPr="00011059">
        <w:rPr>
          <w:rFonts w:ascii="Arial" w:hAnsi="Arial" w:cs="Arial"/>
          <w:sz w:val="22"/>
          <w:szCs w:val="22"/>
        </w:rPr>
        <w:t>actividades:</w:t>
      </w:r>
    </w:p>
    <w:p w14:paraId="0AC84B92" w14:textId="2E64678F" w:rsidR="00CA53F6" w:rsidRPr="00011059" w:rsidRDefault="00CA53F6" w:rsidP="005B690A">
      <w:pPr>
        <w:pStyle w:val="Paragraph"/>
        <w:tabs>
          <w:tab w:val="num" w:pos="720"/>
        </w:tabs>
        <w:ind w:left="720" w:hanging="720"/>
        <w:outlineLvl w:val="9"/>
        <w:rPr>
          <w:rFonts w:ascii="Arial" w:hAnsi="Arial" w:cs="Arial"/>
          <w:sz w:val="22"/>
          <w:szCs w:val="22"/>
        </w:rPr>
      </w:pPr>
      <w:r w:rsidRPr="00011059">
        <w:rPr>
          <w:rFonts w:ascii="Arial" w:hAnsi="Arial" w:cs="Arial"/>
          <w:b/>
          <w:sz w:val="22"/>
          <w:szCs w:val="22"/>
        </w:rPr>
        <w:t>Componente</w:t>
      </w:r>
      <w:r w:rsidRPr="00011059">
        <w:rPr>
          <w:rFonts w:ascii="Arial" w:hAnsi="Arial" w:cs="Arial"/>
          <w:b/>
          <w:sz w:val="22"/>
          <w:szCs w:val="22"/>
        </w:rPr>
        <w:tab/>
        <w:t>I - Gestión Hacendaria y Transparencia Fiscal. (US$30</w:t>
      </w:r>
      <w:r w:rsidR="00BE3378">
        <w:rPr>
          <w:rFonts w:ascii="Arial" w:hAnsi="Arial" w:cs="Arial"/>
          <w:b/>
          <w:sz w:val="22"/>
          <w:szCs w:val="22"/>
        </w:rPr>
        <w:t>,</w:t>
      </w:r>
      <w:r w:rsidRPr="00011059">
        <w:rPr>
          <w:rFonts w:ascii="Arial" w:hAnsi="Arial" w:cs="Arial"/>
          <w:b/>
          <w:sz w:val="22"/>
          <w:szCs w:val="22"/>
        </w:rPr>
        <w:t>338</w:t>
      </w:r>
      <w:r w:rsidR="00BE3378">
        <w:rPr>
          <w:rFonts w:ascii="Arial" w:hAnsi="Arial" w:cs="Arial"/>
          <w:b/>
          <w:sz w:val="22"/>
          <w:szCs w:val="22"/>
        </w:rPr>
        <w:t> </w:t>
      </w:r>
      <w:r w:rsidRPr="00011059">
        <w:rPr>
          <w:rFonts w:ascii="Arial" w:hAnsi="Arial" w:cs="Arial"/>
          <w:b/>
          <w:sz w:val="22"/>
          <w:szCs w:val="22"/>
        </w:rPr>
        <w:t>millones)</w:t>
      </w:r>
      <w:r w:rsidRPr="00011059">
        <w:rPr>
          <w:rFonts w:ascii="Arial" w:hAnsi="Arial" w:cs="Arial"/>
          <w:sz w:val="22"/>
          <w:szCs w:val="22"/>
        </w:rPr>
        <w:t xml:space="preserve"> </w:t>
      </w:r>
      <w:r w:rsidR="009056A9">
        <w:rPr>
          <w:rFonts w:ascii="Arial" w:hAnsi="Arial" w:cs="Arial"/>
          <w:sz w:val="22"/>
          <w:szCs w:val="22"/>
        </w:rPr>
        <w:t>Tiene por objetivo</w:t>
      </w:r>
      <w:r w:rsidRPr="00011059">
        <w:rPr>
          <w:rFonts w:ascii="Arial" w:hAnsi="Arial" w:cs="Arial"/>
          <w:sz w:val="22"/>
          <w:szCs w:val="22"/>
        </w:rPr>
        <w:t xml:space="preserve"> perfeccionar los instrumentos de gestión, modernizar la infraestructura tecnológica y mejorar la relación fisco con los contribuyentes y financiará: </w:t>
      </w:r>
    </w:p>
    <w:p w14:paraId="4107C4AE" w14:textId="77777777" w:rsidR="00CA53F6" w:rsidRPr="00011059" w:rsidRDefault="00CA53F6" w:rsidP="005B690A">
      <w:pPr>
        <w:pStyle w:val="subpar"/>
        <w:outlineLvl w:val="9"/>
        <w:rPr>
          <w:rFonts w:ascii="Arial" w:hAnsi="Arial" w:cs="Arial"/>
          <w:sz w:val="22"/>
          <w:szCs w:val="22"/>
          <w:lang w:val="es-ES_tradnl"/>
        </w:rPr>
      </w:pPr>
      <w:r w:rsidRPr="00011059">
        <w:rPr>
          <w:rFonts w:ascii="Arial" w:hAnsi="Arial" w:cs="Arial"/>
          <w:sz w:val="22"/>
          <w:szCs w:val="22"/>
          <w:lang w:val="es-ES_tradnl"/>
        </w:rPr>
        <w:t xml:space="preserve">El </w:t>
      </w:r>
      <w:r w:rsidR="00BB5865" w:rsidRPr="00011059">
        <w:rPr>
          <w:rFonts w:ascii="Arial" w:hAnsi="Arial" w:cs="Arial"/>
          <w:sz w:val="22"/>
          <w:szCs w:val="22"/>
          <w:lang w:val="es-ES_tradnl"/>
        </w:rPr>
        <w:t>mejora</w:t>
      </w:r>
      <w:r w:rsidRPr="00011059">
        <w:rPr>
          <w:rFonts w:ascii="Arial" w:hAnsi="Arial" w:cs="Arial"/>
          <w:sz w:val="22"/>
          <w:szCs w:val="22"/>
          <w:lang w:val="es-ES_tradnl"/>
        </w:rPr>
        <w:t xml:space="preserve">miento de la gestión estratégica de la </w:t>
      </w:r>
      <w:r w:rsidR="00C60751" w:rsidRPr="00011059">
        <w:rPr>
          <w:rFonts w:ascii="Arial" w:hAnsi="Arial" w:cs="Arial"/>
          <w:sz w:val="22"/>
          <w:szCs w:val="22"/>
          <w:lang w:val="es-ES_tradnl"/>
        </w:rPr>
        <w:t>Secretaria de Hacienda (</w:t>
      </w:r>
      <w:r w:rsidRPr="00011059">
        <w:rPr>
          <w:rFonts w:ascii="Arial" w:hAnsi="Arial" w:cs="Arial"/>
          <w:sz w:val="22"/>
          <w:szCs w:val="22"/>
          <w:lang w:val="es-ES_tradnl"/>
        </w:rPr>
        <w:t>SEFAZ</w:t>
      </w:r>
      <w:r w:rsidR="00C60751" w:rsidRPr="00011059">
        <w:rPr>
          <w:rFonts w:ascii="Arial" w:hAnsi="Arial" w:cs="Arial"/>
          <w:sz w:val="22"/>
          <w:szCs w:val="22"/>
          <w:lang w:val="es-ES_tradnl"/>
        </w:rPr>
        <w:t>)</w:t>
      </w:r>
      <w:r w:rsidRPr="00011059">
        <w:rPr>
          <w:rFonts w:ascii="Arial" w:hAnsi="Arial" w:cs="Arial"/>
          <w:sz w:val="22"/>
          <w:szCs w:val="22"/>
          <w:lang w:val="es-ES_tradnl"/>
        </w:rPr>
        <w:t>, mejorando, integrando y automatizando sus 5 principales procesos (planificación estratégica, planificación financiera, asesoría, gestión de proyectos y gestión de procesos);</w:t>
      </w:r>
    </w:p>
    <w:p w14:paraId="62111A3B" w14:textId="128B5CB8" w:rsidR="00CA53F6" w:rsidRPr="00011059" w:rsidRDefault="00CA53F6" w:rsidP="005B690A">
      <w:pPr>
        <w:pStyle w:val="subpar"/>
        <w:outlineLvl w:val="9"/>
        <w:rPr>
          <w:rFonts w:ascii="Arial" w:hAnsi="Arial" w:cs="Arial"/>
          <w:sz w:val="22"/>
          <w:szCs w:val="22"/>
          <w:lang w:val="es-ES_tradnl"/>
        </w:rPr>
      </w:pPr>
      <w:r w:rsidRPr="00011059">
        <w:rPr>
          <w:rFonts w:ascii="Arial" w:hAnsi="Arial" w:cs="Arial"/>
          <w:sz w:val="22"/>
          <w:szCs w:val="22"/>
          <w:lang w:val="es-ES_tradnl"/>
        </w:rPr>
        <w:t xml:space="preserve"> El fortalecimiento del ciclo de proyectos de inve</w:t>
      </w:r>
      <w:r w:rsidR="00BE3378">
        <w:rPr>
          <w:rFonts w:ascii="Arial" w:hAnsi="Arial" w:cs="Arial"/>
          <w:sz w:val="22"/>
          <w:szCs w:val="22"/>
          <w:lang w:val="es-ES_tradnl"/>
        </w:rPr>
        <w:t>rsión pública, a través de: (i) </w:t>
      </w:r>
      <w:r w:rsidRPr="00011059">
        <w:rPr>
          <w:rFonts w:ascii="Arial" w:hAnsi="Arial" w:cs="Arial"/>
          <w:sz w:val="22"/>
          <w:szCs w:val="22"/>
          <w:lang w:val="es-ES_tradnl"/>
        </w:rPr>
        <w:t>la introducción de metodologías y herramientas para apoyar las fases de programación, preparación, ejecución / monitoreo y evaluación de proyectos; (ii) la capacitación en temas relacionados a gestión de proyectos; y (iii) la implantación de un sistema para el acompañamiento de la planificación estratégica;</w:t>
      </w:r>
    </w:p>
    <w:p w14:paraId="45282D2A" w14:textId="3F5924F2" w:rsidR="00CA53F6" w:rsidRPr="00011059" w:rsidRDefault="00CA53F6" w:rsidP="005B690A">
      <w:pPr>
        <w:pStyle w:val="subpar"/>
        <w:outlineLvl w:val="9"/>
        <w:rPr>
          <w:rFonts w:ascii="Arial" w:hAnsi="Arial" w:cs="Arial"/>
          <w:sz w:val="22"/>
          <w:szCs w:val="22"/>
          <w:lang w:val="es-ES_tradnl"/>
        </w:rPr>
      </w:pPr>
      <w:r w:rsidRPr="00011059">
        <w:rPr>
          <w:rFonts w:ascii="Arial" w:hAnsi="Arial" w:cs="Arial"/>
          <w:sz w:val="22"/>
          <w:szCs w:val="22"/>
          <w:lang w:val="es-ES_tradnl"/>
        </w:rPr>
        <w:t>La optimización de los procedimientos de gestión de personas, a través de la implantación de: (i) procedimientos automatizados para la gestión de competencias del personal de la SEFAZ; (ii) sistema integrado de gestión de personas; (iii) sistema integrado de gestión de ética; y (iv) programa de capacitación continua con uso de tecnología de Educación a Distancia (EAD);</w:t>
      </w:r>
    </w:p>
    <w:p w14:paraId="31597508" w14:textId="659F7E0A" w:rsidR="00CA53F6" w:rsidRPr="00011059" w:rsidRDefault="00CA53F6" w:rsidP="005B690A">
      <w:pPr>
        <w:pStyle w:val="subpar"/>
        <w:outlineLvl w:val="9"/>
        <w:rPr>
          <w:rFonts w:ascii="Arial" w:hAnsi="Arial" w:cs="Arial"/>
          <w:sz w:val="22"/>
          <w:szCs w:val="22"/>
          <w:lang w:val="es-ES_tradnl"/>
        </w:rPr>
      </w:pPr>
      <w:r w:rsidRPr="00011059">
        <w:rPr>
          <w:rFonts w:ascii="Arial" w:hAnsi="Arial" w:cs="Arial"/>
          <w:sz w:val="22"/>
          <w:szCs w:val="22"/>
          <w:lang w:val="es-ES_tradnl"/>
        </w:rPr>
        <w:t>La modernización de la plataforma tecnológica de software y hardware</w:t>
      </w:r>
      <w:r w:rsidRPr="00011059">
        <w:rPr>
          <w:rFonts w:ascii="Arial" w:hAnsi="Arial" w:cs="Arial"/>
          <w:sz w:val="22"/>
          <w:szCs w:val="22"/>
          <w:vertAlign w:val="superscript"/>
          <w:lang w:val="es-ES_tradnl"/>
        </w:rPr>
        <w:footnoteReference w:id="2"/>
      </w:r>
      <w:r w:rsidRPr="00011059">
        <w:rPr>
          <w:rFonts w:ascii="Arial" w:hAnsi="Arial" w:cs="Arial"/>
          <w:sz w:val="22"/>
          <w:szCs w:val="22"/>
          <w:lang w:val="es-ES_tradnl"/>
        </w:rPr>
        <w:t xml:space="preserve"> de la SEFAZ, a través de: (i) implantación de modelo de gestión de </w:t>
      </w:r>
      <w:r w:rsidR="00C60751" w:rsidRPr="00011059">
        <w:rPr>
          <w:rFonts w:ascii="Arial" w:hAnsi="Arial" w:cs="Arial"/>
          <w:sz w:val="22"/>
          <w:szCs w:val="22"/>
          <w:lang w:val="es-ES_tradnl"/>
        </w:rPr>
        <w:t>Tecnología de Información y Comunicación (</w:t>
      </w:r>
      <w:r w:rsidRPr="00011059">
        <w:rPr>
          <w:rFonts w:ascii="Arial" w:hAnsi="Arial" w:cs="Arial"/>
          <w:sz w:val="22"/>
          <w:szCs w:val="22"/>
          <w:lang w:val="es-ES_tradnl"/>
        </w:rPr>
        <w:t>TIC</w:t>
      </w:r>
      <w:r w:rsidR="00C60751" w:rsidRPr="00011059">
        <w:rPr>
          <w:rFonts w:ascii="Arial" w:hAnsi="Arial" w:cs="Arial"/>
          <w:sz w:val="22"/>
          <w:szCs w:val="22"/>
          <w:lang w:val="es-ES_tradnl"/>
        </w:rPr>
        <w:t>)</w:t>
      </w:r>
      <w:r w:rsidRPr="00011059">
        <w:rPr>
          <w:rFonts w:ascii="Arial" w:hAnsi="Arial" w:cs="Arial"/>
          <w:sz w:val="22"/>
          <w:szCs w:val="22"/>
          <w:lang w:val="es-ES_tradnl"/>
        </w:rPr>
        <w:t>; (ii) modernización del parque tecnológico; (iii) implantación de un modelo de gestión de la información en nube (</w:t>
      </w:r>
      <w:r w:rsidR="00DC3905" w:rsidRPr="00011059">
        <w:rPr>
          <w:rFonts w:ascii="Arial" w:hAnsi="Arial" w:cs="Arial"/>
          <w:sz w:val="22"/>
          <w:szCs w:val="22"/>
          <w:lang w:val="es-ES_tradnl"/>
        </w:rPr>
        <w:t>iCloud</w:t>
      </w:r>
      <w:r w:rsidRPr="00011059">
        <w:rPr>
          <w:rFonts w:ascii="Arial" w:hAnsi="Arial" w:cs="Arial"/>
          <w:sz w:val="22"/>
          <w:szCs w:val="22"/>
          <w:lang w:val="es-ES_tradnl"/>
        </w:rPr>
        <w:t>) y herramientas tratamiento de datos; (iv) migración de los 5 sistemas críticos de la SEFAZ para plataforma baja</w:t>
      </w:r>
      <w:r w:rsidRPr="00011059">
        <w:rPr>
          <w:rStyle w:val="FootnoteReference"/>
          <w:rFonts w:ascii="Arial" w:hAnsi="Arial" w:cs="Arial"/>
          <w:sz w:val="22"/>
          <w:szCs w:val="22"/>
          <w:lang w:val="es-ES_tradnl"/>
        </w:rPr>
        <w:footnoteReference w:id="3"/>
      </w:r>
      <w:r w:rsidRPr="00011059">
        <w:rPr>
          <w:rFonts w:ascii="Arial" w:hAnsi="Arial" w:cs="Arial"/>
          <w:sz w:val="22"/>
          <w:szCs w:val="22"/>
          <w:lang w:val="es-ES_tradnl"/>
        </w:rPr>
        <w:t xml:space="preserve"> (basada en micro y mini computadores); (v) implantación de metodología de desarrollo de aplicaciones y de auditoria de calidad de Software; y (vi) implantación de una plataforma  de datos tipo </w:t>
      </w:r>
      <w:r w:rsidR="00DC3905">
        <w:rPr>
          <w:rFonts w:ascii="Arial" w:hAnsi="Arial" w:cs="Arial"/>
          <w:sz w:val="22"/>
          <w:szCs w:val="22"/>
          <w:lang w:val="es-ES_tradnl"/>
        </w:rPr>
        <w:t>B</w:t>
      </w:r>
      <w:r w:rsidR="000A14BB" w:rsidRPr="00011059">
        <w:rPr>
          <w:rFonts w:ascii="Arial" w:hAnsi="Arial" w:cs="Arial"/>
          <w:sz w:val="22"/>
          <w:szCs w:val="22"/>
          <w:lang w:val="es-ES_tradnl"/>
        </w:rPr>
        <w:t>ig data</w:t>
      </w:r>
      <w:r w:rsidRPr="00011059">
        <w:rPr>
          <w:rFonts w:ascii="Arial" w:hAnsi="Arial" w:cs="Arial"/>
          <w:sz w:val="22"/>
          <w:szCs w:val="22"/>
          <w:lang w:val="es-ES_tradnl"/>
        </w:rPr>
        <w:t>;</w:t>
      </w:r>
    </w:p>
    <w:p w14:paraId="4FEB8667" w14:textId="77777777" w:rsidR="00CA53F6" w:rsidRPr="00011059" w:rsidRDefault="00CA53F6" w:rsidP="005B690A">
      <w:pPr>
        <w:pStyle w:val="subpar"/>
        <w:outlineLvl w:val="9"/>
        <w:rPr>
          <w:rFonts w:ascii="Arial" w:hAnsi="Arial" w:cs="Arial"/>
          <w:sz w:val="22"/>
          <w:szCs w:val="22"/>
          <w:lang w:val="es-ES_tradnl"/>
        </w:rPr>
      </w:pPr>
      <w:r w:rsidRPr="00011059">
        <w:rPr>
          <w:rFonts w:ascii="Arial" w:hAnsi="Arial" w:cs="Arial"/>
          <w:sz w:val="22"/>
          <w:szCs w:val="22"/>
          <w:lang w:val="es-ES_tradnl"/>
        </w:rPr>
        <w:t>La mejora y automatización de los procedimientos de gestión de compras, a través de la: (i) implantación del sistema Integrado de gestión de compras; y (ii) automatización de los procedimientos de gestión de contratos de compras de bienes y servicios;</w:t>
      </w:r>
    </w:p>
    <w:p w14:paraId="198FF6BC" w14:textId="2EA9393E" w:rsidR="00CA53F6" w:rsidRPr="00011059" w:rsidRDefault="00CA53F6" w:rsidP="005B690A">
      <w:pPr>
        <w:pStyle w:val="subpar"/>
        <w:outlineLvl w:val="9"/>
        <w:rPr>
          <w:rFonts w:ascii="Arial" w:hAnsi="Arial" w:cs="Arial"/>
          <w:sz w:val="22"/>
          <w:szCs w:val="22"/>
          <w:lang w:val="es-ES_tradnl"/>
        </w:rPr>
      </w:pPr>
      <w:r w:rsidRPr="00011059">
        <w:rPr>
          <w:rFonts w:ascii="Arial" w:hAnsi="Arial" w:cs="Arial"/>
          <w:sz w:val="22"/>
          <w:szCs w:val="22"/>
          <w:lang w:val="es-ES_tradnl"/>
        </w:rPr>
        <w:lastRenderedPageBreak/>
        <w:t>La mejora de la relación fisco / sociedad</w:t>
      </w:r>
      <w:r w:rsidR="00BE3378">
        <w:rPr>
          <w:rFonts w:ascii="Arial" w:hAnsi="Arial" w:cs="Arial"/>
          <w:sz w:val="22"/>
          <w:szCs w:val="22"/>
          <w:lang w:val="es-ES_tradnl"/>
        </w:rPr>
        <w:t>, con la modernización de los 3 </w:t>
      </w:r>
      <w:r w:rsidRPr="00011059">
        <w:rPr>
          <w:rFonts w:ascii="Arial" w:hAnsi="Arial" w:cs="Arial"/>
          <w:sz w:val="22"/>
          <w:szCs w:val="22"/>
          <w:lang w:val="es-ES_tradnl"/>
        </w:rPr>
        <w:t>principales programas de comunicación con los contribuyentes-ciudadanos</w:t>
      </w:r>
      <w:r w:rsidRPr="00011059">
        <w:rPr>
          <w:rStyle w:val="FootnoteReference"/>
          <w:rFonts w:ascii="Arial" w:eastAsia="Arial" w:hAnsi="Arial" w:cs="Arial"/>
          <w:color w:val="000000" w:themeColor="text1"/>
          <w:sz w:val="22"/>
          <w:szCs w:val="22"/>
          <w:lang w:val="es-ES_tradnl"/>
        </w:rPr>
        <w:footnoteReference w:id="4"/>
      </w:r>
      <w:r w:rsidRPr="00011059">
        <w:rPr>
          <w:rFonts w:ascii="Arial" w:hAnsi="Arial" w:cs="Arial"/>
          <w:sz w:val="22"/>
          <w:szCs w:val="22"/>
          <w:lang w:val="es-ES_tradnl"/>
        </w:rPr>
        <w:t xml:space="preserve">: (i) Programa de Educación Fiscal (ii) Programa de Control Social </w:t>
      </w:r>
      <w:r w:rsidR="00BE3378">
        <w:rPr>
          <w:rFonts w:ascii="Arial" w:hAnsi="Arial" w:cs="Arial"/>
          <w:sz w:val="22"/>
          <w:szCs w:val="22"/>
          <w:lang w:val="es-ES_tradnl"/>
        </w:rPr>
        <w:t>(iii) </w:t>
      </w:r>
      <w:r w:rsidRPr="00011059">
        <w:rPr>
          <w:rFonts w:ascii="Arial" w:hAnsi="Arial" w:cs="Arial"/>
          <w:sz w:val="22"/>
          <w:szCs w:val="22"/>
          <w:lang w:val="es-ES_tradnl"/>
        </w:rPr>
        <w:t>Programa de Modernización de la Comunicación Organizacional.</w:t>
      </w:r>
    </w:p>
    <w:p w14:paraId="42F9518E" w14:textId="017802A4" w:rsidR="00CA53F6" w:rsidRPr="00011059" w:rsidRDefault="00CA53F6" w:rsidP="005B690A">
      <w:pPr>
        <w:pStyle w:val="Paragraph"/>
        <w:tabs>
          <w:tab w:val="num" w:pos="720"/>
        </w:tabs>
        <w:ind w:left="720" w:hanging="720"/>
        <w:outlineLvl w:val="9"/>
        <w:rPr>
          <w:rFonts w:ascii="Arial" w:hAnsi="Arial" w:cs="Arial"/>
          <w:sz w:val="22"/>
          <w:szCs w:val="22"/>
        </w:rPr>
      </w:pPr>
      <w:r w:rsidRPr="00011059">
        <w:rPr>
          <w:rFonts w:ascii="Arial" w:hAnsi="Arial" w:cs="Arial"/>
          <w:b/>
          <w:sz w:val="22"/>
          <w:szCs w:val="22"/>
        </w:rPr>
        <w:t>Componente II – Administración tributaria y</w:t>
      </w:r>
      <w:r w:rsidR="00BE3378">
        <w:rPr>
          <w:rFonts w:ascii="Arial" w:hAnsi="Arial" w:cs="Arial"/>
          <w:b/>
          <w:sz w:val="22"/>
          <w:szCs w:val="22"/>
        </w:rPr>
        <w:t xml:space="preserve"> Contencioso Fiscal. (US$37,842 </w:t>
      </w:r>
      <w:r w:rsidRPr="00011059">
        <w:rPr>
          <w:rFonts w:ascii="Arial" w:hAnsi="Arial" w:cs="Arial"/>
          <w:b/>
          <w:sz w:val="22"/>
          <w:szCs w:val="22"/>
        </w:rPr>
        <w:t xml:space="preserve">millones) </w:t>
      </w:r>
      <w:r w:rsidR="009056A9">
        <w:rPr>
          <w:rFonts w:ascii="Arial" w:hAnsi="Arial" w:cs="Arial"/>
          <w:sz w:val="22"/>
          <w:szCs w:val="22"/>
        </w:rPr>
        <w:t>Tiene por objetivo</w:t>
      </w:r>
      <w:r w:rsidRPr="00011059">
        <w:rPr>
          <w:rFonts w:ascii="Arial" w:hAnsi="Arial" w:cs="Arial"/>
          <w:sz w:val="22"/>
          <w:szCs w:val="22"/>
        </w:rPr>
        <w:t xml:space="preserve"> a aumentar los ingresos propios y simplificar el cumplimiento de las obligaciones tributarias y financiará:</w:t>
      </w:r>
    </w:p>
    <w:p w14:paraId="71BA8475" w14:textId="482C7EF6" w:rsidR="00CA53F6" w:rsidRPr="00011059" w:rsidRDefault="00CA53F6" w:rsidP="005B690A">
      <w:pPr>
        <w:pStyle w:val="subpar"/>
        <w:outlineLvl w:val="9"/>
        <w:rPr>
          <w:rFonts w:ascii="Arial" w:hAnsi="Arial" w:cs="Arial"/>
          <w:sz w:val="22"/>
          <w:szCs w:val="22"/>
          <w:lang w:val="es-ES_tradnl"/>
        </w:rPr>
      </w:pPr>
      <w:r w:rsidRPr="00011059">
        <w:rPr>
          <w:rFonts w:ascii="Arial" w:hAnsi="Arial" w:cs="Arial"/>
          <w:sz w:val="22"/>
          <w:szCs w:val="22"/>
          <w:lang w:val="es-ES_tradnl"/>
        </w:rPr>
        <w:t xml:space="preserve">El </w:t>
      </w:r>
      <w:r w:rsidR="000A14BB" w:rsidRPr="00011059">
        <w:rPr>
          <w:rFonts w:ascii="Arial" w:hAnsi="Arial" w:cs="Arial"/>
          <w:sz w:val="22"/>
          <w:szCs w:val="22"/>
          <w:lang w:val="es-ES_tradnl"/>
        </w:rPr>
        <w:t xml:space="preserve">mejoramiento </w:t>
      </w:r>
      <w:r w:rsidRPr="00011059">
        <w:rPr>
          <w:rFonts w:ascii="Arial" w:hAnsi="Arial" w:cs="Arial"/>
          <w:sz w:val="22"/>
          <w:szCs w:val="22"/>
          <w:lang w:val="es-ES_tradnl"/>
        </w:rPr>
        <w:t>de los instrumentos de apoyo a la política tributaria, a través de la: (i) actualización de la legislación tributari</w:t>
      </w:r>
      <w:r w:rsidR="00BE3378">
        <w:rPr>
          <w:rFonts w:ascii="Arial" w:hAnsi="Arial" w:cs="Arial"/>
          <w:sz w:val="22"/>
          <w:szCs w:val="22"/>
          <w:lang w:val="es-ES_tradnl"/>
        </w:rPr>
        <w:t>a y mejora de su consulta; (ii) </w:t>
      </w:r>
      <w:r w:rsidRPr="00011059">
        <w:rPr>
          <w:rFonts w:ascii="Arial" w:hAnsi="Arial" w:cs="Arial"/>
          <w:sz w:val="22"/>
          <w:szCs w:val="22"/>
          <w:lang w:val="es-ES_tradnl"/>
        </w:rPr>
        <w:t>implantación de un sistema de control de l</w:t>
      </w:r>
      <w:r w:rsidR="00BE3378">
        <w:rPr>
          <w:rFonts w:ascii="Arial" w:hAnsi="Arial" w:cs="Arial"/>
          <w:sz w:val="22"/>
          <w:szCs w:val="22"/>
          <w:lang w:val="es-ES_tradnl"/>
        </w:rPr>
        <w:t>os beneficios fiscales; y (iii) </w:t>
      </w:r>
      <w:r w:rsidRPr="00011059">
        <w:rPr>
          <w:rFonts w:ascii="Arial" w:hAnsi="Arial" w:cs="Arial"/>
          <w:sz w:val="22"/>
          <w:szCs w:val="22"/>
          <w:lang w:val="es-ES_tradnl"/>
        </w:rPr>
        <w:t xml:space="preserve">implantación de una metodología de estimación </w:t>
      </w:r>
      <w:r w:rsidR="00C60751" w:rsidRPr="00011059">
        <w:rPr>
          <w:rFonts w:ascii="Arial" w:hAnsi="Arial" w:cs="Arial"/>
          <w:sz w:val="22"/>
          <w:szCs w:val="22"/>
          <w:lang w:val="es-ES_tradnl"/>
        </w:rPr>
        <w:t>de la</w:t>
      </w:r>
      <w:r w:rsidRPr="00011059">
        <w:rPr>
          <w:rFonts w:ascii="Arial" w:hAnsi="Arial" w:cs="Arial"/>
          <w:sz w:val="22"/>
          <w:szCs w:val="22"/>
          <w:lang w:val="es-ES_tradnl"/>
        </w:rPr>
        <w:t xml:space="preserve"> evasión;</w:t>
      </w:r>
    </w:p>
    <w:p w14:paraId="1B786E79" w14:textId="77777777" w:rsidR="00CA53F6" w:rsidRPr="00011059" w:rsidRDefault="00CA53F6" w:rsidP="005B690A">
      <w:pPr>
        <w:pStyle w:val="subpar"/>
        <w:outlineLvl w:val="9"/>
        <w:rPr>
          <w:rFonts w:ascii="Arial" w:hAnsi="Arial" w:cs="Arial"/>
          <w:sz w:val="22"/>
          <w:szCs w:val="22"/>
          <w:lang w:val="es-ES_tradnl"/>
        </w:rPr>
      </w:pPr>
      <w:r w:rsidRPr="00011059">
        <w:rPr>
          <w:rFonts w:ascii="Arial" w:hAnsi="Arial" w:cs="Arial"/>
          <w:sz w:val="22"/>
          <w:szCs w:val="22"/>
          <w:lang w:val="es-ES_tradnl"/>
        </w:rPr>
        <w:t xml:space="preserve">La simplificación de las obligaciones tributarias, a través de la: (i) implantación de nuevo sistema gestión del registro de contribuyentes integrado al </w:t>
      </w:r>
      <w:r w:rsidR="00942E59" w:rsidRPr="00BE3378">
        <w:rPr>
          <w:rFonts w:ascii="Arial" w:eastAsiaTheme="minorHAnsi" w:hAnsi="Arial" w:cs="Arial"/>
          <w:color w:val="000000" w:themeColor="text1"/>
          <w:sz w:val="22"/>
          <w:szCs w:val="22"/>
          <w:lang w:val="es-ES_tradnl"/>
        </w:rPr>
        <w:t>Red Nacional para la Simplificación del Registro y de la Legalización de Empresas y Negocios</w:t>
      </w:r>
      <w:r w:rsidR="00942E59" w:rsidRPr="00011059">
        <w:rPr>
          <w:rFonts w:ascii="Arial" w:hAnsi="Arial" w:cs="Arial"/>
          <w:sz w:val="22"/>
          <w:szCs w:val="22"/>
          <w:lang w:val="es-ES_tradnl"/>
        </w:rPr>
        <w:t xml:space="preserve"> (</w:t>
      </w:r>
      <w:r w:rsidRPr="00011059">
        <w:rPr>
          <w:rFonts w:ascii="Arial" w:hAnsi="Arial" w:cs="Arial"/>
          <w:sz w:val="22"/>
          <w:szCs w:val="22"/>
          <w:lang w:val="es-ES_tradnl"/>
        </w:rPr>
        <w:t>REDESIM</w:t>
      </w:r>
      <w:r w:rsidR="00942E59" w:rsidRPr="00011059">
        <w:rPr>
          <w:rFonts w:ascii="Arial" w:hAnsi="Arial" w:cs="Arial"/>
          <w:sz w:val="22"/>
          <w:szCs w:val="22"/>
          <w:lang w:val="es-ES_tradnl"/>
        </w:rPr>
        <w:t>)</w:t>
      </w:r>
      <w:r w:rsidRPr="00011059">
        <w:rPr>
          <w:rFonts w:ascii="Arial" w:hAnsi="Arial" w:cs="Arial"/>
          <w:sz w:val="22"/>
          <w:szCs w:val="22"/>
          <w:lang w:val="es-ES_tradnl"/>
        </w:rPr>
        <w:t xml:space="preserve">; (ii) complementación de las funcionalidades del </w:t>
      </w:r>
      <w:r w:rsidR="00942E59" w:rsidRPr="00BE3378">
        <w:rPr>
          <w:rFonts w:ascii="Arial" w:eastAsia="Arial" w:hAnsi="Arial" w:cs="Arial"/>
          <w:bCs/>
          <w:color w:val="000000" w:themeColor="text1"/>
          <w:spacing w:val="-5"/>
          <w:sz w:val="22"/>
          <w:szCs w:val="22"/>
          <w:lang w:val="es-ES_tradnl"/>
        </w:rPr>
        <w:t>Sistema</w:t>
      </w:r>
      <w:r w:rsidR="00942E59" w:rsidRPr="00BE3378">
        <w:rPr>
          <w:rFonts w:ascii="Arial" w:eastAsiaTheme="minorHAnsi" w:hAnsi="Arial" w:cs="Arial"/>
          <w:sz w:val="22"/>
          <w:szCs w:val="22"/>
          <w:lang w:val="es-ES_tradnl"/>
        </w:rPr>
        <w:t xml:space="preserve"> Público de Escrituración Digital</w:t>
      </w:r>
      <w:r w:rsidR="00942E59" w:rsidRPr="00011059">
        <w:rPr>
          <w:rFonts w:ascii="Arial" w:hAnsi="Arial" w:cs="Arial"/>
          <w:sz w:val="22"/>
          <w:szCs w:val="22"/>
          <w:lang w:val="es-ES_tradnl"/>
        </w:rPr>
        <w:t xml:space="preserve"> (</w:t>
      </w:r>
      <w:r w:rsidRPr="00011059">
        <w:rPr>
          <w:rFonts w:ascii="Arial" w:hAnsi="Arial" w:cs="Arial"/>
          <w:sz w:val="22"/>
          <w:szCs w:val="22"/>
          <w:lang w:val="es-ES_tradnl"/>
        </w:rPr>
        <w:t>SPED</w:t>
      </w:r>
      <w:r w:rsidR="00942E59" w:rsidRPr="00011059">
        <w:rPr>
          <w:rFonts w:ascii="Arial" w:hAnsi="Arial" w:cs="Arial"/>
          <w:sz w:val="22"/>
          <w:szCs w:val="22"/>
          <w:lang w:val="es-ES_tradnl"/>
        </w:rPr>
        <w:t>)</w:t>
      </w:r>
      <w:r w:rsidRPr="00011059">
        <w:rPr>
          <w:rFonts w:ascii="Arial" w:hAnsi="Arial" w:cs="Arial"/>
          <w:sz w:val="22"/>
          <w:szCs w:val="22"/>
          <w:lang w:val="es-ES_tradnl"/>
        </w:rPr>
        <w:t>; y (iii) implantación del sistema de gestión de importaciones integrado al Portal do Único d</w:t>
      </w:r>
      <w:r w:rsidR="000A14BB" w:rsidRPr="00011059">
        <w:rPr>
          <w:rFonts w:ascii="Arial" w:hAnsi="Arial" w:cs="Arial"/>
          <w:sz w:val="22"/>
          <w:szCs w:val="22"/>
          <w:lang w:val="es-ES_tradnl"/>
        </w:rPr>
        <w:t>el</w:t>
      </w:r>
      <w:r w:rsidRPr="00011059">
        <w:rPr>
          <w:rFonts w:ascii="Arial" w:hAnsi="Arial" w:cs="Arial"/>
          <w:sz w:val="22"/>
          <w:szCs w:val="22"/>
          <w:lang w:val="es-ES_tradnl"/>
        </w:rPr>
        <w:t xml:space="preserve"> Comercio Exterior;</w:t>
      </w:r>
    </w:p>
    <w:p w14:paraId="7632D612" w14:textId="77777777" w:rsidR="00CA53F6" w:rsidRPr="00011059" w:rsidRDefault="00CA53F6" w:rsidP="005B690A">
      <w:pPr>
        <w:pStyle w:val="subpar"/>
        <w:outlineLvl w:val="9"/>
        <w:rPr>
          <w:rFonts w:ascii="Arial" w:hAnsi="Arial" w:cs="Arial"/>
          <w:sz w:val="22"/>
          <w:szCs w:val="22"/>
          <w:lang w:val="es-ES_tradnl"/>
        </w:rPr>
      </w:pPr>
      <w:r w:rsidRPr="00011059">
        <w:rPr>
          <w:rFonts w:ascii="Arial" w:hAnsi="Arial" w:cs="Arial"/>
          <w:sz w:val="22"/>
          <w:szCs w:val="22"/>
          <w:lang w:val="es-ES_tradnl"/>
        </w:rPr>
        <w:t xml:space="preserve">La modernización de la fiscalización e inteligencia fiscal, a través de la implantación de: (i) herramientas de apoyo para tratamiento de gran volumen de información; (ii) sistema de control electrónico de operaciones fiscales de los </w:t>
      </w:r>
      <w:r w:rsidR="000A14BB" w:rsidRPr="00011059">
        <w:rPr>
          <w:rFonts w:ascii="Arial" w:hAnsi="Arial" w:cs="Arial"/>
          <w:sz w:val="22"/>
          <w:szCs w:val="22"/>
          <w:lang w:val="es-ES_tradnl"/>
        </w:rPr>
        <w:t>mayores contribuyentes</w:t>
      </w:r>
      <w:r w:rsidRPr="00011059">
        <w:rPr>
          <w:rFonts w:ascii="Arial" w:hAnsi="Arial" w:cs="Arial"/>
          <w:sz w:val="22"/>
          <w:szCs w:val="22"/>
          <w:lang w:val="es-ES_tradnl"/>
        </w:rPr>
        <w:t xml:space="preserve">; y (iii) actualización de la funcionalidad del sistema integrado de gestión tributaria; </w:t>
      </w:r>
    </w:p>
    <w:p w14:paraId="174B60A2" w14:textId="684B065A" w:rsidR="00CA53F6" w:rsidRPr="00011059" w:rsidRDefault="00CA53F6" w:rsidP="005B690A">
      <w:pPr>
        <w:pStyle w:val="subpar"/>
        <w:outlineLvl w:val="9"/>
        <w:rPr>
          <w:rFonts w:ascii="Arial" w:hAnsi="Arial" w:cs="Arial"/>
          <w:sz w:val="22"/>
          <w:szCs w:val="22"/>
          <w:lang w:val="es-ES_tradnl"/>
        </w:rPr>
      </w:pPr>
      <w:r w:rsidRPr="00011059">
        <w:rPr>
          <w:rFonts w:ascii="Arial" w:hAnsi="Arial" w:cs="Arial"/>
          <w:sz w:val="22"/>
          <w:szCs w:val="22"/>
          <w:lang w:val="es-ES_tradnl"/>
        </w:rPr>
        <w:t xml:space="preserve">El </w:t>
      </w:r>
      <w:r w:rsidR="000A14BB" w:rsidRPr="00011059">
        <w:rPr>
          <w:rFonts w:ascii="Arial" w:hAnsi="Arial" w:cs="Arial"/>
          <w:sz w:val="22"/>
          <w:szCs w:val="22"/>
          <w:lang w:val="es-ES_tradnl"/>
        </w:rPr>
        <w:t xml:space="preserve">mejoramiento </w:t>
      </w:r>
      <w:r w:rsidRPr="00011059">
        <w:rPr>
          <w:rFonts w:ascii="Arial" w:hAnsi="Arial" w:cs="Arial"/>
          <w:sz w:val="22"/>
          <w:szCs w:val="22"/>
          <w:lang w:val="es-ES_tradnl"/>
        </w:rPr>
        <w:t>del control de mercancías e</w:t>
      </w:r>
      <w:r w:rsidR="00BE3378">
        <w:rPr>
          <w:rFonts w:ascii="Arial" w:hAnsi="Arial" w:cs="Arial"/>
          <w:sz w:val="22"/>
          <w:szCs w:val="22"/>
          <w:lang w:val="es-ES_tradnl"/>
        </w:rPr>
        <w:t>n tránsito, a través de la: (i) </w:t>
      </w:r>
      <w:r w:rsidRPr="00011059">
        <w:rPr>
          <w:rFonts w:ascii="Arial" w:hAnsi="Arial" w:cs="Arial"/>
          <w:sz w:val="22"/>
          <w:szCs w:val="22"/>
          <w:lang w:val="es-ES_tradnl"/>
        </w:rPr>
        <w:t xml:space="preserve">modernización de </w:t>
      </w:r>
      <w:r w:rsidR="009056A9">
        <w:rPr>
          <w:rFonts w:ascii="Arial" w:hAnsi="Arial" w:cs="Arial"/>
          <w:sz w:val="22"/>
          <w:szCs w:val="22"/>
          <w:lang w:val="es-ES_tradnl"/>
        </w:rPr>
        <w:t>7</w:t>
      </w:r>
      <w:r w:rsidR="009056A9" w:rsidRPr="00011059">
        <w:rPr>
          <w:rFonts w:ascii="Arial" w:hAnsi="Arial" w:cs="Arial"/>
          <w:sz w:val="22"/>
          <w:szCs w:val="22"/>
          <w:lang w:val="es-ES_tradnl"/>
        </w:rPr>
        <w:t xml:space="preserve"> </w:t>
      </w:r>
      <w:r w:rsidRPr="00011059">
        <w:rPr>
          <w:rFonts w:ascii="Arial" w:hAnsi="Arial" w:cs="Arial"/>
          <w:sz w:val="22"/>
          <w:szCs w:val="22"/>
          <w:lang w:val="es-ES_tradnl"/>
        </w:rPr>
        <w:t xml:space="preserve">Puestos Fiscales, equipados con </w:t>
      </w:r>
      <w:r w:rsidR="000A14BB" w:rsidRPr="00011059">
        <w:rPr>
          <w:rFonts w:ascii="Arial" w:hAnsi="Arial" w:cs="Arial"/>
          <w:sz w:val="22"/>
          <w:szCs w:val="22"/>
          <w:lang w:val="es-ES_tradnl"/>
        </w:rPr>
        <w:t xml:space="preserve">controles </w:t>
      </w:r>
      <w:r w:rsidRPr="00011059">
        <w:rPr>
          <w:rFonts w:ascii="Arial" w:hAnsi="Arial" w:cs="Arial"/>
          <w:sz w:val="22"/>
          <w:szCs w:val="22"/>
          <w:lang w:val="es-ES_tradnl"/>
        </w:rPr>
        <w:t>electrónicas, balanzas, equipos informáti</w:t>
      </w:r>
      <w:r w:rsidR="00BE3378">
        <w:rPr>
          <w:rFonts w:ascii="Arial" w:hAnsi="Arial" w:cs="Arial"/>
          <w:sz w:val="22"/>
          <w:szCs w:val="22"/>
          <w:lang w:val="es-ES_tradnl"/>
        </w:rPr>
        <w:t>cos y red de comunicación; (ii) </w:t>
      </w:r>
      <w:r w:rsidRPr="00011059">
        <w:rPr>
          <w:rFonts w:ascii="Arial" w:hAnsi="Arial" w:cs="Arial"/>
          <w:sz w:val="22"/>
          <w:szCs w:val="22"/>
          <w:lang w:val="es-ES_tradnl"/>
        </w:rPr>
        <w:t xml:space="preserve">implantación de sistema de control de </w:t>
      </w:r>
      <w:r w:rsidR="00BE3378">
        <w:rPr>
          <w:rFonts w:ascii="Arial" w:hAnsi="Arial" w:cs="Arial"/>
          <w:sz w:val="22"/>
          <w:szCs w:val="22"/>
          <w:lang w:val="es-ES_tradnl"/>
        </w:rPr>
        <w:t>mercancías confiscadas; y (iii) </w:t>
      </w:r>
      <w:r w:rsidRPr="00011059">
        <w:rPr>
          <w:rFonts w:ascii="Arial" w:hAnsi="Arial" w:cs="Arial"/>
          <w:sz w:val="22"/>
          <w:szCs w:val="22"/>
          <w:lang w:val="es-ES_tradnl"/>
        </w:rPr>
        <w:t>complementación de la</w:t>
      </w:r>
      <w:r w:rsidR="000A14BB" w:rsidRPr="00011059">
        <w:rPr>
          <w:rFonts w:ascii="Arial" w:hAnsi="Arial" w:cs="Arial"/>
          <w:sz w:val="22"/>
          <w:szCs w:val="22"/>
          <w:lang w:val="es-ES_tradnl"/>
        </w:rPr>
        <w:t>s</w:t>
      </w:r>
      <w:r w:rsidRPr="00011059">
        <w:rPr>
          <w:rFonts w:ascii="Arial" w:hAnsi="Arial" w:cs="Arial"/>
          <w:sz w:val="22"/>
          <w:szCs w:val="22"/>
          <w:lang w:val="es-ES_tradnl"/>
        </w:rPr>
        <w:t xml:space="preserve"> funcio</w:t>
      </w:r>
      <w:r w:rsidR="000A14BB" w:rsidRPr="00011059">
        <w:rPr>
          <w:rFonts w:ascii="Arial" w:hAnsi="Arial" w:cs="Arial"/>
          <w:sz w:val="22"/>
          <w:szCs w:val="22"/>
          <w:lang w:val="es-ES_tradnl"/>
        </w:rPr>
        <w:t>nes</w:t>
      </w:r>
      <w:r w:rsidRPr="00011059">
        <w:rPr>
          <w:rFonts w:ascii="Arial" w:hAnsi="Arial" w:cs="Arial"/>
          <w:sz w:val="22"/>
          <w:szCs w:val="22"/>
          <w:lang w:val="es-ES_tradnl"/>
        </w:rPr>
        <w:t xml:space="preserve"> del sistema automatizado de monitoreo del control de la carga y vehículos (CIOF);</w:t>
      </w:r>
    </w:p>
    <w:p w14:paraId="41C6F680" w14:textId="77777777" w:rsidR="00CA53F6" w:rsidRPr="00011059" w:rsidRDefault="00CA53F6" w:rsidP="005B690A">
      <w:pPr>
        <w:pStyle w:val="subpar"/>
        <w:outlineLvl w:val="9"/>
        <w:rPr>
          <w:rFonts w:ascii="Arial" w:hAnsi="Arial" w:cs="Arial"/>
          <w:sz w:val="22"/>
          <w:szCs w:val="22"/>
          <w:lang w:val="es-ES_tradnl"/>
        </w:rPr>
      </w:pPr>
      <w:r w:rsidRPr="00011059">
        <w:rPr>
          <w:rFonts w:ascii="Arial" w:hAnsi="Arial" w:cs="Arial"/>
          <w:sz w:val="22"/>
          <w:szCs w:val="22"/>
          <w:lang w:val="es-ES_tradnl"/>
        </w:rPr>
        <w:t>La integración de los procesos del contencioso fiscal y de la deuda activa, a través de la implantación de: (i) Proceso Administrativo Tributario Electrónico (PAT-e); (ii) sistema de gestión de la deuda activa; y (iii) sistema de consultas y ejecuciones fiscales;</w:t>
      </w:r>
    </w:p>
    <w:p w14:paraId="08EB6991" w14:textId="77777777" w:rsidR="00CA53F6" w:rsidRPr="00011059" w:rsidRDefault="00CA53F6" w:rsidP="005B690A">
      <w:pPr>
        <w:pStyle w:val="subpar"/>
        <w:outlineLvl w:val="9"/>
        <w:rPr>
          <w:rFonts w:ascii="Arial" w:hAnsi="Arial" w:cs="Arial"/>
          <w:sz w:val="22"/>
          <w:szCs w:val="22"/>
          <w:lang w:val="es-ES_tradnl"/>
        </w:rPr>
      </w:pPr>
      <w:r w:rsidRPr="00011059">
        <w:rPr>
          <w:rFonts w:ascii="Arial" w:hAnsi="Arial" w:cs="Arial"/>
          <w:sz w:val="22"/>
          <w:szCs w:val="22"/>
          <w:lang w:val="es-ES_tradnl"/>
        </w:rPr>
        <w:t xml:space="preserve">La mejora y automatización de los procedimientos de atención a los contribuyentes, a través de: (i) </w:t>
      </w:r>
      <w:r w:rsidR="000A14BB" w:rsidRPr="00011059">
        <w:rPr>
          <w:rFonts w:ascii="Arial" w:hAnsi="Arial" w:cs="Arial"/>
          <w:sz w:val="22"/>
          <w:szCs w:val="22"/>
          <w:lang w:val="es-ES_tradnl"/>
        </w:rPr>
        <w:t xml:space="preserve">mejoramiento </w:t>
      </w:r>
      <w:r w:rsidRPr="00011059">
        <w:rPr>
          <w:rFonts w:ascii="Arial" w:hAnsi="Arial" w:cs="Arial"/>
          <w:sz w:val="22"/>
          <w:szCs w:val="22"/>
          <w:lang w:val="es-ES_tradnl"/>
        </w:rPr>
        <w:t>de los procedimientos de atención a los contribuyentes; y (ii) integración de los 5 sistemas que proveen atención a los contribuyentes</w:t>
      </w:r>
      <w:r w:rsidRPr="00011059">
        <w:rPr>
          <w:rStyle w:val="FootnoteReference"/>
          <w:rFonts w:ascii="Arial" w:hAnsi="Arial" w:cs="Arial"/>
          <w:sz w:val="22"/>
          <w:szCs w:val="22"/>
          <w:lang w:val="es-ES_tradnl"/>
        </w:rPr>
        <w:footnoteReference w:id="5"/>
      </w:r>
      <w:r w:rsidRPr="00011059">
        <w:rPr>
          <w:rFonts w:ascii="Arial" w:hAnsi="Arial" w:cs="Arial"/>
          <w:sz w:val="22"/>
          <w:szCs w:val="22"/>
          <w:lang w:val="es-ES_tradnl"/>
        </w:rPr>
        <w:t>.</w:t>
      </w:r>
    </w:p>
    <w:p w14:paraId="4A3D83B7" w14:textId="3F2139C7" w:rsidR="00CA53F6" w:rsidRPr="00011059" w:rsidRDefault="00CA53F6" w:rsidP="005B690A">
      <w:pPr>
        <w:pStyle w:val="subpar"/>
        <w:outlineLvl w:val="9"/>
        <w:rPr>
          <w:rFonts w:ascii="Arial" w:hAnsi="Arial" w:cs="Arial"/>
          <w:sz w:val="22"/>
          <w:szCs w:val="22"/>
          <w:lang w:val="es-ES_tradnl"/>
        </w:rPr>
      </w:pPr>
      <w:r w:rsidRPr="00011059">
        <w:rPr>
          <w:rFonts w:ascii="Arial" w:hAnsi="Arial" w:cs="Arial"/>
          <w:sz w:val="22"/>
          <w:szCs w:val="22"/>
          <w:lang w:val="es-ES_tradnl"/>
        </w:rPr>
        <w:t xml:space="preserve">La mejora y automación de los procedimientos de recaudación, a través de la implantación de: (i) nuevo sistema de </w:t>
      </w:r>
      <w:r w:rsidR="00875DA8" w:rsidRPr="00011059">
        <w:rPr>
          <w:rFonts w:ascii="Arial" w:hAnsi="Arial" w:cs="Arial"/>
          <w:sz w:val="22"/>
          <w:szCs w:val="22"/>
          <w:lang w:val="es-ES_tradnl"/>
        </w:rPr>
        <w:t>c</w:t>
      </w:r>
      <w:r w:rsidRPr="00011059">
        <w:rPr>
          <w:rFonts w:ascii="Arial" w:hAnsi="Arial" w:cs="Arial"/>
          <w:sz w:val="22"/>
          <w:szCs w:val="22"/>
          <w:lang w:val="es-ES_tradnl"/>
        </w:rPr>
        <w:t xml:space="preserve">ontrol de la recaudación; (ii) procedimiento automatizado de devolución del crédito del </w:t>
      </w:r>
      <w:r w:rsidR="00C60751" w:rsidRPr="00BE3378">
        <w:rPr>
          <w:rFonts w:ascii="Arial" w:eastAsiaTheme="minorHAnsi" w:hAnsi="Arial" w:cs="Arial"/>
          <w:color w:val="000000" w:themeColor="text1"/>
          <w:sz w:val="22"/>
          <w:szCs w:val="22"/>
          <w:lang w:val="es-ES_tradnl"/>
        </w:rPr>
        <w:t xml:space="preserve">Impuesto sobre </w:t>
      </w:r>
      <w:r w:rsidR="00C60751" w:rsidRPr="00BE3378">
        <w:rPr>
          <w:rFonts w:ascii="Arial" w:eastAsiaTheme="minorHAnsi" w:hAnsi="Arial" w:cs="Arial"/>
          <w:color w:val="000000" w:themeColor="text1"/>
          <w:sz w:val="22"/>
          <w:szCs w:val="22"/>
          <w:lang w:val="es-ES_tradnl"/>
        </w:rPr>
        <w:lastRenderedPageBreak/>
        <w:t>Circulación de Mercancías y Servicios</w:t>
      </w:r>
      <w:r w:rsidR="00C60751" w:rsidRPr="00011059">
        <w:rPr>
          <w:rFonts w:ascii="Arial" w:hAnsi="Arial" w:cs="Arial"/>
          <w:sz w:val="22"/>
          <w:szCs w:val="22"/>
          <w:lang w:val="es-ES_tradnl"/>
        </w:rPr>
        <w:t xml:space="preserve"> (</w:t>
      </w:r>
      <w:r w:rsidRPr="00011059">
        <w:rPr>
          <w:rFonts w:ascii="Arial" w:hAnsi="Arial" w:cs="Arial"/>
          <w:sz w:val="22"/>
          <w:szCs w:val="22"/>
          <w:lang w:val="es-ES_tradnl"/>
        </w:rPr>
        <w:t>ICMS</w:t>
      </w:r>
      <w:r w:rsidR="00C60751" w:rsidRPr="00011059">
        <w:rPr>
          <w:rFonts w:ascii="Arial" w:hAnsi="Arial" w:cs="Arial"/>
          <w:sz w:val="22"/>
          <w:szCs w:val="22"/>
          <w:lang w:val="es-ES_tradnl"/>
        </w:rPr>
        <w:t>)</w:t>
      </w:r>
      <w:r w:rsidRPr="00011059">
        <w:rPr>
          <w:rFonts w:ascii="Arial" w:hAnsi="Arial" w:cs="Arial"/>
          <w:sz w:val="22"/>
          <w:szCs w:val="22"/>
          <w:lang w:val="es-ES_tradnl"/>
        </w:rPr>
        <w:t xml:space="preserve">; (iii) nuevo sistema de gestión del Impuesto sobre la propiedad de vehículos automotores </w:t>
      </w:r>
      <w:r w:rsidR="00C60751" w:rsidRPr="00011059">
        <w:rPr>
          <w:rFonts w:ascii="Arial" w:hAnsi="Arial" w:cs="Arial"/>
          <w:sz w:val="22"/>
          <w:szCs w:val="22"/>
          <w:lang w:val="es-ES_tradnl"/>
        </w:rPr>
        <w:t>(</w:t>
      </w:r>
      <w:r w:rsidRPr="00011059">
        <w:rPr>
          <w:rFonts w:ascii="Arial" w:hAnsi="Arial" w:cs="Arial"/>
          <w:sz w:val="22"/>
          <w:szCs w:val="22"/>
          <w:lang w:val="es-ES_tradnl"/>
        </w:rPr>
        <w:t>IPVA</w:t>
      </w:r>
      <w:r w:rsidR="00C60751" w:rsidRPr="00011059">
        <w:rPr>
          <w:rFonts w:ascii="Arial" w:hAnsi="Arial" w:cs="Arial"/>
          <w:sz w:val="22"/>
          <w:szCs w:val="22"/>
          <w:lang w:val="es-ES_tradnl"/>
        </w:rPr>
        <w:t>)</w:t>
      </w:r>
      <w:r w:rsidRPr="00011059">
        <w:rPr>
          <w:rFonts w:ascii="Arial" w:hAnsi="Arial" w:cs="Arial"/>
          <w:sz w:val="22"/>
          <w:szCs w:val="22"/>
          <w:lang w:val="es-ES_tradnl"/>
        </w:rPr>
        <w:t xml:space="preserve">; (iv) Nuevo sistema de gestión del Impuesto sobre transmisión causa mortis y donación de bienes o derechos </w:t>
      </w:r>
      <w:r w:rsidR="00C60751" w:rsidRPr="00011059">
        <w:rPr>
          <w:rFonts w:ascii="Arial" w:hAnsi="Arial" w:cs="Arial"/>
          <w:sz w:val="22"/>
          <w:szCs w:val="22"/>
          <w:lang w:val="es-ES_tradnl"/>
        </w:rPr>
        <w:t>(</w:t>
      </w:r>
      <w:r w:rsidRPr="00011059">
        <w:rPr>
          <w:rFonts w:ascii="Arial" w:hAnsi="Arial" w:cs="Arial"/>
          <w:sz w:val="22"/>
          <w:szCs w:val="22"/>
          <w:lang w:val="es-ES_tradnl"/>
        </w:rPr>
        <w:t>ITCD</w:t>
      </w:r>
      <w:r w:rsidR="00C60751" w:rsidRPr="00011059">
        <w:rPr>
          <w:rFonts w:ascii="Arial" w:hAnsi="Arial" w:cs="Arial"/>
          <w:sz w:val="22"/>
          <w:szCs w:val="22"/>
          <w:lang w:val="es-ES_tradnl"/>
        </w:rPr>
        <w:t>)</w:t>
      </w:r>
      <w:r w:rsidRPr="00011059">
        <w:rPr>
          <w:rFonts w:ascii="Arial" w:hAnsi="Arial" w:cs="Arial"/>
          <w:sz w:val="22"/>
          <w:szCs w:val="22"/>
          <w:lang w:val="es-ES_tradnl"/>
        </w:rPr>
        <w:t>; y (v) automatización de los procedimientos de recaudación de Tasas.</w:t>
      </w:r>
    </w:p>
    <w:p w14:paraId="34F2EB7B" w14:textId="3F8BE13D" w:rsidR="00CA53F6" w:rsidRPr="00011059" w:rsidRDefault="00CA53F6" w:rsidP="005B690A">
      <w:pPr>
        <w:pStyle w:val="Paragraph"/>
        <w:tabs>
          <w:tab w:val="num" w:pos="720"/>
        </w:tabs>
        <w:ind w:left="720" w:hanging="720"/>
        <w:outlineLvl w:val="9"/>
        <w:rPr>
          <w:rFonts w:ascii="Arial" w:hAnsi="Arial" w:cs="Arial"/>
          <w:sz w:val="22"/>
          <w:szCs w:val="22"/>
        </w:rPr>
      </w:pPr>
      <w:r w:rsidRPr="00011059">
        <w:rPr>
          <w:rFonts w:ascii="Arial" w:hAnsi="Arial" w:cs="Arial"/>
          <w:b/>
          <w:sz w:val="22"/>
          <w:szCs w:val="22"/>
        </w:rPr>
        <w:t>Componente</w:t>
      </w:r>
      <w:r w:rsidRPr="00011059">
        <w:rPr>
          <w:rFonts w:ascii="Arial" w:hAnsi="Arial" w:cs="Arial"/>
          <w:b/>
          <w:sz w:val="22"/>
          <w:szCs w:val="22"/>
        </w:rPr>
        <w:tab/>
        <w:t>III – Administración Financiera y Gasto</w:t>
      </w:r>
      <w:r w:rsidR="00BE3378">
        <w:rPr>
          <w:rFonts w:ascii="Arial" w:hAnsi="Arial" w:cs="Arial"/>
          <w:b/>
          <w:sz w:val="22"/>
          <w:szCs w:val="22"/>
        </w:rPr>
        <w:t xml:space="preserve"> </w:t>
      </w:r>
      <w:r w:rsidRPr="00011059">
        <w:rPr>
          <w:rFonts w:ascii="Arial" w:hAnsi="Arial" w:cs="Arial"/>
          <w:b/>
          <w:sz w:val="22"/>
          <w:szCs w:val="22"/>
        </w:rPr>
        <w:t>Público. (US$7</w:t>
      </w:r>
      <w:r w:rsidR="00BE3378">
        <w:rPr>
          <w:rFonts w:ascii="Arial" w:hAnsi="Arial" w:cs="Arial"/>
          <w:b/>
          <w:sz w:val="22"/>
          <w:szCs w:val="22"/>
        </w:rPr>
        <w:t>,</w:t>
      </w:r>
      <w:r w:rsidRPr="00011059">
        <w:rPr>
          <w:rFonts w:ascii="Arial" w:hAnsi="Arial" w:cs="Arial"/>
          <w:b/>
          <w:sz w:val="22"/>
          <w:szCs w:val="22"/>
        </w:rPr>
        <w:t>703</w:t>
      </w:r>
      <w:r w:rsidR="00BE3378">
        <w:rPr>
          <w:rFonts w:ascii="Arial" w:hAnsi="Arial" w:cs="Arial"/>
          <w:b/>
          <w:sz w:val="22"/>
          <w:szCs w:val="22"/>
        </w:rPr>
        <w:t> </w:t>
      </w:r>
      <w:r w:rsidRPr="00011059">
        <w:rPr>
          <w:rFonts w:ascii="Arial" w:hAnsi="Arial" w:cs="Arial"/>
          <w:b/>
          <w:sz w:val="22"/>
          <w:szCs w:val="22"/>
        </w:rPr>
        <w:t>millones)</w:t>
      </w:r>
      <w:r w:rsidRPr="00011059">
        <w:rPr>
          <w:rFonts w:ascii="Arial" w:hAnsi="Arial" w:cs="Arial"/>
          <w:sz w:val="22"/>
          <w:szCs w:val="22"/>
        </w:rPr>
        <w:t xml:space="preserve"> </w:t>
      </w:r>
      <w:r w:rsidR="009056A9">
        <w:rPr>
          <w:rFonts w:ascii="Arial" w:hAnsi="Arial" w:cs="Arial"/>
          <w:sz w:val="22"/>
          <w:szCs w:val="22"/>
        </w:rPr>
        <w:t>Tiene por objetivo</w:t>
      </w:r>
      <w:r w:rsidRPr="00011059">
        <w:rPr>
          <w:rFonts w:ascii="Arial" w:hAnsi="Arial" w:cs="Arial"/>
          <w:sz w:val="22"/>
          <w:szCs w:val="22"/>
        </w:rPr>
        <w:t xml:space="preserve"> aumentar la eficiencia de la planificación y ejecución financiera y de la calidad de los gastos y financiará:</w:t>
      </w:r>
      <w:r w:rsidR="00D52386" w:rsidRPr="00011059">
        <w:rPr>
          <w:rFonts w:ascii="Arial" w:hAnsi="Arial" w:cs="Arial"/>
          <w:sz w:val="22"/>
          <w:szCs w:val="22"/>
        </w:rPr>
        <w:t xml:space="preserve"> </w:t>
      </w:r>
    </w:p>
    <w:p w14:paraId="6640AC04" w14:textId="77777777" w:rsidR="00CA53F6" w:rsidRPr="00011059" w:rsidRDefault="00CA53F6" w:rsidP="005B690A">
      <w:pPr>
        <w:pStyle w:val="subpar"/>
        <w:outlineLvl w:val="9"/>
        <w:rPr>
          <w:rFonts w:ascii="Arial" w:hAnsi="Arial" w:cs="Arial"/>
          <w:sz w:val="22"/>
          <w:szCs w:val="22"/>
          <w:lang w:val="es-ES_tradnl"/>
        </w:rPr>
      </w:pPr>
      <w:r w:rsidRPr="00011059">
        <w:rPr>
          <w:rFonts w:ascii="Arial" w:hAnsi="Arial" w:cs="Arial"/>
          <w:sz w:val="22"/>
          <w:szCs w:val="22"/>
          <w:lang w:val="es-ES_tradnl"/>
        </w:rPr>
        <w:t xml:space="preserve">El </w:t>
      </w:r>
      <w:r w:rsidR="00875DA8" w:rsidRPr="00011059">
        <w:rPr>
          <w:rFonts w:ascii="Arial" w:hAnsi="Arial" w:cs="Arial"/>
          <w:sz w:val="22"/>
          <w:szCs w:val="22"/>
          <w:lang w:val="es-ES_tradnl"/>
        </w:rPr>
        <w:t xml:space="preserve">mejoramiento </w:t>
      </w:r>
      <w:r w:rsidRPr="00011059">
        <w:rPr>
          <w:rFonts w:ascii="Arial" w:hAnsi="Arial" w:cs="Arial"/>
          <w:sz w:val="22"/>
          <w:szCs w:val="22"/>
          <w:lang w:val="es-ES_tradnl"/>
        </w:rPr>
        <w:t>de la planificación presupuestaria y financiera, a través de: (i) la implantación de herramientas econométricas para estimación de gastos e ingresos; y (ii) la automatización de los procedimientos de gestión del flujo de caja;</w:t>
      </w:r>
    </w:p>
    <w:p w14:paraId="5A140997" w14:textId="27EAD459" w:rsidR="00CA53F6" w:rsidRPr="00011059" w:rsidRDefault="00CA53F6" w:rsidP="005B690A">
      <w:pPr>
        <w:pStyle w:val="subpar"/>
        <w:outlineLvl w:val="9"/>
        <w:rPr>
          <w:rFonts w:ascii="Arial" w:hAnsi="Arial" w:cs="Arial"/>
          <w:sz w:val="22"/>
          <w:szCs w:val="22"/>
          <w:lang w:val="es-ES_tradnl"/>
        </w:rPr>
      </w:pPr>
      <w:r w:rsidRPr="00011059">
        <w:rPr>
          <w:rFonts w:ascii="Arial" w:hAnsi="Arial" w:cs="Arial"/>
          <w:sz w:val="22"/>
          <w:szCs w:val="22"/>
          <w:lang w:val="es-ES_tradnl"/>
        </w:rPr>
        <w:t xml:space="preserve">La modernización del sistema de información contable del estado, a través del desarrollo e implantación de las siguientes funcionalidades en el </w:t>
      </w:r>
      <w:r w:rsidR="00C60751" w:rsidRPr="00011059">
        <w:rPr>
          <w:rFonts w:ascii="Arial" w:hAnsi="Arial" w:cs="Arial"/>
          <w:sz w:val="22"/>
          <w:szCs w:val="22"/>
          <w:lang w:val="es-ES_tradnl"/>
        </w:rPr>
        <w:t xml:space="preserve">sistema </w:t>
      </w:r>
      <w:r w:rsidR="00F12BD8" w:rsidRPr="00011059">
        <w:rPr>
          <w:rFonts w:ascii="Arial" w:hAnsi="Arial" w:cs="Arial"/>
          <w:sz w:val="22"/>
          <w:szCs w:val="22"/>
          <w:lang w:val="es-ES_tradnl"/>
        </w:rPr>
        <w:t>S2GPR</w:t>
      </w:r>
      <w:r w:rsidRPr="00011059">
        <w:rPr>
          <w:rFonts w:ascii="Arial" w:hAnsi="Arial" w:cs="Arial"/>
          <w:sz w:val="22"/>
          <w:szCs w:val="22"/>
          <w:lang w:val="es-ES_tradnl"/>
        </w:rPr>
        <w:t>: (i) variaciones patrimoniales; (ii) provisiones, activos y pasivos contingentes; (iii) bienes muebles e inmuebles, incluyendo depreciación y amortización; y (iv) registro de las obligaciones por competencia;</w:t>
      </w:r>
    </w:p>
    <w:p w14:paraId="4DC0D486" w14:textId="1834F0D4" w:rsidR="00CA53F6" w:rsidRPr="00011059" w:rsidRDefault="00CA53F6" w:rsidP="005B690A">
      <w:pPr>
        <w:pStyle w:val="subpar"/>
        <w:outlineLvl w:val="9"/>
        <w:rPr>
          <w:rFonts w:ascii="Arial" w:hAnsi="Arial" w:cs="Arial"/>
          <w:sz w:val="22"/>
          <w:szCs w:val="22"/>
          <w:lang w:val="es-ES_tradnl"/>
        </w:rPr>
      </w:pPr>
      <w:r w:rsidRPr="00011059">
        <w:rPr>
          <w:rFonts w:ascii="Arial" w:hAnsi="Arial" w:cs="Arial"/>
          <w:sz w:val="22"/>
          <w:szCs w:val="22"/>
          <w:lang w:val="es-ES_tradnl"/>
        </w:rPr>
        <w:t xml:space="preserve">El </w:t>
      </w:r>
      <w:r w:rsidR="00875DA8" w:rsidRPr="00011059">
        <w:rPr>
          <w:rFonts w:ascii="Arial" w:hAnsi="Arial" w:cs="Arial"/>
          <w:sz w:val="22"/>
          <w:szCs w:val="22"/>
          <w:lang w:val="es-ES_tradnl"/>
        </w:rPr>
        <w:t xml:space="preserve">mejoramiento </w:t>
      </w:r>
      <w:r w:rsidRPr="00011059">
        <w:rPr>
          <w:rFonts w:ascii="Arial" w:hAnsi="Arial" w:cs="Arial"/>
          <w:sz w:val="22"/>
          <w:szCs w:val="22"/>
          <w:lang w:val="es-ES_tradnl"/>
        </w:rPr>
        <w:t xml:space="preserve">de la gestión de la deuda pública, a través de: (i) la mejora y automatización de sus procedimientos; (ii) </w:t>
      </w:r>
      <w:r w:rsidR="00875DA8" w:rsidRPr="00011059">
        <w:rPr>
          <w:rFonts w:ascii="Arial" w:hAnsi="Arial" w:cs="Arial"/>
          <w:sz w:val="22"/>
          <w:szCs w:val="22"/>
          <w:lang w:val="es-ES_tradnl"/>
        </w:rPr>
        <w:t xml:space="preserve">la </w:t>
      </w:r>
      <w:r w:rsidRPr="00011059">
        <w:rPr>
          <w:rFonts w:ascii="Arial" w:hAnsi="Arial" w:cs="Arial"/>
          <w:sz w:val="22"/>
          <w:szCs w:val="22"/>
          <w:lang w:val="es-ES_tradnl"/>
        </w:rPr>
        <w:t>inclu</w:t>
      </w:r>
      <w:r w:rsidR="00875DA8" w:rsidRPr="00011059">
        <w:rPr>
          <w:rFonts w:ascii="Arial" w:hAnsi="Arial" w:cs="Arial"/>
          <w:sz w:val="22"/>
          <w:szCs w:val="22"/>
          <w:lang w:val="es-ES_tradnl"/>
        </w:rPr>
        <w:t>sión</w:t>
      </w:r>
      <w:r w:rsidRPr="00011059">
        <w:rPr>
          <w:rFonts w:ascii="Arial" w:hAnsi="Arial" w:cs="Arial"/>
          <w:sz w:val="22"/>
          <w:szCs w:val="22"/>
          <w:lang w:val="es-ES_tradnl"/>
        </w:rPr>
        <w:t xml:space="preserve"> </w:t>
      </w:r>
      <w:r w:rsidR="00875DA8" w:rsidRPr="00011059">
        <w:rPr>
          <w:rFonts w:ascii="Arial" w:hAnsi="Arial" w:cs="Arial"/>
          <w:sz w:val="22"/>
          <w:szCs w:val="22"/>
          <w:lang w:val="es-ES_tradnl"/>
        </w:rPr>
        <w:t xml:space="preserve">de </w:t>
      </w:r>
      <w:r w:rsidRPr="00011059">
        <w:rPr>
          <w:rFonts w:ascii="Arial" w:hAnsi="Arial" w:cs="Arial"/>
          <w:sz w:val="22"/>
          <w:szCs w:val="22"/>
          <w:lang w:val="es-ES_tradnl"/>
        </w:rPr>
        <w:t>funcion</w:t>
      </w:r>
      <w:r w:rsidR="00875DA8" w:rsidRPr="00011059">
        <w:rPr>
          <w:rFonts w:ascii="Arial" w:hAnsi="Arial" w:cs="Arial"/>
          <w:sz w:val="22"/>
          <w:szCs w:val="22"/>
          <w:lang w:val="es-ES_tradnl"/>
        </w:rPr>
        <w:t>es</w:t>
      </w:r>
      <w:r w:rsidRPr="00011059">
        <w:rPr>
          <w:rFonts w:ascii="Arial" w:hAnsi="Arial" w:cs="Arial"/>
          <w:sz w:val="22"/>
          <w:szCs w:val="22"/>
          <w:lang w:val="es-ES_tradnl"/>
        </w:rPr>
        <w:t xml:space="preserve"> para realizar proyecciones del comportamiento de la deuda; y (iii) integración con el</w:t>
      </w:r>
      <w:r w:rsidR="00F12BD8" w:rsidRPr="00011059">
        <w:rPr>
          <w:rFonts w:ascii="Arial" w:hAnsi="Arial" w:cs="Arial"/>
          <w:sz w:val="22"/>
          <w:szCs w:val="22"/>
          <w:lang w:val="es-ES_tradnl"/>
        </w:rPr>
        <w:t xml:space="preserve"> S2GPR</w:t>
      </w:r>
      <w:r w:rsidRPr="00011059">
        <w:rPr>
          <w:rFonts w:ascii="Arial" w:hAnsi="Arial" w:cs="Arial"/>
          <w:sz w:val="22"/>
          <w:szCs w:val="22"/>
          <w:lang w:val="es-ES_tradnl"/>
        </w:rPr>
        <w:t>.</w:t>
      </w:r>
    </w:p>
    <w:p w14:paraId="79A5FD61" w14:textId="4207C5B7" w:rsidR="00CA53F6" w:rsidRPr="00011059" w:rsidRDefault="00CA53F6" w:rsidP="005B690A">
      <w:pPr>
        <w:pStyle w:val="subpar"/>
        <w:outlineLvl w:val="9"/>
        <w:rPr>
          <w:rFonts w:ascii="Arial" w:hAnsi="Arial" w:cs="Arial"/>
          <w:sz w:val="22"/>
          <w:szCs w:val="22"/>
          <w:lang w:val="es-ES_tradnl"/>
        </w:rPr>
      </w:pPr>
      <w:r w:rsidRPr="00011059">
        <w:rPr>
          <w:rFonts w:ascii="Arial" w:hAnsi="Arial" w:cs="Arial"/>
          <w:sz w:val="22"/>
          <w:szCs w:val="22"/>
          <w:lang w:val="es-ES_tradnl"/>
        </w:rPr>
        <w:t>La implantación de nuevos procedimientos automatizados para la estimación y gestión de los costos de los servicios públicos prestados por el estado, apoyado por un sistema informatizado.</w:t>
      </w:r>
    </w:p>
    <w:p w14:paraId="6FF6773C" w14:textId="00842F2B" w:rsidR="00D52386" w:rsidRPr="00011059" w:rsidRDefault="00D52386" w:rsidP="005B690A">
      <w:pPr>
        <w:pStyle w:val="Paragraph"/>
        <w:tabs>
          <w:tab w:val="num" w:pos="720"/>
        </w:tabs>
        <w:ind w:left="720" w:hanging="720"/>
        <w:outlineLvl w:val="9"/>
        <w:rPr>
          <w:rFonts w:ascii="Arial" w:hAnsi="Arial" w:cs="Arial"/>
          <w:sz w:val="22"/>
          <w:szCs w:val="22"/>
        </w:rPr>
      </w:pPr>
      <w:r w:rsidRPr="00011059">
        <w:rPr>
          <w:rFonts w:ascii="Arial" w:hAnsi="Arial" w:cs="Arial"/>
          <w:sz w:val="22"/>
          <w:szCs w:val="22"/>
        </w:rPr>
        <w:t xml:space="preserve">El Prestatario es el Gobierno del Estado de Ceará, a través de </w:t>
      </w:r>
      <w:r w:rsidR="002754D7" w:rsidRPr="00011059">
        <w:rPr>
          <w:rFonts w:ascii="Arial" w:hAnsi="Arial" w:cs="Arial"/>
          <w:sz w:val="22"/>
          <w:szCs w:val="22"/>
        </w:rPr>
        <w:t xml:space="preserve">la </w:t>
      </w:r>
      <w:r w:rsidRPr="00011059">
        <w:rPr>
          <w:rFonts w:ascii="Arial" w:hAnsi="Arial" w:cs="Arial"/>
          <w:sz w:val="22"/>
          <w:szCs w:val="22"/>
        </w:rPr>
        <w:t xml:space="preserve">SEFAZ y el Garante es la República Federativa de Brasil. </w:t>
      </w:r>
      <w:bookmarkStart w:id="3" w:name="_Ref478065304"/>
      <w:r w:rsidRPr="00011059">
        <w:rPr>
          <w:rFonts w:ascii="Arial" w:hAnsi="Arial" w:cs="Arial"/>
          <w:sz w:val="22"/>
          <w:szCs w:val="22"/>
        </w:rPr>
        <w:t>Para la ejecución del proyecto, se establecerá una Unidad de Coordinación de Proyectos (UCP), que contarán con un coordinador, un especialista de adquisiciones, uno financiero y uno de monitoreo. La UCP coordinará las actividades vinculadas al seguimiento, evaluación y auditoria con el fin de monitorear la correcta ejecución del proyecto y el logro de los objetivos de la operación.</w:t>
      </w:r>
    </w:p>
    <w:bookmarkEnd w:id="3"/>
    <w:p w14:paraId="5D492285" w14:textId="6F83539E" w:rsidR="00AA14CF" w:rsidRPr="00011059" w:rsidRDefault="00D52386" w:rsidP="005B690A">
      <w:pPr>
        <w:pStyle w:val="Paragraph"/>
        <w:tabs>
          <w:tab w:val="num" w:pos="720"/>
        </w:tabs>
        <w:ind w:left="720" w:hanging="720"/>
        <w:outlineLvl w:val="9"/>
        <w:rPr>
          <w:rFonts w:ascii="Arial" w:hAnsi="Arial" w:cs="Arial"/>
          <w:sz w:val="22"/>
          <w:szCs w:val="22"/>
          <w:lang w:eastAsia="en-US"/>
        </w:rPr>
      </w:pPr>
      <w:r w:rsidRPr="00011059">
        <w:rPr>
          <w:rFonts w:ascii="Arial" w:hAnsi="Arial" w:cs="Arial"/>
          <w:sz w:val="22"/>
          <w:szCs w:val="22"/>
        </w:rPr>
        <w:t>Las principales funciones de la UCP serán: (i) planificar la ejecución de las actividades; (ii) preparar, implementar y actualizar las herramientas del ciclo de proyecto: Plan de Ejecución de Proyectos (PEP), Plan Operativo Anual (POA), Plan de Adquisiciones (PA), el Informe de Mon</w:t>
      </w:r>
      <w:r w:rsidR="00BE3378">
        <w:rPr>
          <w:rFonts w:ascii="Arial" w:hAnsi="Arial" w:cs="Arial"/>
          <w:sz w:val="22"/>
          <w:szCs w:val="22"/>
        </w:rPr>
        <w:t>itoreo de Progreso (PMR); (iii) </w:t>
      </w:r>
      <w:r w:rsidRPr="00011059">
        <w:rPr>
          <w:rFonts w:ascii="Arial" w:hAnsi="Arial" w:cs="Arial"/>
          <w:sz w:val="22"/>
          <w:szCs w:val="22"/>
        </w:rPr>
        <w:t xml:space="preserve">supervisar la ejecución y presentar los informes de avance; (iv) </w:t>
      </w:r>
      <w:r w:rsidR="00304C09">
        <w:rPr>
          <w:rFonts w:ascii="Arial" w:hAnsi="Arial" w:cs="Arial"/>
          <w:sz w:val="22"/>
          <w:szCs w:val="22"/>
        </w:rPr>
        <w:t>coordinar</w:t>
      </w:r>
      <w:r w:rsidRPr="00011059">
        <w:rPr>
          <w:rFonts w:ascii="Arial" w:hAnsi="Arial" w:cs="Arial"/>
          <w:sz w:val="22"/>
          <w:szCs w:val="22"/>
        </w:rPr>
        <w:t xml:space="preserve"> los procesos de preparación de Términos de Referencia, licitación y adquisición de bienes, y de selección y contratación de servicios; (v) presentar las justificaciones y solicitudes de desembolso al Banco; (vi) preparar los estados financieros; y (vii) presentar la evaluación del proyecto. Se preparará un </w:t>
      </w:r>
      <w:r w:rsidR="002754D7" w:rsidRPr="00BE3378">
        <w:rPr>
          <w:rFonts w:ascii="Arial" w:eastAsiaTheme="minorHAnsi" w:hAnsi="Arial" w:cs="Arial"/>
          <w:color w:val="000000" w:themeColor="text1"/>
          <w:sz w:val="22"/>
          <w:szCs w:val="22"/>
        </w:rPr>
        <w:t>Reglamento Operativo del Programa</w:t>
      </w:r>
      <w:r w:rsidR="002754D7" w:rsidRPr="00011059">
        <w:rPr>
          <w:rFonts w:ascii="Arial" w:hAnsi="Arial" w:cs="Arial"/>
          <w:sz w:val="22"/>
          <w:szCs w:val="22"/>
        </w:rPr>
        <w:t xml:space="preserve"> (</w:t>
      </w:r>
      <w:r w:rsidRPr="00011059">
        <w:rPr>
          <w:rFonts w:ascii="Arial" w:hAnsi="Arial" w:cs="Arial"/>
          <w:sz w:val="22"/>
          <w:szCs w:val="22"/>
        </w:rPr>
        <w:t>ROP</w:t>
      </w:r>
      <w:r w:rsidR="002754D7" w:rsidRPr="00011059">
        <w:rPr>
          <w:rFonts w:ascii="Arial" w:hAnsi="Arial" w:cs="Arial"/>
          <w:sz w:val="22"/>
          <w:szCs w:val="22"/>
        </w:rPr>
        <w:t>)</w:t>
      </w:r>
      <w:r w:rsidRPr="00011059">
        <w:rPr>
          <w:rFonts w:ascii="Arial" w:hAnsi="Arial" w:cs="Arial"/>
          <w:sz w:val="22"/>
          <w:szCs w:val="22"/>
        </w:rPr>
        <w:t xml:space="preserve"> que describirá: (i) las funciones, procedimientos y normas para la ejecución del proyecto; y (ii) las relaciones operativas y contractuales entre las partes involucradas en el proyecto.</w:t>
      </w:r>
    </w:p>
    <w:p w14:paraId="59BE2D8B" w14:textId="77777777" w:rsidR="00223DAB" w:rsidRPr="00011059" w:rsidRDefault="00223DAB" w:rsidP="005B690A">
      <w:pPr>
        <w:pStyle w:val="Paragraph"/>
        <w:tabs>
          <w:tab w:val="num" w:pos="720"/>
        </w:tabs>
        <w:ind w:left="720" w:hanging="720"/>
        <w:outlineLvl w:val="9"/>
        <w:rPr>
          <w:rFonts w:ascii="Arial" w:hAnsi="Arial" w:cs="Arial"/>
          <w:sz w:val="22"/>
          <w:szCs w:val="22"/>
        </w:rPr>
      </w:pPr>
      <w:r w:rsidRPr="00011059">
        <w:rPr>
          <w:rFonts w:ascii="Arial" w:hAnsi="Arial" w:cs="Arial"/>
          <w:sz w:val="22"/>
          <w:szCs w:val="22"/>
        </w:rPr>
        <w:lastRenderedPageBreak/>
        <w:t>El Prestatario</w:t>
      </w:r>
      <w:r w:rsidR="00D52386" w:rsidRPr="00011059">
        <w:rPr>
          <w:rFonts w:ascii="Arial" w:eastAsia="Arial" w:hAnsi="Arial" w:cs="Arial"/>
          <w:sz w:val="22"/>
          <w:szCs w:val="22"/>
        </w:rPr>
        <w:t xml:space="preserve"> </w:t>
      </w:r>
      <w:r w:rsidRPr="00011059">
        <w:rPr>
          <w:rFonts w:ascii="Arial" w:hAnsi="Arial" w:cs="Arial"/>
          <w:sz w:val="22"/>
          <w:szCs w:val="22"/>
        </w:rPr>
        <w:t>presentará</w:t>
      </w:r>
      <w:r w:rsidR="00D52386" w:rsidRPr="00011059">
        <w:rPr>
          <w:rFonts w:ascii="Arial" w:hAnsi="Arial" w:cs="Arial"/>
          <w:sz w:val="22"/>
          <w:szCs w:val="22"/>
        </w:rPr>
        <w:t xml:space="preserve"> al Banco</w:t>
      </w:r>
      <w:r w:rsidRPr="00011059">
        <w:rPr>
          <w:rFonts w:ascii="Arial" w:hAnsi="Arial" w:cs="Arial"/>
          <w:sz w:val="22"/>
          <w:szCs w:val="22"/>
        </w:rPr>
        <w:t xml:space="preserve">: (i) los </w:t>
      </w:r>
      <w:r w:rsidR="00FB58CC" w:rsidRPr="00011059">
        <w:rPr>
          <w:rFonts w:ascii="Arial" w:hAnsi="Arial" w:cs="Arial"/>
          <w:sz w:val="22"/>
          <w:szCs w:val="22"/>
        </w:rPr>
        <w:t xml:space="preserve">informes financieros anuales auditados del </w:t>
      </w:r>
      <w:r w:rsidR="00043176" w:rsidRPr="00011059">
        <w:rPr>
          <w:rFonts w:ascii="Arial" w:hAnsi="Arial" w:cs="Arial"/>
          <w:sz w:val="22"/>
          <w:szCs w:val="22"/>
        </w:rPr>
        <w:t>programa</w:t>
      </w:r>
      <w:r w:rsidR="00FB58CC" w:rsidRPr="00011059">
        <w:rPr>
          <w:rFonts w:ascii="Arial" w:hAnsi="Arial" w:cs="Arial"/>
          <w:sz w:val="22"/>
          <w:szCs w:val="22"/>
        </w:rPr>
        <w:t xml:space="preserve"> dentro del plazo de 120 días siguientes al cierre de cada </w:t>
      </w:r>
      <w:r w:rsidRPr="00011059">
        <w:rPr>
          <w:rFonts w:ascii="Arial" w:hAnsi="Arial" w:cs="Arial"/>
          <w:sz w:val="22"/>
          <w:szCs w:val="22"/>
        </w:rPr>
        <w:t xml:space="preserve">ejercicio económico del </w:t>
      </w:r>
      <w:r w:rsidR="00FB58CC" w:rsidRPr="00011059">
        <w:rPr>
          <w:rFonts w:ascii="Arial" w:hAnsi="Arial" w:cs="Arial"/>
          <w:sz w:val="22"/>
          <w:szCs w:val="22"/>
        </w:rPr>
        <w:t>organismo ejecuto</w:t>
      </w:r>
      <w:r w:rsidRPr="00011059">
        <w:rPr>
          <w:rFonts w:ascii="Arial" w:hAnsi="Arial" w:cs="Arial"/>
          <w:sz w:val="22"/>
          <w:szCs w:val="22"/>
        </w:rPr>
        <w:t>r y durante el plazo original del desembolso (</w:t>
      </w:r>
      <w:r w:rsidR="00807015" w:rsidRPr="00011059">
        <w:rPr>
          <w:rFonts w:ascii="Arial" w:hAnsi="Arial" w:cs="Arial"/>
          <w:sz w:val="22"/>
          <w:szCs w:val="22"/>
        </w:rPr>
        <w:t>60</w:t>
      </w:r>
      <w:r w:rsidRPr="00011059">
        <w:rPr>
          <w:rFonts w:ascii="Arial" w:hAnsi="Arial" w:cs="Arial"/>
          <w:sz w:val="22"/>
          <w:szCs w:val="22"/>
        </w:rPr>
        <w:t xml:space="preserve"> meses) o cualquier extensión acordada, y debidamente dictaminados por una firma de auditores independientes elegible al Banco. El último de estos informes será presentado dentro del plazo de 120 días siguientes a la fecha estipulada para el último desembolso del </w:t>
      </w:r>
      <w:r w:rsidR="00043176" w:rsidRPr="00011059">
        <w:rPr>
          <w:rFonts w:ascii="Arial" w:hAnsi="Arial" w:cs="Arial"/>
          <w:sz w:val="22"/>
          <w:szCs w:val="22"/>
        </w:rPr>
        <w:t>programa</w:t>
      </w:r>
      <w:r w:rsidRPr="00011059">
        <w:rPr>
          <w:rFonts w:ascii="Arial" w:hAnsi="Arial" w:cs="Arial"/>
          <w:sz w:val="22"/>
          <w:szCs w:val="22"/>
        </w:rPr>
        <w:t xml:space="preserve">; y (ii) los Informes </w:t>
      </w:r>
      <w:r w:rsidR="00FB58CC" w:rsidRPr="00011059">
        <w:rPr>
          <w:rFonts w:ascii="Arial" w:hAnsi="Arial" w:cs="Arial"/>
          <w:sz w:val="22"/>
          <w:szCs w:val="22"/>
        </w:rPr>
        <w:t>financieros int</w:t>
      </w:r>
      <w:r w:rsidRPr="00011059">
        <w:rPr>
          <w:rFonts w:ascii="Arial" w:hAnsi="Arial" w:cs="Arial"/>
          <w:sz w:val="22"/>
          <w:szCs w:val="22"/>
        </w:rPr>
        <w:t xml:space="preserve">ermedios </w:t>
      </w:r>
      <w:r w:rsidR="006925D9" w:rsidRPr="00011059">
        <w:rPr>
          <w:rFonts w:ascii="Arial" w:eastAsia="Arial" w:hAnsi="Arial" w:cs="Arial"/>
          <w:sz w:val="22"/>
          <w:szCs w:val="22"/>
        </w:rPr>
        <w:t>correspondiente al primer semestre de cada período, dentro de los 60 días luego del cierre del semestre</w:t>
      </w:r>
      <w:r w:rsidRPr="00011059">
        <w:rPr>
          <w:rFonts w:ascii="Arial" w:hAnsi="Arial" w:cs="Arial"/>
          <w:sz w:val="22"/>
          <w:szCs w:val="22"/>
        </w:rPr>
        <w:t>. Los </w:t>
      </w:r>
      <w:r w:rsidR="00FB58CC" w:rsidRPr="00011059">
        <w:rPr>
          <w:rFonts w:ascii="Arial" w:hAnsi="Arial" w:cs="Arial"/>
          <w:sz w:val="22"/>
          <w:szCs w:val="22"/>
        </w:rPr>
        <w:t xml:space="preserve">informes intermedios </w:t>
      </w:r>
      <w:r w:rsidRPr="00011059">
        <w:rPr>
          <w:rFonts w:ascii="Arial" w:hAnsi="Arial" w:cs="Arial"/>
          <w:sz w:val="22"/>
          <w:szCs w:val="22"/>
        </w:rPr>
        <w:t>forman parte del contrato anual de auditoría externa, por lo tanto</w:t>
      </w:r>
      <w:r w:rsidR="003F2CF8" w:rsidRPr="00011059">
        <w:rPr>
          <w:rFonts w:ascii="Arial" w:hAnsi="Arial" w:cs="Arial"/>
          <w:sz w:val="22"/>
          <w:szCs w:val="22"/>
        </w:rPr>
        <w:t>,</w:t>
      </w:r>
      <w:r w:rsidRPr="00011059">
        <w:rPr>
          <w:rFonts w:ascii="Arial" w:hAnsi="Arial" w:cs="Arial"/>
          <w:sz w:val="22"/>
          <w:szCs w:val="22"/>
        </w:rPr>
        <w:t xml:space="preserve"> no requieren de financiamiento adicional.</w:t>
      </w:r>
    </w:p>
    <w:p w14:paraId="6FE6168B" w14:textId="77777777" w:rsidR="0031683B" w:rsidRPr="00011059" w:rsidRDefault="0031683B" w:rsidP="005B690A">
      <w:pPr>
        <w:pStyle w:val="Paragraph"/>
        <w:tabs>
          <w:tab w:val="num" w:pos="720"/>
        </w:tabs>
        <w:ind w:left="720" w:hanging="720"/>
        <w:outlineLvl w:val="9"/>
        <w:rPr>
          <w:rFonts w:ascii="Arial" w:eastAsia="Arial" w:hAnsi="Arial" w:cs="Arial"/>
          <w:sz w:val="22"/>
          <w:szCs w:val="22"/>
        </w:rPr>
      </w:pPr>
      <w:r w:rsidRPr="00011059">
        <w:rPr>
          <w:rFonts w:ascii="Arial" w:eastAsia="Arial" w:hAnsi="Arial" w:cs="Arial"/>
          <w:sz w:val="22"/>
          <w:szCs w:val="22"/>
        </w:rPr>
        <w:t>Adicionalmente, la</w:t>
      </w:r>
      <w:r w:rsidR="00F92224" w:rsidRPr="00011059">
        <w:rPr>
          <w:rFonts w:ascii="Arial" w:eastAsia="Arial" w:hAnsi="Arial" w:cs="Arial"/>
          <w:sz w:val="22"/>
          <w:szCs w:val="22"/>
        </w:rPr>
        <w:t xml:space="preserve"> unidad </w:t>
      </w:r>
      <w:r w:rsidR="00D52386" w:rsidRPr="00011059">
        <w:rPr>
          <w:rFonts w:ascii="Arial" w:eastAsia="Arial" w:hAnsi="Arial" w:cs="Arial"/>
          <w:sz w:val="22"/>
          <w:szCs w:val="22"/>
        </w:rPr>
        <w:t xml:space="preserve">coordinadora </w:t>
      </w:r>
      <w:r w:rsidRPr="00011059">
        <w:rPr>
          <w:rFonts w:ascii="Arial" w:eastAsia="Arial" w:hAnsi="Arial" w:cs="Arial"/>
          <w:sz w:val="22"/>
          <w:szCs w:val="22"/>
        </w:rPr>
        <w:t>revisará y enviará al Banco un informe de evaluación de medio término a los 90 días contados a partir de la fecha en que se haya desembolsado el 50% de los recursos del préstamo o cuando hayan transcurrido 40 meses de ejecución (lo que ocurra primero).</w:t>
      </w:r>
    </w:p>
    <w:p w14:paraId="68FBC5A9" w14:textId="5527A979" w:rsidR="005C2203" w:rsidRPr="00011059" w:rsidRDefault="00223DAB" w:rsidP="005B690A">
      <w:pPr>
        <w:pStyle w:val="Paragraph"/>
        <w:tabs>
          <w:tab w:val="num" w:pos="720"/>
        </w:tabs>
        <w:ind w:left="720" w:hanging="720"/>
        <w:outlineLvl w:val="9"/>
        <w:rPr>
          <w:rFonts w:ascii="Arial" w:eastAsia="Arial" w:hAnsi="Arial" w:cs="Arial"/>
          <w:sz w:val="22"/>
          <w:szCs w:val="22"/>
        </w:rPr>
      </w:pPr>
      <w:r w:rsidRPr="00011059">
        <w:rPr>
          <w:rFonts w:ascii="Arial" w:eastAsia="Arial" w:hAnsi="Arial" w:cs="Arial"/>
          <w:sz w:val="22"/>
          <w:szCs w:val="22"/>
        </w:rPr>
        <w:t xml:space="preserve">Al cierre del </w:t>
      </w:r>
      <w:r w:rsidR="00043176" w:rsidRPr="00011059">
        <w:rPr>
          <w:rFonts w:ascii="Arial" w:eastAsia="Arial" w:hAnsi="Arial" w:cs="Arial"/>
          <w:sz w:val="22"/>
          <w:szCs w:val="22"/>
        </w:rPr>
        <w:t>programa</w:t>
      </w:r>
      <w:r w:rsidRPr="00011059">
        <w:rPr>
          <w:rFonts w:ascii="Arial" w:eastAsia="Arial" w:hAnsi="Arial" w:cs="Arial"/>
          <w:sz w:val="22"/>
          <w:szCs w:val="22"/>
        </w:rPr>
        <w:t xml:space="preserve">, </w:t>
      </w:r>
      <w:r w:rsidR="00D52386" w:rsidRPr="00011059">
        <w:rPr>
          <w:rFonts w:ascii="Arial" w:eastAsia="Arial" w:hAnsi="Arial" w:cs="Arial"/>
          <w:sz w:val="22"/>
          <w:szCs w:val="22"/>
        </w:rPr>
        <w:t xml:space="preserve">la </w:t>
      </w:r>
      <w:r w:rsidR="00222CE7" w:rsidRPr="00011059">
        <w:rPr>
          <w:rFonts w:ascii="Arial" w:eastAsia="Arial" w:hAnsi="Arial" w:cs="Arial"/>
          <w:sz w:val="22"/>
          <w:szCs w:val="22"/>
        </w:rPr>
        <w:t>UCP</w:t>
      </w:r>
      <w:r w:rsidR="00F92224" w:rsidRPr="00011059">
        <w:rPr>
          <w:rFonts w:ascii="Arial" w:eastAsia="Arial" w:hAnsi="Arial" w:cs="Arial"/>
          <w:sz w:val="22"/>
          <w:szCs w:val="22"/>
        </w:rPr>
        <w:t xml:space="preserve"> </w:t>
      </w:r>
      <w:r w:rsidRPr="00011059">
        <w:rPr>
          <w:rFonts w:ascii="Arial" w:eastAsia="Arial" w:hAnsi="Arial" w:cs="Arial"/>
          <w:sz w:val="22"/>
          <w:szCs w:val="22"/>
        </w:rPr>
        <w:t xml:space="preserve">preparará y remitirá al Banco un informe de evaluación final que servirá de insumo para el Informe de Terminación del </w:t>
      </w:r>
      <w:r w:rsidR="00043176" w:rsidRPr="00011059">
        <w:rPr>
          <w:rFonts w:ascii="Arial" w:eastAsia="Arial" w:hAnsi="Arial" w:cs="Arial"/>
          <w:sz w:val="22"/>
          <w:szCs w:val="22"/>
        </w:rPr>
        <w:t>Programa</w:t>
      </w:r>
      <w:r w:rsidRPr="00011059">
        <w:rPr>
          <w:rFonts w:ascii="Arial" w:eastAsia="Arial" w:hAnsi="Arial" w:cs="Arial"/>
          <w:sz w:val="22"/>
          <w:szCs w:val="22"/>
        </w:rPr>
        <w:t xml:space="preserve"> (Project Completion Report—PCR), a los 90 días contados a partir de la fecha en que se haya desembolsado el </w:t>
      </w:r>
      <w:r w:rsidR="009056A9" w:rsidRPr="00011059">
        <w:rPr>
          <w:rFonts w:ascii="Arial" w:eastAsia="Arial" w:hAnsi="Arial" w:cs="Arial"/>
          <w:sz w:val="22"/>
          <w:szCs w:val="22"/>
        </w:rPr>
        <w:t>9</w:t>
      </w:r>
      <w:r w:rsidR="009056A9">
        <w:rPr>
          <w:rFonts w:ascii="Arial" w:eastAsia="Arial" w:hAnsi="Arial" w:cs="Arial"/>
          <w:sz w:val="22"/>
          <w:szCs w:val="22"/>
        </w:rPr>
        <w:t>0</w:t>
      </w:r>
      <w:r w:rsidRPr="00011059">
        <w:rPr>
          <w:rFonts w:ascii="Arial" w:eastAsia="Arial" w:hAnsi="Arial" w:cs="Arial"/>
          <w:sz w:val="22"/>
          <w:szCs w:val="22"/>
        </w:rPr>
        <w:t>% de los recursos del préstamo.</w:t>
      </w:r>
    </w:p>
    <w:p w14:paraId="1DDAC547" w14:textId="77777777" w:rsidR="00A43F4E" w:rsidRPr="00BE3378" w:rsidRDefault="003B4C37" w:rsidP="00D64BFE">
      <w:pPr>
        <w:pStyle w:val="Heading1"/>
        <w:rPr>
          <w:rFonts w:ascii="Arial" w:hAnsi="Arial" w:cs="Arial"/>
          <w:sz w:val="22"/>
          <w:szCs w:val="22"/>
          <w:lang w:val="es-ES_tradnl"/>
        </w:rPr>
      </w:pPr>
      <w:bookmarkStart w:id="4" w:name="_Toc495958089"/>
      <w:r w:rsidRPr="00BE3378">
        <w:rPr>
          <w:rFonts w:ascii="Arial" w:hAnsi="Arial" w:cs="Arial"/>
          <w:sz w:val="22"/>
          <w:szCs w:val="22"/>
          <w:lang w:val="es-ES_tradnl"/>
        </w:rPr>
        <w:t>MONITOREO</w:t>
      </w:r>
      <w:bookmarkEnd w:id="4"/>
    </w:p>
    <w:p w14:paraId="6CCF094F" w14:textId="7350A415" w:rsidR="00917859" w:rsidRPr="00011059" w:rsidRDefault="00917859" w:rsidP="00D64BFE">
      <w:pPr>
        <w:pStyle w:val="Paragraph"/>
        <w:tabs>
          <w:tab w:val="num" w:pos="720"/>
        </w:tabs>
        <w:ind w:left="720" w:hanging="720"/>
        <w:outlineLvl w:val="9"/>
        <w:rPr>
          <w:rFonts w:ascii="Arial" w:eastAsia="Arial" w:hAnsi="Arial" w:cs="Arial"/>
          <w:sz w:val="22"/>
          <w:szCs w:val="22"/>
        </w:rPr>
      </w:pPr>
      <w:r w:rsidRPr="00011059">
        <w:rPr>
          <w:rFonts w:ascii="Arial" w:eastAsia="Arial" w:hAnsi="Arial" w:cs="Arial"/>
          <w:sz w:val="22"/>
          <w:szCs w:val="22"/>
        </w:rPr>
        <w:t>El objetivo del monitoreo del programa es detectar los factores que facilitan o impiden el alcance de los resultados esperados, de conformidad con la proyección de actividades y las metas y los respectivos indicadores de</w:t>
      </w:r>
      <w:r w:rsidR="0072427B" w:rsidRPr="00011059">
        <w:rPr>
          <w:rFonts w:ascii="Arial" w:eastAsia="Arial" w:hAnsi="Arial" w:cs="Arial"/>
          <w:sz w:val="22"/>
          <w:szCs w:val="22"/>
        </w:rPr>
        <w:t xml:space="preserve"> </w:t>
      </w:r>
      <w:r w:rsidRPr="00011059">
        <w:rPr>
          <w:rFonts w:ascii="Arial" w:eastAsia="Arial" w:hAnsi="Arial" w:cs="Arial"/>
          <w:sz w:val="22"/>
          <w:szCs w:val="22"/>
        </w:rPr>
        <w:t>l</w:t>
      </w:r>
      <w:r w:rsidR="0072427B" w:rsidRPr="00011059">
        <w:rPr>
          <w:rFonts w:ascii="Arial" w:eastAsia="Arial" w:hAnsi="Arial" w:cs="Arial"/>
          <w:sz w:val="22"/>
          <w:szCs w:val="22"/>
        </w:rPr>
        <w:t>a</w:t>
      </w:r>
      <w:r w:rsidRPr="00011059">
        <w:rPr>
          <w:rFonts w:ascii="Arial" w:eastAsia="Arial" w:hAnsi="Arial" w:cs="Arial"/>
          <w:sz w:val="22"/>
          <w:szCs w:val="22"/>
        </w:rPr>
        <w:t xml:space="preserve"> Matriz de Resultados</w:t>
      </w:r>
      <w:r w:rsidR="0072427B" w:rsidRPr="00011059">
        <w:rPr>
          <w:rFonts w:ascii="Arial" w:eastAsia="Arial" w:hAnsi="Arial" w:cs="Arial"/>
          <w:sz w:val="22"/>
          <w:szCs w:val="22"/>
        </w:rPr>
        <w:t xml:space="preserve"> (MR)</w:t>
      </w:r>
      <w:r w:rsidRPr="00011059">
        <w:rPr>
          <w:rFonts w:ascii="Arial" w:eastAsia="Arial" w:hAnsi="Arial" w:cs="Arial"/>
          <w:sz w:val="22"/>
          <w:szCs w:val="22"/>
        </w:rPr>
        <w:t xml:space="preserve">. El monitoreo del programa estará basado en la MR, en la proyección de actividades, en el detalle de la ejecución física y financiera de los productos que constan en los informes semestrales de progreso, los procedimientos de la metodología de apoyo a la preparación y supervisión de programas, y en las descripciones de adquisiciones y contrataciones que constan en el PA. El prestatario presentará informes semestrales de progreso. El Banco y el prestatario acordaron en usar la MR y las actividades definidas en el PMR para monitorear la ejecución del programa. </w:t>
      </w:r>
    </w:p>
    <w:p w14:paraId="5DA517B4" w14:textId="7992E74F" w:rsidR="00396F32" w:rsidRPr="00011059" w:rsidRDefault="00917859" w:rsidP="00D64BFE">
      <w:pPr>
        <w:pStyle w:val="Paragraph"/>
        <w:tabs>
          <w:tab w:val="num" w:pos="720"/>
        </w:tabs>
        <w:ind w:left="720" w:hanging="720"/>
        <w:outlineLvl w:val="9"/>
        <w:rPr>
          <w:rFonts w:ascii="Arial" w:hAnsi="Arial" w:cs="Arial"/>
          <w:sz w:val="22"/>
          <w:szCs w:val="22"/>
        </w:rPr>
      </w:pPr>
      <w:r w:rsidRPr="00011059">
        <w:rPr>
          <w:rFonts w:ascii="Arial" w:hAnsi="Arial" w:cs="Arial"/>
          <w:sz w:val="22"/>
          <w:szCs w:val="22"/>
        </w:rPr>
        <w:t>La UCP</w:t>
      </w:r>
      <w:r w:rsidR="00396F32" w:rsidRPr="00011059">
        <w:rPr>
          <w:rFonts w:ascii="Arial" w:hAnsi="Arial" w:cs="Arial"/>
          <w:sz w:val="22"/>
          <w:szCs w:val="22"/>
        </w:rPr>
        <w:t xml:space="preserve"> </w:t>
      </w:r>
      <w:r w:rsidR="0031683B" w:rsidRPr="00011059">
        <w:rPr>
          <w:rFonts w:ascii="Arial" w:hAnsi="Arial" w:cs="Arial"/>
          <w:sz w:val="22"/>
          <w:szCs w:val="22"/>
        </w:rPr>
        <w:t>presentará al</w:t>
      </w:r>
      <w:r w:rsidR="00396F32" w:rsidRPr="00011059">
        <w:rPr>
          <w:rFonts w:ascii="Arial" w:hAnsi="Arial" w:cs="Arial"/>
          <w:sz w:val="22"/>
          <w:szCs w:val="22"/>
        </w:rPr>
        <w:t xml:space="preserve"> Banco un informe de evalua</w:t>
      </w:r>
      <w:r w:rsidR="00BE3378">
        <w:rPr>
          <w:rFonts w:ascii="Arial" w:hAnsi="Arial" w:cs="Arial"/>
          <w:sz w:val="22"/>
          <w:szCs w:val="22"/>
        </w:rPr>
        <w:t>ción de medio término, a los 90 </w:t>
      </w:r>
      <w:bookmarkStart w:id="5" w:name="_GoBack"/>
      <w:bookmarkEnd w:id="5"/>
      <w:r w:rsidR="00396F32" w:rsidRPr="00011059">
        <w:rPr>
          <w:rFonts w:ascii="Arial" w:hAnsi="Arial" w:cs="Arial"/>
          <w:sz w:val="22"/>
          <w:szCs w:val="22"/>
        </w:rPr>
        <w:t xml:space="preserve">días contados a partir de la fecha en que se haya desembolsado el 50% de los recursos del préstamo o cuando hayan transcurrido 40 meses de ejecución (lo que ocurra primero). Este informe deberá contemplar los avances en la implementación de los productos, </w:t>
      </w:r>
      <w:r w:rsidR="00DB399A" w:rsidRPr="00011059">
        <w:rPr>
          <w:rFonts w:ascii="Arial" w:hAnsi="Arial" w:cs="Arial"/>
          <w:sz w:val="22"/>
          <w:szCs w:val="22"/>
        </w:rPr>
        <w:t xml:space="preserve">resultados, </w:t>
      </w:r>
      <w:r w:rsidR="00396F32" w:rsidRPr="00011059">
        <w:rPr>
          <w:rFonts w:ascii="Arial" w:hAnsi="Arial" w:cs="Arial"/>
          <w:sz w:val="22"/>
          <w:szCs w:val="22"/>
        </w:rPr>
        <w:t>la revisión de los riesgos y la identificación</w:t>
      </w:r>
      <w:r w:rsidR="00035B6D" w:rsidRPr="00011059">
        <w:rPr>
          <w:rFonts w:ascii="Arial" w:hAnsi="Arial" w:cs="Arial"/>
          <w:sz w:val="22"/>
          <w:szCs w:val="22"/>
        </w:rPr>
        <w:t xml:space="preserve"> de lecciones aprendidas</w:t>
      </w:r>
      <w:r w:rsidR="00DB399A" w:rsidRPr="00011059">
        <w:rPr>
          <w:rFonts w:ascii="Arial" w:hAnsi="Arial" w:cs="Arial"/>
          <w:sz w:val="22"/>
          <w:szCs w:val="22"/>
        </w:rPr>
        <w:t xml:space="preserve"> a ser incorporadas </w:t>
      </w:r>
      <w:r w:rsidR="00A6575A" w:rsidRPr="00011059">
        <w:rPr>
          <w:rFonts w:ascii="Arial" w:hAnsi="Arial" w:cs="Arial"/>
          <w:sz w:val="22"/>
          <w:szCs w:val="22"/>
        </w:rPr>
        <w:t>par</w:t>
      </w:r>
      <w:r w:rsidR="00D2497F" w:rsidRPr="00011059">
        <w:rPr>
          <w:rFonts w:ascii="Arial" w:hAnsi="Arial" w:cs="Arial"/>
          <w:sz w:val="22"/>
          <w:szCs w:val="22"/>
        </w:rPr>
        <w:t>a</w:t>
      </w:r>
      <w:r w:rsidR="00A6575A" w:rsidRPr="00011059">
        <w:rPr>
          <w:rFonts w:ascii="Arial" w:hAnsi="Arial" w:cs="Arial"/>
          <w:sz w:val="22"/>
          <w:szCs w:val="22"/>
        </w:rPr>
        <w:t xml:space="preserve"> mejorar la ejecución </w:t>
      </w:r>
      <w:r w:rsidR="00396F32" w:rsidRPr="00011059">
        <w:rPr>
          <w:rFonts w:ascii="Arial" w:hAnsi="Arial" w:cs="Arial"/>
          <w:sz w:val="22"/>
          <w:szCs w:val="22"/>
        </w:rPr>
        <w:t>(ver Términos de Referencia en Anexo</w:t>
      </w:r>
      <w:r w:rsidR="00F93391" w:rsidRPr="00011059">
        <w:rPr>
          <w:rFonts w:ascii="Arial" w:hAnsi="Arial" w:cs="Arial"/>
          <w:sz w:val="22"/>
          <w:szCs w:val="22"/>
        </w:rPr>
        <w:t xml:space="preserve"> I</w:t>
      </w:r>
      <w:r w:rsidR="00396F32" w:rsidRPr="00011059">
        <w:rPr>
          <w:rFonts w:ascii="Arial" w:hAnsi="Arial" w:cs="Arial"/>
          <w:sz w:val="22"/>
          <w:szCs w:val="22"/>
        </w:rPr>
        <w:t>). En particular, las principales preguntas de</w:t>
      </w:r>
      <w:r w:rsidR="0031683B" w:rsidRPr="00011059">
        <w:rPr>
          <w:rFonts w:ascii="Arial" w:hAnsi="Arial" w:cs="Arial"/>
          <w:sz w:val="22"/>
          <w:szCs w:val="22"/>
        </w:rPr>
        <w:t xml:space="preserve"> monitoreo incluyen:</w:t>
      </w:r>
    </w:p>
    <w:p w14:paraId="218B45E9" w14:textId="77777777" w:rsidR="00E82226" w:rsidRPr="00011059" w:rsidRDefault="00E82226" w:rsidP="007D280A">
      <w:pPr>
        <w:pStyle w:val="FirstHeading"/>
        <w:numPr>
          <w:ilvl w:val="0"/>
          <w:numId w:val="9"/>
        </w:numPr>
        <w:ind w:left="180" w:firstLine="0"/>
        <w:outlineLvl w:val="1"/>
        <w:rPr>
          <w:rFonts w:ascii="Arial" w:hAnsi="Arial" w:cs="Arial"/>
          <w:sz w:val="22"/>
          <w:szCs w:val="22"/>
          <w:lang w:val="es-ES_tradnl"/>
        </w:rPr>
      </w:pPr>
      <w:bookmarkStart w:id="6" w:name="_Toc495958090"/>
      <w:r w:rsidRPr="00011059">
        <w:rPr>
          <w:rFonts w:ascii="Arial" w:hAnsi="Arial" w:cs="Arial"/>
          <w:sz w:val="22"/>
          <w:szCs w:val="22"/>
          <w:lang w:val="es-ES_tradnl"/>
        </w:rPr>
        <w:t xml:space="preserve">Principales </w:t>
      </w:r>
      <w:r w:rsidR="00D401E1" w:rsidRPr="00011059">
        <w:rPr>
          <w:rFonts w:ascii="Arial" w:hAnsi="Arial" w:cs="Arial"/>
          <w:sz w:val="22"/>
          <w:szCs w:val="22"/>
          <w:lang w:val="es-ES_tradnl"/>
        </w:rPr>
        <w:t>Preguntas de Monitoreo</w:t>
      </w:r>
      <w:bookmarkEnd w:id="6"/>
    </w:p>
    <w:p w14:paraId="7705B63C" w14:textId="77777777" w:rsidR="001D52C7" w:rsidRPr="00011059" w:rsidRDefault="001D52C7" w:rsidP="00B55027">
      <w:pPr>
        <w:pStyle w:val="AutoNumpara"/>
        <w:rPr>
          <w:rFonts w:ascii="Arial" w:hAnsi="Arial" w:cs="Arial"/>
          <w:sz w:val="22"/>
          <w:szCs w:val="22"/>
        </w:rPr>
      </w:pPr>
      <w:r w:rsidRPr="00011059">
        <w:rPr>
          <w:rStyle w:val="hps"/>
          <w:rFonts w:ascii="Arial" w:hAnsi="Arial" w:cs="Arial"/>
          <w:b/>
          <w:sz w:val="22"/>
          <w:szCs w:val="22"/>
        </w:rPr>
        <w:t>Monitoreo</w:t>
      </w:r>
      <w:r w:rsidRPr="00011059">
        <w:rPr>
          <w:rFonts w:ascii="Arial" w:hAnsi="Arial" w:cs="Arial"/>
          <w:b/>
          <w:sz w:val="22"/>
          <w:szCs w:val="22"/>
        </w:rPr>
        <w:t xml:space="preserve"> de conformidad: </w:t>
      </w:r>
      <w:r w:rsidR="0017764A" w:rsidRPr="00011059">
        <w:rPr>
          <w:rFonts w:ascii="Arial" w:hAnsi="Arial" w:cs="Arial"/>
          <w:sz w:val="22"/>
          <w:szCs w:val="22"/>
        </w:rPr>
        <w:t>¿</w:t>
      </w:r>
      <w:r w:rsidRPr="00011059">
        <w:rPr>
          <w:rStyle w:val="hps"/>
          <w:rFonts w:ascii="Arial" w:hAnsi="Arial" w:cs="Arial"/>
          <w:sz w:val="22"/>
          <w:szCs w:val="22"/>
        </w:rPr>
        <w:t>Las actividades y procesos</w:t>
      </w:r>
      <w:r w:rsidRPr="00011059">
        <w:rPr>
          <w:rStyle w:val="longtext"/>
          <w:rFonts w:ascii="Arial" w:hAnsi="Arial" w:cs="Arial"/>
          <w:sz w:val="22"/>
          <w:szCs w:val="22"/>
        </w:rPr>
        <w:t xml:space="preserve"> </w:t>
      </w:r>
      <w:r w:rsidRPr="00011059">
        <w:rPr>
          <w:rStyle w:val="hps"/>
          <w:rFonts w:ascii="Arial" w:hAnsi="Arial" w:cs="Arial"/>
          <w:sz w:val="22"/>
          <w:szCs w:val="22"/>
        </w:rPr>
        <w:t>realizados</w:t>
      </w:r>
      <w:r w:rsidRPr="00011059">
        <w:rPr>
          <w:rStyle w:val="longtext"/>
          <w:rFonts w:ascii="Arial" w:hAnsi="Arial" w:cs="Arial"/>
          <w:sz w:val="22"/>
          <w:szCs w:val="22"/>
        </w:rPr>
        <w:t xml:space="preserve"> </w:t>
      </w:r>
      <w:r w:rsidRPr="00011059">
        <w:rPr>
          <w:rStyle w:val="hps"/>
          <w:rFonts w:ascii="Arial" w:hAnsi="Arial" w:cs="Arial"/>
          <w:sz w:val="22"/>
          <w:szCs w:val="22"/>
        </w:rPr>
        <w:t>se adhieren</w:t>
      </w:r>
      <w:r w:rsidRPr="00011059">
        <w:rPr>
          <w:rStyle w:val="longtext"/>
          <w:rFonts w:ascii="Arial" w:hAnsi="Arial" w:cs="Arial"/>
          <w:sz w:val="22"/>
          <w:szCs w:val="22"/>
        </w:rPr>
        <w:t xml:space="preserve"> </w:t>
      </w:r>
      <w:r w:rsidRPr="00011059">
        <w:rPr>
          <w:rStyle w:val="hps"/>
          <w:rFonts w:ascii="Arial" w:hAnsi="Arial" w:cs="Arial"/>
          <w:sz w:val="22"/>
          <w:szCs w:val="22"/>
        </w:rPr>
        <w:t>a los objetivos establecidos</w:t>
      </w:r>
      <w:r w:rsidRPr="00011059">
        <w:rPr>
          <w:rStyle w:val="longtext"/>
          <w:rFonts w:ascii="Arial" w:hAnsi="Arial" w:cs="Arial"/>
          <w:sz w:val="22"/>
          <w:szCs w:val="22"/>
        </w:rPr>
        <w:t xml:space="preserve"> </w:t>
      </w:r>
      <w:r w:rsidR="00035B6D" w:rsidRPr="00011059">
        <w:rPr>
          <w:rStyle w:val="hps"/>
          <w:rFonts w:ascii="Arial" w:hAnsi="Arial" w:cs="Arial"/>
          <w:sz w:val="22"/>
          <w:szCs w:val="22"/>
        </w:rPr>
        <w:t>por</w:t>
      </w:r>
      <w:r w:rsidRPr="00011059">
        <w:rPr>
          <w:rStyle w:val="hps"/>
          <w:rFonts w:ascii="Arial" w:hAnsi="Arial" w:cs="Arial"/>
          <w:sz w:val="22"/>
          <w:szCs w:val="22"/>
        </w:rPr>
        <w:t xml:space="preserve"> el </w:t>
      </w:r>
      <w:r w:rsidR="00043176" w:rsidRPr="00011059">
        <w:rPr>
          <w:rStyle w:val="hps"/>
          <w:rFonts w:ascii="Arial" w:hAnsi="Arial" w:cs="Arial"/>
          <w:sz w:val="22"/>
          <w:szCs w:val="22"/>
        </w:rPr>
        <w:t>programa</w:t>
      </w:r>
      <w:r w:rsidRPr="00011059">
        <w:rPr>
          <w:rStyle w:val="hps"/>
          <w:rFonts w:ascii="Arial" w:hAnsi="Arial" w:cs="Arial"/>
          <w:sz w:val="22"/>
          <w:szCs w:val="22"/>
        </w:rPr>
        <w:t>?</w:t>
      </w:r>
      <w:r w:rsidRPr="00011059">
        <w:rPr>
          <w:rFonts w:ascii="Arial" w:hAnsi="Arial" w:cs="Arial"/>
          <w:sz w:val="22"/>
          <w:szCs w:val="22"/>
        </w:rPr>
        <w:t xml:space="preserve"> </w:t>
      </w:r>
    </w:p>
    <w:p w14:paraId="312D1DA6" w14:textId="77777777" w:rsidR="001D52C7" w:rsidRPr="00011059" w:rsidRDefault="001D52C7" w:rsidP="00B55027">
      <w:pPr>
        <w:pStyle w:val="AutoNumpara"/>
        <w:rPr>
          <w:rFonts w:ascii="Arial" w:hAnsi="Arial" w:cs="Arial"/>
          <w:sz w:val="22"/>
          <w:szCs w:val="22"/>
        </w:rPr>
      </w:pPr>
      <w:r w:rsidRPr="00011059">
        <w:rPr>
          <w:rStyle w:val="hps"/>
          <w:rFonts w:ascii="Arial" w:hAnsi="Arial" w:cs="Arial"/>
          <w:b/>
          <w:sz w:val="22"/>
          <w:szCs w:val="22"/>
        </w:rPr>
        <w:lastRenderedPageBreak/>
        <w:t>Monitoreo</w:t>
      </w:r>
      <w:r w:rsidRPr="00011059">
        <w:rPr>
          <w:rFonts w:ascii="Arial" w:hAnsi="Arial" w:cs="Arial"/>
          <w:b/>
          <w:sz w:val="22"/>
          <w:szCs w:val="22"/>
        </w:rPr>
        <w:t xml:space="preserve"> financiero:</w:t>
      </w:r>
      <w:r w:rsidRPr="00011059">
        <w:rPr>
          <w:rFonts w:ascii="Arial" w:hAnsi="Arial" w:cs="Arial"/>
          <w:sz w:val="22"/>
          <w:szCs w:val="22"/>
        </w:rPr>
        <w:t xml:space="preserve"> </w:t>
      </w:r>
      <w:r w:rsidR="0017764A" w:rsidRPr="00011059">
        <w:rPr>
          <w:rFonts w:ascii="Arial" w:hAnsi="Arial" w:cs="Arial"/>
          <w:sz w:val="22"/>
          <w:szCs w:val="22"/>
        </w:rPr>
        <w:t>¿</w:t>
      </w:r>
      <w:r w:rsidRPr="00011059">
        <w:rPr>
          <w:rStyle w:val="hps"/>
          <w:rFonts w:ascii="Arial" w:hAnsi="Arial" w:cs="Arial"/>
          <w:sz w:val="22"/>
          <w:szCs w:val="22"/>
        </w:rPr>
        <w:t>Hay</w:t>
      </w:r>
      <w:r w:rsidRPr="00011059">
        <w:rPr>
          <w:rStyle w:val="longtext"/>
          <w:rFonts w:ascii="Arial" w:hAnsi="Arial" w:cs="Arial"/>
          <w:sz w:val="22"/>
          <w:szCs w:val="22"/>
        </w:rPr>
        <w:t xml:space="preserve"> </w:t>
      </w:r>
      <w:r w:rsidRPr="00011059">
        <w:rPr>
          <w:rStyle w:val="hps"/>
          <w:rFonts w:ascii="Arial" w:hAnsi="Arial" w:cs="Arial"/>
          <w:sz w:val="22"/>
          <w:szCs w:val="22"/>
        </w:rPr>
        <w:t>suficiencia</w:t>
      </w:r>
      <w:r w:rsidRPr="00011059">
        <w:rPr>
          <w:rStyle w:val="longtext"/>
          <w:rFonts w:ascii="Arial" w:hAnsi="Arial" w:cs="Arial"/>
          <w:sz w:val="22"/>
          <w:szCs w:val="22"/>
        </w:rPr>
        <w:t xml:space="preserve"> </w:t>
      </w:r>
      <w:r w:rsidRPr="00011059">
        <w:rPr>
          <w:rStyle w:val="hps"/>
          <w:rFonts w:ascii="Arial" w:hAnsi="Arial" w:cs="Arial"/>
          <w:sz w:val="22"/>
          <w:szCs w:val="22"/>
        </w:rPr>
        <w:t>y oportunidad</w:t>
      </w:r>
      <w:r w:rsidRPr="00011059">
        <w:rPr>
          <w:rStyle w:val="longtext"/>
          <w:rFonts w:ascii="Arial" w:hAnsi="Arial" w:cs="Arial"/>
          <w:sz w:val="22"/>
          <w:szCs w:val="22"/>
        </w:rPr>
        <w:t xml:space="preserve"> </w:t>
      </w:r>
      <w:r w:rsidRPr="00011059">
        <w:rPr>
          <w:rStyle w:val="hps"/>
          <w:rFonts w:ascii="Arial" w:hAnsi="Arial" w:cs="Arial"/>
          <w:sz w:val="22"/>
          <w:szCs w:val="22"/>
        </w:rPr>
        <w:t>en la liberación de</w:t>
      </w:r>
      <w:r w:rsidRPr="00011059">
        <w:rPr>
          <w:rStyle w:val="longtext"/>
          <w:rFonts w:ascii="Arial" w:hAnsi="Arial" w:cs="Arial"/>
          <w:sz w:val="22"/>
          <w:szCs w:val="22"/>
        </w:rPr>
        <w:t xml:space="preserve"> </w:t>
      </w:r>
      <w:r w:rsidRPr="00011059">
        <w:rPr>
          <w:rStyle w:val="hps"/>
          <w:rFonts w:ascii="Arial" w:hAnsi="Arial" w:cs="Arial"/>
          <w:sz w:val="22"/>
          <w:szCs w:val="22"/>
        </w:rPr>
        <w:t xml:space="preserve">los fondos del </w:t>
      </w:r>
      <w:r w:rsidR="00043176" w:rsidRPr="00011059">
        <w:rPr>
          <w:rStyle w:val="hps"/>
          <w:rFonts w:ascii="Arial" w:hAnsi="Arial" w:cs="Arial"/>
          <w:sz w:val="22"/>
          <w:szCs w:val="22"/>
        </w:rPr>
        <w:t>programa</w:t>
      </w:r>
      <w:r w:rsidRPr="00011059">
        <w:rPr>
          <w:rStyle w:val="hps"/>
          <w:rFonts w:ascii="Arial" w:hAnsi="Arial" w:cs="Arial"/>
          <w:sz w:val="22"/>
          <w:szCs w:val="22"/>
        </w:rPr>
        <w:t>?</w:t>
      </w:r>
    </w:p>
    <w:p w14:paraId="2AD73AE7" w14:textId="77777777" w:rsidR="001D52C7" w:rsidRPr="00011059" w:rsidRDefault="001D52C7" w:rsidP="00B55027">
      <w:pPr>
        <w:pStyle w:val="AutoNumpara"/>
        <w:rPr>
          <w:rFonts w:ascii="Arial" w:hAnsi="Arial" w:cs="Arial"/>
          <w:sz w:val="22"/>
          <w:szCs w:val="22"/>
        </w:rPr>
      </w:pPr>
      <w:r w:rsidRPr="00011059">
        <w:rPr>
          <w:rStyle w:val="hps"/>
          <w:rFonts w:ascii="Arial" w:hAnsi="Arial" w:cs="Arial"/>
          <w:b/>
          <w:sz w:val="22"/>
          <w:szCs w:val="22"/>
        </w:rPr>
        <w:t>Monitoreo</w:t>
      </w:r>
      <w:r w:rsidRPr="00011059">
        <w:rPr>
          <w:rFonts w:ascii="Arial" w:hAnsi="Arial" w:cs="Arial"/>
          <w:b/>
          <w:sz w:val="22"/>
          <w:szCs w:val="22"/>
        </w:rPr>
        <w:t xml:space="preserve"> de actividades:</w:t>
      </w:r>
      <w:r w:rsidRPr="00011059">
        <w:rPr>
          <w:rFonts w:ascii="Arial" w:hAnsi="Arial" w:cs="Arial"/>
          <w:sz w:val="22"/>
          <w:szCs w:val="22"/>
        </w:rPr>
        <w:t xml:space="preserve"> </w:t>
      </w:r>
      <w:r w:rsidR="0017764A" w:rsidRPr="00011059">
        <w:rPr>
          <w:rFonts w:ascii="Arial" w:hAnsi="Arial" w:cs="Arial"/>
          <w:sz w:val="22"/>
          <w:szCs w:val="22"/>
        </w:rPr>
        <w:t>¿</w:t>
      </w:r>
      <w:r w:rsidRPr="00011059">
        <w:rPr>
          <w:rStyle w:val="hps"/>
          <w:rFonts w:ascii="Arial" w:hAnsi="Arial" w:cs="Arial"/>
          <w:sz w:val="22"/>
          <w:szCs w:val="22"/>
        </w:rPr>
        <w:t xml:space="preserve">Las actividades </w:t>
      </w:r>
      <w:r w:rsidR="00B44D2C" w:rsidRPr="00011059">
        <w:rPr>
          <w:rStyle w:val="hps"/>
          <w:rFonts w:ascii="Arial" w:hAnsi="Arial" w:cs="Arial"/>
          <w:sz w:val="22"/>
          <w:szCs w:val="22"/>
        </w:rPr>
        <w:t>proyect</w:t>
      </w:r>
      <w:r w:rsidR="00043176" w:rsidRPr="00011059">
        <w:rPr>
          <w:rStyle w:val="hps"/>
          <w:rFonts w:ascii="Arial" w:hAnsi="Arial" w:cs="Arial"/>
          <w:sz w:val="22"/>
          <w:szCs w:val="22"/>
        </w:rPr>
        <w:t>a</w:t>
      </w:r>
      <w:r w:rsidRPr="00011059">
        <w:rPr>
          <w:rStyle w:val="hps"/>
          <w:rFonts w:ascii="Arial" w:hAnsi="Arial" w:cs="Arial"/>
          <w:sz w:val="22"/>
          <w:szCs w:val="22"/>
        </w:rPr>
        <w:t>das</w:t>
      </w:r>
      <w:r w:rsidRPr="00011059">
        <w:rPr>
          <w:rStyle w:val="longtext"/>
          <w:rFonts w:ascii="Arial" w:hAnsi="Arial" w:cs="Arial"/>
          <w:sz w:val="22"/>
          <w:szCs w:val="22"/>
        </w:rPr>
        <w:t xml:space="preserve"> </w:t>
      </w:r>
      <w:r w:rsidRPr="00011059">
        <w:rPr>
          <w:rStyle w:val="hps"/>
          <w:rFonts w:ascii="Arial" w:hAnsi="Arial" w:cs="Arial"/>
          <w:sz w:val="22"/>
          <w:szCs w:val="22"/>
        </w:rPr>
        <w:t>están siendo</w:t>
      </w:r>
      <w:r w:rsidRPr="00011059">
        <w:rPr>
          <w:rStyle w:val="longtext"/>
          <w:rFonts w:ascii="Arial" w:hAnsi="Arial" w:cs="Arial"/>
          <w:sz w:val="22"/>
          <w:szCs w:val="22"/>
        </w:rPr>
        <w:t xml:space="preserve"> </w:t>
      </w:r>
      <w:r w:rsidRPr="00011059">
        <w:rPr>
          <w:rStyle w:val="hps"/>
          <w:rFonts w:ascii="Arial" w:hAnsi="Arial" w:cs="Arial"/>
          <w:sz w:val="22"/>
          <w:szCs w:val="22"/>
        </w:rPr>
        <w:t>planificadas y ejecutadas</w:t>
      </w:r>
      <w:r w:rsidRPr="00011059">
        <w:rPr>
          <w:rStyle w:val="longtext"/>
          <w:rFonts w:ascii="Arial" w:hAnsi="Arial" w:cs="Arial"/>
          <w:sz w:val="22"/>
          <w:szCs w:val="22"/>
        </w:rPr>
        <w:t xml:space="preserve"> </w:t>
      </w:r>
      <w:r w:rsidR="00911192" w:rsidRPr="00011059">
        <w:rPr>
          <w:rStyle w:val="hps"/>
          <w:rFonts w:ascii="Arial" w:hAnsi="Arial" w:cs="Arial"/>
          <w:sz w:val="22"/>
          <w:szCs w:val="22"/>
        </w:rPr>
        <w:t>de acuerdo a</w:t>
      </w:r>
      <w:r w:rsidRPr="00011059">
        <w:rPr>
          <w:rStyle w:val="hps"/>
          <w:rFonts w:ascii="Arial" w:hAnsi="Arial" w:cs="Arial"/>
          <w:sz w:val="22"/>
          <w:szCs w:val="22"/>
        </w:rPr>
        <w:t>l tiempo</w:t>
      </w:r>
      <w:r w:rsidRPr="00011059">
        <w:rPr>
          <w:rStyle w:val="longtext"/>
          <w:rFonts w:ascii="Arial" w:hAnsi="Arial" w:cs="Arial"/>
          <w:sz w:val="22"/>
          <w:szCs w:val="22"/>
        </w:rPr>
        <w:t xml:space="preserve"> </w:t>
      </w:r>
      <w:r w:rsidRPr="00011059">
        <w:rPr>
          <w:rStyle w:val="hps"/>
          <w:rFonts w:ascii="Arial" w:hAnsi="Arial" w:cs="Arial"/>
          <w:sz w:val="22"/>
          <w:szCs w:val="22"/>
        </w:rPr>
        <w:t>requerido?</w:t>
      </w:r>
    </w:p>
    <w:p w14:paraId="1DFB8257" w14:textId="77777777" w:rsidR="001D52C7" w:rsidRPr="00011059" w:rsidRDefault="001D52C7" w:rsidP="00B55027">
      <w:pPr>
        <w:pStyle w:val="AutoNumpara"/>
        <w:rPr>
          <w:rStyle w:val="longtext"/>
          <w:rFonts w:ascii="Arial" w:hAnsi="Arial" w:cs="Arial"/>
          <w:sz w:val="22"/>
          <w:szCs w:val="22"/>
        </w:rPr>
      </w:pPr>
      <w:r w:rsidRPr="00011059">
        <w:rPr>
          <w:rFonts w:ascii="Arial" w:hAnsi="Arial" w:cs="Arial"/>
          <w:b/>
          <w:sz w:val="22"/>
          <w:szCs w:val="22"/>
        </w:rPr>
        <w:t>Monitoreo de productos:</w:t>
      </w:r>
      <w:r w:rsidRPr="00011059">
        <w:rPr>
          <w:rFonts w:ascii="Arial" w:hAnsi="Arial" w:cs="Arial"/>
          <w:sz w:val="22"/>
          <w:szCs w:val="22"/>
        </w:rPr>
        <w:t xml:space="preserve"> </w:t>
      </w:r>
      <w:r w:rsidR="0017764A" w:rsidRPr="00011059">
        <w:rPr>
          <w:rFonts w:ascii="Arial" w:hAnsi="Arial" w:cs="Arial"/>
          <w:sz w:val="22"/>
          <w:szCs w:val="22"/>
        </w:rPr>
        <w:t>¿</w:t>
      </w:r>
      <w:r w:rsidRPr="00011059">
        <w:rPr>
          <w:rFonts w:ascii="Arial" w:hAnsi="Arial" w:cs="Arial"/>
          <w:sz w:val="22"/>
          <w:szCs w:val="22"/>
        </w:rPr>
        <w:t xml:space="preserve">Los </w:t>
      </w:r>
      <w:r w:rsidRPr="00011059">
        <w:rPr>
          <w:rStyle w:val="hps"/>
          <w:rFonts w:ascii="Arial" w:hAnsi="Arial" w:cs="Arial"/>
          <w:sz w:val="22"/>
          <w:szCs w:val="22"/>
        </w:rPr>
        <w:t>productos primarios,</w:t>
      </w:r>
      <w:r w:rsidRPr="00011059">
        <w:rPr>
          <w:rStyle w:val="longtext"/>
          <w:rFonts w:ascii="Arial" w:hAnsi="Arial" w:cs="Arial"/>
          <w:sz w:val="22"/>
          <w:szCs w:val="22"/>
        </w:rPr>
        <w:t xml:space="preserve"> </w:t>
      </w:r>
      <w:r w:rsidRPr="00011059">
        <w:rPr>
          <w:rStyle w:val="hps"/>
          <w:rFonts w:ascii="Arial" w:hAnsi="Arial" w:cs="Arial"/>
          <w:sz w:val="22"/>
          <w:szCs w:val="22"/>
        </w:rPr>
        <w:t>intermedios y finales</w:t>
      </w:r>
      <w:r w:rsidRPr="00011059">
        <w:rPr>
          <w:rStyle w:val="longtext"/>
          <w:rFonts w:ascii="Arial" w:hAnsi="Arial" w:cs="Arial"/>
          <w:sz w:val="22"/>
          <w:szCs w:val="22"/>
        </w:rPr>
        <w:t xml:space="preserve"> </w:t>
      </w:r>
      <w:r w:rsidRPr="00011059">
        <w:rPr>
          <w:rStyle w:val="hps"/>
          <w:rFonts w:ascii="Arial" w:hAnsi="Arial" w:cs="Arial"/>
          <w:sz w:val="22"/>
          <w:szCs w:val="22"/>
        </w:rPr>
        <w:t>se están desarrollando en</w:t>
      </w:r>
      <w:r w:rsidRPr="00011059">
        <w:rPr>
          <w:rStyle w:val="longtext"/>
          <w:rFonts w:ascii="Arial" w:hAnsi="Arial" w:cs="Arial"/>
          <w:sz w:val="22"/>
          <w:szCs w:val="22"/>
        </w:rPr>
        <w:t xml:space="preserve"> </w:t>
      </w:r>
      <w:r w:rsidRPr="00011059">
        <w:rPr>
          <w:rStyle w:val="hps"/>
          <w:rFonts w:ascii="Arial" w:hAnsi="Arial" w:cs="Arial"/>
          <w:sz w:val="22"/>
          <w:szCs w:val="22"/>
        </w:rPr>
        <w:t>la secuencia deseada</w:t>
      </w:r>
      <w:r w:rsidRPr="00011059">
        <w:rPr>
          <w:rStyle w:val="longtext"/>
          <w:rFonts w:ascii="Arial" w:hAnsi="Arial" w:cs="Arial"/>
          <w:sz w:val="22"/>
          <w:szCs w:val="22"/>
        </w:rPr>
        <w:t>?</w:t>
      </w:r>
    </w:p>
    <w:p w14:paraId="54C415F3" w14:textId="77777777" w:rsidR="00DB399A" w:rsidRPr="00011059" w:rsidRDefault="00DB399A" w:rsidP="00B55027">
      <w:pPr>
        <w:pStyle w:val="AutoNumpara"/>
        <w:rPr>
          <w:rFonts w:ascii="Arial" w:hAnsi="Arial" w:cs="Arial"/>
          <w:sz w:val="22"/>
          <w:szCs w:val="22"/>
        </w:rPr>
      </w:pPr>
      <w:r w:rsidRPr="00011059">
        <w:rPr>
          <w:rFonts w:ascii="Arial" w:hAnsi="Arial" w:cs="Arial"/>
          <w:b/>
          <w:sz w:val="22"/>
          <w:szCs w:val="22"/>
        </w:rPr>
        <w:t>Monitoreo de resultados:</w:t>
      </w:r>
      <w:r w:rsidRPr="00011059">
        <w:rPr>
          <w:rFonts w:ascii="Arial" w:hAnsi="Arial" w:cs="Arial"/>
          <w:sz w:val="22"/>
          <w:szCs w:val="22"/>
        </w:rPr>
        <w:t xml:space="preserve"> ¿Se están alcanzando las metas a nivel de indicadores de impacto y resultados? </w:t>
      </w:r>
    </w:p>
    <w:p w14:paraId="018AFD06" w14:textId="77777777" w:rsidR="00080280" w:rsidRPr="00011059" w:rsidRDefault="001D52C7" w:rsidP="00B55027">
      <w:pPr>
        <w:pStyle w:val="AutoNumpara"/>
        <w:rPr>
          <w:rFonts w:ascii="Arial" w:hAnsi="Arial" w:cs="Arial"/>
          <w:sz w:val="22"/>
          <w:szCs w:val="22"/>
        </w:rPr>
      </w:pPr>
      <w:r w:rsidRPr="00011059">
        <w:rPr>
          <w:rStyle w:val="hps"/>
          <w:rFonts w:ascii="Arial" w:hAnsi="Arial" w:cs="Arial"/>
          <w:b/>
          <w:sz w:val="22"/>
          <w:szCs w:val="22"/>
        </w:rPr>
        <w:t>Monitoreo</w:t>
      </w:r>
      <w:r w:rsidRPr="00011059">
        <w:rPr>
          <w:rFonts w:ascii="Arial" w:hAnsi="Arial" w:cs="Arial"/>
          <w:b/>
          <w:sz w:val="22"/>
          <w:szCs w:val="22"/>
        </w:rPr>
        <w:t xml:space="preserve"> de riesgos:</w:t>
      </w:r>
      <w:r w:rsidRPr="00011059">
        <w:rPr>
          <w:rFonts w:ascii="Arial" w:hAnsi="Arial" w:cs="Arial"/>
          <w:sz w:val="22"/>
          <w:szCs w:val="22"/>
        </w:rPr>
        <w:t xml:space="preserve"> </w:t>
      </w:r>
      <w:r w:rsidR="0017764A" w:rsidRPr="00011059">
        <w:rPr>
          <w:rFonts w:ascii="Arial" w:hAnsi="Arial" w:cs="Arial"/>
          <w:sz w:val="22"/>
          <w:szCs w:val="22"/>
        </w:rPr>
        <w:t>¿</w:t>
      </w:r>
      <w:r w:rsidR="00DE3E4A" w:rsidRPr="00011059">
        <w:rPr>
          <w:rFonts w:ascii="Arial" w:hAnsi="Arial" w:cs="Arial"/>
          <w:sz w:val="22"/>
          <w:szCs w:val="22"/>
        </w:rPr>
        <w:t>L</w:t>
      </w:r>
      <w:r w:rsidRPr="00011059">
        <w:rPr>
          <w:rStyle w:val="hps"/>
          <w:rFonts w:ascii="Arial" w:hAnsi="Arial" w:cs="Arial"/>
          <w:sz w:val="22"/>
          <w:szCs w:val="22"/>
        </w:rPr>
        <w:t>os riesgos identificados</w:t>
      </w:r>
      <w:r w:rsidRPr="00011059">
        <w:rPr>
          <w:rStyle w:val="longtext"/>
          <w:rFonts w:ascii="Arial" w:hAnsi="Arial" w:cs="Arial"/>
          <w:sz w:val="22"/>
          <w:szCs w:val="22"/>
        </w:rPr>
        <w:t xml:space="preserve"> </w:t>
      </w:r>
      <w:r w:rsidRPr="00011059">
        <w:rPr>
          <w:rStyle w:val="hps"/>
          <w:rFonts w:ascii="Arial" w:hAnsi="Arial" w:cs="Arial"/>
          <w:sz w:val="22"/>
          <w:szCs w:val="22"/>
        </w:rPr>
        <w:t xml:space="preserve">en el </w:t>
      </w:r>
      <w:r w:rsidR="00043176" w:rsidRPr="00011059">
        <w:rPr>
          <w:rStyle w:val="hps"/>
          <w:rFonts w:ascii="Arial" w:hAnsi="Arial" w:cs="Arial"/>
          <w:sz w:val="22"/>
          <w:szCs w:val="22"/>
        </w:rPr>
        <w:t>programa</w:t>
      </w:r>
      <w:r w:rsidRPr="00011059">
        <w:rPr>
          <w:rStyle w:val="longtext"/>
          <w:rFonts w:ascii="Arial" w:hAnsi="Arial" w:cs="Arial"/>
          <w:sz w:val="22"/>
          <w:szCs w:val="22"/>
        </w:rPr>
        <w:t xml:space="preserve"> </w:t>
      </w:r>
      <w:r w:rsidRPr="00011059">
        <w:rPr>
          <w:rStyle w:val="hps"/>
          <w:rFonts w:ascii="Arial" w:hAnsi="Arial" w:cs="Arial"/>
          <w:sz w:val="22"/>
          <w:szCs w:val="22"/>
        </w:rPr>
        <w:t xml:space="preserve">ponen en peligro </w:t>
      </w:r>
      <w:r w:rsidRPr="00011059">
        <w:rPr>
          <w:rStyle w:val="longtext"/>
          <w:rFonts w:ascii="Arial" w:hAnsi="Arial" w:cs="Arial"/>
          <w:sz w:val="22"/>
          <w:szCs w:val="22"/>
        </w:rPr>
        <w:t xml:space="preserve">el logro </w:t>
      </w:r>
      <w:r w:rsidRPr="00011059">
        <w:rPr>
          <w:rStyle w:val="hps"/>
          <w:rFonts w:ascii="Arial" w:hAnsi="Arial" w:cs="Arial"/>
          <w:sz w:val="22"/>
          <w:szCs w:val="22"/>
        </w:rPr>
        <w:t>de los objetivos</w:t>
      </w:r>
      <w:r w:rsidRPr="00011059">
        <w:rPr>
          <w:rStyle w:val="longtext"/>
          <w:rFonts w:ascii="Arial" w:hAnsi="Arial" w:cs="Arial"/>
          <w:sz w:val="22"/>
          <w:szCs w:val="22"/>
        </w:rPr>
        <w:t xml:space="preserve">? </w:t>
      </w:r>
      <w:r w:rsidR="0017764A" w:rsidRPr="00011059">
        <w:rPr>
          <w:rStyle w:val="longtext"/>
          <w:rFonts w:ascii="Arial" w:hAnsi="Arial" w:cs="Arial"/>
          <w:sz w:val="22"/>
          <w:szCs w:val="22"/>
        </w:rPr>
        <w:t>¿</w:t>
      </w:r>
      <w:r w:rsidRPr="00011059">
        <w:rPr>
          <w:rStyle w:val="hps"/>
          <w:rFonts w:ascii="Arial" w:hAnsi="Arial" w:cs="Arial"/>
          <w:sz w:val="22"/>
          <w:szCs w:val="22"/>
        </w:rPr>
        <w:t>Las acciones de mitigación</w:t>
      </w:r>
      <w:r w:rsidRPr="00011059">
        <w:rPr>
          <w:rStyle w:val="longtext"/>
          <w:rFonts w:ascii="Arial" w:hAnsi="Arial" w:cs="Arial"/>
          <w:sz w:val="22"/>
          <w:szCs w:val="22"/>
        </w:rPr>
        <w:t xml:space="preserve"> </w:t>
      </w:r>
      <w:r w:rsidRPr="00011059">
        <w:rPr>
          <w:rStyle w:val="hps"/>
          <w:rFonts w:ascii="Arial" w:hAnsi="Arial" w:cs="Arial"/>
          <w:sz w:val="22"/>
          <w:szCs w:val="22"/>
        </w:rPr>
        <w:t>planificadas</w:t>
      </w:r>
      <w:r w:rsidRPr="00011059">
        <w:rPr>
          <w:rStyle w:val="longtext"/>
          <w:rFonts w:ascii="Arial" w:hAnsi="Arial" w:cs="Arial"/>
          <w:sz w:val="22"/>
          <w:szCs w:val="22"/>
        </w:rPr>
        <w:t xml:space="preserve"> </w:t>
      </w:r>
      <w:r w:rsidRPr="00011059">
        <w:rPr>
          <w:rStyle w:val="hps"/>
          <w:rFonts w:ascii="Arial" w:hAnsi="Arial" w:cs="Arial"/>
          <w:sz w:val="22"/>
          <w:szCs w:val="22"/>
        </w:rPr>
        <w:t>se están desarrollando</w:t>
      </w:r>
      <w:r w:rsidRPr="00011059">
        <w:rPr>
          <w:rStyle w:val="longtext"/>
          <w:rFonts w:ascii="Arial" w:hAnsi="Arial" w:cs="Arial"/>
          <w:sz w:val="22"/>
          <w:szCs w:val="22"/>
        </w:rPr>
        <w:t>?</w:t>
      </w:r>
    </w:p>
    <w:p w14:paraId="4C197851" w14:textId="77777777" w:rsidR="001D52C7" w:rsidRPr="00011059" w:rsidRDefault="001D52C7" w:rsidP="007D280A">
      <w:pPr>
        <w:pStyle w:val="FirstHeading"/>
        <w:numPr>
          <w:ilvl w:val="0"/>
          <w:numId w:val="9"/>
        </w:numPr>
        <w:ind w:left="180" w:firstLine="0"/>
        <w:outlineLvl w:val="1"/>
        <w:rPr>
          <w:rFonts w:ascii="Arial" w:hAnsi="Arial" w:cs="Arial"/>
          <w:sz w:val="22"/>
          <w:szCs w:val="22"/>
          <w:lang w:val="es-ES_tradnl"/>
        </w:rPr>
      </w:pPr>
      <w:bookmarkStart w:id="7" w:name="_Toc495958091"/>
      <w:r w:rsidRPr="00011059">
        <w:rPr>
          <w:rFonts w:ascii="Arial" w:hAnsi="Arial" w:cs="Arial"/>
          <w:sz w:val="22"/>
          <w:szCs w:val="22"/>
          <w:lang w:val="es-ES_tradnl"/>
        </w:rPr>
        <w:t>Indicadores</w:t>
      </w:r>
      <w:bookmarkEnd w:id="7"/>
    </w:p>
    <w:p w14:paraId="08298A8E" w14:textId="77777777" w:rsidR="001D52C7" w:rsidRPr="00011059" w:rsidRDefault="001D52C7" w:rsidP="00B55027">
      <w:pPr>
        <w:pStyle w:val="AutoNumpara"/>
        <w:rPr>
          <w:rFonts w:ascii="Arial" w:hAnsi="Arial" w:cs="Arial"/>
          <w:sz w:val="22"/>
          <w:szCs w:val="22"/>
        </w:rPr>
      </w:pPr>
      <w:r w:rsidRPr="00011059">
        <w:rPr>
          <w:rFonts w:ascii="Arial" w:hAnsi="Arial" w:cs="Arial"/>
          <w:sz w:val="22"/>
          <w:szCs w:val="22"/>
        </w:rPr>
        <w:t xml:space="preserve">Durante </w:t>
      </w:r>
      <w:r w:rsidRPr="00011059">
        <w:rPr>
          <w:rStyle w:val="hps"/>
          <w:rFonts w:ascii="Arial" w:hAnsi="Arial" w:cs="Arial"/>
          <w:color w:val="333333"/>
          <w:sz w:val="22"/>
          <w:szCs w:val="22"/>
        </w:rPr>
        <w:t>el</w:t>
      </w:r>
      <w:r w:rsidRPr="00011059">
        <w:rPr>
          <w:rFonts w:ascii="Arial" w:hAnsi="Arial" w:cs="Arial"/>
          <w:sz w:val="22"/>
          <w:szCs w:val="22"/>
        </w:rPr>
        <w:t xml:space="preserve"> monitoreo del </w:t>
      </w:r>
      <w:r w:rsidR="00043176" w:rsidRPr="00011059">
        <w:rPr>
          <w:rFonts w:ascii="Arial" w:hAnsi="Arial" w:cs="Arial"/>
          <w:sz w:val="22"/>
          <w:szCs w:val="22"/>
        </w:rPr>
        <w:t>programa</w:t>
      </w:r>
      <w:r w:rsidRPr="00011059">
        <w:rPr>
          <w:rFonts w:ascii="Arial" w:hAnsi="Arial" w:cs="Arial"/>
          <w:sz w:val="22"/>
          <w:szCs w:val="22"/>
        </w:rPr>
        <w:t xml:space="preserve"> se dará seguimiento a los siguientes indicadores </w:t>
      </w:r>
      <w:r w:rsidR="00476FC4" w:rsidRPr="00011059">
        <w:rPr>
          <w:rFonts w:ascii="Arial" w:hAnsi="Arial" w:cs="Arial"/>
          <w:sz w:val="22"/>
          <w:szCs w:val="22"/>
        </w:rPr>
        <w:t xml:space="preserve">de producto </w:t>
      </w:r>
      <w:r w:rsidRPr="00011059">
        <w:rPr>
          <w:rFonts w:ascii="Arial" w:hAnsi="Arial" w:cs="Arial"/>
          <w:sz w:val="22"/>
          <w:szCs w:val="22"/>
        </w:rPr>
        <w:t>que forman parte</w:t>
      </w:r>
      <w:r w:rsidR="004115D4" w:rsidRPr="00011059">
        <w:rPr>
          <w:rFonts w:ascii="Arial" w:hAnsi="Arial" w:cs="Arial"/>
          <w:sz w:val="22"/>
          <w:szCs w:val="22"/>
        </w:rPr>
        <w:t xml:space="preserve"> de la M</w:t>
      </w:r>
      <w:r w:rsidRPr="00011059">
        <w:rPr>
          <w:rFonts w:ascii="Arial" w:hAnsi="Arial" w:cs="Arial"/>
          <w:sz w:val="22"/>
          <w:szCs w:val="22"/>
        </w:rPr>
        <w:t>R y serán incluidos en el informe semestral de progreso</w:t>
      </w:r>
      <w:r w:rsidR="00AD79FA" w:rsidRPr="00011059">
        <w:rPr>
          <w:rFonts w:ascii="Arial" w:hAnsi="Arial" w:cs="Arial"/>
          <w:sz w:val="22"/>
          <w:szCs w:val="22"/>
        </w:rPr>
        <w:t>, la evaluación intermedia</w:t>
      </w:r>
      <w:r w:rsidR="00476FC4" w:rsidRPr="00011059">
        <w:rPr>
          <w:rFonts w:ascii="Arial" w:hAnsi="Arial" w:cs="Arial"/>
          <w:sz w:val="22"/>
          <w:szCs w:val="22"/>
        </w:rPr>
        <w:t>, y la evaluación final</w:t>
      </w:r>
      <w:r w:rsidR="00170F6B" w:rsidRPr="00011059">
        <w:rPr>
          <w:rFonts w:ascii="Arial" w:hAnsi="Arial" w:cs="Arial"/>
          <w:sz w:val="22"/>
          <w:szCs w:val="22"/>
        </w:rPr>
        <w:t xml:space="preserve">, </w:t>
      </w:r>
      <w:r w:rsidR="00AE5C76" w:rsidRPr="00011059">
        <w:rPr>
          <w:rFonts w:ascii="Arial" w:hAnsi="Arial" w:cs="Arial"/>
          <w:sz w:val="22"/>
          <w:szCs w:val="22"/>
        </w:rPr>
        <w:t>así</w:t>
      </w:r>
      <w:r w:rsidR="00170F6B" w:rsidRPr="00011059">
        <w:rPr>
          <w:rFonts w:ascii="Arial" w:hAnsi="Arial" w:cs="Arial"/>
          <w:sz w:val="22"/>
          <w:szCs w:val="22"/>
        </w:rPr>
        <w:t xml:space="preserve"> como los costos anuales de los mismos</w:t>
      </w:r>
      <w:r w:rsidR="00EE74FB" w:rsidRPr="00011059">
        <w:rPr>
          <w:rFonts w:ascii="Arial" w:hAnsi="Arial" w:cs="Arial"/>
          <w:sz w:val="22"/>
          <w:szCs w:val="22"/>
        </w:rPr>
        <w:t xml:space="preserve"> (ver Cuadro</w:t>
      </w:r>
      <w:r w:rsidR="00170F6B" w:rsidRPr="00011059">
        <w:rPr>
          <w:rFonts w:ascii="Arial" w:hAnsi="Arial" w:cs="Arial"/>
          <w:sz w:val="22"/>
          <w:szCs w:val="22"/>
        </w:rPr>
        <w:t>s</w:t>
      </w:r>
      <w:r w:rsidR="00EE74FB" w:rsidRPr="00011059">
        <w:rPr>
          <w:rFonts w:ascii="Arial" w:hAnsi="Arial" w:cs="Arial"/>
          <w:sz w:val="22"/>
          <w:szCs w:val="22"/>
        </w:rPr>
        <w:t xml:space="preserve"> 1</w:t>
      </w:r>
      <w:r w:rsidR="00170F6B" w:rsidRPr="00011059">
        <w:rPr>
          <w:rFonts w:ascii="Arial" w:hAnsi="Arial" w:cs="Arial"/>
          <w:sz w:val="22"/>
          <w:szCs w:val="22"/>
        </w:rPr>
        <w:t xml:space="preserve"> y 2</w:t>
      </w:r>
      <w:r w:rsidR="00EE74FB" w:rsidRPr="00011059">
        <w:rPr>
          <w:rFonts w:ascii="Arial" w:hAnsi="Arial" w:cs="Arial"/>
          <w:sz w:val="22"/>
          <w:szCs w:val="22"/>
        </w:rPr>
        <w:t>)</w:t>
      </w:r>
      <w:r w:rsidR="00476FC4" w:rsidRPr="00011059">
        <w:rPr>
          <w:rFonts w:ascii="Arial" w:hAnsi="Arial" w:cs="Arial"/>
          <w:sz w:val="22"/>
          <w:szCs w:val="22"/>
        </w:rPr>
        <w:t>.</w:t>
      </w:r>
    </w:p>
    <w:p w14:paraId="3CB52155" w14:textId="77777777" w:rsidR="0052561D" w:rsidRPr="00011059" w:rsidRDefault="0052561D" w:rsidP="00D64BFE">
      <w:pPr>
        <w:pStyle w:val="Paragraph"/>
        <w:numPr>
          <w:ilvl w:val="0"/>
          <w:numId w:val="0"/>
        </w:numPr>
        <w:spacing w:after="40"/>
        <w:jc w:val="center"/>
        <w:outlineLvl w:val="9"/>
        <w:rPr>
          <w:rFonts w:ascii="Arial" w:hAnsi="Arial" w:cs="Arial"/>
          <w:b/>
          <w:sz w:val="22"/>
          <w:szCs w:val="22"/>
        </w:rPr>
        <w:sectPr w:rsidR="0052561D" w:rsidRPr="00011059" w:rsidSect="000424FF">
          <w:type w:val="continuous"/>
          <w:pgSz w:w="12240" w:h="15840"/>
          <w:pgMar w:top="1440" w:right="1800" w:bottom="1440" w:left="1800" w:header="720" w:footer="720" w:gutter="0"/>
          <w:pgNumType w:start="1"/>
          <w:cols w:space="720"/>
          <w:docGrid w:linePitch="360"/>
        </w:sectPr>
      </w:pPr>
    </w:p>
    <w:p w14:paraId="0BCC991E" w14:textId="77777777" w:rsidR="0052561D" w:rsidRPr="00011059" w:rsidRDefault="00EF4CDC" w:rsidP="00D64BFE">
      <w:pPr>
        <w:pStyle w:val="Paragraph"/>
        <w:numPr>
          <w:ilvl w:val="0"/>
          <w:numId w:val="0"/>
        </w:numPr>
        <w:spacing w:before="240"/>
        <w:jc w:val="center"/>
        <w:outlineLvl w:val="9"/>
        <w:rPr>
          <w:rFonts w:ascii="Arial" w:hAnsi="Arial" w:cs="Arial"/>
          <w:b/>
          <w:color w:val="000000"/>
          <w:sz w:val="20"/>
        </w:rPr>
      </w:pPr>
      <w:r w:rsidRPr="00011059">
        <w:rPr>
          <w:rFonts w:ascii="Arial" w:hAnsi="Arial" w:cs="Arial"/>
          <w:b/>
          <w:sz w:val="20"/>
        </w:rPr>
        <w:lastRenderedPageBreak/>
        <w:t>Cuadro 1</w:t>
      </w:r>
      <w:r w:rsidR="00461BB0" w:rsidRPr="00011059">
        <w:rPr>
          <w:rFonts w:ascii="Arial" w:hAnsi="Arial" w:cs="Arial"/>
          <w:b/>
          <w:sz w:val="20"/>
        </w:rPr>
        <w:t>.</w:t>
      </w:r>
      <w:r w:rsidRPr="00011059">
        <w:rPr>
          <w:rFonts w:ascii="Arial" w:hAnsi="Arial" w:cs="Arial"/>
          <w:b/>
          <w:sz w:val="20"/>
        </w:rPr>
        <w:t xml:space="preserve"> Indicadores de Producto</w:t>
      </w:r>
      <w:r w:rsidR="00DB399A" w:rsidRPr="00011059">
        <w:rPr>
          <w:rFonts w:ascii="Arial" w:hAnsi="Arial" w:cs="Arial"/>
          <w:b/>
          <w:sz w:val="20"/>
        </w:rPr>
        <w:t>s</w:t>
      </w:r>
    </w:p>
    <w:p w14:paraId="3C0915B3" w14:textId="77777777" w:rsidR="006E3807" w:rsidRPr="00BE3378" w:rsidRDefault="006E3807" w:rsidP="006E3807">
      <w:pPr>
        <w:rPr>
          <w:rFonts w:ascii="Arial" w:hAnsi="Arial" w:cs="Arial"/>
          <w:sz w:val="20"/>
          <w:szCs w:val="20"/>
          <w:lang w:val="es-ES_tradnl"/>
        </w:rPr>
      </w:pPr>
    </w:p>
    <w:tbl>
      <w:tblPr>
        <w:tblW w:w="14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7"/>
        <w:gridCol w:w="1500"/>
        <w:gridCol w:w="918"/>
        <w:gridCol w:w="765"/>
        <w:gridCol w:w="717"/>
        <w:gridCol w:w="720"/>
        <w:gridCol w:w="630"/>
        <w:gridCol w:w="720"/>
        <w:gridCol w:w="720"/>
        <w:gridCol w:w="810"/>
        <w:gridCol w:w="1710"/>
        <w:gridCol w:w="3513"/>
      </w:tblGrid>
      <w:tr w:rsidR="00B51AE1" w:rsidRPr="00011059" w14:paraId="32DCA5E6" w14:textId="77777777" w:rsidTr="00BE3378">
        <w:trPr>
          <w:trHeight w:val="530"/>
          <w:tblHeader/>
        </w:trPr>
        <w:tc>
          <w:tcPr>
            <w:tcW w:w="198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392385D" w14:textId="77777777" w:rsidR="00B51AE1" w:rsidRPr="00BE3378" w:rsidRDefault="00B51AE1" w:rsidP="002067B7">
            <w:pPr>
              <w:jc w:val="center"/>
              <w:rPr>
                <w:rFonts w:ascii="Arial" w:hAnsi="Arial" w:cs="Arial"/>
                <w:b/>
                <w:sz w:val="20"/>
                <w:szCs w:val="20"/>
                <w:lang w:val="es-ES_tradnl" w:eastAsia="zh-CN"/>
              </w:rPr>
            </w:pPr>
            <w:r w:rsidRPr="00BE3378">
              <w:rPr>
                <w:rFonts w:ascii="Arial" w:hAnsi="Arial" w:cs="Arial"/>
                <w:b/>
                <w:sz w:val="20"/>
                <w:szCs w:val="20"/>
                <w:lang w:val="es-ES_tradnl" w:eastAsia="zh-CN"/>
              </w:rPr>
              <w:t>Productos</w:t>
            </w:r>
          </w:p>
        </w:tc>
        <w:tc>
          <w:tcPr>
            <w:tcW w:w="15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B89146F" w14:textId="77777777" w:rsidR="00B51AE1" w:rsidRPr="00BE3378" w:rsidRDefault="00B51AE1" w:rsidP="002067B7">
            <w:pPr>
              <w:jc w:val="center"/>
              <w:rPr>
                <w:rFonts w:ascii="Arial" w:hAnsi="Arial" w:cs="Arial"/>
                <w:b/>
                <w:sz w:val="20"/>
                <w:szCs w:val="20"/>
                <w:lang w:val="es-ES_tradnl" w:eastAsia="zh-CN"/>
              </w:rPr>
            </w:pPr>
            <w:r w:rsidRPr="00BE3378">
              <w:rPr>
                <w:rFonts w:ascii="Arial" w:hAnsi="Arial" w:cs="Arial"/>
                <w:b/>
                <w:sz w:val="20"/>
                <w:szCs w:val="20"/>
                <w:lang w:val="es-ES_tradnl" w:eastAsia="zh-CN"/>
              </w:rPr>
              <w:t>Unidad de Medida</w:t>
            </w:r>
          </w:p>
        </w:tc>
        <w:tc>
          <w:tcPr>
            <w:tcW w:w="91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4E1DF8F" w14:textId="77777777" w:rsidR="00B51AE1" w:rsidRPr="00BE3378" w:rsidRDefault="00B51AE1" w:rsidP="002067B7">
            <w:pPr>
              <w:jc w:val="center"/>
              <w:rPr>
                <w:rFonts w:ascii="Arial" w:hAnsi="Arial" w:cs="Arial"/>
                <w:b/>
                <w:sz w:val="20"/>
                <w:szCs w:val="20"/>
                <w:lang w:val="es-ES_tradnl" w:eastAsia="zh-CN"/>
              </w:rPr>
            </w:pPr>
            <w:r w:rsidRPr="00BE3378">
              <w:rPr>
                <w:rFonts w:ascii="Arial" w:hAnsi="Arial" w:cs="Arial"/>
                <w:b/>
                <w:sz w:val="20"/>
                <w:szCs w:val="20"/>
                <w:lang w:val="es-ES_tradnl" w:eastAsia="zh-CN"/>
              </w:rPr>
              <w:t>Línea de Base (2016)</w:t>
            </w:r>
          </w:p>
        </w:tc>
        <w:tc>
          <w:tcPr>
            <w:tcW w:w="7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4A46BE" w14:textId="77777777" w:rsidR="00B51AE1" w:rsidRPr="00BE3378" w:rsidRDefault="00B51AE1" w:rsidP="002067B7">
            <w:pPr>
              <w:jc w:val="center"/>
              <w:rPr>
                <w:rFonts w:ascii="Arial" w:hAnsi="Arial" w:cs="Arial"/>
                <w:b/>
                <w:sz w:val="20"/>
                <w:szCs w:val="20"/>
                <w:lang w:val="es-ES_tradnl" w:eastAsia="zh-CN"/>
              </w:rPr>
            </w:pPr>
            <w:r w:rsidRPr="00BE3378">
              <w:rPr>
                <w:rFonts w:ascii="Arial" w:hAnsi="Arial" w:cs="Arial"/>
                <w:b/>
                <w:sz w:val="20"/>
                <w:szCs w:val="20"/>
                <w:lang w:val="es-ES_tradnl" w:eastAsia="zh-CN"/>
              </w:rPr>
              <w:t>Año Línea de Base</w:t>
            </w:r>
          </w:p>
        </w:tc>
        <w:tc>
          <w:tcPr>
            <w:tcW w:w="7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488C00A" w14:textId="77777777" w:rsidR="00B51AE1" w:rsidRPr="00BE3378" w:rsidRDefault="00B51AE1" w:rsidP="002067B7">
            <w:pPr>
              <w:jc w:val="center"/>
              <w:rPr>
                <w:rFonts w:ascii="Arial" w:hAnsi="Arial" w:cs="Arial"/>
                <w:b/>
                <w:sz w:val="20"/>
                <w:szCs w:val="20"/>
                <w:lang w:val="es-ES_tradnl" w:eastAsia="zh-CN"/>
              </w:rPr>
            </w:pPr>
            <w:r w:rsidRPr="00BE3378">
              <w:rPr>
                <w:rFonts w:ascii="Arial" w:hAnsi="Arial" w:cs="Arial"/>
                <w:b/>
                <w:sz w:val="20"/>
                <w:szCs w:val="20"/>
                <w:lang w:val="es-ES_tradnl" w:eastAsia="zh-CN"/>
              </w:rPr>
              <w:t>Año 1</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D3C1160" w14:textId="77777777" w:rsidR="00B51AE1" w:rsidRPr="00BE3378" w:rsidRDefault="00B51AE1" w:rsidP="002067B7">
            <w:pPr>
              <w:jc w:val="center"/>
              <w:rPr>
                <w:rFonts w:ascii="Arial" w:hAnsi="Arial" w:cs="Arial"/>
                <w:b/>
                <w:sz w:val="20"/>
                <w:szCs w:val="20"/>
                <w:lang w:val="es-ES_tradnl" w:eastAsia="zh-CN"/>
              </w:rPr>
            </w:pPr>
            <w:r w:rsidRPr="00BE3378">
              <w:rPr>
                <w:rFonts w:ascii="Arial" w:hAnsi="Arial" w:cs="Arial"/>
                <w:b/>
                <w:sz w:val="20"/>
                <w:szCs w:val="20"/>
                <w:lang w:val="es-ES_tradnl" w:eastAsia="zh-CN"/>
              </w:rPr>
              <w:t>Año 2</w:t>
            </w:r>
          </w:p>
        </w:tc>
        <w:tc>
          <w:tcPr>
            <w:tcW w:w="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473969A" w14:textId="77777777" w:rsidR="00B51AE1" w:rsidRPr="00BE3378" w:rsidRDefault="00B51AE1" w:rsidP="002067B7">
            <w:pPr>
              <w:jc w:val="center"/>
              <w:rPr>
                <w:rFonts w:ascii="Arial" w:hAnsi="Arial" w:cs="Arial"/>
                <w:b/>
                <w:sz w:val="20"/>
                <w:szCs w:val="20"/>
                <w:lang w:val="es-ES_tradnl" w:eastAsia="zh-CN"/>
              </w:rPr>
            </w:pPr>
            <w:r w:rsidRPr="00BE3378">
              <w:rPr>
                <w:rFonts w:ascii="Arial" w:hAnsi="Arial" w:cs="Arial"/>
                <w:b/>
                <w:sz w:val="20"/>
                <w:szCs w:val="20"/>
                <w:lang w:val="es-ES_tradnl" w:eastAsia="zh-CN"/>
              </w:rPr>
              <w:t>Año 3</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16535D6" w14:textId="77777777" w:rsidR="00B51AE1" w:rsidRPr="00BE3378" w:rsidRDefault="00B51AE1" w:rsidP="002067B7">
            <w:pPr>
              <w:jc w:val="center"/>
              <w:rPr>
                <w:rFonts w:ascii="Arial" w:hAnsi="Arial" w:cs="Arial"/>
                <w:b/>
                <w:sz w:val="20"/>
                <w:szCs w:val="20"/>
                <w:lang w:val="es-ES_tradnl" w:eastAsia="zh-CN"/>
              </w:rPr>
            </w:pPr>
            <w:r w:rsidRPr="00BE3378">
              <w:rPr>
                <w:rFonts w:ascii="Arial" w:hAnsi="Arial" w:cs="Arial"/>
                <w:b/>
                <w:sz w:val="20"/>
                <w:szCs w:val="20"/>
                <w:lang w:val="es-ES_tradnl" w:eastAsia="zh-CN"/>
              </w:rPr>
              <w:t>Año 4</w:t>
            </w:r>
          </w:p>
        </w:tc>
        <w:tc>
          <w:tcPr>
            <w:tcW w:w="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2CF2CCF" w14:textId="77777777" w:rsidR="00B51AE1" w:rsidRPr="00BE3378" w:rsidRDefault="00B51AE1" w:rsidP="002067B7">
            <w:pPr>
              <w:jc w:val="center"/>
              <w:rPr>
                <w:rFonts w:ascii="Arial" w:hAnsi="Arial" w:cs="Arial"/>
                <w:b/>
                <w:sz w:val="20"/>
                <w:szCs w:val="20"/>
                <w:lang w:val="es-ES_tradnl" w:eastAsia="zh-CN"/>
              </w:rPr>
            </w:pPr>
            <w:r w:rsidRPr="00BE3378">
              <w:rPr>
                <w:rFonts w:ascii="Arial" w:hAnsi="Arial" w:cs="Arial"/>
                <w:b/>
                <w:sz w:val="20"/>
                <w:szCs w:val="20"/>
                <w:lang w:val="es-ES_tradnl" w:eastAsia="zh-CN"/>
              </w:rPr>
              <w:t>Año 5</w:t>
            </w:r>
          </w:p>
        </w:tc>
        <w:tc>
          <w:tcPr>
            <w:tcW w:w="8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0F6C169" w14:textId="77777777" w:rsidR="00B51AE1" w:rsidRPr="00BE3378" w:rsidRDefault="00B51AE1" w:rsidP="002067B7">
            <w:pPr>
              <w:rPr>
                <w:rFonts w:ascii="Arial" w:hAnsi="Arial" w:cs="Arial"/>
                <w:b/>
                <w:sz w:val="20"/>
                <w:szCs w:val="20"/>
                <w:lang w:val="es-ES_tradnl" w:eastAsia="zh-CN"/>
              </w:rPr>
            </w:pPr>
            <w:r w:rsidRPr="00BE3378">
              <w:rPr>
                <w:rFonts w:ascii="Arial" w:hAnsi="Arial" w:cs="Arial"/>
                <w:b/>
                <w:sz w:val="20"/>
                <w:szCs w:val="20"/>
                <w:lang w:val="es-ES_tradnl" w:eastAsia="zh-CN"/>
              </w:rPr>
              <w:t>Meta Final</w:t>
            </w:r>
          </w:p>
        </w:tc>
        <w:tc>
          <w:tcPr>
            <w:tcW w:w="1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566CC89" w14:textId="77777777" w:rsidR="00B51AE1" w:rsidRPr="00BE3378" w:rsidRDefault="00B51AE1" w:rsidP="002067B7">
            <w:pPr>
              <w:jc w:val="center"/>
              <w:rPr>
                <w:rFonts w:ascii="Arial" w:hAnsi="Arial" w:cs="Arial"/>
                <w:b/>
                <w:sz w:val="20"/>
                <w:szCs w:val="20"/>
                <w:lang w:val="es-ES_tradnl" w:eastAsia="zh-CN"/>
              </w:rPr>
            </w:pPr>
            <w:r w:rsidRPr="00BE3378">
              <w:rPr>
                <w:rFonts w:ascii="Arial" w:hAnsi="Arial" w:cs="Arial"/>
                <w:b/>
                <w:sz w:val="20"/>
                <w:szCs w:val="20"/>
                <w:lang w:val="es-ES_tradnl" w:eastAsia="zh-CN"/>
              </w:rPr>
              <w:t>Medios de Verificación</w:t>
            </w:r>
          </w:p>
        </w:tc>
        <w:tc>
          <w:tcPr>
            <w:tcW w:w="351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3C18A20" w14:textId="77777777" w:rsidR="00B51AE1" w:rsidRPr="00BE3378" w:rsidRDefault="00B51AE1" w:rsidP="002067B7">
            <w:pPr>
              <w:jc w:val="center"/>
              <w:rPr>
                <w:rFonts w:ascii="Arial" w:hAnsi="Arial" w:cs="Arial"/>
                <w:b/>
                <w:sz w:val="20"/>
                <w:szCs w:val="20"/>
                <w:lang w:val="es-ES_tradnl" w:eastAsia="zh-CN"/>
              </w:rPr>
            </w:pPr>
            <w:r w:rsidRPr="00BE3378">
              <w:rPr>
                <w:rFonts w:ascii="Arial" w:hAnsi="Arial" w:cs="Arial"/>
                <w:b/>
                <w:sz w:val="20"/>
                <w:szCs w:val="20"/>
                <w:lang w:val="es-ES_tradnl" w:eastAsia="zh-CN"/>
              </w:rPr>
              <w:t>Comentarios</w:t>
            </w:r>
          </w:p>
        </w:tc>
      </w:tr>
      <w:tr w:rsidR="00B51AE1" w:rsidRPr="00BE3378" w14:paraId="6DFFB54A" w14:textId="77777777" w:rsidTr="00BE3378">
        <w:trPr>
          <w:trHeight w:val="64"/>
        </w:trPr>
        <w:tc>
          <w:tcPr>
            <w:tcW w:w="14710" w:type="dxa"/>
            <w:gridSpan w:val="12"/>
            <w:tcBorders>
              <w:top w:val="single" w:sz="4" w:space="0" w:color="000000"/>
              <w:left w:val="single" w:sz="4" w:space="0" w:color="000000"/>
              <w:bottom w:val="single" w:sz="4" w:space="0" w:color="000000"/>
              <w:right w:val="single" w:sz="4" w:space="0" w:color="000000"/>
            </w:tcBorders>
            <w:shd w:val="clear" w:color="auto" w:fill="auto"/>
          </w:tcPr>
          <w:p w14:paraId="55D52BD7" w14:textId="77777777" w:rsidR="00B51AE1" w:rsidRPr="00BE3378" w:rsidRDefault="00B51AE1" w:rsidP="002067B7">
            <w:pPr>
              <w:spacing w:before="120" w:after="120"/>
              <w:ind w:left="1697" w:hanging="1697"/>
              <w:rPr>
                <w:rFonts w:ascii="Arial" w:hAnsi="Arial" w:cs="Arial"/>
                <w:b/>
                <w:sz w:val="20"/>
                <w:szCs w:val="20"/>
                <w:lang w:val="es-ES_tradnl" w:eastAsia="zh-CN"/>
              </w:rPr>
            </w:pPr>
            <w:r w:rsidRPr="00BE3378">
              <w:rPr>
                <w:rFonts w:ascii="Arial" w:hAnsi="Arial" w:cs="Arial"/>
                <w:b/>
                <w:sz w:val="20"/>
                <w:szCs w:val="20"/>
                <w:u w:val="single"/>
                <w:lang w:val="es-ES_tradnl" w:eastAsia="zh-CN"/>
              </w:rPr>
              <w:t>Componente #1:</w:t>
            </w:r>
            <w:r w:rsidRPr="00BE3378">
              <w:rPr>
                <w:rFonts w:ascii="Arial" w:hAnsi="Arial" w:cs="Arial"/>
                <w:b/>
                <w:sz w:val="20"/>
                <w:szCs w:val="20"/>
                <w:lang w:val="es-ES_tradnl" w:eastAsia="zh-CN"/>
              </w:rPr>
              <w:tab/>
            </w:r>
            <w:r w:rsidRPr="00BE3378">
              <w:rPr>
                <w:rFonts w:ascii="Arial" w:hAnsi="Arial" w:cs="Arial"/>
                <w:b/>
                <w:sz w:val="20"/>
                <w:szCs w:val="20"/>
                <w:lang w:val="es-ES_tradnl"/>
              </w:rPr>
              <w:t>Gestión Hacendaria y Transparencia Fiscal</w:t>
            </w:r>
          </w:p>
        </w:tc>
      </w:tr>
      <w:tr w:rsidR="00B51AE1" w:rsidRPr="00254962" w14:paraId="449C68E9"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vAlign w:val="center"/>
            <w:hideMark/>
          </w:tcPr>
          <w:p w14:paraId="05DABE17" w14:textId="77777777" w:rsidR="00B51AE1" w:rsidRPr="00BE3378" w:rsidRDefault="00B51AE1" w:rsidP="002067B7">
            <w:pPr>
              <w:pStyle w:val="ListParagraph"/>
              <w:spacing w:after="0" w:line="240" w:lineRule="auto"/>
              <w:ind w:left="257" w:right="-89" w:hanging="257"/>
              <w:rPr>
                <w:rFonts w:ascii="Arial" w:hAnsi="Arial" w:cs="Arial"/>
                <w:sz w:val="20"/>
                <w:szCs w:val="20"/>
                <w:lang w:val="es-ES_tradnl" w:eastAsia="zh-CN"/>
              </w:rPr>
            </w:pPr>
            <w:r w:rsidRPr="00BE3378">
              <w:rPr>
                <w:rFonts w:ascii="Arial" w:eastAsia="Times New Roman" w:hAnsi="Arial" w:cs="Arial"/>
                <w:spacing w:val="-2"/>
                <w:sz w:val="20"/>
                <w:szCs w:val="20"/>
                <w:lang w:val="es-ES_tradnl"/>
              </w:rPr>
              <w:t>1.1 Modelo de Gestión Estrategia implementado</w:t>
            </w:r>
          </w:p>
        </w:tc>
        <w:tc>
          <w:tcPr>
            <w:tcW w:w="1500" w:type="dxa"/>
            <w:tcBorders>
              <w:top w:val="single" w:sz="4" w:space="0" w:color="000000"/>
              <w:left w:val="single" w:sz="4" w:space="0" w:color="000000"/>
              <w:bottom w:val="single" w:sz="4" w:space="0" w:color="000000"/>
              <w:right w:val="single" w:sz="4" w:space="0" w:color="000000"/>
            </w:tcBorders>
            <w:vAlign w:val="center"/>
          </w:tcPr>
          <w:p w14:paraId="33BB228B" w14:textId="77777777" w:rsidR="00B51AE1" w:rsidRPr="00BE3378" w:rsidRDefault="00B51AE1" w:rsidP="002067B7">
            <w:pPr>
              <w:ind w:left="-44" w:right="-173"/>
              <w:jc w:val="center"/>
              <w:rPr>
                <w:rFonts w:ascii="Arial" w:hAnsi="Arial" w:cs="Arial"/>
                <w:sz w:val="20"/>
                <w:szCs w:val="20"/>
                <w:lang w:val="es-ES_tradnl" w:eastAsia="zh-CN"/>
              </w:rPr>
            </w:pPr>
            <w:r w:rsidRPr="00BE3378">
              <w:rPr>
                <w:rFonts w:ascii="Arial" w:hAnsi="Arial" w:cs="Arial"/>
                <w:sz w:val="20"/>
                <w:szCs w:val="20"/>
                <w:lang w:val="es-ES_tradnl"/>
              </w:rPr>
              <w:t>Modelo</w:t>
            </w:r>
          </w:p>
        </w:tc>
        <w:tc>
          <w:tcPr>
            <w:tcW w:w="918" w:type="dxa"/>
            <w:tcBorders>
              <w:top w:val="single" w:sz="4" w:space="0" w:color="000000"/>
              <w:left w:val="single" w:sz="4" w:space="0" w:color="000000"/>
              <w:bottom w:val="single" w:sz="4" w:space="0" w:color="000000"/>
              <w:right w:val="single" w:sz="4" w:space="0" w:color="000000"/>
            </w:tcBorders>
            <w:vAlign w:val="center"/>
          </w:tcPr>
          <w:p w14:paraId="2D28EC17" w14:textId="77777777"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vAlign w:val="center"/>
          </w:tcPr>
          <w:p w14:paraId="15F5EDAC" w14:textId="77777777"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vAlign w:val="center"/>
          </w:tcPr>
          <w:p w14:paraId="16ABA59F" w14:textId="77777777"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51FD78D6" w14:textId="77777777"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4118CCD" w14:textId="77777777"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30534CE5" w14:textId="77777777"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06B9BE6B" w14:textId="77777777"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eastAsia="zh-CN"/>
              </w:rPr>
              <w:t>1</w:t>
            </w:r>
          </w:p>
        </w:tc>
        <w:tc>
          <w:tcPr>
            <w:tcW w:w="810" w:type="dxa"/>
            <w:tcBorders>
              <w:top w:val="single" w:sz="4" w:space="0" w:color="000000"/>
              <w:left w:val="single" w:sz="4" w:space="0" w:color="000000"/>
              <w:bottom w:val="single" w:sz="4" w:space="0" w:color="000000"/>
              <w:right w:val="single" w:sz="4" w:space="0" w:color="000000"/>
            </w:tcBorders>
            <w:vAlign w:val="center"/>
          </w:tcPr>
          <w:p w14:paraId="1ECABE74" w14:textId="77777777"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vAlign w:val="center"/>
          </w:tcPr>
          <w:p w14:paraId="62F928BA" w14:textId="77777777" w:rsidR="00B51AE1" w:rsidRPr="00BE3378" w:rsidRDefault="00B51AE1" w:rsidP="002067B7">
            <w:pPr>
              <w:rPr>
                <w:rFonts w:ascii="Arial" w:hAnsi="Arial" w:cs="Arial"/>
                <w:sz w:val="20"/>
                <w:szCs w:val="20"/>
                <w:lang w:val="es-ES_tradnl" w:eastAsia="zh-CN"/>
              </w:rPr>
            </w:pPr>
            <w:r w:rsidRPr="00BE3378">
              <w:rPr>
                <w:rFonts w:ascii="Arial" w:hAnsi="Arial" w:cs="Arial"/>
                <w:sz w:val="20"/>
                <w:szCs w:val="20"/>
                <w:lang w:val="es-ES_tradnl"/>
              </w:rPr>
              <w:t>Informe de Gestión de la Asesoría de Desarrollo Institucional (ADINS) de la SEFAZ</w:t>
            </w:r>
          </w:p>
        </w:tc>
        <w:tc>
          <w:tcPr>
            <w:tcW w:w="3513" w:type="dxa"/>
            <w:tcBorders>
              <w:top w:val="single" w:sz="4" w:space="0" w:color="000000"/>
              <w:left w:val="single" w:sz="4" w:space="0" w:color="000000"/>
              <w:bottom w:val="single" w:sz="4" w:space="0" w:color="000000"/>
              <w:right w:val="single" w:sz="4" w:space="0" w:color="000000"/>
            </w:tcBorders>
          </w:tcPr>
          <w:p w14:paraId="0B9C5771" w14:textId="77777777" w:rsidR="00B51AE1" w:rsidRPr="00011059" w:rsidRDefault="00450058" w:rsidP="002067B7">
            <w:pPr>
              <w:ind w:left="342" w:right="-88" w:hanging="360"/>
              <w:rPr>
                <w:rFonts w:ascii="Arial" w:hAnsi="Arial" w:cs="Arial"/>
                <w:sz w:val="20"/>
                <w:szCs w:val="20"/>
                <w:lang w:val="es-ES_tradnl"/>
              </w:rPr>
            </w:pPr>
            <w:r w:rsidRPr="00011059">
              <w:rPr>
                <w:rFonts w:ascii="Arial" w:hAnsi="Arial" w:cs="Arial"/>
                <w:sz w:val="20"/>
                <w:szCs w:val="20"/>
                <w:lang w:val="es-ES_tradnl"/>
              </w:rPr>
              <w:t>(i) P</w:t>
            </w:r>
            <w:r w:rsidR="00B51AE1" w:rsidRPr="00011059">
              <w:rPr>
                <w:rFonts w:ascii="Arial" w:hAnsi="Arial" w:cs="Arial"/>
                <w:sz w:val="20"/>
                <w:szCs w:val="20"/>
                <w:lang w:val="es-ES_tradnl"/>
              </w:rPr>
              <w:t>lanificación estratégica;</w:t>
            </w:r>
          </w:p>
          <w:p w14:paraId="07D344CC" w14:textId="77777777" w:rsidR="00B51AE1" w:rsidRPr="00011059" w:rsidRDefault="00450058" w:rsidP="002067B7">
            <w:pPr>
              <w:ind w:left="342" w:right="-88" w:hanging="360"/>
              <w:rPr>
                <w:rFonts w:ascii="Arial" w:hAnsi="Arial" w:cs="Arial"/>
                <w:sz w:val="20"/>
                <w:szCs w:val="20"/>
                <w:lang w:val="es-ES_tradnl"/>
              </w:rPr>
            </w:pPr>
            <w:r w:rsidRPr="00011059">
              <w:rPr>
                <w:rFonts w:ascii="Arial" w:hAnsi="Arial" w:cs="Arial"/>
                <w:sz w:val="20"/>
                <w:szCs w:val="20"/>
                <w:lang w:val="es-ES_tradnl"/>
              </w:rPr>
              <w:t>(ii) P</w:t>
            </w:r>
            <w:r w:rsidR="00B51AE1" w:rsidRPr="00011059">
              <w:rPr>
                <w:rFonts w:ascii="Arial" w:hAnsi="Arial" w:cs="Arial"/>
                <w:sz w:val="20"/>
                <w:szCs w:val="20"/>
                <w:lang w:val="es-ES_tradnl"/>
              </w:rPr>
              <w:t>lanificación financiera;</w:t>
            </w:r>
          </w:p>
          <w:p w14:paraId="4F03092B" w14:textId="77777777" w:rsidR="00B51AE1" w:rsidRPr="00011059" w:rsidRDefault="00B51AE1" w:rsidP="002067B7">
            <w:pPr>
              <w:ind w:left="342" w:right="-88" w:hanging="360"/>
              <w:rPr>
                <w:rFonts w:ascii="Arial" w:hAnsi="Arial" w:cs="Arial"/>
                <w:sz w:val="20"/>
                <w:szCs w:val="20"/>
                <w:lang w:val="es-ES_tradnl"/>
              </w:rPr>
            </w:pPr>
            <w:r w:rsidRPr="00011059">
              <w:rPr>
                <w:rFonts w:ascii="Arial" w:hAnsi="Arial" w:cs="Arial"/>
                <w:sz w:val="20"/>
                <w:szCs w:val="20"/>
                <w:lang w:val="es-ES_tradnl"/>
              </w:rPr>
              <w:t>(iii)</w:t>
            </w:r>
            <w:r w:rsidR="00450058" w:rsidRPr="00011059">
              <w:rPr>
                <w:rFonts w:ascii="Arial" w:hAnsi="Arial" w:cs="Arial"/>
                <w:sz w:val="20"/>
                <w:szCs w:val="20"/>
                <w:lang w:val="es-ES_tradnl"/>
              </w:rPr>
              <w:t xml:space="preserve"> A</w:t>
            </w:r>
            <w:r w:rsidRPr="00011059">
              <w:rPr>
                <w:rFonts w:ascii="Arial" w:hAnsi="Arial" w:cs="Arial"/>
                <w:sz w:val="20"/>
                <w:szCs w:val="20"/>
                <w:lang w:val="es-ES_tradnl"/>
              </w:rPr>
              <w:t>sesoría;</w:t>
            </w:r>
          </w:p>
          <w:p w14:paraId="4283A644" w14:textId="77777777" w:rsidR="00B51AE1" w:rsidRPr="00011059" w:rsidRDefault="00450058" w:rsidP="002067B7">
            <w:pPr>
              <w:ind w:left="342" w:right="-88" w:hanging="360"/>
              <w:rPr>
                <w:rFonts w:ascii="Arial" w:hAnsi="Arial" w:cs="Arial"/>
                <w:sz w:val="20"/>
                <w:szCs w:val="20"/>
                <w:lang w:val="es-ES_tradnl"/>
              </w:rPr>
            </w:pPr>
            <w:r w:rsidRPr="00011059">
              <w:rPr>
                <w:rFonts w:ascii="Arial" w:hAnsi="Arial" w:cs="Arial"/>
                <w:sz w:val="20"/>
                <w:szCs w:val="20"/>
                <w:lang w:val="es-ES_tradnl"/>
              </w:rPr>
              <w:t>(iv) G</w:t>
            </w:r>
            <w:r w:rsidR="00B51AE1" w:rsidRPr="00011059">
              <w:rPr>
                <w:rFonts w:ascii="Arial" w:hAnsi="Arial" w:cs="Arial"/>
                <w:sz w:val="20"/>
                <w:szCs w:val="20"/>
                <w:lang w:val="es-ES_tradnl"/>
              </w:rPr>
              <w:t>estión de proyecto; y</w:t>
            </w:r>
          </w:p>
          <w:p w14:paraId="4F8E4AE8" w14:textId="77777777" w:rsidR="00B51AE1" w:rsidRDefault="00450058" w:rsidP="002067B7">
            <w:pPr>
              <w:ind w:left="-108" w:right="-88"/>
              <w:rPr>
                <w:rFonts w:ascii="Arial" w:hAnsi="Arial" w:cs="Arial"/>
                <w:sz w:val="20"/>
                <w:szCs w:val="20"/>
                <w:lang w:val="es-ES_tradnl"/>
              </w:rPr>
            </w:pPr>
            <w:r w:rsidRPr="00011059">
              <w:rPr>
                <w:rFonts w:ascii="Arial" w:hAnsi="Arial" w:cs="Arial"/>
                <w:sz w:val="20"/>
                <w:szCs w:val="20"/>
                <w:lang w:val="es-ES_tradnl"/>
              </w:rPr>
              <w:t>(v) G</w:t>
            </w:r>
            <w:r w:rsidR="00B51AE1" w:rsidRPr="00011059">
              <w:rPr>
                <w:rFonts w:ascii="Arial" w:hAnsi="Arial" w:cs="Arial"/>
                <w:sz w:val="20"/>
                <w:szCs w:val="20"/>
                <w:lang w:val="es-ES_tradnl"/>
              </w:rPr>
              <w:t>estión de procesos.</w:t>
            </w:r>
          </w:p>
          <w:p w14:paraId="20DC75B5" w14:textId="77777777" w:rsidR="00254962" w:rsidRPr="00BE3378" w:rsidRDefault="00254962" w:rsidP="002067B7">
            <w:pPr>
              <w:ind w:left="-108" w:right="-88"/>
              <w:rPr>
                <w:rFonts w:ascii="Arial" w:hAnsi="Arial" w:cs="Arial"/>
                <w:sz w:val="20"/>
                <w:szCs w:val="20"/>
                <w:lang w:val="es-ES_tradnl" w:eastAsia="zh-CN"/>
              </w:rPr>
            </w:pPr>
            <w:r>
              <w:rPr>
                <w:rFonts w:ascii="Arial" w:hAnsi="Arial" w:cs="Arial"/>
                <w:sz w:val="20"/>
                <w:szCs w:val="20"/>
                <w:lang w:val="es-ES_tradnl"/>
              </w:rPr>
              <w:t xml:space="preserve">Los principales bienes y servicios asociados al modelo son: consultorías, </w:t>
            </w:r>
            <w:r w:rsidR="00A87ECD">
              <w:rPr>
                <w:rFonts w:ascii="Arial" w:hAnsi="Arial" w:cs="Arial"/>
                <w:sz w:val="20"/>
                <w:szCs w:val="20"/>
                <w:lang w:val="es-ES_tradnl"/>
              </w:rPr>
              <w:t>sistemas y capacitación</w:t>
            </w:r>
            <w:r>
              <w:rPr>
                <w:rFonts w:ascii="Arial" w:hAnsi="Arial" w:cs="Arial"/>
                <w:sz w:val="20"/>
                <w:szCs w:val="20"/>
                <w:lang w:val="es-ES_tradnl"/>
              </w:rPr>
              <w:t xml:space="preserve">. Ver POA para </w:t>
            </w:r>
            <w:r w:rsidR="00A87ECD">
              <w:rPr>
                <w:rFonts w:ascii="Arial" w:hAnsi="Arial" w:cs="Arial"/>
                <w:sz w:val="20"/>
                <w:szCs w:val="20"/>
                <w:lang w:val="es-ES_tradnl"/>
              </w:rPr>
              <w:t>más información</w:t>
            </w:r>
            <w:r>
              <w:rPr>
                <w:rFonts w:ascii="Arial" w:hAnsi="Arial" w:cs="Arial"/>
                <w:sz w:val="20"/>
                <w:szCs w:val="20"/>
                <w:lang w:val="es-ES_tradnl"/>
              </w:rPr>
              <w:t xml:space="preserve">. </w:t>
            </w:r>
          </w:p>
        </w:tc>
      </w:tr>
      <w:tr w:rsidR="00254962" w:rsidRPr="00011059" w14:paraId="60A7F5A6"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F718969" w14:textId="77777777" w:rsidR="00254962" w:rsidRPr="00A70942" w:rsidRDefault="00254962" w:rsidP="00254962">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Hito 1 – Planificación estratégica</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1B16806" w14:textId="77777777" w:rsidR="00254962" w:rsidRPr="00A70942" w:rsidRDefault="00760C97" w:rsidP="00254962">
            <w:pPr>
              <w:ind w:left="-44" w:right="-173"/>
              <w:jc w:val="center"/>
              <w:rPr>
                <w:rFonts w:ascii="Arial" w:hAnsi="Arial" w:cs="Arial"/>
                <w:sz w:val="20"/>
                <w:szCs w:val="20"/>
                <w:lang w:val="es-ES_tradnl"/>
              </w:rPr>
            </w:pPr>
            <w:r>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DF070B8" w14:textId="77777777" w:rsidR="00254962" w:rsidRPr="00A70942" w:rsidRDefault="00254962" w:rsidP="00254962">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C2101B6" w14:textId="77777777" w:rsidR="00254962" w:rsidRPr="00A70942" w:rsidRDefault="00254962" w:rsidP="00254962">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94B7CCE" w14:textId="77777777" w:rsidR="00254962" w:rsidRPr="00A70942" w:rsidRDefault="00254962" w:rsidP="00254962">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FFFD4EF" w14:textId="77777777" w:rsidR="00254962" w:rsidRPr="00A70942" w:rsidRDefault="00254962" w:rsidP="00254962">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498B674" w14:textId="77777777" w:rsidR="00254962" w:rsidRPr="00A70942" w:rsidRDefault="00254962" w:rsidP="00254962">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19C73FB" w14:textId="77777777" w:rsidR="00254962" w:rsidRPr="00A70942" w:rsidRDefault="00254962" w:rsidP="00254962">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A1A3722" w14:textId="77777777" w:rsidR="00254962" w:rsidRPr="00A70942" w:rsidRDefault="00254962" w:rsidP="00BE337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AC1C9C0" w14:textId="77777777" w:rsidR="00254962" w:rsidRPr="00A70942" w:rsidRDefault="00254962" w:rsidP="00254962">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7659FA4" w14:textId="77777777" w:rsidR="00254962" w:rsidRPr="00A70942" w:rsidRDefault="00254962" w:rsidP="00254962">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0AA4F10" w14:textId="77777777" w:rsidR="00254962" w:rsidRPr="00011059" w:rsidRDefault="00254962" w:rsidP="00254962">
            <w:pPr>
              <w:ind w:left="342" w:right="-88" w:hanging="360"/>
              <w:rPr>
                <w:rFonts w:ascii="Arial" w:hAnsi="Arial" w:cs="Arial"/>
                <w:sz w:val="20"/>
                <w:szCs w:val="20"/>
                <w:lang w:val="es-ES_tradnl"/>
              </w:rPr>
            </w:pPr>
          </w:p>
        </w:tc>
      </w:tr>
      <w:tr w:rsidR="00760C97" w:rsidRPr="00011059" w14:paraId="76E3B9EF"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687BD2B" w14:textId="77777777" w:rsidR="00760C97" w:rsidRPr="00A70942" w:rsidRDefault="00760C97" w:rsidP="00760C97">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Hito 2 – Planificación financiera</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070E89F" w14:textId="77777777" w:rsidR="00760C97" w:rsidRPr="00A70942" w:rsidRDefault="00760C97" w:rsidP="00760C97">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698F8F9" w14:textId="77777777" w:rsidR="00760C97" w:rsidRPr="00A70942" w:rsidRDefault="00760C97" w:rsidP="00760C97">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59440CB"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386B1DE"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16270E1"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89162C5"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C87034C"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2964B62" w14:textId="77777777" w:rsidR="00760C97" w:rsidRPr="00A70942" w:rsidRDefault="00760C97" w:rsidP="00BE337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AD6C118"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BBAB565" w14:textId="77777777" w:rsidR="00760C97" w:rsidRPr="00A70942" w:rsidRDefault="00760C97" w:rsidP="00760C97">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4CDD150" w14:textId="77777777" w:rsidR="00760C97" w:rsidRPr="00011059" w:rsidRDefault="00760C97" w:rsidP="00760C97">
            <w:pPr>
              <w:ind w:left="342" w:right="-88" w:hanging="360"/>
              <w:rPr>
                <w:rFonts w:ascii="Arial" w:hAnsi="Arial" w:cs="Arial"/>
                <w:sz w:val="20"/>
                <w:szCs w:val="20"/>
                <w:lang w:val="es-ES_tradnl"/>
              </w:rPr>
            </w:pPr>
          </w:p>
        </w:tc>
      </w:tr>
      <w:tr w:rsidR="00760C97" w:rsidRPr="00011059" w14:paraId="3AB7A3B7"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960F7CB" w14:textId="77777777" w:rsidR="00760C97" w:rsidRPr="00A70942" w:rsidRDefault="00760C97" w:rsidP="00760C97">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Hito 3 – Planificación Asesoría</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80EE4DD" w14:textId="77777777" w:rsidR="00760C97" w:rsidRPr="00A70942" w:rsidRDefault="00760C97" w:rsidP="00760C97">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E6EBC04" w14:textId="77777777" w:rsidR="00760C97" w:rsidRPr="00A70942" w:rsidRDefault="00760C97" w:rsidP="00760C97">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92FB51A"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6438381"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718DCA1"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FD4F47E"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7B43DBF"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8B19629" w14:textId="77777777" w:rsidR="00760C97" w:rsidRPr="00A70942" w:rsidRDefault="00760C97" w:rsidP="00BE337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FDA918F"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F0F2603" w14:textId="77777777" w:rsidR="00760C97" w:rsidRPr="00A70942" w:rsidRDefault="00760C97" w:rsidP="00760C97">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3324617" w14:textId="77777777" w:rsidR="00760C97" w:rsidRPr="00011059" w:rsidRDefault="00760C97" w:rsidP="00760C97">
            <w:pPr>
              <w:ind w:left="342" w:right="-88" w:hanging="360"/>
              <w:rPr>
                <w:rFonts w:ascii="Arial" w:hAnsi="Arial" w:cs="Arial"/>
                <w:sz w:val="20"/>
                <w:szCs w:val="20"/>
                <w:lang w:val="es-ES_tradnl"/>
              </w:rPr>
            </w:pPr>
          </w:p>
        </w:tc>
      </w:tr>
      <w:tr w:rsidR="00760C97" w:rsidRPr="00011059" w14:paraId="03EE651C"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21088A3" w14:textId="77777777" w:rsidR="00760C97" w:rsidRPr="00A70942" w:rsidRDefault="00501F40" w:rsidP="00760C97">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4 </w:t>
            </w:r>
            <w:r w:rsidR="00760C97">
              <w:rPr>
                <w:rFonts w:ascii="Arial" w:eastAsia="Times New Roman" w:hAnsi="Arial" w:cs="Arial"/>
                <w:spacing w:val="-2"/>
                <w:sz w:val="20"/>
                <w:szCs w:val="20"/>
                <w:lang w:val="es-ES_tradnl"/>
              </w:rPr>
              <w:t>– Gestión de proyecto</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F56A7F0" w14:textId="77777777" w:rsidR="00760C97" w:rsidRPr="00A70942" w:rsidRDefault="00760C97" w:rsidP="00760C97">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A756A0A" w14:textId="77777777" w:rsidR="00760C97" w:rsidRPr="00A70942" w:rsidRDefault="00760C97" w:rsidP="00760C97">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5720942"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2D9D3C4"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99DAED0"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1484CA3"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DB0E959" w14:textId="77777777" w:rsidR="00760C97" w:rsidRPr="00A70942" w:rsidRDefault="00442FB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6F4D6E5" w14:textId="77777777" w:rsidR="00760C97" w:rsidRPr="00A70942" w:rsidRDefault="00442FB7" w:rsidP="00BE337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9E4E7AF"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D98EBE9" w14:textId="77777777" w:rsidR="00760C97" w:rsidRPr="00A70942" w:rsidRDefault="00760C97" w:rsidP="00760C97">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E9EFA20" w14:textId="77777777" w:rsidR="00760C97" w:rsidRPr="00011059" w:rsidRDefault="00760C97" w:rsidP="00760C97">
            <w:pPr>
              <w:ind w:left="342" w:right="-88" w:hanging="360"/>
              <w:rPr>
                <w:rFonts w:ascii="Arial" w:hAnsi="Arial" w:cs="Arial"/>
                <w:sz w:val="20"/>
                <w:szCs w:val="20"/>
                <w:lang w:val="es-ES_tradnl"/>
              </w:rPr>
            </w:pPr>
          </w:p>
        </w:tc>
      </w:tr>
      <w:tr w:rsidR="00760C97" w:rsidRPr="00011059" w14:paraId="0A51329A"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BA9A196" w14:textId="77777777" w:rsidR="00760C97" w:rsidRPr="00011059" w:rsidRDefault="00760C97" w:rsidP="00760C97">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Hito 5 – Gestión de procesos</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5A8DD18" w14:textId="77777777" w:rsidR="00760C97" w:rsidRPr="00011059" w:rsidRDefault="00760C97" w:rsidP="00760C97">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A36C740" w14:textId="77777777" w:rsidR="00760C97" w:rsidRPr="00011059" w:rsidRDefault="00760C97" w:rsidP="00760C97">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2869A72" w14:textId="77777777" w:rsidR="00760C97" w:rsidRPr="00011059"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0DFEA18" w14:textId="77777777" w:rsidR="00760C97" w:rsidRPr="00011059"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9247D06" w14:textId="77777777" w:rsidR="00760C97" w:rsidRPr="00011059"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7DD3502" w14:textId="77777777" w:rsidR="00760C97" w:rsidRPr="00011059"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C4761CC" w14:textId="77777777" w:rsidR="00760C97" w:rsidRPr="00011059"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97FA14F" w14:textId="77777777" w:rsidR="00760C97" w:rsidRPr="00011059" w:rsidRDefault="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05C1124" w14:textId="77777777" w:rsidR="00760C97" w:rsidRPr="00011059"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70A69D1" w14:textId="77777777" w:rsidR="00760C97" w:rsidRPr="00011059" w:rsidRDefault="00760C97" w:rsidP="00760C97">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58A6BA9" w14:textId="77777777" w:rsidR="00760C97" w:rsidRPr="00011059" w:rsidRDefault="00760C97" w:rsidP="00760C97">
            <w:pPr>
              <w:ind w:left="342" w:right="-88" w:hanging="360"/>
              <w:rPr>
                <w:rFonts w:ascii="Arial" w:hAnsi="Arial" w:cs="Arial"/>
                <w:sz w:val="20"/>
                <w:szCs w:val="20"/>
                <w:lang w:val="es-ES_tradnl"/>
              </w:rPr>
            </w:pPr>
          </w:p>
        </w:tc>
      </w:tr>
      <w:tr w:rsidR="00B51AE1" w:rsidRPr="00254962" w14:paraId="57028436"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vAlign w:val="center"/>
            <w:hideMark/>
          </w:tcPr>
          <w:p w14:paraId="680EE940" w14:textId="77777777" w:rsidR="00B51AE1" w:rsidRPr="00BE3378" w:rsidRDefault="00B51AE1" w:rsidP="002067B7">
            <w:pPr>
              <w:pStyle w:val="ListParagraph"/>
              <w:spacing w:after="0" w:line="240" w:lineRule="auto"/>
              <w:ind w:left="257" w:hanging="257"/>
              <w:rPr>
                <w:rFonts w:ascii="Arial" w:hAnsi="Arial" w:cs="Arial"/>
                <w:sz w:val="20"/>
                <w:szCs w:val="20"/>
                <w:lang w:val="es-ES_tradnl" w:eastAsia="zh-CN"/>
              </w:rPr>
            </w:pPr>
            <w:r w:rsidRPr="00BE3378">
              <w:rPr>
                <w:rFonts w:ascii="Arial" w:hAnsi="Arial" w:cs="Arial"/>
                <w:sz w:val="20"/>
                <w:szCs w:val="20"/>
                <w:lang w:val="es-ES_tradnl"/>
              </w:rPr>
              <w:t>1.2 Metodología de Gestión de proyectos implementada</w:t>
            </w:r>
          </w:p>
        </w:tc>
        <w:tc>
          <w:tcPr>
            <w:tcW w:w="1500" w:type="dxa"/>
            <w:tcBorders>
              <w:top w:val="single" w:sz="4" w:space="0" w:color="000000"/>
              <w:left w:val="single" w:sz="4" w:space="0" w:color="000000"/>
              <w:bottom w:val="single" w:sz="4" w:space="0" w:color="000000"/>
              <w:right w:val="single" w:sz="4" w:space="0" w:color="000000"/>
            </w:tcBorders>
            <w:vAlign w:val="center"/>
          </w:tcPr>
          <w:p w14:paraId="1F173C01" w14:textId="77777777" w:rsidR="00B51AE1" w:rsidRPr="00BE3378" w:rsidRDefault="00B51AE1" w:rsidP="002067B7">
            <w:pPr>
              <w:ind w:left="-44"/>
              <w:jc w:val="center"/>
              <w:rPr>
                <w:rFonts w:ascii="Arial" w:hAnsi="Arial" w:cs="Arial"/>
                <w:sz w:val="20"/>
                <w:szCs w:val="20"/>
                <w:lang w:val="es-ES_tradnl" w:eastAsia="zh-CN"/>
              </w:rPr>
            </w:pPr>
            <w:r w:rsidRPr="00BE3378">
              <w:rPr>
                <w:rFonts w:ascii="Arial" w:hAnsi="Arial" w:cs="Arial"/>
                <w:sz w:val="20"/>
                <w:szCs w:val="20"/>
                <w:lang w:val="es-ES_tradnl"/>
              </w:rPr>
              <w:t>Metodología</w:t>
            </w:r>
          </w:p>
        </w:tc>
        <w:tc>
          <w:tcPr>
            <w:tcW w:w="918" w:type="dxa"/>
            <w:tcBorders>
              <w:top w:val="single" w:sz="4" w:space="0" w:color="000000"/>
              <w:left w:val="single" w:sz="4" w:space="0" w:color="000000"/>
              <w:bottom w:val="single" w:sz="4" w:space="0" w:color="000000"/>
              <w:right w:val="single" w:sz="4" w:space="0" w:color="000000"/>
            </w:tcBorders>
            <w:vAlign w:val="center"/>
          </w:tcPr>
          <w:p w14:paraId="5965C096" w14:textId="77777777"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vAlign w:val="center"/>
          </w:tcPr>
          <w:p w14:paraId="2F9A2C9C" w14:textId="77777777" w:rsidR="00B51AE1" w:rsidRPr="00BE3378" w:rsidRDefault="00B51AE1" w:rsidP="002067B7">
            <w:pPr>
              <w:jc w:val="center"/>
              <w:rPr>
                <w:rFonts w:ascii="Arial" w:hAnsi="Arial" w:cs="Arial"/>
                <w:sz w:val="20"/>
                <w:szCs w:val="20"/>
                <w:lang w:val="es-ES_tradnl"/>
              </w:rPr>
            </w:pPr>
            <w:r w:rsidRPr="00BE3378">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vAlign w:val="center"/>
          </w:tcPr>
          <w:p w14:paraId="48AE28A6" w14:textId="77777777"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5C5A4930" w14:textId="77777777"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EB68AF6" w14:textId="77777777"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0BFDAEA7" w14:textId="77777777"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1E21E163" w14:textId="77777777"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rPr>
              <w:t>1</w:t>
            </w:r>
          </w:p>
        </w:tc>
        <w:tc>
          <w:tcPr>
            <w:tcW w:w="810" w:type="dxa"/>
            <w:tcBorders>
              <w:top w:val="single" w:sz="4" w:space="0" w:color="000000"/>
              <w:left w:val="single" w:sz="4" w:space="0" w:color="000000"/>
              <w:bottom w:val="single" w:sz="4" w:space="0" w:color="000000"/>
              <w:right w:val="single" w:sz="4" w:space="0" w:color="000000"/>
            </w:tcBorders>
            <w:vAlign w:val="center"/>
          </w:tcPr>
          <w:p w14:paraId="14D04698" w14:textId="77777777"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vAlign w:val="center"/>
          </w:tcPr>
          <w:p w14:paraId="1530EE78" w14:textId="77777777" w:rsidR="00B51AE1" w:rsidRPr="00BE3378" w:rsidRDefault="00B51AE1" w:rsidP="002067B7">
            <w:pPr>
              <w:rPr>
                <w:rFonts w:ascii="Arial" w:hAnsi="Arial" w:cs="Arial"/>
                <w:sz w:val="20"/>
                <w:szCs w:val="20"/>
                <w:lang w:val="es-ES_tradnl" w:eastAsia="zh-CN"/>
              </w:rPr>
            </w:pPr>
            <w:r w:rsidRPr="00BE3378">
              <w:rPr>
                <w:rFonts w:ascii="Arial" w:hAnsi="Arial" w:cs="Arial"/>
                <w:sz w:val="20"/>
                <w:szCs w:val="20"/>
                <w:lang w:val="es-ES_tradnl"/>
              </w:rPr>
              <w:t>Informe de Gestión de la ADINS</w:t>
            </w:r>
          </w:p>
        </w:tc>
        <w:tc>
          <w:tcPr>
            <w:tcW w:w="3513" w:type="dxa"/>
            <w:tcBorders>
              <w:top w:val="single" w:sz="4" w:space="0" w:color="000000"/>
              <w:left w:val="single" w:sz="4" w:space="0" w:color="000000"/>
              <w:bottom w:val="single" w:sz="4" w:space="0" w:color="000000"/>
              <w:right w:val="single" w:sz="4" w:space="0" w:color="000000"/>
            </w:tcBorders>
          </w:tcPr>
          <w:p w14:paraId="11391C62" w14:textId="77777777" w:rsidR="00B51AE1" w:rsidRPr="00BE3378" w:rsidRDefault="00A87ECD" w:rsidP="002067B7">
            <w:pPr>
              <w:ind w:left="-108" w:right="-88"/>
              <w:rPr>
                <w:rFonts w:ascii="Arial" w:hAnsi="Arial" w:cs="Arial"/>
                <w:sz w:val="20"/>
                <w:szCs w:val="20"/>
                <w:lang w:val="es-ES_tradnl" w:eastAsia="zh-CN"/>
              </w:rPr>
            </w:pPr>
            <w:r>
              <w:rPr>
                <w:rFonts w:ascii="Arial" w:hAnsi="Arial" w:cs="Arial"/>
                <w:sz w:val="20"/>
                <w:szCs w:val="20"/>
                <w:lang w:val="es-ES_tradnl"/>
              </w:rPr>
              <w:t>Los principales bienes y servicios asociados al modelo son: consultorías, sistema y capacitación. Ver POA para más información.</w:t>
            </w:r>
          </w:p>
        </w:tc>
      </w:tr>
      <w:tr w:rsidR="00B51AE1" w:rsidRPr="00254962" w14:paraId="5DC0070E"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vAlign w:val="center"/>
          </w:tcPr>
          <w:p w14:paraId="1696F6B1" w14:textId="77777777" w:rsidR="00B51AE1" w:rsidRPr="00BE3378" w:rsidRDefault="00B51AE1" w:rsidP="002067B7">
            <w:pPr>
              <w:pStyle w:val="ListParagraph"/>
              <w:spacing w:after="0" w:line="240" w:lineRule="auto"/>
              <w:ind w:left="257" w:hanging="257"/>
              <w:rPr>
                <w:rFonts w:ascii="Arial" w:hAnsi="Arial" w:cs="Arial"/>
                <w:sz w:val="20"/>
                <w:szCs w:val="20"/>
                <w:lang w:val="es-ES_tradnl" w:eastAsia="zh-CN"/>
              </w:rPr>
            </w:pPr>
            <w:r w:rsidRPr="00BE3378">
              <w:rPr>
                <w:rFonts w:ascii="Arial" w:eastAsia="Times New Roman" w:hAnsi="Arial" w:cs="Arial"/>
                <w:spacing w:val="-2"/>
                <w:sz w:val="20"/>
                <w:szCs w:val="20"/>
                <w:lang w:val="es-ES_tradnl"/>
              </w:rPr>
              <w:t xml:space="preserve">1.3 Plan de fortalecimiento de la gestión de recursos </w:t>
            </w:r>
            <w:r w:rsidRPr="00BE3378">
              <w:rPr>
                <w:rFonts w:ascii="Arial" w:eastAsia="Times New Roman" w:hAnsi="Arial" w:cs="Arial"/>
                <w:spacing w:val="-2"/>
                <w:sz w:val="20"/>
                <w:szCs w:val="20"/>
                <w:lang w:val="es-ES_tradnl"/>
              </w:rPr>
              <w:lastRenderedPageBreak/>
              <w:t>humanos implementado</w:t>
            </w:r>
          </w:p>
        </w:tc>
        <w:tc>
          <w:tcPr>
            <w:tcW w:w="1500" w:type="dxa"/>
            <w:tcBorders>
              <w:top w:val="single" w:sz="4" w:space="0" w:color="000000"/>
              <w:left w:val="single" w:sz="4" w:space="0" w:color="000000"/>
              <w:bottom w:val="single" w:sz="4" w:space="0" w:color="000000"/>
              <w:right w:val="single" w:sz="4" w:space="0" w:color="000000"/>
            </w:tcBorders>
            <w:vAlign w:val="center"/>
          </w:tcPr>
          <w:p w14:paraId="3882AD6E" w14:textId="0A7E12A8" w:rsidR="00B51AE1" w:rsidRPr="00BE3378" w:rsidRDefault="005C0E6A" w:rsidP="002067B7">
            <w:pPr>
              <w:ind w:left="-44" w:right="-83"/>
              <w:jc w:val="center"/>
              <w:rPr>
                <w:rFonts w:ascii="Arial" w:hAnsi="Arial" w:cs="Arial"/>
                <w:sz w:val="20"/>
                <w:szCs w:val="20"/>
                <w:lang w:val="es-ES_tradnl" w:eastAsia="zh-CN"/>
              </w:rPr>
            </w:pPr>
            <w:r>
              <w:rPr>
                <w:rFonts w:ascii="Arial" w:hAnsi="Arial" w:cs="Arial"/>
                <w:sz w:val="20"/>
                <w:szCs w:val="20"/>
                <w:lang w:val="es-ES_tradnl"/>
              </w:rPr>
              <w:lastRenderedPageBreak/>
              <w:t>Plan</w:t>
            </w:r>
          </w:p>
        </w:tc>
        <w:tc>
          <w:tcPr>
            <w:tcW w:w="918" w:type="dxa"/>
            <w:tcBorders>
              <w:top w:val="single" w:sz="4" w:space="0" w:color="000000"/>
              <w:left w:val="single" w:sz="4" w:space="0" w:color="000000"/>
              <w:bottom w:val="single" w:sz="4" w:space="0" w:color="000000"/>
              <w:right w:val="single" w:sz="4" w:space="0" w:color="000000"/>
            </w:tcBorders>
            <w:vAlign w:val="center"/>
          </w:tcPr>
          <w:p w14:paraId="08443998" w14:textId="77777777"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vAlign w:val="center"/>
          </w:tcPr>
          <w:p w14:paraId="3C622D86" w14:textId="77777777" w:rsidR="00B51AE1" w:rsidRPr="00BE3378" w:rsidRDefault="00B51AE1" w:rsidP="002067B7">
            <w:pPr>
              <w:jc w:val="center"/>
              <w:rPr>
                <w:rFonts w:ascii="Arial" w:hAnsi="Arial" w:cs="Arial"/>
                <w:sz w:val="20"/>
                <w:szCs w:val="20"/>
                <w:lang w:val="es-ES_tradnl"/>
              </w:rPr>
            </w:pPr>
            <w:r w:rsidRPr="00BE3378">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vAlign w:val="center"/>
          </w:tcPr>
          <w:p w14:paraId="1D793517" w14:textId="77777777"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4DF66ACD" w14:textId="77777777"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16C2433" w14:textId="219E5F1F" w:rsidR="00B51AE1" w:rsidRPr="00BE3378" w:rsidRDefault="005C0E6A" w:rsidP="002067B7">
            <w:pPr>
              <w:jc w:val="center"/>
              <w:rPr>
                <w:rFonts w:ascii="Arial" w:hAnsi="Arial" w:cs="Arial"/>
                <w:sz w:val="20"/>
                <w:szCs w:val="20"/>
                <w:lang w:val="es-ES_tradnl" w:eastAsia="zh-CN"/>
              </w:rPr>
            </w:pPr>
            <w:r>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2CB57752" w14:textId="53B3E28E" w:rsidR="00B51AE1" w:rsidRPr="00BE3378" w:rsidRDefault="005C0E6A" w:rsidP="002067B7">
            <w:pPr>
              <w:jc w:val="center"/>
              <w:rPr>
                <w:rFonts w:ascii="Arial" w:hAnsi="Arial" w:cs="Arial"/>
                <w:sz w:val="20"/>
                <w:szCs w:val="20"/>
                <w:lang w:val="es-ES_tradnl" w:eastAsia="zh-CN"/>
              </w:rPr>
            </w:pPr>
            <w:r>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48AF4082" w14:textId="37074790" w:rsidR="00B51AE1" w:rsidRPr="00BE3378" w:rsidRDefault="005C0E6A" w:rsidP="002067B7">
            <w:pPr>
              <w:jc w:val="center"/>
              <w:rPr>
                <w:rFonts w:ascii="Arial" w:hAnsi="Arial" w:cs="Arial"/>
                <w:sz w:val="20"/>
                <w:szCs w:val="20"/>
                <w:lang w:val="es-ES_tradnl" w:eastAsia="zh-CN"/>
              </w:rPr>
            </w:pPr>
            <w:r>
              <w:rPr>
                <w:rFonts w:ascii="Arial" w:hAnsi="Arial" w:cs="Arial"/>
                <w:sz w:val="20"/>
                <w:szCs w:val="20"/>
                <w:lang w:val="es-ES_tradnl"/>
              </w:rPr>
              <w:t>1</w:t>
            </w:r>
          </w:p>
        </w:tc>
        <w:tc>
          <w:tcPr>
            <w:tcW w:w="810" w:type="dxa"/>
            <w:tcBorders>
              <w:top w:val="single" w:sz="4" w:space="0" w:color="000000"/>
              <w:left w:val="single" w:sz="4" w:space="0" w:color="000000"/>
              <w:bottom w:val="single" w:sz="4" w:space="0" w:color="000000"/>
              <w:right w:val="single" w:sz="4" w:space="0" w:color="000000"/>
            </w:tcBorders>
            <w:vAlign w:val="center"/>
          </w:tcPr>
          <w:p w14:paraId="064A97A8" w14:textId="2D514152"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vAlign w:val="center"/>
          </w:tcPr>
          <w:p w14:paraId="76A8AA58" w14:textId="77777777" w:rsidR="00B51AE1" w:rsidRPr="00BE3378" w:rsidRDefault="00B51AE1" w:rsidP="002067B7">
            <w:pPr>
              <w:rPr>
                <w:rFonts w:ascii="Arial" w:hAnsi="Arial" w:cs="Arial"/>
                <w:sz w:val="20"/>
                <w:szCs w:val="20"/>
                <w:lang w:val="es-ES_tradnl" w:eastAsia="zh-CN"/>
              </w:rPr>
            </w:pPr>
            <w:r w:rsidRPr="00BE3378">
              <w:rPr>
                <w:rFonts w:ascii="Arial" w:hAnsi="Arial" w:cs="Arial"/>
                <w:sz w:val="20"/>
                <w:szCs w:val="20"/>
                <w:lang w:val="es-ES_tradnl"/>
              </w:rPr>
              <w:t xml:space="preserve">Informe de Gestión de la Coordinación de Administración y </w:t>
            </w:r>
            <w:r w:rsidRPr="00BE3378">
              <w:rPr>
                <w:rFonts w:ascii="Arial" w:hAnsi="Arial" w:cs="Arial"/>
                <w:sz w:val="20"/>
                <w:szCs w:val="20"/>
                <w:lang w:val="es-ES_tradnl"/>
              </w:rPr>
              <w:lastRenderedPageBreak/>
              <w:t>Tecnología de la Información (CAT) de la SEFAZ</w:t>
            </w:r>
          </w:p>
        </w:tc>
        <w:tc>
          <w:tcPr>
            <w:tcW w:w="3513" w:type="dxa"/>
            <w:tcBorders>
              <w:top w:val="single" w:sz="4" w:space="0" w:color="000000"/>
              <w:left w:val="single" w:sz="4" w:space="0" w:color="000000"/>
              <w:bottom w:val="single" w:sz="4" w:space="0" w:color="000000"/>
              <w:right w:val="single" w:sz="4" w:space="0" w:color="000000"/>
            </w:tcBorders>
          </w:tcPr>
          <w:p w14:paraId="3F9BF984" w14:textId="2143B0BF" w:rsidR="00B51AE1" w:rsidRPr="00BE3378" w:rsidRDefault="00A87ECD" w:rsidP="002067B7">
            <w:pPr>
              <w:ind w:left="-108" w:right="-88"/>
              <w:rPr>
                <w:rFonts w:ascii="Arial" w:hAnsi="Arial" w:cs="Arial"/>
                <w:sz w:val="20"/>
                <w:szCs w:val="20"/>
                <w:lang w:val="es-ES_tradnl" w:eastAsia="zh-CN"/>
              </w:rPr>
            </w:pPr>
            <w:r>
              <w:rPr>
                <w:rFonts w:ascii="Arial" w:hAnsi="Arial" w:cs="Arial"/>
                <w:sz w:val="20"/>
                <w:szCs w:val="20"/>
                <w:lang w:val="es-ES_tradnl"/>
              </w:rPr>
              <w:lastRenderedPageBreak/>
              <w:t xml:space="preserve"> Los principales bienes y servicios asociados al </w:t>
            </w:r>
            <w:r w:rsidR="00E94FE1">
              <w:rPr>
                <w:rFonts w:ascii="Arial" w:hAnsi="Arial" w:cs="Arial"/>
                <w:sz w:val="20"/>
                <w:szCs w:val="20"/>
                <w:lang w:val="es-ES_tradnl"/>
              </w:rPr>
              <w:t>plan</w:t>
            </w:r>
            <w:r>
              <w:rPr>
                <w:rFonts w:ascii="Arial" w:hAnsi="Arial" w:cs="Arial"/>
                <w:sz w:val="20"/>
                <w:szCs w:val="20"/>
                <w:lang w:val="es-ES_tradnl"/>
              </w:rPr>
              <w:t xml:space="preserve"> son: consultorías, sistema, capacitación y equipos para </w:t>
            </w:r>
            <w:r>
              <w:rPr>
                <w:rFonts w:ascii="Arial" w:hAnsi="Arial" w:cs="Arial"/>
                <w:sz w:val="20"/>
                <w:szCs w:val="20"/>
                <w:lang w:val="es-ES_tradnl"/>
              </w:rPr>
              <w:lastRenderedPageBreak/>
              <w:t>e-learning. Ver POA para más información.</w:t>
            </w:r>
          </w:p>
        </w:tc>
      </w:tr>
      <w:tr w:rsidR="00B51AE1" w:rsidRPr="00A87ECD" w14:paraId="096C5B58"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vAlign w:val="center"/>
          </w:tcPr>
          <w:p w14:paraId="2ADB9694" w14:textId="77777777" w:rsidR="00B51AE1" w:rsidRPr="00BE3378" w:rsidRDefault="00B51AE1" w:rsidP="002067B7">
            <w:pPr>
              <w:pStyle w:val="ListParagraph"/>
              <w:spacing w:after="0" w:line="240" w:lineRule="auto"/>
              <w:ind w:left="257" w:right="-89" w:hanging="257"/>
              <w:rPr>
                <w:rFonts w:ascii="Arial" w:hAnsi="Arial" w:cs="Arial"/>
                <w:sz w:val="20"/>
                <w:szCs w:val="20"/>
                <w:lang w:val="es-ES_tradnl" w:eastAsia="zh-CN"/>
              </w:rPr>
            </w:pPr>
            <w:r w:rsidRPr="00BE3378">
              <w:rPr>
                <w:rFonts w:ascii="Arial" w:eastAsia="Times New Roman" w:hAnsi="Arial" w:cs="Arial"/>
                <w:spacing w:val="-2"/>
                <w:sz w:val="20"/>
                <w:szCs w:val="20"/>
                <w:lang w:val="es-ES_tradnl"/>
              </w:rPr>
              <w:lastRenderedPageBreak/>
              <w:t>1.4 Plan de modernización de la Plataforma tecnológica implementado</w:t>
            </w:r>
          </w:p>
        </w:tc>
        <w:tc>
          <w:tcPr>
            <w:tcW w:w="1500" w:type="dxa"/>
            <w:tcBorders>
              <w:top w:val="single" w:sz="4" w:space="0" w:color="000000"/>
              <w:left w:val="single" w:sz="4" w:space="0" w:color="000000"/>
              <w:bottom w:val="single" w:sz="4" w:space="0" w:color="000000"/>
              <w:right w:val="single" w:sz="4" w:space="0" w:color="000000"/>
            </w:tcBorders>
            <w:vAlign w:val="center"/>
          </w:tcPr>
          <w:p w14:paraId="452C7439" w14:textId="77777777" w:rsidR="00B51AE1" w:rsidRPr="00BE3378" w:rsidRDefault="00B51AE1" w:rsidP="002067B7">
            <w:pPr>
              <w:ind w:left="-44"/>
              <w:jc w:val="center"/>
              <w:rPr>
                <w:rFonts w:ascii="Arial" w:hAnsi="Arial" w:cs="Arial"/>
                <w:sz w:val="20"/>
                <w:szCs w:val="20"/>
                <w:lang w:val="es-ES_tradnl" w:eastAsia="zh-CN"/>
              </w:rPr>
            </w:pPr>
            <w:r w:rsidRPr="00BE3378">
              <w:rPr>
                <w:rFonts w:ascii="Arial" w:hAnsi="Arial" w:cs="Arial"/>
                <w:sz w:val="20"/>
                <w:szCs w:val="20"/>
                <w:lang w:val="es-ES_tradnl"/>
              </w:rPr>
              <w:t>Plan</w:t>
            </w:r>
          </w:p>
        </w:tc>
        <w:tc>
          <w:tcPr>
            <w:tcW w:w="918" w:type="dxa"/>
            <w:tcBorders>
              <w:top w:val="single" w:sz="4" w:space="0" w:color="000000"/>
              <w:left w:val="single" w:sz="4" w:space="0" w:color="000000"/>
              <w:bottom w:val="single" w:sz="4" w:space="0" w:color="000000"/>
              <w:right w:val="single" w:sz="4" w:space="0" w:color="000000"/>
            </w:tcBorders>
            <w:vAlign w:val="center"/>
          </w:tcPr>
          <w:p w14:paraId="55737AFC" w14:textId="77777777"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vAlign w:val="center"/>
          </w:tcPr>
          <w:p w14:paraId="4A41EBF0" w14:textId="77777777" w:rsidR="00B51AE1" w:rsidRPr="00BE3378" w:rsidRDefault="00B51AE1" w:rsidP="002067B7">
            <w:pPr>
              <w:jc w:val="center"/>
              <w:rPr>
                <w:rFonts w:ascii="Arial" w:hAnsi="Arial" w:cs="Arial"/>
                <w:sz w:val="20"/>
                <w:szCs w:val="20"/>
                <w:lang w:val="es-ES_tradnl"/>
              </w:rPr>
            </w:pPr>
            <w:r w:rsidRPr="00BE3378">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vAlign w:val="center"/>
          </w:tcPr>
          <w:p w14:paraId="5E054096" w14:textId="77777777"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0A8B91A3" w14:textId="77777777"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275ED735" w14:textId="77777777"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7C72E08B" w14:textId="77777777"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5E1D41F6" w14:textId="77777777" w:rsidR="00B51AE1" w:rsidRPr="00BE3378" w:rsidRDefault="00B51AE1" w:rsidP="002067B7">
            <w:pPr>
              <w:jc w:val="center"/>
              <w:rPr>
                <w:rFonts w:ascii="Arial" w:hAnsi="Arial" w:cs="Arial"/>
                <w:sz w:val="20"/>
                <w:szCs w:val="20"/>
                <w:lang w:val="es-ES_tradnl" w:eastAsia="zh-CN"/>
              </w:rPr>
            </w:pPr>
            <w:r w:rsidRPr="00BE3378">
              <w:rPr>
                <w:rFonts w:ascii="Arial" w:hAnsi="Arial" w:cs="Arial"/>
                <w:sz w:val="20"/>
                <w:szCs w:val="20"/>
                <w:lang w:val="es-ES_tradnl"/>
              </w:rPr>
              <w:t>1</w:t>
            </w:r>
          </w:p>
        </w:tc>
        <w:tc>
          <w:tcPr>
            <w:tcW w:w="810" w:type="dxa"/>
            <w:tcBorders>
              <w:top w:val="single" w:sz="4" w:space="0" w:color="000000"/>
              <w:left w:val="single" w:sz="4" w:space="0" w:color="000000"/>
              <w:bottom w:val="single" w:sz="4" w:space="0" w:color="000000"/>
              <w:right w:val="single" w:sz="4" w:space="0" w:color="000000"/>
            </w:tcBorders>
            <w:vAlign w:val="center"/>
          </w:tcPr>
          <w:p w14:paraId="237851D0" w14:textId="77777777" w:rsidR="00B51AE1" w:rsidRPr="00BE3378" w:rsidRDefault="00B51AE1" w:rsidP="002067B7">
            <w:pPr>
              <w:jc w:val="center"/>
              <w:rPr>
                <w:rFonts w:ascii="Arial" w:hAnsi="Arial" w:cs="Arial"/>
                <w:sz w:val="20"/>
                <w:szCs w:val="20"/>
                <w:lang w:val="es-ES_tradnl"/>
              </w:rPr>
            </w:pPr>
            <w:r w:rsidRPr="00BE3378">
              <w:rPr>
                <w:rFonts w:ascii="Arial" w:hAnsi="Arial" w:cs="Arial"/>
                <w:sz w:val="20"/>
                <w:szCs w:val="20"/>
                <w:lang w:val="es-ES_tradnl"/>
              </w:rPr>
              <w:t>1</w:t>
            </w:r>
          </w:p>
        </w:tc>
        <w:tc>
          <w:tcPr>
            <w:tcW w:w="1710" w:type="dxa"/>
            <w:tcBorders>
              <w:top w:val="single" w:sz="4" w:space="0" w:color="000000"/>
              <w:left w:val="single" w:sz="4" w:space="0" w:color="000000"/>
              <w:bottom w:val="single" w:sz="4" w:space="0" w:color="000000"/>
              <w:right w:val="single" w:sz="4" w:space="0" w:color="000000"/>
            </w:tcBorders>
            <w:vAlign w:val="center"/>
          </w:tcPr>
          <w:p w14:paraId="59E74B10" w14:textId="77777777" w:rsidR="00B51AE1" w:rsidRPr="00BE3378" w:rsidRDefault="00B51AE1" w:rsidP="002067B7">
            <w:pPr>
              <w:rPr>
                <w:rFonts w:ascii="Arial" w:hAnsi="Arial" w:cs="Arial"/>
                <w:sz w:val="20"/>
                <w:szCs w:val="20"/>
                <w:lang w:val="es-ES_tradnl" w:eastAsia="zh-CN"/>
              </w:rPr>
            </w:pPr>
            <w:r w:rsidRPr="00BE3378">
              <w:rPr>
                <w:rFonts w:ascii="Arial" w:hAnsi="Arial" w:cs="Arial"/>
                <w:sz w:val="20"/>
                <w:szCs w:val="20"/>
                <w:lang w:val="es-ES_tradnl"/>
              </w:rPr>
              <w:t>Informe de Gestión de la CAT de la SEFAZ</w:t>
            </w:r>
          </w:p>
        </w:tc>
        <w:tc>
          <w:tcPr>
            <w:tcW w:w="3513" w:type="dxa"/>
            <w:tcBorders>
              <w:top w:val="single" w:sz="4" w:space="0" w:color="000000"/>
              <w:left w:val="single" w:sz="4" w:space="0" w:color="000000"/>
              <w:bottom w:val="single" w:sz="4" w:space="0" w:color="000000"/>
              <w:right w:val="single" w:sz="4" w:space="0" w:color="000000"/>
            </w:tcBorders>
          </w:tcPr>
          <w:p w14:paraId="19378EFD" w14:textId="77777777" w:rsidR="00B51AE1" w:rsidRPr="00011059" w:rsidRDefault="00450058" w:rsidP="002067B7">
            <w:pPr>
              <w:ind w:left="342" w:right="-88" w:hanging="360"/>
              <w:rPr>
                <w:rFonts w:ascii="Arial" w:hAnsi="Arial" w:cs="Arial"/>
                <w:color w:val="000000" w:themeColor="text1"/>
                <w:sz w:val="20"/>
                <w:szCs w:val="20"/>
                <w:lang w:val="es-ES_tradnl"/>
              </w:rPr>
            </w:pPr>
            <w:r w:rsidRPr="00011059">
              <w:rPr>
                <w:rFonts w:ascii="Arial" w:hAnsi="Arial" w:cs="Arial"/>
                <w:color w:val="000000" w:themeColor="text1"/>
                <w:sz w:val="20"/>
                <w:szCs w:val="20"/>
                <w:lang w:val="es-ES_tradnl"/>
              </w:rPr>
              <w:t>(i) M</w:t>
            </w:r>
            <w:r w:rsidR="00B51AE1" w:rsidRPr="00011059">
              <w:rPr>
                <w:rFonts w:ascii="Arial" w:hAnsi="Arial" w:cs="Arial"/>
                <w:color w:val="000000" w:themeColor="text1"/>
                <w:sz w:val="20"/>
                <w:szCs w:val="20"/>
                <w:lang w:val="es-ES_tradnl"/>
              </w:rPr>
              <w:t>odelo de gestión de TIC;</w:t>
            </w:r>
          </w:p>
          <w:p w14:paraId="03754227" w14:textId="77777777" w:rsidR="00B51AE1" w:rsidRPr="00011059" w:rsidRDefault="00450058" w:rsidP="002067B7">
            <w:pPr>
              <w:ind w:left="342" w:right="-88" w:hanging="360"/>
              <w:rPr>
                <w:rFonts w:ascii="Arial" w:hAnsi="Arial" w:cs="Arial"/>
                <w:color w:val="000000" w:themeColor="text1"/>
                <w:sz w:val="20"/>
                <w:szCs w:val="20"/>
                <w:lang w:val="es-ES_tradnl"/>
              </w:rPr>
            </w:pPr>
            <w:r w:rsidRPr="00011059">
              <w:rPr>
                <w:rFonts w:ascii="Arial" w:hAnsi="Arial" w:cs="Arial"/>
                <w:color w:val="000000" w:themeColor="text1"/>
                <w:sz w:val="20"/>
                <w:szCs w:val="20"/>
                <w:lang w:val="es-ES_tradnl"/>
              </w:rPr>
              <w:t>(ii) M</w:t>
            </w:r>
            <w:r w:rsidR="00B51AE1" w:rsidRPr="00011059">
              <w:rPr>
                <w:rFonts w:ascii="Arial" w:hAnsi="Arial" w:cs="Arial"/>
                <w:color w:val="000000" w:themeColor="text1"/>
                <w:sz w:val="20"/>
                <w:szCs w:val="20"/>
                <w:lang w:val="es-ES_tradnl"/>
              </w:rPr>
              <w:t>odernización del parque tecnológico;</w:t>
            </w:r>
          </w:p>
          <w:p w14:paraId="44777529" w14:textId="77777777" w:rsidR="00B51AE1" w:rsidRPr="00011059" w:rsidRDefault="00450058" w:rsidP="002067B7">
            <w:pPr>
              <w:ind w:left="342" w:right="-88" w:hanging="360"/>
              <w:rPr>
                <w:rFonts w:ascii="Arial" w:hAnsi="Arial" w:cs="Arial"/>
                <w:color w:val="000000" w:themeColor="text1"/>
                <w:sz w:val="20"/>
                <w:szCs w:val="20"/>
                <w:lang w:val="es-ES_tradnl"/>
              </w:rPr>
            </w:pPr>
            <w:r w:rsidRPr="00011059">
              <w:rPr>
                <w:rFonts w:ascii="Arial" w:hAnsi="Arial" w:cs="Arial"/>
                <w:color w:val="000000" w:themeColor="text1"/>
                <w:sz w:val="20"/>
                <w:szCs w:val="20"/>
                <w:lang w:val="es-ES_tradnl"/>
              </w:rPr>
              <w:t>(iii) M</w:t>
            </w:r>
            <w:r w:rsidR="00B51AE1" w:rsidRPr="00011059">
              <w:rPr>
                <w:rFonts w:ascii="Arial" w:hAnsi="Arial" w:cs="Arial"/>
                <w:color w:val="000000" w:themeColor="text1"/>
                <w:sz w:val="20"/>
                <w:szCs w:val="20"/>
                <w:lang w:val="es-ES_tradnl"/>
              </w:rPr>
              <w:t>odelo de gestión de la información en nube (</w:t>
            </w:r>
            <w:r w:rsidR="00B51AE1" w:rsidRPr="00011059">
              <w:rPr>
                <w:rFonts w:ascii="Arial" w:hAnsi="Arial" w:cs="Arial"/>
                <w:i/>
                <w:color w:val="000000" w:themeColor="text1"/>
                <w:sz w:val="20"/>
                <w:szCs w:val="20"/>
                <w:lang w:val="es-ES_tradnl"/>
              </w:rPr>
              <w:t>cloud</w:t>
            </w:r>
            <w:r w:rsidR="00B51AE1" w:rsidRPr="00011059">
              <w:rPr>
                <w:rFonts w:ascii="Arial" w:hAnsi="Arial" w:cs="Arial"/>
                <w:color w:val="000000" w:themeColor="text1"/>
                <w:sz w:val="20"/>
                <w:szCs w:val="20"/>
                <w:lang w:val="es-ES_tradnl"/>
              </w:rPr>
              <w:t>) y herramientas de tratamiento de datos;</w:t>
            </w:r>
          </w:p>
          <w:p w14:paraId="35D67911" w14:textId="77777777" w:rsidR="00B51AE1" w:rsidRPr="00011059" w:rsidRDefault="00450058" w:rsidP="002067B7">
            <w:pPr>
              <w:ind w:left="342" w:right="-88" w:hanging="360"/>
              <w:rPr>
                <w:rFonts w:ascii="Arial" w:hAnsi="Arial" w:cs="Arial"/>
                <w:color w:val="000000" w:themeColor="text1"/>
                <w:sz w:val="20"/>
                <w:szCs w:val="20"/>
                <w:lang w:val="es-ES_tradnl"/>
              </w:rPr>
            </w:pPr>
            <w:r w:rsidRPr="00011059">
              <w:rPr>
                <w:rFonts w:ascii="Arial" w:hAnsi="Arial" w:cs="Arial"/>
                <w:color w:val="000000" w:themeColor="text1"/>
                <w:sz w:val="20"/>
                <w:szCs w:val="20"/>
                <w:lang w:val="es-ES_tradnl"/>
              </w:rPr>
              <w:t>(iv) M</w:t>
            </w:r>
            <w:r w:rsidR="00B51AE1" w:rsidRPr="00011059">
              <w:rPr>
                <w:rFonts w:ascii="Arial" w:hAnsi="Arial" w:cs="Arial"/>
                <w:color w:val="000000" w:themeColor="text1"/>
                <w:sz w:val="20"/>
                <w:szCs w:val="20"/>
                <w:lang w:val="es-ES_tradnl"/>
              </w:rPr>
              <w:t xml:space="preserve">igración de los 5 sistemas críticos de la SEFAZ para plataforma baja; </w:t>
            </w:r>
          </w:p>
          <w:p w14:paraId="7FEF4C7A" w14:textId="77777777" w:rsidR="00B51AE1" w:rsidRPr="00011059" w:rsidRDefault="00450058" w:rsidP="002067B7">
            <w:pPr>
              <w:ind w:left="342" w:right="-88" w:hanging="360"/>
              <w:rPr>
                <w:rFonts w:ascii="Arial" w:hAnsi="Arial" w:cs="Arial"/>
                <w:color w:val="000000" w:themeColor="text1"/>
                <w:sz w:val="20"/>
                <w:szCs w:val="20"/>
                <w:lang w:val="es-ES_tradnl"/>
              </w:rPr>
            </w:pPr>
            <w:r w:rsidRPr="00011059">
              <w:rPr>
                <w:rFonts w:ascii="Arial" w:hAnsi="Arial" w:cs="Arial"/>
                <w:color w:val="000000" w:themeColor="text1"/>
                <w:sz w:val="20"/>
                <w:szCs w:val="20"/>
                <w:lang w:val="es-ES_tradnl"/>
              </w:rPr>
              <w:t>(v) M</w:t>
            </w:r>
            <w:r w:rsidR="00B51AE1" w:rsidRPr="00011059">
              <w:rPr>
                <w:rFonts w:ascii="Arial" w:hAnsi="Arial" w:cs="Arial"/>
                <w:color w:val="000000" w:themeColor="text1"/>
                <w:sz w:val="20"/>
                <w:szCs w:val="20"/>
                <w:lang w:val="es-ES_tradnl"/>
              </w:rPr>
              <w:t xml:space="preserve">etodología de desarrollo de aplicaciones y de auditoría de calidad de </w:t>
            </w:r>
            <w:r w:rsidR="00B51AE1" w:rsidRPr="00011059">
              <w:rPr>
                <w:rFonts w:ascii="Arial" w:hAnsi="Arial" w:cs="Arial"/>
                <w:i/>
                <w:color w:val="000000" w:themeColor="text1"/>
                <w:sz w:val="20"/>
                <w:szCs w:val="20"/>
                <w:lang w:val="es-ES_tradnl"/>
              </w:rPr>
              <w:t>Software</w:t>
            </w:r>
            <w:r w:rsidR="00B51AE1" w:rsidRPr="00011059">
              <w:rPr>
                <w:rFonts w:ascii="Arial" w:hAnsi="Arial" w:cs="Arial"/>
                <w:color w:val="000000" w:themeColor="text1"/>
                <w:sz w:val="20"/>
                <w:szCs w:val="20"/>
                <w:lang w:val="es-ES_tradnl"/>
              </w:rPr>
              <w:t>;</w:t>
            </w:r>
          </w:p>
          <w:p w14:paraId="1A55D338" w14:textId="77777777" w:rsidR="00B51AE1" w:rsidRDefault="00450058" w:rsidP="002067B7">
            <w:pPr>
              <w:ind w:left="-108" w:right="-88"/>
              <w:rPr>
                <w:rFonts w:ascii="Arial" w:hAnsi="Arial" w:cs="Arial"/>
                <w:color w:val="000000" w:themeColor="text1"/>
                <w:sz w:val="20"/>
                <w:szCs w:val="20"/>
                <w:lang w:val="es-ES_tradnl"/>
              </w:rPr>
            </w:pPr>
            <w:r w:rsidRPr="00011059">
              <w:rPr>
                <w:rFonts w:ascii="Arial" w:hAnsi="Arial" w:cs="Arial"/>
                <w:color w:val="000000" w:themeColor="text1"/>
                <w:sz w:val="20"/>
                <w:szCs w:val="20"/>
                <w:lang w:val="es-ES_tradnl"/>
              </w:rPr>
              <w:t>(vi) P</w:t>
            </w:r>
            <w:r w:rsidR="00B51AE1" w:rsidRPr="00011059">
              <w:rPr>
                <w:rFonts w:ascii="Arial" w:hAnsi="Arial" w:cs="Arial"/>
                <w:color w:val="000000" w:themeColor="text1"/>
                <w:sz w:val="20"/>
                <w:szCs w:val="20"/>
                <w:lang w:val="es-ES_tradnl"/>
              </w:rPr>
              <w:t xml:space="preserve">lataforma de datos tipo </w:t>
            </w:r>
            <w:r w:rsidR="00B51AE1" w:rsidRPr="00011059">
              <w:rPr>
                <w:rFonts w:ascii="Arial" w:hAnsi="Arial" w:cs="Arial"/>
                <w:i/>
                <w:color w:val="000000" w:themeColor="text1"/>
                <w:sz w:val="20"/>
                <w:szCs w:val="20"/>
                <w:lang w:val="es-ES_tradnl"/>
              </w:rPr>
              <w:t>B</w:t>
            </w:r>
            <w:r w:rsidRPr="00011059">
              <w:rPr>
                <w:rFonts w:ascii="Arial" w:hAnsi="Arial" w:cs="Arial"/>
                <w:i/>
                <w:color w:val="000000" w:themeColor="text1"/>
                <w:sz w:val="20"/>
                <w:szCs w:val="20"/>
                <w:lang w:val="es-ES_tradnl"/>
              </w:rPr>
              <w:t>ig</w:t>
            </w:r>
            <w:r w:rsidR="00B51AE1" w:rsidRPr="00011059">
              <w:rPr>
                <w:rFonts w:ascii="Arial" w:hAnsi="Arial" w:cs="Arial"/>
                <w:i/>
                <w:color w:val="000000" w:themeColor="text1"/>
                <w:sz w:val="20"/>
                <w:szCs w:val="20"/>
                <w:lang w:val="es-ES_tradnl"/>
              </w:rPr>
              <w:t xml:space="preserve"> D</w:t>
            </w:r>
            <w:r w:rsidRPr="00011059">
              <w:rPr>
                <w:rFonts w:ascii="Arial" w:hAnsi="Arial" w:cs="Arial"/>
                <w:i/>
                <w:color w:val="000000" w:themeColor="text1"/>
                <w:sz w:val="20"/>
                <w:szCs w:val="20"/>
                <w:lang w:val="es-ES_tradnl"/>
              </w:rPr>
              <w:t>ata</w:t>
            </w:r>
            <w:r w:rsidR="00B51AE1" w:rsidRPr="00011059">
              <w:rPr>
                <w:rFonts w:ascii="Arial" w:hAnsi="Arial" w:cs="Arial"/>
                <w:color w:val="000000" w:themeColor="text1"/>
                <w:sz w:val="20"/>
                <w:szCs w:val="20"/>
                <w:lang w:val="es-ES_tradnl"/>
              </w:rPr>
              <w:t>.</w:t>
            </w:r>
          </w:p>
          <w:p w14:paraId="6994B839" w14:textId="77777777" w:rsidR="00A87ECD" w:rsidRPr="00BE3378" w:rsidRDefault="00760C97" w:rsidP="002067B7">
            <w:pPr>
              <w:ind w:left="-108" w:right="-88"/>
              <w:rPr>
                <w:rFonts w:ascii="Arial" w:hAnsi="Arial" w:cs="Arial"/>
                <w:sz w:val="20"/>
                <w:szCs w:val="20"/>
                <w:lang w:val="es-ES_tradnl" w:eastAsia="zh-CN"/>
              </w:rPr>
            </w:pPr>
            <w:r>
              <w:rPr>
                <w:rFonts w:ascii="Arial" w:hAnsi="Arial" w:cs="Arial"/>
                <w:sz w:val="20"/>
                <w:szCs w:val="20"/>
                <w:lang w:val="es-ES_tradnl"/>
              </w:rPr>
              <w:t xml:space="preserve">Los principales bienes y servicios </w:t>
            </w:r>
            <w:r w:rsidR="00A87ECD">
              <w:rPr>
                <w:rFonts w:ascii="Arial" w:hAnsi="Arial" w:cs="Arial"/>
                <w:sz w:val="20"/>
                <w:szCs w:val="20"/>
                <w:lang w:val="es-ES_tradnl"/>
              </w:rPr>
              <w:t xml:space="preserve">asociados al </w:t>
            </w:r>
            <w:r w:rsidR="00E94FE1">
              <w:rPr>
                <w:rFonts w:ascii="Arial" w:hAnsi="Arial" w:cs="Arial"/>
                <w:sz w:val="20"/>
                <w:szCs w:val="20"/>
                <w:lang w:val="es-ES_tradnl"/>
              </w:rPr>
              <w:t xml:space="preserve">plan </w:t>
            </w:r>
            <w:r w:rsidR="00A87ECD">
              <w:rPr>
                <w:rFonts w:ascii="Arial" w:hAnsi="Arial" w:cs="Arial"/>
                <w:sz w:val="20"/>
                <w:szCs w:val="20"/>
                <w:lang w:val="es-ES_tradnl"/>
              </w:rPr>
              <w:t xml:space="preserve">son: consultorías, sistemas, capacitación, </w:t>
            </w:r>
            <w:r w:rsidR="00E94FE1">
              <w:rPr>
                <w:rFonts w:ascii="Arial" w:hAnsi="Arial" w:cs="Arial"/>
                <w:sz w:val="20"/>
                <w:szCs w:val="20"/>
                <w:lang w:val="es-ES_tradnl"/>
              </w:rPr>
              <w:t xml:space="preserve">licencias de </w:t>
            </w:r>
            <w:r w:rsidR="00A87ECD">
              <w:rPr>
                <w:rFonts w:ascii="Arial" w:hAnsi="Arial" w:cs="Arial"/>
                <w:sz w:val="20"/>
                <w:szCs w:val="20"/>
                <w:lang w:val="es-ES_tradnl"/>
              </w:rPr>
              <w:t xml:space="preserve">software </w:t>
            </w:r>
            <w:r>
              <w:rPr>
                <w:rFonts w:ascii="Arial" w:hAnsi="Arial" w:cs="Arial"/>
                <w:sz w:val="20"/>
                <w:szCs w:val="20"/>
                <w:lang w:val="es-ES_tradnl"/>
              </w:rPr>
              <w:t>y</w:t>
            </w:r>
            <w:r w:rsidR="00A87ECD">
              <w:rPr>
                <w:rFonts w:ascii="Arial" w:hAnsi="Arial" w:cs="Arial"/>
                <w:sz w:val="20"/>
                <w:szCs w:val="20"/>
                <w:lang w:val="es-ES_tradnl"/>
              </w:rPr>
              <w:t xml:space="preserve"> hardware. Ver POA para más información.</w:t>
            </w:r>
          </w:p>
        </w:tc>
      </w:tr>
      <w:tr w:rsidR="00760C97" w:rsidRPr="00011059" w14:paraId="5E2D801B"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CF90361" w14:textId="77777777" w:rsidR="00760C97" w:rsidRPr="00A70942" w:rsidRDefault="00760C97" w:rsidP="00760C97">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1 – </w:t>
            </w:r>
            <w:r w:rsidRPr="00011059">
              <w:rPr>
                <w:rFonts w:ascii="Arial" w:hAnsi="Arial" w:cs="Arial"/>
                <w:color w:val="000000" w:themeColor="text1"/>
                <w:sz w:val="20"/>
                <w:szCs w:val="20"/>
                <w:lang w:val="es-ES_tradnl"/>
              </w:rPr>
              <w:t>Modelo de gestión de TIC;</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80373DC" w14:textId="77777777" w:rsidR="00760C97" w:rsidRPr="00A70942" w:rsidRDefault="00760C97" w:rsidP="00760C97">
            <w:pPr>
              <w:ind w:left="-44" w:right="-173"/>
              <w:jc w:val="center"/>
              <w:rPr>
                <w:rFonts w:ascii="Arial" w:hAnsi="Arial" w:cs="Arial"/>
                <w:sz w:val="20"/>
                <w:szCs w:val="20"/>
                <w:lang w:val="es-ES_tradnl"/>
              </w:rPr>
            </w:pPr>
            <w:r>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7808DAC" w14:textId="77777777" w:rsidR="00760C97" w:rsidRPr="00A70942" w:rsidRDefault="00760C97" w:rsidP="00760C97">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9C7D5A6"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25C3D2A"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7A3317A"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AADD829"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A4A6846"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38F14EE" w14:textId="77777777" w:rsidR="00760C97" w:rsidRPr="00A70942" w:rsidRDefault="00760C97" w:rsidP="00BE337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322BD96"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6CFF623" w14:textId="77777777" w:rsidR="00760C97" w:rsidRPr="00A70942" w:rsidRDefault="00760C97" w:rsidP="00760C97">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32283F8" w14:textId="77777777" w:rsidR="00760C97" w:rsidRPr="00011059" w:rsidRDefault="00760C97" w:rsidP="00760C97">
            <w:pPr>
              <w:ind w:left="342" w:right="-88" w:hanging="360"/>
              <w:rPr>
                <w:rFonts w:ascii="Arial" w:hAnsi="Arial" w:cs="Arial"/>
                <w:sz w:val="20"/>
                <w:szCs w:val="20"/>
                <w:lang w:val="es-ES_tradnl"/>
              </w:rPr>
            </w:pPr>
          </w:p>
        </w:tc>
      </w:tr>
      <w:tr w:rsidR="00760C97" w:rsidRPr="00011059" w14:paraId="6A6D3803"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29882CD" w14:textId="77777777" w:rsidR="00760C97" w:rsidRPr="00A70942" w:rsidRDefault="00760C97" w:rsidP="00760C97">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2 – </w:t>
            </w:r>
            <w:r w:rsidRPr="00011059">
              <w:rPr>
                <w:rFonts w:ascii="Arial" w:hAnsi="Arial" w:cs="Arial"/>
                <w:color w:val="000000" w:themeColor="text1"/>
                <w:sz w:val="20"/>
                <w:szCs w:val="20"/>
                <w:lang w:val="es-ES_tradnl"/>
              </w:rPr>
              <w:t>Modernización del parque tecnológico;</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FDEA7AB" w14:textId="77777777" w:rsidR="00760C97" w:rsidRPr="00A70942" w:rsidRDefault="00760C97" w:rsidP="00760C97">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BD349FA" w14:textId="77777777" w:rsidR="00760C97" w:rsidRPr="00A70942" w:rsidRDefault="00760C97" w:rsidP="00760C97">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3C9C33B"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E5365E2"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0785277"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3005E05"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023C7E7"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7B89379" w14:textId="77777777" w:rsidR="00760C97" w:rsidRPr="00A70942" w:rsidRDefault="00760C97" w:rsidP="00BE337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EFE8FC0"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6DDBEA7" w14:textId="77777777" w:rsidR="00760C97" w:rsidRPr="00A70942" w:rsidRDefault="00760C97" w:rsidP="00760C97">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3E7B090" w14:textId="77777777" w:rsidR="00760C97" w:rsidRPr="00011059" w:rsidRDefault="00760C97" w:rsidP="00760C97">
            <w:pPr>
              <w:ind w:left="342" w:right="-88" w:hanging="360"/>
              <w:rPr>
                <w:rFonts w:ascii="Arial" w:hAnsi="Arial" w:cs="Arial"/>
                <w:sz w:val="20"/>
                <w:szCs w:val="20"/>
                <w:lang w:val="es-ES_tradnl"/>
              </w:rPr>
            </w:pPr>
          </w:p>
        </w:tc>
      </w:tr>
      <w:tr w:rsidR="00760C97" w:rsidRPr="00011059" w14:paraId="3E3E65A7"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B0AB1AA" w14:textId="77777777" w:rsidR="00760C97" w:rsidRPr="00A70942" w:rsidRDefault="00760C97" w:rsidP="00760C97">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3 – </w:t>
            </w:r>
            <w:r w:rsidRPr="00011059">
              <w:rPr>
                <w:rFonts w:ascii="Arial" w:hAnsi="Arial" w:cs="Arial"/>
                <w:color w:val="000000" w:themeColor="text1"/>
                <w:sz w:val="20"/>
                <w:szCs w:val="20"/>
                <w:lang w:val="es-ES_tradnl"/>
              </w:rPr>
              <w:t>Modelo de gestión de la información en nube (</w:t>
            </w:r>
            <w:r w:rsidRPr="00011059">
              <w:rPr>
                <w:rFonts w:ascii="Arial" w:hAnsi="Arial" w:cs="Arial"/>
                <w:i/>
                <w:color w:val="000000" w:themeColor="text1"/>
                <w:sz w:val="20"/>
                <w:szCs w:val="20"/>
                <w:lang w:val="es-ES_tradnl"/>
              </w:rPr>
              <w:t>cloud</w:t>
            </w:r>
            <w:r w:rsidRPr="00011059">
              <w:rPr>
                <w:rFonts w:ascii="Arial" w:hAnsi="Arial" w:cs="Arial"/>
                <w:color w:val="000000" w:themeColor="text1"/>
                <w:sz w:val="20"/>
                <w:szCs w:val="20"/>
                <w:lang w:val="es-ES_tradnl"/>
              </w:rPr>
              <w:t xml:space="preserve">) y </w:t>
            </w:r>
            <w:r w:rsidRPr="00011059">
              <w:rPr>
                <w:rFonts w:ascii="Arial" w:hAnsi="Arial" w:cs="Arial"/>
                <w:color w:val="000000" w:themeColor="text1"/>
                <w:sz w:val="20"/>
                <w:szCs w:val="20"/>
                <w:lang w:val="es-ES_tradnl"/>
              </w:rPr>
              <w:lastRenderedPageBreak/>
              <w:t>herramientas de tratamiento de datos;</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44EBA25" w14:textId="77777777" w:rsidR="00760C97" w:rsidRPr="00A70942" w:rsidRDefault="00760C97" w:rsidP="00760C97">
            <w:pPr>
              <w:ind w:left="-44" w:right="-173"/>
              <w:jc w:val="center"/>
              <w:rPr>
                <w:rFonts w:ascii="Arial" w:hAnsi="Arial" w:cs="Arial"/>
                <w:sz w:val="20"/>
                <w:szCs w:val="20"/>
                <w:lang w:val="es-ES_tradnl"/>
              </w:rPr>
            </w:pPr>
            <w:r w:rsidRPr="00083FB9">
              <w:rPr>
                <w:rFonts w:ascii="Arial" w:hAnsi="Arial" w:cs="Arial"/>
                <w:sz w:val="20"/>
                <w:szCs w:val="20"/>
                <w:lang w:val="es-ES_tradnl"/>
              </w:rPr>
              <w:lastRenderedPageBreak/>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B481328" w14:textId="77777777" w:rsidR="00760C97" w:rsidRPr="00A70942" w:rsidRDefault="00760C97" w:rsidP="00760C97">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713A6B8"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7EFBBBC"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301DB70"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94C1DBE"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81DFBDC"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153E7BD" w14:textId="77777777" w:rsidR="00760C97" w:rsidRPr="00A70942" w:rsidRDefault="00760C97" w:rsidP="00BE337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AEDF5B5"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5F7F580" w14:textId="77777777" w:rsidR="00760C97" w:rsidRPr="00A70942" w:rsidRDefault="00760C97" w:rsidP="00760C97">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491F3B0" w14:textId="77777777" w:rsidR="00760C97" w:rsidRPr="00011059" w:rsidRDefault="00760C97" w:rsidP="00760C97">
            <w:pPr>
              <w:ind w:left="342" w:right="-88" w:hanging="360"/>
              <w:rPr>
                <w:rFonts w:ascii="Arial" w:hAnsi="Arial" w:cs="Arial"/>
                <w:sz w:val="20"/>
                <w:szCs w:val="20"/>
                <w:lang w:val="es-ES_tradnl"/>
              </w:rPr>
            </w:pPr>
          </w:p>
        </w:tc>
      </w:tr>
      <w:tr w:rsidR="00760C97" w:rsidRPr="00011059" w14:paraId="2BA972C0"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ACE92C7" w14:textId="77777777" w:rsidR="00760C97" w:rsidRPr="00A70942" w:rsidRDefault="00760C97" w:rsidP="00760C97">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4 – </w:t>
            </w:r>
            <w:r w:rsidRPr="00011059">
              <w:rPr>
                <w:rFonts w:ascii="Arial" w:hAnsi="Arial" w:cs="Arial"/>
                <w:color w:val="000000" w:themeColor="text1"/>
                <w:sz w:val="20"/>
                <w:szCs w:val="20"/>
                <w:lang w:val="es-ES_tradnl"/>
              </w:rPr>
              <w:t>Migración de los 5 sistemas críticos de la SEFAZ para plataforma baja;</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1E1D7B3" w14:textId="77777777" w:rsidR="00760C97" w:rsidRPr="00A70942" w:rsidRDefault="00760C97" w:rsidP="00760C97">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01CCE29" w14:textId="77777777" w:rsidR="00760C97" w:rsidRPr="00A70942" w:rsidRDefault="00760C97" w:rsidP="00760C97">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C1DD675"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FB91EFE"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BE6E3F7"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3C477EF"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339F9C0"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22ED9C5" w14:textId="77777777" w:rsidR="00760C97" w:rsidRPr="00A70942" w:rsidRDefault="00760C97" w:rsidP="00BE337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A653C0D"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8BD9543" w14:textId="77777777" w:rsidR="00760C97" w:rsidRPr="00A70942" w:rsidRDefault="00760C97" w:rsidP="00760C97">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C1423AC" w14:textId="77777777" w:rsidR="00760C97" w:rsidRPr="00011059" w:rsidRDefault="00760C97" w:rsidP="00760C97">
            <w:pPr>
              <w:ind w:left="342" w:right="-88" w:hanging="360"/>
              <w:rPr>
                <w:rFonts w:ascii="Arial" w:hAnsi="Arial" w:cs="Arial"/>
                <w:sz w:val="20"/>
                <w:szCs w:val="20"/>
                <w:lang w:val="es-ES_tradnl"/>
              </w:rPr>
            </w:pPr>
          </w:p>
        </w:tc>
      </w:tr>
      <w:tr w:rsidR="00760C97" w:rsidRPr="00011059" w14:paraId="67288C2C"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EA3ED91" w14:textId="77777777" w:rsidR="00760C97" w:rsidRPr="00A70942" w:rsidRDefault="00760C97" w:rsidP="00760C97">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5 – </w:t>
            </w:r>
            <w:r w:rsidRPr="00011059">
              <w:rPr>
                <w:rFonts w:ascii="Arial" w:hAnsi="Arial" w:cs="Arial"/>
                <w:color w:val="000000" w:themeColor="text1"/>
                <w:sz w:val="20"/>
                <w:szCs w:val="20"/>
                <w:lang w:val="es-ES_tradnl"/>
              </w:rPr>
              <w:t xml:space="preserve">Metodología de desarrollo de aplicaciones y de auditoría de calidad de </w:t>
            </w:r>
            <w:r w:rsidRPr="00011059">
              <w:rPr>
                <w:rFonts w:ascii="Arial" w:hAnsi="Arial" w:cs="Arial"/>
                <w:i/>
                <w:color w:val="000000" w:themeColor="text1"/>
                <w:sz w:val="20"/>
                <w:szCs w:val="20"/>
                <w:lang w:val="es-ES_tradnl"/>
              </w:rPr>
              <w:t>Software</w:t>
            </w:r>
            <w:r w:rsidRPr="00011059">
              <w:rPr>
                <w:rFonts w:ascii="Arial" w:hAnsi="Arial" w:cs="Arial"/>
                <w:color w:val="000000" w:themeColor="text1"/>
                <w:sz w:val="20"/>
                <w:szCs w:val="20"/>
                <w:lang w:val="es-ES_tradnl"/>
              </w:rPr>
              <w:t>;</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1DDA7E6" w14:textId="77777777" w:rsidR="00760C97" w:rsidRPr="00A70942" w:rsidRDefault="00760C97" w:rsidP="00760C97">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F7EDC52" w14:textId="77777777" w:rsidR="00760C97" w:rsidRPr="00A70942" w:rsidRDefault="00760C97" w:rsidP="00760C97">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0D737B7"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B814020"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885BA88"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D51C201"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48C8EF5"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F552ABE" w14:textId="77777777" w:rsidR="00760C97" w:rsidRPr="00A70942" w:rsidRDefault="00760C97" w:rsidP="00BE337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155776A"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6D306C7" w14:textId="77777777" w:rsidR="00760C97" w:rsidRPr="00A70942" w:rsidRDefault="00760C97" w:rsidP="00760C97">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8B80871" w14:textId="77777777" w:rsidR="00760C97" w:rsidRPr="00011059" w:rsidRDefault="00760C97" w:rsidP="00760C97">
            <w:pPr>
              <w:ind w:left="342" w:right="-88" w:hanging="360"/>
              <w:rPr>
                <w:rFonts w:ascii="Arial" w:hAnsi="Arial" w:cs="Arial"/>
                <w:sz w:val="20"/>
                <w:szCs w:val="20"/>
                <w:lang w:val="es-ES_tradnl"/>
              </w:rPr>
            </w:pPr>
          </w:p>
        </w:tc>
      </w:tr>
      <w:tr w:rsidR="00760C97" w:rsidRPr="00011059" w14:paraId="3E7B9305"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9966BDF" w14:textId="77777777" w:rsidR="00760C97" w:rsidRPr="00A70942" w:rsidRDefault="00760C97" w:rsidP="00760C97">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6 – </w:t>
            </w:r>
            <w:r w:rsidRPr="00011059">
              <w:rPr>
                <w:rFonts w:ascii="Arial" w:hAnsi="Arial" w:cs="Arial"/>
                <w:color w:val="000000" w:themeColor="text1"/>
                <w:sz w:val="20"/>
                <w:szCs w:val="20"/>
                <w:lang w:val="es-ES_tradnl"/>
              </w:rPr>
              <w:t xml:space="preserve">Plataforma de datos tipo </w:t>
            </w:r>
            <w:r w:rsidRPr="00011059">
              <w:rPr>
                <w:rFonts w:ascii="Arial" w:hAnsi="Arial" w:cs="Arial"/>
                <w:i/>
                <w:color w:val="000000" w:themeColor="text1"/>
                <w:sz w:val="20"/>
                <w:szCs w:val="20"/>
                <w:lang w:val="es-ES_tradnl"/>
              </w:rPr>
              <w:t>Big Data</w:t>
            </w:r>
            <w:r w:rsidRPr="00011059">
              <w:rPr>
                <w:rFonts w:ascii="Arial" w:hAnsi="Arial" w:cs="Arial"/>
                <w:color w:val="000000" w:themeColor="text1"/>
                <w:sz w:val="20"/>
                <w:szCs w:val="20"/>
                <w:lang w:val="es-ES_tradnl"/>
              </w:rPr>
              <w:t>.</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AB51577" w14:textId="77777777" w:rsidR="00760C97" w:rsidRPr="00A70942" w:rsidRDefault="00760C97" w:rsidP="00760C97">
            <w:pPr>
              <w:ind w:left="-44" w:right="-173"/>
              <w:jc w:val="center"/>
              <w:rPr>
                <w:rFonts w:ascii="Arial" w:hAnsi="Arial" w:cs="Arial"/>
                <w:sz w:val="20"/>
                <w:szCs w:val="20"/>
                <w:lang w:val="es-ES_tradnl"/>
              </w:rPr>
            </w:pPr>
            <w:r>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0054CB2" w14:textId="77777777" w:rsidR="00760C97" w:rsidRPr="00A70942" w:rsidRDefault="00760C97" w:rsidP="00760C97">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65C3A07"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B2B17ED"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F41C2D4"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8DC0FCA"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D568AE2"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C1AB30E" w14:textId="77777777" w:rsidR="00760C97" w:rsidRPr="00A70942" w:rsidRDefault="00760C97" w:rsidP="00BE337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753E758"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8DEEAD7" w14:textId="77777777" w:rsidR="00760C97" w:rsidRPr="00A70942" w:rsidRDefault="00760C97" w:rsidP="00760C97">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AE42C13" w14:textId="77777777" w:rsidR="00760C97" w:rsidRPr="00011059" w:rsidRDefault="00760C97" w:rsidP="00760C97">
            <w:pPr>
              <w:ind w:left="342" w:right="-88" w:hanging="360"/>
              <w:rPr>
                <w:rFonts w:ascii="Arial" w:hAnsi="Arial" w:cs="Arial"/>
                <w:sz w:val="20"/>
                <w:szCs w:val="20"/>
                <w:lang w:val="es-ES_tradnl"/>
              </w:rPr>
            </w:pPr>
          </w:p>
        </w:tc>
      </w:tr>
      <w:tr w:rsidR="00760C97" w:rsidRPr="00254962" w14:paraId="439F23E3"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vAlign w:val="center"/>
          </w:tcPr>
          <w:p w14:paraId="25C3F08C" w14:textId="77777777" w:rsidR="00760C97" w:rsidRPr="00BE3378" w:rsidRDefault="00760C97" w:rsidP="00760C97">
            <w:pPr>
              <w:pStyle w:val="ListParagraph"/>
              <w:spacing w:after="0" w:line="240" w:lineRule="auto"/>
              <w:ind w:left="257" w:hanging="257"/>
              <w:rPr>
                <w:rFonts w:ascii="Arial" w:hAnsi="Arial" w:cs="Arial"/>
                <w:sz w:val="20"/>
                <w:szCs w:val="20"/>
                <w:lang w:val="es-ES_tradnl" w:eastAsia="zh-CN"/>
              </w:rPr>
            </w:pPr>
            <w:r w:rsidRPr="00BE3378">
              <w:rPr>
                <w:rFonts w:ascii="Arial" w:hAnsi="Arial" w:cs="Arial"/>
                <w:sz w:val="20"/>
                <w:szCs w:val="20"/>
                <w:lang w:val="es-ES_tradnl"/>
              </w:rPr>
              <w:t>1.5 Sistema de gestión de compras implementado</w:t>
            </w:r>
          </w:p>
        </w:tc>
        <w:tc>
          <w:tcPr>
            <w:tcW w:w="1500" w:type="dxa"/>
            <w:tcBorders>
              <w:top w:val="single" w:sz="4" w:space="0" w:color="000000"/>
              <w:left w:val="single" w:sz="4" w:space="0" w:color="000000"/>
              <w:bottom w:val="single" w:sz="4" w:space="0" w:color="000000"/>
              <w:right w:val="single" w:sz="4" w:space="0" w:color="000000"/>
            </w:tcBorders>
            <w:vAlign w:val="center"/>
          </w:tcPr>
          <w:p w14:paraId="68EFFA82"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Sistema</w:t>
            </w:r>
          </w:p>
        </w:tc>
        <w:tc>
          <w:tcPr>
            <w:tcW w:w="918" w:type="dxa"/>
            <w:tcBorders>
              <w:top w:val="single" w:sz="4" w:space="0" w:color="000000"/>
              <w:left w:val="single" w:sz="4" w:space="0" w:color="000000"/>
              <w:bottom w:val="single" w:sz="4" w:space="0" w:color="000000"/>
              <w:right w:val="single" w:sz="4" w:space="0" w:color="000000"/>
            </w:tcBorders>
            <w:vAlign w:val="center"/>
          </w:tcPr>
          <w:p w14:paraId="596A2A49"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vAlign w:val="center"/>
          </w:tcPr>
          <w:p w14:paraId="58E52349" w14:textId="77777777" w:rsidR="00760C97" w:rsidRPr="00BE3378" w:rsidRDefault="00760C97" w:rsidP="00760C97">
            <w:pPr>
              <w:jc w:val="center"/>
              <w:rPr>
                <w:rFonts w:ascii="Arial" w:hAnsi="Arial" w:cs="Arial"/>
                <w:sz w:val="20"/>
                <w:szCs w:val="20"/>
                <w:lang w:val="es-ES_tradnl"/>
              </w:rPr>
            </w:pPr>
            <w:r w:rsidRPr="00BE3378">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vAlign w:val="center"/>
          </w:tcPr>
          <w:p w14:paraId="69878F85"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1099BFA8"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755A3771"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210DD8B9"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2B3FEFA0"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4ED88C5D"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1</w:t>
            </w:r>
          </w:p>
        </w:tc>
        <w:tc>
          <w:tcPr>
            <w:tcW w:w="1710" w:type="dxa"/>
            <w:tcBorders>
              <w:top w:val="single" w:sz="4" w:space="0" w:color="000000"/>
              <w:left w:val="single" w:sz="4" w:space="0" w:color="000000"/>
              <w:bottom w:val="single" w:sz="4" w:space="0" w:color="000000"/>
              <w:right w:val="single" w:sz="4" w:space="0" w:color="000000"/>
            </w:tcBorders>
            <w:vAlign w:val="center"/>
          </w:tcPr>
          <w:p w14:paraId="648DB150" w14:textId="77777777" w:rsidR="00760C97" w:rsidRPr="00BE3378" w:rsidRDefault="00760C97" w:rsidP="00760C97">
            <w:pPr>
              <w:rPr>
                <w:rFonts w:ascii="Arial" w:hAnsi="Arial" w:cs="Arial"/>
                <w:sz w:val="20"/>
                <w:szCs w:val="20"/>
                <w:lang w:val="es-ES_tradnl" w:eastAsia="zh-CN"/>
              </w:rPr>
            </w:pPr>
            <w:r w:rsidRPr="00BE3378">
              <w:rPr>
                <w:rFonts w:ascii="Arial" w:hAnsi="Arial" w:cs="Arial"/>
                <w:sz w:val="20"/>
                <w:szCs w:val="20"/>
                <w:lang w:val="es-ES_tradnl"/>
              </w:rPr>
              <w:t>Informe de Gestión de la CAT de la SEFAZ</w:t>
            </w:r>
          </w:p>
        </w:tc>
        <w:tc>
          <w:tcPr>
            <w:tcW w:w="3513" w:type="dxa"/>
            <w:tcBorders>
              <w:top w:val="single" w:sz="4" w:space="0" w:color="000000"/>
              <w:left w:val="single" w:sz="4" w:space="0" w:color="000000"/>
              <w:bottom w:val="single" w:sz="4" w:space="0" w:color="000000"/>
              <w:right w:val="single" w:sz="4" w:space="0" w:color="000000"/>
            </w:tcBorders>
          </w:tcPr>
          <w:p w14:paraId="2AD828A0" w14:textId="77777777" w:rsidR="00760C97" w:rsidRPr="00254962" w:rsidRDefault="00760C97" w:rsidP="00760C97">
            <w:pPr>
              <w:ind w:left="432" w:right="-88" w:hanging="450"/>
              <w:rPr>
                <w:rFonts w:ascii="Arial" w:hAnsi="Arial" w:cs="Arial"/>
                <w:sz w:val="20"/>
                <w:szCs w:val="20"/>
                <w:lang w:val="pt-BR"/>
              </w:rPr>
            </w:pPr>
            <w:r w:rsidRPr="00254962">
              <w:rPr>
                <w:rFonts w:ascii="Arial" w:hAnsi="Arial" w:cs="Arial"/>
                <w:sz w:val="20"/>
                <w:szCs w:val="20"/>
                <w:lang w:val="pt-BR"/>
              </w:rPr>
              <w:t xml:space="preserve">(i) Sistema COFIP – Módulo de compras; </w:t>
            </w:r>
          </w:p>
          <w:p w14:paraId="419B3E71" w14:textId="77777777" w:rsidR="00760C97" w:rsidRDefault="00760C97" w:rsidP="00760C97">
            <w:pPr>
              <w:ind w:left="-108" w:right="-88"/>
              <w:rPr>
                <w:rFonts w:ascii="Arial" w:hAnsi="Arial" w:cs="Arial"/>
                <w:sz w:val="20"/>
                <w:szCs w:val="20"/>
                <w:lang w:val="es-ES_tradnl"/>
              </w:rPr>
            </w:pPr>
            <w:r w:rsidRPr="00011059">
              <w:rPr>
                <w:rFonts w:ascii="Arial" w:hAnsi="Arial" w:cs="Arial"/>
                <w:sz w:val="20"/>
                <w:szCs w:val="20"/>
                <w:lang w:val="es-ES_tradnl"/>
              </w:rPr>
              <w:t>(ii) Automación del proceso de Gestión de Contratos</w:t>
            </w:r>
            <w:r>
              <w:rPr>
                <w:rFonts w:ascii="Arial" w:hAnsi="Arial" w:cs="Arial"/>
                <w:sz w:val="20"/>
                <w:szCs w:val="20"/>
                <w:lang w:val="es-ES_tradnl"/>
              </w:rPr>
              <w:t>.</w:t>
            </w:r>
          </w:p>
          <w:p w14:paraId="7BB7575A" w14:textId="77777777" w:rsidR="00760C97" w:rsidRPr="00BE3378" w:rsidRDefault="00760C97" w:rsidP="00760C97">
            <w:pPr>
              <w:ind w:left="-108" w:right="-88"/>
              <w:rPr>
                <w:rFonts w:ascii="Arial" w:hAnsi="Arial" w:cs="Arial"/>
                <w:sz w:val="20"/>
                <w:szCs w:val="20"/>
                <w:lang w:val="es-ES_tradnl" w:eastAsia="zh-CN"/>
              </w:rPr>
            </w:pPr>
            <w:r>
              <w:rPr>
                <w:rFonts w:ascii="Arial" w:hAnsi="Arial" w:cs="Arial"/>
                <w:sz w:val="20"/>
                <w:szCs w:val="20"/>
                <w:lang w:val="es-ES_tradnl"/>
              </w:rPr>
              <w:t xml:space="preserve">Los principales bienes y servicios asociados al </w:t>
            </w:r>
            <w:r w:rsidR="00E94FE1">
              <w:rPr>
                <w:rFonts w:ascii="Arial" w:hAnsi="Arial" w:cs="Arial"/>
                <w:sz w:val="20"/>
                <w:szCs w:val="20"/>
                <w:lang w:val="es-ES_tradnl"/>
              </w:rPr>
              <w:t>sistema</w:t>
            </w:r>
            <w:r>
              <w:rPr>
                <w:rFonts w:ascii="Arial" w:hAnsi="Arial" w:cs="Arial"/>
                <w:sz w:val="20"/>
                <w:szCs w:val="20"/>
                <w:lang w:val="es-ES_tradnl"/>
              </w:rPr>
              <w:t xml:space="preserve"> son: consultorías, sistemas y capacitación. Ver POA para más información.</w:t>
            </w:r>
          </w:p>
        </w:tc>
      </w:tr>
      <w:tr w:rsidR="00760C97" w:rsidRPr="00011059" w14:paraId="3A7C072A"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B308F9C" w14:textId="77777777" w:rsidR="00760C97" w:rsidRPr="00A70942" w:rsidRDefault="00760C97" w:rsidP="00760C97">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1 – </w:t>
            </w:r>
            <w:r w:rsidRPr="00A70942">
              <w:rPr>
                <w:rFonts w:ascii="Arial" w:hAnsi="Arial" w:cs="Arial"/>
                <w:sz w:val="20"/>
                <w:szCs w:val="20"/>
                <w:lang w:val="pt-BR"/>
              </w:rPr>
              <w:t>Sistema COFIP – Módulo de compras;</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1022CD7" w14:textId="77777777" w:rsidR="00760C97" w:rsidRPr="00A70942" w:rsidRDefault="00760C97" w:rsidP="00760C97">
            <w:pPr>
              <w:ind w:left="-44" w:right="-173"/>
              <w:jc w:val="center"/>
              <w:rPr>
                <w:rFonts w:ascii="Arial" w:hAnsi="Arial" w:cs="Arial"/>
                <w:sz w:val="20"/>
                <w:szCs w:val="20"/>
                <w:lang w:val="es-ES_tradnl"/>
              </w:rPr>
            </w:pPr>
            <w:r>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B7EED6C" w14:textId="77777777" w:rsidR="00760C97" w:rsidRPr="00A70942" w:rsidRDefault="00760C97" w:rsidP="00760C97">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F6746B6"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810A556"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1A39966"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C40D0FF" w14:textId="77777777" w:rsidR="00760C97" w:rsidRPr="00A70942" w:rsidRDefault="00442FB7" w:rsidP="00760C97">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D9E92B0" w14:textId="77777777" w:rsidR="00760C97" w:rsidRPr="00A70942" w:rsidRDefault="00442FB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76E51C9" w14:textId="77777777" w:rsidR="00760C97" w:rsidRPr="00A70942" w:rsidRDefault="00760C97" w:rsidP="00BE337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E4482C8"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55A08AC" w14:textId="77777777" w:rsidR="00760C97" w:rsidRPr="00A70942" w:rsidRDefault="00760C97" w:rsidP="00760C97">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A0B9C67" w14:textId="77777777" w:rsidR="00760C97" w:rsidRPr="00011059" w:rsidRDefault="00760C97" w:rsidP="00760C97">
            <w:pPr>
              <w:ind w:left="342" w:right="-88" w:hanging="360"/>
              <w:rPr>
                <w:rFonts w:ascii="Arial" w:hAnsi="Arial" w:cs="Arial"/>
                <w:sz w:val="20"/>
                <w:szCs w:val="20"/>
                <w:lang w:val="es-ES_tradnl"/>
              </w:rPr>
            </w:pPr>
          </w:p>
        </w:tc>
      </w:tr>
      <w:tr w:rsidR="00760C97" w:rsidRPr="00011059" w14:paraId="0241B969"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32BB7BD" w14:textId="77777777" w:rsidR="00760C97" w:rsidRPr="00A70942" w:rsidRDefault="00760C97" w:rsidP="00760C97">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2 – </w:t>
            </w:r>
            <w:r w:rsidRPr="00011059">
              <w:rPr>
                <w:rFonts w:ascii="Arial" w:hAnsi="Arial" w:cs="Arial"/>
                <w:sz w:val="20"/>
                <w:szCs w:val="20"/>
                <w:lang w:val="es-ES_tradnl"/>
              </w:rPr>
              <w:t>Automación del proceso de Gestión de Contratos</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F34B38F" w14:textId="77777777" w:rsidR="00760C97" w:rsidRPr="00A70942" w:rsidRDefault="00760C97" w:rsidP="00760C97">
            <w:pPr>
              <w:ind w:left="-44" w:right="-173"/>
              <w:jc w:val="center"/>
              <w:rPr>
                <w:rFonts w:ascii="Arial" w:hAnsi="Arial" w:cs="Arial"/>
                <w:sz w:val="20"/>
                <w:szCs w:val="20"/>
                <w:lang w:val="es-ES_tradnl"/>
              </w:rPr>
            </w:pPr>
            <w:r>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3D9765A" w14:textId="77777777" w:rsidR="00760C97" w:rsidRPr="00A70942" w:rsidRDefault="00760C97" w:rsidP="00760C97">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89E28D8"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691D19E"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3236A7E" w14:textId="77777777" w:rsidR="00760C97" w:rsidRPr="00A70942" w:rsidRDefault="00442FB7" w:rsidP="00760C97">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0B96AA5"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43D13FB" w14:textId="77777777" w:rsidR="00760C97" w:rsidRPr="00A70942" w:rsidRDefault="00442FB7" w:rsidP="00760C97">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6346E6F" w14:textId="77777777" w:rsidR="00760C97" w:rsidRPr="00A70942" w:rsidRDefault="00760C97" w:rsidP="00BE337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47D6187" w14:textId="77777777" w:rsidR="00760C97" w:rsidRPr="00A70942" w:rsidRDefault="00760C97" w:rsidP="00760C97">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91363A4" w14:textId="77777777" w:rsidR="00760C97" w:rsidRPr="00A70942" w:rsidRDefault="00760C97" w:rsidP="00760C97">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7E25E20" w14:textId="77777777" w:rsidR="00760C97" w:rsidRPr="00011059" w:rsidRDefault="00760C97" w:rsidP="00760C97">
            <w:pPr>
              <w:ind w:left="342" w:right="-88" w:hanging="360"/>
              <w:rPr>
                <w:rFonts w:ascii="Arial" w:hAnsi="Arial" w:cs="Arial"/>
                <w:sz w:val="20"/>
                <w:szCs w:val="20"/>
                <w:lang w:val="es-ES_tradnl"/>
              </w:rPr>
            </w:pPr>
          </w:p>
        </w:tc>
      </w:tr>
      <w:tr w:rsidR="00760C97" w:rsidRPr="00254962" w14:paraId="228EBCBD"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vAlign w:val="center"/>
          </w:tcPr>
          <w:p w14:paraId="2E72A512" w14:textId="77777777" w:rsidR="00760C97" w:rsidRPr="00BE3378" w:rsidRDefault="00760C97" w:rsidP="00760C97">
            <w:pPr>
              <w:pStyle w:val="ListParagraph"/>
              <w:spacing w:after="0" w:line="240" w:lineRule="auto"/>
              <w:ind w:left="257" w:hanging="257"/>
              <w:rPr>
                <w:rFonts w:ascii="Arial" w:hAnsi="Arial" w:cs="Arial"/>
                <w:sz w:val="20"/>
                <w:szCs w:val="20"/>
                <w:lang w:val="es-ES_tradnl" w:eastAsia="zh-CN"/>
              </w:rPr>
            </w:pPr>
            <w:r w:rsidRPr="00BE3378">
              <w:rPr>
                <w:rFonts w:ascii="Arial" w:hAnsi="Arial" w:cs="Arial"/>
                <w:sz w:val="20"/>
                <w:szCs w:val="20"/>
                <w:lang w:val="es-ES_tradnl"/>
              </w:rPr>
              <w:lastRenderedPageBreak/>
              <w:t>1.6 Programa de relación fisco y sociedad implementado</w:t>
            </w:r>
          </w:p>
        </w:tc>
        <w:tc>
          <w:tcPr>
            <w:tcW w:w="1500" w:type="dxa"/>
            <w:tcBorders>
              <w:top w:val="single" w:sz="4" w:space="0" w:color="000000"/>
              <w:left w:val="single" w:sz="4" w:space="0" w:color="000000"/>
              <w:bottom w:val="single" w:sz="4" w:space="0" w:color="000000"/>
              <w:right w:val="single" w:sz="4" w:space="0" w:color="000000"/>
            </w:tcBorders>
            <w:vAlign w:val="center"/>
          </w:tcPr>
          <w:p w14:paraId="7F3378A8"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Programa</w:t>
            </w:r>
          </w:p>
        </w:tc>
        <w:tc>
          <w:tcPr>
            <w:tcW w:w="918" w:type="dxa"/>
            <w:tcBorders>
              <w:top w:val="single" w:sz="4" w:space="0" w:color="000000"/>
              <w:left w:val="single" w:sz="4" w:space="0" w:color="000000"/>
              <w:bottom w:val="single" w:sz="4" w:space="0" w:color="000000"/>
              <w:right w:val="single" w:sz="4" w:space="0" w:color="000000"/>
            </w:tcBorders>
            <w:vAlign w:val="center"/>
          </w:tcPr>
          <w:p w14:paraId="74A8C30F"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vAlign w:val="center"/>
          </w:tcPr>
          <w:p w14:paraId="0950045F" w14:textId="77777777" w:rsidR="00760C97" w:rsidRPr="00BE3378" w:rsidRDefault="00760C97" w:rsidP="00760C97">
            <w:pPr>
              <w:jc w:val="center"/>
              <w:rPr>
                <w:rFonts w:ascii="Arial" w:hAnsi="Arial" w:cs="Arial"/>
                <w:sz w:val="20"/>
                <w:szCs w:val="20"/>
                <w:lang w:val="es-ES_tradnl"/>
              </w:rPr>
            </w:pPr>
            <w:r w:rsidRPr="00BE3378">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vAlign w:val="center"/>
          </w:tcPr>
          <w:p w14:paraId="5DC475F8"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54EE938B"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5F9F1D47"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76330834"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1ECEA3CF"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786F0BD8"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1</w:t>
            </w:r>
          </w:p>
        </w:tc>
        <w:tc>
          <w:tcPr>
            <w:tcW w:w="1710" w:type="dxa"/>
            <w:tcBorders>
              <w:top w:val="single" w:sz="4" w:space="0" w:color="000000"/>
              <w:left w:val="single" w:sz="4" w:space="0" w:color="000000"/>
              <w:bottom w:val="single" w:sz="4" w:space="0" w:color="000000"/>
              <w:right w:val="single" w:sz="4" w:space="0" w:color="000000"/>
            </w:tcBorders>
            <w:vAlign w:val="center"/>
          </w:tcPr>
          <w:p w14:paraId="572660E4" w14:textId="77777777" w:rsidR="00760C97" w:rsidRPr="00BE3378" w:rsidRDefault="00760C97" w:rsidP="00760C97">
            <w:pPr>
              <w:rPr>
                <w:rFonts w:ascii="Arial" w:hAnsi="Arial" w:cs="Arial"/>
                <w:sz w:val="20"/>
                <w:szCs w:val="20"/>
                <w:lang w:val="es-ES_tradnl" w:eastAsia="zh-CN"/>
              </w:rPr>
            </w:pPr>
            <w:r w:rsidRPr="00BE3378">
              <w:rPr>
                <w:rFonts w:ascii="Arial" w:hAnsi="Arial" w:cs="Arial"/>
                <w:sz w:val="20"/>
                <w:szCs w:val="20"/>
                <w:lang w:val="es-ES_tradnl"/>
              </w:rPr>
              <w:t>Informe de Gestión de la Asesoría de Comunicación de la SEFAZ</w:t>
            </w:r>
          </w:p>
        </w:tc>
        <w:tc>
          <w:tcPr>
            <w:tcW w:w="3513" w:type="dxa"/>
            <w:tcBorders>
              <w:top w:val="single" w:sz="4" w:space="0" w:color="000000"/>
              <w:left w:val="single" w:sz="4" w:space="0" w:color="000000"/>
              <w:bottom w:val="single" w:sz="4" w:space="0" w:color="000000"/>
              <w:right w:val="single" w:sz="4" w:space="0" w:color="000000"/>
            </w:tcBorders>
          </w:tcPr>
          <w:p w14:paraId="765FFBBE" w14:textId="77777777" w:rsidR="00760C97" w:rsidRPr="00011059" w:rsidRDefault="00760C97" w:rsidP="00760C97">
            <w:pPr>
              <w:ind w:left="432" w:right="-88" w:hanging="450"/>
              <w:rPr>
                <w:rFonts w:ascii="Arial" w:hAnsi="Arial" w:cs="Arial"/>
                <w:sz w:val="20"/>
                <w:szCs w:val="20"/>
                <w:lang w:val="es-ES_tradnl"/>
              </w:rPr>
            </w:pPr>
            <w:r w:rsidRPr="00011059">
              <w:rPr>
                <w:rFonts w:ascii="Arial" w:hAnsi="Arial" w:cs="Arial"/>
                <w:sz w:val="20"/>
                <w:szCs w:val="20"/>
                <w:lang w:val="es-ES_tradnl"/>
              </w:rPr>
              <w:t>(i) Programa de Educación Fiscal;</w:t>
            </w:r>
          </w:p>
          <w:p w14:paraId="5B499DF6" w14:textId="77777777" w:rsidR="00760C97" w:rsidRPr="00011059" w:rsidRDefault="00760C97" w:rsidP="00760C97">
            <w:pPr>
              <w:ind w:left="432" w:right="-88" w:hanging="450"/>
              <w:rPr>
                <w:rFonts w:ascii="Arial" w:hAnsi="Arial" w:cs="Arial"/>
                <w:sz w:val="20"/>
                <w:szCs w:val="20"/>
                <w:lang w:val="es-ES_tradnl"/>
              </w:rPr>
            </w:pPr>
            <w:r w:rsidRPr="00011059">
              <w:rPr>
                <w:rFonts w:ascii="Arial" w:hAnsi="Arial" w:cs="Arial"/>
                <w:sz w:val="20"/>
                <w:szCs w:val="20"/>
                <w:lang w:val="es-ES_tradnl"/>
              </w:rPr>
              <w:t>(ii) Programa de Control Social;</w:t>
            </w:r>
          </w:p>
          <w:p w14:paraId="323DBC9C" w14:textId="77777777" w:rsidR="00760C97" w:rsidRDefault="00760C97" w:rsidP="00760C97">
            <w:pPr>
              <w:ind w:left="-108" w:right="-88"/>
              <w:rPr>
                <w:rFonts w:ascii="Arial" w:hAnsi="Arial" w:cs="Arial"/>
                <w:sz w:val="20"/>
                <w:szCs w:val="20"/>
                <w:lang w:val="es-ES_tradnl"/>
              </w:rPr>
            </w:pPr>
            <w:r w:rsidRPr="00011059">
              <w:rPr>
                <w:rFonts w:ascii="Arial" w:hAnsi="Arial" w:cs="Arial"/>
                <w:sz w:val="20"/>
                <w:szCs w:val="20"/>
                <w:lang w:val="es-ES_tradnl"/>
              </w:rPr>
              <w:t>(iii) Programa de Modernización de la Comunicación Organizacional</w:t>
            </w:r>
          </w:p>
          <w:p w14:paraId="05798923" w14:textId="77777777" w:rsidR="00EF4595" w:rsidRPr="00BE3378" w:rsidRDefault="00EF4595" w:rsidP="00760C97">
            <w:pPr>
              <w:ind w:left="-108" w:right="-88"/>
              <w:rPr>
                <w:rFonts w:ascii="Arial" w:hAnsi="Arial" w:cs="Arial"/>
                <w:sz w:val="20"/>
                <w:szCs w:val="20"/>
                <w:lang w:val="es-ES_tradnl" w:eastAsia="zh-CN"/>
              </w:rPr>
            </w:pPr>
            <w:r>
              <w:rPr>
                <w:rFonts w:ascii="Arial" w:hAnsi="Arial" w:cs="Arial"/>
                <w:sz w:val="20"/>
                <w:szCs w:val="20"/>
                <w:lang w:val="es-ES_tradnl"/>
              </w:rPr>
              <w:t xml:space="preserve">Los principales bienes y servicios asociados al </w:t>
            </w:r>
            <w:r w:rsidR="00E94FE1">
              <w:rPr>
                <w:rFonts w:ascii="Arial" w:hAnsi="Arial" w:cs="Arial"/>
                <w:sz w:val="20"/>
                <w:szCs w:val="20"/>
                <w:lang w:val="es-ES_tradnl"/>
              </w:rPr>
              <w:t xml:space="preserve">programa </w:t>
            </w:r>
            <w:r>
              <w:rPr>
                <w:rFonts w:ascii="Arial" w:hAnsi="Arial" w:cs="Arial"/>
                <w:sz w:val="20"/>
                <w:szCs w:val="20"/>
                <w:lang w:val="es-ES_tradnl"/>
              </w:rPr>
              <w:t>son: consultorías, sistemas</w:t>
            </w:r>
            <w:r w:rsidR="00E94FE1">
              <w:rPr>
                <w:rFonts w:ascii="Arial" w:hAnsi="Arial" w:cs="Arial"/>
                <w:sz w:val="20"/>
                <w:szCs w:val="20"/>
                <w:lang w:val="es-ES_tradnl"/>
              </w:rPr>
              <w:t xml:space="preserve">, </w:t>
            </w:r>
            <w:r>
              <w:rPr>
                <w:rFonts w:ascii="Arial" w:hAnsi="Arial" w:cs="Arial"/>
                <w:sz w:val="20"/>
                <w:szCs w:val="20"/>
                <w:lang w:val="es-ES_tradnl"/>
              </w:rPr>
              <w:t>capacitación</w:t>
            </w:r>
            <w:r w:rsidR="00E94FE1">
              <w:rPr>
                <w:rFonts w:ascii="Arial" w:hAnsi="Arial" w:cs="Arial"/>
                <w:sz w:val="20"/>
                <w:szCs w:val="20"/>
                <w:lang w:val="es-ES_tradnl"/>
              </w:rPr>
              <w:t>, vehículos, equipamiento y readecuación de espacios</w:t>
            </w:r>
            <w:r>
              <w:rPr>
                <w:rFonts w:ascii="Arial" w:hAnsi="Arial" w:cs="Arial"/>
                <w:sz w:val="20"/>
                <w:szCs w:val="20"/>
                <w:lang w:val="es-ES_tradnl"/>
              </w:rPr>
              <w:t>. Ver POA para más información.</w:t>
            </w:r>
          </w:p>
        </w:tc>
      </w:tr>
      <w:tr w:rsidR="00760C97" w:rsidRPr="00011059" w14:paraId="70C87CBC"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8EB5AE7" w14:textId="77777777" w:rsidR="00760C97" w:rsidRPr="00A70942" w:rsidRDefault="00760C97" w:rsidP="00501F40">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1 – </w:t>
            </w:r>
            <w:r w:rsidRPr="00760C97">
              <w:rPr>
                <w:rFonts w:ascii="Arial" w:hAnsi="Arial" w:cs="Arial"/>
                <w:color w:val="000000" w:themeColor="text1"/>
                <w:sz w:val="20"/>
                <w:szCs w:val="20"/>
                <w:lang w:val="es-ES_tradnl"/>
              </w:rPr>
              <w:t>Programa de Educación Fiscal;</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80B2B41" w14:textId="77777777" w:rsidR="00760C97" w:rsidRPr="00A70942" w:rsidRDefault="00760C97" w:rsidP="00501F40">
            <w:pPr>
              <w:ind w:left="-44" w:right="-173"/>
              <w:jc w:val="center"/>
              <w:rPr>
                <w:rFonts w:ascii="Arial" w:hAnsi="Arial" w:cs="Arial"/>
                <w:sz w:val="20"/>
                <w:szCs w:val="20"/>
                <w:lang w:val="es-ES_tradnl"/>
              </w:rPr>
            </w:pPr>
            <w:r>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F874690" w14:textId="77777777" w:rsidR="00760C97" w:rsidRPr="00A70942" w:rsidRDefault="00760C97" w:rsidP="00501F40">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3AAD602" w14:textId="77777777" w:rsidR="00760C97" w:rsidRPr="00A70942" w:rsidRDefault="00760C97" w:rsidP="00501F40">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BE0E073" w14:textId="77777777" w:rsidR="00760C97" w:rsidRPr="00A70942" w:rsidRDefault="00760C97"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D0F4776" w14:textId="77777777" w:rsidR="00760C97" w:rsidRPr="00A70942" w:rsidRDefault="00760C97"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E354FBC" w14:textId="77777777" w:rsidR="00760C97" w:rsidRPr="00A70942" w:rsidRDefault="00760C97"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E40BF48" w14:textId="77777777" w:rsidR="00760C97" w:rsidRPr="00A70942" w:rsidRDefault="00760C97"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4F6FAC8" w14:textId="77777777" w:rsidR="00760C97" w:rsidRPr="00A70942" w:rsidRDefault="00760C97" w:rsidP="00BE337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1FFAB64" w14:textId="77777777" w:rsidR="00760C97" w:rsidRPr="00A70942" w:rsidRDefault="00760C97"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85EE1E9" w14:textId="77777777" w:rsidR="00760C97" w:rsidRPr="00A70942" w:rsidRDefault="00760C97" w:rsidP="00501F40">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B0D8588" w14:textId="77777777" w:rsidR="00760C97" w:rsidRPr="00011059" w:rsidRDefault="00760C97" w:rsidP="00501F40">
            <w:pPr>
              <w:ind w:left="342" w:right="-88" w:hanging="360"/>
              <w:rPr>
                <w:rFonts w:ascii="Arial" w:hAnsi="Arial" w:cs="Arial"/>
                <w:sz w:val="20"/>
                <w:szCs w:val="20"/>
                <w:lang w:val="es-ES_tradnl"/>
              </w:rPr>
            </w:pPr>
          </w:p>
        </w:tc>
      </w:tr>
      <w:tr w:rsidR="00760C97" w:rsidRPr="00011059" w14:paraId="3D08034F"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6661954" w14:textId="77777777" w:rsidR="00760C97" w:rsidRPr="00A70942" w:rsidRDefault="00760C97" w:rsidP="00501F40">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2 – </w:t>
            </w:r>
            <w:r w:rsidRPr="00760C97">
              <w:rPr>
                <w:rFonts w:ascii="Arial" w:hAnsi="Arial" w:cs="Arial"/>
                <w:color w:val="000000" w:themeColor="text1"/>
                <w:sz w:val="20"/>
                <w:szCs w:val="20"/>
                <w:lang w:val="es-ES_tradnl"/>
              </w:rPr>
              <w:t>Programa de Control Social;</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5E68E0C" w14:textId="77777777" w:rsidR="00760C97" w:rsidRPr="00A70942" w:rsidRDefault="00760C97" w:rsidP="00501F40">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8E436BB" w14:textId="77777777" w:rsidR="00760C97" w:rsidRPr="00A70942" w:rsidRDefault="00760C97" w:rsidP="00501F40">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6146BA5" w14:textId="77777777" w:rsidR="00760C97" w:rsidRPr="00A70942" w:rsidRDefault="00760C97" w:rsidP="00501F40">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87245E6" w14:textId="77777777" w:rsidR="00760C97" w:rsidRPr="00A70942" w:rsidRDefault="00760C97"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2F061CC" w14:textId="77777777" w:rsidR="00760C97" w:rsidRPr="00A70942" w:rsidRDefault="00760C97"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AE48F66" w14:textId="77777777" w:rsidR="00760C97" w:rsidRPr="00A70942" w:rsidRDefault="00760C97"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D5E100D" w14:textId="77777777" w:rsidR="00760C97" w:rsidRPr="00A70942" w:rsidRDefault="00760C97"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C9A8DF3" w14:textId="77777777" w:rsidR="00760C97" w:rsidRPr="00A70942" w:rsidRDefault="00501F40" w:rsidP="00BE337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0448B34" w14:textId="77777777" w:rsidR="00760C97" w:rsidRPr="00A70942" w:rsidRDefault="00760C97"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09D2142" w14:textId="77777777" w:rsidR="00760C97" w:rsidRPr="00A70942" w:rsidRDefault="00760C97" w:rsidP="00501F40">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711B2E0" w14:textId="77777777" w:rsidR="00760C97" w:rsidRPr="00011059" w:rsidRDefault="00760C97" w:rsidP="00501F40">
            <w:pPr>
              <w:ind w:left="342" w:right="-88" w:hanging="360"/>
              <w:rPr>
                <w:rFonts w:ascii="Arial" w:hAnsi="Arial" w:cs="Arial"/>
                <w:sz w:val="20"/>
                <w:szCs w:val="20"/>
                <w:lang w:val="es-ES_tradnl"/>
              </w:rPr>
            </w:pPr>
          </w:p>
        </w:tc>
      </w:tr>
      <w:tr w:rsidR="00760C97" w:rsidRPr="00011059" w14:paraId="43ACABA3"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773AF8F" w14:textId="77777777" w:rsidR="00760C97" w:rsidRPr="00A70942" w:rsidRDefault="00760C97" w:rsidP="00501F40">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3 – </w:t>
            </w:r>
            <w:r w:rsidRPr="00760C97">
              <w:rPr>
                <w:rFonts w:ascii="Arial" w:hAnsi="Arial" w:cs="Arial"/>
                <w:color w:val="000000" w:themeColor="text1"/>
                <w:sz w:val="20"/>
                <w:szCs w:val="20"/>
                <w:lang w:val="es-ES_tradnl"/>
              </w:rPr>
              <w:t>Programa de Modernización de la Comunicación Organizacional</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C22F431" w14:textId="77777777" w:rsidR="00760C97" w:rsidRPr="00A70942" w:rsidRDefault="00760C97" w:rsidP="00501F40">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3FEBD5D" w14:textId="77777777" w:rsidR="00760C97" w:rsidRPr="00A70942" w:rsidRDefault="00760C97" w:rsidP="00501F40">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EB37026" w14:textId="77777777" w:rsidR="00760C97" w:rsidRPr="00A70942" w:rsidRDefault="00760C97" w:rsidP="00501F40">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4E25A10" w14:textId="77777777" w:rsidR="00760C97" w:rsidRPr="00A70942" w:rsidRDefault="00760C97"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AA6062F" w14:textId="77777777" w:rsidR="00760C97" w:rsidRPr="00A70942" w:rsidRDefault="00760C97"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E4801FB" w14:textId="77777777" w:rsidR="00760C97" w:rsidRPr="00A70942" w:rsidRDefault="00760C97"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B80C9E8" w14:textId="77777777" w:rsidR="00760C97" w:rsidRPr="00A70942" w:rsidRDefault="00760C97"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6CEAD4F" w14:textId="77777777" w:rsidR="00760C97" w:rsidRPr="00A70942" w:rsidRDefault="00760C97" w:rsidP="00BE337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1DB9C6D" w14:textId="77777777" w:rsidR="00760C97" w:rsidRPr="00A70942" w:rsidRDefault="00760C97"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10CA436" w14:textId="77777777" w:rsidR="00760C97" w:rsidRPr="00A70942" w:rsidRDefault="00760C97" w:rsidP="00501F40">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D04A8AD" w14:textId="77777777" w:rsidR="00EF4595" w:rsidRDefault="00EF4595" w:rsidP="00501F40">
            <w:pPr>
              <w:ind w:left="342" w:right="-88" w:hanging="360"/>
              <w:rPr>
                <w:rFonts w:ascii="Arial" w:hAnsi="Arial" w:cs="Arial"/>
                <w:sz w:val="20"/>
                <w:szCs w:val="20"/>
                <w:lang w:val="es-ES_tradnl"/>
              </w:rPr>
            </w:pPr>
          </w:p>
          <w:p w14:paraId="76C7C564" w14:textId="77777777" w:rsidR="00EF4595" w:rsidRDefault="00EF4595" w:rsidP="00EF4595">
            <w:pPr>
              <w:rPr>
                <w:rFonts w:ascii="Arial" w:hAnsi="Arial" w:cs="Arial"/>
                <w:sz w:val="20"/>
                <w:szCs w:val="20"/>
                <w:lang w:val="es-ES_tradnl"/>
              </w:rPr>
            </w:pPr>
          </w:p>
          <w:p w14:paraId="68EC97A5" w14:textId="77777777" w:rsidR="00EF4595" w:rsidRDefault="00EF4595" w:rsidP="00EF4595">
            <w:pPr>
              <w:rPr>
                <w:rFonts w:ascii="Arial" w:hAnsi="Arial" w:cs="Arial"/>
                <w:sz w:val="20"/>
                <w:szCs w:val="20"/>
                <w:lang w:val="es-ES_tradnl"/>
              </w:rPr>
            </w:pPr>
          </w:p>
          <w:p w14:paraId="57827AC5" w14:textId="77777777" w:rsidR="00760C97" w:rsidRPr="00EF4595" w:rsidRDefault="00EF4595" w:rsidP="00BE3378">
            <w:pPr>
              <w:tabs>
                <w:tab w:val="left" w:pos="1103"/>
              </w:tabs>
              <w:rPr>
                <w:rFonts w:ascii="Arial" w:hAnsi="Arial" w:cs="Arial"/>
                <w:sz w:val="20"/>
                <w:szCs w:val="20"/>
                <w:lang w:val="es-ES_tradnl"/>
              </w:rPr>
            </w:pPr>
            <w:r>
              <w:rPr>
                <w:rFonts w:ascii="Arial" w:hAnsi="Arial" w:cs="Arial"/>
                <w:sz w:val="20"/>
                <w:szCs w:val="20"/>
                <w:lang w:val="es-ES_tradnl"/>
              </w:rPr>
              <w:tab/>
            </w:r>
          </w:p>
        </w:tc>
      </w:tr>
      <w:tr w:rsidR="00760C97" w:rsidRPr="00BE3378" w14:paraId="30CFC5F3" w14:textId="77777777" w:rsidTr="00BE3378">
        <w:trPr>
          <w:trHeight w:val="64"/>
        </w:trPr>
        <w:tc>
          <w:tcPr>
            <w:tcW w:w="14710" w:type="dxa"/>
            <w:gridSpan w:val="12"/>
            <w:tcBorders>
              <w:top w:val="single" w:sz="4" w:space="0" w:color="000000"/>
              <w:left w:val="single" w:sz="4" w:space="0" w:color="000000"/>
              <w:bottom w:val="single" w:sz="4" w:space="0" w:color="000000"/>
              <w:right w:val="single" w:sz="4" w:space="0" w:color="000000"/>
            </w:tcBorders>
            <w:shd w:val="clear" w:color="auto" w:fill="auto"/>
          </w:tcPr>
          <w:p w14:paraId="52415E69" w14:textId="77777777" w:rsidR="00760C97" w:rsidRPr="00BE3378" w:rsidRDefault="00760C97" w:rsidP="00760C97">
            <w:pPr>
              <w:spacing w:before="120" w:after="120"/>
              <w:ind w:left="1877" w:right="-88" w:hanging="1877"/>
              <w:rPr>
                <w:rFonts w:ascii="Arial" w:hAnsi="Arial" w:cs="Arial"/>
                <w:sz w:val="20"/>
                <w:szCs w:val="20"/>
                <w:lang w:val="es-ES_tradnl" w:eastAsia="zh-CN"/>
              </w:rPr>
            </w:pPr>
            <w:r w:rsidRPr="00BE3378">
              <w:rPr>
                <w:rFonts w:ascii="Arial" w:hAnsi="Arial" w:cs="Arial"/>
                <w:b/>
                <w:sz w:val="20"/>
                <w:szCs w:val="20"/>
                <w:u w:val="single"/>
                <w:lang w:val="es-ES_tradnl" w:eastAsia="zh-CN"/>
              </w:rPr>
              <w:t>Componente #2</w:t>
            </w:r>
            <w:r w:rsidRPr="00BE3378">
              <w:rPr>
                <w:rFonts w:ascii="Arial" w:hAnsi="Arial" w:cs="Arial"/>
                <w:b/>
                <w:sz w:val="20"/>
                <w:szCs w:val="20"/>
                <w:lang w:val="es-ES_tradnl" w:eastAsia="zh-CN"/>
              </w:rPr>
              <w:t>:</w:t>
            </w:r>
            <w:r w:rsidRPr="00BE3378">
              <w:rPr>
                <w:rFonts w:ascii="Arial" w:hAnsi="Arial" w:cs="Arial"/>
                <w:b/>
                <w:sz w:val="20"/>
                <w:szCs w:val="20"/>
                <w:lang w:val="es-ES_tradnl" w:eastAsia="zh-CN"/>
              </w:rPr>
              <w:tab/>
            </w:r>
            <w:r w:rsidRPr="00BE3378">
              <w:rPr>
                <w:rFonts w:ascii="Arial" w:hAnsi="Arial" w:cs="Arial"/>
                <w:b/>
                <w:sz w:val="20"/>
                <w:szCs w:val="20"/>
                <w:lang w:val="es-ES_tradnl"/>
              </w:rPr>
              <w:t>Administración Tributaria y Contencioso Fiscal</w:t>
            </w:r>
          </w:p>
        </w:tc>
      </w:tr>
      <w:tr w:rsidR="00760C97" w:rsidRPr="00254962" w14:paraId="69AF5F53"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vAlign w:val="center"/>
            <w:hideMark/>
          </w:tcPr>
          <w:p w14:paraId="2DE9D305" w14:textId="77777777" w:rsidR="00760C97" w:rsidRPr="00BE3378" w:rsidRDefault="00760C97" w:rsidP="00760C97">
            <w:pPr>
              <w:pStyle w:val="ListParagraph"/>
              <w:spacing w:after="0" w:line="240" w:lineRule="auto"/>
              <w:ind w:left="257" w:hanging="257"/>
              <w:rPr>
                <w:rFonts w:ascii="Arial" w:hAnsi="Arial" w:cs="Arial"/>
                <w:sz w:val="20"/>
                <w:szCs w:val="20"/>
                <w:lang w:val="es-ES_tradnl" w:eastAsia="zh-CN"/>
              </w:rPr>
            </w:pPr>
            <w:r w:rsidRPr="00BE3378">
              <w:rPr>
                <w:rFonts w:ascii="Arial" w:hAnsi="Arial" w:cs="Arial"/>
                <w:sz w:val="20"/>
                <w:szCs w:val="20"/>
                <w:lang w:val="es-ES_tradnl"/>
              </w:rPr>
              <w:t>2.1 Modelo de gestión de las políticas tributarias implementado</w:t>
            </w:r>
          </w:p>
        </w:tc>
        <w:tc>
          <w:tcPr>
            <w:tcW w:w="1500" w:type="dxa"/>
            <w:tcBorders>
              <w:top w:val="single" w:sz="4" w:space="0" w:color="000000"/>
              <w:left w:val="single" w:sz="4" w:space="0" w:color="000000"/>
              <w:bottom w:val="single" w:sz="4" w:space="0" w:color="000000"/>
              <w:right w:val="single" w:sz="4" w:space="0" w:color="000000"/>
            </w:tcBorders>
            <w:vAlign w:val="center"/>
          </w:tcPr>
          <w:p w14:paraId="7E513530"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Modelo</w:t>
            </w:r>
          </w:p>
        </w:tc>
        <w:tc>
          <w:tcPr>
            <w:tcW w:w="918" w:type="dxa"/>
            <w:tcBorders>
              <w:top w:val="single" w:sz="4" w:space="0" w:color="000000"/>
              <w:left w:val="single" w:sz="4" w:space="0" w:color="000000"/>
              <w:bottom w:val="single" w:sz="4" w:space="0" w:color="000000"/>
              <w:right w:val="single" w:sz="4" w:space="0" w:color="000000"/>
            </w:tcBorders>
            <w:vAlign w:val="center"/>
          </w:tcPr>
          <w:p w14:paraId="0C72727E"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vAlign w:val="center"/>
          </w:tcPr>
          <w:p w14:paraId="1D9F0F96" w14:textId="77777777" w:rsidR="00760C97" w:rsidRPr="00BE3378" w:rsidRDefault="00760C97" w:rsidP="00760C97">
            <w:pPr>
              <w:jc w:val="center"/>
              <w:rPr>
                <w:rFonts w:ascii="Arial" w:hAnsi="Arial" w:cs="Arial"/>
                <w:sz w:val="20"/>
                <w:szCs w:val="20"/>
                <w:lang w:val="es-ES_tradnl"/>
              </w:rPr>
            </w:pPr>
            <w:r w:rsidRPr="00BE3378">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vAlign w:val="center"/>
          </w:tcPr>
          <w:p w14:paraId="7A25AFBA"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12D3624B"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526E8421"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74CFB842"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5FDCA6BF"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w:t>
            </w:r>
          </w:p>
        </w:tc>
        <w:tc>
          <w:tcPr>
            <w:tcW w:w="810" w:type="dxa"/>
            <w:tcBorders>
              <w:top w:val="single" w:sz="4" w:space="0" w:color="000000"/>
              <w:left w:val="single" w:sz="4" w:space="0" w:color="000000"/>
              <w:bottom w:val="single" w:sz="4" w:space="0" w:color="000000"/>
              <w:right w:val="single" w:sz="4" w:space="0" w:color="000000"/>
            </w:tcBorders>
            <w:vAlign w:val="center"/>
          </w:tcPr>
          <w:p w14:paraId="2EF5E772"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1</w:t>
            </w:r>
          </w:p>
        </w:tc>
        <w:tc>
          <w:tcPr>
            <w:tcW w:w="1710" w:type="dxa"/>
            <w:tcBorders>
              <w:top w:val="single" w:sz="4" w:space="0" w:color="000000"/>
              <w:left w:val="single" w:sz="4" w:space="0" w:color="000000"/>
              <w:bottom w:val="single" w:sz="4" w:space="0" w:color="000000"/>
              <w:right w:val="single" w:sz="4" w:space="0" w:color="000000"/>
            </w:tcBorders>
            <w:vAlign w:val="center"/>
          </w:tcPr>
          <w:p w14:paraId="2ABCD622" w14:textId="77777777" w:rsidR="00760C97" w:rsidRPr="00BE3378" w:rsidRDefault="00760C97" w:rsidP="00760C97">
            <w:pPr>
              <w:rPr>
                <w:rFonts w:ascii="Arial" w:hAnsi="Arial" w:cs="Arial"/>
                <w:sz w:val="20"/>
                <w:szCs w:val="20"/>
                <w:lang w:val="es-ES_tradnl" w:eastAsia="zh-CN"/>
              </w:rPr>
            </w:pPr>
            <w:r w:rsidRPr="00BE3378">
              <w:rPr>
                <w:rFonts w:ascii="Arial" w:hAnsi="Arial" w:cs="Arial"/>
                <w:sz w:val="20"/>
                <w:szCs w:val="20"/>
                <w:lang w:val="es-ES_tradnl"/>
              </w:rPr>
              <w:t>Informe de Gestión de la Coordinación de Administración Tributaria (CATRI) de la SEFAZ</w:t>
            </w:r>
          </w:p>
        </w:tc>
        <w:tc>
          <w:tcPr>
            <w:tcW w:w="3513" w:type="dxa"/>
            <w:tcBorders>
              <w:top w:val="single" w:sz="4" w:space="0" w:color="000000"/>
              <w:left w:val="single" w:sz="4" w:space="0" w:color="000000"/>
              <w:bottom w:val="single" w:sz="4" w:space="0" w:color="000000"/>
              <w:right w:val="single" w:sz="4" w:space="0" w:color="000000"/>
            </w:tcBorders>
          </w:tcPr>
          <w:p w14:paraId="296FA866" w14:textId="77777777" w:rsidR="00760C97" w:rsidRPr="00011059" w:rsidRDefault="00760C97" w:rsidP="00760C97">
            <w:pPr>
              <w:ind w:left="252" w:right="-88" w:hanging="252"/>
              <w:rPr>
                <w:rFonts w:ascii="Arial" w:hAnsi="Arial" w:cs="Arial"/>
                <w:sz w:val="20"/>
                <w:szCs w:val="20"/>
                <w:lang w:val="es-ES_tradnl"/>
              </w:rPr>
            </w:pPr>
            <w:r w:rsidRPr="00011059">
              <w:rPr>
                <w:rFonts w:ascii="Arial" w:hAnsi="Arial" w:cs="Arial"/>
                <w:sz w:val="20"/>
                <w:szCs w:val="20"/>
                <w:lang w:val="es-ES_tradnl"/>
              </w:rPr>
              <w:t>(i) Sistema de consulta a la legislación tributaria;</w:t>
            </w:r>
          </w:p>
          <w:p w14:paraId="3B9C26EC" w14:textId="77777777" w:rsidR="00760C97" w:rsidRPr="00011059" w:rsidRDefault="00760C97" w:rsidP="00760C97">
            <w:pPr>
              <w:ind w:left="252" w:right="-88" w:hanging="252"/>
              <w:rPr>
                <w:rFonts w:ascii="Arial" w:hAnsi="Arial" w:cs="Arial"/>
                <w:sz w:val="20"/>
                <w:szCs w:val="20"/>
                <w:lang w:val="es-ES_tradnl"/>
              </w:rPr>
            </w:pPr>
            <w:r w:rsidRPr="00011059">
              <w:rPr>
                <w:rFonts w:ascii="Arial" w:hAnsi="Arial" w:cs="Arial"/>
                <w:sz w:val="20"/>
                <w:szCs w:val="20"/>
                <w:lang w:val="es-ES_tradnl"/>
              </w:rPr>
              <w:t>(ii) Sistema de control de los beneficios fiscales;</w:t>
            </w:r>
          </w:p>
          <w:p w14:paraId="708E0BB7" w14:textId="77777777" w:rsidR="00760C97" w:rsidRDefault="00760C97" w:rsidP="00760C97">
            <w:pPr>
              <w:ind w:left="-108" w:right="-88"/>
              <w:rPr>
                <w:rFonts w:ascii="Arial" w:hAnsi="Arial" w:cs="Arial"/>
                <w:sz w:val="20"/>
                <w:szCs w:val="20"/>
                <w:lang w:val="es-ES_tradnl"/>
              </w:rPr>
            </w:pPr>
            <w:r w:rsidRPr="00011059">
              <w:rPr>
                <w:rFonts w:ascii="Arial" w:hAnsi="Arial" w:cs="Arial"/>
                <w:sz w:val="20"/>
                <w:szCs w:val="20"/>
                <w:lang w:val="es-ES_tradnl"/>
              </w:rPr>
              <w:t>(iii) Sistema de estimación de brechas fiscales.</w:t>
            </w:r>
          </w:p>
          <w:p w14:paraId="14645F79" w14:textId="77777777" w:rsidR="00E94FE1" w:rsidRPr="00BE3378" w:rsidRDefault="00E94FE1" w:rsidP="00760C97">
            <w:pPr>
              <w:ind w:left="-108" w:right="-88"/>
              <w:rPr>
                <w:rFonts w:ascii="Arial" w:hAnsi="Arial" w:cs="Arial"/>
                <w:sz w:val="20"/>
                <w:szCs w:val="20"/>
                <w:lang w:val="es-ES_tradnl" w:eastAsia="zh-CN"/>
              </w:rPr>
            </w:pPr>
            <w:r>
              <w:rPr>
                <w:rFonts w:ascii="Arial" w:hAnsi="Arial" w:cs="Arial"/>
                <w:sz w:val="20"/>
                <w:szCs w:val="20"/>
                <w:lang w:val="es-ES_tradnl"/>
              </w:rPr>
              <w:t xml:space="preserve">Los principales bienes y servicios asociados al </w:t>
            </w:r>
            <w:r w:rsidR="0098153E">
              <w:rPr>
                <w:rFonts w:ascii="Arial" w:hAnsi="Arial" w:cs="Arial"/>
                <w:sz w:val="20"/>
                <w:szCs w:val="20"/>
                <w:lang w:val="es-ES_tradnl"/>
              </w:rPr>
              <w:t>modelo</w:t>
            </w:r>
            <w:r>
              <w:rPr>
                <w:rFonts w:ascii="Arial" w:hAnsi="Arial" w:cs="Arial"/>
                <w:sz w:val="20"/>
                <w:szCs w:val="20"/>
                <w:lang w:val="es-ES_tradnl"/>
              </w:rPr>
              <w:t xml:space="preserve"> son: consultorías, sistemas y capacitación. Ver POA para más información.</w:t>
            </w:r>
          </w:p>
        </w:tc>
      </w:tr>
      <w:tr w:rsidR="00EF4595" w:rsidRPr="00011059" w14:paraId="09475A8F"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7E8E01A" w14:textId="77777777" w:rsidR="00EF4595" w:rsidRPr="00A70942" w:rsidRDefault="00EF4595" w:rsidP="00501F40">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lastRenderedPageBreak/>
              <w:t xml:space="preserve">Hito 1 – </w:t>
            </w:r>
            <w:r w:rsidRPr="00011059">
              <w:rPr>
                <w:rFonts w:ascii="Arial" w:hAnsi="Arial" w:cs="Arial"/>
                <w:sz w:val="20"/>
                <w:szCs w:val="20"/>
                <w:lang w:val="es-ES_tradnl"/>
              </w:rPr>
              <w:t>Sistema de consulta a la legislación tributaria;</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BE9FCF8" w14:textId="77777777" w:rsidR="00EF4595" w:rsidRPr="00A70942" w:rsidRDefault="00EF4595" w:rsidP="00501F40">
            <w:pPr>
              <w:ind w:left="-44" w:right="-173"/>
              <w:jc w:val="center"/>
              <w:rPr>
                <w:rFonts w:ascii="Arial" w:hAnsi="Arial" w:cs="Arial"/>
                <w:sz w:val="20"/>
                <w:szCs w:val="20"/>
                <w:lang w:val="es-ES_tradnl"/>
              </w:rPr>
            </w:pPr>
            <w:r>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A9A806D" w14:textId="77777777" w:rsidR="00EF4595" w:rsidRPr="00A70942" w:rsidRDefault="00EF4595" w:rsidP="00501F40">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43D9045" w14:textId="77777777" w:rsidR="00EF4595" w:rsidRPr="00A70942" w:rsidRDefault="00EF4595" w:rsidP="00501F40">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8D46329" w14:textId="77777777" w:rsidR="00EF4595" w:rsidRPr="00A70942" w:rsidRDefault="00EF4595"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6ECE94C" w14:textId="77777777" w:rsidR="00EF4595" w:rsidRPr="00A70942" w:rsidRDefault="00EF4595"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9BED471" w14:textId="77777777" w:rsidR="00EF4595" w:rsidRPr="00A70942" w:rsidRDefault="00EF4595"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8E89FA2" w14:textId="77777777" w:rsidR="00EF4595" w:rsidRPr="00A70942" w:rsidRDefault="00EF4595"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F40E69D" w14:textId="77777777" w:rsidR="00EF4595" w:rsidRPr="00A70942" w:rsidRDefault="00EF4595" w:rsidP="00BE337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7DBE9EF" w14:textId="77777777" w:rsidR="00EF4595" w:rsidRPr="00A70942" w:rsidRDefault="00EF4595"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AAA2194" w14:textId="77777777" w:rsidR="00EF4595" w:rsidRPr="00A70942" w:rsidRDefault="00EF4595" w:rsidP="00501F40">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BD72DF8" w14:textId="77777777" w:rsidR="00EF4595" w:rsidRDefault="00EF4595" w:rsidP="00501F40">
            <w:pPr>
              <w:ind w:left="342" w:right="-88" w:hanging="360"/>
              <w:rPr>
                <w:rFonts w:ascii="Arial" w:hAnsi="Arial" w:cs="Arial"/>
                <w:sz w:val="20"/>
                <w:szCs w:val="20"/>
                <w:lang w:val="es-ES_tradnl"/>
              </w:rPr>
            </w:pPr>
          </w:p>
          <w:p w14:paraId="290B3898" w14:textId="77777777" w:rsidR="00EF4595" w:rsidRPr="00EF4595" w:rsidRDefault="00EF4595" w:rsidP="00BE3378">
            <w:pPr>
              <w:rPr>
                <w:rFonts w:ascii="Arial" w:hAnsi="Arial" w:cs="Arial"/>
                <w:sz w:val="20"/>
                <w:szCs w:val="20"/>
                <w:lang w:val="es-ES_tradnl"/>
              </w:rPr>
            </w:pPr>
          </w:p>
          <w:p w14:paraId="2E86ED38" w14:textId="77777777" w:rsidR="00EF4595" w:rsidRPr="00EF4595" w:rsidRDefault="00EF4595" w:rsidP="00BE3378">
            <w:pPr>
              <w:ind w:firstLine="720"/>
              <w:rPr>
                <w:rFonts w:ascii="Arial" w:hAnsi="Arial" w:cs="Arial"/>
                <w:sz w:val="20"/>
                <w:szCs w:val="20"/>
                <w:lang w:val="es-ES_tradnl"/>
              </w:rPr>
            </w:pPr>
          </w:p>
        </w:tc>
      </w:tr>
      <w:tr w:rsidR="00EF4595" w:rsidRPr="00011059" w14:paraId="3ED32DFD"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169D1EE" w14:textId="77777777" w:rsidR="00EF4595" w:rsidRPr="00A70942" w:rsidRDefault="00EF4595" w:rsidP="00501F40">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2 – </w:t>
            </w:r>
            <w:r w:rsidRPr="00011059">
              <w:rPr>
                <w:rFonts w:ascii="Arial" w:hAnsi="Arial" w:cs="Arial"/>
                <w:sz w:val="20"/>
                <w:szCs w:val="20"/>
                <w:lang w:val="es-ES_tradnl"/>
              </w:rPr>
              <w:t>Sistema de control de los beneficios fiscales;</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3A750DC" w14:textId="77777777" w:rsidR="00EF4595" w:rsidRPr="00A70942" w:rsidRDefault="00EF4595" w:rsidP="00501F40">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4D5C0A4" w14:textId="77777777" w:rsidR="00EF4595" w:rsidRPr="00A70942" w:rsidRDefault="00EF4595" w:rsidP="00501F40">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74C40AC" w14:textId="77777777" w:rsidR="00EF4595" w:rsidRPr="00A70942" w:rsidRDefault="00EF4595" w:rsidP="00501F40">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359F24E" w14:textId="77777777" w:rsidR="00EF4595" w:rsidRPr="00A70942" w:rsidRDefault="00EF4595"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CB182DC" w14:textId="77777777" w:rsidR="00EF4595" w:rsidRPr="00A70942" w:rsidRDefault="00EF4595"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0F61AAB" w14:textId="77777777" w:rsidR="00EF4595" w:rsidRPr="00A70942" w:rsidRDefault="00EF4595"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C6A0FED" w14:textId="77777777" w:rsidR="00EF4595" w:rsidRPr="00A70942" w:rsidRDefault="00EF4595"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BF1D009" w14:textId="77777777" w:rsidR="00EF4595" w:rsidRPr="00A70942" w:rsidRDefault="00501F40" w:rsidP="00BE337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6C6DA6A" w14:textId="77777777" w:rsidR="00EF4595" w:rsidRPr="00A70942" w:rsidRDefault="00EF4595"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5B5D2C7" w14:textId="77777777" w:rsidR="00EF4595" w:rsidRPr="00A70942" w:rsidRDefault="00EF4595" w:rsidP="00501F40">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B63CD98" w14:textId="77777777" w:rsidR="00EF4595" w:rsidRPr="00011059" w:rsidRDefault="00EF4595" w:rsidP="00501F40">
            <w:pPr>
              <w:ind w:left="342" w:right="-88" w:hanging="360"/>
              <w:rPr>
                <w:rFonts w:ascii="Arial" w:hAnsi="Arial" w:cs="Arial"/>
                <w:sz w:val="20"/>
                <w:szCs w:val="20"/>
                <w:lang w:val="es-ES_tradnl"/>
              </w:rPr>
            </w:pPr>
          </w:p>
        </w:tc>
      </w:tr>
      <w:tr w:rsidR="00EF4595" w:rsidRPr="00011059" w14:paraId="37E13320"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69820CC" w14:textId="77777777" w:rsidR="00EF4595" w:rsidRPr="00A70942" w:rsidRDefault="00EF4595" w:rsidP="00501F40">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3 – </w:t>
            </w:r>
            <w:r w:rsidRPr="00760C97">
              <w:rPr>
                <w:rFonts w:ascii="Arial" w:hAnsi="Arial" w:cs="Arial"/>
                <w:color w:val="000000" w:themeColor="text1"/>
                <w:sz w:val="20"/>
                <w:szCs w:val="20"/>
                <w:lang w:val="es-ES_tradnl"/>
              </w:rPr>
              <w:t xml:space="preserve">Programa de </w:t>
            </w:r>
            <w:r w:rsidRPr="00011059">
              <w:rPr>
                <w:rFonts w:ascii="Arial" w:hAnsi="Arial" w:cs="Arial"/>
                <w:sz w:val="20"/>
                <w:szCs w:val="20"/>
                <w:lang w:val="es-ES_tradnl"/>
              </w:rPr>
              <w:t>Sistema de estimación de brechas fiscales</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52EFC70" w14:textId="77777777" w:rsidR="00EF4595" w:rsidRPr="00A70942" w:rsidRDefault="00EF4595" w:rsidP="00501F40">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69735B9" w14:textId="77777777" w:rsidR="00EF4595" w:rsidRPr="00A70942" w:rsidRDefault="00EF4595" w:rsidP="00501F40">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1F4B64C" w14:textId="77777777" w:rsidR="00EF4595" w:rsidRPr="00A70942" w:rsidRDefault="00EF4595" w:rsidP="00501F40">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402755F" w14:textId="77777777" w:rsidR="00EF4595" w:rsidRPr="00A70942" w:rsidRDefault="00EF4595"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D5DAFC6" w14:textId="77777777" w:rsidR="00EF4595" w:rsidRPr="00A70942" w:rsidRDefault="00EF4595"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E2D3F36" w14:textId="77777777" w:rsidR="00EF4595" w:rsidRPr="00A70942" w:rsidRDefault="00EF4595"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8DEACE4" w14:textId="77777777" w:rsidR="00EF4595" w:rsidRPr="00A70942" w:rsidRDefault="00EF4595"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19BA277" w14:textId="77777777" w:rsidR="00EF4595" w:rsidRPr="00A70942" w:rsidRDefault="00EF4595" w:rsidP="00BE337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AB4579F" w14:textId="77777777" w:rsidR="00EF4595" w:rsidRPr="00A70942" w:rsidRDefault="00EF4595"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3921E92" w14:textId="77777777" w:rsidR="00EF4595" w:rsidRPr="00A70942" w:rsidRDefault="00EF4595" w:rsidP="00501F40">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7AB762B" w14:textId="77777777" w:rsidR="00EF4595" w:rsidRPr="00011059" w:rsidRDefault="00EF4595" w:rsidP="00501F40">
            <w:pPr>
              <w:ind w:left="342" w:right="-88" w:hanging="360"/>
              <w:rPr>
                <w:rFonts w:ascii="Arial" w:hAnsi="Arial" w:cs="Arial"/>
                <w:sz w:val="20"/>
                <w:szCs w:val="20"/>
                <w:lang w:val="es-ES_tradnl"/>
              </w:rPr>
            </w:pPr>
          </w:p>
        </w:tc>
      </w:tr>
      <w:tr w:rsidR="00760C97" w:rsidRPr="00254962" w14:paraId="53FA751D" w14:textId="77777777" w:rsidTr="00BE3378">
        <w:trPr>
          <w:trHeight w:val="1214"/>
        </w:trPr>
        <w:tc>
          <w:tcPr>
            <w:tcW w:w="1987" w:type="dxa"/>
            <w:tcBorders>
              <w:top w:val="single" w:sz="4" w:space="0" w:color="000000"/>
              <w:left w:val="single" w:sz="4" w:space="0" w:color="000000"/>
              <w:bottom w:val="single" w:sz="4" w:space="0" w:color="000000"/>
              <w:right w:val="single" w:sz="4" w:space="0" w:color="000000"/>
            </w:tcBorders>
            <w:vAlign w:val="center"/>
            <w:hideMark/>
          </w:tcPr>
          <w:p w14:paraId="557334DB" w14:textId="77777777" w:rsidR="00760C97" w:rsidRPr="00BE3378" w:rsidRDefault="00760C97" w:rsidP="00760C97">
            <w:pPr>
              <w:pStyle w:val="ListParagraph"/>
              <w:spacing w:after="0" w:line="240" w:lineRule="auto"/>
              <w:ind w:left="257" w:hanging="257"/>
              <w:rPr>
                <w:rFonts w:ascii="Arial" w:hAnsi="Arial" w:cs="Arial"/>
                <w:sz w:val="20"/>
                <w:szCs w:val="20"/>
                <w:lang w:val="es-ES_tradnl" w:eastAsia="zh-CN"/>
              </w:rPr>
            </w:pPr>
            <w:r w:rsidRPr="00BE3378">
              <w:rPr>
                <w:rFonts w:ascii="Arial" w:hAnsi="Arial" w:cs="Arial"/>
                <w:sz w:val="20"/>
                <w:szCs w:val="20"/>
                <w:lang w:val="es-ES_tradnl"/>
              </w:rPr>
              <w:t>2.2 Sistema de gestión de las obligaciones tributarias implementado</w:t>
            </w:r>
          </w:p>
        </w:tc>
        <w:tc>
          <w:tcPr>
            <w:tcW w:w="1500" w:type="dxa"/>
            <w:tcBorders>
              <w:top w:val="single" w:sz="4" w:space="0" w:color="000000"/>
              <w:left w:val="single" w:sz="4" w:space="0" w:color="000000"/>
              <w:bottom w:val="single" w:sz="4" w:space="0" w:color="000000"/>
              <w:right w:val="single" w:sz="4" w:space="0" w:color="000000"/>
            </w:tcBorders>
            <w:vAlign w:val="center"/>
          </w:tcPr>
          <w:p w14:paraId="3FBF946B"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Sistema</w:t>
            </w:r>
          </w:p>
        </w:tc>
        <w:tc>
          <w:tcPr>
            <w:tcW w:w="918" w:type="dxa"/>
            <w:tcBorders>
              <w:top w:val="single" w:sz="4" w:space="0" w:color="000000"/>
              <w:left w:val="single" w:sz="4" w:space="0" w:color="000000"/>
              <w:bottom w:val="single" w:sz="4" w:space="0" w:color="000000"/>
              <w:right w:val="single" w:sz="4" w:space="0" w:color="000000"/>
            </w:tcBorders>
            <w:vAlign w:val="center"/>
          </w:tcPr>
          <w:p w14:paraId="33ADA510"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vAlign w:val="center"/>
          </w:tcPr>
          <w:p w14:paraId="27A228A3" w14:textId="77777777" w:rsidR="00760C97" w:rsidRPr="00BE3378" w:rsidRDefault="00760C97" w:rsidP="00760C97">
            <w:pPr>
              <w:jc w:val="center"/>
              <w:rPr>
                <w:rFonts w:ascii="Arial" w:hAnsi="Arial" w:cs="Arial"/>
                <w:sz w:val="20"/>
                <w:szCs w:val="20"/>
                <w:lang w:val="es-ES_tradnl"/>
              </w:rPr>
            </w:pPr>
            <w:r w:rsidRPr="00BE3378">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vAlign w:val="center"/>
          </w:tcPr>
          <w:p w14:paraId="12FDB62E"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2A42C8B2"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5F1A212A"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0877338F"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6001AC9F"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3B482807"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1</w:t>
            </w:r>
          </w:p>
        </w:tc>
        <w:tc>
          <w:tcPr>
            <w:tcW w:w="1710" w:type="dxa"/>
            <w:tcBorders>
              <w:top w:val="single" w:sz="4" w:space="0" w:color="000000"/>
              <w:left w:val="single" w:sz="4" w:space="0" w:color="000000"/>
              <w:bottom w:val="single" w:sz="4" w:space="0" w:color="000000"/>
              <w:right w:val="single" w:sz="4" w:space="0" w:color="000000"/>
            </w:tcBorders>
          </w:tcPr>
          <w:p w14:paraId="5A346D55" w14:textId="77777777" w:rsidR="00760C97" w:rsidRPr="00BE3378" w:rsidRDefault="00760C97" w:rsidP="00760C97">
            <w:pPr>
              <w:rPr>
                <w:lang w:val="es-ES_tradnl"/>
              </w:rPr>
            </w:pPr>
            <w:r w:rsidRPr="00BE3378">
              <w:rPr>
                <w:rFonts w:ascii="Arial" w:hAnsi="Arial" w:cs="Arial"/>
                <w:sz w:val="20"/>
                <w:szCs w:val="20"/>
                <w:lang w:val="es-ES_tradnl"/>
              </w:rPr>
              <w:t>Informe de Gestión de la CATRI de la SEFAZ</w:t>
            </w:r>
          </w:p>
        </w:tc>
        <w:tc>
          <w:tcPr>
            <w:tcW w:w="3513" w:type="dxa"/>
            <w:tcBorders>
              <w:top w:val="single" w:sz="4" w:space="0" w:color="000000"/>
              <w:left w:val="single" w:sz="4" w:space="0" w:color="000000"/>
              <w:bottom w:val="single" w:sz="4" w:space="0" w:color="000000"/>
              <w:right w:val="single" w:sz="4" w:space="0" w:color="000000"/>
            </w:tcBorders>
          </w:tcPr>
          <w:p w14:paraId="28533916" w14:textId="77777777" w:rsidR="00760C97" w:rsidRPr="00254962" w:rsidRDefault="00760C97" w:rsidP="00760C97">
            <w:pPr>
              <w:ind w:left="252" w:right="-88" w:hanging="252"/>
              <w:rPr>
                <w:rFonts w:ascii="Arial" w:hAnsi="Arial" w:cs="Arial"/>
                <w:sz w:val="20"/>
                <w:szCs w:val="20"/>
                <w:lang w:val="pt-BR"/>
              </w:rPr>
            </w:pPr>
            <w:r w:rsidRPr="00254962">
              <w:rPr>
                <w:rFonts w:ascii="Arial" w:hAnsi="Arial" w:cs="Arial"/>
                <w:sz w:val="20"/>
                <w:szCs w:val="20"/>
                <w:lang w:val="pt-BR"/>
              </w:rPr>
              <w:t>(i) Sistema de registro implementado, integrado a REDESIM.</w:t>
            </w:r>
          </w:p>
          <w:p w14:paraId="1BC1C75A" w14:textId="77777777" w:rsidR="00760C97" w:rsidRPr="00011059" w:rsidRDefault="00760C97" w:rsidP="00760C97">
            <w:pPr>
              <w:ind w:left="252" w:right="-88" w:hanging="252"/>
              <w:rPr>
                <w:rFonts w:ascii="Arial" w:hAnsi="Arial" w:cs="Arial"/>
                <w:sz w:val="20"/>
                <w:szCs w:val="20"/>
                <w:lang w:val="es-ES_tradnl"/>
              </w:rPr>
            </w:pPr>
            <w:r w:rsidRPr="00011059">
              <w:rPr>
                <w:rFonts w:ascii="Arial" w:hAnsi="Arial" w:cs="Arial"/>
                <w:sz w:val="20"/>
                <w:szCs w:val="20"/>
                <w:lang w:val="es-ES_tradnl"/>
              </w:rPr>
              <w:t>(ii) SPED con consolidación de las obligaciones accesorias.</w:t>
            </w:r>
          </w:p>
          <w:p w14:paraId="740990AC" w14:textId="77777777" w:rsidR="00760C97" w:rsidRDefault="00760C97" w:rsidP="00760C97">
            <w:pPr>
              <w:ind w:left="-108" w:right="-88"/>
              <w:rPr>
                <w:rFonts w:ascii="Arial" w:hAnsi="Arial" w:cs="Arial"/>
                <w:sz w:val="20"/>
                <w:szCs w:val="20"/>
                <w:lang w:val="es-ES_tradnl"/>
              </w:rPr>
            </w:pPr>
            <w:r w:rsidRPr="00011059">
              <w:rPr>
                <w:rFonts w:ascii="Arial" w:hAnsi="Arial" w:cs="Arial"/>
                <w:sz w:val="20"/>
                <w:szCs w:val="20"/>
                <w:lang w:val="es-ES_tradnl"/>
              </w:rPr>
              <w:t>(iii) Sistema integrado al Portal Único del comercio exterior</w:t>
            </w:r>
          </w:p>
          <w:p w14:paraId="2E00138B" w14:textId="77777777" w:rsidR="0098153E" w:rsidRPr="00BE3378" w:rsidRDefault="0098153E" w:rsidP="00760C97">
            <w:pPr>
              <w:ind w:left="-108" w:right="-88"/>
              <w:rPr>
                <w:rFonts w:ascii="Arial" w:hAnsi="Arial" w:cs="Arial"/>
                <w:sz w:val="20"/>
                <w:szCs w:val="20"/>
                <w:lang w:val="es-ES_tradnl" w:eastAsia="zh-CN"/>
              </w:rPr>
            </w:pPr>
            <w:r>
              <w:rPr>
                <w:rFonts w:ascii="Arial" w:hAnsi="Arial" w:cs="Arial"/>
                <w:sz w:val="20"/>
                <w:szCs w:val="20"/>
                <w:lang w:val="es-ES_tradnl"/>
              </w:rPr>
              <w:t>Los principales bienes y servicios asociados al sistema son: consultorías, sistemas y capacitación. Ver POA para más información</w:t>
            </w:r>
          </w:p>
        </w:tc>
      </w:tr>
      <w:tr w:rsidR="0098153E" w:rsidRPr="00011059" w14:paraId="5BF05311"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A6BCD86" w14:textId="77777777" w:rsidR="0098153E" w:rsidRPr="00BE3378" w:rsidRDefault="0098153E" w:rsidP="00501F40">
            <w:pPr>
              <w:pStyle w:val="ListParagraph"/>
              <w:spacing w:after="0" w:line="240" w:lineRule="auto"/>
              <w:ind w:left="257" w:right="-89" w:hanging="257"/>
              <w:rPr>
                <w:rFonts w:ascii="Arial" w:eastAsia="Times New Roman" w:hAnsi="Arial" w:cs="Arial"/>
                <w:spacing w:val="-2"/>
                <w:sz w:val="20"/>
                <w:szCs w:val="20"/>
                <w:lang w:val="pt-BR"/>
              </w:rPr>
            </w:pPr>
            <w:r w:rsidRPr="00BE3378">
              <w:rPr>
                <w:rFonts w:ascii="Arial" w:eastAsia="Times New Roman" w:hAnsi="Arial" w:cs="Arial"/>
                <w:spacing w:val="-2"/>
                <w:sz w:val="20"/>
                <w:szCs w:val="20"/>
                <w:lang w:val="pt-BR"/>
              </w:rPr>
              <w:t xml:space="preserve">Hito 1 – </w:t>
            </w:r>
            <w:r w:rsidRPr="00A70942">
              <w:rPr>
                <w:rFonts w:ascii="Arial" w:hAnsi="Arial" w:cs="Arial"/>
                <w:sz w:val="20"/>
                <w:szCs w:val="20"/>
                <w:lang w:val="pt-BR"/>
              </w:rPr>
              <w:t>Sistema de registro implementado, integrado a REDESIM.</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4B86E6A" w14:textId="77777777" w:rsidR="0098153E" w:rsidRPr="00A70942" w:rsidRDefault="0098153E" w:rsidP="00501F40">
            <w:pPr>
              <w:ind w:left="-44" w:right="-173"/>
              <w:jc w:val="center"/>
              <w:rPr>
                <w:rFonts w:ascii="Arial" w:hAnsi="Arial" w:cs="Arial"/>
                <w:sz w:val="20"/>
                <w:szCs w:val="20"/>
                <w:lang w:val="es-ES_tradnl"/>
              </w:rPr>
            </w:pPr>
            <w:r>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2709F17" w14:textId="77777777" w:rsidR="0098153E" w:rsidRPr="00A70942" w:rsidRDefault="0098153E" w:rsidP="00501F40">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594133E" w14:textId="77777777" w:rsidR="0098153E" w:rsidRPr="00A70942" w:rsidRDefault="0098153E" w:rsidP="00501F40">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CB2FBDA" w14:textId="77777777" w:rsidR="0098153E" w:rsidRPr="00A70942" w:rsidRDefault="0098153E"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974BB3A" w14:textId="77777777" w:rsidR="0098153E" w:rsidRPr="00A70942" w:rsidRDefault="0098153E"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E3F8286" w14:textId="77777777" w:rsidR="0098153E" w:rsidRPr="00A70942" w:rsidRDefault="0098153E"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57F4272" w14:textId="77777777" w:rsidR="0098153E" w:rsidRPr="00A70942" w:rsidRDefault="0098153E"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E24DB51" w14:textId="77777777" w:rsidR="0098153E" w:rsidRPr="00A70942" w:rsidRDefault="0098153E" w:rsidP="00BE337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6FE8C56" w14:textId="77777777" w:rsidR="0098153E" w:rsidRPr="00A70942" w:rsidRDefault="0098153E"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E5ABE3F" w14:textId="77777777" w:rsidR="0098153E" w:rsidRPr="00A70942" w:rsidRDefault="0098153E" w:rsidP="00501F40">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A414C3C" w14:textId="77777777" w:rsidR="0098153E" w:rsidRDefault="0098153E" w:rsidP="00501F40">
            <w:pPr>
              <w:ind w:left="342" w:right="-88" w:hanging="360"/>
              <w:rPr>
                <w:rFonts w:ascii="Arial" w:hAnsi="Arial" w:cs="Arial"/>
                <w:sz w:val="20"/>
                <w:szCs w:val="20"/>
                <w:lang w:val="es-ES_tradnl"/>
              </w:rPr>
            </w:pPr>
          </w:p>
          <w:p w14:paraId="56164900" w14:textId="77777777" w:rsidR="0098153E" w:rsidRPr="00A70942" w:rsidRDefault="0098153E" w:rsidP="00501F40">
            <w:pPr>
              <w:rPr>
                <w:rFonts w:ascii="Arial" w:hAnsi="Arial" w:cs="Arial"/>
                <w:sz w:val="20"/>
                <w:szCs w:val="20"/>
                <w:lang w:val="es-ES_tradnl"/>
              </w:rPr>
            </w:pPr>
          </w:p>
          <w:p w14:paraId="2FFB6F79" w14:textId="77777777" w:rsidR="0098153E" w:rsidRPr="00A70942" w:rsidRDefault="0098153E" w:rsidP="00501F40">
            <w:pPr>
              <w:ind w:firstLine="720"/>
              <w:rPr>
                <w:rFonts w:ascii="Arial" w:hAnsi="Arial" w:cs="Arial"/>
                <w:sz w:val="20"/>
                <w:szCs w:val="20"/>
                <w:lang w:val="es-ES_tradnl"/>
              </w:rPr>
            </w:pPr>
          </w:p>
        </w:tc>
      </w:tr>
      <w:tr w:rsidR="0098153E" w:rsidRPr="00011059" w14:paraId="0AA4784E"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DAF9269" w14:textId="77777777" w:rsidR="0098153E" w:rsidRPr="00A70942" w:rsidRDefault="0098153E" w:rsidP="00501F40">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2 – </w:t>
            </w:r>
            <w:r w:rsidRPr="00011059">
              <w:rPr>
                <w:rFonts w:ascii="Arial" w:hAnsi="Arial" w:cs="Arial"/>
                <w:sz w:val="20"/>
                <w:szCs w:val="20"/>
                <w:lang w:val="es-ES_tradnl"/>
              </w:rPr>
              <w:t>SPED con consolidación de las obligaciones accesorias.</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3909AD0" w14:textId="77777777" w:rsidR="0098153E" w:rsidRPr="00A70942" w:rsidRDefault="0098153E" w:rsidP="00501F40">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D900125" w14:textId="77777777" w:rsidR="0098153E" w:rsidRPr="00A70942" w:rsidRDefault="0098153E" w:rsidP="00501F40">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888AB47" w14:textId="77777777" w:rsidR="0098153E" w:rsidRPr="00A70942" w:rsidRDefault="0098153E" w:rsidP="00501F40">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E1F9D87" w14:textId="77777777" w:rsidR="0098153E" w:rsidRPr="00A70942" w:rsidRDefault="0098153E"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DEB42F9" w14:textId="77777777" w:rsidR="0098153E" w:rsidRPr="00A70942" w:rsidRDefault="0098153E"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57518E8" w14:textId="77777777" w:rsidR="0098153E" w:rsidRPr="00A70942" w:rsidRDefault="00442FB7"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8495CF1" w14:textId="77777777" w:rsidR="0098153E" w:rsidRPr="00A70942" w:rsidRDefault="00442FB7"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17F492B" w14:textId="77777777" w:rsidR="0098153E" w:rsidRPr="00A70942" w:rsidRDefault="00501F40" w:rsidP="00BE337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B26B244" w14:textId="77777777" w:rsidR="0098153E" w:rsidRPr="00A70942" w:rsidRDefault="0098153E"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691A4A8" w14:textId="77777777" w:rsidR="0098153E" w:rsidRPr="00A70942" w:rsidRDefault="0098153E" w:rsidP="00501F40">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C66B115" w14:textId="77777777" w:rsidR="0098153E" w:rsidRPr="00011059" w:rsidRDefault="0098153E" w:rsidP="00501F40">
            <w:pPr>
              <w:ind w:left="342" w:right="-88" w:hanging="360"/>
              <w:rPr>
                <w:rFonts w:ascii="Arial" w:hAnsi="Arial" w:cs="Arial"/>
                <w:sz w:val="20"/>
                <w:szCs w:val="20"/>
                <w:lang w:val="es-ES_tradnl"/>
              </w:rPr>
            </w:pPr>
          </w:p>
        </w:tc>
      </w:tr>
      <w:tr w:rsidR="0098153E" w:rsidRPr="00011059" w14:paraId="62A9F0F3" w14:textId="77777777" w:rsidTr="00BE337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2A7FD9C" w14:textId="77777777" w:rsidR="0098153E" w:rsidRPr="00A70942" w:rsidRDefault="0098153E" w:rsidP="00501F40">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3 – </w:t>
            </w:r>
            <w:r w:rsidRPr="00011059">
              <w:rPr>
                <w:rFonts w:ascii="Arial" w:hAnsi="Arial" w:cs="Arial"/>
                <w:sz w:val="20"/>
                <w:szCs w:val="20"/>
                <w:lang w:val="es-ES_tradnl"/>
              </w:rPr>
              <w:t xml:space="preserve">Sistema integrado al </w:t>
            </w:r>
            <w:r w:rsidRPr="00011059">
              <w:rPr>
                <w:rFonts w:ascii="Arial" w:hAnsi="Arial" w:cs="Arial"/>
                <w:sz w:val="20"/>
                <w:szCs w:val="20"/>
                <w:lang w:val="es-ES_tradnl"/>
              </w:rPr>
              <w:lastRenderedPageBreak/>
              <w:t>Portal Único del comercio exterior</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1B92921" w14:textId="77777777" w:rsidR="0098153E" w:rsidRPr="00A70942" w:rsidRDefault="0098153E" w:rsidP="00501F40">
            <w:pPr>
              <w:ind w:left="-44" w:right="-173"/>
              <w:jc w:val="center"/>
              <w:rPr>
                <w:rFonts w:ascii="Arial" w:hAnsi="Arial" w:cs="Arial"/>
                <w:sz w:val="20"/>
                <w:szCs w:val="20"/>
                <w:lang w:val="es-ES_tradnl"/>
              </w:rPr>
            </w:pPr>
            <w:r w:rsidRPr="00083FB9">
              <w:rPr>
                <w:rFonts w:ascii="Arial" w:hAnsi="Arial" w:cs="Arial"/>
                <w:sz w:val="20"/>
                <w:szCs w:val="20"/>
                <w:lang w:val="es-ES_tradnl"/>
              </w:rPr>
              <w:lastRenderedPageBreak/>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76BC091" w14:textId="77777777" w:rsidR="0098153E" w:rsidRPr="00A70942" w:rsidRDefault="0098153E" w:rsidP="00501F40">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BC72B88" w14:textId="77777777" w:rsidR="0098153E" w:rsidRPr="00A70942" w:rsidRDefault="0098153E" w:rsidP="00501F40">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2DDC45E" w14:textId="77777777" w:rsidR="0098153E" w:rsidRPr="00A70942" w:rsidRDefault="0098153E"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0C31A52" w14:textId="77777777" w:rsidR="0098153E" w:rsidRPr="00A70942" w:rsidRDefault="0098153E"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7D5A343" w14:textId="77777777" w:rsidR="0098153E" w:rsidRPr="00A70942" w:rsidRDefault="00442FB7"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9E53BA0" w14:textId="77777777" w:rsidR="0098153E" w:rsidRPr="00A70942" w:rsidRDefault="00442FB7"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A2D2D63" w14:textId="77777777" w:rsidR="0098153E" w:rsidRPr="00A70942" w:rsidRDefault="0098153E" w:rsidP="00BE337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232F4A5" w14:textId="77777777" w:rsidR="0098153E" w:rsidRPr="00A70942" w:rsidRDefault="0098153E"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7E05B4C" w14:textId="77777777" w:rsidR="0098153E" w:rsidRPr="00A70942" w:rsidRDefault="0098153E" w:rsidP="00501F40">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51B481A" w14:textId="77777777" w:rsidR="0098153E" w:rsidRPr="00011059" w:rsidRDefault="0098153E" w:rsidP="00501F40">
            <w:pPr>
              <w:ind w:left="342" w:right="-88" w:hanging="360"/>
              <w:rPr>
                <w:rFonts w:ascii="Arial" w:hAnsi="Arial" w:cs="Arial"/>
                <w:sz w:val="20"/>
                <w:szCs w:val="20"/>
                <w:lang w:val="es-ES_tradnl"/>
              </w:rPr>
            </w:pPr>
          </w:p>
        </w:tc>
      </w:tr>
      <w:tr w:rsidR="00760C97" w:rsidRPr="00254962" w14:paraId="18097EBF" w14:textId="77777777" w:rsidTr="00BE3378">
        <w:trPr>
          <w:trHeight w:val="1565"/>
        </w:trPr>
        <w:tc>
          <w:tcPr>
            <w:tcW w:w="1987" w:type="dxa"/>
            <w:tcBorders>
              <w:top w:val="single" w:sz="4" w:space="0" w:color="000000"/>
              <w:left w:val="single" w:sz="4" w:space="0" w:color="000000"/>
              <w:bottom w:val="single" w:sz="4" w:space="0" w:color="000000"/>
              <w:right w:val="single" w:sz="4" w:space="0" w:color="000000"/>
            </w:tcBorders>
            <w:vAlign w:val="center"/>
          </w:tcPr>
          <w:p w14:paraId="2C8D7C83" w14:textId="3CE04D94" w:rsidR="00760C97" w:rsidRPr="00BE3378" w:rsidRDefault="00760C97" w:rsidP="00760C97">
            <w:pPr>
              <w:pStyle w:val="ListParagraph"/>
              <w:spacing w:after="0" w:line="240" w:lineRule="auto"/>
              <w:ind w:left="257" w:hanging="257"/>
              <w:rPr>
                <w:rFonts w:ascii="Arial" w:hAnsi="Arial" w:cs="Arial"/>
                <w:sz w:val="20"/>
                <w:szCs w:val="20"/>
                <w:lang w:val="es-ES_tradnl" w:eastAsia="zh-CN"/>
              </w:rPr>
            </w:pPr>
            <w:r w:rsidRPr="00BE3378">
              <w:rPr>
                <w:rFonts w:ascii="Arial" w:hAnsi="Arial" w:cs="Arial"/>
                <w:sz w:val="20"/>
                <w:szCs w:val="20"/>
                <w:lang w:val="es-ES_tradnl"/>
              </w:rPr>
              <w:t xml:space="preserve">2.3 Sistema de Fiscalización e inteligencia fiscal </w:t>
            </w:r>
            <w:r w:rsidR="00F30EE8">
              <w:rPr>
                <w:rFonts w:ascii="Arial" w:hAnsi="Arial" w:cs="Arial"/>
                <w:sz w:val="20"/>
                <w:szCs w:val="20"/>
                <w:lang w:val="es-ES_tradnl"/>
              </w:rPr>
              <w:t>modernizado</w:t>
            </w:r>
          </w:p>
        </w:tc>
        <w:tc>
          <w:tcPr>
            <w:tcW w:w="1500" w:type="dxa"/>
            <w:tcBorders>
              <w:top w:val="single" w:sz="4" w:space="0" w:color="000000"/>
              <w:left w:val="single" w:sz="4" w:space="0" w:color="000000"/>
              <w:bottom w:val="single" w:sz="4" w:space="0" w:color="000000"/>
              <w:right w:val="single" w:sz="4" w:space="0" w:color="000000"/>
            </w:tcBorders>
            <w:vAlign w:val="center"/>
          </w:tcPr>
          <w:p w14:paraId="4AEE6616" w14:textId="77777777" w:rsidR="00760C97" w:rsidRPr="00BE3378" w:rsidRDefault="00760C97" w:rsidP="00760C97">
            <w:pPr>
              <w:ind w:right="-83"/>
              <w:jc w:val="center"/>
              <w:rPr>
                <w:rFonts w:ascii="Arial" w:hAnsi="Arial" w:cs="Arial"/>
                <w:sz w:val="20"/>
                <w:szCs w:val="20"/>
                <w:lang w:val="es-ES_tradnl" w:eastAsia="zh-CN"/>
              </w:rPr>
            </w:pPr>
            <w:r w:rsidRPr="00BE3378">
              <w:rPr>
                <w:rFonts w:ascii="Arial" w:hAnsi="Arial" w:cs="Arial"/>
                <w:sz w:val="20"/>
                <w:szCs w:val="20"/>
                <w:lang w:val="es-ES_tradnl"/>
              </w:rPr>
              <w:t>Sistema</w:t>
            </w:r>
          </w:p>
        </w:tc>
        <w:tc>
          <w:tcPr>
            <w:tcW w:w="918" w:type="dxa"/>
            <w:tcBorders>
              <w:top w:val="single" w:sz="4" w:space="0" w:color="000000"/>
              <w:left w:val="single" w:sz="4" w:space="0" w:color="000000"/>
              <w:bottom w:val="single" w:sz="4" w:space="0" w:color="000000"/>
              <w:right w:val="single" w:sz="4" w:space="0" w:color="000000"/>
            </w:tcBorders>
            <w:vAlign w:val="center"/>
          </w:tcPr>
          <w:p w14:paraId="36CF322F"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vAlign w:val="center"/>
          </w:tcPr>
          <w:p w14:paraId="45C506E5" w14:textId="77777777" w:rsidR="00760C97" w:rsidRPr="00BE3378" w:rsidRDefault="00760C97" w:rsidP="00760C97">
            <w:pPr>
              <w:jc w:val="center"/>
              <w:rPr>
                <w:rFonts w:ascii="Arial" w:hAnsi="Arial" w:cs="Arial"/>
                <w:sz w:val="20"/>
                <w:szCs w:val="20"/>
                <w:lang w:val="es-ES_tradnl"/>
              </w:rPr>
            </w:pPr>
            <w:r w:rsidRPr="00BE3378">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vAlign w:val="center"/>
          </w:tcPr>
          <w:p w14:paraId="32A66685"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34B7C24D"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8A5D07A"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5C3B9D41"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760CA4A5"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1</w:t>
            </w:r>
          </w:p>
        </w:tc>
        <w:tc>
          <w:tcPr>
            <w:tcW w:w="810" w:type="dxa"/>
            <w:tcBorders>
              <w:top w:val="single" w:sz="4" w:space="0" w:color="000000"/>
              <w:left w:val="single" w:sz="4" w:space="0" w:color="000000"/>
              <w:bottom w:val="single" w:sz="4" w:space="0" w:color="000000"/>
              <w:right w:val="single" w:sz="4" w:space="0" w:color="000000"/>
            </w:tcBorders>
            <w:vAlign w:val="center"/>
          </w:tcPr>
          <w:p w14:paraId="5E154C92"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1</w:t>
            </w:r>
          </w:p>
        </w:tc>
        <w:tc>
          <w:tcPr>
            <w:tcW w:w="1710" w:type="dxa"/>
            <w:tcBorders>
              <w:top w:val="single" w:sz="4" w:space="0" w:color="000000"/>
              <w:left w:val="single" w:sz="4" w:space="0" w:color="000000"/>
              <w:bottom w:val="single" w:sz="4" w:space="0" w:color="000000"/>
              <w:right w:val="single" w:sz="4" w:space="0" w:color="000000"/>
            </w:tcBorders>
          </w:tcPr>
          <w:p w14:paraId="722755FA" w14:textId="77777777" w:rsidR="00760C97" w:rsidRPr="00BE3378" w:rsidRDefault="00760C97" w:rsidP="00760C97">
            <w:pPr>
              <w:rPr>
                <w:lang w:val="es-ES_tradnl"/>
              </w:rPr>
            </w:pPr>
            <w:r w:rsidRPr="00BE3378">
              <w:rPr>
                <w:rFonts w:ascii="Arial" w:hAnsi="Arial" w:cs="Arial"/>
                <w:sz w:val="20"/>
                <w:szCs w:val="20"/>
                <w:lang w:val="es-ES_tradnl"/>
              </w:rPr>
              <w:t>Informe de Gestión de la Coordinación de la CATRI de la SEFAZ</w:t>
            </w:r>
          </w:p>
        </w:tc>
        <w:tc>
          <w:tcPr>
            <w:tcW w:w="3513" w:type="dxa"/>
            <w:tcBorders>
              <w:top w:val="single" w:sz="4" w:space="0" w:color="000000"/>
              <w:left w:val="single" w:sz="4" w:space="0" w:color="000000"/>
              <w:bottom w:val="single" w:sz="4" w:space="0" w:color="000000"/>
              <w:right w:val="single" w:sz="4" w:space="0" w:color="000000"/>
            </w:tcBorders>
          </w:tcPr>
          <w:p w14:paraId="6A1A48F6" w14:textId="77777777" w:rsidR="00760C97" w:rsidRPr="00011059" w:rsidRDefault="00760C97" w:rsidP="00760C97">
            <w:pPr>
              <w:ind w:right="-88"/>
              <w:rPr>
                <w:rFonts w:ascii="Arial" w:hAnsi="Arial" w:cs="Arial"/>
                <w:sz w:val="20"/>
                <w:szCs w:val="20"/>
                <w:lang w:val="es-ES_tradnl"/>
              </w:rPr>
            </w:pPr>
            <w:r w:rsidRPr="00011059">
              <w:rPr>
                <w:rFonts w:ascii="Arial" w:hAnsi="Arial" w:cs="Arial"/>
                <w:sz w:val="20"/>
                <w:szCs w:val="20"/>
                <w:lang w:val="es-ES_tradnl"/>
              </w:rPr>
              <w:t>Mayores contribuyentes de acuerdo con la participación en el total de la recaudación del ICMS.</w:t>
            </w:r>
          </w:p>
          <w:p w14:paraId="0D6DEA00" w14:textId="77777777" w:rsidR="00760C97" w:rsidRDefault="00760C97" w:rsidP="00760C97">
            <w:pPr>
              <w:ind w:left="-108" w:right="-88"/>
              <w:rPr>
                <w:rFonts w:ascii="Arial" w:hAnsi="Arial" w:cs="Arial"/>
                <w:sz w:val="20"/>
                <w:szCs w:val="20"/>
                <w:lang w:val="es-ES_tradnl"/>
              </w:rPr>
            </w:pPr>
            <w:r w:rsidRPr="00011059">
              <w:rPr>
                <w:rFonts w:ascii="Arial" w:hAnsi="Arial" w:cs="Arial"/>
                <w:sz w:val="20"/>
                <w:szCs w:val="20"/>
                <w:lang w:val="es-ES_tradnl"/>
              </w:rPr>
              <w:t>En 2016, el ICMS correspondió a 91,35% de la recaudación tributaria.</w:t>
            </w:r>
          </w:p>
          <w:p w14:paraId="4CB6B34D" w14:textId="77777777" w:rsidR="0098153E" w:rsidRPr="00BE3378" w:rsidRDefault="0098153E" w:rsidP="00760C97">
            <w:pPr>
              <w:ind w:left="-108" w:right="-88"/>
              <w:rPr>
                <w:rFonts w:ascii="Arial" w:hAnsi="Arial" w:cs="Arial"/>
                <w:sz w:val="20"/>
                <w:szCs w:val="20"/>
                <w:lang w:val="es-ES_tradnl" w:eastAsia="zh-CN"/>
              </w:rPr>
            </w:pPr>
            <w:r>
              <w:rPr>
                <w:rFonts w:ascii="Arial" w:hAnsi="Arial" w:cs="Arial"/>
                <w:sz w:val="20"/>
                <w:szCs w:val="20"/>
                <w:lang w:val="es-ES_tradnl"/>
              </w:rPr>
              <w:t xml:space="preserve">Los principales bienes y servicios asociados al programa son: consultorías, sistemas, </w:t>
            </w:r>
            <w:r w:rsidR="00501F40">
              <w:rPr>
                <w:rFonts w:ascii="Arial" w:hAnsi="Arial" w:cs="Arial"/>
                <w:sz w:val="20"/>
                <w:szCs w:val="20"/>
                <w:lang w:val="es-ES_tradnl"/>
              </w:rPr>
              <w:t>herramientas de inteligencia</w:t>
            </w:r>
            <w:r>
              <w:rPr>
                <w:rFonts w:ascii="Arial" w:hAnsi="Arial" w:cs="Arial"/>
                <w:sz w:val="20"/>
                <w:szCs w:val="20"/>
                <w:lang w:val="es-ES_tradnl"/>
              </w:rPr>
              <w:t xml:space="preserve"> y capacitación. Ver POA para más información</w:t>
            </w:r>
          </w:p>
        </w:tc>
      </w:tr>
      <w:tr w:rsidR="00760C97" w:rsidRPr="00501F40" w14:paraId="441AC74C" w14:textId="77777777" w:rsidTr="00BE3378">
        <w:trPr>
          <w:trHeight w:val="242"/>
        </w:trPr>
        <w:tc>
          <w:tcPr>
            <w:tcW w:w="1987" w:type="dxa"/>
            <w:tcBorders>
              <w:top w:val="single" w:sz="4" w:space="0" w:color="000000"/>
              <w:left w:val="single" w:sz="4" w:space="0" w:color="000000"/>
              <w:bottom w:val="single" w:sz="4" w:space="0" w:color="000000"/>
              <w:right w:val="single" w:sz="4" w:space="0" w:color="000000"/>
            </w:tcBorders>
            <w:vAlign w:val="center"/>
          </w:tcPr>
          <w:p w14:paraId="3F501CD6" w14:textId="77777777" w:rsidR="00760C97" w:rsidRPr="00BE3378" w:rsidRDefault="00760C97" w:rsidP="00760C97">
            <w:pPr>
              <w:pStyle w:val="ListParagraph"/>
              <w:spacing w:after="0" w:line="240" w:lineRule="auto"/>
              <w:ind w:left="257" w:hanging="257"/>
              <w:rPr>
                <w:rFonts w:ascii="Arial" w:hAnsi="Arial" w:cs="Arial"/>
                <w:sz w:val="20"/>
                <w:szCs w:val="20"/>
                <w:lang w:val="es-ES_tradnl" w:eastAsia="zh-CN"/>
              </w:rPr>
            </w:pPr>
            <w:r w:rsidRPr="00BE3378">
              <w:rPr>
                <w:rFonts w:ascii="Arial" w:hAnsi="Arial" w:cs="Arial"/>
                <w:sz w:val="20"/>
                <w:szCs w:val="20"/>
                <w:lang w:val="es-ES_tradnl"/>
              </w:rPr>
              <w:t>2.4 Puestos fiscales equipados</w:t>
            </w:r>
            <w:r w:rsidRPr="00BE3378" w:rsidDel="00B9404C">
              <w:rPr>
                <w:rFonts w:ascii="Arial" w:hAnsi="Arial" w:cs="Arial"/>
                <w:sz w:val="20"/>
                <w:szCs w:val="20"/>
                <w:lang w:val="es-ES_tradnl"/>
              </w:rPr>
              <w:t xml:space="preserve"> </w:t>
            </w:r>
          </w:p>
        </w:tc>
        <w:tc>
          <w:tcPr>
            <w:tcW w:w="1500" w:type="dxa"/>
            <w:tcBorders>
              <w:top w:val="single" w:sz="4" w:space="0" w:color="000000"/>
              <w:left w:val="single" w:sz="4" w:space="0" w:color="000000"/>
              <w:bottom w:val="single" w:sz="4" w:space="0" w:color="000000"/>
              <w:right w:val="single" w:sz="4" w:space="0" w:color="000000"/>
            </w:tcBorders>
            <w:vAlign w:val="center"/>
          </w:tcPr>
          <w:p w14:paraId="7F6F0119"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Puestos Fiscales</w:t>
            </w:r>
          </w:p>
        </w:tc>
        <w:tc>
          <w:tcPr>
            <w:tcW w:w="918" w:type="dxa"/>
            <w:tcBorders>
              <w:top w:val="single" w:sz="4" w:space="0" w:color="000000"/>
              <w:left w:val="single" w:sz="4" w:space="0" w:color="000000"/>
              <w:bottom w:val="single" w:sz="4" w:space="0" w:color="000000"/>
              <w:right w:val="single" w:sz="4" w:space="0" w:color="000000"/>
            </w:tcBorders>
            <w:vAlign w:val="center"/>
          </w:tcPr>
          <w:p w14:paraId="608A2799"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4</w:t>
            </w:r>
          </w:p>
        </w:tc>
        <w:tc>
          <w:tcPr>
            <w:tcW w:w="765" w:type="dxa"/>
            <w:tcBorders>
              <w:top w:val="single" w:sz="4" w:space="0" w:color="000000"/>
              <w:left w:val="single" w:sz="4" w:space="0" w:color="000000"/>
              <w:bottom w:val="single" w:sz="4" w:space="0" w:color="000000"/>
              <w:right w:val="single" w:sz="4" w:space="0" w:color="000000"/>
            </w:tcBorders>
            <w:vAlign w:val="center"/>
          </w:tcPr>
          <w:p w14:paraId="2F1DFAD0" w14:textId="77777777" w:rsidR="00760C97" w:rsidRPr="00BE3378" w:rsidRDefault="00760C97" w:rsidP="00760C97">
            <w:pPr>
              <w:jc w:val="center"/>
              <w:rPr>
                <w:rFonts w:ascii="Arial" w:hAnsi="Arial" w:cs="Arial"/>
                <w:sz w:val="20"/>
                <w:szCs w:val="20"/>
                <w:lang w:val="es-ES_tradnl"/>
              </w:rPr>
            </w:pPr>
            <w:r w:rsidRPr="00BE3378">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vAlign w:val="center"/>
          </w:tcPr>
          <w:p w14:paraId="2C2BDC6C"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29B3F36D"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778E6E6B"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3</w:t>
            </w:r>
          </w:p>
        </w:tc>
        <w:tc>
          <w:tcPr>
            <w:tcW w:w="720" w:type="dxa"/>
            <w:tcBorders>
              <w:top w:val="single" w:sz="4" w:space="0" w:color="000000"/>
              <w:left w:val="single" w:sz="4" w:space="0" w:color="000000"/>
              <w:bottom w:val="single" w:sz="4" w:space="0" w:color="000000"/>
              <w:right w:val="single" w:sz="4" w:space="0" w:color="000000"/>
            </w:tcBorders>
            <w:vAlign w:val="center"/>
          </w:tcPr>
          <w:p w14:paraId="2E2EE633" w14:textId="040CF778" w:rsidR="00760C97" w:rsidRPr="00BE3378" w:rsidRDefault="003C0C0D" w:rsidP="00760C97">
            <w:pPr>
              <w:jc w:val="center"/>
              <w:rPr>
                <w:rFonts w:ascii="Arial" w:hAnsi="Arial" w:cs="Arial"/>
                <w:sz w:val="20"/>
                <w:szCs w:val="20"/>
                <w:lang w:val="es-ES_tradnl" w:eastAsia="zh-CN"/>
              </w:rPr>
            </w:pPr>
            <w:r>
              <w:rPr>
                <w:rFonts w:ascii="Arial" w:hAnsi="Arial" w:cs="Arial"/>
                <w:sz w:val="20"/>
                <w:szCs w:val="20"/>
                <w:lang w:val="es-ES_tradnl"/>
              </w:rPr>
              <w:t>4</w:t>
            </w:r>
          </w:p>
        </w:tc>
        <w:tc>
          <w:tcPr>
            <w:tcW w:w="720" w:type="dxa"/>
            <w:tcBorders>
              <w:top w:val="single" w:sz="4" w:space="0" w:color="000000"/>
              <w:left w:val="single" w:sz="4" w:space="0" w:color="000000"/>
              <w:bottom w:val="single" w:sz="4" w:space="0" w:color="000000"/>
              <w:right w:val="single" w:sz="4" w:space="0" w:color="000000"/>
            </w:tcBorders>
            <w:vAlign w:val="center"/>
          </w:tcPr>
          <w:p w14:paraId="5841F896"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75EA65F6" w14:textId="007E5BC3"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eastAsia="zh-CN"/>
              </w:rPr>
              <w:t>1</w:t>
            </w:r>
            <w:r w:rsidR="00DB5285">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vAlign w:val="center"/>
          </w:tcPr>
          <w:p w14:paraId="3C56758B" w14:textId="77777777" w:rsidR="00760C97" w:rsidRPr="00BE3378" w:rsidRDefault="00760C97" w:rsidP="00760C97">
            <w:pPr>
              <w:rPr>
                <w:rFonts w:ascii="Arial" w:hAnsi="Arial" w:cs="Arial"/>
                <w:sz w:val="20"/>
                <w:szCs w:val="20"/>
                <w:lang w:val="es-ES_tradnl" w:eastAsia="zh-CN"/>
              </w:rPr>
            </w:pPr>
            <w:r w:rsidRPr="00BE3378">
              <w:rPr>
                <w:rFonts w:ascii="Arial" w:hAnsi="Arial" w:cs="Arial"/>
                <w:sz w:val="20"/>
                <w:szCs w:val="20"/>
                <w:lang w:val="es-ES_tradnl"/>
              </w:rPr>
              <w:t>Informe de Gestión de la CATRI de la SEFAZ</w:t>
            </w:r>
          </w:p>
        </w:tc>
        <w:tc>
          <w:tcPr>
            <w:tcW w:w="3513" w:type="dxa"/>
            <w:tcBorders>
              <w:top w:val="single" w:sz="4" w:space="0" w:color="000000"/>
              <w:left w:val="single" w:sz="4" w:space="0" w:color="000000"/>
              <w:bottom w:val="single" w:sz="4" w:space="0" w:color="000000"/>
              <w:right w:val="single" w:sz="4" w:space="0" w:color="000000"/>
            </w:tcBorders>
          </w:tcPr>
          <w:p w14:paraId="5BE833FB" w14:textId="77777777" w:rsidR="00760C97" w:rsidRPr="00011059" w:rsidRDefault="00760C97" w:rsidP="00760C97">
            <w:pPr>
              <w:ind w:left="-108" w:right="-88"/>
              <w:rPr>
                <w:rFonts w:ascii="Arial" w:hAnsi="Arial" w:cs="Arial"/>
                <w:sz w:val="20"/>
                <w:szCs w:val="20"/>
                <w:lang w:val="es-ES_tradnl"/>
              </w:rPr>
            </w:pPr>
            <w:r w:rsidRPr="00011059">
              <w:rPr>
                <w:rFonts w:ascii="Arial" w:hAnsi="Arial" w:cs="Arial"/>
                <w:sz w:val="20"/>
                <w:szCs w:val="20"/>
                <w:lang w:val="es-ES_tradnl"/>
              </w:rPr>
              <w:t xml:space="preserve">Puestos fiscales: Jati, Campos Sales, Parambu, Ipaumirim, </w:t>
            </w:r>
            <w:r w:rsidR="00DB5285">
              <w:rPr>
                <w:rFonts w:ascii="Arial" w:hAnsi="Arial" w:cs="Arial"/>
                <w:sz w:val="20"/>
                <w:szCs w:val="20"/>
                <w:lang w:val="es-ES_tradnl"/>
              </w:rPr>
              <w:t xml:space="preserve">Monte Alegre, </w:t>
            </w:r>
            <w:r w:rsidRPr="00011059">
              <w:rPr>
                <w:rFonts w:ascii="Arial" w:hAnsi="Arial" w:cs="Arial"/>
                <w:sz w:val="20"/>
                <w:szCs w:val="20"/>
                <w:lang w:val="es-ES_tradnl"/>
              </w:rPr>
              <w:t>Chaval y Pirapora.</w:t>
            </w:r>
          </w:p>
          <w:p w14:paraId="761EFFE5" w14:textId="77777777" w:rsidR="00760C97" w:rsidRPr="00011059" w:rsidRDefault="00760C97" w:rsidP="00760C97">
            <w:pPr>
              <w:ind w:left="-108" w:right="-88"/>
              <w:rPr>
                <w:rFonts w:ascii="Arial" w:hAnsi="Arial" w:cs="Arial"/>
                <w:sz w:val="20"/>
                <w:szCs w:val="20"/>
                <w:lang w:val="es-ES_tradnl"/>
              </w:rPr>
            </w:pPr>
          </w:p>
          <w:p w14:paraId="1E4BDA9F" w14:textId="77777777" w:rsidR="00760C97" w:rsidRPr="00BE3378" w:rsidRDefault="00760C97" w:rsidP="00760C97">
            <w:pPr>
              <w:pStyle w:val="ListParagraph"/>
              <w:numPr>
                <w:ilvl w:val="0"/>
                <w:numId w:val="13"/>
              </w:numPr>
              <w:ind w:left="254" w:right="-88" w:hanging="270"/>
              <w:rPr>
                <w:rFonts w:ascii="Arial" w:hAnsi="Arial" w:cs="Arial"/>
                <w:sz w:val="20"/>
                <w:szCs w:val="20"/>
                <w:lang w:val="es-ES_tradnl" w:eastAsia="zh-CN"/>
              </w:rPr>
            </w:pPr>
            <w:r w:rsidRPr="00BE3378">
              <w:rPr>
                <w:rFonts w:ascii="Arial" w:hAnsi="Arial" w:cs="Arial"/>
                <w:sz w:val="20"/>
                <w:szCs w:val="20"/>
                <w:lang w:val="es-ES_tradnl" w:eastAsia="zh-CN"/>
              </w:rPr>
              <w:t>Escáneres</w:t>
            </w:r>
          </w:p>
          <w:p w14:paraId="5F0EC4ED" w14:textId="77777777" w:rsidR="00760C97" w:rsidRPr="00BE3378" w:rsidRDefault="00760C97" w:rsidP="00760C97">
            <w:pPr>
              <w:pStyle w:val="ListParagraph"/>
              <w:numPr>
                <w:ilvl w:val="0"/>
                <w:numId w:val="13"/>
              </w:numPr>
              <w:ind w:left="254" w:right="-88" w:hanging="270"/>
              <w:rPr>
                <w:rFonts w:ascii="Arial" w:hAnsi="Arial" w:cs="Arial"/>
                <w:sz w:val="20"/>
                <w:szCs w:val="20"/>
                <w:lang w:val="es-ES_tradnl" w:eastAsia="zh-CN"/>
              </w:rPr>
            </w:pPr>
            <w:r w:rsidRPr="00BE3378">
              <w:rPr>
                <w:rFonts w:ascii="Arial" w:hAnsi="Arial" w:cs="Arial"/>
                <w:sz w:val="20"/>
                <w:szCs w:val="20"/>
                <w:lang w:val="es-ES_tradnl" w:eastAsia="zh-CN"/>
              </w:rPr>
              <w:t>Balanzas</w:t>
            </w:r>
          </w:p>
          <w:p w14:paraId="54A596A8" w14:textId="77777777" w:rsidR="00760C97" w:rsidRPr="00BE3378" w:rsidRDefault="00760C97" w:rsidP="00760C97">
            <w:pPr>
              <w:pStyle w:val="ListParagraph"/>
              <w:numPr>
                <w:ilvl w:val="0"/>
                <w:numId w:val="13"/>
              </w:numPr>
              <w:tabs>
                <w:tab w:val="left" w:pos="344"/>
              </w:tabs>
              <w:ind w:left="254" w:right="-88" w:hanging="270"/>
              <w:rPr>
                <w:rFonts w:ascii="Arial" w:hAnsi="Arial" w:cs="Arial"/>
                <w:sz w:val="20"/>
                <w:szCs w:val="20"/>
                <w:lang w:val="es-ES_tradnl" w:eastAsia="zh-CN"/>
              </w:rPr>
            </w:pPr>
            <w:r w:rsidRPr="00BE3378">
              <w:rPr>
                <w:rFonts w:ascii="Arial" w:hAnsi="Arial" w:cs="Arial"/>
                <w:sz w:val="20"/>
                <w:szCs w:val="20"/>
                <w:lang w:val="es-ES_tradnl" w:eastAsia="zh-CN"/>
              </w:rPr>
              <w:t>Equipos de vigilancia</w:t>
            </w:r>
          </w:p>
          <w:p w14:paraId="6F918DB6" w14:textId="77777777" w:rsidR="00760C97" w:rsidRPr="00BE3378" w:rsidRDefault="00760C97" w:rsidP="00760C97">
            <w:pPr>
              <w:pStyle w:val="ListParagraph"/>
              <w:numPr>
                <w:ilvl w:val="0"/>
                <w:numId w:val="13"/>
              </w:numPr>
              <w:tabs>
                <w:tab w:val="left" w:pos="344"/>
              </w:tabs>
              <w:ind w:left="254" w:right="-88" w:hanging="270"/>
              <w:rPr>
                <w:rFonts w:ascii="Arial" w:hAnsi="Arial" w:cs="Arial"/>
                <w:sz w:val="20"/>
                <w:szCs w:val="20"/>
                <w:lang w:val="es-ES_tradnl" w:eastAsia="zh-CN"/>
              </w:rPr>
            </w:pPr>
            <w:r w:rsidRPr="00BE3378">
              <w:rPr>
                <w:rFonts w:ascii="Arial" w:hAnsi="Arial" w:cs="Arial"/>
                <w:sz w:val="20"/>
                <w:szCs w:val="20"/>
                <w:lang w:val="es-ES_tradnl" w:eastAsia="zh-CN"/>
              </w:rPr>
              <w:t>Cameras</w:t>
            </w:r>
          </w:p>
          <w:p w14:paraId="3DF6616C" w14:textId="77777777" w:rsidR="00760C97" w:rsidRPr="00BE3378" w:rsidRDefault="00760C97" w:rsidP="00760C97">
            <w:pPr>
              <w:pStyle w:val="ListParagraph"/>
              <w:numPr>
                <w:ilvl w:val="0"/>
                <w:numId w:val="13"/>
              </w:numPr>
              <w:ind w:left="254" w:right="-88" w:hanging="270"/>
              <w:rPr>
                <w:rFonts w:ascii="Arial" w:hAnsi="Arial" w:cs="Arial"/>
                <w:sz w:val="20"/>
                <w:szCs w:val="20"/>
                <w:lang w:val="es-ES_tradnl" w:eastAsia="zh-CN"/>
              </w:rPr>
            </w:pPr>
            <w:r w:rsidRPr="00BE3378">
              <w:rPr>
                <w:rFonts w:ascii="Arial" w:hAnsi="Arial" w:cs="Arial"/>
                <w:sz w:val="20"/>
                <w:szCs w:val="20"/>
                <w:lang w:val="es-ES_tradnl" w:eastAsia="zh-CN"/>
              </w:rPr>
              <w:t xml:space="preserve"> Servidores</w:t>
            </w:r>
          </w:p>
          <w:p w14:paraId="30045210" w14:textId="77777777" w:rsidR="00501F40" w:rsidRDefault="00760C97">
            <w:pPr>
              <w:pStyle w:val="ListParagraph"/>
              <w:numPr>
                <w:ilvl w:val="0"/>
                <w:numId w:val="13"/>
              </w:numPr>
              <w:tabs>
                <w:tab w:val="left" w:pos="344"/>
              </w:tabs>
              <w:ind w:left="254" w:right="-88" w:hanging="270"/>
              <w:rPr>
                <w:rFonts w:ascii="Arial" w:hAnsi="Arial" w:cs="Arial"/>
                <w:sz w:val="20"/>
                <w:szCs w:val="20"/>
                <w:lang w:val="es-ES_tradnl" w:eastAsia="zh-CN"/>
              </w:rPr>
            </w:pPr>
            <w:r w:rsidRPr="00BE3378">
              <w:rPr>
                <w:rFonts w:ascii="Arial" w:hAnsi="Arial" w:cs="Arial"/>
                <w:sz w:val="20"/>
                <w:szCs w:val="20"/>
                <w:lang w:val="es-ES_tradnl" w:eastAsia="zh-CN"/>
              </w:rPr>
              <w:t>Computadoras</w:t>
            </w:r>
          </w:p>
          <w:p w14:paraId="30CD03E2" w14:textId="77777777" w:rsidR="00501F40" w:rsidRPr="00BE3378" w:rsidRDefault="00501F40" w:rsidP="00BE3378">
            <w:pPr>
              <w:tabs>
                <w:tab w:val="left" w:pos="344"/>
              </w:tabs>
              <w:ind w:left="-16" w:right="-88"/>
              <w:rPr>
                <w:rFonts w:ascii="Arial" w:hAnsi="Arial" w:cs="Arial"/>
                <w:sz w:val="20"/>
                <w:szCs w:val="20"/>
                <w:lang w:val="es-ES_tradnl" w:eastAsia="zh-CN"/>
              </w:rPr>
            </w:pPr>
            <w:r w:rsidRPr="00BE3378">
              <w:rPr>
                <w:rFonts w:ascii="Arial" w:hAnsi="Arial" w:cs="Arial"/>
                <w:sz w:val="20"/>
                <w:szCs w:val="20"/>
                <w:lang w:val="es-ES_tradnl"/>
              </w:rPr>
              <w:t xml:space="preserve">Los principales bienes y servicios asociados </w:t>
            </w:r>
            <w:r>
              <w:rPr>
                <w:rFonts w:ascii="Arial" w:hAnsi="Arial" w:cs="Arial"/>
                <w:sz w:val="20"/>
                <w:szCs w:val="20"/>
                <w:lang w:val="es-ES_tradnl"/>
              </w:rPr>
              <w:t>a los puestos fiscales</w:t>
            </w:r>
            <w:r w:rsidRPr="00BE3378">
              <w:rPr>
                <w:rFonts w:ascii="Arial" w:hAnsi="Arial" w:cs="Arial"/>
                <w:sz w:val="20"/>
                <w:szCs w:val="20"/>
                <w:lang w:val="es-ES_tradnl"/>
              </w:rPr>
              <w:t xml:space="preserve"> son: consultorías, sistemas</w:t>
            </w:r>
            <w:r>
              <w:rPr>
                <w:rFonts w:ascii="Arial" w:hAnsi="Arial" w:cs="Arial"/>
                <w:sz w:val="20"/>
                <w:szCs w:val="20"/>
                <w:lang w:val="es-ES_tradnl"/>
              </w:rPr>
              <w:t>, equipamientos de apoyo a la inspección y capacitación. Ver POA para más información</w:t>
            </w:r>
          </w:p>
        </w:tc>
      </w:tr>
      <w:tr w:rsidR="00760C97" w:rsidRPr="00254962" w14:paraId="7E17E615" w14:textId="77777777" w:rsidTr="00BE3378">
        <w:trPr>
          <w:trHeight w:val="242"/>
        </w:trPr>
        <w:tc>
          <w:tcPr>
            <w:tcW w:w="1987" w:type="dxa"/>
            <w:tcBorders>
              <w:top w:val="single" w:sz="4" w:space="0" w:color="000000"/>
              <w:left w:val="single" w:sz="4" w:space="0" w:color="000000"/>
              <w:bottom w:val="single" w:sz="4" w:space="0" w:color="000000"/>
              <w:right w:val="single" w:sz="4" w:space="0" w:color="000000"/>
            </w:tcBorders>
            <w:vAlign w:val="center"/>
          </w:tcPr>
          <w:p w14:paraId="525C926A" w14:textId="0A92FEEA" w:rsidR="00760C97" w:rsidRPr="00BE3378" w:rsidRDefault="00760C97" w:rsidP="00760C97">
            <w:pPr>
              <w:pStyle w:val="ListParagraph"/>
              <w:spacing w:after="0" w:line="240" w:lineRule="auto"/>
              <w:ind w:left="257" w:hanging="257"/>
              <w:rPr>
                <w:rFonts w:ascii="Arial" w:hAnsi="Arial" w:cs="Arial"/>
                <w:sz w:val="20"/>
                <w:szCs w:val="20"/>
                <w:lang w:val="es-ES_tradnl" w:eastAsia="zh-CN"/>
              </w:rPr>
            </w:pPr>
            <w:r w:rsidRPr="00BE3378">
              <w:rPr>
                <w:rFonts w:ascii="Arial" w:hAnsi="Arial" w:cs="Arial"/>
                <w:sz w:val="20"/>
                <w:szCs w:val="20"/>
                <w:lang w:val="es-ES_tradnl"/>
              </w:rPr>
              <w:t xml:space="preserve">2.5 Sistema de Gestión del contencioso y/o </w:t>
            </w:r>
            <w:r w:rsidRPr="00BE3378">
              <w:rPr>
                <w:rFonts w:ascii="Arial" w:hAnsi="Arial" w:cs="Arial"/>
                <w:sz w:val="20"/>
                <w:szCs w:val="20"/>
                <w:lang w:val="es-ES_tradnl"/>
              </w:rPr>
              <w:lastRenderedPageBreak/>
              <w:t xml:space="preserve">deuda activa </w:t>
            </w:r>
            <w:r w:rsidR="0088142A">
              <w:rPr>
                <w:rFonts w:ascii="Arial" w:hAnsi="Arial" w:cs="Arial"/>
                <w:sz w:val="20"/>
                <w:szCs w:val="20"/>
                <w:lang w:val="es-ES_tradnl"/>
              </w:rPr>
              <w:t>consolidado</w:t>
            </w:r>
          </w:p>
        </w:tc>
        <w:tc>
          <w:tcPr>
            <w:tcW w:w="1500" w:type="dxa"/>
            <w:tcBorders>
              <w:top w:val="single" w:sz="4" w:space="0" w:color="000000"/>
              <w:left w:val="single" w:sz="4" w:space="0" w:color="000000"/>
              <w:bottom w:val="single" w:sz="4" w:space="0" w:color="000000"/>
              <w:right w:val="single" w:sz="4" w:space="0" w:color="000000"/>
            </w:tcBorders>
            <w:vAlign w:val="center"/>
          </w:tcPr>
          <w:p w14:paraId="4469C440"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lastRenderedPageBreak/>
              <w:t>Sistema</w:t>
            </w:r>
          </w:p>
        </w:tc>
        <w:tc>
          <w:tcPr>
            <w:tcW w:w="918" w:type="dxa"/>
            <w:tcBorders>
              <w:top w:val="single" w:sz="4" w:space="0" w:color="000000"/>
              <w:left w:val="single" w:sz="4" w:space="0" w:color="000000"/>
              <w:bottom w:val="single" w:sz="4" w:space="0" w:color="000000"/>
              <w:right w:val="single" w:sz="4" w:space="0" w:color="000000"/>
            </w:tcBorders>
            <w:vAlign w:val="center"/>
          </w:tcPr>
          <w:p w14:paraId="289A99A0"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vAlign w:val="center"/>
          </w:tcPr>
          <w:p w14:paraId="4E0468D0" w14:textId="77777777" w:rsidR="00760C97" w:rsidRPr="00BE3378" w:rsidRDefault="00760C97" w:rsidP="00760C97">
            <w:pPr>
              <w:jc w:val="center"/>
              <w:rPr>
                <w:rFonts w:ascii="Arial" w:hAnsi="Arial" w:cs="Arial"/>
                <w:sz w:val="20"/>
                <w:szCs w:val="20"/>
                <w:lang w:val="es-ES_tradnl"/>
              </w:rPr>
            </w:pPr>
            <w:r w:rsidRPr="00BE3378">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vAlign w:val="center"/>
          </w:tcPr>
          <w:p w14:paraId="1A35DDAA"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1F857E07"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5F40A004"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4D47B29D"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529BFFDC"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1</w:t>
            </w:r>
          </w:p>
        </w:tc>
        <w:tc>
          <w:tcPr>
            <w:tcW w:w="810" w:type="dxa"/>
            <w:tcBorders>
              <w:top w:val="single" w:sz="4" w:space="0" w:color="000000"/>
              <w:left w:val="single" w:sz="4" w:space="0" w:color="000000"/>
              <w:bottom w:val="single" w:sz="4" w:space="0" w:color="000000"/>
              <w:right w:val="single" w:sz="4" w:space="0" w:color="000000"/>
            </w:tcBorders>
            <w:vAlign w:val="center"/>
          </w:tcPr>
          <w:p w14:paraId="45B3780F"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1</w:t>
            </w:r>
          </w:p>
        </w:tc>
        <w:tc>
          <w:tcPr>
            <w:tcW w:w="1710" w:type="dxa"/>
            <w:tcBorders>
              <w:top w:val="single" w:sz="4" w:space="0" w:color="000000"/>
              <w:left w:val="single" w:sz="4" w:space="0" w:color="000000"/>
              <w:bottom w:val="single" w:sz="4" w:space="0" w:color="000000"/>
              <w:right w:val="single" w:sz="4" w:space="0" w:color="000000"/>
            </w:tcBorders>
            <w:vAlign w:val="center"/>
          </w:tcPr>
          <w:p w14:paraId="1111A8D3" w14:textId="77777777" w:rsidR="00760C97" w:rsidRPr="00BE3378" w:rsidRDefault="00760C97" w:rsidP="00760C97">
            <w:pPr>
              <w:rPr>
                <w:rFonts w:ascii="Arial" w:hAnsi="Arial" w:cs="Arial"/>
                <w:sz w:val="20"/>
                <w:szCs w:val="20"/>
                <w:lang w:val="es-ES_tradnl" w:eastAsia="zh-CN"/>
              </w:rPr>
            </w:pPr>
            <w:r w:rsidRPr="00BE3378">
              <w:rPr>
                <w:rFonts w:ascii="Arial" w:hAnsi="Arial" w:cs="Arial"/>
                <w:sz w:val="20"/>
                <w:szCs w:val="20"/>
                <w:lang w:val="es-ES_tradnl"/>
              </w:rPr>
              <w:t xml:space="preserve">Informe de Gestión del Contencioso </w:t>
            </w:r>
            <w:r w:rsidRPr="00BE3378">
              <w:rPr>
                <w:rFonts w:ascii="Arial" w:hAnsi="Arial" w:cs="Arial"/>
                <w:sz w:val="20"/>
                <w:szCs w:val="20"/>
                <w:lang w:val="es-ES_tradnl"/>
              </w:rPr>
              <w:lastRenderedPageBreak/>
              <w:t>Administrativo Tributario de la SEFAZ</w:t>
            </w:r>
          </w:p>
        </w:tc>
        <w:tc>
          <w:tcPr>
            <w:tcW w:w="3513" w:type="dxa"/>
            <w:tcBorders>
              <w:top w:val="single" w:sz="4" w:space="0" w:color="000000"/>
              <w:left w:val="single" w:sz="4" w:space="0" w:color="000000"/>
              <w:bottom w:val="single" w:sz="4" w:space="0" w:color="000000"/>
              <w:right w:val="single" w:sz="4" w:space="0" w:color="000000"/>
            </w:tcBorders>
          </w:tcPr>
          <w:p w14:paraId="6D86642B" w14:textId="77777777" w:rsidR="00760C97" w:rsidRPr="00011059" w:rsidRDefault="00760C97" w:rsidP="00760C97">
            <w:pPr>
              <w:ind w:left="342" w:right="-88" w:hanging="342"/>
              <w:rPr>
                <w:rFonts w:ascii="Arial" w:hAnsi="Arial" w:cs="Arial"/>
                <w:sz w:val="20"/>
                <w:szCs w:val="20"/>
                <w:lang w:val="es-ES_tradnl"/>
              </w:rPr>
            </w:pPr>
            <w:r w:rsidRPr="00011059">
              <w:rPr>
                <w:rFonts w:ascii="Arial" w:hAnsi="Arial" w:cs="Arial"/>
                <w:sz w:val="20"/>
                <w:szCs w:val="20"/>
                <w:lang w:val="es-ES_tradnl"/>
              </w:rPr>
              <w:lastRenderedPageBreak/>
              <w:t>(i) Proceso Administrativo Tributario Electrónico (PAT-e) implementado;</w:t>
            </w:r>
          </w:p>
          <w:p w14:paraId="57BDA454" w14:textId="77777777" w:rsidR="00760C97" w:rsidRPr="00011059" w:rsidRDefault="00760C97" w:rsidP="00760C97">
            <w:pPr>
              <w:ind w:left="342" w:right="-88" w:hanging="342"/>
              <w:rPr>
                <w:rFonts w:ascii="Arial" w:hAnsi="Arial" w:cs="Arial"/>
                <w:sz w:val="20"/>
                <w:szCs w:val="20"/>
                <w:lang w:val="es-ES_tradnl"/>
              </w:rPr>
            </w:pPr>
            <w:r w:rsidRPr="00011059">
              <w:rPr>
                <w:rFonts w:ascii="Arial" w:hAnsi="Arial" w:cs="Arial"/>
                <w:sz w:val="20"/>
                <w:szCs w:val="20"/>
                <w:lang w:val="es-ES_tradnl"/>
              </w:rPr>
              <w:lastRenderedPageBreak/>
              <w:t>(ii) Sistema de la Deuda Activa implementado;</w:t>
            </w:r>
          </w:p>
          <w:p w14:paraId="21561B23" w14:textId="77777777" w:rsidR="00760C97" w:rsidRDefault="00760C97" w:rsidP="00760C97">
            <w:pPr>
              <w:ind w:left="-108" w:right="-88"/>
              <w:rPr>
                <w:rFonts w:ascii="Arial" w:hAnsi="Arial" w:cs="Arial"/>
                <w:sz w:val="20"/>
                <w:szCs w:val="20"/>
                <w:lang w:val="es-ES_tradnl"/>
              </w:rPr>
            </w:pPr>
            <w:r w:rsidRPr="00011059">
              <w:rPr>
                <w:rFonts w:ascii="Arial" w:hAnsi="Arial" w:cs="Arial"/>
                <w:sz w:val="20"/>
                <w:szCs w:val="20"/>
                <w:lang w:val="es-ES_tradnl"/>
              </w:rPr>
              <w:t>(iii) Sistema de Consultas y Ejecuciones Fiscales implementado</w:t>
            </w:r>
          </w:p>
          <w:p w14:paraId="7F5BC169" w14:textId="77777777" w:rsidR="00501F40" w:rsidRPr="00BE3378" w:rsidRDefault="00501F40" w:rsidP="00760C97">
            <w:pPr>
              <w:ind w:left="-108" w:right="-88"/>
              <w:rPr>
                <w:rFonts w:ascii="Arial" w:hAnsi="Arial" w:cs="Arial"/>
                <w:sz w:val="20"/>
                <w:szCs w:val="20"/>
                <w:lang w:val="es-ES_tradnl" w:eastAsia="zh-CN"/>
              </w:rPr>
            </w:pPr>
            <w:r w:rsidRPr="00A70942">
              <w:rPr>
                <w:rFonts w:ascii="Arial" w:hAnsi="Arial" w:cs="Arial"/>
                <w:sz w:val="20"/>
                <w:szCs w:val="20"/>
                <w:lang w:val="es-ES_tradnl"/>
              </w:rPr>
              <w:t xml:space="preserve">Los principales bienes y servicios asociados </w:t>
            </w:r>
            <w:r>
              <w:rPr>
                <w:rFonts w:ascii="Arial" w:hAnsi="Arial" w:cs="Arial"/>
                <w:sz w:val="20"/>
                <w:szCs w:val="20"/>
                <w:lang w:val="es-ES_tradnl"/>
              </w:rPr>
              <w:t>al sistema</w:t>
            </w:r>
            <w:r w:rsidRPr="00A70942">
              <w:rPr>
                <w:rFonts w:ascii="Arial" w:hAnsi="Arial" w:cs="Arial"/>
                <w:sz w:val="20"/>
                <w:szCs w:val="20"/>
                <w:lang w:val="es-ES_tradnl"/>
              </w:rPr>
              <w:t xml:space="preserve"> son: consultorías, sistemas</w:t>
            </w:r>
            <w:r>
              <w:rPr>
                <w:rFonts w:ascii="Arial" w:hAnsi="Arial" w:cs="Arial"/>
                <w:sz w:val="20"/>
                <w:szCs w:val="20"/>
                <w:lang w:val="es-ES_tradnl"/>
              </w:rPr>
              <w:t xml:space="preserve"> y capacitación. Ver POA para más información</w:t>
            </w:r>
          </w:p>
        </w:tc>
      </w:tr>
      <w:tr w:rsidR="00501F40" w:rsidRPr="00011059" w14:paraId="73579ED7" w14:textId="77777777" w:rsidTr="00501F40">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5E2A717" w14:textId="77777777" w:rsidR="00501F40" w:rsidRPr="00A70942" w:rsidRDefault="00501F40" w:rsidP="00501F40">
            <w:pPr>
              <w:pStyle w:val="ListParagraph"/>
              <w:spacing w:after="0" w:line="240" w:lineRule="auto"/>
              <w:ind w:left="257" w:right="-89" w:hanging="257"/>
              <w:rPr>
                <w:rFonts w:ascii="Arial" w:eastAsia="Times New Roman" w:hAnsi="Arial" w:cs="Arial"/>
                <w:spacing w:val="-2"/>
                <w:sz w:val="20"/>
                <w:szCs w:val="20"/>
                <w:lang w:val="pt-BR"/>
              </w:rPr>
            </w:pPr>
            <w:r w:rsidRPr="00A70942">
              <w:rPr>
                <w:rFonts w:ascii="Arial" w:eastAsia="Times New Roman" w:hAnsi="Arial" w:cs="Arial"/>
                <w:spacing w:val="-2"/>
                <w:sz w:val="20"/>
                <w:szCs w:val="20"/>
                <w:lang w:val="pt-BR"/>
              </w:rPr>
              <w:lastRenderedPageBreak/>
              <w:t xml:space="preserve">Hito 1 – </w:t>
            </w:r>
            <w:r w:rsidRPr="00011059">
              <w:rPr>
                <w:rFonts w:ascii="Arial" w:hAnsi="Arial" w:cs="Arial"/>
                <w:sz w:val="20"/>
                <w:szCs w:val="20"/>
                <w:lang w:val="es-ES_tradnl"/>
              </w:rPr>
              <w:t>Proceso Administrativo Tributario Electrónico (PAT-e) implementado;</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3311A1D" w14:textId="77777777" w:rsidR="00501F40" w:rsidRPr="00A70942" w:rsidRDefault="00501F40" w:rsidP="00501F40">
            <w:pPr>
              <w:ind w:left="-44" w:right="-173"/>
              <w:jc w:val="center"/>
              <w:rPr>
                <w:rFonts w:ascii="Arial" w:hAnsi="Arial" w:cs="Arial"/>
                <w:sz w:val="20"/>
                <w:szCs w:val="20"/>
                <w:lang w:val="es-ES_tradnl"/>
              </w:rPr>
            </w:pPr>
            <w:r>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DC38EA5" w14:textId="77777777" w:rsidR="00501F40" w:rsidRPr="00A70942" w:rsidRDefault="00501F40" w:rsidP="00501F40">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2442E0D"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CA787F4"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21796AC"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DFC2837"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D9F96C0"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E673C9D" w14:textId="77777777" w:rsidR="00501F40" w:rsidRPr="00A70942" w:rsidRDefault="00501F40" w:rsidP="00501F40">
            <w:pP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98D060F"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22E620A" w14:textId="77777777" w:rsidR="00501F40" w:rsidRPr="00A70942" w:rsidRDefault="00501F40" w:rsidP="00501F40">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873E563" w14:textId="77777777" w:rsidR="00501F40" w:rsidRDefault="00501F40" w:rsidP="00501F40">
            <w:pPr>
              <w:ind w:left="342" w:right="-88" w:hanging="360"/>
              <w:rPr>
                <w:rFonts w:ascii="Arial" w:hAnsi="Arial" w:cs="Arial"/>
                <w:sz w:val="20"/>
                <w:szCs w:val="20"/>
                <w:lang w:val="es-ES_tradnl"/>
              </w:rPr>
            </w:pPr>
          </w:p>
          <w:p w14:paraId="5133D2F1" w14:textId="77777777" w:rsidR="00501F40" w:rsidRPr="00A70942" w:rsidRDefault="00501F40" w:rsidP="00501F40">
            <w:pPr>
              <w:rPr>
                <w:rFonts w:ascii="Arial" w:hAnsi="Arial" w:cs="Arial"/>
                <w:sz w:val="20"/>
                <w:szCs w:val="20"/>
                <w:lang w:val="es-ES_tradnl"/>
              </w:rPr>
            </w:pPr>
          </w:p>
          <w:p w14:paraId="4C30486F" w14:textId="77777777" w:rsidR="00501F40" w:rsidRPr="00A70942" w:rsidRDefault="00501F40" w:rsidP="00501F40">
            <w:pPr>
              <w:ind w:firstLine="720"/>
              <w:rPr>
                <w:rFonts w:ascii="Arial" w:hAnsi="Arial" w:cs="Arial"/>
                <w:sz w:val="20"/>
                <w:szCs w:val="20"/>
                <w:lang w:val="es-ES_tradnl"/>
              </w:rPr>
            </w:pPr>
          </w:p>
        </w:tc>
      </w:tr>
      <w:tr w:rsidR="00501F40" w:rsidRPr="00011059" w14:paraId="4864D8FD" w14:textId="77777777" w:rsidTr="00501F40">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3759A1E" w14:textId="77777777" w:rsidR="00501F40" w:rsidRPr="00A70942" w:rsidRDefault="00501F40" w:rsidP="00501F40">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2 – </w:t>
            </w:r>
            <w:r w:rsidRPr="00011059">
              <w:rPr>
                <w:rFonts w:ascii="Arial" w:hAnsi="Arial" w:cs="Arial"/>
                <w:sz w:val="20"/>
                <w:szCs w:val="20"/>
                <w:lang w:val="es-ES_tradnl"/>
              </w:rPr>
              <w:t>Sistema de la Deuda Activa</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1A615B0" w14:textId="77777777" w:rsidR="00501F40" w:rsidRPr="00A70942" w:rsidRDefault="00501F40" w:rsidP="00501F40">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B9AE1E4" w14:textId="77777777" w:rsidR="00501F40" w:rsidRPr="00A70942" w:rsidRDefault="00501F40" w:rsidP="00501F40">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FD8E9AE"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F8989CF"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A789C9F"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01D521C"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FE3C78D"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06B3BB8" w14:textId="77777777" w:rsidR="00501F40" w:rsidRPr="00A70942" w:rsidRDefault="00501F40" w:rsidP="00501F40">
            <w:pP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CDEF754"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0C34A86" w14:textId="77777777" w:rsidR="00501F40" w:rsidRPr="00A70942" w:rsidRDefault="00501F40" w:rsidP="00501F40">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F0EDDEF" w14:textId="77777777" w:rsidR="00501F40" w:rsidRPr="00011059" w:rsidRDefault="00501F40" w:rsidP="00501F40">
            <w:pPr>
              <w:ind w:left="342" w:right="-88" w:hanging="360"/>
              <w:rPr>
                <w:rFonts w:ascii="Arial" w:hAnsi="Arial" w:cs="Arial"/>
                <w:sz w:val="20"/>
                <w:szCs w:val="20"/>
                <w:lang w:val="es-ES_tradnl"/>
              </w:rPr>
            </w:pPr>
          </w:p>
        </w:tc>
      </w:tr>
      <w:tr w:rsidR="00501F40" w:rsidRPr="00011059" w14:paraId="1D7034D5" w14:textId="77777777" w:rsidTr="00501F40">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FE54078" w14:textId="444A1DE4" w:rsidR="00501F40" w:rsidRPr="00A70942" w:rsidRDefault="00501F40" w:rsidP="00501F40">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3 – </w:t>
            </w:r>
            <w:r w:rsidRPr="00011059">
              <w:rPr>
                <w:rFonts w:ascii="Arial" w:hAnsi="Arial" w:cs="Arial"/>
                <w:sz w:val="20"/>
                <w:szCs w:val="20"/>
                <w:lang w:val="es-ES_tradnl"/>
              </w:rPr>
              <w:t xml:space="preserve">Sistema de Consultas y Ejecuciones Fiscales </w:t>
            </w:r>
            <w:r w:rsidR="0088142A">
              <w:rPr>
                <w:rFonts w:ascii="Arial" w:hAnsi="Arial" w:cs="Arial"/>
                <w:sz w:val="20"/>
                <w:szCs w:val="20"/>
                <w:lang w:val="es-ES_tradnl"/>
              </w:rPr>
              <w:t>impl</w:t>
            </w:r>
            <w:r w:rsidR="001C0897">
              <w:rPr>
                <w:rFonts w:ascii="Arial" w:hAnsi="Arial" w:cs="Arial"/>
                <w:sz w:val="20"/>
                <w:szCs w:val="20"/>
                <w:lang w:val="es-ES_tradnl"/>
              </w:rPr>
              <w:t>eme</w:t>
            </w:r>
            <w:r w:rsidR="0088142A">
              <w:rPr>
                <w:rFonts w:ascii="Arial" w:hAnsi="Arial" w:cs="Arial"/>
                <w:sz w:val="20"/>
                <w:szCs w:val="20"/>
                <w:lang w:val="es-ES_tradnl"/>
              </w:rPr>
              <w:t>ntado</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8E71E45" w14:textId="77777777" w:rsidR="00501F40" w:rsidRPr="00A70942" w:rsidRDefault="00501F40" w:rsidP="00501F40">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58145BC" w14:textId="77777777" w:rsidR="00501F40" w:rsidRPr="00A70942" w:rsidRDefault="00501F40" w:rsidP="00501F40">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B5D2320"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F1956B2"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A1FBCDD"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E9D27BB"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E09E251"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C3BE570" w14:textId="77777777" w:rsidR="00501F40" w:rsidRPr="00A70942" w:rsidRDefault="00501F40" w:rsidP="00501F40">
            <w:pPr>
              <w:rPr>
                <w:rFonts w:ascii="Arial" w:hAnsi="Arial" w:cs="Arial"/>
                <w:sz w:val="20"/>
                <w:szCs w:val="20"/>
                <w:lang w:val="es-ES_tradnl" w:eastAsia="zh-CN"/>
              </w:rPr>
            </w:pPr>
            <w:r>
              <w:rPr>
                <w:rFonts w:ascii="Arial" w:hAnsi="Arial" w:cs="Arial"/>
                <w:sz w:val="20"/>
                <w:szCs w:val="20"/>
                <w:lang w:val="es-ES_tradnl" w:eastAsia="zh-CN"/>
              </w:rPr>
              <w:t>1</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0DDD361"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902F3FA" w14:textId="77777777" w:rsidR="00501F40" w:rsidRPr="00A70942" w:rsidRDefault="00501F40" w:rsidP="00501F40">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1567916" w14:textId="77777777" w:rsidR="00501F40" w:rsidRPr="00011059" w:rsidRDefault="00501F40" w:rsidP="00501F40">
            <w:pPr>
              <w:ind w:left="342" w:right="-88" w:hanging="360"/>
              <w:rPr>
                <w:rFonts w:ascii="Arial" w:hAnsi="Arial" w:cs="Arial"/>
                <w:sz w:val="20"/>
                <w:szCs w:val="20"/>
                <w:lang w:val="es-ES_tradnl"/>
              </w:rPr>
            </w:pPr>
          </w:p>
        </w:tc>
      </w:tr>
      <w:tr w:rsidR="00760C97" w:rsidRPr="00501F40" w14:paraId="4546F271" w14:textId="77777777" w:rsidTr="00BE3378">
        <w:trPr>
          <w:trHeight w:val="242"/>
        </w:trPr>
        <w:tc>
          <w:tcPr>
            <w:tcW w:w="1987" w:type="dxa"/>
            <w:tcBorders>
              <w:top w:val="single" w:sz="4" w:space="0" w:color="000000"/>
              <w:left w:val="single" w:sz="4" w:space="0" w:color="000000"/>
              <w:bottom w:val="single" w:sz="4" w:space="0" w:color="000000"/>
              <w:right w:val="single" w:sz="4" w:space="0" w:color="000000"/>
            </w:tcBorders>
            <w:vAlign w:val="center"/>
          </w:tcPr>
          <w:p w14:paraId="74A7A252" w14:textId="6F2EB219" w:rsidR="00760C97" w:rsidRPr="00BE3378" w:rsidRDefault="00760C97" w:rsidP="00760C97">
            <w:pPr>
              <w:pStyle w:val="ListParagraph"/>
              <w:spacing w:after="0" w:line="240" w:lineRule="auto"/>
              <w:ind w:left="257" w:hanging="257"/>
              <w:rPr>
                <w:rFonts w:ascii="Arial" w:hAnsi="Arial" w:cs="Arial"/>
                <w:sz w:val="20"/>
                <w:szCs w:val="20"/>
                <w:lang w:val="es-ES_tradnl" w:eastAsia="zh-CN"/>
              </w:rPr>
            </w:pPr>
            <w:r w:rsidRPr="00BE3378">
              <w:rPr>
                <w:rFonts w:ascii="Arial" w:hAnsi="Arial" w:cs="Arial"/>
                <w:sz w:val="20"/>
                <w:szCs w:val="20"/>
                <w:lang w:val="es-ES_tradnl"/>
              </w:rPr>
              <w:t xml:space="preserve">2.6 Sistema de atención a los contribuyentes </w:t>
            </w:r>
            <w:r w:rsidR="0088142A">
              <w:rPr>
                <w:rFonts w:ascii="Arial" w:hAnsi="Arial" w:cs="Arial"/>
                <w:sz w:val="20"/>
                <w:szCs w:val="20"/>
                <w:lang w:val="es-ES_tradnl"/>
              </w:rPr>
              <w:t>impl</w:t>
            </w:r>
            <w:r w:rsidR="001C0897">
              <w:rPr>
                <w:rFonts w:ascii="Arial" w:hAnsi="Arial" w:cs="Arial"/>
                <w:sz w:val="20"/>
                <w:szCs w:val="20"/>
                <w:lang w:val="es-ES_tradnl"/>
              </w:rPr>
              <w:t>eme</w:t>
            </w:r>
            <w:r w:rsidR="0088142A">
              <w:rPr>
                <w:rFonts w:ascii="Arial" w:hAnsi="Arial" w:cs="Arial"/>
                <w:sz w:val="20"/>
                <w:szCs w:val="20"/>
                <w:lang w:val="es-ES_tradnl"/>
              </w:rPr>
              <w:t>ntado</w:t>
            </w:r>
          </w:p>
        </w:tc>
        <w:tc>
          <w:tcPr>
            <w:tcW w:w="1500" w:type="dxa"/>
            <w:tcBorders>
              <w:top w:val="single" w:sz="4" w:space="0" w:color="000000"/>
              <w:left w:val="single" w:sz="4" w:space="0" w:color="000000"/>
              <w:bottom w:val="single" w:sz="4" w:space="0" w:color="000000"/>
              <w:right w:val="single" w:sz="4" w:space="0" w:color="000000"/>
            </w:tcBorders>
            <w:vAlign w:val="center"/>
          </w:tcPr>
          <w:p w14:paraId="5E0B26E9"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Sistema</w:t>
            </w:r>
          </w:p>
        </w:tc>
        <w:tc>
          <w:tcPr>
            <w:tcW w:w="918" w:type="dxa"/>
            <w:tcBorders>
              <w:top w:val="single" w:sz="4" w:space="0" w:color="000000"/>
              <w:left w:val="single" w:sz="4" w:space="0" w:color="000000"/>
              <w:bottom w:val="single" w:sz="4" w:space="0" w:color="000000"/>
              <w:right w:val="single" w:sz="4" w:space="0" w:color="000000"/>
            </w:tcBorders>
            <w:vAlign w:val="center"/>
          </w:tcPr>
          <w:p w14:paraId="6CE0B40D"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vAlign w:val="center"/>
          </w:tcPr>
          <w:p w14:paraId="036836C9" w14:textId="77777777" w:rsidR="00760C97" w:rsidRPr="00BE3378" w:rsidRDefault="00760C97" w:rsidP="00760C97">
            <w:pPr>
              <w:jc w:val="center"/>
              <w:rPr>
                <w:rFonts w:ascii="Arial" w:hAnsi="Arial" w:cs="Arial"/>
                <w:sz w:val="20"/>
                <w:szCs w:val="20"/>
                <w:lang w:val="es-ES_tradnl"/>
              </w:rPr>
            </w:pPr>
            <w:r w:rsidRPr="00BE3378">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vAlign w:val="center"/>
          </w:tcPr>
          <w:p w14:paraId="500A6B66"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3AC7129A"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2218307"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5AAC584B"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20C40A4B"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1</w:t>
            </w:r>
          </w:p>
        </w:tc>
        <w:tc>
          <w:tcPr>
            <w:tcW w:w="810" w:type="dxa"/>
            <w:tcBorders>
              <w:top w:val="single" w:sz="4" w:space="0" w:color="000000"/>
              <w:left w:val="single" w:sz="4" w:space="0" w:color="000000"/>
              <w:bottom w:val="single" w:sz="4" w:space="0" w:color="000000"/>
              <w:right w:val="single" w:sz="4" w:space="0" w:color="000000"/>
            </w:tcBorders>
            <w:vAlign w:val="center"/>
          </w:tcPr>
          <w:p w14:paraId="1BCBAFF2" w14:textId="77777777" w:rsidR="00760C97" w:rsidRPr="00BE3378" w:rsidRDefault="00760C97" w:rsidP="00760C97">
            <w:pPr>
              <w:jc w:val="center"/>
              <w:rPr>
                <w:rFonts w:ascii="Arial" w:hAnsi="Arial" w:cs="Arial"/>
                <w:sz w:val="20"/>
                <w:szCs w:val="20"/>
                <w:lang w:val="es-ES_tradnl"/>
              </w:rPr>
            </w:pPr>
            <w:r w:rsidRPr="00BE3378">
              <w:rPr>
                <w:rFonts w:ascii="Arial" w:hAnsi="Arial" w:cs="Arial"/>
                <w:sz w:val="20"/>
                <w:szCs w:val="20"/>
                <w:lang w:val="es-ES_tradnl"/>
              </w:rPr>
              <w:t>1</w:t>
            </w:r>
          </w:p>
        </w:tc>
        <w:tc>
          <w:tcPr>
            <w:tcW w:w="1710" w:type="dxa"/>
            <w:tcBorders>
              <w:top w:val="single" w:sz="4" w:space="0" w:color="000000"/>
              <w:left w:val="single" w:sz="4" w:space="0" w:color="000000"/>
              <w:bottom w:val="single" w:sz="4" w:space="0" w:color="000000"/>
              <w:right w:val="single" w:sz="4" w:space="0" w:color="000000"/>
            </w:tcBorders>
            <w:vAlign w:val="center"/>
          </w:tcPr>
          <w:p w14:paraId="7029A270" w14:textId="77777777" w:rsidR="00760C97" w:rsidRPr="00BE3378" w:rsidRDefault="00760C97" w:rsidP="00760C97">
            <w:pPr>
              <w:rPr>
                <w:rFonts w:ascii="Arial" w:hAnsi="Arial" w:cs="Arial"/>
                <w:sz w:val="20"/>
                <w:szCs w:val="20"/>
                <w:lang w:val="es-ES_tradnl" w:eastAsia="zh-CN"/>
              </w:rPr>
            </w:pPr>
            <w:r w:rsidRPr="00BE3378">
              <w:rPr>
                <w:rFonts w:ascii="Arial" w:hAnsi="Arial" w:cs="Arial"/>
                <w:sz w:val="20"/>
                <w:szCs w:val="20"/>
                <w:lang w:val="es-ES_tradnl"/>
              </w:rPr>
              <w:t>Informe de Gestión de la Coordinación de Ejecución Tributaria de la SEFAZ</w:t>
            </w:r>
          </w:p>
        </w:tc>
        <w:tc>
          <w:tcPr>
            <w:tcW w:w="3513" w:type="dxa"/>
            <w:tcBorders>
              <w:top w:val="single" w:sz="4" w:space="0" w:color="000000"/>
              <w:left w:val="single" w:sz="4" w:space="0" w:color="000000"/>
              <w:bottom w:val="single" w:sz="4" w:space="0" w:color="000000"/>
              <w:right w:val="single" w:sz="4" w:space="0" w:color="000000"/>
            </w:tcBorders>
          </w:tcPr>
          <w:p w14:paraId="0849A67D" w14:textId="77777777" w:rsidR="00760C97" w:rsidRPr="00011059" w:rsidRDefault="00760C97" w:rsidP="00760C97">
            <w:pPr>
              <w:ind w:left="411" w:right="-88" w:hanging="411"/>
              <w:rPr>
                <w:rFonts w:ascii="Arial" w:hAnsi="Arial" w:cs="Arial"/>
                <w:sz w:val="20"/>
                <w:szCs w:val="20"/>
                <w:lang w:val="es-ES_tradnl"/>
              </w:rPr>
            </w:pPr>
            <w:r w:rsidRPr="00011059">
              <w:rPr>
                <w:rFonts w:ascii="Arial" w:hAnsi="Arial" w:cs="Arial"/>
                <w:sz w:val="20"/>
                <w:szCs w:val="20"/>
                <w:lang w:val="es-ES_tradnl"/>
              </w:rPr>
              <w:t xml:space="preserve">5 Sistemas integrados: </w:t>
            </w:r>
          </w:p>
          <w:p w14:paraId="0C84D05F" w14:textId="77777777" w:rsidR="00760C97" w:rsidRPr="00011059" w:rsidRDefault="00760C97" w:rsidP="00760C97">
            <w:pPr>
              <w:pStyle w:val="ListParagraph"/>
              <w:numPr>
                <w:ilvl w:val="0"/>
                <w:numId w:val="11"/>
              </w:numPr>
              <w:spacing w:after="0" w:line="240" w:lineRule="auto"/>
              <w:ind w:left="411" w:right="-88" w:hanging="411"/>
              <w:rPr>
                <w:rFonts w:ascii="Arial" w:hAnsi="Arial" w:cs="Arial"/>
                <w:sz w:val="20"/>
                <w:szCs w:val="20"/>
                <w:lang w:val="es-ES_tradnl"/>
              </w:rPr>
            </w:pPr>
            <w:r w:rsidRPr="00011059">
              <w:rPr>
                <w:rFonts w:ascii="Arial" w:hAnsi="Arial" w:cs="Arial"/>
                <w:sz w:val="20"/>
                <w:szCs w:val="20"/>
                <w:lang w:val="es-ES_tradnl"/>
              </w:rPr>
              <w:t xml:space="preserve">SITRAN; </w:t>
            </w:r>
          </w:p>
          <w:p w14:paraId="5E3A8083" w14:textId="77777777" w:rsidR="00760C97" w:rsidRPr="00011059" w:rsidRDefault="00760C97" w:rsidP="00760C97">
            <w:pPr>
              <w:pStyle w:val="ListParagraph"/>
              <w:numPr>
                <w:ilvl w:val="0"/>
                <w:numId w:val="11"/>
              </w:numPr>
              <w:spacing w:after="0" w:line="240" w:lineRule="auto"/>
              <w:ind w:left="411" w:right="-88" w:hanging="411"/>
              <w:rPr>
                <w:rFonts w:ascii="Arial" w:hAnsi="Arial" w:cs="Arial"/>
                <w:sz w:val="20"/>
                <w:szCs w:val="20"/>
                <w:lang w:val="es-ES_tradnl" w:eastAsia="zh-CN"/>
              </w:rPr>
            </w:pPr>
            <w:r w:rsidRPr="00011059">
              <w:rPr>
                <w:rFonts w:ascii="Arial" w:hAnsi="Arial" w:cs="Arial"/>
                <w:sz w:val="20"/>
                <w:szCs w:val="20"/>
                <w:lang w:val="es-ES_tradnl"/>
              </w:rPr>
              <w:t>COFIP;</w:t>
            </w:r>
          </w:p>
          <w:p w14:paraId="0560FDAE" w14:textId="77777777" w:rsidR="00760C97" w:rsidRPr="00011059" w:rsidRDefault="00760C97" w:rsidP="00760C97">
            <w:pPr>
              <w:pStyle w:val="ListParagraph"/>
              <w:numPr>
                <w:ilvl w:val="0"/>
                <w:numId w:val="11"/>
              </w:numPr>
              <w:spacing w:after="0" w:line="240" w:lineRule="auto"/>
              <w:ind w:left="411" w:right="-88" w:hanging="411"/>
              <w:rPr>
                <w:rFonts w:ascii="Arial" w:hAnsi="Arial" w:cs="Arial"/>
                <w:sz w:val="20"/>
                <w:szCs w:val="20"/>
                <w:lang w:val="es-ES_tradnl" w:eastAsia="zh-CN"/>
              </w:rPr>
            </w:pPr>
            <w:r w:rsidRPr="00011059">
              <w:rPr>
                <w:rFonts w:ascii="Arial" w:hAnsi="Arial" w:cs="Arial"/>
                <w:sz w:val="20"/>
                <w:szCs w:val="20"/>
                <w:lang w:val="es-ES_tradnl"/>
              </w:rPr>
              <w:t>GRF;</w:t>
            </w:r>
          </w:p>
          <w:p w14:paraId="74F0B8C0" w14:textId="77777777" w:rsidR="00760C97" w:rsidRPr="00011059" w:rsidRDefault="00760C97" w:rsidP="00760C97">
            <w:pPr>
              <w:pStyle w:val="ListParagraph"/>
              <w:numPr>
                <w:ilvl w:val="0"/>
                <w:numId w:val="11"/>
              </w:numPr>
              <w:spacing w:after="0" w:line="240" w:lineRule="auto"/>
              <w:ind w:left="411" w:right="-88" w:hanging="411"/>
              <w:rPr>
                <w:rFonts w:ascii="Arial" w:hAnsi="Arial" w:cs="Arial"/>
                <w:sz w:val="20"/>
                <w:szCs w:val="20"/>
                <w:lang w:val="es-ES_tradnl" w:eastAsia="zh-CN"/>
              </w:rPr>
            </w:pPr>
            <w:r w:rsidRPr="00011059">
              <w:rPr>
                <w:rFonts w:ascii="Arial" w:hAnsi="Arial" w:cs="Arial"/>
                <w:sz w:val="20"/>
                <w:szCs w:val="20"/>
                <w:lang w:val="es-ES_tradnl"/>
              </w:rPr>
              <w:t>VIPRO/SANFIT;</w:t>
            </w:r>
          </w:p>
          <w:p w14:paraId="51EC94F6" w14:textId="77777777" w:rsidR="00760C97" w:rsidRDefault="00760C97" w:rsidP="00760C97">
            <w:pPr>
              <w:ind w:left="-108" w:right="-88"/>
              <w:rPr>
                <w:rFonts w:ascii="Arial" w:hAnsi="Arial" w:cs="Arial"/>
                <w:sz w:val="20"/>
                <w:szCs w:val="20"/>
                <w:lang w:val="es-ES_tradnl"/>
              </w:rPr>
            </w:pPr>
            <w:r w:rsidRPr="00011059">
              <w:rPr>
                <w:rFonts w:ascii="Arial" w:hAnsi="Arial" w:cs="Arial"/>
                <w:sz w:val="20"/>
                <w:szCs w:val="20"/>
                <w:lang w:val="es-ES_tradnl"/>
              </w:rPr>
              <w:t>SIPAJ.</w:t>
            </w:r>
          </w:p>
          <w:p w14:paraId="7C1B7AE7" w14:textId="77777777" w:rsidR="00501F40" w:rsidRPr="00BE3378" w:rsidRDefault="00501F40" w:rsidP="00760C97">
            <w:pPr>
              <w:ind w:left="-108" w:right="-88"/>
              <w:rPr>
                <w:rFonts w:ascii="Arial" w:hAnsi="Arial" w:cs="Arial"/>
                <w:sz w:val="20"/>
                <w:szCs w:val="20"/>
                <w:lang w:val="es-ES_tradnl" w:eastAsia="zh-CN"/>
              </w:rPr>
            </w:pPr>
            <w:r w:rsidRPr="00A70942">
              <w:rPr>
                <w:rFonts w:ascii="Arial" w:hAnsi="Arial" w:cs="Arial"/>
                <w:sz w:val="20"/>
                <w:szCs w:val="20"/>
                <w:lang w:val="es-ES_tradnl"/>
              </w:rPr>
              <w:t xml:space="preserve">Los principales bienes y servicios asociados </w:t>
            </w:r>
            <w:r>
              <w:rPr>
                <w:rFonts w:ascii="Arial" w:hAnsi="Arial" w:cs="Arial"/>
                <w:sz w:val="20"/>
                <w:szCs w:val="20"/>
                <w:lang w:val="es-ES_tradnl"/>
              </w:rPr>
              <w:t>al sistema</w:t>
            </w:r>
            <w:r w:rsidRPr="00A70942">
              <w:rPr>
                <w:rFonts w:ascii="Arial" w:hAnsi="Arial" w:cs="Arial"/>
                <w:sz w:val="20"/>
                <w:szCs w:val="20"/>
                <w:lang w:val="es-ES_tradnl"/>
              </w:rPr>
              <w:t xml:space="preserve"> son: consultorías, sistemas</w:t>
            </w:r>
            <w:r w:rsidR="00AB5DCD">
              <w:rPr>
                <w:rFonts w:ascii="Arial" w:hAnsi="Arial" w:cs="Arial"/>
                <w:sz w:val="20"/>
                <w:szCs w:val="20"/>
                <w:lang w:val="es-ES_tradnl"/>
              </w:rPr>
              <w:t>, equipamientos,</w:t>
            </w:r>
            <w:r>
              <w:rPr>
                <w:rFonts w:ascii="Arial" w:hAnsi="Arial" w:cs="Arial"/>
                <w:sz w:val="20"/>
                <w:szCs w:val="20"/>
                <w:lang w:val="es-ES_tradnl"/>
              </w:rPr>
              <w:t xml:space="preserve"> y capacitación. Ver POA para más información</w:t>
            </w:r>
          </w:p>
        </w:tc>
      </w:tr>
      <w:tr w:rsidR="00501F40" w:rsidRPr="00011059" w14:paraId="77139D12" w14:textId="77777777" w:rsidTr="00501F40">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DCFC313" w14:textId="77777777" w:rsidR="00501F40" w:rsidRPr="00A70942" w:rsidRDefault="00501F40" w:rsidP="00501F40">
            <w:pPr>
              <w:pStyle w:val="ListParagraph"/>
              <w:spacing w:after="0" w:line="240" w:lineRule="auto"/>
              <w:ind w:left="257" w:right="-89" w:hanging="257"/>
              <w:rPr>
                <w:rFonts w:ascii="Arial" w:eastAsia="Times New Roman" w:hAnsi="Arial" w:cs="Arial"/>
                <w:spacing w:val="-2"/>
                <w:sz w:val="20"/>
                <w:szCs w:val="20"/>
                <w:lang w:val="pt-BR"/>
              </w:rPr>
            </w:pPr>
            <w:r w:rsidRPr="00A70942">
              <w:rPr>
                <w:rFonts w:ascii="Arial" w:eastAsia="Times New Roman" w:hAnsi="Arial" w:cs="Arial"/>
                <w:spacing w:val="-2"/>
                <w:sz w:val="20"/>
                <w:szCs w:val="20"/>
                <w:lang w:val="pt-BR"/>
              </w:rPr>
              <w:lastRenderedPageBreak/>
              <w:t xml:space="preserve">Hito 1 – </w:t>
            </w:r>
            <w:r>
              <w:rPr>
                <w:rFonts w:ascii="Arial" w:hAnsi="Arial" w:cs="Arial"/>
                <w:sz w:val="20"/>
                <w:szCs w:val="20"/>
                <w:lang w:val="es-ES_tradnl"/>
              </w:rPr>
              <w:t>Sistema SITRAN</w:t>
            </w:r>
            <w:r w:rsidRPr="00011059">
              <w:rPr>
                <w:rFonts w:ascii="Arial" w:hAnsi="Arial" w:cs="Arial"/>
                <w:sz w:val="20"/>
                <w:szCs w:val="20"/>
                <w:lang w:val="es-ES_tradnl"/>
              </w:rPr>
              <w:t>-e) implementado;</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67B8A91" w14:textId="77777777" w:rsidR="00501F40" w:rsidRPr="00A70942" w:rsidRDefault="00501F40" w:rsidP="00501F40">
            <w:pPr>
              <w:ind w:left="-44" w:right="-173"/>
              <w:jc w:val="center"/>
              <w:rPr>
                <w:rFonts w:ascii="Arial" w:hAnsi="Arial" w:cs="Arial"/>
                <w:sz w:val="20"/>
                <w:szCs w:val="20"/>
                <w:lang w:val="es-ES_tradnl"/>
              </w:rPr>
            </w:pPr>
            <w:r>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C7FAE46" w14:textId="77777777" w:rsidR="00501F40" w:rsidRPr="00A70942" w:rsidRDefault="00501F40" w:rsidP="00501F40">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94D85DB"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E14CE8A"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F4475DF"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06AE207"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F6DDD51"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4D03DCC" w14:textId="77777777" w:rsidR="00501F40" w:rsidRPr="00A70942" w:rsidRDefault="00501F40" w:rsidP="00501F40">
            <w:pP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3DFAA7D"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69C6ACE" w14:textId="77777777" w:rsidR="00501F40" w:rsidRPr="00A70942" w:rsidRDefault="00501F40" w:rsidP="00501F40">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9BA422A" w14:textId="77777777" w:rsidR="00501F40" w:rsidRDefault="00501F40" w:rsidP="00501F40">
            <w:pPr>
              <w:ind w:left="342" w:right="-88" w:hanging="360"/>
              <w:rPr>
                <w:rFonts w:ascii="Arial" w:hAnsi="Arial" w:cs="Arial"/>
                <w:sz w:val="20"/>
                <w:szCs w:val="20"/>
                <w:lang w:val="es-ES_tradnl"/>
              </w:rPr>
            </w:pPr>
          </w:p>
          <w:p w14:paraId="79894395" w14:textId="77777777" w:rsidR="00501F40" w:rsidRPr="00A70942" w:rsidRDefault="00501F40" w:rsidP="00501F40">
            <w:pPr>
              <w:rPr>
                <w:rFonts w:ascii="Arial" w:hAnsi="Arial" w:cs="Arial"/>
                <w:sz w:val="20"/>
                <w:szCs w:val="20"/>
                <w:lang w:val="es-ES_tradnl"/>
              </w:rPr>
            </w:pPr>
          </w:p>
          <w:p w14:paraId="21F2B4ED" w14:textId="77777777" w:rsidR="00501F40" w:rsidRPr="00A70942" w:rsidRDefault="00501F40" w:rsidP="00501F40">
            <w:pPr>
              <w:ind w:firstLine="720"/>
              <w:rPr>
                <w:rFonts w:ascii="Arial" w:hAnsi="Arial" w:cs="Arial"/>
                <w:sz w:val="20"/>
                <w:szCs w:val="20"/>
                <w:lang w:val="es-ES_tradnl"/>
              </w:rPr>
            </w:pPr>
          </w:p>
        </w:tc>
      </w:tr>
      <w:tr w:rsidR="00501F40" w:rsidRPr="00011059" w14:paraId="1B8E6897" w14:textId="77777777" w:rsidTr="00501F40">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67DA57D" w14:textId="77777777" w:rsidR="00501F40" w:rsidRPr="00A70942" w:rsidRDefault="00501F40" w:rsidP="00501F40">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2 – </w:t>
            </w:r>
            <w:r w:rsidRPr="00011059">
              <w:rPr>
                <w:rFonts w:ascii="Arial" w:hAnsi="Arial" w:cs="Arial"/>
                <w:sz w:val="20"/>
                <w:szCs w:val="20"/>
                <w:lang w:val="es-ES_tradnl"/>
              </w:rPr>
              <w:t xml:space="preserve">Sistema </w:t>
            </w:r>
            <w:r>
              <w:rPr>
                <w:rFonts w:ascii="Arial" w:hAnsi="Arial" w:cs="Arial"/>
                <w:sz w:val="20"/>
                <w:szCs w:val="20"/>
                <w:lang w:val="es-ES_tradnl"/>
              </w:rPr>
              <w:t>COFIP</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D428041" w14:textId="77777777" w:rsidR="00501F40" w:rsidRPr="00A70942" w:rsidRDefault="00501F40" w:rsidP="00501F40">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B3F2144" w14:textId="77777777" w:rsidR="00501F40" w:rsidRPr="00A70942" w:rsidRDefault="00501F40" w:rsidP="00501F40">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FEC1DE0"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042CAA1"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D645B6D"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E1455BD"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D2A1824"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2ECE6E1" w14:textId="77777777" w:rsidR="00501F40" w:rsidRPr="00A70942" w:rsidRDefault="00501F40" w:rsidP="00501F40">
            <w:pP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56242B9"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5A665C9" w14:textId="77777777" w:rsidR="00501F40" w:rsidRPr="00A70942" w:rsidRDefault="00501F40" w:rsidP="00501F40">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B9B9ACB" w14:textId="77777777" w:rsidR="00501F40" w:rsidRPr="00011059" w:rsidRDefault="00501F40" w:rsidP="00501F40">
            <w:pPr>
              <w:ind w:left="342" w:right="-88" w:hanging="360"/>
              <w:rPr>
                <w:rFonts w:ascii="Arial" w:hAnsi="Arial" w:cs="Arial"/>
                <w:sz w:val="20"/>
                <w:szCs w:val="20"/>
                <w:lang w:val="es-ES_tradnl"/>
              </w:rPr>
            </w:pPr>
          </w:p>
        </w:tc>
      </w:tr>
      <w:tr w:rsidR="00501F40" w:rsidRPr="00011059" w14:paraId="36A0BA88" w14:textId="77777777" w:rsidTr="00501F40">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14F32A9" w14:textId="77777777" w:rsidR="00501F40" w:rsidRPr="00A70942" w:rsidRDefault="00501F40" w:rsidP="00501F40">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3 – </w:t>
            </w:r>
            <w:r>
              <w:rPr>
                <w:rFonts w:ascii="Arial" w:hAnsi="Arial" w:cs="Arial"/>
                <w:sz w:val="20"/>
                <w:szCs w:val="20"/>
                <w:lang w:val="es-ES_tradnl"/>
              </w:rPr>
              <w:t>Sistema GRF</w:t>
            </w:r>
            <w:r w:rsidRPr="00011059">
              <w:rPr>
                <w:rFonts w:ascii="Arial" w:hAnsi="Arial" w:cs="Arial"/>
                <w:sz w:val="20"/>
                <w:szCs w:val="20"/>
                <w:lang w:val="es-ES_tradnl"/>
              </w:rPr>
              <w:t xml:space="preserve"> Fiscales implementado</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6575404" w14:textId="77777777" w:rsidR="00501F40" w:rsidRPr="00A70942" w:rsidRDefault="00501F40" w:rsidP="00501F40">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F3ED008" w14:textId="77777777" w:rsidR="00501F40" w:rsidRPr="00A70942" w:rsidRDefault="00501F40" w:rsidP="00501F40">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7BF8DB0"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AAB570E"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A377DD2"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DE28A94"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6EB0677"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163CDA2" w14:textId="77777777" w:rsidR="00501F40" w:rsidRPr="00A70942" w:rsidRDefault="00501F40" w:rsidP="00501F40">
            <w:pPr>
              <w:rPr>
                <w:rFonts w:ascii="Arial" w:hAnsi="Arial" w:cs="Arial"/>
                <w:sz w:val="20"/>
                <w:szCs w:val="20"/>
                <w:lang w:val="es-ES_tradnl" w:eastAsia="zh-CN"/>
              </w:rPr>
            </w:pPr>
            <w:r>
              <w:rPr>
                <w:rFonts w:ascii="Arial" w:hAnsi="Arial" w:cs="Arial"/>
                <w:sz w:val="20"/>
                <w:szCs w:val="20"/>
                <w:lang w:val="es-ES_tradnl" w:eastAsia="zh-CN"/>
              </w:rPr>
              <w:t>1</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CD4A7DB"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5383487" w14:textId="77777777" w:rsidR="00501F40" w:rsidRPr="00A70942" w:rsidRDefault="00501F40" w:rsidP="00501F40">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8441330" w14:textId="77777777" w:rsidR="00501F40" w:rsidRPr="00011059" w:rsidRDefault="00501F40" w:rsidP="00501F40">
            <w:pPr>
              <w:ind w:left="342" w:right="-88" w:hanging="360"/>
              <w:rPr>
                <w:rFonts w:ascii="Arial" w:hAnsi="Arial" w:cs="Arial"/>
                <w:sz w:val="20"/>
                <w:szCs w:val="20"/>
                <w:lang w:val="es-ES_tradnl"/>
              </w:rPr>
            </w:pPr>
          </w:p>
        </w:tc>
      </w:tr>
      <w:tr w:rsidR="00501F40" w:rsidRPr="00011059" w14:paraId="307F017E" w14:textId="77777777" w:rsidTr="00501F40">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F20BFAF" w14:textId="77777777" w:rsidR="00501F40" w:rsidRPr="00BE3378" w:rsidRDefault="00501F40" w:rsidP="00BE3378">
            <w:pPr>
              <w:ind w:right="-88"/>
              <w:rPr>
                <w:rFonts w:ascii="Arial" w:hAnsi="Arial" w:cs="Arial"/>
                <w:sz w:val="20"/>
                <w:szCs w:val="20"/>
                <w:lang w:val="pt-BR" w:eastAsia="zh-CN"/>
              </w:rPr>
            </w:pPr>
            <w:r w:rsidRPr="00BE3378">
              <w:rPr>
                <w:rFonts w:ascii="Arial" w:hAnsi="Arial" w:cs="Arial"/>
                <w:spacing w:val="-2"/>
                <w:sz w:val="20"/>
                <w:szCs w:val="20"/>
                <w:lang w:val="pt-BR"/>
              </w:rPr>
              <w:t xml:space="preserve">Hito 4 – </w:t>
            </w:r>
            <w:r w:rsidRPr="00BE3378">
              <w:rPr>
                <w:rFonts w:ascii="Arial" w:hAnsi="Arial" w:cs="Arial"/>
                <w:sz w:val="20"/>
                <w:szCs w:val="20"/>
                <w:lang w:val="pt-BR"/>
              </w:rPr>
              <w:t>Sistema VIPRO/SANFIT;</w:t>
            </w:r>
          </w:p>
          <w:p w14:paraId="366672F8" w14:textId="77777777" w:rsidR="00501F40" w:rsidRPr="00BE3378" w:rsidRDefault="00501F40" w:rsidP="00501F40">
            <w:pPr>
              <w:pStyle w:val="ListParagraph"/>
              <w:spacing w:after="0" w:line="240" w:lineRule="auto"/>
              <w:ind w:left="257" w:right="-89" w:hanging="257"/>
              <w:rPr>
                <w:rFonts w:ascii="Arial" w:eastAsia="Times New Roman" w:hAnsi="Arial" w:cs="Arial"/>
                <w:spacing w:val="-2"/>
                <w:sz w:val="20"/>
                <w:szCs w:val="20"/>
                <w:lang w:val="pt-BR"/>
              </w:rPr>
            </w:pPr>
            <w:r w:rsidRPr="00BE3378">
              <w:rPr>
                <w:rFonts w:ascii="Arial" w:hAnsi="Arial" w:cs="Arial"/>
                <w:sz w:val="20"/>
                <w:szCs w:val="20"/>
                <w:lang w:val="pt-BR"/>
              </w:rPr>
              <w:t>SIPAJ.</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3555822" w14:textId="77777777" w:rsidR="00501F40" w:rsidRPr="00A70942" w:rsidRDefault="00501F40" w:rsidP="00501F40">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C22C121" w14:textId="77777777" w:rsidR="00501F40" w:rsidRPr="00A70942" w:rsidRDefault="00501F40" w:rsidP="00501F40">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C57F257"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4F8EE44"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CD96784"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B65115E"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F57F188"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BD9B297" w14:textId="77777777" w:rsidR="00501F40" w:rsidRPr="00A70942" w:rsidRDefault="00501F40" w:rsidP="00501F40">
            <w:pPr>
              <w:rPr>
                <w:rFonts w:ascii="Arial" w:hAnsi="Arial" w:cs="Arial"/>
                <w:sz w:val="20"/>
                <w:szCs w:val="20"/>
                <w:lang w:val="es-ES_tradnl" w:eastAsia="zh-CN"/>
              </w:rPr>
            </w:pPr>
            <w:r>
              <w:rPr>
                <w:rFonts w:ascii="Arial" w:hAnsi="Arial" w:cs="Arial"/>
                <w:sz w:val="20"/>
                <w:szCs w:val="20"/>
                <w:lang w:val="es-ES_tradnl" w:eastAsia="zh-CN"/>
              </w:rPr>
              <w:t>1</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9A52FEF" w14:textId="77777777" w:rsidR="00501F40" w:rsidRPr="00A70942" w:rsidRDefault="00501F40" w:rsidP="00501F40">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12CBEF0" w14:textId="77777777" w:rsidR="00501F40" w:rsidRPr="00A70942" w:rsidRDefault="00501F40" w:rsidP="00501F40">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CA5D23B" w14:textId="77777777" w:rsidR="00501F40" w:rsidRPr="00011059" w:rsidRDefault="00501F40" w:rsidP="00501F40">
            <w:pPr>
              <w:ind w:left="342" w:right="-88" w:hanging="360"/>
              <w:rPr>
                <w:rFonts w:ascii="Arial" w:hAnsi="Arial" w:cs="Arial"/>
                <w:sz w:val="20"/>
                <w:szCs w:val="20"/>
                <w:lang w:val="es-ES_tradnl"/>
              </w:rPr>
            </w:pPr>
          </w:p>
        </w:tc>
      </w:tr>
      <w:tr w:rsidR="00760C97" w:rsidRPr="00254962" w14:paraId="2C0A38EF" w14:textId="77777777" w:rsidTr="00BE3378">
        <w:trPr>
          <w:trHeight w:val="242"/>
        </w:trPr>
        <w:tc>
          <w:tcPr>
            <w:tcW w:w="1987" w:type="dxa"/>
            <w:tcBorders>
              <w:top w:val="single" w:sz="4" w:space="0" w:color="000000"/>
              <w:left w:val="single" w:sz="4" w:space="0" w:color="000000"/>
              <w:bottom w:val="single" w:sz="4" w:space="0" w:color="000000"/>
              <w:right w:val="single" w:sz="4" w:space="0" w:color="000000"/>
            </w:tcBorders>
            <w:vAlign w:val="center"/>
          </w:tcPr>
          <w:p w14:paraId="13691385" w14:textId="77777777" w:rsidR="00760C97" w:rsidRPr="00BE3378" w:rsidRDefault="00760C97" w:rsidP="00760C97">
            <w:pPr>
              <w:pStyle w:val="ListParagraph"/>
              <w:spacing w:after="0" w:line="240" w:lineRule="auto"/>
              <w:ind w:left="257" w:right="-89" w:hanging="257"/>
              <w:rPr>
                <w:rFonts w:ascii="Arial" w:hAnsi="Arial" w:cs="Arial"/>
                <w:sz w:val="20"/>
                <w:szCs w:val="20"/>
                <w:lang w:val="es-ES_tradnl" w:eastAsia="zh-CN"/>
              </w:rPr>
            </w:pPr>
            <w:r w:rsidRPr="00BE3378">
              <w:rPr>
                <w:rFonts w:ascii="Arial" w:hAnsi="Arial" w:cs="Arial"/>
                <w:color w:val="000000" w:themeColor="text1"/>
                <w:sz w:val="20"/>
                <w:szCs w:val="20"/>
                <w:lang w:val="es-ES_tradnl"/>
              </w:rPr>
              <w:t>2.7 Sistema de recaudación implementado</w:t>
            </w:r>
          </w:p>
        </w:tc>
        <w:tc>
          <w:tcPr>
            <w:tcW w:w="1500" w:type="dxa"/>
            <w:tcBorders>
              <w:top w:val="single" w:sz="4" w:space="0" w:color="000000"/>
              <w:left w:val="single" w:sz="4" w:space="0" w:color="000000"/>
              <w:bottom w:val="single" w:sz="4" w:space="0" w:color="000000"/>
              <w:right w:val="single" w:sz="4" w:space="0" w:color="000000"/>
            </w:tcBorders>
            <w:vAlign w:val="center"/>
          </w:tcPr>
          <w:p w14:paraId="411E9980"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Sistema</w:t>
            </w:r>
          </w:p>
        </w:tc>
        <w:tc>
          <w:tcPr>
            <w:tcW w:w="918" w:type="dxa"/>
            <w:tcBorders>
              <w:top w:val="single" w:sz="4" w:space="0" w:color="000000"/>
              <w:left w:val="single" w:sz="4" w:space="0" w:color="000000"/>
              <w:bottom w:val="single" w:sz="4" w:space="0" w:color="000000"/>
              <w:right w:val="single" w:sz="4" w:space="0" w:color="000000"/>
            </w:tcBorders>
            <w:vAlign w:val="center"/>
          </w:tcPr>
          <w:p w14:paraId="4DF3A894"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vAlign w:val="center"/>
          </w:tcPr>
          <w:p w14:paraId="179710E2" w14:textId="77777777" w:rsidR="00760C97" w:rsidRPr="00BE3378" w:rsidRDefault="00760C97" w:rsidP="00760C97">
            <w:pPr>
              <w:jc w:val="center"/>
              <w:rPr>
                <w:rFonts w:ascii="Arial" w:hAnsi="Arial" w:cs="Arial"/>
                <w:color w:val="000000" w:themeColor="text1"/>
                <w:sz w:val="20"/>
                <w:szCs w:val="20"/>
                <w:lang w:val="es-ES_tradnl"/>
              </w:rPr>
            </w:pPr>
            <w:r w:rsidRPr="00BE3378">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vAlign w:val="center"/>
          </w:tcPr>
          <w:p w14:paraId="196F5CC9"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604744B6"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2923F514"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637DB683"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68CFACE8"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02294103"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1</w:t>
            </w:r>
          </w:p>
        </w:tc>
        <w:tc>
          <w:tcPr>
            <w:tcW w:w="1710" w:type="dxa"/>
            <w:tcBorders>
              <w:top w:val="single" w:sz="4" w:space="0" w:color="000000"/>
              <w:left w:val="single" w:sz="4" w:space="0" w:color="000000"/>
              <w:bottom w:val="single" w:sz="4" w:space="0" w:color="000000"/>
              <w:right w:val="single" w:sz="4" w:space="0" w:color="000000"/>
            </w:tcBorders>
            <w:vAlign w:val="center"/>
          </w:tcPr>
          <w:p w14:paraId="03AFC5D1" w14:textId="77777777" w:rsidR="00760C97" w:rsidRPr="00BE3378" w:rsidRDefault="00760C97" w:rsidP="00760C97">
            <w:pPr>
              <w:rPr>
                <w:rFonts w:ascii="Arial" w:hAnsi="Arial" w:cs="Arial"/>
                <w:sz w:val="20"/>
                <w:szCs w:val="20"/>
                <w:lang w:val="es-ES_tradnl" w:eastAsia="zh-CN"/>
              </w:rPr>
            </w:pPr>
            <w:r w:rsidRPr="00BE3378">
              <w:rPr>
                <w:rFonts w:ascii="Arial" w:hAnsi="Arial" w:cs="Arial"/>
                <w:color w:val="000000" w:themeColor="text1"/>
                <w:sz w:val="20"/>
                <w:szCs w:val="20"/>
                <w:lang w:val="es-ES_tradnl"/>
              </w:rPr>
              <w:t>Informe de Gestión de la CATRI de la SEFAZ</w:t>
            </w:r>
          </w:p>
        </w:tc>
        <w:tc>
          <w:tcPr>
            <w:tcW w:w="3513" w:type="dxa"/>
            <w:tcBorders>
              <w:top w:val="single" w:sz="4" w:space="0" w:color="000000"/>
              <w:left w:val="single" w:sz="4" w:space="0" w:color="000000"/>
              <w:bottom w:val="single" w:sz="4" w:space="0" w:color="000000"/>
              <w:right w:val="single" w:sz="4" w:space="0" w:color="000000"/>
            </w:tcBorders>
          </w:tcPr>
          <w:p w14:paraId="09449F79" w14:textId="77777777" w:rsidR="00760C97" w:rsidRPr="00011059" w:rsidRDefault="00760C97" w:rsidP="00760C97">
            <w:pPr>
              <w:ind w:left="342" w:right="-88" w:hanging="342"/>
              <w:rPr>
                <w:rFonts w:ascii="Arial" w:hAnsi="Arial" w:cs="Arial"/>
                <w:color w:val="000000" w:themeColor="text1"/>
                <w:sz w:val="20"/>
                <w:szCs w:val="20"/>
                <w:lang w:val="es-ES_tradnl"/>
              </w:rPr>
            </w:pPr>
            <w:r w:rsidRPr="00011059">
              <w:rPr>
                <w:rFonts w:ascii="Arial" w:hAnsi="Arial" w:cs="Arial"/>
                <w:color w:val="000000" w:themeColor="text1"/>
                <w:sz w:val="20"/>
                <w:szCs w:val="20"/>
                <w:lang w:val="es-ES_tradnl"/>
              </w:rPr>
              <w:t>(i) Nuevo sistema integrado de Control de la Recaudación;</w:t>
            </w:r>
          </w:p>
          <w:p w14:paraId="28A6A670" w14:textId="77777777" w:rsidR="00760C97" w:rsidRPr="00011059" w:rsidRDefault="00760C97" w:rsidP="00760C97">
            <w:pPr>
              <w:ind w:left="342" w:right="-88" w:hanging="342"/>
              <w:rPr>
                <w:rFonts w:ascii="Arial" w:hAnsi="Arial" w:cs="Arial"/>
                <w:color w:val="000000" w:themeColor="text1"/>
                <w:sz w:val="20"/>
                <w:szCs w:val="20"/>
                <w:lang w:val="es-ES_tradnl"/>
              </w:rPr>
            </w:pPr>
            <w:r w:rsidRPr="00011059">
              <w:rPr>
                <w:rFonts w:ascii="Arial" w:hAnsi="Arial" w:cs="Arial"/>
                <w:color w:val="000000" w:themeColor="text1"/>
                <w:sz w:val="20"/>
                <w:szCs w:val="20"/>
                <w:lang w:val="es-ES_tradnl"/>
              </w:rPr>
              <w:t>(ii) Proceso de resarcimiento del ICMS automatizado;</w:t>
            </w:r>
          </w:p>
          <w:p w14:paraId="1C4BD7D5" w14:textId="77777777" w:rsidR="00760C97" w:rsidRPr="00011059" w:rsidRDefault="00760C97" w:rsidP="00760C97">
            <w:pPr>
              <w:ind w:left="342" w:right="-88" w:hanging="342"/>
              <w:rPr>
                <w:rFonts w:ascii="Arial" w:hAnsi="Arial" w:cs="Arial"/>
                <w:color w:val="000000" w:themeColor="text1"/>
                <w:sz w:val="20"/>
                <w:szCs w:val="20"/>
                <w:lang w:val="es-ES_tradnl"/>
              </w:rPr>
            </w:pPr>
            <w:r w:rsidRPr="00011059">
              <w:rPr>
                <w:rFonts w:ascii="Arial" w:hAnsi="Arial" w:cs="Arial"/>
                <w:color w:val="000000" w:themeColor="text1"/>
                <w:sz w:val="20"/>
                <w:szCs w:val="20"/>
                <w:lang w:val="es-ES_tradnl"/>
              </w:rPr>
              <w:t>(iii) Nuevo sistema de IPVA;</w:t>
            </w:r>
          </w:p>
          <w:p w14:paraId="24A3BB5B" w14:textId="77777777" w:rsidR="00760C97" w:rsidRPr="00011059" w:rsidRDefault="00760C97" w:rsidP="00760C97">
            <w:pPr>
              <w:ind w:left="342" w:right="-88" w:hanging="342"/>
              <w:rPr>
                <w:rFonts w:ascii="Arial" w:hAnsi="Arial" w:cs="Arial"/>
                <w:color w:val="000000" w:themeColor="text1"/>
                <w:sz w:val="20"/>
                <w:szCs w:val="20"/>
                <w:lang w:val="es-ES_tradnl"/>
              </w:rPr>
            </w:pPr>
            <w:r w:rsidRPr="00011059">
              <w:rPr>
                <w:rFonts w:ascii="Arial" w:hAnsi="Arial" w:cs="Arial"/>
                <w:color w:val="000000" w:themeColor="text1"/>
                <w:sz w:val="20"/>
                <w:szCs w:val="20"/>
                <w:lang w:val="es-ES_tradnl"/>
              </w:rPr>
              <w:t>(iv) Nuevo sistema de ITCD implementado;</w:t>
            </w:r>
          </w:p>
          <w:p w14:paraId="385755A5" w14:textId="77777777" w:rsidR="00AB5DCD" w:rsidRDefault="00760C97" w:rsidP="00760C97">
            <w:pPr>
              <w:ind w:left="-108" w:right="-88"/>
              <w:rPr>
                <w:rFonts w:ascii="Arial" w:hAnsi="Arial" w:cs="Arial"/>
                <w:sz w:val="20"/>
                <w:szCs w:val="20"/>
                <w:lang w:val="es-ES_tradnl"/>
              </w:rPr>
            </w:pPr>
            <w:r w:rsidRPr="00011059">
              <w:rPr>
                <w:rFonts w:ascii="Arial" w:hAnsi="Arial" w:cs="Arial"/>
                <w:color w:val="000000" w:themeColor="text1"/>
                <w:sz w:val="20"/>
                <w:szCs w:val="20"/>
                <w:lang w:val="es-ES_tradnl"/>
              </w:rPr>
              <w:t>(v) Proceso de recaudación y control de tasas automatizado.</w:t>
            </w:r>
            <w:r w:rsidR="00AB5DCD" w:rsidRPr="00A70942">
              <w:rPr>
                <w:rFonts w:ascii="Arial" w:hAnsi="Arial" w:cs="Arial"/>
                <w:sz w:val="20"/>
                <w:szCs w:val="20"/>
                <w:lang w:val="es-ES_tradnl"/>
              </w:rPr>
              <w:t xml:space="preserve"> </w:t>
            </w:r>
          </w:p>
          <w:p w14:paraId="097D6EA4" w14:textId="77777777" w:rsidR="00760C97" w:rsidRPr="00BE3378" w:rsidRDefault="00AB5DCD" w:rsidP="00760C97">
            <w:pPr>
              <w:ind w:left="-108" w:right="-88"/>
              <w:rPr>
                <w:rFonts w:ascii="Arial" w:hAnsi="Arial" w:cs="Arial"/>
                <w:sz w:val="20"/>
                <w:szCs w:val="20"/>
                <w:lang w:val="es-ES_tradnl" w:eastAsia="zh-CN"/>
              </w:rPr>
            </w:pPr>
            <w:r w:rsidRPr="00A70942">
              <w:rPr>
                <w:rFonts w:ascii="Arial" w:hAnsi="Arial" w:cs="Arial"/>
                <w:sz w:val="20"/>
                <w:szCs w:val="20"/>
                <w:lang w:val="es-ES_tradnl"/>
              </w:rPr>
              <w:t xml:space="preserve">Los principales bienes y servicios asociados </w:t>
            </w:r>
            <w:r>
              <w:rPr>
                <w:rFonts w:ascii="Arial" w:hAnsi="Arial" w:cs="Arial"/>
                <w:sz w:val="20"/>
                <w:szCs w:val="20"/>
                <w:lang w:val="es-ES_tradnl"/>
              </w:rPr>
              <w:t>al sistema</w:t>
            </w:r>
            <w:r w:rsidRPr="00A70942">
              <w:rPr>
                <w:rFonts w:ascii="Arial" w:hAnsi="Arial" w:cs="Arial"/>
                <w:sz w:val="20"/>
                <w:szCs w:val="20"/>
                <w:lang w:val="es-ES_tradnl"/>
              </w:rPr>
              <w:t xml:space="preserve"> son: consultorías, sistemas</w:t>
            </w:r>
            <w:r>
              <w:rPr>
                <w:rFonts w:ascii="Arial" w:hAnsi="Arial" w:cs="Arial"/>
                <w:sz w:val="20"/>
                <w:szCs w:val="20"/>
                <w:lang w:val="es-ES_tradnl"/>
              </w:rPr>
              <w:t xml:space="preserve"> y capacitación. Ver POA para más información</w:t>
            </w:r>
          </w:p>
        </w:tc>
      </w:tr>
      <w:tr w:rsidR="00AB5DCD" w:rsidRPr="00011059" w14:paraId="2102E56D" w14:textId="77777777" w:rsidTr="00F30EE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F36FADF" w14:textId="77777777" w:rsidR="00AB5DCD" w:rsidRPr="00BE3378" w:rsidRDefault="00AB5DCD" w:rsidP="00F30EE8">
            <w:pPr>
              <w:pStyle w:val="ListParagraph"/>
              <w:spacing w:after="0" w:line="240" w:lineRule="auto"/>
              <w:ind w:left="257" w:right="-89" w:hanging="257"/>
              <w:rPr>
                <w:rFonts w:ascii="Arial" w:eastAsia="Times New Roman" w:hAnsi="Arial" w:cs="Arial"/>
                <w:spacing w:val="-2"/>
                <w:sz w:val="20"/>
                <w:szCs w:val="20"/>
              </w:rPr>
            </w:pPr>
            <w:r w:rsidRPr="00BE3378">
              <w:rPr>
                <w:rFonts w:ascii="Arial" w:eastAsia="Times New Roman" w:hAnsi="Arial" w:cs="Arial"/>
                <w:spacing w:val="-2"/>
                <w:sz w:val="20"/>
                <w:szCs w:val="20"/>
              </w:rPr>
              <w:t xml:space="preserve">Hito 1 – </w:t>
            </w:r>
            <w:r w:rsidRPr="00011059">
              <w:rPr>
                <w:rFonts w:ascii="Arial" w:hAnsi="Arial" w:cs="Arial"/>
                <w:color w:val="000000" w:themeColor="text1"/>
                <w:sz w:val="20"/>
                <w:szCs w:val="20"/>
                <w:lang w:val="es-ES_tradnl"/>
              </w:rPr>
              <w:t>Nuevo sistema integrado de Control de la Recaudación;</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B4312E2" w14:textId="77777777" w:rsidR="00AB5DCD" w:rsidRPr="00A70942" w:rsidRDefault="00AB5DCD" w:rsidP="00F30EE8">
            <w:pPr>
              <w:ind w:left="-44" w:right="-173"/>
              <w:jc w:val="center"/>
              <w:rPr>
                <w:rFonts w:ascii="Arial" w:hAnsi="Arial" w:cs="Arial"/>
                <w:sz w:val="20"/>
                <w:szCs w:val="20"/>
                <w:lang w:val="es-ES_tradnl"/>
              </w:rPr>
            </w:pPr>
            <w:r>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73821B8" w14:textId="77777777" w:rsidR="00AB5DCD" w:rsidRPr="00A70942" w:rsidRDefault="00AB5DCD" w:rsidP="00F30EE8">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F7283D5"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738631D"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93F161E"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4405AC9"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3E79B58"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73F865E" w14:textId="77777777" w:rsidR="00AB5DCD" w:rsidRPr="00A70942" w:rsidRDefault="00AB5DCD" w:rsidP="00F30EE8">
            <w:pP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B128050"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FD177CC" w14:textId="77777777" w:rsidR="00AB5DCD" w:rsidRPr="00A70942" w:rsidRDefault="00AB5DCD" w:rsidP="00F30EE8">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1ED94F6" w14:textId="77777777" w:rsidR="00AB5DCD" w:rsidRDefault="00AB5DCD" w:rsidP="00F30EE8">
            <w:pPr>
              <w:ind w:left="342" w:right="-88" w:hanging="360"/>
              <w:rPr>
                <w:rFonts w:ascii="Arial" w:hAnsi="Arial" w:cs="Arial"/>
                <w:sz w:val="20"/>
                <w:szCs w:val="20"/>
                <w:lang w:val="es-ES_tradnl"/>
              </w:rPr>
            </w:pPr>
          </w:p>
          <w:p w14:paraId="4278A8FD" w14:textId="77777777" w:rsidR="00AB5DCD" w:rsidRPr="00A70942" w:rsidRDefault="00AB5DCD" w:rsidP="00F30EE8">
            <w:pPr>
              <w:rPr>
                <w:rFonts w:ascii="Arial" w:hAnsi="Arial" w:cs="Arial"/>
                <w:sz w:val="20"/>
                <w:szCs w:val="20"/>
                <w:lang w:val="es-ES_tradnl"/>
              </w:rPr>
            </w:pPr>
          </w:p>
          <w:p w14:paraId="29F7C30F" w14:textId="77777777" w:rsidR="00AB5DCD" w:rsidRPr="00A70942" w:rsidRDefault="00AB5DCD" w:rsidP="00F30EE8">
            <w:pPr>
              <w:ind w:firstLine="720"/>
              <w:rPr>
                <w:rFonts w:ascii="Arial" w:hAnsi="Arial" w:cs="Arial"/>
                <w:sz w:val="20"/>
                <w:szCs w:val="20"/>
                <w:lang w:val="es-ES_tradnl"/>
              </w:rPr>
            </w:pPr>
          </w:p>
        </w:tc>
      </w:tr>
      <w:tr w:rsidR="00AB5DCD" w:rsidRPr="00011059" w14:paraId="5A094624" w14:textId="77777777" w:rsidTr="00F30EE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7284B50" w14:textId="77777777" w:rsidR="00AB5DCD" w:rsidRPr="00A70942" w:rsidRDefault="00AB5DCD" w:rsidP="00F30EE8">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2 – </w:t>
            </w:r>
            <w:r w:rsidRPr="00011059">
              <w:rPr>
                <w:rFonts w:ascii="Arial" w:hAnsi="Arial" w:cs="Arial"/>
                <w:color w:val="000000" w:themeColor="text1"/>
                <w:sz w:val="20"/>
                <w:szCs w:val="20"/>
                <w:lang w:val="es-ES_tradnl"/>
              </w:rPr>
              <w:t>Proceso de resarcimiento del ICMS automatizado;</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2FDDDED5" w14:textId="77777777" w:rsidR="00AB5DCD" w:rsidRPr="00A70942" w:rsidRDefault="00AB5DCD" w:rsidP="00F30EE8">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DBA4FA4" w14:textId="77777777" w:rsidR="00AB5DCD" w:rsidRPr="00A70942" w:rsidRDefault="00AB5DCD" w:rsidP="00F30EE8">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F8E449C"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FEADC3B"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00F88D1"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F009B68"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556CAAF"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DAA769D" w14:textId="77777777" w:rsidR="00AB5DCD" w:rsidRPr="00A70942" w:rsidRDefault="00AB5DCD" w:rsidP="00F30EE8">
            <w:pP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F95331D"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9D69D5A" w14:textId="77777777" w:rsidR="00AB5DCD" w:rsidRPr="00A70942" w:rsidRDefault="00AB5DCD" w:rsidP="00F30EE8">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95F59E9" w14:textId="77777777" w:rsidR="00AB5DCD" w:rsidRPr="00011059" w:rsidRDefault="00AB5DCD" w:rsidP="00F30EE8">
            <w:pPr>
              <w:ind w:left="342" w:right="-88" w:hanging="360"/>
              <w:rPr>
                <w:rFonts w:ascii="Arial" w:hAnsi="Arial" w:cs="Arial"/>
                <w:sz w:val="20"/>
                <w:szCs w:val="20"/>
                <w:lang w:val="es-ES_tradnl"/>
              </w:rPr>
            </w:pPr>
          </w:p>
        </w:tc>
      </w:tr>
      <w:tr w:rsidR="00AB5DCD" w:rsidRPr="00011059" w14:paraId="479727C7" w14:textId="77777777" w:rsidTr="00F30EE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0D4AEB7" w14:textId="77777777" w:rsidR="00AB5DCD" w:rsidRPr="00A70942" w:rsidRDefault="00AB5DCD" w:rsidP="00F30EE8">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lastRenderedPageBreak/>
              <w:t xml:space="preserve">Hito 3 – </w:t>
            </w:r>
            <w:r w:rsidRPr="00011059">
              <w:rPr>
                <w:rFonts w:ascii="Arial" w:hAnsi="Arial" w:cs="Arial"/>
                <w:color w:val="000000" w:themeColor="text1"/>
                <w:sz w:val="20"/>
                <w:szCs w:val="20"/>
                <w:lang w:val="es-ES_tradnl"/>
              </w:rPr>
              <w:t>Nuevo sistema de IPVA;</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A3F81F0" w14:textId="77777777" w:rsidR="00AB5DCD" w:rsidRPr="00A70942" w:rsidRDefault="00AB5DCD" w:rsidP="00F30EE8">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168BDC3" w14:textId="77777777" w:rsidR="00AB5DCD" w:rsidRPr="00A70942" w:rsidRDefault="00AB5DCD" w:rsidP="00F30EE8">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A44B90E"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97C3869"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D8CE451"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11FDEE6"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EB717D7"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11A575D" w14:textId="77777777" w:rsidR="00AB5DCD" w:rsidRPr="00A70942" w:rsidRDefault="00AB5DCD" w:rsidP="00F30EE8">
            <w:pP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A9676D6"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959A086" w14:textId="77777777" w:rsidR="00AB5DCD" w:rsidRPr="00A70942" w:rsidRDefault="00AB5DCD" w:rsidP="00F30EE8">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1E6FF1AC" w14:textId="77777777" w:rsidR="00AB5DCD" w:rsidRPr="00011059" w:rsidRDefault="00AB5DCD" w:rsidP="00F30EE8">
            <w:pPr>
              <w:ind w:left="342" w:right="-88" w:hanging="360"/>
              <w:rPr>
                <w:rFonts w:ascii="Arial" w:hAnsi="Arial" w:cs="Arial"/>
                <w:sz w:val="20"/>
                <w:szCs w:val="20"/>
                <w:lang w:val="es-ES_tradnl"/>
              </w:rPr>
            </w:pPr>
          </w:p>
        </w:tc>
      </w:tr>
      <w:tr w:rsidR="00AB5DCD" w:rsidRPr="00011059" w14:paraId="37D9CEBF" w14:textId="77777777" w:rsidTr="00F30EE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CDDE466" w14:textId="77777777" w:rsidR="00AB5DCD" w:rsidRPr="00A70942" w:rsidRDefault="00AB5DCD" w:rsidP="00F30EE8">
            <w:pPr>
              <w:pStyle w:val="ListParagraph"/>
              <w:spacing w:after="0" w:line="240" w:lineRule="auto"/>
              <w:ind w:left="257" w:right="-89" w:hanging="257"/>
              <w:rPr>
                <w:rFonts w:ascii="Arial" w:eastAsia="Times New Roman" w:hAnsi="Arial" w:cs="Arial"/>
                <w:spacing w:val="-2"/>
                <w:sz w:val="20"/>
                <w:szCs w:val="20"/>
                <w:lang w:val="pt-BR"/>
              </w:rPr>
            </w:pPr>
            <w:r w:rsidRPr="00A70942">
              <w:rPr>
                <w:rFonts w:ascii="Arial" w:eastAsia="Times New Roman" w:hAnsi="Arial" w:cs="Arial"/>
                <w:spacing w:val="-2"/>
                <w:sz w:val="20"/>
                <w:szCs w:val="20"/>
                <w:lang w:val="pt-BR"/>
              </w:rPr>
              <w:t xml:space="preserve">Hito 4 – </w:t>
            </w:r>
            <w:r w:rsidRPr="00011059">
              <w:rPr>
                <w:rFonts w:ascii="Arial" w:hAnsi="Arial" w:cs="Arial"/>
                <w:color w:val="000000" w:themeColor="text1"/>
                <w:sz w:val="20"/>
                <w:szCs w:val="20"/>
                <w:lang w:val="es-ES_tradnl"/>
              </w:rPr>
              <w:t>Nuevo sistema de ITCD implementado;</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78FCE22" w14:textId="77777777" w:rsidR="00AB5DCD" w:rsidRPr="00A70942" w:rsidRDefault="00AB5DCD" w:rsidP="00F30EE8">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2E3C738" w14:textId="77777777" w:rsidR="00AB5DCD" w:rsidRPr="00A70942" w:rsidRDefault="00AB5DCD" w:rsidP="00F30EE8">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75E7328"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D7487C5"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A8959EC"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24B85E8"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65CE096"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420A305" w14:textId="77777777" w:rsidR="00AB5DCD" w:rsidRPr="00A70942" w:rsidRDefault="00AB5DCD" w:rsidP="00F30EE8">
            <w:pP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31AF06D"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B8657F1" w14:textId="77777777" w:rsidR="00AB5DCD" w:rsidRPr="00A70942" w:rsidRDefault="00AB5DCD" w:rsidP="00F30EE8">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BE8AA4B" w14:textId="77777777" w:rsidR="00AB5DCD" w:rsidRPr="00011059" w:rsidRDefault="00AB5DCD" w:rsidP="00F30EE8">
            <w:pPr>
              <w:ind w:left="342" w:right="-88" w:hanging="360"/>
              <w:rPr>
                <w:rFonts w:ascii="Arial" w:hAnsi="Arial" w:cs="Arial"/>
                <w:sz w:val="20"/>
                <w:szCs w:val="20"/>
                <w:lang w:val="es-ES_tradnl"/>
              </w:rPr>
            </w:pPr>
          </w:p>
        </w:tc>
      </w:tr>
      <w:tr w:rsidR="00AB5DCD" w:rsidRPr="00011059" w14:paraId="0607BE9E" w14:textId="77777777" w:rsidTr="00F30EE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9DD4483" w14:textId="77777777" w:rsidR="00AB5DCD" w:rsidRPr="00BE3378" w:rsidRDefault="00AB5DCD" w:rsidP="00F30EE8">
            <w:pPr>
              <w:pStyle w:val="ListParagraph"/>
              <w:spacing w:after="0" w:line="240" w:lineRule="auto"/>
              <w:ind w:left="257" w:right="-89" w:hanging="257"/>
              <w:rPr>
                <w:rFonts w:ascii="Arial" w:eastAsia="Times New Roman" w:hAnsi="Arial" w:cs="Arial"/>
                <w:spacing w:val="-2"/>
                <w:sz w:val="20"/>
                <w:szCs w:val="20"/>
              </w:rPr>
            </w:pPr>
            <w:r w:rsidRPr="00BE3378">
              <w:rPr>
                <w:rFonts w:ascii="Arial" w:eastAsia="Times New Roman" w:hAnsi="Arial" w:cs="Arial"/>
                <w:spacing w:val="-2"/>
                <w:sz w:val="20"/>
                <w:szCs w:val="20"/>
              </w:rPr>
              <w:t xml:space="preserve">Hito 5 – </w:t>
            </w:r>
            <w:r w:rsidRPr="00011059">
              <w:rPr>
                <w:rFonts w:ascii="Arial" w:hAnsi="Arial" w:cs="Arial"/>
                <w:color w:val="000000" w:themeColor="text1"/>
                <w:sz w:val="20"/>
                <w:szCs w:val="20"/>
                <w:lang w:val="es-ES_tradnl"/>
              </w:rPr>
              <w:t>Proceso de recaudación y control de tasas automatizado.</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89A283C" w14:textId="77777777" w:rsidR="00AB5DCD" w:rsidRPr="00A70942" w:rsidRDefault="00AB5DCD" w:rsidP="00F30EE8">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D066D0C" w14:textId="77777777" w:rsidR="00AB5DCD" w:rsidRPr="00A70942" w:rsidRDefault="00AB5DCD" w:rsidP="00F30EE8">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A924AE4"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94FC507"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44659DB"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9F22F3A"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B0AA9E5" w14:textId="77777777" w:rsidR="00AB5DCD"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324B0A1" w14:textId="77777777" w:rsidR="00AB5DCD" w:rsidRPr="00A70942" w:rsidRDefault="00442FB7" w:rsidP="00F30EE8">
            <w:pP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198BC7A" w14:textId="77777777" w:rsidR="00AB5DCD" w:rsidRPr="00A70942" w:rsidRDefault="00AB5DCD"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B833955" w14:textId="77777777" w:rsidR="00AB5DCD" w:rsidRPr="00A70942" w:rsidRDefault="00AB5DCD" w:rsidP="00F30EE8">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43B67BE" w14:textId="77777777" w:rsidR="00AB5DCD" w:rsidRPr="00011059" w:rsidRDefault="00AB5DCD" w:rsidP="00F30EE8">
            <w:pPr>
              <w:ind w:left="342" w:right="-88" w:hanging="360"/>
              <w:rPr>
                <w:rFonts w:ascii="Arial" w:hAnsi="Arial" w:cs="Arial"/>
                <w:sz w:val="20"/>
                <w:szCs w:val="20"/>
                <w:lang w:val="es-ES_tradnl"/>
              </w:rPr>
            </w:pPr>
          </w:p>
        </w:tc>
      </w:tr>
      <w:tr w:rsidR="00760C97" w:rsidRPr="00BE3378" w14:paraId="10B7EB4E" w14:textId="77777777" w:rsidTr="00BE3378">
        <w:trPr>
          <w:trHeight w:val="242"/>
        </w:trPr>
        <w:tc>
          <w:tcPr>
            <w:tcW w:w="14710" w:type="dxa"/>
            <w:gridSpan w:val="12"/>
            <w:tcBorders>
              <w:top w:val="single" w:sz="4" w:space="0" w:color="000000"/>
              <w:left w:val="single" w:sz="4" w:space="0" w:color="000000"/>
              <w:bottom w:val="single" w:sz="4" w:space="0" w:color="000000"/>
              <w:right w:val="single" w:sz="4" w:space="0" w:color="000000"/>
            </w:tcBorders>
            <w:shd w:val="clear" w:color="auto" w:fill="auto"/>
          </w:tcPr>
          <w:p w14:paraId="722857A9" w14:textId="77777777" w:rsidR="00760C97" w:rsidRPr="00BE3378" w:rsidRDefault="00760C97" w:rsidP="00760C97">
            <w:pPr>
              <w:spacing w:before="120" w:after="120"/>
              <w:ind w:left="1787" w:right="-88" w:hanging="1787"/>
              <w:rPr>
                <w:rFonts w:ascii="Arial" w:hAnsi="Arial" w:cs="Arial"/>
                <w:sz w:val="20"/>
                <w:szCs w:val="20"/>
                <w:lang w:val="es-ES_tradnl" w:eastAsia="zh-CN"/>
              </w:rPr>
            </w:pPr>
            <w:r w:rsidRPr="00BE3378">
              <w:rPr>
                <w:rFonts w:ascii="Arial" w:hAnsi="Arial" w:cs="Arial"/>
                <w:b/>
                <w:sz w:val="20"/>
                <w:szCs w:val="20"/>
                <w:u w:val="single"/>
                <w:lang w:val="es-ES_tradnl" w:eastAsia="zh-CN"/>
              </w:rPr>
              <w:t>Componente #3</w:t>
            </w:r>
            <w:r w:rsidRPr="00BE3378">
              <w:rPr>
                <w:rFonts w:ascii="Arial" w:hAnsi="Arial" w:cs="Arial"/>
                <w:b/>
                <w:sz w:val="20"/>
                <w:szCs w:val="20"/>
                <w:lang w:val="es-ES_tradnl" w:eastAsia="zh-CN"/>
              </w:rPr>
              <w:t xml:space="preserve">: </w:t>
            </w:r>
            <w:r w:rsidRPr="00BE3378">
              <w:rPr>
                <w:rFonts w:ascii="Arial" w:hAnsi="Arial" w:cs="Arial"/>
                <w:b/>
                <w:sz w:val="20"/>
                <w:szCs w:val="20"/>
                <w:lang w:val="es-ES_tradnl"/>
              </w:rPr>
              <w:t>Administración Financiera y Gasto Público</w:t>
            </w:r>
          </w:p>
        </w:tc>
      </w:tr>
      <w:tr w:rsidR="00760C97" w:rsidRPr="00254962" w14:paraId="5E9FF9ED" w14:textId="77777777" w:rsidTr="00BE3378">
        <w:trPr>
          <w:trHeight w:val="242"/>
        </w:trPr>
        <w:tc>
          <w:tcPr>
            <w:tcW w:w="1987" w:type="dxa"/>
            <w:tcBorders>
              <w:top w:val="single" w:sz="4" w:space="0" w:color="000000"/>
              <w:left w:val="single" w:sz="4" w:space="0" w:color="000000"/>
              <w:bottom w:val="single" w:sz="4" w:space="0" w:color="000000"/>
              <w:right w:val="single" w:sz="4" w:space="0" w:color="000000"/>
            </w:tcBorders>
            <w:vAlign w:val="center"/>
          </w:tcPr>
          <w:p w14:paraId="7ACABB04" w14:textId="77777777" w:rsidR="00760C97" w:rsidRPr="00BE3378" w:rsidRDefault="00760C97" w:rsidP="00760C97">
            <w:pPr>
              <w:pStyle w:val="ListParagraph"/>
              <w:spacing w:after="0" w:line="240" w:lineRule="auto"/>
              <w:ind w:left="257" w:right="-89" w:hanging="257"/>
              <w:rPr>
                <w:rFonts w:ascii="Arial" w:hAnsi="Arial" w:cs="Arial"/>
                <w:sz w:val="20"/>
                <w:szCs w:val="20"/>
                <w:lang w:val="es-ES_tradnl" w:eastAsia="zh-CN"/>
              </w:rPr>
            </w:pPr>
            <w:r w:rsidRPr="00BE3378">
              <w:rPr>
                <w:rFonts w:ascii="Arial" w:hAnsi="Arial" w:cs="Arial"/>
                <w:color w:val="000000" w:themeColor="text1"/>
                <w:sz w:val="20"/>
                <w:szCs w:val="20"/>
                <w:lang w:val="es-ES_tradnl"/>
              </w:rPr>
              <w:t>3.1 Sistema de gestión del flujo de caja implementado</w:t>
            </w:r>
          </w:p>
        </w:tc>
        <w:tc>
          <w:tcPr>
            <w:tcW w:w="1500" w:type="dxa"/>
            <w:tcBorders>
              <w:top w:val="single" w:sz="4" w:space="0" w:color="000000"/>
              <w:left w:val="single" w:sz="4" w:space="0" w:color="000000"/>
              <w:bottom w:val="single" w:sz="4" w:space="0" w:color="000000"/>
              <w:right w:val="single" w:sz="4" w:space="0" w:color="000000"/>
            </w:tcBorders>
            <w:vAlign w:val="center"/>
          </w:tcPr>
          <w:p w14:paraId="4E7584AF"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Sistema</w:t>
            </w:r>
          </w:p>
        </w:tc>
        <w:tc>
          <w:tcPr>
            <w:tcW w:w="918" w:type="dxa"/>
            <w:tcBorders>
              <w:top w:val="single" w:sz="4" w:space="0" w:color="000000"/>
              <w:left w:val="single" w:sz="4" w:space="0" w:color="000000"/>
              <w:bottom w:val="single" w:sz="4" w:space="0" w:color="000000"/>
              <w:right w:val="single" w:sz="4" w:space="0" w:color="000000"/>
            </w:tcBorders>
            <w:vAlign w:val="center"/>
          </w:tcPr>
          <w:p w14:paraId="0D700DB6"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vAlign w:val="center"/>
          </w:tcPr>
          <w:p w14:paraId="1ECAB452" w14:textId="77777777" w:rsidR="00760C97" w:rsidRPr="00BE3378" w:rsidRDefault="00760C97" w:rsidP="00760C97">
            <w:pPr>
              <w:jc w:val="center"/>
              <w:rPr>
                <w:rFonts w:ascii="Arial" w:hAnsi="Arial" w:cs="Arial"/>
                <w:color w:val="000000" w:themeColor="text1"/>
                <w:sz w:val="20"/>
                <w:szCs w:val="20"/>
                <w:lang w:val="es-ES_tradnl"/>
              </w:rPr>
            </w:pPr>
            <w:r w:rsidRPr="00BE3378">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vAlign w:val="center"/>
          </w:tcPr>
          <w:p w14:paraId="61745FEA"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489081B4"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6ACCAD3B"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491E9E47"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36AAEEB9"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5694FC62"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1</w:t>
            </w:r>
          </w:p>
        </w:tc>
        <w:tc>
          <w:tcPr>
            <w:tcW w:w="1710" w:type="dxa"/>
            <w:tcBorders>
              <w:top w:val="single" w:sz="4" w:space="0" w:color="000000"/>
              <w:left w:val="single" w:sz="4" w:space="0" w:color="000000"/>
              <w:bottom w:val="single" w:sz="4" w:space="0" w:color="000000"/>
              <w:right w:val="single" w:sz="4" w:space="0" w:color="000000"/>
            </w:tcBorders>
            <w:vAlign w:val="center"/>
          </w:tcPr>
          <w:p w14:paraId="2CA318E4" w14:textId="77777777" w:rsidR="00760C97" w:rsidRPr="00BE3378" w:rsidRDefault="00760C97" w:rsidP="00760C97">
            <w:pPr>
              <w:rPr>
                <w:rFonts w:ascii="Arial" w:hAnsi="Arial" w:cs="Arial"/>
                <w:sz w:val="20"/>
                <w:szCs w:val="20"/>
                <w:lang w:val="es-ES_tradnl" w:eastAsia="zh-CN"/>
              </w:rPr>
            </w:pPr>
            <w:r w:rsidRPr="00BE3378">
              <w:rPr>
                <w:rFonts w:ascii="Arial" w:hAnsi="Arial" w:cs="Arial"/>
                <w:color w:val="000000" w:themeColor="text1"/>
                <w:sz w:val="20"/>
                <w:szCs w:val="20"/>
                <w:lang w:val="es-ES_tradnl"/>
              </w:rPr>
              <w:t>Informe de Gestión de la Coordinación del Tesoro (COTES) de la SEFAZ</w:t>
            </w:r>
          </w:p>
        </w:tc>
        <w:tc>
          <w:tcPr>
            <w:tcW w:w="3513" w:type="dxa"/>
            <w:tcBorders>
              <w:top w:val="single" w:sz="4" w:space="0" w:color="000000"/>
              <w:left w:val="single" w:sz="4" w:space="0" w:color="000000"/>
              <w:bottom w:val="single" w:sz="4" w:space="0" w:color="000000"/>
              <w:right w:val="single" w:sz="4" w:space="0" w:color="000000"/>
            </w:tcBorders>
          </w:tcPr>
          <w:p w14:paraId="07FE9BC7" w14:textId="77777777" w:rsidR="00760C97" w:rsidRPr="00011059" w:rsidRDefault="00760C97" w:rsidP="00760C97">
            <w:pPr>
              <w:ind w:left="252" w:right="-88" w:hanging="252"/>
              <w:rPr>
                <w:rFonts w:ascii="Arial" w:hAnsi="Arial" w:cs="Arial"/>
                <w:color w:val="000000" w:themeColor="text1"/>
                <w:sz w:val="20"/>
                <w:szCs w:val="20"/>
                <w:lang w:val="es-ES_tradnl"/>
              </w:rPr>
            </w:pPr>
            <w:r w:rsidRPr="00011059">
              <w:rPr>
                <w:rFonts w:ascii="Arial" w:hAnsi="Arial" w:cs="Arial"/>
                <w:color w:val="000000" w:themeColor="text1"/>
                <w:sz w:val="20"/>
                <w:szCs w:val="20"/>
                <w:lang w:val="es-ES_tradnl"/>
              </w:rPr>
              <w:t>(i) Herramienta de proyección econométrica;</w:t>
            </w:r>
          </w:p>
          <w:p w14:paraId="4DAAD691" w14:textId="77777777" w:rsidR="00760C97" w:rsidRDefault="00760C97" w:rsidP="00760C97">
            <w:pPr>
              <w:ind w:left="-108" w:right="-88"/>
              <w:rPr>
                <w:rFonts w:ascii="Arial" w:hAnsi="Arial" w:cs="Arial"/>
                <w:color w:val="000000" w:themeColor="text1"/>
                <w:sz w:val="20"/>
                <w:szCs w:val="20"/>
                <w:lang w:val="es-ES_tradnl"/>
              </w:rPr>
            </w:pPr>
            <w:r w:rsidRPr="00011059">
              <w:rPr>
                <w:rFonts w:ascii="Arial" w:hAnsi="Arial" w:cs="Arial"/>
                <w:color w:val="000000" w:themeColor="text1"/>
                <w:sz w:val="20"/>
                <w:szCs w:val="20"/>
                <w:lang w:val="es-ES_tradnl"/>
              </w:rPr>
              <w:t>(ii) Sistema de gestión del flujo de caja</w:t>
            </w:r>
          </w:p>
          <w:p w14:paraId="2DF65823" w14:textId="77777777" w:rsidR="00442FB7" w:rsidRPr="00BE3378" w:rsidRDefault="00442FB7" w:rsidP="00760C97">
            <w:pPr>
              <w:ind w:left="-108" w:right="-88"/>
              <w:rPr>
                <w:rFonts w:ascii="Arial" w:hAnsi="Arial" w:cs="Arial"/>
                <w:sz w:val="20"/>
                <w:szCs w:val="20"/>
                <w:lang w:val="es-ES_tradnl" w:eastAsia="zh-CN"/>
              </w:rPr>
            </w:pPr>
            <w:r w:rsidRPr="00A70942">
              <w:rPr>
                <w:rFonts w:ascii="Arial" w:hAnsi="Arial" w:cs="Arial"/>
                <w:sz w:val="20"/>
                <w:szCs w:val="20"/>
                <w:lang w:val="es-ES_tradnl"/>
              </w:rPr>
              <w:t xml:space="preserve">Los principales bienes y servicios asociados </w:t>
            </w:r>
            <w:r>
              <w:rPr>
                <w:rFonts w:ascii="Arial" w:hAnsi="Arial" w:cs="Arial"/>
                <w:sz w:val="20"/>
                <w:szCs w:val="20"/>
                <w:lang w:val="es-ES_tradnl"/>
              </w:rPr>
              <w:t>al sistema</w:t>
            </w:r>
            <w:r w:rsidRPr="00A70942">
              <w:rPr>
                <w:rFonts w:ascii="Arial" w:hAnsi="Arial" w:cs="Arial"/>
                <w:sz w:val="20"/>
                <w:szCs w:val="20"/>
                <w:lang w:val="es-ES_tradnl"/>
              </w:rPr>
              <w:t xml:space="preserve"> son: consultorías, sistemas</w:t>
            </w:r>
            <w:r>
              <w:rPr>
                <w:rFonts w:ascii="Arial" w:hAnsi="Arial" w:cs="Arial"/>
                <w:sz w:val="20"/>
                <w:szCs w:val="20"/>
                <w:lang w:val="es-ES_tradnl"/>
              </w:rPr>
              <w:t xml:space="preserve"> y capacitación. Ver POA para más información</w:t>
            </w:r>
          </w:p>
        </w:tc>
      </w:tr>
      <w:tr w:rsidR="00442FB7" w:rsidRPr="00011059" w14:paraId="064C6AC6" w14:textId="77777777" w:rsidTr="00F30EE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A43D051" w14:textId="77777777" w:rsidR="00442FB7" w:rsidRPr="00A70942" w:rsidRDefault="00442FB7" w:rsidP="00F30EE8">
            <w:pPr>
              <w:pStyle w:val="ListParagraph"/>
              <w:spacing w:after="0" w:line="240" w:lineRule="auto"/>
              <w:ind w:left="257" w:right="-89" w:hanging="257"/>
              <w:rPr>
                <w:rFonts w:ascii="Arial" w:eastAsia="Times New Roman" w:hAnsi="Arial" w:cs="Arial"/>
                <w:spacing w:val="-2"/>
                <w:sz w:val="20"/>
                <w:szCs w:val="20"/>
              </w:rPr>
            </w:pPr>
            <w:r w:rsidRPr="00A70942">
              <w:rPr>
                <w:rFonts w:ascii="Arial" w:eastAsia="Times New Roman" w:hAnsi="Arial" w:cs="Arial"/>
                <w:spacing w:val="-2"/>
                <w:sz w:val="20"/>
                <w:szCs w:val="20"/>
              </w:rPr>
              <w:t xml:space="preserve">Hito 1 – </w:t>
            </w:r>
            <w:r w:rsidRPr="00011059">
              <w:rPr>
                <w:rFonts w:ascii="Arial" w:hAnsi="Arial" w:cs="Arial"/>
                <w:color w:val="000000" w:themeColor="text1"/>
                <w:sz w:val="20"/>
                <w:szCs w:val="20"/>
                <w:lang w:val="es-ES_tradnl"/>
              </w:rPr>
              <w:t>Herramienta de proyección econométrica;</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69B7762" w14:textId="77777777" w:rsidR="00442FB7" w:rsidRPr="00A70942" w:rsidRDefault="00442FB7" w:rsidP="00F30EE8">
            <w:pPr>
              <w:ind w:left="-44" w:right="-173"/>
              <w:jc w:val="center"/>
              <w:rPr>
                <w:rFonts w:ascii="Arial" w:hAnsi="Arial" w:cs="Arial"/>
                <w:sz w:val="20"/>
                <w:szCs w:val="20"/>
                <w:lang w:val="es-ES_tradnl"/>
              </w:rPr>
            </w:pPr>
            <w:r>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53FE124" w14:textId="77777777" w:rsidR="00442FB7" w:rsidRPr="00A70942" w:rsidRDefault="00442FB7" w:rsidP="00F30EE8">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EACE331"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994A2B8"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6335778"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AAF5C46"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473E6C9"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D698283" w14:textId="77777777" w:rsidR="00442FB7" w:rsidRPr="00A70942" w:rsidRDefault="00442FB7" w:rsidP="00F30EE8">
            <w:pP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3C0BF18"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46FDDF4" w14:textId="77777777" w:rsidR="00442FB7" w:rsidRPr="00A70942" w:rsidRDefault="00442FB7" w:rsidP="00F30EE8">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2A29223" w14:textId="77777777" w:rsidR="00442FB7" w:rsidRDefault="00442FB7" w:rsidP="00F30EE8">
            <w:pPr>
              <w:ind w:left="342" w:right="-88" w:hanging="360"/>
              <w:rPr>
                <w:rFonts w:ascii="Arial" w:hAnsi="Arial" w:cs="Arial"/>
                <w:sz w:val="20"/>
                <w:szCs w:val="20"/>
                <w:lang w:val="es-ES_tradnl"/>
              </w:rPr>
            </w:pPr>
          </w:p>
          <w:p w14:paraId="41CD20E8" w14:textId="77777777" w:rsidR="00442FB7" w:rsidRPr="00A70942" w:rsidRDefault="00442FB7" w:rsidP="00F30EE8">
            <w:pPr>
              <w:rPr>
                <w:rFonts w:ascii="Arial" w:hAnsi="Arial" w:cs="Arial"/>
                <w:sz w:val="20"/>
                <w:szCs w:val="20"/>
                <w:lang w:val="es-ES_tradnl"/>
              </w:rPr>
            </w:pPr>
          </w:p>
          <w:p w14:paraId="7574361A" w14:textId="77777777" w:rsidR="00442FB7" w:rsidRPr="00A70942" w:rsidRDefault="00442FB7" w:rsidP="00F30EE8">
            <w:pPr>
              <w:ind w:firstLine="720"/>
              <w:rPr>
                <w:rFonts w:ascii="Arial" w:hAnsi="Arial" w:cs="Arial"/>
                <w:sz w:val="20"/>
                <w:szCs w:val="20"/>
                <w:lang w:val="es-ES_tradnl"/>
              </w:rPr>
            </w:pPr>
          </w:p>
        </w:tc>
      </w:tr>
      <w:tr w:rsidR="00442FB7" w:rsidRPr="00011059" w14:paraId="42646122" w14:textId="77777777" w:rsidTr="00F30EE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CA8F3FD" w14:textId="77777777" w:rsidR="00442FB7" w:rsidRPr="00A70942" w:rsidRDefault="00442FB7" w:rsidP="00F30EE8">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2 – </w:t>
            </w:r>
            <w:r w:rsidRPr="00011059">
              <w:rPr>
                <w:rFonts w:ascii="Arial" w:hAnsi="Arial" w:cs="Arial"/>
                <w:color w:val="000000" w:themeColor="text1"/>
                <w:sz w:val="20"/>
                <w:szCs w:val="20"/>
                <w:lang w:val="es-ES_tradnl"/>
              </w:rPr>
              <w:t>Sistema de gestión del flujo de caja</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8A50462" w14:textId="77777777" w:rsidR="00442FB7" w:rsidRPr="00A70942" w:rsidRDefault="00442FB7" w:rsidP="00F30EE8">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DA5E46A" w14:textId="77777777" w:rsidR="00442FB7" w:rsidRPr="00A70942" w:rsidRDefault="00442FB7" w:rsidP="00F30EE8">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03894EB"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5B5D01E"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AFDD315"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697B1B6"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48947DF"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196E4B2" w14:textId="77777777" w:rsidR="00442FB7" w:rsidRPr="00A70942" w:rsidRDefault="00442FB7" w:rsidP="00F30EE8">
            <w:pP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4D03A5C"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35BB004" w14:textId="77777777" w:rsidR="00442FB7" w:rsidRPr="00A70942" w:rsidRDefault="00442FB7" w:rsidP="00F30EE8">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F7C6610" w14:textId="77777777" w:rsidR="00442FB7" w:rsidRPr="00011059" w:rsidRDefault="00442FB7" w:rsidP="00F30EE8">
            <w:pPr>
              <w:ind w:left="342" w:right="-88" w:hanging="360"/>
              <w:rPr>
                <w:rFonts w:ascii="Arial" w:hAnsi="Arial" w:cs="Arial"/>
                <w:sz w:val="20"/>
                <w:szCs w:val="20"/>
                <w:lang w:val="es-ES_tradnl"/>
              </w:rPr>
            </w:pPr>
          </w:p>
        </w:tc>
      </w:tr>
      <w:tr w:rsidR="00760C97" w:rsidRPr="00254962" w14:paraId="06705D03" w14:textId="77777777" w:rsidTr="00BE3378">
        <w:trPr>
          <w:trHeight w:val="242"/>
        </w:trPr>
        <w:tc>
          <w:tcPr>
            <w:tcW w:w="1987" w:type="dxa"/>
            <w:tcBorders>
              <w:top w:val="single" w:sz="4" w:space="0" w:color="000000"/>
              <w:left w:val="single" w:sz="4" w:space="0" w:color="000000"/>
              <w:bottom w:val="single" w:sz="4" w:space="0" w:color="000000"/>
              <w:right w:val="single" w:sz="4" w:space="0" w:color="000000"/>
            </w:tcBorders>
            <w:vAlign w:val="center"/>
          </w:tcPr>
          <w:p w14:paraId="1FEF2FB8" w14:textId="6D7362B0" w:rsidR="00760C97" w:rsidRPr="00BE3378" w:rsidRDefault="00760C97" w:rsidP="00760C97">
            <w:pPr>
              <w:pStyle w:val="ListParagraph"/>
              <w:spacing w:after="0" w:line="240" w:lineRule="auto"/>
              <w:ind w:left="257" w:right="-89" w:hanging="257"/>
              <w:rPr>
                <w:rFonts w:ascii="Arial" w:hAnsi="Arial" w:cs="Arial"/>
                <w:sz w:val="20"/>
                <w:szCs w:val="20"/>
                <w:lang w:val="es-ES_tradnl" w:eastAsia="zh-CN"/>
              </w:rPr>
            </w:pPr>
            <w:r w:rsidRPr="00BE3378">
              <w:rPr>
                <w:rFonts w:ascii="Arial" w:hAnsi="Arial" w:cs="Arial"/>
                <w:sz w:val="20"/>
                <w:szCs w:val="20"/>
                <w:lang w:val="es-ES_tradnl"/>
              </w:rPr>
              <w:t xml:space="preserve">3.2 </w:t>
            </w:r>
            <w:r w:rsidR="00337CF9">
              <w:rPr>
                <w:rFonts w:ascii="Arial" w:hAnsi="Arial" w:cs="Arial"/>
                <w:sz w:val="20"/>
                <w:szCs w:val="20"/>
                <w:lang w:val="es-ES_tradnl"/>
              </w:rPr>
              <w:t>S</w:t>
            </w:r>
            <w:r w:rsidRPr="00BE3378">
              <w:rPr>
                <w:rFonts w:ascii="Arial" w:hAnsi="Arial" w:cs="Arial"/>
                <w:sz w:val="20"/>
                <w:szCs w:val="20"/>
                <w:lang w:val="es-ES_tradnl"/>
              </w:rPr>
              <w:t>istema de información y gestión contable complementado</w:t>
            </w:r>
          </w:p>
        </w:tc>
        <w:tc>
          <w:tcPr>
            <w:tcW w:w="1500" w:type="dxa"/>
            <w:tcBorders>
              <w:top w:val="single" w:sz="4" w:space="0" w:color="000000"/>
              <w:left w:val="single" w:sz="4" w:space="0" w:color="000000"/>
              <w:bottom w:val="single" w:sz="4" w:space="0" w:color="000000"/>
              <w:right w:val="single" w:sz="4" w:space="0" w:color="000000"/>
            </w:tcBorders>
            <w:vAlign w:val="center"/>
          </w:tcPr>
          <w:p w14:paraId="36065B91"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Sistema</w:t>
            </w:r>
          </w:p>
        </w:tc>
        <w:tc>
          <w:tcPr>
            <w:tcW w:w="918" w:type="dxa"/>
            <w:tcBorders>
              <w:top w:val="single" w:sz="4" w:space="0" w:color="000000"/>
              <w:left w:val="single" w:sz="4" w:space="0" w:color="000000"/>
              <w:bottom w:val="single" w:sz="4" w:space="0" w:color="000000"/>
              <w:right w:val="single" w:sz="4" w:space="0" w:color="000000"/>
            </w:tcBorders>
            <w:vAlign w:val="center"/>
          </w:tcPr>
          <w:p w14:paraId="2CF3AC95"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vAlign w:val="center"/>
          </w:tcPr>
          <w:p w14:paraId="1B30A0FB" w14:textId="77777777" w:rsidR="00760C97" w:rsidRPr="00BE3378" w:rsidRDefault="00760C97" w:rsidP="00760C97">
            <w:pPr>
              <w:jc w:val="center"/>
              <w:rPr>
                <w:rFonts w:ascii="Arial" w:hAnsi="Arial" w:cs="Arial"/>
                <w:color w:val="000000" w:themeColor="text1"/>
                <w:sz w:val="20"/>
                <w:szCs w:val="20"/>
                <w:lang w:val="es-ES_tradnl"/>
              </w:rPr>
            </w:pPr>
            <w:r w:rsidRPr="00BE3378">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vAlign w:val="center"/>
          </w:tcPr>
          <w:p w14:paraId="339C7049"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138C75B7"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E8CB51E"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470CE5E3"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54DC12D3"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19CB0EEF"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1</w:t>
            </w:r>
          </w:p>
        </w:tc>
        <w:tc>
          <w:tcPr>
            <w:tcW w:w="1710" w:type="dxa"/>
            <w:tcBorders>
              <w:top w:val="single" w:sz="4" w:space="0" w:color="000000"/>
              <w:left w:val="single" w:sz="4" w:space="0" w:color="000000"/>
              <w:bottom w:val="single" w:sz="4" w:space="0" w:color="000000"/>
              <w:right w:val="single" w:sz="4" w:space="0" w:color="000000"/>
            </w:tcBorders>
            <w:vAlign w:val="center"/>
          </w:tcPr>
          <w:p w14:paraId="1E0897FB" w14:textId="77777777" w:rsidR="00760C97" w:rsidRPr="00BE3378" w:rsidRDefault="00760C97" w:rsidP="00760C97">
            <w:pPr>
              <w:rPr>
                <w:rFonts w:ascii="Arial" w:hAnsi="Arial" w:cs="Arial"/>
                <w:sz w:val="20"/>
                <w:szCs w:val="20"/>
                <w:lang w:val="es-ES_tradnl" w:eastAsia="zh-CN"/>
              </w:rPr>
            </w:pPr>
            <w:r w:rsidRPr="00BE3378">
              <w:rPr>
                <w:rFonts w:ascii="Arial" w:hAnsi="Arial" w:cs="Arial"/>
                <w:color w:val="000000" w:themeColor="text1"/>
                <w:sz w:val="20"/>
                <w:szCs w:val="20"/>
                <w:lang w:val="es-ES_tradnl"/>
              </w:rPr>
              <w:t>Informe de Gestión de la COTES de la SEFAZ</w:t>
            </w:r>
          </w:p>
        </w:tc>
        <w:tc>
          <w:tcPr>
            <w:tcW w:w="3513" w:type="dxa"/>
            <w:tcBorders>
              <w:top w:val="single" w:sz="4" w:space="0" w:color="000000"/>
              <w:left w:val="single" w:sz="4" w:space="0" w:color="000000"/>
              <w:bottom w:val="single" w:sz="4" w:space="0" w:color="000000"/>
              <w:right w:val="single" w:sz="4" w:space="0" w:color="000000"/>
            </w:tcBorders>
          </w:tcPr>
          <w:p w14:paraId="4ABB31A7" w14:textId="77777777" w:rsidR="00760C97" w:rsidRPr="00011059" w:rsidRDefault="00760C97" w:rsidP="00760C97">
            <w:pPr>
              <w:pStyle w:val="ListParagraph"/>
              <w:numPr>
                <w:ilvl w:val="0"/>
                <w:numId w:val="12"/>
              </w:numPr>
              <w:spacing w:after="0" w:line="240" w:lineRule="auto"/>
              <w:ind w:left="231" w:right="-88" w:hanging="270"/>
              <w:rPr>
                <w:rFonts w:ascii="Arial" w:hAnsi="Arial" w:cs="Arial"/>
                <w:color w:val="000000" w:themeColor="text1"/>
                <w:sz w:val="20"/>
                <w:szCs w:val="20"/>
                <w:lang w:val="es-ES_tradnl"/>
              </w:rPr>
            </w:pPr>
            <w:r w:rsidRPr="00011059">
              <w:rPr>
                <w:rFonts w:ascii="Arial" w:hAnsi="Arial" w:cs="Arial"/>
                <w:color w:val="000000" w:themeColor="text1"/>
                <w:sz w:val="20"/>
                <w:szCs w:val="20"/>
                <w:lang w:val="es-ES_tradnl"/>
              </w:rPr>
              <w:t xml:space="preserve">Variaciones patrimoniales referentes a créditos a recibir; </w:t>
            </w:r>
          </w:p>
          <w:p w14:paraId="0A6CB9B9" w14:textId="77777777" w:rsidR="00760C97" w:rsidRPr="00011059" w:rsidRDefault="00760C97" w:rsidP="00760C97">
            <w:pPr>
              <w:pStyle w:val="ListParagraph"/>
              <w:numPr>
                <w:ilvl w:val="0"/>
                <w:numId w:val="12"/>
              </w:numPr>
              <w:spacing w:after="0" w:line="240" w:lineRule="auto"/>
              <w:ind w:left="231" w:right="-88" w:hanging="270"/>
              <w:rPr>
                <w:rFonts w:ascii="Arial" w:hAnsi="Arial" w:cs="Arial"/>
                <w:color w:val="000000" w:themeColor="text1"/>
                <w:sz w:val="20"/>
                <w:szCs w:val="20"/>
                <w:lang w:val="es-ES_tradnl"/>
              </w:rPr>
            </w:pPr>
            <w:r w:rsidRPr="00011059">
              <w:rPr>
                <w:rFonts w:ascii="Arial" w:hAnsi="Arial" w:cs="Arial"/>
                <w:color w:val="000000" w:themeColor="text1"/>
                <w:sz w:val="20"/>
                <w:szCs w:val="20"/>
                <w:lang w:val="es-ES_tradnl"/>
              </w:rPr>
              <w:t xml:space="preserve"> Provisiones, activos y pasivos contingentes;</w:t>
            </w:r>
          </w:p>
          <w:p w14:paraId="76152E1F" w14:textId="7E9DF2A5" w:rsidR="000056A2" w:rsidRDefault="00760C97" w:rsidP="00BE3378">
            <w:pPr>
              <w:ind w:left="231" w:right="-88" w:hanging="270"/>
              <w:rPr>
                <w:rFonts w:ascii="Arial" w:hAnsi="Arial" w:cs="Arial"/>
                <w:color w:val="000000" w:themeColor="text1"/>
                <w:sz w:val="20"/>
                <w:szCs w:val="20"/>
                <w:lang w:val="es-ES_tradnl"/>
              </w:rPr>
            </w:pPr>
            <w:r w:rsidRPr="00011059">
              <w:rPr>
                <w:rFonts w:ascii="Arial" w:hAnsi="Arial" w:cs="Arial"/>
                <w:color w:val="000000" w:themeColor="text1"/>
                <w:sz w:val="20"/>
                <w:szCs w:val="20"/>
                <w:lang w:val="es-ES_tradnl"/>
              </w:rPr>
              <w:t>(iii) Bienes muebles e inmuebles, incluyendo depreciación y amortización;</w:t>
            </w:r>
          </w:p>
          <w:p w14:paraId="25974031" w14:textId="77777777" w:rsidR="00760C97" w:rsidRDefault="000056A2" w:rsidP="00BE3378">
            <w:pPr>
              <w:ind w:left="-39" w:right="-88"/>
              <w:rPr>
                <w:rFonts w:ascii="Arial" w:hAnsi="Arial" w:cs="Arial"/>
                <w:color w:val="000000" w:themeColor="text1"/>
                <w:sz w:val="20"/>
                <w:szCs w:val="20"/>
                <w:lang w:val="es-ES_tradnl"/>
              </w:rPr>
            </w:pPr>
            <w:r>
              <w:rPr>
                <w:rFonts w:ascii="Arial" w:hAnsi="Arial" w:cs="Arial"/>
                <w:color w:val="000000" w:themeColor="text1"/>
                <w:sz w:val="20"/>
                <w:szCs w:val="20"/>
                <w:lang w:val="es-ES_tradnl"/>
              </w:rPr>
              <w:t>(iv)</w:t>
            </w:r>
            <w:r w:rsidR="00760C97" w:rsidRPr="00011059">
              <w:rPr>
                <w:rFonts w:ascii="Arial" w:hAnsi="Arial" w:cs="Arial"/>
                <w:color w:val="000000" w:themeColor="text1"/>
                <w:sz w:val="20"/>
                <w:szCs w:val="20"/>
                <w:lang w:val="es-ES_tradnl"/>
              </w:rPr>
              <w:t xml:space="preserve"> registro de las obligaciones por competencia</w:t>
            </w:r>
          </w:p>
          <w:p w14:paraId="3686650E" w14:textId="77777777" w:rsidR="000056A2" w:rsidRDefault="000056A2" w:rsidP="00BE3378">
            <w:pPr>
              <w:ind w:left="-39" w:right="-88"/>
              <w:rPr>
                <w:rFonts w:ascii="Arial" w:hAnsi="Arial" w:cs="Arial"/>
                <w:color w:val="000000" w:themeColor="text1"/>
                <w:sz w:val="20"/>
                <w:szCs w:val="20"/>
                <w:lang w:val="es-ES_tradnl"/>
              </w:rPr>
            </w:pPr>
            <w:r w:rsidRPr="00A70942">
              <w:rPr>
                <w:rFonts w:ascii="Arial" w:hAnsi="Arial" w:cs="Arial"/>
                <w:sz w:val="20"/>
                <w:szCs w:val="20"/>
                <w:lang w:val="es-ES_tradnl"/>
              </w:rPr>
              <w:lastRenderedPageBreak/>
              <w:t xml:space="preserve">Los principales bienes y servicios asociados </w:t>
            </w:r>
            <w:r>
              <w:rPr>
                <w:rFonts w:ascii="Arial" w:hAnsi="Arial" w:cs="Arial"/>
                <w:sz w:val="20"/>
                <w:szCs w:val="20"/>
                <w:lang w:val="es-ES_tradnl"/>
              </w:rPr>
              <w:t>al sistema</w:t>
            </w:r>
            <w:r w:rsidRPr="00A70942">
              <w:rPr>
                <w:rFonts w:ascii="Arial" w:hAnsi="Arial" w:cs="Arial"/>
                <w:sz w:val="20"/>
                <w:szCs w:val="20"/>
                <w:lang w:val="es-ES_tradnl"/>
              </w:rPr>
              <w:t xml:space="preserve"> son: consultorías, sistemas</w:t>
            </w:r>
            <w:r>
              <w:rPr>
                <w:rFonts w:ascii="Arial" w:hAnsi="Arial" w:cs="Arial"/>
                <w:sz w:val="20"/>
                <w:szCs w:val="20"/>
                <w:lang w:val="es-ES_tradnl"/>
              </w:rPr>
              <w:t xml:space="preserve"> y capacitación. Ver POA para más información</w:t>
            </w:r>
          </w:p>
          <w:p w14:paraId="5CDF87FA" w14:textId="77777777" w:rsidR="000056A2" w:rsidRPr="00BE3378" w:rsidRDefault="000056A2" w:rsidP="00BE3378">
            <w:pPr>
              <w:ind w:left="-39" w:right="-88"/>
              <w:rPr>
                <w:rFonts w:ascii="Arial" w:hAnsi="Arial" w:cs="Arial"/>
                <w:sz w:val="20"/>
                <w:szCs w:val="20"/>
                <w:lang w:val="es-ES_tradnl" w:eastAsia="zh-CN"/>
              </w:rPr>
            </w:pPr>
          </w:p>
        </w:tc>
      </w:tr>
      <w:tr w:rsidR="00442FB7" w:rsidRPr="00011059" w14:paraId="7833D3A9" w14:textId="77777777" w:rsidTr="00F30EE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FACF1BE" w14:textId="77777777" w:rsidR="00442FB7" w:rsidRPr="00BE3378" w:rsidRDefault="00442FB7" w:rsidP="00BE3378">
            <w:pPr>
              <w:ind w:right="-88"/>
              <w:rPr>
                <w:rFonts w:ascii="Arial" w:hAnsi="Arial" w:cs="Arial"/>
                <w:color w:val="000000" w:themeColor="text1"/>
                <w:sz w:val="20"/>
                <w:szCs w:val="20"/>
                <w:lang w:val="es-ES_tradnl"/>
              </w:rPr>
            </w:pPr>
            <w:r w:rsidRPr="00BE3378">
              <w:rPr>
                <w:rFonts w:ascii="Arial" w:hAnsi="Arial" w:cs="Arial"/>
                <w:spacing w:val="-2"/>
                <w:sz w:val="20"/>
                <w:szCs w:val="20"/>
                <w:lang w:val="es-ES_tradnl"/>
              </w:rPr>
              <w:lastRenderedPageBreak/>
              <w:t>Hito 1 – Variaciones patrimoniales referentes a créditos a recibir</w:t>
            </w:r>
            <w:r w:rsidRPr="00BE3378">
              <w:rPr>
                <w:rFonts w:ascii="Arial" w:hAnsi="Arial" w:cs="Arial"/>
                <w:color w:val="000000" w:themeColor="text1"/>
                <w:sz w:val="20"/>
                <w:szCs w:val="20"/>
                <w:lang w:val="es-ES_tradnl"/>
              </w:rPr>
              <w:t xml:space="preserve">; </w:t>
            </w:r>
          </w:p>
          <w:p w14:paraId="48C2BB99" w14:textId="77777777" w:rsidR="00442FB7" w:rsidRPr="00BE3378" w:rsidRDefault="00442FB7" w:rsidP="00F30EE8">
            <w:pPr>
              <w:pStyle w:val="ListParagraph"/>
              <w:spacing w:after="0" w:line="240" w:lineRule="auto"/>
              <w:ind w:left="257" w:right="-89" w:hanging="257"/>
              <w:rPr>
                <w:rFonts w:ascii="Arial" w:eastAsia="Times New Roman" w:hAnsi="Arial" w:cs="Arial"/>
                <w:spacing w:val="-2"/>
                <w:sz w:val="20"/>
                <w:szCs w:val="20"/>
                <w:lang w:val="es-ES_tradnl"/>
              </w:rPr>
            </w:pP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1A3B18C" w14:textId="77777777" w:rsidR="00442FB7" w:rsidRPr="00A70942" w:rsidRDefault="00442FB7" w:rsidP="00F30EE8">
            <w:pPr>
              <w:ind w:left="-44" w:right="-173"/>
              <w:jc w:val="center"/>
              <w:rPr>
                <w:rFonts w:ascii="Arial" w:hAnsi="Arial" w:cs="Arial"/>
                <w:sz w:val="20"/>
                <w:szCs w:val="20"/>
                <w:lang w:val="es-ES_tradnl"/>
              </w:rPr>
            </w:pPr>
            <w:r>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FDF4750" w14:textId="77777777" w:rsidR="00442FB7" w:rsidRPr="00A70942" w:rsidRDefault="00442FB7" w:rsidP="00F30EE8">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3BFA0DB"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98AAE67"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8516BC7"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6A07A46"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57FA61F"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D14D32B" w14:textId="77777777" w:rsidR="00442FB7" w:rsidRPr="00A70942" w:rsidRDefault="00442FB7" w:rsidP="00F30EE8">
            <w:pP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2F605A4"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3434982" w14:textId="77777777" w:rsidR="00442FB7" w:rsidRPr="00A70942" w:rsidRDefault="00442FB7" w:rsidP="00F30EE8">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0767CD68" w14:textId="77777777" w:rsidR="00442FB7" w:rsidRDefault="00442FB7" w:rsidP="00F30EE8">
            <w:pPr>
              <w:ind w:left="342" w:right="-88" w:hanging="360"/>
              <w:rPr>
                <w:rFonts w:ascii="Arial" w:hAnsi="Arial" w:cs="Arial"/>
                <w:sz w:val="20"/>
                <w:szCs w:val="20"/>
                <w:lang w:val="es-ES_tradnl"/>
              </w:rPr>
            </w:pPr>
          </w:p>
          <w:p w14:paraId="343FC5B4" w14:textId="77777777" w:rsidR="00442FB7" w:rsidRPr="00A70942" w:rsidRDefault="00442FB7" w:rsidP="00F30EE8">
            <w:pPr>
              <w:rPr>
                <w:rFonts w:ascii="Arial" w:hAnsi="Arial" w:cs="Arial"/>
                <w:sz w:val="20"/>
                <w:szCs w:val="20"/>
                <w:lang w:val="es-ES_tradnl"/>
              </w:rPr>
            </w:pPr>
          </w:p>
          <w:p w14:paraId="0D9069B4" w14:textId="77777777" w:rsidR="00442FB7" w:rsidRPr="00A70942" w:rsidRDefault="00442FB7" w:rsidP="00F30EE8">
            <w:pPr>
              <w:ind w:firstLine="720"/>
              <w:rPr>
                <w:rFonts w:ascii="Arial" w:hAnsi="Arial" w:cs="Arial"/>
                <w:sz w:val="20"/>
                <w:szCs w:val="20"/>
                <w:lang w:val="es-ES_tradnl"/>
              </w:rPr>
            </w:pPr>
          </w:p>
        </w:tc>
      </w:tr>
      <w:tr w:rsidR="00442FB7" w:rsidRPr="00011059" w14:paraId="340E6B1F" w14:textId="77777777" w:rsidTr="00F30EE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74C0037" w14:textId="77777777" w:rsidR="00442FB7" w:rsidRPr="00A70942" w:rsidRDefault="00442FB7" w:rsidP="00F30EE8">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2 – </w:t>
            </w:r>
            <w:r w:rsidRPr="00011059">
              <w:rPr>
                <w:rFonts w:ascii="Arial" w:hAnsi="Arial" w:cs="Arial"/>
                <w:color w:val="000000" w:themeColor="text1"/>
                <w:sz w:val="20"/>
                <w:szCs w:val="20"/>
                <w:lang w:val="es-ES_tradnl"/>
              </w:rPr>
              <w:t>Provisiones, activos y pasivos contingentes</w:t>
            </w:r>
            <w:r>
              <w:rPr>
                <w:rFonts w:ascii="Arial" w:hAnsi="Arial" w:cs="Arial"/>
                <w:color w:val="000000" w:themeColor="text1"/>
                <w:sz w:val="20"/>
                <w:szCs w:val="20"/>
                <w:lang w:val="es-ES_tradnl"/>
              </w:rPr>
              <w:t>;</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9B127B4" w14:textId="77777777" w:rsidR="00442FB7" w:rsidRPr="00A70942" w:rsidRDefault="00442FB7" w:rsidP="00F30EE8">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C4D099E" w14:textId="77777777" w:rsidR="00442FB7" w:rsidRPr="00A70942" w:rsidRDefault="00442FB7" w:rsidP="00F30EE8">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276DB73"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4CD9793"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E3CE994"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1D979F4"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F285F68"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AE0E37C" w14:textId="77777777" w:rsidR="00442FB7" w:rsidRPr="00A70942" w:rsidRDefault="00442FB7" w:rsidP="00F30EE8">
            <w:pP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083E98F"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FA3E0CC" w14:textId="77777777" w:rsidR="00442FB7" w:rsidRPr="00A70942" w:rsidRDefault="00442FB7" w:rsidP="00F30EE8">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CF3E7BE" w14:textId="77777777" w:rsidR="00442FB7" w:rsidRPr="00011059" w:rsidRDefault="00442FB7" w:rsidP="00F30EE8">
            <w:pPr>
              <w:ind w:left="342" w:right="-88" w:hanging="360"/>
              <w:rPr>
                <w:rFonts w:ascii="Arial" w:hAnsi="Arial" w:cs="Arial"/>
                <w:sz w:val="20"/>
                <w:szCs w:val="20"/>
                <w:lang w:val="es-ES_tradnl"/>
              </w:rPr>
            </w:pPr>
          </w:p>
        </w:tc>
      </w:tr>
      <w:tr w:rsidR="000056A2" w:rsidRPr="00011059" w14:paraId="6C8C0DCB" w14:textId="77777777" w:rsidTr="00F30EE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8304AEC" w14:textId="77777777" w:rsidR="000056A2" w:rsidRPr="00BE3378" w:rsidRDefault="000056A2" w:rsidP="00BE3378">
            <w:pPr>
              <w:ind w:left="231" w:right="-88" w:hanging="270"/>
              <w:rPr>
                <w:rFonts w:ascii="Arial" w:hAnsi="Arial" w:cs="Arial"/>
                <w:color w:val="000000" w:themeColor="text1"/>
                <w:sz w:val="20"/>
                <w:szCs w:val="20"/>
                <w:lang w:val="es-ES_tradnl"/>
              </w:rPr>
            </w:pPr>
            <w:r>
              <w:rPr>
                <w:rFonts w:ascii="Arial" w:hAnsi="Arial" w:cs="Arial"/>
                <w:spacing w:val="-2"/>
                <w:sz w:val="20"/>
                <w:szCs w:val="20"/>
                <w:lang w:val="es-ES_tradnl"/>
              </w:rPr>
              <w:t xml:space="preserve">Hito 3 – </w:t>
            </w:r>
            <w:r w:rsidRPr="00011059">
              <w:rPr>
                <w:rFonts w:ascii="Arial" w:hAnsi="Arial" w:cs="Arial"/>
                <w:color w:val="000000" w:themeColor="text1"/>
                <w:sz w:val="20"/>
                <w:szCs w:val="20"/>
                <w:lang w:val="es-ES_tradnl"/>
              </w:rPr>
              <w:t>Bienes muebles e inmuebles, incluyendo depreciación y amortización;</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5FB6FE39" w14:textId="77777777" w:rsidR="000056A2" w:rsidRPr="00A70942" w:rsidRDefault="000056A2" w:rsidP="00F30EE8">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A43BD48" w14:textId="77777777" w:rsidR="000056A2" w:rsidRPr="00A70942" w:rsidRDefault="000056A2" w:rsidP="00F30EE8">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3C12E33" w14:textId="77777777" w:rsidR="000056A2" w:rsidRPr="00A70942" w:rsidRDefault="000056A2" w:rsidP="00F30EE8">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5163977" w14:textId="77777777" w:rsidR="000056A2" w:rsidRPr="00A70942" w:rsidRDefault="000056A2"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0A74307" w14:textId="77777777" w:rsidR="000056A2" w:rsidRPr="00A70942" w:rsidRDefault="000056A2"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BC3313E" w14:textId="77777777" w:rsidR="000056A2" w:rsidRPr="00A70942" w:rsidRDefault="000056A2"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A44FF3A" w14:textId="77777777" w:rsidR="000056A2" w:rsidRPr="00A70942" w:rsidRDefault="000056A2"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4001689" w14:textId="77777777" w:rsidR="000056A2" w:rsidRPr="00A70942" w:rsidRDefault="000056A2" w:rsidP="00F30EE8">
            <w:pP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26D3DAB" w14:textId="77777777" w:rsidR="000056A2" w:rsidRPr="00A70942" w:rsidRDefault="000056A2"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3E38FEF" w14:textId="77777777" w:rsidR="000056A2" w:rsidRPr="00A70942" w:rsidRDefault="000056A2" w:rsidP="00F30EE8">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C1569E3" w14:textId="77777777" w:rsidR="000056A2" w:rsidRPr="00011059" w:rsidRDefault="000056A2" w:rsidP="00F30EE8">
            <w:pPr>
              <w:ind w:left="342" w:right="-88" w:hanging="360"/>
              <w:rPr>
                <w:rFonts w:ascii="Arial" w:hAnsi="Arial" w:cs="Arial"/>
                <w:sz w:val="20"/>
                <w:szCs w:val="20"/>
                <w:lang w:val="es-ES_tradnl"/>
              </w:rPr>
            </w:pPr>
          </w:p>
        </w:tc>
      </w:tr>
      <w:tr w:rsidR="00442FB7" w:rsidRPr="00011059" w14:paraId="5B4BD8AA" w14:textId="77777777" w:rsidTr="00F30EE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3FA06E7" w14:textId="77777777" w:rsidR="00442FB7" w:rsidRPr="00A70942" w:rsidRDefault="00442FB7" w:rsidP="00442FB7">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3 – </w:t>
            </w:r>
            <w:r w:rsidR="000056A2" w:rsidRPr="00011059">
              <w:rPr>
                <w:rFonts w:ascii="Arial" w:hAnsi="Arial" w:cs="Arial"/>
                <w:color w:val="000000" w:themeColor="text1"/>
                <w:sz w:val="20"/>
                <w:szCs w:val="20"/>
                <w:lang w:val="es-ES_tradnl"/>
              </w:rPr>
              <w:t>registro de las obligaciones por competencia;</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9E7A3F6" w14:textId="77777777" w:rsidR="00442FB7" w:rsidRPr="00A70942" w:rsidRDefault="00442FB7" w:rsidP="00F30EE8">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689D842" w14:textId="77777777" w:rsidR="00442FB7" w:rsidRPr="00A70942" w:rsidRDefault="00442FB7" w:rsidP="00F30EE8">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139FED1"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8F18386"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44F7F3A"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8D09BDA"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5F7D47C"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F9F6E29" w14:textId="77777777" w:rsidR="00442FB7" w:rsidRPr="00A70942" w:rsidRDefault="00442FB7" w:rsidP="00F30EE8">
            <w:pP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2522849" w14:textId="77777777" w:rsidR="00442FB7" w:rsidRPr="00A70942" w:rsidRDefault="00442FB7"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4E04911" w14:textId="77777777" w:rsidR="00442FB7" w:rsidRPr="00A70942" w:rsidRDefault="00442FB7" w:rsidP="00F30EE8">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6B5FF521" w14:textId="77777777" w:rsidR="00442FB7" w:rsidRPr="00011059" w:rsidRDefault="00442FB7" w:rsidP="00F30EE8">
            <w:pPr>
              <w:ind w:left="342" w:right="-88" w:hanging="360"/>
              <w:rPr>
                <w:rFonts w:ascii="Arial" w:hAnsi="Arial" w:cs="Arial"/>
                <w:sz w:val="20"/>
                <w:szCs w:val="20"/>
                <w:lang w:val="es-ES_tradnl"/>
              </w:rPr>
            </w:pPr>
          </w:p>
        </w:tc>
      </w:tr>
      <w:tr w:rsidR="00760C97" w:rsidRPr="00254962" w14:paraId="3F19277A" w14:textId="77777777" w:rsidTr="00BE3378">
        <w:trPr>
          <w:trHeight w:val="242"/>
        </w:trPr>
        <w:tc>
          <w:tcPr>
            <w:tcW w:w="1987" w:type="dxa"/>
            <w:tcBorders>
              <w:top w:val="single" w:sz="4" w:space="0" w:color="000000"/>
              <w:left w:val="single" w:sz="4" w:space="0" w:color="000000"/>
              <w:bottom w:val="single" w:sz="4" w:space="0" w:color="000000"/>
              <w:right w:val="single" w:sz="4" w:space="0" w:color="000000"/>
            </w:tcBorders>
            <w:vAlign w:val="center"/>
          </w:tcPr>
          <w:p w14:paraId="07C3DE55" w14:textId="0C7295C3" w:rsidR="00760C97" w:rsidRPr="00BE3378" w:rsidRDefault="00760C97" w:rsidP="00760C97">
            <w:pPr>
              <w:pStyle w:val="ListParagraph"/>
              <w:spacing w:after="0" w:line="240" w:lineRule="auto"/>
              <w:ind w:left="257" w:hanging="257"/>
              <w:rPr>
                <w:rFonts w:ascii="Arial" w:hAnsi="Arial" w:cs="Arial"/>
                <w:sz w:val="20"/>
                <w:szCs w:val="20"/>
                <w:lang w:val="es-ES_tradnl" w:eastAsia="zh-CN"/>
              </w:rPr>
            </w:pPr>
            <w:r w:rsidRPr="00BE3378">
              <w:rPr>
                <w:rFonts w:ascii="Arial" w:hAnsi="Arial" w:cs="Arial"/>
                <w:color w:val="000000" w:themeColor="text1"/>
                <w:sz w:val="20"/>
                <w:szCs w:val="20"/>
                <w:lang w:val="es-ES_tradnl"/>
              </w:rPr>
              <w:t xml:space="preserve">3.3 Sistema de gestión de la deuda pública </w:t>
            </w:r>
            <w:r w:rsidR="00337CF9">
              <w:rPr>
                <w:rFonts w:ascii="Arial" w:hAnsi="Arial" w:cs="Arial"/>
                <w:color w:val="000000" w:themeColor="text1"/>
                <w:sz w:val="20"/>
                <w:szCs w:val="20"/>
                <w:lang w:val="es-ES_tradnl"/>
              </w:rPr>
              <w:t>implementado</w:t>
            </w:r>
          </w:p>
        </w:tc>
        <w:tc>
          <w:tcPr>
            <w:tcW w:w="1500" w:type="dxa"/>
            <w:tcBorders>
              <w:top w:val="single" w:sz="4" w:space="0" w:color="000000"/>
              <w:left w:val="single" w:sz="4" w:space="0" w:color="000000"/>
              <w:bottom w:val="single" w:sz="4" w:space="0" w:color="000000"/>
              <w:right w:val="single" w:sz="4" w:space="0" w:color="000000"/>
            </w:tcBorders>
            <w:vAlign w:val="center"/>
          </w:tcPr>
          <w:p w14:paraId="00351DED"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Sistema</w:t>
            </w:r>
          </w:p>
        </w:tc>
        <w:tc>
          <w:tcPr>
            <w:tcW w:w="918" w:type="dxa"/>
            <w:tcBorders>
              <w:top w:val="single" w:sz="4" w:space="0" w:color="000000"/>
              <w:left w:val="single" w:sz="4" w:space="0" w:color="000000"/>
              <w:bottom w:val="single" w:sz="4" w:space="0" w:color="000000"/>
              <w:right w:val="single" w:sz="4" w:space="0" w:color="000000"/>
            </w:tcBorders>
            <w:vAlign w:val="center"/>
          </w:tcPr>
          <w:p w14:paraId="10C9C5AC"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vAlign w:val="center"/>
          </w:tcPr>
          <w:p w14:paraId="27B11049" w14:textId="77777777" w:rsidR="00760C97" w:rsidRPr="00BE3378" w:rsidRDefault="00760C97" w:rsidP="00760C97">
            <w:pPr>
              <w:jc w:val="center"/>
              <w:rPr>
                <w:rFonts w:ascii="Arial" w:hAnsi="Arial" w:cs="Arial"/>
                <w:color w:val="000000" w:themeColor="text1"/>
                <w:sz w:val="20"/>
                <w:szCs w:val="20"/>
                <w:lang w:val="es-ES_tradnl"/>
              </w:rPr>
            </w:pPr>
            <w:r w:rsidRPr="00BE3378">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vAlign w:val="center"/>
          </w:tcPr>
          <w:p w14:paraId="4ECA7639"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4826537B"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015D694F"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779DA415"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1</w:t>
            </w:r>
          </w:p>
        </w:tc>
        <w:tc>
          <w:tcPr>
            <w:tcW w:w="720" w:type="dxa"/>
            <w:tcBorders>
              <w:top w:val="single" w:sz="4" w:space="0" w:color="000000"/>
              <w:left w:val="single" w:sz="4" w:space="0" w:color="000000"/>
              <w:bottom w:val="single" w:sz="4" w:space="0" w:color="000000"/>
              <w:right w:val="single" w:sz="4" w:space="0" w:color="000000"/>
            </w:tcBorders>
            <w:vAlign w:val="center"/>
          </w:tcPr>
          <w:p w14:paraId="75ACB628"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0</w:t>
            </w:r>
          </w:p>
        </w:tc>
        <w:tc>
          <w:tcPr>
            <w:tcW w:w="810" w:type="dxa"/>
            <w:tcBorders>
              <w:top w:val="single" w:sz="4" w:space="0" w:color="000000"/>
              <w:left w:val="single" w:sz="4" w:space="0" w:color="000000"/>
              <w:bottom w:val="single" w:sz="4" w:space="0" w:color="000000"/>
              <w:right w:val="single" w:sz="4" w:space="0" w:color="000000"/>
            </w:tcBorders>
            <w:vAlign w:val="center"/>
          </w:tcPr>
          <w:p w14:paraId="7DD523EC"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color w:val="000000" w:themeColor="text1"/>
                <w:sz w:val="20"/>
                <w:szCs w:val="20"/>
                <w:lang w:val="es-ES_tradnl"/>
              </w:rPr>
              <w:t>1</w:t>
            </w:r>
          </w:p>
        </w:tc>
        <w:tc>
          <w:tcPr>
            <w:tcW w:w="1710" w:type="dxa"/>
            <w:tcBorders>
              <w:top w:val="single" w:sz="4" w:space="0" w:color="000000"/>
              <w:left w:val="single" w:sz="4" w:space="0" w:color="000000"/>
              <w:bottom w:val="single" w:sz="4" w:space="0" w:color="000000"/>
              <w:right w:val="single" w:sz="4" w:space="0" w:color="000000"/>
            </w:tcBorders>
            <w:vAlign w:val="center"/>
          </w:tcPr>
          <w:p w14:paraId="74D01DA0" w14:textId="77777777" w:rsidR="00760C97" w:rsidRPr="00BE3378" w:rsidRDefault="00760C97" w:rsidP="00760C97">
            <w:pPr>
              <w:rPr>
                <w:rFonts w:ascii="Arial" w:hAnsi="Arial" w:cs="Arial"/>
                <w:sz w:val="20"/>
                <w:szCs w:val="20"/>
                <w:lang w:val="es-ES_tradnl" w:eastAsia="zh-CN"/>
              </w:rPr>
            </w:pPr>
            <w:r w:rsidRPr="00BE3378">
              <w:rPr>
                <w:rFonts w:ascii="Arial" w:hAnsi="Arial" w:cs="Arial"/>
                <w:color w:val="000000" w:themeColor="text1"/>
                <w:sz w:val="20"/>
                <w:szCs w:val="20"/>
                <w:lang w:val="es-ES_tradnl"/>
              </w:rPr>
              <w:t>Informe de Gestión de la COTES de la SEFAZ</w:t>
            </w:r>
          </w:p>
        </w:tc>
        <w:tc>
          <w:tcPr>
            <w:tcW w:w="3513" w:type="dxa"/>
            <w:tcBorders>
              <w:top w:val="single" w:sz="4" w:space="0" w:color="000000"/>
              <w:left w:val="single" w:sz="4" w:space="0" w:color="000000"/>
              <w:bottom w:val="single" w:sz="4" w:space="0" w:color="000000"/>
              <w:right w:val="single" w:sz="4" w:space="0" w:color="000000"/>
            </w:tcBorders>
          </w:tcPr>
          <w:p w14:paraId="6F0D7DEE" w14:textId="77777777" w:rsidR="00760C97" w:rsidRPr="00011059" w:rsidRDefault="00760C97" w:rsidP="00760C97">
            <w:pPr>
              <w:ind w:left="252" w:right="-88" w:hanging="252"/>
              <w:rPr>
                <w:rFonts w:ascii="Arial" w:hAnsi="Arial" w:cs="Arial"/>
                <w:color w:val="000000" w:themeColor="text1"/>
                <w:sz w:val="20"/>
                <w:szCs w:val="20"/>
                <w:lang w:val="es-ES_tradnl"/>
              </w:rPr>
            </w:pPr>
            <w:r w:rsidRPr="00011059">
              <w:rPr>
                <w:rFonts w:ascii="Arial" w:hAnsi="Arial" w:cs="Arial"/>
                <w:color w:val="000000" w:themeColor="text1"/>
                <w:sz w:val="20"/>
                <w:szCs w:val="20"/>
                <w:lang w:val="es-ES_tradnl"/>
              </w:rPr>
              <w:t>(i) Mejora y automatización de los procedimientos e integración con el S2GPR;</w:t>
            </w:r>
          </w:p>
          <w:p w14:paraId="73A50892" w14:textId="77777777" w:rsidR="00760C97" w:rsidRDefault="00760C97" w:rsidP="00760C97">
            <w:pPr>
              <w:ind w:left="-108" w:right="-88"/>
              <w:rPr>
                <w:rFonts w:ascii="Arial" w:hAnsi="Arial" w:cs="Arial"/>
                <w:color w:val="000000" w:themeColor="text1"/>
                <w:sz w:val="20"/>
                <w:szCs w:val="20"/>
                <w:lang w:val="es-ES_tradnl"/>
              </w:rPr>
            </w:pPr>
            <w:r w:rsidRPr="00011059">
              <w:rPr>
                <w:rFonts w:ascii="Arial" w:hAnsi="Arial" w:cs="Arial"/>
                <w:color w:val="000000" w:themeColor="text1"/>
                <w:sz w:val="20"/>
                <w:szCs w:val="20"/>
                <w:lang w:val="es-ES_tradnl"/>
              </w:rPr>
              <w:t>(ii) Herramientas de proyección del comportamiento de la deuda</w:t>
            </w:r>
            <w:r w:rsidR="000056A2">
              <w:rPr>
                <w:rFonts w:ascii="Arial" w:hAnsi="Arial" w:cs="Arial"/>
                <w:color w:val="000000" w:themeColor="text1"/>
                <w:sz w:val="20"/>
                <w:szCs w:val="20"/>
                <w:lang w:val="es-ES_tradnl"/>
              </w:rPr>
              <w:t>.</w:t>
            </w:r>
          </w:p>
          <w:p w14:paraId="1D46C5A6" w14:textId="77777777" w:rsidR="000056A2" w:rsidRPr="00BE3378" w:rsidRDefault="000056A2" w:rsidP="00BE3378">
            <w:pPr>
              <w:ind w:left="-39" w:right="-88"/>
              <w:rPr>
                <w:rFonts w:ascii="Arial" w:hAnsi="Arial" w:cs="Arial"/>
                <w:color w:val="000000" w:themeColor="text1"/>
                <w:sz w:val="20"/>
                <w:szCs w:val="20"/>
                <w:lang w:val="es-ES_tradnl"/>
              </w:rPr>
            </w:pPr>
            <w:r w:rsidRPr="00A70942">
              <w:rPr>
                <w:rFonts w:ascii="Arial" w:hAnsi="Arial" w:cs="Arial"/>
                <w:sz w:val="20"/>
                <w:szCs w:val="20"/>
                <w:lang w:val="es-ES_tradnl"/>
              </w:rPr>
              <w:t xml:space="preserve">Los principales bienes y servicios asociados </w:t>
            </w:r>
            <w:r>
              <w:rPr>
                <w:rFonts w:ascii="Arial" w:hAnsi="Arial" w:cs="Arial"/>
                <w:sz w:val="20"/>
                <w:szCs w:val="20"/>
                <w:lang w:val="es-ES_tradnl"/>
              </w:rPr>
              <w:t>al sistema</w:t>
            </w:r>
            <w:r w:rsidRPr="00A70942">
              <w:rPr>
                <w:rFonts w:ascii="Arial" w:hAnsi="Arial" w:cs="Arial"/>
                <w:sz w:val="20"/>
                <w:szCs w:val="20"/>
                <w:lang w:val="es-ES_tradnl"/>
              </w:rPr>
              <w:t xml:space="preserve"> son: consultorías, sistemas</w:t>
            </w:r>
            <w:r>
              <w:rPr>
                <w:rFonts w:ascii="Arial" w:hAnsi="Arial" w:cs="Arial"/>
                <w:sz w:val="20"/>
                <w:szCs w:val="20"/>
                <w:lang w:val="es-ES_tradnl"/>
              </w:rPr>
              <w:t>, herramientas de prospección y capacitación. Ver POA para más información</w:t>
            </w:r>
          </w:p>
        </w:tc>
      </w:tr>
      <w:tr w:rsidR="000056A2" w:rsidRPr="00011059" w14:paraId="64BFDBED" w14:textId="77777777" w:rsidTr="00F30EE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30C59AC" w14:textId="77777777" w:rsidR="000056A2" w:rsidRPr="00A70942" w:rsidRDefault="000056A2" w:rsidP="00F30EE8">
            <w:pPr>
              <w:ind w:right="-88"/>
              <w:rPr>
                <w:rFonts w:ascii="Arial" w:hAnsi="Arial" w:cs="Arial"/>
                <w:color w:val="000000" w:themeColor="text1"/>
                <w:sz w:val="20"/>
                <w:szCs w:val="20"/>
                <w:lang w:val="es-ES_tradnl"/>
              </w:rPr>
            </w:pPr>
            <w:r w:rsidRPr="00A70942">
              <w:rPr>
                <w:rFonts w:ascii="Arial" w:hAnsi="Arial" w:cs="Arial"/>
                <w:spacing w:val="-2"/>
                <w:sz w:val="20"/>
                <w:szCs w:val="20"/>
                <w:lang w:val="es-ES_tradnl"/>
              </w:rPr>
              <w:lastRenderedPageBreak/>
              <w:t xml:space="preserve">Hito 1 – </w:t>
            </w:r>
            <w:r w:rsidRPr="00011059">
              <w:rPr>
                <w:rFonts w:ascii="Arial" w:hAnsi="Arial" w:cs="Arial"/>
                <w:color w:val="000000" w:themeColor="text1"/>
                <w:sz w:val="20"/>
                <w:szCs w:val="20"/>
                <w:lang w:val="es-ES_tradnl"/>
              </w:rPr>
              <w:t>Mejora y automatización de los procedimientos e integración con el S2GPR;</w:t>
            </w:r>
          </w:p>
          <w:p w14:paraId="4BD8F9F8" w14:textId="77777777" w:rsidR="000056A2" w:rsidRPr="00A70942" w:rsidRDefault="000056A2" w:rsidP="00F30EE8">
            <w:pPr>
              <w:pStyle w:val="ListParagraph"/>
              <w:spacing w:after="0" w:line="240" w:lineRule="auto"/>
              <w:ind w:left="257" w:right="-89" w:hanging="257"/>
              <w:rPr>
                <w:rFonts w:ascii="Arial" w:eastAsia="Times New Roman" w:hAnsi="Arial" w:cs="Arial"/>
                <w:spacing w:val="-2"/>
                <w:sz w:val="20"/>
                <w:szCs w:val="20"/>
                <w:lang w:val="es-ES_tradnl"/>
              </w:rPr>
            </w:pP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DFA7ACE" w14:textId="77777777" w:rsidR="000056A2" w:rsidRPr="00A70942" w:rsidRDefault="000056A2" w:rsidP="00F30EE8">
            <w:pPr>
              <w:ind w:left="-44" w:right="-173"/>
              <w:jc w:val="center"/>
              <w:rPr>
                <w:rFonts w:ascii="Arial" w:hAnsi="Arial" w:cs="Arial"/>
                <w:sz w:val="20"/>
                <w:szCs w:val="20"/>
                <w:lang w:val="es-ES_tradnl"/>
              </w:rPr>
            </w:pPr>
            <w:r>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D461743" w14:textId="77777777" w:rsidR="000056A2" w:rsidRPr="00A70942" w:rsidRDefault="000056A2" w:rsidP="00F30EE8">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4F74ACB" w14:textId="77777777" w:rsidR="000056A2" w:rsidRPr="00A70942" w:rsidRDefault="000056A2" w:rsidP="00F30EE8">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0DFD257E" w14:textId="77777777" w:rsidR="000056A2" w:rsidRPr="00A70942" w:rsidRDefault="000056A2"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393FAC9" w14:textId="77777777" w:rsidR="000056A2" w:rsidRPr="00A70942" w:rsidRDefault="000056A2"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F08CAB6" w14:textId="77777777" w:rsidR="000056A2" w:rsidRPr="00A70942" w:rsidRDefault="000056A2"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F556BDB" w14:textId="77777777" w:rsidR="000056A2" w:rsidRPr="00A70942" w:rsidRDefault="000056A2"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B176BD3" w14:textId="77777777" w:rsidR="000056A2" w:rsidRPr="00A70942" w:rsidRDefault="000056A2" w:rsidP="00F30EE8">
            <w:pP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C90717E" w14:textId="77777777" w:rsidR="000056A2" w:rsidRPr="00A70942" w:rsidRDefault="000056A2"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C5EC1B8" w14:textId="77777777" w:rsidR="000056A2" w:rsidRPr="00A70942" w:rsidRDefault="000056A2" w:rsidP="00F30EE8">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A3A8C9B" w14:textId="77777777" w:rsidR="000056A2" w:rsidRDefault="000056A2" w:rsidP="00F30EE8">
            <w:pPr>
              <w:ind w:left="342" w:right="-88" w:hanging="360"/>
              <w:rPr>
                <w:rFonts w:ascii="Arial" w:hAnsi="Arial" w:cs="Arial"/>
                <w:sz w:val="20"/>
                <w:szCs w:val="20"/>
                <w:lang w:val="es-ES_tradnl"/>
              </w:rPr>
            </w:pPr>
          </w:p>
          <w:p w14:paraId="7330EB33" w14:textId="77777777" w:rsidR="000056A2" w:rsidRPr="00A70942" w:rsidRDefault="000056A2" w:rsidP="00F30EE8">
            <w:pPr>
              <w:rPr>
                <w:rFonts w:ascii="Arial" w:hAnsi="Arial" w:cs="Arial"/>
                <w:sz w:val="20"/>
                <w:szCs w:val="20"/>
                <w:lang w:val="es-ES_tradnl"/>
              </w:rPr>
            </w:pPr>
          </w:p>
          <w:p w14:paraId="36BBFC03" w14:textId="77777777" w:rsidR="000056A2" w:rsidRPr="00A70942" w:rsidRDefault="000056A2" w:rsidP="00F30EE8">
            <w:pPr>
              <w:ind w:firstLine="720"/>
              <w:rPr>
                <w:rFonts w:ascii="Arial" w:hAnsi="Arial" w:cs="Arial"/>
                <w:sz w:val="20"/>
                <w:szCs w:val="20"/>
                <w:lang w:val="es-ES_tradnl"/>
              </w:rPr>
            </w:pPr>
          </w:p>
        </w:tc>
      </w:tr>
      <w:tr w:rsidR="000056A2" w:rsidRPr="00011059" w14:paraId="2E45946F" w14:textId="77777777" w:rsidTr="00F30EE8">
        <w:trPr>
          <w:trHeight w:val="64"/>
        </w:trPr>
        <w:tc>
          <w:tcPr>
            <w:tcW w:w="198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F64EEF6" w14:textId="77777777" w:rsidR="000056A2" w:rsidRPr="00A70942" w:rsidRDefault="000056A2" w:rsidP="00F30EE8">
            <w:pPr>
              <w:pStyle w:val="ListParagraph"/>
              <w:spacing w:after="0" w:line="240" w:lineRule="auto"/>
              <w:ind w:left="257" w:right="-89" w:hanging="257"/>
              <w:rPr>
                <w:rFonts w:ascii="Arial" w:eastAsia="Times New Roman" w:hAnsi="Arial" w:cs="Arial"/>
                <w:spacing w:val="-2"/>
                <w:sz w:val="20"/>
                <w:szCs w:val="20"/>
                <w:lang w:val="es-ES_tradnl"/>
              </w:rPr>
            </w:pPr>
            <w:r>
              <w:rPr>
                <w:rFonts w:ascii="Arial" w:eastAsia="Times New Roman" w:hAnsi="Arial" w:cs="Arial"/>
                <w:spacing w:val="-2"/>
                <w:sz w:val="20"/>
                <w:szCs w:val="20"/>
                <w:lang w:val="es-ES_tradnl"/>
              </w:rPr>
              <w:t xml:space="preserve">Hito 2 – </w:t>
            </w:r>
            <w:r w:rsidRPr="00011059">
              <w:rPr>
                <w:rFonts w:ascii="Arial" w:hAnsi="Arial" w:cs="Arial"/>
                <w:color w:val="000000" w:themeColor="text1"/>
                <w:sz w:val="20"/>
                <w:szCs w:val="20"/>
                <w:lang w:val="es-ES_tradnl"/>
              </w:rPr>
              <w:t>Herramientas de proyección del comportamiento de la deuda</w:t>
            </w:r>
            <w:r>
              <w:rPr>
                <w:rFonts w:ascii="Arial" w:hAnsi="Arial" w:cs="Arial"/>
                <w:color w:val="000000" w:themeColor="text1"/>
                <w:sz w:val="20"/>
                <w:szCs w:val="20"/>
                <w:lang w:val="es-ES_tradnl"/>
              </w:rPr>
              <w:t>.</w:t>
            </w:r>
          </w:p>
        </w:tc>
        <w:tc>
          <w:tcPr>
            <w:tcW w:w="150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4E30215E" w14:textId="77777777" w:rsidR="000056A2" w:rsidRPr="00A70942" w:rsidRDefault="000056A2" w:rsidP="00F30EE8">
            <w:pPr>
              <w:ind w:left="-44" w:right="-173"/>
              <w:jc w:val="center"/>
              <w:rPr>
                <w:rFonts w:ascii="Arial" w:hAnsi="Arial" w:cs="Arial"/>
                <w:sz w:val="20"/>
                <w:szCs w:val="20"/>
                <w:lang w:val="es-ES_tradnl"/>
              </w:rPr>
            </w:pPr>
            <w:r w:rsidRPr="00083FB9">
              <w:rPr>
                <w:rFonts w:ascii="Arial" w:hAnsi="Arial" w:cs="Arial"/>
                <w:sz w:val="20"/>
                <w:szCs w:val="20"/>
                <w:lang w:val="es-ES_tradnl"/>
              </w:rPr>
              <w:t>-</w:t>
            </w:r>
          </w:p>
        </w:tc>
        <w:tc>
          <w:tcPr>
            <w:tcW w:w="91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77CF05C" w14:textId="77777777" w:rsidR="000056A2" w:rsidRPr="00A70942" w:rsidRDefault="000056A2" w:rsidP="00F30EE8">
            <w:pPr>
              <w:jc w:val="center"/>
              <w:rPr>
                <w:rFonts w:ascii="Arial" w:hAnsi="Arial" w:cs="Arial"/>
                <w:sz w:val="20"/>
                <w:szCs w:val="20"/>
                <w:lang w:val="es-ES_tradnl"/>
              </w:rPr>
            </w:pPr>
            <w:r>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F1DD1C2" w14:textId="77777777" w:rsidR="000056A2" w:rsidRPr="00A70942" w:rsidRDefault="000056A2" w:rsidP="00F30EE8">
            <w:pPr>
              <w:jc w:val="center"/>
              <w:rPr>
                <w:rFonts w:ascii="Arial" w:hAnsi="Arial" w:cs="Arial"/>
                <w:sz w:val="20"/>
                <w:szCs w:val="20"/>
                <w:lang w:val="es-ES_tradnl" w:eastAsia="zh-CN"/>
              </w:rPr>
            </w:pPr>
            <w:r>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36050599" w14:textId="77777777" w:rsidR="000056A2" w:rsidRPr="00A70942" w:rsidRDefault="000056A2"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79B49DD0" w14:textId="77777777" w:rsidR="000056A2" w:rsidRPr="00A70942" w:rsidRDefault="000056A2"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1172F99" w14:textId="77777777" w:rsidR="000056A2" w:rsidRPr="00A70942" w:rsidRDefault="000056A2" w:rsidP="00F30EE8">
            <w:pPr>
              <w:jc w:val="center"/>
              <w:rPr>
                <w:rFonts w:ascii="Arial" w:hAnsi="Arial" w:cs="Arial"/>
                <w:sz w:val="20"/>
                <w:szCs w:val="20"/>
                <w:lang w:val="es-ES_tradnl" w:eastAsia="zh-CN"/>
              </w:rPr>
            </w:pPr>
            <w:r>
              <w:rPr>
                <w:rFonts w:ascii="Arial" w:hAnsi="Arial" w:cs="Arial"/>
                <w:sz w:val="20"/>
                <w:szCs w:val="20"/>
                <w:lang w:val="es-ES_tradnl" w:eastAsia="zh-CN"/>
              </w:rPr>
              <w:t>0</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189BDF4" w14:textId="77777777" w:rsidR="000056A2" w:rsidRPr="00A70942" w:rsidRDefault="000056A2"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C48E40C" w14:textId="77777777" w:rsidR="000056A2" w:rsidRPr="00A70942" w:rsidRDefault="000056A2" w:rsidP="00F30EE8">
            <w:pPr>
              <w:rPr>
                <w:rFonts w:ascii="Arial" w:hAnsi="Arial" w:cs="Arial"/>
                <w:sz w:val="20"/>
                <w:szCs w:val="20"/>
                <w:lang w:val="es-ES_tradnl" w:eastAsia="zh-CN"/>
              </w:rPr>
            </w:pPr>
            <w:r>
              <w:rPr>
                <w:rFonts w:ascii="Arial" w:hAnsi="Arial" w:cs="Arial"/>
                <w:sz w:val="20"/>
                <w:szCs w:val="20"/>
                <w:lang w:val="es-ES_tradnl" w:eastAsia="zh-CN"/>
              </w:rPr>
              <w:t>0</w:t>
            </w:r>
          </w:p>
        </w:tc>
        <w:tc>
          <w:tcPr>
            <w:tcW w:w="8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3619938" w14:textId="77777777" w:rsidR="000056A2" w:rsidRPr="00A70942" w:rsidRDefault="000056A2" w:rsidP="00F30EE8">
            <w:pPr>
              <w:jc w:val="center"/>
              <w:rPr>
                <w:rFonts w:ascii="Arial" w:hAnsi="Arial" w:cs="Arial"/>
                <w:sz w:val="20"/>
                <w:szCs w:val="20"/>
                <w:lang w:val="es-ES_tradnl" w:eastAsia="zh-CN"/>
              </w:rPr>
            </w:pPr>
            <w:r>
              <w:rPr>
                <w:rFonts w:ascii="Arial" w:hAnsi="Arial" w:cs="Arial"/>
                <w:sz w:val="20"/>
                <w:szCs w:val="20"/>
                <w:lang w:val="es-ES_tradnl" w:eastAsia="zh-CN"/>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123FD2BC" w14:textId="77777777" w:rsidR="000056A2" w:rsidRPr="00A70942" w:rsidRDefault="000056A2" w:rsidP="00F30EE8">
            <w:pPr>
              <w:rPr>
                <w:rFonts w:ascii="Arial" w:hAnsi="Arial" w:cs="Arial"/>
                <w:sz w:val="20"/>
                <w:szCs w:val="20"/>
                <w:lang w:val="es-ES_tradnl"/>
              </w:rPr>
            </w:pPr>
          </w:p>
        </w:tc>
        <w:tc>
          <w:tcPr>
            <w:tcW w:w="3513"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35844486" w14:textId="77777777" w:rsidR="000056A2" w:rsidRPr="00011059" w:rsidRDefault="000056A2" w:rsidP="00F30EE8">
            <w:pPr>
              <w:ind w:left="342" w:right="-88" w:hanging="360"/>
              <w:rPr>
                <w:rFonts w:ascii="Arial" w:hAnsi="Arial" w:cs="Arial"/>
                <w:sz w:val="20"/>
                <w:szCs w:val="20"/>
                <w:lang w:val="es-ES_tradnl"/>
              </w:rPr>
            </w:pPr>
          </w:p>
        </w:tc>
      </w:tr>
      <w:tr w:rsidR="00760C97" w:rsidRPr="00254962" w14:paraId="2F9C804E" w14:textId="77777777" w:rsidTr="00BE3378">
        <w:trPr>
          <w:trHeight w:val="242"/>
        </w:trPr>
        <w:tc>
          <w:tcPr>
            <w:tcW w:w="1987" w:type="dxa"/>
            <w:tcBorders>
              <w:top w:val="single" w:sz="4" w:space="0" w:color="000000"/>
              <w:left w:val="single" w:sz="4" w:space="0" w:color="000000"/>
              <w:bottom w:val="single" w:sz="4" w:space="0" w:color="000000"/>
              <w:right w:val="single" w:sz="4" w:space="0" w:color="000000"/>
            </w:tcBorders>
            <w:vAlign w:val="center"/>
          </w:tcPr>
          <w:p w14:paraId="3E5C324D" w14:textId="77777777" w:rsidR="00760C97" w:rsidRPr="00BE3378" w:rsidRDefault="00760C97" w:rsidP="00760C97">
            <w:pPr>
              <w:pStyle w:val="ListParagraph"/>
              <w:spacing w:after="0" w:line="240" w:lineRule="auto"/>
              <w:ind w:left="257" w:hanging="257"/>
              <w:rPr>
                <w:rFonts w:ascii="Arial" w:hAnsi="Arial" w:cs="Arial"/>
                <w:sz w:val="20"/>
                <w:szCs w:val="20"/>
                <w:lang w:val="es-ES_tradnl" w:eastAsia="zh-CN"/>
              </w:rPr>
            </w:pPr>
            <w:r w:rsidRPr="00BE3378">
              <w:rPr>
                <w:rFonts w:ascii="Arial" w:hAnsi="Arial" w:cs="Arial"/>
                <w:sz w:val="20"/>
                <w:szCs w:val="20"/>
                <w:lang w:val="es-ES_tradnl"/>
              </w:rPr>
              <w:t>3.4 Modelo de gestión de costos implementado</w:t>
            </w:r>
          </w:p>
        </w:tc>
        <w:tc>
          <w:tcPr>
            <w:tcW w:w="1500" w:type="dxa"/>
            <w:tcBorders>
              <w:top w:val="single" w:sz="4" w:space="0" w:color="000000"/>
              <w:left w:val="single" w:sz="4" w:space="0" w:color="000000"/>
              <w:bottom w:val="single" w:sz="4" w:space="0" w:color="000000"/>
              <w:right w:val="single" w:sz="4" w:space="0" w:color="000000"/>
            </w:tcBorders>
            <w:vAlign w:val="center"/>
          </w:tcPr>
          <w:p w14:paraId="720294DA"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Modelo</w:t>
            </w:r>
          </w:p>
        </w:tc>
        <w:tc>
          <w:tcPr>
            <w:tcW w:w="918" w:type="dxa"/>
            <w:tcBorders>
              <w:top w:val="single" w:sz="4" w:space="0" w:color="000000"/>
              <w:left w:val="single" w:sz="4" w:space="0" w:color="000000"/>
              <w:bottom w:val="single" w:sz="4" w:space="0" w:color="000000"/>
              <w:right w:val="single" w:sz="4" w:space="0" w:color="000000"/>
            </w:tcBorders>
            <w:vAlign w:val="center"/>
          </w:tcPr>
          <w:p w14:paraId="68156A13"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65" w:type="dxa"/>
            <w:tcBorders>
              <w:top w:val="single" w:sz="4" w:space="0" w:color="000000"/>
              <w:left w:val="single" w:sz="4" w:space="0" w:color="000000"/>
              <w:bottom w:val="single" w:sz="4" w:space="0" w:color="000000"/>
              <w:right w:val="single" w:sz="4" w:space="0" w:color="000000"/>
            </w:tcBorders>
            <w:vAlign w:val="center"/>
          </w:tcPr>
          <w:p w14:paraId="189356E9" w14:textId="77777777" w:rsidR="00760C97" w:rsidRPr="00BE3378" w:rsidRDefault="00760C97" w:rsidP="00760C97">
            <w:pPr>
              <w:jc w:val="center"/>
              <w:rPr>
                <w:rFonts w:ascii="Arial" w:hAnsi="Arial" w:cs="Arial"/>
                <w:sz w:val="20"/>
                <w:szCs w:val="20"/>
                <w:lang w:val="es-ES_tradnl"/>
              </w:rPr>
            </w:pPr>
            <w:r w:rsidRPr="00BE3378">
              <w:rPr>
                <w:rFonts w:ascii="Arial" w:hAnsi="Arial" w:cs="Arial"/>
                <w:sz w:val="20"/>
                <w:szCs w:val="20"/>
                <w:lang w:val="es-ES_tradnl" w:eastAsia="zh-CN"/>
              </w:rPr>
              <w:t>2016</w:t>
            </w:r>
          </w:p>
        </w:tc>
        <w:tc>
          <w:tcPr>
            <w:tcW w:w="717" w:type="dxa"/>
            <w:tcBorders>
              <w:top w:val="single" w:sz="4" w:space="0" w:color="000000"/>
              <w:left w:val="single" w:sz="4" w:space="0" w:color="000000"/>
              <w:bottom w:val="single" w:sz="4" w:space="0" w:color="000000"/>
              <w:right w:val="single" w:sz="4" w:space="0" w:color="000000"/>
            </w:tcBorders>
            <w:vAlign w:val="center"/>
          </w:tcPr>
          <w:p w14:paraId="6779F3B8"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4C87DA32"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12CA8FC7"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7FFA7013"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0</w:t>
            </w:r>
          </w:p>
        </w:tc>
        <w:tc>
          <w:tcPr>
            <w:tcW w:w="720" w:type="dxa"/>
            <w:tcBorders>
              <w:top w:val="single" w:sz="4" w:space="0" w:color="000000"/>
              <w:left w:val="single" w:sz="4" w:space="0" w:color="000000"/>
              <w:bottom w:val="single" w:sz="4" w:space="0" w:color="000000"/>
              <w:right w:val="single" w:sz="4" w:space="0" w:color="000000"/>
            </w:tcBorders>
            <w:vAlign w:val="center"/>
          </w:tcPr>
          <w:p w14:paraId="45AA7E3D"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1</w:t>
            </w:r>
          </w:p>
        </w:tc>
        <w:tc>
          <w:tcPr>
            <w:tcW w:w="810" w:type="dxa"/>
            <w:tcBorders>
              <w:top w:val="single" w:sz="4" w:space="0" w:color="000000"/>
              <w:left w:val="single" w:sz="4" w:space="0" w:color="000000"/>
              <w:bottom w:val="single" w:sz="4" w:space="0" w:color="000000"/>
              <w:right w:val="single" w:sz="4" w:space="0" w:color="000000"/>
            </w:tcBorders>
            <w:vAlign w:val="center"/>
          </w:tcPr>
          <w:p w14:paraId="38B9D562" w14:textId="77777777" w:rsidR="00760C97" w:rsidRPr="00BE3378" w:rsidRDefault="00760C97" w:rsidP="00760C97">
            <w:pPr>
              <w:jc w:val="center"/>
              <w:rPr>
                <w:rFonts w:ascii="Arial" w:hAnsi="Arial" w:cs="Arial"/>
                <w:sz w:val="20"/>
                <w:szCs w:val="20"/>
                <w:lang w:val="es-ES_tradnl" w:eastAsia="zh-CN"/>
              </w:rPr>
            </w:pPr>
            <w:r w:rsidRPr="00BE3378">
              <w:rPr>
                <w:rFonts w:ascii="Arial" w:hAnsi="Arial" w:cs="Arial"/>
                <w:sz w:val="20"/>
                <w:szCs w:val="20"/>
                <w:lang w:val="es-ES_tradnl"/>
              </w:rPr>
              <w:t>1</w:t>
            </w:r>
          </w:p>
        </w:tc>
        <w:tc>
          <w:tcPr>
            <w:tcW w:w="1710" w:type="dxa"/>
            <w:tcBorders>
              <w:top w:val="single" w:sz="4" w:space="0" w:color="000000"/>
              <w:left w:val="single" w:sz="4" w:space="0" w:color="000000"/>
              <w:bottom w:val="single" w:sz="4" w:space="0" w:color="000000"/>
              <w:right w:val="single" w:sz="4" w:space="0" w:color="000000"/>
            </w:tcBorders>
            <w:vAlign w:val="center"/>
          </w:tcPr>
          <w:p w14:paraId="4C3BE7AB" w14:textId="77777777" w:rsidR="00760C97" w:rsidRPr="00BE3378" w:rsidRDefault="00760C97" w:rsidP="00760C97">
            <w:pPr>
              <w:rPr>
                <w:rFonts w:ascii="Arial" w:hAnsi="Arial" w:cs="Arial"/>
                <w:sz w:val="20"/>
                <w:szCs w:val="20"/>
                <w:lang w:val="es-ES_tradnl" w:eastAsia="zh-CN"/>
              </w:rPr>
            </w:pPr>
            <w:r w:rsidRPr="00BE3378">
              <w:rPr>
                <w:rFonts w:ascii="Arial" w:hAnsi="Arial" w:cs="Arial"/>
                <w:sz w:val="20"/>
                <w:szCs w:val="20"/>
                <w:lang w:val="es-ES_tradnl"/>
              </w:rPr>
              <w:t>Informe de Gestión de la COTES de la SEFAZ</w:t>
            </w:r>
          </w:p>
        </w:tc>
        <w:tc>
          <w:tcPr>
            <w:tcW w:w="3513" w:type="dxa"/>
            <w:tcBorders>
              <w:top w:val="single" w:sz="4" w:space="0" w:color="000000"/>
              <w:left w:val="single" w:sz="4" w:space="0" w:color="000000"/>
              <w:bottom w:val="single" w:sz="4" w:space="0" w:color="000000"/>
              <w:right w:val="single" w:sz="4" w:space="0" w:color="000000"/>
            </w:tcBorders>
          </w:tcPr>
          <w:p w14:paraId="31336782" w14:textId="77777777" w:rsidR="00760C97" w:rsidRDefault="00760C97" w:rsidP="00760C97">
            <w:pPr>
              <w:ind w:left="-108" w:right="-88"/>
              <w:rPr>
                <w:rFonts w:ascii="Arial" w:hAnsi="Arial" w:cs="Arial"/>
                <w:sz w:val="20"/>
                <w:szCs w:val="20"/>
                <w:lang w:val="es-ES_tradnl"/>
              </w:rPr>
            </w:pPr>
            <w:r w:rsidRPr="00011059">
              <w:rPr>
                <w:rFonts w:ascii="Arial" w:hAnsi="Arial" w:cs="Arial"/>
                <w:sz w:val="20"/>
                <w:szCs w:val="20"/>
                <w:lang w:val="es-ES_tradnl"/>
              </w:rPr>
              <w:t>10 servicios públicos con costos estimados, en el mínimo dos sectores.</w:t>
            </w:r>
          </w:p>
          <w:p w14:paraId="1C16BEA5" w14:textId="77777777" w:rsidR="000056A2" w:rsidRPr="00BE3378" w:rsidRDefault="000056A2" w:rsidP="00760C97">
            <w:pPr>
              <w:ind w:left="-108" w:right="-88"/>
              <w:rPr>
                <w:rFonts w:ascii="Arial" w:hAnsi="Arial" w:cs="Arial"/>
                <w:sz w:val="20"/>
                <w:szCs w:val="20"/>
                <w:lang w:val="es-ES_tradnl" w:eastAsia="zh-CN"/>
              </w:rPr>
            </w:pPr>
            <w:r w:rsidRPr="00A70942">
              <w:rPr>
                <w:rFonts w:ascii="Arial" w:hAnsi="Arial" w:cs="Arial"/>
                <w:sz w:val="20"/>
                <w:szCs w:val="20"/>
                <w:lang w:val="es-ES_tradnl"/>
              </w:rPr>
              <w:t xml:space="preserve">Los principales bienes y servicios asociados </w:t>
            </w:r>
            <w:r>
              <w:rPr>
                <w:rFonts w:ascii="Arial" w:hAnsi="Arial" w:cs="Arial"/>
                <w:sz w:val="20"/>
                <w:szCs w:val="20"/>
                <w:lang w:val="es-ES_tradnl"/>
              </w:rPr>
              <w:t xml:space="preserve">al </w:t>
            </w:r>
            <w:r w:rsidR="00035C81">
              <w:rPr>
                <w:rFonts w:ascii="Arial" w:hAnsi="Arial" w:cs="Arial"/>
                <w:sz w:val="20"/>
                <w:szCs w:val="20"/>
                <w:lang w:val="es-ES_tradnl"/>
              </w:rPr>
              <w:t xml:space="preserve">modelo </w:t>
            </w:r>
            <w:r w:rsidRPr="00A70942">
              <w:rPr>
                <w:rFonts w:ascii="Arial" w:hAnsi="Arial" w:cs="Arial"/>
                <w:sz w:val="20"/>
                <w:szCs w:val="20"/>
                <w:lang w:val="es-ES_tradnl"/>
              </w:rPr>
              <w:t>son: consultorías, sistemas</w:t>
            </w:r>
            <w:r>
              <w:rPr>
                <w:rFonts w:ascii="Arial" w:hAnsi="Arial" w:cs="Arial"/>
                <w:sz w:val="20"/>
                <w:szCs w:val="20"/>
                <w:lang w:val="es-ES_tradnl"/>
              </w:rPr>
              <w:t>, herramientas de prospección y capacitación. Ver POA para más información</w:t>
            </w:r>
          </w:p>
        </w:tc>
      </w:tr>
    </w:tbl>
    <w:p w14:paraId="21F30B4D" w14:textId="77777777" w:rsidR="001E1A1F" w:rsidRPr="00BE3378" w:rsidRDefault="001E1A1F" w:rsidP="00BE3378">
      <w:pPr>
        <w:pStyle w:val="Paragraph"/>
        <w:numPr>
          <w:ilvl w:val="0"/>
          <w:numId w:val="0"/>
        </w:numPr>
        <w:spacing w:after="40"/>
        <w:outlineLvl w:val="9"/>
        <w:rPr>
          <w:rFonts w:ascii="Arial" w:hAnsi="Arial" w:cs="Arial"/>
          <w:b/>
          <w:sz w:val="22"/>
          <w:szCs w:val="18"/>
        </w:rPr>
      </w:pPr>
    </w:p>
    <w:p w14:paraId="04055015" w14:textId="77777777" w:rsidR="0052561D" w:rsidRPr="00BE3378" w:rsidRDefault="00E6337D" w:rsidP="001E1A1F">
      <w:pPr>
        <w:pStyle w:val="Paragraph"/>
        <w:keepNext/>
        <w:numPr>
          <w:ilvl w:val="0"/>
          <w:numId w:val="0"/>
        </w:numPr>
        <w:spacing w:after="40"/>
        <w:jc w:val="center"/>
        <w:outlineLvl w:val="9"/>
        <w:rPr>
          <w:rFonts w:ascii="Arial" w:hAnsi="Arial" w:cs="Arial"/>
          <w:b/>
          <w:sz w:val="20"/>
        </w:rPr>
      </w:pPr>
      <w:r w:rsidRPr="00BE3378">
        <w:rPr>
          <w:rFonts w:ascii="Arial" w:hAnsi="Arial" w:cs="Arial"/>
          <w:b/>
          <w:sz w:val="20"/>
        </w:rPr>
        <w:lastRenderedPageBreak/>
        <w:t>Cuadro 2. Costo de los productos por año (US$)</w:t>
      </w:r>
    </w:p>
    <w:p w14:paraId="5ADDF791" w14:textId="77777777" w:rsidR="009E35F4" w:rsidRPr="00011059" w:rsidRDefault="009E35F4" w:rsidP="00D64BFE">
      <w:pPr>
        <w:pStyle w:val="Paragraph"/>
        <w:numPr>
          <w:ilvl w:val="0"/>
          <w:numId w:val="0"/>
        </w:numPr>
        <w:spacing w:after="40"/>
        <w:ind w:left="-810"/>
        <w:outlineLvl w:val="9"/>
        <w:rPr>
          <w:rFonts w:ascii="Arial" w:hAnsi="Arial" w:cs="Arial"/>
          <w:b/>
          <w:color w:val="000000"/>
          <w:sz w:val="20"/>
        </w:rPr>
        <w:sectPr w:rsidR="009E35F4" w:rsidRPr="00011059" w:rsidSect="00D136CF">
          <w:pgSz w:w="15840" w:h="12240" w:orient="landscape"/>
          <w:pgMar w:top="1800" w:right="1440" w:bottom="1800" w:left="1440" w:header="720" w:footer="720" w:gutter="0"/>
          <w:cols w:space="720"/>
          <w:docGrid w:linePitch="360"/>
        </w:sectPr>
      </w:pPr>
      <w:r w:rsidRPr="008E70F0">
        <w:rPr>
          <w:noProof/>
        </w:rPr>
        <w:drawing>
          <wp:inline distT="0" distB="0" distL="0" distR="0" wp14:anchorId="6D88BB39" wp14:editId="318372DE">
            <wp:extent cx="9324975" cy="52197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341956" cy="5229205"/>
                    </a:xfrm>
                    <a:prstGeom prst="rect">
                      <a:avLst/>
                    </a:prstGeom>
                    <a:noFill/>
                    <a:ln>
                      <a:noFill/>
                    </a:ln>
                  </pic:spPr>
                </pic:pic>
              </a:graphicData>
            </a:graphic>
          </wp:inline>
        </w:drawing>
      </w:r>
    </w:p>
    <w:p w14:paraId="106F4986" w14:textId="77777777" w:rsidR="001D52C7" w:rsidRPr="00011059" w:rsidRDefault="001D52C7" w:rsidP="007D280A">
      <w:pPr>
        <w:pStyle w:val="FirstHeading"/>
        <w:numPr>
          <w:ilvl w:val="0"/>
          <w:numId w:val="9"/>
        </w:numPr>
        <w:ind w:left="180" w:firstLine="0"/>
        <w:outlineLvl w:val="1"/>
        <w:rPr>
          <w:rFonts w:ascii="Arial" w:hAnsi="Arial" w:cs="Arial"/>
          <w:sz w:val="22"/>
          <w:szCs w:val="22"/>
          <w:lang w:val="es-ES_tradnl"/>
        </w:rPr>
      </w:pPr>
      <w:bookmarkStart w:id="8" w:name="_Toc495958092"/>
      <w:r w:rsidRPr="00011059">
        <w:rPr>
          <w:rFonts w:ascii="Arial" w:hAnsi="Arial" w:cs="Arial"/>
          <w:sz w:val="22"/>
          <w:szCs w:val="22"/>
          <w:lang w:val="es-ES_tradnl"/>
        </w:rPr>
        <w:lastRenderedPageBreak/>
        <w:t>Reco</w:t>
      </w:r>
      <w:r w:rsidR="004928C5" w:rsidRPr="00011059">
        <w:rPr>
          <w:rFonts w:ascii="Arial" w:hAnsi="Arial" w:cs="Arial"/>
          <w:sz w:val="22"/>
          <w:szCs w:val="22"/>
          <w:lang w:val="es-ES_tradnl"/>
        </w:rPr>
        <w:t>lección</w:t>
      </w:r>
      <w:r w:rsidRPr="00011059">
        <w:rPr>
          <w:rFonts w:ascii="Arial" w:hAnsi="Arial" w:cs="Arial"/>
          <w:sz w:val="22"/>
          <w:szCs w:val="22"/>
          <w:lang w:val="es-ES_tradnl"/>
        </w:rPr>
        <w:t xml:space="preserve"> de datos e instrumentos</w:t>
      </w:r>
      <w:bookmarkEnd w:id="8"/>
    </w:p>
    <w:p w14:paraId="186456F9" w14:textId="03C1FD44" w:rsidR="00756BC4" w:rsidRPr="00011059" w:rsidRDefault="00756BC4" w:rsidP="00B55027">
      <w:pPr>
        <w:pStyle w:val="AutoNumpara"/>
        <w:rPr>
          <w:rFonts w:ascii="Arial" w:hAnsi="Arial" w:cs="Arial"/>
          <w:sz w:val="22"/>
          <w:szCs w:val="22"/>
        </w:rPr>
      </w:pPr>
      <w:r w:rsidRPr="00011059">
        <w:rPr>
          <w:rFonts w:ascii="Arial" w:hAnsi="Arial" w:cs="Arial"/>
          <w:sz w:val="22"/>
          <w:szCs w:val="22"/>
        </w:rPr>
        <w:t xml:space="preserve">Los datos de las metas físicas y financieras de los productos serán </w:t>
      </w:r>
      <w:r w:rsidR="00F93391" w:rsidRPr="00011059">
        <w:rPr>
          <w:rFonts w:ascii="Arial" w:hAnsi="Arial" w:cs="Arial"/>
          <w:sz w:val="22"/>
          <w:szCs w:val="22"/>
        </w:rPr>
        <w:t>re</w:t>
      </w:r>
      <w:r w:rsidRPr="00011059">
        <w:rPr>
          <w:rFonts w:ascii="Arial" w:hAnsi="Arial" w:cs="Arial"/>
          <w:sz w:val="22"/>
          <w:szCs w:val="22"/>
        </w:rPr>
        <w:t xml:space="preserve">colectados </w:t>
      </w:r>
      <w:r w:rsidR="000220E1" w:rsidRPr="00011059">
        <w:rPr>
          <w:rFonts w:ascii="Arial" w:hAnsi="Arial" w:cs="Arial"/>
          <w:sz w:val="22"/>
          <w:szCs w:val="22"/>
        </w:rPr>
        <w:t xml:space="preserve">periódicamente </w:t>
      </w:r>
      <w:r w:rsidRPr="00011059">
        <w:rPr>
          <w:rFonts w:ascii="Arial" w:hAnsi="Arial" w:cs="Arial"/>
          <w:sz w:val="22"/>
          <w:szCs w:val="22"/>
        </w:rPr>
        <w:t xml:space="preserve">y consolidados por </w:t>
      </w:r>
      <w:r w:rsidR="000630CB" w:rsidRPr="00011059">
        <w:rPr>
          <w:rFonts w:ascii="Arial" w:hAnsi="Arial" w:cs="Arial"/>
          <w:sz w:val="22"/>
          <w:szCs w:val="22"/>
        </w:rPr>
        <w:t xml:space="preserve">las unidades ejecutoras </w:t>
      </w:r>
      <w:r w:rsidR="00C77D41" w:rsidRPr="00011059">
        <w:rPr>
          <w:rFonts w:ascii="Arial" w:hAnsi="Arial" w:cs="Arial"/>
          <w:sz w:val="22"/>
          <w:szCs w:val="22"/>
        </w:rPr>
        <w:t xml:space="preserve">en </w:t>
      </w:r>
      <w:r w:rsidR="002C355B" w:rsidRPr="00011059">
        <w:rPr>
          <w:rFonts w:ascii="Arial" w:hAnsi="Arial" w:cs="Arial"/>
          <w:sz w:val="22"/>
          <w:szCs w:val="22"/>
        </w:rPr>
        <w:t xml:space="preserve">planillas </w:t>
      </w:r>
      <w:r w:rsidR="0069793C" w:rsidRPr="00011059">
        <w:rPr>
          <w:rFonts w:ascii="Arial" w:hAnsi="Arial" w:cs="Arial"/>
          <w:sz w:val="22"/>
          <w:szCs w:val="22"/>
        </w:rPr>
        <w:t xml:space="preserve">de control en </w:t>
      </w:r>
      <w:r w:rsidR="002C355B" w:rsidRPr="00011059">
        <w:rPr>
          <w:rFonts w:ascii="Arial" w:hAnsi="Arial" w:cs="Arial"/>
          <w:sz w:val="22"/>
          <w:szCs w:val="22"/>
        </w:rPr>
        <w:t>Excel</w:t>
      </w:r>
      <w:r w:rsidR="005D129B" w:rsidRPr="00011059">
        <w:rPr>
          <w:rFonts w:ascii="Arial" w:hAnsi="Arial" w:cs="Arial"/>
          <w:sz w:val="22"/>
          <w:szCs w:val="22"/>
        </w:rPr>
        <w:t>,</w:t>
      </w:r>
      <w:r w:rsidR="002C355B" w:rsidRPr="00011059">
        <w:rPr>
          <w:rFonts w:ascii="Arial" w:hAnsi="Arial" w:cs="Arial"/>
          <w:sz w:val="22"/>
          <w:szCs w:val="22"/>
        </w:rPr>
        <w:t xml:space="preserve"> formateadas de acuerdo con la </w:t>
      </w:r>
      <w:r w:rsidR="00296382" w:rsidRPr="00011059">
        <w:rPr>
          <w:rFonts w:ascii="Arial" w:hAnsi="Arial" w:cs="Arial"/>
          <w:sz w:val="22"/>
          <w:szCs w:val="22"/>
        </w:rPr>
        <w:t>MR</w:t>
      </w:r>
      <w:r w:rsidR="002C355B" w:rsidRPr="00011059">
        <w:rPr>
          <w:rFonts w:ascii="Arial" w:hAnsi="Arial" w:cs="Arial"/>
          <w:sz w:val="22"/>
          <w:szCs w:val="22"/>
        </w:rPr>
        <w:t xml:space="preserve"> y el P</w:t>
      </w:r>
      <w:r w:rsidR="00296382" w:rsidRPr="00011059">
        <w:rPr>
          <w:rFonts w:ascii="Arial" w:hAnsi="Arial" w:cs="Arial"/>
          <w:sz w:val="22"/>
          <w:szCs w:val="22"/>
        </w:rPr>
        <w:t>A</w:t>
      </w:r>
      <w:r w:rsidR="002C355B" w:rsidRPr="00011059">
        <w:rPr>
          <w:rFonts w:ascii="Arial" w:hAnsi="Arial" w:cs="Arial"/>
          <w:sz w:val="22"/>
          <w:szCs w:val="22"/>
        </w:rPr>
        <w:t xml:space="preserve"> del </w:t>
      </w:r>
      <w:r w:rsidR="00043176" w:rsidRPr="00011059">
        <w:rPr>
          <w:rFonts w:ascii="Arial" w:hAnsi="Arial" w:cs="Arial"/>
          <w:sz w:val="22"/>
          <w:szCs w:val="22"/>
        </w:rPr>
        <w:t>programa</w:t>
      </w:r>
      <w:r w:rsidR="002C355B" w:rsidRPr="00011059">
        <w:rPr>
          <w:rFonts w:ascii="Arial" w:hAnsi="Arial" w:cs="Arial"/>
          <w:sz w:val="22"/>
          <w:szCs w:val="22"/>
        </w:rPr>
        <w:t xml:space="preserve">. </w:t>
      </w:r>
      <w:r w:rsidRPr="00011059">
        <w:rPr>
          <w:rFonts w:ascii="Arial" w:hAnsi="Arial" w:cs="Arial"/>
          <w:sz w:val="22"/>
          <w:szCs w:val="22"/>
        </w:rPr>
        <w:t xml:space="preserve"> </w:t>
      </w:r>
    </w:p>
    <w:p w14:paraId="5C695843" w14:textId="441DC097" w:rsidR="003446BC" w:rsidRPr="00011059" w:rsidRDefault="00143A06" w:rsidP="00B55027">
      <w:pPr>
        <w:pStyle w:val="AutoNumpara"/>
        <w:rPr>
          <w:rFonts w:ascii="Arial" w:hAnsi="Arial" w:cs="Arial"/>
          <w:sz w:val="22"/>
          <w:szCs w:val="22"/>
        </w:rPr>
      </w:pPr>
      <w:r w:rsidRPr="00011059">
        <w:rPr>
          <w:rFonts w:ascii="Arial" w:hAnsi="Arial" w:cs="Arial"/>
          <w:sz w:val="22"/>
          <w:szCs w:val="22"/>
        </w:rPr>
        <w:t xml:space="preserve">La información </w:t>
      </w:r>
      <w:r w:rsidR="002C355B" w:rsidRPr="00011059">
        <w:rPr>
          <w:rFonts w:ascii="Arial" w:hAnsi="Arial" w:cs="Arial"/>
          <w:sz w:val="22"/>
          <w:szCs w:val="22"/>
        </w:rPr>
        <w:t>será consolidada</w:t>
      </w:r>
      <w:r w:rsidR="000220E1" w:rsidRPr="00011059">
        <w:rPr>
          <w:rFonts w:ascii="Arial" w:hAnsi="Arial" w:cs="Arial"/>
          <w:sz w:val="22"/>
          <w:szCs w:val="22"/>
        </w:rPr>
        <w:t xml:space="preserve"> </w:t>
      </w:r>
      <w:r w:rsidR="00491CB6" w:rsidRPr="00011059">
        <w:rPr>
          <w:rFonts w:ascii="Arial" w:hAnsi="Arial" w:cs="Arial"/>
          <w:sz w:val="22"/>
          <w:szCs w:val="22"/>
        </w:rPr>
        <w:t>trimestra</w:t>
      </w:r>
      <w:r w:rsidR="002C355B" w:rsidRPr="00011059">
        <w:rPr>
          <w:rFonts w:ascii="Arial" w:hAnsi="Arial" w:cs="Arial"/>
          <w:sz w:val="22"/>
          <w:szCs w:val="22"/>
        </w:rPr>
        <w:t>lmente</w:t>
      </w:r>
      <w:r w:rsidR="000220E1" w:rsidRPr="00011059">
        <w:rPr>
          <w:rFonts w:ascii="Arial" w:hAnsi="Arial" w:cs="Arial"/>
          <w:sz w:val="22"/>
          <w:szCs w:val="22"/>
        </w:rPr>
        <w:t xml:space="preserve">, </w:t>
      </w:r>
      <w:r w:rsidR="002C355B" w:rsidRPr="00011059">
        <w:rPr>
          <w:rFonts w:ascii="Arial" w:hAnsi="Arial" w:cs="Arial"/>
          <w:sz w:val="22"/>
          <w:szCs w:val="22"/>
        </w:rPr>
        <w:t xml:space="preserve">lo que </w:t>
      </w:r>
      <w:r w:rsidR="000220E1" w:rsidRPr="00011059">
        <w:rPr>
          <w:rFonts w:ascii="Arial" w:hAnsi="Arial" w:cs="Arial"/>
          <w:sz w:val="22"/>
          <w:szCs w:val="22"/>
        </w:rPr>
        <w:t>permitirá</w:t>
      </w:r>
      <w:r w:rsidRPr="00011059">
        <w:rPr>
          <w:rFonts w:ascii="Arial" w:hAnsi="Arial" w:cs="Arial"/>
          <w:sz w:val="22"/>
          <w:szCs w:val="22"/>
        </w:rPr>
        <w:t xml:space="preserve"> evaluaciones </w:t>
      </w:r>
      <w:r w:rsidR="002C355B" w:rsidRPr="00011059">
        <w:rPr>
          <w:rFonts w:ascii="Arial" w:hAnsi="Arial" w:cs="Arial"/>
          <w:sz w:val="22"/>
          <w:szCs w:val="22"/>
        </w:rPr>
        <w:t xml:space="preserve">periódicas </w:t>
      </w:r>
      <w:r w:rsidR="00D637C2" w:rsidRPr="00011059">
        <w:rPr>
          <w:rFonts w:ascii="Arial" w:hAnsi="Arial" w:cs="Arial"/>
          <w:sz w:val="22"/>
          <w:szCs w:val="22"/>
        </w:rPr>
        <w:t>para comparar</w:t>
      </w:r>
      <w:r w:rsidRPr="00011059">
        <w:rPr>
          <w:rFonts w:ascii="Arial" w:hAnsi="Arial" w:cs="Arial"/>
          <w:sz w:val="22"/>
          <w:szCs w:val="22"/>
        </w:rPr>
        <w:t xml:space="preserve"> </w:t>
      </w:r>
      <w:r w:rsidR="000220E1" w:rsidRPr="00011059">
        <w:rPr>
          <w:rFonts w:ascii="Arial" w:hAnsi="Arial" w:cs="Arial"/>
          <w:sz w:val="22"/>
          <w:szCs w:val="22"/>
        </w:rPr>
        <w:t>la</w:t>
      </w:r>
      <w:r w:rsidR="0002234F" w:rsidRPr="00011059">
        <w:rPr>
          <w:rFonts w:ascii="Arial" w:hAnsi="Arial" w:cs="Arial"/>
          <w:sz w:val="22"/>
          <w:szCs w:val="22"/>
        </w:rPr>
        <w:t>s</w:t>
      </w:r>
      <w:r w:rsidR="000220E1" w:rsidRPr="00011059">
        <w:rPr>
          <w:rFonts w:ascii="Arial" w:hAnsi="Arial" w:cs="Arial"/>
          <w:sz w:val="22"/>
          <w:szCs w:val="22"/>
        </w:rPr>
        <w:t xml:space="preserve"> metas de la M</w:t>
      </w:r>
      <w:r w:rsidR="00296382" w:rsidRPr="00011059">
        <w:rPr>
          <w:rFonts w:ascii="Arial" w:hAnsi="Arial" w:cs="Arial"/>
          <w:sz w:val="22"/>
          <w:szCs w:val="22"/>
        </w:rPr>
        <w:t>R</w:t>
      </w:r>
      <w:r w:rsidR="000220E1" w:rsidRPr="00011059">
        <w:rPr>
          <w:rFonts w:ascii="Arial" w:hAnsi="Arial" w:cs="Arial"/>
          <w:sz w:val="22"/>
          <w:szCs w:val="22"/>
        </w:rPr>
        <w:t xml:space="preserve"> </w:t>
      </w:r>
      <w:r w:rsidR="00D637C2" w:rsidRPr="00011059">
        <w:rPr>
          <w:rFonts w:ascii="Arial" w:hAnsi="Arial" w:cs="Arial"/>
          <w:sz w:val="22"/>
          <w:szCs w:val="22"/>
        </w:rPr>
        <w:t xml:space="preserve">y su </w:t>
      </w:r>
      <w:r w:rsidRPr="00011059">
        <w:rPr>
          <w:rFonts w:ascii="Arial" w:hAnsi="Arial" w:cs="Arial"/>
          <w:sz w:val="22"/>
          <w:szCs w:val="22"/>
        </w:rPr>
        <w:t>progreso, inclu</w:t>
      </w:r>
      <w:r w:rsidR="00911192" w:rsidRPr="00011059">
        <w:rPr>
          <w:rFonts w:ascii="Arial" w:hAnsi="Arial" w:cs="Arial"/>
          <w:sz w:val="22"/>
          <w:szCs w:val="22"/>
        </w:rPr>
        <w:t>yendo</w:t>
      </w:r>
      <w:r w:rsidRPr="00011059">
        <w:rPr>
          <w:rFonts w:ascii="Arial" w:hAnsi="Arial" w:cs="Arial"/>
          <w:sz w:val="22"/>
          <w:szCs w:val="22"/>
        </w:rPr>
        <w:t xml:space="preserve"> las explicaciones cada vez que se </w:t>
      </w:r>
      <w:r w:rsidR="00D637C2" w:rsidRPr="00011059">
        <w:rPr>
          <w:rFonts w:ascii="Arial" w:hAnsi="Arial" w:cs="Arial"/>
          <w:sz w:val="22"/>
          <w:szCs w:val="22"/>
        </w:rPr>
        <w:t>identifique alguna</w:t>
      </w:r>
      <w:r w:rsidRPr="00011059">
        <w:rPr>
          <w:rFonts w:ascii="Arial" w:hAnsi="Arial" w:cs="Arial"/>
          <w:sz w:val="22"/>
          <w:szCs w:val="22"/>
        </w:rPr>
        <w:t xml:space="preserve"> </w:t>
      </w:r>
      <w:r w:rsidR="001E5BD8" w:rsidRPr="00011059">
        <w:rPr>
          <w:rFonts w:ascii="Arial" w:hAnsi="Arial" w:cs="Arial"/>
          <w:sz w:val="22"/>
          <w:szCs w:val="22"/>
        </w:rPr>
        <w:t>desviación</w:t>
      </w:r>
      <w:r w:rsidRPr="00011059">
        <w:rPr>
          <w:rFonts w:ascii="Arial" w:hAnsi="Arial" w:cs="Arial"/>
          <w:sz w:val="22"/>
          <w:szCs w:val="22"/>
        </w:rPr>
        <w:t>.</w:t>
      </w:r>
      <w:r w:rsidR="00491CB6" w:rsidRPr="00011059">
        <w:rPr>
          <w:rFonts w:ascii="Arial" w:hAnsi="Arial" w:cs="Arial"/>
          <w:sz w:val="22"/>
          <w:szCs w:val="22"/>
        </w:rPr>
        <w:t xml:space="preserve"> </w:t>
      </w:r>
    </w:p>
    <w:p w14:paraId="506BD8F5" w14:textId="77777777" w:rsidR="00D26BBC" w:rsidRPr="00011059" w:rsidRDefault="00143A06" w:rsidP="00B55027">
      <w:pPr>
        <w:pStyle w:val="AutoNumpara"/>
        <w:rPr>
          <w:rFonts w:ascii="Arial" w:hAnsi="Arial" w:cs="Arial"/>
          <w:sz w:val="22"/>
          <w:szCs w:val="22"/>
        </w:rPr>
      </w:pPr>
      <w:r w:rsidRPr="00011059">
        <w:rPr>
          <w:rFonts w:ascii="Arial" w:hAnsi="Arial" w:cs="Arial"/>
          <w:sz w:val="22"/>
          <w:szCs w:val="22"/>
        </w:rPr>
        <w:t>Además,</w:t>
      </w:r>
      <w:r w:rsidR="00D637C2" w:rsidRPr="00011059">
        <w:rPr>
          <w:rFonts w:ascii="Arial" w:hAnsi="Arial" w:cs="Arial"/>
          <w:sz w:val="22"/>
          <w:szCs w:val="22"/>
        </w:rPr>
        <w:t xml:space="preserve"> con una periodicidad semestral</w:t>
      </w:r>
      <w:r w:rsidRPr="00011059">
        <w:rPr>
          <w:rFonts w:ascii="Arial" w:hAnsi="Arial" w:cs="Arial"/>
          <w:sz w:val="22"/>
          <w:szCs w:val="22"/>
        </w:rPr>
        <w:t xml:space="preserve">, el </w:t>
      </w:r>
      <w:r w:rsidR="004928C5" w:rsidRPr="00011059">
        <w:rPr>
          <w:rFonts w:ascii="Arial" w:hAnsi="Arial" w:cs="Arial"/>
          <w:sz w:val="22"/>
          <w:szCs w:val="22"/>
        </w:rPr>
        <w:t xml:space="preserve">Coordinador de </w:t>
      </w:r>
      <w:r w:rsidR="002130D2" w:rsidRPr="00011059">
        <w:rPr>
          <w:rFonts w:ascii="Arial" w:hAnsi="Arial" w:cs="Arial"/>
          <w:sz w:val="22"/>
          <w:szCs w:val="22"/>
        </w:rPr>
        <w:t>la unidad</w:t>
      </w:r>
      <w:r w:rsidR="000630CB" w:rsidRPr="00011059">
        <w:rPr>
          <w:rFonts w:ascii="Arial" w:hAnsi="Arial" w:cs="Arial"/>
          <w:sz w:val="22"/>
          <w:szCs w:val="22"/>
        </w:rPr>
        <w:t xml:space="preserve"> </w:t>
      </w:r>
      <w:r w:rsidR="002130D2" w:rsidRPr="00011059">
        <w:rPr>
          <w:rFonts w:ascii="Arial" w:hAnsi="Arial" w:cs="Arial"/>
          <w:sz w:val="22"/>
          <w:szCs w:val="22"/>
        </w:rPr>
        <w:t xml:space="preserve">coordinadora </w:t>
      </w:r>
      <w:r w:rsidR="00D637C2" w:rsidRPr="00011059">
        <w:rPr>
          <w:rFonts w:ascii="Arial" w:hAnsi="Arial" w:cs="Arial"/>
          <w:sz w:val="22"/>
          <w:szCs w:val="22"/>
        </w:rPr>
        <w:t>podrá llevar</w:t>
      </w:r>
      <w:r w:rsidRPr="00011059">
        <w:rPr>
          <w:rFonts w:ascii="Arial" w:hAnsi="Arial" w:cs="Arial"/>
          <w:sz w:val="22"/>
          <w:szCs w:val="22"/>
        </w:rPr>
        <w:t xml:space="preserve"> a cabo entrevistas con los </w:t>
      </w:r>
      <w:r w:rsidR="008C7CCB" w:rsidRPr="00011059">
        <w:rPr>
          <w:rFonts w:ascii="Arial" w:hAnsi="Arial" w:cs="Arial"/>
          <w:sz w:val="22"/>
          <w:szCs w:val="22"/>
        </w:rPr>
        <w:t xml:space="preserve">diferentes órganos rectores y beneficiarios del </w:t>
      </w:r>
      <w:r w:rsidR="00043176" w:rsidRPr="00011059">
        <w:rPr>
          <w:rFonts w:ascii="Arial" w:hAnsi="Arial" w:cs="Arial"/>
          <w:sz w:val="22"/>
          <w:szCs w:val="22"/>
        </w:rPr>
        <w:t>programa</w:t>
      </w:r>
      <w:r w:rsidR="00D637C2" w:rsidRPr="00011059">
        <w:rPr>
          <w:rFonts w:ascii="Arial" w:hAnsi="Arial" w:cs="Arial"/>
          <w:sz w:val="22"/>
          <w:szCs w:val="22"/>
        </w:rPr>
        <w:t xml:space="preserve"> para</w:t>
      </w:r>
      <w:r w:rsidRPr="00011059">
        <w:rPr>
          <w:rFonts w:ascii="Arial" w:hAnsi="Arial" w:cs="Arial"/>
          <w:sz w:val="22"/>
          <w:szCs w:val="22"/>
        </w:rPr>
        <w:t xml:space="preserve"> </w:t>
      </w:r>
      <w:r w:rsidR="00D637C2" w:rsidRPr="00011059">
        <w:rPr>
          <w:rFonts w:ascii="Arial" w:hAnsi="Arial" w:cs="Arial"/>
          <w:sz w:val="22"/>
          <w:szCs w:val="22"/>
        </w:rPr>
        <w:t>evaluar l</w:t>
      </w:r>
      <w:r w:rsidRPr="00011059">
        <w:rPr>
          <w:rFonts w:ascii="Arial" w:hAnsi="Arial" w:cs="Arial"/>
          <w:sz w:val="22"/>
          <w:szCs w:val="22"/>
        </w:rPr>
        <w:t xml:space="preserve">os objetivos que presentan </w:t>
      </w:r>
      <w:r w:rsidR="00AF2089" w:rsidRPr="00011059">
        <w:rPr>
          <w:rFonts w:ascii="Arial" w:hAnsi="Arial" w:cs="Arial"/>
          <w:sz w:val="22"/>
          <w:szCs w:val="22"/>
        </w:rPr>
        <w:t>desviaciones,</w:t>
      </w:r>
      <w:r w:rsidRPr="00011059">
        <w:rPr>
          <w:rFonts w:ascii="Arial" w:hAnsi="Arial" w:cs="Arial"/>
          <w:sz w:val="22"/>
          <w:szCs w:val="22"/>
        </w:rPr>
        <w:t xml:space="preserve"> así como las posibles acciones para mitigar las desviaciones</w:t>
      </w:r>
      <w:r w:rsidR="00F93391" w:rsidRPr="00011059">
        <w:rPr>
          <w:rFonts w:ascii="Arial" w:hAnsi="Arial" w:cs="Arial"/>
          <w:sz w:val="22"/>
          <w:szCs w:val="22"/>
        </w:rPr>
        <w:t xml:space="preserve"> (ver Cuadro 3)</w:t>
      </w:r>
      <w:r w:rsidRPr="00011059">
        <w:rPr>
          <w:rFonts w:ascii="Arial" w:hAnsi="Arial" w:cs="Arial"/>
          <w:sz w:val="22"/>
          <w:szCs w:val="22"/>
        </w:rPr>
        <w:t>.</w:t>
      </w:r>
    </w:p>
    <w:p w14:paraId="546F07F1" w14:textId="77777777" w:rsidR="00EF4CDC" w:rsidRPr="00011059" w:rsidRDefault="001E5BD8" w:rsidP="00D64BFE">
      <w:pPr>
        <w:pStyle w:val="Paragraph"/>
        <w:numPr>
          <w:ilvl w:val="0"/>
          <w:numId w:val="0"/>
        </w:numPr>
        <w:ind w:left="720"/>
        <w:jc w:val="center"/>
        <w:outlineLvl w:val="9"/>
        <w:rPr>
          <w:rFonts w:ascii="Arial" w:hAnsi="Arial" w:cs="Arial"/>
          <w:sz w:val="20"/>
        </w:rPr>
      </w:pPr>
      <w:r w:rsidRPr="00011059">
        <w:rPr>
          <w:rFonts w:ascii="Arial" w:hAnsi="Arial" w:cs="Arial"/>
          <w:b/>
          <w:sz w:val="20"/>
        </w:rPr>
        <w:t>Cuadro 3</w:t>
      </w:r>
      <w:r w:rsidR="00461BB0" w:rsidRPr="00011059">
        <w:rPr>
          <w:rFonts w:ascii="Arial" w:hAnsi="Arial" w:cs="Arial"/>
          <w:b/>
          <w:sz w:val="20"/>
        </w:rPr>
        <w:t>.</w:t>
      </w:r>
      <w:r w:rsidR="00EF4CDC" w:rsidRPr="00011059">
        <w:rPr>
          <w:rFonts w:ascii="Arial" w:hAnsi="Arial" w:cs="Arial"/>
          <w:b/>
          <w:sz w:val="20"/>
        </w:rPr>
        <w:t xml:space="preserve"> Actividades de Recolección de Datos y Cronograma</w:t>
      </w:r>
    </w:p>
    <w:tbl>
      <w:tblPr>
        <w:tblW w:w="8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1627"/>
      </w:tblGrid>
      <w:tr w:rsidR="00E97036" w:rsidRPr="00011059" w14:paraId="493127CF" w14:textId="77777777" w:rsidTr="00D136CF">
        <w:trPr>
          <w:jc w:val="center"/>
        </w:trPr>
        <w:tc>
          <w:tcPr>
            <w:tcW w:w="1890" w:type="dxa"/>
            <w:vMerge w:val="restart"/>
            <w:tcBorders>
              <w:top w:val="single" w:sz="4" w:space="0" w:color="auto"/>
            </w:tcBorders>
            <w:shd w:val="clear" w:color="auto" w:fill="A6A6A6"/>
            <w:vAlign w:val="center"/>
          </w:tcPr>
          <w:p w14:paraId="429099B1" w14:textId="77777777" w:rsidR="007D648D" w:rsidRPr="00011059" w:rsidRDefault="007D648D" w:rsidP="00D64BFE">
            <w:pPr>
              <w:pStyle w:val="Default"/>
              <w:ind w:left="90"/>
              <w:contextualSpacing/>
              <w:jc w:val="center"/>
              <w:rPr>
                <w:rFonts w:ascii="Arial" w:hAnsi="Arial" w:cs="Arial"/>
                <w:b/>
                <w:sz w:val="18"/>
                <w:szCs w:val="18"/>
                <w:lang w:val="es-ES_tradnl"/>
              </w:rPr>
            </w:pPr>
            <w:r w:rsidRPr="00011059">
              <w:rPr>
                <w:rFonts w:ascii="Arial" w:hAnsi="Arial" w:cs="Arial"/>
                <w:b/>
                <w:sz w:val="18"/>
                <w:szCs w:val="18"/>
                <w:lang w:val="es-ES_tradnl"/>
              </w:rPr>
              <w:t>Actividades de Monitoreo</w:t>
            </w:r>
          </w:p>
        </w:tc>
        <w:tc>
          <w:tcPr>
            <w:tcW w:w="1080" w:type="dxa"/>
            <w:gridSpan w:val="4"/>
            <w:tcBorders>
              <w:top w:val="single" w:sz="4" w:space="0" w:color="auto"/>
            </w:tcBorders>
            <w:shd w:val="clear" w:color="auto" w:fill="A6A6A6"/>
            <w:vAlign w:val="center"/>
          </w:tcPr>
          <w:p w14:paraId="4064FFC8" w14:textId="77777777" w:rsidR="007D648D" w:rsidRPr="00011059" w:rsidRDefault="007D648D" w:rsidP="00D64BFE">
            <w:pPr>
              <w:pStyle w:val="Default"/>
              <w:ind w:left="90"/>
              <w:contextualSpacing/>
              <w:jc w:val="center"/>
              <w:rPr>
                <w:rFonts w:ascii="Arial" w:hAnsi="Arial" w:cs="Arial"/>
                <w:b/>
                <w:sz w:val="18"/>
                <w:szCs w:val="18"/>
                <w:lang w:val="es-ES_tradnl"/>
              </w:rPr>
            </w:pPr>
            <w:r w:rsidRPr="00011059">
              <w:rPr>
                <w:rFonts w:ascii="Arial" w:hAnsi="Arial" w:cs="Arial"/>
                <w:b/>
                <w:sz w:val="18"/>
                <w:szCs w:val="18"/>
                <w:lang w:val="es-ES_tradnl"/>
              </w:rPr>
              <w:t>Año 1</w:t>
            </w:r>
          </w:p>
        </w:tc>
        <w:tc>
          <w:tcPr>
            <w:tcW w:w="1080" w:type="dxa"/>
            <w:gridSpan w:val="4"/>
            <w:tcBorders>
              <w:top w:val="single" w:sz="4" w:space="0" w:color="auto"/>
            </w:tcBorders>
            <w:shd w:val="clear" w:color="auto" w:fill="A6A6A6"/>
            <w:vAlign w:val="center"/>
          </w:tcPr>
          <w:p w14:paraId="7DB56562" w14:textId="77777777" w:rsidR="007D648D" w:rsidRPr="00011059" w:rsidRDefault="007D648D" w:rsidP="00D64BFE">
            <w:pPr>
              <w:pStyle w:val="Default"/>
              <w:ind w:left="90"/>
              <w:contextualSpacing/>
              <w:jc w:val="center"/>
              <w:rPr>
                <w:rFonts w:ascii="Arial" w:hAnsi="Arial" w:cs="Arial"/>
                <w:b/>
                <w:sz w:val="18"/>
                <w:szCs w:val="18"/>
                <w:lang w:val="es-ES_tradnl"/>
              </w:rPr>
            </w:pPr>
            <w:r w:rsidRPr="00011059">
              <w:rPr>
                <w:rFonts w:ascii="Arial" w:hAnsi="Arial" w:cs="Arial"/>
                <w:b/>
                <w:sz w:val="18"/>
                <w:szCs w:val="18"/>
                <w:lang w:val="es-ES_tradnl"/>
              </w:rPr>
              <w:t>Año 2</w:t>
            </w:r>
          </w:p>
        </w:tc>
        <w:tc>
          <w:tcPr>
            <w:tcW w:w="1080" w:type="dxa"/>
            <w:gridSpan w:val="4"/>
            <w:tcBorders>
              <w:top w:val="single" w:sz="4" w:space="0" w:color="auto"/>
            </w:tcBorders>
            <w:shd w:val="clear" w:color="auto" w:fill="A6A6A6"/>
            <w:vAlign w:val="center"/>
          </w:tcPr>
          <w:p w14:paraId="32FF569D" w14:textId="77777777" w:rsidR="007D648D" w:rsidRPr="00011059" w:rsidRDefault="007D648D" w:rsidP="00D64BFE">
            <w:pPr>
              <w:pStyle w:val="Default"/>
              <w:ind w:left="90"/>
              <w:contextualSpacing/>
              <w:jc w:val="center"/>
              <w:rPr>
                <w:rFonts w:ascii="Arial" w:hAnsi="Arial" w:cs="Arial"/>
                <w:b/>
                <w:sz w:val="18"/>
                <w:szCs w:val="18"/>
                <w:lang w:val="es-ES_tradnl"/>
              </w:rPr>
            </w:pPr>
            <w:r w:rsidRPr="00011059">
              <w:rPr>
                <w:rFonts w:ascii="Arial" w:hAnsi="Arial" w:cs="Arial"/>
                <w:b/>
                <w:sz w:val="18"/>
                <w:szCs w:val="18"/>
                <w:lang w:val="es-ES_tradnl"/>
              </w:rPr>
              <w:t>Año 3</w:t>
            </w:r>
          </w:p>
        </w:tc>
        <w:tc>
          <w:tcPr>
            <w:tcW w:w="1080" w:type="dxa"/>
            <w:gridSpan w:val="4"/>
            <w:tcBorders>
              <w:top w:val="single" w:sz="4" w:space="0" w:color="auto"/>
            </w:tcBorders>
            <w:shd w:val="clear" w:color="auto" w:fill="A6A6A6"/>
            <w:vAlign w:val="center"/>
          </w:tcPr>
          <w:p w14:paraId="08AAA22D" w14:textId="77777777" w:rsidR="007D648D" w:rsidRPr="00011059" w:rsidRDefault="007D648D" w:rsidP="00D64BFE">
            <w:pPr>
              <w:pStyle w:val="Default"/>
              <w:ind w:left="90"/>
              <w:contextualSpacing/>
              <w:jc w:val="center"/>
              <w:rPr>
                <w:rFonts w:ascii="Arial" w:hAnsi="Arial" w:cs="Arial"/>
                <w:b/>
                <w:sz w:val="18"/>
                <w:szCs w:val="18"/>
                <w:lang w:val="es-ES_tradnl"/>
              </w:rPr>
            </w:pPr>
            <w:r w:rsidRPr="00011059">
              <w:rPr>
                <w:rFonts w:ascii="Arial" w:hAnsi="Arial" w:cs="Arial"/>
                <w:b/>
                <w:sz w:val="18"/>
                <w:szCs w:val="18"/>
                <w:lang w:val="es-ES_tradnl"/>
              </w:rPr>
              <w:t>Año 4</w:t>
            </w:r>
          </w:p>
        </w:tc>
        <w:tc>
          <w:tcPr>
            <w:tcW w:w="1080" w:type="dxa"/>
            <w:gridSpan w:val="4"/>
            <w:tcBorders>
              <w:top w:val="single" w:sz="4" w:space="0" w:color="auto"/>
            </w:tcBorders>
            <w:shd w:val="clear" w:color="auto" w:fill="A6A6A6"/>
            <w:vAlign w:val="center"/>
          </w:tcPr>
          <w:p w14:paraId="151C435C" w14:textId="77777777" w:rsidR="007D648D" w:rsidRPr="00011059" w:rsidRDefault="007D648D" w:rsidP="00D64BFE">
            <w:pPr>
              <w:pStyle w:val="Default"/>
              <w:ind w:left="90"/>
              <w:contextualSpacing/>
              <w:jc w:val="center"/>
              <w:rPr>
                <w:rFonts w:ascii="Arial" w:hAnsi="Arial" w:cs="Arial"/>
                <w:b/>
                <w:sz w:val="18"/>
                <w:szCs w:val="18"/>
                <w:lang w:val="es-ES_tradnl"/>
              </w:rPr>
            </w:pPr>
            <w:r w:rsidRPr="00011059">
              <w:rPr>
                <w:rFonts w:ascii="Arial" w:hAnsi="Arial" w:cs="Arial"/>
                <w:b/>
                <w:sz w:val="18"/>
                <w:szCs w:val="18"/>
                <w:lang w:val="es-ES_tradnl"/>
              </w:rPr>
              <w:t>Año 5</w:t>
            </w:r>
          </w:p>
        </w:tc>
        <w:tc>
          <w:tcPr>
            <w:tcW w:w="1627" w:type="dxa"/>
            <w:vMerge w:val="restart"/>
            <w:tcBorders>
              <w:top w:val="single" w:sz="4" w:space="0" w:color="auto"/>
            </w:tcBorders>
            <w:shd w:val="clear" w:color="auto" w:fill="A6A6A6"/>
            <w:vAlign w:val="center"/>
          </w:tcPr>
          <w:p w14:paraId="7850DDEF" w14:textId="77777777" w:rsidR="007D648D" w:rsidRPr="00011059" w:rsidRDefault="007D648D" w:rsidP="00D64BFE">
            <w:pPr>
              <w:pStyle w:val="Default"/>
              <w:ind w:left="90"/>
              <w:contextualSpacing/>
              <w:jc w:val="center"/>
              <w:rPr>
                <w:rFonts w:ascii="Arial" w:hAnsi="Arial" w:cs="Arial"/>
                <w:b/>
                <w:sz w:val="18"/>
                <w:szCs w:val="18"/>
                <w:lang w:val="es-ES_tradnl"/>
              </w:rPr>
            </w:pPr>
            <w:r w:rsidRPr="00011059">
              <w:rPr>
                <w:rFonts w:ascii="Arial" w:hAnsi="Arial" w:cs="Arial"/>
                <w:b/>
                <w:sz w:val="18"/>
                <w:szCs w:val="18"/>
                <w:lang w:val="es-ES_tradnl"/>
              </w:rPr>
              <w:t>Responsables/presupuesto total</w:t>
            </w:r>
          </w:p>
          <w:p w14:paraId="515F1EE5" w14:textId="77777777" w:rsidR="007D648D" w:rsidRPr="00011059" w:rsidRDefault="007D648D" w:rsidP="00D64BFE">
            <w:pPr>
              <w:tabs>
                <w:tab w:val="left" w:pos="879"/>
              </w:tabs>
              <w:jc w:val="center"/>
              <w:rPr>
                <w:rFonts w:ascii="Arial" w:hAnsi="Arial" w:cs="Arial"/>
                <w:lang w:val="es-ES_tradnl"/>
              </w:rPr>
            </w:pPr>
          </w:p>
        </w:tc>
      </w:tr>
      <w:tr w:rsidR="009008E8" w:rsidRPr="00011059" w14:paraId="7F0E442D" w14:textId="77777777" w:rsidTr="00CA7221">
        <w:trPr>
          <w:jc w:val="center"/>
        </w:trPr>
        <w:tc>
          <w:tcPr>
            <w:tcW w:w="1890" w:type="dxa"/>
            <w:vMerge/>
            <w:shd w:val="clear" w:color="auto" w:fill="FFDD71"/>
          </w:tcPr>
          <w:p w14:paraId="7DD10A42" w14:textId="77777777" w:rsidR="007D648D" w:rsidRPr="00011059" w:rsidRDefault="007D648D" w:rsidP="00D64BFE">
            <w:pPr>
              <w:pStyle w:val="Default"/>
              <w:ind w:left="90"/>
              <w:contextualSpacing/>
              <w:jc w:val="center"/>
              <w:rPr>
                <w:rFonts w:ascii="Arial" w:hAnsi="Arial" w:cs="Arial"/>
                <w:b/>
                <w:sz w:val="18"/>
                <w:szCs w:val="18"/>
                <w:lang w:val="es-ES_tradnl"/>
              </w:rPr>
            </w:pPr>
          </w:p>
        </w:tc>
        <w:tc>
          <w:tcPr>
            <w:tcW w:w="270" w:type="dxa"/>
            <w:tcBorders>
              <w:bottom w:val="single" w:sz="4" w:space="0" w:color="auto"/>
            </w:tcBorders>
            <w:shd w:val="clear" w:color="auto" w:fill="C6D9F1"/>
            <w:vAlign w:val="center"/>
          </w:tcPr>
          <w:p w14:paraId="578392EA" w14:textId="77777777" w:rsidR="007D648D" w:rsidRPr="00011059" w:rsidRDefault="007D648D"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1</w:t>
            </w:r>
          </w:p>
        </w:tc>
        <w:tc>
          <w:tcPr>
            <w:tcW w:w="270" w:type="dxa"/>
            <w:tcBorders>
              <w:bottom w:val="single" w:sz="4" w:space="0" w:color="auto"/>
            </w:tcBorders>
            <w:shd w:val="clear" w:color="auto" w:fill="C6D9F1"/>
            <w:vAlign w:val="center"/>
          </w:tcPr>
          <w:p w14:paraId="6DA80E78" w14:textId="77777777" w:rsidR="007D648D" w:rsidRPr="00011059" w:rsidRDefault="007D648D"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2</w:t>
            </w:r>
          </w:p>
        </w:tc>
        <w:tc>
          <w:tcPr>
            <w:tcW w:w="270" w:type="dxa"/>
            <w:shd w:val="clear" w:color="auto" w:fill="C6D9F1"/>
            <w:vAlign w:val="center"/>
          </w:tcPr>
          <w:p w14:paraId="63400E46" w14:textId="77777777" w:rsidR="007D648D" w:rsidRPr="00011059" w:rsidRDefault="007D648D"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3</w:t>
            </w:r>
          </w:p>
        </w:tc>
        <w:tc>
          <w:tcPr>
            <w:tcW w:w="270" w:type="dxa"/>
            <w:tcBorders>
              <w:bottom w:val="single" w:sz="4" w:space="0" w:color="auto"/>
            </w:tcBorders>
            <w:shd w:val="clear" w:color="auto" w:fill="C6D9F1"/>
            <w:vAlign w:val="center"/>
          </w:tcPr>
          <w:p w14:paraId="2B7076DC" w14:textId="77777777" w:rsidR="007D648D" w:rsidRPr="00011059" w:rsidRDefault="007D648D"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4</w:t>
            </w:r>
          </w:p>
        </w:tc>
        <w:tc>
          <w:tcPr>
            <w:tcW w:w="270" w:type="dxa"/>
            <w:shd w:val="clear" w:color="auto" w:fill="C6D9F1"/>
            <w:vAlign w:val="center"/>
          </w:tcPr>
          <w:p w14:paraId="148CB130" w14:textId="77777777" w:rsidR="007D648D" w:rsidRPr="00011059" w:rsidRDefault="007D648D"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1</w:t>
            </w:r>
          </w:p>
        </w:tc>
        <w:tc>
          <w:tcPr>
            <w:tcW w:w="270" w:type="dxa"/>
            <w:shd w:val="clear" w:color="auto" w:fill="C6D9F1"/>
            <w:vAlign w:val="center"/>
          </w:tcPr>
          <w:p w14:paraId="74763B0D" w14:textId="77777777" w:rsidR="007D648D" w:rsidRPr="00011059" w:rsidRDefault="007D648D"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2</w:t>
            </w:r>
          </w:p>
        </w:tc>
        <w:tc>
          <w:tcPr>
            <w:tcW w:w="270" w:type="dxa"/>
            <w:shd w:val="clear" w:color="auto" w:fill="C6D9F1"/>
            <w:vAlign w:val="center"/>
          </w:tcPr>
          <w:p w14:paraId="76C45FE6" w14:textId="77777777" w:rsidR="007D648D" w:rsidRPr="00011059" w:rsidRDefault="007D648D"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3</w:t>
            </w:r>
          </w:p>
        </w:tc>
        <w:tc>
          <w:tcPr>
            <w:tcW w:w="270" w:type="dxa"/>
            <w:shd w:val="clear" w:color="auto" w:fill="C6D9F1"/>
            <w:vAlign w:val="center"/>
          </w:tcPr>
          <w:p w14:paraId="669FF642" w14:textId="77777777" w:rsidR="007D648D" w:rsidRPr="00011059" w:rsidRDefault="007D648D"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4</w:t>
            </w:r>
          </w:p>
        </w:tc>
        <w:tc>
          <w:tcPr>
            <w:tcW w:w="270" w:type="dxa"/>
            <w:shd w:val="clear" w:color="auto" w:fill="C6D9F1"/>
            <w:vAlign w:val="center"/>
          </w:tcPr>
          <w:p w14:paraId="21B73DFC" w14:textId="77777777" w:rsidR="007D648D" w:rsidRPr="00011059" w:rsidRDefault="007D648D"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1</w:t>
            </w:r>
          </w:p>
        </w:tc>
        <w:tc>
          <w:tcPr>
            <w:tcW w:w="270" w:type="dxa"/>
            <w:shd w:val="clear" w:color="auto" w:fill="C6D9F1"/>
            <w:vAlign w:val="center"/>
          </w:tcPr>
          <w:p w14:paraId="0DD1B7A1" w14:textId="77777777" w:rsidR="007D648D" w:rsidRPr="00011059" w:rsidRDefault="007D648D"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2</w:t>
            </w:r>
          </w:p>
        </w:tc>
        <w:tc>
          <w:tcPr>
            <w:tcW w:w="270" w:type="dxa"/>
            <w:shd w:val="clear" w:color="auto" w:fill="C6D9F1"/>
            <w:vAlign w:val="center"/>
          </w:tcPr>
          <w:p w14:paraId="417E4F1D" w14:textId="77777777" w:rsidR="007D648D" w:rsidRPr="00011059" w:rsidRDefault="007D648D"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3</w:t>
            </w:r>
          </w:p>
        </w:tc>
        <w:tc>
          <w:tcPr>
            <w:tcW w:w="270" w:type="dxa"/>
            <w:shd w:val="clear" w:color="auto" w:fill="C6D9F1"/>
            <w:vAlign w:val="center"/>
          </w:tcPr>
          <w:p w14:paraId="25ADEB25" w14:textId="77777777" w:rsidR="007D648D" w:rsidRPr="00011059" w:rsidRDefault="007D648D"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4</w:t>
            </w:r>
          </w:p>
        </w:tc>
        <w:tc>
          <w:tcPr>
            <w:tcW w:w="270" w:type="dxa"/>
            <w:shd w:val="clear" w:color="auto" w:fill="C6D9F1"/>
            <w:vAlign w:val="center"/>
          </w:tcPr>
          <w:p w14:paraId="1C22BB97" w14:textId="77777777" w:rsidR="007D648D" w:rsidRPr="00011059" w:rsidRDefault="007D648D"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1</w:t>
            </w:r>
          </w:p>
        </w:tc>
        <w:tc>
          <w:tcPr>
            <w:tcW w:w="270" w:type="dxa"/>
            <w:shd w:val="clear" w:color="auto" w:fill="C6D9F1"/>
            <w:vAlign w:val="center"/>
          </w:tcPr>
          <w:p w14:paraId="7B835ED4" w14:textId="77777777" w:rsidR="007D648D" w:rsidRPr="00011059" w:rsidRDefault="007D648D"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2</w:t>
            </w:r>
          </w:p>
        </w:tc>
        <w:tc>
          <w:tcPr>
            <w:tcW w:w="270" w:type="dxa"/>
            <w:shd w:val="clear" w:color="auto" w:fill="C6D9F1"/>
            <w:vAlign w:val="center"/>
          </w:tcPr>
          <w:p w14:paraId="79D9D616" w14:textId="77777777" w:rsidR="007D648D" w:rsidRPr="00011059" w:rsidRDefault="007D648D"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3</w:t>
            </w:r>
          </w:p>
        </w:tc>
        <w:tc>
          <w:tcPr>
            <w:tcW w:w="270" w:type="dxa"/>
            <w:shd w:val="clear" w:color="auto" w:fill="C6D9F1"/>
            <w:vAlign w:val="center"/>
          </w:tcPr>
          <w:p w14:paraId="34F6F990" w14:textId="77777777" w:rsidR="007D648D" w:rsidRPr="00011059" w:rsidRDefault="007D648D"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4</w:t>
            </w:r>
          </w:p>
        </w:tc>
        <w:tc>
          <w:tcPr>
            <w:tcW w:w="270" w:type="dxa"/>
            <w:shd w:val="clear" w:color="auto" w:fill="C6D9F1"/>
            <w:vAlign w:val="center"/>
          </w:tcPr>
          <w:p w14:paraId="01D0CEA0" w14:textId="77777777" w:rsidR="007D648D" w:rsidRPr="00011059" w:rsidRDefault="007D648D"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1</w:t>
            </w:r>
          </w:p>
        </w:tc>
        <w:tc>
          <w:tcPr>
            <w:tcW w:w="270" w:type="dxa"/>
            <w:shd w:val="clear" w:color="auto" w:fill="C6D9F1"/>
            <w:vAlign w:val="center"/>
          </w:tcPr>
          <w:p w14:paraId="42938446" w14:textId="77777777" w:rsidR="007D648D" w:rsidRPr="00011059" w:rsidRDefault="007D648D"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2</w:t>
            </w:r>
          </w:p>
        </w:tc>
        <w:tc>
          <w:tcPr>
            <w:tcW w:w="270" w:type="dxa"/>
            <w:shd w:val="clear" w:color="auto" w:fill="C6D9F1"/>
            <w:vAlign w:val="center"/>
          </w:tcPr>
          <w:p w14:paraId="30465B75" w14:textId="77777777" w:rsidR="007D648D" w:rsidRPr="00011059" w:rsidRDefault="007D648D"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3</w:t>
            </w:r>
          </w:p>
        </w:tc>
        <w:tc>
          <w:tcPr>
            <w:tcW w:w="270" w:type="dxa"/>
            <w:shd w:val="clear" w:color="auto" w:fill="C6D9F1"/>
            <w:vAlign w:val="center"/>
          </w:tcPr>
          <w:p w14:paraId="162F62CF" w14:textId="77777777" w:rsidR="007D648D" w:rsidRPr="00011059" w:rsidRDefault="007D648D"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4</w:t>
            </w:r>
          </w:p>
        </w:tc>
        <w:tc>
          <w:tcPr>
            <w:tcW w:w="1627" w:type="dxa"/>
            <w:vMerge/>
            <w:shd w:val="clear" w:color="auto" w:fill="C6D9F1"/>
          </w:tcPr>
          <w:p w14:paraId="32EE67BB" w14:textId="77777777" w:rsidR="007D648D" w:rsidRPr="00011059" w:rsidRDefault="007D648D" w:rsidP="00D64BFE">
            <w:pPr>
              <w:pStyle w:val="Default"/>
              <w:contextualSpacing/>
              <w:jc w:val="center"/>
              <w:rPr>
                <w:rFonts w:ascii="Arial" w:hAnsi="Arial" w:cs="Arial"/>
                <w:sz w:val="18"/>
                <w:szCs w:val="18"/>
                <w:lang w:val="es-ES_tradnl"/>
              </w:rPr>
            </w:pPr>
          </w:p>
        </w:tc>
      </w:tr>
      <w:tr w:rsidR="00E97036" w:rsidRPr="00011059" w14:paraId="58B51CB8" w14:textId="77777777" w:rsidTr="00D136CF">
        <w:trPr>
          <w:trHeight w:val="701"/>
          <w:jc w:val="center"/>
        </w:trPr>
        <w:tc>
          <w:tcPr>
            <w:tcW w:w="1890" w:type="dxa"/>
            <w:shd w:val="clear" w:color="auto" w:fill="auto"/>
          </w:tcPr>
          <w:p w14:paraId="615A6AFB" w14:textId="77777777" w:rsidR="007D648D" w:rsidRPr="00011059" w:rsidRDefault="007D648D" w:rsidP="00D64BFE">
            <w:pPr>
              <w:pStyle w:val="Default"/>
              <w:contextualSpacing/>
              <w:rPr>
                <w:rFonts w:ascii="Arial" w:hAnsi="Arial" w:cs="Arial"/>
                <w:sz w:val="18"/>
                <w:szCs w:val="18"/>
                <w:lang w:val="es-ES_tradnl"/>
              </w:rPr>
            </w:pPr>
            <w:r w:rsidRPr="00011059">
              <w:rPr>
                <w:rFonts w:ascii="Arial" w:hAnsi="Arial" w:cs="Arial"/>
                <w:sz w:val="18"/>
                <w:szCs w:val="18"/>
                <w:lang w:val="es-ES_tradnl"/>
              </w:rPr>
              <w:t>1. Identificación de las fuentes /sistemas/ responsables donde la información será recolectada.</w:t>
            </w:r>
          </w:p>
        </w:tc>
        <w:tc>
          <w:tcPr>
            <w:tcW w:w="270" w:type="dxa"/>
            <w:shd w:val="clear" w:color="auto" w:fill="A6A6A6"/>
            <w:vAlign w:val="center"/>
          </w:tcPr>
          <w:p w14:paraId="64C70A1B" w14:textId="77777777" w:rsidR="007D648D" w:rsidRPr="00011059" w:rsidRDefault="007D648D" w:rsidP="00D64BFE">
            <w:pPr>
              <w:pStyle w:val="Default"/>
              <w:contextualSpacing/>
              <w:jc w:val="center"/>
              <w:rPr>
                <w:rFonts w:ascii="Arial" w:hAnsi="Arial" w:cs="Arial"/>
                <w:sz w:val="18"/>
                <w:szCs w:val="18"/>
                <w:lang w:val="es-ES_tradnl"/>
              </w:rPr>
            </w:pPr>
          </w:p>
        </w:tc>
        <w:tc>
          <w:tcPr>
            <w:tcW w:w="270" w:type="dxa"/>
            <w:shd w:val="clear" w:color="auto" w:fill="A6A6A6"/>
            <w:vAlign w:val="center"/>
          </w:tcPr>
          <w:p w14:paraId="42DB8F5E" w14:textId="77777777" w:rsidR="007D648D" w:rsidRPr="00011059" w:rsidRDefault="007D648D"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7C17CFA7" w14:textId="77777777" w:rsidR="007D648D" w:rsidRPr="00011059" w:rsidRDefault="007D648D"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vAlign w:val="center"/>
          </w:tcPr>
          <w:p w14:paraId="388636F3" w14:textId="77777777" w:rsidR="007D648D" w:rsidRPr="00011059" w:rsidRDefault="007D648D"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0FF6D6BB" w14:textId="77777777" w:rsidR="007D648D" w:rsidRPr="0001105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0B987E3B" w14:textId="77777777" w:rsidR="007D648D" w:rsidRPr="0001105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742F5D0B" w14:textId="77777777" w:rsidR="007D648D" w:rsidRPr="0001105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5811775D" w14:textId="77777777" w:rsidR="007D648D" w:rsidRPr="0001105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311D1B1B" w14:textId="77777777" w:rsidR="007D648D" w:rsidRPr="0001105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44A59900" w14:textId="77777777" w:rsidR="007D648D" w:rsidRPr="0001105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1FEB65B3" w14:textId="77777777" w:rsidR="007D648D" w:rsidRPr="0001105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24A94F8F" w14:textId="77777777" w:rsidR="007D648D" w:rsidRPr="0001105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0E5DD806" w14:textId="77777777" w:rsidR="007D648D" w:rsidRPr="0001105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41352510" w14:textId="77777777" w:rsidR="007D648D" w:rsidRPr="0001105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2EDBAA36" w14:textId="77777777" w:rsidR="007D648D" w:rsidRPr="0001105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3C1D9376" w14:textId="77777777" w:rsidR="007D648D" w:rsidRPr="0001105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55AEF866" w14:textId="77777777" w:rsidR="007D648D" w:rsidRPr="0001105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347C356D" w14:textId="77777777" w:rsidR="007D648D" w:rsidRPr="0001105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1C1A5E4E" w14:textId="77777777" w:rsidR="007D648D" w:rsidRPr="0001105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3AA0A9A8" w14:textId="77777777" w:rsidR="007D648D" w:rsidRPr="00011059" w:rsidRDefault="007D648D" w:rsidP="00D64BFE">
            <w:pPr>
              <w:pStyle w:val="Default"/>
              <w:contextualSpacing/>
              <w:jc w:val="center"/>
              <w:rPr>
                <w:rFonts w:ascii="Arial" w:hAnsi="Arial" w:cs="Arial"/>
                <w:sz w:val="18"/>
                <w:szCs w:val="18"/>
                <w:lang w:val="es-ES_tradnl"/>
              </w:rPr>
            </w:pPr>
          </w:p>
        </w:tc>
        <w:tc>
          <w:tcPr>
            <w:tcW w:w="1627" w:type="dxa"/>
          </w:tcPr>
          <w:p w14:paraId="40996B45" w14:textId="77777777" w:rsidR="007D648D" w:rsidRPr="00011059" w:rsidRDefault="00917859"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UCP</w:t>
            </w:r>
            <w:r w:rsidR="007D648D" w:rsidRPr="00011059">
              <w:rPr>
                <w:rFonts w:ascii="Arial" w:hAnsi="Arial" w:cs="Arial"/>
                <w:sz w:val="18"/>
                <w:szCs w:val="18"/>
                <w:lang w:val="es-ES_tradnl"/>
              </w:rPr>
              <w:t>, Monitoreo y Evaluación</w:t>
            </w:r>
          </w:p>
        </w:tc>
      </w:tr>
      <w:tr w:rsidR="00BD596E" w:rsidRPr="00011059" w14:paraId="39303CE3" w14:textId="77777777" w:rsidTr="00CA7221">
        <w:trPr>
          <w:jc w:val="center"/>
        </w:trPr>
        <w:tc>
          <w:tcPr>
            <w:tcW w:w="1890" w:type="dxa"/>
            <w:shd w:val="clear" w:color="auto" w:fill="auto"/>
          </w:tcPr>
          <w:p w14:paraId="371B92D7" w14:textId="77777777" w:rsidR="00BD596E" w:rsidRPr="00011059" w:rsidRDefault="00BD596E" w:rsidP="00D64BFE">
            <w:pPr>
              <w:pStyle w:val="Default"/>
              <w:contextualSpacing/>
              <w:rPr>
                <w:rFonts w:ascii="Arial" w:hAnsi="Arial" w:cs="Arial"/>
                <w:sz w:val="18"/>
                <w:szCs w:val="18"/>
                <w:lang w:val="es-ES_tradnl"/>
              </w:rPr>
            </w:pPr>
            <w:r w:rsidRPr="00011059">
              <w:rPr>
                <w:rFonts w:ascii="Arial" w:hAnsi="Arial" w:cs="Arial"/>
                <w:sz w:val="18"/>
                <w:szCs w:val="18"/>
                <w:lang w:val="es-ES_tradnl"/>
              </w:rPr>
              <w:t>2. Recolección de la información.</w:t>
            </w:r>
          </w:p>
        </w:tc>
        <w:tc>
          <w:tcPr>
            <w:tcW w:w="270" w:type="dxa"/>
            <w:shd w:val="clear" w:color="auto" w:fill="auto"/>
            <w:vAlign w:val="center"/>
          </w:tcPr>
          <w:p w14:paraId="37DD0D56"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36555DCE"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vAlign w:val="center"/>
          </w:tcPr>
          <w:p w14:paraId="03FC7F35"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vAlign w:val="center"/>
          </w:tcPr>
          <w:p w14:paraId="08A8BFCA"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6A6A6"/>
            <w:vAlign w:val="center"/>
          </w:tcPr>
          <w:p w14:paraId="4CD27050"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BFBFBF"/>
            <w:vAlign w:val="center"/>
          </w:tcPr>
          <w:p w14:paraId="402B954A"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BFBFBF"/>
            <w:vAlign w:val="center"/>
          </w:tcPr>
          <w:p w14:paraId="630B04C2"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BFBFBF"/>
            <w:vAlign w:val="center"/>
          </w:tcPr>
          <w:p w14:paraId="38C26E41"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BFBFBF"/>
            <w:vAlign w:val="center"/>
          </w:tcPr>
          <w:p w14:paraId="160C7D0C"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BFBFBF"/>
            <w:vAlign w:val="center"/>
          </w:tcPr>
          <w:p w14:paraId="7825E922"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BFBFBF"/>
            <w:vAlign w:val="center"/>
          </w:tcPr>
          <w:p w14:paraId="616DAAE5"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BFBFBF"/>
            <w:vAlign w:val="center"/>
          </w:tcPr>
          <w:p w14:paraId="4742029C"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BFBFBF"/>
            <w:vAlign w:val="center"/>
          </w:tcPr>
          <w:p w14:paraId="4A6AF855"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BFBFBF"/>
            <w:vAlign w:val="center"/>
          </w:tcPr>
          <w:p w14:paraId="04C5B0AC"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BFBFBF"/>
            <w:vAlign w:val="center"/>
          </w:tcPr>
          <w:p w14:paraId="2F175728"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BFBFBF"/>
            <w:vAlign w:val="center"/>
          </w:tcPr>
          <w:p w14:paraId="2D775480"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BFBFBF"/>
            <w:vAlign w:val="center"/>
          </w:tcPr>
          <w:p w14:paraId="55F18A77"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BFBFBF"/>
            <w:vAlign w:val="center"/>
          </w:tcPr>
          <w:p w14:paraId="2E59DA83"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BFBFBF"/>
            <w:vAlign w:val="center"/>
          </w:tcPr>
          <w:p w14:paraId="4820A0EA"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BFBFBF"/>
            <w:vAlign w:val="center"/>
          </w:tcPr>
          <w:p w14:paraId="26CA1C3B" w14:textId="77777777" w:rsidR="00BD596E" w:rsidRPr="00011059" w:rsidRDefault="00BD596E" w:rsidP="00D64BFE">
            <w:pPr>
              <w:pStyle w:val="Default"/>
              <w:contextualSpacing/>
              <w:jc w:val="center"/>
              <w:rPr>
                <w:rFonts w:ascii="Arial" w:hAnsi="Arial" w:cs="Arial"/>
                <w:sz w:val="18"/>
                <w:szCs w:val="18"/>
                <w:lang w:val="es-ES_tradnl"/>
              </w:rPr>
            </w:pPr>
          </w:p>
        </w:tc>
        <w:tc>
          <w:tcPr>
            <w:tcW w:w="1627" w:type="dxa"/>
          </w:tcPr>
          <w:p w14:paraId="32A9DA80" w14:textId="77777777" w:rsidR="00BD596E" w:rsidRPr="00011059" w:rsidRDefault="00917859" w:rsidP="00D64BFE">
            <w:pPr>
              <w:rPr>
                <w:lang w:val="es-ES_tradnl"/>
              </w:rPr>
            </w:pPr>
            <w:r w:rsidRPr="00011059">
              <w:rPr>
                <w:rFonts w:ascii="Arial" w:hAnsi="Arial" w:cs="Arial"/>
                <w:sz w:val="18"/>
                <w:szCs w:val="18"/>
                <w:lang w:val="es-ES_tradnl"/>
              </w:rPr>
              <w:t>UCP</w:t>
            </w:r>
            <w:r w:rsidR="00BD596E" w:rsidRPr="00011059">
              <w:rPr>
                <w:rFonts w:ascii="Arial" w:hAnsi="Arial" w:cs="Arial"/>
                <w:sz w:val="18"/>
                <w:szCs w:val="18"/>
                <w:lang w:val="es-ES_tradnl"/>
              </w:rPr>
              <w:t>, Monitoreo y Evaluación</w:t>
            </w:r>
          </w:p>
        </w:tc>
      </w:tr>
      <w:tr w:rsidR="00BD596E" w:rsidRPr="00011059" w14:paraId="47059871" w14:textId="77777777" w:rsidTr="00D136CF">
        <w:trPr>
          <w:jc w:val="center"/>
        </w:trPr>
        <w:tc>
          <w:tcPr>
            <w:tcW w:w="1890" w:type="dxa"/>
            <w:shd w:val="clear" w:color="auto" w:fill="auto"/>
          </w:tcPr>
          <w:p w14:paraId="0A9CA8E2" w14:textId="77777777" w:rsidR="00BD596E" w:rsidRPr="00011059" w:rsidRDefault="00BD596E" w:rsidP="00D64BFE">
            <w:pPr>
              <w:pStyle w:val="Default"/>
              <w:contextualSpacing/>
              <w:rPr>
                <w:rFonts w:ascii="Arial" w:hAnsi="Arial" w:cs="Arial"/>
                <w:sz w:val="18"/>
                <w:szCs w:val="18"/>
                <w:lang w:val="es-ES_tradnl"/>
              </w:rPr>
            </w:pPr>
            <w:r w:rsidRPr="00011059">
              <w:rPr>
                <w:rFonts w:ascii="Arial" w:hAnsi="Arial" w:cs="Arial"/>
                <w:sz w:val="18"/>
                <w:szCs w:val="18"/>
                <w:lang w:val="es-ES_tradnl"/>
              </w:rPr>
              <w:t>3. Consolidación de la información para evaluación.</w:t>
            </w:r>
          </w:p>
        </w:tc>
        <w:tc>
          <w:tcPr>
            <w:tcW w:w="270" w:type="dxa"/>
            <w:shd w:val="clear" w:color="auto" w:fill="auto"/>
            <w:vAlign w:val="center"/>
          </w:tcPr>
          <w:p w14:paraId="3707A677"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vAlign w:val="center"/>
          </w:tcPr>
          <w:p w14:paraId="3B89FE32"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vAlign w:val="center"/>
          </w:tcPr>
          <w:p w14:paraId="37E98B46"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vAlign w:val="center"/>
          </w:tcPr>
          <w:p w14:paraId="1590BE5F"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6CE3EFFE"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7F7AC6ED"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242E626B"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BFBFBF"/>
            <w:vAlign w:val="center"/>
          </w:tcPr>
          <w:p w14:paraId="22826123"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7ED55361"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58EC9E02"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0876909E"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BFBFBF"/>
            <w:vAlign w:val="center"/>
          </w:tcPr>
          <w:p w14:paraId="4796A15D"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78B94DD0"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77EB2D61"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1438D628"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BFBFBF"/>
            <w:vAlign w:val="center"/>
          </w:tcPr>
          <w:p w14:paraId="637C7001"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37E1CE66"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6CB7F871"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68C2FBA3"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BFBFBF"/>
            <w:vAlign w:val="center"/>
          </w:tcPr>
          <w:p w14:paraId="1B3C8E55" w14:textId="77777777" w:rsidR="00BD596E" w:rsidRPr="00011059" w:rsidRDefault="00BD596E" w:rsidP="00D64BFE">
            <w:pPr>
              <w:pStyle w:val="Default"/>
              <w:contextualSpacing/>
              <w:jc w:val="center"/>
              <w:rPr>
                <w:rFonts w:ascii="Arial" w:hAnsi="Arial" w:cs="Arial"/>
                <w:sz w:val="18"/>
                <w:szCs w:val="18"/>
                <w:lang w:val="es-ES_tradnl"/>
              </w:rPr>
            </w:pPr>
          </w:p>
        </w:tc>
        <w:tc>
          <w:tcPr>
            <w:tcW w:w="1627" w:type="dxa"/>
          </w:tcPr>
          <w:p w14:paraId="7D2D1EDA" w14:textId="77777777" w:rsidR="00BD596E" w:rsidRPr="00011059" w:rsidRDefault="00917859" w:rsidP="00D64BFE">
            <w:pPr>
              <w:rPr>
                <w:lang w:val="es-ES_tradnl"/>
              </w:rPr>
            </w:pPr>
            <w:r w:rsidRPr="00011059">
              <w:rPr>
                <w:rFonts w:ascii="Arial" w:hAnsi="Arial" w:cs="Arial"/>
                <w:sz w:val="18"/>
                <w:szCs w:val="18"/>
                <w:lang w:val="es-ES_tradnl"/>
              </w:rPr>
              <w:t>UCP</w:t>
            </w:r>
            <w:r w:rsidR="00BD596E" w:rsidRPr="00011059">
              <w:rPr>
                <w:rFonts w:ascii="Arial" w:hAnsi="Arial" w:cs="Arial"/>
                <w:sz w:val="18"/>
                <w:szCs w:val="18"/>
                <w:lang w:val="es-ES_tradnl"/>
              </w:rPr>
              <w:t>, Monitoreo y Evaluación</w:t>
            </w:r>
          </w:p>
        </w:tc>
      </w:tr>
      <w:tr w:rsidR="00BD596E" w:rsidRPr="00011059" w14:paraId="7696A68A" w14:textId="77777777" w:rsidTr="00D136CF">
        <w:trPr>
          <w:trHeight w:val="215"/>
          <w:jc w:val="center"/>
        </w:trPr>
        <w:tc>
          <w:tcPr>
            <w:tcW w:w="1890" w:type="dxa"/>
            <w:shd w:val="clear" w:color="auto" w:fill="auto"/>
          </w:tcPr>
          <w:p w14:paraId="3CB5FBA5" w14:textId="77777777" w:rsidR="00BD596E" w:rsidRPr="00011059" w:rsidRDefault="00BD596E" w:rsidP="00D64BFE">
            <w:pPr>
              <w:pStyle w:val="Default"/>
              <w:contextualSpacing/>
              <w:rPr>
                <w:rFonts w:ascii="Arial" w:hAnsi="Arial" w:cs="Arial"/>
                <w:sz w:val="18"/>
                <w:szCs w:val="18"/>
                <w:lang w:val="es-ES_tradnl"/>
              </w:rPr>
            </w:pPr>
            <w:r w:rsidRPr="00011059">
              <w:rPr>
                <w:rFonts w:ascii="Arial" w:hAnsi="Arial" w:cs="Arial"/>
                <w:sz w:val="18"/>
                <w:szCs w:val="18"/>
                <w:lang w:val="es-ES_tradnl"/>
              </w:rPr>
              <w:t>4. Entrevistas con los responsables por la información.</w:t>
            </w:r>
          </w:p>
        </w:tc>
        <w:tc>
          <w:tcPr>
            <w:tcW w:w="270" w:type="dxa"/>
            <w:shd w:val="clear" w:color="auto" w:fill="auto"/>
            <w:vAlign w:val="center"/>
          </w:tcPr>
          <w:p w14:paraId="2C83C58E"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FFFFFF"/>
            <w:vAlign w:val="center"/>
          </w:tcPr>
          <w:p w14:paraId="563E9F8B"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FFFFFF"/>
            <w:vAlign w:val="center"/>
          </w:tcPr>
          <w:p w14:paraId="3B7B71DC"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6A6A6"/>
            <w:vAlign w:val="center"/>
          </w:tcPr>
          <w:p w14:paraId="09CBE103"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6D83ECA1"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7919D3B2"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6EDB5390"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BFBFBF"/>
            <w:vAlign w:val="center"/>
          </w:tcPr>
          <w:p w14:paraId="6F21BDE9"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7C7F848F"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430D57F6"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71F45580"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BFBFBF"/>
            <w:vAlign w:val="center"/>
          </w:tcPr>
          <w:p w14:paraId="4581073C"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01FF6CD5"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3EFEC74C"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4F3096FC"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BFBFBF"/>
            <w:vAlign w:val="center"/>
          </w:tcPr>
          <w:p w14:paraId="161D335E"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79484D40"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65C8819D"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58215D7E"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shd w:val="clear" w:color="auto" w:fill="BFBFBF"/>
            <w:vAlign w:val="center"/>
          </w:tcPr>
          <w:p w14:paraId="130C9579" w14:textId="77777777" w:rsidR="00BD596E" w:rsidRPr="00011059" w:rsidRDefault="00BD596E" w:rsidP="00D64BFE">
            <w:pPr>
              <w:pStyle w:val="Default"/>
              <w:contextualSpacing/>
              <w:jc w:val="center"/>
              <w:rPr>
                <w:rFonts w:ascii="Arial" w:hAnsi="Arial" w:cs="Arial"/>
                <w:sz w:val="18"/>
                <w:szCs w:val="18"/>
                <w:lang w:val="es-ES_tradnl"/>
              </w:rPr>
            </w:pPr>
          </w:p>
        </w:tc>
        <w:tc>
          <w:tcPr>
            <w:tcW w:w="1627" w:type="dxa"/>
          </w:tcPr>
          <w:p w14:paraId="64CF0F9B" w14:textId="77777777" w:rsidR="00BD596E" w:rsidRPr="00011059" w:rsidRDefault="00917859" w:rsidP="00D64BFE">
            <w:pPr>
              <w:rPr>
                <w:lang w:val="es-ES_tradnl"/>
              </w:rPr>
            </w:pPr>
            <w:r w:rsidRPr="00011059">
              <w:rPr>
                <w:rFonts w:ascii="Arial" w:hAnsi="Arial" w:cs="Arial"/>
                <w:sz w:val="18"/>
                <w:szCs w:val="18"/>
                <w:lang w:val="es-ES_tradnl"/>
              </w:rPr>
              <w:t>UCP</w:t>
            </w:r>
            <w:r w:rsidR="00BD596E" w:rsidRPr="00011059">
              <w:rPr>
                <w:rFonts w:ascii="Arial" w:hAnsi="Arial" w:cs="Arial"/>
                <w:sz w:val="18"/>
                <w:szCs w:val="18"/>
                <w:lang w:val="es-ES_tradnl"/>
              </w:rPr>
              <w:t>, Monitoreo y Evaluación</w:t>
            </w:r>
          </w:p>
        </w:tc>
      </w:tr>
      <w:tr w:rsidR="00BD596E" w:rsidRPr="00011059" w14:paraId="50833378" w14:textId="77777777" w:rsidTr="00CA7221">
        <w:trPr>
          <w:trHeight w:val="215"/>
          <w:jc w:val="center"/>
        </w:trPr>
        <w:tc>
          <w:tcPr>
            <w:tcW w:w="1890" w:type="dxa"/>
            <w:shd w:val="clear" w:color="auto" w:fill="auto"/>
          </w:tcPr>
          <w:p w14:paraId="0C7FF84B" w14:textId="77777777" w:rsidR="00BD596E" w:rsidRPr="00011059" w:rsidRDefault="00BD596E" w:rsidP="00D64BFE">
            <w:pPr>
              <w:pStyle w:val="Default"/>
              <w:contextualSpacing/>
              <w:rPr>
                <w:rFonts w:ascii="Arial" w:hAnsi="Arial" w:cs="Arial"/>
                <w:sz w:val="18"/>
                <w:szCs w:val="18"/>
                <w:lang w:val="es-ES_tradnl"/>
              </w:rPr>
            </w:pPr>
            <w:r w:rsidRPr="00011059">
              <w:rPr>
                <w:rFonts w:ascii="Arial" w:hAnsi="Arial" w:cs="Arial"/>
                <w:sz w:val="18"/>
                <w:szCs w:val="18"/>
                <w:lang w:val="es-ES_tradnl"/>
              </w:rPr>
              <w:t>5.Informes Semestrales de Progreso</w:t>
            </w:r>
          </w:p>
        </w:tc>
        <w:tc>
          <w:tcPr>
            <w:tcW w:w="270" w:type="dxa"/>
            <w:tcBorders>
              <w:bottom w:val="single" w:sz="4" w:space="0" w:color="auto"/>
            </w:tcBorders>
            <w:shd w:val="clear" w:color="auto" w:fill="auto"/>
            <w:vAlign w:val="center"/>
          </w:tcPr>
          <w:p w14:paraId="246507F9"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52EFB42C"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50DFD838"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3676CD30"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06AA730C"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540C4735"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7614B0C4"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12CE3A5B"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0CA15EF2"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25C431FF"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72BED36F"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1DC23453"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3E5E1651"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3A8AE3D0"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7D5279DA"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6019917C"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4FEF3476"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26BC7AB8"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27BCB53E" w14:textId="77777777" w:rsidR="00BD596E" w:rsidRPr="0001105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14:paraId="0D81E18B" w14:textId="77777777" w:rsidR="00BD596E" w:rsidRPr="00011059" w:rsidRDefault="00BD596E" w:rsidP="00D64BFE">
            <w:pPr>
              <w:pStyle w:val="Default"/>
              <w:contextualSpacing/>
              <w:jc w:val="center"/>
              <w:rPr>
                <w:rFonts w:ascii="Arial" w:hAnsi="Arial" w:cs="Arial"/>
                <w:sz w:val="18"/>
                <w:szCs w:val="18"/>
                <w:lang w:val="es-ES_tradnl"/>
              </w:rPr>
            </w:pPr>
          </w:p>
        </w:tc>
        <w:tc>
          <w:tcPr>
            <w:tcW w:w="1627" w:type="dxa"/>
          </w:tcPr>
          <w:p w14:paraId="4AB6590D" w14:textId="77777777" w:rsidR="00BD596E" w:rsidRPr="00011059" w:rsidRDefault="00917859" w:rsidP="00D64BFE">
            <w:pPr>
              <w:rPr>
                <w:lang w:val="es-ES_tradnl"/>
              </w:rPr>
            </w:pPr>
            <w:r w:rsidRPr="00011059">
              <w:rPr>
                <w:rFonts w:ascii="Arial" w:hAnsi="Arial" w:cs="Arial"/>
                <w:sz w:val="18"/>
                <w:szCs w:val="18"/>
                <w:lang w:val="es-ES_tradnl"/>
              </w:rPr>
              <w:t>UCP</w:t>
            </w:r>
            <w:r w:rsidR="00BD596E" w:rsidRPr="00011059">
              <w:rPr>
                <w:rFonts w:ascii="Arial" w:hAnsi="Arial" w:cs="Arial"/>
                <w:sz w:val="18"/>
                <w:szCs w:val="18"/>
                <w:lang w:val="es-ES_tradnl"/>
              </w:rPr>
              <w:t>, Monitoreo y Evaluación</w:t>
            </w:r>
          </w:p>
        </w:tc>
      </w:tr>
      <w:tr w:rsidR="00960617" w:rsidRPr="00011059" w14:paraId="0E9EE9AC" w14:textId="77777777" w:rsidTr="00B649C1">
        <w:trPr>
          <w:trHeight w:val="215"/>
          <w:jc w:val="center"/>
        </w:trPr>
        <w:tc>
          <w:tcPr>
            <w:tcW w:w="1890" w:type="dxa"/>
            <w:tcBorders>
              <w:bottom w:val="single" w:sz="4" w:space="0" w:color="auto"/>
            </w:tcBorders>
            <w:shd w:val="clear" w:color="auto" w:fill="auto"/>
          </w:tcPr>
          <w:p w14:paraId="545A6413" w14:textId="77777777" w:rsidR="00960617" w:rsidRPr="00011059" w:rsidRDefault="00960617" w:rsidP="00D64BFE">
            <w:pPr>
              <w:pStyle w:val="Default"/>
              <w:contextualSpacing/>
              <w:rPr>
                <w:rFonts w:ascii="Arial" w:hAnsi="Arial" w:cs="Arial"/>
                <w:b/>
                <w:color w:val="auto"/>
                <w:sz w:val="18"/>
                <w:szCs w:val="18"/>
                <w:lang w:val="es-ES_tradnl"/>
              </w:rPr>
            </w:pPr>
            <w:r w:rsidRPr="00011059">
              <w:rPr>
                <w:rFonts w:ascii="Arial" w:hAnsi="Arial" w:cs="Arial"/>
                <w:b/>
                <w:color w:val="auto"/>
                <w:sz w:val="18"/>
                <w:szCs w:val="18"/>
                <w:lang w:val="es-ES_tradnl"/>
              </w:rPr>
              <w:t>Presupuesto**</w:t>
            </w:r>
          </w:p>
        </w:tc>
        <w:tc>
          <w:tcPr>
            <w:tcW w:w="1080" w:type="dxa"/>
            <w:gridSpan w:val="4"/>
            <w:tcBorders>
              <w:bottom w:val="single" w:sz="4" w:space="0" w:color="auto"/>
            </w:tcBorders>
            <w:shd w:val="clear" w:color="auto" w:fill="FFFFFF" w:themeFill="background1"/>
            <w:vAlign w:val="center"/>
          </w:tcPr>
          <w:p w14:paraId="2ABE12CE" w14:textId="77777777" w:rsidR="00960617" w:rsidRPr="00011059" w:rsidRDefault="00960617" w:rsidP="00D64BFE">
            <w:pPr>
              <w:pStyle w:val="Default"/>
              <w:contextualSpacing/>
              <w:jc w:val="center"/>
              <w:rPr>
                <w:rFonts w:ascii="Arial" w:hAnsi="Arial" w:cs="Arial"/>
                <w:color w:val="auto"/>
                <w:sz w:val="18"/>
                <w:szCs w:val="18"/>
                <w:lang w:val="es-ES_tradnl"/>
              </w:rPr>
            </w:pPr>
            <w:r w:rsidRPr="00011059">
              <w:rPr>
                <w:rFonts w:ascii="Arial" w:hAnsi="Arial" w:cs="Arial"/>
                <w:color w:val="auto"/>
                <w:sz w:val="18"/>
                <w:szCs w:val="18"/>
                <w:lang w:val="es-ES_tradnl"/>
              </w:rPr>
              <w:t>60,000</w:t>
            </w:r>
          </w:p>
        </w:tc>
        <w:tc>
          <w:tcPr>
            <w:tcW w:w="1080" w:type="dxa"/>
            <w:gridSpan w:val="4"/>
            <w:tcBorders>
              <w:bottom w:val="single" w:sz="4" w:space="0" w:color="auto"/>
            </w:tcBorders>
            <w:shd w:val="clear" w:color="auto" w:fill="FFFFFF" w:themeFill="background1"/>
          </w:tcPr>
          <w:p w14:paraId="58E443DF" w14:textId="77777777" w:rsidR="00960617" w:rsidRPr="00011059" w:rsidRDefault="00960617" w:rsidP="00D64BFE">
            <w:pPr>
              <w:rPr>
                <w:lang w:val="es-ES_tradnl"/>
              </w:rPr>
            </w:pPr>
            <w:r w:rsidRPr="00011059">
              <w:rPr>
                <w:rFonts w:ascii="Arial" w:hAnsi="Arial" w:cs="Arial"/>
                <w:sz w:val="18"/>
                <w:szCs w:val="18"/>
                <w:lang w:val="es-ES_tradnl"/>
              </w:rPr>
              <w:t>60,000</w:t>
            </w:r>
          </w:p>
        </w:tc>
        <w:tc>
          <w:tcPr>
            <w:tcW w:w="1080" w:type="dxa"/>
            <w:gridSpan w:val="4"/>
            <w:tcBorders>
              <w:bottom w:val="single" w:sz="4" w:space="0" w:color="auto"/>
            </w:tcBorders>
            <w:shd w:val="clear" w:color="auto" w:fill="FFFFFF" w:themeFill="background1"/>
          </w:tcPr>
          <w:p w14:paraId="480CB673" w14:textId="77777777" w:rsidR="00960617" w:rsidRPr="00011059" w:rsidRDefault="00960617" w:rsidP="00D64BFE">
            <w:pPr>
              <w:rPr>
                <w:lang w:val="es-ES_tradnl"/>
              </w:rPr>
            </w:pPr>
            <w:r w:rsidRPr="00011059">
              <w:rPr>
                <w:rFonts w:ascii="Arial" w:hAnsi="Arial" w:cs="Arial"/>
                <w:sz w:val="18"/>
                <w:szCs w:val="18"/>
                <w:lang w:val="es-ES_tradnl"/>
              </w:rPr>
              <w:t>60,000</w:t>
            </w:r>
          </w:p>
        </w:tc>
        <w:tc>
          <w:tcPr>
            <w:tcW w:w="1080" w:type="dxa"/>
            <w:gridSpan w:val="4"/>
            <w:tcBorders>
              <w:bottom w:val="single" w:sz="4" w:space="0" w:color="auto"/>
            </w:tcBorders>
            <w:shd w:val="clear" w:color="auto" w:fill="FFFFFF" w:themeFill="background1"/>
          </w:tcPr>
          <w:p w14:paraId="2AC03DF5" w14:textId="77777777" w:rsidR="00960617" w:rsidRPr="00011059" w:rsidRDefault="00960617" w:rsidP="00D64BFE">
            <w:pPr>
              <w:rPr>
                <w:lang w:val="es-ES_tradnl"/>
              </w:rPr>
            </w:pPr>
            <w:r w:rsidRPr="00011059">
              <w:rPr>
                <w:rFonts w:ascii="Arial" w:hAnsi="Arial" w:cs="Arial"/>
                <w:sz w:val="18"/>
                <w:szCs w:val="18"/>
                <w:lang w:val="es-ES_tradnl"/>
              </w:rPr>
              <w:t>60,000</w:t>
            </w:r>
          </w:p>
        </w:tc>
        <w:tc>
          <w:tcPr>
            <w:tcW w:w="1080" w:type="dxa"/>
            <w:gridSpan w:val="4"/>
            <w:tcBorders>
              <w:bottom w:val="single" w:sz="4" w:space="0" w:color="auto"/>
            </w:tcBorders>
            <w:shd w:val="clear" w:color="auto" w:fill="FFFFFF" w:themeFill="background1"/>
          </w:tcPr>
          <w:p w14:paraId="2C15B43A" w14:textId="77777777" w:rsidR="00960617" w:rsidRPr="00011059" w:rsidRDefault="00960617" w:rsidP="00D64BFE">
            <w:pPr>
              <w:rPr>
                <w:lang w:val="es-ES_tradnl"/>
              </w:rPr>
            </w:pPr>
            <w:r w:rsidRPr="00011059">
              <w:rPr>
                <w:rFonts w:ascii="Arial" w:hAnsi="Arial" w:cs="Arial"/>
                <w:sz w:val="18"/>
                <w:szCs w:val="18"/>
                <w:lang w:val="es-ES_tradnl"/>
              </w:rPr>
              <w:t>60,000</w:t>
            </w:r>
          </w:p>
        </w:tc>
        <w:tc>
          <w:tcPr>
            <w:tcW w:w="1627" w:type="dxa"/>
            <w:tcBorders>
              <w:bottom w:val="single" w:sz="4" w:space="0" w:color="auto"/>
            </w:tcBorders>
          </w:tcPr>
          <w:p w14:paraId="57AFCED7" w14:textId="77777777" w:rsidR="00960617" w:rsidRPr="00011059" w:rsidRDefault="00960617" w:rsidP="00D64BFE">
            <w:pPr>
              <w:pStyle w:val="Default"/>
              <w:contextualSpacing/>
              <w:jc w:val="center"/>
              <w:rPr>
                <w:rFonts w:ascii="Arial" w:hAnsi="Arial" w:cs="Arial"/>
                <w:color w:val="auto"/>
                <w:sz w:val="18"/>
                <w:szCs w:val="18"/>
                <w:lang w:val="es-ES_tradnl"/>
              </w:rPr>
            </w:pPr>
            <w:r w:rsidRPr="00011059">
              <w:rPr>
                <w:rFonts w:ascii="Arial" w:hAnsi="Arial" w:cs="Arial"/>
                <w:color w:val="auto"/>
                <w:sz w:val="18"/>
                <w:szCs w:val="18"/>
                <w:lang w:val="es-ES_tradnl"/>
              </w:rPr>
              <w:t>300,000</w:t>
            </w:r>
          </w:p>
        </w:tc>
      </w:tr>
      <w:tr w:rsidR="002A35AE" w:rsidRPr="00BE3378" w14:paraId="51B7D75E" w14:textId="77777777" w:rsidTr="00D136CF">
        <w:trPr>
          <w:trHeight w:val="215"/>
          <w:jc w:val="center"/>
        </w:trPr>
        <w:tc>
          <w:tcPr>
            <w:tcW w:w="8917" w:type="dxa"/>
            <w:gridSpan w:val="22"/>
            <w:tcBorders>
              <w:left w:val="nil"/>
              <w:bottom w:val="nil"/>
              <w:right w:val="nil"/>
            </w:tcBorders>
            <w:shd w:val="clear" w:color="auto" w:fill="auto"/>
          </w:tcPr>
          <w:p w14:paraId="01771D9E" w14:textId="77777777" w:rsidR="002A35AE" w:rsidRPr="00011059" w:rsidRDefault="002A35AE" w:rsidP="00D64BFE">
            <w:pPr>
              <w:pStyle w:val="Default"/>
              <w:spacing w:before="120"/>
              <w:contextualSpacing/>
              <w:rPr>
                <w:rFonts w:ascii="Arial" w:hAnsi="Arial" w:cs="Arial"/>
                <w:sz w:val="16"/>
                <w:szCs w:val="16"/>
                <w:lang w:val="es-ES_tradnl"/>
              </w:rPr>
            </w:pPr>
            <w:r w:rsidRPr="00011059">
              <w:rPr>
                <w:rFonts w:ascii="Arial" w:hAnsi="Arial" w:cs="Arial"/>
                <w:sz w:val="16"/>
                <w:szCs w:val="16"/>
                <w:lang w:val="es-ES_tradnl"/>
              </w:rPr>
              <w:t>**Dicho presupuesto es equivalente al monto asignado a</w:t>
            </w:r>
            <w:r w:rsidR="00777D6B" w:rsidRPr="00011059">
              <w:rPr>
                <w:rFonts w:ascii="Arial" w:hAnsi="Arial" w:cs="Arial"/>
                <w:sz w:val="16"/>
                <w:szCs w:val="16"/>
                <w:lang w:val="es-ES_tradnl"/>
              </w:rPr>
              <w:t xml:space="preserve"> </w:t>
            </w:r>
            <w:r w:rsidRPr="00011059">
              <w:rPr>
                <w:rFonts w:ascii="Arial" w:hAnsi="Arial" w:cs="Arial"/>
                <w:sz w:val="16"/>
                <w:szCs w:val="16"/>
                <w:lang w:val="es-ES_tradnl"/>
              </w:rPr>
              <w:t>l</w:t>
            </w:r>
            <w:r w:rsidR="00777D6B" w:rsidRPr="00011059">
              <w:rPr>
                <w:rFonts w:ascii="Arial" w:hAnsi="Arial" w:cs="Arial"/>
                <w:sz w:val="16"/>
                <w:szCs w:val="16"/>
                <w:lang w:val="es-ES_tradnl"/>
              </w:rPr>
              <w:t>os</w:t>
            </w:r>
            <w:r w:rsidRPr="00011059">
              <w:rPr>
                <w:rFonts w:ascii="Arial" w:hAnsi="Arial" w:cs="Arial"/>
                <w:sz w:val="16"/>
                <w:szCs w:val="16"/>
                <w:lang w:val="es-ES_tradnl"/>
              </w:rPr>
              <w:t xml:space="preserve"> especialista</w:t>
            </w:r>
            <w:r w:rsidR="00777D6B" w:rsidRPr="00011059">
              <w:rPr>
                <w:rFonts w:ascii="Arial" w:hAnsi="Arial" w:cs="Arial"/>
                <w:sz w:val="16"/>
                <w:szCs w:val="16"/>
                <w:lang w:val="es-ES_tradnl"/>
              </w:rPr>
              <w:t>s</w:t>
            </w:r>
            <w:r w:rsidRPr="00011059">
              <w:rPr>
                <w:rFonts w:ascii="Arial" w:hAnsi="Arial" w:cs="Arial"/>
                <w:sz w:val="16"/>
                <w:szCs w:val="16"/>
                <w:lang w:val="es-ES_tradnl"/>
              </w:rPr>
              <w:t xml:space="preserve"> en monitoreo y evaluación de </w:t>
            </w:r>
            <w:r w:rsidR="002130D2" w:rsidRPr="00011059">
              <w:rPr>
                <w:rFonts w:ascii="Arial" w:hAnsi="Arial" w:cs="Arial"/>
                <w:sz w:val="16"/>
                <w:szCs w:val="16"/>
                <w:lang w:val="es-ES_tradnl"/>
              </w:rPr>
              <w:t>la unidad</w:t>
            </w:r>
            <w:r w:rsidR="00777D6B" w:rsidRPr="00011059">
              <w:rPr>
                <w:rFonts w:ascii="Arial" w:hAnsi="Arial" w:cs="Arial"/>
                <w:sz w:val="16"/>
                <w:szCs w:val="16"/>
                <w:lang w:val="es-ES_tradnl"/>
              </w:rPr>
              <w:t xml:space="preserve"> ejecutora</w:t>
            </w:r>
          </w:p>
        </w:tc>
      </w:tr>
    </w:tbl>
    <w:p w14:paraId="14CE07FF" w14:textId="77777777" w:rsidR="00516417" w:rsidRPr="00011059" w:rsidRDefault="00516417" w:rsidP="007D280A">
      <w:pPr>
        <w:pStyle w:val="FirstHeading"/>
        <w:numPr>
          <w:ilvl w:val="0"/>
          <w:numId w:val="9"/>
        </w:numPr>
        <w:ind w:left="180" w:firstLine="0"/>
        <w:outlineLvl w:val="1"/>
        <w:rPr>
          <w:rFonts w:ascii="Arial" w:hAnsi="Arial" w:cs="Arial"/>
          <w:sz w:val="22"/>
          <w:szCs w:val="22"/>
          <w:lang w:val="es-ES_tradnl"/>
        </w:rPr>
      </w:pPr>
      <w:bookmarkStart w:id="9" w:name="_Toc495958093"/>
      <w:r w:rsidRPr="00011059">
        <w:rPr>
          <w:rFonts w:ascii="Arial" w:hAnsi="Arial" w:cs="Arial"/>
          <w:sz w:val="22"/>
          <w:szCs w:val="22"/>
          <w:lang w:val="es-ES_tradnl"/>
        </w:rPr>
        <w:t>Presentación de informes</w:t>
      </w:r>
      <w:bookmarkEnd w:id="9"/>
    </w:p>
    <w:p w14:paraId="3F156E38" w14:textId="556F78EA" w:rsidR="00516417" w:rsidRPr="00011059" w:rsidRDefault="002130D2" w:rsidP="00B55027">
      <w:pPr>
        <w:pStyle w:val="AutoNumpara"/>
        <w:rPr>
          <w:rFonts w:ascii="Arial" w:hAnsi="Arial" w:cs="Arial"/>
          <w:sz w:val="22"/>
          <w:szCs w:val="22"/>
        </w:rPr>
      </w:pPr>
      <w:r w:rsidRPr="00011059">
        <w:rPr>
          <w:rFonts w:ascii="Arial" w:hAnsi="Arial" w:cs="Arial"/>
          <w:sz w:val="22"/>
          <w:szCs w:val="22"/>
        </w:rPr>
        <w:t xml:space="preserve">La </w:t>
      </w:r>
      <w:r w:rsidR="00917859" w:rsidRPr="00011059">
        <w:rPr>
          <w:rFonts w:ascii="Arial" w:hAnsi="Arial" w:cs="Arial"/>
          <w:sz w:val="22"/>
          <w:szCs w:val="22"/>
        </w:rPr>
        <w:t>UCP</w:t>
      </w:r>
      <w:r w:rsidR="000630CB" w:rsidRPr="00011059">
        <w:rPr>
          <w:rFonts w:ascii="Arial" w:hAnsi="Arial" w:cs="Arial"/>
          <w:sz w:val="22"/>
          <w:szCs w:val="22"/>
        </w:rPr>
        <w:t xml:space="preserve"> </w:t>
      </w:r>
      <w:r w:rsidR="00516417" w:rsidRPr="00011059">
        <w:rPr>
          <w:rFonts w:ascii="Arial" w:hAnsi="Arial" w:cs="Arial"/>
          <w:sz w:val="22"/>
          <w:szCs w:val="22"/>
        </w:rPr>
        <w:t>presentará los informe</w:t>
      </w:r>
      <w:r w:rsidR="000630CB" w:rsidRPr="00011059">
        <w:rPr>
          <w:rFonts w:ascii="Arial" w:hAnsi="Arial" w:cs="Arial"/>
          <w:sz w:val="22"/>
          <w:szCs w:val="22"/>
        </w:rPr>
        <w:t>s</w:t>
      </w:r>
      <w:r w:rsidR="00516417" w:rsidRPr="00011059">
        <w:rPr>
          <w:rFonts w:ascii="Arial" w:hAnsi="Arial" w:cs="Arial"/>
          <w:sz w:val="22"/>
          <w:szCs w:val="22"/>
        </w:rPr>
        <w:t xml:space="preserve"> de monitoreo, con base en los consolidados en la planilla de control. Los informes generados con base en esta información serán utilizados para la actualización del Informe Semestral de Progreso del </w:t>
      </w:r>
      <w:r w:rsidR="00043176" w:rsidRPr="00011059">
        <w:rPr>
          <w:rFonts w:ascii="Arial" w:hAnsi="Arial" w:cs="Arial"/>
          <w:sz w:val="22"/>
          <w:szCs w:val="22"/>
        </w:rPr>
        <w:t>programa</w:t>
      </w:r>
      <w:r w:rsidR="00516417" w:rsidRPr="00011059">
        <w:rPr>
          <w:rFonts w:ascii="Arial" w:hAnsi="Arial" w:cs="Arial"/>
          <w:sz w:val="22"/>
          <w:szCs w:val="22"/>
        </w:rPr>
        <w:t xml:space="preserve"> y del PMR. Los costos anuales de cada producto están detallados en el PEP.</w:t>
      </w:r>
    </w:p>
    <w:p w14:paraId="3432371B" w14:textId="0099AE91" w:rsidR="00516417" w:rsidRPr="00011059" w:rsidRDefault="000630CB" w:rsidP="00B55027">
      <w:pPr>
        <w:pStyle w:val="AutoNumpara"/>
        <w:rPr>
          <w:rFonts w:ascii="Arial" w:hAnsi="Arial" w:cs="Arial"/>
          <w:sz w:val="22"/>
          <w:szCs w:val="22"/>
        </w:rPr>
      </w:pPr>
      <w:r w:rsidRPr="00011059">
        <w:rPr>
          <w:rFonts w:ascii="Arial" w:eastAsia="Arial" w:hAnsi="Arial" w:cs="Arial"/>
          <w:sz w:val="22"/>
          <w:szCs w:val="22"/>
        </w:rPr>
        <w:t xml:space="preserve">El prestatario, a través de </w:t>
      </w:r>
      <w:r w:rsidR="002130D2" w:rsidRPr="00011059">
        <w:rPr>
          <w:rFonts w:ascii="Arial" w:eastAsia="Arial" w:hAnsi="Arial" w:cs="Arial"/>
          <w:sz w:val="22"/>
          <w:szCs w:val="22"/>
        </w:rPr>
        <w:t xml:space="preserve">la </w:t>
      </w:r>
      <w:r w:rsidR="00917859" w:rsidRPr="00011059">
        <w:rPr>
          <w:rFonts w:ascii="Arial" w:eastAsia="Arial" w:hAnsi="Arial" w:cs="Arial"/>
          <w:sz w:val="22"/>
          <w:szCs w:val="22"/>
        </w:rPr>
        <w:t>UCP</w:t>
      </w:r>
      <w:r w:rsidRPr="00011059">
        <w:rPr>
          <w:rFonts w:ascii="Arial" w:eastAsia="Arial" w:hAnsi="Arial" w:cs="Arial"/>
          <w:sz w:val="22"/>
          <w:szCs w:val="22"/>
        </w:rPr>
        <w:t xml:space="preserve">, presentará al Banco anualmente los </w:t>
      </w:r>
      <w:r w:rsidR="00296382" w:rsidRPr="00011059">
        <w:rPr>
          <w:rFonts w:ascii="Arial" w:eastAsia="Arial" w:hAnsi="Arial" w:cs="Arial"/>
          <w:sz w:val="22"/>
          <w:szCs w:val="22"/>
        </w:rPr>
        <w:t>Estados Financieros Auditados (E</w:t>
      </w:r>
      <w:r w:rsidRPr="00011059">
        <w:rPr>
          <w:rFonts w:ascii="Arial" w:eastAsia="Arial" w:hAnsi="Arial" w:cs="Arial"/>
          <w:sz w:val="22"/>
          <w:szCs w:val="22"/>
        </w:rPr>
        <w:t>FAs</w:t>
      </w:r>
      <w:r w:rsidR="00296382" w:rsidRPr="00011059">
        <w:rPr>
          <w:rFonts w:ascii="Arial" w:eastAsia="Arial" w:hAnsi="Arial" w:cs="Arial"/>
          <w:sz w:val="22"/>
          <w:szCs w:val="22"/>
        </w:rPr>
        <w:t>)</w:t>
      </w:r>
      <w:r w:rsidRPr="00011059">
        <w:rPr>
          <w:rFonts w:ascii="Arial" w:eastAsia="Arial" w:hAnsi="Arial" w:cs="Arial"/>
          <w:sz w:val="22"/>
          <w:szCs w:val="22"/>
        </w:rPr>
        <w:t xml:space="preserve">, dentro de los primeros 120 días siguientes al cierre de cada año fiscal. </w:t>
      </w:r>
    </w:p>
    <w:p w14:paraId="0578DBB5" w14:textId="22CAB29D" w:rsidR="00516417" w:rsidRPr="00011059" w:rsidRDefault="002130D2" w:rsidP="00B55027">
      <w:pPr>
        <w:pStyle w:val="AutoNumpara"/>
        <w:rPr>
          <w:rFonts w:ascii="Arial" w:hAnsi="Arial" w:cs="Arial"/>
          <w:sz w:val="22"/>
          <w:szCs w:val="22"/>
        </w:rPr>
      </w:pPr>
      <w:r w:rsidRPr="00011059">
        <w:rPr>
          <w:rFonts w:ascii="Arial" w:hAnsi="Arial" w:cs="Arial"/>
          <w:sz w:val="22"/>
          <w:szCs w:val="22"/>
        </w:rPr>
        <w:t>La</w:t>
      </w:r>
      <w:r w:rsidR="000630CB" w:rsidRPr="00011059">
        <w:rPr>
          <w:rFonts w:ascii="Arial" w:hAnsi="Arial" w:cs="Arial"/>
          <w:sz w:val="22"/>
          <w:szCs w:val="22"/>
        </w:rPr>
        <w:t xml:space="preserve"> </w:t>
      </w:r>
      <w:r w:rsidR="00917859" w:rsidRPr="00011059">
        <w:rPr>
          <w:rFonts w:ascii="Arial" w:hAnsi="Arial" w:cs="Arial"/>
          <w:sz w:val="22"/>
          <w:szCs w:val="22"/>
        </w:rPr>
        <w:t>UCP</w:t>
      </w:r>
      <w:r w:rsidR="000630CB" w:rsidRPr="00011059">
        <w:rPr>
          <w:rFonts w:ascii="Arial" w:hAnsi="Arial" w:cs="Arial"/>
          <w:sz w:val="22"/>
          <w:szCs w:val="22"/>
        </w:rPr>
        <w:t xml:space="preserve"> </w:t>
      </w:r>
      <w:r w:rsidR="00516417" w:rsidRPr="00011059">
        <w:rPr>
          <w:rFonts w:ascii="Arial" w:hAnsi="Arial" w:cs="Arial"/>
          <w:sz w:val="22"/>
          <w:szCs w:val="22"/>
        </w:rPr>
        <w:t xml:space="preserve">presentará al Banco un informe de evaluación de medio término, a los 90 días contados a partir de la fecha en que se haya desembolsado el 50% de los </w:t>
      </w:r>
      <w:r w:rsidR="00516417" w:rsidRPr="00011059">
        <w:rPr>
          <w:rFonts w:ascii="Arial" w:hAnsi="Arial" w:cs="Arial"/>
          <w:sz w:val="22"/>
          <w:szCs w:val="22"/>
        </w:rPr>
        <w:lastRenderedPageBreak/>
        <w:t xml:space="preserve">recursos del préstamo o cuando hayan transcurrido </w:t>
      </w:r>
      <w:r w:rsidR="00F51F04">
        <w:rPr>
          <w:rFonts w:ascii="Arial" w:hAnsi="Arial" w:cs="Arial"/>
          <w:sz w:val="22"/>
          <w:szCs w:val="22"/>
        </w:rPr>
        <w:t>36</w:t>
      </w:r>
      <w:r w:rsidR="00F51F04" w:rsidRPr="00011059">
        <w:rPr>
          <w:rFonts w:ascii="Arial" w:hAnsi="Arial" w:cs="Arial"/>
          <w:sz w:val="22"/>
          <w:szCs w:val="22"/>
        </w:rPr>
        <w:t> </w:t>
      </w:r>
      <w:r w:rsidR="00516417" w:rsidRPr="00011059">
        <w:rPr>
          <w:rFonts w:ascii="Arial" w:hAnsi="Arial" w:cs="Arial"/>
          <w:sz w:val="22"/>
          <w:szCs w:val="22"/>
        </w:rPr>
        <w:t>meses de ejecución (lo que ocurra primero).</w:t>
      </w:r>
    </w:p>
    <w:p w14:paraId="08915A84" w14:textId="77777777" w:rsidR="00516417" w:rsidRPr="00011059" w:rsidRDefault="002130D2" w:rsidP="00B55027">
      <w:pPr>
        <w:pStyle w:val="AutoNumpara"/>
        <w:rPr>
          <w:rFonts w:ascii="Arial" w:hAnsi="Arial" w:cs="Arial"/>
          <w:sz w:val="22"/>
          <w:szCs w:val="22"/>
        </w:rPr>
      </w:pPr>
      <w:r w:rsidRPr="00011059">
        <w:rPr>
          <w:rFonts w:ascii="Arial" w:hAnsi="Arial" w:cs="Arial"/>
          <w:sz w:val="22"/>
          <w:szCs w:val="22"/>
        </w:rPr>
        <w:t>La</w:t>
      </w:r>
      <w:r w:rsidR="000630CB" w:rsidRPr="00011059">
        <w:rPr>
          <w:rFonts w:ascii="Arial" w:hAnsi="Arial" w:cs="Arial"/>
          <w:sz w:val="22"/>
          <w:szCs w:val="22"/>
        </w:rPr>
        <w:t xml:space="preserve"> </w:t>
      </w:r>
      <w:r w:rsidR="00917859" w:rsidRPr="00011059">
        <w:rPr>
          <w:rFonts w:ascii="Arial" w:hAnsi="Arial" w:cs="Arial"/>
          <w:sz w:val="22"/>
          <w:szCs w:val="22"/>
        </w:rPr>
        <w:t>UCP</w:t>
      </w:r>
      <w:r w:rsidRPr="00011059">
        <w:rPr>
          <w:rFonts w:ascii="Arial" w:hAnsi="Arial" w:cs="Arial"/>
          <w:sz w:val="22"/>
          <w:szCs w:val="22"/>
        </w:rPr>
        <w:t xml:space="preserve"> </w:t>
      </w:r>
      <w:r w:rsidR="00516417" w:rsidRPr="00011059">
        <w:rPr>
          <w:rFonts w:ascii="Arial" w:hAnsi="Arial" w:cs="Arial"/>
          <w:sz w:val="22"/>
          <w:szCs w:val="22"/>
        </w:rPr>
        <w:t xml:space="preserve">preparará y enviará al Banco un informe de evaluación final que servirá de </w:t>
      </w:r>
      <w:r w:rsidR="00516417" w:rsidRPr="00011059">
        <w:rPr>
          <w:rFonts w:ascii="Arial" w:hAnsi="Arial" w:cs="Arial"/>
          <w:color w:val="000000"/>
          <w:sz w:val="22"/>
          <w:szCs w:val="22"/>
        </w:rPr>
        <w:t>insumo</w:t>
      </w:r>
      <w:r w:rsidR="00516417" w:rsidRPr="00011059">
        <w:rPr>
          <w:rFonts w:ascii="Arial" w:hAnsi="Arial" w:cs="Arial"/>
          <w:sz w:val="22"/>
          <w:szCs w:val="22"/>
        </w:rPr>
        <w:t xml:space="preserve"> para el Informe de Terminación del Proyecto (</w:t>
      </w:r>
      <w:r w:rsidR="00516417" w:rsidRPr="00011059">
        <w:rPr>
          <w:rFonts w:ascii="Arial" w:hAnsi="Arial" w:cs="Arial"/>
          <w:i/>
          <w:sz w:val="22"/>
          <w:szCs w:val="22"/>
        </w:rPr>
        <w:t>Project Completion Report</w:t>
      </w:r>
      <w:r w:rsidR="00516417" w:rsidRPr="00011059">
        <w:rPr>
          <w:rFonts w:ascii="Arial" w:hAnsi="Arial" w:cs="Arial"/>
          <w:sz w:val="22"/>
          <w:szCs w:val="22"/>
        </w:rPr>
        <w:t>—PCR), a los 90 días contados a partir de la fecha en que se haya desembolsado el 90% de los recursos del préstamo (ver Términos de Referencia en Anexo para el alcance de dicha evaluación).</w:t>
      </w:r>
    </w:p>
    <w:p w14:paraId="4B4A306D" w14:textId="77777777" w:rsidR="001D52C7" w:rsidRPr="00011059" w:rsidRDefault="001D52C7" w:rsidP="007D280A">
      <w:pPr>
        <w:pStyle w:val="FirstHeading"/>
        <w:numPr>
          <w:ilvl w:val="0"/>
          <w:numId w:val="9"/>
        </w:numPr>
        <w:ind w:left="180" w:firstLine="0"/>
        <w:outlineLvl w:val="1"/>
        <w:rPr>
          <w:rFonts w:ascii="Arial" w:hAnsi="Arial" w:cs="Arial"/>
          <w:sz w:val="22"/>
          <w:szCs w:val="22"/>
          <w:lang w:val="es-ES_tradnl"/>
        </w:rPr>
      </w:pPr>
      <w:bookmarkStart w:id="10" w:name="_Toc495958094"/>
      <w:r w:rsidRPr="00011059">
        <w:rPr>
          <w:rFonts w:ascii="Arial" w:hAnsi="Arial" w:cs="Arial"/>
          <w:sz w:val="22"/>
          <w:szCs w:val="22"/>
          <w:lang w:val="es-ES_tradnl"/>
        </w:rPr>
        <w:t>Coordinación</w:t>
      </w:r>
      <w:r w:rsidR="00516417" w:rsidRPr="00011059">
        <w:rPr>
          <w:rFonts w:ascii="Arial" w:hAnsi="Arial" w:cs="Arial"/>
          <w:sz w:val="22"/>
          <w:szCs w:val="22"/>
          <w:lang w:val="es-ES_tradnl"/>
        </w:rPr>
        <w:t>,</w:t>
      </w:r>
      <w:r w:rsidRPr="00011059">
        <w:rPr>
          <w:rFonts w:ascii="Arial" w:hAnsi="Arial" w:cs="Arial"/>
          <w:sz w:val="22"/>
          <w:szCs w:val="22"/>
          <w:lang w:val="es-ES_tradnl"/>
        </w:rPr>
        <w:t xml:space="preserve"> </w:t>
      </w:r>
      <w:r w:rsidR="007E4ABB" w:rsidRPr="00011059">
        <w:rPr>
          <w:rFonts w:ascii="Arial" w:hAnsi="Arial" w:cs="Arial"/>
          <w:sz w:val="22"/>
          <w:szCs w:val="22"/>
          <w:lang w:val="es-ES_tradnl"/>
        </w:rPr>
        <w:t>P</w:t>
      </w:r>
      <w:r w:rsidRPr="00011059">
        <w:rPr>
          <w:rFonts w:ascii="Arial" w:hAnsi="Arial" w:cs="Arial"/>
          <w:sz w:val="22"/>
          <w:szCs w:val="22"/>
          <w:lang w:val="es-ES_tradnl"/>
        </w:rPr>
        <w:t xml:space="preserve">lan de </w:t>
      </w:r>
      <w:r w:rsidR="007E4ABB" w:rsidRPr="00011059">
        <w:rPr>
          <w:rFonts w:ascii="Arial" w:hAnsi="Arial" w:cs="Arial"/>
          <w:sz w:val="22"/>
          <w:szCs w:val="22"/>
          <w:lang w:val="es-ES_tradnl"/>
        </w:rPr>
        <w:t>T</w:t>
      </w:r>
      <w:r w:rsidRPr="00011059">
        <w:rPr>
          <w:rFonts w:ascii="Arial" w:hAnsi="Arial" w:cs="Arial"/>
          <w:sz w:val="22"/>
          <w:szCs w:val="22"/>
          <w:lang w:val="es-ES_tradnl"/>
        </w:rPr>
        <w:t>rabajo</w:t>
      </w:r>
      <w:r w:rsidR="00516417" w:rsidRPr="00011059">
        <w:rPr>
          <w:rFonts w:ascii="Arial" w:hAnsi="Arial" w:cs="Arial"/>
          <w:sz w:val="22"/>
          <w:szCs w:val="22"/>
          <w:lang w:val="es-ES_tradnl"/>
        </w:rPr>
        <w:t xml:space="preserve"> y Presupuesto</w:t>
      </w:r>
      <w:r w:rsidRPr="00011059">
        <w:rPr>
          <w:rFonts w:ascii="Arial" w:hAnsi="Arial" w:cs="Arial"/>
          <w:sz w:val="22"/>
          <w:szCs w:val="22"/>
          <w:lang w:val="es-ES_tradnl"/>
        </w:rPr>
        <w:t xml:space="preserve"> de </w:t>
      </w:r>
      <w:r w:rsidR="007E4ABB" w:rsidRPr="00011059">
        <w:rPr>
          <w:rFonts w:ascii="Arial" w:hAnsi="Arial" w:cs="Arial"/>
          <w:sz w:val="22"/>
          <w:szCs w:val="22"/>
          <w:lang w:val="es-ES_tradnl"/>
        </w:rPr>
        <w:t>S</w:t>
      </w:r>
      <w:r w:rsidRPr="00011059">
        <w:rPr>
          <w:rFonts w:ascii="Arial" w:hAnsi="Arial" w:cs="Arial"/>
          <w:sz w:val="22"/>
          <w:szCs w:val="22"/>
          <w:lang w:val="es-ES_tradnl"/>
        </w:rPr>
        <w:t>eguimiento</w:t>
      </w:r>
      <w:bookmarkEnd w:id="10"/>
    </w:p>
    <w:p w14:paraId="7830A175" w14:textId="77777777" w:rsidR="00A54F97" w:rsidRPr="00011059" w:rsidRDefault="002130D2" w:rsidP="00B55027">
      <w:pPr>
        <w:pStyle w:val="AutoNumpara"/>
        <w:rPr>
          <w:rFonts w:ascii="Arial" w:hAnsi="Arial" w:cs="Arial"/>
          <w:sz w:val="22"/>
          <w:szCs w:val="22"/>
        </w:rPr>
      </w:pPr>
      <w:r w:rsidRPr="00011059">
        <w:rPr>
          <w:rFonts w:ascii="Arial" w:hAnsi="Arial" w:cs="Arial"/>
          <w:sz w:val="22"/>
          <w:szCs w:val="22"/>
        </w:rPr>
        <w:t xml:space="preserve">La </w:t>
      </w:r>
      <w:r w:rsidR="00917859" w:rsidRPr="00011059">
        <w:rPr>
          <w:rFonts w:ascii="Arial" w:hAnsi="Arial" w:cs="Arial"/>
          <w:sz w:val="22"/>
          <w:szCs w:val="22"/>
        </w:rPr>
        <w:t xml:space="preserve">UCP </w:t>
      </w:r>
      <w:r w:rsidR="001D52C7" w:rsidRPr="00011059">
        <w:rPr>
          <w:rFonts w:ascii="Arial" w:hAnsi="Arial" w:cs="Arial"/>
          <w:sz w:val="22"/>
          <w:szCs w:val="22"/>
        </w:rPr>
        <w:t xml:space="preserve">contará con un </w:t>
      </w:r>
      <w:r w:rsidR="00911192" w:rsidRPr="00011059">
        <w:rPr>
          <w:rFonts w:ascii="Arial" w:hAnsi="Arial" w:cs="Arial"/>
          <w:sz w:val="22"/>
          <w:szCs w:val="22"/>
        </w:rPr>
        <w:t xml:space="preserve">especialista </w:t>
      </w:r>
      <w:r w:rsidR="001D52C7" w:rsidRPr="00011059">
        <w:rPr>
          <w:rFonts w:ascii="Arial" w:hAnsi="Arial" w:cs="Arial"/>
          <w:sz w:val="22"/>
          <w:szCs w:val="22"/>
        </w:rPr>
        <w:t xml:space="preserve">de monitoreo y seguimiento, responsable de coordinar las actividades de monitoreo del </w:t>
      </w:r>
      <w:r w:rsidR="00043176" w:rsidRPr="00011059">
        <w:rPr>
          <w:rFonts w:ascii="Arial" w:hAnsi="Arial" w:cs="Arial"/>
          <w:sz w:val="22"/>
          <w:szCs w:val="22"/>
        </w:rPr>
        <w:t>programa</w:t>
      </w:r>
      <w:r w:rsidR="001D52C7" w:rsidRPr="00011059">
        <w:rPr>
          <w:rFonts w:ascii="Arial" w:hAnsi="Arial" w:cs="Arial"/>
          <w:sz w:val="22"/>
          <w:szCs w:val="22"/>
        </w:rPr>
        <w:t>, que incluirán: (i) </w:t>
      </w:r>
      <w:r w:rsidR="002C355B" w:rsidRPr="00011059">
        <w:rPr>
          <w:rFonts w:ascii="Arial" w:hAnsi="Arial" w:cs="Arial"/>
          <w:sz w:val="22"/>
          <w:szCs w:val="22"/>
        </w:rPr>
        <w:t>desarrollar</w:t>
      </w:r>
      <w:r w:rsidR="001D52C7" w:rsidRPr="00011059">
        <w:rPr>
          <w:rFonts w:ascii="Arial" w:hAnsi="Arial" w:cs="Arial"/>
          <w:sz w:val="22"/>
          <w:szCs w:val="22"/>
        </w:rPr>
        <w:t xml:space="preserve">, mantener y actualizar </w:t>
      </w:r>
      <w:r w:rsidR="002C355B" w:rsidRPr="00011059">
        <w:rPr>
          <w:rFonts w:ascii="Arial" w:hAnsi="Arial" w:cs="Arial"/>
          <w:sz w:val="22"/>
          <w:szCs w:val="22"/>
        </w:rPr>
        <w:t>los datos en la planilla de control</w:t>
      </w:r>
      <w:r w:rsidR="001D52C7" w:rsidRPr="00011059">
        <w:rPr>
          <w:rFonts w:ascii="Arial" w:hAnsi="Arial" w:cs="Arial"/>
          <w:sz w:val="22"/>
          <w:szCs w:val="22"/>
        </w:rPr>
        <w:t xml:space="preserve">, especialmente </w:t>
      </w:r>
      <w:r w:rsidR="00B351EA" w:rsidRPr="00011059">
        <w:rPr>
          <w:rFonts w:ascii="Arial" w:hAnsi="Arial" w:cs="Arial"/>
          <w:sz w:val="22"/>
          <w:szCs w:val="22"/>
        </w:rPr>
        <w:t xml:space="preserve">en lo </w:t>
      </w:r>
      <w:r w:rsidR="001D52C7" w:rsidRPr="00011059">
        <w:rPr>
          <w:rFonts w:ascii="Arial" w:hAnsi="Arial" w:cs="Arial"/>
          <w:sz w:val="22"/>
          <w:szCs w:val="22"/>
        </w:rPr>
        <w:t xml:space="preserve">que se refiere a los indicadores de resultado y de ejecución; (ii) articular con </w:t>
      </w:r>
      <w:r w:rsidR="00911192" w:rsidRPr="00011059">
        <w:rPr>
          <w:rFonts w:ascii="Arial" w:hAnsi="Arial" w:cs="Arial"/>
          <w:sz w:val="22"/>
          <w:szCs w:val="22"/>
        </w:rPr>
        <w:t>los</w:t>
      </w:r>
      <w:r w:rsidRPr="00011059">
        <w:rPr>
          <w:rFonts w:ascii="Arial" w:hAnsi="Arial" w:cs="Arial"/>
          <w:sz w:val="22"/>
          <w:szCs w:val="22"/>
        </w:rPr>
        <w:t xml:space="preserve"> supervisores de componentes</w:t>
      </w:r>
      <w:r w:rsidR="001D52C7" w:rsidRPr="00011059">
        <w:rPr>
          <w:rFonts w:ascii="Arial" w:hAnsi="Arial" w:cs="Arial"/>
          <w:sz w:val="22"/>
          <w:szCs w:val="22"/>
        </w:rPr>
        <w:t xml:space="preserve">, coordinando la </w:t>
      </w:r>
      <w:r w:rsidR="00911192" w:rsidRPr="00011059">
        <w:rPr>
          <w:rFonts w:ascii="Arial" w:hAnsi="Arial" w:cs="Arial"/>
          <w:sz w:val="22"/>
          <w:szCs w:val="22"/>
        </w:rPr>
        <w:t>re</w:t>
      </w:r>
      <w:r w:rsidR="001D52C7" w:rsidRPr="00011059">
        <w:rPr>
          <w:rFonts w:ascii="Arial" w:hAnsi="Arial" w:cs="Arial"/>
          <w:sz w:val="22"/>
          <w:szCs w:val="22"/>
        </w:rPr>
        <w:t>colección y el tratamiento de la informaci</w:t>
      </w:r>
      <w:r w:rsidR="00911192" w:rsidRPr="00011059">
        <w:rPr>
          <w:rFonts w:ascii="Arial" w:hAnsi="Arial" w:cs="Arial"/>
          <w:sz w:val="22"/>
          <w:szCs w:val="22"/>
        </w:rPr>
        <w:t>ó</w:t>
      </w:r>
      <w:r w:rsidR="001D52C7" w:rsidRPr="00011059">
        <w:rPr>
          <w:rFonts w:ascii="Arial" w:hAnsi="Arial" w:cs="Arial"/>
          <w:sz w:val="22"/>
          <w:szCs w:val="22"/>
        </w:rPr>
        <w:t xml:space="preserve">n sobre las acciones del </w:t>
      </w:r>
      <w:r w:rsidR="00043176" w:rsidRPr="00011059">
        <w:rPr>
          <w:rFonts w:ascii="Arial" w:hAnsi="Arial" w:cs="Arial"/>
          <w:sz w:val="22"/>
          <w:szCs w:val="22"/>
        </w:rPr>
        <w:t>programa</w:t>
      </w:r>
      <w:r w:rsidR="001D52C7" w:rsidRPr="00011059">
        <w:rPr>
          <w:rFonts w:ascii="Arial" w:hAnsi="Arial" w:cs="Arial"/>
          <w:sz w:val="22"/>
          <w:szCs w:val="22"/>
        </w:rPr>
        <w:t xml:space="preserve"> y la preparación de informes semestrales de progreso; (iii) identificar los desvíos, atrasos y factores externos que afecten el  </w:t>
      </w:r>
      <w:r w:rsidR="00043176" w:rsidRPr="00011059">
        <w:rPr>
          <w:rFonts w:ascii="Arial" w:hAnsi="Arial" w:cs="Arial"/>
          <w:sz w:val="22"/>
          <w:szCs w:val="22"/>
        </w:rPr>
        <w:t>programa</w:t>
      </w:r>
      <w:r w:rsidR="001D52C7" w:rsidRPr="00011059">
        <w:rPr>
          <w:rFonts w:ascii="Arial" w:hAnsi="Arial" w:cs="Arial"/>
          <w:sz w:val="22"/>
          <w:szCs w:val="22"/>
        </w:rPr>
        <w:t>, proponiendo, cuando sea el caso, medidas correctivas; y (iv) apoyar las reuniones internas de monitor</w:t>
      </w:r>
      <w:r w:rsidR="00911192" w:rsidRPr="00011059">
        <w:rPr>
          <w:rFonts w:ascii="Arial" w:hAnsi="Arial" w:cs="Arial"/>
          <w:sz w:val="22"/>
          <w:szCs w:val="22"/>
        </w:rPr>
        <w:t>eo</w:t>
      </w:r>
      <w:r w:rsidR="001D52C7" w:rsidRPr="00011059">
        <w:rPr>
          <w:rFonts w:ascii="Arial" w:hAnsi="Arial" w:cs="Arial"/>
          <w:sz w:val="22"/>
          <w:szCs w:val="22"/>
        </w:rPr>
        <w:t xml:space="preserve"> </w:t>
      </w:r>
      <w:r w:rsidR="00911192" w:rsidRPr="00011059">
        <w:rPr>
          <w:rFonts w:ascii="Arial" w:hAnsi="Arial" w:cs="Arial"/>
          <w:sz w:val="22"/>
          <w:szCs w:val="22"/>
        </w:rPr>
        <w:t>y</w:t>
      </w:r>
      <w:r w:rsidR="001D52C7" w:rsidRPr="00011059">
        <w:rPr>
          <w:rFonts w:ascii="Arial" w:hAnsi="Arial" w:cs="Arial"/>
          <w:sz w:val="22"/>
          <w:szCs w:val="22"/>
        </w:rPr>
        <w:t xml:space="preserve"> evaluación del </w:t>
      </w:r>
      <w:r w:rsidR="00043176" w:rsidRPr="00011059">
        <w:rPr>
          <w:rFonts w:ascii="Arial" w:hAnsi="Arial" w:cs="Arial"/>
          <w:sz w:val="22"/>
          <w:szCs w:val="22"/>
        </w:rPr>
        <w:t>programa</w:t>
      </w:r>
      <w:r w:rsidR="001D52C7" w:rsidRPr="00011059">
        <w:rPr>
          <w:rFonts w:ascii="Arial" w:hAnsi="Arial" w:cs="Arial"/>
          <w:sz w:val="22"/>
          <w:szCs w:val="22"/>
        </w:rPr>
        <w:t xml:space="preserve"> y las misiones de </w:t>
      </w:r>
      <w:r w:rsidR="0069793C" w:rsidRPr="00011059">
        <w:rPr>
          <w:rFonts w:ascii="Arial" w:hAnsi="Arial" w:cs="Arial"/>
          <w:sz w:val="22"/>
          <w:szCs w:val="22"/>
        </w:rPr>
        <w:t>supervisión y evaluación del Banco</w:t>
      </w:r>
      <w:r w:rsidR="001D52C7" w:rsidRPr="00011059">
        <w:rPr>
          <w:rFonts w:ascii="Arial" w:hAnsi="Arial" w:cs="Arial"/>
          <w:sz w:val="22"/>
          <w:szCs w:val="22"/>
        </w:rPr>
        <w:t>.</w:t>
      </w:r>
      <w:r w:rsidR="00A54F97" w:rsidRPr="00011059">
        <w:rPr>
          <w:rFonts w:ascii="Arial" w:hAnsi="Arial" w:cs="Arial"/>
          <w:sz w:val="22"/>
          <w:szCs w:val="22"/>
        </w:rPr>
        <w:t xml:space="preserve"> </w:t>
      </w:r>
    </w:p>
    <w:p w14:paraId="7CAEF9DD" w14:textId="77777777" w:rsidR="001D52C7" w:rsidRPr="00011059" w:rsidRDefault="001D52C7" w:rsidP="00B55027">
      <w:pPr>
        <w:pStyle w:val="AutoNumpara"/>
        <w:rPr>
          <w:rFonts w:ascii="Arial" w:hAnsi="Arial" w:cs="Arial"/>
          <w:sz w:val="22"/>
          <w:szCs w:val="22"/>
        </w:rPr>
      </w:pPr>
      <w:r w:rsidRPr="00011059">
        <w:rPr>
          <w:rFonts w:ascii="Arial" w:hAnsi="Arial" w:cs="Arial"/>
          <w:sz w:val="22"/>
          <w:szCs w:val="22"/>
        </w:rPr>
        <w:t xml:space="preserve">El </w:t>
      </w:r>
      <w:r w:rsidR="0069793C" w:rsidRPr="00011059">
        <w:rPr>
          <w:rFonts w:ascii="Arial" w:hAnsi="Arial" w:cs="Arial"/>
          <w:sz w:val="22"/>
          <w:szCs w:val="22"/>
        </w:rPr>
        <w:t>Banco</w:t>
      </w:r>
      <w:r w:rsidRPr="00011059">
        <w:rPr>
          <w:rFonts w:ascii="Arial" w:hAnsi="Arial" w:cs="Arial"/>
          <w:sz w:val="22"/>
          <w:szCs w:val="22"/>
        </w:rPr>
        <w:t xml:space="preserve"> y </w:t>
      </w:r>
      <w:r w:rsidR="002130D2" w:rsidRPr="00011059">
        <w:rPr>
          <w:rFonts w:ascii="Arial" w:hAnsi="Arial" w:cs="Arial"/>
          <w:sz w:val="22"/>
          <w:szCs w:val="22"/>
        </w:rPr>
        <w:t xml:space="preserve">la </w:t>
      </w:r>
      <w:r w:rsidR="00917859" w:rsidRPr="00011059">
        <w:rPr>
          <w:rFonts w:ascii="Arial" w:hAnsi="Arial" w:cs="Arial"/>
          <w:sz w:val="22"/>
          <w:szCs w:val="22"/>
        </w:rPr>
        <w:t>UCP</w:t>
      </w:r>
      <w:r w:rsidR="00F1571C" w:rsidRPr="00011059">
        <w:rPr>
          <w:rFonts w:ascii="Arial" w:hAnsi="Arial" w:cs="Arial"/>
          <w:sz w:val="22"/>
          <w:szCs w:val="22"/>
        </w:rPr>
        <w:t xml:space="preserve"> </w:t>
      </w:r>
      <w:r w:rsidRPr="00011059">
        <w:rPr>
          <w:rFonts w:ascii="Arial" w:hAnsi="Arial" w:cs="Arial"/>
          <w:sz w:val="22"/>
          <w:szCs w:val="22"/>
        </w:rPr>
        <w:t xml:space="preserve">realizarán reuniones con una periodicidad semestral para monitorear de manera conjunta la marcha en la ejecución de la operación. Asimismo, </w:t>
      </w:r>
      <w:r w:rsidR="00F1571C" w:rsidRPr="00011059">
        <w:rPr>
          <w:rFonts w:ascii="Arial" w:hAnsi="Arial" w:cs="Arial"/>
          <w:sz w:val="22"/>
          <w:szCs w:val="22"/>
        </w:rPr>
        <w:t xml:space="preserve">unidades ejecutoras </w:t>
      </w:r>
      <w:r w:rsidR="005B7D61" w:rsidRPr="00011059">
        <w:rPr>
          <w:rFonts w:ascii="Arial" w:hAnsi="Arial" w:cs="Arial"/>
          <w:sz w:val="22"/>
          <w:szCs w:val="22"/>
        </w:rPr>
        <w:t>realizará</w:t>
      </w:r>
      <w:r w:rsidR="00F1571C" w:rsidRPr="00011059">
        <w:rPr>
          <w:rFonts w:ascii="Arial" w:hAnsi="Arial" w:cs="Arial"/>
          <w:sz w:val="22"/>
          <w:szCs w:val="22"/>
        </w:rPr>
        <w:t>n</w:t>
      </w:r>
      <w:r w:rsidR="00491CB6" w:rsidRPr="00011059">
        <w:rPr>
          <w:rFonts w:ascii="Arial" w:hAnsi="Arial" w:cs="Arial"/>
          <w:sz w:val="22"/>
          <w:szCs w:val="22"/>
        </w:rPr>
        <w:t>,</w:t>
      </w:r>
      <w:r w:rsidR="005B7D61" w:rsidRPr="00011059">
        <w:rPr>
          <w:rFonts w:ascii="Arial" w:hAnsi="Arial" w:cs="Arial"/>
          <w:sz w:val="22"/>
          <w:szCs w:val="22"/>
        </w:rPr>
        <w:t xml:space="preserve"> </w:t>
      </w:r>
      <w:r w:rsidR="00491CB6" w:rsidRPr="00011059">
        <w:rPr>
          <w:rFonts w:ascii="Arial" w:hAnsi="Arial" w:cs="Arial"/>
          <w:sz w:val="22"/>
          <w:szCs w:val="22"/>
        </w:rPr>
        <w:t xml:space="preserve">en conjunto con el Banco, </w:t>
      </w:r>
      <w:r w:rsidR="005B7D61" w:rsidRPr="00011059">
        <w:rPr>
          <w:rFonts w:ascii="Arial" w:hAnsi="Arial" w:cs="Arial"/>
          <w:sz w:val="22"/>
          <w:szCs w:val="22"/>
        </w:rPr>
        <w:t>visita</w:t>
      </w:r>
      <w:r w:rsidR="00491CB6" w:rsidRPr="00011059">
        <w:rPr>
          <w:rFonts w:ascii="Arial" w:hAnsi="Arial" w:cs="Arial"/>
          <w:sz w:val="22"/>
          <w:szCs w:val="22"/>
        </w:rPr>
        <w:t>s</w:t>
      </w:r>
      <w:r w:rsidR="005B7D61" w:rsidRPr="00011059">
        <w:rPr>
          <w:rFonts w:ascii="Arial" w:hAnsi="Arial" w:cs="Arial"/>
          <w:sz w:val="22"/>
          <w:szCs w:val="22"/>
        </w:rPr>
        <w:t xml:space="preserve"> de inspección por lo menos dos veces al año</w:t>
      </w:r>
      <w:r w:rsidR="00491CB6" w:rsidRPr="00011059">
        <w:rPr>
          <w:rFonts w:ascii="Arial" w:hAnsi="Arial" w:cs="Arial"/>
          <w:sz w:val="22"/>
          <w:szCs w:val="22"/>
        </w:rPr>
        <w:t xml:space="preserve"> para la evaluación de los avances del </w:t>
      </w:r>
      <w:r w:rsidR="00043176" w:rsidRPr="00011059">
        <w:rPr>
          <w:rFonts w:ascii="Arial" w:hAnsi="Arial" w:cs="Arial"/>
          <w:sz w:val="22"/>
          <w:szCs w:val="22"/>
        </w:rPr>
        <w:t>programa</w:t>
      </w:r>
      <w:r w:rsidR="00491CB6" w:rsidRPr="00011059">
        <w:rPr>
          <w:rFonts w:ascii="Arial" w:hAnsi="Arial" w:cs="Arial"/>
          <w:sz w:val="22"/>
          <w:szCs w:val="22"/>
        </w:rPr>
        <w:t>.</w:t>
      </w:r>
    </w:p>
    <w:p w14:paraId="5FB496EF" w14:textId="77777777" w:rsidR="00516417" w:rsidRPr="00011059" w:rsidRDefault="001D52C7" w:rsidP="00B55027">
      <w:pPr>
        <w:pStyle w:val="AutoNumpara"/>
        <w:rPr>
          <w:rFonts w:ascii="Arial" w:hAnsi="Arial" w:cs="Arial"/>
          <w:sz w:val="22"/>
          <w:szCs w:val="22"/>
        </w:rPr>
      </w:pPr>
      <w:r w:rsidRPr="00011059">
        <w:rPr>
          <w:rFonts w:ascii="Arial" w:hAnsi="Arial" w:cs="Arial"/>
          <w:color w:val="000000"/>
          <w:sz w:val="22"/>
          <w:szCs w:val="22"/>
        </w:rPr>
        <w:t>Cuando</w:t>
      </w:r>
      <w:r w:rsidRPr="00011059">
        <w:rPr>
          <w:rStyle w:val="longtext"/>
          <w:rFonts w:ascii="Arial" w:hAnsi="Arial" w:cs="Arial"/>
          <w:sz w:val="22"/>
          <w:szCs w:val="22"/>
        </w:rPr>
        <w:t xml:space="preserve"> </w:t>
      </w:r>
      <w:r w:rsidRPr="00011059">
        <w:rPr>
          <w:rStyle w:val="hps"/>
          <w:rFonts w:ascii="Arial" w:hAnsi="Arial" w:cs="Arial"/>
          <w:sz w:val="22"/>
          <w:szCs w:val="22"/>
        </w:rPr>
        <w:t>las visitas de inspección</w:t>
      </w:r>
      <w:r w:rsidRPr="00011059">
        <w:rPr>
          <w:rStyle w:val="longtext"/>
          <w:rFonts w:ascii="Arial" w:hAnsi="Arial" w:cs="Arial"/>
          <w:sz w:val="22"/>
          <w:szCs w:val="22"/>
        </w:rPr>
        <w:t xml:space="preserve"> </w:t>
      </w:r>
      <w:r w:rsidRPr="00011059">
        <w:rPr>
          <w:rStyle w:val="hps"/>
          <w:rFonts w:ascii="Arial" w:hAnsi="Arial" w:cs="Arial"/>
          <w:sz w:val="22"/>
          <w:szCs w:val="22"/>
        </w:rPr>
        <w:t>identifiquen</w:t>
      </w:r>
      <w:r w:rsidRPr="00011059">
        <w:rPr>
          <w:rStyle w:val="longtext"/>
          <w:rFonts w:ascii="Arial" w:hAnsi="Arial" w:cs="Arial"/>
          <w:sz w:val="22"/>
          <w:szCs w:val="22"/>
        </w:rPr>
        <w:t xml:space="preserve"> </w:t>
      </w:r>
      <w:r w:rsidRPr="00011059">
        <w:rPr>
          <w:rStyle w:val="hps"/>
          <w:rFonts w:ascii="Arial" w:hAnsi="Arial" w:cs="Arial"/>
          <w:sz w:val="22"/>
          <w:szCs w:val="22"/>
        </w:rPr>
        <w:t>retrasos</w:t>
      </w:r>
      <w:r w:rsidRPr="00011059">
        <w:rPr>
          <w:rStyle w:val="longtext"/>
          <w:rFonts w:ascii="Arial" w:hAnsi="Arial" w:cs="Arial"/>
          <w:sz w:val="22"/>
          <w:szCs w:val="22"/>
        </w:rPr>
        <w:t xml:space="preserve"> </w:t>
      </w:r>
      <w:r w:rsidRPr="00011059">
        <w:rPr>
          <w:rStyle w:val="hps"/>
          <w:rFonts w:ascii="Arial" w:hAnsi="Arial" w:cs="Arial"/>
          <w:sz w:val="22"/>
          <w:szCs w:val="22"/>
        </w:rPr>
        <w:t xml:space="preserve">en </w:t>
      </w:r>
      <w:r w:rsidR="00911192" w:rsidRPr="00011059">
        <w:rPr>
          <w:rStyle w:val="longtext"/>
          <w:rFonts w:ascii="Arial" w:hAnsi="Arial" w:cs="Arial"/>
          <w:sz w:val="22"/>
          <w:szCs w:val="22"/>
        </w:rPr>
        <w:t xml:space="preserve">la ejecución </w:t>
      </w:r>
      <w:r w:rsidRPr="00011059">
        <w:rPr>
          <w:rStyle w:val="hps"/>
          <w:rFonts w:ascii="Arial" w:hAnsi="Arial" w:cs="Arial"/>
          <w:sz w:val="22"/>
          <w:szCs w:val="22"/>
        </w:rPr>
        <w:t>físic</w:t>
      </w:r>
      <w:r w:rsidR="00911192" w:rsidRPr="00011059">
        <w:rPr>
          <w:rStyle w:val="hps"/>
          <w:rFonts w:ascii="Arial" w:hAnsi="Arial" w:cs="Arial"/>
          <w:sz w:val="22"/>
          <w:szCs w:val="22"/>
        </w:rPr>
        <w:t>a</w:t>
      </w:r>
      <w:r w:rsidRPr="00011059">
        <w:rPr>
          <w:rStyle w:val="hps"/>
          <w:rFonts w:ascii="Arial" w:hAnsi="Arial" w:cs="Arial"/>
          <w:sz w:val="22"/>
          <w:szCs w:val="22"/>
        </w:rPr>
        <w:t xml:space="preserve"> y financier</w:t>
      </w:r>
      <w:r w:rsidR="00911192" w:rsidRPr="00011059">
        <w:rPr>
          <w:rStyle w:val="hps"/>
          <w:rFonts w:ascii="Arial" w:hAnsi="Arial" w:cs="Arial"/>
          <w:sz w:val="22"/>
          <w:szCs w:val="22"/>
        </w:rPr>
        <w:t>a</w:t>
      </w:r>
      <w:r w:rsidRPr="00011059">
        <w:rPr>
          <w:rStyle w:val="longtext"/>
          <w:rFonts w:ascii="Arial" w:hAnsi="Arial" w:cs="Arial"/>
          <w:sz w:val="22"/>
          <w:szCs w:val="22"/>
        </w:rPr>
        <w:t xml:space="preserve">, </w:t>
      </w:r>
      <w:r w:rsidRPr="00011059">
        <w:rPr>
          <w:rStyle w:val="hps"/>
          <w:rFonts w:ascii="Arial" w:hAnsi="Arial" w:cs="Arial"/>
          <w:sz w:val="22"/>
          <w:szCs w:val="22"/>
        </w:rPr>
        <w:t>se establecerá</w:t>
      </w:r>
      <w:r w:rsidRPr="00011059">
        <w:rPr>
          <w:rStyle w:val="longtext"/>
          <w:rFonts w:ascii="Arial" w:hAnsi="Arial" w:cs="Arial"/>
          <w:sz w:val="22"/>
          <w:szCs w:val="22"/>
        </w:rPr>
        <w:t xml:space="preserve"> </w:t>
      </w:r>
      <w:r w:rsidRPr="00011059">
        <w:rPr>
          <w:rStyle w:val="hps"/>
          <w:rFonts w:ascii="Arial" w:hAnsi="Arial" w:cs="Arial"/>
          <w:sz w:val="22"/>
          <w:szCs w:val="22"/>
        </w:rPr>
        <w:t>un Plan de Implementación</w:t>
      </w:r>
      <w:r w:rsidRPr="00011059">
        <w:rPr>
          <w:rStyle w:val="longtext"/>
          <w:rFonts w:ascii="Arial" w:hAnsi="Arial" w:cs="Arial"/>
          <w:sz w:val="22"/>
          <w:szCs w:val="22"/>
        </w:rPr>
        <w:t xml:space="preserve"> </w:t>
      </w:r>
      <w:r w:rsidRPr="00011059">
        <w:rPr>
          <w:rStyle w:val="hps"/>
          <w:rFonts w:ascii="Arial" w:hAnsi="Arial" w:cs="Arial"/>
          <w:sz w:val="22"/>
          <w:szCs w:val="22"/>
        </w:rPr>
        <w:t>Acelerada (</w:t>
      </w:r>
      <w:r w:rsidRPr="00011059">
        <w:rPr>
          <w:rStyle w:val="longtext"/>
          <w:rFonts w:ascii="Arial" w:hAnsi="Arial" w:cs="Arial"/>
          <w:sz w:val="22"/>
          <w:szCs w:val="22"/>
        </w:rPr>
        <w:t xml:space="preserve">PAE) para explicar: </w:t>
      </w:r>
      <w:r w:rsidRPr="00011059">
        <w:rPr>
          <w:rStyle w:val="hps"/>
          <w:rFonts w:ascii="Arial" w:hAnsi="Arial" w:cs="Arial"/>
          <w:sz w:val="22"/>
          <w:szCs w:val="22"/>
        </w:rPr>
        <w:t>(</w:t>
      </w:r>
      <w:r w:rsidRPr="00011059">
        <w:rPr>
          <w:rStyle w:val="longtext"/>
          <w:rFonts w:ascii="Arial" w:hAnsi="Arial" w:cs="Arial"/>
          <w:sz w:val="22"/>
          <w:szCs w:val="22"/>
        </w:rPr>
        <w:t>i) </w:t>
      </w:r>
      <w:r w:rsidRPr="00011059">
        <w:rPr>
          <w:rStyle w:val="hps"/>
          <w:rFonts w:ascii="Arial" w:hAnsi="Arial" w:cs="Arial"/>
          <w:sz w:val="22"/>
          <w:szCs w:val="22"/>
        </w:rPr>
        <w:t>las principales dificultades</w:t>
      </w:r>
      <w:r w:rsidRPr="00011059">
        <w:rPr>
          <w:rStyle w:val="longtext"/>
          <w:rFonts w:ascii="Arial" w:hAnsi="Arial" w:cs="Arial"/>
          <w:sz w:val="22"/>
          <w:szCs w:val="22"/>
        </w:rPr>
        <w:t xml:space="preserve"> </w:t>
      </w:r>
      <w:r w:rsidRPr="00011059">
        <w:rPr>
          <w:rStyle w:val="hps"/>
          <w:rFonts w:ascii="Arial" w:hAnsi="Arial" w:cs="Arial"/>
          <w:sz w:val="22"/>
          <w:szCs w:val="22"/>
        </w:rPr>
        <w:t>en la implementación</w:t>
      </w:r>
      <w:r w:rsidRPr="00011059">
        <w:rPr>
          <w:rStyle w:val="longtext"/>
          <w:rFonts w:ascii="Arial" w:hAnsi="Arial" w:cs="Arial"/>
          <w:sz w:val="22"/>
          <w:szCs w:val="22"/>
        </w:rPr>
        <w:t>, (ii) </w:t>
      </w:r>
      <w:r w:rsidRPr="00011059">
        <w:rPr>
          <w:rStyle w:val="hps"/>
          <w:rFonts w:ascii="Arial" w:hAnsi="Arial" w:cs="Arial"/>
          <w:sz w:val="22"/>
          <w:szCs w:val="22"/>
        </w:rPr>
        <w:t>las acciones para</w:t>
      </w:r>
      <w:r w:rsidRPr="00011059">
        <w:rPr>
          <w:rStyle w:val="longtext"/>
          <w:rFonts w:ascii="Arial" w:hAnsi="Arial" w:cs="Arial"/>
          <w:sz w:val="22"/>
          <w:szCs w:val="22"/>
        </w:rPr>
        <w:t xml:space="preserve"> </w:t>
      </w:r>
      <w:r w:rsidRPr="00011059">
        <w:rPr>
          <w:rStyle w:val="hps"/>
          <w:rFonts w:ascii="Arial" w:hAnsi="Arial" w:cs="Arial"/>
          <w:sz w:val="22"/>
          <w:szCs w:val="22"/>
        </w:rPr>
        <w:t>superar las dificultades;</w:t>
      </w:r>
      <w:r w:rsidRPr="00011059">
        <w:rPr>
          <w:rStyle w:val="longtext"/>
          <w:rFonts w:ascii="Arial" w:hAnsi="Arial" w:cs="Arial"/>
          <w:sz w:val="22"/>
          <w:szCs w:val="22"/>
        </w:rPr>
        <w:t xml:space="preserve"> y </w:t>
      </w:r>
      <w:r w:rsidRPr="00011059">
        <w:rPr>
          <w:rStyle w:val="hps"/>
          <w:rFonts w:ascii="Arial" w:hAnsi="Arial" w:cs="Arial"/>
          <w:sz w:val="22"/>
          <w:szCs w:val="22"/>
        </w:rPr>
        <w:t>(iii</w:t>
      </w:r>
      <w:r w:rsidRPr="00011059">
        <w:rPr>
          <w:rStyle w:val="longtext"/>
          <w:rFonts w:ascii="Arial" w:hAnsi="Arial" w:cs="Arial"/>
          <w:sz w:val="22"/>
          <w:szCs w:val="22"/>
        </w:rPr>
        <w:t xml:space="preserve">) el plazo y los costos de las mismas. </w:t>
      </w:r>
      <w:r w:rsidRPr="00011059">
        <w:rPr>
          <w:rStyle w:val="hps"/>
          <w:rFonts w:ascii="Arial" w:hAnsi="Arial" w:cs="Arial"/>
          <w:sz w:val="22"/>
          <w:szCs w:val="22"/>
        </w:rPr>
        <w:t>El</w:t>
      </w:r>
      <w:r w:rsidRPr="00011059">
        <w:rPr>
          <w:rStyle w:val="longtext"/>
          <w:rFonts w:ascii="Arial" w:hAnsi="Arial" w:cs="Arial"/>
          <w:sz w:val="22"/>
          <w:szCs w:val="22"/>
        </w:rPr>
        <w:t xml:space="preserve"> </w:t>
      </w:r>
      <w:r w:rsidRPr="00011059">
        <w:rPr>
          <w:rStyle w:val="hps"/>
          <w:rFonts w:ascii="Arial" w:hAnsi="Arial" w:cs="Arial"/>
          <w:sz w:val="22"/>
          <w:szCs w:val="22"/>
        </w:rPr>
        <w:t>PAE también incluir</w:t>
      </w:r>
      <w:r w:rsidR="00911192" w:rsidRPr="00011059">
        <w:rPr>
          <w:rStyle w:val="hps"/>
          <w:rFonts w:ascii="Arial" w:hAnsi="Arial" w:cs="Arial"/>
          <w:sz w:val="22"/>
          <w:szCs w:val="22"/>
        </w:rPr>
        <w:t>á</w:t>
      </w:r>
      <w:r w:rsidRPr="00011059">
        <w:rPr>
          <w:rStyle w:val="longtext"/>
          <w:rFonts w:ascii="Arial" w:hAnsi="Arial" w:cs="Arial"/>
          <w:sz w:val="22"/>
          <w:szCs w:val="22"/>
        </w:rPr>
        <w:t xml:space="preserve"> </w:t>
      </w:r>
      <w:r w:rsidRPr="00011059">
        <w:rPr>
          <w:rStyle w:val="hps"/>
          <w:rFonts w:ascii="Arial" w:hAnsi="Arial" w:cs="Arial"/>
          <w:sz w:val="22"/>
          <w:szCs w:val="22"/>
        </w:rPr>
        <w:t>una selección</w:t>
      </w:r>
      <w:r w:rsidRPr="00011059">
        <w:rPr>
          <w:rStyle w:val="longtext"/>
          <w:rFonts w:ascii="Arial" w:hAnsi="Arial" w:cs="Arial"/>
          <w:sz w:val="22"/>
          <w:szCs w:val="22"/>
        </w:rPr>
        <w:t xml:space="preserve"> </w:t>
      </w:r>
      <w:r w:rsidRPr="00011059">
        <w:rPr>
          <w:rStyle w:val="hps"/>
          <w:rFonts w:ascii="Arial" w:hAnsi="Arial" w:cs="Arial"/>
          <w:sz w:val="22"/>
          <w:szCs w:val="22"/>
        </w:rPr>
        <w:t>de las adquisiciones</w:t>
      </w:r>
      <w:r w:rsidRPr="00011059">
        <w:rPr>
          <w:rStyle w:val="longtext"/>
          <w:rFonts w:ascii="Arial" w:hAnsi="Arial" w:cs="Arial"/>
          <w:sz w:val="22"/>
          <w:szCs w:val="22"/>
        </w:rPr>
        <w:t xml:space="preserve"> </w:t>
      </w:r>
      <w:r w:rsidRPr="00011059">
        <w:rPr>
          <w:rStyle w:val="hps"/>
          <w:rFonts w:ascii="Arial" w:hAnsi="Arial" w:cs="Arial"/>
          <w:sz w:val="22"/>
          <w:szCs w:val="22"/>
        </w:rPr>
        <w:t>prioritarias</w:t>
      </w:r>
      <w:r w:rsidRPr="00011059">
        <w:rPr>
          <w:rStyle w:val="longtext"/>
          <w:rFonts w:ascii="Arial" w:hAnsi="Arial" w:cs="Arial"/>
          <w:sz w:val="22"/>
          <w:szCs w:val="22"/>
        </w:rPr>
        <w:t xml:space="preserve"> </w:t>
      </w:r>
      <w:r w:rsidRPr="00011059">
        <w:rPr>
          <w:rStyle w:val="hps"/>
          <w:rFonts w:ascii="Arial" w:hAnsi="Arial" w:cs="Arial"/>
          <w:sz w:val="22"/>
          <w:szCs w:val="22"/>
        </w:rPr>
        <w:t xml:space="preserve">para el </w:t>
      </w:r>
      <w:r w:rsidR="00043176" w:rsidRPr="00011059">
        <w:rPr>
          <w:rStyle w:val="hps"/>
          <w:rFonts w:ascii="Arial" w:hAnsi="Arial" w:cs="Arial"/>
          <w:sz w:val="22"/>
          <w:szCs w:val="22"/>
        </w:rPr>
        <w:t>programa</w:t>
      </w:r>
      <w:r w:rsidRPr="00011059">
        <w:rPr>
          <w:rStyle w:val="longtext"/>
          <w:rFonts w:ascii="Arial" w:hAnsi="Arial" w:cs="Arial"/>
          <w:sz w:val="22"/>
          <w:szCs w:val="22"/>
        </w:rPr>
        <w:t xml:space="preserve">, con sus </w:t>
      </w:r>
      <w:r w:rsidRPr="00011059">
        <w:rPr>
          <w:rStyle w:val="hps"/>
          <w:rFonts w:ascii="Arial" w:hAnsi="Arial" w:cs="Arial"/>
          <w:sz w:val="22"/>
          <w:szCs w:val="22"/>
        </w:rPr>
        <w:t>plazos</w:t>
      </w:r>
      <w:r w:rsidRPr="00011059">
        <w:rPr>
          <w:rStyle w:val="longtext"/>
          <w:rFonts w:ascii="Arial" w:hAnsi="Arial" w:cs="Arial"/>
          <w:sz w:val="22"/>
          <w:szCs w:val="22"/>
        </w:rPr>
        <w:t xml:space="preserve"> </w:t>
      </w:r>
      <w:r w:rsidRPr="00011059">
        <w:rPr>
          <w:rStyle w:val="hps"/>
          <w:rFonts w:ascii="Arial" w:hAnsi="Arial" w:cs="Arial"/>
          <w:sz w:val="22"/>
          <w:szCs w:val="22"/>
        </w:rPr>
        <w:t>y valores</w:t>
      </w:r>
      <w:r w:rsidRPr="00011059">
        <w:rPr>
          <w:rStyle w:val="longtext"/>
          <w:rFonts w:ascii="Arial" w:hAnsi="Arial" w:cs="Arial"/>
          <w:sz w:val="22"/>
          <w:szCs w:val="22"/>
        </w:rPr>
        <w:t xml:space="preserve"> </w:t>
      </w:r>
      <w:r w:rsidRPr="00011059">
        <w:rPr>
          <w:rStyle w:val="hps"/>
          <w:rFonts w:ascii="Arial" w:hAnsi="Arial" w:cs="Arial"/>
          <w:sz w:val="22"/>
          <w:szCs w:val="22"/>
        </w:rPr>
        <w:t>estimados</w:t>
      </w:r>
      <w:r w:rsidRPr="00011059">
        <w:rPr>
          <w:rFonts w:ascii="Arial" w:hAnsi="Arial" w:cs="Arial"/>
          <w:sz w:val="22"/>
          <w:szCs w:val="22"/>
        </w:rPr>
        <w:t>.</w:t>
      </w:r>
    </w:p>
    <w:p w14:paraId="2E0F2E36" w14:textId="77777777" w:rsidR="00DB399A" w:rsidRPr="00011059" w:rsidRDefault="00516417" w:rsidP="00B55027">
      <w:pPr>
        <w:pStyle w:val="AutoNumpara"/>
        <w:rPr>
          <w:rFonts w:ascii="Arial" w:hAnsi="Arial" w:cs="Arial"/>
          <w:b/>
          <w:color w:val="000000"/>
          <w:sz w:val="22"/>
          <w:szCs w:val="22"/>
        </w:rPr>
      </w:pPr>
      <w:r w:rsidRPr="00011059">
        <w:rPr>
          <w:rFonts w:ascii="Arial" w:hAnsi="Arial" w:cs="Arial"/>
          <w:color w:val="000000"/>
          <w:sz w:val="22"/>
          <w:szCs w:val="22"/>
        </w:rPr>
        <w:t>Los cuadros 4 y 5 resumen el plan de trabajo y presupuesto para la operación del sistema de monitoreo.</w:t>
      </w:r>
    </w:p>
    <w:p w14:paraId="176C89DD" w14:textId="77777777" w:rsidR="00EF4CDC" w:rsidRPr="00011059" w:rsidRDefault="00EF4CDC" w:rsidP="00D64BFE">
      <w:pPr>
        <w:pStyle w:val="Paragraph"/>
        <w:keepNext/>
        <w:numPr>
          <w:ilvl w:val="0"/>
          <w:numId w:val="0"/>
        </w:numPr>
        <w:ind w:left="720"/>
        <w:jc w:val="center"/>
        <w:outlineLvl w:val="9"/>
        <w:rPr>
          <w:rFonts w:ascii="Arial" w:hAnsi="Arial" w:cs="Arial"/>
          <w:sz w:val="20"/>
        </w:rPr>
      </w:pPr>
      <w:r w:rsidRPr="00011059">
        <w:rPr>
          <w:rFonts w:ascii="Arial" w:hAnsi="Arial" w:cs="Arial"/>
          <w:b/>
          <w:color w:val="000000"/>
          <w:sz w:val="20"/>
        </w:rPr>
        <w:t xml:space="preserve">Cuadro </w:t>
      </w:r>
      <w:r w:rsidR="00CA7221" w:rsidRPr="00011059">
        <w:rPr>
          <w:rFonts w:ascii="Arial" w:hAnsi="Arial" w:cs="Arial"/>
          <w:b/>
          <w:color w:val="000000"/>
          <w:sz w:val="20"/>
        </w:rPr>
        <w:t xml:space="preserve">4. </w:t>
      </w:r>
      <w:r w:rsidRPr="00011059">
        <w:rPr>
          <w:rFonts w:ascii="Arial" w:hAnsi="Arial" w:cs="Arial"/>
          <w:b/>
          <w:color w:val="000000"/>
          <w:sz w:val="20"/>
        </w:rPr>
        <w:t>Plan de Trabajo de Monitoreo</w:t>
      </w:r>
    </w:p>
    <w:tbl>
      <w:tblPr>
        <w:tblW w:w="999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360"/>
        <w:gridCol w:w="1800"/>
      </w:tblGrid>
      <w:tr w:rsidR="00A76020" w:rsidRPr="00011059" w14:paraId="22013ADE" w14:textId="77777777" w:rsidTr="00D52F09">
        <w:tc>
          <w:tcPr>
            <w:tcW w:w="2700" w:type="dxa"/>
            <w:vMerge w:val="restart"/>
            <w:tcBorders>
              <w:top w:val="single" w:sz="4" w:space="0" w:color="auto"/>
            </w:tcBorders>
            <w:shd w:val="clear" w:color="auto" w:fill="A6A6A6"/>
            <w:vAlign w:val="center"/>
          </w:tcPr>
          <w:p w14:paraId="39F19843" w14:textId="77777777" w:rsidR="00A76020" w:rsidRPr="00011059" w:rsidRDefault="00A76020" w:rsidP="00D64BFE">
            <w:pPr>
              <w:pStyle w:val="Paragraph"/>
              <w:numPr>
                <w:ilvl w:val="0"/>
                <w:numId w:val="0"/>
              </w:numPr>
              <w:spacing w:before="0" w:after="0"/>
              <w:ind w:left="720"/>
              <w:outlineLvl w:val="9"/>
              <w:rPr>
                <w:rFonts w:ascii="Arial" w:hAnsi="Arial" w:cs="Arial"/>
                <w:b/>
                <w:color w:val="000000"/>
                <w:sz w:val="18"/>
                <w:szCs w:val="18"/>
                <w:lang w:eastAsia="en-US"/>
              </w:rPr>
            </w:pPr>
            <w:r w:rsidRPr="00011059">
              <w:rPr>
                <w:rFonts w:ascii="Arial" w:hAnsi="Arial" w:cs="Arial"/>
                <w:b/>
                <w:color w:val="000000"/>
                <w:sz w:val="18"/>
                <w:szCs w:val="18"/>
                <w:lang w:eastAsia="en-US"/>
              </w:rPr>
              <w:t>Actividades</w:t>
            </w:r>
          </w:p>
        </w:tc>
        <w:tc>
          <w:tcPr>
            <w:tcW w:w="1080" w:type="dxa"/>
            <w:gridSpan w:val="4"/>
            <w:tcBorders>
              <w:top w:val="single" w:sz="4" w:space="0" w:color="auto"/>
            </w:tcBorders>
            <w:shd w:val="clear" w:color="auto" w:fill="A6A6A6"/>
            <w:vAlign w:val="center"/>
          </w:tcPr>
          <w:p w14:paraId="046B05EE" w14:textId="77777777" w:rsidR="00A76020" w:rsidRPr="00011059" w:rsidRDefault="00A76020" w:rsidP="00D64BFE">
            <w:pPr>
              <w:pStyle w:val="Paragraph"/>
              <w:numPr>
                <w:ilvl w:val="0"/>
                <w:numId w:val="0"/>
              </w:numPr>
              <w:spacing w:before="0" w:after="0"/>
              <w:outlineLvl w:val="9"/>
              <w:rPr>
                <w:rFonts w:ascii="Arial" w:hAnsi="Arial" w:cs="Arial"/>
                <w:b/>
                <w:color w:val="000000"/>
                <w:sz w:val="18"/>
                <w:szCs w:val="18"/>
                <w:lang w:eastAsia="en-US"/>
              </w:rPr>
            </w:pPr>
            <w:r w:rsidRPr="00011059">
              <w:rPr>
                <w:rFonts w:ascii="Arial" w:hAnsi="Arial" w:cs="Arial"/>
                <w:b/>
                <w:color w:val="000000"/>
                <w:sz w:val="18"/>
                <w:szCs w:val="18"/>
                <w:lang w:eastAsia="en-US"/>
              </w:rPr>
              <w:t>Año 1</w:t>
            </w:r>
          </w:p>
        </w:tc>
        <w:tc>
          <w:tcPr>
            <w:tcW w:w="1080" w:type="dxa"/>
            <w:gridSpan w:val="4"/>
            <w:tcBorders>
              <w:top w:val="single" w:sz="4" w:space="0" w:color="auto"/>
            </w:tcBorders>
            <w:shd w:val="clear" w:color="auto" w:fill="A6A6A6"/>
            <w:vAlign w:val="center"/>
          </w:tcPr>
          <w:p w14:paraId="18CF28CC" w14:textId="77777777" w:rsidR="00A76020" w:rsidRPr="00011059" w:rsidRDefault="00A76020" w:rsidP="00D64BFE">
            <w:pPr>
              <w:pStyle w:val="Paragraph"/>
              <w:numPr>
                <w:ilvl w:val="0"/>
                <w:numId w:val="0"/>
              </w:numPr>
              <w:spacing w:before="0" w:after="0"/>
              <w:ind w:left="720" w:hanging="720"/>
              <w:outlineLvl w:val="9"/>
              <w:rPr>
                <w:rFonts w:ascii="Arial" w:hAnsi="Arial" w:cs="Arial"/>
                <w:b/>
                <w:color w:val="000000"/>
                <w:sz w:val="18"/>
                <w:szCs w:val="18"/>
                <w:lang w:eastAsia="en-US"/>
              </w:rPr>
            </w:pPr>
            <w:r w:rsidRPr="00011059">
              <w:rPr>
                <w:rFonts w:ascii="Arial" w:hAnsi="Arial" w:cs="Arial"/>
                <w:b/>
                <w:color w:val="000000"/>
                <w:sz w:val="18"/>
                <w:szCs w:val="18"/>
                <w:lang w:eastAsia="en-US"/>
              </w:rPr>
              <w:t>Año 2</w:t>
            </w:r>
          </w:p>
        </w:tc>
        <w:tc>
          <w:tcPr>
            <w:tcW w:w="1080" w:type="dxa"/>
            <w:gridSpan w:val="4"/>
            <w:tcBorders>
              <w:top w:val="single" w:sz="4" w:space="0" w:color="auto"/>
            </w:tcBorders>
            <w:shd w:val="clear" w:color="auto" w:fill="A6A6A6"/>
            <w:vAlign w:val="center"/>
          </w:tcPr>
          <w:p w14:paraId="5E5CC976" w14:textId="77777777" w:rsidR="00A76020" w:rsidRPr="00011059" w:rsidRDefault="00A76020" w:rsidP="00D64BFE">
            <w:pPr>
              <w:pStyle w:val="Paragraph"/>
              <w:numPr>
                <w:ilvl w:val="0"/>
                <w:numId w:val="0"/>
              </w:numPr>
              <w:spacing w:before="0" w:after="0"/>
              <w:ind w:left="720" w:hanging="720"/>
              <w:outlineLvl w:val="9"/>
              <w:rPr>
                <w:rFonts w:ascii="Arial" w:hAnsi="Arial" w:cs="Arial"/>
                <w:b/>
                <w:color w:val="000000"/>
                <w:sz w:val="18"/>
                <w:szCs w:val="18"/>
                <w:lang w:eastAsia="en-US"/>
              </w:rPr>
            </w:pPr>
            <w:r w:rsidRPr="00011059">
              <w:rPr>
                <w:rFonts w:ascii="Arial" w:hAnsi="Arial" w:cs="Arial"/>
                <w:b/>
                <w:color w:val="000000"/>
                <w:sz w:val="18"/>
                <w:szCs w:val="18"/>
                <w:lang w:eastAsia="en-US"/>
              </w:rPr>
              <w:t>Año 3</w:t>
            </w:r>
          </w:p>
        </w:tc>
        <w:tc>
          <w:tcPr>
            <w:tcW w:w="1080" w:type="dxa"/>
            <w:gridSpan w:val="4"/>
            <w:tcBorders>
              <w:top w:val="single" w:sz="4" w:space="0" w:color="auto"/>
            </w:tcBorders>
            <w:shd w:val="clear" w:color="auto" w:fill="A6A6A6"/>
            <w:vAlign w:val="center"/>
          </w:tcPr>
          <w:p w14:paraId="28A9AC47" w14:textId="77777777" w:rsidR="00A76020" w:rsidRPr="00011059" w:rsidRDefault="00A76020" w:rsidP="00D64BFE">
            <w:pPr>
              <w:pStyle w:val="Paragraph"/>
              <w:numPr>
                <w:ilvl w:val="0"/>
                <w:numId w:val="0"/>
              </w:numPr>
              <w:spacing w:before="0" w:after="0"/>
              <w:outlineLvl w:val="9"/>
              <w:rPr>
                <w:rFonts w:ascii="Arial" w:hAnsi="Arial" w:cs="Arial"/>
                <w:b/>
                <w:color w:val="000000"/>
                <w:sz w:val="18"/>
                <w:szCs w:val="18"/>
                <w:lang w:eastAsia="en-US"/>
              </w:rPr>
            </w:pPr>
            <w:r w:rsidRPr="00011059">
              <w:rPr>
                <w:rFonts w:ascii="Arial" w:hAnsi="Arial" w:cs="Arial"/>
                <w:b/>
                <w:color w:val="000000"/>
                <w:sz w:val="18"/>
                <w:szCs w:val="18"/>
                <w:lang w:eastAsia="en-US"/>
              </w:rPr>
              <w:t>Año 4</w:t>
            </w:r>
          </w:p>
        </w:tc>
        <w:tc>
          <w:tcPr>
            <w:tcW w:w="1170" w:type="dxa"/>
            <w:gridSpan w:val="4"/>
            <w:tcBorders>
              <w:top w:val="single" w:sz="4" w:space="0" w:color="auto"/>
            </w:tcBorders>
            <w:shd w:val="clear" w:color="auto" w:fill="A6A6A6"/>
            <w:vAlign w:val="center"/>
          </w:tcPr>
          <w:p w14:paraId="1042F5AA" w14:textId="77777777" w:rsidR="00A76020" w:rsidRPr="00011059" w:rsidRDefault="00A76020" w:rsidP="00D64BFE">
            <w:pPr>
              <w:pStyle w:val="Paragraph"/>
              <w:numPr>
                <w:ilvl w:val="0"/>
                <w:numId w:val="0"/>
              </w:numPr>
              <w:spacing w:before="0" w:after="0"/>
              <w:ind w:left="720" w:hanging="720"/>
              <w:outlineLvl w:val="9"/>
              <w:rPr>
                <w:rFonts w:ascii="Arial" w:hAnsi="Arial" w:cs="Arial"/>
                <w:b/>
                <w:color w:val="000000"/>
                <w:sz w:val="18"/>
                <w:szCs w:val="18"/>
                <w:lang w:eastAsia="en-US"/>
              </w:rPr>
            </w:pPr>
            <w:r w:rsidRPr="00011059">
              <w:rPr>
                <w:rFonts w:ascii="Arial" w:hAnsi="Arial" w:cs="Arial"/>
                <w:b/>
                <w:color w:val="000000"/>
                <w:sz w:val="18"/>
                <w:szCs w:val="18"/>
                <w:lang w:eastAsia="en-US"/>
              </w:rPr>
              <w:t>Año 5</w:t>
            </w:r>
          </w:p>
        </w:tc>
        <w:tc>
          <w:tcPr>
            <w:tcW w:w="1800" w:type="dxa"/>
            <w:vMerge w:val="restart"/>
            <w:tcBorders>
              <w:top w:val="single" w:sz="4" w:space="0" w:color="auto"/>
            </w:tcBorders>
            <w:shd w:val="clear" w:color="auto" w:fill="A6A6A6"/>
            <w:vAlign w:val="center"/>
          </w:tcPr>
          <w:p w14:paraId="73D73460" w14:textId="77777777" w:rsidR="00A76020" w:rsidRPr="00011059" w:rsidRDefault="00EF4CDC" w:rsidP="00D64BFE">
            <w:pPr>
              <w:pStyle w:val="Paragraph"/>
              <w:numPr>
                <w:ilvl w:val="0"/>
                <w:numId w:val="0"/>
              </w:numPr>
              <w:spacing w:before="0" w:after="0"/>
              <w:jc w:val="center"/>
              <w:outlineLvl w:val="9"/>
              <w:rPr>
                <w:rFonts w:ascii="Arial" w:hAnsi="Arial" w:cs="Arial"/>
                <w:b/>
                <w:color w:val="000000"/>
                <w:sz w:val="18"/>
                <w:szCs w:val="18"/>
                <w:lang w:eastAsia="en-US"/>
              </w:rPr>
            </w:pPr>
            <w:r w:rsidRPr="00011059">
              <w:rPr>
                <w:rFonts w:ascii="Arial" w:hAnsi="Arial" w:cs="Arial"/>
                <w:b/>
                <w:color w:val="000000"/>
                <w:sz w:val="18"/>
                <w:szCs w:val="18"/>
                <w:lang w:eastAsia="en-US"/>
              </w:rPr>
              <w:t xml:space="preserve">Fuente </w:t>
            </w:r>
            <w:r w:rsidR="00A76020" w:rsidRPr="00011059">
              <w:rPr>
                <w:rFonts w:ascii="Arial" w:hAnsi="Arial" w:cs="Arial"/>
                <w:b/>
                <w:color w:val="000000"/>
                <w:sz w:val="18"/>
                <w:szCs w:val="18"/>
                <w:lang w:eastAsia="en-US"/>
              </w:rPr>
              <w:t>y Costos</w:t>
            </w:r>
          </w:p>
        </w:tc>
      </w:tr>
      <w:tr w:rsidR="00E97036" w:rsidRPr="00011059" w14:paraId="7C6E10E2" w14:textId="77777777" w:rsidTr="002A2A86">
        <w:tc>
          <w:tcPr>
            <w:tcW w:w="2700" w:type="dxa"/>
            <w:vMerge/>
            <w:shd w:val="clear" w:color="auto" w:fill="FFD966"/>
          </w:tcPr>
          <w:p w14:paraId="243C1105" w14:textId="77777777" w:rsidR="00A76020" w:rsidRPr="00011059" w:rsidRDefault="00A76020" w:rsidP="00B55027">
            <w:pPr>
              <w:pStyle w:val="AutoNumpara"/>
              <w:rPr>
                <w:rFonts w:ascii="Arial" w:hAnsi="Arial" w:cs="Arial"/>
                <w:b/>
                <w:color w:val="000000"/>
                <w:sz w:val="18"/>
                <w:szCs w:val="18"/>
                <w:lang w:eastAsia="en-US"/>
              </w:rPr>
            </w:pPr>
          </w:p>
        </w:tc>
        <w:tc>
          <w:tcPr>
            <w:tcW w:w="270" w:type="dxa"/>
            <w:tcBorders>
              <w:bottom w:val="single" w:sz="4" w:space="0" w:color="auto"/>
            </w:tcBorders>
            <w:shd w:val="clear" w:color="auto" w:fill="BDD6EE"/>
            <w:vAlign w:val="center"/>
          </w:tcPr>
          <w:p w14:paraId="2F65B366" w14:textId="77777777" w:rsidR="00A76020" w:rsidRPr="00011059" w:rsidRDefault="00EF4CDC" w:rsidP="00D64BFE">
            <w:pPr>
              <w:pStyle w:val="Paragraph"/>
              <w:numPr>
                <w:ilvl w:val="0"/>
                <w:numId w:val="0"/>
              </w:numPr>
              <w:spacing w:before="0" w:after="0"/>
              <w:jc w:val="center"/>
              <w:outlineLvl w:val="9"/>
              <w:rPr>
                <w:rFonts w:ascii="Arial" w:hAnsi="Arial" w:cs="Arial"/>
                <w:b/>
                <w:color w:val="000000"/>
                <w:sz w:val="12"/>
                <w:szCs w:val="18"/>
                <w:lang w:eastAsia="en-US"/>
              </w:rPr>
            </w:pPr>
            <w:r w:rsidRPr="00011059">
              <w:rPr>
                <w:rFonts w:ascii="Arial" w:hAnsi="Arial" w:cs="Arial"/>
                <w:b/>
                <w:color w:val="000000"/>
                <w:sz w:val="12"/>
                <w:szCs w:val="18"/>
                <w:lang w:eastAsia="en-US"/>
              </w:rPr>
              <w:t>1</w:t>
            </w:r>
          </w:p>
        </w:tc>
        <w:tc>
          <w:tcPr>
            <w:tcW w:w="270" w:type="dxa"/>
            <w:tcBorders>
              <w:bottom w:val="single" w:sz="4" w:space="0" w:color="auto"/>
            </w:tcBorders>
            <w:shd w:val="clear" w:color="auto" w:fill="BDD6EE"/>
            <w:vAlign w:val="center"/>
          </w:tcPr>
          <w:p w14:paraId="6BA02DF0" w14:textId="77777777" w:rsidR="00A76020" w:rsidRPr="00011059" w:rsidRDefault="00EF4CDC" w:rsidP="00D64BFE">
            <w:pPr>
              <w:pStyle w:val="Paragraph"/>
              <w:numPr>
                <w:ilvl w:val="0"/>
                <w:numId w:val="0"/>
              </w:numPr>
              <w:spacing w:before="0" w:after="0"/>
              <w:jc w:val="center"/>
              <w:outlineLvl w:val="9"/>
              <w:rPr>
                <w:rFonts w:ascii="Arial" w:hAnsi="Arial" w:cs="Arial"/>
                <w:b/>
                <w:color w:val="000000"/>
                <w:sz w:val="12"/>
                <w:szCs w:val="18"/>
                <w:lang w:eastAsia="en-US"/>
              </w:rPr>
            </w:pPr>
            <w:r w:rsidRPr="00011059">
              <w:rPr>
                <w:rFonts w:ascii="Arial" w:hAnsi="Arial" w:cs="Arial"/>
                <w:b/>
                <w:color w:val="000000"/>
                <w:sz w:val="12"/>
                <w:szCs w:val="18"/>
                <w:lang w:eastAsia="en-US"/>
              </w:rPr>
              <w:t>2</w:t>
            </w:r>
          </w:p>
        </w:tc>
        <w:tc>
          <w:tcPr>
            <w:tcW w:w="270" w:type="dxa"/>
            <w:tcBorders>
              <w:bottom w:val="single" w:sz="4" w:space="0" w:color="auto"/>
            </w:tcBorders>
            <w:shd w:val="clear" w:color="auto" w:fill="BDD6EE"/>
            <w:vAlign w:val="center"/>
          </w:tcPr>
          <w:p w14:paraId="7B0F40E0" w14:textId="77777777" w:rsidR="00A76020" w:rsidRPr="00011059" w:rsidRDefault="00EF4CDC" w:rsidP="00D64BFE">
            <w:pPr>
              <w:pStyle w:val="Paragraph"/>
              <w:numPr>
                <w:ilvl w:val="0"/>
                <w:numId w:val="0"/>
              </w:numPr>
              <w:spacing w:before="0" w:after="0"/>
              <w:jc w:val="center"/>
              <w:outlineLvl w:val="9"/>
              <w:rPr>
                <w:rFonts w:ascii="Arial" w:hAnsi="Arial" w:cs="Arial"/>
                <w:b/>
                <w:color w:val="000000"/>
                <w:sz w:val="12"/>
                <w:szCs w:val="18"/>
                <w:lang w:eastAsia="en-US"/>
              </w:rPr>
            </w:pPr>
            <w:r w:rsidRPr="00011059">
              <w:rPr>
                <w:rFonts w:ascii="Arial" w:hAnsi="Arial" w:cs="Arial"/>
                <w:b/>
                <w:color w:val="000000"/>
                <w:sz w:val="12"/>
                <w:szCs w:val="18"/>
                <w:lang w:eastAsia="en-US"/>
              </w:rPr>
              <w:t>3</w:t>
            </w:r>
          </w:p>
        </w:tc>
        <w:tc>
          <w:tcPr>
            <w:tcW w:w="270" w:type="dxa"/>
            <w:tcBorders>
              <w:bottom w:val="single" w:sz="4" w:space="0" w:color="auto"/>
            </w:tcBorders>
            <w:shd w:val="clear" w:color="auto" w:fill="BDD6EE"/>
            <w:vAlign w:val="center"/>
          </w:tcPr>
          <w:p w14:paraId="1338D8C6" w14:textId="77777777" w:rsidR="00A76020" w:rsidRPr="00011059" w:rsidRDefault="00EF4CDC" w:rsidP="00D64BFE">
            <w:pPr>
              <w:pStyle w:val="Paragraph"/>
              <w:numPr>
                <w:ilvl w:val="0"/>
                <w:numId w:val="0"/>
              </w:numPr>
              <w:spacing w:before="0" w:after="0"/>
              <w:jc w:val="center"/>
              <w:outlineLvl w:val="9"/>
              <w:rPr>
                <w:rFonts w:ascii="Arial" w:hAnsi="Arial" w:cs="Arial"/>
                <w:b/>
                <w:color w:val="000000"/>
                <w:sz w:val="12"/>
                <w:szCs w:val="18"/>
                <w:lang w:eastAsia="en-US"/>
              </w:rPr>
            </w:pPr>
            <w:r w:rsidRPr="00011059">
              <w:rPr>
                <w:rFonts w:ascii="Arial" w:hAnsi="Arial" w:cs="Arial"/>
                <w:b/>
                <w:color w:val="000000"/>
                <w:sz w:val="12"/>
                <w:szCs w:val="18"/>
                <w:lang w:eastAsia="en-US"/>
              </w:rPr>
              <w:t>4</w:t>
            </w:r>
          </w:p>
        </w:tc>
        <w:tc>
          <w:tcPr>
            <w:tcW w:w="270" w:type="dxa"/>
            <w:tcBorders>
              <w:bottom w:val="single" w:sz="4" w:space="0" w:color="auto"/>
            </w:tcBorders>
            <w:shd w:val="clear" w:color="auto" w:fill="BDD6EE"/>
            <w:vAlign w:val="center"/>
          </w:tcPr>
          <w:p w14:paraId="06E0E01A" w14:textId="77777777" w:rsidR="00A76020" w:rsidRPr="00011059" w:rsidRDefault="00EF4CDC" w:rsidP="00D64BFE">
            <w:pPr>
              <w:pStyle w:val="Paragraph"/>
              <w:numPr>
                <w:ilvl w:val="0"/>
                <w:numId w:val="0"/>
              </w:numPr>
              <w:spacing w:before="0" w:after="0"/>
              <w:jc w:val="center"/>
              <w:outlineLvl w:val="9"/>
              <w:rPr>
                <w:rFonts w:ascii="Arial" w:hAnsi="Arial" w:cs="Arial"/>
                <w:b/>
                <w:color w:val="000000"/>
                <w:sz w:val="12"/>
                <w:szCs w:val="18"/>
                <w:lang w:eastAsia="en-US"/>
              </w:rPr>
            </w:pPr>
            <w:r w:rsidRPr="00011059">
              <w:rPr>
                <w:rFonts w:ascii="Arial" w:hAnsi="Arial" w:cs="Arial"/>
                <w:b/>
                <w:color w:val="000000"/>
                <w:sz w:val="12"/>
                <w:szCs w:val="18"/>
                <w:lang w:eastAsia="en-US"/>
              </w:rPr>
              <w:t>1</w:t>
            </w:r>
          </w:p>
        </w:tc>
        <w:tc>
          <w:tcPr>
            <w:tcW w:w="270" w:type="dxa"/>
            <w:tcBorders>
              <w:bottom w:val="single" w:sz="4" w:space="0" w:color="auto"/>
            </w:tcBorders>
            <w:shd w:val="clear" w:color="auto" w:fill="BDD6EE"/>
            <w:vAlign w:val="center"/>
          </w:tcPr>
          <w:p w14:paraId="7C01F373" w14:textId="77777777" w:rsidR="00A76020" w:rsidRPr="00011059" w:rsidRDefault="00EF4CDC" w:rsidP="00D64BFE">
            <w:pPr>
              <w:pStyle w:val="Paragraph"/>
              <w:numPr>
                <w:ilvl w:val="0"/>
                <w:numId w:val="0"/>
              </w:numPr>
              <w:spacing w:before="0" w:after="0"/>
              <w:jc w:val="center"/>
              <w:outlineLvl w:val="9"/>
              <w:rPr>
                <w:rFonts w:ascii="Arial" w:hAnsi="Arial" w:cs="Arial"/>
                <w:b/>
                <w:color w:val="000000"/>
                <w:sz w:val="12"/>
                <w:szCs w:val="18"/>
                <w:lang w:eastAsia="en-US"/>
              </w:rPr>
            </w:pPr>
            <w:r w:rsidRPr="00011059">
              <w:rPr>
                <w:rFonts w:ascii="Arial" w:hAnsi="Arial" w:cs="Arial"/>
                <w:b/>
                <w:color w:val="000000"/>
                <w:sz w:val="12"/>
                <w:szCs w:val="18"/>
                <w:lang w:eastAsia="en-US"/>
              </w:rPr>
              <w:t>2</w:t>
            </w:r>
          </w:p>
        </w:tc>
        <w:tc>
          <w:tcPr>
            <w:tcW w:w="270" w:type="dxa"/>
            <w:tcBorders>
              <w:bottom w:val="single" w:sz="4" w:space="0" w:color="auto"/>
            </w:tcBorders>
            <w:shd w:val="clear" w:color="auto" w:fill="BDD6EE"/>
            <w:vAlign w:val="center"/>
          </w:tcPr>
          <w:p w14:paraId="71E570D8" w14:textId="77777777" w:rsidR="00A76020" w:rsidRPr="00011059" w:rsidRDefault="00EF4CDC" w:rsidP="00D64BFE">
            <w:pPr>
              <w:pStyle w:val="Paragraph"/>
              <w:numPr>
                <w:ilvl w:val="0"/>
                <w:numId w:val="0"/>
              </w:numPr>
              <w:spacing w:before="0" w:after="0"/>
              <w:jc w:val="center"/>
              <w:outlineLvl w:val="9"/>
              <w:rPr>
                <w:rFonts w:ascii="Arial" w:hAnsi="Arial" w:cs="Arial"/>
                <w:b/>
                <w:color w:val="000000"/>
                <w:sz w:val="12"/>
                <w:szCs w:val="18"/>
                <w:lang w:eastAsia="en-US"/>
              </w:rPr>
            </w:pPr>
            <w:r w:rsidRPr="00011059">
              <w:rPr>
                <w:rFonts w:ascii="Arial" w:hAnsi="Arial" w:cs="Arial"/>
                <w:b/>
                <w:color w:val="000000"/>
                <w:sz w:val="12"/>
                <w:szCs w:val="18"/>
                <w:lang w:eastAsia="en-US"/>
              </w:rPr>
              <w:t>3</w:t>
            </w:r>
          </w:p>
        </w:tc>
        <w:tc>
          <w:tcPr>
            <w:tcW w:w="270" w:type="dxa"/>
            <w:tcBorders>
              <w:bottom w:val="single" w:sz="4" w:space="0" w:color="auto"/>
            </w:tcBorders>
            <w:shd w:val="clear" w:color="auto" w:fill="BDD6EE"/>
            <w:vAlign w:val="center"/>
          </w:tcPr>
          <w:p w14:paraId="0A27083B" w14:textId="77777777" w:rsidR="00A76020" w:rsidRPr="00011059" w:rsidRDefault="00EF4CDC" w:rsidP="00D64BFE">
            <w:pPr>
              <w:pStyle w:val="Paragraph"/>
              <w:numPr>
                <w:ilvl w:val="0"/>
                <w:numId w:val="0"/>
              </w:numPr>
              <w:spacing w:before="0" w:after="0"/>
              <w:jc w:val="center"/>
              <w:outlineLvl w:val="9"/>
              <w:rPr>
                <w:rFonts w:ascii="Arial" w:hAnsi="Arial" w:cs="Arial"/>
                <w:b/>
                <w:color w:val="000000"/>
                <w:sz w:val="12"/>
                <w:szCs w:val="18"/>
                <w:lang w:eastAsia="en-US"/>
              </w:rPr>
            </w:pPr>
            <w:r w:rsidRPr="00011059">
              <w:rPr>
                <w:rFonts w:ascii="Arial" w:hAnsi="Arial" w:cs="Arial"/>
                <w:b/>
                <w:color w:val="000000"/>
                <w:sz w:val="12"/>
                <w:szCs w:val="18"/>
                <w:lang w:eastAsia="en-US"/>
              </w:rPr>
              <w:t>4</w:t>
            </w:r>
          </w:p>
        </w:tc>
        <w:tc>
          <w:tcPr>
            <w:tcW w:w="270" w:type="dxa"/>
            <w:tcBorders>
              <w:bottom w:val="single" w:sz="4" w:space="0" w:color="auto"/>
            </w:tcBorders>
            <w:shd w:val="clear" w:color="auto" w:fill="BDD6EE"/>
            <w:vAlign w:val="center"/>
          </w:tcPr>
          <w:p w14:paraId="1673795B" w14:textId="77777777" w:rsidR="00A76020" w:rsidRPr="00011059" w:rsidRDefault="00EF4CDC" w:rsidP="00D64BFE">
            <w:pPr>
              <w:pStyle w:val="Paragraph"/>
              <w:numPr>
                <w:ilvl w:val="0"/>
                <w:numId w:val="0"/>
              </w:numPr>
              <w:spacing w:before="0" w:after="0"/>
              <w:jc w:val="center"/>
              <w:outlineLvl w:val="9"/>
              <w:rPr>
                <w:rFonts w:ascii="Arial" w:hAnsi="Arial" w:cs="Arial"/>
                <w:b/>
                <w:color w:val="000000"/>
                <w:sz w:val="12"/>
                <w:szCs w:val="18"/>
                <w:lang w:eastAsia="en-US"/>
              </w:rPr>
            </w:pPr>
            <w:r w:rsidRPr="00011059">
              <w:rPr>
                <w:rFonts w:ascii="Arial" w:hAnsi="Arial" w:cs="Arial"/>
                <w:b/>
                <w:color w:val="000000"/>
                <w:sz w:val="12"/>
                <w:szCs w:val="18"/>
                <w:lang w:eastAsia="en-US"/>
              </w:rPr>
              <w:t>1</w:t>
            </w:r>
          </w:p>
        </w:tc>
        <w:tc>
          <w:tcPr>
            <w:tcW w:w="270" w:type="dxa"/>
            <w:tcBorders>
              <w:bottom w:val="single" w:sz="4" w:space="0" w:color="auto"/>
            </w:tcBorders>
            <w:shd w:val="clear" w:color="auto" w:fill="BDD6EE"/>
            <w:vAlign w:val="center"/>
          </w:tcPr>
          <w:p w14:paraId="67035B31" w14:textId="77777777" w:rsidR="00A76020" w:rsidRPr="00011059" w:rsidRDefault="00EF4CDC" w:rsidP="00D64BFE">
            <w:pPr>
              <w:pStyle w:val="Paragraph"/>
              <w:numPr>
                <w:ilvl w:val="0"/>
                <w:numId w:val="0"/>
              </w:numPr>
              <w:spacing w:before="0" w:after="0"/>
              <w:jc w:val="center"/>
              <w:outlineLvl w:val="9"/>
              <w:rPr>
                <w:rFonts w:ascii="Arial" w:hAnsi="Arial" w:cs="Arial"/>
                <w:b/>
                <w:color w:val="000000"/>
                <w:sz w:val="12"/>
                <w:szCs w:val="18"/>
                <w:lang w:eastAsia="en-US"/>
              </w:rPr>
            </w:pPr>
            <w:r w:rsidRPr="00011059">
              <w:rPr>
                <w:rFonts w:ascii="Arial" w:hAnsi="Arial" w:cs="Arial"/>
                <w:b/>
                <w:color w:val="000000"/>
                <w:sz w:val="12"/>
                <w:szCs w:val="18"/>
                <w:lang w:eastAsia="en-US"/>
              </w:rPr>
              <w:t>2</w:t>
            </w:r>
          </w:p>
        </w:tc>
        <w:tc>
          <w:tcPr>
            <w:tcW w:w="270" w:type="dxa"/>
            <w:tcBorders>
              <w:bottom w:val="single" w:sz="4" w:space="0" w:color="auto"/>
            </w:tcBorders>
            <w:shd w:val="clear" w:color="auto" w:fill="BDD6EE"/>
            <w:vAlign w:val="center"/>
          </w:tcPr>
          <w:p w14:paraId="06CE5D6B" w14:textId="77777777" w:rsidR="00A76020" w:rsidRPr="00011059" w:rsidRDefault="00EF4CDC" w:rsidP="00D64BFE">
            <w:pPr>
              <w:pStyle w:val="Paragraph"/>
              <w:numPr>
                <w:ilvl w:val="0"/>
                <w:numId w:val="0"/>
              </w:numPr>
              <w:spacing w:before="0" w:after="0"/>
              <w:jc w:val="center"/>
              <w:outlineLvl w:val="9"/>
              <w:rPr>
                <w:rFonts w:ascii="Arial" w:hAnsi="Arial" w:cs="Arial"/>
                <w:b/>
                <w:color w:val="000000"/>
                <w:sz w:val="12"/>
                <w:szCs w:val="18"/>
                <w:lang w:eastAsia="en-US"/>
              </w:rPr>
            </w:pPr>
            <w:r w:rsidRPr="00011059">
              <w:rPr>
                <w:rFonts w:ascii="Arial" w:hAnsi="Arial" w:cs="Arial"/>
                <w:b/>
                <w:color w:val="000000"/>
                <w:sz w:val="12"/>
                <w:szCs w:val="18"/>
                <w:lang w:eastAsia="en-US"/>
              </w:rPr>
              <w:t>3</w:t>
            </w:r>
          </w:p>
        </w:tc>
        <w:tc>
          <w:tcPr>
            <w:tcW w:w="270" w:type="dxa"/>
            <w:tcBorders>
              <w:bottom w:val="single" w:sz="4" w:space="0" w:color="auto"/>
            </w:tcBorders>
            <w:shd w:val="clear" w:color="auto" w:fill="BDD6EE"/>
            <w:vAlign w:val="center"/>
          </w:tcPr>
          <w:p w14:paraId="35E27397" w14:textId="77777777" w:rsidR="00A76020" w:rsidRPr="00011059" w:rsidRDefault="00EF4CDC" w:rsidP="00D64BFE">
            <w:pPr>
              <w:pStyle w:val="Paragraph"/>
              <w:numPr>
                <w:ilvl w:val="0"/>
                <w:numId w:val="0"/>
              </w:numPr>
              <w:spacing w:before="0" w:after="0"/>
              <w:jc w:val="center"/>
              <w:outlineLvl w:val="9"/>
              <w:rPr>
                <w:rFonts w:ascii="Arial" w:hAnsi="Arial" w:cs="Arial"/>
                <w:b/>
                <w:color w:val="000000"/>
                <w:sz w:val="12"/>
                <w:szCs w:val="18"/>
                <w:lang w:eastAsia="en-US"/>
              </w:rPr>
            </w:pPr>
            <w:r w:rsidRPr="00011059">
              <w:rPr>
                <w:rFonts w:ascii="Arial" w:hAnsi="Arial" w:cs="Arial"/>
                <w:b/>
                <w:color w:val="000000"/>
                <w:sz w:val="12"/>
                <w:szCs w:val="18"/>
                <w:lang w:eastAsia="en-US"/>
              </w:rPr>
              <w:t>4</w:t>
            </w:r>
          </w:p>
        </w:tc>
        <w:tc>
          <w:tcPr>
            <w:tcW w:w="270" w:type="dxa"/>
            <w:tcBorders>
              <w:bottom w:val="single" w:sz="4" w:space="0" w:color="auto"/>
            </w:tcBorders>
            <w:shd w:val="clear" w:color="auto" w:fill="BDD6EE"/>
            <w:vAlign w:val="center"/>
          </w:tcPr>
          <w:p w14:paraId="4B7937A7" w14:textId="77777777" w:rsidR="00A76020" w:rsidRPr="00011059" w:rsidRDefault="00EF4CDC" w:rsidP="00D64BFE">
            <w:pPr>
              <w:pStyle w:val="Paragraph"/>
              <w:numPr>
                <w:ilvl w:val="0"/>
                <w:numId w:val="0"/>
              </w:numPr>
              <w:spacing w:before="0" w:after="0"/>
              <w:jc w:val="center"/>
              <w:outlineLvl w:val="9"/>
              <w:rPr>
                <w:rFonts w:ascii="Arial" w:hAnsi="Arial" w:cs="Arial"/>
                <w:b/>
                <w:color w:val="000000"/>
                <w:sz w:val="12"/>
                <w:szCs w:val="18"/>
                <w:lang w:eastAsia="en-US"/>
              </w:rPr>
            </w:pPr>
            <w:r w:rsidRPr="00011059">
              <w:rPr>
                <w:rFonts w:ascii="Arial" w:hAnsi="Arial" w:cs="Arial"/>
                <w:b/>
                <w:color w:val="000000"/>
                <w:sz w:val="12"/>
                <w:szCs w:val="18"/>
                <w:lang w:eastAsia="en-US"/>
              </w:rPr>
              <w:t>1</w:t>
            </w:r>
          </w:p>
        </w:tc>
        <w:tc>
          <w:tcPr>
            <w:tcW w:w="270" w:type="dxa"/>
            <w:tcBorders>
              <w:bottom w:val="single" w:sz="4" w:space="0" w:color="auto"/>
            </w:tcBorders>
            <w:shd w:val="clear" w:color="auto" w:fill="BDD6EE"/>
            <w:vAlign w:val="center"/>
          </w:tcPr>
          <w:p w14:paraId="0458ECAB" w14:textId="77777777" w:rsidR="00A76020" w:rsidRPr="00011059" w:rsidRDefault="00EF4CDC" w:rsidP="00D64BFE">
            <w:pPr>
              <w:pStyle w:val="Paragraph"/>
              <w:numPr>
                <w:ilvl w:val="0"/>
                <w:numId w:val="0"/>
              </w:numPr>
              <w:spacing w:before="0" w:after="0"/>
              <w:jc w:val="center"/>
              <w:outlineLvl w:val="9"/>
              <w:rPr>
                <w:rFonts w:ascii="Arial" w:hAnsi="Arial" w:cs="Arial"/>
                <w:b/>
                <w:color w:val="000000"/>
                <w:sz w:val="12"/>
                <w:szCs w:val="18"/>
                <w:lang w:eastAsia="en-US"/>
              </w:rPr>
            </w:pPr>
            <w:r w:rsidRPr="00011059">
              <w:rPr>
                <w:rFonts w:ascii="Arial" w:hAnsi="Arial" w:cs="Arial"/>
                <w:b/>
                <w:color w:val="000000"/>
                <w:sz w:val="12"/>
                <w:szCs w:val="18"/>
                <w:lang w:eastAsia="en-US"/>
              </w:rPr>
              <w:t>2</w:t>
            </w:r>
          </w:p>
        </w:tc>
        <w:tc>
          <w:tcPr>
            <w:tcW w:w="270" w:type="dxa"/>
            <w:tcBorders>
              <w:bottom w:val="single" w:sz="4" w:space="0" w:color="auto"/>
            </w:tcBorders>
            <w:shd w:val="clear" w:color="auto" w:fill="BDD6EE"/>
            <w:vAlign w:val="center"/>
          </w:tcPr>
          <w:p w14:paraId="627C1E48" w14:textId="77777777" w:rsidR="00A76020" w:rsidRPr="00011059" w:rsidRDefault="00EF4CDC" w:rsidP="00D64BFE">
            <w:pPr>
              <w:pStyle w:val="Paragraph"/>
              <w:numPr>
                <w:ilvl w:val="0"/>
                <w:numId w:val="0"/>
              </w:numPr>
              <w:spacing w:before="0" w:after="0"/>
              <w:jc w:val="center"/>
              <w:outlineLvl w:val="9"/>
              <w:rPr>
                <w:rFonts w:ascii="Arial" w:hAnsi="Arial" w:cs="Arial"/>
                <w:b/>
                <w:color w:val="000000"/>
                <w:sz w:val="12"/>
                <w:szCs w:val="18"/>
                <w:lang w:eastAsia="en-US"/>
              </w:rPr>
            </w:pPr>
            <w:r w:rsidRPr="00011059">
              <w:rPr>
                <w:rFonts w:ascii="Arial" w:hAnsi="Arial" w:cs="Arial"/>
                <w:b/>
                <w:color w:val="000000"/>
                <w:sz w:val="12"/>
                <w:szCs w:val="18"/>
                <w:lang w:eastAsia="en-US"/>
              </w:rPr>
              <w:t>3</w:t>
            </w:r>
          </w:p>
        </w:tc>
        <w:tc>
          <w:tcPr>
            <w:tcW w:w="270" w:type="dxa"/>
            <w:tcBorders>
              <w:bottom w:val="single" w:sz="4" w:space="0" w:color="auto"/>
            </w:tcBorders>
            <w:shd w:val="clear" w:color="auto" w:fill="BDD6EE"/>
            <w:vAlign w:val="center"/>
          </w:tcPr>
          <w:p w14:paraId="4EA298E8" w14:textId="77777777" w:rsidR="00A76020" w:rsidRPr="00011059" w:rsidRDefault="00EF4CDC" w:rsidP="00D64BFE">
            <w:pPr>
              <w:pStyle w:val="Paragraph"/>
              <w:numPr>
                <w:ilvl w:val="0"/>
                <w:numId w:val="0"/>
              </w:numPr>
              <w:spacing w:before="0" w:after="0"/>
              <w:jc w:val="center"/>
              <w:outlineLvl w:val="9"/>
              <w:rPr>
                <w:rFonts w:ascii="Arial" w:hAnsi="Arial" w:cs="Arial"/>
                <w:b/>
                <w:color w:val="000000"/>
                <w:sz w:val="12"/>
                <w:szCs w:val="18"/>
                <w:lang w:eastAsia="en-US"/>
              </w:rPr>
            </w:pPr>
            <w:r w:rsidRPr="00011059">
              <w:rPr>
                <w:rFonts w:ascii="Arial" w:hAnsi="Arial" w:cs="Arial"/>
                <w:b/>
                <w:color w:val="000000"/>
                <w:sz w:val="12"/>
                <w:szCs w:val="18"/>
                <w:lang w:eastAsia="en-US"/>
              </w:rPr>
              <w:t>4</w:t>
            </w:r>
          </w:p>
        </w:tc>
        <w:tc>
          <w:tcPr>
            <w:tcW w:w="270" w:type="dxa"/>
            <w:tcBorders>
              <w:bottom w:val="single" w:sz="4" w:space="0" w:color="auto"/>
            </w:tcBorders>
            <w:shd w:val="clear" w:color="auto" w:fill="BDD6EE"/>
            <w:vAlign w:val="center"/>
          </w:tcPr>
          <w:p w14:paraId="4ED0D392" w14:textId="77777777" w:rsidR="00A76020" w:rsidRPr="00011059" w:rsidRDefault="00EF4CDC" w:rsidP="00D64BFE">
            <w:pPr>
              <w:pStyle w:val="Paragraph"/>
              <w:numPr>
                <w:ilvl w:val="0"/>
                <w:numId w:val="0"/>
              </w:numPr>
              <w:spacing w:before="0" w:after="0"/>
              <w:ind w:left="18"/>
              <w:jc w:val="center"/>
              <w:outlineLvl w:val="9"/>
              <w:rPr>
                <w:rFonts w:ascii="Arial" w:hAnsi="Arial" w:cs="Arial"/>
                <w:b/>
                <w:color w:val="000000"/>
                <w:sz w:val="12"/>
                <w:szCs w:val="18"/>
                <w:lang w:eastAsia="en-US"/>
              </w:rPr>
            </w:pPr>
            <w:r w:rsidRPr="00011059">
              <w:rPr>
                <w:rFonts w:ascii="Arial" w:hAnsi="Arial" w:cs="Arial"/>
                <w:b/>
                <w:color w:val="000000"/>
                <w:sz w:val="12"/>
                <w:szCs w:val="18"/>
                <w:lang w:eastAsia="en-US"/>
              </w:rPr>
              <w:t>1</w:t>
            </w:r>
          </w:p>
        </w:tc>
        <w:tc>
          <w:tcPr>
            <w:tcW w:w="270" w:type="dxa"/>
            <w:tcBorders>
              <w:bottom w:val="single" w:sz="4" w:space="0" w:color="auto"/>
            </w:tcBorders>
            <w:shd w:val="clear" w:color="auto" w:fill="BDD6EE"/>
            <w:vAlign w:val="center"/>
          </w:tcPr>
          <w:p w14:paraId="3C517955" w14:textId="77777777" w:rsidR="00A76020" w:rsidRPr="00011059" w:rsidRDefault="00EF4CDC" w:rsidP="00D64BFE">
            <w:pPr>
              <w:pStyle w:val="Paragraph"/>
              <w:numPr>
                <w:ilvl w:val="0"/>
                <w:numId w:val="0"/>
              </w:numPr>
              <w:spacing w:before="0" w:after="0"/>
              <w:ind w:left="18"/>
              <w:jc w:val="center"/>
              <w:outlineLvl w:val="9"/>
              <w:rPr>
                <w:rFonts w:ascii="Arial" w:hAnsi="Arial" w:cs="Arial"/>
                <w:b/>
                <w:color w:val="000000"/>
                <w:sz w:val="12"/>
                <w:szCs w:val="18"/>
                <w:lang w:eastAsia="en-US"/>
              </w:rPr>
            </w:pPr>
            <w:r w:rsidRPr="00011059">
              <w:rPr>
                <w:rFonts w:ascii="Arial" w:hAnsi="Arial" w:cs="Arial"/>
                <w:b/>
                <w:color w:val="000000"/>
                <w:sz w:val="12"/>
                <w:szCs w:val="18"/>
                <w:lang w:eastAsia="en-US"/>
              </w:rPr>
              <w:t>2</w:t>
            </w:r>
          </w:p>
        </w:tc>
        <w:tc>
          <w:tcPr>
            <w:tcW w:w="270" w:type="dxa"/>
            <w:tcBorders>
              <w:bottom w:val="single" w:sz="4" w:space="0" w:color="auto"/>
            </w:tcBorders>
            <w:shd w:val="clear" w:color="auto" w:fill="BDD6EE"/>
            <w:vAlign w:val="center"/>
          </w:tcPr>
          <w:p w14:paraId="1CA87DEF" w14:textId="77777777" w:rsidR="00A76020" w:rsidRPr="00011059" w:rsidRDefault="00EF4CDC" w:rsidP="00D64BFE">
            <w:pPr>
              <w:pStyle w:val="Paragraph"/>
              <w:numPr>
                <w:ilvl w:val="0"/>
                <w:numId w:val="0"/>
              </w:numPr>
              <w:spacing w:before="0" w:after="0"/>
              <w:jc w:val="center"/>
              <w:outlineLvl w:val="9"/>
              <w:rPr>
                <w:rFonts w:ascii="Arial" w:hAnsi="Arial" w:cs="Arial"/>
                <w:b/>
                <w:color w:val="000000"/>
                <w:sz w:val="12"/>
                <w:szCs w:val="18"/>
                <w:lang w:eastAsia="en-US"/>
              </w:rPr>
            </w:pPr>
            <w:r w:rsidRPr="00011059">
              <w:rPr>
                <w:rFonts w:ascii="Arial" w:hAnsi="Arial" w:cs="Arial"/>
                <w:b/>
                <w:color w:val="000000"/>
                <w:sz w:val="12"/>
                <w:szCs w:val="18"/>
                <w:lang w:eastAsia="en-US"/>
              </w:rPr>
              <w:t>3</w:t>
            </w:r>
          </w:p>
        </w:tc>
        <w:tc>
          <w:tcPr>
            <w:tcW w:w="360" w:type="dxa"/>
            <w:tcBorders>
              <w:bottom w:val="single" w:sz="4" w:space="0" w:color="auto"/>
            </w:tcBorders>
            <w:shd w:val="clear" w:color="auto" w:fill="BDD6EE"/>
            <w:vAlign w:val="center"/>
          </w:tcPr>
          <w:p w14:paraId="06F3FB51" w14:textId="77777777" w:rsidR="00A76020" w:rsidRPr="00011059" w:rsidRDefault="00EF4CDC" w:rsidP="00D64BFE">
            <w:pPr>
              <w:pStyle w:val="Paragraph"/>
              <w:numPr>
                <w:ilvl w:val="0"/>
                <w:numId w:val="0"/>
              </w:numPr>
              <w:spacing w:before="0" w:after="0"/>
              <w:jc w:val="center"/>
              <w:outlineLvl w:val="9"/>
              <w:rPr>
                <w:rFonts w:ascii="Arial" w:hAnsi="Arial" w:cs="Arial"/>
                <w:b/>
                <w:color w:val="000000"/>
                <w:sz w:val="12"/>
                <w:szCs w:val="18"/>
                <w:lang w:eastAsia="en-US"/>
              </w:rPr>
            </w:pPr>
            <w:r w:rsidRPr="00011059">
              <w:rPr>
                <w:rFonts w:ascii="Arial" w:hAnsi="Arial" w:cs="Arial"/>
                <w:b/>
                <w:color w:val="000000"/>
                <w:sz w:val="12"/>
                <w:szCs w:val="18"/>
                <w:lang w:eastAsia="en-US"/>
              </w:rPr>
              <w:t>4</w:t>
            </w:r>
          </w:p>
        </w:tc>
        <w:tc>
          <w:tcPr>
            <w:tcW w:w="1800" w:type="dxa"/>
            <w:vMerge/>
            <w:shd w:val="clear" w:color="auto" w:fill="FFD966"/>
          </w:tcPr>
          <w:p w14:paraId="58FCFC76" w14:textId="77777777" w:rsidR="00A76020" w:rsidRPr="00011059" w:rsidRDefault="00A76020" w:rsidP="00B55027">
            <w:pPr>
              <w:pStyle w:val="AutoNumpara"/>
              <w:rPr>
                <w:rFonts w:ascii="Arial" w:hAnsi="Arial" w:cs="Arial"/>
                <w:b/>
                <w:color w:val="000000"/>
                <w:sz w:val="18"/>
                <w:szCs w:val="18"/>
                <w:lang w:eastAsia="en-US"/>
              </w:rPr>
            </w:pPr>
          </w:p>
        </w:tc>
      </w:tr>
      <w:tr w:rsidR="002A2A86" w:rsidRPr="00011059" w14:paraId="2DC0A84C" w14:textId="77777777" w:rsidTr="002A2A86">
        <w:tc>
          <w:tcPr>
            <w:tcW w:w="2700" w:type="dxa"/>
            <w:vAlign w:val="center"/>
          </w:tcPr>
          <w:p w14:paraId="258A9C06" w14:textId="77777777" w:rsidR="002A2A86" w:rsidRPr="00011059" w:rsidRDefault="002A2A86" w:rsidP="00D64BFE">
            <w:pPr>
              <w:rPr>
                <w:rFonts w:ascii="Arial" w:hAnsi="Arial" w:cs="Arial"/>
                <w:sz w:val="18"/>
                <w:szCs w:val="18"/>
                <w:lang w:val="es-ES_tradnl"/>
              </w:rPr>
            </w:pPr>
            <w:r w:rsidRPr="00011059">
              <w:rPr>
                <w:rFonts w:ascii="Arial" w:hAnsi="Arial" w:cs="Arial"/>
                <w:sz w:val="18"/>
                <w:szCs w:val="18"/>
                <w:lang w:val="es-ES_tradnl"/>
              </w:rPr>
              <w:t xml:space="preserve">Taller de Arranque del </w:t>
            </w:r>
            <w:r w:rsidR="00043176" w:rsidRPr="00011059">
              <w:rPr>
                <w:rFonts w:ascii="Arial" w:hAnsi="Arial" w:cs="Arial"/>
                <w:sz w:val="18"/>
                <w:szCs w:val="18"/>
                <w:lang w:val="es-ES_tradnl"/>
              </w:rPr>
              <w:t>programa</w:t>
            </w:r>
          </w:p>
        </w:tc>
        <w:tc>
          <w:tcPr>
            <w:tcW w:w="270" w:type="dxa"/>
            <w:tcBorders>
              <w:bottom w:val="single" w:sz="4" w:space="0" w:color="auto"/>
            </w:tcBorders>
            <w:shd w:val="clear" w:color="auto" w:fill="7F7F7F" w:themeFill="text1" w:themeFillTint="80"/>
            <w:vAlign w:val="center"/>
          </w:tcPr>
          <w:p w14:paraId="519057A3" w14:textId="77777777" w:rsidR="002A2A86" w:rsidRPr="00011059" w:rsidRDefault="002A2A86"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297EF0AB" w14:textId="77777777" w:rsidR="002A2A86" w:rsidRPr="00011059" w:rsidRDefault="002A2A86"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05E38B8B" w14:textId="77777777" w:rsidR="002A2A86" w:rsidRPr="00011059" w:rsidRDefault="002A2A86"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056D088D" w14:textId="77777777" w:rsidR="002A2A86" w:rsidRPr="00011059" w:rsidRDefault="002A2A86"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42EDAD6A" w14:textId="77777777" w:rsidR="002A2A86" w:rsidRPr="00011059" w:rsidRDefault="002A2A86"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33228B15" w14:textId="77777777" w:rsidR="002A2A86" w:rsidRPr="00011059" w:rsidRDefault="002A2A86"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4F3E7AB9" w14:textId="77777777" w:rsidR="002A2A86" w:rsidRPr="00011059" w:rsidRDefault="002A2A86"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2AF6D9BC" w14:textId="77777777" w:rsidR="002A2A86" w:rsidRPr="00011059" w:rsidRDefault="002A2A86"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5B0BC28F" w14:textId="77777777" w:rsidR="002A2A86" w:rsidRPr="00011059" w:rsidRDefault="002A2A86"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6D33C9CE" w14:textId="77777777" w:rsidR="002A2A86" w:rsidRPr="00011059" w:rsidRDefault="002A2A86"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76D1C637" w14:textId="77777777" w:rsidR="002A2A86" w:rsidRPr="00011059" w:rsidRDefault="002A2A86"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68AE18D9" w14:textId="77777777" w:rsidR="002A2A86" w:rsidRPr="00011059" w:rsidRDefault="002A2A86"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79FC3A2F" w14:textId="77777777" w:rsidR="002A2A86" w:rsidRPr="00011059" w:rsidRDefault="002A2A86"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5C5118DB" w14:textId="77777777" w:rsidR="002A2A86" w:rsidRPr="00011059" w:rsidRDefault="002A2A86"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2E336619" w14:textId="77777777" w:rsidR="002A2A86" w:rsidRPr="00011059" w:rsidRDefault="002A2A86"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04E08D13" w14:textId="77777777" w:rsidR="002A2A86" w:rsidRPr="00011059" w:rsidRDefault="002A2A86"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3590CA06" w14:textId="77777777" w:rsidR="002A2A86" w:rsidRPr="00011059" w:rsidRDefault="002A2A86"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0EA323E5" w14:textId="77777777" w:rsidR="002A2A86" w:rsidRPr="00011059" w:rsidRDefault="002A2A86"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23A4C842" w14:textId="77777777" w:rsidR="002A2A86" w:rsidRPr="00011059" w:rsidRDefault="002A2A86" w:rsidP="00D64BFE">
            <w:pPr>
              <w:pStyle w:val="Default"/>
              <w:contextualSpacing/>
              <w:jc w:val="center"/>
              <w:rPr>
                <w:rFonts w:ascii="Arial" w:hAnsi="Arial" w:cs="Arial"/>
                <w:sz w:val="18"/>
                <w:szCs w:val="18"/>
                <w:lang w:val="es-ES_tradnl"/>
              </w:rPr>
            </w:pPr>
          </w:p>
        </w:tc>
        <w:tc>
          <w:tcPr>
            <w:tcW w:w="360" w:type="dxa"/>
            <w:tcBorders>
              <w:bottom w:val="single" w:sz="4" w:space="0" w:color="auto"/>
            </w:tcBorders>
            <w:shd w:val="clear" w:color="auto" w:fill="FFFFFF" w:themeFill="background1"/>
            <w:vAlign w:val="center"/>
          </w:tcPr>
          <w:p w14:paraId="03A34B12" w14:textId="77777777" w:rsidR="002A2A86" w:rsidRPr="00011059" w:rsidRDefault="002A2A86" w:rsidP="00D64BFE">
            <w:pPr>
              <w:pStyle w:val="Paragraph"/>
              <w:numPr>
                <w:ilvl w:val="0"/>
                <w:numId w:val="0"/>
              </w:numPr>
              <w:spacing w:before="0" w:after="0"/>
              <w:jc w:val="left"/>
              <w:outlineLvl w:val="9"/>
              <w:rPr>
                <w:rFonts w:ascii="Arial" w:hAnsi="Arial" w:cs="Arial"/>
                <w:color w:val="000000"/>
                <w:sz w:val="18"/>
                <w:szCs w:val="18"/>
                <w:lang w:eastAsia="en-US"/>
              </w:rPr>
            </w:pPr>
          </w:p>
        </w:tc>
        <w:tc>
          <w:tcPr>
            <w:tcW w:w="1800" w:type="dxa"/>
            <w:shd w:val="clear" w:color="auto" w:fill="auto"/>
            <w:vAlign w:val="center"/>
          </w:tcPr>
          <w:p w14:paraId="2A83A2C5" w14:textId="77777777" w:rsidR="002A2A86" w:rsidRPr="00011059" w:rsidRDefault="00306240" w:rsidP="00D64BFE">
            <w:pPr>
              <w:pStyle w:val="Default"/>
              <w:contextualSpacing/>
              <w:jc w:val="center"/>
              <w:rPr>
                <w:rStyle w:val="hps"/>
                <w:rFonts w:ascii="Arial" w:hAnsi="Arial" w:cs="Arial"/>
                <w:color w:val="auto"/>
                <w:sz w:val="18"/>
                <w:szCs w:val="18"/>
                <w:lang w:val="es-ES_tradnl" w:eastAsia="x-none"/>
              </w:rPr>
            </w:pPr>
            <w:r w:rsidRPr="00011059">
              <w:rPr>
                <w:rStyle w:val="hps"/>
                <w:rFonts w:ascii="Arial" w:hAnsi="Arial" w:cs="Arial"/>
                <w:color w:val="auto"/>
                <w:sz w:val="18"/>
                <w:szCs w:val="18"/>
                <w:lang w:val="es-ES_tradnl" w:eastAsia="x-none"/>
              </w:rPr>
              <w:t xml:space="preserve">Planes de </w:t>
            </w:r>
            <w:r w:rsidR="00CA7221" w:rsidRPr="00011059">
              <w:rPr>
                <w:rStyle w:val="hps"/>
                <w:rFonts w:ascii="Arial" w:hAnsi="Arial" w:cs="Arial"/>
                <w:color w:val="auto"/>
                <w:sz w:val="18"/>
                <w:szCs w:val="18"/>
                <w:lang w:val="es-ES_tradnl" w:eastAsia="x-none"/>
              </w:rPr>
              <w:t>Supervisión</w:t>
            </w:r>
          </w:p>
          <w:p w14:paraId="17082002" w14:textId="77777777" w:rsidR="00306240" w:rsidRPr="00011059" w:rsidRDefault="00306240" w:rsidP="00D64BFE">
            <w:pPr>
              <w:pStyle w:val="Default"/>
              <w:contextualSpacing/>
              <w:jc w:val="center"/>
              <w:rPr>
                <w:rStyle w:val="hps"/>
                <w:rFonts w:ascii="Arial" w:hAnsi="Arial" w:cs="Arial"/>
                <w:color w:val="auto"/>
                <w:sz w:val="18"/>
                <w:szCs w:val="18"/>
                <w:lang w:val="es-ES_tradnl" w:eastAsia="x-none"/>
              </w:rPr>
            </w:pPr>
            <w:r w:rsidRPr="00011059">
              <w:rPr>
                <w:rStyle w:val="hps"/>
                <w:rFonts w:ascii="Arial" w:hAnsi="Arial" w:cs="Arial"/>
                <w:color w:val="auto"/>
                <w:sz w:val="18"/>
                <w:szCs w:val="18"/>
                <w:lang w:val="es-ES_tradnl" w:eastAsia="x-none"/>
              </w:rPr>
              <w:t>US$5</w:t>
            </w:r>
            <w:r w:rsidR="007E4ABB" w:rsidRPr="00011059">
              <w:rPr>
                <w:rStyle w:val="hps"/>
                <w:rFonts w:ascii="Arial" w:hAnsi="Arial" w:cs="Arial"/>
                <w:color w:val="auto"/>
                <w:sz w:val="18"/>
                <w:szCs w:val="18"/>
                <w:lang w:val="es-ES_tradnl" w:eastAsia="x-none"/>
              </w:rPr>
              <w:t>.</w:t>
            </w:r>
            <w:r w:rsidRPr="00011059">
              <w:rPr>
                <w:rStyle w:val="hps"/>
                <w:rFonts w:ascii="Arial" w:hAnsi="Arial" w:cs="Arial"/>
                <w:color w:val="auto"/>
                <w:sz w:val="18"/>
                <w:szCs w:val="18"/>
                <w:lang w:val="es-ES_tradnl" w:eastAsia="x-none"/>
              </w:rPr>
              <w:t>000</w:t>
            </w:r>
          </w:p>
        </w:tc>
      </w:tr>
      <w:tr w:rsidR="00E97036" w:rsidRPr="00011059" w14:paraId="17E13E4F" w14:textId="77777777" w:rsidTr="002A2A86">
        <w:tc>
          <w:tcPr>
            <w:tcW w:w="2700" w:type="dxa"/>
            <w:vAlign w:val="center"/>
          </w:tcPr>
          <w:p w14:paraId="53052E98" w14:textId="77777777" w:rsidR="009816DF" w:rsidRPr="00011059" w:rsidRDefault="009816DF" w:rsidP="00D64BFE">
            <w:pPr>
              <w:rPr>
                <w:rFonts w:ascii="Arial" w:hAnsi="Arial" w:cs="Arial"/>
                <w:sz w:val="18"/>
                <w:szCs w:val="18"/>
                <w:lang w:val="es-ES_tradnl"/>
              </w:rPr>
            </w:pPr>
            <w:r w:rsidRPr="00011059">
              <w:rPr>
                <w:rFonts w:ascii="Arial" w:hAnsi="Arial" w:cs="Arial"/>
                <w:sz w:val="18"/>
                <w:szCs w:val="18"/>
                <w:lang w:val="es-ES_tradnl"/>
              </w:rPr>
              <w:t>Visitas técnicas a los ejecutores</w:t>
            </w:r>
          </w:p>
        </w:tc>
        <w:tc>
          <w:tcPr>
            <w:tcW w:w="270" w:type="dxa"/>
            <w:shd w:val="clear" w:color="auto" w:fill="7F7F7F" w:themeFill="text1" w:themeFillTint="80"/>
            <w:vAlign w:val="center"/>
          </w:tcPr>
          <w:p w14:paraId="08D965E6"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14:paraId="1726D284"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14:paraId="4766E101"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14:paraId="50D2AF0A"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14:paraId="3D91FE01"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14:paraId="24CA515E"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14:paraId="00A0574C"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14:paraId="2241B16A"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14:paraId="4D3FE8D4"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14:paraId="27D3F0A2"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14:paraId="08C35052"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14:paraId="47ED089E"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14:paraId="6B708364"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14:paraId="566D860B"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14:paraId="42BC316F"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14:paraId="48C13635"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14:paraId="374962A6"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14:paraId="155A5A84"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14:paraId="464F361F" w14:textId="77777777" w:rsidR="009816DF" w:rsidRPr="00011059" w:rsidRDefault="009816DF" w:rsidP="00D64BFE">
            <w:pPr>
              <w:pStyle w:val="Default"/>
              <w:contextualSpacing/>
              <w:jc w:val="center"/>
              <w:rPr>
                <w:rFonts w:ascii="Arial" w:hAnsi="Arial" w:cs="Arial"/>
                <w:sz w:val="18"/>
                <w:szCs w:val="18"/>
                <w:lang w:val="es-ES_tradnl"/>
              </w:rPr>
            </w:pPr>
          </w:p>
        </w:tc>
        <w:tc>
          <w:tcPr>
            <w:tcW w:w="360" w:type="dxa"/>
            <w:shd w:val="clear" w:color="auto" w:fill="7F7F7F" w:themeFill="text1" w:themeFillTint="80"/>
            <w:vAlign w:val="center"/>
          </w:tcPr>
          <w:p w14:paraId="67DC17A1" w14:textId="77777777" w:rsidR="009816DF" w:rsidRPr="00011059" w:rsidRDefault="009816DF" w:rsidP="00D64BFE">
            <w:pPr>
              <w:pStyle w:val="Paragraph"/>
              <w:numPr>
                <w:ilvl w:val="0"/>
                <w:numId w:val="0"/>
              </w:numPr>
              <w:spacing w:before="0" w:after="0"/>
              <w:jc w:val="left"/>
              <w:outlineLvl w:val="9"/>
              <w:rPr>
                <w:rFonts w:ascii="Arial" w:hAnsi="Arial" w:cs="Arial"/>
                <w:color w:val="000000"/>
                <w:sz w:val="18"/>
                <w:szCs w:val="18"/>
                <w:lang w:eastAsia="en-US"/>
              </w:rPr>
            </w:pPr>
          </w:p>
        </w:tc>
        <w:tc>
          <w:tcPr>
            <w:tcW w:w="1800" w:type="dxa"/>
            <w:vMerge w:val="restart"/>
            <w:shd w:val="clear" w:color="auto" w:fill="auto"/>
            <w:vAlign w:val="center"/>
          </w:tcPr>
          <w:p w14:paraId="01836990" w14:textId="77777777" w:rsidR="00CA7221" w:rsidRPr="00011059" w:rsidRDefault="006751CE" w:rsidP="00D64BFE">
            <w:pPr>
              <w:pStyle w:val="Default"/>
              <w:contextualSpacing/>
              <w:jc w:val="center"/>
              <w:rPr>
                <w:rStyle w:val="hps"/>
                <w:rFonts w:ascii="Arial" w:hAnsi="Arial" w:cs="Arial"/>
                <w:color w:val="auto"/>
                <w:sz w:val="18"/>
                <w:szCs w:val="18"/>
                <w:lang w:val="es-ES_tradnl" w:eastAsia="x-none"/>
              </w:rPr>
            </w:pPr>
            <w:r w:rsidRPr="00011059">
              <w:rPr>
                <w:rStyle w:val="hps"/>
                <w:rFonts w:ascii="Arial" w:hAnsi="Arial" w:cs="Arial"/>
                <w:sz w:val="18"/>
                <w:szCs w:val="18"/>
                <w:lang w:val="es-ES_tradnl" w:eastAsia="x-none"/>
              </w:rPr>
              <w:t>Planes de Supervisión</w:t>
            </w:r>
          </w:p>
          <w:p w14:paraId="29756645" w14:textId="77777777" w:rsidR="006751CE" w:rsidRPr="00011059" w:rsidRDefault="006751CE" w:rsidP="00D64BFE">
            <w:pPr>
              <w:pStyle w:val="Default"/>
              <w:contextualSpacing/>
              <w:jc w:val="center"/>
              <w:rPr>
                <w:rStyle w:val="hps"/>
                <w:rFonts w:ascii="Arial" w:hAnsi="Arial" w:cs="Arial"/>
                <w:color w:val="auto"/>
                <w:sz w:val="18"/>
                <w:szCs w:val="18"/>
                <w:lang w:val="es-ES_tradnl" w:eastAsia="x-none"/>
              </w:rPr>
            </w:pPr>
          </w:p>
        </w:tc>
      </w:tr>
      <w:tr w:rsidR="009816DF" w:rsidRPr="00BE3378" w14:paraId="038479F3" w14:textId="77777777" w:rsidTr="0057657F">
        <w:trPr>
          <w:trHeight w:val="260"/>
        </w:trPr>
        <w:tc>
          <w:tcPr>
            <w:tcW w:w="2700" w:type="dxa"/>
            <w:vAlign w:val="center"/>
          </w:tcPr>
          <w:p w14:paraId="3720287D" w14:textId="77777777" w:rsidR="009816DF" w:rsidRPr="00011059" w:rsidRDefault="009816DF" w:rsidP="00D64BFE">
            <w:pPr>
              <w:rPr>
                <w:rFonts w:ascii="Arial" w:hAnsi="Arial" w:cs="Arial"/>
                <w:sz w:val="18"/>
                <w:szCs w:val="18"/>
                <w:lang w:val="es-ES_tradnl"/>
              </w:rPr>
            </w:pPr>
            <w:r w:rsidRPr="00011059">
              <w:rPr>
                <w:rFonts w:ascii="Arial" w:hAnsi="Arial" w:cs="Arial"/>
                <w:sz w:val="18"/>
                <w:szCs w:val="18"/>
                <w:lang w:val="es-ES_tradnl"/>
              </w:rPr>
              <w:t>Informes consolidados de las visitas técnicas y de las reuniones con los ejecutores</w:t>
            </w:r>
          </w:p>
        </w:tc>
        <w:tc>
          <w:tcPr>
            <w:tcW w:w="270" w:type="dxa"/>
            <w:shd w:val="clear" w:color="auto" w:fill="auto"/>
            <w:vAlign w:val="center"/>
          </w:tcPr>
          <w:p w14:paraId="67BE260D"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04C6B2C4"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55C4CE36"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6A6A6"/>
            <w:vAlign w:val="center"/>
          </w:tcPr>
          <w:p w14:paraId="7A27D29E"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64C7F1E7"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65982A85"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19A416F9"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6A6A6"/>
            <w:vAlign w:val="center"/>
          </w:tcPr>
          <w:p w14:paraId="4711FC17"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1800C996"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7142410D"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15C68D75"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6A6A6"/>
            <w:vAlign w:val="center"/>
          </w:tcPr>
          <w:p w14:paraId="7D2D6D2F"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52C2A04E"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0F8CB079"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235AC728"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6A6A6"/>
            <w:vAlign w:val="center"/>
          </w:tcPr>
          <w:p w14:paraId="6C972205"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7D010782"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2B8A036F"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68B280E1" w14:textId="77777777" w:rsidR="009816DF" w:rsidRPr="00011059" w:rsidRDefault="009816DF" w:rsidP="00D64BFE">
            <w:pPr>
              <w:pStyle w:val="Default"/>
              <w:contextualSpacing/>
              <w:jc w:val="center"/>
              <w:rPr>
                <w:rFonts w:ascii="Arial" w:hAnsi="Arial" w:cs="Arial"/>
                <w:sz w:val="18"/>
                <w:szCs w:val="18"/>
                <w:lang w:val="es-ES_tradnl"/>
              </w:rPr>
            </w:pPr>
          </w:p>
        </w:tc>
        <w:tc>
          <w:tcPr>
            <w:tcW w:w="360" w:type="dxa"/>
            <w:shd w:val="clear" w:color="auto" w:fill="A6A6A6"/>
            <w:vAlign w:val="center"/>
          </w:tcPr>
          <w:p w14:paraId="2307237D" w14:textId="77777777" w:rsidR="009816DF" w:rsidRPr="00011059" w:rsidRDefault="009816DF" w:rsidP="00D64BFE">
            <w:pPr>
              <w:pStyle w:val="Default"/>
              <w:contextualSpacing/>
              <w:jc w:val="center"/>
              <w:rPr>
                <w:rFonts w:ascii="Arial" w:hAnsi="Arial" w:cs="Arial"/>
                <w:sz w:val="18"/>
                <w:szCs w:val="18"/>
                <w:lang w:val="es-ES_tradnl"/>
              </w:rPr>
            </w:pPr>
          </w:p>
        </w:tc>
        <w:tc>
          <w:tcPr>
            <w:tcW w:w="1800" w:type="dxa"/>
            <w:vMerge/>
            <w:shd w:val="clear" w:color="auto" w:fill="auto"/>
            <w:vAlign w:val="center"/>
          </w:tcPr>
          <w:p w14:paraId="63E92D87" w14:textId="77777777" w:rsidR="009816DF" w:rsidRPr="00011059" w:rsidRDefault="009816DF" w:rsidP="00D64BFE">
            <w:pPr>
              <w:pStyle w:val="Default"/>
              <w:contextualSpacing/>
              <w:jc w:val="center"/>
              <w:rPr>
                <w:rStyle w:val="hps"/>
                <w:rFonts w:ascii="Arial" w:hAnsi="Arial" w:cs="Arial"/>
                <w:color w:val="auto"/>
                <w:sz w:val="18"/>
                <w:szCs w:val="18"/>
                <w:lang w:val="es-ES_tradnl" w:eastAsia="x-none"/>
              </w:rPr>
            </w:pPr>
          </w:p>
        </w:tc>
      </w:tr>
      <w:tr w:rsidR="009816DF" w:rsidRPr="00011059" w14:paraId="4E645EF2" w14:textId="77777777" w:rsidTr="00EF4CDC">
        <w:tc>
          <w:tcPr>
            <w:tcW w:w="2700" w:type="dxa"/>
            <w:vAlign w:val="center"/>
          </w:tcPr>
          <w:p w14:paraId="0C4713F5" w14:textId="77777777" w:rsidR="009816DF" w:rsidRPr="00011059" w:rsidRDefault="009816DF" w:rsidP="00D64BFE">
            <w:pPr>
              <w:rPr>
                <w:rFonts w:ascii="Arial" w:hAnsi="Arial" w:cs="Arial"/>
                <w:sz w:val="18"/>
                <w:szCs w:val="18"/>
                <w:lang w:val="es-ES_tradnl"/>
              </w:rPr>
            </w:pPr>
            <w:r w:rsidRPr="00011059">
              <w:rPr>
                <w:rFonts w:ascii="Arial" w:hAnsi="Arial" w:cs="Arial"/>
                <w:sz w:val="18"/>
                <w:szCs w:val="18"/>
                <w:lang w:val="es-ES_tradnl"/>
              </w:rPr>
              <w:t>Informe semestral de progreso</w:t>
            </w:r>
          </w:p>
        </w:tc>
        <w:tc>
          <w:tcPr>
            <w:tcW w:w="270" w:type="dxa"/>
            <w:shd w:val="clear" w:color="auto" w:fill="auto"/>
            <w:vAlign w:val="center"/>
          </w:tcPr>
          <w:p w14:paraId="1DD545B8"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6A6A6"/>
            <w:vAlign w:val="center"/>
          </w:tcPr>
          <w:p w14:paraId="19E061AA"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500F649D"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6A6A6"/>
            <w:vAlign w:val="center"/>
          </w:tcPr>
          <w:p w14:paraId="7993BB2A"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33803C2F"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6A6A6"/>
            <w:vAlign w:val="center"/>
          </w:tcPr>
          <w:p w14:paraId="5991AFB7"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450ED4C0"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6A6A6"/>
            <w:vAlign w:val="center"/>
          </w:tcPr>
          <w:p w14:paraId="65049859"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7C557CEC"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6A6A6"/>
            <w:vAlign w:val="center"/>
          </w:tcPr>
          <w:p w14:paraId="76A66DD4"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69D06735"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6A6A6"/>
            <w:vAlign w:val="center"/>
          </w:tcPr>
          <w:p w14:paraId="7B144C91"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54CA6198"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6A6A6"/>
            <w:vAlign w:val="center"/>
          </w:tcPr>
          <w:p w14:paraId="730ED510"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1B10C6A5"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6A6A6"/>
            <w:vAlign w:val="center"/>
          </w:tcPr>
          <w:p w14:paraId="6DA156EB"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6190714D"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6A6A6"/>
            <w:vAlign w:val="center"/>
          </w:tcPr>
          <w:p w14:paraId="7D578198" w14:textId="77777777" w:rsidR="009816DF" w:rsidRPr="00011059" w:rsidRDefault="009816DF"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21139044" w14:textId="77777777" w:rsidR="009816DF" w:rsidRPr="00011059" w:rsidRDefault="009816DF" w:rsidP="00D64BFE">
            <w:pPr>
              <w:pStyle w:val="Default"/>
              <w:contextualSpacing/>
              <w:jc w:val="center"/>
              <w:rPr>
                <w:rFonts w:ascii="Arial" w:hAnsi="Arial" w:cs="Arial"/>
                <w:sz w:val="18"/>
                <w:szCs w:val="18"/>
                <w:lang w:val="es-ES_tradnl"/>
              </w:rPr>
            </w:pPr>
          </w:p>
        </w:tc>
        <w:tc>
          <w:tcPr>
            <w:tcW w:w="360" w:type="dxa"/>
            <w:shd w:val="clear" w:color="auto" w:fill="A6A6A6"/>
            <w:vAlign w:val="center"/>
          </w:tcPr>
          <w:p w14:paraId="069257D9" w14:textId="77777777" w:rsidR="009816DF" w:rsidRPr="00011059" w:rsidRDefault="009816DF" w:rsidP="00D64BFE">
            <w:pPr>
              <w:pStyle w:val="Default"/>
              <w:contextualSpacing/>
              <w:jc w:val="center"/>
              <w:rPr>
                <w:rFonts w:ascii="Arial" w:hAnsi="Arial" w:cs="Arial"/>
                <w:sz w:val="18"/>
                <w:szCs w:val="18"/>
                <w:lang w:val="es-ES_tradnl"/>
              </w:rPr>
            </w:pPr>
          </w:p>
        </w:tc>
        <w:tc>
          <w:tcPr>
            <w:tcW w:w="1800" w:type="dxa"/>
            <w:vMerge/>
            <w:shd w:val="clear" w:color="auto" w:fill="auto"/>
            <w:vAlign w:val="center"/>
          </w:tcPr>
          <w:p w14:paraId="3740DCD3" w14:textId="77777777" w:rsidR="009816DF" w:rsidRPr="00011059" w:rsidRDefault="009816DF" w:rsidP="00D64BFE">
            <w:pPr>
              <w:pStyle w:val="Default"/>
              <w:contextualSpacing/>
              <w:jc w:val="center"/>
              <w:rPr>
                <w:rStyle w:val="hps"/>
                <w:rFonts w:ascii="Arial" w:hAnsi="Arial" w:cs="Arial"/>
                <w:color w:val="auto"/>
                <w:sz w:val="18"/>
                <w:szCs w:val="18"/>
                <w:lang w:val="es-ES_tradnl" w:eastAsia="x-none"/>
              </w:rPr>
            </w:pPr>
          </w:p>
        </w:tc>
      </w:tr>
      <w:tr w:rsidR="00A76020" w:rsidRPr="00011059" w14:paraId="51B3EB0A" w14:textId="77777777" w:rsidTr="00AD79FA">
        <w:trPr>
          <w:trHeight w:val="341"/>
        </w:trPr>
        <w:tc>
          <w:tcPr>
            <w:tcW w:w="2700" w:type="dxa"/>
            <w:vAlign w:val="center"/>
          </w:tcPr>
          <w:p w14:paraId="7B9B5103" w14:textId="77777777" w:rsidR="00A76020" w:rsidRPr="00011059" w:rsidRDefault="00A76020" w:rsidP="00D64BFE">
            <w:pPr>
              <w:rPr>
                <w:rFonts w:ascii="Arial" w:hAnsi="Arial" w:cs="Arial"/>
                <w:sz w:val="18"/>
                <w:szCs w:val="18"/>
                <w:lang w:val="es-ES_tradnl"/>
              </w:rPr>
            </w:pPr>
            <w:r w:rsidRPr="00011059">
              <w:rPr>
                <w:rFonts w:ascii="Arial" w:hAnsi="Arial" w:cs="Arial"/>
                <w:sz w:val="18"/>
                <w:szCs w:val="18"/>
                <w:lang w:val="es-ES_tradnl"/>
              </w:rPr>
              <w:t>Informes de Auditoria</w:t>
            </w:r>
          </w:p>
        </w:tc>
        <w:tc>
          <w:tcPr>
            <w:tcW w:w="270" w:type="dxa"/>
            <w:shd w:val="clear" w:color="auto" w:fill="auto"/>
            <w:vAlign w:val="center"/>
          </w:tcPr>
          <w:p w14:paraId="107FDDE6" w14:textId="77777777" w:rsidR="00A76020" w:rsidRPr="00011059" w:rsidRDefault="00A76020"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14707322" w14:textId="77777777" w:rsidR="00A76020" w:rsidRPr="00011059" w:rsidRDefault="00A76020"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38FDAA21" w14:textId="77777777" w:rsidR="00A76020" w:rsidRPr="00011059" w:rsidRDefault="00A76020"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vAlign w:val="center"/>
          </w:tcPr>
          <w:p w14:paraId="76749877" w14:textId="77777777" w:rsidR="00A76020" w:rsidRPr="00011059" w:rsidRDefault="00A76020"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7209FD52" w14:textId="77777777" w:rsidR="00A76020" w:rsidRPr="00011059" w:rsidRDefault="00A76020"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044828CE" w14:textId="77777777" w:rsidR="00A76020" w:rsidRPr="00011059" w:rsidRDefault="00A76020"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5F521D9B" w14:textId="77777777" w:rsidR="00A76020" w:rsidRPr="00011059" w:rsidRDefault="00A76020"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vAlign w:val="center"/>
          </w:tcPr>
          <w:p w14:paraId="6C46BB0B" w14:textId="77777777" w:rsidR="00A76020" w:rsidRPr="00011059" w:rsidRDefault="00A76020"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708278DF" w14:textId="77777777" w:rsidR="00A76020" w:rsidRPr="00011059" w:rsidRDefault="00A76020"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58640828" w14:textId="77777777" w:rsidR="00A76020" w:rsidRPr="00011059" w:rsidRDefault="00A76020"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1099DE32" w14:textId="77777777" w:rsidR="00A76020" w:rsidRPr="00011059" w:rsidRDefault="00A76020"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vAlign w:val="center"/>
          </w:tcPr>
          <w:p w14:paraId="79EDDAB5" w14:textId="77777777" w:rsidR="00A76020" w:rsidRPr="00011059" w:rsidRDefault="00A76020"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34EC5AF3" w14:textId="77777777" w:rsidR="00A76020" w:rsidRPr="00011059" w:rsidRDefault="00A76020"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6A69E63B" w14:textId="77777777" w:rsidR="00A76020" w:rsidRPr="00011059" w:rsidRDefault="00A76020"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7BB249FC" w14:textId="77777777" w:rsidR="00A76020" w:rsidRPr="00011059" w:rsidRDefault="00A76020"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vAlign w:val="center"/>
          </w:tcPr>
          <w:p w14:paraId="01CD3F9D" w14:textId="77777777" w:rsidR="00A76020" w:rsidRPr="00011059" w:rsidRDefault="00A76020"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3A0E0F46" w14:textId="77777777" w:rsidR="00A76020" w:rsidRPr="00011059" w:rsidRDefault="00A76020"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486CD4D6" w14:textId="77777777" w:rsidR="00A76020" w:rsidRPr="00011059" w:rsidRDefault="00A76020"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122DEF82" w14:textId="77777777" w:rsidR="00A76020" w:rsidRPr="00011059" w:rsidRDefault="00A76020" w:rsidP="00D64BFE">
            <w:pPr>
              <w:pStyle w:val="Default"/>
              <w:contextualSpacing/>
              <w:jc w:val="center"/>
              <w:rPr>
                <w:rFonts w:ascii="Arial" w:hAnsi="Arial" w:cs="Arial"/>
                <w:sz w:val="18"/>
                <w:szCs w:val="18"/>
                <w:lang w:val="es-ES_tradnl"/>
              </w:rPr>
            </w:pPr>
          </w:p>
        </w:tc>
        <w:tc>
          <w:tcPr>
            <w:tcW w:w="360" w:type="dxa"/>
            <w:tcBorders>
              <w:bottom w:val="single" w:sz="4" w:space="0" w:color="auto"/>
            </w:tcBorders>
            <w:shd w:val="clear" w:color="auto" w:fill="A6A6A6"/>
            <w:vAlign w:val="center"/>
          </w:tcPr>
          <w:p w14:paraId="074A18EF" w14:textId="77777777" w:rsidR="00A76020" w:rsidRPr="00011059" w:rsidRDefault="00A76020" w:rsidP="00D64BFE">
            <w:pPr>
              <w:pStyle w:val="Default"/>
              <w:contextualSpacing/>
              <w:jc w:val="center"/>
              <w:rPr>
                <w:rFonts w:ascii="Arial" w:hAnsi="Arial" w:cs="Arial"/>
                <w:sz w:val="18"/>
                <w:szCs w:val="18"/>
                <w:lang w:val="es-ES_tradnl"/>
              </w:rPr>
            </w:pPr>
          </w:p>
        </w:tc>
        <w:tc>
          <w:tcPr>
            <w:tcW w:w="1800" w:type="dxa"/>
            <w:shd w:val="clear" w:color="auto" w:fill="auto"/>
            <w:vAlign w:val="center"/>
          </w:tcPr>
          <w:p w14:paraId="40AB3FF9" w14:textId="77777777" w:rsidR="002130D2" w:rsidRPr="00011059" w:rsidRDefault="002130D2" w:rsidP="00D64BFE">
            <w:pPr>
              <w:pStyle w:val="Default"/>
              <w:contextualSpacing/>
              <w:jc w:val="center"/>
              <w:rPr>
                <w:rStyle w:val="hps"/>
                <w:rFonts w:ascii="Arial" w:hAnsi="Arial" w:cs="Arial"/>
                <w:color w:val="auto"/>
                <w:sz w:val="18"/>
                <w:szCs w:val="18"/>
                <w:lang w:val="es-ES_tradnl" w:eastAsia="x-none"/>
              </w:rPr>
            </w:pPr>
            <w:r w:rsidRPr="00011059">
              <w:rPr>
                <w:rStyle w:val="hps"/>
                <w:rFonts w:ascii="Arial" w:hAnsi="Arial" w:cs="Arial"/>
                <w:sz w:val="18"/>
                <w:szCs w:val="18"/>
                <w:lang w:val="es-ES_tradnl" w:eastAsia="x-none"/>
              </w:rPr>
              <w:t>BR-L1502</w:t>
            </w:r>
          </w:p>
          <w:p w14:paraId="04C20150" w14:textId="77777777" w:rsidR="00A76020" w:rsidRPr="00011059" w:rsidRDefault="00A76020" w:rsidP="00D64BFE">
            <w:pPr>
              <w:pStyle w:val="Default"/>
              <w:contextualSpacing/>
              <w:jc w:val="center"/>
              <w:rPr>
                <w:rStyle w:val="hps"/>
                <w:rFonts w:ascii="Arial" w:hAnsi="Arial" w:cs="Arial"/>
                <w:color w:val="auto"/>
                <w:sz w:val="18"/>
                <w:szCs w:val="18"/>
                <w:lang w:val="es-ES_tradnl" w:eastAsia="x-none"/>
              </w:rPr>
            </w:pPr>
            <w:r w:rsidRPr="00011059">
              <w:rPr>
                <w:rStyle w:val="hps"/>
                <w:rFonts w:ascii="Arial" w:hAnsi="Arial" w:cs="Arial"/>
                <w:color w:val="auto"/>
                <w:sz w:val="18"/>
                <w:szCs w:val="18"/>
                <w:lang w:val="es-ES_tradnl" w:eastAsia="x-none"/>
              </w:rPr>
              <w:t>Auditoría</w:t>
            </w:r>
          </w:p>
          <w:p w14:paraId="21B902FA" w14:textId="77777777" w:rsidR="00A76020" w:rsidRPr="00011059" w:rsidRDefault="00960617" w:rsidP="00D64BFE">
            <w:pPr>
              <w:pStyle w:val="Default"/>
              <w:contextualSpacing/>
              <w:jc w:val="center"/>
              <w:rPr>
                <w:rStyle w:val="hps"/>
                <w:rFonts w:ascii="Arial" w:hAnsi="Arial" w:cs="Arial"/>
                <w:color w:val="auto"/>
                <w:sz w:val="18"/>
                <w:szCs w:val="18"/>
                <w:lang w:val="es-ES_tradnl" w:eastAsia="x-none"/>
              </w:rPr>
            </w:pPr>
            <w:r w:rsidRPr="00011059">
              <w:rPr>
                <w:rStyle w:val="hps"/>
                <w:rFonts w:ascii="Arial" w:hAnsi="Arial" w:cs="Arial"/>
                <w:color w:val="auto"/>
                <w:sz w:val="18"/>
                <w:szCs w:val="18"/>
                <w:lang w:val="es-ES_tradnl" w:eastAsia="x-none"/>
              </w:rPr>
              <w:t>US$2</w:t>
            </w:r>
            <w:r w:rsidR="00A065E6" w:rsidRPr="00011059">
              <w:rPr>
                <w:rStyle w:val="hps"/>
                <w:rFonts w:ascii="Arial" w:hAnsi="Arial" w:cs="Arial"/>
                <w:color w:val="auto"/>
                <w:sz w:val="18"/>
                <w:szCs w:val="18"/>
                <w:lang w:val="es-ES_tradnl" w:eastAsia="x-none"/>
              </w:rPr>
              <w:t>0</w:t>
            </w:r>
            <w:r w:rsidR="002A2A86" w:rsidRPr="00011059">
              <w:rPr>
                <w:rStyle w:val="hps"/>
                <w:rFonts w:ascii="Arial" w:hAnsi="Arial" w:cs="Arial"/>
                <w:color w:val="auto"/>
                <w:sz w:val="18"/>
                <w:szCs w:val="18"/>
                <w:lang w:val="es-ES_tradnl" w:eastAsia="x-none"/>
              </w:rPr>
              <w:t>0</w:t>
            </w:r>
            <w:r w:rsidR="007E4ABB" w:rsidRPr="00011059">
              <w:rPr>
                <w:rStyle w:val="hps"/>
                <w:rFonts w:ascii="Arial" w:hAnsi="Arial" w:cs="Arial"/>
                <w:color w:val="auto"/>
                <w:sz w:val="18"/>
                <w:szCs w:val="18"/>
                <w:lang w:val="es-ES_tradnl" w:eastAsia="x-none"/>
              </w:rPr>
              <w:t>.</w:t>
            </w:r>
            <w:r w:rsidR="00D52F09" w:rsidRPr="00011059">
              <w:rPr>
                <w:rStyle w:val="hps"/>
                <w:rFonts w:ascii="Arial" w:hAnsi="Arial" w:cs="Arial"/>
                <w:color w:val="auto"/>
                <w:sz w:val="18"/>
                <w:szCs w:val="18"/>
                <w:lang w:val="es-ES_tradnl" w:eastAsia="x-none"/>
              </w:rPr>
              <w:t>000</w:t>
            </w:r>
          </w:p>
        </w:tc>
      </w:tr>
      <w:tr w:rsidR="00D26BBC" w:rsidRPr="00011059" w14:paraId="61269447" w14:textId="77777777" w:rsidTr="0093256C">
        <w:trPr>
          <w:trHeight w:val="341"/>
        </w:trPr>
        <w:tc>
          <w:tcPr>
            <w:tcW w:w="2700" w:type="dxa"/>
            <w:vAlign w:val="center"/>
          </w:tcPr>
          <w:p w14:paraId="7E4CBDA3" w14:textId="77777777" w:rsidR="00D26BBC" w:rsidRPr="00011059" w:rsidRDefault="00213388" w:rsidP="00D64BFE">
            <w:pPr>
              <w:rPr>
                <w:rFonts w:ascii="Arial" w:hAnsi="Arial" w:cs="Arial"/>
                <w:sz w:val="18"/>
                <w:szCs w:val="18"/>
                <w:lang w:val="es-ES_tradnl"/>
              </w:rPr>
            </w:pPr>
            <w:r w:rsidRPr="00011059">
              <w:rPr>
                <w:rFonts w:ascii="Arial" w:hAnsi="Arial" w:cs="Arial"/>
                <w:sz w:val="18"/>
                <w:szCs w:val="18"/>
                <w:lang w:val="es-ES_tradnl"/>
              </w:rPr>
              <w:lastRenderedPageBreak/>
              <w:t>Evaluació</w:t>
            </w:r>
            <w:r w:rsidR="00D26BBC" w:rsidRPr="00011059">
              <w:rPr>
                <w:rFonts w:ascii="Arial" w:hAnsi="Arial" w:cs="Arial"/>
                <w:sz w:val="18"/>
                <w:szCs w:val="18"/>
                <w:lang w:val="es-ES_tradnl"/>
              </w:rPr>
              <w:t>n intermedia</w:t>
            </w:r>
          </w:p>
        </w:tc>
        <w:tc>
          <w:tcPr>
            <w:tcW w:w="270" w:type="dxa"/>
            <w:shd w:val="clear" w:color="auto" w:fill="auto"/>
            <w:vAlign w:val="center"/>
          </w:tcPr>
          <w:p w14:paraId="611422B4" w14:textId="77777777" w:rsidR="00D26BBC" w:rsidRPr="00011059" w:rsidRDefault="00D26BBC"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5C844368" w14:textId="77777777" w:rsidR="00D26BBC" w:rsidRPr="00011059" w:rsidRDefault="00D26BBC"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591ADBD3" w14:textId="77777777" w:rsidR="00D26BBC" w:rsidRPr="00011059" w:rsidRDefault="00D26BBC" w:rsidP="00D64BFE">
            <w:pPr>
              <w:pStyle w:val="Default"/>
              <w:contextualSpacing/>
              <w:jc w:val="center"/>
              <w:rPr>
                <w:rFonts w:ascii="Arial" w:hAnsi="Arial" w:cs="Arial"/>
                <w:sz w:val="18"/>
                <w:szCs w:val="18"/>
                <w:lang w:val="es-ES_tradnl"/>
              </w:rPr>
            </w:pPr>
          </w:p>
        </w:tc>
        <w:tc>
          <w:tcPr>
            <w:tcW w:w="270" w:type="dxa"/>
            <w:shd w:val="clear" w:color="auto" w:fill="FFFFFF"/>
            <w:vAlign w:val="center"/>
          </w:tcPr>
          <w:p w14:paraId="76700ED5" w14:textId="77777777" w:rsidR="00D26BBC" w:rsidRPr="00011059" w:rsidRDefault="00D26BBC" w:rsidP="00D64BFE">
            <w:pPr>
              <w:pStyle w:val="Default"/>
              <w:contextualSpacing/>
              <w:jc w:val="center"/>
              <w:rPr>
                <w:rFonts w:ascii="Arial" w:hAnsi="Arial" w:cs="Arial"/>
                <w:sz w:val="18"/>
                <w:szCs w:val="18"/>
                <w:lang w:val="es-ES_tradnl"/>
              </w:rPr>
            </w:pPr>
          </w:p>
        </w:tc>
        <w:tc>
          <w:tcPr>
            <w:tcW w:w="270" w:type="dxa"/>
            <w:shd w:val="clear" w:color="auto" w:fill="FFFFFF"/>
            <w:vAlign w:val="center"/>
          </w:tcPr>
          <w:p w14:paraId="43F5F1C5" w14:textId="77777777" w:rsidR="00D26BBC" w:rsidRPr="00011059" w:rsidRDefault="00D26BBC"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4D48FE17" w14:textId="77777777" w:rsidR="00D26BBC" w:rsidRPr="00011059" w:rsidRDefault="00D26BBC"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044884F0" w14:textId="77777777" w:rsidR="00D26BBC" w:rsidRPr="00011059" w:rsidRDefault="00D26BBC" w:rsidP="00D64BFE">
            <w:pPr>
              <w:pStyle w:val="Default"/>
              <w:contextualSpacing/>
              <w:jc w:val="center"/>
              <w:rPr>
                <w:rFonts w:ascii="Arial" w:hAnsi="Arial" w:cs="Arial"/>
                <w:sz w:val="18"/>
                <w:szCs w:val="18"/>
                <w:lang w:val="es-ES_tradnl"/>
              </w:rPr>
            </w:pPr>
          </w:p>
        </w:tc>
        <w:tc>
          <w:tcPr>
            <w:tcW w:w="270" w:type="dxa"/>
            <w:shd w:val="clear" w:color="auto" w:fill="FFFFFF"/>
            <w:vAlign w:val="center"/>
          </w:tcPr>
          <w:p w14:paraId="6D2090B9" w14:textId="77777777" w:rsidR="00D26BBC" w:rsidRPr="00011059" w:rsidRDefault="00D26BBC" w:rsidP="00D64BFE">
            <w:pPr>
              <w:pStyle w:val="Default"/>
              <w:contextualSpacing/>
              <w:jc w:val="center"/>
              <w:rPr>
                <w:rFonts w:ascii="Arial" w:hAnsi="Arial" w:cs="Arial"/>
                <w:sz w:val="18"/>
                <w:szCs w:val="18"/>
                <w:lang w:val="es-ES_tradnl"/>
              </w:rPr>
            </w:pPr>
          </w:p>
        </w:tc>
        <w:tc>
          <w:tcPr>
            <w:tcW w:w="270" w:type="dxa"/>
            <w:shd w:val="clear" w:color="auto" w:fill="FFFFFF"/>
            <w:vAlign w:val="center"/>
          </w:tcPr>
          <w:p w14:paraId="155D097D" w14:textId="77777777" w:rsidR="00D26BBC" w:rsidRPr="00011059" w:rsidRDefault="00D26BBC" w:rsidP="00D64BFE">
            <w:pPr>
              <w:pStyle w:val="Default"/>
              <w:contextualSpacing/>
              <w:jc w:val="center"/>
              <w:rPr>
                <w:rFonts w:ascii="Arial" w:hAnsi="Arial" w:cs="Arial"/>
                <w:sz w:val="18"/>
                <w:szCs w:val="18"/>
                <w:lang w:val="es-ES_tradnl"/>
              </w:rPr>
            </w:pPr>
          </w:p>
        </w:tc>
        <w:tc>
          <w:tcPr>
            <w:tcW w:w="270" w:type="dxa"/>
            <w:shd w:val="clear" w:color="auto" w:fill="A6A6A6"/>
            <w:vAlign w:val="center"/>
          </w:tcPr>
          <w:p w14:paraId="2D41B2B0" w14:textId="77777777" w:rsidR="00D26BBC" w:rsidRPr="00011059" w:rsidRDefault="00D26BBC" w:rsidP="00D64BFE">
            <w:pPr>
              <w:pStyle w:val="Default"/>
              <w:contextualSpacing/>
              <w:jc w:val="center"/>
              <w:rPr>
                <w:rFonts w:ascii="Arial" w:hAnsi="Arial" w:cs="Arial"/>
                <w:sz w:val="18"/>
                <w:szCs w:val="18"/>
                <w:lang w:val="es-ES_tradnl"/>
              </w:rPr>
            </w:pPr>
          </w:p>
        </w:tc>
        <w:tc>
          <w:tcPr>
            <w:tcW w:w="270" w:type="dxa"/>
            <w:shd w:val="clear" w:color="auto" w:fill="A6A6A6"/>
            <w:vAlign w:val="center"/>
          </w:tcPr>
          <w:p w14:paraId="4C70DF35" w14:textId="77777777" w:rsidR="00D26BBC" w:rsidRPr="00011059" w:rsidRDefault="00D26BBC" w:rsidP="00D64BFE">
            <w:pPr>
              <w:pStyle w:val="Default"/>
              <w:contextualSpacing/>
              <w:jc w:val="center"/>
              <w:rPr>
                <w:rFonts w:ascii="Arial" w:hAnsi="Arial" w:cs="Arial"/>
                <w:sz w:val="18"/>
                <w:szCs w:val="18"/>
                <w:lang w:val="es-ES_tradnl"/>
              </w:rPr>
            </w:pPr>
          </w:p>
        </w:tc>
        <w:tc>
          <w:tcPr>
            <w:tcW w:w="270" w:type="dxa"/>
            <w:shd w:val="clear" w:color="auto" w:fill="FFFFFF"/>
            <w:vAlign w:val="center"/>
          </w:tcPr>
          <w:p w14:paraId="212FC2DB" w14:textId="77777777" w:rsidR="00D26BBC" w:rsidRPr="00011059" w:rsidRDefault="00D26BBC" w:rsidP="00D64BFE">
            <w:pPr>
              <w:pStyle w:val="Default"/>
              <w:contextualSpacing/>
              <w:jc w:val="center"/>
              <w:rPr>
                <w:rFonts w:ascii="Arial" w:hAnsi="Arial" w:cs="Arial"/>
                <w:sz w:val="18"/>
                <w:szCs w:val="18"/>
                <w:lang w:val="es-ES_tradnl"/>
              </w:rPr>
            </w:pPr>
          </w:p>
        </w:tc>
        <w:tc>
          <w:tcPr>
            <w:tcW w:w="270" w:type="dxa"/>
            <w:shd w:val="clear" w:color="auto" w:fill="FFFFFF"/>
            <w:vAlign w:val="center"/>
          </w:tcPr>
          <w:p w14:paraId="405313CA" w14:textId="77777777" w:rsidR="00D26BBC" w:rsidRPr="00011059" w:rsidRDefault="00D26BBC" w:rsidP="00D64BFE">
            <w:pPr>
              <w:pStyle w:val="Default"/>
              <w:contextualSpacing/>
              <w:jc w:val="center"/>
              <w:rPr>
                <w:rFonts w:ascii="Arial" w:hAnsi="Arial" w:cs="Arial"/>
                <w:sz w:val="18"/>
                <w:szCs w:val="18"/>
                <w:lang w:val="es-ES_tradnl"/>
              </w:rPr>
            </w:pPr>
          </w:p>
        </w:tc>
        <w:tc>
          <w:tcPr>
            <w:tcW w:w="270" w:type="dxa"/>
            <w:shd w:val="clear" w:color="auto" w:fill="FFFFFF"/>
            <w:vAlign w:val="center"/>
          </w:tcPr>
          <w:p w14:paraId="4E2B0A1E" w14:textId="77777777" w:rsidR="00D26BBC" w:rsidRPr="00011059" w:rsidRDefault="00D26BBC" w:rsidP="00D64BFE">
            <w:pPr>
              <w:pStyle w:val="Default"/>
              <w:contextualSpacing/>
              <w:jc w:val="center"/>
              <w:rPr>
                <w:rFonts w:ascii="Arial" w:hAnsi="Arial" w:cs="Arial"/>
                <w:sz w:val="18"/>
                <w:szCs w:val="18"/>
                <w:lang w:val="es-ES_tradnl"/>
              </w:rPr>
            </w:pPr>
          </w:p>
        </w:tc>
        <w:tc>
          <w:tcPr>
            <w:tcW w:w="270" w:type="dxa"/>
            <w:shd w:val="clear" w:color="auto" w:fill="FFFFFF"/>
            <w:vAlign w:val="center"/>
          </w:tcPr>
          <w:p w14:paraId="643003A7" w14:textId="77777777" w:rsidR="00D26BBC" w:rsidRPr="00011059" w:rsidRDefault="00D26BBC" w:rsidP="00D64BFE">
            <w:pPr>
              <w:pStyle w:val="Default"/>
              <w:contextualSpacing/>
              <w:jc w:val="center"/>
              <w:rPr>
                <w:rFonts w:ascii="Arial" w:hAnsi="Arial" w:cs="Arial"/>
                <w:sz w:val="18"/>
                <w:szCs w:val="18"/>
                <w:lang w:val="es-ES_tradnl"/>
              </w:rPr>
            </w:pPr>
          </w:p>
        </w:tc>
        <w:tc>
          <w:tcPr>
            <w:tcW w:w="270" w:type="dxa"/>
            <w:shd w:val="clear" w:color="auto" w:fill="FFFFFF"/>
            <w:vAlign w:val="center"/>
          </w:tcPr>
          <w:p w14:paraId="210906F2" w14:textId="77777777" w:rsidR="00D26BBC" w:rsidRPr="00011059" w:rsidRDefault="00D26BBC" w:rsidP="00D64BFE">
            <w:pPr>
              <w:pStyle w:val="Default"/>
              <w:contextualSpacing/>
              <w:jc w:val="center"/>
              <w:rPr>
                <w:rFonts w:ascii="Arial" w:hAnsi="Arial" w:cs="Arial"/>
                <w:sz w:val="18"/>
                <w:szCs w:val="18"/>
                <w:lang w:val="es-ES_tradnl"/>
              </w:rPr>
            </w:pPr>
          </w:p>
        </w:tc>
        <w:tc>
          <w:tcPr>
            <w:tcW w:w="270" w:type="dxa"/>
            <w:shd w:val="clear" w:color="auto" w:fill="FFFFFF"/>
            <w:vAlign w:val="center"/>
          </w:tcPr>
          <w:p w14:paraId="725C2D41" w14:textId="77777777" w:rsidR="00D26BBC" w:rsidRPr="00011059" w:rsidRDefault="00D26BBC" w:rsidP="00D64BFE">
            <w:pPr>
              <w:pStyle w:val="Default"/>
              <w:contextualSpacing/>
              <w:jc w:val="center"/>
              <w:rPr>
                <w:rFonts w:ascii="Arial" w:hAnsi="Arial" w:cs="Arial"/>
                <w:sz w:val="18"/>
                <w:szCs w:val="18"/>
                <w:lang w:val="es-ES_tradnl"/>
              </w:rPr>
            </w:pPr>
          </w:p>
        </w:tc>
        <w:tc>
          <w:tcPr>
            <w:tcW w:w="270" w:type="dxa"/>
            <w:shd w:val="clear" w:color="auto" w:fill="FFFFFF"/>
            <w:vAlign w:val="center"/>
          </w:tcPr>
          <w:p w14:paraId="5541116B" w14:textId="77777777" w:rsidR="00D26BBC" w:rsidRPr="00011059" w:rsidRDefault="00D26BBC" w:rsidP="00D64BFE">
            <w:pPr>
              <w:pStyle w:val="Default"/>
              <w:contextualSpacing/>
              <w:jc w:val="center"/>
              <w:rPr>
                <w:rFonts w:ascii="Arial" w:hAnsi="Arial" w:cs="Arial"/>
                <w:sz w:val="18"/>
                <w:szCs w:val="18"/>
                <w:lang w:val="es-ES_tradnl"/>
              </w:rPr>
            </w:pPr>
          </w:p>
        </w:tc>
        <w:tc>
          <w:tcPr>
            <w:tcW w:w="270" w:type="dxa"/>
            <w:shd w:val="clear" w:color="auto" w:fill="FFFFFF"/>
            <w:vAlign w:val="center"/>
          </w:tcPr>
          <w:p w14:paraId="3C462AFC" w14:textId="77777777" w:rsidR="00D26BBC" w:rsidRPr="00011059" w:rsidRDefault="00D26BBC" w:rsidP="00D64BFE">
            <w:pPr>
              <w:pStyle w:val="Default"/>
              <w:contextualSpacing/>
              <w:jc w:val="center"/>
              <w:rPr>
                <w:rFonts w:ascii="Arial" w:hAnsi="Arial" w:cs="Arial"/>
                <w:sz w:val="18"/>
                <w:szCs w:val="18"/>
                <w:lang w:val="es-ES_tradnl"/>
              </w:rPr>
            </w:pPr>
          </w:p>
        </w:tc>
        <w:tc>
          <w:tcPr>
            <w:tcW w:w="360" w:type="dxa"/>
            <w:shd w:val="clear" w:color="auto" w:fill="FFFFFF"/>
            <w:vAlign w:val="center"/>
          </w:tcPr>
          <w:p w14:paraId="6AEBDBB6" w14:textId="77777777" w:rsidR="00D26BBC" w:rsidRPr="00011059" w:rsidRDefault="00D26BBC" w:rsidP="00D64BFE">
            <w:pPr>
              <w:pStyle w:val="Default"/>
              <w:contextualSpacing/>
              <w:jc w:val="center"/>
              <w:rPr>
                <w:rFonts w:ascii="Arial" w:hAnsi="Arial" w:cs="Arial"/>
                <w:sz w:val="18"/>
                <w:szCs w:val="18"/>
                <w:lang w:val="es-ES_tradnl"/>
              </w:rPr>
            </w:pPr>
          </w:p>
        </w:tc>
        <w:tc>
          <w:tcPr>
            <w:tcW w:w="1800" w:type="dxa"/>
            <w:shd w:val="clear" w:color="auto" w:fill="auto"/>
            <w:vAlign w:val="center"/>
          </w:tcPr>
          <w:p w14:paraId="7558D0F9" w14:textId="77777777" w:rsidR="002130D2" w:rsidRPr="00011059" w:rsidRDefault="002130D2" w:rsidP="00D64BFE">
            <w:pPr>
              <w:pStyle w:val="Default"/>
              <w:contextualSpacing/>
              <w:jc w:val="center"/>
              <w:rPr>
                <w:rStyle w:val="hps"/>
                <w:rFonts w:ascii="Arial" w:hAnsi="Arial" w:cs="Arial"/>
                <w:color w:val="auto"/>
                <w:sz w:val="18"/>
                <w:szCs w:val="18"/>
                <w:lang w:val="es-ES_tradnl" w:eastAsia="x-none"/>
              </w:rPr>
            </w:pPr>
            <w:r w:rsidRPr="00011059">
              <w:rPr>
                <w:rStyle w:val="hps"/>
                <w:rFonts w:ascii="Arial" w:hAnsi="Arial" w:cs="Arial"/>
                <w:sz w:val="18"/>
                <w:szCs w:val="18"/>
                <w:lang w:val="es-ES_tradnl" w:eastAsia="x-none"/>
              </w:rPr>
              <w:t>BR-L1502</w:t>
            </w:r>
          </w:p>
          <w:p w14:paraId="6B55C409" w14:textId="77777777" w:rsidR="00396F32" w:rsidRPr="00011059" w:rsidRDefault="00396F32" w:rsidP="00D64BFE">
            <w:pPr>
              <w:pStyle w:val="Default"/>
              <w:contextualSpacing/>
              <w:jc w:val="center"/>
              <w:rPr>
                <w:rStyle w:val="hps"/>
                <w:rFonts w:ascii="Arial" w:hAnsi="Arial" w:cs="Arial"/>
                <w:color w:val="auto"/>
                <w:sz w:val="18"/>
                <w:szCs w:val="18"/>
                <w:lang w:val="es-ES_tradnl" w:eastAsia="x-none"/>
              </w:rPr>
            </w:pPr>
            <w:r w:rsidRPr="00011059">
              <w:rPr>
                <w:rStyle w:val="hps"/>
                <w:rFonts w:ascii="Arial" w:hAnsi="Arial" w:cs="Arial"/>
                <w:color w:val="auto"/>
                <w:sz w:val="18"/>
                <w:szCs w:val="18"/>
                <w:lang w:val="es-ES_tradnl" w:eastAsia="x-none"/>
              </w:rPr>
              <w:t>Consultoría</w:t>
            </w:r>
          </w:p>
          <w:p w14:paraId="544E768B" w14:textId="77777777" w:rsidR="00D26BBC" w:rsidRPr="00011059" w:rsidRDefault="002A2A86" w:rsidP="00D64BFE">
            <w:pPr>
              <w:pStyle w:val="Default"/>
              <w:contextualSpacing/>
              <w:jc w:val="center"/>
              <w:rPr>
                <w:rStyle w:val="hps"/>
                <w:rFonts w:ascii="Arial" w:hAnsi="Arial" w:cs="Arial"/>
                <w:color w:val="auto"/>
                <w:sz w:val="18"/>
                <w:szCs w:val="18"/>
                <w:lang w:val="es-ES_tradnl" w:eastAsia="x-none"/>
              </w:rPr>
            </w:pPr>
            <w:r w:rsidRPr="00011059">
              <w:rPr>
                <w:rStyle w:val="hps"/>
                <w:rFonts w:ascii="Arial" w:hAnsi="Arial" w:cs="Arial"/>
                <w:color w:val="auto"/>
                <w:sz w:val="18"/>
                <w:szCs w:val="18"/>
                <w:lang w:val="es-ES_tradnl" w:eastAsia="x-none"/>
              </w:rPr>
              <w:t>USS$20</w:t>
            </w:r>
            <w:r w:rsidR="007E4ABB" w:rsidRPr="00011059">
              <w:rPr>
                <w:rStyle w:val="hps"/>
                <w:rFonts w:ascii="Arial" w:hAnsi="Arial" w:cs="Arial"/>
                <w:color w:val="auto"/>
                <w:sz w:val="18"/>
                <w:szCs w:val="18"/>
                <w:lang w:val="es-ES_tradnl" w:eastAsia="x-none"/>
              </w:rPr>
              <w:t>.</w:t>
            </w:r>
            <w:r w:rsidR="00D26BBC" w:rsidRPr="00011059">
              <w:rPr>
                <w:rStyle w:val="hps"/>
                <w:rFonts w:ascii="Arial" w:hAnsi="Arial" w:cs="Arial"/>
                <w:color w:val="auto"/>
                <w:sz w:val="18"/>
                <w:szCs w:val="18"/>
                <w:lang w:val="es-ES_tradnl" w:eastAsia="x-none"/>
              </w:rPr>
              <w:t>000</w:t>
            </w:r>
          </w:p>
        </w:tc>
      </w:tr>
      <w:tr w:rsidR="00CE6B99" w:rsidRPr="00011059" w14:paraId="3EB184DA" w14:textId="77777777" w:rsidTr="00EF4CDC">
        <w:tc>
          <w:tcPr>
            <w:tcW w:w="2700" w:type="dxa"/>
            <w:vAlign w:val="center"/>
          </w:tcPr>
          <w:p w14:paraId="20134335" w14:textId="77777777" w:rsidR="00CE6B99" w:rsidRPr="00011059" w:rsidRDefault="00DB399A" w:rsidP="00D64BFE">
            <w:pPr>
              <w:rPr>
                <w:rFonts w:ascii="Arial" w:hAnsi="Arial" w:cs="Arial"/>
                <w:sz w:val="18"/>
                <w:lang w:val="es-ES_tradnl"/>
              </w:rPr>
            </w:pPr>
            <w:r w:rsidRPr="00011059">
              <w:rPr>
                <w:rFonts w:ascii="Arial" w:hAnsi="Arial" w:cs="Arial"/>
                <w:sz w:val="18"/>
                <w:lang w:val="es-ES_tradnl"/>
              </w:rPr>
              <w:t>Evaluación</w:t>
            </w:r>
            <w:r w:rsidR="005C186E" w:rsidRPr="00011059">
              <w:rPr>
                <w:rFonts w:ascii="Arial" w:hAnsi="Arial" w:cs="Arial"/>
                <w:sz w:val="18"/>
                <w:lang w:val="es-ES_tradnl"/>
              </w:rPr>
              <w:t xml:space="preserve"> Final </w:t>
            </w:r>
            <w:r w:rsidR="00647749" w:rsidRPr="00011059">
              <w:rPr>
                <w:rFonts w:ascii="Arial" w:hAnsi="Arial" w:cs="Arial"/>
                <w:sz w:val="18"/>
                <w:szCs w:val="18"/>
                <w:lang w:val="es-ES_tradnl"/>
              </w:rPr>
              <w:t xml:space="preserve">(Antes y </w:t>
            </w:r>
            <w:r w:rsidR="00CA7221" w:rsidRPr="00011059">
              <w:rPr>
                <w:rFonts w:ascii="Arial" w:hAnsi="Arial" w:cs="Arial"/>
                <w:sz w:val="18"/>
                <w:szCs w:val="18"/>
                <w:lang w:val="es-ES_tradnl"/>
              </w:rPr>
              <w:t>Después</w:t>
            </w:r>
            <w:r w:rsidR="00647749" w:rsidRPr="00011059">
              <w:rPr>
                <w:rFonts w:ascii="Arial" w:hAnsi="Arial" w:cs="Arial"/>
                <w:sz w:val="18"/>
                <w:szCs w:val="18"/>
                <w:lang w:val="es-ES_tradnl"/>
              </w:rPr>
              <w:t>)</w:t>
            </w:r>
          </w:p>
        </w:tc>
        <w:tc>
          <w:tcPr>
            <w:tcW w:w="270" w:type="dxa"/>
            <w:shd w:val="clear" w:color="auto" w:fill="auto"/>
            <w:vAlign w:val="center"/>
          </w:tcPr>
          <w:p w14:paraId="1E0612CF" w14:textId="77777777" w:rsidR="00CE6B99" w:rsidRPr="00011059" w:rsidRDefault="00CE6B99" w:rsidP="00D64BFE">
            <w:pPr>
              <w:pStyle w:val="Default"/>
              <w:contextualSpacing/>
              <w:jc w:val="center"/>
              <w:rPr>
                <w:rFonts w:ascii="Arial" w:hAnsi="Arial" w:cs="Arial"/>
                <w:sz w:val="18"/>
                <w:lang w:val="es-ES_tradnl"/>
              </w:rPr>
            </w:pPr>
          </w:p>
        </w:tc>
        <w:tc>
          <w:tcPr>
            <w:tcW w:w="270" w:type="dxa"/>
            <w:shd w:val="clear" w:color="auto" w:fill="auto"/>
            <w:vAlign w:val="center"/>
          </w:tcPr>
          <w:p w14:paraId="6A0C5EC5" w14:textId="77777777" w:rsidR="00CE6B99" w:rsidRPr="00011059" w:rsidRDefault="00CE6B99" w:rsidP="00D64BFE">
            <w:pPr>
              <w:pStyle w:val="Default"/>
              <w:contextualSpacing/>
              <w:jc w:val="center"/>
              <w:rPr>
                <w:rFonts w:ascii="Arial" w:hAnsi="Arial" w:cs="Arial"/>
                <w:sz w:val="18"/>
                <w:lang w:val="es-ES_tradnl"/>
              </w:rPr>
            </w:pPr>
          </w:p>
        </w:tc>
        <w:tc>
          <w:tcPr>
            <w:tcW w:w="270" w:type="dxa"/>
            <w:shd w:val="clear" w:color="auto" w:fill="auto"/>
            <w:vAlign w:val="center"/>
          </w:tcPr>
          <w:p w14:paraId="779CA805" w14:textId="77777777" w:rsidR="00CE6B99" w:rsidRPr="00011059" w:rsidRDefault="00CE6B99" w:rsidP="00D64BFE">
            <w:pPr>
              <w:pStyle w:val="Default"/>
              <w:contextualSpacing/>
              <w:jc w:val="center"/>
              <w:rPr>
                <w:rFonts w:ascii="Arial" w:hAnsi="Arial" w:cs="Arial"/>
                <w:sz w:val="18"/>
                <w:lang w:val="es-ES_tradnl"/>
              </w:rPr>
            </w:pPr>
          </w:p>
        </w:tc>
        <w:tc>
          <w:tcPr>
            <w:tcW w:w="270" w:type="dxa"/>
            <w:shd w:val="clear" w:color="auto" w:fill="auto"/>
            <w:vAlign w:val="center"/>
          </w:tcPr>
          <w:p w14:paraId="4FE6BCB4" w14:textId="77777777" w:rsidR="00CE6B99" w:rsidRPr="00011059" w:rsidRDefault="00CE6B99" w:rsidP="00D64BFE">
            <w:pPr>
              <w:pStyle w:val="Default"/>
              <w:contextualSpacing/>
              <w:jc w:val="center"/>
              <w:rPr>
                <w:rFonts w:ascii="Arial" w:hAnsi="Arial" w:cs="Arial"/>
                <w:sz w:val="18"/>
                <w:lang w:val="es-ES_tradnl"/>
              </w:rPr>
            </w:pPr>
          </w:p>
        </w:tc>
        <w:tc>
          <w:tcPr>
            <w:tcW w:w="270" w:type="dxa"/>
            <w:shd w:val="clear" w:color="auto" w:fill="auto"/>
            <w:vAlign w:val="center"/>
          </w:tcPr>
          <w:p w14:paraId="61E22D04" w14:textId="77777777" w:rsidR="00CE6B99" w:rsidRPr="00011059" w:rsidRDefault="00CE6B99" w:rsidP="00D64BFE">
            <w:pPr>
              <w:pStyle w:val="Default"/>
              <w:contextualSpacing/>
              <w:jc w:val="center"/>
              <w:rPr>
                <w:rFonts w:ascii="Arial" w:hAnsi="Arial" w:cs="Arial"/>
                <w:sz w:val="18"/>
                <w:lang w:val="es-ES_tradnl"/>
              </w:rPr>
            </w:pPr>
          </w:p>
        </w:tc>
        <w:tc>
          <w:tcPr>
            <w:tcW w:w="270" w:type="dxa"/>
            <w:shd w:val="clear" w:color="auto" w:fill="auto"/>
            <w:vAlign w:val="center"/>
          </w:tcPr>
          <w:p w14:paraId="3CE5D44F" w14:textId="77777777" w:rsidR="00CE6B99" w:rsidRPr="00011059" w:rsidRDefault="00CE6B99" w:rsidP="00D64BFE">
            <w:pPr>
              <w:pStyle w:val="Default"/>
              <w:contextualSpacing/>
              <w:jc w:val="center"/>
              <w:rPr>
                <w:rFonts w:ascii="Arial" w:hAnsi="Arial" w:cs="Arial"/>
                <w:sz w:val="18"/>
                <w:lang w:val="es-ES_tradnl"/>
              </w:rPr>
            </w:pPr>
          </w:p>
        </w:tc>
        <w:tc>
          <w:tcPr>
            <w:tcW w:w="270" w:type="dxa"/>
            <w:shd w:val="clear" w:color="auto" w:fill="auto"/>
            <w:vAlign w:val="center"/>
          </w:tcPr>
          <w:p w14:paraId="580EBD14" w14:textId="77777777" w:rsidR="00CE6B99" w:rsidRPr="00011059" w:rsidRDefault="00CE6B99" w:rsidP="00D64BFE">
            <w:pPr>
              <w:pStyle w:val="Default"/>
              <w:contextualSpacing/>
              <w:jc w:val="center"/>
              <w:rPr>
                <w:rFonts w:ascii="Arial" w:hAnsi="Arial" w:cs="Arial"/>
                <w:sz w:val="18"/>
                <w:lang w:val="es-ES_tradnl"/>
              </w:rPr>
            </w:pPr>
          </w:p>
        </w:tc>
        <w:tc>
          <w:tcPr>
            <w:tcW w:w="270" w:type="dxa"/>
            <w:shd w:val="clear" w:color="auto" w:fill="auto"/>
            <w:vAlign w:val="center"/>
          </w:tcPr>
          <w:p w14:paraId="48789510" w14:textId="77777777" w:rsidR="00CE6B99" w:rsidRPr="00011059" w:rsidRDefault="00CE6B99" w:rsidP="00D64BFE">
            <w:pPr>
              <w:pStyle w:val="Default"/>
              <w:contextualSpacing/>
              <w:jc w:val="center"/>
              <w:rPr>
                <w:rFonts w:ascii="Arial" w:hAnsi="Arial" w:cs="Arial"/>
                <w:sz w:val="18"/>
                <w:lang w:val="es-ES_tradnl"/>
              </w:rPr>
            </w:pPr>
          </w:p>
        </w:tc>
        <w:tc>
          <w:tcPr>
            <w:tcW w:w="270" w:type="dxa"/>
            <w:shd w:val="clear" w:color="auto" w:fill="auto"/>
            <w:vAlign w:val="center"/>
          </w:tcPr>
          <w:p w14:paraId="54FB56C3" w14:textId="77777777" w:rsidR="00CE6B99" w:rsidRPr="00011059" w:rsidRDefault="00CE6B99" w:rsidP="00D64BFE">
            <w:pPr>
              <w:pStyle w:val="Default"/>
              <w:contextualSpacing/>
              <w:jc w:val="center"/>
              <w:rPr>
                <w:rFonts w:ascii="Arial" w:hAnsi="Arial" w:cs="Arial"/>
                <w:sz w:val="18"/>
                <w:lang w:val="es-ES_tradnl"/>
              </w:rPr>
            </w:pPr>
          </w:p>
        </w:tc>
        <w:tc>
          <w:tcPr>
            <w:tcW w:w="270" w:type="dxa"/>
            <w:shd w:val="clear" w:color="auto" w:fill="auto"/>
            <w:vAlign w:val="center"/>
          </w:tcPr>
          <w:p w14:paraId="493C4969" w14:textId="77777777" w:rsidR="00CE6B99" w:rsidRPr="00011059" w:rsidRDefault="00CE6B99" w:rsidP="00D64BFE">
            <w:pPr>
              <w:pStyle w:val="Default"/>
              <w:contextualSpacing/>
              <w:jc w:val="center"/>
              <w:rPr>
                <w:rFonts w:ascii="Arial" w:hAnsi="Arial" w:cs="Arial"/>
                <w:sz w:val="18"/>
                <w:lang w:val="es-ES_tradnl"/>
              </w:rPr>
            </w:pPr>
          </w:p>
        </w:tc>
        <w:tc>
          <w:tcPr>
            <w:tcW w:w="270" w:type="dxa"/>
            <w:shd w:val="clear" w:color="auto" w:fill="auto"/>
            <w:vAlign w:val="center"/>
          </w:tcPr>
          <w:p w14:paraId="28D9216E" w14:textId="77777777" w:rsidR="00CE6B99" w:rsidRPr="00011059" w:rsidRDefault="00CE6B99" w:rsidP="00D64BFE">
            <w:pPr>
              <w:pStyle w:val="Default"/>
              <w:contextualSpacing/>
              <w:jc w:val="center"/>
              <w:rPr>
                <w:rFonts w:ascii="Arial" w:hAnsi="Arial" w:cs="Arial"/>
                <w:sz w:val="18"/>
                <w:lang w:val="es-ES_tradnl"/>
              </w:rPr>
            </w:pPr>
          </w:p>
        </w:tc>
        <w:tc>
          <w:tcPr>
            <w:tcW w:w="270" w:type="dxa"/>
            <w:shd w:val="clear" w:color="auto" w:fill="auto"/>
            <w:vAlign w:val="center"/>
          </w:tcPr>
          <w:p w14:paraId="2CE43C19" w14:textId="77777777" w:rsidR="00CE6B99" w:rsidRPr="00011059" w:rsidRDefault="00CE6B99" w:rsidP="00D64BFE">
            <w:pPr>
              <w:pStyle w:val="Default"/>
              <w:contextualSpacing/>
              <w:jc w:val="center"/>
              <w:rPr>
                <w:rFonts w:ascii="Arial" w:hAnsi="Arial" w:cs="Arial"/>
                <w:sz w:val="18"/>
                <w:lang w:val="es-ES_tradnl"/>
              </w:rPr>
            </w:pPr>
          </w:p>
        </w:tc>
        <w:tc>
          <w:tcPr>
            <w:tcW w:w="270" w:type="dxa"/>
            <w:shd w:val="clear" w:color="auto" w:fill="auto"/>
            <w:vAlign w:val="center"/>
          </w:tcPr>
          <w:p w14:paraId="4AE25B54" w14:textId="77777777" w:rsidR="00CE6B99" w:rsidRPr="00011059" w:rsidRDefault="00CE6B99" w:rsidP="00D64BFE">
            <w:pPr>
              <w:pStyle w:val="Default"/>
              <w:contextualSpacing/>
              <w:jc w:val="center"/>
              <w:rPr>
                <w:rFonts w:ascii="Arial" w:hAnsi="Arial" w:cs="Arial"/>
                <w:sz w:val="18"/>
                <w:lang w:val="es-ES_tradnl"/>
              </w:rPr>
            </w:pPr>
          </w:p>
        </w:tc>
        <w:tc>
          <w:tcPr>
            <w:tcW w:w="270" w:type="dxa"/>
            <w:shd w:val="clear" w:color="auto" w:fill="auto"/>
            <w:vAlign w:val="center"/>
          </w:tcPr>
          <w:p w14:paraId="68D693F5" w14:textId="77777777" w:rsidR="00CE6B99" w:rsidRPr="00011059" w:rsidRDefault="00CE6B99" w:rsidP="00D64BFE">
            <w:pPr>
              <w:pStyle w:val="Default"/>
              <w:contextualSpacing/>
              <w:jc w:val="center"/>
              <w:rPr>
                <w:rFonts w:ascii="Arial" w:hAnsi="Arial" w:cs="Arial"/>
                <w:sz w:val="18"/>
                <w:lang w:val="es-ES_tradnl"/>
              </w:rPr>
            </w:pPr>
          </w:p>
        </w:tc>
        <w:tc>
          <w:tcPr>
            <w:tcW w:w="270" w:type="dxa"/>
            <w:shd w:val="clear" w:color="auto" w:fill="auto"/>
            <w:vAlign w:val="center"/>
          </w:tcPr>
          <w:p w14:paraId="0AF7142B" w14:textId="77777777" w:rsidR="00CE6B99" w:rsidRPr="00011059" w:rsidRDefault="00CE6B99" w:rsidP="00D64BFE">
            <w:pPr>
              <w:pStyle w:val="Default"/>
              <w:contextualSpacing/>
              <w:jc w:val="center"/>
              <w:rPr>
                <w:rFonts w:ascii="Arial" w:hAnsi="Arial" w:cs="Arial"/>
                <w:sz w:val="18"/>
                <w:lang w:val="es-ES_tradnl"/>
              </w:rPr>
            </w:pPr>
          </w:p>
        </w:tc>
        <w:tc>
          <w:tcPr>
            <w:tcW w:w="270" w:type="dxa"/>
            <w:shd w:val="clear" w:color="auto" w:fill="auto"/>
            <w:vAlign w:val="center"/>
          </w:tcPr>
          <w:p w14:paraId="43CD7A41" w14:textId="77777777" w:rsidR="00CE6B99" w:rsidRPr="00011059" w:rsidRDefault="00CE6B99" w:rsidP="00D64BFE">
            <w:pPr>
              <w:pStyle w:val="Default"/>
              <w:contextualSpacing/>
              <w:jc w:val="center"/>
              <w:rPr>
                <w:rFonts w:ascii="Arial" w:hAnsi="Arial" w:cs="Arial"/>
                <w:sz w:val="18"/>
                <w:lang w:val="es-ES_tradnl"/>
              </w:rPr>
            </w:pPr>
          </w:p>
        </w:tc>
        <w:tc>
          <w:tcPr>
            <w:tcW w:w="270" w:type="dxa"/>
            <w:shd w:val="clear" w:color="auto" w:fill="auto"/>
            <w:vAlign w:val="center"/>
          </w:tcPr>
          <w:p w14:paraId="3CD7F824" w14:textId="77777777" w:rsidR="00CE6B99" w:rsidRPr="00011059" w:rsidRDefault="00CE6B99" w:rsidP="00D64BFE">
            <w:pPr>
              <w:pStyle w:val="Default"/>
              <w:contextualSpacing/>
              <w:jc w:val="center"/>
              <w:rPr>
                <w:rFonts w:ascii="Arial" w:hAnsi="Arial" w:cs="Arial"/>
                <w:sz w:val="18"/>
                <w:lang w:val="es-ES_tradnl"/>
              </w:rPr>
            </w:pPr>
          </w:p>
        </w:tc>
        <w:tc>
          <w:tcPr>
            <w:tcW w:w="270" w:type="dxa"/>
            <w:shd w:val="clear" w:color="auto" w:fill="auto"/>
            <w:vAlign w:val="center"/>
          </w:tcPr>
          <w:p w14:paraId="44573F77" w14:textId="77777777" w:rsidR="00CE6B99" w:rsidRPr="00011059" w:rsidRDefault="00CE6B99" w:rsidP="00D64BFE">
            <w:pPr>
              <w:pStyle w:val="Default"/>
              <w:contextualSpacing/>
              <w:jc w:val="center"/>
              <w:rPr>
                <w:rFonts w:ascii="Arial" w:hAnsi="Arial" w:cs="Arial"/>
                <w:sz w:val="18"/>
                <w:lang w:val="es-ES_tradnl"/>
              </w:rPr>
            </w:pPr>
          </w:p>
        </w:tc>
        <w:tc>
          <w:tcPr>
            <w:tcW w:w="270" w:type="dxa"/>
            <w:shd w:val="clear" w:color="auto" w:fill="A6A6A6"/>
            <w:vAlign w:val="center"/>
          </w:tcPr>
          <w:p w14:paraId="622A8F85" w14:textId="77777777" w:rsidR="00CE6B99" w:rsidRPr="00011059" w:rsidRDefault="00CE6B99" w:rsidP="00D64BFE">
            <w:pPr>
              <w:pStyle w:val="Default"/>
              <w:contextualSpacing/>
              <w:jc w:val="center"/>
              <w:rPr>
                <w:rFonts w:ascii="Arial" w:hAnsi="Arial" w:cs="Arial"/>
                <w:sz w:val="18"/>
                <w:lang w:val="es-ES_tradnl"/>
              </w:rPr>
            </w:pPr>
          </w:p>
        </w:tc>
        <w:tc>
          <w:tcPr>
            <w:tcW w:w="360" w:type="dxa"/>
            <w:shd w:val="clear" w:color="auto" w:fill="A6A6A6"/>
            <w:vAlign w:val="center"/>
          </w:tcPr>
          <w:p w14:paraId="15D0D29C" w14:textId="77777777" w:rsidR="00CE6B99" w:rsidRPr="00011059" w:rsidRDefault="00CE6B99" w:rsidP="00D64BFE">
            <w:pPr>
              <w:pStyle w:val="Default"/>
              <w:contextualSpacing/>
              <w:jc w:val="center"/>
              <w:rPr>
                <w:rFonts w:ascii="Arial" w:hAnsi="Arial" w:cs="Arial"/>
                <w:sz w:val="18"/>
                <w:lang w:val="es-ES_tradnl"/>
              </w:rPr>
            </w:pPr>
          </w:p>
        </w:tc>
        <w:tc>
          <w:tcPr>
            <w:tcW w:w="1800" w:type="dxa"/>
            <w:shd w:val="clear" w:color="auto" w:fill="auto"/>
            <w:vAlign w:val="center"/>
          </w:tcPr>
          <w:p w14:paraId="072C76BA" w14:textId="77777777" w:rsidR="002130D2" w:rsidRPr="00011059" w:rsidRDefault="002130D2" w:rsidP="00D64BFE">
            <w:pPr>
              <w:pStyle w:val="Default"/>
              <w:contextualSpacing/>
              <w:jc w:val="center"/>
              <w:rPr>
                <w:rStyle w:val="hps"/>
                <w:rFonts w:ascii="Arial" w:hAnsi="Arial" w:cs="Arial"/>
                <w:color w:val="auto"/>
                <w:sz w:val="18"/>
                <w:szCs w:val="18"/>
                <w:lang w:val="es-ES_tradnl" w:eastAsia="x-none"/>
              </w:rPr>
            </w:pPr>
            <w:r w:rsidRPr="00011059">
              <w:rPr>
                <w:rStyle w:val="hps"/>
                <w:rFonts w:ascii="Arial" w:hAnsi="Arial" w:cs="Arial"/>
                <w:sz w:val="18"/>
                <w:szCs w:val="18"/>
                <w:lang w:val="es-ES_tradnl" w:eastAsia="x-none"/>
              </w:rPr>
              <w:t>BR-L1502</w:t>
            </w:r>
          </w:p>
          <w:p w14:paraId="4FD37F0F" w14:textId="77777777" w:rsidR="00D52F09" w:rsidRPr="00011059" w:rsidRDefault="00396F32" w:rsidP="00D64BFE">
            <w:pPr>
              <w:pStyle w:val="Default"/>
              <w:contextualSpacing/>
              <w:jc w:val="center"/>
              <w:rPr>
                <w:rStyle w:val="hps"/>
                <w:rFonts w:ascii="Arial" w:hAnsi="Arial" w:cs="Arial"/>
                <w:color w:val="auto"/>
                <w:sz w:val="18"/>
                <w:szCs w:val="18"/>
                <w:lang w:val="es-ES_tradnl" w:eastAsia="x-none"/>
              </w:rPr>
            </w:pPr>
            <w:r w:rsidRPr="00011059">
              <w:rPr>
                <w:rStyle w:val="hps"/>
                <w:rFonts w:ascii="Arial" w:hAnsi="Arial" w:cs="Arial"/>
                <w:color w:val="auto"/>
                <w:sz w:val="18"/>
                <w:szCs w:val="18"/>
                <w:lang w:val="es-ES_tradnl" w:eastAsia="x-none"/>
              </w:rPr>
              <w:t>Consultoría</w:t>
            </w:r>
          </w:p>
          <w:p w14:paraId="7FBE32D8" w14:textId="77777777" w:rsidR="00CE6B99" w:rsidRPr="00011059" w:rsidRDefault="00476FC4" w:rsidP="00D64BFE">
            <w:pPr>
              <w:pStyle w:val="Default"/>
              <w:contextualSpacing/>
              <w:jc w:val="center"/>
              <w:rPr>
                <w:rStyle w:val="hps"/>
                <w:rFonts w:ascii="Arial" w:hAnsi="Arial" w:cs="Arial"/>
                <w:color w:val="auto"/>
                <w:sz w:val="18"/>
                <w:lang w:val="es-ES_tradnl"/>
              </w:rPr>
            </w:pPr>
            <w:r w:rsidRPr="00011059">
              <w:rPr>
                <w:rStyle w:val="hps"/>
                <w:rFonts w:ascii="Arial" w:hAnsi="Arial" w:cs="Arial"/>
                <w:color w:val="auto"/>
                <w:sz w:val="18"/>
                <w:lang w:val="es-ES_tradnl"/>
              </w:rPr>
              <w:t>US$2</w:t>
            </w:r>
            <w:r w:rsidR="00CE6B99" w:rsidRPr="00011059">
              <w:rPr>
                <w:rStyle w:val="hps"/>
                <w:rFonts w:ascii="Arial" w:hAnsi="Arial" w:cs="Arial"/>
                <w:color w:val="auto"/>
                <w:sz w:val="18"/>
                <w:lang w:val="es-ES_tradnl"/>
              </w:rPr>
              <w:t>0</w:t>
            </w:r>
            <w:r w:rsidR="007E4ABB" w:rsidRPr="00011059">
              <w:rPr>
                <w:rStyle w:val="hps"/>
                <w:rFonts w:ascii="Arial" w:hAnsi="Arial" w:cs="Arial"/>
                <w:color w:val="auto"/>
                <w:sz w:val="18"/>
                <w:lang w:val="es-ES_tradnl"/>
              </w:rPr>
              <w:t>.</w:t>
            </w:r>
            <w:r w:rsidR="00D52F09" w:rsidRPr="00011059">
              <w:rPr>
                <w:rStyle w:val="hps"/>
                <w:rFonts w:ascii="Arial" w:hAnsi="Arial" w:cs="Arial"/>
                <w:color w:val="auto"/>
                <w:sz w:val="18"/>
                <w:lang w:val="es-ES_tradnl"/>
              </w:rPr>
              <w:t>000</w:t>
            </w:r>
          </w:p>
        </w:tc>
      </w:tr>
      <w:tr w:rsidR="00476FC4" w:rsidRPr="00011059" w14:paraId="487AC3F2" w14:textId="77777777" w:rsidTr="00EF4CDC">
        <w:tc>
          <w:tcPr>
            <w:tcW w:w="2700" w:type="dxa"/>
            <w:vAlign w:val="center"/>
          </w:tcPr>
          <w:p w14:paraId="3B4266C1" w14:textId="77777777" w:rsidR="00476FC4" w:rsidRPr="00011059" w:rsidRDefault="00476FC4" w:rsidP="00D64BFE">
            <w:pPr>
              <w:rPr>
                <w:rFonts w:ascii="Arial" w:hAnsi="Arial" w:cs="Arial"/>
                <w:sz w:val="18"/>
                <w:lang w:val="es-ES_tradnl"/>
              </w:rPr>
            </w:pPr>
            <w:r w:rsidRPr="00011059">
              <w:rPr>
                <w:rFonts w:ascii="Arial" w:hAnsi="Arial" w:cs="Arial"/>
                <w:i/>
                <w:sz w:val="18"/>
                <w:lang w:val="es-ES_tradnl"/>
              </w:rPr>
              <w:t>Project Completion Report</w:t>
            </w:r>
            <w:r w:rsidRPr="00011059">
              <w:rPr>
                <w:rFonts w:ascii="Arial" w:hAnsi="Arial" w:cs="Arial"/>
                <w:sz w:val="18"/>
                <w:lang w:val="es-ES_tradnl"/>
              </w:rPr>
              <w:t xml:space="preserve"> (PCR)</w:t>
            </w:r>
          </w:p>
        </w:tc>
        <w:tc>
          <w:tcPr>
            <w:tcW w:w="270" w:type="dxa"/>
            <w:shd w:val="clear" w:color="auto" w:fill="auto"/>
            <w:vAlign w:val="center"/>
          </w:tcPr>
          <w:p w14:paraId="7D6CBF7E" w14:textId="77777777" w:rsidR="00476FC4" w:rsidRPr="00011059" w:rsidRDefault="00476FC4" w:rsidP="00D64BFE">
            <w:pPr>
              <w:pStyle w:val="Default"/>
              <w:contextualSpacing/>
              <w:jc w:val="center"/>
              <w:rPr>
                <w:rFonts w:ascii="Arial" w:hAnsi="Arial" w:cs="Arial"/>
                <w:sz w:val="18"/>
                <w:lang w:val="es-ES_tradnl"/>
              </w:rPr>
            </w:pPr>
          </w:p>
        </w:tc>
        <w:tc>
          <w:tcPr>
            <w:tcW w:w="270" w:type="dxa"/>
            <w:shd w:val="clear" w:color="auto" w:fill="auto"/>
            <w:vAlign w:val="center"/>
          </w:tcPr>
          <w:p w14:paraId="4FFB4C9E" w14:textId="77777777" w:rsidR="00476FC4" w:rsidRPr="00011059" w:rsidRDefault="00476FC4" w:rsidP="00D64BFE">
            <w:pPr>
              <w:pStyle w:val="Default"/>
              <w:contextualSpacing/>
              <w:jc w:val="center"/>
              <w:rPr>
                <w:rFonts w:ascii="Arial" w:hAnsi="Arial" w:cs="Arial"/>
                <w:sz w:val="18"/>
                <w:lang w:val="es-ES_tradnl"/>
              </w:rPr>
            </w:pPr>
          </w:p>
        </w:tc>
        <w:tc>
          <w:tcPr>
            <w:tcW w:w="270" w:type="dxa"/>
            <w:shd w:val="clear" w:color="auto" w:fill="auto"/>
            <w:vAlign w:val="center"/>
          </w:tcPr>
          <w:p w14:paraId="76B72F5F" w14:textId="77777777" w:rsidR="00476FC4" w:rsidRPr="00011059" w:rsidRDefault="00476FC4" w:rsidP="00D64BFE">
            <w:pPr>
              <w:pStyle w:val="Default"/>
              <w:contextualSpacing/>
              <w:jc w:val="center"/>
              <w:rPr>
                <w:rFonts w:ascii="Arial" w:hAnsi="Arial" w:cs="Arial"/>
                <w:sz w:val="18"/>
                <w:lang w:val="es-ES_tradnl"/>
              </w:rPr>
            </w:pPr>
          </w:p>
        </w:tc>
        <w:tc>
          <w:tcPr>
            <w:tcW w:w="270" w:type="dxa"/>
            <w:shd w:val="clear" w:color="auto" w:fill="auto"/>
            <w:vAlign w:val="center"/>
          </w:tcPr>
          <w:p w14:paraId="6CA157E1" w14:textId="77777777" w:rsidR="00476FC4" w:rsidRPr="00011059" w:rsidRDefault="00476FC4" w:rsidP="00D64BFE">
            <w:pPr>
              <w:pStyle w:val="Default"/>
              <w:contextualSpacing/>
              <w:jc w:val="center"/>
              <w:rPr>
                <w:rFonts w:ascii="Arial" w:hAnsi="Arial" w:cs="Arial"/>
                <w:sz w:val="18"/>
                <w:lang w:val="es-ES_tradnl"/>
              </w:rPr>
            </w:pPr>
          </w:p>
        </w:tc>
        <w:tc>
          <w:tcPr>
            <w:tcW w:w="270" w:type="dxa"/>
            <w:shd w:val="clear" w:color="auto" w:fill="auto"/>
            <w:vAlign w:val="center"/>
          </w:tcPr>
          <w:p w14:paraId="04B5430F" w14:textId="77777777" w:rsidR="00476FC4" w:rsidRPr="00011059" w:rsidRDefault="00476FC4" w:rsidP="00D64BFE">
            <w:pPr>
              <w:pStyle w:val="Default"/>
              <w:contextualSpacing/>
              <w:jc w:val="center"/>
              <w:rPr>
                <w:rFonts w:ascii="Arial" w:hAnsi="Arial" w:cs="Arial"/>
                <w:sz w:val="18"/>
                <w:lang w:val="es-ES_tradnl"/>
              </w:rPr>
            </w:pPr>
          </w:p>
        </w:tc>
        <w:tc>
          <w:tcPr>
            <w:tcW w:w="270" w:type="dxa"/>
            <w:shd w:val="clear" w:color="auto" w:fill="auto"/>
            <w:vAlign w:val="center"/>
          </w:tcPr>
          <w:p w14:paraId="38DA54B7" w14:textId="77777777" w:rsidR="00476FC4" w:rsidRPr="00011059" w:rsidRDefault="00476FC4" w:rsidP="00D64BFE">
            <w:pPr>
              <w:pStyle w:val="Default"/>
              <w:contextualSpacing/>
              <w:jc w:val="center"/>
              <w:rPr>
                <w:rFonts w:ascii="Arial" w:hAnsi="Arial" w:cs="Arial"/>
                <w:sz w:val="18"/>
                <w:lang w:val="es-ES_tradnl"/>
              </w:rPr>
            </w:pPr>
          </w:p>
        </w:tc>
        <w:tc>
          <w:tcPr>
            <w:tcW w:w="270" w:type="dxa"/>
            <w:shd w:val="clear" w:color="auto" w:fill="auto"/>
            <w:vAlign w:val="center"/>
          </w:tcPr>
          <w:p w14:paraId="2AF0C826" w14:textId="77777777" w:rsidR="00476FC4" w:rsidRPr="00011059" w:rsidRDefault="00476FC4" w:rsidP="00D64BFE">
            <w:pPr>
              <w:pStyle w:val="Default"/>
              <w:contextualSpacing/>
              <w:jc w:val="center"/>
              <w:rPr>
                <w:rFonts w:ascii="Arial" w:hAnsi="Arial" w:cs="Arial"/>
                <w:sz w:val="18"/>
                <w:lang w:val="es-ES_tradnl"/>
              </w:rPr>
            </w:pPr>
          </w:p>
        </w:tc>
        <w:tc>
          <w:tcPr>
            <w:tcW w:w="270" w:type="dxa"/>
            <w:shd w:val="clear" w:color="auto" w:fill="auto"/>
            <w:vAlign w:val="center"/>
          </w:tcPr>
          <w:p w14:paraId="723B2135" w14:textId="77777777" w:rsidR="00476FC4" w:rsidRPr="00011059" w:rsidRDefault="00476FC4" w:rsidP="00D64BFE">
            <w:pPr>
              <w:pStyle w:val="Default"/>
              <w:contextualSpacing/>
              <w:jc w:val="center"/>
              <w:rPr>
                <w:rFonts w:ascii="Arial" w:hAnsi="Arial" w:cs="Arial"/>
                <w:sz w:val="18"/>
                <w:lang w:val="es-ES_tradnl"/>
              </w:rPr>
            </w:pPr>
          </w:p>
        </w:tc>
        <w:tc>
          <w:tcPr>
            <w:tcW w:w="270" w:type="dxa"/>
            <w:shd w:val="clear" w:color="auto" w:fill="auto"/>
            <w:vAlign w:val="center"/>
          </w:tcPr>
          <w:p w14:paraId="6175F26D" w14:textId="77777777" w:rsidR="00476FC4" w:rsidRPr="00011059" w:rsidRDefault="00476FC4" w:rsidP="00D64BFE">
            <w:pPr>
              <w:pStyle w:val="Default"/>
              <w:contextualSpacing/>
              <w:jc w:val="center"/>
              <w:rPr>
                <w:rFonts w:ascii="Arial" w:hAnsi="Arial" w:cs="Arial"/>
                <w:sz w:val="18"/>
                <w:lang w:val="es-ES_tradnl"/>
              </w:rPr>
            </w:pPr>
          </w:p>
        </w:tc>
        <w:tc>
          <w:tcPr>
            <w:tcW w:w="270" w:type="dxa"/>
            <w:shd w:val="clear" w:color="auto" w:fill="auto"/>
            <w:vAlign w:val="center"/>
          </w:tcPr>
          <w:p w14:paraId="04E22953" w14:textId="77777777" w:rsidR="00476FC4" w:rsidRPr="00011059" w:rsidRDefault="00476FC4" w:rsidP="00D64BFE">
            <w:pPr>
              <w:pStyle w:val="Default"/>
              <w:contextualSpacing/>
              <w:jc w:val="center"/>
              <w:rPr>
                <w:rFonts w:ascii="Arial" w:hAnsi="Arial" w:cs="Arial"/>
                <w:sz w:val="18"/>
                <w:lang w:val="es-ES_tradnl"/>
              </w:rPr>
            </w:pPr>
          </w:p>
        </w:tc>
        <w:tc>
          <w:tcPr>
            <w:tcW w:w="270" w:type="dxa"/>
            <w:shd w:val="clear" w:color="auto" w:fill="auto"/>
            <w:vAlign w:val="center"/>
          </w:tcPr>
          <w:p w14:paraId="735813F0" w14:textId="77777777" w:rsidR="00476FC4" w:rsidRPr="00011059" w:rsidRDefault="00476FC4" w:rsidP="00D64BFE">
            <w:pPr>
              <w:pStyle w:val="Default"/>
              <w:contextualSpacing/>
              <w:jc w:val="center"/>
              <w:rPr>
                <w:rFonts w:ascii="Arial" w:hAnsi="Arial" w:cs="Arial"/>
                <w:sz w:val="18"/>
                <w:lang w:val="es-ES_tradnl"/>
              </w:rPr>
            </w:pPr>
          </w:p>
        </w:tc>
        <w:tc>
          <w:tcPr>
            <w:tcW w:w="270" w:type="dxa"/>
            <w:shd w:val="clear" w:color="auto" w:fill="auto"/>
            <w:vAlign w:val="center"/>
          </w:tcPr>
          <w:p w14:paraId="1501E6A3" w14:textId="77777777" w:rsidR="00476FC4" w:rsidRPr="00011059" w:rsidRDefault="00476FC4" w:rsidP="00D64BFE">
            <w:pPr>
              <w:pStyle w:val="Default"/>
              <w:contextualSpacing/>
              <w:jc w:val="center"/>
              <w:rPr>
                <w:rFonts w:ascii="Arial" w:hAnsi="Arial" w:cs="Arial"/>
                <w:sz w:val="18"/>
                <w:lang w:val="es-ES_tradnl"/>
              </w:rPr>
            </w:pPr>
          </w:p>
        </w:tc>
        <w:tc>
          <w:tcPr>
            <w:tcW w:w="270" w:type="dxa"/>
            <w:shd w:val="clear" w:color="auto" w:fill="auto"/>
            <w:vAlign w:val="center"/>
          </w:tcPr>
          <w:p w14:paraId="04F9A5DA" w14:textId="77777777" w:rsidR="00476FC4" w:rsidRPr="00011059" w:rsidRDefault="00476FC4" w:rsidP="00D64BFE">
            <w:pPr>
              <w:pStyle w:val="Default"/>
              <w:contextualSpacing/>
              <w:jc w:val="center"/>
              <w:rPr>
                <w:rFonts w:ascii="Arial" w:hAnsi="Arial" w:cs="Arial"/>
                <w:sz w:val="18"/>
                <w:lang w:val="es-ES_tradnl"/>
              </w:rPr>
            </w:pPr>
          </w:p>
        </w:tc>
        <w:tc>
          <w:tcPr>
            <w:tcW w:w="270" w:type="dxa"/>
            <w:shd w:val="clear" w:color="auto" w:fill="auto"/>
            <w:vAlign w:val="center"/>
          </w:tcPr>
          <w:p w14:paraId="785C5D3B" w14:textId="77777777" w:rsidR="00476FC4" w:rsidRPr="00011059" w:rsidRDefault="00476FC4" w:rsidP="00D64BFE">
            <w:pPr>
              <w:pStyle w:val="Default"/>
              <w:contextualSpacing/>
              <w:jc w:val="center"/>
              <w:rPr>
                <w:rFonts w:ascii="Arial" w:hAnsi="Arial" w:cs="Arial"/>
                <w:sz w:val="18"/>
                <w:lang w:val="es-ES_tradnl"/>
              </w:rPr>
            </w:pPr>
          </w:p>
        </w:tc>
        <w:tc>
          <w:tcPr>
            <w:tcW w:w="270" w:type="dxa"/>
            <w:shd w:val="clear" w:color="auto" w:fill="auto"/>
            <w:vAlign w:val="center"/>
          </w:tcPr>
          <w:p w14:paraId="0A7193C0" w14:textId="77777777" w:rsidR="00476FC4" w:rsidRPr="00011059" w:rsidRDefault="00476FC4" w:rsidP="00D64BFE">
            <w:pPr>
              <w:pStyle w:val="Default"/>
              <w:contextualSpacing/>
              <w:jc w:val="center"/>
              <w:rPr>
                <w:rFonts w:ascii="Arial" w:hAnsi="Arial" w:cs="Arial"/>
                <w:sz w:val="18"/>
                <w:lang w:val="es-ES_tradnl"/>
              </w:rPr>
            </w:pPr>
          </w:p>
        </w:tc>
        <w:tc>
          <w:tcPr>
            <w:tcW w:w="270" w:type="dxa"/>
            <w:shd w:val="clear" w:color="auto" w:fill="auto"/>
            <w:vAlign w:val="center"/>
          </w:tcPr>
          <w:p w14:paraId="423DF535" w14:textId="77777777" w:rsidR="00476FC4" w:rsidRPr="00011059" w:rsidRDefault="00476FC4" w:rsidP="00D64BFE">
            <w:pPr>
              <w:pStyle w:val="Default"/>
              <w:contextualSpacing/>
              <w:jc w:val="center"/>
              <w:rPr>
                <w:rFonts w:ascii="Arial" w:hAnsi="Arial" w:cs="Arial"/>
                <w:sz w:val="18"/>
                <w:lang w:val="es-ES_tradnl"/>
              </w:rPr>
            </w:pPr>
          </w:p>
        </w:tc>
        <w:tc>
          <w:tcPr>
            <w:tcW w:w="270" w:type="dxa"/>
            <w:shd w:val="clear" w:color="auto" w:fill="auto"/>
            <w:vAlign w:val="center"/>
          </w:tcPr>
          <w:p w14:paraId="5DF4BE88" w14:textId="77777777" w:rsidR="00476FC4" w:rsidRPr="00011059" w:rsidRDefault="00476FC4" w:rsidP="00D64BFE">
            <w:pPr>
              <w:pStyle w:val="Default"/>
              <w:contextualSpacing/>
              <w:jc w:val="center"/>
              <w:rPr>
                <w:rFonts w:ascii="Arial" w:hAnsi="Arial" w:cs="Arial"/>
                <w:sz w:val="18"/>
                <w:lang w:val="es-ES_tradnl"/>
              </w:rPr>
            </w:pPr>
          </w:p>
        </w:tc>
        <w:tc>
          <w:tcPr>
            <w:tcW w:w="270" w:type="dxa"/>
            <w:shd w:val="clear" w:color="auto" w:fill="auto"/>
            <w:vAlign w:val="center"/>
          </w:tcPr>
          <w:p w14:paraId="113E3DCD" w14:textId="77777777" w:rsidR="00476FC4" w:rsidRPr="00011059" w:rsidRDefault="00476FC4" w:rsidP="00D64BFE">
            <w:pPr>
              <w:pStyle w:val="Default"/>
              <w:contextualSpacing/>
              <w:jc w:val="center"/>
              <w:rPr>
                <w:rFonts w:ascii="Arial" w:hAnsi="Arial" w:cs="Arial"/>
                <w:sz w:val="18"/>
                <w:lang w:val="es-ES_tradnl"/>
              </w:rPr>
            </w:pPr>
          </w:p>
        </w:tc>
        <w:tc>
          <w:tcPr>
            <w:tcW w:w="270" w:type="dxa"/>
            <w:shd w:val="clear" w:color="auto" w:fill="A6A6A6"/>
            <w:vAlign w:val="center"/>
          </w:tcPr>
          <w:p w14:paraId="1BD5A583" w14:textId="77777777" w:rsidR="00476FC4" w:rsidRPr="00011059" w:rsidRDefault="00476FC4" w:rsidP="00D64BFE">
            <w:pPr>
              <w:pStyle w:val="Default"/>
              <w:contextualSpacing/>
              <w:jc w:val="center"/>
              <w:rPr>
                <w:rFonts w:ascii="Arial" w:hAnsi="Arial" w:cs="Arial"/>
                <w:sz w:val="18"/>
                <w:lang w:val="es-ES_tradnl"/>
              </w:rPr>
            </w:pPr>
          </w:p>
        </w:tc>
        <w:tc>
          <w:tcPr>
            <w:tcW w:w="360" w:type="dxa"/>
            <w:shd w:val="clear" w:color="auto" w:fill="A6A6A6"/>
            <w:vAlign w:val="center"/>
          </w:tcPr>
          <w:p w14:paraId="6E3B435E" w14:textId="77777777" w:rsidR="00476FC4" w:rsidRPr="00011059" w:rsidRDefault="00476FC4" w:rsidP="00D64BFE">
            <w:pPr>
              <w:pStyle w:val="Default"/>
              <w:contextualSpacing/>
              <w:jc w:val="center"/>
              <w:rPr>
                <w:rFonts w:ascii="Arial" w:hAnsi="Arial" w:cs="Arial"/>
                <w:sz w:val="18"/>
                <w:lang w:val="es-ES_tradnl"/>
              </w:rPr>
            </w:pPr>
          </w:p>
        </w:tc>
        <w:tc>
          <w:tcPr>
            <w:tcW w:w="1800" w:type="dxa"/>
            <w:shd w:val="clear" w:color="auto" w:fill="auto"/>
            <w:vAlign w:val="center"/>
          </w:tcPr>
          <w:p w14:paraId="72945080" w14:textId="77777777" w:rsidR="002130D2" w:rsidRPr="00011059" w:rsidRDefault="002130D2" w:rsidP="00D64BFE">
            <w:pPr>
              <w:pStyle w:val="Default"/>
              <w:contextualSpacing/>
              <w:jc w:val="center"/>
              <w:rPr>
                <w:rStyle w:val="hps"/>
                <w:rFonts w:ascii="Arial" w:hAnsi="Arial" w:cs="Arial"/>
                <w:color w:val="auto"/>
                <w:sz w:val="18"/>
                <w:szCs w:val="18"/>
                <w:lang w:val="es-ES_tradnl" w:eastAsia="x-none"/>
              </w:rPr>
            </w:pPr>
            <w:r w:rsidRPr="00011059">
              <w:rPr>
                <w:rStyle w:val="hps"/>
                <w:rFonts w:ascii="Arial" w:hAnsi="Arial" w:cs="Arial"/>
                <w:sz w:val="18"/>
                <w:szCs w:val="18"/>
                <w:lang w:val="es-ES_tradnl" w:eastAsia="x-none"/>
              </w:rPr>
              <w:t>BR-L1502</w:t>
            </w:r>
          </w:p>
          <w:p w14:paraId="3EE1394F" w14:textId="77777777" w:rsidR="00476FC4" w:rsidRPr="00011059" w:rsidRDefault="00476FC4" w:rsidP="00D64BFE">
            <w:pPr>
              <w:pStyle w:val="Default"/>
              <w:contextualSpacing/>
              <w:jc w:val="center"/>
              <w:rPr>
                <w:rStyle w:val="hps"/>
                <w:rFonts w:ascii="Arial" w:hAnsi="Arial" w:cs="Arial"/>
                <w:color w:val="auto"/>
                <w:sz w:val="18"/>
                <w:lang w:val="es-ES_tradnl"/>
              </w:rPr>
            </w:pPr>
            <w:r w:rsidRPr="00011059">
              <w:rPr>
                <w:rStyle w:val="hps"/>
                <w:rFonts w:ascii="Arial" w:hAnsi="Arial" w:cs="Arial"/>
                <w:color w:val="auto"/>
                <w:sz w:val="18"/>
                <w:lang w:val="es-ES_tradnl"/>
              </w:rPr>
              <w:t>Consultoría</w:t>
            </w:r>
          </w:p>
          <w:p w14:paraId="61605A72" w14:textId="77777777" w:rsidR="00476FC4" w:rsidRPr="00011059" w:rsidRDefault="00960617" w:rsidP="00D64BFE">
            <w:pPr>
              <w:pStyle w:val="Default"/>
              <w:contextualSpacing/>
              <w:jc w:val="center"/>
              <w:rPr>
                <w:rStyle w:val="hps"/>
                <w:rFonts w:ascii="Arial" w:hAnsi="Arial" w:cs="Arial"/>
                <w:color w:val="auto"/>
                <w:sz w:val="18"/>
                <w:lang w:val="es-ES_tradnl"/>
              </w:rPr>
            </w:pPr>
            <w:r w:rsidRPr="00011059">
              <w:rPr>
                <w:rStyle w:val="hps"/>
                <w:rFonts w:ascii="Arial" w:hAnsi="Arial" w:cs="Arial"/>
                <w:color w:val="auto"/>
                <w:sz w:val="18"/>
                <w:lang w:val="es-ES_tradnl"/>
              </w:rPr>
              <w:t>US$3</w:t>
            </w:r>
            <w:r w:rsidR="002A2A86" w:rsidRPr="00011059">
              <w:rPr>
                <w:rStyle w:val="hps"/>
                <w:rFonts w:ascii="Arial" w:hAnsi="Arial" w:cs="Arial"/>
                <w:color w:val="auto"/>
                <w:sz w:val="18"/>
                <w:lang w:val="es-ES_tradnl"/>
              </w:rPr>
              <w:t>0</w:t>
            </w:r>
            <w:r w:rsidR="007E4ABB" w:rsidRPr="00011059">
              <w:rPr>
                <w:rStyle w:val="hps"/>
                <w:rFonts w:ascii="Arial" w:hAnsi="Arial" w:cs="Arial"/>
                <w:color w:val="auto"/>
                <w:sz w:val="18"/>
                <w:lang w:val="es-ES_tradnl"/>
              </w:rPr>
              <w:t>.</w:t>
            </w:r>
            <w:r w:rsidR="00476FC4" w:rsidRPr="00011059">
              <w:rPr>
                <w:rStyle w:val="hps"/>
                <w:rFonts w:ascii="Arial" w:hAnsi="Arial" w:cs="Arial"/>
                <w:color w:val="auto"/>
                <w:sz w:val="18"/>
                <w:lang w:val="es-ES_tradnl"/>
              </w:rPr>
              <w:t>000</w:t>
            </w:r>
          </w:p>
        </w:tc>
      </w:tr>
    </w:tbl>
    <w:p w14:paraId="28BBF069" w14:textId="77777777" w:rsidR="007D648D" w:rsidRPr="00011059" w:rsidRDefault="007D648D" w:rsidP="00D64BFE">
      <w:pPr>
        <w:pStyle w:val="FirstHeading"/>
        <w:jc w:val="center"/>
        <w:rPr>
          <w:rFonts w:ascii="Arial" w:hAnsi="Arial" w:cs="Arial"/>
          <w:sz w:val="20"/>
          <w:lang w:val="es-ES_tradnl"/>
        </w:rPr>
      </w:pPr>
    </w:p>
    <w:p w14:paraId="4D02A949" w14:textId="77777777" w:rsidR="00071431" w:rsidRPr="00011059" w:rsidRDefault="00CA7221" w:rsidP="00D64BFE">
      <w:pPr>
        <w:spacing w:before="120" w:after="120"/>
        <w:ind w:right="-450"/>
        <w:jc w:val="center"/>
        <w:rPr>
          <w:rFonts w:ascii="Arial" w:hAnsi="Arial" w:cs="Arial"/>
          <w:b/>
          <w:sz w:val="20"/>
          <w:szCs w:val="20"/>
          <w:lang w:val="es-ES_tradnl"/>
        </w:rPr>
      </w:pPr>
      <w:r w:rsidRPr="00011059">
        <w:rPr>
          <w:rFonts w:ascii="Arial" w:hAnsi="Arial" w:cs="Arial"/>
          <w:b/>
          <w:sz w:val="20"/>
          <w:szCs w:val="20"/>
          <w:lang w:val="es-ES_tradnl"/>
        </w:rPr>
        <w:t xml:space="preserve">Cuadro 5. Presupuesto Anual para la Operación del Sistema de Monitoreo del </w:t>
      </w:r>
      <w:r w:rsidR="00043176" w:rsidRPr="00011059">
        <w:rPr>
          <w:rFonts w:ascii="Arial" w:hAnsi="Arial" w:cs="Arial"/>
          <w:b/>
          <w:sz w:val="20"/>
          <w:szCs w:val="20"/>
          <w:lang w:val="es-ES_tradnl"/>
        </w:rPr>
        <w:t>Programa</w:t>
      </w:r>
      <w:r w:rsidR="007D648D" w:rsidRPr="00011059">
        <w:rPr>
          <w:rFonts w:ascii="Arial" w:hAnsi="Arial" w:cs="Arial"/>
          <w:b/>
          <w:sz w:val="20"/>
          <w:szCs w:val="20"/>
          <w:lang w:val="es-ES_tradnl"/>
        </w:rPr>
        <w:t xml:space="preserve"> (US$)</w:t>
      </w:r>
    </w:p>
    <w:tbl>
      <w:tblPr>
        <w:tblW w:w="10164" w:type="dxa"/>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810"/>
        <w:gridCol w:w="1080"/>
        <w:gridCol w:w="867"/>
        <w:gridCol w:w="867"/>
        <w:gridCol w:w="870"/>
        <w:gridCol w:w="1290"/>
        <w:gridCol w:w="767"/>
        <w:gridCol w:w="913"/>
      </w:tblGrid>
      <w:tr w:rsidR="00DB0369" w:rsidRPr="00011059" w14:paraId="61BF5206" w14:textId="77777777" w:rsidTr="00A065E6">
        <w:tc>
          <w:tcPr>
            <w:tcW w:w="2700" w:type="dxa"/>
            <w:tcBorders>
              <w:top w:val="single" w:sz="4" w:space="0" w:color="auto"/>
            </w:tcBorders>
            <w:shd w:val="clear" w:color="auto" w:fill="A6A6A6"/>
            <w:vAlign w:val="center"/>
          </w:tcPr>
          <w:p w14:paraId="7A2537BF" w14:textId="77777777" w:rsidR="00DB0369" w:rsidRPr="00011059" w:rsidRDefault="00DB0369" w:rsidP="00D64BFE">
            <w:pPr>
              <w:pStyle w:val="Paragraph"/>
              <w:numPr>
                <w:ilvl w:val="0"/>
                <w:numId w:val="0"/>
              </w:numPr>
              <w:spacing w:before="0" w:after="0"/>
              <w:ind w:left="720"/>
              <w:outlineLvl w:val="9"/>
              <w:rPr>
                <w:rFonts w:ascii="Arial" w:hAnsi="Arial" w:cs="Arial"/>
                <w:b/>
                <w:color w:val="000000"/>
                <w:sz w:val="18"/>
                <w:szCs w:val="18"/>
                <w:lang w:eastAsia="en-US"/>
              </w:rPr>
            </w:pPr>
            <w:r w:rsidRPr="00011059">
              <w:rPr>
                <w:rFonts w:ascii="Arial" w:hAnsi="Arial" w:cs="Arial"/>
                <w:b/>
                <w:color w:val="000000"/>
                <w:sz w:val="18"/>
                <w:szCs w:val="18"/>
                <w:lang w:eastAsia="en-US"/>
              </w:rPr>
              <w:t>Actividades</w:t>
            </w:r>
          </w:p>
        </w:tc>
        <w:tc>
          <w:tcPr>
            <w:tcW w:w="810" w:type="dxa"/>
            <w:tcBorders>
              <w:top w:val="single" w:sz="4" w:space="0" w:color="auto"/>
              <w:bottom w:val="single" w:sz="4" w:space="0" w:color="auto"/>
            </w:tcBorders>
            <w:shd w:val="clear" w:color="auto" w:fill="A6A6A6"/>
            <w:vAlign w:val="center"/>
          </w:tcPr>
          <w:p w14:paraId="00D89F9D" w14:textId="77777777" w:rsidR="00DB0369" w:rsidRPr="00011059" w:rsidRDefault="00DB0369" w:rsidP="00D64BFE">
            <w:pPr>
              <w:pStyle w:val="Paragraph"/>
              <w:numPr>
                <w:ilvl w:val="0"/>
                <w:numId w:val="0"/>
              </w:numPr>
              <w:spacing w:before="0" w:after="0"/>
              <w:outlineLvl w:val="9"/>
              <w:rPr>
                <w:rFonts w:ascii="Arial" w:hAnsi="Arial" w:cs="Arial"/>
                <w:b/>
                <w:color w:val="000000"/>
                <w:sz w:val="18"/>
                <w:szCs w:val="18"/>
                <w:lang w:eastAsia="en-US"/>
              </w:rPr>
            </w:pPr>
            <w:r w:rsidRPr="00011059">
              <w:rPr>
                <w:rFonts w:ascii="Arial" w:hAnsi="Arial" w:cs="Arial"/>
                <w:b/>
                <w:color w:val="000000"/>
                <w:sz w:val="18"/>
                <w:szCs w:val="18"/>
                <w:lang w:eastAsia="en-US"/>
              </w:rPr>
              <w:t>Año 1</w:t>
            </w:r>
          </w:p>
        </w:tc>
        <w:tc>
          <w:tcPr>
            <w:tcW w:w="1080" w:type="dxa"/>
            <w:tcBorders>
              <w:top w:val="single" w:sz="4" w:space="0" w:color="auto"/>
              <w:bottom w:val="single" w:sz="4" w:space="0" w:color="auto"/>
            </w:tcBorders>
            <w:shd w:val="clear" w:color="auto" w:fill="A6A6A6"/>
            <w:vAlign w:val="center"/>
          </w:tcPr>
          <w:p w14:paraId="116FFC04" w14:textId="77777777" w:rsidR="00DB0369" w:rsidRPr="00011059" w:rsidRDefault="00DB0369" w:rsidP="00D64BFE">
            <w:pPr>
              <w:pStyle w:val="Paragraph"/>
              <w:numPr>
                <w:ilvl w:val="0"/>
                <w:numId w:val="0"/>
              </w:numPr>
              <w:spacing w:before="0" w:after="0"/>
              <w:ind w:left="720" w:hanging="720"/>
              <w:outlineLvl w:val="9"/>
              <w:rPr>
                <w:rFonts w:ascii="Arial" w:hAnsi="Arial" w:cs="Arial"/>
                <w:b/>
                <w:color w:val="000000"/>
                <w:sz w:val="18"/>
                <w:szCs w:val="18"/>
                <w:lang w:eastAsia="en-US"/>
              </w:rPr>
            </w:pPr>
            <w:r w:rsidRPr="00011059">
              <w:rPr>
                <w:rFonts w:ascii="Arial" w:hAnsi="Arial" w:cs="Arial"/>
                <w:b/>
                <w:color w:val="000000"/>
                <w:sz w:val="18"/>
                <w:szCs w:val="18"/>
                <w:lang w:eastAsia="en-US"/>
              </w:rPr>
              <w:t>Año 2</w:t>
            </w:r>
          </w:p>
        </w:tc>
        <w:tc>
          <w:tcPr>
            <w:tcW w:w="867" w:type="dxa"/>
            <w:tcBorders>
              <w:top w:val="single" w:sz="4" w:space="0" w:color="auto"/>
              <w:bottom w:val="single" w:sz="4" w:space="0" w:color="auto"/>
            </w:tcBorders>
            <w:shd w:val="clear" w:color="auto" w:fill="A6A6A6"/>
            <w:vAlign w:val="center"/>
          </w:tcPr>
          <w:p w14:paraId="1023DEDA" w14:textId="77777777" w:rsidR="00DB0369" w:rsidRPr="00011059" w:rsidRDefault="00DB0369" w:rsidP="00D64BFE">
            <w:pPr>
              <w:pStyle w:val="Paragraph"/>
              <w:numPr>
                <w:ilvl w:val="0"/>
                <w:numId w:val="0"/>
              </w:numPr>
              <w:spacing w:before="0" w:after="0"/>
              <w:ind w:left="720" w:hanging="720"/>
              <w:outlineLvl w:val="9"/>
              <w:rPr>
                <w:rFonts w:ascii="Arial" w:hAnsi="Arial" w:cs="Arial"/>
                <w:b/>
                <w:color w:val="000000"/>
                <w:sz w:val="18"/>
                <w:szCs w:val="18"/>
                <w:lang w:eastAsia="en-US"/>
              </w:rPr>
            </w:pPr>
            <w:r w:rsidRPr="00011059">
              <w:rPr>
                <w:rFonts w:ascii="Arial" w:hAnsi="Arial" w:cs="Arial"/>
                <w:b/>
                <w:color w:val="000000"/>
                <w:sz w:val="18"/>
                <w:szCs w:val="18"/>
                <w:lang w:eastAsia="en-US"/>
              </w:rPr>
              <w:t>Año 3</w:t>
            </w:r>
          </w:p>
        </w:tc>
        <w:tc>
          <w:tcPr>
            <w:tcW w:w="867" w:type="dxa"/>
            <w:tcBorders>
              <w:top w:val="single" w:sz="4" w:space="0" w:color="auto"/>
              <w:bottom w:val="single" w:sz="4" w:space="0" w:color="auto"/>
            </w:tcBorders>
            <w:shd w:val="clear" w:color="auto" w:fill="A6A6A6"/>
            <w:vAlign w:val="center"/>
          </w:tcPr>
          <w:p w14:paraId="4B29156B" w14:textId="77777777" w:rsidR="00DB0369" w:rsidRPr="00011059" w:rsidRDefault="00DB0369" w:rsidP="00D64BFE">
            <w:pPr>
              <w:pStyle w:val="Paragraph"/>
              <w:numPr>
                <w:ilvl w:val="0"/>
                <w:numId w:val="0"/>
              </w:numPr>
              <w:spacing w:before="0" w:after="0"/>
              <w:outlineLvl w:val="9"/>
              <w:rPr>
                <w:rFonts w:ascii="Arial" w:hAnsi="Arial" w:cs="Arial"/>
                <w:b/>
                <w:color w:val="000000"/>
                <w:sz w:val="18"/>
                <w:szCs w:val="18"/>
                <w:lang w:eastAsia="en-US"/>
              </w:rPr>
            </w:pPr>
            <w:r w:rsidRPr="00011059">
              <w:rPr>
                <w:rFonts w:ascii="Arial" w:hAnsi="Arial" w:cs="Arial"/>
                <w:b/>
                <w:color w:val="000000"/>
                <w:sz w:val="18"/>
                <w:szCs w:val="18"/>
                <w:lang w:eastAsia="en-US"/>
              </w:rPr>
              <w:t>Año 4</w:t>
            </w:r>
          </w:p>
        </w:tc>
        <w:tc>
          <w:tcPr>
            <w:tcW w:w="870" w:type="dxa"/>
            <w:tcBorders>
              <w:top w:val="single" w:sz="4" w:space="0" w:color="auto"/>
              <w:bottom w:val="single" w:sz="4" w:space="0" w:color="auto"/>
            </w:tcBorders>
            <w:shd w:val="clear" w:color="auto" w:fill="A6A6A6"/>
            <w:vAlign w:val="center"/>
          </w:tcPr>
          <w:p w14:paraId="02277F42" w14:textId="77777777" w:rsidR="00DB0369" w:rsidRPr="00011059" w:rsidRDefault="00DB0369" w:rsidP="00D64BFE">
            <w:pPr>
              <w:pStyle w:val="Paragraph"/>
              <w:numPr>
                <w:ilvl w:val="0"/>
                <w:numId w:val="0"/>
              </w:numPr>
              <w:spacing w:before="0" w:after="0"/>
              <w:ind w:left="720" w:hanging="720"/>
              <w:outlineLvl w:val="9"/>
              <w:rPr>
                <w:rFonts w:ascii="Arial" w:hAnsi="Arial" w:cs="Arial"/>
                <w:b/>
                <w:color w:val="000000"/>
                <w:sz w:val="18"/>
                <w:szCs w:val="18"/>
                <w:lang w:eastAsia="en-US"/>
              </w:rPr>
            </w:pPr>
            <w:r w:rsidRPr="00011059">
              <w:rPr>
                <w:rFonts w:ascii="Arial" w:hAnsi="Arial" w:cs="Arial"/>
                <w:b/>
                <w:color w:val="000000"/>
                <w:sz w:val="18"/>
                <w:szCs w:val="18"/>
                <w:lang w:eastAsia="en-US"/>
              </w:rPr>
              <w:t>Año 5</w:t>
            </w:r>
          </w:p>
        </w:tc>
        <w:tc>
          <w:tcPr>
            <w:tcW w:w="1290" w:type="dxa"/>
            <w:tcBorders>
              <w:top w:val="single" w:sz="4" w:space="0" w:color="auto"/>
            </w:tcBorders>
            <w:shd w:val="clear" w:color="auto" w:fill="A6A6A6"/>
          </w:tcPr>
          <w:p w14:paraId="4049A672" w14:textId="77777777" w:rsidR="00DB0369" w:rsidRPr="00011059" w:rsidRDefault="007A0085" w:rsidP="00D64BFE">
            <w:pPr>
              <w:pStyle w:val="Paragraph"/>
              <w:numPr>
                <w:ilvl w:val="0"/>
                <w:numId w:val="0"/>
              </w:numPr>
              <w:spacing w:before="0" w:after="0"/>
              <w:jc w:val="center"/>
              <w:outlineLvl w:val="9"/>
              <w:rPr>
                <w:rFonts w:ascii="Arial" w:hAnsi="Arial" w:cs="Arial"/>
                <w:b/>
                <w:color w:val="000000"/>
                <w:sz w:val="18"/>
                <w:szCs w:val="18"/>
                <w:lang w:eastAsia="en-US"/>
              </w:rPr>
            </w:pPr>
            <w:r w:rsidRPr="00011059">
              <w:rPr>
                <w:rFonts w:ascii="Arial" w:hAnsi="Arial" w:cs="Arial"/>
                <w:b/>
                <w:color w:val="000000"/>
                <w:sz w:val="18"/>
                <w:szCs w:val="18"/>
                <w:lang w:eastAsia="en-US"/>
              </w:rPr>
              <w:t>DR-L11</w:t>
            </w:r>
            <w:r w:rsidR="00DB0369" w:rsidRPr="00011059">
              <w:rPr>
                <w:rFonts w:ascii="Arial" w:hAnsi="Arial" w:cs="Arial"/>
                <w:b/>
                <w:color w:val="000000"/>
                <w:sz w:val="18"/>
                <w:szCs w:val="18"/>
                <w:lang w:eastAsia="en-US"/>
              </w:rPr>
              <w:t>1</w:t>
            </w:r>
            <w:r w:rsidRPr="00011059">
              <w:rPr>
                <w:rFonts w:ascii="Arial" w:hAnsi="Arial" w:cs="Arial"/>
                <w:b/>
                <w:color w:val="000000"/>
                <w:sz w:val="18"/>
                <w:szCs w:val="18"/>
                <w:lang w:eastAsia="en-US"/>
              </w:rPr>
              <w:t>7</w:t>
            </w:r>
          </w:p>
        </w:tc>
        <w:tc>
          <w:tcPr>
            <w:tcW w:w="767" w:type="dxa"/>
            <w:tcBorders>
              <w:top w:val="single" w:sz="4" w:space="0" w:color="auto"/>
            </w:tcBorders>
            <w:shd w:val="clear" w:color="auto" w:fill="A6A6A6"/>
          </w:tcPr>
          <w:p w14:paraId="64834858" w14:textId="77777777" w:rsidR="00DB0369" w:rsidRPr="00011059" w:rsidRDefault="00DB0369" w:rsidP="00D64BFE">
            <w:pPr>
              <w:pStyle w:val="Paragraph"/>
              <w:numPr>
                <w:ilvl w:val="0"/>
                <w:numId w:val="0"/>
              </w:numPr>
              <w:spacing w:before="0" w:after="0"/>
              <w:jc w:val="center"/>
              <w:outlineLvl w:val="9"/>
              <w:rPr>
                <w:rFonts w:ascii="Arial" w:hAnsi="Arial" w:cs="Arial"/>
                <w:b/>
                <w:color w:val="000000"/>
                <w:sz w:val="18"/>
                <w:szCs w:val="18"/>
                <w:lang w:eastAsia="en-US"/>
              </w:rPr>
            </w:pPr>
            <w:r w:rsidRPr="00011059">
              <w:rPr>
                <w:rFonts w:ascii="Arial" w:hAnsi="Arial" w:cs="Arial"/>
                <w:b/>
                <w:color w:val="000000"/>
                <w:sz w:val="18"/>
                <w:szCs w:val="18"/>
                <w:lang w:eastAsia="en-US"/>
              </w:rPr>
              <w:t>BID</w:t>
            </w:r>
          </w:p>
        </w:tc>
        <w:tc>
          <w:tcPr>
            <w:tcW w:w="913" w:type="dxa"/>
            <w:tcBorders>
              <w:top w:val="single" w:sz="4" w:space="0" w:color="auto"/>
            </w:tcBorders>
            <w:shd w:val="clear" w:color="auto" w:fill="A6A6A6"/>
          </w:tcPr>
          <w:p w14:paraId="1B7B3C27" w14:textId="77777777" w:rsidR="00DB0369" w:rsidRPr="00011059" w:rsidRDefault="00DB0369" w:rsidP="00D64BFE">
            <w:pPr>
              <w:pStyle w:val="Paragraph"/>
              <w:numPr>
                <w:ilvl w:val="0"/>
                <w:numId w:val="0"/>
              </w:numPr>
              <w:spacing w:before="0" w:after="0"/>
              <w:jc w:val="center"/>
              <w:outlineLvl w:val="9"/>
              <w:rPr>
                <w:rFonts w:ascii="Arial" w:hAnsi="Arial" w:cs="Arial"/>
                <w:b/>
                <w:color w:val="000000"/>
                <w:sz w:val="18"/>
                <w:szCs w:val="18"/>
                <w:lang w:eastAsia="en-US"/>
              </w:rPr>
            </w:pPr>
            <w:r w:rsidRPr="00011059">
              <w:rPr>
                <w:rFonts w:ascii="Arial" w:hAnsi="Arial" w:cs="Arial"/>
                <w:b/>
                <w:color w:val="000000"/>
                <w:sz w:val="18"/>
                <w:szCs w:val="18"/>
                <w:lang w:eastAsia="en-US"/>
              </w:rPr>
              <w:t>Total</w:t>
            </w:r>
          </w:p>
        </w:tc>
      </w:tr>
      <w:tr w:rsidR="00A065E6" w:rsidRPr="00011059" w14:paraId="153CC90E" w14:textId="77777777" w:rsidTr="00D136CF">
        <w:tc>
          <w:tcPr>
            <w:tcW w:w="2700" w:type="dxa"/>
            <w:vAlign w:val="center"/>
          </w:tcPr>
          <w:p w14:paraId="03BA9051" w14:textId="77777777" w:rsidR="00A065E6" w:rsidRPr="00011059" w:rsidRDefault="00A065E6" w:rsidP="00D64BFE">
            <w:pPr>
              <w:rPr>
                <w:rFonts w:ascii="Arial" w:hAnsi="Arial" w:cs="Arial"/>
                <w:sz w:val="18"/>
                <w:szCs w:val="18"/>
                <w:lang w:val="es-ES_tradnl"/>
              </w:rPr>
            </w:pPr>
            <w:r w:rsidRPr="00011059">
              <w:rPr>
                <w:rFonts w:ascii="Arial" w:hAnsi="Arial" w:cs="Arial"/>
                <w:sz w:val="18"/>
                <w:szCs w:val="18"/>
                <w:lang w:val="es-ES_tradnl"/>
              </w:rPr>
              <w:t>Taller de arranque</w:t>
            </w:r>
            <w:r w:rsidR="002A2A86" w:rsidRPr="00011059">
              <w:rPr>
                <w:rFonts w:ascii="Arial" w:hAnsi="Arial" w:cs="Arial"/>
                <w:sz w:val="18"/>
                <w:szCs w:val="18"/>
                <w:lang w:val="es-ES_tradnl"/>
              </w:rPr>
              <w:t xml:space="preserve"> del </w:t>
            </w:r>
            <w:r w:rsidR="00043176" w:rsidRPr="00011059">
              <w:rPr>
                <w:rFonts w:ascii="Arial" w:hAnsi="Arial" w:cs="Arial"/>
                <w:sz w:val="18"/>
                <w:szCs w:val="18"/>
                <w:lang w:val="es-ES_tradnl"/>
              </w:rPr>
              <w:t>programa</w:t>
            </w:r>
          </w:p>
        </w:tc>
        <w:tc>
          <w:tcPr>
            <w:tcW w:w="810" w:type="dxa"/>
            <w:shd w:val="clear" w:color="auto" w:fill="FFFFFF" w:themeFill="background1"/>
            <w:vAlign w:val="center"/>
          </w:tcPr>
          <w:p w14:paraId="273F28A0" w14:textId="77777777" w:rsidR="00A065E6" w:rsidRPr="00011059" w:rsidRDefault="00A065E6"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5,000</w:t>
            </w:r>
          </w:p>
        </w:tc>
        <w:tc>
          <w:tcPr>
            <w:tcW w:w="1080" w:type="dxa"/>
            <w:shd w:val="clear" w:color="auto" w:fill="FFFFFF" w:themeFill="background1"/>
            <w:vAlign w:val="center"/>
          </w:tcPr>
          <w:p w14:paraId="3D065A9E" w14:textId="77777777" w:rsidR="00A065E6" w:rsidRPr="00011059" w:rsidRDefault="00A065E6" w:rsidP="00D64BFE">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14:paraId="37CF26BB" w14:textId="77777777" w:rsidR="00A065E6" w:rsidRPr="00011059" w:rsidRDefault="00A065E6" w:rsidP="00D64BFE">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14:paraId="210DAAC7" w14:textId="77777777" w:rsidR="00A065E6" w:rsidRPr="00011059" w:rsidRDefault="00A065E6" w:rsidP="00D64BFE">
            <w:pPr>
              <w:pStyle w:val="Default"/>
              <w:contextualSpacing/>
              <w:jc w:val="center"/>
              <w:rPr>
                <w:rFonts w:ascii="Arial" w:hAnsi="Arial" w:cs="Arial"/>
                <w:sz w:val="18"/>
                <w:szCs w:val="18"/>
                <w:lang w:val="es-ES_tradnl"/>
              </w:rPr>
            </w:pPr>
          </w:p>
        </w:tc>
        <w:tc>
          <w:tcPr>
            <w:tcW w:w="870" w:type="dxa"/>
            <w:shd w:val="clear" w:color="auto" w:fill="FFFFFF" w:themeFill="background1"/>
            <w:vAlign w:val="center"/>
          </w:tcPr>
          <w:p w14:paraId="245D5BC7" w14:textId="77777777" w:rsidR="00A065E6" w:rsidRPr="00011059" w:rsidRDefault="00A065E6" w:rsidP="00D64BFE">
            <w:pPr>
              <w:pStyle w:val="Paragraph"/>
              <w:numPr>
                <w:ilvl w:val="0"/>
                <w:numId w:val="0"/>
              </w:numPr>
              <w:spacing w:before="0" w:after="0"/>
              <w:jc w:val="center"/>
              <w:outlineLvl w:val="9"/>
              <w:rPr>
                <w:rFonts w:ascii="Arial" w:hAnsi="Arial" w:cs="Arial"/>
                <w:sz w:val="18"/>
                <w:szCs w:val="18"/>
              </w:rPr>
            </w:pPr>
          </w:p>
        </w:tc>
        <w:tc>
          <w:tcPr>
            <w:tcW w:w="1290" w:type="dxa"/>
            <w:vAlign w:val="center"/>
          </w:tcPr>
          <w:p w14:paraId="2C969FB6" w14:textId="77777777" w:rsidR="00A065E6" w:rsidRPr="00011059" w:rsidRDefault="00A065E6" w:rsidP="00D64BFE">
            <w:pPr>
              <w:pStyle w:val="Default"/>
              <w:contextualSpacing/>
              <w:jc w:val="center"/>
              <w:rPr>
                <w:rStyle w:val="hps"/>
                <w:rFonts w:ascii="Arial" w:hAnsi="Arial" w:cs="Arial"/>
                <w:color w:val="auto"/>
                <w:sz w:val="18"/>
                <w:szCs w:val="18"/>
                <w:lang w:val="es-ES_tradnl" w:eastAsia="x-none"/>
              </w:rPr>
            </w:pPr>
          </w:p>
        </w:tc>
        <w:tc>
          <w:tcPr>
            <w:tcW w:w="767" w:type="dxa"/>
            <w:vAlign w:val="center"/>
          </w:tcPr>
          <w:p w14:paraId="2979C85C" w14:textId="77777777" w:rsidR="00A065E6" w:rsidRPr="00011059" w:rsidRDefault="00A065E6"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5,000</w:t>
            </w:r>
          </w:p>
        </w:tc>
        <w:tc>
          <w:tcPr>
            <w:tcW w:w="913" w:type="dxa"/>
            <w:vAlign w:val="center"/>
          </w:tcPr>
          <w:p w14:paraId="40083096" w14:textId="77777777" w:rsidR="00A065E6" w:rsidRPr="00011059" w:rsidRDefault="00A065E6" w:rsidP="00D64BFE">
            <w:pPr>
              <w:pStyle w:val="Default"/>
              <w:contextualSpacing/>
              <w:jc w:val="center"/>
              <w:rPr>
                <w:rStyle w:val="hps"/>
                <w:rFonts w:ascii="Arial" w:hAnsi="Arial" w:cs="Arial"/>
                <w:color w:val="auto"/>
                <w:sz w:val="18"/>
                <w:szCs w:val="18"/>
                <w:lang w:val="es-ES_tradnl" w:eastAsia="x-none"/>
              </w:rPr>
            </w:pPr>
            <w:r w:rsidRPr="00011059">
              <w:rPr>
                <w:rStyle w:val="hps"/>
                <w:rFonts w:ascii="Arial" w:hAnsi="Arial" w:cs="Arial"/>
                <w:color w:val="auto"/>
                <w:sz w:val="18"/>
                <w:szCs w:val="18"/>
                <w:lang w:val="es-ES_tradnl" w:eastAsia="x-none"/>
              </w:rPr>
              <w:t>5,000</w:t>
            </w:r>
          </w:p>
        </w:tc>
      </w:tr>
      <w:tr w:rsidR="00DB0369" w:rsidRPr="00011059" w14:paraId="3C076816" w14:textId="77777777" w:rsidTr="00D136CF">
        <w:trPr>
          <w:trHeight w:val="341"/>
        </w:trPr>
        <w:tc>
          <w:tcPr>
            <w:tcW w:w="2700" w:type="dxa"/>
            <w:vAlign w:val="center"/>
          </w:tcPr>
          <w:p w14:paraId="57F9DA67" w14:textId="77777777" w:rsidR="00DB0369" w:rsidRPr="00011059" w:rsidRDefault="00DB0369" w:rsidP="00D64BFE">
            <w:pPr>
              <w:rPr>
                <w:rFonts w:ascii="Arial" w:hAnsi="Arial" w:cs="Arial"/>
                <w:sz w:val="18"/>
                <w:szCs w:val="18"/>
                <w:lang w:val="es-ES_tradnl"/>
              </w:rPr>
            </w:pPr>
            <w:r w:rsidRPr="00011059">
              <w:rPr>
                <w:rFonts w:ascii="Arial" w:hAnsi="Arial" w:cs="Arial"/>
                <w:sz w:val="18"/>
                <w:szCs w:val="18"/>
                <w:lang w:val="es-ES_tradnl"/>
              </w:rPr>
              <w:t>Informe semestral de progreso</w:t>
            </w:r>
          </w:p>
        </w:tc>
        <w:tc>
          <w:tcPr>
            <w:tcW w:w="810" w:type="dxa"/>
            <w:shd w:val="clear" w:color="auto" w:fill="FFFFFF" w:themeFill="background1"/>
            <w:vAlign w:val="center"/>
          </w:tcPr>
          <w:p w14:paraId="273C83BA" w14:textId="77777777" w:rsidR="00DB0369" w:rsidRPr="00011059" w:rsidRDefault="00DB0369" w:rsidP="00D64BFE">
            <w:pPr>
              <w:pStyle w:val="Default"/>
              <w:contextualSpacing/>
              <w:jc w:val="center"/>
              <w:rPr>
                <w:rFonts w:ascii="Arial" w:hAnsi="Arial" w:cs="Arial"/>
                <w:sz w:val="18"/>
                <w:szCs w:val="18"/>
                <w:lang w:val="es-ES_tradnl"/>
              </w:rPr>
            </w:pPr>
          </w:p>
        </w:tc>
        <w:tc>
          <w:tcPr>
            <w:tcW w:w="1080" w:type="dxa"/>
            <w:shd w:val="clear" w:color="auto" w:fill="FFFFFF" w:themeFill="background1"/>
            <w:vAlign w:val="center"/>
          </w:tcPr>
          <w:p w14:paraId="57963609" w14:textId="77777777" w:rsidR="00DB0369" w:rsidRPr="00011059" w:rsidRDefault="00DB0369" w:rsidP="00D64BFE">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14:paraId="38A3CB57" w14:textId="77777777" w:rsidR="00DB0369" w:rsidRPr="00011059" w:rsidRDefault="00DB0369" w:rsidP="00D64BFE">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14:paraId="7EBC9ACC" w14:textId="77777777" w:rsidR="00DB0369" w:rsidRPr="00011059" w:rsidRDefault="00DB0369" w:rsidP="00D64BFE">
            <w:pPr>
              <w:pStyle w:val="Default"/>
              <w:contextualSpacing/>
              <w:jc w:val="center"/>
              <w:rPr>
                <w:rFonts w:ascii="Arial" w:hAnsi="Arial" w:cs="Arial"/>
                <w:sz w:val="18"/>
                <w:szCs w:val="18"/>
                <w:lang w:val="es-ES_tradnl"/>
              </w:rPr>
            </w:pPr>
          </w:p>
        </w:tc>
        <w:tc>
          <w:tcPr>
            <w:tcW w:w="870" w:type="dxa"/>
            <w:shd w:val="clear" w:color="auto" w:fill="FFFFFF" w:themeFill="background1"/>
            <w:vAlign w:val="center"/>
          </w:tcPr>
          <w:p w14:paraId="248B8E47" w14:textId="77777777" w:rsidR="00DB0369" w:rsidRPr="00011059" w:rsidRDefault="00DB0369" w:rsidP="00D64BFE">
            <w:pPr>
              <w:pStyle w:val="Default"/>
              <w:contextualSpacing/>
              <w:jc w:val="center"/>
              <w:rPr>
                <w:rFonts w:ascii="Arial" w:hAnsi="Arial" w:cs="Arial"/>
                <w:sz w:val="18"/>
                <w:szCs w:val="18"/>
                <w:lang w:val="es-ES_tradnl"/>
              </w:rPr>
            </w:pPr>
          </w:p>
        </w:tc>
        <w:tc>
          <w:tcPr>
            <w:tcW w:w="1290" w:type="dxa"/>
            <w:vAlign w:val="center"/>
          </w:tcPr>
          <w:p w14:paraId="18DE1189" w14:textId="77777777" w:rsidR="00DB0369" w:rsidRPr="00011059" w:rsidRDefault="00DB0369" w:rsidP="00D64BFE">
            <w:pPr>
              <w:pStyle w:val="Default"/>
              <w:contextualSpacing/>
              <w:jc w:val="center"/>
              <w:rPr>
                <w:rStyle w:val="hps"/>
                <w:rFonts w:ascii="Arial" w:hAnsi="Arial" w:cs="Arial"/>
                <w:color w:val="auto"/>
                <w:sz w:val="18"/>
                <w:szCs w:val="18"/>
                <w:lang w:val="es-ES_tradnl" w:eastAsia="x-none"/>
              </w:rPr>
            </w:pPr>
          </w:p>
        </w:tc>
        <w:tc>
          <w:tcPr>
            <w:tcW w:w="767" w:type="dxa"/>
            <w:vAlign w:val="center"/>
          </w:tcPr>
          <w:p w14:paraId="1A538326" w14:textId="77777777" w:rsidR="00DB0369" w:rsidRPr="00011059" w:rsidRDefault="00DB0369" w:rsidP="00D64BFE">
            <w:pPr>
              <w:pStyle w:val="Default"/>
              <w:contextualSpacing/>
              <w:jc w:val="center"/>
              <w:rPr>
                <w:rStyle w:val="hps"/>
                <w:rFonts w:ascii="Arial" w:hAnsi="Arial" w:cs="Arial"/>
                <w:color w:val="auto"/>
                <w:sz w:val="18"/>
                <w:szCs w:val="18"/>
                <w:lang w:val="es-ES_tradnl" w:eastAsia="x-none"/>
              </w:rPr>
            </w:pPr>
          </w:p>
        </w:tc>
        <w:tc>
          <w:tcPr>
            <w:tcW w:w="913" w:type="dxa"/>
            <w:vAlign w:val="center"/>
          </w:tcPr>
          <w:p w14:paraId="10DAFC22" w14:textId="77777777" w:rsidR="00DB0369" w:rsidRPr="00011059" w:rsidRDefault="00A065E6" w:rsidP="00D64BFE">
            <w:pPr>
              <w:pStyle w:val="Default"/>
              <w:contextualSpacing/>
              <w:jc w:val="center"/>
              <w:rPr>
                <w:rStyle w:val="hps"/>
                <w:rFonts w:ascii="Arial" w:hAnsi="Arial" w:cs="Arial"/>
                <w:color w:val="auto"/>
                <w:sz w:val="18"/>
                <w:szCs w:val="18"/>
                <w:lang w:val="es-ES_tradnl" w:eastAsia="x-none"/>
              </w:rPr>
            </w:pPr>
            <w:r w:rsidRPr="00011059">
              <w:rPr>
                <w:rStyle w:val="hps"/>
                <w:rFonts w:ascii="Arial" w:hAnsi="Arial" w:cs="Arial"/>
                <w:color w:val="auto"/>
                <w:sz w:val="18"/>
                <w:szCs w:val="18"/>
                <w:lang w:val="es-ES_tradnl" w:eastAsia="x-none"/>
              </w:rPr>
              <w:t>0</w:t>
            </w:r>
          </w:p>
        </w:tc>
      </w:tr>
      <w:tr w:rsidR="00DB0369" w:rsidRPr="00011059" w14:paraId="3D062C2C" w14:textId="77777777" w:rsidTr="00D136CF">
        <w:trPr>
          <w:trHeight w:val="341"/>
        </w:trPr>
        <w:tc>
          <w:tcPr>
            <w:tcW w:w="2700" w:type="dxa"/>
            <w:vAlign w:val="center"/>
          </w:tcPr>
          <w:p w14:paraId="0330F5A1" w14:textId="77777777" w:rsidR="00DB0369" w:rsidRPr="00011059" w:rsidRDefault="00DB0369" w:rsidP="00D64BFE">
            <w:pPr>
              <w:rPr>
                <w:rFonts w:ascii="Arial" w:hAnsi="Arial" w:cs="Arial"/>
                <w:sz w:val="18"/>
                <w:szCs w:val="18"/>
                <w:lang w:val="es-ES_tradnl"/>
              </w:rPr>
            </w:pPr>
            <w:r w:rsidRPr="00011059">
              <w:rPr>
                <w:rFonts w:ascii="Arial" w:hAnsi="Arial" w:cs="Arial"/>
                <w:sz w:val="18"/>
                <w:szCs w:val="18"/>
                <w:lang w:val="es-ES_tradnl"/>
              </w:rPr>
              <w:t>Informes de auditoría</w:t>
            </w:r>
          </w:p>
        </w:tc>
        <w:tc>
          <w:tcPr>
            <w:tcW w:w="810" w:type="dxa"/>
            <w:shd w:val="clear" w:color="auto" w:fill="FFFFFF" w:themeFill="background1"/>
            <w:vAlign w:val="center"/>
          </w:tcPr>
          <w:p w14:paraId="084BC89B" w14:textId="77777777" w:rsidR="00DB0369" w:rsidRPr="00011059" w:rsidRDefault="007A0085"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4</w:t>
            </w:r>
            <w:r w:rsidR="00DB0369" w:rsidRPr="00011059">
              <w:rPr>
                <w:rFonts w:ascii="Arial" w:hAnsi="Arial" w:cs="Arial"/>
                <w:sz w:val="18"/>
                <w:szCs w:val="18"/>
                <w:lang w:val="es-ES_tradnl"/>
              </w:rPr>
              <w:t>0,000</w:t>
            </w:r>
          </w:p>
        </w:tc>
        <w:tc>
          <w:tcPr>
            <w:tcW w:w="1080" w:type="dxa"/>
            <w:shd w:val="clear" w:color="auto" w:fill="FFFFFF" w:themeFill="background1"/>
            <w:vAlign w:val="center"/>
          </w:tcPr>
          <w:p w14:paraId="5E5B8EBE" w14:textId="77777777" w:rsidR="00DB0369" w:rsidRPr="00011059" w:rsidRDefault="007A0085"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4</w:t>
            </w:r>
            <w:r w:rsidR="00DB0369" w:rsidRPr="00011059">
              <w:rPr>
                <w:rFonts w:ascii="Arial" w:hAnsi="Arial" w:cs="Arial"/>
                <w:sz w:val="18"/>
                <w:szCs w:val="18"/>
                <w:lang w:val="es-ES_tradnl"/>
              </w:rPr>
              <w:t>0,000</w:t>
            </w:r>
          </w:p>
        </w:tc>
        <w:tc>
          <w:tcPr>
            <w:tcW w:w="867" w:type="dxa"/>
            <w:shd w:val="clear" w:color="auto" w:fill="FFFFFF" w:themeFill="background1"/>
            <w:vAlign w:val="center"/>
          </w:tcPr>
          <w:p w14:paraId="797FF4D7" w14:textId="77777777" w:rsidR="00DB0369" w:rsidRPr="00011059" w:rsidRDefault="007A0085"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4</w:t>
            </w:r>
            <w:r w:rsidR="00DB0369" w:rsidRPr="00011059">
              <w:rPr>
                <w:rFonts w:ascii="Arial" w:hAnsi="Arial" w:cs="Arial"/>
                <w:sz w:val="18"/>
                <w:szCs w:val="18"/>
                <w:lang w:val="es-ES_tradnl"/>
              </w:rPr>
              <w:t>0,000</w:t>
            </w:r>
          </w:p>
        </w:tc>
        <w:tc>
          <w:tcPr>
            <w:tcW w:w="867" w:type="dxa"/>
            <w:shd w:val="clear" w:color="auto" w:fill="FFFFFF" w:themeFill="background1"/>
            <w:vAlign w:val="center"/>
          </w:tcPr>
          <w:p w14:paraId="3CE0C741" w14:textId="77777777" w:rsidR="00DB0369" w:rsidRPr="00011059" w:rsidRDefault="007A0085"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4</w:t>
            </w:r>
            <w:r w:rsidR="00DB0369" w:rsidRPr="00011059">
              <w:rPr>
                <w:rFonts w:ascii="Arial" w:hAnsi="Arial" w:cs="Arial"/>
                <w:sz w:val="18"/>
                <w:szCs w:val="18"/>
                <w:lang w:val="es-ES_tradnl"/>
              </w:rPr>
              <w:t>0,000</w:t>
            </w:r>
          </w:p>
        </w:tc>
        <w:tc>
          <w:tcPr>
            <w:tcW w:w="870" w:type="dxa"/>
            <w:shd w:val="clear" w:color="auto" w:fill="FFFFFF" w:themeFill="background1"/>
            <w:vAlign w:val="center"/>
          </w:tcPr>
          <w:p w14:paraId="1648D8DD" w14:textId="77777777" w:rsidR="00DB0369" w:rsidRPr="00011059" w:rsidRDefault="007A0085"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4</w:t>
            </w:r>
            <w:r w:rsidR="00DB0369" w:rsidRPr="00011059">
              <w:rPr>
                <w:rFonts w:ascii="Arial" w:hAnsi="Arial" w:cs="Arial"/>
                <w:sz w:val="18"/>
                <w:szCs w:val="18"/>
                <w:lang w:val="es-ES_tradnl"/>
              </w:rPr>
              <w:t>0,000</w:t>
            </w:r>
          </w:p>
        </w:tc>
        <w:tc>
          <w:tcPr>
            <w:tcW w:w="1290" w:type="dxa"/>
            <w:vAlign w:val="center"/>
          </w:tcPr>
          <w:p w14:paraId="03B45E5F" w14:textId="77777777" w:rsidR="00DB0369" w:rsidRPr="00011059" w:rsidRDefault="007A0085" w:rsidP="00D64BFE">
            <w:pPr>
              <w:pStyle w:val="Default"/>
              <w:contextualSpacing/>
              <w:jc w:val="center"/>
              <w:rPr>
                <w:rStyle w:val="hps"/>
                <w:rFonts w:ascii="Arial" w:hAnsi="Arial" w:cs="Arial"/>
                <w:color w:val="auto"/>
                <w:sz w:val="18"/>
                <w:szCs w:val="18"/>
                <w:lang w:val="es-ES_tradnl" w:eastAsia="x-none"/>
              </w:rPr>
            </w:pPr>
            <w:r w:rsidRPr="00011059">
              <w:rPr>
                <w:rStyle w:val="hps"/>
                <w:rFonts w:ascii="Arial" w:hAnsi="Arial" w:cs="Arial"/>
                <w:color w:val="auto"/>
                <w:sz w:val="18"/>
                <w:szCs w:val="18"/>
                <w:lang w:val="es-ES_tradnl" w:eastAsia="x-none"/>
              </w:rPr>
              <w:t>2</w:t>
            </w:r>
            <w:r w:rsidR="00DB0369" w:rsidRPr="00011059">
              <w:rPr>
                <w:rStyle w:val="hps"/>
                <w:rFonts w:ascii="Arial" w:hAnsi="Arial" w:cs="Arial"/>
                <w:color w:val="auto"/>
                <w:sz w:val="18"/>
                <w:szCs w:val="18"/>
                <w:lang w:val="es-ES_tradnl" w:eastAsia="x-none"/>
              </w:rPr>
              <w:t>00,000</w:t>
            </w:r>
          </w:p>
        </w:tc>
        <w:tc>
          <w:tcPr>
            <w:tcW w:w="767" w:type="dxa"/>
            <w:vAlign w:val="center"/>
          </w:tcPr>
          <w:p w14:paraId="39950BF3" w14:textId="77777777" w:rsidR="00DB0369" w:rsidRPr="00011059" w:rsidRDefault="00DB0369" w:rsidP="00D64BFE">
            <w:pPr>
              <w:pStyle w:val="Default"/>
              <w:contextualSpacing/>
              <w:jc w:val="center"/>
              <w:rPr>
                <w:rStyle w:val="hps"/>
                <w:rFonts w:ascii="Arial" w:hAnsi="Arial" w:cs="Arial"/>
                <w:color w:val="auto"/>
                <w:sz w:val="18"/>
                <w:szCs w:val="18"/>
                <w:lang w:val="es-ES_tradnl" w:eastAsia="x-none"/>
              </w:rPr>
            </w:pPr>
          </w:p>
        </w:tc>
        <w:tc>
          <w:tcPr>
            <w:tcW w:w="913" w:type="dxa"/>
            <w:vAlign w:val="center"/>
          </w:tcPr>
          <w:p w14:paraId="25F82DEA" w14:textId="77777777" w:rsidR="00DB0369" w:rsidRPr="00011059" w:rsidRDefault="007A0085" w:rsidP="00D64BFE">
            <w:pPr>
              <w:pStyle w:val="Default"/>
              <w:contextualSpacing/>
              <w:jc w:val="center"/>
              <w:rPr>
                <w:rStyle w:val="hps"/>
                <w:rFonts w:ascii="Arial" w:hAnsi="Arial" w:cs="Arial"/>
                <w:color w:val="auto"/>
                <w:sz w:val="18"/>
                <w:szCs w:val="18"/>
                <w:lang w:val="es-ES_tradnl" w:eastAsia="x-none"/>
              </w:rPr>
            </w:pPr>
            <w:r w:rsidRPr="00011059">
              <w:rPr>
                <w:rStyle w:val="hps"/>
                <w:rFonts w:ascii="Arial" w:hAnsi="Arial" w:cs="Arial"/>
                <w:color w:val="auto"/>
                <w:sz w:val="18"/>
                <w:szCs w:val="18"/>
                <w:lang w:val="es-ES_tradnl" w:eastAsia="x-none"/>
              </w:rPr>
              <w:t>2</w:t>
            </w:r>
            <w:r w:rsidR="00DB0369" w:rsidRPr="00011059">
              <w:rPr>
                <w:rStyle w:val="hps"/>
                <w:rFonts w:ascii="Arial" w:hAnsi="Arial" w:cs="Arial"/>
                <w:color w:val="auto"/>
                <w:sz w:val="18"/>
                <w:szCs w:val="18"/>
                <w:lang w:val="es-ES_tradnl" w:eastAsia="x-none"/>
              </w:rPr>
              <w:t>00,000</w:t>
            </w:r>
          </w:p>
        </w:tc>
      </w:tr>
      <w:tr w:rsidR="00A065E6" w:rsidRPr="00011059" w14:paraId="11BEE8B3" w14:textId="77777777" w:rsidTr="00D136CF">
        <w:trPr>
          <w:trHeight w:val="341"/>
        </w:trPr>
        <w:tc>
          <w:tcPr>
            <w:tcW w:w="2700" w:type="dxa"/>
            <w:vAlign w:val="center"/>
          </w:tcPr>
          <w:p w14:paraId="30D9565F" w14:textId="77777777" w:rsidR="00A065E6" w:rsidRPr="00011059" w:rsidRDefault="00A065E6" w:rsidP="00D64BFE">
            <w:pPr>
              <w:rPr>
                <w:rFonts w:ascii="Arial" w:hAnsi="Arial" w:cs="Arial"/>
                <w:sz w:val="18"/>
                <w:szCs w:val="18"/>
                <w:lang w:val="es-ES_tradnl"/>
              </w:rPr>
            </w:pPr>
            <w:r w:rsidRPr="00011059">
              <w:rPr>
                <w:rFonts w:ascii="Arial" w:hAnsi="Arial" w:cs="Arial"/>
                <w:sz w:val="18"/>
                <w:szCs w:val="18"/>
                <w:lang w:val="es-ES_tradnl"/>
              </w:rPr>
              <w:t>Evaluación intermedia</w:t>
            </w:r>
          </w:p>
        </w:tc>
        <w:tc>
          <w:tcPr>
            <w:tcW w:w="810" w:type="dxa"/>
            <w:shd w:val="clear" w:color="auto" w:fill="FFFFFF" w:themeFill="background1"/>
            <w:vAlign w:val="center"/>
          </w:tcPr>
          <w:p w14:paraId="1CD351CE" w14:textId="77777777" w:rsidR="00A065E6" w:rsidRPr="00011059" w:rsidRDefault="00A065E6" w:rsidP="00D64BFE">
            <w:pPr>
              <w:pStyle w:val="Default"/>
              <w:contextualSpacing/>
              <w:jc w:val="center"/>
              <w:rPr>
                <w:rFonts w:ascii="Arial" w:hAnsi="Arial" w:cs="Arial"/>
                <w:sz w:val="18"/>
                <w:szCs w:val="18"/>
                <w:lang w:val="es-ES_tradnl"/>
              </w:rPr>
            </w:pPr>
          </w:p>
        </w:tc>
        <w:tc>
          <w:tcPr>
            <w:tcW w:w="1080" w:type="dxa"/>
            <w:shd w:val="clear" w:color="auto" w:fill="FFFFFF" w:themeFill="background1"/>
            <w:vAlign w:val="center"/>
          </w:tcPr>
          <w:p w14:paraId="71F616C3" w14:textId="77777777" w:rsidR="00A065E6" w:rsidRPr="00011059" w:rsidRDefault="00A065E6" w:rsidP="00D64BFE">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14:paraId="08D42942" w14:textId="77777777" w:rsidR="00A065E6" w:rsidRPr="00011059" w:rsidRDefault="00A065E6"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20,000</w:t>
            </w:r>
          </w:p>
        </w:tc>
        <w:tc>
          <w:tcPr>
            <w:tcW w:w="867" w:type="dxa"/>
            <w:shd w:val="clear" w:color="auto" w:fill="FFFFFF" w:themeFill="background1"/>
            <w:vAlign w:val="center"/>
          </w:tcPr>
          <w:p w14:paraId="4E3F8A8A" w14:textId="77777777" w:rsidR="00A065E6" w:rsidRPr="00011059" w:rsidRDefault="00A065E6" w:rsidP="00D64BFE">
            <w:pPr>
              <w:pStyle w:val="Default"/>
              <w:contextualSpacing/>
              <w:jc w:val="center"/>
              <w:rPr>
                <w:rFonts w:ascii="Arial" w:hAnsi="Arial" w:cs="Arial"/>
                <w:sz w:val="18"/>
                <w:szCs w:val="18"/>
                <w:lang w:val="es-ES_tradnl"/>
              </w:rPr>
            </w:pPr>
          </w:p>
        </w:tc>
        <w:tc>
          <w:tcPr>
            <w:tcW w:w="870" w:type="dxa"/>
            <w:shd w:val="clear" w:color="auto" w:fill="FFFFFF" w:themeFill="background1"/>
            <w:vAlign w:val="center"/>
          </w:tcPr>
          <w:p w14:paraId="76B2A77F" w14:textId="77777777" w:rsidR="00A065E6" w:rsidRPr="00011059" w:rsidRDefault="00A065E6" w:rsidP="00D64BFE">
            <w:pPr>
              <w:pStyle w:val="Default"/>
              <w:contextualSpacing/>
              <w:jc w:val="center"/>
              <w:rPr>
                <w:rFonts w:ascii="Arial" w:hAnsi="Arial" w:cs="Arial"/>
                <w:sz w:val="18"/>
                <w:szCs w:val="18"/>
                <w:lang w:val="es-ES_tradnl"/>
              </w:rPr>
            </w:pPr>
          </w:p>
        </w:tc>
        <w:tc>
          <w:tcPr>
            <w:tcW w:w="1290" w:type="dxa"/>
            <w:vAlign w:val="center"/>
          </w:tcPr>
          <w:p w14:paraId="3ED0AB66" w14:textId="77777777" w:rsidR="00A065E6" w:rsidRPr="00011059" w:rsidRDefault="00A065E6" w:rsidP="00D64BFE">
            <w:pPr>
              <w:pStyle w:val="Default"/>
              <w:contextualSpacing/>
              <w:jc w:val="center"/>
              <w:rPr>
                <w:rStyle w:val="hps"/>
                <w:rFonts w:ascii="Arial" w:hAnsi="Arial" w:cs="Arial"/>
                <w:color w:val="auto"/>
                <w:sz w:val="18"/>
                <w:szCs w:val="18"/>
                <w:lang w:val="es-ES_tradnl" w:eastAsia="x-none"/>
              </w:rPr>
            </w:pPr>
            <w:r w:rsidRPr="00011059">
              <w:rPr>
                <w:rStyle w:val="hps"/>
                <w:rFonts w:ascii="Arial" w:hAnsi="Arial" w:cs="Arial"/>
                <w:color w:val="auto"/>
                <w:sz w:val="18"/>
                <w:szCs w:val="18"/>
                <w:lang w:val="es-ES_tradnl" w:eastAsia="x-none"/>
              </w:rPr>
              <w:t>20,000</w:t>
            </w:r>
          </w:p>
        </w:tc>
        <w:tc>
          <w:tcPr>
            <w:tcW w:w="767" w:type="dxa"/>
            <w:vAlign w:val="center"/>
          </w:tcPr>
          <w:p w14:paraId="664C300F" w14:textId="77777777" w:rsidR="00A065E6" w:rsidRPr="00011059" w:rsidRDefault="00A065E6" w:rsidP="00D64BFE">
            <w:pPr>
              <w:pStyle w:val="Default"/>
              <w:contextualSpacing/>
              <w:jc w:val="center"/>
              <w:rPr>
                <w:rStyle w:val="hps"/>
                <w:rFonts w:ascii="Arial" w:hAnsi="Arial" w:cs="Arial"/>
                <w:color w:val="auto"/>
                <w:sz w:val="18"/>
                <w:szCs w:val="18"/>
                <w:lang w:val="es-ES_tradnl" w:eastAsia="x-none"/>
              </w:rPr>
            </w:pPr>
          </w:p>
        </w:tc>
        <w:tc>
          <w:tcPr>
            <w:tcW w:w="913" w:type="dxa"/>
            <w:vAlign w:val="center"/>
          </w:tcPr>
          <w:p w14:paraId="13DC9EA5" w14:textId="77777777" w:rsidR="00A065E6" w:rsidRPr="00011059" w:rsidRDefault="00A065E6" w:rsidP="00D64BFE">
            <w:pPr>
              <w:pStyle w:val="Default"/>
              <w:contextualSpacing/>
              <w:jc w:val="center"/>
              <w:rPr>
                <w:rStyle w:val="hps"/>
                <w:rFonts w:ascii="Arial" w:hAnsi="Arial" w:cs="Arial"/>
                <w:color w:val="auto"/>
                <w:sz w:val="18"/>
                <w:szCs w:val="18"/>
                <w:lang w:val="es-ES_tradnl" w:eastAsia="x-none"/>
              </w:rPr>
            </w:pPr>
            <w:r w:rsidRPr="00011059">
              <w:rPr>
                <w:rStyle w:val="hps"/>
                <w:rFonts w:ascii="Arial" w:hAnsi="Arial" w:cs="Arial"/>
                <w:color w:val="auto"/>
                <w:sz w:val="18"/>
                <w:szCs w:val="18"/>
                <w:lang w:val="es-ES_tradnl" w:eastAsia="x-none"/>
              </w:rPr>
              <w:t>20,000</w:t>
            </w:r>
          </w:p>
        </w:tc>
      </w:tr>
      <w:tr w:rsidR="00A065E6" w:rsidRPr="00011059" w14:paraId="48155078" w14:textId="77777777" w:rsidTr="00D136CF">
        <w:trPr>
          <w:trHeight w:val="341"/>
        </w:trPr>
        <w:tc>
          <w:tcPr>
            <w:tcW w:w="2700" w:type="dxa"/>
            <w:vAlign w:val="center"/>
          </w:tcPr>
          <w:p w14:paraId="63F1DCD0" w14:textId="77777777" w:rsidR="00A065E6" w:rsidRPr="00011059" w:rsidRDefault="00A065E6" w:rsidP="00D64BFE">
            <w:pPr>
              <w:rPr>
                <w:rFonts w:ascii="Arial" w:hAnsi="Arial" w:cs="Arial"/>
                <w:sz w:val="18"/>
                <w:szCs w:val="18"/>
                <w:lang w:val="es-ES_tradnl"/>
              </w:rPr>
            </w:pPr>
            <w:r w:rsidRPr="00011059">
              <w:rPr>
                <w:rFonts w:ascii="Arial" w:hAnsi="Arial" w:cs="Arial"/>
                <w:sz w:val="18"/>
                <w:szCs w:val="18"/>
                <w:lang w:val="es-ES_tradnl"/>
              </w:rPr>
              <w:t xml:space="preserve">Evaluación Final </w:t>
            </w:r>
            <w:r w:rsidR="00CA7221" w:rsidRPr="00011059">
              <w:rPr>
                <w:rFonts w:ascii="Arial" w:hAnsi="Arial" w:cs="Arial"/>
                <w:sz w:val="18"/>
                <w:szCs w:val="18"/>
                <w:lang w:val="es-ES_tradnl"/>
              </w:rPr>
              <w:t>(antes-despué</w:t>
            </w:r>
            <w:r w:rsidR="00DF2902" w:rsidRPr="00011059">
              <w:rPr>
                <w:rFonts w:ascii="Arial" w:hAnsi="Arial" w:cs="Arial"/>
                <w:sz w:val="18"/>
                <w:szCs w:val="18"/>
                <w:lang w:val="es-ES_tradnl"/>
              </w:rPr>
              <w:t>s)</w:t>
            </w:r>
          </w:p>
        </w:tc>
        <w:tc>
          <w:tcPr>
            <w:tcW w:w="810" w:type="dxa"/>
            <w:shd w:val="clear" w:color="auto" w:fill="FFFFFF" w:themeFill="background1"/>
            <w:vAlign w:val="center"/>
          </w:tcPr>
          <w:p w14:paraId="50B103D5" w14:textId="77777777" w:rsidR="00A065E6" w:rsidRPr="00011059" w:rsidRDefault="00A065E6" w:rsidP="00D64BFE">
            <w:pPr>
              <w:pStyle w:val="Default"/>
              <w:contextualSpacing/>
              <w:jc w:val="center"/>
              <w:rPr>
                <w:rFonts w:ascii="Arial" w:hAnsi="Arial" w:cs="Arial"/>
                <w:sz w:val="18"/>
                <w:szCs w:val="18"/>
                <w:lang w:val="es-ES_tradnl"/>
              </w:rPr>
            </w:pPr>
          </w:p>
        </w:tc>
        <w:tc>
          <w:tcPr>
            <w:tcW w:w="1080" w:type="dxa"/>
            <w:shd w:val="clear" w:color="auto" w:fill="FFFFFF" w:themeFill="background1"/>
            <w:vAlign w:val="center"/>
          </w:tcPr>
          <w:p w14:paraId="31ECEE47" w14:textId="77777777" w:rsidR="00A065E6" w:rsidRPr="00011059" w:rsidRDefault="00A065E6" w:rsidP="00D64BFE">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14:paraId="697DE2D9" w14:textId="77777777" w:rsidR="00A065E6" w:rsidRPr="00011059" w:rsidRDefault="00A065E6" w:rsidP="00D64BFE">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14:paraId="1D747C7F" w14:textId="77777777" w:rsidR="00A065E6" w:rsidRPr="00011059" w:rsidRDefault="00A065E6" w:rsidP="00D64BFE">
            <w:pPr>
              <w:pStyle w:val="Default"/>
              <w:contextualSpacing/>
              <w:jc w:val="center"/>
              <w:rPr>
                <w:rFonts w:ascii="Arial" w:hAnsi="Arial" w:cs="Arial"/>
                <w:sz w:val="18"/>
                <w:szCs w:val="18"/>
                <w:lang w:val="es-ES_tradnl"/>
              </w:rPr>
            </w:pPr>
          </w:p>
        </w:tc>
        <w:tc>
          <w:tcPr>
            <w:tcW w:w="870" w:type="dxa"/>
            <w:shd w:val="clear" w:color="auto" w:fill="FFFFFF" w:themeFill="background1"/>
            <w:vAlign w:val="center"/>
          </w:tcPr>
          <w:p w14:paraId="18D8C990" w14:textId="77777777" w:rsidR="00A065E6" w:rsidRPr="00011059" w:rsidRDefault="00A065E6"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20,000</w:t>
            </w:r>
          </w:p>
        </w:tc>
        <w:tc>
          <w:tcPr>
            <w:tcW w:w="1290" w:type="dxa"/>
            <w:vAlign w:val="center"/>
          </w:tcPr>
          <w:p w14:paraId="4FB96058" w14:textId="77777777" w:rsidR="00A065E6" w:rsidRPr="00011059" w:rsidRDefault="00A065E6" w:rsidP="00D64BFE">
            <w:pPr>
              <w:pStyle w:val="Default"/>
              <w:contextualSpacing/>
              <w:jc w:val="center"/>
              <w:rPr>
                <w:rStyle w:val="hps"/>
                <w:rFonts w:ascii="Arial" w:hAnsi="Arial" w:cs="Arial"/>
                <w:color w:val="auto"/>
                <w:sz w:val="18"/>
                <w:szCs w:val="18"/>
                <w:lang w:val="es-ES_tradnl" w:eastAsia="x-none"/>
              </w:rPr>
            </w:pPr>
            <w:r w:rsidRPr="00011059">
              <w:rPr>
                <w:rStyle w:val="hps"/>
                <w:rFonts w:ascii="Arial" w:hAnsi="Arial" w:cs="Arial"/>
                <w:color w:val="auto"/>
                <w:sz w:val="18"/>
                <w:szCs w:val="18"/>
                <w:lang w:val="es-ES_tradnl" w:eastAsia="x-none"/>
              </w:rPr>
              <w:t>20,000</w:t>
            </w:r>
          </w:p>
        </w:tc>
        <w:tc>
          <w:tcPr>
            <w:tcW w:w="767" w:type="dxa"/>
            <w:vAlign w:val="center"/>
          </w:tcPr>
          <w:p w14:paraId="15B1F14E" w14:textId="77777777" w:rsidR="00A065E6" w:rsidRPr="00011059" w:rsidRDefault="00A065E6" w:rsidP="00D64BFE">
            <w:pPr>
              <w:pStyle w:val="Default"/>
              <w:contextualSpacing/>
              <w:jc w:val="center"/>
              <w:rPr>
                <w:rStyle w:val="hps"/>
                <w:rFonts w:ascii="Arial" w:hAnsi="Arial" w:cs="Arial"/>
                <w:color w:val="auto"/>
                <w:sz w:val="18"/>
                <w:szCs w:val="18"/>
                <w:lang w:val="es-ES_tradnl" w:eastAsia="x-none"/>
              </w:rPr>
            </w:pPr>
          </w:p>
        </w:tc>
        <w:tc>
          <w:tcPr>
            <w:tcW w:w="913" w:type="dxa"/>
            <w:vAlign w:val="center"/>
          </w:tcPr>
          <w:p w14:paraId="6682EEF0" w14:textId="77777777" w:rsidR="00A065E6" w:rsidRPr="00011059" w:rsidRDefault="00A065E6" w:rsidP="00D64BFE">
            <w:pPr>
              <w:pStyle w:val="Default"/>
              <w:contextualSpacing/>
              <w:jc w:val="center"/>
              <w:rPr>
                <w:rStyle w:val="hps"/>
                <w:rFonts w:ascii="Arial" w:hAnsi="Arial" w:cs="Arial"/>
                <w:color w:val="auto"/>
                <w:sz w:val="18"/>
                <w:szCs w:val="18"/>
                <w:lang w:val="es-ES_tradnl" w:eastAsia="x-none"/>
              </w:rPr>
            </w:pPr>
            <w:r w:rsidRPr="00011059">
              <w:rPr>
                <w:rStyle w:val="hps"/>
                <w:rFonts w:ascii="Arial" w:hAnsi="Arial" w:cs="Arial"/>
                <w:color w:val="auto"/>
                <w:sz w:val="18"/>
                <w:szCs w:val="18"/>
                <w:lang w:val="es-ES_tradnl" w:eastAsia="x-none"/>
              </w:rPr>
              <w:t>20,000</w:t>
            </w:r>
          </w:p>
        </w:tc>
      </w:tr>
      <w:tr w:rsidR="00A065E6" w:rsidRPr="00011059" w14:paraId="634C4D25" w14:textId="77777777" w:rsidTr="00D136CF">
        <w:trPr>
          <w:trHeight w:val="341"/>
        </w:trPr>
        <w:tc>
          <w:tcPr>
            <w:tcW w:w="2700" w:type="dxa"/>
            <w:vAlign w:val="center"/>
          </w:tcPr>
          <w:p w14:paraId="74BCD8EB" w14:textId="77777777" w:rsidR="00A065E6" w:rsidRPr="00011059" w:rsidRDefault="00A065E6" w:rsidP="00D64BFE">
            <w:pPr>
              <w:rPr>
                <w:rFonts w:ascii="Arial" w:hAnsi="Arial" w:cs="Arial"/>
                <w:sz w:val="18"/>
                <w:szCs w:val="18"/>
                <w:lang w:val="es-ES_tradnl"/>
              </w:rPr>
            </w:pPr>
            <w:r w:rsidRPr="00011059">
              <w:rPr>
                <w:rFonts w:ascii="Arial" w:hAnsi="Arial" w:cs="Arial"/>
                <w:i/>
                <w:sz w:val="18"/>
                <w:szCs w:val="18"/>
                <w:lang w:val="es-ES_tradnl"/>
              </w:rPr>
              <w:t>Project Completion Report</w:t>
            </w:r>
            <w:r w:rsidRPr="00011059">
              <w:rPr>
                <w:rFonts w:ascii="Arial" w:hAnsi="Arial" w:cs="Arial"/>
                <w:sz w:val="18"/>
                <w:szCs w:val="18"/>
                <w:lang w:val="es-ES_tradnl"/>
              </w:rPr>
              <w:t xml:space="preserve"> (PCR)</w:t>
            </w:r>
          </w:p>
        </w:tc>
        <w:tc>
          <w:tcPr>
            <w:tcW w:w="810" w:type="dxa"/>
            <w:shd w:val="clear" w:color="auto" w:fill="FFFFFF" w:themeFill="background1"/>
            <w:vAlign w:val="center"/>
          </w:tcPr>
          <w:p w14:paraId="0BDA9A99" w14:textId="77777777" w:rsidR="00A065E6" w:rsidRPr="00011059" w:rsidRDefault="00A065E6" w:rsidP="00D64BFE">
            <w:pPr>
              <w:pStyle w:val="Default"/>
              <w:contextualSpacing/>
              <w:jc w:val="center"/>
              <w:rPr>
                <w:rFonts w:ascii="Arial" w:hAnsi="Arial" w:cs="Arial"/>
                <w:sz w:val="18"/>
                <w:szCs w:val="18"/>
                <w:lang w:val="es-ES_tradnl"/>
              </w:rPr>
            </w:pPr>
          </w:p>
        </w:tc>
        <w:tc>
          <w:tcPr>
            <w:tcW w:w="1080" w:type="dxa"/>
            <w:shd w:val="clear" w:color="auto" w:fill="FFFFFF" w:themeFill="background1"/>
            <w:vAlign w:val="center"/>
          </w:tcPr>
          <w:p w14:paraId="5C69905C" w14:textId="77777777" w:rsidR="00A065E6" w:rsidRPr="00011059" w:rsidRDefault="00A065E6" w:rsidP="00D64BFE">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14:paraId="58D3FCC7" w14:textId="77777777" w:rsidR="00A065E6" w:rsidRPr="00011059" w:rsidRDefault="00A065E6" w:rsidP="00D64BFE">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14:paraId="57953296" w14:textId="77777777" w:rsidR="00A065E6" w:rsidRPr="00011059" w:rsidRDefault="00A065E6" w:rsidP="00D64BFE">
            <w:pPr>
              <w:pStyle w:val="Default"/>
              <w:contextualSpacing/>
              <w:jc w:val="center"/>
              <w:rPr>
                <w:rFonts w:ascii="Arial" w:hAnsi="Arial" w:cs="Arial"/>
                <w:sz w:val="18"/>
                <w:szCs w:val="18"/>
                <w:lang w:val="es-ES_tradnl"/>
              </w:rPr>
            </w:pPr>
          </w:p>
        </w:tc>
        <w:tc>
          <w:tcPr>
            <w:tcW w:w="870" w:type="dxa"/>
            <w:shd w:val="clear" w:color="auto" w:fill="FFFFFF" w:themeFill="background1"/>
            <w:vAlign w:val="center"/>
          </w:tcPr>
          <w:p w14:paraId="11C28B99" w14:textId="77777777" w:rsidR="00A065E6" w:rsidRPr="00011059" w:rsidRDefault="00CE4DE7" w:rsidP="00D64BFE">
            <w:pPr>
              <w:pStyle w:val="Default"/>
              <w:contextualSpacing/>
              <w:jc w:val="center"/>
              <w:rPr>
                <w:rFonts w:ascii="Arial" w:hAnsi="Arial" w:cs="Arial"/>
                <w:sz w:val="18"/>
                <w:szCs w:val="18"/>
                <w:lang w:val="es-ES_tradnl"/>
              </w:rPr>
            </w:pPr>
            <w:r w:rsidRPr="00011059">
              <w:rPr>
                <w:rFonts w:ascii="Arial" w:hAnsi="Arial" w:cs="Arial"/>
                <w:sz w:val="18"/>
                <w:szCs w:val="18"/>
                <w:lang w:val="es-ES_tradnl"/>
              </w:rPr>
              <w:t>3</w:t>
            </w:r>
            <w:r w:rsidR="00A065E6" w:rsidRPr="00011059">
              <w:rPr>
                <w:rFonts w:ascii="Arial" w:hAnsi="Arial" w:cs="Arial"/>
                <w:sz w:val="18"/>
                <w:szCs w:val="18"/>
                <w:lang w:val="es-ES_tradnl"/>
              </w:rPr>
              <w:t>0,000</w:t>
            </w:r>
          </w:p>
        </w:tc>
        <w:tc>
          <w:tcPr>
            <w:tcW w:w="1290" w:type="dxa"/>
            <w:vAlign w:val="center"/>
          </w:tcPr>
          <w:p w14:paraId="6F721DA8" w14:textId="77777777" w:rsidR="00A065E6" w:rsidRPr="00011059" w:rsidRDefault="00CE4DE7" w:rsidP="00D64BFE">
            <w:pPr>
              <w:pStyle w:val="Default"/>
              <w:contextualSpacing/>
              <w:jc w:val="center"/>
              <w:rPr>
                <w:rStyle w:val="hps"/>
                <w:rFonts w:ascii="Arial" w:hAnsi="Arial" w:cs="Arial"/>
                <w:color w:val="auto"/>
                <w:sz w:val="18"/>
                <w:szCs w:val="18"/>
                <w:lang w:val="es-ES_tradnl" w:eastAsia="x-none"/>
              </w:rPr>
            </w:pPr>
            <w:r w:rsidRPr="00011059">
              <w:rPr>
                <w:rStyle w:val="hps"/>
                <w:rFonts w:ascii="Arial" w:hAnsi="Arial" w:cs="Arial"/>
                <w:color w:val="auto"/>
                <w:sz w:val="18"/>
                <w:szCs w:val="18"/>
                <w:lang w:val="es-ES_tradnl" w:eastAsia="x-none"/>
              </w:rPr>
              <w:t>3</w:t>
            </w:r>
            <w:r w:rsidR="00A065E6" w:rsidRPr="00011059">
              <w:rPr>
                <w:rStyle w:val="hps"/>
                <w:rFonts w:ascii="Arial" w:hAnsi="Arial" w:cs="Arial"/>
                <w:color w:val="auto"/>
                <w:sz w:val="18"/>
                <w:szCs w:val="18"/>
                <w:lang w:val="es-ES_tradnl" w:eastAsia="x-none"/>
              </w:rPr>
              <w:t>0,000</w:t>
            </w:r>
          </w:p>
        </w:tc>
        <w:tc>
          <w:tcPr>
            <w:tcW w:w="767" w:type="dxa"/>
            <w:vAlign w:val="center"/>
          </w:tcPr>
          <w:p w14:paraId="07E8B543" w14:textId="77777777" w:rsidR="00A065E6" w:rsidRPr="00011059" w:rsidRDefault="00A065E6" w:rsidP="00D64BFE">
            <w:pPr>
              <w:pStyle w:val="Default"/>
              <w:contextualSpacing/>
              <w:jc w:val="center"/>
              <w:rPr>
                <w:rStyle w:val="hps"/>
                <w:rFonts w:ascii="Arial" w:hAnsi="Arial" w:cs="Arial"/>
                <w:color w:val="auto"/>
                <w:sz w:val="18"/>
                <w:szCs w:val="18"/>
                <w:lang w:val="es-ES_tradnl" w:eastAsia="x-none"/>
              </w:rPr>
            </w:pPr>
          </w:p>
        </w:tc>
        <w:tc>
          <w:tcPr>
            <w:tcW w:w="913" w:type="dxa"/>
            <w:vAlign w:val="center"/>
          </w:tcPr>
          <w:p w14:paraId="057E8F4E" w14:textId="77777777" w:rsidR="00A065E6" w:rsidRPr="00011059" w:rsidRDefault="00CE4DE7" w:rsidP="00D64BFE">
            <w:pPr>
              <w:pStyle w:val="Default"/>
              <w:contextualSpacing/>
              <w:jc w:val="center"/>
              <w:rPr>
                <w:rStyle w:val="hps"/>
                <w:rFonts w:ascii="Arial" w:hAnsi="Arial" w:cs="Arial"/>
                <w:color w:val="auto"/>
                <w:sz w:val="18"/>
                <w:szCs w:val="18"/>
                <w:lang w:val="es-ES_tradnl" w:eastAsia="x-none"/>
              </w:rPr>
            </w:pPr>
            <w:r w:rsidRPr="00011059">
              <w:rPr>
                <w:rStyle w:val="hps"/>
                <w:rFonts w:ascii="Arial" w:hAnsi="Arial" w:cs="Arial"/>
                <w:color w:val="auto"/>
                <w:sz w:val="18"/>
                <w:szCs w:val="18"/>
                <w:lang w:val="es-ES_tradnl" w:eastAsia="x-none"/>
              </w:rPr>
              <w:t>3</w:t>
            </w:r>
            <w:r w:rsidR="00A065E6" w:rsidRPr="00011059">
              <w:rPr>
                <w:rStyle w:val="hps"/>
                <w:rFonts w:ascii="Arial" w:hAnsi="Arial" w:cs="Arial"/>
                <w:color w:val="auto"/>
                <w:sz w:val="18"/>
                <w:szCs w:val="18"/>
                <w:lang w:val="es-ES_tradnl" w:eastAsia="x-none"/>
              </w:rPr>
              <w:t>0,000</w:t>
            </w:r>
          </w:p>
        </w:tc>
      </w:tr>
      <w:tr w:rsidR="00A065E6" w:rsidRPr="00011059" w14:paraId="6A1A87F3" w14:textId="77777777" w:rsidTr="00D136CF">
        <w:trPr>
          <w:trHeight w:val="341"/>
        </w:trPr>
        <w:tc>
          <w:tcPr>
            <w:tcW w:w="2700" w:type="dxa"/>
            <w:vAlign w:val="center"/>
          </w:tcPr>
          <w:p w14:paraId="01386BEC" w14:textId="77777777" w:rsidR="00A065E6" w:rsidRPr="00011059" w:rsidRDefault="00A065E6" w:rsidP="00D64BFE">
            <w:pPr>
              <w:rPr>
                <w:rFonts w:ascii="Arial" w:hAnsi="Arial" w:cs="Arial"/>
                <w:b/>
                <w:sz w:val="18"/>
                <w:szCs w:val="18"/>
                <w:lang w:val="es-ES_tradnl"/>
              </w:rPr>
            </w:pPr>
            <w:r w:rsidRPr="00011059">
              <w:rPr>
                <w:rFonts w:ascii="Arial" w:hAnsi="Arial" w:cs="Arial"/>
                <w:b/>
                <w:sz w:val="18"/>
                <w:szCs w:val="18"/>
                <w:lang w:val="es-ES_tradnl"/>
              </w:rPr>
              <w:t xml:space="preserve">Total </w:t>
            </w:r>
            <w:r w:rsidR="00F77D2A" w:rsidRPr="00011059">
              <w:rPr>
                <w:rFonts w:ascii="Arial" w:hAnsi="Arial" w:cs="Arial"/>
                <w:b/>
                <w:sz w:val="18"/>
                <w:szCs w:val="18"/>
                <w:lang w:val="es-ES_tradnl"/>
              </w:rPr>
              <w:t>Pres</w:t>
            </w:r>
            <w:r w:rsidR="00CE4DE7" w:rsidRPr="00011059">
              <w:rPr>
                <w:rFonts w:ascii="Arial" w:hAnsi="Arial" w:cs="Arial"/>
                <w:b/>
                <w:sz w:val="18"/>
                <w:szCs w:val="18"/>
                <w:lang w:val="es-ES_tradnl"/>
              </w:rPr>
              <w:t>u</w:t>
            </w:r>
            <w:r w:rsidR="00F77D2A" w:rsidRPr="00011059">
              <w:rPr>
                <w:rFonts w:ascii="Arial" w:hAnsi="Arial" w:cs="Arial"/>
                <w:b/>
                <w:sz w:val="18"/>
                <w:szCs w:val="18"/>
                <w:lang w:val="es-ES_tradnl"/>
              </w:rPr>
              <w:t xml:space="preserve">puesto </w:t>
            </w:r>
            <w:r w:rsidRPr="00011059">
              <w:rPr>
                <w:rFonts w:ascii="Arial" w:hAnsi="Arial" w:cs="Arial"/>
                <w:b/>
                <w:sz w:val="18"/>
                <w:szCs w:val="18"/>
                <w:lang w:val="es-ES_tradnl"/>
              </w:rPr>
              <w:t>Monitoreo</w:t>
            </w:r>
          </w:p>
        </w:tc>
        <w:tc>
          <w:tcPr>
            <w:tcW w:w="810" w:type="dxa"/>
            <w:shd w:val="clear" w:color="auto" w:fill="FFFFFF" w:themeFill="background1"/>
            <w:vAlign w:val="center"/>
          </w:tcPr>
          <w:p w14:paraId="6C90EA4A" w14:textId="77777777" w:rsidR="00A065E6" w:rsidRPr="00011059" w:rsidRDefault="00A065E6" w:rsidP="00D64BFE">
            <w:pPr>
              <w:pStyle w:val="Default"/>
              <w:contextualSpacing/>
              <w:jc w:val="center"/>
              <w:rPr>
                <w:rFonts w:ascii="Arial" w:hAnsi="Arial" w:cs="Arial"/>
                <w:b/>
                <w:sz w:val="18"/>
                <w:szCs w:val="18"/>
                <w:lang w:val="es-ES_tradnl"/>
              </w:rPr>
            </w:pPr>
          </w:p>
        </w:tc>
        <w:tc>
          <w:tcPr>
            <w:tcW w:w="1080" w:type="dxa"/>
            <w:shd w:val="clear" w:color="auto" w:fill="FFFFFF" w:themeFill="background1"/>
            <w:vAlign w:val="center"/>
          </w:tcPr>
          <w:p w14:paraId="0E790383" w14:textId="77777777" w:rsidR="00A065E6" w:rsidRPr="00011059" w:rsidRDefault="00A065E6" w:rsidP="00D64BFE">
            <w:pPr>
              <w:pStyle w:val="Default"/>
              <w:contextualSpacing/>
              <w:jc w:val="center"/>
              <w:rPr>
                <w:rFonts w:ascii="Arial" w:hAnsi="Arial" w:cs="Arial"/>
                <w:b/>
                <w:sz w:val="18"/>
                <w:szCs w:val="18"/>
                <w:lang w:val="es-ES_tradnl"/>
              </w:rPr>
            </w:pPr>
          </w:p>
        </w:tc>
        <w:tc>
          <w:tcPr>
            <w:tcW w:w="867" w:type="dxa"/>
            <w:shd w:val="clear" w:color="auto" w:fill="FFFFFF" w:themeFill="background1"/>
            <w:vAlign w:val="center"/>
          </w:tcPr>
          <w:p w14:paraId="53886386" w14:textId="77777777" w:rsidR="00A065E6" w:rsidRPr="00011059" w:rsidRDefault="00A065E6" w:rsidP="00D64BFE">
            <w:pPr>
              <w:pStyle w:val="Default"/>
              <w:contextualSpacing/>
              <w:jc w:val="center"/>
              <w:rPr>
                <w:rFonts w:ascii="Arial" w:hAnsi="Arial" w:cs="Arial"/>
                <w:b/>
                <w:sz w:val="18"/>
                <w:szCs w:val="18"/>
                <w:lang w:val="es-ES_tradnl"/>
              </w:rPr>
            </w:pPr>
          </w:p>
        </w:tc>
        <w:tc>
          <w:tcPr>
            <w:tcW w:w="867" w:type="dxa"/>
            <w:shd w:val="clear" w:color="auto" w:fill="FFFFFF" w:themeFill="background1"/>
            <w:vAlign w:val="center"/>
          </w:tcPr>
          <w:p w14:paraId="325EE898" w14:textId="77777777" w:rsidR="00A065E6" w:rsidRPr="00011059" w:rsidRDefault="00A065E6" w:rsidP="00D64BFE">
            <w:pPr>
              <w:pStyle w:val="Default"/>
              <w:contextualSpacing/>
              <w:jc w:val="center"/>
              <w:rPr>
                <w:rFonts w:ascii="Arial" w:hAnsi="Arial" w:cs="Arial"/>
                <w:b/>
                <w:sz w:val="18"/>
                <w:szCs w:val="18"/>
                <w:lang w:val="es-ES_tradnl"/>
              </w:rPr>
            </w:pPr>
          </w:p>
        </w:tc>
        <w:tc>
          <w:tcPr>
            <w:tcW w:w="870" w:type="dxa"/>
            <w:shd w:val="clear" w:color="auto" w:fill="FFFFFF" w:themeFill="background1"/>
            <w:vAlign w:val="center"/>
          </w:tcPr>
          <w:p w14:paraId="7E0DCBAF" w14:textId="77777777" w:rsidR="00A065E6" w:rsidRPr="00011059" w:rsidRDefault="00A065E6" w:rsidP="00D64BFE">
            <w:pPr>
              <w:pStyle w:val="Default"/>
              <w:contextualSpacing/>
              <w:jc w:val="center"/>
              <w:rPr>
                <w:rFonts w:ascii="Arial" w:hAnsi="Arial" w:cs="Arial"/>
                <w:b/>
                <w:sz w:val="18"/>
                <w:szCs w:val="18"/>
                <w:lang w:val="es-ES_tradnl"/>
              </w:rPr>
            </w:pPr>
          </w:p>
        </w:tc>
        <w:tc>
          <w:tcPr>
            <w:tcW w:w="1290" w:type="dxa"/>
            <w:vAlign w:val="center"/>
          </w:tcPr>
          <w:p w14:paraId="724BE8D0" w14:textId="77777777" w:rsidR="00A065E6" w:rsidRPr="00011059" w:rsidRDefault="00CE4DE7" w:rsidP="00D64BFE">
            <w:pPr>
              <w:pStyle w:val="Default"/>
              <w:contextualSpacing/>
              <w:jc w:val="center"/>
              <w:rPr>
                <w:rStyle w:val="hps"/>
                <w:rFonts w:ascii="Arial" w:hAnsi="Arial" w:cs="Arial"/>
                <w:b/>
                <w:color w:val="auto"/>
                <w:sz w:val="18"/>
                <w:szCs w:val="18"/>
                <w:lang w:val="es-ES_tradnl" w:eastAsia="x-none"/>
              </w:rPr>
            </w:pPr>
            <w:r w:rsidRPr="00011059">
              <w:rPr>
                <w:rStyle w:val="hps"/>
                <w:rFonts w:ascii="Arial" w:hAnsi="Arial" w:cs="Arial"/>
                <w:b/>
                <w:color w:val="auto"/>
                <w:sz w:val="18"/>
                <w:szCs w:val="18"/>
                <w:lang w:val="es-ES_tradnl" w:eastAsia="x-none"/>
              </w:rPr>
              <w:t>570</w:t>
            </w:r>
            <w:r w:rsidR="00A065E6" w:rsidRPr="00011059">
              <w:rPr>
                <w:rStyle w:val="hps"/>
                <w:rFonts w:ascii="Arial" w:hAnsi="Arial" w:cs="Arial"/>
                <w:b/>
                <w:color w:val="auto"/>
                <w:sz w:val="18"/>
                <w:szCs w:val="18"/>
                <w:lang w:val="es-ES_tradnl" w:eastAsia="x-none"/>
              </w:rPr>
              <w:t>,000</w:t>
            </w:r>
          </w:p>
        </w:tc>
        <w:tc>
          <w:tcPr>
            <w:tcW w:w="767" w:type="dxa"/>
            <w:vAlign w:val="center"/>
          </w:tcPr>
          <w:p w14:paraId="652F77A9" w14:textId="77777777" w:rsidR="00A065E6" w:rsidRPr="00011059" w:rsidRDefault="00A065E6" w:rsidP="00D64BFE">
            <w:pPr>
              <w:pStyle w:val="Default"/>
              <w:contextualSpacing/>
              <w:jc w:val="center"/>
              <w:rPr>
                <w:rStyle w:val="hps"/>
                <w:rFonts w:ascii="Arial" w:hAnsi="Arial" w:cs="Arial"/>
                <w:b/>
                <w:color w:val="auto"/>
                <w:sz w:val="18"/>
                <w:szCs w:val="18"/>
                <w:lang w:val="es-ES_tradnl" w:eastAsia="x-none"/>
              </w:rPr>
            </w:pPr>
            <w:r w:rsidRPr="00011059">
              <w:rPr>
                <w:rStyle w:val="hps"/>
                <w:rFonts w:ascii="Arial" w:hAnsi="Arial" w:cs="Arial"/>
                <w:b/>
                <w:color w:val="auto"/>
                <w:sz w:val="18"/>
                <w:szCs w:val="18"/>
                <w:lang w:val="es-ES_tradnl" w:eastAsia="x-none"/>
              </w:rPr>
              <w:t>5,000</w:t>
            </w:r>
          </w:p>
        </w:tc>
        <w:tc>
          <w:tcPr>
            <w:tcW w:w="913" w:type="dxa"/>
            <w:vAlign w:val="center"/>
          </w:tcPr>
          <w:p w14:paraId="690E7139" w14:textId="77777777" w:rsidR="00A065E6" w:rsidRPr="00011059" w:rsidRDefault="00FF7AE3" w:rsidP="00D64BFE">
            <w:pPr>
              <w:pStyle w:val="Default"/>
              <w:contextualSpacing/>
              <w:jc w:val="center"/>
              <w:rPr>
                <w:rStyle w:val="hps"/>
                <w:rFonts w:ascii="Arial" w:hAnsi="Arial" w:cs="Arial"/>
                <w:b/>
                <w:color w:val="auto"/>
                <w:sz w:val="18"/>
                <w:szCs w:val="18"/>
                <w:lang w:val="es-ES_tradnl" w:eastAsia="x-none"/>
              </w:rPr>
            </w:pPr>
            <w:r w:rsidRPr="00011059">
              <w:rPr>
                <w:rStyle w:val="hps"/>
                <w:rFonts w:ascii="Arial" w:hAnsi="Arial" w:cs="Arial"/>
                <w:b/>
                <w:color w:val="auto"/>
                <w:sz w:val="18"/>
                <w:szCs w:val="18"/>
                <w:lang w:val="es-ES_tradnl" w:eastAsia="x-none"/>
              </w:rPr>
              <w:t>2</w:t>
            </w:r>
            <w:r w:rsidR="00826479" w:rsidRPr="00011059">
              <w:rPr>
                <w:rStyle w:val="hps"/>
                <w:rFonts w:ascii="Arial" w:hAnsi="Arial" w:cs="Arial"/>
                <w:b/>
                <w:color w:val="auto"/>
                <w:sz w:val="18"/>
                <w:szCs w:val="18"/>
                <w:lang w:val="es-ES_tradnl" w:eastAsia="x-none"/>
              </w:rPr>
              <w:t>75</w:t>
            </w:r>
            <w:r w:rsidR="00A065E6" w:rsidRPr="00011059">
              <w:rPr>
                <w:rStyle w:val="hps"/>
                <w:rFonts w:ascii="Arial" w:hAnsi="Arial" w:cs="Arial"/>
                <w:b/>
                <w:color w:val="auto"/>
                <w:sz w:val="18"/>
                <w:szCs w:val="18"/>
                <w:lang w:val="es-ES_tradnl" w:eastAsia="x-none"/>
              </w:rPr>
              <w:t>,000</w:t>
            </w:r>
          </w:p>
        </w:tc>
      </w:tr>
    </w:tbl>
    <w:p w14:paraId="16DE52DE" w14:textId="77777777" w:rsidR="00D2497F" w:rsidRPr="00011059" w:rsidRDefault="00D2497F" w:rsidP="00D136CF">
      <w:pPr>
        <w:pStyle w:val="Paragraph"/>
        <w:numPr>
          <w:ilvl w:val="0"/>
          <w:numId w:val="0"/>
        </w:numPr>
        <w:ind w:left="720"/>
        <w:rPr>
          <w:rFonts w:ascii="Arial" w:hAnsi="Arial" w:cs="Arial"/>
          <w:sz w:val="22"/>
          <w:szCs w:val="22"/>
        </w:rPr>
      </w:pPr>
    </w:p>
    <w:p w14:paraId="6A1DBD1A" w14:textId="77777777" w:rsidR="000D3C68" w:rsidRPr="00011059" w:rsidRDefault="000D3C68">
      <w:pPr>
        <w:rPr>
          <w:rFonts w:ascii="Arial" w:hAnsi="Arial" w:cs="Arial"/>
          <w:noProof/>
          <w:spacing w:val="-2"/>
          <w:sz w:val="22"/>
          <w:szCs w:val="22"/>
          <w:lang w:val="es-ES_tradnl" w:eastAsia="x-none"/>
        </w:rPr>
      </w:pPr>
      <w:r w:rsidRPr="00BE3378">
        <w:rPr>
          <w:rFonts w:ascii="Arial" w:hAnsi="Arial" w:cs="Arial"/>
          <w:sz w:val="22"/>
          <w:szCs w:val="22"/>
          <w:lang w:val="es-ES_tradnl"/>
        </w:rPr>
        <w:br w:type="page"/>
      </w:r>
    </w:p>
    <w:p w14:paraId="11EC7FF7" w14:textId="77777777" w:rsidR="00664BD8" w:rsidRPr="00011059" w:rsidRDefault="00664BD8" w:rsidP="000D3C68">
      <w:pPr>
        <w:pStyle w:val="AutoNumpara"/>
        <w:ind w:right="-1350"/>
        <w:rPr>
          <w:rFonts w:ascii="Arial" w:hAnsi="Arial" w:cs="Arial"/>
          <w:sz w:val="22"/>
          <w:szCs w:val="22"/>
        </w:rPr>
        <w:sectPr w:rsidR="00664BD8" w:rsidRPr="00011059" w:rsidSect="00D136CF">
          <w:pgSz w:w="12240" w:h="15840"/>
          <w:pgMar w:top="1440" w:right="1800" w:bottom="1440" w:left="1800" w:header="720" w:footer="720" w:gutter="0"/>
          <w:cols w:space="720"/>
          <w:docGrid w:linePitch="360"/>
        </w:sectPr>
      </w:pPr>
    </w:p>
    <w:p w14:paraId="38F5E153" w14:textId="77777777" w:rsidR="00FE2D21" w:rsidRPr="00BE3378" w:rsidRDefault="003B4C37" w:rsidP="00D64BFE">
      <w:pPr>
        <w:pStyle w:val="Heading1"/>
        <w:rPr>
          <w:rFonts w:ascii="Arial" w:hAnsi="Arial" w:cs="Arial"/>
          <w:sz w:val="22"/>
          <w:szCs w:val="22"/>
          <w:lang w:val="es-ES_tradnl"/>
        </w:rPr>
      </w:pPr>
      <w:bookmarkStart w:id="11" w:name="_Toc495958095"/>
      <w:r w:rsidRPr="00BE3378">
        <w:rPr>
          <w:rFonts w:ascii="Arial" w:hAnsi="Arial" w:cs="Arial"/>
          <w:sz w:val="22"/>
          <w:szCs w:val="22"/>
          <w:lang w:val="es-ES_tradnl"/>
        </w:rPr>
        <w:lastRenderedPageBreak/>
        <w:t>EVALUACIÓN</w:t>
      </w:r>
      <w:bookmarkEnd w:id="11"/>
      <w:r w:rsidRPr="00BE3378">
        <w:rPr>
          <w:rFonts w:ascii="Arial" w:hAnsi="Arial" w:cs="Arial"/>
          <w:sz w:val="22"/>
          <w:szCs w:val="22"/>
          <w:lang w:val="es-ES_tradnl"/>
        </w:rPr>
        <w:t xml:space="preserve"> </w:t>
      </w:r>
    </w:p>
    <w:p w14:paraId="4BD208A4" w14:textId="77777777" w:rsidR="00FF7AE3" w:rsidRPr="00011059" w:rsidRDefault="00EA6F09" w:rsidP="00B55027">
      <w:pPr>
        <w:pStyle w:val="AutoNumpara"/>
        <w:rPr>
          <w:rFonts w:ascii="Arial" w:hAnsi="Arial" w:cs="Arial"/>
          <w:sz w:val="22"/>
          <w:szCs w:val="22"/>
        </w:rPr>
      </w:pPr>
      <w:r w:rsidRPr="00011059">
        <w:rPr>
          <w:rFonts w:ascii="Arial" w:hAnsi="Arial" w:cs="Arial"/>
          <w:sz w:val="22"/>
          <w:szCs w:val="22"/>
        </w:rPr>
        <w:t xml:space="preserve">Tanto la evaluación intermedia como la evaluación final darán cuenta de la evolución de los indicadores de impacto y resultados </w:t>
      </w:r>
      <w:r w:rsidR="00A678E9" w:rsidRPr="00011059">
        <w:rPr>
          <w:rFonts w:ascii="Arial" w:hAnsi="Arial" w:cs="Arial"/>
          <w:sz w:val="22"/>
          <w:szCs w:val="22"/>
        </w:rPr>
        <w:t xml:space="preserve">contemplados en la Matriz de Resultados del </w:t>
      </w:r>
      <w:r w:rsidR="00043176" w:rsidRPr="00011059">
        <w:rPr>
          <w:rFonts w:ascii="Arial" w:hAnsi="Arial" w:cs="Arial"/>
          <w:sz w:val="22"/>
          <w:szCs w:val="22"/>
        </w:rPr>
        <w:t>programa</w:t>
      </w:r>
      <w:r w:rsidR="00A678E9" w:rsidRPr="00011059">
        <w:rPr>
          <w:rFonts w:ascii="Arial" w:hAnsi="Arial" w:cs="Arial"/>
          <w:sz w:val="22"/>
          <w:szCs w:val="22"/>
        </w:rPr>
        <w:t xml:space="preserve"> (Cuadro 6).</w:t>
      </w:r>
      <w:r w:rsidRPr="00011059">
        <w:rPr>
          <w:rFonts w:ascii="Arial" w:hAnsi="Arial" w:cs="Arial"/>
          <w:sz w:val="22"/>
          <w:szCs w:val="22"/>
        </w:rPr>
        <w:t xml:space="preserve"> </w:t>
      </w:r>
      <w:r w:rsidR="007A6B19" w:rsidRPr="00BE3378">
        <w:rPr>
          <w:rFonts w:ascii="Arial" w:hAnsi="Arial" w:cs="Arial"/>
          <w:sz w:val="22"/>
          <w:szCs w:val="22"/>
        </w:rPr>
        <w:t>La metodología para esta evaluación se hará a partir de una comparación de los resultados antes y despues para los indicadores de resultados (# 1,2 y 3). Además, s</w:t>
      </w:r>
      <w:r w:rsidR="007A6B19" w:rsidRPr="00011059">
        <w:rPr>
          <w:rFonts w:ascii="Arial" w:hAnsi="Arial" w:cs="Arial"/>
          <w:sz w:val="22"/>
          <w:szCs w:val="22"/>
        </w:rPr>
        <w:t xml:space="preserve">olamente se prevé realizar una comparación del cambio en esas variables en estados comparables al Estado de Ceara (i.e. los estados del Nordeste de Brasil) que no hayan implementado el PROFISCO en el momento de análisis, simplemente </w:t>
      </w:r>
      <w:r w:rsidR="007A6B19" w:rsidRPr="00BE3378">
        <w:rPr>
          <w:rFonts w:ascii="Arial" w:hAnsi="Arial" w:cs="Arial"/>
          <w:sz w:val="22"/>
          <w:szCs w:val="22"/>
        </w:rPr>
        <w:t xml:space="preserve">para monitorear comparativamente el progreso y logro de las metas, </w:t>
      </w:r>
      <w:r w:rsidR="007A6B19" w:rsidRPr="00011059">
        <w:rPr>
          <w:rFonts w:ascii="Arial" w:hAnsi="Arial" w:cs="Arial"/>
          <w:sz w:val="22"/>
          <w:szCs w:val="22"/>
        </w:rPr>
        <w:t>por lo que evidentemente no se tiene por objetivo mensurar el grado de atribución de las intervenciones del proyecto.</w:t>
      </w:r>
      <w:r w:rsidR="007A6B19" w:rsidRPr="00BE3378">
        <w:rPr>
          <w:rFonts w:ascii="Arial" w:hAnsi="Arial" w:cs="Arial"/>
          <w:sz w:val="22"/>
          <w:szCs w:val="22"/>
        </w:rPr>
        <w:t xml:space="preserve"> Como se explica en detalle más adelante, si se prevé una metodología de evaluación con proposíto de atribución para el indicador de impacto de recaudación tributaria.</w:t>
      </w:r>
    </w:p>
    <w:p w14:paraId="53A24D19" w14:textId="77777777" w:rsidR="00D57553" w:rsidRPr="00BE3378" w:rsidRDefault="00D57553" w:rsidP="00BE3378">
      <w:pPr>
        <w:pStyle w:val="AutoNumpara"/>
        <w:numPr>
          <w:ilvl w:val="0"/>
          <w:numId w:val="0"/>
        </w:numPr>
        <w:ind w:left="1440" w:firstLine="720"/>
        <w:jc w:val="center"/>
        <w:rPr>
          <w:rFonts w:ascii="Arial" w:hAnsi="Arial" w:cs="Arial"/>
          <w:b/>
          <w:sz w:val="20"/>
        </w:rPr>
      </w:pPr>
      <w:r w:rsidRPr="00BE3378">
        <w:rPr>
          <w:rFonts w:ascii="Arial" w:hAnsi="Arial" w:cs="Arial"/>
          <w:b/>
          <w:sz w:val="20"/>
        </w:rPr>
        <w:t>Cuadro 6 – Impacto y Resultados</w:t>
      </w:r>
    </w:p>
    <w:tbl>
      <w:tblPr>
        <w:tblW w:w="12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900"/>
        <w:gridCol w:w="807"/>
        <w:gridCol w:w="976"/>
        <w:gridCol w:w="647"/>
        <w:gridCol w:w="649"/>
        <w:gridCol w:w="611"/>
        <w:gridCol w:w="616"/>
        <w:gridCol w:w="554"/>
        <w:gridCol w:w="630"/>
        <w:gridCol w:w="1170"/>
        <w:gridCol w:w="2340"/>
        <w:gridCol w:w="1800"/>
      </w:tblGrid>
      <w:tr w:rsidR="000D3C68" w:rsidRPr="00011059" w14:paraId="6E33109B" w14:textId="77777777" w:rsidTr="00BE3378">
        <w:trPr>
          <w:trHeight w:val="703"/>
          <w:jc w:val="center"/>
        </w:trPr>
        <w:tc>
          <w:tcPr>
            <w:tcW w:w="1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74A9E7" w14:textId="77777777" w:rsidR="007A6B19" w:rsidRPr="00BE3378" w:rsidRDefault="007A6B19" w:rsidP="006E3807">
            <w:pPr>
              <w:jc w:val="center"/>
              <w:rPr>
                <w:rFonts w:ascii="Arial" w:hAnsi="Arial" w:cs="Arial"/>
                <w:b/>
                <w:sz w:val="16"/>
                <w:szCs w:val="16"/>
                <w:lang w:val="es-ES_tradnl" w:eastAsia="zh-CN"/>
              </w:rPr>
            </w:pPr>
            <w:r w:rsidRPr="00BE3378">
              <w:rPr>
                <w:rFonts w:ascii="Arial" w:hAnsi="Arial" w:cs="Arial"/>
                <w:b/>
                <w:sz w:val="16"/>
                <w:szCs w:val="16"/>
                <w:lang w:val="es-ES_tradnl" w:eastAsia="zh-CN"/>
              </w:rPr>
              <w:t>Indicadores</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A6B305" w14:textId="77777777" w:rsidR="007A6B19" w:rsidRPr="00BE3378" w:rsidRDefault="007A6B19" w:rsidP="006E3807">
            <w:pPr>
              <w:jc w:val="center"/>
              <w:rPr>
                <w:rFonts w:ascii="Arial" w:hAnsi="Arial" w:cs="Arial"/>
                <w:b/>
                <w:sz w:val="16"/>
                <w:szCs w:val="16"/>
                <w:lang w:val="es-ES_tradnl" w:eastAsia="zh-CN"/>
              </w:rPr>
            </w:pPr>
            <w:r w:rsidRPr="00BE3378">
              <w:rPr>
                <w:rFonts w:ascii="Arial" w:hAnsi="Arial" w:cs="Arial"/>
                <w:b/>
                <w:sz w:val="16"/>
                <w:szCs w:val="16"/>
                <w:lang w:val="es-ES_tradnl" w:eastAsia="zh-CN"/>
              </w:rPr>
              <w:t>Unidad de Medida</w:t>
            </w:r>
          </w:p>
        </w:tc>
        <w:tc>
          <w:tcPr>
            <w:tcW w:w="8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2EB82F" w14:textId="77777777" w:rsidR="007A6B19" w:rsidRPr="00BE3378" w:rsidRDefault="007A6B19" w:rsidP="006E3807">
            <w:pPr>
              <w:jc w:val="center"/>
              <w:rPr>
                <w:rFonts w:ascii="Arial" w:hAnsi="Arial" w:cs="Arial"/>
                <w:b/>
                <w:sz w:val="16"/>
                <w:szCs w:val="16"/>
                <w:lang w:val="es-ES_tradnl" w:eastAsia="zh-CN"/>
              </w:rPr>
            </w:pPr>
            <w:r w:rsidRPr="00BE3378">
              <w:rPr>
                <w:rFonts w:ascii="Arial" w:hAnsi="Arial" w:cs="Arial"/>
                <w:b/>
                <w:sz w:val="16"/>
                <w:szCs w:val="16"/>
                <w:lang w:val="es-ES_tradnl" w:eastAsia="zh-CN"/>
              </w:rPr>
              <w:t xml:space="preserve">Línea de Base </w:t>
            </w:r>
          </w:p>
        </w:tc>
        <w:tc>
          <w:tcPr>
            <w:tcW w:w="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5CB618" w14:textId="77777777" w:rsidR="007A6B19" w:rsidRPr="00BE3378" w:rsidRDefault="007A6B19" w:rsidP="006E3807">
            <w:pPr>
              <w:jc w:val="center"/>
              <w:rPr>
                <w:rFonts w:ascii="Arial" w:hAnsi="Arial" w:cs="Arial"/>
                <w:b/>
                <w:sz w:val="16"/>
                <w:szCs w:val="16"/>
                <w:lang w:val="es-ES_tradnl" w:eastAsia="zh-CN"/>
              </w:rPr>
            </w:pPr>
            <w:r w:rsidRPr="00BE3378">
              <w:rPr>
                <w:rFonts w:ascii="Arial" w:hAnsi="Arial" w:cs="Arial"/>
                <w:b/>
                <w:sz w:val="16"/>
                <w:szCs w:val="16"/>
                <w:lang w:val="es-ES_tradnl" w:eastAsia="zh-CN"/>
              </w:rPr>
              <w:t xml:space="preserve">Año </w:t>
            </w:r>
          </w:p>
          <w:p w14:paraId="56C29A72" w14:textId="77777777" w:rsidR="007A6B19" w:rsidRPr="00BE3378" w:rsidRDefault="007A6B19" w:rsidP="006E3807">
            <w:pPr>
              <w:jc w:val="center"/>
              <w:rPr>
                <w:rFonts w:ascii="Arial" w:hAnsi="Arial" w:cs="Arial"/>
                <w:b/>
                <w:sz w:val="16"/>
                <w:szCs w:val="16"/>
                <w:lang w:val="es-ES_tradnl" w:eastAsia="zh-CN"/>
              </w:rPr>
            </w:pPr>
            <w:r w:rsidRPr="00BE3378">
              <w:rPr>
                <w:rFonts w:ascii="Arial" w:hAnsi="Arial" w:cs="Arial"/>
                <w:b/>
                <w:sz w:val="16"/>
                <w:szCs w:val="16"/>
                <w:lang w:val="es-ES_tradnl" w:eastAsia="zh-CN"/>
              </w:rPr>
              <w:t>Línea de Base</w:t>
            </w:r>
          </w:p>
        </w:tc>
        <w:tc>
          <w:tcPr>
            <w:tcW w:w="64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ABFE8E" w14:textId="77777777" w:rsidR="007A6B19" w:rsidRPr="00BE3378" w:rsidRDefault="007A6B19" w:rsidP="006E3807">
            <w:pPr>
              <w:jc w:val="center"/>
              <w:rPr>
                <w:rFonts w:ascii="Arial" w:hAnsi="Arial" w:cs="Arial"/>
                <w:b/>
                <w:sz w:val="16"/>
                <w:szCs w:val="16"/>
                <w:lang w:val="es-ES_tradnl" w:eastAsia="zh-CN"/>
              </w:rPr>
            </w:pPr>
            <w:r w:rsidRPr="00BE3378">
              <w:rPr>
                <w:rFonts w:ascii="Arial" w:hAnsi="Arial" w:cs="Arial"/>
                <w:b/>
                <w:sz w:val="16"/>
                <w:szCs w:val="16"/>
                <w:lang w:val="es-ES_tradnl" w:eastAsia="zh-CN"/>
              </w:rPr>
              <w:t>Año 1</w:t>
            </w:r>
          </w:p>
        </w:tc>
        <w:tc>
          <w:tcPr>
            <w:tcW w:w="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5139B9" w14:textId="77777777" w:rsidR="007A6B19" w:rsidRPr="00BE3378" w:rsidRDefault="007A6B19" w:rsidP="006E3807">
            <w:pPr>
              <w:jc w:val="center"/>
              <w:rPr>
                <w:rFonts w:ascii="Arial" w:hAnsi="Arial" w:cs="Arial"/>
                <w:b/>
                <w:sz w:val="16"/>
                <w:szCs w:val="16"/>
                <w:lang w:val="es-ES_tradnl" w:eastAsia="zh-CN"/>
              </w:rPr>
            </w:pPr>
            <w:r w:rsidRPr="00BE3378">
              <w:rPr>
                <w:rFonts w:ascii="Arial" w:hAnsi="Arial" w:cs="Arial"/>
                <w:b/>
                <w:sz w:val="16"/>
                <w:szCs w:val="16"/>
                <w:lang w:val="es-ES_tradnl" w:eastAsia="zh-CN"/>
              </w:rPr>
              <w:t>Año 2</w:t>
            </w:r>
          </w:p>
        </w:tc>
        <w:tc>
          <w:tcPr>
            <w:tcW w:w="6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20212A" w14:textId="77777777" w:rsidR="007A6B19" w:rsidRPr="00BE3378" w:rsidRDefault="007A6B19" w:rsidP="006E3807">
            <w:pPr>
              <w:jc w:val="center"/>
              <w:rPr>
                <w:rFonts w:ascii="Arial" w:hAnsi="Arial" w:cs="Arial"/>
                <w:b/>
                <w:sz w:val="16"/>
                <w:szCs w:val="16"/>
                <w:lang w:val="es-ES_tradnl" w:eastAsia="zh-CN"/>
              </w:rPr>
            </w:pPr>
            <w:r w:rsidRPr="00BE3378">
              <w:rPr>
                <w:rFonts w:ascii="Arial" w:hAnsi="Arial" w:cs="Arial"/>
                <w:b/>
                <w:sz w:val="16"/>
                <w:szCs w:val="16"/>
                <w:lang w:val="es-ES_tradnl" w:eastAsia="zh-CN"/>
              </w:rPr>
              <w:t>Año 3</w:t>
            </w:r>
          </w:p>
        </w:tc>
        <w:tc>
          <w:tcPr>
            <w:tcW w:w="6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A50027" w14:textId="77777777" w:rsidR="007A6B19" w:rsidRPr="00BE3378" w:rsidRDefault="007A6B19" w:rsidP="006E3807">
            <w:pPr>
              <w:jc w:val="center"/>
              <w:rPr>
                <w:rFonts w:ascii="Arial" w:hAnsi="Arial" w:cs="Arial"/>
                <w:b/>
                <w:sz w:val="16"/>
                <w:szCs w:val="16"/>
                <w:lang w:val="es-ES_tradnl" w:eastAsia="zh-CN"/>
              </w:rPr>
            </w:pPr>
            <w:r w:rsidRPr="00BE3378">
              <w:rPr>
                <w:rFonts w:ascii="Arial" w:hAnsi="Arial" w:cs="Arial"/>
                <w:b/>
                <w:sz w:val="16"/>
                <w:szCs w:val="16"/>
                <w:lang w:val="es-ES_tradnl" w:eastAsia="zh-CN"/>
              </w:rPr>
              <w:t>Año 4</w:t>
            </w:r>
          </w:p>
        </w:tc>
        <w:tc>
          <w:tcPr>
            <w:tcW w:w="5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03C556" w14:textId="77777777" w:rsidR="007A6B19" w:rsidRPr="00BE3378" w:rsidRDefault="007A6B19" w:rsidP="006E3807">
            <w:pPr>
              <w:jc w:val="center"/>
              <w:rPr>
                <w:rFonts w:ascii="Arial" w:hAnsi="Arial" w:cs="Arial"/>
                <w:b/>
                <w:sz w:val="16"/>
                <w:szCs w:val="16"/>
                <w:lang w:val="es-ES_tradnl" w:eastAsia="zh-CN"/>
              </w:rPr>
            </w:pPr>
            <w:r w:rsidRPr="00BE3378">
              <w:rPr>
                <w:rFonts w:ascii="Arial" w:hAnsi="Arial" w:cs="Arial"/>
                <w:b/>
                <w:sz w:val="16"/>
                <w:szCs w:val="16"/>
                <w:lang w:val="es-ES_tradnl" w:eastAsia="zh-CN"/>
              </w:rPr>
              <w:t>Año 5</w:t>
            </w:r>
          </w:p>
        </w:tc>
        <w:tc>
          <w:tcPr>
            <w:tcW w:w="6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B66707" w14:textId="77777777" w:rsidR="007A6B19" w:rsidRPr="00BE3378" w:rsidRDefault="007A6B19" w:rsidP="006E3807">
            <w:pPr>
              <w:rPr>
                <w:rFonts w:ascii="Arial" w:hAnsi="Arial" w:cs="Arial"/>
                <w:b/>
                <w:sz w:val="16"/>
                <w:szCs w:val="16"/>
                <w:lang w:val="es-ES_tradnl" w:eastAsia="zh-CN"/>
              </w:rPr>
            </w:pPr>
            <w:r w:rsidRPr="00BE3378">
              <w:rPr>
                <w:rFonts w:ascii="Arial" w:hAnsi="Arial" w:cs="Arial"/>
                <w:b/>
                <w:sz w:val="16"/>
                <w:szCs w:val="16"/>
                <w:lang w:val="es-ES_tradnl" w:eastAsia="zh-CN"/>
              </w:rPr>
              <w:t>Meta Final</w:t>
            </w:r>
          </w:p>
        </w:tc>
        <w:tc>
          <w:tcPr>
            <w:tcW w:w="11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9B823C" w14:textId="77777777" w:rsidR="007A6B19" w:rsidRPr="00BE3378" w:rsidRDefault="007A6B19" w:rsidP="006E3807">
            <w:pPr>
              <w:jc w:val="center"/>
              <w:rPr>
                <w:rFonts w:ascii="Arial" w:hAnsi="Arial" w:cs="Arial"/>
                <w:b/>
                <w:sz w:val="16"/>
                <w:szCs w:val="16"/>
                <w:lang w:val="es-ES_tradnl" w:eastAsia="zh-CN"/>
              </w:rPr>
            </w:pPr>
            <w:r w:rsidRPr="00BE3378">
              <w:rPr>
                <w:rFonts w:ascii="Arial" w:hAnsi="Arial" w:cs="Arial"/>
                <w:b/>
                <w:sz w:val="16"/>
                <w:szCs w:val="16"/>
                <w:lang w:val="es-ES_tradnl" w:eastAsia="zh-CN"/>
              </w:rPr>
              <w:t>Medios de Verificación</w:t>
            </w:r>
          </w:p>
        </w:tc>
        <w:tc>
          <w:tcPr>
            <w:tcW w:w="23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E01A07" w14:textId="77777777" w:rsidR="007A6B19" w:rsidRPr="00BE3378" w:rsidRDefault="007A6B19" w:rsidP="006E3807">
            <w:pPr>
              <w:jc w:val="center"/>
              <w:rPr>
                <w:rFonts w:ascii="Arial" w:hAnsi="Arial" w:cs="Arial"/>
                <w:b/>
                <w:sz w:val="16"/>
                <w:szCs w:val="16"/>
                <w:lang w:val="es-ES_tradnl" w:eastAsia="zh-CN"/>
              </w:rPr>
            </w:pPr>
            <w:r w:rsidRPr="00BE3378">
              <w:rPr>
                <w:rFonts w:ascii="Arial" w:hAnsi="Arial" w:cs="Arial"/>
                <w:b/>
                <w:sz w:val="16"/>
                <w:szCs w:val="16"/>
                <w:lang w:val="es-ES_tradnl" w:eastAsia="zh-CN"/>
              </w:rPr>
              <w:t>Comentarios</w:t>
            </w:r>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535D67" w14:textId="77777777" w:rsidR="007A6B19" w:rsidRPr="00BE3378" w:rsidRDefault="000D3C68" w:rsidP="00BE3378">
            <w:pPr>
              <w:ind w:left="66" w:right="168"/>
              <w:jc w:val="center"/>
              <w:rPr>
                <w:rFonts w:ascii="Arial" w:hAnsi="Arial" w:cs="Arial"/>
                <w:b/>
                <w:sz w:val="16"/>
                <w:szCs w:val="16"/>
                <w:lang w:val="es-ES_tradnl" w:eastAsia="zh-CN"/>
              </w:rPr>
            </w:pPr>
            <w:r w:rsidRPr="00BE3378">
              <w:rPr>
                <w:rFonts w:ascii="Arial" w:hAnsi="Arial" w:cs="Arial"/>
                <w:b/>
                <w:sz w:val="16"/>
                <w:szCs w:val="16"/>
                <w:lang w:val="es-ES_tradnl" w:eastAsia="zh-CN"/>
              </w:rPr>
              <w:t>Metodología</w:t>
            </w:r>
            <w:r w:rsidR="007A6B19" w:rsidRPr="00BE3378">
              <w:rPr>
                <w:rFonts w:ascii="Arial" w:hAnsi="Arial" w:cs="Arial"/>
                <w:b/>
                <w:sz w:val="16"/>
                <w:szCs w:val="16"/>
                <w:lang w:val="es-ES_tradnl" w:eastAsia="zh-CN"/>
              </w:rPr>
              <w:t xml:space="preserve"> de evaluación</w:t>
            </w:r>
          </w:p>
        </w:tc>
      </w:tr>
      <w:tr w:rsidR="007A6B19" w:rsidRPr="00BE3378" w14:paraId="7F998319" w14:textId="77777777" w:rsidTr="00BE3378">
        <w:trPr>
          <w:trHeight w:val="64"/>
          <w:jc w:val="center"/>
        </w:trPr>
        <w:tc>
          <w:tcPr>
            <w:tcW w:w="12960" w:type="dxa"/>
            <w:gridSpan w:val="13"/>
            <w:tcBorders>
              <w:top w:val="single" w:sz="4" w:space="0" w:color="auto"/>
              <w:left w:val="single" w:sz="4" w:space="0" w:color="auto"/>
              <w:bottom w:val="single" w:sz="4" w:space="0" w:color="auto"/>
            </w:tcBorders>
          </w:tcPr>
          <w:p w14:paraId="3811027F" w14:textId="553304E1" w:rsidR="007A6B19" w:rsidRPr="00BE3378" w:rsidRDefault="007A6B19" w:rsidP="006E3807">
            <w:pPr>
              <w:spacing w:before="120" w:after="120"/>
              <w:rPr>
                <w:rFonts w:ascii="Arial" w:hAnsi="Arial" w:cs="Arial"/>
                <w:b/>
                <w:caps/>
                <w:sz w:val="16"/>
                <w:szCs w:val="16"/>
                <w:u w:val="single"/>
                <w:lang w:val="es-ES_tradnl" w:eastAsia="zh-CN"/>
              </w:rPr>
            </w:pPr>
            <w:r w:rsidRPr="00BE3378">
              <w:rPr>
                <w:rFonts w:ascii="Arial" w:hAnsi="Arial" w:cs="Arial"/>
                <w:b/>
                <w:caps/>
                <w:sz w:val="16"/>
                <w:szCs w:val="16"/>
                <w:u w:val="single"/>
                <w:lang w:val="es-ES_tradnl" w:eastAsia="zh-CN"/>
              </w:rPr>
              <w:t xml:space="preserve">Impacto #1: </w:t>
            </w:r>
            <w:r w:rsidR="00F30EE8" w:rsidRPr="00F30EE8">
              <w:rPr>
                <w:rFonts w:ascii="Arial" w:hAnsi="Arial" w:cs="Arial"/>
                <w:sz w:val="16"/>
                <w:szCs w:val="16"/>
                <w:lang w:val="es-ES_tradnl"/>
              </w:rPr>
              <w:t>Disminución de la relación del déficit fiscal primario y el PIB estatal</w:t>
            </w:r>
          </w:p>
        </w:tc>
      </w:tr>
      <w:tr w:rsidR="007A6B19" w:rsidRPr="00011059" w14:paraId="400FBF9F" w14:textId="77777777" w:rsidTr="00BE3378">
        <w:trPr>
          <w:trHeight w:val="64"/>
          <w:jc w:val="center"/>
        </w:trPr>
        <w:tc>
          <w:tcPr>
            <w:tcW w:w="1260" w:type="dxa"/>
            <w:tcBorders>
              <w:top w:val="single" w:sz="4" w:space="0" w:color="auto"/>
              <w:left w:val="single" w:sz="4" w:space="0" w:color="auto"/>
              <w:bottom w:val="single" w:sz="4" w:space="0" w:color="auto"/>
              <w:right w:val="single" w:sz="4" w:space="0" w:color="auto"/>
            </w:tcBorders>
            <w:vAlign w:val="center"/>
            <w:hideMark/>
          </w:tcPr>
          <w:p w14:paraId="3F47426E" w14:textId="77777777" w:rsidR="007A6B19" w:rsidRPr="00BE3378" w:rsidRDefault="007A6B19" w:rsidP="006E3807">
            <w:pPr>
              <w:pStyle w:val="ListParagraph"/>
              <w:spacing w:after="0" w:line="240" w:lineRule="auto"/>
              <w:ind w:left="0"/>
              <w:rPr>
                <w:rFonts w:ascii="Arial" w:hAnsi="Arial" w:cs="Arial"/>
                <w:sz w:val="16"/>
                <w:szCs w:val="16"/>
                <w:lang w:val="es-ES_tradnl" w:eastAsia="zh-CN"/>
              </w:rPr>
            </w:pPr>
            <w:r w:rsidRPr="00BE3378">
              <w:rPr>
                <w:rFonts w:ascii="Arial" w:eastAsia="Times New Roman" w:hAnsi="Arial" w:cs="Arial"/>
                <w:sz w:val="16"/>
                <w:szCs w:val="16"/>
                <w:lang w:val="es-ES_tradnl"/>
              </w:rPr>
              <w:t xml:space="preserve">Resultado Primario / PIB  </w:t>
            </w:r>
          </w:p>
        </w:tc>
        <w:tc>
          <w:tcPr>
            <w:tcW w:w="900" w:type="dxa"/>
            <w:tcBorders>
              <w:top w:val="single" w:sz="4" w:space="0" w:color="auto"/>
              <w:left w:val="single" w:sz="4" w:space="0" w:color="auto"/>
              <w:bottom w:val="single" w:sz="4" w:space="0" w:color="auto"/>
              <w:right w:val="single" w:sz="4" w:space="0" w:color="auto"/>
            </w:tcBorders>
            <w:vAlign w:val="center"/>
          </w:tcPr>
          <w:p w14:paraId="2BCC429D" w14:textId="77777777" w:rsidR="007A6B19" w:rsidRPr="00BE3378" w:rsidRDefault="007A6B19" w:rsidP="006E3807">
            <w:pPr>
              <w:jc w:val="center"/>
              <w:rPr>
                <w:rFonts w:ascii="Arial" w:hAnsi="Arial" w:cs="Arial"/>
                <w:sz w:val="16"/>
                <w:szCs w:val="16"/>
                <w:lang w:val="es-ES_tradnl" w:eastAsia="zh-CN"/>
              </w:rPr>
            </w:pPr>
            <w:r w:rsidRPr="00BE3378" w:rsidDel="00C96168">
              <w:rPr>
                <w:rFonts w:ascii="Arial" w:hAnsi="Arial" w:cs="Arial"/>
                <w:sz w:val="16"/>
                <w:szCs w:val="16"/>
                <w:lang w:val="es-ES_tradnl" w:eastAsia="zh-CN"/>
              </w:rPr>
              <w:t xml:space="preserve"> </w:t>
            </w:r>
            <w:r w:rsidRPr="00BE3378">
              <w:rPr>
                <w:rFonts w:ascii="Arial" w:hAnsi="Arial" w:cs="Arial"/>
                <w:sz w:val="16"/>
                <w:szCs w:val="16"/>
                <w:lang w:val="es-ES_tradnl" w:eastAsia="zh-CN"/>
              </w:rPr>
              <w:t>%</w:t>
            </w:r>
          </w:p>
          <w:p w14:paraId="562453E8"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(BRL$/BRL$)</w:t>
            </w:r>
          </w:p>
        </w:tc>
        <w:tc>
          <w:tcPr>
            <w:tcW w:w="807" w:type="dxa"/>
            <w:tcBorders>
              <w:top w:val="single" w:sz="4" w:space="0" w:color="auto"/>
              <w:left w:val="single" w:sz="4" w:space="0" w:color="auto"/>
              <w:bottom w:val="single" w:sz="4" w:space="0" w:color="auto"/>
              <w:right w:val="single" w:sz="4" w:space="0" w:color="auto"/>
            </w:tcBorders>
            <w:vAlign w:val="center"/>
          </w:tcPr>
          <w:p w14:paraId="4AB3C113"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-0.58</w:t>
            </w:r>
          </w:p>
        </w:tc>
        <w:tc>
          <w:tcPr>
            <w:tcW w:w="976" w:type="dxa"/>
            <w:tcBorders>
              <w:top w:val="single" w:sz="4" w:space="0" w:color="auto"/>
              <w:left w:val="single" w:sz="4" w:space="0" w:color="auto"/>
              <w:bottom w:val="single" w:sz="4" w:space="0" w:color="auto"/>
              <w:right w:val="single" w:sz="4" w:space="0" w:color="auto"/>
            </w:tcBorders>
            <w:vAlign w:val="center"/>
          </w:tcPr>
          <w:p w14:paraId="6D02CEEA"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2016</w:t>
            </w:r>
          </w:p>
        </w:tc>
        <w:tc>
          <w:tcPr>
            <w:tcW w:w="647" w:type="dxa"/>
            <w:tcBorders>
              <w:top w:val="single" w:sz="4" w:space="0" w:color="auto"/>
              <w:left w:val="single" w:sz="4" w:space="0" w:color="auto"/>
              <w:bottom w:val="single" w:sz="4" w:space="0" w:color="auto"/>
              <w:right w:val="single" w:sz="4" w:space="0" w:color="auto"/>
            </w:tcBorders>
            <w:vAlign w:val="center"/>
          </w:tcPr>
          <w:p w14:paraId="1FC8DF1F"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-0.58</w:t>
            </w:r>
          </w:p>
        </w:tc>
        <w:tc>
          <w:tcPr>
            <w:tcW w:w="649" w:type="dxa"/>
            <w:tcBorders>
              <w:top w:val="single" w:sz="4" w:space="0" w:color="auto"/>
              <w:left w:val="single" w:sz="4" w:space="0" w:color="auto"/>
              <w:bottom w:val="single" w:sz="4" w:space="0" w:color="auto"/>
              <w:right w:val="single" w:sz="4" w:space="0" w:color="auto"/>
            </w:tcBorders>
            <w:vAlign w:val="center"/>
          </w:tcPr>
          <w:p w14:paraId="78246254"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-0.58</w:t>
            </w:r>
          </w:p>
        </w:tc>
        <w:tc>
          <w:tcPr>
            <w:tcW w:w="611" w:type="dxa"/>
            <w:tcBorders>
              <w:top w:val="single" w:sz="4" w:space="0" w:color="auto"/>
              <w:left w:val="single" w:sz="4" w:space="0" w:color="auto"/>
              <w:bottom w:val="single" w:sz="4" w:space="0" w:color="auto"/>
              <w:right w:val="single" w:sz="4" w:space="0" w:color="auto"/>
            </w:tcBorders>
            <w:vAlign w:val="center"/>
          </w:tcPr>
          <w:p w14:paraId="26DD27F4"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-0.4</w:t>
            </w:r>
          </w:p>
        </w:tc>
        <w:tc>
          <w:tcPr>
            <w:tcW w:w="616" w:type="dxa"/>
            <w:tcBorders>
              <w:top w:val="single" w:sz="4" w:space="0" w:color="auto"/>
              <w:left w:val="single" w:sz="4" w:space="0" w:color="auto"/>
              <w:bottom w:val="single" w:sz="4" w:space="0" w:color="auto"/>
              <w:right w:val="single" w:sz="4" w:space="0" w:color="auto"/>
            </w:tcBorders>
            <w:vAlign w:val="center"/>
          </w:tcPr>
          <w:p w14:paraId="0D5283CD"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-0.2</w:t>
            </w:r>
          </w:p>
        </w:tc>
        <w:tc>
          <w:tcPr>
            <w:tcW w:w="554" w:type="dxa"/>
            <w:tcBorders>
              <w:top w:val="single" w:sz="4" w:space="0" w:color="auto"/>
              <w:left w:val="single" w:sz="4" w:space="0" w:color="auto"/>
              <w:bottom w:val="single" w:sz="4" w:space="0" w:color="auto"/>
              <w:right w:val="single" w:sz="4" w:space="0" w:color="auto"/>
            </w:tcBorders>
            <w:vAlign w:val="center"/>
          </w:tcPr>
          <w:p w14:paraId="3196FFE1"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0</w:t>
            </w:r>
          </w:p>
        </w:tc>
        <w:tc>
          <w:tcPr>
            <w:tcW w:w="630" w:type="dxa"/>
            <w:tcBorders>
              <w:top w:val="single" w:sz="4" w:space="0" w:color="auto"/>
              <w:left w:val="single" w:sz="4" w:space="0" w:color="auto"/>
              <w:bottom w:val="single" w:sz="4" w:space="0" w:color="auto"/>
              <w:right w:val="single" w:sz="4" w:space="0" w:color="auto"/>
            </w:tcBorders>
            <w:vAlign w:val="center"/>
          </w:tcPr>
          <w:p w14:paraId="08E31B41"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0</w:t>
            </w:r>
          </w:p>
        </w:tc>
        <w:tc>
          <w:tcPr>
            <w:tcW w:w="1170" w:type="dxa"/>
            <w:tcBorders>
              <w:top w:val="single" w:sz="4" w:space="0" w:color="auto"/>
              <w:left w:val="single" w:sz="4" w:space="0" w:color="auto"/>
              <w:bottom w:val="single" w:sz="4" w:space="0" w:color="auto"/>
              <w:right w:val="single" w:sz="4" w:space="0" w:color="auto"/>
            </w:tcBorders>
            <w:vAlign w:val="center"/>
          </w:tcPr>
          <w:p w14:paraId="0B994F27" w14:textId="753BE44E" w:rsidR="007A6B19" w:rsidRPr="00BE3378" w:rsidRDefault="007A6B19" w:rsidP="006E3807">
            <w:pPr>
              <w:rPr>
                <w:rFonts w:ascii="Arial" w:hAnsi="Arial" w:cs="Arial"/>
                <w:sz w:val="16"/>
                <w:szCs w:val="16"/>
                <w:lang w:val="es-ES_tradnl" w:eastAsia="zh-CN"/>
              </w:rPr>
            </w:pPr>
            <w:r w:rsidRPr="00BE3378">
              <w:rPr>
                <w:rFonts w:ascii="Arial" w:hAnsi="Arial" w:cs="Arial"/>
                <w:color w:val="000000" w:themeColor="text1"/>
                <w:sz w:val="16"/>
                <w:szCs w:val="16"/>
                <w:lang w:val="es-ES_tradnl"/>
              </w:rPr>
              <w:t>Informe de Gestión de la  COTES de la SEFAZ</w:t>
            </w:r>
          </w:p>
        </w:tc>
        <w:tc>
          <w:tcPr>
            <w:tcW w:w="2340" w:type="dxa"/>
            <w:tcBorders>
              <w:top w:val="single" w:sz="4" w:space="0" w:color="auto"/>
              <w:left w:val="single" w:sz="4" w:space="0" w:color="auto"/>
              <w:bottom w:val="single" w:sz="4" w:space="0" w:color="auto"/>
              <w:right w:val="single" w:sz="4" w:space="0" w:color="auto"/>
            </w:tcBorders>
            <w:vAlign w:val="center"/>
          </w:tcPr>
          <w:p w14:paraId="137E4A09" w14:textId="77777777" w:rsidR="007A6B19" w:rsidRPr="00BE3378" w:rsidRDefault="007A6B19" w:rsidP="006E3807">
            <w:pPr>
              <w:rPr>
                <w:rFonts w:ascii="Arial" w:hAnsi="Arial" w:cs="Arial"/>
                <w:sz w:val="16"/>
                <w:szCs w:val="16"/>
                <w:lang w:val="es-ES_tradnl"/>
              </w:rPr>
            </w:pPr>
            <w:r w:rsidRPr="00BE3378">
              <w:rPr>
                <w:rFonts w:ascii="Arial" w:hAnsi="Arial" w:cs="Arial"/>
                <w:sz w:val="16"/>
                <w:szCs w:val="16"/>
                <w:lang w:val="es-ES_tradnl"/>
              </w:rPr>
              <w:t>La disminución del déficit fiscal primario contribuye directamente al equilibrio fiscal, cuando asociada con el aumento de la recaudación y al control efectivo del gasto público</w:t>
            </w:r>
            <w:r w:rsidRPr="00BE3378">
              <w:rPr>
                <w:rStyle w:val="FootnoteReference"/>
                <w:rFonts w:ascii="Arial" w:hAnsi="Arial" w:cs="Arial"/>
                <w:sz w:val="16"/>
                <w:szCs w:val="16"/>
                <w:lang w:val="es-ES_tradnl"/>
              </w:rPr>
              <w:footnoteReference w:id="6"/>
            </w:r>
            <w:r w:rsidRPr="00BE3378">
              <w:rPr>
                <w:rFonts w:ascii="Arial" w:hAnsi="Arial" w:cs="Arial"/>
                <w:sz w:val="16"/>
                <w:szCs w:val="16"/>
                <w:lang w:val="es-ES_tradnl"/>
              </w:rPr>
              <w:t>.</w:t>
            </w:r>
          </w:p>
          <w:p w14:paraId="6EEAFDF4" w14:textId="77777777" w:rsidR="007A6B19" w:rsidRPr="00BE3378" w:rsidRDefault="007A6B19" w:rsidP="006E3807">
            <w:pPr>
              <w:rPr>
                <w:rFonts w:ascii="Arial" w:hAnsi="Arial" w:cs="Arial"/>
                <w:b/>
                <w:sz w:val="16"/>
                <w:szCs w:val="16"/>
                <w:lang w:val="es-ES_tradnl"/>
              </w:rPr>
            </w:pPr>
            <w:r w:rsidRPr="00BE3378">
              <w:rPr>
                <w:rFonts w:ascii="Arial" w:hAnsi="Arial" w:cs="Arial"/>
                <w:b/>
                <w:sz w:val="16"/>
                <w:szCs w:val="16"/>
                <w:lang w:val="es-ES_tradnl"/>
              </w:rPr>
              <w:t>Fórmula de cálculo:</w:t>
            </w:r>
          </w:p>
          <w:p w14:paraId="481D6CCE" w14:textId="77777777" w:rsidR="007A6B19" w:rsidRPr="00BE3378" w:rsidRDefault="007A6B19" w:rsidP="006E3807">
            <w:pPr>
              <w:rPr>
                <w:rFonts w:ascii="Arial" w:hAnsi="Arial" w:cs="Arial"/>
                <w:b/>
                <w:sz w:val="16"/>
                <w:szCs w:val="16"/>
                <w:lang w:val="es-ES_tradnl"/>
              </w:rPr>
            </w:pPr>
            <w:r w:rsidRPr="00BE3378">
              <w:rPr>
                <w:rFonts w:ascii="Arial" w:hAnsi="Arial" w:cs="Arial"/>
                <w:sz w:val="16"/>
                <w:szCs w:val="16"/>
                <w:lang w:val="es-ES_tradnl"/>
              </w:rPr>
              <w:t xml:space="preserve">Valor del resultado primario como porcentaje del PIB  </w:t>
            </w:r>
          </w:p>
          <w:p w14:paraId="2BE3FBB8" w14:textId="77777777" w:rsidR="007A6B19" w:rsidRPr="00BE3378" w:rsidRDefault="007A6B19" w:rsidP="006E3807">
            <w:pPr>
              <w:rPr>
                <w:rFonts w:ascii="Arial" w:hAnsi="Arial" w:cs="Arial"/>
                <w:sz w:val="16"/>
                <w:szCs w:val="16"/>
                <w:lang w:val="es-ES_tradnl"/>
              </w:rPr>
            </w:pPr>
            <w:r w:rsidRPr="00BE3378">
              <w:rPr>
                <w:rFonts w:ascii="Arial" w:hAnsi="Arial" w:cs="Arial"/>
                <w:b/>
                <w:sz w:val="16"/>
                <w:szCs w:val="16"/>
                <w:lang w:val="es-ES_tradnl"/>
              </w:rPr>
              <w:t xml:space="preserve">Línea de Base: </w:t>
            </w:r>
            <w:r w:rsidRPr="00BE3378">
              <w:rPr>
                <w:rFonts w:ascii="Arial" w:hAnsi="Arial" w:cs="Arial"/>
                <w:sz w:val="16"/>
                <w:szCs w:val="16"/>
                <w:lang w:val="es-ES_tradnl"/>
              </w:rPr>
              <w:t>-0.58</w:t>
            </w:r>
            <w:r w:rsidRPr="00BE3378">
              <w:rPr>
                <w:rStyle w:val="FootnoteReference"/>
                <w:rFonts w:ascii="Arial" w:hAnsi="Arial" w:cs="Arial"/>
                <w:sz w:val="16"/>
                <w:szCs w:val="16"/>
                <w:lang w:val="es-ES_tradnl"/>
              </w:rPr>
              <w:footnoteReference w:id="7"/>
            </w:r>
          </w:p>
          <w:p w14:paraId="643C965C" w14:textId="77777777" w:rsidR="007A6B19" w:rsidRPr="00BE3378" w:rsidRDefault="007A6B19" w:rsidP="006E3807">
            <w:pPr>
              <w:pStyle w:val="BodyText3"/>
              <w:rPr>
                <w:rFonts w:ascii="Arial" w:hAnsi="Arial" w:cs="Arial"/>
                <w:lang w:val="es-ES_tradnl"/>
              </w:rPr>
            </w:pPr>
            <w:r w:rsidRPr="00BE3378">
              <w:rPr>
                <w:rFonts w:ascii="Arial" w:hAnsi="Arial" w:cs="Arial"/>
                <w:lang w:val="es-ES_tradnl"/>
              </w:rPr>
              <w:t>Resultado Primario (2016) =-0.8 billones</w:t>
            </w:r>
          </w:p>
          <w:p w14:paraId="0361436F" w14:textId="77777777" w:rsidR="007A6B19" w:rsidRPr="00BE3378" w:rsidRDefault="007A6B19" w:rsidP="006E3807">
            <w:pPr>
              <w:pStyle w:val="BodyText3"/>
              <w:rPr>
                <w:rFonts w:ascii="Arial" w:hAnsi="Arial" w:cs="Arial"/>
                <w:lang w:val="es-ES_tradnl"/>
              </w:rPr>
            </w:pPr>
            <w:r w:rsidRPr="00BE3378">
              <w:rPr>
                <w:rFonts w:ascii="Arial" w:hAnsi="Arial" w:cs="Arial"/>
                <w:lang w:val="es-ES_tradnl"/>
              </w:rPr>
              <w:t>PIB (2014) = BRL$137,4 billones</w:t>
            </w:r>
          </w:p>
        </w:tc>
        <w:tc>
          <w:tcPr>
            <w:tcW w:w="1800" w:type="dxa"/>
            <w:tcBorders>
              <w:top w:val="single" w:sz="4" w:space="0" w:color="auto"/>
              <w:left w:val="single" w:sz="4" w:space="0" w:color="auto"/>
              <w:bottom w:val="single" w:sz="4" w:space="0" w:color="auto"/>
              <w:right w:val="single" w:sz="4" w:space="0" w:color="auto"/>
            </w:tcBorders>
          </w:tcPr>
          <w:p w14:paraId="45649E0A" w14:textId="77777777" w:rsidR="007A6B19" w:rsidRPr="00BE3378" w:rsidRDefault="007A6B19" w:rsidP="006E3807">
            <w:pPr>
              <w:rPr>
                <w:rFonts w:ascii="Arial" w:hAnsi="Arial" w:cs="Arial"/>
                <w:sz w:val="16"/>
                <w:szCs w:val="16"/>
                <w:lang w:val="es-ES_tradnl"/>
              </w:rPr>
            </w:pPr>
            <w:r w:rsidRPr="00BE3378">
              <w:rPr>
                <w:rFonts w:ascii="Arial" w:hAnsi="Arial" w:cs="Arial"/>
                <w:sz w:val="16"/>
                <w:szCs w:val="16"/>
                <w:lang w:val="es-ES_tradnl"/>
              </w:rPr>
              <w:t xml:space="preserve">Comparación Antes - </w:t>
            </w:r>
            <w:r w:rsidR="000D3C68" w:rsidRPr="00BE3378">
              <w:rPr>
                <w:rFonts w:ascii="Arial" w:hAnsi="Arial" w:cs="Arial"/>
                <w:sz w:val="16"/>
                <w:szCs w:val="16"/>
                <w:lang w:val="es-ES_tradnl"/>
              </w:rPr>
              <w:t>Después</w:t>
            </w:r>
          </w:p>
        </w:tc>
      </w:tr>
      <w:tr w:rsidR="007A6B19" w:rsidRPr="00BE3378" w14:paraId="57620BA8" w14:textId="77777777" w:rsidTr="00BE3378">
        <w:trPr>
          <w:trHeight w:val="64"/>
          <w:jc w:val="center"/>
        </w:trPr>
        <w:tc>
          <w:tcPr>
            <w:tcW w:w="12960" w:type="dxa"/>
            <w:gridSpan w:val="13"/>
            <w:tcBorders>
              <w:top w:val="single" w:sz="4" w:space="0" w:color="auto"/>
              <w:left w:val="single" w:sz="4" w:space="0" w:color="auto"/>
              <w:bottom w:val="single" w:sz="4" w:space="0" w:color="auto"/>
              <w:right w:val="single" w:sz="4" w:space="0" w:color="auto"/>
            </w:tcBorders>
          </w:tcPr>
          <w:p w14:paraId="3737165F" w14:textId="77777777" w:rsidR="007A6B19" w:rsidRPr="00BE3378" w:rsidRDefault="007A6B19" w:rsidP="006E3807">
            <w:pPr>
              <w:spacing w:before="120" w:after="120"/>
              <w:rPr>
                <w:rFonts w:ascii="Arial" w:hAnsi="Arial" w:cs="Arial"/>
                <w:b/>
                <w:caps/>
                <w:sz w:val="16"/>
                <w:szCs w:val="16"/>
                <w:u w:val="single"/>
                <w:lang w:val="es-ES_tradnl" w:eastAsia="zh-CN"/>
              </w:rPr>
            </w:pPr>
            <w:r w:rsidRPr="00BE3378">
              <w:rPr>
                <w:rFonts w:ascii="Arial" w:hAnsi="Arial" w:cs="Arial"/>
                <w:b/>
                <w:caps/>
                <w:sz w:val="16"/>
                <w:szCs w:val="16"/>
                <w:u w:val="single"/>
                <w:lang w:val="es-ES_tradnl" w:eastAsia="zh-CN"/>
              </w:rPr>
              <w:lastRenderedPageBreak/>
              <w:t xml:space="preserve">Impacto #2: </w:t>
            </w:r>
            <w:r w:rsidRPr="00BE3378">
              <w:rPr>
                <w:rFonts w:ascii="Arial" w:hAnsi="Arial" w:cs="Arial"/>
                <w:sz w:val="16"/>
                <w:szCs w:val="16"/>
                <w:lang w:val="es-ES_tradnl"/>
              </w:rPr>
              <w:t>Incremento de la relación entre la recaudación tributaria y el PIB estatal.</w:t>
            </w:r>
          </w:p>
        </w:tc>
      </w:tr>
      <w:tr w:rsidR="007A6B19" w:rsidRPr="00011059" w14:paraId="28811A29" w14:textId="77777777" w:rsidTr="00BE3378">
        <w:trPr>
          <w:trHeight w:val="64"/>
          <w:jc w:val="center"/>
        </w:trPr>
        <w:tc>
          <w:tcPr>
            <w:tcW w:w="1260" w:type="dxa"/>
            <w:tcBorders>
              <w:top w:val="single" w:sz="4" w:space="0" w:color="auto"/>
              <w:left w:val="single" w:sz="4" w:space="0" w:color="auto"/>
              <w:bottom w:val="single" w:sz="4" w:space="0" w:color="auto"/>
              <w:right w:val="single" w:sz="4" w:space="0" w:color="auto"/>
            </w:tcBorders>
            <w:vAlign w:val="center"/>
            <w:hideMark/>
          </w:tcPr>
          <w:p w14:paraId="6766215E" w14:textId="77777777" w:rsidR="007A6B19" w:rsidRPr="00BE3378" w:rsidRDefault="007A6B19" w:rsidP="006E3807">
            <w:pPr>
              <w:pStyle w:val="ListParagraph"/>
              <w:spacing w:after="0" w:line="240" w:lineRule="auto"/>
              <w:ind w:left="0"/>
              <w:rPr>
                <w:rFonts w:ascii="Arial" w:hAnsi="Arial" w:cs="Arial"/>
                <w:sz w:val="16"/>
                <w:szCs w:val="16"/>
                <w:lang w:val="es-ES_tradnl" w:eastAsia="zh-CN"/>
              </w:rPr>
            </w:pPr>
            <w:r w:rsidRPr="00BE3378">
              <w:rPr>
                <w:rFonts w:ascii="Arial" w:eastAsia="Times New Roman" w:hAnsi="Arial" w:cs="Arial"/>
                <w:sz w:val="16"/>
                <w:szCs w:val="16"/>
                <w:lang w:val="es-ES_tradnl"/>
              </w:rPr>
              <w:t>Recaudación Tributaria / PIB</w:t>
            </w:r>
          </w:p>
        </w:tc>
        <w:tc>
          <w:tcPr>
            <w:tcW w:w="900" w:type="dxa"/>
            <w:tcBorders>
              <w:top w:val="single" w:sz="4" w:space="0" w:color="auto"/>
              <w:left w:val="single" w:sz="4" w:space="0" w:color="auto"/>
              <w:bottom w:val="single" w:sz="4" w:space="0" w:color="auto"/>
              <w:right w:val="single" w:sz="4" w:space="0" w:color="auto"/>
            </w:tcBorders>
            <w:vAlign w:val="center"/>
          </w:tcPr>
          <w:p w14:paraId="541AFE38"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w:t>
            </w:r>
          </w:p>
          <w:p w14:paraId="2A9799D7"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(BRL$/BRL$)</w:t>
            </w:r>
          </w:p>
        </w:tc>
        <w:tc>
          <w:tcPr>
            <w:tcW w:w="807" w:type="dxa"/>
            <w:tcBorders>
              <w:top w:val="single" w:sz="4" w:space="0" w:color="auto"/>
              <w:left w:val="single" w:sz="4" w:space="0" w:color="auto"/>
              <w:bottom w:val="single" w:sz="4" w:space="0" w:color="auto"/>
              <w:right w:val="single" w:sz="4" w:space="0" w:color="auto"/>
            </w:tcBorders>
            <w:vAlign w:val="center"/>
          </w:tcPr>
          <w:p w14:paraId="14F58B60"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8,2</w:t>
            </w:r>
          </w:p>
        </w:tc>
        <w:tc>
          <w:tcPr>
            <w:tcW w:w="976" w:type="dxa"/>
            <w:tcBorders>
              <w:top w:val="single" w:sz="4" w:space="0" w:color="auto"/>
              <w:left w:val="single" w:sz="4" w:space="0" w:color="auto"/>
              <w:bottom w:val="single" w:sz="4" w:space="0" w:color="auto"/>
              <w:right w:val="single" w:sz="4" w:space="0" w:color="auto"/>
            </w:tcBorders>
            <w:vAlign w:val="center"/>
          </w:tcPr>
          <w:p w14:paraId="2AF0932E"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2016</w:t>
            </w:r>
          </w:p>
        </w:tc>
        <w:tc>
          <w:tcPr>
            <w:tcW w:w="647" w:type="dxa"/>
            <w:tcBorders>
              <w:top w:val="single" w:sz="4" w:space="0" w:color="auto"/>
              <w:left w:val="single" w:sz="4" w:space="0" w:color="auto"/>
              <w:bottom w:val="single" w:sz="4" w:space="0" w:color="auto"/>
              <w:right w:val="single" w:sz="4" w:space="0" w:color="auto"/>
            </w:tcBorders>
            <w:vAlign w:val="center"/>
          </w:tcPr>
          <w:p w14:paraId="6A4B131E"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8.2</w:t>
            </w:r>
          </w:p>
        </w:tc>
        <w:tc>
          <w:tcPr>
            <w:tcW w:w="649" w:type="dxa"/>
            <w:tcBorders>
              <w:top w:val="single" w:sz="4" w:space="0" w:color="auto"/>
              <w:left w:val="single" w:sz="4" w:space="0" w:color="auto"/>
              <w:bottom w:val="single" w:sz="4" w:space="0" w:color="auto"/>
              <w:right w:val="single" w:sz="4" w:space="0" w:color="auto"/>
            </w:tcBorders>
            <w:vAlign w:val="center"/>
          </w:tcPr>
          <w:p w14:paraId="5D2943B5"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8.2</w:t>
            </w:r>
          </w:p>
        </w:tc>
        <w:tc>
          <w:tcPr>
            <w:tcW w:w="611" w:type="dxa"/>
            <w:tcBorders>
              <w:top w:val="single" w:sz="4" w:space="0" w:color="auto"/>
              <w:left w:val="single" w:sz="4" w:space="0" w:color="auto"/>
              <w:bottom w:val="single" w:sz="4" w:space="0" w:color="auto"/>
              <w:right w:val="single" w:sz="4" w:space="0" w:color="auto"/>
            </w:tcBorders>
            <w:vAlign w:val="center"/>
          </w:tcPr>
          <w:p w14:paraId="1317607B"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8.2</w:t>
            </w:r>
          </w:p>
        </w:tc>
        <w:tc>
          <w:tcPr>
            <w:tcW w:w="616" w:type="dxa"/>
            <w:tcBorders>
              <w:top w:val="single" w:sz="4" w:space="0" w:color="auto"/>
              <w:left w:val="single" w:sz="4" w:space="0" w:color="auto"/>
              <w:bottom w:val="single" w:sz="4" w:space="0" w:color="auto"/>
              <w:right w:val="single" w:sz="4" w:space="0" w:color="auto"/>
            </w:tcBorders>
            <w:vAlign w:val="center"/>
          </w:tcPr>
          <w:p w14:paraId="02DD0D7A"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8,5</w:t>
            </w:r>
          </w:p>
        </w:tc>
        <w:tc>
          <w:tcPr>
            <w:tcW w:w="554" w:type="dxa"/>
            <w:tcBorders>
              <w:top w:val="single" w:sz="4" w:space="0" w:color="auto"/>
              <w:left w:val="single" w:sz="4" w:space="0" w:color="auto"/>
              <w:bottom w:val="single" w:sz="4" w:space="0" w:color="auto"/>
              <w:right w:val="single" w:sz="4" w:space="0" w:color="auto"/>
            </w:tcBorders>
            <w:vAlign w:val="center"/>
          </w:tcPr>
          <w:p w14:paraId="755ABD09"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8,7</w:t>
            </w:r>
          </w:p>
        </w:tc>
        <w:tc>
          <w:tcPr>
            <w:tcW w:w="630" w:type="dxa"/>
            <w:tcBorders>
              <w:top w:val="single" w:sz="4" w:space="0" w:color="auto"/>
              <w:left w:val="single" w:sz="4" w:space="0" w:color="auto"/>
              <w:bottom w:val="single" w:sz="4" w:space="0" w:color="auto"/>
              <w:right w:val="single" w:sz="4" w:space="0" w:color="auto"/>
            </w:tcBorders>
            <w:vAlign w:val="center"/>
          </w:tcPr>
          <w:p w14:paraId="3512F98F"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9,2</w:t>
            </w:r>
          </w:p>
        </w:tc>
        <w:tc>
          <w:tcPr>
            <w:tcW w:w="1170" w:type="dxa"/>
            <w:tcBorders>
              <w:top w:val="single" w:sz="4" w:space="0" w:color="auto"/>
              <w:left w:val="single" w:sz="4" w:space="0" w:color="auto"/>
              <w:bottom w:val="single" w:sz="4" w:space="0" w:color="auto"/>
              <w:right w:val="single" w:sz="4" w:space="0" w:color="auto"/>
            </w:tcBorders>
            <w:vAlign w:val="center"/>
          </w:tcPr>
          <w:p w14:paraId="33FCB419" w14:textId="15B278DA" w:rsidR="007A6B19" w:rsidRPr="00BE3378" w:rsidRDefault="007A6B19" w:rsidP="006E3807">
            <w:pPr>
              <w:rPr>
                <w:rFonts w:ascii="Arial" w:hAnsi="Arial" w:cs="Arial"/>
                <w:sz w:val="16"/>
                <w:szCs w:val="16"/>
                <w:lang w:val="es-ES_tradnl" w:eastAsia="zh-CN"/>
              </w:rPr>
            </w:pPr>
            <w:r w:rsidRPr="00BE3378">
              <w:rPr>
                <w:rFonts w:ascii="Arial" w:hAnsi="Arial" w:cs="Arial"/>
                <w:sz w:val="16"/>
                <w:szCs w:val="16"/>
                <w:lang w:val="es-ES_tradnl"/>
              </w:rPr>
              <w:t>Informe anual de la CATRI de la SEFAZ</w:t>
            </w:r>
          </w:p>
        </w:tc>
        <w:tc>
          <w:tcPr>
            <w:tcW w:w="2340" w:type="dxa"/>
            <w:tcBorders>
              <w:top w:val="single" w:sz="4" w:space="0" w:color="auto"/>
              <w:left w:val="single" w:sz="4" w:space="0" w:color="auto"/>
              <w:bottom w:val="single" w:sz="4" w:space="0" w:color="auto"/>
              <w:right w:val="single" w:sz="4" w:space="0" w:color="auto"/>
            </w:tcBorders>
            <w:vAlign w:val="center"/>
          </w:tcPr>
          <w:p w14:paraId="0095F210" w14:textId="77777777" w:rsidR="007A6B19" w:rsidRPr="00BE3378" w:rsidRDefault="007A6B19" w:rsidP="006E3807">
            <w:pPr>
              <w:rPr>
                <w:rFonts w:ascii="Arial" w:hAnsi="Arial" w:cs="Arial"/>
                <w:sz w:val="16"/>
                <w:szCs w:val="16"/>
                <w:lang w:val="es-ES_tradnl"/>
              </w:rPr>
            </w:pPr>
            <w:r w:rsidRPr="00BE3378">
              <w:rPr>
                <w:rFonts w:ascii="Arial" w:hAnsi="Arial" w:cs="Arial"/>
                <w:sz w:val="16"/>
                <w:szCs w:val="16"/>
                <w:lang w:val="es-ES_tradnl"/>
              </w:rPr>
              <w:t>El aumento real de la recaudación tributaria contribuye directamente al equilibrio fiscal, cuando asociado al control efectivo del gasto público</w:t>
            </w:r>
            <w:r w:rsidRPr="00BE3378">
              <w:rPr>
                <w:rStyle w:val="FootnoteReference"/>
                <w:rFonts w:ascii="Arial" w:hAnsi="Arial" w:cs="Arial"/>
                <w:sz w:val="16"/>
                <w:szCs w:val="16"/>
                <w:lang w:val="es-ES_tradnl"/>
              </w:rPr>
              <w:footnoteReference w:id="8"/>
            </w:r>
            <w:r w:rsidRPr="00BE3378">
              <w:rPr>
                <w:rFonts w:ascii="Arial" w:hAnsi="Arial" w:cs="Arial"/>
                <w:sz w:val="16"/>
                <w:szCs w:val="16"/>
                <w:lang w:val="es-ES_tradnl"/>
              </w:rPr>
              <w:t>.</w:t>
            </w:r>
          </w:p>
          <w:p w14:paraId="1373EE29" w14:textId="77777777" w:rsidR="007A6B19" w:rsidRPr="00BE3378" w:rsidRDefault="007A6B19" w:rsidP="006E3807">
            <w:pPr>
              <w:rPr>
                <w:rFonts w:ascii="Arial" w:hAnsi="Arial" w:cs="Arial"/>
                <w:b/>
                <w:sz w:val="16"/>
                <w:szCs w:val="16"/>
                <w:lang w:val="es-ES_tradnl"/>
              </w:rPr>
            </w:pPr>
            <w:r w:rsidRPr="00BE3378">
              <w:rPr>
                <w:rFonts w:ascii="Arial" w:hAnsi="Arial" w:cs="Arial"/>
                <w:b/>
                <w:sz w:val="16"/>
                <w:szCs w:val="16"/>
                <w:lang w:val="es-ES_tradnl"/>
              </w:rPr>
              <w:t>Fórmula de cálculo:</w:t>
            </w:r>
          </w:p>
          <w:p w14:paraId="61846406" w14:textId="77777777" w:rsidR="007A6B19" w:rsidRPr="00BE3378" w:rsidRDefault="007A6B19" w:rsidP="006E3807">
            <w:pPr>
              <w:pStyle w:val="BodyText3"/>
              <w:spacing w:after="0" w:line="240" w:lineRule="auto"/>
              <w:rPr>
                <w:rFonts w:ascii="Arial" w:hAnsi="Arial" w:cs="Arial"/>
                <w:lang w:val="es-ES_tradnl"/>
              </w:rPr>
            </w:pPr>
            <w:r w:rsidRPr="00BE3378">
              <w:rPr>
                <w:rFonts w:ascii="Arial" w:hAnsi="Arial" w:cs="Arial"/>
                <w:lang w:val="es-ES_tradnl"/>
              </w:rPr>
              <w:t>Valor de la recaudación tributaria al final del proyecto como porcentaje del PIB del año correspondiente.</w:t>
            </w:r>
          </w:p>
          <w:p w14:paraId="2EFE2A50" w14:textId="77777777" w:rsidR="007A6B19" w:rsidRPr="00BE3378" w:rsidRDefault="007A6B19" w:rsidP="006E3807">
            <w:pPr>
              <w:rPr>
                <w:rFonts w:ascii="Arial" w:hAnsi="Arial" w:cs="Arial"/>
                <w:sz w:val="16"/>
                <w:szCs w:val="16"/>
                <w:lang w:val="es-ES_tradnl"/>
              </w:rPr>
            </w:pPr>
            <w:r w:rsidRPr="00BE3378">
              <w:rPr>
                <w:rFonts w:ascii="Arial" w:hAnsi="Arial" w:cs="Arial"/>
                <w:b/>
                <w:sz w:val="16"/>
                <w:szCs w:val="16"/>
                <w:lang w:val="es-ES_tradnl"/>
              </w:rPr>
              <w:t xml:space="preserve">Línea de Base: </w:t>
            </w:r>
            <w:r w:rsidRPr="00BE3378">
              <w:rPr>
                <w:rFonts w:ascii="Arial" w:hAnsi="Arial" w:cs="Arial"/>
                <w:sz w:val="16"/>
                <w:szCs w:val="16"/>
                <w:lang w:val="es-ES_tradnl"/>
              </w:rPr>
              <w:t>8,2%</w:t>
            </w:r>
            <w:r w:rsidRPr="00BE3378">
              <w:rPr>
                <w:rStyle w:val="FootnoteReference"/>
                <w:rFonts w:ascii="Arial" w:hAnsi="Arial" w:cs="Arial"/>
                <w:sz w:val="16"/>
                <w:szCs w:val="16"/>
                <w:lang w:val="es-ES_tradnl"/>
              </w:rPr>
              <w:footnoteReference w:id="9"/>
            </w:r>
          </w:p>
          <w:p w14:paraId="67A9FF0D" w14:textId="77777777" w:rsidR="007A6B19" w:rsidRPr="00BE3378" w:rsidRDefault="007A6B19" w:rsidP="006E3807">
            <w:pPr>
              <w:rPr>
                <w:rFonts w:ascii="Arial" w:hAnsi="Arial" w:cs="Arial"/>
                <w:sz w:val="16"/>
                <w:szCs w:val="16"/>
                <w:lang w:val="es-ES_tradnl"/>
              </w:rPr>
            </w:pPr>
            <w:r w:rsidRPr="00BE3378">
              <w:rPr>
                <w:rFonts w:ascii="Arial" w:hAnsi="Arial" w:cs="Arial"/>
                <w:sz w:val="16"/>
                <w:szCs w:val="16"/>
                <w:lang w:val="es-ES_tradnl"/>
              </w:rPr>
              <w:t>Recaudación tributaria (2016) = BRL$11,3 billones</w:t>
            </w:r>
          </w:p>
          <w:p w14:paraId="7FAA7434" w14:textId="77777777" w:rsidR="007A6B19" w:rsidRPr="00BE3378" w:rsidRDefault="007A6B19" w:rsidP="006E3807">
            <w:pPr>
              <w:spacing w:before="120" w:after="120"/>
              <w:rPr>
                <w:rFonts w:ascii="Arial" w:hAnsi="Arial" w:cs="Arial"/>
                <w:sz w:val="16"/>
                <w:szCs w:val="16"/>
                <w:lang w:val="es-ES_tradnl" w:eastAsia="zh-CN"/>
              </w:rPr>
            </w:pPr>
            <w:r w:rsidRPr="00BE3378">
              <w:rPr>
                <w:rFonts w:ascii="Arial" w:hAnsi="Arial" w:cs="Arial"/>
                <w:sz w:val="16"/>
                <w:szCs w:val="16"/>
                <w:lang w:val="es-ES_tradnl"/>
              </w:rPr>
              <w:t>PIB (2014) = BRL$137,4 billones</w:t>
            </w:r>
          </w:p>
        </w:tc>
        <w:tc>
          <w:tcPr>
            <w:tcW w:w="1800" w:type="dxa"/>
            <w:tcBorders>
              <w:top w:val="single" w:sz="4" w:space="0" w:color="auto"/>
              <w:left w:val="single" w:sz="4" w:space="0" w:color="auto"/>
              <w:bottom w:val="single" w:sz="4" w:space="0" w:color="auto"/>
              <w:right w:val="single" w:sz="4" w:space="0" w:color="auto"/>
            </w:tcBorders>
          </w:tcPr>
          <w:p w14:paraId="4938F0F7" w14:textId="77777777" w:rsidR="007A6B19" w:rsidRPr="00BE3378" w:rsidRDefault="007A6B19" w:rsidP="000D3C68">
            <w:pPr>
              <w:ind w:right="-12"/>
              <w:rPr>
                <w:rFonts w:ascii="Arial" w:hAnsi="Arial" w:cs="Arial"/>
                <w:sz w:val="16"/>
                <w:szCs w:val="16"/>
                <w:lang w:val="es-ES_tradnl"/>
              </w:rPr>
            </w:pPr>
            <w:r w:rsidRPr="00BE3378">
              <w:rPr>
                <w:rFonts w:ascii="Arial" w:hAnsi="Arial" w:cs="Arial"/>
                <w:sz w:val="16"/>
                <w:szCs w:val="16"/>
                <w:lang w:val="es-ES_tradnl"/>
              </w:rPr>
              <w:t>Grupo de Control Sintético</w:t>
            </w:r>
          </w:p>
        </w:tc>
      </w:tr>
      <w:tr w:rsidR="007A6B19" w:rsidRPr="00BE3378" w14:paraId="42507C23" w14:textId="77777777" w:rsidTr="00BE3378">
        <w:trPr>
          <w:trHeight w:val="64"/>
          <w:jc w:val="center"/>
        </w:trPr>
        <w:tc>
          <w:tcPr>
            <w:tcW w:w="12960" w:type="dxa"/>
            <w:gridSpan w:val="13"/>
            <w:tcBorders>
              <w:top w:val="single" w:sz="4" w:space="0" w:color="auto"/>
              <w:left w:val="single" w:sz="4" w:space="0" w:color="auto"/>
              <w:bottom w:val="single" w:sz="4" w:space="0" w:color="auto"/>
              <w:right w:val="single" w:sz="4" w:space="0" w:color="auto"/>
            </w:tcBorders>
          </w:tcPr>
          <w:p w14:paraId="7BD555FB" w14:textId="7AD3080D" w:rsidR="007A6B19" w:rsidRPr="00BE3378" w:rsidRDefault="007A6B19" w:rsidP="006E3807">
            <w:pPr>
              <w:spacing w:before="120" w:after="120"/>
              <w:rPr>
                <w:rFonts w:ascii="Arial" w:hAnsi="Arial" w:cs="Arial"/>
                <w:b/>
                <w:caps/>
                <w:sz w:val="16"/>
                <w:szCs w:val="16"/>
                <w:u w:val="single"/>
                <w:lang w:val="es-ES_tradnl" w:eastAsia="zh-CN"/>
              </w:rPr>
            </w:pPr>
            <w:r w:rsidRPr="00BE3378">
              <w:rPr>
                <w:rFonts w:ascii="Arial" w:hAnsi="Arial" w:cs="Arial"/>
                <w:b/>
                <w:caps/>
                <w:sz w:val="16"/>
                <w:szCs w:val="16"/>
                <w:u w:val="single"/>
                <w:lang w:val="es-ES_tradnl" w:eastAsia="zh-CN"/>
              </w:rPr>
              <w:t xml:space="preserve">Impacto #3: </w:t>
            </w:r>
            <w:r w:rsidR="00F30EE8" w:rsidRPr="00F30EE8">
              <w:rPr>
                <w:rFonts w:ascii="Arial" w:hAnsi="Arial" w:cs="Arial"/>
                <w:sz w:val="16"/>
                <w:szCs w:val="16"/>
                <w:lang w:val="es-ES_tradnl"/>
              </w:rPr>
              <w:t>Disminución de la relación de la deuda corriente neta y el PIB estatal</w:t>
            </w:r>
          </w:p>
        </w:tc>
      </w:tr>
      <w:tr w:rsidR="007A6B19" w:rsidRPr="00011059" w14:paraId="2CAD80F8" w14:textId="77777777" w:rsidTr="00BE3378">
        <w:trPr>
          <w:trHeight w:val="64"/>
          <w:jc w:val="center"/>
        </w:trPr>
        <w:tc>
          <w:tcPr>
            <w:tcW w:w="1260" w:type="dxa"/>
            <w:tcBorders>
              <w:top w:val="single" w:sz="4" w:space="0" w:color="auto"/>
              <w:left w:val="single" w:sz="4" w:space="0" w:color="auto"/>
              <w:bottom w:val="single" w:sz="4" w:space="0" w:color="auto"/>
              <w:right w:val="single" w:sz="4" w:space="0" w:color="auto"/>
            </w:tcBorders>
            <w:vAlign w:val="center"/>
            <w:hideMark/>
          </w:tcPr>
          <w:p w14:paraId="24B73198" w14:textId="77777777" w:rsidR="007A6B19" w:rsidRPr="00BE3378" w:rsidRDefault="007A6B19" w:rsidP="006E3807">
            <w:pPr>
              <w:pStyle w:val="ListParagraph"/>
              <w:spacing w:after="0" w:line="240" w:lineRule="auto"/>
              <w:ind w:left="0"/>
              <w:rPr>
                <w:rFonts w:ascii="Arial" w:hAnsi="Arial" w:cs="Arial"/>
                <w:sz w:val="16"/>
                <w:szCs w:val="16"/>
                <w:lang w:val="es-ES_tradnl" w:eastAsia="zh-CN"/>
              </w:rPr>
            </w:pPr>
            <w:r w:rsidRPr="00BE3378">
              <w:rPr>
                <w:rFonts w:ascii="Arial" w:eastAsia="Times New Roman" w:hAnsi="Arial" w:cs="Arial"/>
                <w:sz w:val="16"/>
                <w:szCs w:val="16"/>
                <w:lang w:val="es-ES_tradnl"/>
              </w:rPr>
              <w:t>Deuda Corriente Neta (DCL) / PIB</w:t>
            </w:r>
          </w:p>
        </w:tc>
        <w:tc>
          <w:tcPr>
            <w:tcW w:w="900" w:type="dxa"/>
            <w:tcBorders>
              <w:top w:val="single" w:sz="4" w:space="0" w:color="auto"/>
              <w:left w:val="single" w:sz="4" w:space="0" w:color="auto"/>
              <w:bottom w:val="single" w:sz="4" w:space="0" w:color="auto"/>
              <w:right w:val="single" w:sz="4" w:space="0" w:color="auto"/>
            </w:tcBorders>
            <w:vAlign w:val="center"/>
          </w:tcPr>
          <w:p w14:paraId="22F656C2"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w:t>
            </w:r>
          </w:p>
          <w:p w14:paraId="5F6B0F57"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(BRL$/BRL$)</w:t>
            </w:r>
          </w:p>
        </w:tc>
        <w:tc>
          <w:tcPr>
            <w:tcW w:w="807" w:type="dxa"/>
            <w:tcBorders>
              <w:top w:val="single" w:sz="4" w:space="0" w:color="auto"/>
              <w:left w:val="single" w:sz="4" w:space="0" w:color="auto"/>
              <w:bottom w:val="single" w:sz="4" w:space="0" w:color="auto"/>
              <w:right w:val="single" w:sz="4" w:space="0" w:color="auto"/>
            </w:tcBorders>
            <w:vAlign w:val="center"/>
          </w:tcPr>
          <w:p w14:paraId="293865A8"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7.1</w:t>
            </w:r>
          </w:p>
        </w:tc>
        <w:tc>
          <w:tcPr>
            <w:tcW w:w="976" w:type="dxa"/>
            <w:tcBorders>
              <w:top w:val="single" w:sz="4" w:space="0" w:color="auto"/>
              <w:left w:val="single" w:sz="4" w:space="0" w:color="auto"/>
              <w:bottom w:val="single" w:sz="4" w:space="0" w:color="auto"/>
              <w:right w:val="single" w:sz="4" w:space="0" w:color="auto"/>
            </w:tcBorders>
            <w:vAlign w:val="center"/>
          </w:tcPr>
          <w:p w14:paraId="73A0AAD4"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2016</w:t>
            </w:r>
          </w:p>
        </w:tc>
        <w:tc>
          <w:tcPr>
            <w:tcW w:w="647" w:type="dxa"/>
            <w:tcBorders>
              <w:top w:val="single" w:sz="4" w:space="0" w:color="auto"/>
              <w:left w:val="single" w:sz="4" w:space="0" w:color="auto"/>
              <w:bottom w:val="single" w:sz="4" w:space="0" w:color="auto"/>
              <w:right w:val="single" w:sz="4" w:space="0" w:color="auto"/>
            </w:tcBorders>
            <w:vAlign w:val="center"/>
          </w:tcPr>
          <w:p w14:paraId="75C68E2F"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7.1</w:t>
            </w:r>
          </w:p>
        </w:tc>
        <w:tc>
          <w:tcPr>
            <w:tcW w:w="649" w:type="dxa"/>
            <w:tcBorders>
              <w:top w:val="single" w:sz="4" w:space="0" w:color="auto"/>
              <w:left w:val="single" w:sz="4" w:space="0" w:color="auto"/>
              <w:bottom w:val="single" w:sz="4" w:space="0" w:color="auto"/>
              <w:right w:val="single" w:sz="4" w:space="0" w:color="auto"/>
            </w:tcBorders>
            <w:vAlign w:val="center"/>
          </w:tcPr>
          <w:p w14:paraId="5D4994FD"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7.1</w:t>
            </w:r>
          </w:p>
        </w:tc>
        <w:tc>
          <w:tcPr>
            <w:tcW w:w="611" w:type="dxa"/>
            <w:tcBorders>
              <w:top w:val="single" w:sz="4" w:space="0" w:color="auto"/>
              <w:left w:val="single" w:sz="4" w:space="0" w:color="auto"/>
              <w:bottom w:val="single" w:sz="4" w:space="0" w:color="auto"/>
              <w:right w:val="single" w:sz="4" w:space="0" w:color="auto"/>
            </w:tcBorders>
            <w:vAlign w:val="center"/>
          </w:tcPr>
          <w:p w14:paraId="6AE587BF"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7.0</w:t>
            </w:r>
          </w:p>
        </w:tc>
        <w:tc>
          <w:tcPr>
            <w:tcW w:w="616" w:type="dxa"/>
            <w:tcBorders>
              <w:top w:val="single" w:sz="4" w:space="0" w:color="auto"/>
              <w:left w:val="single" w:sz="4" w:space="0" w:color="auto"/>
              <w:bottom w:val="single" w:sz="4" w:space="0" w:color="auto"/>
              <w:right w:val="single" w:sz="4" w:space="0" w:color="auto"/>
            </w:tcBorders>
            <w:vAlign w:val="center"/>
          </w:tcPr>
          <w:p w14:paraId="0295A26D"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6.5</w:t>
            </w:r>
          </w:p>
        </w:tc>
        <w:tc>
          <w:tcPr>
            <w:tcW w:w="554" w:type="dxa"/>
            <w:tcBorders>
              <w:top w:val="single" w:sz="4" w:space="0" w:color="auto"/>
              <w:left w:val="single" w:sz="4" w:space="0" w:color="auto"/>
              <w:bottom w:val="single" w:sz="4" w:space="0" w:color="auto"/>
              <w:right w:val="single" w:sz="4" w:space="0" w:color="auto"/>
            </w:tcBorders>
            <w:vAlign w:val="center"/>
          </w:tcPr>
          <w:p w14:paraId="4184E2C6"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6.5</w:t>
            </w:r>
          </w:p>
        </w:tc>
        <w:tc>
          <w:tcPr>
            <w:tcW w:w="630" w:type="dxa"/>
            <w:tcBorders>
              <w:top w:val="single" w:sz="4" w:space="0" w:color="auto"/>
              <w:left w:val="single" w:sz="4" w:space="0" w:color="auto"/>
              <w:bottom w:val="single" w:sz="4" w:space="0" w:color="auto"/>
              <w:right w:val="single" w:sz="4" w:space="0" w:color="auto"/>
            </w:tcBorders>
            <w:vAlign w:val="center"/>
          </w:tcPr>
          <w:p w14:paraId="21FCA219"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6.5</w:t>
            </w:r>
          </w:p>
        </w:tc>
        <w:tc>
          <w:tcPr>
            <w:tcW w:w="1170" w:type="dxa"/>
            <w:tcBorders>
              <w:top w:val="single" w:sz="4" w:space="0" w:color="auto"/>
              <w:left w:val="single" w:sz="4" w:space="0" w:color="auto"/>
              <w:bottom w:val="single" w:sz="4" w:space="0" w:color="auto"/>
              <w:right w:val="single" w:sz="4" w:space="0" w:color="auto"/>
            </w:tcBorders>
            <w:vAlign w:val="center"/>
          </w:tcPr>
          <w:p w14:paraId="73E34D3B" w14:textId="69F4DBBE" w:rsidR="007A6B19" w:rsidRPr="00BE3378" w:rsidRDefault="007A6B19" w:rsidP="006E3807">
            <w:pPr>
              <w:rPr>
                <w:rFonts w:ascii="Arial" w:hAnsi="Arial" w:cs="Arial"/>
                <w:sz w:val="16"/>
                <w:szCs w:val="16"/>
                <w:lang w:val="es-ES_tradnl" w:eastAsia="zh-CN"/>
              </w:rPr>
            </w:pPr>
            <w:r w:rsidRPr="00BE3378">
              <w:rPr>
                <w:rFonts w:ascii="Arial" w:hAnsi="Arial" w:cs="Arial"/>
                <w:color w:val="000000" w:themeColor="text1"/>
                <w:sz w:val="16"/>
                <w:szCs w:val="16"/>
                <w:lang w:val="es-ES_tradnl"/>
              </w:rPr>
              <w:t>Informe de Gestión de la  COTES de la SEFAZ</w:t>
            </w:r>
          </w:p>
        </w:tc>
        <w:tc>
          <w:tcPr>
            <w:tcW w:w="2340" w:type="dxa"/>
            <w:tcBorders>
              <w:top w:val="single" w:sz="4" w:space="0" w:color="auto"/>
              <w:left w:val="single" w:sz="4" w:space="0" w:color="auto"/>
              <w:bottom w:val="single" w:sz="4" w:space="0" w:color="auto"/>
              <w:right w:val="single" w:sz="4" w:space="0" w:color="auto"/>
            </w:tcBorders>
            <w:vAlign w:val="center"/>
          </w:tcPr>
          <w:p w14:paraId="7216BA74" w14:textId="77777777" w:rsidR="007A6B19" w:rsidRPr="00BE3378" w:rsidRDefault="007A6B19" w:rsidP="006E3807">
            <w:pPr>
              <w:rPr>
                <w:rFonts w:ascii="Arial" w:hAnsi="Arial" w:cs="Arial"/>
                <w:sz w:val="16"/>
                <w:szCs w:val="16"/>
                <w:lang w:val="es-ES_tradnl"/>
              </w:rPr>
            </w:pPr>
            <w:r w:rsidRPr="00BE3378">
              <w:rPr>
                <w:rFonts w:ascii="Arial" w:hAnsi="Arial" w:cs="Arial"/>
                <w:sz w:val="16"/>
                <w:szCs w:val="16"/>
                <w:lang w:val="es-ES_tradnl"/>
              </w:rPr>
              <w:t>La disminución de la deuda corriente neta contribuye directamente al equilibrio fiscal, cuando asociada con el aumento de la recaudación y al control efectivo del gasto público</w:t>
            </w:r>
            <w:r w:rsidRPr="00BE3378">
              <w:rPr>
                <w:rStyle w:val="FootnoteReference"/>
                <w:rFonts w:ascii="Arial" w:hAnsi="Arial" w:cs="Arial"/>
                <w:sz w:val="16"/>
                <w:szCs w:val="16"/>
                <w:lang w:val="es-ES_tradnl"/>
              </w:rPr>
              <w:footnoteReference w:id="10"/>
            </w:r>
            <w:r w:rsidRPr="00BE3378">
              <w:rPr>
                <w:rFonts w:ascii="Arial" w:hAnsi="Arial" w:cs="Arial"/>
                <w:sz w:val="16"/>
                <w:szCs w:val="16"/>
                <w:lang w:val="es-ES_tradnl"/>
              </w:rPr>
              <w:t>.</w:t>
            </w:r>
          </w:p>
          <w:p w14:paraId="6CFBF53D" w14:textId="77777777" w:rsidR="007A6B19" w:rsidRPr="00BE3378" w:rsidRDefault="007A6B19" w:rsidP="006E3807">
            <w:pPr>
              <w:rPr>
                <w:rFonts w:ascii="Arial" w:hAnsi="Arial" w:cs="Arial"/>
                <w:b/>
                <w:sz w:val="16"/>
                <w:szCs w:val="16"/>
                <w:lang w:val="es-ES_tradnl"/>
              </w:rPr>
            </w:pPr>
            <w:r w:rsidRPr="00BE3378">
              <w:rPr>
                <w:rFonts w:ascii="Arial" w:hAnsi="Arial" w:cs="Arial"/>
                <w:b/>
                <w:sz w:val="16"/>
                <w:szCs w:val="16"/>
                <w:lang w:val="es-ES_tradnl"/>
              </w:rPr>
              <w:t>Fórmula de cálculo:</w:t>
            </w:r>
          </w:p>
          <w:p w14:paraId="18FC242B" w14:textId="77777777" w:rsidR="007A6B19" w:rsidRPr="00BE3378" w:rsidRDefault="007A6B19" w:rsidP="006E3807">
            <w:pPr>
              <w:pStyle w:val="BodyText3"/>
              <w:spacing w:after="0" w:line="240" w:lineRule="auto"/>
              <w:rPr>
                <w:rFonts w:ascii="Arial" w:hAnsi="Arial" w:cs="Arial"/>
                <w:lang w:val="es-ES_tradnl"/>
              </w:rPr>
            </w:pPr>
            <w:r w:rsidRPr="00BE3378">
              <w:rPr>
                <w:rFonts w:ascii="Arial" w:hAnsi="Arial" w:cs="Arial"/>
                <w:lang w:val="es-ES_tradnl"/>
              </w:rPr>
              <w:t xml:space="preserve">Valor de la </w:t>
            </w:r>
            <w:r w:rsidRPr="00BE3378">
              <w:rPr>
                <w:rFonts w:ascii="Arial" w:eastAsia="Times New Roman" w:hAnsi="Arial" w:cs="Arial"/>
                <w:lang w:val="es-ES_tradnl"/>
              </w:rPr>
              <w:t>Deuda Corriente Neta (DCL) como porcentaje del PIB</w:t>
            </w:r>
          </w:p>
          <w:p w14:paraId="1C04349B" w14:textId="77777777" w:rsidR="007A6B19" w:rsidRPr="00BE3378" w:rsidRDefault="007A6B19" w:rsidP="006E3807">
            <w:pPr>
              <w:rPr>
                <w:rFonts w:ascii="Arial" w:hAnsi="Arial" w:cs="Arial"/>
                <w:sz w:val="16"/>
                <w:szCs w:val="16"/>
                <w:lang w:val="es-ES_tradnl"/>
              </w:rPr>
            </w:pPr>
            <w:r w:rsidRPr="00BE3378">
              <w:rPr>
                <w:rFonts w:ascii="Arial" w:hAnsi="Arial" w:cs="Arial"/>
                <w:b/>
                <w:sz w:val="16"/>
                <w:szCs w:val="16"/>
                <w:lang w:val="es-ES_tradnl"/>
              </w:rPr>
              <w:t xml:space="preserve">Línea de Base: </w:t>
            </w:r>
            <w:r w:rsidRPr="00BE3378">
              <w:rPr>
                <w:rFonts w:ascii="Arial" w:hAnsi="Arial" w:cs="Arial"/>
                <w:sz w:val="16"/>
                <w:szCs w:val="16"/>
                <w:lang w:val="es-ES_tradnl"/>
              </w:rPr>
              <w:t>6.5%</w:t>
            </w:r>
            <w:r w:rsidRPr="00BE3378">
              <w:rPr>
                <w:rStyle w:val="FootnoteReference"/>
                <w:rFonts w:ascii="Arial" w:hAnsi="Arial" w:cs="Arial"/>
                <w:sz w:val="16"/>
                <w:szCs w:val="16"/>
                <w:lang w:val="es-ES_tradnl"/>
              </w:rPr>
              <w:footnoteReference w:id="11"/>
            </w:r>
          </w:p>
          <w:p w14:paraId="6862CD83" w14:textId="77777777" w:rsidR="007A6B19" w:rsidRPr="00BE3378" w:rsidRDefault="007A6B19" w:rsidP="006E3807">
            <w:pPr>
              <w:rPr>
                <w:rFonts w:ascii="Arial" w:hAnsi="Arial" w:cs="Arial"/>
                <w:sz w:val="16"/>
                <w:szCs w:val="16"/>
                <w:lang w:val="es-ES_tradnl"/>
              </w:rPr>
            </w:pPr>
            <w:r w:rsidRPr="00BE3378">
              <w:rPr>
                <w:rFonts w:ascii="Arial" w:hAnsi="Arial" w:cs="Arial"/>
                <w:sz w:val="16"/>
                <w:szCs w:val="16"/>
                <w:lang w:val="es-ES_tradnl"/>
              </w:rPr>
              <w:t>Deuda Corriente neta (2016) = BRL$9,8 billones</w:t>
            </w:r>
          </w:p>
          <w:p w14:paraId="31730510" w14:textId="77777777" w:rsidR="007A6B19" w:rsidRPr="00BE3378" w:rsidRDefault="007A6B19" w:rsidP="006E3807">
            <w:pPr>
              <w:pStyle w:val="BodyText3"/>
              <w:rPr>
                <w:rFonts w:ascii="Arial" w:hAnsi="Arial" w:cs="Arial"/>
                <w:lang w:val="es-ES_tradnl"/>
              </w:rPr>
            </w:pPr>
            <w:r w:rsidRPr="00BE3378">
              <w:rPr>
                <w:rFonts w:ascii="Arial" w:hAnsi="Arial" w:cs="Arial"/>
                <w:lang w:val="es-ES_tradnl"/>
              </w:rPr>
              <w:t>PIB (2014) = BRL$137,4 billones</w:t>
            </w:r>
            <w:r w:rsidRPr="00BE3378" w:rsidDel="00311A8D">
              <w:rPr>
                <w:rFonts w:ascii="Arial" w:hAnsi="Arial" w:cs="Arial"/>
                <w:lang w:val="es-ES_tradnl"/>
              </w:rPr>
              <w:t xml:space="preserve"> </w:t>
            </w:r>
          </w:p>
        </w:tc>
        <w:tc>
          <w:tcPr>
            <w:tcW w:w="1800" w:type="dxa"/>
            <w:tcBorders>
              <w:top w:val="single" w:sz="4" w:space="0" w:color="auto"/>
              <w:left w:val="single" w:sz="4" w:space="0" w:color="auto"/>
              <w:bottom w:val="single" w:sz="4" w:space="0" w:color="auto"/>
              <w:right w:val="single" w:sz="4" w:space="0" w:color="auto"/>
            </w:tcBorders>
          </w:tcPr>
          <w:p w14:paraId="249614ED" w14:textId="77777777" w:rsidR="007A6B19" w:rsidRPr="00BE3378" w:rsidRDefault="007A6B19" w:rsidP="006E3807">
            <w:pPr>
              <w:rPr>
                <w:rFonts w:ascii="Arial" w:hAnsi="Arial" w:cs="Arial"/>
                <w:sz w:val="16"/>
                <w:szCs w:val="16"/>
                <w:lang w:val="es-ES_tradnl"/>
              </w:rPr>
            </w:pPr>
            <w:r w:rsidRPr="00BE3378">
              <w:rPr>
                <w:rFonts w:ascii="Arial" w:hAnsi="Arial" w:cs="Arial"/>
                <w:sz w:val="16"/>
                <w:szCs w:val="16"/>
                <w:lang w:val="es-ES_tradnl"/>
              </w:rPr>
              <w:t>Comparación Antes-Después</w:t>
            </w:r>
          </w:p>
        </w:tc>
      </w:tr>
    </w:tbl>
    <w:p w14:paraId="17397EC4" w14:textId="77777777" w:rsidR="006E3807" w:rsidRPr="00BE3378" w:rsidRDefault="006E3807" w:rsidP="006E3807">
      <w:pPr>
        <w:autoSpaceDE w:val="0"/>
        <w:autoSpaceDN w:val="0"/>
        <w:adjustRightInd w:val="0"/>
        <w:spacing w:before="360"/>
        <w:jc w:val="center"/>
        <w:rPr>
          <w:rFonts w:ascii="Arial" w:hAnsi="Arial" w:cs="Arial"/>
          <w:b/>
          <w:smallCaps/>
          <w:color w:val="000000"/>
          <w:sz w:val="20"/>
          <w:szCs w:val="20"/>
          <w:lang w:val="es-ES_tradnl"/>
        </w:rPr>
      </w:pPr>
      <w:r w:rsidRPr="00BE3378">
        <w:rPr>
          <w:rFonts w:ascii="Arial" w:hAnsi="Arial" w:cs="Arial"/>
          <w:b/>
          <w:smallCaps/>
          <w:color w:val="000000"/>
          <w:sz w:val="20"/>
          <w:szCs w:val="20"/>
          <w:lang w:val="es-ES_tradnl"/>
        </w:rPr>
        <w:lastRenderedPageBreak/>
        <w:t>Resultados Esperados</w:t>
      </w:r>
      <w:r w:rsidRPr="00BE3378">
        <w:rPr>
          <w:rStyle w:val="FootnoteReference"/>
          <w:rFonts w:ascii="Arial" w:hAnsi="Arial" w:cs="Arial"/>
          <w:b/>
          <w:smallCaps/>
          <w:color w:val="000000"/>
          <w:sz w:val="20"/>
          <w:szCs w:val="20"/>
          <w:lang w:val="es-ES_tradnl"/>
        </w:rPr>
        <w:footnoteReference w:id="12"/>
      </w:r>
    </w:p>
    <w:tbl>
      <w:tblPr>
        <w:tblpPr w:leftFromText="180" w:rightFromText="180" w:vertAnchor="text" w:horzAnchor="margin" w:tblpXSpec="center" w:tblpY="120"/>
        <w:tblW w:w="127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5"/>
        <w:gridCol w:w="990"/>
        <w:gridCol w:w="810"/>
        <w:gridCol w:w="900"/>
        <w:gridCol w:w="607"/>
        <w:gridCol w:w="563"/>
        <w:gridCol w:w="540"/>
        <w:gridCol w:w="540"/>
        <w:gridCol w:w="540"/>
        <w:gridCol w:w="630"/>
        <w:gridCol w:w="990"/>
        <w:gridCol w:w="2700"/>
        <w:gridCol w:w="1800"/>
      </w:tblGrid>
      <w:tr w:rsidR="000D3C68" w:rsidRPr="00011059" w14:paraId="2F9F2B30" w14:textId="77777777" w:rsidTr="00BE3378">
        <w:trPr>
          <w:trHeight w:val="791"/>
          <w:tblHeader/>
        </w:trPr>
        <w:tc>
          <w:tcPr>
            <w:tcW w:w="11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3C0E26C" w14:textId="77777777" w:rsidR="007A6B19" w:rsidRPr="00BE3378" w:rsidRDefault="007A6B19" w:rsidP="006E3807">
            <w:pPr>
              <w:jc w:val="center"/>
              <w:rPr>
                <w:rFonts w:ascii="Arial" w:hAnsi="Arial" w:cs="Arial"/>
                <w:b/>
                <w:sz w:val="16"/>
                <w:szCs w:val="16"/>
                <w:lang w:val="es-ES_tradnl" w:eastAsia="zh-CN"/>
              </w:rPr>
            </w:pPr>
            <w:r w:rsidRPr="00BE3378">
              <w:rPr>
                <w:rFonts w:ascii="Arial" w:hAnsi="Arial" w:cs="Arial"/>
                <w:b/>
                <w:sz w:val="16"/>
                <w:szCs w:val="16"/>
                <w:lang w:val="es-ES_tradnl" w:eastAsia="zh-CN"/>
              </w:rPr>
              <w:t>Indicadores</w:t>
            </w:r>
          </w:p>
        </w:tc>
        <w:tc>
          <w:tcPr>
            <w:tcW w:w="9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9BB0C11" w14:textId="77777777" w:rsidR="007A6B19" w:rsidRPr="00BE3378" w:rsidRDefault="007A6B19" w:rsidP="006E3807">
            <w:pPr>
              <w:ind w:right="-106"/>
              <w:jc w:val="center"/>
              <w:rPr>
                <w:rFonts w:ascii="Arial" w:hAnsi="Arial" w:cs="Arial"/>
                <w:b/>
                <w:sz w:val="16"/>
                <w:szCs w:val="16"/>
                <w:lang w:val="es-ES_tradnl" w:eastAsia="zh-CN"/>
              </w:rPr>
            </w:pPr>
            <w:r w:rsidRPr="00BE3378">
              <w:rPr>
                <w:rFonts w:ascii="Arial" w:hAnsi="Arial" w:cs="Arial"/>
                <w:b/>
                <w:sz w:val="16"/>
                <w:szCs w:val="16"/>
                <w:lang w:val="es-ES_tradnl" w:eastAsia="zh-CN"/>
              </w:rPr>
              <w:t>Unidad de Medida</w:t>
            </w:r>
          </w:p>
        </w:tc>
        <w:tc>
          <w:tcPr>
            <w:tcW w:w="8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7CAE947" w14:textId="77777777" w:rsidR="007A6B19" w:rsidRPr="00BE3378" w:rsidRDefault="007A6B19" w:rsidP="006E3807">
            <w:pPr>
              <w:jc w:val="center"/>
              <w:rPr>
                <w:rFonts w:ascii="Arial" w:hAnsi="Arial" w:cs="Arial"/>
                <w:b/>
                <w:sz w:val="16"/>
                <w:szCs w:val="16"/>
                <w:lang w:val="es-ES_tradnl" w:eastAsia="zh-CN"/>
              </w:rPr>
            </w:pPr>
            <w:r w:rsidRPr="00BE3378">
              <w:rPr>
                <w:rFonts w:ascii="Arial" w:hAnsi="Arial" w:cs="Arial"/>
                <w:b/>
                <w:sz w:val="16"/>
                <w:szCs w:val="16"/>
                <w:lang w:val="es-ES_tradnl" w:eastAsia="zh-CN"/>
              </w:rPr>
              <w:t>Línea de Base</w:t>
            </w:r>
          </w:p>
          <w:p w14:paraId="4E64215C" w14:textId="77777777" w:rsidR="007A6B19" w:rsidRPr="00BE3378" w:rsidRDefault="007A6B19" w:rsidP="006E3807">
            <w:pPr>
              <w:jc w:val="center"/>
              <w:rPr>
                <w:rFonts w:ascii="Arial" w:hAnsi="Arial" w:cs="Arial"/>
                <w:b/>
                <w:sz w:val="16"/>
                <w:szCs w:val="16"/>
                <w:lang w:val="es-ES_tradnl" w:eastAsia="zh-CN"/>
              </w:rPr>
            </w:pPr>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6094B8" w14:textId="77777777" w:rsidR="007A6B19" w:rsidRPr="00BE3378" w:rsidRDefault="007A6B19" w:rsidP="006E3807">
            <w:pPr>
              <w:jc w:val="center"/>
              <w:rPr>
                <w:rFonts w:ascii="Arial" w:hAnsi="Arial" w:cs="Arial"/>
                <w:b/>
                <w:sz w:val="16"/>
                <w:szCs w:val="16"/>
                <w:lang w:val="es-ES_tradnl" w:eastAsia="zh-CN"/>
              </w:rPr>
            </w:pPr>
            <w:r w:rsidRPr="00BE3378">
              <w:rPr>
                <w:rFonts w:ascii="Arial" w:hAnsi="Arial" w:cs="Arial"/>
                <w:b/>
                <w:sz w:val="16"/>
                <w:szCs w:val="16"/>
                <w:lang w:val="es-ES_tradnl" w:eastAsia="zh-CN"/>
              </w:rPr>
              <w:t>Año Línea de Base</w:t>
            </w:r>
          </w:p>
        </w:tc>
        <w:tc>
          <w:tcPr>
            <w:tcW w:w="60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E364FED" w14:textId="77777777" w:rsidR="007A6B19" w:rsidRPr="00BE3378" w:rsidRDefault="007A6B19" w:rsidP="006E3807">
            <w:pPr>
              <w:jc w:val="center"/>
              <w:rPr>
                <w:rFonts w:ascii="Arial" w:hAnsi="Arial" w:cs="Arial"/>
                <w:b/>
                <w:sz w:val="16"/>
                <w:szCs w:val="16"/>
                <w:lang w:val="es-ES_tradnl" w:eastAsia="zh-CN"/>
              </w:rPr>
            </w:pPr>
            <w:r w:rsidRPr="00BE3378">
              <w:rPr>
                <w:rFonts w:ascii="Arial" w:hAnsi="Arial" w:cs="Arial"/>
                <w:b/>
                <w:sz w:val="16"/>
                <w:szCs w:val="16"/>
                <w:lang w:val="es-ES_tradnl" w:eastAsia="zh-CN"/>
              </w:rPr>
              <w:t>Año 1</w:t>
            </w:r>
          </w:p>
        </w:tc>
        <w:tc>
          <w:tcPr>
            <w:tcW w:w="5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4A52552" w14:textId="77777777" w:rsidR="007A6B19" w:rsidRPr="00BE3378" w:rsidRDefault="007A6B19" w:rsidP="006E3807">
            <w:pPr>
              <w:jc w:val="center"/>
              <w:rPr>
                <w:rFonts w:ascii="Arial" w:hAnsi="Arial" w:cs="Arial"/>
                <w:b/>
                <w:sz w:val="16"/>
                <w:szCs w:val="16"/>
                <w:lang w:val="es-ES_tradnl" w:eastAsia="zh-CN"/>
              </w:rPr>
            </w:pPr>
            <w:r w:rsidRPr="00BE3378">
              <w:rPr>
                <w:rFonts w:ascii="Arial" w:hAnsi="Arial" w:cs="Arial"/>
                <w:b/>
                <w:sz w:val="16"/>
                <w:szCs w:val="16"/>
                <w:lang w:val="es-ES_tradnl" w:eastAsia="zh-CN"/>
              </w:rPr>
              <w:t>Año 2</w:t>
            </w:r>
          </w:p>
        </w:tc>
        <w:tc>
          <w:tcPr>
            <w:tcW w:w="5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E9575C2" w14:textId="77777777" w:rsidR="007A6B19" w:rsidRPr="00BE3378" w:rsidRDefault="007A6B19" w:rsidP="006E3807">
            <w:pPr>
              <w:jc w:val="center"/>
              <w:rPr>
                <w:rFonts w:ascii="Arial" w:hAnsi="Arial" w:cs="Arial"/>
                <w:b/>
                <w:sz w:val="16"/>
                <w:szCs w:val="16"/>
                <w:lang w:val="es-ES_tradnl" w:eastAsia="zh-CN"/>
              </w:rPr>
            </w:pPr>
            <w:r w:rsidRPr="00BE3378">
              <w:rPr>
                <w:rFonts w:ascii="Arial" w:hAnsi="Arial" w:cs="Arial"/>
                <w:b/>
                <w:sz w:val="16"/>
                <w:szCs w:val="16"/>
                <w:lang w:val="es-ES_tradnl" w:eastAsia="zh-CN"/>
              </w:rPr>
              <w:t>Año 3</w:t>
            </w:r>
          </w:p>
        </w:tc>
        <w:tc>
          <w:tcPr>
            <w:tcW w:w="5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6D36B71" w14:textId="77777777" w:rsidR="007A6B19" w:rsidRPr="00BE3378" w:rsidRDefault="007A6B19" w:rsidP="006E3807">
            <w:pPr>
              <w:jc w:val="center"/>
              <w:rPr>
                <w:rFonts w:ascii="Arial" w:hAnsi="Arial" w:cs="Arial"/>
                <w:b/>
                <w:sz w:val="16"/>
                <w:szCs w:val="16"/>
                <w:lang w:val="es-ES_tradnl" w:eastAsia="zh-CN"/>
              </w:rPr>
            </w:pPr>
            <w:r w:rsidRPr="00BE3378">
              <w:rPr>
                <w:rFonts w:ascii="Arial" w:hAnsi="Arial" w:cs="Arial"/>
                <w:b/>
                <w:sz w:val="16"/>
                <w:szCs w:val="16"/>
                <w:lang w:val="es-ES_tradnl" w:eastAsia="zh-CN"/>
              </w:rPr>
              <w:t>Año 4</w:t>
            </w:r>
          </w:p>
        </w:tc>
        <w:tc>
          <w:tcPr>
            <w:tcW w:w="5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7CDB156" w14:textId="77777777" w:rsidR="007A6B19" w:rsidRPr="00BE3378" w:rsidRDefault="007A6B19" w:rsidP="006E3807">
            <w:pPr>
              <w:jc w:val="center"/>
              <w:rPr>
                <w:rFonts w:ascii="Arial" w:hAnsi="Arial" w:cs="Arial"/>
                <w:b/>
                <w:sz w:val="16"/>
                <w:szCs w:val="16"/>
                <w:lang w:val="es-ES_tradnl" w:eastAsia="zh-CN"/>
              </w:rPr>
            </w:pPr>
            <w:r w:rsidRPr="00BE3378">
              <w:rPr>
                <w:rFonts w:ascii="Arial" w:hAnsi="Arial" w:cs="Arial"/>
                <w:b/>
                <w:sz w:val="16"/>
                <w:szCs w:val="16"/>
                <w:lang w:val="es-ES_tradnl" w:eastAsia="zh-CN"/>
              </w:rPr>
              <w:t>Año 5</w:t>
            </w:r>
          </w:p>
        </w:tc>
        <w:tc>
          <w:tcPr>
            <w:tcW w:w="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918D734" w14:textId="77777777" w:rsidR="007A6B19" w:rsidRPr="00BE3378" w:rsidRDefault="007A6B19" w:rsidP="006E3807">
            <w:pPr>
              <w:rPr>
                <w:rFonts w:ascii="Arial" w:hAnsi="Arial" w:cs="Arial"/>
                <w:b/>
                <w:sz w:val="16"/>
                <w:szCs w:val="16"/>
                <w:lang w:val="es-ES_tradnl" w:eastAsia="zh-CN"/>
              </w:rPr>
            </w:pPr>
            <w:r w:rsidRPr="00BE3378">
              <w:rPr>
                <w:rFonts w:ascii="Arial" w:hAnsi="Arial" w:cs="Arial"/>
                <w:b/>
                <w:sz w:val="16"/>
                <w:szCs w:val="16"/>
                <w:lang w:val="es-ES_tradnl" w:eastAsia="zh-CN"/>
              </w:rPr>
              <w:t>Meta Final</w:t>
            </w:r>
          </w:p>
        </w:tc>
        <w:tc>
          <w:tcPr>
            <w:tcW w:w="9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904D11D" w14:textId="77777777" w:rsidR="007A6B19" w:rsidRPr="00BE3378" w:rsidRDefault="007A6B19" w:rsidP="006E3807">
            <w:pPr>
              <w:ind w:left="-110" w:right="-102"/>
              <w:jc w:val="center"/>
              <w:rPr>
                <w:rFonts w:ascii="Arial" w:hAnsi="Arial" w:cs="Arial"/>
                <w:b/>
                <w:sz w:val="16"/>
                <w:szCs w:val="16"/>
                <w:lang w:val="es-ES_tradnl" w:eastAsia="zh-CN"/>
              </w:rPr>
            </w:pPr>
            <w:r w:rsidRPr="00BE3378">
              <w:rPr>
                <w:rFonts w:ascii="Arial" w:hAnsi="Arial" w:cs="Arial"/>
                <w:b/>
                <w:sz w:val="16"/>
                <w:szCs w:val="16"/>
                <w:lang w:val="es-ES_tradnl" w:eastAsia="zh-CN"/>
              </w:rPr>
              <w:t>Medios de Verificación</w:t>
            </w:r>
          </w:p>
        </w:tc>
        <w:tc>
          <w:tcPr>
            <w:tcW w:w="27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8D71CAD" w14:textId="77777777" w:rsidR="007A6B19" w:rsidRPr="00BE3378" w:rsidRDefault="007A6B19" w:rsidP="006E3807">
            <w:pPr>
              <w:jc w:val="center"/>
              <w:rPr>
                <w:rFonts w:ascii="Arial" w:hAnsi="Arial" w:cs="Arial"/>
                <w:b/>
                <w:sz w:val="16"/>
                <w:szCs w:val="16"/>
                <w:lang w:val="es-ES_tradnl" w:eastAsia="zh-CN"/>
              </w:rPr>
            </w:pPr>
            <w:r w:rsidRPr="00BE3378">
              <w:rPr>
                <w:rFonts w:ascii="Arial" w:hAnsi="Arial" w:cs="Arial"/>
                <w:b/>
                <w:sz w:val="16"/>
                <w:szCs w:val="16"/>
                <w:lang w:val="es-ES_tradnl" w:eastAsia="zh-CN"/>
              </w:rPr>
              <w:t>Comentarios</w:t>
            </w:r>
          </w:p>
        </w:tc>
        <w:tc>
          <w:tcPr>
            <w:tcW w:w="18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73FC34" w14:textId="77777777" w:rsidR="007A6B19" w:rsidRPr="00BE3378" w:rsidRDefault="000D3C68" w:rsidP="000D3C68">
            <w:pPr>
              <w:ind w:right="342"/>
              <w:jc w:val="center"/>
              <w:rPr>
                <w:rFonts w:ascii="Arial" w:hAnsi="Arial" w:cs="Arial"/>
                <w:b/>
                <w:sz w:val="16"/>
                <w:szCs w:val="16"/>
                <w:lang w:val="es-ES_tradnl" w:eastAsia="zh-CN"/>
              </w:rPr>
            </w:pPr>
            <w:r w:rsidRPr="00BE3378">
              <w:rPr>
                <w:rFonts w:ascii="Arial" w:hAnsi="Arial" w:cs="Arial"/>
                <w:b/>
                <w:sz w:val="16"/>
                <w:szCs w:val="16"/>
                <w:lang w:val="es-ES_tradnl" w:eastAsia="zh-CN"/>
              </w:rPr>
              <w:t>Metodología</w:t>
            </w:r>
            <w:r w:rsidR="007A6B19" w:rsidRPr="00BE3378">
              <w:rPr>
                <w:rFonts w:ascii="Arial" w:hAnsi="Arial" w:cs="Arial"/>
                <w:b/>
                <w:sz w:val="16"/>
                <w:szCs w:val="16"/>
                <w:lang w:val="es-ES_tradnl" w:eastAsia="zh-CN"/>
              </w:rPr>
              <w:t xml:space="preserve"> de </w:t>
            </w:r>
            <w:r w:rsidR="00261785" w:rsidRPr="00BE3378">
              <w:rPr>
                <w:rFonts w:ascii="Arial" w:hAnsi="Arial" w:cs="Arial"/>
                <w:b/>
                <w:sz w:val="16"/>
                <w:szCs w:val="16"/>
                <w:lang w:val="es-ES_tradnl" w:eastAsia="zh-CN"/>
              </w:rPr>
              <w:t>evaluación</w:t>
            </w:r>
          </w:p>
        </w:tc>
      </w:tr>
      <w:tr w:rsidR="007A6B19" w:rsidRPr="00BE3378" w14:paraId="62F642CA" w14:textId="77777777" w:rsidTr="00BE3378">
        <w:trPr>
          <w:trHeight w:val="70"/>
        </w:trPr>
        <w:tc>
          <w:tcPr>
            <w:tcW w:w="12775" w:type="dxa"/>
            <w:gridSpan w:val="13"/>
            <w:tcBorders>
              <w:top w:val="single" w:sz="4" w:space="0" w:color="000000"/>
              <w:left w:val="single" w:sz="4" w:space="0" w:color="000000"/>
              <w:bottom w:val="single" w:sz="4" w:space="0" w:color="000000"/>
              <w:right w:val="single" w:sz="4" w:space="0" w:color="000000"/>
            </w:tcBorders>
          </w:tcPr>
          <w:p w14:paraId="0848912E" w14:textId="77777777" w:rsidR="007A6B19" w:rsidRPr="00BE3378" w:rsidRDefault="007A6B19" w:rsidP="006E3807">
            <w:pPr>
              <w:spacing w:before="120" w:after="120"/>
              <w:ind w:left="1868" w:hanging="1868"/>
              <w:rPr>
                <w:rFonts w:ascii="Arial" w:hAnsi="Arial" w:cs="Arial"/>
                <w:b/>
                <w:caps/>
                <w:sz w:val="16"/>
                <w:szCs w:val="16"/>
                <w:u w:val="single"/>
                <w:lang w:val="es-ES_tradnl" w:eastAsia="zh-CN"/>
              </w:rPr>
            </w:pPr>
            <w:r w:rsidRPr="00BE3378">
              <w:rPr>
                <w:rFonts w:ascii="Arial" w:hAnsi="Arial" w:cs="Arial"/>
                <w:b/>
                <w:caps/>
                <w:sz w:val="16"/>
                <w:szCs w:val="16"/>
                <w:u w:val="single"/>
                <w:lang w:val="es-ES_tradnl" w:eastAsia="zh-CN"/>
              </w:rPr>
              <w:t>resultado #1:</w:t>
            </w:r>
            <w:r w:rsidRPr="00BE3378">
              <w:rPr>
                <w:rFonts w:ascii="Arial" w:hAnsi="Arial" w:cs="Arial"/>
                <w:b/>
                <w:caps/>
                <w:sz w:val="16"/>
                <w:szCs w:val="16"/>
                <w:lang w:val="es-ES_tradnl" w:eastAsia="zh-CN"/>
              </w:rPr>
              <w:tab/>
            </w:r>
            <w:r w:rsidRPr="00BE3378">
              <w:rPr>
                <w:rFonts w:ascii="Arial" w:hAnsi="Arial" w:cs="Arial"/>
                <w:b/>
                <w:sz w:val="16"/>
                <w:szCs w:val="16"/>
                <w:lang w:val="es-ES_tradnl"/>
              </w:rPr>
              <w:t>Aumento de la relación entre las metas de planificación estratégicas que fueron cumplidas y el total de metas planificadas</w:t>
            </w:r>
          </w:p>
        </w:tc>
      </w:tr>
      <w:tr w:rsidR="007A6B19" w:rsidRPr="00011059" w14:paraId="69DA9D5B" w14:textId="77777777" w:rsidTr="00BE3378">
        <w:trPr>
          <w:trHeight w:val="3143"/>
        </w:trPr>
        <w:tc>
          <w:tcPr>
            <w:tcW w:w="1165" w:type="dxa"/>
            <w:tcBorders>
              <w:top w:val="single" w:sz="4" w:space="0" w:color="000000"/>
              <w:left w:val="single" w:sz="4" w:space="0" w:color="000000"/>
              <w:bottom w:val="single" w:sz="4" w:space="0" w:color="000000"/>
              <w:right w:val="single" w:sz="4" w:space="0" w:color="000000"/>
            </w:tcBorders>
            <w:vAlign w:val="center"/>
          </w:tcPr>
          <w:p w14:paraId="1C6D1840" w14:textId="77777777" w:rsidR="007A6B19" w:rsidRPr="00BE3378" w:rsidDel="00431C5C" w:rsidRDefault="007A6B19" w:rsidP="006E3807">
            <w:pPr>
              <w:rPr>
                <w:rFonts w:ascii="Arial" w:hAnsi="Arial" w:cs="Arial"/>
                <w:sz w:val="16"/>
                <w:szCs w:val="16"/>
                <w:lang w:val="es-ES_tradnl"/>
              </w:rPr>
            </w:pPr>
            <w:r w:rsidRPr="00BE3378">
              <w:rPr>
                <w:rFonts w:ascii="Arial" w:hAnsi="Arial" w:cs="Arial"/>
                <w:sz w:val="16"/>
                <w:szCs w:val="16"/>
                <w:lang w:val="es-ES_tradnl"/>
              </w:rPr>
              <w:t>Cantidad de metas cumplidas / Cantidad total de metas planificadas</w:t>
            </w:r>
          </w:p>
        </w:tc>
        <w:tc>
          <w:tcPr>
            <w:tcW w:w="990" w:type="dxa"/>
            <w:tcBorders>
              <w:top w:val="single" w:sz="4" w:space="0" w:color="000000"/>
              <w:left w:val="single" w:sz="4" w:space="0" w:color="000000"/>
              <w:bottom w:val="single" w:sz="4" w:space="0" w:color="000000"/>
              <w:right w:val="single" w:sz="4" w:space="0" w:color="000000"/>
            </w:tcBorders>
            <w:vAlign w:val="center"/>
          </w:tcPr>
          <w:p w14:paraId="20481310"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w:t>
            </w:r>
          </w:p>
          <w:p w14:paraId="08100F0E"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(Cantidad/Cantidad)</w:t>
            </w:r>
          </w:p>
        </w:tc>
        <w:tc>
          <w:tcPr>
            <w:tcW w:w="810" w:type="dxa"/>
            <w:tcBorders>
              <w:top w:val="single" w:sz="4" w:space="0" w:color="000000"/>
              <w:left w:val="single" w:sz="4" w:space="0" w:color="000000"/>
              <w:bottom w:val="single" w:sz="4" w:space="0" w:color="000000"/>
              <w:right w:val="single" w:sz="4" w:space="0" w:color="000000"/>
            </w:tcBorders>
            <w:vAlign w:val="center"/>
          </w:tcPr>
          <w:p w14:paraId="6B1E2F13" w14:textId="77777777" w:rsidR="007A6B19" w:rsidRPr="00BE3378" w:rsidDel="00431C5C"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83</w:t>
            </w:r>
          </w:p>
        </w:tc>
        <w:tc>
          <w:tcPr>
            <w:tcW w:w="900" w:type="dxa"/>
            <w:tcBorders>
              <w:top w:val="single" w:sz="4" w:space="0" w:color="000000"/>
              <w:left w:val="single" w:sz="4" w:space="0" w:color="000000"/>
              <w:bottom w:val="single" w:sz="4" w:space="0" w:color="000000"/>
              <w:right w:val="single" w:sz="4" w:space="0" w:color="000000"/>
            </w:tcBorders>
            <w:vAlign w:val="center"/>
          </w:tcPr>
          <w:p w14:paraId="0000E571" w14:textId="77777777" w:rsidR="007A6B19" w:rsidRPr="00BE3378"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2016</w:t>
            </w:r>
          </w:p>
        </w:tc>
        <w:tc>
          <w:tcPr>
            <w:tcW w:w="607" w:type="dxa"/>
            <w:tcBorders>
              <w:top w:val="single" w:sz="4" w:space="0" w:color="000000"/>
              <w:left w:val="single" w:sz="4" w:space="0" w:color="000000"/>
              <w:bottom w:val="single" w:sz="4" w:space="0" w:color="000000"/>
              <w:right w:val="single" w:sz="4" w:space="0" w:color="000000"/>
            </w:tcBorders>
            <w:vAlign w:val="center"/>
          </w:tcPr>
          <w:p w14:paraId="3D6EC524" w14:textId="77777777" w:rsidR="007A6B19" w:rsidRPr="00BE3378" w:rsidDel="00EB5772"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83</w:t>
            </w:r>
          </w:p>
        </w:tc>
        <w:tc>
          <w:tcPr>
            <w:tcW w:w="563" w:type="dxa"/>
            <w:tcBorders>
              <w:top w:val="single" w:sz="4" w:space="0" w:color="000000"/>
              <w:left w:val="single" w:sz="4" w:space="0" w:color="000000"/>
              <w:bottom w:val="single" w:sz="4" w:space="0" w:color="000000"/>
              <w:right w:val="single" w:sz="4" w:space="0" w:color="000000"/>
            </w:tcBorders>
            <w:vAlign w:val="center"/>
          </w:tcPr>
          <w:p w14:paraId="5D8DCC8C" w14:textId="77777777" w:rsidR="007A6B19" w:rsidRPr="00BE3378" w:rsidDel="00EB5772"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83</w:t>
            </w:r>
          </w:p>
        </w:tc>
        <w:tc>
          <w:tcPr>
            <w:tcW w:w="540" w:type="dxa"/>
            <w:tcBorders>
              <w:top w:val="single" w:sz="4" w:space="0" w:color="000000"/>
              <w:left w:val="single" w:sz="4" w:space="0" w:color="000000"/>
              <w:bottom w:val="single" w:sz="4" w:space="0" w:color="000000"/>
              <w:right w:val="single" w:sz="4" w:space="0" w:color="000000"/>
            </w:tcBorders>
            <w:vAlign w:val="center"/>
          </w:tcPr>
          <w:p w14:paraId="23ECEFA7" w14:textId="77777777" w:rsidR="007A6B19" w:rsidRPr="00BE3378" w:rsidDel="00431C5C"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85</w:t>
            </w:r>
          </w:p>
        </w:tc>
        <w:tc>
          <w:tcPr>
            <w:tcW w:w="540" w:type="dxa"/>
            <w:tcBorders>
              <w:top w:val="single" w:sz="4" w:space="0" w:color="000000"/>
              <w:left w:val="single" w:sz="4" w:space="0" w:color="000000"/>
              <w:bottom w:val="single" w:sz="4" w:space="0" w:color="000000"/>
              <w:right w:val="single" w:sz="4" w:space="0" w:color="000000"/>
            </w:tcBorders>
            <w:vAlign w:val="center"/>
          </w:tcPr>
          <w:p w14:paraId="53B29682" w14:textId="77777777" w:rsidR="007A6B19" w:rsidRPr="00BE3378" w:rsidDel="00431C5C"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86</w:t>
            </w:r>
          </w:p>
        </w:tc>
        <w:tc>
          <w:tcPr>
            <w:tcW w:w="540" w:type="dxa"/>
            <w:tcBorders>
              <w:top w:val="single" w:sz="4" w:space="0" w:color="000000"/>
              <w:left w:val="single" w:sz="4" w:space="0" w:color="000000"/>
              <w:bottom w:val="single" w:sz="4" w:space="0" w:color="000000"/>
              <w:right w:val="single" w:sz="4" w:space="0" w:color="000000"/>
            </w:tcBorders>
            <w:vAlign w:val="center"/>
          </w:tcPr>
          <w:p w14:paraId="0544E5F4" w14:textId="77777777" w:rsidR="007A6B19" w:rsidRPr="00BE3378" w:rsidDel="00431C5C"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87</w:t>
            </w:r>
          </w:p>
        </w:tc>
        <w:tc>
          <w:tcPr>
            <w:tcW w:w="630" w:type="dxa"/>
            <w:tcBorders>
              <w:top w:val="single" w:sz="4" w:space="0" w:color="000000"/>
              <w:left w:val="single" w:sz="4" w:space="0" w:color="000000"/>
              <w:bottom w:val="single" w:sz="4" w:space="0" w:color="000000"/>
              <w:right w:val="single" w:sz="4" w:space="0" w:color="000000"/>
            </w:tcBorders>
            <w:vAlign w:val="center"/>
          </w:tcPr>
          <w:p w14:paraId="3F366442" w14:textId="77777777" w:rsidR="007A6B19" w:rsidRPr="00BE3378" w:rsidDel="00431C5C" w:rsidRDefault="007A6B19" w:rsidP="006E3807">
            <w:pPr>
              <w:jc w:val="center"/>
              <w:rPr>
                <w:rFonts w:ascii="Arial" w:hAnsi="Arial" w:cs="Arial"/>
                <w:sz w:val="16"/>
                <w:szCs w:val="16"/>
                <w:lang w:val="es-ES_tradnl" w:eastAsia="zh-CN"/>
              </w:rPr>
            </w:pPr>
            <w:r w:rsidRPr="00BE3378">
              <w:rPr>
                <w:rFonts w:ascii="Arial" w:hAnsi="Arial" w:cs="Arial"/>
                <w:sz w:val="16"/>
                <w:szCs w:val="16"/>
                <w:lang w:val="es-ES_tradnl" w:eastAsia="zh-CN"/>
              </w:rPr>
              <w:t>87</w:t>
            </w:r>
          </w:p>
        </w:tc>
        <w:tc>
          <w:tcPr>
            <w:tcW w:w="990" w:type="dxa"/>
            <w:tcBorders>
              <w:top w:val="single" w:sz="4" w:space="0" w:color="000000"/>
              <w:left w:val="single" w:sz="4" w:space="0" w:color="000000"/>
              <w:bottom w:val="single" w:sz="4" w:space="0" w:color="000000"/>
              <w:right w:val="single" w:sz="4" w:space="0" w:color="000000"/>
            </w:tcBorders>
            <w:vAlign w:val="center"/>
          </w:tcPr>
          <w:p w14:paraId="24B10EAC" w14:textId="77777777" w:rsidR="007A6B19" w:rsidRPr="00BE3378" w:rsidRDefault="007A6B19" w:rsidP="006E3807">
            <w:pPr>
              <w:rPr>
                <w:rFonts w:ascii="Arial" w:hAnsi="Arial" w:cs="Arial"/>
                <w:sz w:val="16"/>
                <w:szCs w:val="16"/>
                <w:lang w:val="es-ES_tradnl"/>
              </w:rPr>
            </w:pPr>
            <w:r w:rsidRPr="00BE3378">
              <w:rPr>
                <w:rFonts w:ascii="Arial" w:hAnsi="Arial" w:cs="Arial"/>
                <w:sz w:val="16"/>
                <w:szCs w:val="16"/>
                <w:lang w:val="es-ES_tradnl"/>
              </w:rPr>
              <w:t>Informe de Gestión de la Asesoría de Desarrollo Institucional (ADINS) de la SEFAZ</w:t>
            </w:r>
          </w:p>
        </w:tc>
        <w:tc>
          <w:tcPr>
            <w:tcW w:w="2700" w:type="dxa"/>
            <w:tcBorders>
              <w:top w:val="single" w:sz="4" w:space="0" w:color="000000"/>
              <w:left w:val="single" w:sz="4" w:space="0" w:color="000000"/>
              <w:bottom w:val="single" w:sz="4" w:space="0" w:color="000000"/>
            </w:tcBorders>
          </w:tcPr>
          <w:p w14:paraId="378C9608" w14:textId="77777777" w:rsidR="007A6B19" w:rsidRPr="00BE3378" w:rsidRDefault="007A6B19" w:rsidP="006E3807">
            <w:pPr>
              <w:rPr>
                <w:rFonts w:ascii="Arial" w:hAnsi="Arial" w:cs="Arial"/>
                <w:sz w:val="16"/>
                <w:szCs w:val="16"/>
                <w:lang w:val="es-ES_tradnl"/>
              </w:rPr>
            </w:pPr>
            <w:r w:rsidRPr="00BE3378">
              <w:rPr>
                <w:rFonts w:ascii="Arial" w:hAnsi="Arial" w:cs="Arial"/>
                <w:sz w:val="16"/>
                <w:szCs w:val="16"/>
                <w:lang w:val="es-ES_tradnl"/>
              </w:rPr>
              <w:t xml:space="preserve">El aumento de la relación entre las metas de planificación estratégicas cumplidas y el total de metas planificadas demuestra que ocurrió una mejora en la capacidad institucional de la SEFAZ en todas las áreas administrativas y operativas, lo que contribuye a un mejor ambiente institucional para mantener el equilibrio fiscal.  </w:t>
            </w:r>
          </w:p>
          <w:p w14:paraId="27647791" w14:textId="77777777" w:rsidR="007A6B19" w:rsidRPr="00BE3378" w:rsidRDefault="007A6B19" w:rsidP="006E3807">
            <w:pPr>
              <w:rPr>
                <w:rFonts w:ascii="Arial" w:hAnsi="Arial" w:cs="Arial"/>
                <w:b/>
                <w:sz w:val="16"/>
                <w:szCs w:val="16"/>
                <w:lang w:val="es-ES_tradnl"/>
              </w:rPr>
            </w:pPr>
            <w:r w:rsidRPr="00BE3378">
              <w:rPr>
                <w:rFonts w:ascii="Arial" w:hAnsi="Arial" w:cs="Arial"/>
                <w:b/>
                <w:sz w:val="16"/>
                <w:szCs w:val="16"/>
                <w:lang w:val="es-ES_tradnl"/>
              </w:rPr>
              <w:t>Fórmula de cálculo:</w:t>
            </w:r>
          </w:p>
          <w:p w14:paraId="544BB42A" w14:textId="77777777" w:rsidR="007A6B19" w:rsidRPr="00BE3378" w:rsidRDefault="007A6B19" w:rsidP="006E3807">
            <w:pPr>
              <w:rPr>
                <w:rFonts w:ascii="Arial" w:hAnsi="Arial" w:cs="Arial"/>
                <w:sz w:val="16"/>
                <w:szCs w:val="16"/>
                <w:lang w:val="es-ES_tradnl"/>
              </w:rPr>
            </w:pPr>
            <w:r w:rsidRPr="00BE3378">
              <w:rPr>
                <w:rFonts w:ascii="Arial" w:hAnsi="Arial" w:cs="Arial"/>
                <w:sz w:val="16"/>
                <w:szCs w:val="16"/>
                <w:lang w:val="es-ES_tradnl"/>
              </w:rPr>
              <w:t>Cantidad de Metas estratégicas cumplidas como porcentaje de la cantidad total de metas planificadas</w:t>
            </w:r>
            <w:r w:rsidRPr="00BE3378" w:rsidDel="00431C5C">
              <w:rPr>
                <w:rFonts w:ascii="Arial" w:hAnsi="Arial" w:cs="Arial"/>
                <w:sz w:val="16"/>
                <w:szCs w:val="16"/>
                <w:lang w:val="es-ES_tradnl"/>
              </w:rPr>
              <w:t xml:space="preserve"> </w:t>
            </w:r>
          </w:p>
          <w:p w14:paraId="774B9BD3" w14:textId="77777777" w:rsidR="007A6B19" w:rsidRPr="00BE3378" w:rsidRDefault="007A6B19" w:rsidP="006E3807">
            <w:pPr>
              <w:rPr>
                <w:rFonts w:ascii="Arial" w:hAnsi="Arial" w:cs="Arial"/>
                <w:sz w:val="16"/>
                <w:szCs w:val="16"/>
                <w:lang w:val="es-ES_tradnl"/>
              </w:rPr>
            </w:pPr>
            <w:r w:rsidRPr="00BE3378">
              <w:rPr>
                <w:rFonts w:ascii="Arial" w:hAnsi="Arial" w:cs="Arial"/>
                <w:b/>
                <w:sz w:val="16"/>
                <w:szCs w:val="16"/>
                <w:lang w:val="es-ES_tradnl"/>
              </w:rPr>
              <w:t>Línea de Base:</w:t>
            </w:r>
            <w:r w:rsidRPr="00BE3378">
              <w:rPr>
                <w:rFonts w:ascii="Arial" w:hAnsi="Arial" w:cs="Arial"/>
                <w:sz w:val="16"/>
                <w:szCs w:val="16"/>
                <w:lang w:val="es-ES_tradnl"/>
              </w:rPr>
              <w:t xml:space="preserve"> 83%</w:t>
            </w:r>
          </w:p>
          <w:p w14:paraId="2AA5F56D" w14:textId="77777777" w:rsidR="007A6B19" w:rsidRPr="00BE3378" w:rsidRDefault="007A6B19" w:rsidP="006E3807">
            <w:pPr>
              <w:rPr>
                <w:rFonts w:ascii="Arial" w:hAnsi="Arial" w:cs="Arial"/>
                <w:sz w:val="16"/>
                <w:szCs w:val="16"/>
                <w:lang w:val="es-ES_tradnl"/>
              </w:rPr>
            </w:pPr>
            <w:r w:rsidRPr="00BE3378">
              <w:rPr>
                <w:rFonts w:ascii="Arial" w:hAnsi="Arial" w:cs="Arial"/>
                <w:sz w:val="16"/>
                <w:szCs w:val="16"/>
                <w:lang w:val="es-ES_tradnl"/>
              </w:rPr>
              <w:t>Metas cumplidas (2016) =503</w:t>
            </w:r>
          </w:p>
          <w:p w14:paraId="3BC50F2B" w14:textId="77777777" w:rsidR="007A6B19" w:rsidRPr="00BE3378" w:rsidRDefault="007A6B19" w:rsidP="006E3807">
            <w:pPr>
              <w:rPr>
                <w:rFonts w:ascii="Arial" w:hAnsi="Arial" w:cs="Arial"/>
                <w:sz w:val="16"/>
                <w:szCs w:val="16"/>
                <w:lang w:val="es-ES_tradnl"/>
              </w:rPr>
            </w:pPr>
            <w:r w:rsidRPr="00BE3378">
              <w:rPr>
                <w:rFonts w:ascii="Arial" w:hAnsi="Arial" w:cs="Arial"/>
                <w:sz w:val="16"/>
                <w:szCs w:val="16"/>
                <w:lang w:val="es-ES_tradnl"/>
              </w:rPr>
              <w:t>Metas Totales (2016) = 606</w:t>
            </w:r>
          </w:p>
        </w:tc>
        <w:tc>
          <w:tcPr>
            <w:tcW w:w="1800" w:type="dxa"/>
            <w:tcBorders>
              <w:top w:val="single" w:sz="4" w:space="0" w:color="000000"/>
              <w:left w:val="single" w:sz="4" w:space="0" w:color="000000"/>
              <w:bottom w:val="single" w:sz="4" w:space="0" w:color="000000"/>
            </w:tcBorders>
          </w:tcPr>
          <w:p w14:paraId="11E3C3C8" w14:textId="77777777" w:rsidR="007A6B19" w:rsidRPr="00BE3378" w:rsidRDefault="00261785" w:rsidP="006E3807">
            <w:pPr>
              <w:rPr>
                <w:rFonts w:ascii="Arial" w:hAnsi="Arial" w:cs="Arial"/>
                <w:sz w:val="16"/>
                <w:szCs w:val="16"/>
                <w:lang w:val="es-ES_tradnl"/>
              </w:rPr>
            </w:pPr>
            <w:r w:rsidRPr="00BE3378">
              <w:rPr>
                <w:rFonts w:ascii="Arial" w:hAnsi="Arial" w:cs="Arial"/>
                <w:sz w:val="16"/>
                <w:szCs w:val="16"/>
                <w:lang w:val="es-ES_tradnl"/>
              </w:rPr>
              <w:t>Comparación Antes - Después</w:t>
            </w:r>
          </w:p>
        </w:tc>
      </w:tr>
      <w:tr w:rsidR="00261785" w:rsidRPr="00BE3378" w14:paraId="09D8624E" w14:textId="77777777" w:rsidTr="00BE3378">
        <w:trPr>
          <w:trHeight w:val="368"/>
        </w:trPr>
        <w:tc>
          <w:tcPr>
            <w:tcW w:w="12775" w:type="dxa"/>
            <w:gridSpan w:val="13"/>
            <w:tcBorders>
              <w:top w:val="single" w:sz="4" w:space="0" w:color="000000"/>
              <w:left w:val="single" w:sz="4" w:space="0" w:color="000000"/>
              <w:bottom w:val="single" w:sz="4" w:space="0" w:color="000000"/>
              <w:right w:val="single" w:sz="4" w:space="0" w:color="000000"/>
            </w:tcBorders>
          </w:tcPr>
          <w:p w14:paraId="02D393C3" w14:textId="77777777" w:rsidR="00261785" w:rsidRPr="00BE3378" w:rsidRDefault="00261785" w:rsidP="006E3807">
            <w:pPr>
              <w:spacing w:before="120" w:after="120"/>
              <w:ind w:left="1890" w:hanging="1890"/>
              <w:rPr>
                <w:rFonts w:ascii="Arial" w:hAnsi="Arial" w:cs="Arial"/>
                <w:b/>
                <w:caps/>
                <w:sz w:val="16"/>
                <w:szCs w:val="16"/>
                <w:u w:val="single"/>
                <w:lang w:val="es-ES_tradnl" w:eastAsia="zh-CN"/>
              </w:rPr>
            </w:pPr>
            <w:r w:rsidRPr="00BE3378">
              <w:rPr>
                <w:rFonts w:ascii="Arial" w:hAnsi="Arial" w:cs="Arial"/>
                <w:b/>
                <w:caps/>
                <w:sz w:val="16"/>
                <w:szCs w:val="16"/>
                <w:u w:val="single"/>
                <w:lang w:val="es-ES_tradnl" w:eastAsia="zh-CN"/>
              </w:rPr>
              <w:t>resultado #2:</w:t>
            </w:r>
            <w:r w:rsidRPr="00BE3378">
              <w:rPr>
                <w:rFonts w:ascii="Arial" w:hAnsi="Arial" w:cs="Arial"/>
                <w:b/>
                <w:caps/>
                <w:sz w:val="16"/>
                <w:szCs w:val="16"/>
                <w:lang w:val="es-ES_tradnl" w:eastAsia="zh-CN"/>
              </w:rPr>
              <w:tab/>
            </w:r>
            <w:r w:rsidRPr="00BE3378">
              <w:rPr>
                <w:rFonts w:ascii="Arial" w:hAnsi="Arial" w:cs="Arial"/>
                <w:b/>
                <w:sz w:val="16"/>
                <w:szCs w:val="16"/>
                <w:lang w:val="es-ES_tradnl"/>
              </w:rPr>
              <w:t>Disminución de la relación entre el costo para recaudar y la recaudación tributaria</w:t>
            </w:r>
          </w:p>
        </w:tc>
      </w:tr>
      <w:tr w:rsidR="00261785" w:rsidRPr="00011059" w14:paraId="2ECC74A1" w14:textId="77777777" w:rsidTr="00BE3378">
        <w:trPr>
          <w:trHeight w:val="64"/>
        </w:trPr>
        <w:tc>
          <w:tcPr>
            <w:tcW w:w="1165" w:type="dxa"/>
            <w:tcBorders>
              <w:top w:val="single" w:sz="4" w:space="0" w:color="000000"/>
              <w:left w:val="single" w:sz="4" w:space="0" w:color="000000"/>
              <w:bottom w:val="single" w:sz="4" w:space="0" w:color="000000"/>
              <w:right w:val="single" w:sz="4" w:space="0" w:color="000000"/>
            </w:tcBorders>
            <w:vAlign w:val="center"/>
            <w:hideMark/>
          </w:tcPr>
          <w:p w14:paraId="4D40023C" w14:textId="77777777" w:rsidR="00261785" w:rsidRPr="00BE3378" w:rsidRDefault="00261785" w:rsidP="00261785">
            <w:pPr>
              <w:pStyle w:val="ListParagraph"/>
              <w:spacing w:after="0" w:line="240" w:lineRule="auto"/>
              <w:ind w:left="0"/>
              <w:rPr>
                <w:rFonts w:ascii="Arial" w:hAnsi="Arial" w:cs="Arial"/>
                <w:sz w:val="16"/>
                <w:szCs w:val="16"/>
                <w:lang w:val="es-ES_tradnl" w:eastAsia="zh-CN"/>
              </w:rPr>
            </w:pPr>
            <w:r w:rsidRPr="00BE3378">
              <w:rPr>
                <w:rFonts w:ascii="Arial" w:hAnsi="Arial" w:cs="Arial"/>
                <w:sz w:val="16"/>
                <w:szCs w:val="16"/>
                <w:lang w:val="es-ES_tradnl"/>
              </w:rPr>
              <w:t>Presupuesto de funcionamiento de la SEFAZ / Recaudación tributaria</w:t>
            </w:r>
          </w:p>
        </w:tc>
        <w:tc>
          <w:tcPr>
            <w:tcW w:w="990" w:type="dxa"/>
            <w:tcBorders>
              <w:top w:val="single" w:sz="4" w:space="0" w:color="000000"/>
              <w:left w:val="single" w:sz="4" w:space="0" w:color="000000"/>
              <w:bottom w:val="single" w:sz="4" w:space="0" w:color="000000"/>
              <w:right w:val="single" w:sz="4" w:space="0" w:color="000000"/>
            </w:tcBorders>
            <w:vAlign w:val="center"/>
          </w:tcPr>
          <w:p w14:paraId="2BA29599" w14:textId="77777777" w:rsidR="00261785" w:rsidRPr="00BE3378" w:rsidRDefault="00261785" w:rsidP="00261785">
            <w:pPr>
              <w:jc w:val="center"/>
              <w:rPr>
                <w:rFonts w:ascii="Arial" w:hAnsi="Arial" w:cs="Arial"/>
                <w:sz w:val="16"/>
                <w:szCs w:val="16"/>
                <w:lang w:val="es-ES_tradnl" w:eastAsia="zh-CN"/>
              </w:rPr>
            </w:pPr>
            <w:r w:rsidRPr="00BE3378">
              <w:rPr>
                <w:rFonts w:ascii="Arial" w:hAnsi="Arial" w:cs="Arial"/>
                <w:sz w:val="16"/>
                <w:szCs w:val="16"/>
                <w:lang w:val="es-ES_tradnl" w:eastAsia="zh-CN"/>
              </w:rPr>
              <w:t>%</w:t>
            </w:r>
          </w:p>
          <w:p w14:paraId="1751E906" w14:textId="77777777" w:rsidR="00261785" w:rsidRPr="00BE3378" w:rsidRDefault="00261785" w:rsidP="00261785">
            <w:pPr>
              <w:jc w:val="center"/>
              <w:rPr>
                <w:rFonts w:ascii="Arial" w:hAnsi="Arial" w:cs="Arial"/>
                <w:sz w:val="16"/>
                <w:szCs w:val="16"/>
                <w:lang w:val="es-ES_tradnl" w:eastAsia="zh-CN"/>
              </w:rPr>
            </w:pPr>
            <w:r w:rsidRPr="00BE3378">
              <w:rPr>
                <w:rFonts w:ascii="Arial" w:hAnsi="Arial" w:cs="Arial"/>
                <w:sz w:val="16"/>
                <w:szCs w:val="16"/>
                <w:lang w:val="es-ES_tradnl" w:eastAsia="zh-CN"/>
              </w:rPr>
              <w:t>(BRL$/BRL$)</w:t>
            </w:r>
          </w:p>
        </w:tc>
        <w:tc>
          <w:tcPr>
            <w:tcW w:w="810" w:type="dxa"/>
            <w:tcBorders>
              <w:top w:val="single" w:sz="4" w:space="0" w:color="000000"/>
              <w:left w:val="single" w:sz="4" w:space="0" w:color="000000"/>
              <w:bottom w:val="single" w:sz="4" w:space="0" w:color="000000"/>
              <w:right w:val="single" w:sz="4" w:space="0" w:color="000000"/>
            </w:tcBorders>
            <w:vAlign w:val="center"/>
          </w:tcPr>
          <w:p w14:paraId="3C6547DF" w14:textId="77777777" w:rsidR="00261785" w:rsidRPr="00BE3378" w:rsidRDefault="00261785" w:rsidP="00261785">
            <w:pPr>
              <w:jc w:val="center"/>
              <w:rPr>
                <w:rFonts w:ascii="Arial" w:hAnsi="Arial" w:cs="Arial"/>
                <w:sz w:val="16"/>
                <w:szCs w:val="16"/>
                <w:lang w:val="es-ES_tradnl" w:eastAsia="zh-CN"/>
              </w:rPr>
            </w:pPr>
            <w:r w:rsidRPr="00BE3378">
              <w:rPr>
                <w:rFonts w:ascii="Arial" w:hAnsi="Arial" w:cs="Arial"/>
                <w:sz w:val="16"/>
                <w:szCs w:val="16"/>
                <w:lang w:val="es-ES_tradnl" w:eastAsia="zh-CN"/>
              </w:rPr>
              <w:t>5,4</w:t>
            </w:r>
          </w:p>
        </w:tc>
        <w:tc>
          <w:tcPr>
            <w:tcW w:w="900" w:type="dxa"/>
            <w:tcBorders>
              <w:top w:val="single" w:sz="4" w:space="0" w:color="000000"/>
              <w:left w:val="single" w:sz="4" w:space="0" w:color="000000"/>
              <w:bottom w:val="single" w:sz="4" w:space="0" w:color="000000"/>
              <w:right w:val="single" w:sz="4" w:space="0" w:color="000000"/>
            </w:tcBorders>
            <w:vAlign w:val="center"/>
          </w:tcPr>
          <w:p w14:paraId="148314CD" w14:textId="77777777" w:rsidR="00261785" w:rsidRPr="00BE3378" w:rsidRDefault="00261785" w:rsidP="00261785">
            <w:pPr>
              <w:jc w:val="center"/>
              <w:rPr>
                <w:rFonts w:ascii="Arial" w:hAnsi="Arial" w:cs="Arial"/>
                <w:sz w:val="16"/>
                <w:szCs w:val="16"/>
                <w:lang w:val="es-ES_tradnl" w:eastAsia="zh-CN"/>
              </w:rPr>
            </w:pPr>
            <w:r w:rsidRPr="00BE3378">
              <w:rPr>
                <w:rFonts w:ascii="Arial" w:hAnsi="Arial" w:cs="Arial"/>
                <w:sz w:val="16"/>
                <w:szCs w:val="16"/>
                <w:lang w:val="es-ES_tradnl" w:eastAsia="zh-CN"/>
              </w:rPr>
              <w:t>2016</w:t>
            </w:r>
          </w:p>
        </w:tc>
        <w:tc>
          <w:tcPr>
            <w:tcW w:w="607" w:type="dxa"/>
            <w:tcBorders>
              <w:top w:val="single" w:sz="4" w:space="0" w:color="000000"/>
              <w:left w:val="single" w:sz="4" w:space="0" w:color="000000"/>
              <w:bottom w:val="single" w:sz="4" w:space="0" w:color="000000"/>
              <w:right w:val="single" w:sz="4" w:space="0" w:color="000000"/>
            </w:tcBorders>
            <w:vAlign w:val="center"/>
          </w:tcPr>
          <w:p w14:paraId="03C1A756" w14:textId="77777777" w:rsidR="00261785" w:rsidRPr="00BE3378" w:rsidRDefault="00261785" w:rsidP="00261785">
            <w:pPr>
              <w:jc w:val="center"/>
              <w:rPr>
                <w:rFonts w:ascii="Arial" w:hAnsi="Arial" w:cs="Arial"/>
                <w:sz w:val="16"/>
                <w:szCs w:val="16"/>
                <w:lang w:val="es-ES_tradnl" w:eastAsia="zh-CN"/>
              </w:rPr>
            </w:pPr>
            <w:r w:rsidRPr="00BE3378">
              <w:rPr>
                <w:rFonts w:ascii="Arial" w:hAnsi="Arial" w:cs="Arial"/>
                <w:sz w:val="16"/>
                <w:szCs w:val="16"/>
                <w:lang w:val="es-ES_tradnl" w:eastAsia="zh-CN"/>
              </w:rPr>
              <w:t>5,4</w:t>
            </w:r>
          </w:p>
        </w:tc>
        <w:tc>
          <w:tcPr>
            <w:tcW w:w="563" w:type="dxa"/>
            <w:tcBorders>
              <w:top w:val="single" w:sz="4" w:space="0" w:color="000000"/>
              <w:left w:val="single" w:sz="4" w:space="0" w:color="000000"/>
              <w:bottom w:val="single" w:sz="4" w:space="0" w:color="000000"/>
              <w:right w:val="single" w:sz="4" w:space="0" w:color="000000"/>
            </w:tcBorders>
            <w:vAlign w:val="center"/>
          </w:tcPr>
          <w:p w14:paraId="373D3DD3" w14:textId="77777777" w:rsidR="00261785" w:rsidRPr="00BE3378" w:rsidRDefault="00261785" w:rsidP="00261785">
            <w:pPr>
              <w:jc w:val="center"/>
              <w:rPr>
                <w:rFonts w:ascii="Arial" w:hAnsi="Arial" w:cs="Arial"/>
                <w:sz w:val="16"/>
                <w:szCs w:val="16"/>
                <w:lang w:val="es-ES_tradnl" w:eastAsia="zh-CN"/>
              </w:rPr>
            </w:pPr>
            <w:r w:rsidRPr="00BE3378">
              <w:rPr>
                <w:rFonts w:ascii="Arial" w:hAnsi="Arial" w:cs="Arial"/>
                <w:sz w:val="16"/>
                <w:szCs w:val="16"/>
                <w:lang w:val="es-ES_tradnl" w:eastAsia="zh-CN"/>
              </w:rPr>
              <w:t>5,4</w:t>
            </w:r>
          </w:p>
        </w:tc>
        <w:tc>
          <w:tcPr>
            <w:tcW w:w="540" w:type="dxa"/>
            <w:tcBorders>
              <w:top w:val="single" w:sz="4" w:space="0" w:color="000000"/>
              <w:left w:val="single" w:sz="4" w:space="0" w:color="000000"/>
              <w:bottom w:val="single" w:sz="4" w:space="0" w:color="000000"/>
              <w:right w:val="single" w:sz="4" w:space="0" w:color="000000"/>
            </w:tcBorders>
            <w:vAlign w:val="center"/>
          </w:tcPr>
          <w:p w14:paraId="4379883E" w14:textId="77777777" w:rsidR="00261785" w:rsidRPr="00BE3378" w:rsidRDefault="00261785" w:rsidP="00261785">
            <w:pPr>
              <w:jc w:val="center"/>
              <w:rPr>
                <w:rFonts w:ascii="Arial" w:hAnsi="Arial" w:cs="Arial"/>
                <w:sz w:val="16"/>
                <w:szCs w:val="16"/>
                <w:lang w:val="es-ES_tradnl" w:eastAsia="zh-CN"/>
              </w:rPr>
            </w:pPr>
            <w:r w:rsidRPr="00BE3378">
              <w:rPr>
                <w:rFonts w:ascii="Arial" w:hAnsi="Arial" w:cs="Arial"/>
                <w:sz w:val="16"/>
                <w:szCs w:val="16"/>
                <w:lang w:val="es-ES_tradnl" w:eastAsia="zh-CN"/>
              </w:rPr>
              <w:t>5,2</w:t>
            </w:r>
          </w:p>
        </w:tc>
        <w:tc>
          <w:tcPr>
            <w:tcW w:w="540" w:type="dxa"/>
            <w:tcBorders>
              <w:top w:val="single" w:sz="4" w:space="0" w:color="000000"/>
              <w:left w:val="single" w:sz="4" w:space="0" w:color="000000"/>
              <w:bottom w:val="single" w:sz="4" w:space="0" w:color="000000"/>
              <w:right w:val="single" w:sz="4" w:space="0" w:color="000000"/>
            </w:tcBorders>
            <w:vAlign w:val="center"/>
          </w:tcPr>
          <w:p w14:paraId="286C7C08" w14:textId="77777777" w:rsidR="00261785" w:rsidRPr="00BE3378" w:rsidRDefault="00261785" w:rsidP="00261785">
            <w:pPr>
              <w:jc w:val="center"/>
              <w:rPr>
                <w:rFonts w:ascii="Arial" w:hAnsi="Arial" w:cs="Arial"/>
                <w:sz w:val="16"/>
                <w:szCs w:val="16"/>
                <w:lang w:val="es-ES_tradnl" w:eastAsia="zh-CN"/>
              </w:rPr>
            </w:pPr>
            <w:r w:rsidRPr="00BE3378">
              <w:rPr>
                <w:rFonts w:ascii="Arial" w:hAnsi="Arial" w:cs="Arial"/>
                <w:sz w:val="16"/>
                <w:szCs w:val="16"/>
                <w:lang w:val="es-ES_tradnl" w:eastAsia="zh-CN"/>
              </w:rPr>
              <w:t>5,0</w:t>
            </w:r>
          </w:p>
        </w:tc>
        <w:tc>
          <w:tcPr>
            <w:tcW w:w="540" w:type="dxa"/>
            <w:tcBorders>
              <w:top w:val="single" w:sz="4" w:space="0" w:color="000000"/>
              <w:left w:val="single" w:sz="4" w:space="0" w:color="000000"/>
              <w:bottom w:val="single" w:sz="4" w:space="0" w:color="000000"/>
              <w:right w:val="single" w:sz="4" w:space="0" w:color="000000"/>
            </w:tcBorders>
            <w:vAlign w:val="center"/>
          </w:tcPr>
          <w:p w14:paraId="64DEF9A6" w14:textId="77777777" w:rsidR="00261785" w:rsidRPr="00BE3378" w:rsidRDefault="00261785" w:rsidP="00261785">
            <w:pPr>
              <w:jc w:val="center"/>
              <w:rPr>
                <w:rFonts w:ascii="Arial" w:hAnsi="Arial" w:cs="Arial"/>
                <w:sz w:val="16"/>
                <w:szCs w:val="16"/>
                <w:lang w:val="es-ES_tradnl" w:eastAsia="zh-CN"/>
              </w:rPr>
            </w:pPr>
            <w:r w:rsidRPr="00BE3378">
              <w:rPr>
                <w:rFonts w:ascii="Arial" w:hAnsi="Arial" w:cs="Arial"/>
                <w:sz w:val="16"/>
                <w:szCs w:val="16"/>
                <w:lang w:val="es-ES_tradnl" w:eastAsia="zh-CN"/>
              </w:rPr>
              <w:t>4,9</w:t>
            </w:r>
          </w:p>
        </w:tc>
        <w:tc>
          <w:tcPr>
            <w:tcW w:w="630" w:type="dxa"/>
            <w:tcBorders>
              <w:top w:val="single" w:sz="4" w:space="0" w:color="000000"/>
              <w:left w:val="single" w:sz="4" w:space="0" w:color="000000"/>
              <w:bottom w:val="single" w:sz="4" w:space="0" w:color="000000"/>
              <w:right w:val="single" w:sz="4" w:space="0" w:color="000000"/>
            </w:tcBorders>
            <w:vAlign w:val="center"/>
          </w:tcPr>
          <w:p w14:paraId="591C3EBA" w14:textId="77777777" w:rsidR="00261785" w:rsidRPr="00BE3378" w:rsidRDefault="00261785" w:rsidP="00261785">
            <w:pPr>
              <w:jc w:val="center"/>
              <w:rPr>
                <w:rFonts w:ascii="Arial" w:hAnsi="Arial" w:cs="Arial"/>
                <w:sz w:val="16"/>
                <w:szCs w:val="16"/>
                <w:lang w:val="es-ES_tradnl" w:eastAsia="zh-CN"/>
              </w:rPr>
            </w:pPr>
            <w:r w:rsidRPr="00BE3378">
              <w:rPr>
                <w:rFonts w:ascii="Arial" w:hAnsi="Arial" w:cs="Arial"/>
                <w:sz w:val="16"/>
                <w:szCs w:val="16"/>
                <w:lang w:val="es-ES_tradnl" w:eastAsia="zh-CN"/>
              </w:rPr>
              <w:t>4,8</w:t>
            </w:r>
          </w:p>
        </w:tc>
        <w:tc>
          <w:tcPr>
            <w:tcW w:w="990" w:type="dxa"/>
            <w:tcBorders>
              <w:top w:val="single" w:sz="4" w:space="0" w:color="000000"/>
              <w:left w:val="single" w:sz="4" w:space="0" w:color="000000"/>
              <w:bottom w:val="single" w:sz="4" w:space="0" w:color="000000"/>
              <w:right w:val="single" w:sz="4" w:space="0" w:color="000000"/>
            </w:tcBorders>
            <w:vAlign w:val="center"/>
          </w:tcPr>
          <w:p w14:paraId="2B9F5537" w14:textId="719EE681" w:rsidR="00261785" w:rsidRPr="00BE3378" w:rsidRDefault="00261785" w:rsidP="00261785">
            <w:pPr>
              <w:spacing w:after="120"/>
              <w:rPr>
                <w:rFonts w:ascii="Arial" w:hAnsi="Arial" w:cs="Arial"/>
                <w:sz w:val="16"/>
                <w:szCs w:val="16"/>
                <w:lang w:val="es-ES_tradnl" w:eastAsia="zh-CN"/>
              </w:rPr>
            </w:pPr>
            <w:r w:rsidRPr="00BE3378">
              <w:rPr>
                <w:rFonts w:ascii="Arial" w:hAnsi="Arial" w:cs="Arial"/>
                <w:sz w:val="16"/>
                <w:szCs w:val="16"/>
                <w:lang w:val="es-ES_tradnl"/>
              </w:rPr>
              <w:t>Informe anual de la CATRI de la SEFAZ</w:t>
            </w:r>
          </w:p>
        </w:tc>
        <w:tc>
          <w:tcPr>
            <w:tcW w:w="2700" w:type="dxa"/>
            <w:tcBorders>
              <w:top w:val="single" w:sz="4" w:space="0" w:color="000000"/>
              <w:left w:val="single" w:sz="4" w:space="0" w:color="000000"/>
              <w:bottom w:val="single" w:sz="4" w:space="0" w:color="000000"/>
              <w:right w:val="single" w:sz="4" w:space="0" w:color="000000"/>
            </w:tcBorders>
          </w:tcPr>
          <w:p w14:paraId="1A94EB2F" w14:textId="77777777" w:rsidR="00261785" w:rsidRPr="00BE3378" w:rsidRDefault="00261785" w:rsidP="00261785">
            <w:pPr>
              <w:rPr>
                <w:rFonts w:ascii="Arial" w:hAnsi="Arial" w:cs="Arial"/>
                <w:sz w:val="16"/>
                <w:szCs w:val="16"/>
                <w:lang w:val="es-ES_tradnl"/>
              </w:rPr>
            </w:pPr>
            <w:r w:rsidRPr="00BE3378">
              <w:rPr>
                <w:rFonts w:ascii="Arial" w:hAnsi="Arial" w:cs="Arial"/>
                <w:sz w:val="16"/>
                <w:szCs w:val="16"/>
                <w:lang w:val="es-ES_tradnl"/>
              </w:rPr>
              <w:t>La disminución de la relación entre el costo para recaudar y recaudación tributaria demuestra que se ha logrado un doble esfuerzo tanto en una economía de recursos como en el aumento de la recaudación. Los dos resultados contribuyen al alcance de la sostenibilidad fiscal.</w:t>
            </w:r>
          </w:p>
          <w:p w14:paraId="5E0F397F" w14:textId="77777777" w:rsidR="00261785" w:rsidRPr="00BE3378" w:rsidRDefault="00261785" w:rsidP="00261785">
            <w:pPr>
              <w:rPr>
                <w:rFonts w:ascii="Arial" w:hAnsi="Arial" w:cs="Arial"/>
                <w:b/>
                <w:sz w:val="16"/>
                <w:szCs w:val="16"/>
                <w:lang w:val="es-ES_tradnl"/>
              </w:rPr>
            </w:pPr>
            <w:r w:rsidRPr="00BE3378">
              <w:rPr>
                <w:rFonts w:ascii="Arial" w:hAnsi="Arial" w:cs="Arial"/>
                <w:b/>
                <w:sz w:val="16"/>
                <w:szCs w:val="16"/>
                <w:lang w:val="es-ES_tradnl"/>
              </w:rPr>
              <w:t>Fórmula de cálculo:</w:t>
            </w:r>
          </w:p>
          <w:p w14:paraId="091DABA9" w14:textId="77777777" w:rsidR="00261785" w:rsidRPr="00BE3378" w:rsidRDefault="00261785" w:rsidP="00261785">
            <w:pPr>
              <w:pStyle w:val="BodyText3"/>
              <w:spacing w:after="0" w:line="240" w:lineRule="auto"/>
              <w:rPr>
                <w:rFonts w:ascii="Arial" w:hAnsi="Arial" w:cs="Arial"/>
                <w:lang w:val="es-ES_tradnl"/>
              </w:rPr>
            </w:pPr>
            <w:r w:rsidRPr="00BE3378">
              <w:rPr>
                <w:rFonts w:ascii="Arial" w:hAnsi="Arial" w:cs="Arial"/>
                <w:lang w:val="es-ES_tradnl"/>
              </w:rPr>
              <w:t>Valor del presupuesto ejecutado de la SEFAZ como porcentaje del valor de la recaudación tributaria.</w:t>
            </w:r>
          </w:p>
          <w:p w14:paraId="524F22CC" w14:textId="77777777" w:rsidR="00261785" w:rsidRPr="00BE3378" w:rsidRDefault="00261785" w:rsidP="00261785">
            <w:pPr>
              <w:rPr>
                <w:rFonts w:ascii="Arial" w:hAnsi="Arial" w:cs="Arial"/>
                <w:sz w:val="16"/>
                <w:szCs w:val="16"/>
                <w:lang w:val="es-ES_tradnl"/>
              </w:rPr>
            </w:pPr>
            <w:r w:rsidRPr="00BE3378">
              <w:rPr>
                <w:rFonts w:ascii="Arial" w:hAnsi="Arial" w:cs="Arial"/>
                <w:b/>
                <w:sz w:val="16"/>
                <w:szCs w:val="16"/>
                <w:lang w:val="es-ES_tradnl"/>
              </w:rPr>
              <w:t xml:space="preserve">Línea de Base: </w:t>
            </w:r>
            <w:r w:rsidRPr="00BE3378">
              <w:rPr>
                <w:rFonts w:ascii="Arial" w:hAnsi="Arial" w:cs="Arial"/>
                <w:sz w:val="16"/>
                <w:szCs w:val="16"/>
                <w:lang w:val="es-ES_tradnl"/>
              </w:rPr>
              <w:t>5,4%</w:t>
            </w:r>
          </w:p>
          <w:p w14:paraId="40F6D2FC" w14:textId="77777777" w:rsidR="00261785" w:rsidRPr="00BE3378" w:rsidRDefault="00261785" w:rsidP="00261785">
            <w:pPr>
              <w:rPr>
                <w:rFonts w:ascii="Arial" w:hAnsi="Arial" w:cs="Arial"/>
                <w:sz w:val="16"/>
                <w:szCs w:val="16"/>
                <w:lang w:val="es-ES_tradnl"/>
              </w:rPr>
            </w:pPr>
            <w:r w:rsidRPr="00BE3378">
              <w:rPr>
                <w:rFonts w:ascii="Arial" w:hAnsi="Arial" w:cs="Arial"/>
                <w:sz w:val="16"/>
                <w:szCs w:val="16"/>
                <w:lang w:val="es-ES_tradnl"/>
              </w:rPr>
              <w:lastRenderedPageBreak/>
              <w:t>Presupuesto de funcionamiento de la SEFAZ (2016) = BRL$645 millones</w:t>
            </w:r>
          </w:p>
          <w:p w14:paraId="5808F672" w14:textId="77777777" w:rsidR="00261785" w:rsidRPr="00BE3378" w:rsidRDefault="00261785" w:rsidP="00261785">
            <w:pPr>
              <w:rPr>
                <w:rFonts w:ascii="Arial" w:hAnsi="Arial" w:cs="Arial"/>
                <w:sz w:val="16"/>
                <w:szCs w:val="16"/>
                <w:lang w:val="es-ES_tradnl"/>
              </w:rPr>
            </w:pPr>
            <w:r w:rsidRPr="00BE3378">
              <w:rPr>
                <w:rFonts w:ascii="Arial" w:hAnsi="Arial" w:cs="Arial"/>
                <w:sz w:val="16"/>
                <w:szCs w:val="16"/>
                <w:lang w:val="es-ES_tradnl"/>
              </w:rPr>
              <w:t>Recaudación tributaria (2016) = BRL$11,8 billones</w:t>
            </w:r>
          </w:p>
        </w:tc>
        <w:tc>
          <w:tcPr>
            <w:tcW w:w="1800" w:type="dxa"/>
            <w:tcBorders>
              <w:top w:val="single" w:sz="4" w:space="0" w:color="000000"/>
              <w:left w:val="single" w:sz="4" w:space="0" w:color="000000"/>
              <w:bottom w:val="single" w:sz="4" w:space="0" w:color="000000"/>
              <w:right w:val="single" w:sz="4" w:space="0" w:color="000000"/>
            </w:tcBorders>
          </w:tcPr>
          <w:p w14:paraId="6AE358A4" w14:textId="77777777" w:rsidR="00261785" w:rsidRPr="00BE3378" w:rsidRDefault="00261785" w:rsidP="00261785">
            <w:pPr>
              <w:rPr>
                <w:rFonts w:ascii="Arial" w:hAnsi="Arial" w:cs="Arial"/>
                <w:sz w:val="16"/>
                <w:szCs w:val="16"/>
                <w:lang w:val="es-ES_tradnl"/>
              </w:rPr>
            </w:pPr>
            <w:r w:rsidRPr="00BE3378">
              <w:rPr>
                <w:rFonts w:ascii="Arial" w:hAnsi="Arial" w:cs="Arial"/>
                <w:sz w:val="16"/>
                <w:szCs w:val="16"/>
                <w:lang w:val="es-ES_tradnl"/>
              </w:rPr>
              <w:lastRenderedPageBreak/>
              <w:t>Comparación Antes - Después</w:t>
            </w:r>
          </w:p>
        </w:tc>
      </w:tr>
      <w:tr w:rsidR="00261785" w:rsidRPr="00BE3378" w14:paraId="2EE0E46F" w14:textId="77777777" w:rsidTr="00BE3378">
        <w:trPr>
          <w:trHeight w:val="278"/>
        </w:trPr>
        <w:tc>
          <w:tcPr>
            <w:tcW w:w="12775" w:type="dxa"/>
            <w:gridSpan w:val="13"/>
            <w:tcBorders>
              <w:top w:val="single" w:sz="4" w:space="0" w:color="000000"/>
              <w:left w:val="single" w:sz="4" w:space="0" w:color="000000"/>
              <w:bottom w:val="single" w:sz="4" w:space="0" w:color="000000"/>
              <w:right w:val="single" w:sz="4" w:space="0" w:color="000000"/>
            </w:tcBorders>
          </w:tcPr>
          <w:p w14:paraId="74A31170" w14:textId="6244B19D" w:rsidR="00261785" w:rsidRPr="00BE3378" w:rsidRDefault="00261785" w:rsidP="00261785">
            <w:pPr>
              <w:spacing w:before="120" w:after="120"/>
              <w:ind w:left="1868" w:hanging="1868"/>
              <w:rPr>
                <w:rFonts w:ascii="Arial" w:hAnsi="Arial" w:cs="Arial"/>
                <w:b/>
                <w:caps/>
                <w:sz w:val="16"/>
                <w:szCs w:val="16"/>
                <w:u w:val="single"/>
                <w:lang w:val="es-ES_tradnl" w:eastAsia="zh-CN"/>
              </w:rPr>
            </w:pPr>
            <w:r w:rsidRPr="00BE3378">
              <w:rPr>
                <w:rFonts w:ascii="Arial" w:hAnsi="Arial" w:cs="Arial"/>
                <w:b/>
                <w:caps/>
                <w:sz w:val="16"/>
                <w:szCs w:val="16"/>
                <w:u w:val="single"/>
                <w:lang w:val="es-ES_tradnl" w:eastAsia="zh-CN"/>
              </w:rPr>
              <w:t>resultado #3:</w:t>
            </w:r>
            <w:r w:rsidRPr="00BE3378">
              <w:rPr>
                <w:rFonts w:ascii="Arial" w:hAnsi="Arial" w:cs="Arial"/>
                <w:b/>
                <w:caps/>
                <w:sz w:val="16"/>
                <w:szCs w:val="16"/>
                <w:lang w:val="es-ES_tradnl" w:eastAsia="zh-CN"/>
              </w:rPr>
              <w:tab/>
            </w:r>
            <w:bookmarkStart w:id="12" w:name="_Hlk496701686"/>
            <w:r w:rsidRPr="00BE3378">
              <w:rPr>
                <w:rFonts w:ascii="Arial" w:hAnsi="Arial" w:cs="Arial"/>
                <w:b/>
                <w:sz w:val="16"/>
                <w:szCs w:val="16"/>
                <w:lang w:val="es-ES_tradnl"/>
              </w:rPr>
              <w:t xml:space="preserve">Reducción de la discrepancia entre el presupuesto </w:t>
            </w:r>
            <w:r w:rsidR="00E93A39">
              <w:rPr>
                <w:rFonts w:ascii="Arial" w:hAnsi="Arial" w:cs="Arial"/>
                <w:b/>
                <w:sz w:val="16"/>
                <w:szCs w:val="16"/>
                <w:lang w:val="es-ES_tradnl"/>
              </w:rPr>
              <w:t>ejecuta</w:t>
            </w:r>
            <w:r w:rsidR="00E93A39" w:rsidRPr="00BE3378">
              <w:rPr>
                <w:rFonts w:ascii="Arial" w:hAnsi="Arial" w:cs="Arial"/>
                <w:b/>
                <w:sz w:val="16"/>
                <w:szCs w:val="16"/>
                <w:lang w:val="es-ES_tradnl"/>
              </w:rPr>
              <w:t xml:space="preserve">do </w:t>
            </w:r>
            <w:r w:rsidRPr="00BE3378">
              <w:rPr>
                <w:rFonts w:ascii="Arial" w:hAnsi="Arial" w:cs="Arial"/>
                <w:b/>
                <w:sz w:val="16"/>
                <w:szCs w:val="16"/>
                <w:lang w:val="es-ES_tradnl"/>
              </w:rPr>
              <w:t xml:space="preserve">y el presupuesto </w:t>
            </w:r>
            <w:r w:rsidR="00E93A39">
              <w:rPr>
                <w:rFonts w:ascii="Arial" w:hAnsi="Arial" w:cs="Arial"/>
                <w:b/>
                <w:sz w:val="16"/>
                <w:szCs w:val="16"/>
                <w:lang w:val="es-ES_tradnl"/>
              </w:rPr>
              <w:t>planific</w:t>
            </w:r>
            <w:r w:rsidR="00E93A39" w:rsidRPr="00BE3378">
              <w:rPr>
                <w:rFonts w:ascii="Arial" w:hAnsi="Arial" w:cs="Arial"/>
                <w:b/>
                <w:sz w:val="16"/>
                <w:szCs w:val="16"/>
                <w:lang w:val="es-ES_tradnl"/>
              </w:rPr>
              <w:t>ado</w:t>
            </w:r>
            <w:bookmarkEnd w:id="12"/>
          </w:p>
        </w:tc>
      </w:tr>
      <w:tr w:rsidR="00261785" w:rsidRPr="00011059" w14:paraId="45FD63A2" w14:textId="77777777" w:rsidTr="00BE3378">
        <w:trPr>
          <w:trHeight w:val="64"/>
        </w:trPr>
        <w:tc>
          <w:tcPr>
            <w:tcW w:w="1165" w:type="dxa"/>
            <w:tcBorders>
              <w:top w:val="single" w:sz="4" w:space="0" w:color="000000"/>
              <w:left w:val="single" w:sz="4" w:space="0" w:color="000000"/>
              <w:bottom w:val="single" w:sz="4" w:space="0" w:color="000000"/>
              <w:right w:val="single" w:sz="4" w:space="0" w:color="000000"/>
            </w:tcBorders>
            <w:vAlign w:val="center"/>
            <w:hideMark/>
          </w:tcPr>
          <w:p w14:paraId="04A83BC9" w14:textId="7881D33F" w:rsidR="00261785" w:rsidRPr="00BE3378" w:rsidRDefault="00F30EE8" w:rsidP="00261785">
            <w:pPr>
              <w:pStyle w:val="ListParagraph"/>
              <w:spacing w:after="0" w:line="240" w:lineRule="auto"/>
              <w:ind w:left="0"/>
              <w:rPr>
                <w:rFonts w:ascii="Arial" w:hAnsi="Arial" w:cs="Arial"/>
                <w:sz w:val="16"/>
                <w:szCs w:val="16"/>
                <w:lang w:val="es-ES_tradnl" w:eastAsia="zh-CN"/>
              </w:rPr>
            </w:pPr>
            <w:r w:rsidRPr="00F30EE8">
              <w:rPr>
                <w:rFonts w:ascii="Arial" w:hAnsi="Arial" w:cs="Arial"/>
                <w:color w:val="000000" w:themeColor="text1"/>
                <w:sz w:val="16"/>
                <w:szCs w:val="16"/>
                <w:lang w:val="es-ES_tradnl"/>
              </w:rPr>
              <w:t>Presupuesto ejecutado/presupuesto planificado</w:t>
            </w:r>
          </w:p>
        </w:tc>
        <w:tc>
          <w:tcPr>
            <w:tcW w:w="990" w:type="dxa"/>
            <w:tcBorders>
              <w:top w:val="single" w:sz="4" w:space="0" w:color="000000"/>
              <w:left w:val="single" w:sz="4" w:space="0" w:color="000000"/>
              <w:bottom w:val="single" w:sz="4" w:space="0" w:color="000000"/>
              <w:right w:val="single" w:sz="4" w:space="0" w:color="000000"/>
            </w:tcBorders>
            <w:vAlign w:val="center"/>
          </w:tcPr>
          <w:p w14:paraId="450A501B" w14:textId="77777777" w:rsidR="00261785" w:rsidRPr="00BE3378" w:rsidRDefault="00261785" w:rsidP="00261785">
            <w:pPr>
              <w:jc w:val="center"/>
              <w:rPr>
                <w:rFonts w:ascii="Arial" w:hAnsi="Arial" w:cs="Arial"/>
                <w:sz w:val="16"/>
                <w:szCs w:val="16"/>
                <w:lang w:val="es-ES_tradnl" w:eastAsia="zh-CN"/>
              </w:rPr>
            </w:pPr>
            <w:r w:rsidRPr="00BE3378">
              <w:rPr>
                <w:rFonts w:ascii="Arial" w:hAnsi="Arial" w:cs="Arial"/>
                <w:sz w:val="16"/>
                <w:szCs w:val="16"/>
                <w:lang w:val="es-ES_tradnl" w:eastAsia="zh-CN"/>
              </w:rPr>
              <w:t>%</w:t>
            </w:r>
          </w:p>
          <w:p w14:paraId="37AFFD97" w14:textId="77777777" w:rsidR="00261785" w:rsidRPr="00BE3378" w:rsidRDefault="00261785" w:rsidP="00261785">
            <w:pPr>
              <w:jc w:val="center"/>
              <w:rPr>
                <w:rFonts w:ascii="Arial" w:hAnsi="Arial" w:cs="Arial"/>
                <w:sz w:val="16"/>
                <w:szCs w:val="16"/>
                <w:lang w:val="es-ES_tradnl" w:eastAsia="zh-CN"/>
              </w:rPr>
            </w:pPr>
            <w:r w:rsidRPr="00BE3378">
              <w:rPr>
                <w:rFonts w:ascii="Arial" w:hAnsi="Arial" w:cs="Arial"/>
                <w:sz w:val="16"/>
                <w:szCs w:val="16"/>
                <w:lang w:val="es-ES_tradnl" w:eastAsia="zh-CN"/>
              </w:rPr>
              <w:t>(BRL$/BRL$)</w:t>
            </w:r>
          </w:p>
        </w:tc>
        <w:tc>
          <w:tcPr>
            <w:tcW w:w="810" w:type="dxa"/>
            <w:tcBorders>
              <w:top w:val="single" w:sz="4" w:space="0" w:color="000000"/>
              <w:left w:val="single" w:sz="4" w:space="0" w:color="000000"/>
              <w:bottom w:val="single" w:sz="4" w:space="0" w:color="000000"/>
              <w:right w:val="single" w:sz="4" w:space="0" w:color="000000"/>
            </w:tcBorders>
            <w:vAlign w:val="center"/>
          </w:tcPr>
          <w:p w14:paraId="75A06544" w14:textId="77777777" w:rsidR="00261785" w:rsidRPr="00BE3378" w:rsidRDefault="00261785" w:rsidP="00261785">
            <w:pPr>
              <w:jc w:val="center"/>
              <w:rPr>
                <w:rFonts w:ascii="Arial" w:hAnsi="Arial" w:cs="Arial"/>
                <w:sz w:val="16"/>
                <w:szCs w:val="16"/>
                <w:lang w:val="es-ES_tradnl" w:eastAsia="zh-CN"/>
              </w:rPr>
            </w:pPr>
            <w:r w:rsidRPr="00BE3378">
              <w:rPr>
                <w:rFonts w:ascii="Arial" w:hAnsi="Arial" w:cs="Arial"/>
                <w:sz w:val="16"/>
                <w:szCs w:val="16"/>
                <w:lang w:val="es-ES_tradnl" w:eastAsia="zh-CN"/>
              </w:rPr>
              <w:t>11,5</w:t>
            </w:r>
          </w:p>
        </w:tc>
        <w:tc>
          <w:tcPr>
            <w:tcW w:w="900" w:type="dxa"/>
            <w:tcBorders>
              <w:top w:val="single" w:sz="4" w:space="0" w:color="000000"/>
              <w:left w:val="single" w:sz="4" w:space="0" w:color="000000"/>
              <w:bottom w:val="single" w:sz="4" w:space="0" w:color="000000"/>
              <w:right w:val="single" w:sz="4" w:space="0" w:color="000000"/>
            </w:tcBorders>
            <w:vAlign w:val="center"/>
          </w:tcPr>
          <w:p w14:paraId="2559D29F" w14:textId="77777777" w:rsidR="00261785" w:rsidRPr="00BE3378" w:rsidRDefault="00261785" w:rsidP="00261785">
            <w:pPr>
              <w:jc w:val="center"/>
              <w:rPr>
                <w:rFonts w:ascii="Arial" w:hAnsi="Arial" w:cs="Arial"/>
                <w:sz w:val="16"/>
                <w:szCs w:val="16"/>
                <w:lang w:val="es-ES_tradnl" w:eastAsia="zh-CN"/>
              </w:rPr>
            </w:pPr>
            <w:r w:rsidRPr="00BE3378">
              <w:rPr>
                <w:rFonts w:ascii="Arial" w:hAnsi="Arial" w:cs="Arial"/>
                <w:sz w:val="16"/>
                <w:szCs w:val="16"/>
                <w:lang w:val="es-ES_tradnl" w:eastAsia="zh-CN"/>
              </w:rPr>
              <w:t>2016</w:t>
            </w:r>
          </w:p>
        </w:tc>
        <w:tc>
          <w:tcPr>
            <w:tcW w:w="607" w:type="dxa"/>
            <w:tcBorders>
              <w:top w:val="single" w:sz="4" w:space="0" w:color="000000"/>
              <w:left w:val="single" w:sz="4" w:space="0" w:color="000000"/>
              <w:bottom w:val="single" w:sz="4" w:space="0" w:color="000000"/>
              <w:right w:val="single" w:sz="4" w:space="0" w:color="000000"/>
            </w:tcBorders>
            <w:vAlign w:val="center"/>
          </w:tcPr>
          <w:p w14:paraId="01F1ED6A" w14:textId="77777777" w:rsidR="00261785" w:rsidRPr="00BE3378" w:rsidRDefault="00261785" w:rsidP="00261785">
            <w:pPr>
              <w:jc w:val="center"/>
              <w:rPr>
                <w:rFonts w:ascii="Arial" w:hAnsi="Arial" w:cs="Arial"/>
                <w:sz w:val="16"/>
                <w:szCs w:val="16"/>
                <w:lang w:val="es-ES_tradnl" w:eastAsia="zh-CN"/>
              </w:rPr>
            </w:pPr>
            <w:r w:rsidRPr="00BE3378">
              <w:rPr>
                <w:rFonts w:ascii="Arial" w:hAnsi="Arial" w:cs="Arial"/>
                <w:sz w:val="16"/>
                <w:szCs w:val="16"/>
                <w:lang w:val="es-ES_tradnl" w:eastAsia="zh-CN"/>
              </w:rPr>
              <w:t>11.5</w:t>
            </w:r>
          </w:p>
        </w:tc>
        <w:tc>
          <w:tcPr>
            <w:tcW w:w="563" w:type="dxa"/>
            <w:tcBorders>
              <w:top w:val="single" w:sz="4" w:space="0" w:color="000000"/>
              <w:left w:val="single" w:sz="4" w:space="0" w:color="000000"/>
              <w:bottom w:val="single" w:sz="4" w:space="0" w:color="000000"/>
              <w:right w:val="single" w:sz="4" w:space="0" w:color="000000"/>
            </w:tcBorders>
            <w:vAlign w:val="center"/>
          </w:tcPr>
          <w:p w14:paraId="392DB235" w14:textId="77777777" w:rsidR="00261785" w:rsidRPr="00BE3378" w:rsidRDefault="00261785" w:rsidP="00261785">
            <w:pPr>
              <w:jc w:val="center"/>
              <w:rPr>
                <w:rFonts w:ascii="Arial" w:hAnsi="Arial" w:cs="Arial"/>
                <w:sz w:val="16"/>
                <w:szCs w:val="16"/>
                <w:lang w:val="es-ES_tradnl" w:eastAsia="zh-CN"/>
              </w:rPr>
            </w:pPr>
            <w:r w:rsidRPr="00BE3378">
              <w:rPr>
                <w:rFonts w:ascii="Arial" w:hAnsi="Arial" w:cs="Arial"/>
                <w:sz w:val="16"/>
                <w:szCs w:val="16"/>
                <w:lang w:val="es-ES_tradnl" w:eastAsia="zh-CN"/>
              </w:rPr>
              <w:t>11.5</w:t>
            </w:r>
          </w:p>
        </w:tc>
        <w:tc>
          <w:tcPr>
            <w:tcW w:w="540" w:type="dxa"/>
            <w:tcBorders>
              <w:top w:val="single" w:sz="4" w:space="0" w:color="000000"/>
              <w:left w:val="single" w:sz="4" w:space="0" w:color="000000"/>
              <w:bottom w:val="single" w:sz="4" w:space="0" w:color="000000"/>
              <w:right w:val="single" w:sz="4" w:space="0" w:color="000000"/>
            </w:tcBorders>
            <w:vAlign w:val="center"/>
          </w:tcPr>
          <w:p w14:paraId="291A65A9" w14:textId="77777777" w:rsidR="00261785" w:rsidRPr="00BE3378" w:rsidRDefault="00261785" w:rsidP="00261785">
            <w:pPr>
              <w:jc w:val="center"/>
              <w:rPr>
                <w:rFonts w:ascii="Arial" w:hAnsi="Arial" w:cs="Arial"/>
                <w:sz w:val="16"/>
                <w:szCs w:val="16"/>
                <w:lang w:val="es-ES_tradnl" w:eastAsia="zh-CN"/>
              </w:rPr>
            </w:pPr>
            <w:r w:rsidRPr="00BE3378">
              <w:rPr>
                <w:rFonts w:ascii="Arial" w:hAnsi="Arial" w:cs="Arial"/>
                <w:sz w:val="16"/>
                <w:szCs w:val="16"/>
                <w:lang w:val="es-ES_tradnl" w:eastAsia="zh-CN"/>
              </w:rPr>
              <w:t>9,0</w:t>
            </w:r>
          </w:p>
        </w:tc>
        <w:tc>
          <w:tcPr>
            <w:tcW w:w="540" w:type="dxa"/>
            <w:tcBorders>
              <w:top w:val="single" w:sz="4" w:space="0" w:color="000000"/>
              <w:left w:val="single" w:sz="4" w:space="0" w:color="000000"/>
              <w:bottom w:val="single" w:sz="4" w:space="0" w:color="000000"/>
              <w:right w:val="single" w:sz="4" w:space="0" w:color="000000"/>
            </w:tcBorders>
            <w:vAlign w:val="center"/>
          </w:tcPr>
          <w:p w14:paraId="74BADD08" w14:textId="77777777" w:rsidR="00261785" w:rsidRPr="00BE3378" w:rsidRDefault="00261785" w:rsidP="00261785">
            <w:pPr>
              <w:jc w:val="center"/>
              <w:rPr>
                <w:rFonts w:ascii="Arial" w:hAnsi="Arial" w:cs="Arial"/>
                <w:sz w:val="16"/>
                <w:szCs w:val="16"/>
                <w:lang w:val="es-ES_tradnl" w:eastAsia="zh-CN"/>
              </w:rPr>
            </w:pPr>
            <w:r w:rsidRPr="00BE3378">
              <w:rPr>
                <w:rFonts w:ascii="Arial" w:hAnsi="Arial" w:cs="Arial"/>
                <w:sz w:val="16"/>
                <w:szCs w:val="16"/>
                <w:lang w:val="es-ES_tradnl" w:eastAsia="zh-CN"/>
              </w:rPr>
              <w:t>7,0</w:t>
            </w:r>
          </w:p>
        </w:tc>
        <w:tc>
          <w:tcPr>
            <w:tcW w:w="540" w:type="dxa"/>
            <w:tcBorders>
              <w:top w:val="single" w:sz="4" w:space="0" w:color="000000"/>
              <w:left w:val="single" w:sz="4" w:space="0" w:color="000000"/>
              <w:bottom w:val="single" w:sz="4" w:space="0" w:color="000000"/>
              <w:right w:val="single" w:sz="4" w:space="0" w:color="000000"/>
            </w:tcBorders>
            <w:vAlign w:val="center"/>
          </w:tcPr>
          <w:p w14:paraId="3FBE778A" w14:textId="77777777" w:rsidR="00261785" w:rsidRPr="00BE3378" w:rsidRDefault="00261785" w:rsidP="00261785">
            <w:pPr>
              <w:jc w:val="center"/>
              <w:rPr>
                <w:rFonts w:ascii="Arial" w:hAnsi="Arial" w:cs="Arial"/>
                <w:sz w:val="16"/>
                <w:szCs w:val="16"/>
                <w:lang w:val="es-ES_tradnl" w:eastAsia="zh-CN"/>
              </w:rPr>
            </w:pPr>
            <w:r w:rsidRPr="00BE3378">
              <w:rPr>
                <w:rFonts w:ascii="Arial" w:hAnsi="Arial" w:cs="Arial"/>
                <w:sz w:val="16"/>
                <w:szCs w:val="16"/>
                <w:lang w:val="es-ES_tradnl" w:eastAsia="zh-CN"/>
              </w:rPr>
              <w:t>5,0</w:t>
            </w:r>
          </w:p>
        </w:tc>
        <w:tc>
          <w:tcPr>
            <w:tcW w:w="630" w:type="dxa"/>
            <w:tcBorders>
              <w:top w:val="single" w:sz="4" w:space="0" w:color="000000"/>
              <w:left w:val="single" w:sz="4" w:space="0" w:color="000000"/>
              <w:bottom w:val="single" w:sz="4" w:space="0" w:color="000000"/>
              <w:right w:val="single" w:sz="4" w:space="0" w:color="000000"/>
            </w:tcBorders>
            <w:vAlign w:val="center"/>
          </w:tcPr>
          <w:p w14:paraId="08FCB7E3" w14:textId="77777777" w:rsidR="00261785" w:rsidRPr="00BE3378" w:rsidRDefault="00261785" w:rsidP="00261785">
            <w:pPr>
              <w:jc w:val="center"/>
              <w:rPr>
                <w:rFonts w:ascii="Arial" w:hAnsi="Arial" w:cs="Arial"/>
                <w:sz w:val="16"/>
                <w:szCs w:val="16"/>
                <w:lang w:val="es-ES_tradnl" w:eastAsia="zh-CN"/>
              </w:rPr>
            </w:pPr>
            <w:r w:rsidRPr="00BE3378">
              <w:rPr>
                <w:rFonts w:ascii="Arial" w:hAnsi="Arial" w:cs="Arial"/>
                <w:sz w:val="16"/>
                <w:szCs w:val="16"/>
                <w:lang w:val="es-ES_tradnl" w:eastAsia="zh-CN"/>
              </w:rPr>
              <w:t>5,0</w:t>
            </w:r>
          </w:p>
        </w:tc>
        <w:tc>
          <w:tcPr>
            <w:tcW w:w="990" w:type="dxa"/>
            <w:tcBorders>
              <w:top w:val="single" w:sz="4" w:space="0" w:color="000000"/>
              <w:left w:val="single" w:sz="4" w:space="0" w:color="000000"/>
              <w:bottom w:val="single" w:sz="4" w:space="0" w:color="000000"/>
              <w:right w:val="single" w:sz="4" w:space="0" w:color="000000"/>
            </w:tcBorders>
            <w:vAlign w:val="center"/>
          </w:tcPr>
          <w:p w14:paraId="62272F44" w14:textId="27921372" w:rsidR="00261785" w:rsidRPr="00BE3378" w:rsidRDefault="00261785" w:rsidP="00261785">
            <w:pPr>
              <w:spacing w:after="120"/>
              <w:rPr>
                <w:rFonts w:ascii="Arial" w:hAnsi="Arial" w:cs="Arial"/>
                <w:sz w:val="16"/>
                <w:szCs w:val="16"/>
                <w:lang w:val="es-ES_tradnl" w:eastAsia="zh-CN"/>
              </w:rPr>
            </w:pPr>
            <w:r w:rsidRPr="00BE3378">
              <w:rPr>
                <w:rFonts w:ascii="Arial" w:hAnsi="Arial" w:cs="Arial"/>
                <w:color w:val="000000" w:themeColor="text1"/>
                <w:sz w:val="16"/>
                <w:szCs w:val="16"/>
                <w:lang w:val="es-ES_tradnl"/>
              </w:rPr>
              <w:t>Informe anual de la COTES de la SEFAZ</w:t>
            </w:r>
          </w:p>
        </w:tc>
        <w:tc>
          <w:tcPr>
            <w:tcW w:w="2700" w:type="dxa"/>
            <w:tcBorders>
              <w:top w:val="single" w:sz="4" w:space="0" w:color="000000"/>
              <w:left w:val="single" w:sz="4" w:space="0" w:color="000000"/>
              <w:bottom w:val="single" w:sz="4" w:space="0" w:color="000000"/>
              <w:right w:val="single" w:sz="4" w:space="0" w:color="000000"/>
            </w:tcBorders>
          </w:tcPr>
          <w:p w14:paraId="144D3F90" w14:textId="7A70AC94" w:rsidR="00261785" w:rsidRPr="00BE3378" w:rsidRDefault="00261785" w:rsidP="00261785">
            <w:pPr>
              <w:rPr>
                <w:rFonts w:ascii="Arial" w:hAnsi="Arial" w:cs="Arial"/>
                <w:color w:val="000000" w:themeColor="text1"/>
                <w:sz w:val="16"/>
                <w:szCs w:val="16"/>
                <w:lang w:val="es-ES_tradnl"/>
              </w:rPr>
            </w:pPr>
            <w:r w:rsidRPr="00BE3378">
              <w:rPr>
                <w:rFonts w:ascii="Arial" w:hAnsi="Arial" w:cs="Arial"/>
                <w:color w:val="000000" w:themeColor="text1"/>
                <w:sz w:val="16"/>
                <w:szCs w:val="16"/>
                <w:lang w:val="es-ES_tradnl"/>
              </w:rPr>
              <w:t xml:space="preserve">La reducción de la discrepancia entre el presupuesto </w:t>
            </w:r>
            <w:r w:rsidR="00567395">
              <w:rPr>
                <w:rFonts w:ascii="Arial" w:hAnsi="Arial" w:cs="Arial"/>
                <w:color w:val="000000" w:themeColor="text1"/>
                <w:sz w:val="16"/>
                <w:szCs w:val="16"/>
                <w:lang w:val="es-ES_tradnl"/>
              </w:rPr>
              <w:t>ejecutado</w:t>
            </w:r>
            <w:r w:rsidRPr="00BE3378">
              <w:rPr>
                <w:rFonts w:ascii="Arial" w:hAnsi="Arial" w:cs="Arial"/>
                <w:color w:val="000000" w:themeColor="text1"/>
                <w:sz w:val="16"/>
                <w:szCs w:val="16"/>
                <w:lang w:val="es-ES_tradnl"/>
              </w:rPr>
              <w:t xml:space="preserve"> y el </w:t>
            </w:r>
            <w:r w:rsidR="00567395">
              <w:rPr>
                <w:rFonts w:ascii="Arial" w:hAnsi="Arial" w:cs="Arial"/>
                <w:color w:val="000000" w:themeColor="text1"/>
                <w:sz w:val="16"/>
                <w:szCs w:val="16"/>
                <w:lang w:val="es-ES_tradnl"/>
              </w:rPr>
              <w:t>planificado</w:t>
            </w:r>
            <w:r w:rsidRPr="00BE3378">
              <w:rPr>
                <w:rFonts w:ascii="Arial" w:hAnsi="Arial" w:cs="Arial"/>
                <w:color w:val="000000" w:themeColor="text1"/>
                <w:sz w:val="16"/>
                <w:szCs w:val="16"/>
                <w:lang w:val="es-ES_tradnl"/>
              </w:rPr>
              <w:t xml:space="preserve"> contribuye a la sostenibilidad fiscal al demuestra la precisión de la planificación y la eficiencia de la ejecución. </w:t>
            </w:r>
          </w:p>
          <w:p w14:paraId="728C3474" w14:textId="77777777" w:rsidR="00261785" w:rsidRPr="00BE3378" w:rsidRDefault="00261785" w:rsidP="00261785">
            <w:pPr>
              <w:rPr>
                <w:rFonts w:ascii="Arial" w:hAnsi="Arial" w:cs="Arial"/>
                <w:color w:val="000000" w:themeColor="text1"/>
                <w:sz w:val="16"/>
                <w:szCs w:val="16"/>
                <w:lang w:val="es-ES_tradnl"/>
              </w:rPr>
            </w:pPr>
            <w:r w:rsidRPr="00BE3378">
              <w:rPr>
                <w:rFonts w:ascii="Arial" w:hAnsi="Arial" w:cs="Arial"/>
                <w:color w:val="000000" w:themeColor="text1"/>
                <w:sz w:val="16"/>
                <w:szCs w:val="16"/>
                <w:lang w:val="es-ES_tradnl"/>
              </w:rPr>
              <w:t>La meta fue cuantificada considerando el presupuesto original que fue publicado en la LOA</w:t>
            </w:r>
            <w:r w:rsidRPr="00BE3378">
              <w:rPr>
                <w:rStyle w:val="FootnoteReference"/>
                <w:rFonts w:ascii="Arial" w:hAnsi="Arial" w:cs="Arial"/>
                <w:color w:val="000000" w:themeColor="text1"/>
                <w:sz w:val="16"/>
                <w:szCs w:val="16"/>
                <w:lang w:val="es-ES_tradnl"/>
              </w:rPr>
              <w:footnoteReference w:id="13"/>
            </w:r>
            <w:r w:rsidRPr="00BE3378">
              <w:rPr>
                <w:rFonts w:ascii="Arial" w:hAnsi="Arial" w:cs="Arial"/>
                <w:color w:val="000000" w:themeColor="text1"/>
                <w:sz w:val="16"/>
                <w:szCs w:val="16"/>
                <w:lang w:val="es-ES_tradnl"/>
              </w:rPr>
              <w:t xml:space="preserve"> con el presupuesto ejecutado. </w:t>
            </w:r>
          </w:p>
          <w:p w14:paraId="07C52860" w14:textId="77777777" w:rsidR="00261785" w:rsidRPr="00BE3378" w:rsidRDefault="00261785" w:rsidP="00261785">
            <w:pPr>
              <w:rPr>
                <w:rFonts w:ascii="Arial" w:hAnsi="Arial" w:cs="Arial"/>
                <w:b/>
                <w:color w:val="000000" w:themeColor="text1"/>
                <w:sz w:val="16"/>
                <w:szCs w:val="16"/>
                <w:lang w:val="es-ES_tradnl"/>
              </w:rPr>
            </w:pPr>
            <w:r w:rsidRPr="00BE3378">
              <w:rPr>
                <w:rFonts w:ascii="Arial" w:hAnsi="Arial" w:cs="Arial"/>
                <w:b/>
                <w:color w:val="000000" w:themeColor="text1"/>
                <w:sz w:val="16"/>
                <w:szCs w:val="16"/>
                <w:lang w:val="es-ES_tradnl"/>
              </w:rPr>
              <w:t>Fórmula de cálculo:</w:t>
            </w:r>
          </w:p>
          <w:p w14:paraId="31AAA372" w14:textId="550361E0" w:rsidR="00261785" w:rsidRPr="00BE3378" w:rsidRDefault="00567395" w:rsidP="00261785">
            <w:pPr>
              <w:rPr>
                <w:rFonts w:ascii="Arial" w:hAnsi="Arial" w:cs="Arial"/>
                <w:color w:val="000000" w:themeColor="text1"/>
                <w:sz w:val="16"/>
                <w:szCs w:val="16"/>
                <w:lang w:val="es-ES_tradnl"/>
              </w:rPr>
            </w:pPr>
            <w:r>
              <w:rPr>
                <w:rFonts w:ascii="Arial" w:hAnsi="Arial" w:cs="Arial"/>
                <w:color w:val="000000" w:themeColor="text1"/>
                <w:sz w:val="16"/>
                <w:szCs w:val="16"/>
                <w:lang w:val="es-ES_tradnl"/>
              </w:rPr>
              <w:t xml:space="preserve">(100) - </w:t>
            </w:r>
            <w:r w:rsidR="00261785" w:rsidRPr="00BE3378">
              <w:rPr>
                <w:rFonts w:ascii="Arial" w:hAnsi="Arial" w:cs="Arial"/>
                <w:color w:val="000000" w:themeColor="text1"/>
                <w:sz w:val="16"/>
                <w:szCs w:val="16"/>
                <w:lang w:val="es-ES_tradnl"/>
              </w:rPr>
              <w:t xml:space="preserve">Valor del presupuesto </w:t>
            </w:r>
            <w:r>
              <w:rPr>
                <w:rFonts w:ascii="Arial" w:hAnsi="Arial" w:cs="Arial"/>
                <w:color w:val="000000" w:themeColor="text1"/>
                <w:sz w:val="16"/>
                <w:szCs w:val="16"/>
                <w:lang w:val="es-ES_tradnl"/>
              </w:rPr>
              <w:t xml:space="preserve">ejecutado </w:t>
            </w:r>
            <w:r w:rsidR="00261785" w:rsidRPr="00BE3378">
              <w:rPr>
                <w:rFonts w:ascii="Arial" w:hAnsi="Arial" w:cs="Arial"/>
                <w:color w:val="000000" w:themeColor="text1"/>
                <w:sz w:val="16"/>
                <w:szCs w:val="16"/>
                <w:lang w:val="es-ES_tradnl"/>
              </w:rPr>
              <w:t xml:space="preserve"> como porcentaje del valor del presupuesto </w:t>
            </w:r>
            <w:r>
              <w:rPr>
                <w:rFonts w:ascii="Arial" w:hAnsi="Arial" w:cs="Arial"/>
                <w:color w:val="000000" w:themeColor="text1"/>
                <w:sz w:val="16"/>
                <w:szCs w:val="16"/>
                <w:lang w:val="es-ES_tradnl"/>
              </w:rPr>
              <w:t>planificado.</w:t>
            </w:r>
          </w:p>
          <w:p w14:paraId="7A4D2B92" w14:textId="77777777" w:rsidR="00261785" w:rsidRPr="00BE3378" w:rsidRDefault="00261785" w:rsidP="00261785">
            <w:pPr>
              <w:rPr>
                <w:rFonts w:ascii="Arial" w:hAnsi="Arial" w:cs="Arial"/>
                <w:b/>
                <w:color w:val="000000" w:themeColor="text1"/>
                <w:sz w:val="16"/>
                <w:szCs w:val="16"/>
                <w:lang w:val="es-ES_tradnl"/>
              </w:rPr>
            </w:pPr>
            <w:r w:rsidRPr="00BE3378">
              <w:rPr>
                <w:rFonts w:ascii="Arial" w:hAnsi="Arial" w:cs="Arial"/>
                <w:color w:val="000000" w:themeColor="text1"/>
                <w:sz w:val="16"/>
                <w:szCs w:val="16"/>
                <w:lang w:val="es-ES_tradnl"/>
              </w:rPr>
              <w:t>De acuerdo con la metodología PEFA</w:t>
            </w:r>
            <w:r w:rsidRPr="00BE3378">
              <w:rPr>
                <w:rStyle w:val="FootnoteReference"/>
                <w:rFonts w:ascii="Arial" w:hAnsi="Arial" w:cs="Arial"/>
                <w:color w:val="000000" w:themeColor="text1"/>
                <w:sz w:val="16"/>
                <w:szCs w:val="16"/>
                <w:lang w:val="es-ES_tradnl"/>
              </w:rPr>
              <w:footnoteReference w:id="14"/>
            </w:r>
            <w:r w:rsidRPr="00BE3378">
              <w:rPr>
                <w:rFonts w:ascii="Arial" w:hAnsi="Arial" w:cs="Arial"/>
                <w:color w:val="000000" w:themeColor="text1"/>
                <w:sz w:val="16"/>
                <w:szCs w:val="16"/>
                <w:lang w:val="es-ES_tradnl"/>
              </w:rPr>
              <w:t xml:space="preserve"> el % de discrepancia ideal es de 5%.</w:t>
            </w:r>
          </w:p>
          <w:p w14:paraId="7D8D7419" w14:textId="77777777" w:rsidR="00261785" w:rsidRPr="00BE3378" w:rsidRDefault="00261785" w:rsidP="00261785">
            <w:pPr>
              <w:rPr>
                <w:rFonts w:ascii="Arial" w:hAnsi="Arial" w:cs="Arial"/>
                <w:b/>
                <w:color w:val="000000" w:themeColor="text1"/>
                <w:sz w:val="16"/>
                <w:szCs w:val="16"/>
                <w:lang w:val="es-ES_tradnl"/>
              </w:rPr>
            </w:pPr>
            <w:r w:rsidRPr="00BE3378">
              <w:rPr>
                <w:rFonts w:ascii="Arial" w:hAnsi="Arial" w:cs="Arial"/>
                <w:b/>
                <w:color w:val="000000" w:themeColor="text1"/>
                <w:sz w:val="16"/>
                <w:szCs w:val="16"/>
                <w:lang w:val="es-ES_tradnl"/>
              </w:rPr>
              <w:t>Línea de Base (2016): 11,5%</w:t>
            </w:r>
          </w:p>
          <w:p w14:paraId="36ABF139" w14:textId="77777777" w:rsidR="00261785" w:rsidRPr="00BE3378" w:rsidRDefault="00261785" w:rsidP="00261785">
            <w:pPr>
              <w:rPr>
                <w:rFonts w:ascii="Arial" w:hAnsi="Arial" w:cs="Arial"/>
                <w:color w:val="000000" w:themeColor="text1"/>
                <w:sz w:val="16"/>
                <w:szCs w:val="16"/>
                <w:lang w:val="es-ES_tradnl"/>
              </w:rPr>
            </w:pPr>
            <w:r w:rsidRPr="00BE3378">
              <w:rPr>
                <w:rFonts w:ascii="Arial" w:hAnsi="Arial" w:cs="Arial"/>
                <w:color w:val="000000" w:themeColor="text1"/>
                <w:sz w:val="16"/>
                <w:szCs w:val="16"/>
                <w:lang w:val="es-ES_tradnl"/>
              </w:rPr>
              <w:t>Presupuesto planificado (LOA) = BRL$24,3 billones</w:t>
            </w:r>
          </w:p>
          <w:p w14:paraId="7D51E135" w14:textId="77777777" w:rsidR="00261785" w:rsidRPr="00BE3378" w:rsidRDefault="00261785" w:rsidP="00261785">
            <w:pPr>
              <w:rPr>
                <w:rFonts w:ascii="Arial" w:hAnsi="Arial" w:cs="Arial"/>
                <w:sz w:val="16"/>
                <w:szCs w:val="16"/>
                <w:lang w:val="es-ES_tradnl" w:eastAsia="zh-CN"/>
              </w:rPr>
            </w:pPr>
            <w:r w:rsidRPr="00BE3378">
              <w:rPr>
                <w:rFonts w:ascii="Arial" w:hAnsi="Arial" w:cs="Arial"/>
                <w:color w:val="000000" w:themeColor="text1"/>
                <w:sz w:val="16"/>
                <w:szCs w:val="16"/>
                <w:lang w:val="es-ES_tradnl"/>
              </w:rPr>
              <w:t>Presupuesto ejecutado = BRL$21,5 billones</w:t>
            </w:r>
          </w:p>
        </w:tc>
        <w:tc>
          <w:tcPr>
            <w:tcW w:w="1800" w:type="dxa"/>
            <w:tcBorders>
              <w:top w:val="single" w:sz="4" w:space="0" w:color="000000"/>
              <w:left w:val="single" w:sz="4" w:space="0" w:color="000000"/>
              <w:bottom w:val="single" w:sz="4" w:space="0" w:color="000000"/>
              <w:right w:val="single" w:sz="4" w:space="0" w:color="000000"/>
            </w:tcBorders>
          </w:tcPr>
          <w:p w14:paraId="4939B5B9" w14:textId="77777777" w:rsidR="00261785" w:rsidRPr="00BE3378" w:rsidRDefault="00261785" w:rsidP="00261785">
            <w:pPr>
              <w:rPr>
                <w:rFonts w:ascii="Arial" w:hAnsi="Arial" w:cs="Arial"/>
                <w:color w:val="000000" w:themeColor="text1"/>
                <w:sz w:val="16"/>
                <w:szCs w:val="16"/>
                <w:lang w:val="es-ES_tradnl"/>
              </w:rPr>
            </w:pPr>
            <w:r w:rsidRPr="00BE3378">
              <w:rPr>
                <w:rFonts w:ascii="Arial" w:hAnsi="Arial" w:cs="Arial"/>
                <w:sz w:val="16"/>
                <w:szCs w:val="16"/>
                <w:lang w:val="es-ES_tradnl"/>
              </w:rPr>
              <w:t>Comparación Antes - Después</w:t>
            </w:r>
          </w:p>
        </w:tc>
      </w:tr>
    </w:tbl>
    <w:p w14:paraId="24E40722" w14:textId="77777777" w:rsidR="006E3807" w:rsidRPr="00BE3378" w:rsidRDefault="006E3807" w:rsidP="006E3807">
      <w:pPr>
        <w:autoSpaceDE w:val="0"/>
        <w:autoSpaceDN w:val="0"/>
        <w:adjustRightInd w:val="0"/>
        <w:spacing w:after="120"/>
        <w:jc w:val="center"/>
        <w:rPr>
          <w:rFonts w:ascii="Arial" w:hAnsi="Arial" w:cs="Arial"/>
          <w:b/>
          <w:smallCaps/>
          <w:color w:val="000000"/>
          <w:sz w:val="20"/>
          <w:szCs w:val="20"/>
          <w:lang w:val="es-ES_tradnl"/>
        </w:rPr>
      </w:pPr>
    </w:p>
    <w:p w14:paraId="5AF26F8D" w14:textId="77777777" w:rsidR="006E3807" w:rsidRPr="00011059" w:rsidRDefault="006E3807" w:rsidP="006E3807">
      <w:pPr>
        <w:pStyle w:val="AutoNumpara"/>
        <w:numPr>
          <w:ilvl w:val="0"/>
          <w:numId w:val="0"/>
        </w:numPr>
        <w:rPr>
          <w:rFonts w:ascii="Arial" w:hAnsi="Arial" w:cs="Arial"/>
          <w:sz w:val="22"/>
          <w:szCs w:val="22"/>
        </w:rPr>
      </w:pPr>
    </w:p>
    <w:p w14:paraId="21AE6A03" w14:textId="77777777" w:rsidR="000D3C68" w:rsidRPr="00011059" w:rsidRDefault="000D3C68" w:rsidP="00BE3378">
      <w:pPr>
        <w:pStyle w:val="Paragraph"/>
        <w:numPr>
          <w:ilvl w:val="0"/>
          <w:numId w:val="0"/>
        </w:numPr>
        <w:ind w:left="360"/>
        <w:rPr>
          <w:rFonts w:ascii="Arial" w:hAnsi="Arial" w:cs="Arial"/>
          <w:b/>
          <w:sz w:val="22"/>
          <w:szCs w:val="22"/>
        </w:rPr>
      </w:pPr>
      <w:bookmarkStart w:id="13" w:name="_Toc495958096"/>
    </w:p>
    <w:p w14:paraId="3B25BD3F" w14:textId="77777777" w:rsidR="000D3C68" w:rsidRPr="00011059" w:rsidRDefault="000D3C68">
      <w:pPr>
        <w:rPr>
          <w:rFonts w:ascii="Arial" w:eastAsia="Calibri" w:hAnsi="Arial" w:cs="Arial"/>
          <w:b/>
          <w:sz w:val="22"/>
          <w:szCs w:val="22"/>
          <w:lang w:val="es-ES_tradnl" w:eastAsia="x-none"/>
        </w:rPr>
      </w:pPr>
      <w:r w:rsidRPr="00BE3378">
        <w:rPr>
          <w:rFonts w:ascii="Arial" w:hAnsi="Arial" w:cs="Arial"/>
          <w:b/>
          <w:sz w:val="22"/>
          <w:szCs w:val="22"/>
          <w:lang w:val="es-ES_tradnl"/>
        </w:rPr>
        <w:br w:type="page"/>
      </w:r>
    </w:p>
    <w:p w14:paraId="31D9F0A8" w14:textId="77777777" w:rsidR="00A44159" w:rsidRPr="00011059" w:rsidRDefault="00A44159" w:rsidP="007D280A">
      <w:pPr>
        <w:pStyle w:val="Paragraph"/>
        <w:numPr>
          <w:ilvl w:val="0"/>
          <w:numId w:val="10"/>
        </w:numPr>
        <w:ind w:hanging="630"/>
        <w:rPr>
          <w:rFonts w:ascii="Arial" w:hAnsi="Arial" w:cs="Arial"/>
          <w:b/>
          <w:sz w:val="22"/>
          <w:szCs w:val="22"/>
        </w:rPr>
        <w:sectPr w:rsidR="00A44159" w:rsidRPr="00011059" w:rsidSect="00A44159">
          <w:pgSz w:w="15840" w:h="12240" w:orient="landscape"/>
          <w:pgMar w:top="1800" w:right="1440" w:bottom="1800" w:left="1440" w:header="720" w:footer="720" w:gutter="0"/>
          <w:cols w:space="720"/>
          <w:docGrid w:linePitch="360"/>
        </w:sectPr>
      </w:pPr>
    </w:p>
    <w:p w14:paraId="10F21D8C" w14:textId="77777777" w:rsidR="000B23D6" w:rsidRPr="00011059" w:rsidRDefault="000B23D6" w:rsidP="007D280A">
      <w:pPr>
        <w:pStyle w:val="Paragraph"/>
        <w:numPr>
          <w:ilvl w:val="0"/>
          <w:numId w:val="10"/>
        </w:numPr>
        <w:ind w:hanging="630"/>
        <w:rPr>
          <w:rFonts w:ascii="Arial" w:hAnsi="Arial" w:cs="Arial"/>
          <w:sz w:val="22"/>
          <w:szCs w:val="22"/>
        </w:rPr>
      </w:pPr>
      <w:r w:rsidRPr="00011059">
        <w:rPr>
          <w:rFonts w:ascii="Arial" w:hAnsi="Arial" w:cs="Arial"/>
          <w:b/>
          <w:sz w:val="22"/>
          <w:szCs w:val="22"/>
        </w:rPr>
        <w:lastRenderedPageBreak/>
        <w:t>Principales preguntas de evaluación</w:t>
      </w:r>
      <w:bookmarkEnd w:id="13"/>
    </w:p>
    <w:p w14:paraId="33644666" w14:textId="77777777" w:rsidR="00B55027" w:rsidRPr="00011059" w:rsidRDefault="009E3F7A" w:rsidP="00B55027">
      <w:pPr>
        <w:pStyle w:val="AutoNumpara"/>
        <w:rPr>
          <w:rFonts w:ascii="Arial" w:hAnsi="Arial" w:cs="Arial"/>
          <w:sz w:val="22"/>
          <w:szCs w:val="22"/>
        </w:rPr>
      </w:pPr>
      <w:r w:rsidRPr="00011059">
        <w:rPr>
          <w:rFonts w:ascii="Arial" w:hAnsi="Arial" w:cs="Arial"/>
          <w:sz w:val="22"/>
          <w:szCs w:val="22"/>
        </w:rPr>
        <w:t>La principal</w:t>
      </w:r>
      <w:r w:rsidR="000B23D6" w:rsidRPr="00011059">
        <w:rPr>
          <w:rFonts w:ascii="Arial" w:hAnsi="Arial" w:cs="Arial"/>
          <w:sz w:val="22"/>
          <w:szCs w:val="22"/>
        </w:rPr>
        <w:t xml:space="preserve"> pregunta de evaluación </w:t>
      </w:r>
      <w:r w:rsidRPr="00011059">
        <w:rPr>
          <w:rFonts w:ascii="Arial" w:hAnsi="Arial" w:cs="Arial"/>
          <w:sz w:val="22"/>
          <w:szCs w:val="22"/>
        </w:rPr>
        <w:t xml:space="preserve">es: </w:t>
      </w:r>
      <w:r w:rsidR="00917859" w:rsidRPr="00011059">
        <w:rPr>
          <w:rFonts w:ascii="Arial" w:hAnsi="Arial" w:cs="Arial"/>
          <w:sz w:val="22"/>
          <w:szCs w:val="22"/>
        </w:rPr>
        <w:t>¿el alcance de la sostenibilidad fiscal contribuye al aumento de la recaudación tributaria?</w:t>
      </w:r>
      <w:r w:rsidRPr="00011059">
        <w:rPr>
          <w:rFonts w:ascii="Arial" w:hAnsi="Arial" w:cs="Arial"/>
          <w:sz w:val="22"/>
          <w:szCs w:val="22"/>
        </w:rPr>
        <w:t xml:space="preserve"> </w:t>
      </w:r>
    </w:p>
    <w:p w14:paraId="28ED75EC" w14:textId="77777777" w:rsidR="000B23D6" w:rsidRPr="00011059" w:rsidRDefault="000B23D6" w:rsidP="007D280A">
      <w:pPr>
        <w:pStyle w:val="Paragraph"/>
        <w:numPr>
          <w:ilvl w:val="0"/>
          <w:numId w:val="10"/>
        </w:numPr>
        <w:ind w:hanging="630"/>
        <w:rPr>
          <w:rFonts w:ascii="Arial" w:hAnsi="Arial" w:cs="Arial"/>
          <w:b/>
          <w:sz w:val="22"/>
          <w:szCs w:val="22"/>
        </w:rPr>
      </w:pPr>
      <w:bookmarkStart w:id="14" w:name="_Toc495958097"/>
      <w:r w:rsidRPr="00011059">
        <w:rPr>
          <w:rFonts w:ascii="Arial" w:hAnsi="Arial" w:cs="Arial"/>
          <w:b/>
          <w:sz w:val="22"/>
          <w:szCs w:val="22"/>
        </w:rPr>
        <w:t>Principales Indicadores de Efectos Directos</w:t>
      </w:r>
      <w:bookmarkEnd w:id="14"/>
    </w:p>
    <w:p w14:paraId="38D1A16C" w14:textId="77777777" w:rsidR="000B23D6" w:rsidRPr="00011059" w:rsidRDefault="000B23D6" w:rsidP="00B55027">
      <w:pPr>
        <w:pStyle w:val="AutoNumpara"/>
        <w:rPr>
          <w:rFonts w:ascii="Arial" w:hAnsi="Arial" w:cs="Arial"/>
          <w:sz w:val="22"/>
          <w:szCs w:val="22"/>
        </w:rPr>
      </w:pPr>
      <w:r w:rsidRPr="00011059">
        <w:rPr>
          <w:rFonts w:ascii="Arial" w:hAnsi="Arial" w:cs="Arial"/>
          <w:sz w:val="22"/>
          <w:szCs w:val="22"/>
        </w:rPr>
        <w:t xml:space="preserve">El Cuadro 7 presenta los indicadores de resultado contemplados en la evaluación directamente vinculados a la Matriz de resultados del Programa. </w:t>
      </w:r>
    </w:p>
    <w:p w14:paraId="5D2A7909" w14:textId="77777777" w:rsidR="000B23D6" w:rsidRPr="00011059" w:rsidRDefault="000B23D6" w:rsidP="00D64BFE">
      <w:pPr>
        <w:pStyle w:val="Paragraph"/>
        <w:numPr>
          <w:ilvl w:val="0"/>
          <w:numId w:val="0"/>
        </w:numPr>
        <w:ind w:left="720"/>
        <w:jc w:val="center"/>
        <w:outlineLvl w:val="9"/>
        <w:rPr>
          <w:rFonts w:ascii="Arial" w:hAnsi="Arial" w:cs="Arial"/>
          <w:b/>
          <w:sz w:val="20"/>
        </w:rPr>
      </w:pPr>
      <w:r w:rsidRPr="00011059">
        <w:rPr>
          <w:rFonts w:ascii="Arial" w:hAnsi="Arial" w:cs="Arial"/>
          <w:b/>
          <w:sz w:val="20"/>
        </w:rPr>
        <w:t>Cuadro 7. Matriz de resultados de la evaluación de impacto</w:t>
      </w:r>
    </w:p>
    <w:tbl>
      <w:tblPr>
        <w:tblW w:w="94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990"/>
        <w:gridCol w:w="967"/>
        <w:gridCol w:w="951"/>
        <w:gridCol w:w="1242"/>
        <w:gridCol w:w="1505"/>
        <w:gridCol w:w="1596"/>
      </w:tblGrid>
      <w:tr w:rsidR="008700B7" w:rsidRPr="00011059" w14:paraId="2DA58159" w14:textId="77777777" w:rsidTr="005B690A">
        <w:trPr>
          <w:trHeight w:val="485"/>
        </w:trPr>
        <w:tc>
          <w:tcPr>
            <w:tcW w:w="2160" w:type="dxa"/>
            <w:vMerge w:val="restart"/>
            <w:shd w:val="clear" w:color="auto" w:fill="B8CCE4" w:themeFill="accent1" w:themeFillTint="66"/>
            <w:vAlign w:val="center"/>
          </w:tcPr>
          <w:p w14:paraId="41722F14" w14:textId="77777777" w:rsidR="008700B7" w:rsidRPr="00011059" w:rsidRDefault="008700B7" w:rsidP="00D64BFE">
            <w:pPr>
              <w:pStyle w:val="Paragraph"/>
              <w:numPr>
                <w:ilvl w:val="0"/>
                <w:numId w:val="0"/>
              </w:numPr>
              <w:spacing w:before="0" w:after="0"/>
              <w:jc w:val="center"/>
              <w:outlineLvl w:val="9"/>
              <w:rPr>
                <w:rFonts w:ascii="Arial" w:hAnsi="Arial" w:cs="Arial"/>
                <w:b/>
                <w:sz w:val="18"/>
                <w:szCs w:val="18"/>
              </w:rPr>
            </w:pPr>
            <w:r w:rsidRPr="00011059">
              <w:rPr>
                <w:rFonts w:ascii="Arial" w:hAnsi="Arial" w:cs="Arial"/>
                <w:b/>
                <w:sz w:val="18"/>
                <w:szCs w:val="18"/>
              </w:rPr>
              <w:t>Indicadores</w:t>
            </w:r>
          </w:p>
        </w:tc>
        <w:tc>
          <w:tcPr>
            <w:tcW w:w="990" w:type="dxa"/>
            <w:vMerge w:val="restart"/>
            <w:shd w:val="clear" w:color="auto" w:fill="B8CCE4" w:themeFill="accent1" w:themeFillTint="66"/>
            <w:vAlign w:val="center"/>
          </w:tcPr>
          <w:p w14:paraId="5484DFD1" w14:textId="77777777" w:rsidR="008700B7" w:rsidRPr="00011059" w:rsidRDefault="008700B7" w:rsidP="00D64BFE">
            <w:pPr>
              <w:pStyle w:val="Paragraph"/>
              <w:numPr>
                <w:ilvl w:val="0"/>
                <w:numId w:val="0"/>
              </w:numPr>
              <w:spacing w:before="0" w:after="0"/>
              <w:jc w:val="center"/>
              <w:outlineLvl w:val="9"/>
              <w:rPr>
                <w:rFonts w:ascii="Arial" w:hAnsi="Arial" w:cs="Arial"/>
                <w:b/>
                <w:sz w:val="18"/>
                <w:szCs w:val="18"/>
              </w:rPr>
            </w:pPr>
            <w:r w:rsidRPr="00011059">
              <w:rPr>
                <w:rFonts w:ascii="Arial" w:hAnsi="Arial" w:cs="Arial"/>
                <w:b/>
                <w:sz w:val="18"/>
                <w:szCs w:val="18"/>
              </w:rPr>
              <w:t>Unidad de medida</w:t>
            </w:r>
          </w:p>
        </w:tc>
        <w:tc>
          <w:tcPr>
            <w:tcW w:w="1918" w:type="dxa"/>
            <w:gridSpan w:val="2"/>
            <w:shd w:val="clear" w:color="auto" w:fill="B8CCE4" w:themeFill="accent1" w:themeFillTint="66"/>
            <w:vAlign w:val="center"/>
          </w:tcPr>
          <w:p w14:paraId="088B2EB2" w14:textId="77777777" w:rsidR="008700B7" w:rsidRPr="00011059" w:rsidRDefault="008700B7" w:rsidP="00D64BFE">
            <w:pPr>
              <w:pStyle w:val="Paragraph"/>
              <w:numPr>
                <w:ilvl w:val="0"/>
                <w:numId w:val="0"/>
              </w:numPr>
              <w:spacing w:before="0" w:after="0"/>
              <w:jc w:val="center"/>
              <w:outlineLvl w:val="9"/>
              <w:rPr>
                <w:rFonts w:ascii="Arial" w:hAnsi="Arial" w:cs="Arial"/>
                <w:b/>
                <w:sz w:val="18"/>
                <w:szCs w:val="18"/>
              </w:rPr>
            </w:pPr>
            <w:r w:rsidRPr="00011059">
              <w:rPr>
                <w:rFonts w:ascii="Arial" w:hAnsi="Arial" w:cs="Arial"/>
                <w:b/>
                <w:sz w:val="18"/>
                <w:szCs w:val="18"/>
              </w:rPr>
              <w:t>Línea de base</w:t>
            </w:r>
          </w:p>
        </w:tc>
        <w:tc>
          <w:tcPr>
            <w:tcW w:w="1242" w:type="dxa"/>
            <w:vMerge w:val="restart"/>
            <w:shd w:val="clear" w:color="auto" w:fill="B8CCE4" w:themeFill="accent1" w:themeFillTint="66"/>
            <w:vAlign w:val="center"/>
          </w:tcPr>
          <w:p w14:paraId="5E8B0701" w14:textId="77777777" w:rsidR="008700B7" w:rsidRPr="00011059" w:rsidRDefault="008700B7" w:rsidP="00D64BFE">
            <w:pPr>
              <w:pStyle w:val="Paragraph"/>
              <w:numPr>
                <w:ilvl w:val="0"/>
                <w:numId w:val="0"/>
              </w:numPr>
              <w:spacing w:before="0" w:after="0"/>
              <w:jc w:val="center"/>
              <w:outlineLvl w:val="9"/>
              <w:rPr>
                <w:rFonts w:ascii="Arial" w:hAnsi="Arial" w:cs="Arial"/>
                <w:b/>
                <w:sz w:val="18"/>
                <w:szCs w:val="18"/>
              </w:rPr>
            </w:pPr>
            <w:r w:rsidRPr="00011059">
              <w:rPr>
                <w:rFonts w:ascii="Arial" w:hAnsi="Arial" w:cs="Arial"/>
                <w:b/>
                <w:sz w:val="18"/>
                <w:szCs w:val="18"/>
              </w:rPr>
              <w:t>Fuente</w:t>
            </w:r>
          </w:p>
        </w:tc>
        <w:tc>
          <w:tcPr>
            <w:tcW w:w="1505" w:type="dxa"/>
            <w:vMerge w:val="restart"/>
            <w:shd w:val="clear" w:color="auto" w:fill="B8CCE4" w:themeFill="accent1" w:themeFillTint="66"/>
            <w:vAlign w:val="center"/>
          </w:tcPr>
          <w:p w14:paraId="16988EE0" w14:textId="77777777" w:rsidR="008700B7" w:rsidRPr="00011059" w:rsidRDefault="008700B7" w:rsidP="00D64BFE">
            <w:pPr>
              <w:pStyle w:val="Paragraph"/>
              <w:numPr>
                <w:ilvl w:val="0"/>
                <w:numId w:val="0"/>
              </w:numPr>
              <w:spacing w:before="0" w:after="0"/>
              <w:jc w:val="center"/>
              <w:outlineLvl w:val="9"/>
              <w:rPr>
                <w:rFonts w:ascii="Arial" w:hAnsi="Arial" w:cs="Arial"/>
                <w:b/>
                <w:sz w:val="18"/>
                <w:szCs w:val="18"/>
              </w:rPr>
            </w:pPr>
            <w:r w:rsidRPr="00011059">
              <w:rPr>
                <w:rFonts w:ascii="Arial" w:hAnsi="Arial" w:cs="Arial"/>
                <w:b/>
                <w:sz w:val="18"/>
                <w:szCs w:val="18"/>
              </w:rPr>
              <w:t>Frecuencia</w:t>
            </w:r>
          </w:p>
        </w:tc>
        <w:tc>
          <w:tcPr>
            <w:tcW w:w="1596" w:type="dxa"/>
            <w:vMerge w:val="restart"/>
            <w:shd w:val="clear" w:color="auto" w:fill="B8CCE4" w:themeFill="accent1" w:themeFillTint="66"/>
            <w:vAlign w:val="center"/>
          </w:tcPr>
          <w:p w14:paraId="75ADF539" w14:textId="77777777" w:rsidR="008700B7" w:rsidRPr="00011059" w:rsidRDefault="008700B7" w:rsidP="00D64BFE">
            <w:pPr>
              <w:pStyle w:val="Paragraph"/>
              <w:numPr>
                <w:ilvl w:val="0"/>
                <w:numId w:val="0"/>
              </w:numPr>
              <w:spacing w:before="0" w:after="0"/>
              <w:jc w:val="center"/>
              <w:outlineLvl w:val="9"/>
              <w:rPr>
                <w:rFonts w:ascii="Arial" w:hAnsi="Arial" w:cs="Arial"/>
                <w:b/>
                <w:sz w:val="18"/>
                <w:szCs w:val="18"/>
              </w:rPr>
            </w:pPr>
            <w:r w:rsidRPr="00011059">
              <w:rPr>
                <w:rFonts w:ascii="Arial" w:hAnsi="Arial" w:cs="Arial"/>
                <w:b/>
                <w:sz w:val="18"/>
                <w:szCs w:val="18"/>
              </w:rPr>
              <w:t>Metodología de evaluación</w:t>
            </w:r>
          </w:p>
        </w:tc>
      </w:tr>
      <w:tr w:rsidR="008700B7" w:rsidRPr="00011059" w14:paraId="572A2250" w14:textId="77777777" w:rsidTr="005B690A">
        <w:trPr>
          <w:trHeight w:val="368"/>
        </w:trPr>
        <w:tc>
          <w:tcPr>
            <w:tcW w:w="2160" w:type="dxa"/>
            <w:vMerge/>
            <w:vAlign w:val="center"/>
          </w:tcPr>
          <w:p w14:paraId="415FEDB4" w14:textId="77777777" w:rsidR="008700B7" w:rsidRPr="00011059" w:rsidRDefault="008700B7" w:rsidP="00B55027">
            <w:pPr>
              <w:pStyle w:val="AutoNumpara"/>
              <w:rPr>
                <w:rFonts w:ascii="Arial" w:hAnsi="Arial" w:cs="Arial"/>
                <w:sz w:val="18"/>
                <w:szCs w:val="18"/>
              </w:rPr>
            </w:pPr>
          </w:p>
        </w:tc>
        <w:tc>
          <w:tcPr>
            <w:tcW w:w="990" w:type="dxa"/>
            <w:vMerge/>
            <w:vAlign w:val="center"/>
          </w:tcPr>
          <w:p w14:paraId="182ED8FA" w14:textId="77777777" w:rsidR="008700B7" w:rsidRPr="00011059" w:rsidRDefault="008700B7" w:rsidP="00B55027">
            <w:pPr>
              <w:pStyle w:val="AutoNumpara"/>
              <w:rPr>
                <w:rFonts w:ascii="Arial" w:hAnsi="Arial" w:cs="Arial"/>
                <w:sz w:val="18"/>
                <w:szCs w:val="18"/>
              </w:rPr>
            </w:pPr>
          </w:p>
        </w:tc>
        <w:tc>
          <w:tcPr>
            <w:tcW w:w="967" w:type="dxa"/>
            <w:shd w:val="clear" w:color="auto" w:fill="B8CCE4" w:themeFill="accent1" w:themeFillTint="66"/>
            <w:vAlign w:val="center"/>
          </w:tcPr>
          <w:p w14:paraId="5846A657" w14:textId="77777777" w:rsidR="008700B7" w:rsidRPr="00011059" w:rsidRDefault="008700B7" w:rsidP="00D64BFE">
            <w:pPr>
              <w:pStyle w:val="Paragraph"/>
              <w:numPr>
                <w:ilvl w:val="0"/>
                <w:numId w:val="0"/>
              </w:numPr>
              <w:outlineLvl w:val="9"/>
              <w:rPr>
                <w:rFonts w:ascii="Arial" w:hAnsi="Arial" w:cs="Arial"/>
                <w:b/>
                <w:sz w:val="18"/>
                <w:szCs w:val="18"/>
              </w:rPr>
            </w:pPr>
            <w:r w:rsidRPr="00011059">
              <w:rPr>
                <w:rFonts w:ascii="Arial" w:hAnsi="Arial" w:cs="Arial"/>
                <w:b/>
                <w:sz w:val="18"/>
                <w:szCs w:val="18"/>
              </w:rPr>
              <w:t>Valor</w:t>
            </w:r>
          </w:p>
        </w:tc>
        <w:tc>
          <w:tcPr>
            <w:tcW w:w="951" w:type="dxa"/>
            <w:shd w:val="clear" w:color="auto" w:fill="B8CCE4" w:themeFill="accent1" w:themeFillTint="66"/>
            <w:vAlign w:val="center"/>
          </w:tcPr>
          <w:p w14:paraId="2968484D" w14:textId="77777777" w:rsidR="008700B7" w:rsidRPr="00011059" w:rsidRDefault="008700B7" w:rsidP="00D64BFE">
            <w:pPr>
              <w:pStyle w:val="Paragraph"/>
              <w:numPr>
                <w:ilvl w:val="0"/>
                <w:numId w:val="0"/>
              </w:numPr>
              <w:jc w:val="center"/>
              <w:outlineLvl w:val="9"/>
              <w:rPr>
                <w:rFonts w:ascii="Arial" w:hAnsi="Arial" w:cs="Arial"/>
                <w:b/>
                <w:sz w:val="18"/>
                <w:szCs w:val="18"/>
              </w:rPr>
            </w:pPr>
            <w:r w:rsidRPr="00011059">
              <w:rPr>
                <w:rFonts w:ascii="Arial" w:hAnsi="Arial" w:cs="Arial"/>
                <w:b/>
                <w:sz w:val="18"/>
                <w:szCs w:val="18"/>
              </w:rPr>
              <w:t>Año</w:t>
            </w:r>
          </w:p>
        </w:tc>
        <w:tc>
          <w:tcPr>
            <w:tcW w:w="1242" w:type="dxa"/>
            <w:vMerge/>
            <w:shd w:val="clear" w:color="auto" w:fill="B8CCE4" w:themeFill="accent1" w:themeFillTint="66"/>
          </w:tcPr>
          <w:p w14:paraId="20AA6CA5" w14:textId="77777777" w:rsidR="008700B7" w:rsidRPr="00011059" w:rsidRDefault="008700B7" w:rsidP="00B55027">
            <w:pPr>
              <w:pStyle w:val="AutoNumpara"/>
              <w:rPr>
                <w:rFonts w:ascii="Arial" w:hAnsi="Arial" w:cs="Arial"/>
                <w:sz w:val="18"/>
                <w:szCs w:val="18"/>
              </w:rPr>
            </w:pPr>
          </w:p>
        </w:tc>
        <w:tc>
          <w:tcPr>
            <w:tcW w:w="1505" w:type="dxa"/>
            <w:vMerge/>
            <w:shd w:val="clear" w:color="auto" w:fill="B8CCE4" w:themeFill="accent1" w:themeFillTint="66"/>
          </w:tcPr>
          <w:p w14:paraId="4516B209" w14:textId="77777777" w:rsidR="008700B7" w:rsidRPr="00011059" w:rsidRDefault="008700B7" w:rsidP="00B55027">
            <w:pPr>
              <w:pStyle w:val="AutoNumpara"/>
              <w:rPr>
                <w:rFonts w:ascii="Arial" w:hAnsi="Arial" w:cs="Arial"/>
                <w:sz w:val="18"/>
                <w:szCs w:val="18"/>
              </w:rPr>
            </w:pPr>
          </w:p>
        </w:tc>
        <w:tc>
          <w:tcPr>
            <w:tcW w:w="1596" w:type="dxa"/>
            <w:vMerge/>
            <w:shd w:val="clear" w:color="auto" w:fill="B8CCE4" w:themeFill="accent1" w:themeFillTint="66"/>
          </w:tcPr>
          <w:p w14:paraId="12B8D0AC" w14:textId="77777777" w:rsidR="008700B7" w:rsidRPr="00011059" w:rsidRDefault="008700B7" w:rsidP="00B55027">
            <w:pPr>
              <w:pStyle w:val="AutoNumpara"/>
              <w:rPr>
                <w:rFonts w:ascii="Arial" w:hAnsi="Arial" w:cs="Arial"/>
                <w:sz w:val="18"/>
                <w:szCs w:val="18"/>
              </w:rPr>
            </w:pPr>
          </w:p>
        </w:tc>
      </w:tr>
      <w:tr w:rsidR="008700B7" w:rsidRPr="00011059" w14:paraId="6658546D" w14:textId="77777777" w:rsidTr="005B690A">
        <w:tc>
          <w:tcPr>
            <w:tcW w:w="2160" w:type="dxa"/>
            <w:vAlign w:val="center"/>
          </w:tcPr>
          <w:p w14:paraId="06732A03" w14:textId="77777777" w:rsidR="008700B7" w:rsidRPr="00011059" w:rsidRDefault="008700B7" w:rsidP="00D64BFE">
            <w:pPr>
              <w:pStyle w:val="Paragraph"/>
              <w:numPr>
                <w:ilvl w:val="0"/>
                <w:numId w:val="0"/>
              </w:numPr>
              <w:spacing w:beforeLines="20" w:before="48" w:afterLines="20" w:after="48"/>
              <w:jc w:val="left"/>
              <w:outlineLvl w:val="9"/>
              <w:rPr>
                <w:rFonts w:ascii="Arial" w:hAnsi="Arial" w:cs="Arial"/>
                <w:sz w:val="18"/>
                <w:szCs w:val="18"/>
              </w:rPr>
            </w:pPr>
            <w:r w:rsidRPr="00011059">
              <w:rPr>
                <w:rFonts w:ascii="Arial" w:hAnsi="Arial" w:cs="Arial"/>
                <w:sz w:val="18"/>
                <w:szCs w:val="18"/>
              </w:rPr>
              <w:t>Recaudación del ICMS en el mercado al por mayor</w:t>
            </w:r>
          </w:p>
        </w:tc>
        <w:tc>
          <w:tcPr>
            <w:tcW w:w="990" w:type="dxa"/>
            <w:vAlign w:val="center"/>
          </w:tcPr>
          <w:p w14:paraId="0B1F6B7E" w14:textId="77777777" w:rsidR="008700B7" w:rsidRPr="00011059" w:rsidRDefault="00D57553" w:rsidP="00D64BFE">
            <w:pPr>
              <w:spacing w:beforeLines="20" w:before="48" w:afterLines="20" w:after="48"/>
              <w:jc w:val="center"/>
              <w:rPr>
                <w:rFonts w:ascii="Arial" w:hAnsi="Arial" w:cs="Arial"/>
                <w:sz w:val="18"/>
                <w:szCs w:val="18"/>
                <w:lang w:val="es-ES_tradnl"/>
              </w:rPr>
            </w:pPr>
            <w:r w:rsidRPr="00011059">
              <w:rPr>
                <w:rFonts w:ascii="Arial" w:hAnsi="Arial" w:cs="Arial"/>
                <w:sz w:val="18"/>
                <w:szCs w:val="18"/>
                <w:lang w:val="es-ES_tradnl"/>
              </w:rPr>
              <w:t xml:space="preserve">Billones </w:t>
            </w:r>
            <w:r w:rsidR="008700B7" w:rsidRPr="00011059">
              <w:rPr>
                <w:rFonts w:ascii="Arial" w:hAnsi="Arial" w:cs="Arial"/>
                <w:sz w:val="18"/>
                <w:szCs w:val="18"/>
                <w:lang w:val="es-ES_tradnl"/>
              </w:rPr>
              <w:t>R$</w:t>
            </w:r>
          </w:p>
        </w:tc>
        <w:tc>
          <w:tcPr>
            <w:tcW w:w="967" w:type="dxa"/>
            <w:vAlign w:val="center"/>
          </w:tcPr>
          <w:p w14:paraId="4F6B6F4E" w14:textId="77777777" w:rsidR="008700B7" w:rsidRPr="00011059" w:rsidRDefault="00D57553" w:rsidP="00D64BFE">
            <w:pPr>
              <w:spacing w:beforeLines="20" w:before="48" w:afterLines="20" w:after="48"/>
              <w:jc w:val="center"/>
              <w:rPr>
                <w:rFonts w:ascii="Arial" w:hAnsi="Arial" w:cs="Arial"/>
                <w:sz w:val="18"/>
                <w:szCs w:val="18"/>
                <w:lang w:val="es-ES_tradnl"/>
              </w:rPr>
            </w:pPr>
            <w:r w:rsidRPr="00011059">
              <w:rPr>
                <w:rFonts w:ascii="Arial" w:hAnsi="Arial" w:cs="Arial"/>
                <w:sz w:val="18"/>
                <w:szCs w:val="18"/>
                <w:lang w:val="es-ES_tradnl"/>
              </w:rPr>
              <w:t>11.3</w:t>
            </w:r>
          </w:p>
        </w:tc>
        <w:tc>
          <w:tcPr>
            <w:tcW w:w="951" w:type="dxa"/>
            <w:vAlign w:val="center"/>
          </w:tcPr>
          <w:p w14:paraId="6799D575" w14:textId="77777777" w:rsidR="008700B7" w:rsidRPr="00011059" w:rsidRDefault="008700B7" w:rsidP="00D64BFE">
            <w:pPr>
              <w:spacing w:beforeLines="20" w:before="48" w:afterLines="20" w:after="48"/>
              <w:jc w:val="center"/>
              <w:rPr>
                <w:rFonts w:ascii="Arial" w:hAnsi="Arial" w:cs="Arial"/>
                <w:sz w:val="18"/>
                <w:szCs w:val="18"/>
                <w:lang w:val="es-ES_tradnl"/>
              </w:rPr>
            </w:pPr>
            <w:r w:rsidRPr="00011059">
              <w:rPr>
                <w:rFonts w:ascii="Arial" w:hAnsi="Arial" w:cs="Arial"/>
                <w:sz w:val="18"/>
                <w:szCs w:val="18"/>
                <w:lang w:val="es-ES_tradnl"/>
              </w:rPr>
              <w:t>2016</w:t>
            </w:r>
          </w:p>
        </w:tc>
        <w:tc>
          <w:tcPr>
            <w:tcW w:w="1242" w:type="dxa"/>
            <w:vAlign w:val="center"/>
          </w:tcPr>
          <w:p w14:paraId="139EC658" w14:textId="77777777" w:rsidR="008700B7" w:rsidRPr="00011059" w:rsidRDefault="008700B7" w:rsidP="00D64BFE">
            <w:pPr>
              <w:spacing w:beforeLines="20" w:before="48" w:afterLines="20" w:after="48"/>
              <w:jc w:val="center"/>
              <w:rPr>
                <w:rFonts w:ascii="Arial" w:hAnsi="Arial" w:cs="Arial"/>
                <w:sz w:val="18"/>
                <w:szCs w:val="18"/>
                <w:lang w:val="es-ES_tradnl"/>
              </w:rPr>
            </w:pPr>
            <w:r w:rsidRPr="00011059">
              <w:rPr>
                <w:rFonts w:ascii="Arial" w:hAnsi="Arial" w:cs="Arial"/>
                <w:sz w:val="18"/>
                <w:szCs w:val="18"/>
                <w:lang w:val="es-ES_tradnl"/>
              </w:rPr>
              <w:t>SEFAZ</w:t>
            </w:r>
          </w:p>
        </w:tc>
        <w:tc>
          <w:tcPr>
            <w:tcW w:w="1505" w:type="dxa"/>
            <w:vAlign w:val="center"/>
          </w:tcPr>
          <w:p w14:paraId="4D2BD378" w14:textId="77777777" w:rsidR="008700B7" w:rsidRPr="00011059" w:rsidRDefault="008700B7" w:rsidP="00D64BFE">
            <w:pPr>
              <w:pStyle w:val="Paragraph"/>
              <w:numPr>
                <w:ilvl w:val="0"/>
                <w:numId w:val="0"/>
              </w:numPr>
              <w:spacing w:beforeLines="20" w:before="48" w:afterLines="20" w:after="48"/>
              <w:outlineLvl w:val="9"/>
              <w:rPr>
                <w:rFonts w:ascii="Arial" w:hAnsi="Arial" w:cs="Arial"/>
                <w:sz w:val="18"/>
                <w:szCs w:val="18"/>
              </w:rPr>
            </w:pPr>
            <w:r w:rsidRPr="00011059">
              <w:rPr>
                <w:rFonts w:ascii="Arial" w:hAnsi="Arial" w:cs="Arial"/>
                <w:sz w:val="18"/>
                <w:szCs w:val="18"/>
              </w:rPr>
              <w:t>Mensual/Anual</w:t>
            </w:r>
          </w:p>
        </w:tc>
        <w:tc>
          <w:tcPr>
            <w:tcW w:w="1596" w:type="dxa"/>
            <w:vAlign w:val="center"/>
          </w:tcPr>
          <w:p w14:paraId="255C7099" w14:textId="77777777" w:rsidR="008700B7" w:rsidRPr="00011059" w:rsidRDefault="008700B7" w:rsidP="00D64BFE">
            <w:pPr>
              <w:pStyle w:val="Paragraph"/>
              <w:numPr>
                <w:ilvl w:val="0"/>
                <w:numId w:val="0"/>
              </w:numPr>
              <w:spacing w:beforeLines="20" w:before="48" w:afterLines="20" w:after="48"/>
              <w:outlineLvl w:val="9"/>
              <w:rPr>
                <w:rFonts w:ascii="Arial" w:hAnsi="Arial" w:cs="Arial"/>
                <w:sz w:val="18"/>
                <w:szCs w:val="18"/>
              </w:rPr>
            </w:pPr>
            <w:r w:rsidRPr="00011059">
              <w:rPr>
                <w:rFonts w:ascii="Arial" w:hAnsi="Arial" w:cs="Arial"/>
                <w:sz w:val="18"/>
                <w:szCs w:val="18"/>
              </w:rPr>
              <w:t>Grupo de control sintético</w:t>
            </w:r>
          </w:p>
        </w:tc>
      </w:tr>
    </w:tbl>
    <w:p w14:paraId="65ABD84D" w14:textId="77777777" w:rsidR="00B55027" w:rsidRPr="00011059" w:rsidRDefault="00B55027" w:rsidP="007D280A">
      <w:pPr>
        <w:pStyle w:val="Paragraph"/>
        <w:keepNext/>
        <w:numPr>
          <w:ilvl w:val="0"/>
          <w:numId w:val="10"/>
        </w:numPr>
        <w:ind w:hanging="634"/>
        <w:rPr>
          <w:rFonts w:ascii="Arial" w:hAnsi="Arial" w:cs="Arial"/>
          <w:b/>
          <w:sz w:val="22"/>
          <w:szCs w:val="22"/>
        </w:rPr>
      </w:pPr>
      <w:bookmarkStart w:id="15" w:name="_Toc495958098"/>
      <w:r w:rsidRPr="00011059">
        <w:rPr>
          <w:rFonts w:ascii="Arial" w:hAnsi="Arial" w:cs="Arial"/>
          <w:b/>
          <w:sz w:val="22"/>
          <w:szCs w:val="22"/>
        </w:rPr>
        <w:t>Metodología de la Evaluación</w:t>
      </w:r>
      <w:bookmarkEnd w:id="15"/>
      <w:r w:rsidR="002067B7" w:rsidRPr="00011059">
        <w:rPr>
          <w:rFonts w:ascii="Arial" w:hAnsi="Arial" w:cs="Arial"/>
          <w:b/>
          <w:sz w:val="22"/>
          <w:szCs w:val="22"/>
        </w:rPr>
        <w:t xml:space="preserve"> de Impacto</w:t>
      </w:r>
    </w:p>
    <w:p w14:paraId="0C95E1BC" w14:textId="77777777" w:rsidR="00D24573" w:rsidRPr="00011059" w:rsidRDefault="008700B7" w:rsidP="00D24573">
      <w:pPr>
        <w:pStyle w:val="AutoNumpara"/>
        <w:rPr>
          <w:rFonts w:ascii="Arial" w:hAnsi="Arial" w:cs="Arial"/>
          <w:sz w:val="22"/>
          <w:szCs w:val="22"/>
        </w:rPr>
      </w:pPr>
      <w:r w:rsidRPr="00011059">
        <w:rPr>
          <w:rFonts w:ascii="Arial" w:hAnsi="Arial" w:cs="Arial"/>
          <w:sz w:val="22"/>
          <w:szCs w:val="22"/>
        </w:rPr>
        <w:t>La evaluación estará concentrada en el segundo componente: administración tributaria y contencioso fiscal, y será realizada a través del método de grupo de control sintético.</w:t>
      </w:r>
    </w:p>
    <w:p w14:paraId="6D01A204" w14:textId="0BDADF9C" w:rsidR="00D24573" w:rsidRPr="00011059" w:rsidRDefault="00D24573" w:rsidP="00D24573">
      <w:pPr>
        <w:pStyle w:val="AutoNumpara"/>
        <w:rPr>
          <w:rFonts w:ascii="Arial" w:hAnsi="Arial" w:cs="Arial"/>
          <w:noProof w:val="0"/>
          <w:sz w:val="22"/>
          <w:szCs w:val="22"/>
        </w:rPr>
      </w:pPr>
      <w:r w:rsidRPr="00011059">
        <w:rPr>
          <w:rFonts w:ascii="Arial" w:hAnsi="Arial" w:cs="Arial"/>
          <w:noProof w:val="0"/>
          <w:sz w:val="22"/>
          <w:szCs w:val="22"/>
        </w:rPr>
        <w:t xml:space="preserve">A pesar de que casi todos los estados brasileños </w:t>
      </w:r>
      <w:r w:rsidR="00B20C17" w:rsidRPr="00011059">
        <w:rPr>
          <w:rFonts w:ascii="Arial" w:hAnsi="Arial" w:cs="Arial"/>
          <w:noProof w:val="0"/>
          <w:sz w:val="22"/>
          <w:szCs w:val="22"/>
        </w:rPr>
        <w:t>recibieron</w:t>
      </w:r>
      <w:r w:rsidRPr="00011059">
        <w:rPr>
          <w:rFonts w:ascii="Arial" w:hAnsi="Arial" w:cs="Arial"/>
          <w:noProof w:val="0"/>
          <w:sz w:val="22"/>
          <w:szCs w:val="22"/>
        </w:rPr>
        <w:t xml:space="preserve"> </w:t>
      </w:r>
      <w:r w:rsidR="00B20C17" w:rsidRPr="00011059">
        <w:rPr>
          <w:rFonts w:ascii="Arial" w:hAnsi="Arial" w:cs="Arial"/>
          <w:noProof w:val="0"/>
          <w:sz w:val="22"/>
          <w:szCs w:val="22"/>
        </w:rPr>
        <w:t>algún</w:t>
      </w:r>
      <w:r w:rsidRPr="00011059">
        <w:rPr>
          <w:rFonts w:ascii="Arial" w:hAnsi="Arial" w:cs="Arial"/>
          <w:noProof w:val="0"/>
          <w:sz w:val="22"/>
          <w:szCs w:val="22"/>
        </w:rPr>
        <w:t xml:space="preserve"> tipo de tratamiento en el PROFISCO I y que esto podría invalidar llevar a cabo una evaluación del tipo </w:t>
      </w:r>
      <w:r w:rsidR="00B20C17" w:rsidRPr="00011059">
        <w:rPr>
          <w:rFonts w:ascii="Arial" w:hAnsi="Arial" w:cs="Arial"/>
          <w:noProof w:val="0"/>
          <w:sz w:val="22"/>
          <w:szCs w:val="22"/>
        </w:rPr>
        <w:t>sintética</w:t>
      </w:r>
      <w:r w:rsidRPr="00011059">
        <w:rPr>
          <w:rFonts w:ascii="Arial" w:hAnsi="Arial" w:cs="Arial"/>
          <w:noProof w:val="0"/>
          <w:sz w:val="22"/>
          <w:szCs w:val="22"/>
        </w:rPr>
        <w:t xml:space="preserve">, el equipo de proyecto consideró </w:t>
      </w:r>
      <w:r w:rsidR="00011059" w:rsidRPr="00011059">
        <w:rPr>
          <w:rFonts w:ascii="Arial" w:hAnsi="Arial" w:cs="Arial"/>
          <w:noProof w:val="0"/>
          <w:sz w:val="22"/>
          <w:szCs w:val="22"/>
        </w:rPr>
        <w:t>que,</w:t>
      </w:r>
      <w:r w:rsidRPr="00011059">
        <w:rPr>
          <w:rFonts w:ascii="Arial" w:hAnsi="Arial" w:cs="Arial"/>
          <w:noProof w:val="0"/>
          <w:sz w:val="22"/>
          <w:szCs w:val="22"/>
        </w:rPr>
        <w:t xml:space="preserve"> si sería posible realizar una evaluación de esto tipo</w:t>
      </w:r>
      <w:r w:rsidR="00CF7C0A" w:rsidRPr="00011059">
        <w:rPr>
          <w:rFonts w:ascii="Arial" w:hAnsi="Arial" w:cs="Arial"/>
          <w:noProof w:val="0"/>
          <w:sz w:val="22"/>
          <w:szCs w:val="22"/>
        </w:rPr>
        <w:t>,</w:t>
      </w:r>
      <w:r w:rsidRPr="00011059">
        <w:rPr>
          <w:rFonts w:ascii="Arial" w:hAnsi="Arial" w:cs="Arial"/>
          <w:noProof w:val="0"/>
          <w:sz w:val="22"/>
          <w:szCs w:val="22"/>
        </w:rPr>
        <w:t xml:space="preserve"> porque el PROFISCO II </w:t>
      </w:r>
      <w:r w:rsidR="00756064" w:rsidRPr="00011059">
        <w:rPr>
          <w:rFonts w:ascii="Arial" w:hAnsi="Arial" w:cs="Arial"/>
          <w:noProof w:val="0"/>
          <w:sz w:val="22"/>
          <w:szCs w:val="22"/>
        </w:rPr>
        <w:t xml:space="preserve">contempla acciones </w:t>
      </w:r>
      <w:r w:rsidR="00B20C17" w:rsidRPr="00011059">
        <w:rPr>
          <w:rFonts w:ascii="Arial" w:hAnsi="Arial" w:cs="Arial"/>
          <w:noProof w:val="0"/>
          <w:sz w:val="22"/>
          <w:szCs w:val="22"/>
        </w:rPr>
        <w:t>tecnológicas</w:t>
      </w:r>
      <w:r w:rsidR="00756064" w:rsidRPr="00011059">
        <w:rPr>
          <w:rFonts w:ascii="Arial" w:hAnsi="Arial" w:cs="Arial"/>
          <w:noProof w:val="0"/>
          <w:sz w:val="22"/>
          <w:szCs w:val="22"/>
        </w:rPr>
        <w:t xml:space="preserve"> que no fueron contempladas en el primero programa, las cuales hacen estas dos operaciones bastante distintas en </w:t>
      </w:r>
      <w:r w:rsidR="00B20C17" w:rsidRPr="00011059">
        <w:rPr>
          <w:rFonts w:ascii="Arial" w:hAnsi="Arial" w:cs="Arial"/>
          <w:noProof w:val="0"/>
          <w:sz w:val="22"/>
          <w:szCs w:val="22"/>
        </w:rPr>
        <w:t>términos</w:t>
      </w:r>
      <w:r w:rsidR="00CF7C0A" w:rsidRPr="00011059">
        <w:rPr>
          <w:rFonts w:ascii="Arial" w:hAnsi="Arial" w:cs="Arial"/>
          <w:noProof w:val="0"/>
          <w:sz w:val="22"/>
          <w:szCs w:val="22"/>
        </w:rPr>
        <w:t xml:space="preserve"> de impacto en la recaudación.</w:t>
      </w:r>
      <w:r w:rsidR="00756064" w:rsidRPr="00011059">
        <w:rPr>
          <w:rFonts w:ascii="Arial" w:hAnsi="Arial" w:cs="Arial"/>
          <w:noProof w:val="0"/>
          <w:sz w:val="22"/>
          <w:szCs w:val="22"/>
        </w:rPr>
        <w:t xml:space="preserve"> </w:t>
      </w:r>
      <w:r w:rsidR="00CF7C0A" w:rsidRPr="00011059">
        <w:rPr>
          <w:rFonts w:ascii="Arial" w:hAnsi="Arial" w:cs="Arial"/>
          <w:noProof w:val="0"/>
          <w:sz w:val="22"/>
          <w:szCs w:val="22"/>
        </w:rPr>
        <w:t>En este sentido,</w:t>
      </w:r>
      <w:r w:rsidR="00756064" w:rsidRPr="00011059">
        <w:rPr>
          <w:rFonts w:ascii="Arial" w:hAnsi="Arial" w:cs="Arial"/>
          <w:noProof w:val="0"/>
          <w:sz w:val="22"/>
          <w:szCs w:val="22"/>
        </w:rPr>
        <w:t xml:space="preserve"> los estado</w:t>
      </w:r>
      <w:r w:rsidR="00CF7C0A" w:rsidRPr="00011059">
        <w:rPr>
          <w:rFonts w:ascii="Arial" w:hAnsi="Arial" w:cs="Arial"/>
          <w:noProof w:val="0"/>
          <w:sz w:val="22"/>
          <w:szCs w:val="22"/>
        </w:rPr>
        <w:t>s</w:t>
      </w:r>
      <w:r w:rsidR="00756064" w:rsidRPr="00011059">
        <w:rPr>
          <w:rFonts w:ascii="Arial" w:hAnsi="Arial" w:cs="Arial"/>
          <w:noProof w:val="0"/>
          <w:sz w:val="22"/>
          <w:szCs w:val="22"/>
        </w:rPr>
        <w:t xml:space="preserve"> que no sufran este nuevo tratamiento con toda certeza van presentar resultados en la recaudación significativamente menor</w:t>
      </w:r>
      <w:r w:rsidR="005A5D8D" w:rsidRPr="00011059">
        <w:rPr>
          <w:rFonts w:ascii="Arial" w:hAnsi="Arial" w:cs="Arial"/>
          <w:noProof w:val="0"/>
          <w:sz w:val="22"/>
          <w:szCs w:val="22"/>
        </w:rPr>
        <w:t>es</w:t>
      </w:r>
      <w:r w:rsidR="00756064" w:rsidRPr="00011059">
        <w:rPr>
          <w:rFonts w:ascii="Arial" w:hAnsi="Arial" w:cs="Arial"/>
          <w:noProof w:val="0"/>
          <w:sz w:val="22"/>
          <w:szCs w:val="22"/>
        </w:rPr>
        <w:t xml:space="preserve"> que los estados tratados</w:t>
      </w:r>
      <w:r w:rsidR="00CF7C0A" w:rsidRPr="00011059">
        <w:rPr>
          <w:rFonts w:ascii="Arial" w:hAnsi="Arial" w:cs="Arial"/>
          <w:noProof w:val="0"/>
          <w:sz w:val="22"/>
          <w:szCs w:val="22"/>
        </w:rPr>
        <w:t>. Entre esta acciones</w:t>
      </w:r>
      <w:r w:rsidR="00756064" w:rsidRPr="00011059">
        <w:rPr>
          <w:rFonts w:ascii="Arial" w:hAnsi="Arial" w:cs="Arial"/>
          <w:noProof w:val="0"/>
          <w:sz w:val="22"/>
          <w:szCs w:val="22"/>
        </w:rPr>
        <w:t xml:space="preserve"> es importante destacar: (i) la fiscalización electrónica masiva, que </w:t>
      </w:r>
      <w:r w:rsidR="00CF7C0A" w:rsidRPr="00011059">
        <w:rPr>
          <w:rFonts w:ascii="Arial" w:hAnsi="Arial" w:cs="Arial"/>
          <w:noProof w:val="0"/>
          <w:sz w:val="22"/>
          <w:szCs w:val="22"/>
        </w:rPr>
        <w:t>permitirá</w:t>
      </w:r>
      <w:r w:rsidR="00756064" w:rsidRPr="00011059">
        <w:rPr>
          <w:rFonts w:ascii="Arial" w:hAnsi="Arial" w:cs="Arial"/>
          <w:noProof w:val="0"/>
          <w:sz w:val="22"/>
          <w:szCs w:val="22"/>
        </w:rPr>
        <w:t xml:space="preserve"> fiscalizar </w:t>
      </w:r>
      <w:r w:rsidR="005A5D8D" w:rsidRPr="00011059">
        <w:rPr>
          <w:rFonts w:ascii="Arial" w:hAnsi="Arial" w:cs="Arial"/>
          <w:noProof w:val="0"/>
          <w:sz w:val="22"/>
          <w:szCs w:val="22"/>
        </w:rPr>
        <w:t xml:space="preserve">de forma </w:t>
      </w:r>
      <w:r w:rsidR="00756064" w:rsidRPr="00011059">
        <w:rPr>
          <w:rFonts w:ascii="Arial" w:hAnsi="Arial" w:cs="Arial"/>
          <w:noProof w:val="0"/>
          <w:sz w:val="22"/>
          <w:szCs w:val="22"/>
        </w:rPr>
        <w:t>ex</w:t>
      </w:r>
      <w:r w:rsidR="00206348" w:rsidRPr="00011059">
        <w:rPr>
          <w:rFonts w:ascii="Arial" w:hAnsi="Arial" w:cs="Arial"/>
          <w:noProof w:val="0"/>
          <w:sz w:val="22"/>
          <w:szCs w:val="22"/>
        </w:rPr>
        <w:t xml:space="preserve"> </w:t>
      </w:r>
      <w:r w:rsidR="00756064" w:rsidRPr="00011059">
        <w:rPr>
          <w:rFonts w:ascii="Arial" w:hAnsi="Arial" w:cs="Arial"/>
          <w:noProof w:val="0"/>
          <w:sz w:val="22"/>
          <w:szCs w:val="22"/>
        </w:rPr>
        <w:t xml:space="preserve">ante todos los contribuyentes de la base impositiva, con cruces de información </w:t>
      </w:r>
      <w:r w:rsidR="00B20C17" w:rsidRPr="00011059">
        <w:rPr>
          <w:rFonts w:ascii="Arial" w:hAnsi="Arial" w:cs="Arial"/>
          <w:noProof w:val="0"/>
          <w:sz w:val="22"/>
          <w:szCs w:val="22"/>
        </w:rPr>
        <w:t>incluyendo</w:t>
      </w:r>
      <w:r w:rsidR="00756064" w:rsidRPr="00011059">
        <w:rPr>
          <w:rFonts w:ascii="Arial" w:hAnsi="Arial" w:cs="Arial"/>
          <w:noProof w:val="0"/>
          <w:sz w:val="22"/>
          <w:szCs w:val="22"/>
        </w:rPr>
        <w:t xml:space="preserve"> todas las fuentes que contemplen información fiscal, notificando </w:t>
      </w:r>
      <w:r w:rsidR="005A5D8D" w:rsidRPr="00011059">
        <w:rPr>
          <w:rFonts w:ascii="Arial" w:hAnsi="Arial" w:cs="Arial"/>
          <w:noProof w:val="0"/>
          <w:sz w:val="22"/>
          <w:szCs w:val="22"/>
        </w:rPr>
        <w:t xml:space="preserve">via dirección electrónica </w:t>
      </w:r>
      <w:r w:rsidR="00756064" w:rsidRPr="00011059">
        <w:rPr>
          <w:rFonts w:ascii="Arial" w:hAnsi="Arial" w:cs="Arial"/>
          <w:noProof w:val="0"/>
          <w:sz w:val="22"/>
          <w:szCs w:val="22"/>
        </w:rPr>
        <w:t xml:space="preserve">aquellos contribuyentes que presenten </w:t>
      </w:r>
      <w:r w:rsidR="00B20C17" w:rsidRPr="00011059">
        <w:rPr>
          <w:rFonts w:ascii="Arial" w:hAnsi="Arial" w:cs="Arial"/>
          <w:noProof w:val="0"/>
          <w:sz w:val="22"/>
          <w:szCs w:val="22"/>
        </w:rPr>
        <w:t>discrepancias, además de posibilitar que estos contribuyentes puedan corregir</w:t>
      </w:r>
      <w:r w:rsidR="005A5D8D" w:rsidRPr="00011059">
        <w:rPr>
          <w:rFonts w:ascii="Arial" w:hAnsi="Arial" w:cs="Arial"/>
          <w:noProof w:val="0"/>
          <w:sz w:val="22"/>
          <w:szCs w:val="22"/>
        </w:rPr>
        <w:t xml:space="preserve"> sus</w:t>
      </w:r>
      <w:r w:rsidR="00B20C17" w:rsidRPr="00011059">
        <w:rPr>
          <w:rFonts w:ascii="Arial" w:hAnsi="Arial" w:cs="Arial"/>
          <w:noProof w:val="0"/>
          <w:sz w:val="22"/>
          <w:szCs w:val="22"/>
        </w:rPr>
        <w:t xml:space="preserve"> discrepancia de formar online, sin necesitar comparecer a las dependencias del fisco. Los contribuyentes que no corrijan sus pendencias en un tiempo específico recibirán una segunda notificación con un auto de infracción de cobranza o multa. La tercera notificación será su inscripción en la deuda activa. Todo esto ocurrirá sin que el contribuyente comparezca al fisco o que el fisco haga una diligencia al establecimiento del contribuyente; (ii) la fiscalización </w:t>
      </w:r>
      <w:r w:rsidR="00DF1DAF" w:rsidRPr="00011059">
        <w:rPr>
          <w:rFonts w:ascii="Arial" w:hAnsi="Arial" w:cs="Arial"/>
          <w:noProof w:val="0"/>
          <w:sz w:val="22"/>
          <w:szCs w:val="22"/>
        </w:rPr>
        <w:t>electrónica</w:t>
      </w:r>
      <w:r w:rsidR="00B20C17" w:rsidRPr="00011059">
        <w:rPr>
          <w:rFonts w:ascii="Arial" w:hAnsi="Arial" w:cs="Arial"/>
          <w:noProof w:val="0"/>
          <w:sz w:val="22"/>
          <w:szCs w:val="22"/>
        </w:rPr>
        <w:t xml:space="preserve"> d</w:t>
      </w:r>
      <w:r w:rsidR="00DF1DAF" w:rsidRPr="00011059">
        <w:rPr>
          <w:rFonts w:ascii="Arial" w:hAnsi="Arial" w:cs="Arial"/>
          <w:noProof w:val="0"/>
          <w:sz w:val="22"/>
          <w:szCs w:val="22"/>
        </w:rPr>
        <w:t>el</w:t>
      </w:r>
      <w:r w:rsidR="00B20C17" w:rsidRPr="00011059">
        <w:rPr>
          <w:rFonts w:ascii="Arial" w:hAnsi="Arial" w:cs="Arial"/>
          <w:noProof w:val="0"/>
          <w:sz w:val="22"/>
          <w:szCs w:val="22"/>
        </w:rPr>
        <w:t xml:space="preserve"> transporte de carga de </w:t>
      </w:r>
      <w:r w:rsidR="00CF7C0A" w:rsidRPr="00011059">
        <w:rPr>
          <w:rFonts w:ascii="Arial" w:hAnsi="Arial" w:cs="Arial"/>
          <w:noProof w:val="0"/>
          <w:sz w:val="22"/>
          <w:szCs w:val="22"/>
        </w:rPr>
        <w:t>mercancías</w:t>
      </w:r>
      <w:r w:rsidR="00B20C17" w:rsidRPr="00011059">
        <w:rPr>
          <w:rFonts w:ascii="Arial" w:hAnsi="Arial" w:cs="Arial"/>
          <w:noProof w:val="0"/>
          <w:sz w:val="22"/>
          <w:szCs w:val="22"/>
        </w:rPr>
        <w:t xml:space="preserve"> contemplará sistema </w:t>
      </w:r>
      <w:r w:rsidR="005A5D8D" w:rsidRPr="00011059">
        <w:rPr>
          <w:rFonts w:ascii="Arial" w:hAnsi="Arial" w:cs="Arial"/>
          <w:noProof w:val="0"/>
          <w:sz w:val="22"/>
          <w:szCs w:val="22"/>
        </w:rPr>
        <w:t>y equipamiento</w:t>
      </w:r>
      <w:r w:rsidR="00CF7C0A" w:rsidRPr="00011059">
        <w:rPr>
          <w:rFonts w:ascii="Arial" w:hAnsi="Arial" w:cs="Arial"/>
          <w:noProof w:val="0"/>
          <w:sz w:val="22"/>
          <w:szCs w:val="22"/>
        </w:rPr>
        <w:t>s</w:t>
      </w:r>
      <w:r w:rsidR="005A5D8D" w:rsidRPr="00011059">
        <w:rPr>
          <w:rFonts w:ascii="Arial" w:hAnsi="Arial" w:cs="Arial"/>
          <w:noProof w:val="0"/>
          <w:sz w:val="22"/>
          <w:szCs w:val="22"/>
        </w:rPr>
        <w:t xml:space="preserve"> </w:t>
      </w:r>
      <w:r w:rsidR="00B20C17" w:rsidRPr="00011059">
        <w:rPr>
          <w:rFonts w:ascii="Arial" w:hAnsi="Arial" w:cs="Arial"/>
          <w:noProof w:val="0"/>
          <w:sz w:val="22"/>
          <w:szCs w:val="22"/>
        </w:rPr>
        <w:t>que posibilitará</w:t>
      </w:r>
      <w:r w:rsidR="005A5D8D" w:rsidRPr="00011059">
        <w:rPr>
          <w:rFonts w:ascii="Arial" w:hAnsi="Arial" w:cs="Arial"/>
          <w:noProof w:val="0"/>
          <w:sz w:val="22"/>
          <w:szCs w:val="22"/>
        </w:rPr>
        <w:t>n</w:t>
      </w:r>
      <w:r w:rsidR="00B20C17" w:rsidRPr="00011059">
        <w:rPr>
          <w:rFonts w:ascii="Arial" w:hAnsi="Arial" w:cs="Arial"/>
          <w:noProof w:val="0"/>
          <w:sz w:val="22"/>
          <w:szCs w:val="22"/>
        </w:rPr>
        <w:t xml:space="preserve"> identificar la información de la carga de los </w:t>
      </w:r>
      <w:r w:rsidR="00DF1DAF" w:rsidRPr="00011059">
        <w:rPr>
          <w:rFonts w:ascii="Arial" w:hAnsi="Arial" w:cs="Arial"/>
          <w:noProof w:val="0"/>
          <w:sz w:val="22"/>
          <w:szCs w:val="22"/>
        </w:rPr>
        <w:t>camiones</w:t>
      </w:r>
      <w:r w:rsidR="00B20C17" w:rsidRPr="00011059">
        <w:rPr>
          <w:rFonts w:ascii="Arial" w:hAnsi="Arial" w:cs="Arial"/>
          <w:noProof w:val="0"/>
          <w:sz w:val="22"/>
          <w:szCs w:val="22"/>
        </w:rPr>
        <w:t xml:space="preserve"> antes que este llegue al puesto de </w:t>
      </w:r>
      <w:r w:rsidR="00DF1DAF" w:rsidRPr="00011059">
        <w:rPr>
          <w:rFonts w:ascii="Arial" w:hAnsi="Arial" w:cs="Arial"/>
          <w:noProof w:val="0"/>
          <w:sz w:val="22"/>
          <w:szCs w:val="22"/>
        </w:rPr>
        <w:t>control</w:t>
      </w:r>
      <w:r w:rsidR="00B20C17" w:rsidRPr="00011059">
        <w:rPr>
          <w:rFonts w:ascii="Arial" w:hAnsi="Arial" w:cs="Arial"/>
          <w:noProof w:val="0"/>
          <w:sz w:val="22"/>
          <w:szCs w:val="22"/>
        </w:rPr>
        <w:t xml:space="preserve">, con pesaje en velocidad de </w:t>
      </w:r>
      <w:r w:rsidR="00DF1DAF" w:rsidRPr="00011059">
        <w:rPr>
          <w:rFonts w:ascii="Arial" w:hAnsi="Arial" w:cs="Arial"/>
          <w:noProof w:val="0"/>
          <w:sz w:val="22"/>
          <w:szCs w:val="22"/>
        </w:rPr>
        <w:t>crucero</w:t>
      </w:r>
      <w:r w:rsidR="00B20C17" w:rsidRPr="00011059">
        <w:rPr>
          <w:rFonts w:ascii="Arial" w:hAnsi="Arial" w:cs="Arial"/>
          <w:noProof w:val="0"/>
          <w:sz w:val="22"/>
          <w:szCs w:val="22"/>
        </w:rPr>
        <w:t xml:space="preserve"> y </w:t>
      </w:r>
      <w:r w:rsidR="00DF1DAF" w:rsidRPr="00011059">
        <w:rPr>
          <w:rFonts w:ascii="Arial" w:hAnsi="Arial" w:cs="Arial"/>
          <w:noProof w:val="0"/>
          <w:sz w:val="22"/>
          <w:szCs w:val="22"/>
        </w:rPr>
        <w:t>escaneo de la carga sin intervención humana. Con los datos de peso y contenido de la carga, el sistema a partir de la placa o de chips electrónicos</w:t>
      </w:r>
      <w:r w:rsidR="00CF7C0A" w:rsidRPr="00011059">
        <w:rPr>
          <w:rFonts w:ascii="Arial" w:hAnsi="Arial" w:cs="Arial"/>
          <w:noProof w:val="0"/>
          <w:sz w:val="22"/>
          <w:szCs w:val="22"/>
        </w:rPr>
        <w:t xml:space="preserve"> instalados en el camión o en la carga,</w:t>
      </w:r>
      <w:r w:rsidR="00DF1DAF" w:rsidRPr="00011059">
        <w:rPr>
          <w:rFonts w:ascii="Arial" w:hAnsi="Arial" w:cs="Arial"/>
          <w:noProof w:val="0"/>
          <w:sz w:val="22"/>
          <w:szCs w:val="22"/>
        </w:rPr>
        <w:t xml:space="preserve"> recuperará la información de todas las facturas electrónicas relativas a la carga, hará un cruce de información </w:t>
      </w:r>
      <w:r w:rsidR="00DF1DAF" w:rsidRPr="00011059">
        <w:rPr>
          <w:rFonts w:ascii="Arial" w:hAnsi="Arial" w:cs="Arial"/>
          <w:noProof w:val="0"/>
          <w:sz w:val="22"/>
          <w:szCs w:val="22"/>
        </w:rPr>
        <w:lastRenderedPageBreak/>
        <w:t>con base en análisis de riesgo</w:t>
      </w:r>
      <w:r w:rsidR="00CF7C0A" w:rsidRPr="00011059">
        <w:rPr>
          <w:rFonts w:ascii="Arial" w:hAnsi="Arial" w:cs="Arial"/>
          <w:noProof w:val="0"/>
          <w:sz w:val="22"/>
          <w:szCs w:val="22"/>
        </w:rPr>
        <w:t>,</w:t>
      </w:r>
      <w:r w:rsidR="00DF1DAF" w:rsidRPr="00011059">
        <w:rPr>
          <w:rFonts w:ascii="Arial" w:hAnsi="Arial" w:cs="Arial"/>
          <w:noProof w:val="0"/>
          <w:sz w:val="22"/>
          <w:szCs w:val="22"/>
        </w:rPr>
        <w:t xml:space="preserve"> para determinar el perfil de riesgo de la carga</w:t>
      </w:r>
      <w:r w:rsidR="00CF7C0A" w:rsidRPr="00011059">
        <w:rPr>
          <w:rFonts w:ascii="Arial" w:hAnsi="Arial" w:cs="Arial"/>
          <w:noProof w:val="0"/>
          <w:sz w:val="22"/>
          <w:szCs w:val="22"/>
        </w:rPr>
        <w:t>,</w:t>
      </w:r>
      <w:r w:rsidR="00DF1DAF" w:rsidRPr="00011059">
        <w:rPr>
          <w:rFonts w:ascii="Arial" w:hAnsi="Arial" w:cs="Arial"/>
          <w:noProof w:val="0"/>
          <w:sz w:val="22"/>
          <w:szCs w:val="22"/>
        </w:rPr>
        <w:t xml:space="preserve"> y decidirá si el camión necesita o no </w:t>
      </w:r>
      <w:r w:rsidR="00CF7C0A" w:rsidRPr="00011059">
        <w:rPr>
          <w:rFonts w:ascii="Arial" w:hAnsi="Arial" w:cs="Arial"/>
          <w:noProof w:val="0"/>
          <w:sz w:val="22"/>
          <w:szCs w:val="22"/>
        </w:rPr>
        <w:t xml:space="preserve">parar </w:t>
      </w:r>
      <w:r w:rsidR="00DF1DAF" w:rsidRPr="00011059">
        <w:rPr>
          <w:rFonts w:ascii="Arial" w:hAnsi="Arial" w:cs="Arial"/>
          <w:noProof w:val="0"/>
          <w:sz w:val="22"/>
          <w:szCs w:val="22"/>
        </w:rPr>
        <w:t>en el puesto fiscal para inspección física. Esto irá generar un aumento</w:t>
      </w:r>
      <w:r w:rsidR="00CF7C0A" w:rsidRPr="00011059">
        <w:rPr>
          <w:rFonts w:ascii="Arial" w:hAnsi="Arial" w:cs="Arial"/>
          <w:noProof w:val="0"/>
          <w:sz w:val="22"/>
          <w:szCs w:val="22"/>
        </w:rPr>
        <w:t xml:space="preserve"> considerables </w:t>
      </w:r>
      <w:r w:rsidR="00DF1DAF" w:rsidRPr="00011059">
        <w:rPr>
          <w:rFonts w:ascii="Arial" w:hAnsi="Arial" w:cs="Arial"/>
          <w:noProof w:val="0"/>
          <w:sz w:val="22"/>
          <w:szCs w:val="22"/>
        </w:rPr>
        <w:t>en la percepción de riesgo de</w:t>
      </w:r>
      <w:r w:rsidR="00CF7C0A" w:rsidRPr="00011059">
        <w:rPr>
          <w:rFonts w:ascii="Arial" w:hAnsi="Arial" w:cs="Arial"/>
          <w:noProof w:val="0"/>
          <w:sz w:val="22"/>
          <w:szCs w:val="22"/>
        </w:rPr>
        <w:t>l contribuyente</w:t>
      </w:r>
      <w:r w:rsidR="00DF1DAF" w:rsidRPr="00011059">
        <w:rPr>
          <w:rFonts w:ascii="Arial" w:hAnsi="Arial" w:cs="Arial"/>
          <w:noProof w:val="0"/>
          <w:sz w:val="22"/>
          <w:szCs w:val="22"/>
        </w:rPr>
        <w:t xml:space="preserve"> ser fiscalizado y un ahorro significativo de recursos </w:t>
      </w:r>
      <w:r w:rsidR="00CF7C0A" w:rsidRPr="00011059">
        <w:rPr>
          <w:rFonts w:ascii="Arial" w:hAnsi="Arial" w:cs="Arial"/>
          <w:noProof w:val="0"/>
          <w:sz w:val="22"/>
          <w:szCs w:val="22"/>
        </w:rPr>
        <w:t>para</w:t>
      </w:r>
      <w:r w:rsidR="00DF1DAF" w:rsidRPr="00011059">
        <w:rPr>
          <w:rFonts w:ascii="Arial" w:hAnsi="Arial" w:cs="Arial"/>
          <w:noProof w:val="0"/>
          <w:sz w:val="22"/>
          <w:szCs w:val="22"/>
        </w:rPr>
        <w:t xml:space="preserve"> las Secretarias de Hacienda de los estados; (iii) el uso de B</w:t>
      </w:r>
      <w:r w:rsidR="009B7293" w:rsidRPr="00011059">
        <w:rPr>
          <w:rFonts w:ascii="Arial" w:hAnsi="Arial" w:cs="Arial"/>
          <w:noProof w:val="0"/>
          <w:sz w:val="22"/>
          <w:szCs w:val="22"/>
        </w:rPr>
        <w:t xml:space="preserve">ig </w:t>
      </w:r>
      <w:r w:rsidR="00DF1DAF" w:rsidRPr="00011059">
        <w:rPr>
          <w:rFonts w:ascii="Arial" w:hAnsi="Arial" w:cs="Arial"/>
          <w:noProof w:val="0"/>
          <w:sz w:val="22"/>
          <w:szCs w:val="22"/>
        </w:rPr>
        <w:t>D</w:t>
      </w:r>
      <w:r w:rsidR="009B7293" w:rsidRPr="00011059">
        <w:rPr>
          <w:rFonts w:ascii="Arial" w:hAnsi="Arial" w:cs="Arial"/>
          <w:noProof w:val="0"/>
          <w:sz w:val="22"/>
          <w:szCs w:val="22"/>
        </w:rPr>
        <w:t>ata</w:t>
      </w:r>
      <w:r w:rsidR="00DF1DAF" w:rsidRPr="00011059">
        <w:rPr>
          <w:rFonts w:ascii="Arial" w:hAnsi="Arial" w:cs="Arial"/>
          <w:noProof w:val="0"/>
          <w:sz w:val="22"/>
          <w:szCs w:val="22"/>
        </w:rPr>
        <w:t xml:space="preserve"> y de herramientas de inteligencia, permitirá combatir la fraude estructurada </w:t>
      </w:r>
      <w:r w:rsidR="005A5D8D" w:rsidRPr="00011059">
        <w:rPr>
          <w:rFonts w:ascii="Arial" w:hAnsi="Arial" w:cs="Arial"/>
          <w:noProof w:val="0"/>
          <w:sz w:val="22"/>
          <w:szCs w:val="22"/>
        </w:rPr>
        <w:t>y el lavado de dinero</w:t>
      </w:r>
      <w:r w:rsidR="00CF7C0A" w:rsidRPr="00011059">
        <w:rPr>
          <w:rFonts w:ascii="Arial" w:hAnsi="Arial" w:cs="Arial"/>
          <w:noProof w:val="0"/>
          <w:sz w:val="22"/>
          <w:szCs w:val="22"/>
        </w:rPr>
        <w:t xml:space="preserve"> de evasores sofisticados en todos los sectores de la economía de los estados</w:t>
      </w:r>
      <w:r w:rsidR="005A5D8D" w:rsidRPr="00011059">
        <w:rPr>
          <w:rFonts w:ascii="Arial" w:hAnsi="Arial" w:cs="Arial"/>
          <w:noProof w:val="0"/>
          <w:sz w:val="22"/>
          <w:szCs w:val="22"/>
        </w:rPr>
        <w:t>; y (iv) el uso de equipos de controle instalados en las caja</w:t>
      </w:r>
      <w:r w:rsidR="001868BD" w:rsidRPr="00011059">
        <w:rPr>
          <w:rFonts w:ascii="Arial" w:hAnsi="Arial" w:cs="Arial"/>
          <w:noProof w:val="0"/>
          <w:sz w:val="22"/>
          <w:szCs w:val="22"/>
        </w:rPr>
        <w:t>s</w:t>
      </w:r>
      <w:r w:rsidR="005A5D8D" w:rsidRPr="00011059">
        <w:rPr>
          <w:rFonts w:ascii="Arial" w:hAnsi="Arial" w:cs="Arial"/>
          <w:noProof w:val="0"/>
          <w:sz w:val="22"/>
          <w:szCs w:val="22"/>
        </w:rPr>
        <w:t xml:space="preserve"> registradoras y </w:t>
      </w:r>
      <w:r w:rsidR="00CF7C0A" w:rsidRPr="00011059">
        <w:rPr>
          <w:rFonts w:ascii="Arial" w:hAnsi="Arial" w:cs="Arial"/>
          <w:noProof w:val="0"/>
          <w:sz w:val="22"/>
          <w:szCs w:val="22"/>
        </w:rPr>
        <w:t xml:space="preserve">en </w:t>
      </w:r>
      <w:r w:rsidR="005A5D8D" w:rsidRPr="00011059">
        <w:rPr>
          <w:rFonts w:ascii="Arial" w:hAnsi="Arial" w:cs="Arial"/>
          <w:noProof w:val="0"/>
          <w:sz w:val="22"/>
          <w:szCs w:val="22"/>
        </w:rPr>
        <w:t xml:space="preserve">lectoras de tarjetas de crédito, prácticamente eliminará que establecimientos de venta dejen de emitir la factura electrónica en una transacción comercial. Ningún de los estados del PROFISCO I recibió </w:t>
      </w:r>
      <w:r w:rsidR="00CF7C0A" w:rsidRPr="00011059">
        <w:rPr>
          <w:rFonts w:ascii="Arial" w:hAnsi="Arial" w:cs="Arial"/>
          <w:noProof w:val="0"/>
          <w:sz w:val="22"/>
          <w:szCs w:val="22"/>
        </w:rPr>
        <w:t>ningún de estos</w:t>
      </w:r>
      <w:r w:rsidR="005A5D8D" w:rsidRPr="00011059">
        <w:rPr>
          <w:rFonts w:ascii="Arial" w:hAnsi="Arial" w:cs="Arial"/>
          <w:noProof w:val="0"/>
          <w:sz w:val="22"/>
          <w:szCs w:val="22"/>
        </w:rPr>
        <w:t xml:space="preserve"> tratamiento</w:t>
      </w:r>
      <w:r w:rsidR="00CF7C0A" w:rsidRPr="00011059">
        <w:rPr>
          <w:rFonts w:ascii="Arial" w:hAnsi="Arial" w:cs="Arial"/>
          <w:noProof w:val="0"/>
          <w:sz w:val="22"/>
          <w:szCs w:val="22"/>
        </w:rPr>
        <w:t>s</w:t>
      </w:r>
      <w:r w:rsidR="005A5D8D" w:rsidRPr="00011059">
        <w:rPr>
          <w:rFonts w:ascii="Arial" w:hAnsi="Arial" w:cs="Arial"/>
          <w:noProof w:val="0"/>
          <w:sz w:val="22"/>
          <w:szCs w:val="22"/>
        </w:rPr>
        <w:t xml:space="preserve">. </w:t>
      </w:r>
      <w:r w:rsidR="00CF7C0A" w:rsidRPr="00011059">
        <w:rPr>
          <w:rFonts w:ascii="Arial" w:hAnsi="Arial" w:cs="Arial"/>
          <w:noProof w:val="0"/>
          <w:sz w:val="22"/>
          <w:szCs w:val="22"/>
        </w:rPr>
        <w:t>Se espera que los estados que reciban este tipo de tratamiento tengan un desempeño excepcional en su recaudación</w:t>
      </w:r>
      <w:r w:rsidR="00C75A8E" w:rsidRPr="00011059">
        <w:rPr>
          <w:rFonts w:ascii="Arial" w:hAnsi="Arial" w:cs="Arial"/>
          <w:noProof w:val="0"/>
          <w:sz w:val="22"/>
          <w:szCs w:val="22"/>
        </w:rPr>
        <w:t xml:space="preserve"> como es el caso de Ceará.</w:t>
      </w:r>
    </w:p>
    <w:p w14:paraId="72B1608C" w14:textId="77777777" w:rsidR="009E3F7A" w:rsidRPr="00011059" w:rsidRDefault="009E3F7A" w:rsidP="007D280A">
      <w:pPr>
        <w:pStyle w:val="Paragraph"/>
        <w:numPr>
          <w:ilvl w:val="0"/>
          <w:numId w:val="10"/>
        </w:numPr>
        <w:ind w:hanging="630"/>
        <w:rPr>
          <w:rFonts w:ascii="Arial" w:hAnsi="Arial" w:cs="Arial"/>
          <w:b/>
          <w:sz w:val="22"/>
          <w:szCs w:val="22"/>
        </w:rPr>
      </w:pPr>
      <w:bookmarkStart w:id="16" w:name="_Toc495958099"/>
      <w:r w:rsidRPr="00011059">
        <w:rPr>
          <w:rFonts w:ascii="Arial" w:hAnsi="Arial" w:cs="Arial"/>
          <w:b/>
          <w:sz w:val="22"/>
          <w:szCs w:val="22"/>
        </w:rPr>
        <w:t xml:space="preserve">Conocimiento </w:t>
      </w:r>
      <w:r w:rsidR="00917859" w:rsidRPr="00011059">
        <w:rPr>
          <w:rFonts w:ascii="Arial" w:hAnsi="Arial" w:cs="Arial"/>
          <w:b/>
          <w:sz w:val="22"/>
          <w:szCs w:val="22"/>
        </w:rPr>
        <w:t>existente</w:t>
      </w:r>
      <w:r w:rsidRPr="00011059">
        <w:rPr>
          <w:rFonts w:ascii="Arial" w:hAnsi="Arial" w:cs="Arial"/>
          <w:b/>
          <w:sz w:val="22"/>
          <w:szCs w:val="22"/>
        </w:rPr>
        <w:t>.</w:t>
      </w:r>
      <w:bookmarkEnd w:id="16"/>
    </w:p>
    <w:p w14:paraId="19D1C6AF" w14:textId="77777777" w:rsidR="008700B7" w:rsidRPr="00011059" w:rsidRDefault="00955E62" w:rsidP="00B55027">
      <w:pPr>
        <w:pStyle w:val="AutoNumpara"/>
        <w:rPr>
          <w:rFonts w:ascii="Arial" w:hAnsi="Arial" w:cs="Arial"/>
          <w:sz w:val="22"/>
          <w:szCs w:val="22"/>
        </w:rPr>
      </w:pPr>
      <w:r w:rsidRPr="00011059">
        <w:rPr>
          <w:rFonts w:ascii="Arial" w:hAnsi="Arial" w:cs="Arial"/>
          <w:sz w:val="22"/>
          <w:szCs w:val="22"/>
        </w:rPr>
        <w:t>El uso de</w:t>
      </w:r>
      <w:r w:rsidR="008700B7" w:rsidRPr="00011059">
        <w:rPr>
          <w:rFonts w:ascii="Arial" w:hAnsi="Arial" w:cs="Arial"/>
          <w:sz w:val="22"/>
          <w:szCs w:val="22"/>
        </w:rPr>
        <w:t xml:space="preserve"> evaluación de impacto </w:t>
      </w:r>
      <w:r w:rsidRPr="00011059">
        <w:rPr>
          <w:rFonts w:ascii="Arial" w:hAnsi="Arial" w:cs="Arial"/>
          <w:sz w:val="22"/>
          <w:szCs w:val="22"/>
        </w:rPr>
        <w:t>para</w:t>
      </w:r>
      <w:r w:rsidR="008700B7" w:rsidRPr="00011059">
        <w:rPr>
          <w:rFonts w:ascii="Arial" w:hAnsi="Arial" w:cs="Arial"/>
          <w:sz w:val="22"/>
          <w:szCs w:val="22"/>
        </w:rPr>
        <w:t xml:space="preserve"> políticas públicas creció mucho y en los últimos años tanto con relación a métodos cuanto con relación a tipos de políticas evaluadas. Un resumen de esta literatura puede ser encontrado en Imbens y Wooldridge (2009). Las propuestas de evaluación sugeridas siguen las líneas de esta literatura y se concentran e nos métodos de diferencias en diferencias y grupo de control sintético. Para ejemplo del uso de diferencias en diferencias en evaluación de políticas públicas ver Card (1990), Card y Krueger (1994) y Duflo, Hanna y Ryan (2012). Para ejemplos de uso de grupos sintéticos en la evaluación de políticas públicas o eventos exógenos ver Abadie, Diamond y Hainmuller (2010) o Abadie y Gardeazabal (2003).</w:t>
      </w:r>
    </w:p>
    <w:p w14:paraId="1FBFE9BD" w14:textId="77777777" w:rsidR="008700B7" w:rsidRPr="00011059" w:rsidRDefault="008700B7" w:rsidP="00B55027">
      <w:pPr>
        <w:pStyle w:val="AutoNumpara"/>
        <w:rPr>
          <w:rFonts w:ascii="Arial" w:hAnsi="Arial" w:cs="Arial"/>
          <w:sz w:val="22"/>
          <w:szCs w:val="22"/>
        </w:rPr>
      </w:pPr>
      <w:r w:rsidRPr="00011059">
        <w:rPr>
          <w:rFonts w:ascii="Arial" w:hAnsi="Arial" w:cs="Arial"/>
          <w:sz w:val="22"/>
          <w:szCs w:val="22"/>
        </w:rPr>
        <w:t xml:space="preserve">Los métodos de evaluación de impacto de políticas públicas fueron usados en varios casos de evaluación de programas ligados </w:t>
      </w:r>
      <w:r w:rsidR="0072427B" w:rsidRPr="00011059">
        <w:rPr>
          <w:rFonts w:ascii="Arial" w:hAnsi="Arial" w:cs="Arial"/>
          <w:sz w:val="22"/>
          <w:szCs w:val="22"/>
        </w:rPr>
        <w:t xml:space="preserve">a </w:t>
      </w:r>
      <w:r w:rsidRPr="00011059">
        <w:rPr>
          <w:rFonts w:ascii="Arial" w:hAnsi="Arial" w:cs="Arial"/>
          <w:sz w:val="22"/>
          <w:szCs w:val="22"/>
        </w:rPr>
        <w:t>la mejora de la recaudación fiscal y reducción de la evasión. Pomeranz (2015) usa 400 mil empresas chilenas para evaluar como</w:t>
      </w:r>
      <w:r w:rsidR="0072427B" w:rsidRPr="00011059">
        <w:rPr>
          <w:rFonts w:ascii="Arial" w:hAnsi="Arial" w:cs="Arial"/>
          <w:sz w:val="22"/>
          <w:szCs w:val="22"/>
        </w:rPr>
        <w:t xml:space="preserve"> el</w:t>
      </w:r>
      <w:r w:rsidRPr="00011059">
        <w:rPr>
          <w:rFonts w:ascii="Arial" w:hAnsi="Arial" w:cs="Arial"/>
          <w:sz w:val="22"/>
          <w:szCs w:val="22"/>
        </w:rPr>
        <w:t xml:space="preserve"> flujo de información afecta el pagamento del impuesto sobre valor agregado (IVA) en Chile. En el texto el autor muestra la importancia del IVA para la recaudación de otros impuestos. Carrillo, Pomeranz y Singhal (2012) usan un caso en el Ecuador para comprobar como la comunicación con las empresas puede aumentar la recaudación por medio de la reducción de la evasión. Kleven et All (2011) exploran la heterogeneidad en la evasión relacionada a diferencias de información en varios sectores económicos de Dinamarca.</w:t>
      </w:r>
    </w:p>
    <w:p w14:paraId="2076BA0D" w14:textId="77777777" w:rsidR="008700B7" w:rsidRPr="00011059" w:rsidRDefault="008700B7" w:rsidP="00B55027">
      <w:pPr>
        <w:pStyle w:val="AutoNumpara"/>
        <w:rPr>
          <w:rFonts w:ascii="Arial" w:hAnsi="Arial" w:cs="Arial"/>
          <w:sz w:val="22"/>
          <w:szCs w:val="22"/>
        </w:rPr>
      </w:pPr>
      <w:r w:rsidRPr="00011059">
        <w:rPr>
          <w:rFonts w:ascii="Arial" w:hAnsi="Arial" w:cs="Arial"/>
          <w:sz w:val="22"/>
          <w:szCs w:val="22"/>
        </w:rPr>
        <w:t>El método del grupo de control sintético fue usado por Abadie y Gardeazabal (2003) para evaluar el impacto del terrorismo en el País Basco y en Abadie, Diamond y Hainmueller (2010) para evaluar políticas públicas destinadas a la reducción del uso de</w:t>
      </w:r>
      <w:r w:rsidR="001936BB" w:rsidRPr="00011059">
        <w:rPr>
          <w:rFonts w:ascii="Arial" w:hAnsi="Arial" w:cs="Arial"/>
          <w:sz w:val="22"/>
          <w:szCs w:val="22"/>
        </w:rPr>
        <w:t>l</w:t>
      </w:r>
      <w:r w:rsidRPr="00011059">
        <w:rPr>
          <w:rFonts w:ascii="Arial" w:hAnsi="Arial" w:cs="Arial"/>
          <w:sz w:val="22"/>
          <w:szCs w:val="22"/>
        </w:rPr>
        <w:t xml:space="preserve"> tabaco en la California. Carrasco, Mello y Duarte (2017) </w:t>
      </w:r>
      <w:r w:rsidR="001936BB" w:rsidRPr="00011059">
        <w:rPr>
          <w:rFonts w:ascii="Arial" w:hAnsi="Arial" w:cs="Arial"/>
          <w:sz w:val="22"/>
          <w:szCs w:val="22"/>
        </w:rPr>
        <w:t xml:space="preserve">usaron </w:t>
      </w:r>
      <w:r w:rsidRPr="00011059">
        <w:rPr>
          <w:rFonts w:ascii="Arial" w:hAnsi="Arial" w:cs="Arial"/>
          <w:sz w:val="22"/>
          <w:szCs w:val="22"/>
        </w:rPr>
        <w:t>el método de grupo de control sintético para evaluar la economía brasileira entre 2003 y 2010.</w:t>
      </w:r>
    </w:p>
    <w:p w14:paraId="05CC35A8" w14:textId="77777777" w:rsidR="008700B7" w:rsidRPr="00011059" w:rsidRDefault="008700B7" w:rsidP="00B55027">
      <w:pPr>
        <w:pStyle w:val="AutoNumpara"/>
        <w:rPr>
          <w:rFonts w:ascii="Arial" w:hAnsi="Arial" w:cs="Arial"/>
          <w:sz w:val="22"/>
          <w:szCs w:val="22"/>
        </w:rPr>
      </w:pPr>
      <w:r w:rsidRPr="00011059">
        <w:rPr>
          <w:rFonts w:ascii="Arial" w:hAnsi="Arial" w:cs="Arial"/>
          <w:sz w:val="22"/>
          <w:szCs w:val="22"/>
        </w:rPr>
        <w:t xml:space="preserve">El ICMS es la principal fuente de financiamiento de los estados brasileños, </w:t>
      </w:r>
      <w:r w:rsidR="001936BB" w:rsidRPr="00011059">
        <w:rPr>
          <w:rFonts w:ascii="Arial" w:hAnsi="Arial" w:cs="Arial"/>
          <w:sz w:val="22"/>
          <w:szCs w:val="22"/>
        </w:rPr>
        <w:t>y en los</w:t>
      </w:r>
      <w:r w:rsidRPr="00011059">
        <w:rPr>
          <w:rFonts w:ascii="Arial" w:hAnsi="Arial" w:cs="Arial"/>
          <w:sz w:val="22"/>
          <w:szCs w:val="22"/>
        </w:rPr>
        <w:t xml:space="preserve"> últimos diez años la recaudación total del ICMS fue de aproximadamente 7% del PIB nacional. El hecho de ser un impuesto de alta recaudación cuyas alícuotas y demás aspectos de la legislación pertinente al impuesto son definidos a nivel de los estados y no de la Unión generan una serie de aspectos peculiares al ICMS. Tales peculiaridades están relacionadas tanto a la dinámica de las economías de cada estado y del Distrito Federal cuanto a los aspectos relativos a las legislaciones </w:t>
      </w:r>
      <w:r w:rsidRPr="00011059">
        <w:rPr>
          <w:rFonts w:ascii="Arial" w:hAnsi="Arial" w:cs="Arial"/>
          <w:sz w:val="22"/>
          <w:szCs w:val="22"/>
        </w:rPr>
        <w:lastRenderedPageBreak/>
        <w:t xml:space="preserve">estatales y otros aspectos regionales. Un otro aspecto del ICMS que agrega al impuesto una dinámica regional es la reacción de estados vecinos a cambios en el ICMS de un </w:t>
      </w:r>
      <w:r w:rsidR="001936BB" w:rsidRPr="00011059">
        <w:rPr>
          <w:rFonts w:ascii="Arial" w:hAnsi="Arial" w:cs="Arial"/>
          <w:sz w:val="22"/>
          <w:szCs w:val="22"/>
        </w:rPr>
        <w:t xml:space="preserve">otro estado </w:t>
      </w:r>
      <w:r w:rsidRPr="00011059">
        <w:rPr>
          <w:rFonts w:ascii="Arial" w:hAnsi="Arial" w:cs="Arial"/>
          <w:sz w:val="22"/>
          <w:szCs w:val="22"/>
        </w:rPr>
        <w:t>determinado, este abordaje espacial del ICMS fue discutida en Mello (2008) y Ellery Jr y Nascimento (2017).</w:t>
      </w:r>
    </w:p>
    <w:p w14:paraId="0633129A" w14:textId="77777777" w:rsidR="008700B7" w:rsidRPr="00011059" w:rsidRDefault="008700B7" w:rsidP="00B55027">
      <w:pPr>
        <w:pStyle w:val="AutoNumpara"/>
        <w:rPr>
          <w:rFonts w:ascii="Arial" w:hAnsi="Arial" w:cs="Arial"/>
          <w:sz w:val="22"/>
          <w:szCs w:val="22"/>
        </w:rPr>
      </w:pPr>
      <w:r w:rsidRPr="00011059">
        <w:rPr>
          <w:rFonts w:ascii="Arial" w:hAnsi="Arial" w:cs="Arial"/>
          <w:sz w:val="22"/>
          <w:szCs w:val="22"/>
        </w:rPr>
        <w:t>Modelos de previsión de la recaudación del ICMS costumnan usar la estructura de serie de tiempo de la recaudación en un determinado estado, es el caso de Pessoa, Coronel y Lima (2013). Por otro lado, estudios que explican la alícuota efectiva del ICMS usan modelos de panel y tratan de explicar la alícuota del ICMS en función de otras variables. Campos, Ferreira y Kloeckner (2015) estiman un modelo para la alícuota efectiva del ICMS y en los estados brasileños. El modelo usa variables como variables explicativas de la tasa de desempleo, renta per cápita, gasto per cápita, índice de desigualdad, tasa de pobreza, transferencias del gobierno federal y una variable de ajuste espacial.</w:t>
      </w:r>
    </w:p>
    <w:p w14:paraId="705D43A2" w14:textId="77777777" w:rsidR="008700B7" w:rsidRPr="00011059" w:rsidRDefault="008700B7" w:rsidP="007D280A">
      <w:pPr>
        <w:pStyle w:val="Paragraph"/>
        <w:numPr>
          <w:ilvl w:val="0"/>
          <w:numId w:val="10"/>
        </w:numPr>
        <w:ind w:hanging="630"/>
        <w:rPr>
          <w:rFonts w:ascii="Arial" w:hAnsi="Arial" w:cs="Arial"/>
          <w:b/>
          <w:sz w:val="22"/>
          <w:szCs w:val="22"/>
        </w:rPr>
      </w:pPr>
      <w:bookmarkStart w:id="17" w:name="_Toc495958100"/>
      <w:r w:rsidRPr="00011059">
        <w:rPr>
          <w:rFonts w:ascii="Arial" w:hAnsi="Arial" w:cs="Arial"/>
          <w:b/>
          <w:sz w:val="22"/>
          <w:szCs w:val="22"/>
        </w:rPr>
        <w:t>Principales Indicadores de Efectos Directos</w:t>
      </w:r>
      <w:bookmarkEnd w:id="17"/>
    </w:p>
    <w:p w14:paraId="44F885B4" w14:textId="35F09B70" w:rsidR="008700B7" w:rsidRPr="00011059" w:rsidRDefault="008700B7" w:rsidP="00B55027">
      <w:pPr>
        <w:pStyle w:val="AutoNumpara"/>
        <w:rPr>
          <w:rFonts w:ascii="Arial" w:hAnsi="Arial" w:cs="Arial"/>
          <w:i/>
          <w:sz w:val="22"/>
          <w:szCs w:val="22"/>
        </w:rPr>
      </w:pPr>
      <w:r w:rsidRPr="00011059">
        <w:rPr>
          <w:rFonts w:ascii="Arial" w:hAnsi="Arial" w:cs="Arial"/>
          <w:sz w:val="22"/>
          <w:szCs w:val="22"/>
        </w:rPr>
        <w:t xml:space="preserve">En </w:t>
      </w:r>
      <w:r w:rsidR="00D72864" w:rsidRPr="00011059">
        <w:rPr>
          <w:rFonts w:ascii="Arial" w:hAnsi="Arial" w:cs="Arial"/>
          <w:sz w:val="22"/>
          <w:szCs w:val="22"/>
        </w:rPr>
        <w:t xml:space="preserve">el Cuadro </w:t>
      </w:r>
      <w:r w:rsidR="009E3F7A" w:rsidRPr="00011059">
        <w:rPr>
          <w:rFonts w:ascii="Arial" w:hAnsi="Arial" w:cs="Arial"/>
          <w:sz w:val="22"/>
          <w:szCs w:val="22"/>
        </w:rPr>
        <w:t>8</w:t>
      </w:r>
      <w:r w:rsidRPr="00011059">
        <w:rPr>
          <w:rFonts w:ascii="Arial" w:hAnsi="Arial" w:cs="Arial"/>
          <w:sz w:val="22"/>
          <w:szCs w:val="22"/>
        </w:rPr>
        <w:t xml:space="preserve"> son presentados los indicadores de resultados en la evaluación directa vinculados con la Matriz de Resultados del Programa. En general los datos están disponibles o son calculados por la </w:t>
      </w:r>
      <w:r w:rsidR="001936BB" w:rsidRPr="00011059">
        <w:rPr>
          <w:rFonts w:ascii="Arial" w:hAnsi="Arial" w:cs="Arial"/>
          <w:sz w:val="22"/>
          <w:szCs w:val="22"/>
        </w:rPr>
        <w:t xml:space="preserve">Secretaria </w:t>
      </w:r>
      <w:r w:rsidRPr="00011059">
        <w:rPr>
          <w:rFonts w:ascii="Arial" w:hAnsi="Arial" w:cs="Arial"/>
          <w:sz w:val="22"/>
          <w:szCs w:val="22"/>
        </w:rPr>
        <w:t>de la Hacienda.</w:t>
      </w:r>
    </w:p>
    <w:p w14:paraId="0D2E1AF1" w14:textId="6A87EC5B" w:rsidR="008700B7" w:rsidRPr="00BE3378" w:rsidRDefault="00D72864" w:rsidP="00D64BFE">
      <w:pPr>
        <w:pStyle w:val="Paragraph"/>
        <w:numPr>
          <w:ilvl w:val="0"/>
          <w:numId w:val="0"/>
        </w:numPr>
        <w:ind w:left="1296"/>
        <w:outlineLvl w:val="9"/>
        <w:rPr>
          <w:rFonts w:ascii="Arial" w:hAnsi="Arial" w:cs="Arial"/>
          <w:b/>
          <w:sz w:val="20"/>
        </w:rPr>
      </w:pPr>
      <w:r w:rsidRPr="00BE3378">
        <w:rPr>
          <w:rFonts w:ascii="Arial" w:hAnsi="Arial" w:cs="Arial"/>
          <w:b/>
          <w:sz w:val="20"/>
        </w:rPr>
        <w:t xml:space="preserve">Cuadro </w:t>
      </w:r>
      <w:r w:rsidR="009E3F7A" w:rsidRPr="00BE3378">
        <w:rPr>
          <w:rFonts w:ascii="Arial" w:hAnsi="Arial" w:cs="Arial"/>
          <w:b/>
          <w:sz w:val="20"/>
        </w:rPr>
        <w:t>8</w:t>
      </w:r>
      <w:r w:rsidR="008700B7" w:rsidRPr="00BE3378">
        <w:rPr>
          <w:rFonts w:ascii="Arial" w:hAnsi="Arial" w:cs="Arial"/>
          <w:b/>
          <w:sz w:val="20"/>
        </w:rPr>
        <w:t>: Matriz de Resultados de la Evaluación de Impacto</w:t>
      </w:r>
    </w:p>
    <w:tbl>
      <w:tblPr>
        <w:tblW w:w="89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1170"/>
        <w:gridCol w:w="1260"/>
        <w:gridCol w:w="2603"/>
      </w:tblGrid>
      <w:tr w:rsidR="008700B7" w:rsidRPr="00011059" w14:paraId="7D406B39" w14:textId="77777777" w:rsidTr="005B690A">
        <w:trPr>
          <w:cantSplit/>
          <w:trHeight w:val="404"/>
          <w:tblHeader/>
        </w:trPr>
        <w:tc>
          <w:tcPr>
            <w:tcW w:w="3960" w:type="dxa"/>
            <w:tcBorders>
              <w:top w:val="single" w:sz="4" w:space="0" w:color="auto"/>
            </w:tcBorders>
            <w:shd w:val="clear" w:color="auto" w:fill="BFBFBF"/>
            <w:vAlign w:val="center"/>
          </w:tcPr>
          <w:p w14:paraId="3CCC4D24" w14:textId="77777777" w:rsidR="008700B7" w:rsidRPr="00011059" w:rsidRDefault="008700B7" w:rsidP="00D64BFE">
            <w:pPr>
              <w:jc w:val="center"/>
              <w:rPr>
                <w:rFonts w:ascii="Arial" w:hAnsi="Arial" w:cs="Arial"/>
                <w:b/>
                <w:sz w:val="18"/>
                <w:szCs w:val="18"/>
                <w:lang w:val="es-ES_tradnl"/>
              </w:rPr>
            </w:pPr>
            <w:r w:rsidRPr="00011059">
              <w:rPr>
                <w:rFonts w:ascii="Arial" w:hAnsi="Arial" w:cs="Arial"/>
                <w:b/>
                <w:sz w:val="18"/>
                <w:szCs w:val="18"/>
                <w:lang w:val="es-ES_tradnl"/>
              </w:rPr>
              <w:t xml:space="preserve">Indicador </w:t>
            </w:r>
          </w:p>
        </w:tc>
        <w:tc>
          <w:tcPr>
            <w:tcW w:w="1170" w:type="dxa"/>
            <w:tcBorders>
              <w:top w:val="single" w:sz="4" w:space="0" w:color="auto"/>
            </w:tcBorders>
            <w:shd w:val="clear" w:color="auto" w:fill="BFBFBF"/>
            <w:vAlign w:val="center"/>
          </w:tcPr>
          <w:p w14:paraId="04B843C2" w14:textId="77777777" w:rsidR="008700B7" w:rsidRPr="00011059" w:rsidRDefault="008700B7" w:rsidP="00D64BFE">
            <w:pPr>
              <w:jc w:val="center"/>
              <w:rPr>
                <w:rFonts w:ascii="Arial" w:hAnsi="Arial" w:cs="Arial"/>
                <w:b/>
                <w:sz w:val="18"/>
                <w:szCs w:val="18"/>
                <w:lang w:val="es-ES_tradnl"/>
              </w:rPr>
            </w:pPr>
            <w:r w:rsidRPr="00011059">
              <w:rPr>
                <w:rFonts w:ascii="Arial" w:hAnsi="Arial" w:cs="Arial"/>
                <w:b/>
                <w:sz w:val="18"/>
                <w:szCs w:val="18"/>
                <w:lang w:val="es-ES_tradnl"/>
              </w:rPr>
              <w:t>Unidad</w:t>
            </w:r>
          </w:p>
        </w:tc>
        <w:tc>
          <w:tcPr>
            <w:tcW w:w="1260" w:type="dxa"/>
            <w:tcBorders>
              <w:top w:val="single" w:sz="4" w:space="0" w:color="auto"/>
            </w:tcBorders>
            <w:shd w:val="clear" w:color="auto" w:fill="BFBFBF"/>
            <w:vAlign w:val="center"/>
          </w:tcPr>
          <w:p w14:paraId="2C0C2F9C" w14:textId="77777777" w:rsidR="008700B7" w:rsidRPr="00011059" w:rsidRDefault="008700B7" w:rsidP="00D64BFE">
            <w:pPr>
              <w:jc w:val="center"/>
              <w:rPr>
                <w:rFonts w:ascii="Arial" w:hAnsi="Arial" w:cs="Arial"/>
                <w:b/>
                <w:sz w:val="18"/>
                <w:szCs w:val="18"/>
                <w:lang w:val="es-ES_tradnl"/>
              </w:rPr>
            </w:pPr>
            <w:r w:rsidRPr="00011059">
              <w:rPr>
                <w:rFonts w:ascii="Arial" w:hAnsi="Arial" w:cs="Arial"/>
                <w:b/>
                <w:sz w:val="18"/>
                <w:szCs w:val="18"/>
                <w:lang w:val="es-ES_tradnl"/>
              </w:rPr>
              <w:t>Frecuencia de la Serie</w:t>
            </w:r>
          </w:p>
        </w:tc>
        <w:tc>
          <w:tcPr>
            <w:tcW w:w="2603" w:type="dxa"/>
            <w:tcBorders>
              <w:top w:val="single" w:sz="4" w:space="0" w:color="auto"/>
            </w:tcBorders>
            <w:shd w:val="clear" w:color="auto" w:fill="BFBFBF"/>
            <w:vAlign w:val="center"/>
          </w:tcPr>
          <w:p w14:paraId="6A8B4E1C" w14:textId="77777777" w:rsidR="008700B7" w:rsidRPr="00011059" w:rsidRDefault="008700B7" w:rsidP="00D64BFE">
            <w:pPr>
              <w:jc w:val="center"/>
              <w:rPr>
                <w:rFonts w:ascii="Arial" w:hAnsi="Arial" w:cs="Arial"/>
                <w:b/>
                <w:sz w:val="18"/>
                <w:szCs w:val="18"/>
                <w:lang w:val="es-ES_tradnl"/>
              </w:rPr>
            </w:pPr>
            <w:r w:rsidRPr="00011059">
              <w:rPr>
                <w:rFonts w:ascii="Arial" w:hAnsi="Arial" w:cs="Arial"/>
                <w:b/>
                <w:sz w:val="18"/>
                <w:szCs w:val="18"/>
                <w:lang w:val="es-ES_tradnl"/>
              </w:rPr>
              <w:t>Fuente de los dados</w:t>
            </w:r>
          </w:p>
        </w:tc>
      </w:tr>
      <w:tr w:rsidR="008700B7" w:rsidRPr="00011059" w14:paraId="60CF98DB" w14:textId="77777777" w:rsidTr="005B690A">
        <w:tc>
          <w:tcPr>
            <w:tcW w:w="8993" w:type="dxa"/>
            <w:gridSpan w:val="4"/>
            <w:shd w:val="clear" w:color="auto" w:fill="8DB3E2"/>
            <w:vAlign w:val="center"/>
          </w:tcPr>
          <w:p w14:paraId="2B5E6EDB" w14:textId="77777777" w:rsidR="008700B7" w:rsidRPr="00011059" w:rsidRDefault="008700B7" w:rsidP="00D64BFE">
            <w:pPr>
              <w:keepNext/>
              <w:jc w:val="center"/>
              <w:rPr>
                <w:rFonts w:ascii="Arial" w:hAnsi="Arial" w:cs="Arial"/>
                <w:b/>
                <w:sz w:val="18"/>
                <w:szCs w:val="18"/>
                <w:lang w:val="es-ES_tradnl"/>
              </w:rPr>
            </w:pPr>
            <w:r w:rsidRPr="00011059">
              <w:rPr>
                <w:rFonts w:ascii="Arial" w:hAnsi="Arial" w:cs="Arial"/>
                <w:b/>
                <w:sz w:val="18"/>
                <w:szCs w:val="18"/>
                <w:lang w:val="es-ES_tradnl"/>
              </w:rPr>
              <w:t>Administración Tributaria y Contencioso</w:t>
            </w:r>
          </w:p>
        </w:tc>
      </w:tr>
      <w:tr w:rsidR="008700B7" w:rsidRPr="00011059" w14:paraId="53EB3CD7" w14:textId="77777777" w:rsidTr="005B690A">
        <w:tc>
          <w:tcPr>
            <w:tcW w:w="3960" w:type="dxa"/>
            <w:vAlign w:val="center"/>
          </w:tcPr>
          <w:p w14:paraId="1727E679" w14:textId="77777777" w:rsidR="008700B7" w:rsidRPr="00011059" w:rsidRDefault="008700B7" w:rsidP="00D64BFE">
            <w:pPr>
              <w:rPr>
                <w:rFonts w:ascii="Arial" w:hAnsi="Arial" w:cs="Arial"/>
                <w:bCs/>
                <w:sz w:val="18"/>
                <w:szCs w:val="18"/>
                <w:lang w:val="es-ES_tradnl"/>
              </w:rPr>
            </w:pPr>
            <w:r w:rsidRPr="00011059">
              <w:rPr>
                <w:rFonts w:ascii="Arial" w:hAnsi="Arial" w:cs="Arial"/>
                <w:bCs/>
                <w:sz w:val="18"/>
                <w:szCs w:val="18"/>
                <w:lang w:val="es-ES_tradnl"/>
              </w:rPr>
              <w:t>Recaudación del ICMS en el sector terciario – comercio al por mayor</w:t>
            </w:r>
          </w:p>
        </w:tc>
        <w:tc>
          <w:tcPr>
            <w:tcW w:w="1170" w:type="dxa"/>
            <w:vAlign w:val="center"/>
          </w:tcPr>
          <w:p w14:paraId="70C16C6C" w14:textId="77777777" w:rsidR="008700B7" w:rsidRPr="00011059" w:rsidRDefault="008700B7" w:rsidP="00D64BFE">
            <w:pPr>
              <w:jc w:val="center"/>
              <w:rPr>
                <w:rFonts w:ascii="Arial" w:hAnsi="Arial" w:cs="Arial"/>
                <w:bCs/>
                <w:sz w:val="18"/>
                <w:szCs w:val="18"/>
                <w:lang w:val="es-ES_tradnl"/>
              </w:rPr>
            </w:pPr>
            <w:r w:rsidRPr="00011059">
              <w:rPr>
                <w:rFonts w:ascii="Arial" w:hAnsi="Arial" w:cs="Arial"/>
                <w:bCs/>
                <w:sz w:val="18"/>
                <w:szCs w:val="18"/>
                <w:lang w:val="es-ES_tradnl"/>
              </w:rPr>
              <w:t>R$</w:t>
            </w:r>
          </w:p>
        </w:tc>
        <w:tc>
          <w:tcPr>
            <w:tcW w:w="1260" w:type="dxa"/>
            <w:vAlign w:val="center"/>
          </w:tcPr>
          <w:p w14:paraId="47695B7A" w14:textId="77777777" w:rsidR="008700B7" w:rsidRPr="00011059" w:rsidRDefault="008700B7" w:rsidP="00D64BFE">
            <w:pPr>
              <w:jc w:val="center"/>
              <w:rPr>
                <w:rFonts w:ascii="Arial" w:hAnsi="Arial" w:cs="Arial"/>
                <w:bCs/>
                <w:sz w:val="18"/>
                <w:szCs w:val="18"/>
                <w:lang w:val="es-ES_tradnl"/>
              </w:rPr>
            </w:pPr>
            <w:r w:rsidRPr="00011059">
              <w:rPr>
                <w:rFonts w:ascii="Arial" w:hAnsi="Arial" w:cs="Arial"/>
                <w:bCs/>
                <w:sz w:val="18"/>
                <w:szCs w:val="18"/>
                <w:lang w:val="es-ES_tradnl"/>
              </w:rPr>
              <w:t>Mensual</w:t>
            </w:r>
          </w:p>
        </w:tc>
        <w:tc>
          <w:tcPr>
            <w:tcW w:w="2603" w:type="dxa"/>
            <w:vAlign w:val="center"/>
          </w:tcPr>
          <w:p w14:paraId="2FE7350F" w14:textId="77777777" w:rsidR="008700B7" w:rsidRPr="00011059" w:rsidRDefault="008700B7" w:rsidP="00D64BFE">
            <w:pPr>
              <w:jc w:val="center"/>
              <w:rPr>
                <w:rFonts w:ascii="Arial" w:hAnsi="Arial" w:cs="Arial"/>
                <w:bCs/>
                <w:sz w:val="18"/>
                <w:szCs w:val="18"/>
                <w:lang w:val="es-ES_tradnl"/>
              </w:rPr>
            </w:pPr>
            <w:r w:rsidRPr="00011059">
              <w:rPr>
                <w:rFonts w:ascii="Arial" w:hAnsi="Arial" w:cs="Arial"/>
                <w:sz w:val="18"/>
                <w:szCs w:val="18"/>
                <w:lang w:val="es-ES_tradnl"/>
              </w:rPr>
              <w:t>Secretaria de Hacienda. COTEPE/CONFAZ</w:t>
            </w:r>
            <w:r w:rsidRPr="00011059">
              <w:rPr>
                <w:rStyle w:val="FootnoteReference"/>
                <w:rFonts w:ascii="Arial" w:hAnsi="Arial" w:cs="Arial"/>
                <w:sz w:val="18"/>
                <w:szCs w:val="18"/>
                <w:lang w:val="es-ES_tradnl"/>
              </w:rPr>
              <w:footnoteReference w:id="15"/>
            </w:r>
          </w:p>
        </w:tc>
      </w:tr>
      <w:tr w:rsidR="008700B7" w:rsidRPr="00011059" w14:paraId="6B4E6EF4" w14:textId="77777777" w:rsidTr="005B690A">
        <w:trPr>
          <w:trHeight w:val="697"/>
        </w:trPr>
        <w:tc>
          <w:tcPr>
            <w:tcW w:w="3960" w:type="dxa"/>
            <w:vAlign w:val="center"/>
          </w:tcPr>
          <w:p w14:paraId="0289ED62" w14:textId="77777777" w:rsidR="008700B7" w:rsidRPr="00011059" w:rsidRDefault="008700B7" w:rsidP="00D64BFE">
            <w:pPr>
              <w:rPr>
                <w:rFonts w:ascii="Arial" w:hAnsi="Arial" w:cs="Arial"/>
                <w:bCs/>
                <w:sz w:val="18"/>
                <w:szCs w:val="18"/>
                <w:lang w:val="es-ES_tradnl"/>
              </w:rPr>
            </w:pPr>
            <w:r w:rsidRPr="00011059">
              <w:rPr>
                <w:rFonts w:ascii="Arial" w:hAnsi="Arial" w:cs="Arial"/>
                <w:bCs/>
                <w:sz w:val="18"/>
                <w:szCs w:val="18"/>
                <w:lang w:val="es-ES_tradnl"/>
              </w:rPr>
              <w:t>Predictores económicos (</w:t>
            </w:r>
            <w:r w:rsidRPr="00011059">
              <w:rPr>
                <w:rFonts w:ascii="Arial" w:hAnsi="Arial" w:cs="Arial"/>
                <w:sz w:val="18"/>
                <w:szCs w:val="18"/>
                <w:lang w:val="es-ES_tradnl"/>
              </w:rPr>
              <w:t>PIB per cápita, PIB, participación de los servicios en el PIB, empleo, composición sectorial del empleo y tasa de inversión)</w:t>
            </w:r>
          </w:p>
        </w:tc>
        <w:tc>
          <w:tcPr>
            <w:tcW w:w="1170" w:type="dxa"/>
            <w:vAlign w:val="center"/>
          </w:tcPr>
          <w:p w14:paraId="006483F3" w14:textId="77777777" w:rsidR="008700B7" w:rsidRPr="00011059" w:rsidRDefault="008700B7" w:rsidP="00D64BFE">
            <w:pPr>
              <w:jc w:val="center"/>
              <w:rPr>
                <w:rFonts w:ascii="Arial" w:hAnsi="Arial" w:cs="Arial"/>
                <w:bCs/>
                <w:sz w:val="18"/>
                <w:szCs w:val="18"/>
                <w:lang w:val="es-ES_tradnl"/>
              </w:rPr>
            </w:pPr>
            <w:r w:rsidRPr="00011059">
              <w:rPr>
                <w:rFonts w:ascii="Arial" w:hAnsi="Arial" w:cs="Arial"/>
                <w:bCs/>
                <w:sz w:val="18"/>
                <w:szCs w:val="18"/>
                <w:lang w:val="es-ES_tradnl"/>
              </w:rPr>
              <w:t>R$, %</w:t>
            </w:r>
          </w:p>
        </w:tc>
        <w:tc>
          <w:tcPr>
            <w:tcW w:w="1260" w:type="dxa"/>
            <w:vAlign w:val="center"/>
          </w:tcPr>
          <w:p w14:paraId="2B26AF5D" w14:textId="77777777" w:rsidR="008700B7" w:rsidRPr="00011059" w:rsidRDefault="008700B7" w:rsidP="00D64BFE">
            <w:pPr>
              <w:jc w:val="center"/>
              <w:rPr>
                <w:rFonts w:ascii="Arial" w:hAnsi="Arial" w:cs="Arial"/>
                <w:bCs/>
                <w:sz w:val="18"/>
                <w:szCs w:val="18"/>
                <w:lang w:val="es-ES_tradnl"/>
              </w:rPr>
            </w:pPr>
            <w:r w:rsidRPr="00011059">
              <w:rPr>
                <w:rFonts w:ascii="Arial" w:hAnsi="Arial" w:cs="Arial"/>
                <w:bCs/>
                <w:sz w:val="18"/>
                <w:szCs w:val="18"/>
                <w:lang w:val="es-ES_tradnl"/>
              </w:rPr>
              <w:t>Mensual y Anual</w:t>
            </w:r>
          </w:p>
        </w:tc>
        <w:tc>
          <w:tcPr>
            <w:tcW w:w="2603" w:type="dxa"/>
            <w:vAlign w:val="center"/>
          </w:tcPr>
          <w:p w14:paraId="06224219" w14:textId="77777777" w:rsidR="008700B7" w:rsidRPr="00011059" w:rsidRDefault="008700B7" w:rsidP="00D64BFE">
            <w:pPr>
              <w:jc w:val="center"/>
              <w:rPr>
                <w:rFonts w:ascii="Arial" w:hAnsi="Arial" w:cs="Arial"/>
                <w:sz w:val="18"/>
                <w:szCs w:val="18"/>
                <w:lang w:val="es-ES_tradnl"/>
              </w:rPr>
            </w:pPr>
            <w:r w:rsidRPr="00011059">
              <w:rPr>
                <w:rFonts w:ascii="Arial" w:hAnsi="Arial" w:cs="Arial"/>
                <w:sz w:val="18"/>
                <w:szCs w:val="18"/>
                <w:lang w:val="es-ES_tradnl"/>
              </w:rPr>
              <w:t>IBGE, IPEA</w:t>
            </w:r>
          </w:p>
        </w:tc>
      </w:tr>
      <w:tr w:rsidR="008700B7" w:rsidRPr="00011059" w14:paraId="28D485E5" w14:textId="77777777" w:rsidTr="005B690A">
        <w:tc>
          <w:tcPr>
            <w:tcW w:w="3960" w:type="dxa"/>
            <w:vAlign w:val="center"/>
          </w:tcPr>
          <w:p w14:paraId="3B03777C" w14:textId="77777777" w:rsidR="008700B7" w:rsidRPr="00011059" w:rsidRDefault="008700B7" w:rsidP="00D64BFE">
            <w:pPr>
              <w:rPr>
                <w:rFonts w:ascii="Arial" w:hAnsi="Arial" w:cs="Arial"/>
                <w:bCs/>
                <w:sz w:val="18"/>
                <w:szCs w:val="18"/>
                <w:lang w:val="es-ES_tradnl"/>
              </w:rPr>
            </w:pPr>
            <w:r w:rsidRPr="00011059">
              <w:rPr>
                <w:rFonts w:ascii="Arial" w:hAnsi="Arial" w:cs="Arial"/>
                <w:bCs/>
                <w:sz w:val="18"/>
                <w:szCs w:val="18"/>
                <w:lang w:val="es-ES_tradnl"/>
              </w:rPr>
              <w:t>Predictores socioeconómicos (</w:t>
            </w:r>
            <w:r w:rsidRPr="00011059">
              <w:rPr>
                <w:rFonts w:ascii="Arial" w:hAnsi="Arial" w:cs="Arial"/>
                <w:sz w:val="18"/>
                <w:szCs w:val="18"/>
                <w:lang w:val="es-ES_tradnl"/>
              </w:rPr>
              <w:t>porcentual de la población con primero grado completo, expectativa de vida, tasa de homicidios, tasa de pobreza y índice de desigualdad)</w:t>
            </w:r>
          </w:p>
        </w:tc>
        <w:tc>
          <w:tcPr>
            <w:tcW w:w="1170" w:type="dxa"/>
            <w:vAlign w:val="center"/>
          </w:tcPr>
          <w:p w14:paraId="0F0B98CE" w14:textId="77777777" w:rsidR="008700B7" w:rsidRPr="00011059" w:rsidRDefault="008700B7" w:rsidP="00D64BFE">
            <w:pPr>
              <w:jc w:val="center"/>
              <w:rPr>
                <w:rFonts w:ascii="Arial" w:hAnsi="Arial" w:cs="Arial"/>
                <w:bCs/>
                <w:sz w:val="18"/>
                <w:szCs w:val="18"/>
                <w:lang w:val="es-ES_tradnl"/>
              </w:rPr>
            </w:pPr>
            <w:r w:rsidRPr="00011059">
              <w:rPr>
                <w:rFonts w:ascii="Arial" w:hAnsi="Arial" w:cs="Arial"/>
                <w:bCs/>
                <w:sz w:val="18"/>
                <w:szCs w:val="18"/>
                <w:lang w:val="es-ES_tradnl"/>
              </w:rPr>
              <w:t>R$, %</w:t>
            </w:r>
          </w:p>
        </w:tc>
        <w:tc>
          <w:tcPr>
            <w:tcW w:w="1260" w:type="dxa"/>
            <w:vAlign w:val="center"/>
          </w:tcPr>
          <w:p w14:paraId="4AF1D89F" w14:textId="77777777" w:rsidR="008700B7" w:rsidRPr="00011059" w:rsidRDefault="008700B7" w:rsidP="00D64BFE">
            <w:pPr>
              <w:jc w:val="center"/>
              <w:rPr>
                <w:rFonts w:ascii="Arial" w:hAnsi="Arial" w:cs="Arial"/>
                <w:bCs/>
                <w:sz w:val="18"/>
                <w:szCs w:val="18"/>
                <w:lang w:val="es-ES_tradnl"/>
              </w:rPr>
            </w:pPr>
            <w:r w:rsidRPr="00011059">
              <w:rPr>
                <w:rFonts w:ascii="Arial" w:hAnsi="Arial" w:cs="Arial"/>
                <w:bCs/>
                <w:sz w:val="18"/>
                <w:szCs w:val="18"/>
                <w:lang w:val="es-ES_tradnl"/>
              </w:rPr>
              <w:t>Mensual y Anual</w:t>
            </w:r>
          </w:p>
        </w:tc>
        <w:tc>
          <w:tcPr>
            <w:tcW w:w="2603" w:type="dxa"/>
            <w:vAlign w:val="center"/>
          </w:tcPr>
          <w:p w14:paraId="3B103809" w14:textId="77777777" w:rsidR="008700B7" w:rsidRPr="00011059" w:rsidRDefault="008700B7" w:rsidP="00D64BFE">
            <w:pPr>
              <w:jc w:val="center"/>
              <w:rPr>
                <w:rFonts w:ascii="Arial" w:hAnsi="Arial" w:cs="Arial"/>
                <w:sz w:val="18"/>
                <w:szCs w:val="18"/>
                <w:lang w:val="es-ES_tradnl"/>
              </w:rPr>
            </w:pPr>
            <w:r w:rsidRPr="00011059">
              <w:rPr>
                <w:rFonts w:ascii="Arial" w:hAnsi="Arial" w:cs="Arial"/>
                <w:sz w:val="18"/>
                <w:szCs w:val="18"/>
                <w:lang w:val="es-ES_tradnl"/>
              </w:rPr>
              <w:t>PNAD, IBGE, IPECE,</w:t>
            </w:r>
          </w:p>
          <w:p w14:paraId="784276CD" w14:textId="77777777" w:rsidR="008700B7" w:rsidRPr="00011059" w:rsidRDefault="008700B7" w:rsidP="00D64BFE">
            <w:pPr>
              <w:jc w:val="center"/>
              <w:rPr>
                <w:rFonts w:ascii="Arial" w:hAnsi="Arial" w:cs="Arial"/>
                <w:sz w:val="18"/>
                <w:szCs w:val="18"/>
                <w:lang w:val="es-ES_tradnl"/>
              </w:rPr>
            </w:pPr>
            <w:r w:rsidRPr="00011059">
              <w:rPr>
                <w:rFonts w:ascii="Arial" w:hAnsi="Arial" w:cs="Arial"/>
                <w:sz w:val="18"/>
                <w:szCs w:val="18"/>
                <w:lang w:val="es-ES_tradnl"/>
              </w:rPr>
              <w:t>IPEA</w:t>
            </w:r>
          </w:p>
        </w:tc>
      </w:tr>
      <w:tr w:rsidR="008700B7" w:rsidRPr="00BE3378" w14:paraId="23BA0FDB" w14:textId="77777777" w:rsidTr="005B690A">
        <w:tc>
          <w:tcPr>
            <w:tcW w:w="3960" w:type="dxa"/>
            <w:vAlign w:val="center"/>
          </w:tcPr>
          <w:p w14:paraId="7C21598F" w14:textId="77777777" w:rsidR="008700B7" w:rsidRPr="00011059" w:rsidRDefault="008700B7" w:rsidP="00D64BFE">
            <w:pPr>
              <w:rPr>
                <w:rFonts w:ascii="Arial" w:hAnsi="Arial" w:cs="Arial"/>
                <w:bCs/>
                <w:sz w:val="18"/>
                <w:szCs w:val="18"/>
                <w:lang w:val="es-ES_tradnl"/>
              </w:rPr>
            </w:pPr>
            <w:r w:rsidRPr="00011059">
              <w:rPr>
                <w:rFonts w:ascii="Arial" w:hAnsi="Arial" w:cs="Arial"/>
                <w:bCs/>
                <w:sz w:val="18"/>
                <w:szCs w:val="18"/>
                <w:lang w:val="es-ES_tradnl"/>
              </w:rPr>
              <w:t>Predictores de finanzas públicas estatales (</w:t>
            </w:r>
            <w:r w:rsidRPr="00011059">
              <w:rPr>
                <w:rFonts w:ascii="Arial" w:hAnsi="Arial" w:cs="Arial"/>
                <w:sz w:val="18"/>
                <w:szCs w:val="18"/>
                <w:lang w:val="es-ES_tradnl"/>
              </w:rPr>
              <w:t>gastos corrientes del gobierno, gasto de inversión del gobierno, recaudación de otros impuestos y transferencias de la Unión)</w:t>
            </w:r>
          </w:p>
        </w:tc>
        <w:tc>
          <w:tcPr>
            <w:tcW w:w="1170" w:type="dxa"/>
            <w:vAlign w:val="center"/>
          </w:tcPr>
          <w:p w14:paraId="2675CC12" w14:textId="77777777" w:rsidR="008700B7" w:rsidRPr="00011059" w:rsidRDefault="008700B7" w:rsidP="00D64BFE">
            <w:pPr>
              <w:jc w:val="center"/>
              <w:rPr>
                <w:rFonts w:ascii="Arial" w:hAnsi="Arial" w:cs="Arial"/>
                <w:bCs/>
                <w:sz w:val="18"/>
                <w:szCs w:val="18"/>
                <w:lang w:val="es-ES_tradnl"/>
              </w:rPr>
            </w:pPr>
            <w:r w:rsidRPr="00011059">
              <w:rPr>
                <w:rFonts w:ascii="Arial" w:hAnsi="Arial" w:cs="Arial"/>
                <w:bCs/>
                <w:sz w:val="18"/>
                <w:szCs w:val="18"/>
                <w:lang w:val="es-ES_tradnl"/>
              </w:rPr>
              <w:t>R$</w:t>
            </w:r>
          </w:p>
        </w:tc>
        <w:tc>
          <w:tcPr>
            <w:tcW w:w="1260" w:type="dxa"/>
            <w:vAlign w:val="center"/>
          </w:tcPr>
          <w:p w14:paraId="1022919A" w14:textId="77777777" w:rsidR="008700B7" w:rsidRPr="00011059" w:rsidRDefault="008700B7" w:rsidP="00D64BFE">
            <w:pPr>
              <w:jc w:val="center"/>
              <w:rPr>
                <w:rFonts w:ascii="Arial" w:hAnsi="Arial" w:cs="Arial"/>
                <w:bCs/>
                <w:sz w:val="18"/>
                <w:szCs w:val="18"/>
                <w:lang w:val="es-ES_tradnl"/>
              </w:rPr>
            </w:pPr>
            <w:r w:rsidRPr="00011059">
              <w:rPr>
                <w:rFonts w:ascii="Arial" w:hAnsi="Arial" w:cs="Arial"/>
                <w:bCs/>
                <w:sz w:val="18"/>
                <w:szCs w:val="18"/>
                <w:lang w:val="es-ES_tradnl"/>
              </w:rPr>
              <w:t>Mensual y Anual</w:t>
            </w:r>
          </w:p>
        </w:tc>
        <w:tc>
          <w:tcPr>
            <w:tcW w:w="2603" w:type="dxa"/>
            <w:vAlign w:val="center"/>
          </w:tcPr>
          <w:p w14:paraId="19388A3A" w14:textId="77777777" w:rsidR="008700B7" w:rsidRPr="00011059" w:rsidRDefault="008700B7" w:rsidP="00D64BFE">
            <w:pPr>
              <w:jc w:val="center"/>
              <w:rPr>
                <w:rFonts w:ascii="Arial" w:hAnsi="Arial" w:cs="Arial"/>
                <w:sz w:val="18"/>
                <w:szCs w:val="18"/>
                <w:lang w:val="es-ES_tradnl"/>
              </w:rPr>
            </w:pPr>
            <w:r w:rsidRPr="00011059">
              <w:rPr>
                <w:rFonts w:ascii="Arial" w:hAnsi="Arial" w:cs="Arial"/>
                <w:sz w:val="18"/>
                <w:szCs w:val="18"/>
                <w:lang w:val="es-ES_tradnl"/>
              </w:rPr>
              <w:t>PNAD, IBGE, IPECE,</w:t>
            </w:r>
          </w:p>
          <w:p w14:paraId="291B9F46" w14:textId="77777777" w:rsidR="008700B7" w:rsidRPr="00011059" w:rsidRDefault="008700B7" w:rsidP="00D64BFE">
            <w:pPr>
              <w:jc w:val="center"/>
              <w:rPr>
                <w:rFonts w:ascii="Arial" w:hAnsi="Arial" w:cs="Arial"/>
                <w:sz w:val="18"/>
                <w:szCs w:val="18"/>
                <w:lang w:val="es-ES_tradnl"/>
              </w:rPr>
            </w:pPr>
            <w:r w:rsidRPr="00011059">
              <w:rPr>
                <w:rFonts w:ascii="Arial" w:hAnsi="Arial" w:cs="Arial"/>
                <w:sz w:val="18"/>
                <w:szCs w:val="18"/>
                <w:lang w:val="es-ES_tradnl"/>
              </w:rPr>
              <w:t>IPEA, STN, SEFAZ</w:t>
            </w:r>
          </w:p>
        </w:tc>
      </w:tr>
    </w:tbl>
    <w:p w14:paraId="33FF0CB7" w14:textId="77777777" w:rsidR="008700B7" w:rsidRPr="00011059" w:rsidRDefault="008700B7" w:rsidP="00D64BFE">
      <w:pPr>
        <w:rPr>
          <w:rFonts w:ascii="Arial" w:hAnsi="Arial" w:cs="Arial"/>
          <w:lang w:val="es-ES_tradnl"/>
        </w:rPr>
      </w:pPr>
    </w:p>
    <w:p w14:paraId="5A979F3F" w14:textId="77777777" w:rsidR="008700B7" w:rsidRPr="00011059" w:rsidRDefault="008700B7" w:rsidP="007D280A">
      <w:pPr>
        <w:pStyle w:val="Paragraph"/>
        <w:numPr>
          <w:ilvl w:val="0"/>
          <w:numId w:val="10"/>
        </w:numPr>
        <w:ind w:hanging="630"/>
        <w:rPr>
          <w:rFonts w:ascii="Arial" w:hAnsi="Arial" w:cs="Arial"/>
          <w:b/>
          <w:sz w:val="22"/>
          <w:szCs w:val="22"/>
        </w:rPr>
      </w:pPr>
      <w:bookmarkStart w:id="18" w:name="_Toc495958101"/>
      <w:r w:rsidRPr="00011059">
        <w:rPr>
          <w:rFonts w:ascii="Arial" w:hAnsi="Arial" w:cs="Arial"/>
          <w:b/>
          <w:sz w:val="22"/>
          <w:szCs w:val="22"/>
        </w:rPr>
        <w:t>Consideraciones generales sobre los aspectos metodológicos.</w:t>
      </w:r>
      <w:bookmarkEnd w:id="18"/>
    </w:p>
    <w:p w14:paraId="05C51AC4" w14:textId="77777777" w:rsidR="008700B7" w:rsidRPr="00011059" w:rsidRDefault="008700B7" w:rsidP="00B55027">
      <w:pPr>
        <w:pStyle w:val="AutoNumpara"/>
        <w:rPr>
          <w:rFonts w:ascii="Arial" w:hAnsi="Arial" w:cs="Arial"/>
          <w:sz w:val="22"/>
          <w:szCs w:val="22"/>
        </w:rPr>
      </w:pPr>
      <w:r w:rsidRPr="00011059">
        <w:rPr>
          <w:rFonts w:ascii="Arial" w:hAnsi="Arial" w:cs="Arial"/>
          <w:sz w:val="22"/>
          <w:szCs w:val="22"/>
        </w:rPr>
        <w:t xml:space="preserve">En el caso del PROFISCO, consideramos que los estados puedan recibir choques diferentes y reaccionar de forma no ideal para el análisis de evaluación de políticas. El método de control sintético, presentado por Abadie y Gardeazabal (2003) y Abadie et Al. (2010), trata de resolver este problema comparando la tendencia en la región atingida pelo choque o por la política con la tendencia en una región sintética composta a partir de diversas regiones observadas. En la definición de Abadie y Gardeazabal (2003) y Abadie et al. (2010) la unidad de control sintético es un promedio ponderado de las unidades de control disponibles que mejor </w:t>
      </w:r>
      <w:r w:rsidR="001936BB" w:rsidRPr="00011059">
        <w:rPr>
          <w:rFonts w:ascii="Arial" w:hAnsi="Arial" w:cs="Arial"/>
          <w:sz w:val="22"/>
          <w:szCs w:val="22"/>
        </w:rPr>
        <w:t xml:space="preserve">se acerca </w:t>
      </w:r>
      <w:r w:rsidRPr="00011059">
        <w:rPr>
          <w:rFonts w:ascii="Arial" w:hAnsi="Arial" w:cs="Arial"/>
          <w:sz w:val="22"/>
          <w:szCs w:val="22"/>
        </w:rPr>
        <w:t xml:space="preserve"> </w:t>
      </w:r>
      <w:r w:rsidRPr="00011059">
        <w:rPr>
          <w:rFonts w:ascii="Arial" w:hAnsi="Arial" w:cs="Arial"/>
          <w:sz w:val="22"/>
          <w:szCs w:val="22"/>
        </w:rPr>
        <w:lastRenderedPageBreak/>
        <w:t xml:space="preserve">a las características, inclusive de tendencia, de la variable tratada antes del tratamiento. Este método tiene el mayor potencial para el caso de </w:t>
      </w:r>
      <w:r w:rsidR="001936BB" w:rsidRPr="00011059">
        <w:rPr>
          <w:rFonts w:ascii="Arial" w:hAnsi="Arial" w:cs="Arial"/>
          <w:sz w:val="22"/>
          <w:szCs w:val="22"/>
        </w:rPr>
        <w:t xml:space="preserve">la </w:t>
      </w:r>
      <w:r w:rsidRPr="00011059">
        <w:rPr>
          <w:rFonts w:ascii="Arial" w:hAnsi="Arial" w:cs="Arial"/>
          <w:sz w:val="22"/>
          <w:szCs w:val="22"/>
        </w:rPr>
        <w:t xml:space="preserve">evaluación del PROFISCO, debido </w:t>
      </w:r>
      <w:r w:rsidR="001936BB" w:rsidRPr="00011059">
        <w:rPr>
          <w:rFonts w:ascii="Arial" w:hAnsi="Arial" w:cs="Arial"/>
          <w:sz w:val="22"/>
          <w:szCs w:val="22"/>
        </w:rPr>
        <w:t xml:space="preserve">a </w:t>
      </w:r>
      <w:r w:rsidRPr="00011059">
        <w:rPr>
          <w:rFonts w:ascii="Arial" w:hAnsi="Arial" w:cs="Arial"/>
          <w:sz w:val="22"/>
          <w:szCs w:val="22"/>
        </w:rPr>
        <w:t>la grande heterogeneidad entre regiones de Brasil.</w:t>
      </w:r>
    </w:p>
    <w:p w14:paraId="75A093BD" w14:textId="77777777" w:rsidR="008700B7" w:rsidRPr="00011059" w:rsidRDefault="008700B7" w:rsidP="00B55027">
      <w:pPr>
        <w:pStyle w:val="AutoNumpara"/>
        <w:rPr>
          <w:rFonts w:ascii="Arial" w:hAnsi="Arial" w:cs="Arial"/>
          <w:sz w:val="22"/>
          <w:szCs w:val="22"/>
        </w:rPr>
      </w:pPr>
      <w:r w:rsidRPr="00011059">
        <w:rPr>
          <w:rFonts w:ascii="Arial" w:hAnsi="Arial" w:cs="Arial"/>
          <w:sz w:val="22"/>
          <w:szCs w:val="22"/>
        </w:rPr>
        <w:t xml:space="preserve">La presentación formal del método puede ser encontrada en Abadie et Al. (2010). Considere que son observadas </w:t>
      </w:r>
      <m:oMath>
        <m:r>
          <w:rPr>
            <w:rFonts w:ascii="Cambria Math" w:hAnsi="Cambria Math" w:cs="Arial"/>
            <w:sz w:val="22"/>
            <w:szCs w:val="22"/>
          </w:rPr>
          <m:t>j=1, 2, ⋯, J+1</m:t>
        </m:r>
      </m:oMath>
      <w:r w:rsidRPr="00011059">
        <w:rPr>
          <w:rFonts w:ascii="Arial" w:eastAsiaTheme="minorEastAsia" w:hAnsi="Arial" w:cs="Arial"/>
          <w:sz w:val="22"/>
          <w:szCs w:val="22"/>
        </w:rPr>
        <w:t xml:space="preserve"> unidades en los períodos </w:t>
      </w:r>
      <m:oMath>
        <m:r>
          <w:rPr>
            <w:rFonts w:ascii="Cambria Math" w:eastAsiaTheme="minorEastAsia" w:hAnsi="Cambria Math" w:cs="Arial"/>
            <w:sz w:val="22"/>
            <w:szCs w:val="22"/>
          </w:rPr>
          <m:t>t=1, 2, ⋯, T</m:t>
        </m:r>
      </m:oMath>
      <w:r w:rsidRPr="00011059">
        <w:rPr>
          <w:rFonts w:ascii="Arial" w:eastAsiaTheme="minorEastAsia" w:hAnsi="Arial" w:cs="Arial"/>
          <w:sz w:val="22"/>
          <w:szCs w:val="22"/>
        </w:rPr>
        <w:t xml:space="preserve"> y que la primera unidad tenga sido sometida a una determinada intervención, de forma que a las demás unidades serán usadas para formar el control sintético. Defina </w:t>
      </w:r>
      <m:oMath>
        <m:sSubSup>
          <m:sSubSupPr>
            <m:ctrlPr>
              <w:rPr>
                <w:rFonts w:ascii="Cambria Math" w:eastAsiaTheme="minorEastAsia" w:hAnsi="Cambria Math" w:cs="Arial"/>
                <w:i/>
                <w:sz w:val="22"/>
                <w:szCs w:val="22"/>
              </w:rPr>
            </m:ctrlPr>
          </m:sSubSupPr>
          <m:e>
            <m:r>
              <w:rPr>
                <w:rFonts w:ascii="Cambria Math" w:eastAsiaTheme="minorEastAsia" w:hAnsi="Cambria Math" w:cs="Arial"/>
                <w:sz w:val="22"/>
                <w:szCs w:val="22"/>
              </w:rPr>
              <m:t>Y</m:t>
            </m:r>
          </m:e>
          <m:sub>
            <m:r>
              <w:rPr>
                <w:rFonts w:ascii="Cambria Math" w:eastAsiaTheme="minorEastAsia" w:hAnsi="Cambria Math" w:cs="Arial"/>
                <w:sz w:val="22"/>
                <w:szCs w:val="22"/>
              </w:rPr>
              <m:t>it</m:t>
            </m:r>
          </m:sub>
          <m:sup>
            <m:r>
              <w:rPr>
                <w:rFonts w:ascii="Cambria Math" w:eastAsiaTheme="minorEastAsia" w:hAnsi="Cambria Math" w:cs="Arial"/>
                <w:sz w:val="22"/>
                <w:szCs w:val="22"/>
              </w:rPr>
              <m:t>N</m:t>
            </m:r>
          </m:sup>
        </m:sSubSup>
      </m:oMath>
      <w:r w:rsidRPr="00011059">
        <w:rPr>
          <w:rFonts w:ascii="Arial" w:eastAsiaTheme="minorEastAsia" w:hAnsi="Arial" w:cs="Arial"/>
          <w:sz w:val="22"/>
          <w:szCs w:val="22"/>
        </w:rPr>
        <w:t xml:space="preserve"> como los valores de la variable de intereses para unidad </w:t>
      </w:r>
      <m:oMath>
        <m:r>
          <w:rPr>
            <w:rFonts w:ascii="Cambria Math" w:eastAsiaTheme="minorEastAsia" w:hAnsi="Cambria Math" w:cs="Arial"/>
            <w:sz w:val="22"/>
            <w:szCs w:val="22"/>
          </w:rPr>
          <m:t>i</m:t>
        </m:r>
      </m:oMath>
      <w:r w:rsidRPr="00011059">
        <w:rPr>
          <w:rFonts w:ascii="Arial" w:eastAsiaTheme="minorEastAsia" w:hAnsi="Arial" w:cs="Arial"/>
          <w:sz w:val="22"/>
          <w:szCs w:val="22"/>
        </w:rPr>
        <w:t xml:space="preserve"> en el período </w:t>
      </w:r>
      <m:oMath>
        <m:r>
          <w:rPr>
            <w:rFonts w:ascii="Cambria Math" w:eastAsiaTheme="minorEastAsia" w:hAnsi="Cambria Math" w:cs="Arial"/>
            <w:sz w:val="22"/>
            <w:szCs w:val="22"/>
          </w:rPr>
          <m:t>t</m:t>
        </m:r>
      </m:oMath>
      <w:r w:rsidRPr="00011059">
        <w:rPr>
          <w:rFonts w:ascii="Arial" w:eastAsiaTheme="minorEastAsia" w:hAnsi="Arial" w:cs="Arial"/>
          <w:sz w:val="22"/>
          <w:szCs w:val="22"/>
        </w:rPr>
        <w:t xml:space="preserve"> </w:t>
      </w:r>
      <w:r w:rsidRPr="00011059">
        <w:rPr>
          <w:rFonts w:ascii="Arial" w:hAnsi="Arial" w:cs="Arial"/>
          <w:sz w:val="22"/>
          <w:szCs w:val="22"/>
        </w:rPr>
        <w:t>caso</w:t>
      </w:r>
      <w:r w:rsidRPr="00011059">
        <w:rPr>
          <w:rFonts w:ascii="Arial" w:eastAsiaTheme="minorEastAsia" w:hAnsi="Arial" w:cs="Arial"/>
          <w:sz w:val="22"/>
          <w:szCs w:val="22"/>
        </w:rPr>
        <w:t xml:space="preserve"> la unidad no tuviera sido sometida à intervención y </w:t>
      </w:r>
      <m:oMath>
        <m:sSubSup>
          <m:sSubSupPr>
            <m:ctrlPr>
              <w:rPr>
                <w:rFonts w:ascii="Cambria Math" w:eastAsiaTheme="minorEastAsia" w:hAnsi="Cambria Math" w:cs="Arial"/>
                <w:i/>
                <w:sz w:val="22"/>
                <w:szCs w:val="22"/>
              </w:rPr>
            </m:ctrlPr>
          </m:sSubSupPr>
          <m:e>
            <m:r>
              <w:rPr>
                <w:rFonts w:ascii="Cambria Math" w:eastAsiaTheme="minorEastAsia" w:hAnsi="Cambria Math" w:cs="Arial"/>
                <w:sz w:val="22"/>
                <w:szCs w:val="22"/>
              </w:rPr>
              <m:t>Y</m:t>
            </m:r>
          </m:e>
          <m:sub>
            <m:r>
              <w:rPr>
                <w:rFonts w:ascii="Cambria Math" w:eastAsiaTheme="minorEastAsia" w:hAnsi="Cambria Math" w:cs="Arial"/>
                <w:sz w:val="22"/>
                <w:szCs w:val="22"/>
              </w:rPr>
              <m:t>it</m:t>
            </m:r>
          </m:sub>
          <m:sup>
            <m:r>
              <w:rPr>
                <w:rFonts w:ascii="Cambria Math" w:eastAsiaTheme="minorEastAsia" w:hAnsi="Cambria Math" w:cs="Arial"/>
                <w:sz w:val="22"/>
                <w:szCs w:val="22"/>
              </w:rPr>
              <m:t>I</m:t>
            </m:r>
          </m:sup>
        </m:sSubSup>
      </m:oMath>
      <w:r w:rsidRPr="00011059">
        <w:rPr>
          <w:rFonts w:ascii="Arial" w:eastAsiaTheme="minorEastAsia" w:hAnsi="Arial" w:cs="Arial"/>
          <w:sz w:val="22"/>
          <w:szCs w:val="22"/>
        </w:rPr>
        <w:t xml:space="preserve"> caso la unidad tenga sufrido la intervención. La unidad sintética debe ser capaz de reproducir la unidad que será tratada no apenas en la variable de intereses, más en un conjunto de variables relevantes. Sea </w:t>
      </w:r>
      <m:oMath>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U</m:t>
            </m:r>
          </m:e>
          <m:sub>
            <m:r>
              <w:rPr>
                <w:rFonts w:ascii="Cambria Math" w:eastAsiaTheme="minorEastAsia" w:hAnsi="Cambria Math" w:cs="Arial"/>
                <w:sz w:val="22"/>
                <w:szCs w:val="22"/>
              </w:rPr>
              <m:t>i</m:t>
            </m:r>
          </m:sub>
        </m:sSub>
      </m:oMath>
      <w:r w:rsidRPr="00011059">
        <w:rPr>
          <w:rFonts w:ascii="Arial" w:eastAsiaTheme="minorEastAsia" w:hAnsi="Arial" w:cs="Arial"/>
          <w:sz w:val="22"/>
          <w:szCs w:val="22"/>
        </w:rPr>
        <w:t xml:space="preserve"> un vector </w:t>
      </w:r>
      <m:oMath>
        <m:r>
          <w:rPr>
            <w:rFonts w:ascii="Cambria Math" w:eastAsiaTheme="minorEastAsia" w:hAnsi="Cambria Math" w:cs="Arial"/>
            <w:sz w:val="22"/>
            <w:szCs w:val="22"/>
          </w:rPr>
          <m:t>r×1</m:t>
        </m:r>
      </m:oMath>
      <w:r w:rsidRPr="00011059">
        <w:rPr>
          <w:rFonts w:ascii="Arial" w:eastAsiaTheme="minorEastAsia" w:hAnsi="Arial" w:cs="Arial"/>
          <w:sz w:val="22"/>
          <w:szCs w:val="22"/>
        </w:rPr>
        <w:t xml:space="preserve"> de variables relevantes observadas para cada unidad, defina también el vector </w:t>
      </w:r>
      <m:oMath>
        <m:r>
          <w:rPr>
            <w:rFonts w:ascii="Cambria Math" w:eastAsiaTheme="minorEastAsia" w:hAnsi="Cambria Math" w:cs="Arial"/>
            <w:sz w:val="22"/>
            <w:szCs w:val="22"/>
          </w:rPr>
          <m:t xml:space="preserve">K= </m:t>
        </m:r>
        <m:d>
          <m:dPr>
            <m:ctrlPr>
              <w:rPr>
                <w:rFonts w:ascii="Cambria Math" w:eastAsiaTheme="minorEastAsia" w:hAnsi="Cambria Math" w:cs="Arial"/>
                <w:i/>
                <w:sz w:val="22"/>
                <w:szCs w:val="22"/>
              </w:rPr>
            </m:ctrlPr>
          </m:dPr>
          <m:e>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k</m:t>
                </m:r>
              </m:e>
              <m:sub>
                <m:r>
                  <w:rPr>
                    <w:rFonts w:ascii="Cambria Math" w:eastAsiaTheme="minorEastAsia" w:hAnsi="Cambria Math" w:cs="Arial"/>
                    <w:sz w:val="22"/>
                    <w:szCs w:val="22"/>
                  </w:rPr>
                  <m:t>1</m:t>
                </m:r>
              </m:sub>
            </m:sSub>
            <m:r>
              <w:rPr>
                <w:rFonts w:ascii="Cambria Math" w:eastAsiaTheme="minorEastAsia" w:hAnsi="Cambria Math" w:cs="Arial"/>
                <w:sz w:val="22"/>
                <w:szCs w:val="22"/>
              </w:rPr>
              <m:t xml:space="preserve">,⋯, </m:t>
            </m:r>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k</m:t>
                </m:r>
              </m:e>
              <m:sub>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T</m:t>
                    </m:r>
                  </m:e>
                  <m:sub>
                    <m:r>
                      <w:rPr>
                        <w:rFonts w:ascii="Cambria Math" w:eastAsiaTheme="minorEastAsia" w:hAnsi="Cambria Math" w:cs="Arial"/>
                        <w:sz w:val="22"/>
                        <w:szCs w:val="22"/>
                      </w:rPr>
                      <m:t>0</m:t>
                    </m:r>
                  </m:sub>
                </m:sSub>
              </m:sub>
            </m:sSub>
          </m:e>
        </m:d>
      </m:oMath>
      <w:r w:rsidRPr="00011059">
        <w:rPr>
          <w:rFonts w:ascii="Arial" w:eastAsiaTheme="minorEastAsia" w:hAnsi="Arial" w:cs="Arial"/>
          <w:sz w:val="22"/>
          <w:szCs w:val="22"/>
        </w:rPr>
        <w:t xml:space="preserve">, onde </w:t>
      </w:r>
      <m:oMath>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T</m:t>
            </m:r>
          </m:e>
          <m:sub>
            <m:r>
              <w:rPr>
                <w:rFonts w:ascii="Cambria Math" w:eastAsiaTheme="minorEastAsia" w:hAnsi="Cambria Math" w:cs="Arial"/>
                <w:sz w:val="22"/>
                <w:szCs w:val="22"/>
              </w:rPr>
              <m:t>0</m:t>
            </m:r>
          </m:sub>
        </m:sSub>
      </m:oMath>
      <w:r w:rsidRPr="00011059">
        <w:rPr>
          <w:rFonts w:ascii="Arial" w:eastAsiaTheme="minorEastAsia" w:hAnsi="Arial" w:cs="Arial"/>
          <w:sz w:val="22"/>
          <w:szCs w:val="22"/>
        </w:rPr>
        <w:t xml:space="preserve"> es el período anterior a la intervención, como pesos de una combinación linear para variable relevante antes de la intervención para las varias unidades </w:t>
      </w:r>
      <m:oMath>
        <m:sSubSup>
          <m:sSubSupPr>
            <m:ctrlPr>
              <w:rPr>
                <w:rFonts w:ascii="Cambria Math" w:eastAsiaTheme="minorEastAsia" w:hAnsi="Cambria Math" w:cs="Arial"/>
                <w:i/>
                <w:sz w:val="22"/>
                <w:szCs w:val="22"/>
              </w:rPr>
            </m:ctrlPr>
          </m:sSubSupPr>
          <m:e>
            <m:acc>
              <m:accPr>
                <m:chr m:val="̅"/>
                <m:ctrlPr>
                  <w:rPr>
                    <w:rFonts w:ascii="Cambria Math" w:eastAsiaTheme="minorEastAsia" w:hAnsi="Cambria Math" w:cs="Arial"/>
                    <w:i/>
                    <w:sz w:val="22"/>
                    <w:szCs w:val="22"/>
                  </w:rPr>
                </m:ctrlPr>
              </m:accPr>
              <m:e>
                <m:r>
                  <w:rPr>
                    <w:rFonts w:ascii="Cambria Math" w:eastAsiaTheme="minorEastAsia" w:hAnsi="Cambria Math" w:cs="Arial"/>
                    <w:sz w:val="22"/>
                    <w:szCs w:val="22"/>
                  </w:rPr>
                  <m:t>Y</m:t>
                </m:r>
              </m:e>
            </m:acc>
          </m:e>
          <m:sub>
            <m:r>
              <w:rPr>
                <w:rFonts w:ascii="Cambria Math" w:eastAsiaTheme="minorEastAsia" w:hAnsi="Cambria Math" w:cs="Arial"/>
                <w:sz w:val="22"/>
                <w:szCs w:val="22"/>
              </w:rPr>
              <m:t>i</m:t>
            </m:r>
          </m:sub>
          <m:sup>
            <m:r>
              <w:rPr>
                <w:rFonts w:ascii="Cambria Math" w:eastAsiaTheme="minorEastAsia" w:hAnsi="Cambria Math" w:cs="Arial"/>
                <w:sz w:val="22"/>
                <w:szCs w:val="22"/>
              </w:rPr>
              <m:t>K</m:t>
            </m:r>
          </m:sup>
        </m:sSubSup>
        <m:r>
          <w:rPr>
            <w:rFonts w:ascii="Cambria Math" w:eastAsiaTheme="minorEastAsia" w:hAnsi="Cambria Math" w:cs="Arial"/>
            <w:sz w:val="22"/>
            <w:szCs w:val="22"/>
          </w:rPr>
          <m:t>=</m:t>
        </m:r>
        <m:nary>
          <m:naryPr>
            <m:chr m:val="∑"/>
            <m:limLoc m:val="undOvr"/>
            <m:ctrlPr>
              <w:rPr>
                <w:rFonts w:ascii="Cambria Math" w:eastAsiaTheme="minorEastAsia" w:hAnsi="Cambria Math" w:cs="Arial"/>
                <w:i/>
                <w:sz w:val="22"/>
                <w:szCs w:val="22"/>
              </w:rPr>
            </m:ctrlPr>
          </m:naryPr>
          <m:sub>
            <m:r>
              <w:rPr>
                <w:rFonts w:ascii="Cambria Math" w:eastAsiaTheme="minorEastAsia" w:hAnsi="Cambria Math" w:cs="Arial"/>
                <w:sz w:val="22"/>
                <w:szCs w:val="22"/>
              </w:rPr>
              <m:t>s=1</m:t>
            </m:r>
          </m:sub>
          <m:sup>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T</m:t>
                </m:r>
              </m:e>
              <m:sub>
                <m:r>
                  <w:rPr>
                    <w:rFonts w:ascii="Cambria Math" w:eastAsiaTheme="minorEastAsia" w:hAnsi="Cambria Math" w:cs="Arial"/>
                    <w:sz w:val="22"/>
                    <w:szCs w:val="22"/>
                  </w:rPr>
                  <m:t>0</m:t>
                </m:r>
              </m:sub>
            </m:sSub>
          </m:sup>
          <m:e>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k</m:t>
                </m:r>
              </m:e>
              <m:sub>
                <m:r>
                  <w:rPr>
                    <w:rFonts w:ascii="Cambria Math" w:eastAsiaTheme="minorEastAsia" w:hAnsi="Cambria Math" w:cs="Arial"/>
                    <w:sz w:val="22"/>
                    <w:szCs w:val="22"/>
                  </w:rPr>
                  <m:t>s</m:t>
                </m:r>
              </m:sub>
            </m:sSub>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Y</m:t>
                </m:r>
              </m:e>
              <m:sub>
                <m:r>
                  <w:rPr>
                    <w:rFonts w:ascii="Cambria Math" w:eastAsiaTheme="minorEastAsia" w:hAnsi="Cambria Math" w:cs="Arial"/>
                    <w:sz w:val="22"/>
                    <w:szCs w:val="22"/>
                  </w:rPr>
                  <m:t>is</m:t>
                </m:r>
              </m:sub>
            </m:sSub>
          </m:e>
        </m:nary>
      </m:oMath>
      <w:r w:rsidRPr="00011059">
        <w:rPr>
          <w:rFonts w:ascii="Arial" w:eastAsiaTheme="minorEastAsia" w:hAnsi="Arial" w:cs="Arial"/>
          <w:sz w:val="22"/>
          <w:szCs w:val="22"/>
        </w:rPr>
        <w:t>, estas combinaciones pueden ser usadas para controlar por características cuyo efectos varían al longo del tempo.</w:t>
      </w:r>
    </w:p>
    <w:p w14:paraId="2C509EE4" w14:textId="77777777" w:rsidR="008700B7" w:rsidRPr="00011059" w:rsidRDefault="008700B7" w:rsidP="00B55027">
      <w:pPr>
        <w:pStyle w:val="AutoNumpara"/>
        <w:rPr>
          <w:rFonts w:ascii="Arial" w:eastAsiaTheme="minorEastAsia" w:hAnsi="Arial" w:cs="Arial"/>
          <w:sz w:val="22"/>
          <w:szCs w:val="22"/>
        </w:rPr>
      </w:pPr>
      <w:r w:rsidRPr="00011059">
        <w:rPr>
          <w:rFonts w:ascii="Arial" w:hAnsi="Arial" w:cs="Arial"/>
          <w:sz w:val="22"/>
          <w:szCs w:val="22"/>
        </w:rPr>
        <w:t xml:space="preserve">Para construir la unidad de control sintético es preciso crear un vector </w:t>
      </w:r>
      <m:oMath>
        <m:d>
          <m:dPr>
            <m:ctrlPr>
              <w:rPr>
                <w:rFonts w:ascii="Cambria Math" w:hAnsi="Cambria Math" w:cs="Arial"/>
                <w:i/>
                <w:sz w:val="22"/>
                <w:szCs w:val="22"/>
              </w:rPr>
            </m:ctrlPr>
          </m:dPr>
          <m:e>
            <m:r>
              <w:rPr>
                <w:rFonts w:ascii="Cambria Math" w:hAnsi="Cambria Math" w:cs="Arial"/>
                <w:sz w:val="22"/>
                <w:szCs w:val="22"/>
              </w:rPr>
              <m:t>J×1</m:t>
            </m:r>
          </m:e>
        </m:d>
      </m:oMath>
      <w:r w:rsidRPr="00011059">
        <w:rPr>
          <w:rFonts w:ascii="Arial" w:eastAsiaTheme="minorEastAsia" w:hAnsi="Arial" w:cs="Arial"/>
          <w:sz w:val="22"/>
          <w:szCs w:val="22"/>
        </w:rPr>
        <w:t xml:space="preserve"> de pesos </w:t>
      </w:r>
      <m:oMath>
        <m:r>
          <w:rPr>
            <w:rFonts w:ascii="Cambria Math" w:eastAsiaTheme="minorEastAsia" w:hAnsi="Cambria Math" w:cs="Arial"/>
            <w:sz w:val="22"/>
            <w:szCs w:val="22"/>
          </w:rPr>
          <m:t>W=</m:t>
        </m:r>
        <m:d>
          <m:dPr>
            <m:ctrlPr>
              <w:rPr>
                <w:rFonts w:ascii="Cambria Math" w:eastAsiaTheme="minorEastAsia" w:hAnsi="Cambria Math" w:cs="Arial"/>
                <w:i/>
                <w:sz w:val="22"/>
                <w:szCs w:val="22"/>
              </w:rPr>
            </m:ctrlPr>
          </m:dPr>
          <m:e>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w</m:t>
                </m:r>
              </m:e>
              <m:sub>
                <m:r>
                  <w:rPr>
                    <w:rFonts w:ascii="Cambria Math" w:eastAsiaTheme="minorEastAsia" w:hAnsi="Cambria Math" w:cs="Arial"/>
                    <w:sz w:val="22"/>
                    <w:szCs w:val="22"/>
                  </w:rPr>
                  <m:t>2</m:t>
                </m:r>
              </m:sub>
            </m:sSub>
            <m:r>
              <w:rPr>
                <w:rFonts w:ascii="Cambria Math" w:eastAsiaTheme="minorEastAsia" w:hAnsi="Cambria Math" w:cs="Arial"/>
                <w:sz w:val="22"/>
                <w:szCs w:val="22"/>
              </w:rPr>
              <m:t xml:space="preserve">, ⋯, </m:t>
            </m:r>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w</m:t>
                </m:r>
              </m:e>
              <m:sub>
                <m:r>
                  <w:rPr>
                    <w:rFonts w:ascii="Cambria Math" w:eastAsiaTheme="minorEastAsia" w:hAnsi="Cambria Math" w:cs="Arial"/>
                    <w:sz w:val="22"/>
                    <w:szCs w:val="22"/>
                  </w:rPr>
                  <m:t>J+1</m:t>
                </m:r>
              </m:sub>
            </m:sSub>
          </m:e>
        </m:d>
        <m:r>
          <m:rPr>
            <m:sty m:val="p"/>
          </m:rPr>
          <w:rPr>
            <w:rFonts w:ascii="Cambria Math" w:eastAsiaTheme="minorEastAsia" w:hAnsi="Cambria Math" w:cs="Arial"/>
            <w:sz w:val="22"/>
            <w:szCs w:val="22"/>
          </w:rPr>
          <m:t xml:space="preserve"> con </m:t>
        </m:r>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w</m:t>
            </m:r>
          </m:e>
          <m:sub>
            <m:r>
              <w:rPr>
                <w:rFonts w:ascii="Cambria Math" w:eastAsiaTheme="minorEastAsia" w:hAnsi="Cambria Math" w:cs="Arial"/>
                <w:sz w:val="22"/>
                <w:szCs w:val="22"/>
              </w:rPr>
              <m:t>j</m:t>
            </m:r>
          </m:sub>
        </m:sSub>
        <m:r>
          <w:rPr>
            <w:rFonts w:ascii="Cambria Math" w:eastAsiaTheme="minorEastAsia" w:hAnsi="Cambria Math" w:cs="Arial"/>
            <w:sz w:val="22"/>
            <w:szCs w:val="22"/>
          </w:rPr>
          <m:t>≥0 ∀j</m:t>
        </m:r>
        <m:r>
          <m:rPr>
            <m:sty m:val="p"/>
          </m:rPr>
          <w:rPr>
            <w:rFonts w:ascii="Cambria Math" w:eastAsiaTheme="minorEastAsia" w:hAnsi="Cambria Math" w:cs="Arial"/>
            <w:sz w:val="22"/>
            <w:szCs w:val="22"/>
          </w:rPr>
          <m:t xml:space="preserve"> y </m:t>
        </m:r>
        <m:nary>
          <m:naryPr>
            <m:chr m:val="∑"/>
            <m:limLoc m:val="undOvr"/>
            <m:ctrlPr>
              <w:rPr>
                <w:rFonts w:ascii="Cambria Math" w:eastAsiaTheme="minorEastAsia" w:hAnsi="Cambria Math" w:cs="Arial"/>
                <w:i/>
                <w:sz w:val="22"/>
                <w:szCs w:val="22"/>
              </w:rPr>
            </m:ctrlPr>
          </m:naryPr>
          <m:sub>
            <m:r>
              <w:rPr>
                <w:rFonts w:ascii="Cambria Math" w:eastAsiaTheme="minorEastAsia" w:hAnsi="Cambria Math" w:cs="Arial"/>
                <w:sz w:val="22"/>
                <w:szCs w:val="22"/>
              </w:rPr>
              <m:t>j=2</m:t>
            </m:r>
          </m:sub>
          <m:sup>
            <m:r>
              <w:rPr>
                <w:rFonts w:ascii="Cambria Math" w:eastAsiaTheme="minorEastAsia" w:hAnsi="Cambria Math" w:cs="Arial"/>
                <w:sz w:val="22"/>
                <w:szCs w:val="22"/>
              </w:rPr>
              <m:t>J+1</m:t>
            </m:r>
          </m:sup>
          <m:e>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w</m:t>
                </m:r>
              </m:e>
              <m:sub>
                <m:r>
                  <w:rPr>
                    <w:rFonts w:ascii="Cambria Math" w:eastAsiaTheme="minorEastAsia" w:hAnsi="Cambria Math" w:cs="Arial"/>
                    <w:sz w:val="22"/>
                    <w:szCs w:val="22"/>
                  </w:rPr>
                  <m:t>j</m:t>
                </m:r>
              </m:sub>
            </m:sSub>
          </m:e>
        </m:nary>
        <m:r>
          <w:rPr>
            <w:rFonts w:ascii="Cambria Math" w:eastAsiaTheme="minorEastAsia" w:hAnsi="Cambria Math" w:cs="Arial"/>
            <w:sz w:val="22"/>
            <w:szCs w:val="22"/>
          </w:rPr>
          <m:t>=1</m:t>
        </m:r>
      </m:oMath>
      <w:r w:rsidRPr="00011059">
        <w:rPr>
          <w:rFonts w:ascii="Arial" w:eastAsiaTheme="minorEastAsia" w:hAnsi="Arial" w:cs="Arial"/>
          <w:sz w:val="22"/>
          <w:szCs w:val="22"/>
        </w:rPr>
        <w:t xml:space="preserve"> onde cada elemento del vector representa el </w:t>
      </w:r>
      <w:r w:rsidRPr="00011059">
        <w:rPr>
          <w:rFonts w:ascii="Arial" w:hAnsi="Arial" w:cs="Arial"/>
          <w:sz w:val="22"/>
          <w:szCs w:val="22"/>
        </w:rPr>
        <w:t>peso</w:t>
      </w:r>
      <w:r w:rsidRPr="00011059">
        <w:rPr>
          <w:rFonts w:ascii="Arial" w:eastAsiaTheme="minorEastAsia" w:hAnsi="Arial" w:cs="Arial"/>
          <w:sz w:val="22"/>
          <w:szCs w:val="22"/>
        </w:rPr>
        <w:t xml:space="preserve"> de una unidad de control observada. </w:t>
      </w:r>
      <w:r w:rsidRPr="00011059">
        <w:rPr>
          <w:rFonts w:ascii="Arial" w:hAnsi="Arial" w:cs="Arial"/>
          <w:sz w:val="22"/>
          <w:szCs w:val="22"/>
        </w:rPr>
        <w:t xml:space="preserve">Abadie y Gardeazabal (2003) y Abadie et al. (2010) proponen escoger el vector de pesos </w:t>
      </w:r>
      <m:oMath>
        <m:sSup>
          <m:sSupPr>
            <m:ctrlPr>
              <w:rPr>
                <w:rFonts w:ascii="Cambria Math" w:hAnsi="Cambria Math" w:cs="Arial"/>
                <w:i/>
                <w:sz w:val="22"/>
                <w:szCs w:val="22"/>
              </w:rPr>
            </m:ctrlPr>
          </m:sSupPr>
          <m:e>
            <m:r>
              <w:rPr>
                <w:rFonts w:ascii="Cambria Math" w:hAnsi="Cambria Math" w:cs="Arial"/>
                <w:sz w:val="22"/>
                <w:szCs w:val="22"/>
              </w:rPr>
              <m:t>W</m:t>
            </m:r>
          </m:e>
          <m:sup>
            <m:r>
              <w:rPr>
                <w:rFonts w:ascii="Cambria Math" w:hAnsi="Cambria Math" w:cs="Arial"/>
                <w:sz w:val="22"/>
                <w:szCs w:val="22"/>
              </w:rPr>
              <m:t>*</m:t>
            </m:r>
          </m:sup>
        </m:sSup>
      </m:oMath>
      <w:r w:rsidRPr="00011059">
        <w:rPr>
          <w:rFonts w:ascii="Arial" w:eastAsiaTheme="minorEastAsia" w:hAnsi="Arial" w:cs="Arial"/>
          <w:sz w:val="22"/>
          <w:szCs w:val="22"/>
        </w:rPr>
        <w:t xml:space="preserve"> tal que la unidad sintética de control obtenida mejor aproxime la unidad que paso por la intervención con respecto la </w:t>
      </w:r>
      <m:oMath>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U</m:t>
            </m:r>
          </m:e>
          <m:sub>
            <m:r>
              <w:rPr>
                <w:rFonts w:ascii="Cambria Math" w:eastAsiaTheme="minorEastAsia" w:hAnsi="Cambria Math" w:cs="Arial"/>
                <w:sz w:val="22"/>
                <w:szCs w:val="22"/>
              </w:rPr>
              <m:t>i</m:t>
            </m:r>
          </m:sub>
        </m:sSub>
        <m:r>
          <m:rPr>
            <m:sty m:val="p"/>
          </m:rPr>
          <w:rPr>
            <w:rFonts w:ascii="Cambria Math" w:eastAsiaTheme="minorEastAsia" w:hAnsi="Cambria Math" w:cs="Arial"/>
            <w:sz w:val="22"/>
            <w:szCs w:val="22"/>
          </w:rPr>
          <m:t xml:space="preserve"> y </m:t>
        </m:r>
        <m:r>
          <w:rPr>
            <w:rFonts w:ascii="Cambria Math" w:eastAsiaTheme="minorEastAsia" w:hAnsi="Cambria Math" w:cs="Arial"/>
            <w:sz w:val="22"/>
            <w:szCs w:val="22"/>
          </w:rPr>
          <m:t>M ≤</m:t>
        </m:r>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T</m:t>
            </m:r>
          </m:e>
          <m:sub>
            <m:r>
              <w:rPr>
                <w:rFonts w:ascii="Cambria Math" w:eastAsiaTheme="minorEastAsia" w:hAnsi="Cambria Math" w:cs="Arial"/>
                <w:sz w:val="22"/>
                <w:szCs w:val="22"/>
              </w:rPr>
              <m:t>0</m:t>
            </m:r>
          </m:sub>
        </m:sSub>
      </m:oMath>
      <w:r w:rsidRPr="00011059">
        <w:rPr>
          <w:rFonts w:ascii="Arial" w:eastAsiaTheme="minorEastAsia" w:hAnsi="Arial" w:cs="Arial"/>
          <w:sz w:val="22"/>
          <w:szCs w:val="22"/>
        </w:rPr>
        <w:t xml:space="preserve"> combinaciones lineares para variable de intereses antes de la intervención. Formalmente </w:t>
      </w:r>
      <m:oMath>
        <m:sSup>
          <m:sSupPr>
            <m:ctrlPr>
              <w:rPr>
                <w:rFonts w:ascii="Cambria Math" w:eastAsiaTheme="minorEastAsia" w:hAnsi="Cambria Math" w:cs="Arial"/>
                <w:i/>
                <w:sz w:val="22"/>
                <w:szCs w:val="22"/>
              </w:rPr>
            </m:ctrlPr>
          </m:sSupPr>
          <m:e>
            <m:r>
              <w:rPr>
                <w:rFonts w:ascii="Cambria Math" w:eastAsiaTheme="minorEastAsia" w:hAnsi="Cambria Math" w:cs="Arial"/>
                <w:sz w:val="22"/>
                <w:szCs w:val="22"/>
              </w:rPr>
              <m:t>W</m:t>
            </m:r>
          </m:e>
          <m:sup>
            <m:r>
              <w:rPr>
                <w:rFonts w:ascii="Cambria Math" w:eastAsiaTheme="minorEastAsia" w:hAnsi="Cambria Math" w:cs="Arial"/>
                <w:sz w:val="22"/>
                <w:szCs w:val="22"/>
              </w:rPr>
              <m:t>*</m:t>
            </m:r>
          </m:sup>
        </m:sSup>
      </m:oMath>
      <w:r w:rsidRPr="00011059">
        <w:rPr>
          <w:rFonts w:ascii="Arial" w:eastAsiaTheme="minorEastAsia" w:hAnsi="Arial" w:cs="Arial"/>
          <w:sz w:val="22"/>
          <w:szCs w:val="22"/>
        </w:rPr>
        <w:t xml:space="preserve"> es tal que </w:t>
      </w:r>
      <m:oMath>
        <m:nary>
          <m:naryPr>
            <m:chr m:val="∑"/>
            <m:limLoc m:val="undOvr"/>
            <m:ctrlPr>
              <w:rPr>
                <w:rFonts w:ascii="Cambria Math" w:eastAsiaTheme="minorEastAsia" w:hAnsi="Cambria Math" w:cs="Arial"/>
                <w:i/>
                <w:sz w:val="22"/>
                <w:szCs w:val="22"/>
              </w:rPr>
            </m:ctrlPr>
          </m:naryPr>
          <m:sub>
            <m:r>
              <w:rPr>
                <w:rFonts w:ascii="Cambria Math" w:eastAsiaTheme="minorEastAsia" w:hAnsi="Cambria Math" w:cs="Arial"/>
                <w:sz w:val="22"/>
                <w:szCs w:val="22"/>
              </w:rPr>
              <m:t>j=2</m:t>
            </m:r>
          </m:sub>
          <m:sup>
            <m:r>
              <w:rPr>
                <w:rFonts w:ascii="Cambria Math" w:eastAsiaTheme="minorEastAsia" w:hAnsi="Cambria Math" w:cs="Arial"/>
                <w:sz w:val="22"/>
                <w:szCs w:val="22"/>
              </w:rPr>
              <m:t>J+1</m:t>
            </m:r>
          </m:sup>
          <m:e>
            <m:sSubSup>
              <m:sSubSupPr>
                <m:ctrlPr>
                  <w:rPr>
                    <w:rFonts w:ascii="Cambria Math" w:eastAsiaTheme="minorEastAsia" w:hAnsi="Cambria Math" w:cs="Arial"/>
                    <w:i/>
                    <w:sz w:val="22"/>
                    <w:szCs w:val="22"/>
                  </w:rPr>
                </m:ctrlPr>
              </m:sSubSupPr>
              <m:e>
                <m:r>
                  <w:rPr>
                    <w:rFonts w:ascii="Cambria Math" w:eastAsiaTheme="minorEastAsia" w:hAnsi="Cambria Math" w:cs="Arial"/>
                    <w:sz w:val="22"/>
                    <w:szCs w:val="22"/>
                  </w:rPr>
                  <m:t>w</m:t>
                </m:r>
              </m:e>
              <m:sub>
                <m:r>
                  <w:rPr>
                    <w:rFonts w:ascii="Cambria Math" w:eastAsiaTheme="minorEastAsia" w:hAnsi="Cambria Math" w:cs="Arial"/>
                    <w:sz w:val="22"/>
                    <w:szCs w:val="22"/>
                  </w:rPr>
                  <m:t>j</m:t>
                </m:r>
              </m:sub>
              <m:sup>
                <m:r>
                  <w:rPr>
                    <w:rFonts w:ascii="Cambria Math" w:eastAsiaTheme="minorEastAsia" w:hAnsi="Cambria Math" w:cs="Arial"/>
                    <w:sz w:val="22"/>
                    <w:szCs w:val="22"/>
                  </w:rPr>
                  <m:t>*</m:t>
                </m:r>
              </m:sup>
            </m:sSubSup>
            <m:sSubSup>
              <m:sSubSupPr>
                <m:ctrlPr>
                  <w:rPr>
                    <w:rFonts w:ascii="Cambria Math" w:eastAsiaTheme="minorEastAsia" w:hAnsi="Cambria Math" w:cs="Arial"/>
                    <w:i/>
                    <w:sz w:val="22"/>
                    <w:szCs w:val="22"/>
                  </w:rPr>
                </m:ctrlPr>
              </m:sSubSupPr>
              <m:e>
                <m:acc>
                  <m:accPr>
                    <m:chr m:val="̅"/>
                    <m:ctrlPr>
                      <w:rPr>
                        <w:rFonts w:ascii="Cambria Math" w:eastAsiaTheme="minorEastAsia" w:hAnsi="Cambria Math" w:cs="Arial"/>
                        <w:i/>
                        <w:sz w:val="22"/>
                        <w:szCs w:val="22"/>
                      </w:rPr>
                    </m:ctrlPr>
                  </m:accPr>
                  <m:e>
                    <m:r>
                      <w:rPr>
                        <w:rFonts w:ascii="Cambria Math" w:eastAsiaTheme="minorEastAsia" w:hAnsi="Cambria Math" w:cs="Arial"/>
                        <w:sz w:val="22"/>
                        <w:szCs w:val="22"/>
                      </w:rPr>
                      <m:t>Y</m:t>
                    </m:r>
                  </m:e>
                </m:acc>
              </m:e>
              <m:sub>
                <m:r>
                  <w:rPr>
                    <w:rFonts w:ascii="Cambria Math" w:eastAsiaTheme="minorEastAsia" w:hAnsi="Cambria Math" w:cs="Arial"/>
                    <w:sz w:val="22"/>
                    <w:szCs w:val="22"/>
                  </w:rPr>
                  <m:t>j</m:t>
                </m:r>
              </m:sub>
              <m:sup>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K</m:t>
                    </m:r>
                  </m:e>
                  <m:sub>
                    <m:r>
                      <w:rPr>
                        <w:rFonts w:ascii="Cambria Math" w:eastAsiaTheme="minorEastAsia" w:hAnsi="Cambria Math" w:cs="Arial"/>
                        <w:sz w:val="22"/>
                        <w:szCs w:val="22"/>
                      </w:rPr>
                      <m:t>1</m:t>
                    </m:r>
                  </m:sub>
                </m:sSub>
              </m:sup>
            </m:sSubSup>
          </m:e>
        </m:nary>
        <m:r>
          <w:rPr>
            <w:rFonts w:ascii="Cambria Math" w:eastAsiaTheme="minorEastAsia" w:hAnsi="Cambria Math" w:cs="Arial"/>
            <w:sz w:val="22"/>
            <w:szCs w:val="22"/>
          </w:rPr>
          <m:t>≈</m:t>
        </m:r>
        <m:sSubSup>
          <m:sSubSupPr>
            <m:ctrlPr>
              <w:rPr>
                <w:rFonts w:ascii="Cambria Math" w:eastAsiaTheme="minorEastAsia" w:hAnsi="Cambria Math" w:cs="Arial"/>
                <w:i/>
                <w:sz w:val="22"/>
                <w:szCs w:val="22"/>
              </w:rPr>
            </m:ctrlPr>
          </m:sSubSupPr>
          <m:e>
            <m:acc>
              <m:accPr>
                <m:chr m:val="̅"/>
                <m:ctrlPr>
                  <w:rPr>
                    <w:rFonts w:ascii="Cambria Math" w:eastAsiaTheme="minorEastAsia" w:hAnsi="Cambria Math" w:cs="Arial"/>
                    <w:i/>
                    <w:sz w:val="22"/>
                    <w:szCs w:val="22"/>
                  </w:rPr>
                </m:ctrlPr>
              </m:accPr>
              <m:e>
                <m:r>
                  <w:rPr>
                    <w:rFonts w:ascii="Cambria Math" w:eastAsiaTheme="minorEastAsia" w:hAnsi="Cambria Math" w:cs="Arial"/>
                    <w:sz w:val="22"/>
                    <w:szCs w:val="22"/>
                  </w:rPr>
                  <m:t>Y</m:t>
                </m:r>
              </m:e>
            </m:acc>
          </m:e>
          <m:sub>
            <m:r>
              <w:rPr>
                <w:rFonts w:ascii="Cambria Math" w:eastAsiaTheme="minorEastAsia" w:hAnsi="Cambria Math" w:cs="Arial"/>
                <w:sz w:val="22"/>
                <w:szCs w:val="22"/>
              </w:rPr>
              <m:t>1</m:t>
            </m:r>
          </m:sub>
          <m:sup>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K</m:t>
                </m:r>
              </m:e>
              <m:sub>
                <m:r>
                  <w:rPr>
                    <w:rFonts w:ascii="Cambria Math" w:eastAsiaTheme="minorEastAsia" w:hAnsi="Cambria Math" w:cs="Arial"/>
                    <w:sz w:val="22"/>
                    <w:szCs w:val="22"/>
                  </w:rPr>
                  <m:t>1</m:t>
                </m:r>
              </m:sub>
            </m:sSub>
          </m:sup>
        </m:sSubSup>
        <m:r>
          <w:rPr>
            <w:rFonts w:ascii="Cambria Math" w:eastAsiaTheme="minorEastAsia" w:hAnsi="Cambria Math" w:cs="Arial"/>
            <w:sz w:val="22"/>
            <w:szCs w:val="22"/>
          </w:rPr>
          <m:t xml:space="preserve"> ⋯</m:t>
        </m:r>
        <m:nary>
          <m:naryPr>
            <m:chr m:val="∑"/>
            <m:limLoc m:val="undOvr"/>
            <m:ctrlPr>
              <w:rPr>
                <w:rFonts w:ascii="Cambria Math" w:eastAsiaTheme="minorEastAsia" w:hAnsi="Cambria Math" w:cs="Arial"/>
                <w:i/>
                <w:sz w:val="22"/>
                <w:szCs w:val="22"/>
              </w:rPr>
            </m:ctrlPr>
          </m:naryPr>
          <m:sub>
            <m:r>
              <w:rPr>
                <w:rFonts w:ascii="Cambria Math" w:eastAsiaTheme="minorEastAsia" w:hAnsi="Cambria Math" w:cs="Arial"/>
                <w:sz w:val="22"/>
                <w:szCs w:val="22"/>
              </w:rPr>
              <m:t>j=2</m:t>
            </m:r>
          </m:sub>
          <m:sup>
            <m:r>
              <w:rPr>
                <w:rFonts w:ascii="Cambria Math" w:eastAsiaTheme="minorEastAsia" w:hAnsi="Cambria Math" w:cs="Arial"/>
                <w:sz w:val="22"/>
                <w:szCs w:val="22"/>
              </w:rPr>
              <m:t>J+1</m:t>
            </m:r>
          </m:sup>
          <m:e>
            <m:sSubSup>
              <m:sSubSupPr>
                <m:ctrlPr>
                  <w:rPr>
                    <w:rFonts w:ascii="Cambria Math" w:eastAsiaTheme="minorEastAsia" w:hAnsi="Cambria Math" w:cs="Arial"/>
                    <w:i/>
                    <w:sz w:val="22"/>
                    <w:szCs w:val="22"/>
                  </w:rPr>
                </m:ctrlPr>
              </m:sSubSupPr>
              <m:e>
                <m:r>
                  <w:rPr>
                    <w:rFonts w:ascii="Cambria Math" w:eastAsiaTheme="minorEastAsia" w:hAnsi="Cambria Math" w:cs="Arial"/>
                    <w:sz w:val="22"/>
                    <w:szCs w:val="22"/>
                  </w:rPr>
                  <m:t>w</m:t>
                </m:r>
              </m:e>
              <m:sub>
                <m:r>
                  <w:rPr>
                    <w:rFonts w:ascii="Cambria Math" w:eastAsiaTheme="minorEastAsia" w:hAnsi="Cambria Math" w:cs="Arial"/>
                    <w:sz w:val="22"/>
                    <w:szCs w:val="22"/>
                  </w:rPr>
                  <m:t>j</m:t>
                </m:r>
              </m:sub>
              <m:sup>
                <m:r>
                  <w:rPr>
                    <w:rFonts w:ascii="Cambria Math" w:eastAsiaTheme="minorEastAsia" w:hAnsi="Cambria Math" w:cs="Arial"/>
                    <w:sz w:val="22"/>
                    <w:szCs w:val="22"/>
                  </w:rPr>
                  <m:t>*</m:t>
                </m:r>
              </m:sup>
            </m:sSubSup>
            <m:sSubSup>
              <m:sSubSupPr>
                <m:ctrlPr>
                  <w:rPr>
                    <w:rFonts w:ascii="Cambria Math" w:eastAsiaTheme="minorEastAsia" w:hAnsi="Cambria Math" w:cs="Arial"/>
                    <w:i/>
                    <w:sz w:val="22"/>
                    <w:szCs w:val="22"/>
                  </w:rPr>
                </m:ctrlPr>
              </m:sSubSupPr>
              <m:e>
                <m:acc>
                  <m:accPr>
                    <m:chr m:val="̅"/>
                    <m:ctrlPr>
                      <w:rPr>
                        <w:rFonts w:ascii="Cambria Math" w:eastAsiaTheme="minorEastAsia" w:hAnsi="Cambria Math" w:cs="Arial"/>
                        <w:i/>
                        <w:sz w:val="22"/>
                        <w:szCs w:val="22"/>
                      </w:rPr>
                    </m:ctrlPr>
                  </m:accPr>
                  <m:e>
                    <m:r>
                      <w:rPr>
                        <w:rFonts w:ascii="Cambria Math" w:eastAsiaTheme="minorEastAsia" w:hAnsi="Cambria Math" w:cs="Arial"/>
                        <w:sz w:val="22"/>
                        <w:szCs w:val="22"/>
                      </w:rPr>
                      <m:t>Y</m:t>
                    </m:r>
                  </m:e>
                </m:acc>
              </m:e>
              <m:sub>
                <m:r>
                  <w:rPr>
                    <w:rFonts w:ascii="Cambria Math" w:eastAsiaTheme="minorEastAsia" w:hAnsi="Cambria Math" w:cs="Arial"/>
                    <w:sz w:val="22"/>
                    <w:szCs w:val="22"/>
                  </w:rPr>
                  <m:t>j</m:t>
                </m:r>
              </m:sub>
              <m:sup>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K</m:t>
                    </m:r>
                  </m:e>
                  <m:sub>
                    <m:r>
                      <w:rPr>
                        <w:rFonts w:ascii="Cambria Math" w:eastAsiaTheme="minorEastAsia" w:hAnsi="Cambria Math" w:cs="Arial"/>
                        <w:sz w:val="22"/>
                        <w:szCs w:val="22"/>
                      </w:rPr>
                      <m:t>M</m:t>
                    </m:r>
                  </m:sub>
                </m:sSub>
              </m:sup>
            </m:sSubSup>
          </m:e>
        </m:nary>
        <m:r>
          <w:rPr>
            <w:rFonts w:ascii="Cambria Math" w:eastAsiaTheme="minorEastAsia" w:hAnsi="Cambria Math" w:cs="Arial"/>
            <w:sz w:val="22"/>
            <w:szCs w:val="22"/>
          </w:rPr>
          <m:t>≈</m:t>
        </m:r>
        <m:sSubSup>
          <m:sSubSupPr>
            <m:ctrlPr>
              <w:rPr>
                <w:rFonts w:ascii="Cambria Math" w:eastAsiaTheme="minorEastAsia" w:hAnsi="Cambria Math" w:cs="Arial"/>
                <w:i/>
                <w:sz w:val="22"/>
                <w:szCs w:val="22"/>
              </w:rPr>
            </m:ctrlPr>
          </m:sSubSupPr>
          <m:e>
            <m:acc>
              <m:accPr>
                <m:chr m:val="̅"/>
                <m:ctrlPr>
                  <w:rPr>
                    <w:rFonts w:ascii="Cambria Math" w:eastAsiaTheme="minorEastAsia" w:hAnsi="Cambria Math" w:cs="Arial"/>
                    <w:i/>
                    <w:sz w:val="22"/>
                    <w:szCs w:val="22"/>
                  </w:rPr>
                </m:ctrlPr>
              </m:accPr>
              <m:e>
                <m:r>
                  <w:rPr>
                    <w:rFonts w:ascii="Cambria Math" w:eastAsiaTheme="minorEastAsia" w:hAnsi="Cambria Math" w:cs="Arial"/>
                    <w:sz w:val="22"/>
                    <w:szCs w:val="22"/>
                  </w:rPr>
                  <m:t>Y</m:t>
                </m:r>
              </m:e>
            </m:acc>
          </m:e>
          <m:sub>
            <m:r>
              <w:rPr>
                <w:rFonts w:ascii="Cambria Math" w:eastAsiaTheme="minorEastAsia" w:hAnsi="Cambria Math" w:cs="Arial"/>
                <w:sz w:val="22"/>
                <w:szCs w:val="22"/>
              </w:rPr>
              <m:t>1</m:t>
            </m:r>
          </m:sub>
          <m:sup>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K</m:t>
                </m:r>
              </m:e>
              <m:sub>
                <m:r>
                  <w:rPr>
                    <w:rFonts w:ascii="Cambria Math" w:eastAsiaTheme="minorEastAsia" w:hAnsi="Cambria Math" w:cs="Arial"/>
                    <w:sz w:val="22"/>
                    <w:szCs w:val="22"/>
                  </w:rPr>
                  <m:t>M</m:t>
                </m:r>
              </m:sub>
            </m:sSub>
          </m:sup>
        </m:sSubSup>
        <m:r>
          <m:rPr>
            <m:sty m:val="p"/>
          </m:rPr>
          <w:rPr>
            <w:rFonts w:ascii="Cambria Math" w:eastAsiaTheme="minorEastAsia" w:hAnsi="Cambria Math" w:cs="Arial"/>
            <w:sz w:val="22"/>
            <w:szCs w:val="22"/>
          </w:rPr>
          <m:t xml:space="preserve"> y </m:t>
        </m:r>
        <m:nary>
          <m:naryPr>
            <m:chr m:val="∑"/>
            <m:limLoc m:val="undOvr"/>
            <m:ctrlPr>
              <w:rPr>
                <w:rFonts w:ascii="Cambria Math" w:eastAsiaTheme="minorEastAsia" w:hAnsi="Cambria Math" w:cs="Arial"/>
                <w:i/>
                <w:sz w:val="22"/>
                <w:szCs w:val="22"/>
              </w:rPr>
            </m:ctrlPr>
          </m:naryPr>
          <m:sub>
            <m:r>
              <w:rPr>
                <w:rFonts w:ascii="Cambria Math" w:eastAsiaTheme="minorEastAsia" w:hAnsi="Cambria Math" w:cs="Arial"/>
                <w:sz w:val="22"/>
                <w:szCs w:val="22"/>
              </w:rPr>
              <m:t>j=2</m:t>
            </m:r>
          </m:sub>
          <m:sup>
            <m:r>
              <w:rPr>
                <w:rFonts w:ascii="Cambria Math" w:eastAsiaTheme="minorEastAsia" w:hAnsi="Cambria Math" w:cs="Arial"/>
                <w:sz w:val="22"/>
                <w:szCs w:val="22"/>
              </w:rPr>
              <m:t>J+1</m:t>
            </m:r>
          </m:sup>
          <m:e>
            <m:sSubSup>
              <m:sSubSupPr>
                <m:ctrlPr>
                  <w:rPr>
                    <w:rFonts w:ascii="Cambria Math" w:eastAsiaTheme="minorEastAsia" w:hAnsi="Cambria Math" w:cs="Arial"/>
                    <w:i/>
                    <w:sz w:val="22"/>
                    <w:szCs w:val="22"/>
                  </w:rPr>
                </m:ctrlPr>
              </m:sSubSupPr>
              <m:e>
                <m:r>
                  <w:rPr>
                    <w:rFonts w:ascii="Cambria Math" w:eastAsiaTheme="minorEastAsia" w:hAnsi="Cambria Math" w:cs="Arial"/>
                    <w:sz w:val="22"/>
                    <w:szCs w:val="22"/>
                  </w:rPr>
                  <m:t>w</m:t>
                </m:r>
              </m:e>
              <m:sub>
                <m:r>
                  <w:rPr>
                    <w:rFonts w:ascii="Cambria Math" w:eastAsiaTheme="minorEastAsia" w:hAnsi="Cambria Math" w:cs="Arial"/>
                    <w:sz w:val="22"/>
                    <w:szCs w:val="22"/>
                  </w:rPr>
                  <m:t>j</m:t>
                </m:r>
              </m:sub>
              <m:sup>
                <m:r>
                  <w:rPr>
                    <w:rFonts w:ascii="Cambria Math" w:eastAsiaTheme="minorEastAsia" w:hAnsi="Cambria Math" w:cs="Arial"/>
                    <w:sz w:val="22"/>
                    <w:szCs w:val="22"/>
                  </w:rPr>
                  <m:t>*</m:t>
                </m:r>
              </m:sup>
            </m:sSubSup>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U</m:t>
                </m:r>
              </m:e>
              <m:sub>
                <m:r>
                  <w:rPr>
                    <w:rFonts w:ascii="Cambria Math" w:eastAsiaTheme="minorEastAsia" w:hAnsi="Cambria Math" w:cs="Arial"/>
                    <w:sz w:val="22"/>
                    <w:szCs w:val="22"/>
                  </w:rPr>
                  <m:t>j</m:t>
                </m:r>
              </m:sub>
            </m:sSub>
          </m:e>
        </m:nary>
        <m:r>
          <w:rPr>
            <w:rFonts w:ascii="Cambria Math" w:eastAsiaTheme="minorEastAsia" w:hAnsi="Cambria Math" w:cs="Arial"/>
            <w:sz w:val="22"/>
            <w:szCs w:val="22"/>
          </w:rPr>
          <m:t>≈</m:t>
        </m:r>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U</m:t>
            </m:r>
          </m:e>
          <m:sub>
            <m:r>
              <w:rPr>
                <w:rFonts w:ascii="Cambria Math" w:eastAsiaTheme="minorEastAsia" w:hAnsi="Cambria Math" w:cs="Arial"/>
                <w:sz w:val="22"/>
                <w:szCs w:val="22"/>
              </w:rPr>
              <m:t>1</m:t>
            </m:r>
          </m:sub>
        </m:sSub>
      </m:oMath>
      <w:r w:rsidRPr="00011059">
        <w:rPr>
          <w:rFonts w:ascii="Arial" w:eastAsiaTheme="minorEastAsia" w:hAnsi="Arial" w:cs="Arial"/>
          <w:sz w:val="22"/>
          <w:szCs w:val="22"/>
        </w:rPr>
        <w:t>, então:</w:t>
      </w:r>
    </w:p>
    <w:p w14:paraId="2BEC5397" w14:textId="77777777" w:rsidR="008700B7" w:rsidRPr="00011059" w:rsidRDefault="006410F8" w:rsidP="00D64BFE">
      <w:pPr>
        <w:spacing w:before="120" w:after="120"/>
        <w:rPr>
          <w:rFonts w:ascii="Arial" w:eastAsiaTheme="minorEastAsia" w:hAnsi="Arial" w:cs="Arial"/>
          <w:sz w:val="22"/>
          <w:szCs w:val="22"/>
          <w:lang w:val="es-ES_tradnl"/>
        </w:rPr>
      </w:pPr>
      <m:oMathPara>
        <m:oMath>
          <m:sSub>
            <m:sSubPr>
              <m:ctrlPr>
                <w:rPr>
                  <w:rFonts w:ascii="Cambria Math" w:eastAsiaTheme="minorEastAsia" w:hAnsi="Cambria Math" w:cs="Arial"/>
                  <w:i/>
                  <w:sz w:val="22"/>
                  <w:szCs w:val="22"/>
                  <w:lang w:val="es-ES_tradnl"/>
                </w:rPr>
              </m:ctrlPr>
            </m:sSubPr>
            <m:e>
              <m:acc>
                <m:accPr>
                  <m:ctrlPr>
                    <w:rPr>
                      <w:rFonts w:ascii="Cambria Math" w:eastAsiaTheme="minorEastAsia" w:hAnsi="Cambria Math" w:cs="Arial"/>
                      <w:i/>
                      <w:sz w:val="22"/>
                      <w:szCs w:val="22"/>
                      <w:lang w:val="es-ES_tradnl"/>
                    </w:rPr>
                  </m:ctrlPr>
                </m:accPr>
                <m:e>
                  <m:r>
                    <w:rPr>
                      <w:rFonts w:ascii="Cambria Math" w:eastAsiaTheme="minorEastAsia" w:hAnsi="Cambria Math" w:cs="Arial"/>
                      <w:sz w:val="22"/>
                      <w:szCs w:val="22"/>
                      <w:lang w:val="es-ES_tradnl"/>
                    </w:rPr>
                    <m:t>α</m:t>
                  </m:r>
                </m:e>
              </m:acc>
            </m:e>
            <m:sub>
              <m:r>
                <w:rPr>
                  <w:rFonts w:ascii="Cambria Math" w:eastAsiaTheme="minorEastAsia" w:hAnsi="Cambria Math" w:cs="Arial"/>
                  <w:sz w:val="22"/>
                  <w:szCs w:val="22"/>
                  <w:lang w:val="es-ES_tradnl"/>
                </w:rPr>
                <m:t>1t</m:t>
              </m:r>
            </m:sub>
          </m:sSub>
          <m:r>
            <w:rPr>
              <w:rFonts w:ascii="Cambria Math" w:eastAsiaTheme="minorEastAsia" w:hAnsi="Cambria Math" w:cs="Arial"/>
              <w:sz w:val="22"/>
              <w:szCs w:val="22"/>
              <w:lang w:val="es-ES_tradnl"/>
            </w:rPr>
            <m:t>=</m:t>
          </m:r>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Y</m:t>
              </m:r>
            </m:e>
            <m:sub>
              <m:r>
                <w:rPr>
                  <w:rFonts w:ascii="Cambria Math" w:eastAsiaTheme="minorEastAsia" w:hAnsi="Cambria Math" w:cs="Arial"/>
                  <w:sz w:val="22"/>
                  <w:szCs w:val="22"/>
                  <w:lang w:val="es-ES_tradnl"/>
                </w:rPr>
                <m:t>1t</m:t>
              </m:r>
            </m:sub>
          </m:sSub>
          <m:r>
            <w:rPr>
              <w:rFonts w:ascii="Cambria Math" w:eastAsiaTheme="minorEastAsia" w:hAnsi="Cambria Math" w:cs="Arial"/>
              <w:sz w:val="22"/>
              <w:szCs w:val="22"/>
              <w:lang w:val="es-ES_tradnl"/>
            </w:rPr>
            <m:t>-</m:t>
          </m:r>
          <m:nary>
            <m:naryPr>
              <m:chr m:val="∑"/>
              <m:limLoc m:val="undOvr"/>
              <m:ctrlPr>
                <w:rPr>
                  <w:rFonts w:ascii="Cambria Math" w:eastAsiaTheme="minorEastAsia" w:hAnsi="Cambria Math" w:cs="Arial"/>
                  <w:i/>
                  <w:sz w:val="22"/>
                  <w:szCs w:val="22"/>
                  <w:lang w:val="es-ES_tradnl"/>
                </w:rPr>
              </m:ctrlPr>
            </m:naryPr>
            <m:sub>
              <m:r>
                <w:rPr>
                  <w:rFonts w:ascii="Cambria Math" w:eastAsiaTheme="minorEastAsia" w:hAnsi="Cambria Math" w:cs="Arial"/>
                  <w:sz w:val="22"/>
                  <w:szCs w:val="22"/>
                  <w:lang w:val="es-ES_tradnl"/>
                </w:rPr>
                <m:t>j=2</m:t>
              </m:r>
            </m:sub>
            <m:sup>
              <m:r>
                <w:rPr>
                  <w:rFonts w:ascii="Cambria Math" w:eastAsiaTheme="minorEastAsia" w:hAnsi="Cambria Math" w:cs="Arial"/>
                  <w:sz w:val="22"/>
                  <w:szCs w:val="22"/>
                  <w:lang w:val="es-ES_tradnl"/>
                </w:rPr>
                <m:t>J+1</m:t>
              </m:r>
            </m:sup>
            <m:e>
              <m:sSubSup>
                <m:sSubSupPr>
                  <m:ctrlPr>
                    <w:rPr>
                      <w:rFonts w:ascii="Cambria Math" w:eastAsiaTheme="minorEastAsia" w:hAnsi="Cambria Math" w:cs="Arial"/>
                      <w:i/>
                      <w:sz w:val="22"/>
                      <w:szCs w:val="22"/>
                      <w:lang w:val="es-ES_tradnl"/>
                    </w:rPr>
                  </m:ctrlPr>
                </m:sSubSupPr>
                <m:e>
                  <m:r>
                    <w:rPr>
                      <w:rFonts w:ascii="Cambria Math" w:eastAsiaTheme="minorEastAsia" w:hAnsi="Cambria Math" w:cs="Arial"/>
                      <w:sz w:val="22"/>
                      <w:szCs w:val="22"/>
                      <w:lang w:val="es-ES_tradnl"/>
                    </w:rPr>
                    <m:t>w</m:t>
                  </m:r>
                </m:e>
                <m:sub>
                  <m:r>
                    <w:rPr>
                      <w:rFonts w:ascii="Cambria Math" w:eastAsiaTheme="minorEastAsia" w:hAnsi="Cambria Math" w:cs="Arial"/>
                      <w:sz w:val="22"/>
                      <w:szCs w:val="22"/>
                      <w:lang w:val="es-ES_tradnl"/>
                    </w:rPr>
                    <m:t>j</m:t>
                  </m:r>
                </m:sub>
                <m:sup>
                  <m:r>
                    <w:rPr>
                      <w:rFonts w:ascii="Cambria Math" w:eastAsiaTheme="minorEastAsia" w:hAnsi="Cambria Math" w:cs="Arial"/>
                      <w:sz w:val="22"/>
                      <w:szCs w:val="22"/>
                      <w:lang w:val="es-ES_tradnl"/>
                    </w:rPr>
                    <m:t>*</m:t>
                  </m:r>
                </m:sup>
              </m:sSubSup>
            </m:e>
          </m:nary>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Y</m:t>
              </m:r>
            </m:e>
            <m:sub>
              <m:r>
                <w:rPr>
                  <w:rFonts w:ascii="Cambria Math" w:eastAsiaTheme="minorEastAsia" w:hAnsi="Cambria Math" w:cs="Arial"/>
                  <w:sz w:val="22"/>
                  <w:szCs w:val="22"/>
                  <w:lang w:val="es-ES_tradnl"/>
                </w:rPr>
                <m:t>jt</m:t>
              </m:r>
            </m:sub>
          </m:sSub>
        </m:oMath>
      </m:oMathPara>
    </w:p>
    <w:p w14:paraId="244F9BA1" w14:textId="77777777" w:rsidR="008700B7" w:rsidRPr="00011059" w:rsidRDefault="008700B7" w:rsidP="00D64BFE">
      <w:pPr>
        <w:spacing w:before="120" w:after="120"/>
        <w:ind w:left="810"/>
        <w:rPr>
          <w:rFonts w:ascii="Arial" w:eastAsiaTheme="minorEastAsia" w:hAnsi="Arial" w:cs="Arial"/>
          <w:sz w:val="22"/>
          <w:szCs w:val="22"/>
          <w:lang w:val="es-ES_tradnl"/>
        </w:rPr>
      </w:pPr>
      <w:r w:rsidRPr="00011059">
        <w:rPr>
          <w:rFonts w:ascii="Arial" w:eastAsiaTheme="minorEastAsia" w:hAnsi="Arial" w:cs="Arial"/>
          <w:sz w:val="22"/>
          <w:szCs w:val="22"/>
          <w:lang w:val="es-ES_tradnl"/>
        </w:rPr>
        <w:t xml:space="preserve">Es el estimador de </w:t>
      </w:r>
      <m:oMath>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α</m:t>
            </m:r>
          </m:e>
          <m:sub>
            <m:r>
              <w:rPr>
                <w:rFonts w:ascii="Cambria Math" w:eastAsiaTheme="minorEastAsia" w:hAnsi="Cambria Math" w:cs="Arial"/>
                <w:sz w:val="22"/>
                <w:szCs w:val="22"/>
                <w:lang w:val="es-ES_tradnl"/>
              </w:rPr>
              <m:t>1t</m:t>
            </m:r>
          </m:sub>
        </m:sSub>
      </m:oMath>
      <w:r w:rsidRPr="00011059">
        <w:rPr>
          <w:rFonts w:ascii="Arial" w:eastAsiaTheme="minorEastAsia" w:hAnsi="Arial" w:cs="Arial"/>
          <w:sz w:val="22"/>
          <w:szCs w:val="22"/>
          <w:lang w:val="es-ES_tradnl"/>
        </w:rPr>
        <w:t xml:space="preserve"> e nos períodos posteriores à intervención.</w:t>
      </w:r>
    </w:p>
    <w:p w14:paraId="1D1225D0" w14:textId="77777777" w:rsidR="008700B7" w:rsidRPr="00011059" w:rsidRDefault="008700B7" w:rsidP="00B55027">
      <w:pPr>
        <w:pStyle w:val="AutoNumpara"/>
        <w:rPr>
          <w:rFonts w:ascii="Arial" w:eastAsiaTheme="minorEastAsia" w:hAnsi="Arial" w:cs="Arial"/>
          <w:sz w:val="22"/>
          <w:szCs w:val="22"/>
        </w:rPr>
      </w:pPr>
      <w:r w:rsidRPr="00011059">
        <w:rPr>
          <w:rFonts w:ascii="Arial" w:eastAsiaTheme="minorEastAsia" w:hAnsi="Arial" w:cs="Arial"/>
          <w:sz w:val="22"/>
          <w:szCs w:val="22"/>
        </w:rPr>
        <w:t xml:space="preserve">Para implementar el estimador de control sintético numéricamente es necesario definir una distancia entre la unidad de control sintético y la unidad tratada, para eso basta agregar las </w:t>
      </w:r>
      <w:r w:rsidRPr="00011059">
        <w:rPr>
          <w:rFonts w:ascii="Arial" w:hAnsi="Arial" w:cs="Arial"/>
          <w:sz w:val="22"/>
          <w:szCs w:val="22"/>
        </w:rPr>
        <w:t>características</w:t>
      </w:r>
      <w:r w:rsidRPr="00011059">
        <w:rPr>
          <w:rFonts w:ascii="Arial" w:eastAsiaTheme="minorEastAsia" w:hAnsi="Arial" w:cs="Arial"/>
          <w:sz w:val="22"/>
          <w:szCs w:val="22"/>
        </w:rPr>
        <w:t xml:space="preserve"> de la unidad tratada en la matriz </w:t>
      </w:r>
      <m:oMath>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X</m:t>
            </m:r>
          </m:e>
          <m:sub>
            <m:r>
              <w:rPr>
                <w:rFonts w:ascii="Cambria Math" w:eastAsiaTheme="minorEastAsia" w:hAnsi="Cambria Math" w:cs="Arial"/>
                <w:sz w:val="22"/>
                <w:szCs w:val="22"/>
              </w:rPr>
              <m:t>1</m:t>
            </m:r>
          </m:sub>
        </m:sSub>
        <m:r>
          <w:rPr>
            <w:rFonts w:ascii="Cambria Math" w:eastAsiaTheme="minorEastAsia" w:hAnsi="Cambria Math" w:cs="Arial"/>
            <w:sz w:val="22"/>
            <w:szCs w:val="22"/>
          </w:rPr>
          <m:t>=</m:t>
        </m:r>
        <m:sSub>
          <m:sSubPr>
            <m:ctrlPr>
              <w:rPr>
                <w:rFonts w:ascii="Cambria Math" w:eastAsiaTheme="minorEastAsia" w:hAnsi="Cambria Math" w:cs="Arial"/>
                <w:i/>
                <w:sz w:val="22"/>
                <w:szCs w:val="22"/>
              </w:rPr>
            </m:ctrlPr>
          </m:sSubPr>
          <m:e>
            <m:d>
              <m:dPr>
                <m:ctrlPr>
                  <w:rPr>
                    <w:rFonts w:ascii="Cambria Math" w:eastAsiaTheme="minorEastAsia" w:hAnsi="Cambria Math" w:cs="Arial"/>
                    <w:i/>
                    <w:sz w:val="22"/>
                    <w:szCs w:val="22"/>
                  </w:rPr>
                </m:ctrlPr>
              </m:dPr>
              <m:e>
                <m:sSubSup>
                  <m:sSubSupPr>
                    <m:ctrlPr>
                      <w:rPr>
                        <w:rFonts w:ascii="Cambria Math" w:eastAsiaTheme="minorEastAsia" w:hAnsi="Cambria Math" w:cs="Arial"/>
                        <w:i/>
                        <w:sz w:val="22"/>
                        <w:szCs w:val="22"/>
                      </w:rPr>
                    </m:ctrlPr>
                  </m:sSubSupPr>
                  <m:e>
                    <m:r>
                      <w:rPr>
                        <w:rFonts w:ascii="Cambria Math" w:eastAsiaTheme="minorEastAsia" w:hAnsi="Cambria Math" w:cs="Arial"/>
                        <w:sz w:val="22"/>
                        <w:szCs w:val="22"/>
                      </w:rPr>
                      <m:t>U</m:t>
                    </m:r>
                  </m:e>
                  <m:sub>
                    <m:r>
                      <w:rPr>
                        <w:rFonts w:ascii="Cambria Math" w:eastAsiaTheme="minorEastAsia" w:hAnsi="Cambria Math" w:cs="Arial"/>
                        <w:sz w:val="22"/>
                        <w:szCs w:val="22"/>
                      </w:rPr>
                      <m:t>1</m:t>
                    </m:r>
                  </m:sub>
                  <m:sup>
                    <m:r>
                      <w:rPr>
                        <w:rFonts w:ascii="Cambria Math" w:eastAsiaTheme="minorEastAsia" w:hAnsi="Cambria Math" w:cs="Arial"/>
                        <w:sz w:val="22"/>
                        <w:szCs w:val="22"/>
                      </w:rPr>
                      <m:t>'</m:t>
                    </m:r>
                  </m:sup>
                </m:sSubSup>
                <m:r>
                  <w:rPr>
                    <w:rFonts w:ascii="Cambria Math" w:eastAsiaTheme="minorEastAsia" w:hAnsi="Cambria Math" w:cs="Arial"/>
                    <w:sz w:val="22"/>
                    <w:szCs w:val="22"/>
                  </w:rPr>
                  <m:t xml:space="preserve">, </m:t>
                </m:r>
                <m:sSubSup>
                  <m:sSubSupPr>
                    <m:ctrlPr>
                      <w:rPr>
                        <w:rFonts w:ascii="Cambria Math" w:eastAsiaTheme="minorEastAsia" w:hAnsi="Cambria Math" w:cs="Arial"/>
                        <w:i/>
                        <w:sz w:val="22"/>
                        <w:szCs w:val="22"/>
                      </w:rPr>
                    </m:ctrlPr>
                  </m:sSubSupPr>
                  <m:e>
                    <m:acc>
                      <m:accPr>
                        <m:chr m:val="̅"/>
                        <m:ctrlPr>
                          <w:rPr>
                            <w:rFonts w:ascii="Cambria Math" w:eastAsiaTheme="minorEastAsia" w:hAnsi="Cambria Math" w:cs="Arial"/>
                            <w:i/>
                            <w:sz w:val="22"/>
                            <w:szCs w:val="22"/>
                          </w:rPr>
                        </m:ctrlPr>
                      </m:accPr>
                      <m:e>
                        <m:r>
                          <w:rPr>
                            <w:rFonts w:ascii="Cambria Math" w:eastAsiaTheme="minorEastAsia" w:hAnsi="Cambria Math" w:cs="Arial"/>
                            <w:sz w:val="22"/>
                            <w:szCs w:val="22"/>
                          </w:rPr>
                          <m:t>Y</m:t>
                        </m:r>
                      </m:e>
                    </m:acc>
                  </m:e>
                  <m:sub>
                    <m:r>
                      <w:rPr>
                        <w:rFonts w:ascii="Cambria Math" w:eastAsiaTheme="minorEastAsia" w:hAnsi="Cambria Math" w:cs="Arial"/>
                        <w:sz w:val="22"/>
                        <w:szCs w:val="22"/>
                      </w:rPr>
                      <m:t>1</m:t>
                    </m:r>
                  </m:sub>
                  <m:sup>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K</m:t>
                        </m:r>
                      </m:e>
                      <m:sub>
                        <m:r>
                          <w:rPr>
                            <w:rFonts w:ascii="Cambria Math" w:eastAsiaTheme="minorEastAsia" w:hAnsi="Cambria Math" w:cs="Arial"/>
                            <w:sz w:val="22"/>
                            <w:szCs w:val="22"/>
                          </w:rPr>
                          <m:t>1</m:t>
                        </m:r>
                      </m:sub>
                    </m:sSub>
                  </m:sup>
                </m:sSubSup>
                <m:r>
                  <w:rPr>
                    <w:rFonts w:ascii="Cambria Math" w:eastAsiaTheme="minorEastAsia" w:hAnsi="Cambria Math" w:cs="Arial"/>
                    <w:sz w:val="22"/>
                    <w:szCs w:val="22"/>
                  </w:rPr>
                  <m:t>,⋯,</m:t>
                </m:r>
                <m:sSubSup>
                  <m:sSubSupPr>
                    <m:ctrlPr>
                      <w:rPr>
                        <w:rFonts w:ascii="Cambria Math" w:eastAsiaTheme="minorEastAsia" w:hAnsi="Cambria Math" w:cs="Arial"/>
                        <w:i/>
                        <w:sz w:val="22"/>
                        <w:szCs w:val="22"/>
                      </w:rPr>
                    </m:ctrlPr>
                  </m:sSubSupPr>
                  <m:e>
                    <m:acc>
                      <m:accPr>
                        <m:chr m:val="̅"/>
                        <m:ctrlPr>
                          <w:rPr>
                            <w:rFonts w:ascii="Cambria Math" w:eastAsiaTheme="minorEastAsia" w:hAnsi="Cambria Math" w:cs="Arial"/>
                            <w:i/>
                            <w:sz w:val="22"/>
                            <w:szCs w:val="22"/>
                          </w:rPr>
                        </m:ctrlPr>
                      </m:accPr>
                      <m:e>
                        <m:r>
                          <w:rPr>
                            <w:rFonts w:ascii="Cambria Math" w:eastAsiaTheme="minorEastAsia" w:hAnsi="Cambria Math" w:cs="Arial"/>
                            <w:sz w:val="22"/>
                            <w:szCs w:val="22"/>
                          </w:rPr>
                          <m:t>Y</m:t>
                        </m:r>
                      </m:e>
                    </m:acc>
                  </m:e>
                  <m:sub>
                    <m:r>
                      <w:rPr>
                        <w:rFonts w:ascii="Cambria Math" w:eastAsiaTheme="minorEastAsia" w:hAnsi="Cambria Math" w:cs="Arial"/>
                        <w:sz w:val="22"/>
                        <w:szCs w:val="22"/>
                      </w:rPr>
                      <m:t>1</m:t>
                    </m:r>
                  </m:sub>
                  <m:sup>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K</m:t>
                        </m:r>
                      </m:e>
                      <m:sub>
                        <m:r>
                          <w:rPr>
                            <w:rFonts w:ascii="Cambria Math" w:eastAsiaTheme="minorEastAsia" w:hAnsi="Cambria Math" w:cs="Arial"/>
                            <w:sz w:val="22"/>
                            <w:szCs w:val="22"/>
                          </w:rPr>
                          <m:t>M</m:t>
                        </m:r>
                      </m:sub>
                    </m:sSub>
                  </m:sup>
                </m:sSubSup>
              </m:e>
            </m:d>
          </m:e>
          <m:sub>
            <m:r>
              <w:rPr>
                <w:rFonts w:ascii="Cambria Math" w:eastAsiaTheme="minorEastAsia" w:hAnsi="Cambria Math" w:cs="Arial"/>
                <w:sz w:val="22"/>
                <w:szCs w:val="22"/>
              </w:rPr>
              <m:t>k×1</m:t>
            </m:r>
          </m:sub>
        </m:sSub>
      </m:oMath>
      <w:r w:rsidRPr="00011059">
        <w:rPr>
          <w:rFonts w:ascii="Arial" w:eastAsiaTheme="minorEastAsia" w:hAnsi="Arial" w:cs="Arial"/>
          <w:sz w:val="22"/>
          <w:szCs w:val="22"/>
        </w:rPr>
        <w:t xml:space="preserve"> y los valores de las mismas variables para a las unidades de control en </w:t>
      </w:r>
      <m:oMath>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X</m:t>
            </m:r>
          </m:e>
          <m:sub>
            <m:r>
              <w:rPr>
                <w:rFonts w:ascii="Cambria Math" w:eastAsiaTheme="minorEastAsia" w:hAnsi="Cambria Math" w:cs="Arial"/>
                <w:sz w:val="22"/>
                <w:szCs w:val="22"/>
              </w:rPr>
              <m:t>1</m:t>
            </m:r>
          </m:sub>
        </m:sSub>
        <m:r>
          <w:rPr>
            <w:rFonts w:ascii="Cambria Math" w:eastAsiaTheme="minorEastAsia" w:hAnsi="Cambria Math" w:cs="Arial"/>
            <w:sz w:val="22"/>
            <w:szCs w:val="22"/>
          </w:rPr>
          <m:t>=</m:t>
        </m:r>
        <m:sSub>
          <m:sSubPr>
            <m:ctrlPr>
              <w:rPr>
                <w:rFonts w:ascii="Cambria Math" w:eastAsiaTheme="minorEastAsia" w:hAnsi="Cambria Math" w:cs="Arial"/>
                <w:i/>
                <w:sz w:val="22"/>
                <w:szCs w:val="22"/>
              </w:rPr>
            </m:ctrlPr>
          </m:sSubPr>
          <m:e>
            <m:d>
              <m:dPr>
                <m:ctrlPr>
                  <w:rPr>
                    <w:rFonts w:ascii="Cambria Math" w:eastAsiaTheme="minorEastAsia" w:hAnsi="Cambria Math" w:cs="Arial"/>
                    <w:i/>
                    <w:sz w:val="22"/>
                    <w:szCs w:val="22"/>
                  </w:rPr>
                </m:ctrlPr>
              </m:dPr>
              <m:e>
                <m:sSubSup>
                  <m:sSubSupPr>
                    <m:ctrlPr>
                      <w:rPr>
                        <w:rFonts w:ascii="Cambria Math" w:eastAsiaTheme="minorEastAsia" w:hAnsi="Cambria Math" w:cs="Arial"/>
                        <w:i/>
                        <w:sz w:val="22"/>
                        <w:szCs w:val="22"/>
                      </w:rPr>
                    </m:ctrlPr>
                  </m:sSubSupPr>
                  <m:e>
                    <m:r>
                      <w:rPr>
                        <w:rFonts w:ascii="Cambria Math" w:eastAsiaTheme="minorEastAsia" w:hAnsi="Cambria Math" w:cs="Arial"/>
                        <w:sz w:val="22"/>
                        <w:szCs w:val="22"/>
                      </w:rPr>
                      <m:t>U</m:t>
                    </m:r>
                  </m:e>
                  <m:sub>
                    <m:r>
                      <w:rPr>
                        <w:rFonts w:ascii="Cambria Math" w:eastAsiaTheme="minorEastAsia" w:hAnsi="Cambria Math" w:cs="Arial"/>
                        <w:sz w:val="22"/>
                        <w:szCs w:val="22"/>
                      </w:rPr>
                      <m:t>j</m:t>
                    </m:r>
                  </m:sub>
                  <m:sup>
                    <m:r>
                      <w:rPr>
                        <w:rFonts w:ascii="Cambria Math" w:eastAsiaTheme="minorEastAsia" w:hAnsi="Cambria Math" w:cs="Arial"/>
                        <w:sz w:val="22"/>
                        <w:szCs w:val="22"/>
                      </w:rPr>
                      <m:t>'</m:t>
                    </m:r>
                  </m:sup>
                </m:sSubSup>
                <m:r>
                  <w:rPr>
                    <w:rFonts w:ascii="Cambria Math" w:eastAsiaTheme="minorEastAsia" w:hAnsi="Cambria Math" w:cs="Arial"/>
                    <w:sz w:val="22"/>
                    <w:szCs w:val="22"/>
                  </w:rPr>
                  <m:t xml:space="preserve">, </m:t>
                </m:r>
                <m:sSubSup>
                  <m:sSubSupPr>
                    <m:ctrlPr>
                      <w:rPr>
                        <w:rFonts w:ascii="Cambria Math" w:eastAsiaTheme="minorEastAsia" w:hAnsi="Cambria Math" w:cs="Arial"/>
                        <w:i/>
                        <w:sz w:val="22"/>
                        <w:szCs w:val="22"/>
                      </w:rPr>
                    </m:ctrlPr>
                  </m:sSubSupPr>
                  <m:e>
                    <m:acc>
                      <m:accPr>
                        <m:chr m:val="̅"/>
                        <m:ctrlPr>
                          <w:rPr>
                            <w:rFonts w:ascii="Cambria Math" w:eastAsiaTheme="minorEastAsia" w:hAnsi="Cambria Math" w:cs="Arial"/>
                            <w:i/>
                            <w:sz w:val="22"/>
                            <w:szCs w:val="22"/>
                          </w:rPr>
                        </m:ctrlPr>
                      </m:accPr>
                      <m:e>
                        <m:r>
                          <w:rPr>
                            <w:rFonts w:ascii="Cambria Math" w:eastAsiaTheme="minorEastAsia" w:hAnsi="Cambria Math" w:cs="Arial"/>
                            <w:sz w:val="22"/>
                            <w:szCs w:val="22"/>
                          </w:rPr>
                          <m:t>Y</m:t>
                        </m:r>
                      </m:e>
                    </m:acc>
                  </m:e>
                  <m:sub>
                    <m:r>
                      <w:rPr>
                        <w:rFonts w:ascii="Cambria Math" w:eastAsiaTheme="minorEastAsia" w:hAnsi="Cambria Math" w:cs="Arial"/>
                        <w:sz w:val="22"/>
                        <w:szCs w:val="22"/>
                      </w:rPr>
                      <m:t>j</m:t>
                    </m:r>
                  </m:sub>
                  <m:sup>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K</m:t>
                        </m:r>
                      </m:e>
                      <m:sub>
                        <m:r>
                          <w:rPr>
                            <w:rFonts w:ascii="Cambria Math" w:eastAsiaTheme="minorEastAsia" w:hAnsi="Cambria Math" w:cs="Arial"/>
                            <w:sz w:val="22"/>
                            <w:szCs w:val="22"/>
                          </w:rPr>
                          <m:t>1</m:t>
                        </m:r>
                      </m:sub>
                    </m:sSub>
                  </m:sup>
                </m:sSubSup>
                <m:r>
                  <w:rPr>
                    <w:rFonts w:ascii="Cambria Math" w:eastAsiaTheme="minorEastAsia" w:hAnsi="Cambria Math" w:cs="Arial"/>
                    <w:sz w:val="22"/>
                    <w:szCs w:val="22"/>
                  </w:rPr>
                  <m:t>,⋯,</m:t>
                </m:r>
                <m:sSubSup>
                  <m:sSubSupPr>
                    <m:ctrlPr>
                      <w:rPr>
                        <w:rFonts w:ascii="Cambria Math" w:eastAsiaTheme="minorEastAsia" w:hAnsi="Cambria Math" w:cs="Arial"/>
                        <w:i/>
                        <w:sz w:val="22"/>
                        <w:szCs w:val="22"/>
                      </w:rPr>
                    </m:ctrlPr>
                  </m:sSubSupPr>
                  <m:e>
                    <m:acc>
                      <m:accPr>
                        <m:chr m:val="̅"/>
                        <m:ctrlPr>
                          <w:rPr>
                            <w:rFonts w:ascii="Cambria Math" w:eastAsiaTheme="minorEastAsia" w:hAnsi="Cambria Math" w:cs="Arial"/>
                            <w:i/>
                            <w:sz w:val="22"/>
                            <w:szCs w:val="22"/>
                          </w:rPr>
                        </m:ctrlPr>
                      </m:accPr>
                      <m:e>
                        <m:r>
                          <w:rPr>
                            <w:rFonts w:ascii="Cambria Math" w:eastAsiaTheme="minorEastAsia" w:hAnsi="Cambria Math" w:cs="Arial"/>
                            <w:sz w:val="22"/>
                            <w:szCs w:val="22"/>
                          </w:rPr>
                          <m:t>Y</m:t>
                        </m:r>
                      </m:e>
                    </m:acc>
                  </m:e>
                  <m:sub>
                    <m:r>
                      <w:rPr>
                        <w:rFonts w:ascii="Cambria Math" w:eastAsiaTheme="minorEastAsia" w:hAnsi="Cambria Math" w:cs="Arial"/>
                        <w:sz w:val="22"/>
                        <w:szCs w:val="22"/>
                      </w:rPr>
                      <m:t>j</m:t>
                    </m:r>
                  </m:sub>
                  <m:sup>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K</m:t>
                        </m:r>
                      </m:e>
                      <m:sub>
                        <m:r>
                          <w:rPr>
                            <w:rFonts w:ascii="Cambria Math" w:eastAsiaTheme="minorEastAsia" w:hAnsi="Cambria Math" w:cs="Arial"/>
                            <w:sz w:val="22"/>
                            <w:szCs w:val="22"/>
                          </w:rPr>
                          <m:t>M</m:t>
                        </m:r>
                      </m:sub>
                    </m:sSub>
                  </m:sup>
                </m:sSubSup>
              </m:e>
            </m:d>
          </m:e>
          <m:sub>
            <m:r>
              <w:rPr>
                <w:rFonts w:ascii="Cambria Math" w:eastAsiaTheme="minorEastAsia" w:hAnsi="Cambria Math" w:cs="Arial"/>
                <w:sz w:val="22"/>
                <w:szCs w:val="22"/>
              </w:rPr>
              <m:t>k×J</m:t>
            </m:r>
          </m:sub>
        </m:sSub>
      </m:oMath>
      <w:r w:rsidRPr="00011059">
        <w:rPr>
          <w:rFonts w:ascii="Arial" w:eastAsiaTheme="minorEastAsia" w:hAnsi="Arial" w:cs="Arial"/>
          <w:sz w:val="22"/>
          <w:szCs w:val="22"/>
        </w:rPr>
        <w:t>. el vector de pesos es calculado de forma a minimizar:</w:t>
      </w:r>
    </w:p>
    <w:p w14:paraId="5C416A7D" w14:textId="77777777" w:rsidR="008700B7" w:rsidRPr="00011059" w:rsidRDefault="006410F8" w:rsidP="00D64BFE">
      <w:pPr>
        <w:spacing w:before="120" w:after="120"/>
        <w:rPr>
          <w:rFonts w:ascii="Arial" w:eastAsiaTheme="minorEastAsia" w:hAnsi="Arial" w:cs="Arial"/>
          <w:sz w:val="22"/>
          <w:szCs w:val="22"/>
          <w:lang w:val="es-ES_tradnl"/>
        </w:rPr>
      </w:pPr>
      <m:oMathPara>
        <m:oMath>
          <m:d>
            <m:dPr>
              <m:begChr m:val="‖"/>
              <m:endChr m:val="‖"/>
              <m:ctrlPr>
                <w:rPr>
                  <w:rFonts w:ascii="Cambria Math" w:eastAsiaTheme="minorEastAsia" w:hAnsi="Cambria Math" w:cs="Arial"/>
                  <w:i/>
                  <w:sz w:val="22"/>
                  <w:szCs w:val="22"/>
                  <w:lang w:val="es-ES_tradnl"/>
                </w:rPr>
              </m:ctrlPr>
            </m:dPr>
            <m:e>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X</m:t>
                  </m:r>
                </m:e>
                <m:sub>
                  <m:r>
                    <w:rPr>
                      <w:rFonts w:ascii="Cambria Math" w:eastAsiaTheme="minorEastAsia" w:hAnsi="Cambria Math" w:cs="Arial"/>
                      <w:sz w:val="22"/>
                      <w:szCs w:val="22"/>
                      <w:lang w:val="es-ES_tradnl"/>
                    </w:rPr>
                    <m:t>1</m:t>
                  </m:r>
                </m:sub>
              </m:sSub>
              <m:r>
                <w:rPr>
                  <w:rFonts w:ascii="Cambria Math" w:eastAsiaTheme="minorEastAsia" w:hAnsi="Cambria Math" w:cs="Arial"/>
                  <w:sz w:val="22"/>
                  <w:szCs w:val="22"/>
                  <w:lang w:val="es-ES_tradnl"/>
                </w:rPr>
                <m:t>-</m:t>
              </m:r>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X</m:t>
                  </m:r>
                </m:e>
                <m:sub>
                  <m:r>
                    <w:rPr>
                      <w:rFonts w:ascii="Cambria Math" w:eastAsiaTheme="minorEastAsia" w:hAnsi="Cambria Math" w:cs="Arial"/>
                      <w:sz w:val="22"/>
                      <w:szCs w:val="22"/>
                      <w:lang w:val="es-ES_tradnl"/>
                    </w:rPr>
                    <m:t>0</m:t>
                  </m:r>
                </m:sub>
              </m:sSub>
              <m:r>
                <w:rPr>
                  <w:rFonts w:ascii="Cambria Math" w:eastAsiaTheme="minorEastAsia" w:hAnsi="Cambria Math" w:cs="Arial"/>
                  <w:sz w:val="22"/>
                  <w:szCs w:val="22"/>
                  <w:lang w:val="es-ES_tradnl"/>
                </w:rPr>
                <m:t>W</m:t>
              </m:r>
            </m:e>
          </m:d>
          <m:r>
            <w:rPr>
              <w:rFonts w:ascii="Cambria Math" w:eastAsiaTheme="minorEastAsia" w:hAnsi="Cambria Math" w:cs="Arial"/>
              <w:sz w:val="22"/>
              <w:szCs w:val="22"/>
              <w:lang w:val="es-ES_tradnl"/>
            </w:rPr>
            <m:t>V=</m:t>
          </m:r>
          <m:rad>
            <m:radPr>
              <m:degHide m:val="1"/>
              <m:ctrlPr>
                <w:rPr>
                  <w:rFonts w:ascii="Cambria Math" w:eastAsiaTheme="minorEastAsia" w:hAnsi="Cambria Math" w:cs="Arial"/>
                  <w:i/>
                  <w:sz w:val="22"/>
                  <w:szCs w:val="22"/>
                  <w:lang w:val="es-ES_tradnl"/>
                </w:rPr>
              </m:ctrlPr>
            </m:radPr>
            <m:deg/>
            <m:e>
              <m:sSup>
                <m:sSupPr>
                  <m:ctrlPr>
                    <w:rPr>
                      <w:rFonts w:ascii="Cambria Math" w:eastAsiaTheme="minorEastAsia" w:hAnsi="Cambria Math" w:cs="Arial"/>
                      <w:i/>
                      <w:sz w:val="22"/>
                      <w:szCs w:val="22"/>
                      <w:lang w:val="es-ES_tradnl"/>
                    </w:rPr>
                  </m:ctrlPr>
                </m:sSupPr>
                <m:e>
                  <m:d>
                    <m:dPr>
                      <m:ctrlPr>
                        <w:rPr>
                          <w:rFonts w:ascii="Cambria Math" w:eastAsiaTheme="minorEastAsia" w:hAnsi="Cambria Math" w:cs="Arial"/>
                          <w:i/>
                          <w:sz w:val="22"/>
                          <w:szCs w:val="22"/>
                          <w:lang w:val="es-ES_tradnl"/>
                        </w:rPr>
                      </m:ctrlPr>
                    </m:dPr>
                    <m:e>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X</m:t>
                          </m:r>
                        </m:e>
                        <m:sub>
                          <m:r>
                            <w:rPr>
                              <w:rFonts w:ascii="Cambria Math" w:eastAsiaTheme="minorEastAsia" w:hAnsi="Cambria Math" w:cs="Arial"/>
                              <w:sz w:val="22"/>
                              <w:szCs w:val="22"/>
                              <w:lang w:val="es-ES_tradnl"/>
                            </w:rPr>
                            <m:t>1</m:t>
                          </m:r>
                        </m:sub>
                      </m:sSub>
                      <m:r>
                        <w:rPr>
                          <w:rFonts w:ascii="Cambria Math" w:eastAsiaTheme="minorEastAsia" w:hAnsi="Cambria Math" w:cs="Arial"/>
                          <w:sz w:val="22"/>
                          <w:szCs w:val="22"/>
                          <w:lang w:val="es-ES_tradnl"/>
                        </w:rPr>
                        <m:t>-</m:t>
                      </m:r>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X</m:t>
                          </m:r>
                        </m:e>
                        <m:sub>
                          <m:r>
                            <w:rPr>
                              <w:rFonts w:ascii="Cambria Math" w:eastAsiaTheme="minorEastAsia" w:hAnsi="Cambria Math" w:cs="Arial"/>
                              <w:sz w:val="22"/>
                              <w:szCs w:val="22"/>
                              <w:lang w:val="es-ES_tradnl"/>
                            </w:rPr>
                            <m:t>0</m:t>
                          </m:r>
                        </m:sub>
                      </m:sSub>
                      <m:r>
                        <w:rPr>
                          <w:rFonts w:ascii="Cambria Math" w:eastAsiaTheme="minorEastAsia" w:hAnsi="Cambria Math" w:cs="Arial"/>
                          <w:sz w:val="22"/>
                          <w:szCs w:val="22"/>
                          <w:lang w:val="es-ES_tradnl"/>
                        </w:rPr>
                        <m:t>W</m:t>
                      </m:r>
                    </m:e>
                  </m:d>
                </m:e>
                <m:sup>
                  <m:r>
                    <w:rPr>
                      <w:rFonts w:ascii="Cambria Math" w:eastAsiaTheme="minorEastAsia" w:hAnsi="Cambria Math" w:cs="Arial"/>
                      <w:sz w:val="22"/>
                      <w:szCs w:val="22"/>
                      <w:lang w:val="es-ES_tradnl"/>
                    </w:rPr>
                    <m:t>'</m:t>
                  </m:r>
                </m:sup>
              </m:sSup>
              <m:r>
                <w:rPr>
                  <w:rFonts w:ascii="Cambria Math" w:eastAsiaTheme="minorEastAsia" w:hAnsi="Cambria Math" w:cs="Arial"/>
                  <w:sz w:val="22"/>
                  <w:szCs w:val="22"/>
                  <w:lang w:val="es-ES_tradnl"/>
                </w:rPr>
                <m:t>V</m:t>
              </m:r>
              <m:d>
                <m:dPr>
                  <m:ctrlPr>
                    <w:rPr>
                      <w:rFonts w:ascii="Cambria Math" w:eastAsiaTheme="minorEastAsia" w:hAnsi="Cambria Math" w:cs="Arial"/>
                      <w:i/>
                      <w:sz w:val="22"/>
                      <w:szCs w:val="22"/>
                      <w:lang w:val="es-ES_tradnl"/>
                    </w:rPr>
                  </m:ctrlPr>
                </m:dPr>
                <m:e>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X</m:t>
                      </m:r>
                    </m:e>
                    <m:sub>
                      <m:r>
                        <w:rPr>
                          <w:rFonts w:ascii="Cambria Math" w:eastAsiaTheme="minorEastAsia" w:hAnsi="Cambria Math" w:cs="Arial"/>
                          <w:sz w:val="22"/>
                          <w:szCs w:val="22"/>
                          <w:lang w:val="es-ES_tradnl"/>
                        </w:rPr>
                        <m:t>1</m:t>
                      </m:r>
                    </m:sub>
                  </m:sSub>
                  <m:r>
                    <w:rPr>
                      <w:rFonts w:ascii="Cambria Math" w:eastAsiaTheme="minorEastAsia" w:hAnsi="Cambria Math" w:cs="Arial"/>
                      <w:sz w:val="22"/>
                      <w:szCs w:val="22"/>
                      <w:lang w:val="es-ES_tradnl"/>
                    </w:rPr>
                    <m:t>-</m:t>
                  </m:r>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X</m:t>
                      </m:r>
                    </m:e>
                    <m:sub>
                      <m:r>
                        <w:rPr>
                          <w:rFonts w:ascii="Cambria Math" w:eastAsiaTheme="minorEastAsia" w:hAnsi="Cambria Math" w:cs="Arial"/>
                          <w:sz w:val="22"/>
                          <w:szCs w:val="22"/>
                          <w:lang w:val="es-ES_tradnl"/>
                        </w:rPr>
                        <m:t>0</m:t>
                      </m:r>
                    </m:sub>
                  </m:sSub>
                  <m:r>
                    <w:rPr>
                      <w:rFonts w:ascii="Cambria Math" w:eastAsiaTheme="minorEastAsia" w:hAnsi="Cambria Math" w:cs="Arial"/>
                      <w:sz w:val="22"/>
                      <w:szCs w:val="22"/>
                      <w:lang w:val="es-ES_tradnl"/>
                    </w:rPr>
                    <m:t>W</m:t>
                  </m:r>
                </m:e>
              </m:d>
            </m:e>
          </m:rad>
        </m:oMath>
      </m:oMathPara>
    </w:p>
    <w:p w14:paraId="549F13A7" w14:textId="77777777" w:rsidR="008700B7" w:rsidRPr="00011059" w:rsidRDefault="008700B7" w:rsidP="00D64BFE">
      <w:pPr>
        <w:spacing w:before="120" w:after="120"/>
        <w:ind w:left="720"/>
        <w:jc w:val="both"/>
        <w:rPr>
          <w:rFonts w:ascii="Arial" w:eastAsiaTheme="minorEastAsia" w:hAnsi="Arial" w:cs="Arial"/>
          <w:sz w:val="22"/>
          <w:szCs w:val="22"/>
          <w:lang w:val="es-ES_tradnl"/>
        </w:rPr>
      </w:pPr>
      <w:r w:rsidRPr="00011059">
        <w:rPr>
          <w:rFonts w:ascii="Arial" w:eastAsiaTheme="minorEastAsia" w:hAnsi="Arial" w:cs="Arial"/>
          <w:sz w:val="22"/>
          <w:szCs w:val="22"/>
          <w:lang w:val="es-ES_tradnl"/>
        </w:rPr>
        <w:t xml:space="preserve">onde </w:t>
      </w:r>
      <m:oMath>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V</m:t>
            </m:r>
          </m:e>
          <m:sub>
            <m:r>
              <w:rPr>
                <w:rFonts w:ascii="Cambria Math" w:eastAsiaTheme="minorEastAsia" w:hAnsi="Cambria Math" w:cs="Arial"/>
                <w:sz w:val="22"/>
                <w:szCs w:val="22"/>
                <w:lang w:val="es-ES_tradnl"/>
              </w:rPr>
              <m:t>k×k</m:t>
            </m:r>
          </m:sub>
        </m:sSub>
      </m:oMath>
      <w:r w:rsidRPr="00011059">
        <w:rPr>
          <w:rFonts w:ascii="Arial" w:eastAsiaTheme="minorEastAsia" w:hAnsi="Arial" w:cs="Arial"/>
          <w:sz w:val="22"/>
          <w:szCs w:val="22"/>
          <w:lang w:val="es-ES_tradnl"/>
        </w:rPr>
        <w:t xml:space="preserve"> es simétrica positiva semi-definida. </w:t>
      </w:r>
      <w:r w:rsidRPr="00011059">
        <w:rPr>
          <w:rFonts w:ascii="Arial" w:hAnsi="Arial" w:cs="Arial"/>
          <w:sz w:val="22"/>
          <w:szCs w:val="22"/>
          <w:lang w:val="es-ES_tradnl"/>
        </w:rPr>
        <w:t xml:space="preserve">Abadie y Gardeazabal (2003) y Abadie et al. (2010) sugieren escoger </w:t>
      </w:r>
      <m:oMath>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V</m:t>
            </m:r>
          </m:e>
          <m:sub>
            <m:r>
              <w:rPr>
                <w:rFonts w:ascii="Cambria Math" w:eastAsiaTheme="minorEastAsia" w:hAnsi="Cambria Math" w:cs="Arial"/>
                <w:sz w:val="22"/>
                <w:szCs w:val="22"/>
                <w:lang w:val="es-ES_tradnl"/>
              </w:rPr>
              <m:t>k×k</m:t>
            </m:r>
          </m:sub>
        </m:sSub>
      </m:oMath>
      <w:r w:rsidRPr="00011059">
        <w:rPr>
          <w:rFonts w:ascii="Arial" w:eastAsiaTheme="minorEastAsia" w:hAnsi="Arial" w:cs="Arial"/>
          <w:sz w:val="22"/>
          <w:szCs w:val="22"/>
          <w:lang w:val="es-ES_tradnl"/>
        </w:rPr>
        <w:t xml:space="preserve"> como:</w:t>
      </w:r>
    </w:p>
    <w:p w14:paraId="75C1CA20" w14:textId="77777777" w:rsidR="008700B7" w:rsidRPr="00011059" w:rsidRDefault="008700B7" w:rsidP="00D64BFE">
      <w:pPr>
        <w:spacing w:before="120" w:after="120"/>
        <w:rPr>
          <w:rFonts w:ascii="Arial" w:hAnsi="Arial" w:cs="Arial"/>
          <w:sz w:val="22"/>
          <w:szCs w:val="22"/>
          <w:lang w:val="es-ES_tradnl"/>
        </w:rPr>
      </w:pPr>
      <m:oMathPara>
        <m:oMath>
          <m:r>
            <w:rPr>
              <w:rFonts w:ascii="Cambria Math" w:hAnsi="Cambria Math" w:cs="Arial"/>
              <w:sz w:val="22"/>
              <w:szCs w:val="22"/>
              <w:lang w:val="es-ES_tradnl"/>
            </w:rPr>
            <m:t>arg</m:t>
          </m:r>
          <m:sSub>
            <m:sSubPr>
              <m:ctrlPr>
                <w:rPr>
                  <w:rFonts w:ascii="Cambria Math" w:hAnsi="Cambria Math" w:cs="Arial"/>
                  <w:i/>
                  <w:sz w:val="22"/>
                  <w:szCs w:val="22"/>
                  <w:lang w:val="es-ES_tradnl"/>
                </w:rPr>
              </m:ctrlPr>
            </m:sSubPr>
            <m:e>
              <m:r>
                <w:rPr>
                  <w:rFonts w:ascii="Cambria Math" w:hAnsi="Cambria Math" w:cs="Arial"/>
                  <w:sz w:val="22"/>
                  <w:szCs w:val="22"/>
                  <w:lang w:val="es-ES_tradnl"/>
                </w:rPr>
                <m:t>min</m:t>
              </m:r>
            </m:e>
            <m:sub>
              <m:r>
                <w:rPr>
                  <w:rFonts w:ascii="Cambria Math" w:hAnsi="Cambria Math" w:cs="Arial"/>
                  <w:sz w:val="22"/>
                  <w:szCs w:val="22"/>
                  <w:lang w:val="es-ES_tradnl"/>
                </w:rPr>
                <m:t>V∈</m:t>
              </m:r>
              <m:r>
                <m:rPr>
                  <m:scr m:val="script"/>
                </m:rPr>
                <w:rPr>
                  <w:rFonts w:ascii="Cambria Math" w:hAnsi="Cambria Math" w:cs="Arial"/>
                  <w:sz w:val="22"/>
                  <w:szCs w:val="22"/>
                  <w:lang w:val="es-ES_tradnl"/>
                </w:rPr>
                <m:t>V</m:t>
              </m:r>
            </m:sub>
          </m:sSub>
          <m:sSup>
            <m:sSupPr>
              <m:ctrlPr>
                <w:rPr>
                  <w:rFonts w:ascii="Cambria Math" w:eastAsiaTheme="minorEastAsia" w:hAnsi="Cambria Math" w:cs="Arial"/>
                  <w:i/>
                  <w:sz w:val="22"/>
                  <w:szCs w:val="22"/>
                  <w:lang w:val="es-ES_tradnl"/>
                </w:rPr>
              </m:ctrlPr>
            </m:sSupPr>
            <m:e>
              <m:d>
                <m:dPr>
                  <m:ctrlPr>
                    <w:rPr>
                      <w:rFonts w:ascii="Cambria Math" w:eastAsiaTheme="minorEastAsia" w:hAnsi="Cambria Math" w:cs="Arial"/>
                      <w:i/>
                      <w:sz w:val="22"/>
                      <w:szCs w:val="22"/>
                      <w:lang w:val="es-ES_tradnl"/>
                    </w:rPr>
                  </m:ctrlPr>
                </m:dPr>
                <m:e>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Z</m:t>
                      </m:r>
                    </m:e>
                    <m:sub>
                      <m:r>
                        <w:rPr>
                          <w:rFonts w:ascii="Cambria Math" w:eastAsiaTheme="minorEastAsia" w:hAnsi="Cambria Math" w:cs="Arial"/>
                          <w:sz w:val="22"/>
                          <w:szCs w:val="22"/>
                          <w:lang w:val="es-ES_tradnl"/>
                        </w:rPr>
                        <m:t>1</m:t>
                      </m:r>
                    </m:sub>
                  </m:sSub>
                  <m:r>
                    <w:rPr>
                      <w:rFonts w:ascii="Cambria Math" w:eastAsiaTheme="minorEastAsia" w:hAnsi="Cambria Math" w:cs="Arial"/>
                      <w:sz w:val="22"/>
                      <w:szCs w:val="22"/>
                      <w:lang w:val="es-ES_tradnl"/>
                    </w:rPr>
                    <m:t>-</m:t>
                  </m:r>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Z</m:t>
                      </m:r>
                    </m:e>
                    <m:sub>
                      <m:r>
                        <w:rPr>
                          <w:rFonts w:ascii="Cambria Math" w:eastAsiaTheme="minorEastAsia" w:hAnsi="Cambria Math" w:cs="Arial"/>
                          <w:sz w:val="22"/>
                          <w:szCs w:val="22"/>
                          <w:lang w:val="es-ES_tradnl"/>
                        </w:rPr>
                        <m:t>0</m:t>
                      </m:r>
                    </m:sub>
                  </m:sSub>
                  <m:sSup>
                    <m:sSupPr>
                      <m:ctrlPr>
                        <w:rPr>
                          <w:rFonts w:ascii="Cambria Math" w:eastAsiaTheme="minorEastAsia" w:hAnsi="Cambria Math" w:cs="Arial"/>
                          <w:i/>
                          <w:sz w:val="22"/>
                          <w:szCs w:val="22"/>
                          <w:lang w:val="es-ES_tradnl"/>
                        </w:rPr>
                      </m:ctrlPr>
                    </m:sSupPr>
                    <m:e>
                      <m:r>
                        <w:rPr>
                          <w:rFonts w:ascii="Cambria Math" w:eastAsiaTheme="minorEastAsia" w:hAnsi="Cambria Math" w:cs="Arial"/>
                          <w:sz w:val="22"/>
                          <w:szCs w:val="22"/>
                          <w:lang w:val="es-ES_tradnl"/>
                        </w:rPr>
                        <m:t>W</m:t>
                      </m:r>
                    </m:e>
                    <m:sup>
                      <m:r>
                        <w:rPr>
                          <w:rFonts w:ascii="Cambria Math" w:eastAsiaTheme="minorEastAsia" w:hAnsi="Cambria Math" w:cs="Arial"/>
                          <w:sz w:val="22"/>
                          <w:szCs w:val="22"/>
                          <w:lang w:val="es-ES_tradnl"/>
                        </w:rPr>
                        <m:t>*</m:t>
                      </m:r>
                    </m:sup>
                  </m:sSup>
                  <m:r>
                    <w:rPr>
                      <w:rFonts w:ascii="Cambria Math" w:eastAsiaTheme="minorEastAsia" w:hAnsi="Cambria Math" w:cs="Arial"/>
                      <w:sz w:val="22"/>
                      <w:szCs w:val="22"/>
                      <w:lang w:val="es-ES_tradnl"/>
                    </w:rPr>
                    <m:t>(V)</m:t>
                  </m:r>
                </m:e>
              </m:d>
            </m:e>
            <m:sup>
              <m:r>
                <w:rPr>
                  <w:rFonts w:ascii="Cambria Math" w:eastAsiaTheme="minorEastAsia" w:hAnsi="Cambria Math" w:cs="Arial"/>
                  <w:sz w:val="22"/>
                  <w:szCs w:val="22"/>
                  <w:lang w:val="es-ES_tradnl"/>
                </w:rPr>
                <m:t>'</m:t>
              </m:r>
            </m:sup>
          </m:sSup>
          <m:d>
            <m:dPr>
              <m:ctrlPr>
                <w:rPr>
                  <w:rFonts w:ascii="Cambria Math" w:eastAsiaTheme="minorEastAsia" w:hAnsi="Cambria Math" w:cs="Arial"/>
                  <w:i/>
                  <w:sz w:val="22"/>
                  <w:szCs w:val="22"/>
                  <w:lang w:val="es-ES_tradnl"/>
                </w:rPr>
              </m:ctrlPr>
            </m:dPr>
            <m:e>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Z</m:t>
                  </m:r>
                </m:e>
                <m:sub>
                  <m:r>
                    <w:rPr>
                      <w:rFonts w:ascii="Cambria Math" w:eastAsiaTheme="minorEastAsia" w:hAnsi="Cambria Math" w:cs="Arial"/>
                      <w:sz w:val="22"/>
                      <w:szCs w:val="22"/>
                      <w:lang w:val="es-ES_tradnl"/>
                    </w:rPr>
                    <m:t>1</m:t>
                  </m:r>
                </m:sub>
              </m:sSub>
              <m:r>
                <w:rPr>
                  <w:rFonts w:ascii="Cambria Math" w:eastAsiaTheme="minorEastAsia" w:hAnsi="Cambria Math" w:cs="Arial"/>
                  <w:sz w:val="22"/>
                  <w:szCs w:val="22"/>
                  <w:lang w:val="es-ES_tradnl"/>
                </w:rPr>
                <m:t>-</m:t>
              </m:r>
              <m:sSub>
                <m:sSubPr>
                  <m:ctrlPr>
                    <w:rPr>
                      <w:rFonts w:ascii="Cambria Math" w:eastAsiaTheme="minorEastAsia" w:hAnsi="Cambria Math" w:cs="Arial"/>
                      <w:i/>
                      <w:sz w:val="22"/>
                      <w:szCs w:val="22"/>
                      <w:lang w:val="es-ES_tradnl"/>
                    </w:rPr>
                  </m:ctrlPr>
                </m:sSubPr>
                <m:e>
                  <m:r>
                    <w:rPr>
                      <w:rFonts w:ascii="Cambria Math" w:eastAsiaTheme="minorEastAsia" w:hAnsi="Cambria Math" w:cs="Arial"/>
                      <w:sz w:val="22"/>
                      <w:szCs w:val="22"/>
                      <w:lang w:val="es-ES_tradnl"/>
                    </w:rPr>
                    <m:t>Z</m:t>
                  </m:r>
                </m:e>
                <m:sub>
                  <m:r>
                    <w:rPr>
                      <w:rFonts w:ascii="Cambria Math" w:eastAsiaTheme="minorEastAsia" w:hAnsi="Cambria Math" w:cs="Arial"/>
                      <w:sz w:val="22"/>
                      <w:szCs w:val="22"/>
                      <w:lang w:val="es-ES_tradnl"/>
                    </w:rPr>
                    <m:t>0</m:t>
                  </m:r>
                </m:sub>
              </m:sSub>
              <m:sSup>
                <m:sSupPr>
                  <m:ctrlPr>
                    <w:rPr>
                      <w:rFonts w:ascii="Cambria Math" w:eastAsiaTheme="minorEastAsia" w:hAnsi="Cambria Math" w:cs="Arial"/>
                      <w:i/>
                      <w:sz w:val="22"/>
                      <w:szCs w:val="22"/>
                      <w:lang w:val="es-ES_tradnl"/>
                    </w:rPr>
                  </m:ctrlPr>
                </m:sSupPr>
                <m:e>
                  <m:r>
                    <w:rPr>
                      <w:rFonts w:ascii="Cambria Math" w:eastAsiaTheme="minorEastAsia" w:hAnsi="Cambria Math" w:cs="Arial"/>
                      <w:sz w:val="22"/>
                      <w:szCs w:val="22"/>
                      <w:lang w:val="es-ES_tradnl"/>
                    </w:rPr>
                    <m:t>W</m:t>
                  </m:r>
                </m:e>
                <m:sup>
                  <m:r>
                    <w:rPr>
                      <w:rFonts w:ascii="Cambria Math" w:eastAsiaTheme="minorEastAsia" w:hAnsi="Cambria Math" w:cs="Arial"/>
                      <w:sz w:val="22"/>
                      <w:szCs w:val="22"/>
                      <w:lang w:val="es-ES_tradnl"/>
                    </w:rPr>
                    <m:t>*</m:t>
                  </m:r>
                </m:sup>
              </m:sSup>
              <m:r>
                <w:rPr>
                  <w:rFonts w:ascii="Cambria Math" w:eastAsiaTheme="minorEastAsia" w:hAnsi="Cambria Math" w:cs="Arial"/>
                  <w:sz w:val="22"/>
                  <w:szCs w:val="22"/>
                  <w:lang w:val="es-ES_tradnl"/>
                </w:rPr>
                <m:t>(V)</m:t>
              </m:r>
            </m:e>
          </m:d>
        </m:oMath>
      </m:oMathPara>
    </w:p>
    <w:p w14:paraId="26743360" w14:textId="77777777" w:rsidR="008700B7" w:rsidRPr="00011059" w:rsidRDefault="008700B7" w:rsidP="00D64BFE">
      <w:pPr>
        <w:spacing w:before="120" w:after="120"/>
        <w:ind w:left="720"/>
        <w:jc w:val="both"/>
        <w:rPr>
          <w:rFonts w:ascii="Arial" w:hAnsi="Arial" w:cs="Arial"/>
          <w:sz w:val="22"/>
          <w:szCs w:val="22"/>
          <w:lang w:val="es-ES_tradnl"/>
        </w:rPr>
      </w:pPr>
      <w:r w:rsidRPr="00011059">
        <w:rPr>
          <w:rFonts w:ascii="Arial" w:hAnsi="Arial" w:cs="Arial"/>
          <w:sz w:val="22"/>
          <w:szCs w:val="22"/>
          <w:lang w:val="es-ES_tradnl"/>
        </w:rPr>
        <w:lastRenderedPageBreak/>
        <w:t xml:space="preserve">Donde </w:t>
      </w:r>
      <m:oMath>
        <m:r>
          <m:rPr>
            <m:scr m:val="script"/>
          </m:rPr>
          <w:rPr>
            <w:rFonts w:ascii="Cambria Math" w:hAnsi="Cambria Math" w:cs="Arial"/>
            <w:sz w:val="22"/>
            <w:szCs w:val="22"/>
            <w:lang w:val="es-ES_tradnl"/>
          </w:rPr>
          <m:t>V</m:t>
        </m:r>
      </m:oMath>
      <w:r w:rsidRPr="00011059">
        <w:rPr>
          <w:rFonts w:ascii="Arial" w:eastAsiaTheme="minorEastAsia" w:hAnsi="Arial" w:cs="Arial"/>
          <w:sz w:val="22"/>
          <w:szCs w:val="22"/>
          <w:lang w:val="es-ES_tradnl"/>
        </w:rPr>
        <w:t xml:space="preserve"> es el conjunto de todas a las matrices diagonales positivas definidas.</w:t>
      </w:r>
    </w:p>
    <w:p w14:paraId="52E3A631" w14:textId="77777777" w:rsidR="008700B7" w:rsidRPr="00011059" w:rsidRDefault="008700B7" w:rsidP="00B55027">
      <w:pPr>
        <w:pStyle w:val="AutoNumpara"/>
        <w:rPr>
          <w:rFonts w:ascii="Arial" w:hAnsi="Arial" w:cs="Arial"/>
          <w:sz w:val="22"/>
          <w:szCs w:val="22"/>
        </w:rPr>
      </w:pPr>
      <w:r w:rsidRPr="00011059">
        <w:rPr>
          <w:rFonts w:ascii="Arial" w:hAnsi="Arial" w:cs="Arial"/>
          <w:sz w:val="22"/>
          <w:szCs w:val="22"/>
        </w:rPr>
        <w:t>En la aplicación más conocida del método Abadie y Gardeazabal (2003) se estimó el efecto de las acciones de grupos terroristas en el País Basco. Las variables relevantes decían respecto a las características del capital humano, inversión, estructura productiva y densidad demográfica en el País Basco y en las otras regiones de España. El resultado principal está descrito en la Figura 1, que reproduce la Figura 1 de</w:t>
      </w:r>
      <w:r w:rsidRPr="00011059">
        <w:rPr>
          <w:rFonts w:ascii="Arial" w:eastAsiaTheme="minorEastAsia" w:hAnsi="Arial" w:cs="Arial"/>
          <w:sz w:val="22"/>
          <w:szCs w:val="22"/>
        </w:rPr>
        <w:t xml:space="preserve"> </w:t>
      </w:r>
      <w:r w:rsidRPr="00011059">
        <w:rPr>
          <w:rFonts w:ascii="Arial" w:hAnsi="Arial" w:cs="Arial"/>
          <w:sz w:val="22"/>
          <w:szCs w:val="22"/>
        </w:rPr>
        <w:t>Abadie y Gardeazabal (2003, p. 118).</w:t>
      </w:r>
      <w:r w:rsidRPr="00011059">
        <w:rPr>
          <w:rStyle w:val="FootnoteReference"/>
          <w:rFonts w:ascii="Arial" w:hAnsi="Arial" w:cs="Arial"/>
          <w:sz w:val="22"/>
          <w:szCs w:val="22"/>
        </w:rPr>
        <w:footnoteReference w:id="16"/>
      </w:r>
      <w:r w:rsidRPr="00011059">
        <w:rPr>
          <w:rFonts w:ascii="Arial" w:hAnsi="Arial" w:cs="Arial"/>
          <w:sz w:val="22"/>
          <w:szCs w:val="22"/>
        </w:rPr>
        <w:t xml:space="preserve"> Como puede ser visto las acciones terroristas en el País Basco llevaron a una reducción del PIB per cápita, el tamaño de la reducción es dado por la diferencia entre la línea puntillada y la línea sólida en la Figura 1.</w:t>
      </w:r>
    </w:p>
    <w:p w14:paraId="026B881C" w14:textId="77777777" w:rsidR="00D72864" w:rsidRPr="00BE3378" w:rsidRDefault="00D72864" w:rsidP="00BE3378">
      <w:pPr>
        <w:pStyle w:val="AutoNumpara"/>
        <w:numPr>
          <w:ilvl w:val="0"/>
          <w:numId w:val="0"/>
        </w:numPr>
        <w:ind w:left="720"/>
        <w:rPr>
          <w:rFonts w:ascii="Arial" w:hAnsi="Arial" w:cs="Arial"/>
          <w:b/>
          <w:sz w:val="20"/>
        </w:rPr>
      </w:pPr>
      <w:r w:rsidRPr="00BE3378">
        <w:rPr>
          <w:rFonts w:ascii="Arial" w:hAnsi="Arial" w:cs="Arial"/>
          <w:b/>
          <w:sz w:val="20"/>
        </w:rPr>
        <w:t>Figura 1: Desempeño del País Basco y del País Basco sintético conforme Abadie y Gardeazabal (2003)</w:t>
      </w:r>
    </w:p>
    <w:p w14:paraId="725159A2" w14:textId="77777777" w:rsidR="008700B7" w:rsidRPr="00011059" w:rsidRDefault="008700B7" w:rsidP="00D64BFE">
      <w:pPr>
        <w:spacing w:before="120" w:after="120"/>
        <w:jc w:val="center"/>
        <w:rPr>
          <w:rFonts w:ascii="Arial" w:hAnsi="Arial" w:cs="Arial"/>
          <w:lang w:val="es-ES_tradnl"/>
        </w:rPr>
      </w:pPr>
      <w:r w:rsidRPr="008E70F0">
        <w:rPr>
          <w:rFonts w:ascii="Arial" w:hAnsi="Arial" w:cs="Arial"/>
          <w:noProof/>
          <w:lang w:val="es-ES_tradnl" w:eastAsia="pt-BR"/>
        </w:rPr>
        <w:drawing>
          <wp:inline distT="0" distB="0" distL="0" distR="0" wp14:anchorId="1ADA7D8D" wp14:editId="4B0F47F7">
            <wp:extent cx="4646988" cy="2838450"/>
            <wp:effectExtent l="0" t="0" r="127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52314" cy="2841703"/>
                    </a:xfrm>
                    <a:prstGeom prst="rect">
                      <a:avLst/>
                    </a:prstGeom>
                    <a:noFill/>
                    <a:ln>
                      <a:noFill/>
                    </a:ln>
                  </pic:spPr>
                </pic:pic>
              </a:graphicData>
            </a:graphic>
          </wp:inline>
        </w:drawing>
      </w:r>
    </w:p>
    <w:p w14:paraId="35E8964A" w14:textId="7B8342A3" w:rsidR="008700B7" w:rsidRPr="00011059" w:rsidRDefault="008700B7" w:rsidP="00D64BFE">
      <w:pPr>
        <w:spacing w:before="120" w:after="120"/>
        <w:rPr>
          <w:rFonts w:ascii="Arial" w:hAnsi="Arial" w:cs="Arial"/>
          <w:i/>
          <w:lang w:val="es-ES_tradnl"/>
        </w:rPr>
      </w:pPr>
    </w:p>
    <w:p w14:paraId="36DA57CB" w14:textId="77777777" w:rsidR="008700B7" w:rsidRPr="00011059" w:rsidRDefault="008700B7" w:rsidP="00D64BFE">
      <w:pPr>
        <w:keepNext/>
        <w:spacing w:before="120" w:after="120"/>
        <w:ind w:firstLine="720"/>
        <w:rPr>
          <w:rFonts w:ascii="Arial" w:hAnsi="Arial" w:cs="Arial"/>
          <w:b/>
          <w:sz w:val="22"/>
          <w:szCs w:val="22"/>
          <w:lang w:val="es-ES_tradnl"/>
        </w:rPr>
      </w:pPr>
      <w:r w:rsidRPr="00011059">
        <w:rPr>
          <w:rFonts w:ascii="Arial" w:hAnsi="Arial" w:cs="Arial"/>
          <w:b/>
          <w:sz w:val="22"/>
          <w:szCs w:val="22"/>
          <w:lang w:val="es-ES_tradnl"/>
        </w:rPr>
        <w:t>Consideraciones específicas sobre los aspectos metodológicos</w:t>
      </w:r>
    </w:p>
    <w:p w14:paraId="7166E873" w14:textId="77777777" w:rsidR="008700B7" w:rsidRPr="00011059" w:rsidRDefault="008700B7" w:rsidP="00B55027">
      <w:pPr>
        <w:pStyle w:val="AutoNumpara"/>
        <w:rPr>
          <w:rFonts w:ascii="Arial" w:hAnsi="Arial" w:cs="Arial"/>
          <w:sz w:val="22"/>
          <w:szCs w:val="22"/>
        </w:rPr>
      </w:pPr>
      <w:r w:rsidRPr="00011059">
        <w:rPr>
          <w:rFonts w:ascii="Arial" w:hAnsi="Arial" w:cs="Arial"/>
          <w:sz w:val="22"/>
          <w:szCs w:val="22"/>
        </w:rPr>
        <w:t xml:space="preserve">Para el componente “Administración Tributaria y Contencioso Fiscal”, específicamente el programa “Incremento de la Recaudación del ICMS” la propuesta es usar el método de control sintético para crear una versión sintética de Ceará cuya recaudación del ICMS como proporción del PIB sea la más próxima cuanto posible de la recaudación del ICMS como proporción del PIB en el Ceará antes de la implementación del programa. Serán hechas comparaciones entre el desempeño de la versión sintética y de los datos observados para el estado después de la implementación del programa como forma de inferir resultados sobre el impacto causal del programa en la recaudación del ICMS. La construcción del </w:t>
      </w:r>
      <w:r w:rsidRPr="00011059">
        <w:rPr>
          <w:rFonts w:ascii="Arial" w:hAnsi="Arial" w:cs="Arial"/>
          <w:sz w:val="22"/>
          <w:szCs w:val="22"/>
        </w:rPr>
        <w:lastRenderedPageBreak/>
        <w:t>grupo sintético debe levar en cuenta aspectos socios-económicos de los estados que están disponibles en bases de datos abiertas al público.</w:t>
      </w:r>
    </w:p>
    <w:p w14:paraId="13F07E96" w14:textId="77777777" w:rsidR="008700B7" w:rsidRPr="00011059" w:rsidRDefault="008700B7" w:rsidP="00B55027">
      <w:pPr>
        <w:pStyle w:val="AutoNumpara"/>
        <w:rPr>
          <w:rFonts w:ascii="Arial" w:hAnsi="Arial" w:cs="Arial"/>
          <w:sz w:val="22"/>
          <w:szCs w:val="22"/>
        </w:rPr>
      </w:pPr>
      <w:r w:rsidRPr="00011059">
        <w:rPr>
          <w:rFonts w:ascii="Arial" w:hAnsi="Arial" w:cs="Arial"/>
          <w:sz w:val="22"/>
          <w:szCs w:val="22"/>
        </w:rPr>
        <w:t xml:space="preserve">La variable dependiente, que será comprada para fines de evaluación, es la recaudación del ICMS en el por mayor como proporción de las vendas al por mayor. Los predictores serán definidos la partir de la disponibilidad de dados, tales variables deben considerar: </w:t>
      </w:r>
    </w:p>
    <w:p w14:paraId="0C350F3F" w14:textId="77777777" w:rsidR="008700B7" w:rsidRPr="00011059" w:rsidRDefault="008700B7" w:rsidP="007D280A">
      <w:pPr>
        <w:pStyle w:val="ListParagraph"/>
        <w:numPr>
          <w:ilvl w:val="1"/>
          <w:numId w:val="8"/>
        </w:numPr>
        <w:spacing w:before="120" w:after="120" w:line="240" w:lineRule="auto"/>
        <w:contextualSpacing w:val="0"/>
        <w:jc w:val="both"/>
        <w:rPr>
          <w:rFonts w:ascii="Arial" w:hAnsi="Arial" w:cs="Arial"/>
          <w:lang w:val="es-ES_tradnl"/>
        </w:rPr>
      </w:pPr>
      <w:r w:rsidRPr="00011059">
        <w:rPr>
          <w:rFonts w:ascii="Arial" w:hAnsi="Arial" w:cs="Arial"/>
          <w:lang w:val="es-ES_tradnl"/>
        </w:rPr>
        <w:t>Aspectos de la economía de los estados, tales como: PIB per cápita, PIB, participación de los servicios en el PIB, empleo, composición sectorial del empleo y tasa de inversión.</w:t>
      </w:r>
    </w:p>
    <w:p w14:paraId="6A9693B0" w14:textId="77777777" w:rsidR="008700B7" w:rsidRPr="00011059" w:rsidRDefault="008700B7" w:rsidP="007D280A">
      <w:pPr>
        <w:pStyle w:val="ListParagraph"/>
        <w:numPr>
          <w:ilvl w:val="1"/>
          <w:numId w:val="8"/>
        </w:numPr>
        <w:spacing w:before="120" w:after="120" w:line="240" w:lineRule="auto"/>
        <w:contextualSpacing w:val="0"/>
        <w:jc w:val="both"/>
        <w:rPr>
          <w:rFonts w:ascii="Arial" w:hAnsi="Arial" w:cs="Arial"/>
          <w:lang w:val="es-ES_tradnl"/>
        </w:rPr>
      </w:pPr>
      <w:r w:rsidRPr="00011059">
        <w:rPr>
          <w:rFonts w:ascii="Arial" w:hAnsi="Arial" w:cs="Arial"/>
          <w:lang w:val="es-ES_tradnl"/>
        </w:rPr>
        <w:t>Aspectos de las finanzas públicas de los estados, tales como: gasto corriente del gobierno, gasto de inversión del gobierno y recaudación de otros impuestos.</w:t>
      </w:r>
    </w:p>
    <w:p w14:paraId="2DACC2CC" w14:textId="75A05069" w:rsidR="008700B7" w:rsidRPr="00011059" w:rsidRDefault="008700B7" w:rsidP="007D280A">
      <w:pPr>
        <w:pStyle w:val="ListParagraph"/>
        <w:numPr>
          <w:ilvl w:val="1"/>
          <w:numId w:val="8"/>
        </w:numPr>
        <w:spacing w:before="120" w:after="120" w:line="240" w:lineRule="auto"/>
        <w:contextualSpacing w:val="0"/>
        <w:jc w:val="both"/>
        <w:rPr>
          <w:rFonts w:ascii="Arial" w:hAnsi="Arial" w:cs="Arial"/>
          <w:lang w:val="es-ES_tradnl"/>
        </w:rPr>
      </w:pPr>
      <w:r w:rsidRPr="00011059">
        <w:rPr>
          <w:rFonts w:ascii="Arial" w:hAnsi="Arial" w:cs="Arial"/>
          <w:lang w:val="es-ES_tradnl"/>
        </w:rPr>
        <w:t xml:space="preserve">Aspectos socioeconómicos de los estados, tales como: porcentual de la populación con primero grado completo, expectativa de vida, tasa de homicidios y índice de </w:t>
      </w:r>
      <w:r w:rsidR="00D72864" w:rsidRPr="00011059">
        <w:rPr>
          <w:rFonts w:ascii="Arial" w:hAnsi="Arial" w:cs="Arial"/>
          <w:lang w:val="es-ES_tradnl"/>
        </w:rPr>
        <w:t>Gini</w:t>
      </w:r>
      <w:r w:rsidRPr="00011059">
        <w:rPr>
          <w:rFonts w:ascii="Arial" w:hAnsi="Arial" w:cs="Arial"/>
          <w:lang w:val="es-ES_tradnl"/>
        </w:rPr>
        <w:t>.</w:t>
      </w:r>
    </w:p>
    <w:p w14:paraId="57B9C940" w14:textId="77777777" w:rsidR="008700B7" w:rsidRPr="00011059" w:rsidRDefault="008700B7" w:rsidP="00B55027">
      <w:pPr>
        <w:pStyle w:val="AutoNumpara"/>
        <w:rPr>
          <w:rFonts w:ascii="Arial" w:hAnsi="Arial" w:cs="Arial"/>
          <w:sz w:val="22"/>
          <w:szCs w:val="22"/>
        </w:rPr>
      </w:pPr>
      <w:r w:rsidRPr="00011059">
        <w:rPr>
          <w:rFonts w:ascii="Arial" w:hAnsi="Arial" w:cs="Arial"/>
          <w:sz w:val="22"/>
          <w:szCs w:val="22"/>
        </w:rPr>
        <w:t>Un punto crucial en la aplicación del método de grupo de control sintético es la escoja de los estados que serán considerados para creación del grupo de control sintético. Una alternativa seria incluir todos los estados y dejar que el algoritmo escogerse el peso de cada uno, tal abordaje seria justificada a partir de la idea que los estados brasileños presentan elementos culturales relevantes e instituciones profundas. Todos los estados hablan la misma lengua, están sujetos a las mismas leyes federales, usan la misma moneda, poseen la misma estructura de repartición de poderes, etc. Otro abordaje consiste en usar a las diferencias entre los estados para refinar la composición del grupo de controle.</w:t>
      </w:r>
    </w:p>
    <w:p w14:paraId="0D6A7E7C" w14:textId="77777777" w:rsidR="008700B7" w:rsidRPr="00011059" w:rsidRDefault="008700B7" w:rsidP="00B55027">
      <w:pPr>
        <w:pStyle w:val="AutoNumpara"/>
        <w:rPr>
          <w:rFonts w:ascii="Arial" w:hAnsi="Arial" w:cs="Arial"/>
          <w:sz w:val="22"/>
          <w:szCs w:val="22"/>
        </w:rPr>
      </w:pPr>
      <w:r w:rsidRPr="00011059">
        <w:rPr>
          <w:rFonts w:ascii="Arial" w:hAnsi="Arial" w:cs="Arial"/>
          <w:sz w:val="22"/>
          <w:szCs w:val="22"/>
        </w:rPr>
        <w:t xml:space="preserve">A pesar de las similitudes, los estados brasileños presentan especificidades ligadas al clima, a </w:t>
      </w:r>
      <w:r w:rsidR="009E3F7A" w:rsidRPr="00011059">
        <w:rPr>
          <w:rFonts w:ascii="Arial" w:hAnsi="Arial" w:cs="Arial"/>
          <w:sz w:val="22"/>
          <w:szCs w:val="22"/>
        </w:rPr>
        <w:t>los orígenes</w:t>
      </w:r>
      <w:r w:rsidRPr="00011059">
        <w:rPr>
          <w:rFonts w:ascii="Arial" w:hAnsi="Arial" w:cs="Arial"/>
          <w:sz w:val="22"/>
          <w:szCs w:val="22"/>
        </w:rPr>
        <w:t xml:space="preserve"> de la colonización y a las actividades económicas. Tales especificidades son reconocidas en la separación del país en regiones que guardan mayores similitudes cuanto a los aspectos específicos.  Las diferencias entre la economía de los estados de Nordeste y del restante de la federación son motivos de preocupación histórica en Brasil y son objetos de política pública desde el siglo pasado. En 1959 el Grupo de Trabajo para el Desarrollo del Nordeste (GTDN) presentó la cuestión de la siguiente forma:</w:t>
      </w:r>
    </w:p>
    <w:p w14:paraId="4983138B" w14:textId="77777777" w:rsidR="008700B7" w:rsidRPr="00011059" w:rsidRDefault="008700B7" w:rsidP="00B55027">
      <w:pPr>
        <w:pStyle w:val="AutoNumpara"/>
        <w:rPr>
          <w:rFonts w:ascii="Arial" w:hAnsi="Arial" w:cs="Arial"/>
          <w:sz w:val="22"/>
          <w:szCs w:val="22"/>
        </w:rPr>
      </w:pPr>
      <w:r w:rsidRPr="00011059">
        <w:rPr>
          <w:rFonts w:ascii="Arial" w:hAnsi="Arial" w:cs="Arial"/>
          <w:sz w:val="22"/>
          <w:szCs w:val="22"/>
        </w:rPr>
        <w:t>“La disparidad existente entre el nivel de desarrollo entre el Nordeste y el Centro-Sul del país constituí, sin lugar a duda, el más importante del problema a ser enfrentado en la etapa presente del desarrollo económico nacional. Esta disparidad es mayor que la observada entre la economía del Centro-Sul y la de los países industrializados de Europa occidental. El Nordeste brasileño se singulariza en el hemisferio occidental como la más extensa y populosa zona de nivel de renta inferior a cien dólares por habitante. La renta promedio del nordestino es menos que una tercia parte de los habitantes del Centro-Sul. Siendo la renta mucho más concentrada en el Nordeste, la disparidad de niveles de vida de la masa poblacional es bien mayor”.</w:t>
      </w:r>
    </w:p>
    <w:p w14:paraId="449193B0" w14:textId="77777777" w:rsidR="008700B7" w:rsidRPr="00011059" w:rsidRDefault="008700B7" w:rsidP="00B55027">
      <w:pPr>
        <w:pStyle w:val="AutoNumpara"/>
        <w:rPr>
          <w:rFonts w:ascii="Arial" w:hAnsi="Arial" w:cs="Arial"/>
          <w:sz w:val="22"/>
          <w:szCs w:val="22"/>
        </w:rPr>
      </w:pPr>
      <w:r w:rsidRPr="00011059">
        <w:rPr>
          <w:rFonts w:ascii="Arial" w:hAnsi="Arial" w:cs="Arial"/>
          <w:sz w:val="22"/>
          <w:szCs w:val="22"/>
        </w:rPr>
        <w:lastRenderedPageBreak/>
        <w:t xml:space="preserve">De la década de 1950, cuando el </w:t>
      </w:r>
      <w:r w:rsidR="001936BB" w:rsidRPr="00011059">
        <w:rPr>
          <w:rFonts w:ascii="Arial" w:hAnsi="Arial" w:cs="Arial"/>
          <w:sz w:val="22"/>
          <w:szCs w:val="22"/>
        </w:rPr>
        <w:t xml:space="preserve">texto </w:t>
      </w:r>
      <w:r w:rsidRPr="00011059">
        <w:rPr>
          <w:rFonts w:ascii="Arial" w:hAnsi="Arial" w:cs="Arial"/>
          <w:sz w:val="22"/>
          <w:szCs w:val="22"/>
        </w:rPr>
        <w:t>arriba fue escrito, para los días actuales muchas políticas fueron hechas para reducir la diferencia entre el Nordeste y el Centro-Sul del país, sin embargo, las diferencias, principalmente sociales y económicas, entre a las regiones permanecen relevantes.</w:t>
      </w:r>
    </w:p>
    <w:p w14:paraId="1FDB98C3" w14:textId="1E83C287" w:rsidR="008700B7" w:rsidRPr="00011059" w:rsidRDefault="008700B7" w:rsidP="00B55027">
      <w:pPr>
        <w:pStyle w:val="AutoNumpara"/>
        <w:rPr>
          <w:rFonts w:ascii="Arial" w:hAnsi="Arial" w:cs="Arial"/>
          <w:sz w:val="22"/>
          <w:szCs w:val="22"/>
        </w:rPr>
      </w:pPr>
      <w:r w:rsidRPr="00011059">
        <w:rPr>
          <w:rFonts w:ascii="Arial" w:hAnsi="Arial" w:cs="Arial"/>
          <w:sz w:val="22"/>
          <w:szCs w:val="22"/>
        </w:rPr>
        <w:t xml:space="preserve">La diferencia entre la región Nordeste y el Centro-Sul del país puede ser observada tanto en indicadores económicos cuanto en indicadores sociales. </w:t>
      </w:r>
      <w:r w:rsidR="00D72864" w:rsidRPr="00011059">
        <w:rPr>
          <w:rFonts w:ascii="Arial" w:hAnsi="Arial" w:cs="Arial"/>
          <w:sz w:val="22"/>
          <w:szCs w:val="22"/>
        </w:rPr>
        <w:t>El</w:t>
      </w:r>
      <w:r w:rsidRPr="00011059">
        <w:rPr>
          <w:rFonts w:ascii="Arial" w:hAnsi="Arial" w:cs="Arial"/>
          <w:sz w:val="22"/>
          <w:szCs w:val="22"/>
        </w:rPr>
        <w:t xml:space="preserve"> </w:t>
      </w:r>
      <w:r w:rsidR="00D72864" w:rsidRPr="00011059">
        <w:rPr>
          <w:rFonts w:ascii="Arial" w:hAnsi="Arial" w:cs="Arial"/>
          <w:sz w:val="22"/>
          <w:szCs w:val="22"/>
        </w:rPr>
        <w:t>cuadro</w:t>
      </w:r>
      <w:r w:rsidRPr="00011059">
        <w:rPr>
          <w:rFonts w:ascii="Arial" w:hAnsi="Arial" w:cs="Arial"/>
          <w:sz w:val="22"/>
          <w:szCs w:val="22"/>
        </w:rPr>
        <w:t xml:space="preserve"> abajo muestra los valores promedios entre 1997 y 2008 de algunas estadísticas por región.</w:t>
      </w:r>
    </w:p>
    <w:p w14:paraId="468031CD" w14:textId="77777777" w:rsidR="008700B7" w:rsidRPr="00011059" w:rsidRDefault="008700B7" w:rsidP="00D64BFE">
      <w:pPr>
        <w:pStyle w:val="ListParagraph"/>
        <w:jc w:val="both"/>
        <w:rPr>
          <w:rFonts w:ascii="Arial" w:hAnsi="Arial" w:cs="Arial"/>
          <w:lang w:val="es-ES_tradnl"/>
        </w:rPr>
      </w:pPr>
    </w:p>
    <w:p w14:paraId="3F0371D2" w14:textId="5828EDA9" w:rsidR="008700B7" w:rsidRPr="00BE3378" w:rsidRDefault="00D72864" w:rsidP="00D64BFE">
      <w:pPr>
        <w:pStyle w:val="ListParagraph"/>
        <w:jc w:val="center"/>
        <w:rPr>
          <w:rFonts w:ascii="Arial" w:hAnsi="Arial" w:cs="Arial"/>
          <w:b/>
          <w:sz w:val="20"/>
          <w:szCs w:val="20"/>
          <w:lang w:val="es-ES_tradnl"/>
        </w:rPr>
      </w:pPr>
      <w:r w:rsidRPr="00011059">
        <w:rPr>
          <w:rFonts w:ascii="Arial" w:hAnsi="Arial" w:cs="Arial"/>
          <w:b/>
          <w:sz w:val="20"/>
          <w:szCs w:val="20"/>
          <w:lang w:val="es-ES_tradnl"/>
        </w:rPr>
        <w:t>Cuadro</w:t>
      </w:r>
      <w:r w:rsidRPr="00BE3378">
        <w:rPr>
          <w:rFonts w:ascii="Arial" w:hAnsi="Arial" w:cs="Arial"/>
          <w:b/>
          <w:sz w:val="20"/>
          <w:szCs w:val="20"/>
          <w:lang w:val="es-ES_tradnl"/>
        </w:rPr>
        <w:t xml:space="preserve"> </w:t>
      </w:r>
      <w:r w:rsidR="009E3F7A" w:rsidRPr="00BE3378">
        <w:rPr>
          <w:rFonts w:ascii="Arial" w:hAnsi="Arial" w:cs="Arial"/>
          <w:b/>
          <w:sz w:val="20"/>
          <w:szCs w:val="20"/>
          <w:lang w:val="es-ES_tradnl"/>
        </w:rPr>
        <w:t>9</w:t>
      </w:r>
      <w:r w:rsidR="008700B7" w:rsidRPr="00BE3378">
        <w:rPr>
          <w:rFonts w:ascii="Arial" w:hAnsi="Arial" w:cs="Arial"/>
          <w:b/>
          <w:sz w:val="20"/>
          <w:szCs w:val="20"/>
          <w:lang w:val="es-ES_tradnl"/>
        </w:rPr>
        <w:t>: Estadísticas por Región</w:t>
      </w:r>
    </w:p>
    <w:tbl>
      <w:tblPr>
        <w:tblStyle w:val="TableGrid"/>
        <w:tblW w:w="0" w:type="auto"/>
        <w:tblInd w:w="720" w:type="dxa"/>
        <w:tblLook w:val="04A0" w:firstRow="1" w:lastRow="0" w:firstColumn="1" w:lastColumn="0" w:noHBand="0" w:noVBand="1"/>
      </w:tblPr>
      <w:tblGrid>
        <w:gridCol w:w="1964"/>
        <w:gridCol w:w="1935"/>
        <w:gridCol w:w="2022"/>
        <w:gridCol w:w="1989"/>
      </w:tblGrid>
      <w:tr w:rsidR="008700B7" w:rsidRPr="00011059" w14:paraId="23F6F842" w14:textId="77777777" w:rsidTr="004E2D37">
        <w:tc>
          <w:tcPr>
            <w:tcW w:w="2123" w:type="dxa"/>
            <w:vAlign w:val="center"/>
          </w:tcPr>
          <w:p w14:paraId="023251CC" w14:textId="77777777" w:rsidR="008700B7" w:rsidRPr="00011059" w:rsidRDefault="008700B7" w:rsidP="004E2D37">
            <w:pPr>
              <w:pStyle w:val="ListParagraph"/>
              <w:ind w:left="0"/>
              <w:jc w:val="center"/>
              <w:rPr>
                <w:rFonts w:ascii="Arial" w:hAnsi="Arial" w:cs="Arial"/>
                <w:b/>
                <w:sz w:val="18"/>
                <w:szCs w:val="18"/>
                <w:lang w:val="es-ES_tradnl"/>
              </w:rPr>
            </w:pPr>
            <w:r w:rsidRPr="00011059">
              <w:rPr>
                <w:rFonts w:ascii="Arial" w:hAnsi="Arial" w:cs="Arial"/>
                <w:b/>
                <w:sz w:val="18"/>
                <w:szCs w:val="18"/>
                <w:lang w:val="es-ES_tradnl"/>
              </w:rPr>
              <w:t>Región</w:t>
            </w:r>
          </w:p>
        </w:tc>
        <w:tc>
          <w:tcPr>
            <w:tcW w:w="2123" w:type="dxa"/>
            <w:vAlign w:val="center"/>
          </w:tcPr>
          <w:p w14:paraId="5F789DAE" w14:textId="77777777" w:rsidR="008700B7" w:rsidRPr="00011059" w:rsidRDefault="008700B7" w:rsidP="004E2D37">
            <w:pPr>
              <w:pStyle w:val="ListParagraph"/>
              <w:ind w:left="0"/>
              <w:jc w:val="center"/>
              <w:rPr>
                <w:rFonts w:ascii="Arial" w:hAnsi="Arial" w:cs="Arial"/>
                <w:b/>
                <w:sz w:val="18"/>
                <w:szCs w:val="18"/>
                <w:lang w:val="es-ES_tradnl"/>
              </w:rPr>
            </w:pPr>
            <w:r w:rsidRPr="00011059">
              <w:rPr>
                <w:rFonts w:ascii="Arial" w:hAnsi="Arial" w:cs="Arial"/>
                <w:b/>
                <w:sz w:val="18"/>
                <w:szCs w:val="18"/>
                <w:lang w:val="es-ES_tradnl"/>
              </w:rPr>
              <w:t>PIB per cápita</w:t>
            </w:r>
          </w:p>
        </w:tc>
        <w:tc>
          <w:tcPr>
            <w:tcW w:w="2124" w:type="dxa"/>
            <w:vAlign w:val="center"/>
          </w:tcPr>
          <w:p w14:paraId="3145FA40" w14:textId="77777777" w:rsidR="008700B7" w:rsidRPr="00011059" w:rsidRDefault="008700B7" w:rsidP="004E2D37">
            <w:pPr>
              <w:pStyle w:val="ListParagraph"/>
              <w:ind w:left="0"/>
              <w:jc w:val="center"/>
              <w:rPr>
                <w:rFonts w:ascii="Arial" w:hAnsi="Arial" w:cs="Arial"/>
                <w:b/>
                <w:sz w:val="18"/>
                <w:szCs w:val="18"/>
                <w:lang w:val="es-ES_tradnl"/>
              </w:rPr>
            </w:pPr>
            <w:r w:rsidRPr="00011059">
              <w:rPr>
                <w:rFonts w:ascii="Arial" w:hAnsi="Arial" w:cs="Arial"/>
                <w:b/>
                <w:sz w:val="18"/>
                <w:szCs w:val="18"/>
                <w:lang w:val="es-ES_tradnl"/>
              </w:rPr>
              <w:t>Gasto Corriente/PIB</w:t>
            </w:r>
          </w:p>
        </w:tc>
        <w:tc>
          <w:tcPr>
            <w:tcW w:w="2124" w:type="dxa"/>
            <w:vAlign w:val="center"/>
          </w:tcPr>
          <w:p w14:paraId="649E3227" w14:textId="77777777" w:rsidR="008700B7" w:rsidRPr="00011059" w:rsidRDefault="008700B7" w:rsidP="004E2D37">
            <w:pPr>
              <w:pStyle w:val="ListParagraph"/>
              <w:ind w:left="0"/>
              <w:jc w:val="center"/>
              <w:rPr>
                <w:rFonts w:ascii="Arial" w:hAnsi="Arial" w:cs="Arial"/>
                <w:b/>
                <w:sz w:val="18"/>
                <w:szCs w:val="18"/>
                <w:lang w:val="es-ES_tradnl"/>
              </w:rPr>
            </w:pPr>
            <w:r w:rsidRPr="00011059">
              <w:rPr>
                <w:rFonts w:ascii="Arial" w:hAnsi="Arial" w:cs="Arial"/>
                <w:b/>
                <w:sz w:val="18"/>
                <w:szCs w:val="18"/>
                <w:lang w:val="es-ES_tradnl"/>
              </w:rPr>
              <w:t>Tasa de Mortalidad Infantil</w:t>
            </w:r>
          </w:p>
        </w:tc>
      </w:tr>
      <w:tr w:rsidR="008700B7" w:rsidRPr="00011059" w14:paraId="1C6BA296" w14:textId="77777777" w:rsidTr="004E2D37">
        <w:tc>
          <w:tcPr>
            <w:tcW w:w="2123" w:type="dxa"/>
            <w:vAlign w:val="center"/>
          </w:tcPr>
          <w:p w14:paraId="549EB9A4" w14:textId="77777777" w:rsidR="008700B7" w:rsidRPr="00011059" w:rsidRDefault="008700B7" w:rsidP="004E2D37">
            <w:pPr>
              <w:pStyle w:val="ListParagraph"/>
              <w:ind w:left="0"/>
              <w:rPr>
                <w:rFonts w:ascii="Arial" w:hAnsi="Arial" w:cs="Arial"/>
                <w:sz w:val="18"/>
                <w:szCs w:val="18"/>
                <w:lang w:val="es-ES_tradnl"/>
              </w:rPr>
            </w:pPr>
            <w:r w:rsidRPr="00011059">
              <w:rPr>
                <w:rFonts w:ascii="Arial" w:hAnsi="Arial" w:cs="Arial"/>
                <w:sz w:val="18"/>
                <w:szCs w:val="18"/>
                <w:lang w:val="es-ES_tradnl"/>
              </w:rPr>
              <w:t>Norte</w:t>
            </w:r>
          </w:p>
        </w:tc>
        <w:tc>
          <w:tcPr>
            <w:tcW w:w="2123" w:type="dxa"/>
            <w:vAlign w:val="center"/>
          </w:tcPr>
          <w:p w14:paraId="6844B539" w14:textId="77777777" w:rsidR="008700B7" w:rsidRPr="00011059" w:rsidRDefault="008700B7" w:rsidP="004E2D37">
            <w:pPr>
              <w:pStyle w:val="ListParagraph"/>
              <w:ind w:left="0"/>
              <w:jc w:val="center"/>
              <w:rPr>
                <w:rFonts w:ascii="Arial" w:hAnsi="Arial" w:cs="Arial"/>
                <w:sz w:val="18"/>
                <w:szCs w:val="18"/>
                <w:lang w:val="es-ES_tradnl"/>
              </w:rPr>
            </w:pPr>
            <w:r w:rsidRPr="00011059">
              <w:rPr>
                <w:rFonts w:ascii="Arial" w:hAnsi="Arial" w:cs="Arial"/>
                <w:sz w:val="18"/>
                <w:szCs w:val="18"/>
                <w:lang w:val="es-ES_tradnl"/>
              </w:rPr>
              <w:t>10.47 mil</w:t>
            </w:r>
          </w:p>
        </w:tc>
        <w:tc>
          <w:tcPr>
            <w:tcW w:w="2124" w:type="dxa"/>
            <w:vAlign w:val="center"/>
          </w:tcPr>
          <w:p w14:paraId="2EE93415" w14:textId="77777777" w:rsidR="008700B7" w:rsidRPr="00011059" w:rsidRDefault="008700B7" w:rsidP="004E2D37">
            <w:pPr>
              <w:pStyle w:val="ListParagraph"/>
              <w:ind w:left="0"/>
              <w:jc w:val="center"/>
              <w:rPr>
                <w:rFonts w:ascii="Arial" w:hAnsi="Arial" w:cs="Arial"/>
                <w:sz w:val="18"/>
                <w:szCs w:val="18"/>
                <w:lang w:val="es-ES_tradnl"/>
              </w:rPr>
            </w:pPr>
            <w:r w:rsidRPr="00011059">
              <w:rPr>
                <w:rFonts w:ascii="Arial" w:hAnsi="Arial" w:cs="Arial"/>
                <w:sz w:val="18"/>
                <w:szCs w:val="18"/>
                <w:lang w:val="es-ES_tradnl"/>
              </w:rPr>
              <w:t>20,0%%</w:t>
            </w:r>
          </w:p>
        </w:tc>
        <w:tc>
          <w:tcPr>
            <w:tcW w:w="2124" w:type="dxa"/>
            <w:vAlign w:val="center"/>
          </w:tcPr>
          <w:p w14:paraId="437FE471" w14:textId="77777777" w:rsidR="008700B7" w:rsidRPr="00011059" w:rsidRDefault="008700B7" w:rsidP="004E2D37">
            <w:pPr>
              <w:pStyle w:val="ListParagraph"/>
              <w:ind w:left="0"/>
              <w:jc w:val="center"/>
              <w:rPr>
                <w:rFonts w:ascii="Arial" w:hAnsi="Arial" w:cs="Arial"/>
                <w:sz w:val="18"/>
                <w:szCs w:val="18"/>
                <w:lang w:val="es-ES_tradnl"/>
              </w:rPr>
            </w:pPr>
            <w:r w:rsidRPr="00011059">
              <w:rPr>
                <w:rFonts w:ascii="Arial" w:hAnsi="Arial" w:cs="Arial"/>
                <w:sz w:val="18"/>
                <w:szCs w:val="18"/>
                <w:lang w:val="es-ES_tradnl"/>
              </w:rPr>
              <w:t>25,95</w:t>
            </w:r>
          </w:p>
        </w:tc>
      </w:tr>
      <w:tr w:rsidR="008700B7" w:rsidRPr="00011059" w14:paraId="3987810C" w14:textId="77777777" w:rsidTr="004E2D37">
        <w:tc>
          <w:tcPr>
            <w:tcW w:w="2123" w:type="dxa"/>
            <w:vAlign w:val="center"/>
          </w:tcPr>
          <w:p w14:paraId="68491EAB" w14:textId="77777777" w:rsidR="008700B7" w:rsidRPr="00011059" w:rsidRDefault="008700B7" w:rsidP="004E2D37">
            <w:pPr>
              <w:pStyle w:val="ListParagraph"/>
              <w:ind w:left="0"/>
              <w:rPr>
                <w:rFonts w:ascii="Arial" w:hAnsi="Arial" w:cs="Arial"/>
                <w:sz w:val="18"/>
                <w:szCs w:val="18"/>
                <w:lang w:val="es-ES_tradnl"/>
              </w:rPr>
            </w:pPr>
            <w:r w:rsidRPr="00011059">
              <w:rPr>
                <w:rFonts w:ascii="Arial" w:hAnsi="Arial" w:cs="Arial"/>
                <w:sz w:val="18"/>
                <w:szCs w:val="18"/>
                <w:lang w:val="es-ES_tradnl"/>
              </w:rPr>
              <w:t>Nordeste</w:t>
            </w:r>
          </w:p>
        </w:tc>
        <w:tc>
          <w:tcPr>
            <w:tcW w:w="2123" w:type="dxa"/>
            <w:vAlign w:val="center"/>
          </w:tcPr>
          <w:p w14:paraId="582A7F94" w14:textId="77777777" w:rsidR="008700B7" w:rsidRPr="00011059" w:rsidRDefault="008700B7" w:rsidP="004E2D37">
            <w:pPr>
              <w:pStyle w:val="ListParagraph"/>
              <w:ind w:left="0"/>
              <w:jc w:val="center"/>
              <w:rPr>
                <w:rFonts w:ascii="Arial" w:hAnsi="Arial" w:cs="Arial"/>
                <w:sz w:val="18"/>
                <w:szCs w:val="18"/>
                <w:lang w:val="es-ES_tradnl"/>
              </w:rPr>
            </w:pPr>
            <w:r w:rsidRPr="00011059">
              <w:rPr>
                <w:rFonts w:ascii="Arial" w:hAnsi="Arial" w:cs="Arial"/>
                <w:sz w:val="18"/>
                <w:szCs w:val="18"/>
                <w:lang w:val="es-ES_tradnl"/>
              </w:rPr>
              <w:t>7,37 mil</w:t>
            </w:r>
          </w:p>
        </w:tc>
        <w:tc>
          <w:tcPr>
            <w:tcW w:w="2124" w:type="dxa"/>
            <w:vAlign w:val="center"/>
          </w:tcPr>
          <w:p w14:paraId="716D3B76" w14:textId="77777777" w:rsidR="008700B7" w:rsidRPr="00011059" w:rsidRDefault="008700B7" w:rsidP="004E2D37">
            <w:pPr>
              <w:pStyle w:val="ListParagraph"/>
              <w:ind w:left="0"/>
              <w:jc w:val="center"/>
              <w:rPr>
                <w:rFonts w:ascii="Arial" w:hAnsi="Arial" w:cs="Arial"/>
                <w:sz w:val="18"/>
                <w:szCs w:val="18"/>
                <w:lang w:val="es-ES_tradnl"/>
              </w:rPr>
            </w:pPr>
            <w:r w:rsidRPr="00011059">
              <w:rPr>
                <w:rFonts w:ascii="Arial" w:hAnsi="Arial" w:cs="Arial"/>
                <w:sz w:val="18"/>
                <w:szCs w:val="18"/>
                <w:lang w:val="es-ES_tradnl"/>
              </w:rPr>
              <w:t>16,61%</w:t>
            </w:r>
          </w:p>
        </w:tc>
        <w:tc>
          <w:tcPr>
            <w:tcW w:w="2124" w:type="dxa"/>
            <w:vAlign w:val="center"/>
          </w:tcPr>
          <w:p w14:paraId="068F10E3" w14:textId="77777777" w:rsidR="008700B7" w:rsidRPr="00011059" w:rsidRDefault="008700B7" w:rsidP="004E2D37">
            <w:pPr>
              <w:pStyle w:val="ListParagraph"/>
              <w:ind w:left="0"/>
              <w:jc w:val="center"/>
              <w:rPr>
                <w:rFonts w:ascii="Arial" w:hAnsi="Arial" w:cs="Arial"/>
                <w:sz w:val="18"/>
                <w:szCs w:val="18"/>
                <w:lang w:val="es-ES_tradnl"/>
              </w:rPr>
            </w:pPr>
            <w:r w:rsidRPr="00011059">
              <w:rPr>
                <w:rFonts w:ascii="Arial" w:hAnsi="Arial" w:cs="Arial"/>
                <w:sz w:val="18"/>
                <w:szCs w:val="18"/>
                <w:lang w:val="es-ES_tradnl"/>
              </w:rPr>
              <w:t>37,62</w:t>
            </w:r>
          </w:p>
        </w:tc>
      </w:tr>
      <w:tr w:rsidR="008700B7" w:rsidRPr="00011059" w14:paraId="39B7BFBA" w14:textId="77777777" w:rsidTr="004E2D37">
        <w:tc>
          <w:tcPr>
            <w:tcW w:w="2123" w:type="dxa"/>
            <w:vAlign w:val="center"/>
          </w:tcPr>
          <w:p w14:paraId="1E6E861F" w14:textId="77777777" w:rsidR="008700B7" w:rsidRPr="00011059" w:rsidRDefault="008700B7" w:rsidP="004E2D37">
            <w:pPr>
              <w:pStyle w:val="ListParagraph"/>
              <w:ind w:left="0"/>
              <w:rPr>
                <w:rFonts w:ascii="Arial" w:hAnsi="Arial" w:cs="Arial"/>
                <w:sz w:val="18"/>
                <w:szCs w:val="18"/>
                <w:lang w:val="es-ES_tradnl"/>
              </w:rPr>
            </w:pPr>
            <w:r w:rsidRPr="00011059">
              <w:rPr>
                <w:rFonts w:ascii="Arial" w:hAnsi="Arial" w:cs="Arial"/>
                <w:sz w:val="18"/>
                <w:szCs w:val="18"/>
                <w:lang w:val="es-ES_tradnl"/>
              </w:rPr>
              <w:t>Centro Oeste</w:t>
            </w:r>
          </w:p>
        </w:tc>
        <w:tc>
          <w:tcPr>
            <w:tcW w:w="2123" w:type="dxa"/>
            <w:vAlign w:val="center"/>
          </w:tcPr>
          <w:p w14:paraId="111C2829" w14:textId="77777777" w:rsidR="008700B7" w:rsidRPr="00011059" w:rsidRDefault="008700B7" w:rsidP="004E2D37">
            <w:pPr>
              <w:pStyle w:val="ListParagraph"/>
              <w:ind w:left="0"/>
              <w:jc w:val="center"/>
              <w:rPr>
                <w:rFonts w:ascii="Arial" w:hAnsi="Arial" w:cs="Arial"/>
                <w:sz w:val="18"/>
                <w:szCs w:val="18"/>
                <w:lang w:val="es-ES_tradnl"/>
              </w:rPr>
            </w:pPr>
            <w:r w:rsidRPr="00011059">
              <w:rPr>
                <w:rFonts w:ascii="Arial" w:hAnsi="Arial" w:cs="Arial"/>
                <w:sz w:val="18"/>
                <w:szCs w:val="18"/>
                <w:lang w:val="es-ES_tradnl"/>
              </w:rPr>
              <w:t>22,9 mil</w:t>
            </w:r>
          </w:p>
        </w:tc>
        <w:tc>
          <w:tcPr>
            <w:tcW w:w="2124" w:type="dxa"/>
            <w:vAlign w:val="center"/>
          </w:tcPr>
          <w:p w14:paraId="003D58A8" w14:textId="77777777" w:rsidR="008700B7" w:rsidRPr="00011059" w:rsidRDefault="008700B7" w:rsidP="004E2D37">
            <w:pPr>
              <w:pStyle w:val="ListParagraph"/>
              <w:ind w:left="0"/>
              <w:jc w:val="center"/>
              <w:rPr>
                <w:rFonts w:ascii="Arial" w:hAnsi="Arial" w:cs="Arial"/>
                <w:sz w:val="18"/>
                <w:szCs w:val="18"/>
                <w:lang w:val="es-ES_tradnl"/>
              </w:rPr>
            </w:pPr>
            <w:r w:rsidRPr="00011059">
              <w:rPr>
                <w:rFonts w:ascii="Arial" w:hAnsi="Arial" w:cs="Arial"/>
                <w:sz w:val="18"/>
                <w:szCs w:val="18"/>
                <w:lang w:val="es-ES_tradnl"/>
              </w:rPr>
              <w:t>12,6%</w:t>
            </w:r>
          </w:p>
        </w:tc>
        <w:tc>
          <w:tcPr>
            <w:tcW w:w="2124" w:type="dxa"/>
            <w:vAlign w:val="center"/>
          </w:tcPr>
          <w:p w14:paraId="4C7EDB81" w14:textId="77777777" w:rsidR="008700B7" w:rsidRPr="00011059" w:rsidRDefault="008700B7" w:rsidP="004E2D37">
            <w:pPr>
              <w:pStyle w:val="ListParagraph"/>
              <w:ind w:left="0"/>
              <w:jc w:val="center"/>
              <w:rPr>
                <w:rFonts w:ascii="Arial" w:hAnsi="Arial" w:cs="Arial"/>
                <w:sz w:val="18"/>
                <w:szCs w:val="18"/>
                <w:lang w:val="es-ES_tradnl"/>
              </w:rPr>
            </w:pPr>
            <w:r w:rsidRPr="00011059">
              <w:rPr>
                <w:rFonts w:ascii="Arial" w:hAnsi="Arial" w:cs="Arial"/>
                <w:sz w:val="18"/>
                <w:szCs w:val="18"/>
                <w:lang w:val="es-ES_tradnl"/>
              </w:rPr>
              <w:t>19,5</w:t>
            </w:r>
          </w:p>
        </w:tc>
      </w:tr>
      <w:tr w:rsidR="008700B7" w:rsidRPr="00011059" w14:paraId="7B8C39D5" w14:textId="77777777" w:rsidTr="004E2D37">
        <w:tc>
          <w:tcPr>
            <w:tcW w:w="2123" w:type="dxa"/>
            <w:vAlign w:val="center"/>
          </w:tcPr>
          <w:p w14:paraId="59431EF5" w14:textId="77777777" w:rsidR="008700B7" w:rsidRPr="00011059" w:rsidRDefault="008700B7" w:rsidP="004E2D37">
            <w:pPr>
              <w:pStyle w:val="ListParagraph"/>
              <w:ind w:left="0"/>
              <w:rPr>
                <w:rFonts w:ascii="Arial" w:hAnsi="Arial" w:cs="Arial"/>
                <w:sz w:val="18"/>
                <w:szCs w:val="18"/>
                <w:lang w:val="es-ES_tradnl"/>
              </w:rPr>
            </w:pPr>
            <w:r w:rsidRPr="00011059">
              <w:rPr>
                <w:rFonts w:ascii="Arial" w:hAnsi="Arial" w:cs="Arial"/>
                <w:sz w:val="18"/>
                <w:szCs w:val="18"/>
                <w:lang w:val="es-ES_tradnl"/>
              </w:rPr>
              <w:t>Sudeste</w:t>
            </w:r>
          </w:p>
        </w:tc>
        <w:tc>
          <w:tcPr>
            <w:tcW w:w="2123" w:type="dxa"/>
            <w:vAlign w:val="center"/>
          </w:tcPr>
          <w:p w14:paraId="7F07756A" w14:textId="77777777" w:rsidR="008700B7" w:rsidRPr="00011059" w:rsidRDefault="008700B7" w:rsidP="004E2D37">
            <w:pPr>
              <w:pStyle w:val="ListParagraph"/>
              <w:ind w:left="0"/>
              <w:jc w:val="center"/>
              <w:rPr>
                <w:rFonts w:ascii="Arial" w:hAnsi="Arial" w:cs="Arial"/>
                <w:sz w:val="18"/>
                <w:szCs w:val="18"/>
                <w:lang w:val="es-ES_tradnl"/>
              </w:rPr>
            </w:pPr>
            <w:r w:rsidRPr="00011059">
              <w:rPr>
                <w:rFonts w:ascii="Arial" w:hAnsi="Arial" w:cs="Arial"/>
                <w:sz w:val="18"/>
                <w:szCs w:val="18"/>
                <w:lang w:val="es-ES_tradnl"/>
              </w:rPr>
              <w:t>19,7 mil</w:t>
            </w:r>
          </w:p>
        </w:tc>
        <w:tc>
          <w:tcPr>
            <w:tcW w:w="2124" w:type="dxa"/>
            <w:vAlign w:val="center"/>
          </w:tcPr>
          <w:p w14:paraId="5C307099" w14:textId="77777777" w:rsidR="008700B7" w:rsidRPr="00011059" w:rsidRDefault="008700B7" w:rsidP="004E2D37">
            <w:pPr>
              <w:pStyle w:val="ListParagraph"/>
              <w:ind w:left="0"/>
              <w:jc w:val="center"/>
              <w:rPr>
                <w:rFonts w:ascii="Arial" w:hAnsi="Arial" w:cs="Arial"/>
                <w:sz w:val="18"/>
                <w:szCs w:val="18"/>
                <w:lang w:val="es-ES_tradnl"/>
              </w:rPr>
            </w:pPr>
            <w:r w:rsidRPr="00011059">
              <w:rPr>
                <w:rFonts w:ascii="Arial" w:hAnsi="Arial" w:cs="Arial"/>
                <w:sz w:val="18"/>
                <w:szCs w:val="18"/>
                <w:lang w:val="es-ES_tradnl"/>
              </w:rPr>
              <w:t>10,7%</w:t>
            </w:r>
          </w:p>
        </w:tc>
        <w:tc>
          <w:tcPr>
            <w:tcW w:w="2124" w:type="dxa"/>
            <w:vAlign w:val="center"/>
          </w:tcPr>
          <w:p w14:paraId="495C789F" w14:textId="77777777" w:rsidR="008700B7" w:rsidRPr="00011059" w:rsidRDefault="008700B7" w:rsidP="004E2D37">
            <w:pPr>
              <w:pStyle w:val="ListParagraph"/>
              <w:ind w:left="0"/>
              <w:jc w:val="center"/>
              <w:rPr>
                <w:rFonts w:ascii="Arial" w:hAnsi="Arial" w:cs="Arial"/>
                <w:sz w:val="18"/>
                <w:szCs w:val="18"/>
                <w:lang w:val="es-ES_tradnl"/>
              </w:rPr>
            </w:pPr>
            <w:r w:rsidRPr="00011059">
              <w:rPr>
                <w:rFonts w:ascii="Arial" w:hAnsi="Arial" w:cs="Arial"/>
                <w:sz w:val="18"/>
                <w:szCs w:val="18"/>
                <w:lang w:val="es-ES_tradnl"/>
              </w:rPr>
              <w:t>17,</w:t>
            </w:r>
          </w:p>
        </w:tc>
      </w:tr>
      <w:tr w:rsidR="008700B7" w:rsidRPr="00011059" w14:paraId="4696C477" w14:textId="77777777" w:rsidTr="004E2D37">
        <w:tc>
          <w:tcPr>
            <w:tcW w:w="2123" w:type="dxa"/>
            <w:vAlign w:val="center"/>
          </w:tcPr>
          <w:p w14:paraId="4D93AAEC" w14:textId="77777777" w:rsidR="008700B7" w:rsidRPr="00011059" w:rsidRDefault="008700B7" w:rsidP="004E2D37">
            <w:pPr>
              <w:pStyle w:val="ListParagraph"/>
              <w:ind w:left="0"/>
              <w:rPr>
                <w:rFonts w:ascii="Arial" w:hAnsi="Arial" w:cs="Arial"/>
                <w:sz w:val="18"/>
                <w:szCs w:val="18"/>
                <w:lang w:val="es-ES_tradnl"/>
              </w:rPr>
            </w:pPr>
            <w:r w:rsidRPr="00011059">
              <w:rPr>
                <w:rFonts w:ascii="Arial" w:hAnsi="Arial" w:cs="Arial"/>
                <w:sz w:val="18"/>
                <w:szCs w:val="18"/>
                <w:lang w:val="es-ES_tradnl"/>
              </w:rPr>
              <w:t>Sul</w:t>
            </w:r>
          </w:p>
        </w:tc>
        <w:tc>
          <w:tcPr>
            <w:tcW w:w="2123" w:type="dxa"/>
            <w:vAlign w:val="center"/>
          </w:tcPr>
          <w:p w14:paraId="3510F408" w14:textId="77777777" w:rsidR="008700B7" w:rsidRPr="00011059" w:rsidRDefault="008700B7" w:rsidP="004E2D37">
            <w:pPr>
              <w:pStyle w:val="ListParagraph"/>
              <w:ind w:left="0"/>
              <w:jc w:val="center"/>
              <w:rPr>
                <w:rFonts w:ascii="Arial" w:hAnsi="Arial" w:cs="Arial"/>
                <w:sz w:val="18"/>
                <w:szCs w:val="18"/>
                <w:lang w:val="es-ES_tradnl"/>
              </w:rPr>
            </w:pPr>
            <w:r w:rsidRPr="00011059">
              <w:rPr>
                <w:rFonts w:ascii="Arial" w:hAnsi="Arial" w:cs="Arial"/>
                <w:sz w:val="18"/>
                <w:szCs w:val="18"/>
                <w:lang w:val="es-ES_tradnl"/>
              </w:rPr>
              <w:t>19,3 mil</w:t>
            </w:r>
          </w:p>
        </w:tc>
        <w:tc>
          <w:tcPr>
            <w:tcW w:w="2124" w:type="dxa"/>
            <w:vAlign w:val="center"/>
          </w:tcPr>
          <w:p w14:paraId="666E97A4" w14:textId="77777777" w:rsidR="008700B7" w:rsidRPr="00011059" w:rsidRDefault="008700B7" w:rsidP="004E2D37">
            <w:pPr>
              <w:pStyle w:val="ListParagraph"/>
              <w:ind w:left="0"/>
              <w:jc w:val="center"/>
              <w:rPr>
                <w:rFonts w:ascii="Arial" w:hAnsi="Arial" w:cs="Arial"/>
                <w:sz w:val="18"/>
                <w:szCs w:val="18"/>
                <w:lang w:val="es-ES_tradnl"/>
              </w:rPr>
            </w:pPr>
            <w:r w:rsidRPr="00011059">
              <w:rPr>
                <w:rFonts w:ascii="Arial" w:hAnsi="Arial" w:cs="Arial"/>
                <w:sz w:val="18"/>
                <w:szCs w:val="18"/>
                <w:lang w:val="es-ES_tradnl"/>
              </w:rPr>
              <w:t>9,5%</w:t>
            </w:r>
          </w:p>
        </w:tc>
        <w:tc>
          <w:tcPr>
            <w:tcW w:w="2124" w:type="dxa"/>
            <w:vAlign w:val="center"/>
          </w:tcPr>
          <w:p w14:paraId="3BBC6C62" w14:textId="77777777" w:rsidR="008700B7" w:rsidRPr="00011059" w:rsidRDefault="008700B7" w:rsidP="004E2D37">
            <w:pPr>
              <w:pStyle w:val="ListParagraph"/>
              <w:ind w:left="0"/>
              <w:jc w:val="center"/>
              <w:rPr>
                <w:rFonts w:ascii="Arial" w:hAnsi="Arial" w:cs="Arial"/>
                <w:sz w:val="18"/>
                <w:szCs w:val="18"/>
                <w:lang w:val="es-ES_tradnl"/>
              </w:rPr>
            </w:pPr>
            <w:r w:rsidRPr="00011059">
              <w:rPr>
                <w:rFonts w:ascii="Arial" w:hAnsi="Arial" w:cs="Arial"/>
                <w:sz w:val="18"/>
                <w:szCs w:val="18"/>
                <w:lang w:val="es-ES_tradnl"/>
              </w:rPr>
              <w:t>15,4</w:t>
            </w:r>
          </w:p>
        </w:tc>
      </w:tr>
    </w:tbl>
    <w:p w14:paraId="20FBF368" w14:textId="77777777" w:rsidR="008700B7" w:rsidRPr="00011059" w:rsidRDefault="008700B7" w:rsidP="00D64BFE">
      <w:pPr>
        <w:pStyle w:val="ListParagraph"/>
        <w:jc w:val="both"/>
        <w:rPr>
          <w:rFonts w:ascii="Arial" w:hAnsi="Arial" w:cs="Arial"/>
          <w:lang w:val="es-ES_tradnl"/>
        </w:rPr>
      </w:pPr>
    </w:p>
    <w:p w14:paraId="7CB59F04" w14:textId="77777777" w:rsidR="008700B7" w:rsidRPr="00BE3378" w:rsidRDefault="008700B7" w:rsidP="00B55027">
      <w:pPr>
        <w:pStyle w:val="AutoNumpara"/>
        <w:rPr>
          <w:rFonts w:ascii="Arial" w:hAnsi="Arial" w:cs="Arial"/>
          <w:sz w:val="22"/>
          <w:szCs w:val="22"/>
        </w:rPr>
      </w:pPr>
      <w:r w:rsidRPr="00BE3378">
        <w:rPr>
          <w:rFonts w:ascii="Arial" w:hAnsi="Arial" w:cs="Arial"/>
          <w:sz w:val="22"/>
          <w:szCs w:val="22"/>
        </w:rPr>
        <w:t xml:space="preserve">El análisis por región ya permite observar las diferencias entre el Nordeste y el Centro-Sul del país. El Mapa 1 abajo muestra los valores por estado del PIB per cápita y de la tasa de </w:t>
      </w:r>
      <w:r w:rsidRPr="00011059">
        <w:rPr>
          <w:rFonts w:ascii="Arial" w:hAnsi="Arial" w:cs="Arial"/>
          <w:sz w:val="22"/>
          <w:szCs w:val="22"/>
        </w:rPr>
        <w:t>mortalidad</w:t>
      </w:r>
      <w:r w:rsidRPr="00BE3378">
        <w:rPr>
          <w:rFonts w:ascii="Arial" w:hAnsi="Arial" w:cs="Arial"/>
          <w:sz w:val="22"/>
          <w:szCs w:val="22"/>
        </w:rPr>
        <w:t xml:space="preserve"> infantil, y en los dos casos es posible ver la diferencia entre los estados del Nordeste y del resto del país.</w:t>
      </w:r>
    </w:p>
    <w:p w14:paraId="5EA24C2B" w14:textId="77777777" w:rsidR="008700B7" w:rsidRPr="00011059" w:rsidRDefault="008700B7" w:rsidP="00D64BFE">
      <w:pPr>
        <w:pStyle w:val="ListParagraph"/>
        <w:jc w:val="both"/>
        <w:rPr>
          <w:rFonts w:ascii="Arial" w:hAnsi="Arial" w:cs="Arial"/>
          <w:lang w:val="es-ES_tradnl"/>
        </w:rPr>
      </w:pPr>
    </w:p>
    <w:p w14:paraId="1351073C" w14:textId="77777777" w:rsidR="008700B7" w:rsidRPr="00BE3378" w:rsidRDefault="008700B7" w:rsidP="004E2D37">
      <w:pPr>
        <w:pStyle w:val="ListParagraph"/>
        <w:keepNext/>
        <w:jc w:val="center"/>
        <w:rPr>
          <w:rFonts w:ascii="Arial" w:hAnsi="Arial" w:cs="Arial"/>
          <w:b/>
          <w:sz w:val="20"/>
          <w:szCs w:val="20"/>
          <w:lang w:val="es-ES_tradnl"/>
        </w:rPr>
      </w:pPr>
      <w:r w:rsidRPr="00BE3378">
        <w:rPr>
          <w:rFonts w:ascii="Arial" w:hAnsi="Arial" w:cs="Arial"/>
          <w:b/>
          <w:sz w:val="20"/>
          <w:szCs w:val="20"/>
          <w:lang w:val="es-ES_tradnl"/>
        </w:rPr>
        <w:t>Mapa 1 - PIB per cápita y Tasa de Mortalidad Infantil en los Estados brasileños</w:t>
      </w:r>
    </w:p>
    <w:p w14:paraId="268F34B5" w14:textId="77777777" w:rsidR="008700B7" w:rsidRPr="00011059" w:rsidRDefault="008700B7" w:rsidP="00D64BFE">
      <w:pPr>
        <w:pStyle w:val="ListParagraph"/>
        <w:jc w:val="both"/>
        <w:rPr>
          <w:rFonts w:ascii="Arial" w:hAnsi="Arial" w:cs="Arial"/>
          <w:lang w:val="es-ES_tradnl"/>
        </w:rPr>
      </w:pPr>
      <w:r w:rsidRPr="008E70F0">
        <w:rPr>
          <w:rFonts w:ascii="Arial" w:hAnsi="Arial" w:cs="Arial"/>
          <w:noProof/>
          <w:lang w:val="es-ES_tradnl" w:eastAsia="pt-BR"/>
        </w:rPr>
        <w:drawing>
          <wp:inline distT="0" distB="0" distL="0" distR="0" wp14:anchorId="24489BFC" wp14:editId="1094D071">
            <wp:extent cx="5400040" cy="2642223"/>
            <wp:effectExtent l="0" t="0" r="0" b="6350"/>
            <wp:docPr id="3" name="Imagem 3" descr="Uma imagem contendo texto, mapa&#10;&#10;Descrição gerada com muito alta confianç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pas.jpeg"/>
                    <pic:cNvPicPr/>
                  </pic:nvPicPr>
                  <pic:blipFill>
                    <a:blip r:embed="rId17">
                      <a:extLst>
                        <a:ext uri="{28A0092B-C50C-407E-A947-70E740481C1C}">
                          <a14:useLocalDpi xmlns:a14="http://schemas.microsoft.com/office/drawing/2010/main" val="0"/>
                        </a:ext>
                      </a:extLst>
                    </a:blip>
                    <a:stretch>
                      <a:fillRect/>
                    </a:stretch>
                  </pic:blipFill>
                  <pic:spPr>
                    <a:xfrm>
                      <a:off x="0" y="0"/>
                      <a:ext cx="5402828" cy="2643587"/>
                    </a:xfrm>
                    <a:prstGeom prst="rect">
                      <a:avLst/>
                    </a:prstGeom>
                  </pic:spPr>
                </pic:pic>
              </a:graphicData>
            </a:graphic>
          </wp:inline>
        </w:drawing>
      </w:r>
    </w:p>
    <w:p w14:paraId="5EE5C829" w14:textId="77777777" w:rsidR="008700B7" w:rsidRPr="00011059" w:rsidRDefault="008700B7" w:rsidP="00D64BFE">
      <w:pPr>
        <w:pStyle w:val="ListParagraph"/>
        <w:jc w:val="both"/>
        <w:rPr>
          <w:rFonts w:ascii="Arial" w:hAnsi="Arial" w:cs="Arial"/>
          <w:lang w:val="es-ES_tradnl"/>
        </w:rPr>
      </w:pPr>
    </w:p>
    <w:p w14:paraId="303CC6E1" w14:textId="77777777" w:rsidR="008700B7" w:rsidRPr="00011059" w:rsidRDefault="008700B7" w:rsidP="00B55027">
      <w:pPr>
        <w:pStyle w:val="AutoNumpara"/>
        <w:rPr>
          <w:rFonts w:ascii="Arial" w:hAnsi="Arial" w:cs="Arial"/>
          <w:sz w:val="22"/>
          <w:szCs w:val="22"/>
        </w:rPr>
      </w:pPr>
      <w:r w:rsidRPr="00011059">
        <w:rPr>
          <w:rFonts w:ascii="Arial" w:hAnsi="Arial" w:cs="Arial"/>
          <w:sz w:val="22"/>
          <w:szCs w:val="22"/>
        </w:rPr>
        <w:lastRenderedPageBreak/>
        <w:t>Debido a las diferencias regionales en el Brasil la recomendación es que apenas los estados del Nordeste sean considerados para crear el grupo sintético que va reproducir el Ceará.</w:t>
      </w:r>
    </w:p>
    <w:p w14:paraId="26A6747D" w14:textId="77777777" w:rsidR="008700B7" w:rsidRPr="00011059" w:rsidRDefault="008700B7" w:rsidP="00B55027">
      <w:pPr>
        <w:pStyle w:val="AutoNumpara"/>
        <w:rPr>
          <w:rFonts w:ascii="Arial" w:hAnsi="Arial" w:cs="Arial"/>
          <w:sz w:val="22"/>
          <w:szCs w:val="22"/>
        </w:rPr>
      </w:pPr>
      <w:r w:rsidRPr="00011059">
        <w:rPr>
          <w:rFonts w:ascii="Arial" w:hAnsi="Arial" w:cs="Arial"/>
          <w:sz w:val="22"/>
          <w:szCs w:val="22"/>
        </w:rPr>
        <w:t>A medida que nuevos estados entren en el PROFISCO II será más difícil formar un grupo sintético con los estados que están fuera del programa. Esta limitación del método puede llevar a utilización de otras técnicas de evaluación para estados que entren tardíamente en el PROFISCO II. Como el calendario de entrada en el PROFISCO II es desconocido no hay como proponer alternativas en el momento.</w:t>
      </w:r>
    </w:p>
    <w:p w14:paraId="5ACFB594" w14:textId="77777777" w:rsidR="008700B7" w:rsidRPr="00011059" w:rsidRDefault="008700B7" w:rsidP="00B55027">
      <w:pPr>
        <w:pStyle w:val="AutoNumpara"/>
        <w:rPr>
          <w:rFonts w:ascii="Arial" w:hAnsi="Arial" w:cs="Arial"/>
          <w:sz w:val="22"/>
          <w:szCs w:val="22"/>
        </w:rPr>
      </w:pPr>
      <w:r w:rsidRPr="00011059">
        <w:rPr>
          <w:rFonts w:ascii="Arial" w:hAnsi="Arial" w:cs="Arial"/>
          <w:sz w:val="22"/>
          <w:szCs w:val="22"/>
        </w:rPr>
        <w:t>Por otro lado, se a las actividades realizadas por cada estado en el ámbito del PROFISCO II sean semejantes es razonable suponer que el impacto del programa en el estado que entrar por último en una dada región será semejante al del primero estado de la región que adherir al programa. En este sentido la evaluación del programa puede ser pensada a partir del primero estado de cada grupo de estados y la evaluación propuesta puede ser vista como una evaluación de todo el programa.</w:t>
      </w:r>
    </w:p>
    <w:p w14:paraId="6D75C442" w14:textId="77777777" w:rsidR="008700B7" w:rsidRPr="00011059" w:rsidRDefault="008700B7" w:rsidP="00B55027">
      <w:pPr>
        <w:pStyle w:val="AutoNumpara"/>
        <w:rPr>
          <w:rFonts w:ascii="Arial" w:hAnsi="Arial" w:cs="Arial"/>
          <w:sz w:val="22"/>
          <w:szCs w:val="22"/>
        </w:rPr>
      </w:pPr>
      <w:r w:rsidRPr="00011059">
        <w:rPr>
          <w:rFonts w:ascii="Arial" w:hAnsi="Arial" w:cs="Arial"/>
          <w:sz w:val="22"/>
          <w:szCs w:val="22"/>
        </w:rPr>
        <w:t>Como forma de ilustrar la aplicación del método, sigue un ejercicio para crear un grupo sintético para simular la recaudación del ICMS como proporción del PIB en Ceará. El período considerado fue de 1985 la 2009, la escoja fue determinada por la indisponibilidad de datos regionales en la base de datos IPEADATA. El período usado para escoger los pesos para la creación del grupo de control sintético fue de 1985 la 2005, como el objetivo es apenas ilustrar el método no hay una justificativa específica para la escoja. La variable dependiente es el ICMS/PIB. Las variables para predicción son: valor agregados en el sector de servicios (precios básicos) como proporción del PIB, gasto de inversión del gobierno del estado como proporción del PIB, proporción de homicidios en el total de muertes, gasto corriente del estado como proporción del PIB y PIB per cápita.</w:t>
      </w:r>
    </w:p>
    <w:p w14:paraId="59F6FB7B" w14:textId="77777777" w:rsidR="008700B7" w:rsidRPr="00011059" w:rsidRDefault="008700B7" w:rsidP="00B55027">
      <w:pPr>
        <w:pStyle w:val="AutoNumpara"/>
        <w:rPr>
          <w:rFonts w:ascii="Arial" w:hAnsi="Arial" w:cs="Arial"/>
          <w:sz w:val="22"/>
          <w:szCs w:val="22"/>
        </w:rPr>
      </w:pPr>
      <w:r w:rsidRPr="00011059">
        <w:rPr>
          <w:rFonts w:ascii="Arial" w:hAnsi="Arial" w:cs="Arial"/>
          <w:sz w:val="22"/>
          <w:szCs w:val="22"/>
        </w:rPr>
        <w:t xml:space="preserve">Las variables de control siguen el estándar en Campos, Ferreira y Kloeckner (2015) y buscan captar aspectos económicos y sociales de los estados. </w:t>
      </w:r>
    </w:p>
    <w:p w14:paraId="731A7FE9" w14:textId="35325AFD" w:rsidR="008700B7" w:rsidRPr="00011059" w:rsidRDefault="008700B7" w:rsidP="00B55027">
      <w:pPr>
        <w:pStyle w:val="AutoNumpara"/>
        <w:rPr>
          <w:rFonts w:ascii="Arial" w:hAnsi="Arial" w:cs="Arial"/>
          <w:sz w:val="22"/>
          <w:szCs w:val="22"/>
        </w:rPr>
      </w:pPr>
      <w:r w:rsidRPr="00011059">
        <w:rPr>
          <w:rFonts w:ascii="Arial" w:hAnsi="Arial" w:cs="Arial"/>
          <w:sz w:val="22"/>
          <w:szCs w:val="22"/>
        </w:rPr>
        <w:t xml:space="preserve">El ejercicio sirve apenas como ejemplo de aplicación del método y no debe ser visto como una previa de la evaluación que será hecha para el PROFISCO II. </w:t>
      </w:r>
      <w:r w:rsidR="009B7293" w:rsidRPr="00011059">
        <w:rPr>
          <w:rFonts w:ascii="Arial" w:hAnsi="Arial" w:cs="Arial"/>
          <w:sz w:val="22"/>
          <w:szCs w:val="22"/>
        </w:rPr>
        <w:t>El Cuadro</w:t>
      </w:r>
      <w:r w:rsidRPr="00011059">
        <w:rPr>
          <w:rFonts w:ascii="Arial" w:hAnsi="Arial" w:cs="Arial"/>
          <w:sz w:val="22"/>
          <w:szCs w:val="22"/>
        </w:rPr>
        <w:t xml:space="preserve"> </w:t>
      </w:r>
      <w:r w:rsidR="0073002B" w:rsidRPr="00011059">
        <w:rPr>
          <w:rFonts w:ascii="Arial" w:hAnsi="Arial" w:cs="Arial"/>
          <w:sz w:val="22"/>
          <w:szCs w:val="22"/>
        </w:rPr>
        <w:t>10</w:t>
      </w:r>
      <w:r w:rsidRPr="00011059">
        <w:rPr>
          <w:rFonts w:ascii="Arial" w:hAnsi="Arial" w:cs="Arial"/>
          <w:sz w:val="22"/>
          <w:szCs w:val="22"/>
        </w:rPr>
        <w:t xml:space="preserve"> presenta una lista de variables que podrán ser usadas en la evaluación del PROFISCO II. La escoja de las variables especificas bien como la definición de los períodos pre-intervención y pos-intervención deberán ser hechas para la evaluación del PROFISCO II. </w:t>
      </w:r>
    </w:p>
    <w:p w14:paraId="5AAA12DE" w14:textId="77777777" w:rsidR="008700B7" w:rsidRPr="00011059" w:rsidRDefault="008700B7" w:rsidP="00B55027">
      <w:pPr>
        <w:pStyle w:val="AutoNumpara"/>
        <w:rPr>
          <w:rFonts w:ascii="Arial" w:hAnsi="Arial" w:cs="Arial"/>
        </w:rPr>
      </w:pPr>
      <w:r w:rsidRPr="00011059">
        <w:rPr>
          <w:rFonts w:ascii="Arial" w:hAnsi="Arial" w:cs="Arial"/>
          <w:sz w:val="22"/>
          <w:szCs w:val="22"/>
        </w:rPr>
        <w:t>El cálculo del grupo sintético fue hecho por medio del programa “Synth” usando el software R. Los pesos de cada estado en el grupo de control fueron:</w:t>
      </w:r>
    </w:p>
    <w:p w14:paraId="49A2A6FD" w14:textId="67D979A5" w:rsidR="008700B7" w:rsidRPr="00BE3378" w:rsidRDefault="009B7293" w:rsidP="00D64BFE">
      <w:pPr>
        <w:pStyle w:val="Paragraph"/>
        <w:numPr>
          <w:ilvl w:val="0"/>
          <w:numId w:val="0"/>
        </w:numPr>
        <w:ind w:left="1296" w:hanging="1296"/>
        <w:jc w:val="center"/>
        <w:outlineLvl w:val="9"/>
        <w:rPr>
          <w:rFonts w:ascii="Arial" w:hAnsi="Arial" w:cs="Arial"/>
          <w:b/>
          <w:sz w:val="20"/>
        </w:rPr>
      </w:pPr>
      <w:r w:rsidRPr="00BE3378">
        <w:rPr>
          <w:rFonts w:ascii="Arial" w:hAnsi="Arial" w:cs="Arial"/>
          <w:b/>
          <w:sz w:val="20"/>
        </w:rPr>
        <w:t xml:space="preserve">Cuadro </w:t>
      </w:r>
      <w:r w:rsidR="009E3F7A" w:rsidRPr="00BE3378">
        <w:rPr>
          <w:rFonts w:ascii="Arial" w:hAnsi="Arial" w:cs="Arial"/>
          <w:b/>
          <w:sz w:val="20"/>
        </w:rPr>
        <w:t>10</w:t>
      </w:r>
      <w:r w:rsidR="008700B7" w:rsidRPr="00BE3378">
        <w:rPr>
          <w:rFonts w:ascii="Arial" w:hAnsi="Arial" w:cs="Arial"/>
          <w:b/>
          <w:sz w:val="20"/>
        </w:rPr>
        <w:t>: Composición del Grupo Sintético</w:t>
      </w:r>
    </w:p>
    <w:tbl>
      <w:tblPr>
        <w:tblStyle w:val="TableGrid"/>
        <w:tblW w:w="0" w:type="auto"/>
        <w:jc w:val="center"/>
        <w:tblLook w:val="04A0" w:firstRow="1" w:lastRow="0" w:firstColumn="1" w:lastColumn="0" w:noHBand="0" w:noVBand="1"/>
      </w:tblPr>
      <w:tblGrid>
        <w:gridCol w:w="1078"/>
        <w:gridCol w:w="1052"/>
        <w:gridCol w:w="1073"/>
        <w:gridCol w:w="1039"/>
        <w:gridCol w:w="1237"/>
        <w:gridCol w:w="1040"/>
        <w:gridCol w:w="1071"/>
        <w:gridCol w:w="1040"/>
      </w:tblGrid>
      <w:tr w:rsidR="008700B7" w:rsidRPr="00011059" w14:paraId="549C985C" w14:textId="77777777" w:rsidTr="0073002B">
        <w:trPr>
          <w:jc w:val="center"/>
        </w:trPr>
        <w:tc>
          <w:tcPr>
            <w:tcW w:w="1078" w:type="dxa"/>
            <w:shd w:val="clear" w:color="auto" w:fill="C6D9F1" w:themeFill="text2" w:themeFillTint="33"/>
          </w:tcPr>
          <w:p w14:paraId="7FED17AA" w14:textId="77777777" w:rsidR="008700B7" w:rsidRPr="00011059" w:rsidRDefault="008700B7" w:rsidP="00D64BFE">
            <w:pPr>
              <w:jc w:val="center"/>
              <w:rPr>
                <w:rFonts w:ascii="Arial" w:hAnsi="Arial" w:cs="Arial"/>
                <w:b/>
                <w:sz w:val="18"/>
                <w:szCs w:val="18"/>
                <w:lang w:val="es-ES_tradnl"/>
              </w:rPr>
            </w:pPr>
            <w:r w:rsidRPr="00011059">
              <w:rPr>
                <w:rFonts w:ascii="Arial" w:hAnsi="Arial" w:cs="Arial"/>
                <w:b/>
                <w:sz w:val="18"/>
                <w:szCs w:val="18"/>
                <w:lang w:val="es-ES_tradnl"/>
              </w:rPr>
              <w:t>Estado</w:t>
            </w:r>
          </w:p>
        </w:tc>
        <w:tc>
          <w:tcPr>
            <w:tcW w:w="1070" w:type="dxa"/>
            <w:shd w:val="clear" w:color="auto" w:fill="C6D9F1" w:themeFill="text2" w:themeFillTint="33"/>
          </w:tcPr>
          <w:p w14:paraId="45B1DA35" w14:textId="77777777" w:rsidR="008700B7" w:rsidRPr="00011059" w:rsidRDefault="008700B7" w:rsidP="00D64BFE">
            <w:pPr>
              <w:jc w:val="center"/>
              <w:rPr>
                <w:rFonts w:ascii="Arial" w:hAnsi="Arial" w:cs="Arial"/>
                <w:b/>
                <w:sz w:val="18"/>
                <w:szCs w:val="18"/>
                <w:lang w:val="es-ES_tradnl"/>
              </w:rPr>
            </w:pPr>
            <w:r w:rsidRPr="00011059">
              <w:rPr>
                <w:rFonts w:ascii="Arial" w:hAnsi="Arial" w:cs="Arial"/>
                <w:b/>
                <w:sz w:val="18"/>
                <w:szCs w:val="18"/>
                <w:lang w:val="es-ES_tradnl"/>
              </w:rPr>
              <w:t>Peso</w:t>
            </w:r>
          </w:p>
        </w:tc>
        <w:tc>
          <w:tcPr>
            <w:tcW w:w="1078" w:type="dxa"/>
            <w:shd w:val="clear" w:color="auto" w:fill="C6D9F1" w:themeFill="text2" w:themeFillTint="33"/>
          </w:tcPr>
          <w:p w14:paraId="530CEA0F" w14:textId="77777777" w:rsidR="008700B7" w:rsidRPr="00011059" w:rsidRDefault="008700B7" w:rsidP="00D64BFE">
            <w:pPr>
              <w:jc w:val="center"/>
              <w:rPr>
                <w:rFonts w:ascii="Arial" w:hAnsi="Arial" w:cs="Arial"/>
                <w:b/>
                <w:sz w:val="18"/>
                <w:szCs w:val="18"/>
                <w:lang w:val="es-ES_tradnl"/>
              </w:rPr>
            </w:pPr>
            <w:r w:rsidRPr="00011059">
              <w:rPr>
                <w:rFonts w:ascii="Arial" w:hAnsi="Arial" w:cs="Arial"/>
                <w:b/>
                <w:sz w:val="18"/>
                <w:szCs w:val="18"/>
                <w:lang w:val="es-ES_tradnl"/>
              </w:rPr>
              <w:t>Estado</w:t>
            </w:r>
          </w:p>
        </w:tc>
        <w:tc>
          <w:tcPr>
            <w:tcW w:w="1066" w:type="dxa"/>
            <w:shd w:val="clear" w:color="auto" w:fill="C6D9F1" w:themeFill="text2" w:themeFillTint="33"/>
          </w:tcPr>
          <w:p w14:paraId="317C343E" w14:textId="77777777" w:rsidR="008700B7" w:rsidRPr="00011059" w:rsidRDefault="008700B7" w:rsidP="00D64BFE">
            <w:pPr>
              <w:jc w:val="center"/>
              <w:rPr>
                <w:rFonts w:ascii="Arial" w:hAnsi="Arial" w:cs="Arial"/>
                <w:b/>
                <w:sz w:val="18"/>
                <w:szCs w:val="18"/>
                <w:lang w:val="es-ES_tradnl"/>
              </w:rPr>
            </w:pPr>
            <w:r w:rsidRPr="00011059">
              <w:rPr>
                <w:rFonts w:ascii="Arial" w:hAnsi="Arial" w:cs="Arial"/>
                <w:b/>
                <w:sz w:val="18"/>
                <w:szCs w:val="18"/>
                <w:lang w:val="es-ES_tradnl"/>
              </w:rPr>
              <w:t>Peso</w:t>
            </w:r>
          </w:p>
        </w:tc>
        <w:tc>
          <w:tcPr>
            <w:tcW w:w="1216" w:type="dxa"/>
            <w:shd w:val="clear" w:color="auto" w:fill="C6D9F1" w:themeFill="text2" w:themeFillTint="33"/>
          </w:tcPr>
          <w:p w14:paraId="04ECEC7E" w14:textId="77777777" w:rsidR="008700B7" w:rsidRPr="00011059" w:rsidRDefault="008700B7" w:rsidP="00D64BFE">
            <w:pPr>
              <w:jc w:val="center"/>
              <w:rPr>
                <w:rFonts w:ascii="Arial" w:hAnsi="Arial" w:cs="Arial"/>
                <w:b/>
                <w:sz w:val="18"/>
                <w:szCs w:val="18"/>
                <w:lang w:val="es-ES_tradnl"/>
              </w:rPr>
            </w:pPr>
            <w:r w:rsidRPr="00011059">
              <w:rPr>
                <w:rFonts w:ascii="Arial" w:hAnsi="Arial" w:cs="Arial"/>
                <w:b/>
                <w:sz w:val="18"/>
                <w:szCs w:val="18"/>
                <w:lang w:val="es-ES_tradnl"/>
              </w:rPr>
              <w:t>Estado</w:t>
            </w:r>
          </w:p>
        </w:tc>
        <w:tc>
          <w:tcPr>
            <w:tcW w:w="1067" w:type="dxa"/>
            <w:shd w:val="clear" w:color="auto" w:fill="C6D9F1" w:themeFill="text2" w:themeFillTint="33"/>
          </w:tcPr>
          <w:p w14:paraId="10395992" w14:textId="77777777" w:rsidR="008700B7" w:rsidRPr="00011059" w:rsidRDefault="008700B7" w:rsidP="00D64BFE">
            <w:pPr>
              <w:jc w:val="center"/>
              <w:rPr>
                <w:rFonts w:ascii="Arial" w:hAnsi="Arial" w:cs="Arial"/>
                <w:b/>
                <w:sz w:val="18"/>
                <w:szCs w:val="18"/>
                <w:lang w:val="es-ES_tradnl"/>
              </w:rPr>
            </w:pPr>
            <w:r w:rsidRPr="00011059">
              <w:rPr>
                <w:rFonts w:ascii="Arial" w:hAnsi="Arial" w:cs="Arial"/>
                <w:b/>
                <w:sz w:val="18"/>
                <w:szCs w:val="18"/>
                <w:lang w:val="es-ES_tradnl"/>
              </w:rPr>
              <w:t>Peso</w:t>
            </w:r>
          </w:p>
        </w:tc>
        <w:tc>
          <w:tcPr>
            <w:tcW w:w="1078" w:type="dxa"/>
            <w:shd w:val="clear" w:color="auto" w:fill="C6D9F1" w:themeFill="text2" w:themeFillTint="33"/>
          </w:tcPr>
          <w:p w14:paraId="032DE792" w14:textId="77777777" w:rsidR="008700B7" w:rsidRPr="00011059" w:rsidRDefault="008700B7" w:rsidP="00D64BFE">
            <w:pPr>
              <w:jc w:val="center"/>
              <w:rPr>
                <w:rFonts w:ascii="Arial" w:hAnsi="Arial" w:cs="Arial"/>
                <w:b/>
                <w:sz w:val="18"/>
                <w:szCs w:val="18"/>
                <w:lang w:val="es-ES_tradnl"/>
              </w:rPr>
            </w:pPr>
            <w:r w:rsidRPr="00011059">
              <w:rPr>
                <w:rFonts w:ascii="Arial" w:hAnsi="Arial" w:cs="Arial"/>
                <w:b/>
                <w:sz w:val="18"/>
                <w:szCs w:val="18"/>
                <w:lang w:val="es-ES_tradnl"/>
              </w:rPr>
              <w:t>Estado</w:t>
            </w:r>
          </w:p>
        </w:tc>
        <w:tc>
          <w:tcPr>
            <w:tcW w:w="1067" w:type="dxa"/>
            <w:shd w:val="clear" w:color="auto" w:fill="C6D9F1" w:themeFill="text2" w:themeFillTint="33"/>
          </w:tcPr>
          <w:p w14:paraId="131981FE" w14:textId="77777777" w:rsidR="008700B7" w:rsidRPr="00011059" w:rsidRDefault="008700B7" w:rsidP="00D64BFE">
            <w:pPr>
              <w:jc w:val="center"/>
              <w:rPr>
                <w:rFonts w:ascii="Arial" w:hAnsi="Arial" w:cs="Arial"/>
                <w:b/>
                <w:sz w:val="18"/>
                <w:szCs w:val="18"/>
                <w:lang w:val="es-ES_tradnl"/>
              </w:rPr>
            </w:pPr>
            <w:r w:rsidRPr="00011059">
              <w:rPr>
                <w:rFonts w:ascii="Arial" w:hAnsi="Arial" w:cs="Arial"/>
                <w:b/>
                <w:sz w:val="18"/>
                <w:szCs w:val="18"/>
                <w:lang w:val="es-ES_tradnl"/>
              </w:rPr>
              <w:t>Peso</w:t>
            </w:r>
          </w:p>
        </w:tc>
      </w:tr>
      <w:tr w:rsidR="008700B7" w:rsidRPr="00011059" w14:paraId="3F422D43" w14:textId="77777777" w:rsidTr="004E2D37">
        <w:trPr>
          <w:jc w:val="center"/>
        </w:trPr>
        <w:tc>
          <w:tcPr>
            <w:tcW w:w="1078" w:type="dxa"/>
            <w:vAlign w:val="center"/>
          </w:tcPr>
          <w:p w14:paraId="168DDCEA"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Acre</w:t>
            </w:r>
          </w:p>
        </w:tc>
        <w:tc>
          <w:tcPr>
            <w:tcW w:w="1070" w:type="dxa"/>
            <w:vAlign w:val="center"/>
          </w:tcPr>
          <w:p w14:paraId="5B60A82A"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0,02410</w:t>
            </w:r>
          </w:p>
        </w:tc>
        <w:tc>
          <w:tcPr>
            <w:tcW w:w="1078" w:type="dxa"/>
            <w:vAlign w:val="center"/>
          </w:tcPr>
          <w:p w14:paraId="26204513"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Goiás</w:t>
            </w:r>
          </w:p>
        </w:tc>
        <w:tc>
          <w:tcPr>
            <w:tcW w:w="1066" w:type="dxa"/>
            <w:vAlign w:val="center"/>
          </w:tcPr>
          <w:p w14:paraId="3F06C05F"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0,0069</w:t>
            </w:r>
          </w:p>
        </w:tc>
        <w:tc>
          <w:tcPr>
            <w:tcW w:w="1216" w:type="dxa"/>
            <w:vAlign w:val="center"/>
          </w:tcPr>
          <w:p w14:paraId="010EC785"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Pernambuco</w:t>
            </w:r>
          </w:p>
        </w:tc>
        <w:tc>
          <w:tcPr>
            <w:tcW w:w="1067" w:type="dxa"/>
            <w:vAlign w:val="center"/>
          </w:tcPr>
          <w:p w14:paraId="2F08E5FA"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0,0310</w:t>
            </w:r>
          </w:p>
        </w:tc>
        <w:tc>
          <w:tcPr>
            <w:tcW w:w="1078" w:type="dxa"/>
            <w:vAlign w:val="center"/>
          </w:tcPr>
          <w:p w14:paraId="036B6531"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Rio Grande del Sul</w:t>
            </w:r>
          </w:p>
        </w:tc>
        <w:tc>
          <w:tcPr>
            <w:tcW w:w="1067" w:type="dxa"/>
            <w:vAlign w:val="center"/>
          </w:tcPr>
          <w:p w14:paraId="4A15BEB6"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0,0026</w:t>
            </w:r>
          </w:p>
        </w:tc>
      </w:tr>
      <w:tr w:rsidR="008700B7" w:rsidRPr="00011059" w14:paraId="72A0288E" w14:textId="77777777" w:rsidTr="004E2D37">
        <w:trPr>
          <w:jc w:val="center"/>
        </w:trPr>
        <w:tc>
          <w:tcPr>
            <w:tcW w:w="1078" w:type="dxa"/>
            <w:vAlign w:val="center"/>
          </w:tcPr>
          <w:p w14:paraId="68CF3D1A"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Alagoas</w:t>
            </w:r>
          </w:p>
        </w:tc>
        <w:tc>
          <w:tcPr>
            <w:tcW w:w="1070" w:type="dxa"/>
            <w:vAlign w:val="center"/>
          </w:tcPr>
          <w:p w14:paraId="7167FF82"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0,04977</w:t>
            </w:r>
          </w:p>
        </w:tc>
        <w:tc>
          <w:tcPr>
            <w:tcW w:w="1078" w:type="dxa"/>
            <w:vAlign w:val="center"/>
          </w:tcPr>
          <w:p w14:paraId="3DC2221A"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Maranhão</w:t>
            </w:r>
          </w:p>
        </w:tc>
        <w:tc>
          <w:tcPr>
            <w:tcW w:w="1066" w:type="dxa"/>
            <w:vAlign w:val="center"/>
          </w:tcPr>
          <w:p w14:paraId="5BA30D4B"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0,0060</w:t>
            </w:r>
          </w:p>
        </w:tc>
        <w:tc>
          <w:tcPr>
            <w:tcW w:w="1216" w:type="dxa"/>
            <w:vAlign w:val="center"/>
          </w:tcPr>
          <w:p w14:paraId="1941EBE3"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Piauí</w:t>
            </w:r>
          </w:p>
        </w:tc>
        <w:tc>
          <w:tcPr>
            <w:tcW w:w="1067" w:type="dxa"/>
            <w:vAlign w:val="center"/>
          </w:tcPr>
          <w:p w14:paraId="11031DB0"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0,0339</w:t>
            </w:r>
          </w:p>
        </w:tc>
        <w:tc>
          <w:tcPr>
            <w:tcW w:w="1078" w:type="dxa"/>
            <w:vAlign w:val="center"/>
          </w:tcPr>
          <w:p w14:paraId="3F96A195"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Santa Catarina</w:t>
            </w:r>
          </w:p>
        </w:tc>
        <w:tc>
          <w:tcPr>
            <w:tcW w:w="1067" w:type="dxa"/>
            <w:vAlign w:val="center"/>
          </w:tcPr>
          <w:p w14:paraId="10C1B742"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0,0032</w:t>
            </w:r>
          </w:p>
        </w:tc>
      </w:tr>
      <w:tr w:rsidR="008700B7" w:rsidRPr="00011059" w14:paraId="32D6EE61" w14:textId="77777777" w:rsidTr="004E2D37">
        <w:trPr>
          <w:jc w:val="center"/>
        </w:trPr>
        <w:tc>
          <w:tcPr>
            <w:tcW w:w="1078" w:type="dxa"/>
            <w:vAlign w:val="center"/>
          </w:tcPr>
          <w:p w14:paraId="0540B7AA"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Amazonas</w:t>
            </w:r>
          </w:p>
        </w:tc>
        <w:tc>
          <w:tcPr>
            <w:tcW w:w="1070" w:type="dxa"/>
            <w:vAlign w:val="center"/>
          </w:tcPr>
          <w:p w14:paraId="1ED2B3C6"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0,0089</w:t>
            </w:r>
          </w:p>
        </w:tc>
        <w:tc>
          <w:tcPr>
            <w:tcW w:w="1078" w:type="dxa"/>
            <w:vAlign w:val="center"/>
          </w:tcPr>
          <w:p w14:paraId="1447838E"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Minas Gerais</w:t>
            </w:r>
          </w:p>
        </w:tc>
        <w:tc>
          <w:tcPr>
            <w:tcW w:w="1066" w:type="dxa"/>
            <w:vAlign w:val="center"/>
          </w:tcPr>
          <w:p w14:paraId="168EA326"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0,0025</w:t>
            </w:r>
          </w:p>
        </w:tc>
        <w:tc>
          <w:tcPr>
            <w:tcW w:w="1216" w:type="dxa"/>
            <w:vAlign w:val="center"/>
          </w:tcPr>
          <w:p w14:paraId="7915A3FF"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Paraná</w:t>
            </w:r>
          </w:p>
        </w:tc>
        <w:tc>
          <w:tcPr>
            <w:tcW w:w="1067" w:type="dxa"/>
            <w:vAlign w:val="center"/>
          </w:tcPr>
          <w:p w14:paraId="4E415A82"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0,0048</w:t>
            </w:r>
          </w:p>
        </w:tc>
        <w:tc>
          <w:tcPr>
            <w:tcW w:w="1078" w:type="dxa"/>
            <w:vAlign w:val="center"/>
          </w:tcPr>
          <w:p w14:paraId="3C3A0438"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Sergipe</w:t>
            </w:r>
          </w:p>
        </w:tc>
        <w:tc>
          <w:tcPr>
            <w:tcW w:w="1067" w:type="dxa"/>
            <w:vAlign w:val="center"/>
          </w:tcPr>
          <w:p w14:paraId="18C0ADC4"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0,0063</w:t>
            </w:r>
          </w:p>
        </w:tc>
      </w:tr>
      <w:tr w:rsidR="008700B7" w:rsidRPr="00011059" w14:paraId="43F639E8" w14:textId="77777777" w:rsidTr="004E2D37">
        <w:trPr>
          <w:jc w:val="center"/>
        </w:trPr>
        <w:tc>
          <w:tcPr>
            <w:tcW w:w="1078" w:type="dxa"/>
            <w:vAlign w:val="center"/>
          </w:tcPr>
          <w:p w14:paraId="7A83BF39"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lastRenderedPageBreak/>
              <w:t>Amapá</w:t>
            </w:r>
          </w:p>
        </w:tc>
        <w:tc>
          <w:tcPr>
            <w:tcW w:w="1070" w:type="dxa"/>
            <w:vAlign w:val="center"/>
          </w:tcPr>
          <w:p w14:paraId="2B4BF28E"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0,0081</w:t>
            </w:r>
          </w:p>
        </w:tc>
        <w:tc>
          <w:tcPr>
            <w:tcW w:w="1078" w:type="dxa"/>
            <w:vAlign w:val="center"/>
          </w:tcPr>
          <w:p w14:paraId="1BA50D60"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Mato Grosso del Sul</w:t>
            </w:r>
          </w:p>
        </w:tc>
        <w:tc>
          <w:tcPr>
            <w:tcW w:w="1066" w:type="dxa"/>
            <w:vAlign w:val="center"/>
          </w:tcPr>
          <w:p w14:paraId="25FEE2E9"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0,0079</w:t>
            </w:r>
          </w:p>
        </w:tc>
        <w:tc>
          <w:tcPr>
            <w:tcW w:w="1216" w:type="dxa"/>
            <w:vAlign w:val="center"/>
          </w:tcPr>
          <w:p w14:paraId="3E53BF9D"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Rio de Janeiro</w:t>
            </w:r>
          </w:p>
        </w:tc>
        <w:tc>
          <w:tcPr>
            <w:tcW w:w="1067" w:type="dxa"/>
            <w:vAlign w:val="center"/>
          </w:tcPr>
          <w:p w14:paraId="2DEAC201"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0,0060</w:t>
            </w:r>
          </w:p>
        </w:tc>
        <w:tc>
          <w:tcPr>
            <w:tcW w:w="1078" w:type="dxa"/>
            <w:vAlign w:val="center"/>
          </w:tcPr>
          <w:p w14:paraId="22215D48"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São Paulo</w:t>
            </w:r>
          </w:p>
        </w:tc>
        <w:tc>
          <w:tcPr>
            <w:tcW w:w="1067" w:type="dxa"/>
            <w:vAlign w:val="center"/>
          </w:tcPr>
          <w:p w14:paraId="7504607B"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0,0050</w:t>
            </w:r>
          </w:p>
        </w:tc>
      </w:tr>
      <w:tr w:rsidR="008700B7" w:rsidRPr="00011059" w14:paraId="1532C212" w14:textId="77777777" w:rsidTr="004E2D37">
        <w:trPr>
          <w:jc w:val="center"/>
        </w:trPr>
        <w:tc>
          <w:tcPr>
            <w:tcW w:w="1078" w:type="dxa"/>
            <w:vAlign w:val="center"/>
          </w:tcPr>
          <w:p w14:paraId="5818506C"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Bahía</w:t>
            </w:r>
          </w:p>
        </w:tc>
        <w:tc>
          <w:tcPr>
            <w:tcW w:w="1070" w:type="dxa"/>
            <w:vAlign w:val="center"/>
          </w:tcPr>
          <w:p w14:paraId="37D22297"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0,6357</w:t>
            </w:r>
          </w:p>
        </w:tc>
        <w:tc>
          <w:tcPr>
            <w:tcW w:w="1078" w:type="dxa"/>
            <w:vAlign w:val="center"/>
          </w:tcPr>
          <w:p w14:paraId="1385CF27"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Mato Grosso</w:t>
            </w:r>
          </w:p>
        </w:tc>
        <w:tc>
          <w:tcPr>
            <w:tcW w:w="1066" w:type="dxa"/>
            <w:vAlign w:val="center"/>
          </w:tcPr>
          <w:p w14:paraId="0F68CBE9"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0,0119</w:t>
            </w:r>
          </w:p>
        </w:tc>
        <w:tc>
          <w:tcPr>
            <w:tcW w:w="1216" w:type="dxa"/>
            <w:vAlign w:val="center"/>
          </w:tcPr>
          <w:p w14:paraId="42635AB9"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Rio Grande del Norte</w:t>
            </w:r>
          </w:p>
        </w:tc>
        <w:tc>
          <w:tcPr>
            <w:tcW w:w="1067" w:type="dxa"/>
            <w:vAlign w:val="center"/>
          </w:tcPr>
          <w:p w14:paraId="789C4412"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0,1012</w:t>
            </w:r>
          </w:p>
        </w:tc>
        <w:tc>
          <w:tcPr>
            <w:tcW w:w="1078" w:type="dxa"/>
            <w:vAlign w:val="center"/>
          </w:tcPr>
          <w:p w14:paraId="1DEC50B7"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Tocantins</w:t>
            </w:r>
          </w:p>
        </w:tc>
        <w:tc>
          <w:tcPr>
            <w:tcW w:w="1067" w:type="dxa"/>
          </w:tcPr>
          <w:p w14:paraId="0DE13ECC" w14:textId="77777777" w:rsidR="008700B7" w:rsidRPr="00011059" w:rsidRDefault="008700B7" w:rsidP="00D64BFE">
            <w:pPr>
              <w:jc w:val="both"/>
              <w:rPr>
                <w:rFonts w:ascii="Arial" w:hAnsi="Arial" w:cs="Arial"/>
                <w:sz w:val="18"/>
                <w:szCs w:val="18"/>
                <w:lang w:val="es-ES_tradnl"/>
              </w:rPr>
            </w:pPr>
            <w:r w:rsidRPr="00011059">
              <w:rPr>
                <w:rFonts w:ascii="Arial" w:hAnsi="Arial" w:cs="Arial"/>
                <w:sz w:val="18"/>
                <w:szCs w:val="18"/>
                <w:lang w:val="es-ES_tradnl"/>
              </w:rPr>
              <w:t>-</w:t>
            </w:r>
          </w:p>
        </w:tc>
      </w:tr>
      <w:tr w:rsidR="008700B7" w:rsidRPr="00011059" w14:paraId="3CB45C8B" w14:textId="77777777" w:rsidTr="004E2D37">
        <w:trPr>
          <w:jc w:val="center"/>
        </w:trPr>
        <w:tc>
          <w:tcPr>
            <w:tcW w:w="1078" w:type="dxa"/>
            <w:vAlign w:val="center"/>
          </w:tcPr>
          <w:p w14:paraId="574BFB96"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Distrito Federal</w:t>
            </w:r>
          </w:p>
        </w:tc>
        <w:tc>
          <w:tcPr>
            <w:tcW w:w="1070" w:type="dxa"/>
            <w:vAlign w:val="center"/>
          </w:tcPr>
          <w:p w14:paraId="18FF9B89"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0,0039</w:t>
            </w:r>
          </w:p>
        </w:tc>
        <w:tc>
          <w:tcPr>
            <w:tcW w:w="1078" w:type="dxa"/>
            <w:vAlign w:val="center"/>
          </w:tcPr>
          <w:p w14:paraId="20FE9BC8"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Pará</w:t>
            </w:r>
          </w:p>
        </w:tc>
        <w:tc>
          <w:tcPr>
            <w:tcW w:w="1066" w:type="dxa"/>
            <w:vAlign w:val="center"/>
          </w:tcPr>
          <w:p w14:paraId="62AB064B"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0,0067</w:t>
            </w:r>
          </w:p>
        </w:tc>
        <w:tc>
          <w:tcPr>
            <w:tcW w:w="1216" w:type="dxa"/>
            <w:vAlign w:val="center"/>
          </w:tcPr>
          <w:p w14:paraId="561D65C1"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Rondônia</w:t>
            </w:r>
          </w:p>
        </w:tc>
        <w:tc>
          <w:tcPr>
            <w:tcW w:w="1067" w:type="dxa"/>
            <w:vAlign w:val="center"/>
          </w:tcPr>
          <w:p w14:paraId="40D57647"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0,0089</w:t>
            </w:r>
          </w:p>
        </w:tc>
        <w:tc>
          <w:tcPr>
            <w:tcW w:w="1078" w:type="dxa"/>
          </w:tcPr>
          <w:p w14:paraId="5827617A" w14:textId="77777777" w:rsidR="008700B7" w:rsidRPr="00011059" w:rsidRDefault="008700B7" w:rsidP="00D64BFE">
            <w:pPr>
              <w:jc w:val="both"/>
              <w:rPr>
                <w:rFonts w:ascii="Arial" w:hAnsi="Arial" w:cs="Arial"/>
                <w:sz w:val="18"/>
                <w:szCs w:val="18"/>
                <w:lang w:val="es-ES_tradnl"/>
              </w:rPr>
            </w:pPr>
          </w:p>
        </w:tc>
        <w:tc>
          <w:tcPr>
            <w:tcW w:w="1067" w:type="dxa"/>
          </w:tcPr>
          <w:p w14:paraId="79D35D6F" w14:textId="77777777" w:rsidR="008700B7" w:rsidRPr="00011059" w:rsidRDefault="008700B7" w:rsidP="00D64BFE">
            <w:pPr>
              <w:jc w:val="both"/>
              <w:rPr>
                <w:rFonts w:ascii="Arial" w:hAnsi="Arial" w:cs="Arial"/>
                <w:sz w:val="18"/>
                <w:szCs w:val="18"/>
                <w:lang w:val="es-ES_tradnl"/>
              </w:rPr>
            </w:pPr>
          </w:p>
        </w:tc>
      </w:tr>
      <w:tr w:rsidR="008700B7" w:rsidRPr="00011059" w14:paraId="5336F4D2" w14:textId="77777777" w:rsidTr="004E2D37">
        <w:trPr>
          <w:jc w:val="center"/>
        </w:trPr>
        <w:tc>
          <w:tcPr>
            <w:tcW w:w="1078" w:type="dxa"/>
            <w:vAlign w:val="center"/>
          </w:tcPr>
          <w:p w14:paraId="6E4F05A7"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Espírito Santo</w:t>
            </w:r>
          </w:p>
        </w:tc>
        <w:tc>
          <w:tcPr>
            <w:tcW w:w="1070" w:type="dxa"/>
            <w:vAlign w:val="center"/>
          </w:tcPr>
          <w:p w14:paraId="6898CA9B"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0,0057</w:t>
            </w:r>
          </w:p>
        </w:tc>
        <w:tc>
          <w:tcPr>
            <w:tcW w:w="1078" w:type="dxa"/>
            <w:vAlign w:val="center"/>
          </w:tcPr>
          <w:p w14:paraId="48A18EB9"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Paraíba</w:t>
            </w:r>
          </w:p>
        </w:tc>
        <w:tc>
          <w:tcPr>
            <w:tcW w:w="1066" w:type="dxa"/>
            <w:vAlign w:val="center"/>
          </w:tcPr>
          <w:p w14:paraId="78ED370E"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0,0154</w:t>
            </w:r>
          </w:p>
        </w:tc>
        <w:tc>
          <w:tcPr>
            <w:tcW w:w="1216" w:type="dxa"/>
            <w:vAlign w:val="center"/>
          </w:tcPr>
          <w:p w14:paraId="3F660AD9" w14:textId="77777777" w:rsidR="008700B7" w:rsidRPr="00011059" w:rsidRDefault="008700B7" w:rsidP="004E2D37">
            <w:pPr>
              <w:rPr>
                <w:rFonts w:ascii="Arial" w:hAnsi="Arial" w:cs="Arial"/>
                <w:sz w:val="18"/>
                <w:szCs w:val="18"/>
                <w:lang w:val="es-ES_tradnl"/>
              </w:rPr>
            </w:pPr>
            <w:r w:rsidRPr="00011059">
              <w:rPr>
                <w:rFonts w:ascii="Arial" w:hAnsi="Arial" w:cs="Arial"/>
                <w:sz w:val="18"/>
                <w:szCs w:val="18"/>
                <w:lang w:val="es-ES_tradnl"/>
              </w:rPr>
              <w:t>Roraima</w:t>
            </w:r>
          </w:p>
        </w:tc>
        <w:tc>
          <w:tcPr>
            <w:tcW w:w="1067" w:type="dxa"/>
            <w:vAlign w:val="center"/>
          </w:tcPr>
          <w:p w14:paraId="48BAFCED" w14:textId="77777777" w:rsidR="008700B7" w:rsidRPr="00011059" w:rsidRDefault="008700B7" w:rsidP="004E2D37">
            <w:pPr>
              <w:jc w:val="center"/>
              <w:rPr>
                <w:rFonts w:ascii="Arial" w:hAnsi="Arial" w:cs="Arial"/>
                <w:sz w:val="18"/>
                <w:szCs w:val="18"/>
                <w:lang w:val="es-ES_tradnl"/>
              </w:rPr>
            </w:pPr>
            <w:r w:rsidRPr="00011059">
              <w:rPr>
                <w:rFonts w:ascii="Arial" w:hAnsi="Arial" w:cs="Arial"/>
                <w:sz w:val="18"/>
                <w:szCs w:val="18"/>
                <w:lang w:val="es-ES_tradnl"/>
              </w:rPr>
              <w:t>0,0035</w:t>
            </w:r>
          </w:p>
        </w:tc>
        <w:tc>
          <w:tcPr>
            <w:tcW w:w="1078" w:type="dxa"/>
          </w:tcPr>
          <w:p w14:paraId="4885DE9F" w14:textId="77777777" w:rsidR="008700B7" w:rsidRPr="00011059" w:rsidRDefault="008700B7" w:rsidP="00D64BFE">
            <w:pPr>
              <w:jc w:val="both"/>
              <w:rPr>
                <w:rFonts w:ascii="Arial" w:hAnsi="Arial" w:cs="Arial"/>
                <w:sz w:val="18"/>
                <w:szCs w:val="18"/>
                <w:lang w:val="es-ES_tradnl"/>
              </w:rPr>
            </w:pPr>
          </w:p>
        </w:tc>
        <w:tc>
          <w:tcPr>
            <w:tcW w:w="1067" w:type="dxa"/>
          </w:tcPr>
          <w:p w14:paraId="52BA6163" w14:textId="77777777" w:rsidR="008700B7" w:rsidRPr="00011059" w:rsidRDefault="008700B7" w:rsidP="00D64BFE">
            <w:pPr>
              <w:jc w:val="both"/>
              <w:rPr>
                <w:rFonts w:ascii="Arial" w:hAnsi="Arial" w:cs="Arial"/>
                <w:sz w:val="18"/>
                <w:szCs w:val="18"/>
                <w:lang w:val="es-ES_tradnl"/>
              </w:rPr>
            </w:pPr>
          </w:p>
        </w:tc>
      </w:tr>
    </w:tbl>
    <w:p w14:paraId="7E5AFEAB" w14:textId="77777777" w:rsidR="008700B7" w:rsidRPr="00011059" w:rsidRDefault="008700B7" w:rsidP="00D64BFE">
      <w:pPr>
        <w:jc w:val="both"/>
        <w:rPr>
          <w:rFonts w:ascii="Arial" w:hAnsi="Arial" w:cs="Arial"/>
          <w:lang w:val="es-ES_tradnl"/>
        </w:rPr>
      </w:pPr>
    </w:p>
    <w:p w14:paraId="03E8D2EC" w14:textId="77777777" w:rsidR="008700B7" w:rsidRPr="00011059" w:rsidRDefault="008700B7" w:rsidP="00B55027">
      <w:pPr>
        <w:pStyle w:val="AutoNumpara"/>
        <w:rPr>
          <w:rFonts w:ascii="Arial" w:hAnsi="Arial" w:cs="Arial"/>
          <w:sz w:val="22"/>
          <w:szCs w:val="22"/>
        </w:rPr>
      </w:pPr>
      <w:r w:rsidRPr="00011059">
        <w:rPr>
          <w:rFonts w:ascii="Arial" w:hAnsi="Arial" w:cs="Arial"/>
          <w:sz w:val="22"/>
          <w:szCs w:val="22"/>
        </w:rPr>
        <w:t xml:space="preserve">Como puede ser visto en la tabla </w:t>
      </w:r>
      <w:r w:rsidR="00354B5B" w:rsidRPr="00011059">
        <w:rPr>
          <w:rFonts w:ascii="Arial" w:hAnsi="Arial" w:cs="Arial"/>
          <w:sz w:val="22"/>
          <w:szCs w:val="22"/>
        </w:rPr>
        <w:t>10</w:t>
      </w:r>
      <w:r w:rsidRPr="00011059">
        <w:rPr>
          <w:rFonts w:ascii="Arial" w:hAnsi="Arial" w:cs="Arial"/>
          <w:sz w:val="22"/>
          <w:szCs w:val="22"/>
        </w:rPr>
        <w:t>, el estado con mayor peso fue Bahía (63,5%) seguida del Rio Grande del Norte (10,1%). Tocantins no entró en la muestra por cuenta de la ausencia de datos entre 1985 y 1990. La Figura 2 abajo muestra la recaudación del ICMS como proporción del PIB en Ceará y en el grupo sintético. El mayor error ocurrió en 1991 y fue de 0,6, poco menos del valor observado que fue de 6,89. El valor medio del error para todo el período entre 1985 y 2005 fue de 0,12% el promedio de la recaudación del ICMS como proporción del PIB en el Ceará en el mismo período fue de 7,06%. O sea, la diferencia promedio entre el grupo sintético y el Ceará fue de 1,7% del valor promedio observado para Ceará. La Figura 2 muestra el comportamiento de la recaudación del ICMS como proporción del PIB en Ceará y en el grupo sintético a partir de 1990. Vale destacar que estos resultados fueron originados de un ejercicio para ilustrar el método, un trabajo más minucioso de coleta y escoja de variables debe generar una aproximación todavía mejor que la del ejemplo.</w:t>
      </w:r>
    </w:p>
    <w:p w14:paraId="15F05153" w14:textId="77777777" w:rsidR="00227F0A" w:rsidRPr="00BE3378" w:rsidRDefault="00227F0A" w:rsidP="00BE3378">
      <w:pPr>
        <w:pStyle w:val="AutoNumpara"/>
        <w:numPr>
          <w:ilvl w:val="0"/>
          <w:numId w:val="0"/>
        </w:numPr>
        <w:ind w:left="720"/>
        <w:rPr>
          <w:rFonts w:ascii="Arial" w:hAnsi="Arial" w:cs="Arial"/>
          <w:b/>
          <w:sz w:val="22"/>
          <w:szCs w:val="22"/>
        </w:rPr>
      </w:pPr>
      <w:r w:rsidRPr="00BE3378">
        <w:rPr>
          <w:rFonts w:ascii="Arial" w:hAnsi="Arial" w:cs="Arial"/>
          <w:b/>
          <w:sz w:val="20"/>
        </w:rPr>
        <w:t>Figura 2: Desempeño del estado Ceará y del estado Ceará sintético, ICMS/PIB</w:t>
      </w:r>
    </w:p>
    <w:p w14:paraId="3F6C895C" w14:textId="77777777" w:rsidR="008700B7" w:rsidRPr="00011059" w:rsidRDefault="008700B7" w:rsidP="00D64BFE">
      <w:pPr>
        <w:spacing w:before="120" w:after="120"/>
        <w:ind w:left="270"/>
        <w:rPr>
          <w:rFonts w:ascii="Arial" w:hAnsi="Arial" w:cs="Arial"/>
          <w:lang w:val="es-ES_tradnl"/>
        </w:rPr>
      </w:pPr>
      <w:r w:rsidRPr="008E70F0">
        <w:rPr>
          <w:rFonts w:ascii="Arial" w:hAnsi="Arial" w:cs="Arial"/>
          <w:noProof/>
          <w:lang w:val="es-ES_tradnl" w:eastAsia="pt-BR"/>
        </w:rPr>
        <w:drawing>
          <wp:inline distT="0" distB="0" distL="0" distR="0" wp14:anchorId="380D33E0" wp14:editId="6D8BF462">
            <wp:extent cx="5400040" cy="2703931"/>
            <wp:effectExtent l="0" t="0" r="0" b="1270"/>
            <wp:docPr id="5" name="Imagem 5" descr="Uma imagem contendo texto, mapa&#10;&#10;Descrição gerada com muito alta confianç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plot.jpeg"/>
                    <pic:cNvPicPr/>
                  </pic:nvPicPr>
                  <pic:blipFill>
                    <a:blip r:embed="rId18">
                      <a:extLst>
                        <a:ext uri="{28A0092B-C50C-407E-A947-70E740481C1C}">
                          <a14:useLocalDpi xmlns:a14="http://schemas.microsoft.com/office/drawing/2010/main" val="0"/>
                        </a:ext>
                      </a:extLst>
                    </a:blip>
                    <a:stretch>
                      <a:fillRect/>
                    </a:stretch>
                  </pic:blipFill>
                  <pic:spPr>
                    <a:xfrm>
                      <a:off x="0" y="0"/>
                      <a:ext cx="5400499" cy="2704161"/>
                    </a:xfrm>
                    <a:prstGeom prst="rect">
                      <a:avLst/>
                    </a:prstGeom>
                  </pic:spPr>
                </pic:pic>
              </a:graphicData>
            </a:graphic>
          </wp:inline>
        </w:drawing>
      </w:r>
    </w:p>
    <w:p w14:paraId="41DE6EB4" w14:textId="1D1C91B3" w:rsidR="008700B7" w:rsidRPr="00BE3378" w:rsidRDefault="008700B7" w:rsidP="00D64BFE">
      <w:pPr>
        <w:pStyle w:val="ListParagraph"/>
        <w:spacing w:before="120" w:after="120" w:line="240" w:lineRule="auto"/>
        <w:contextualSpacing w:val="0"/>
        <w:jc w:val="center"/>
        <w:rPr>
          <w:rFonts w:ascii="Arial" w:hAnsi="Arial" w:cs="Arial"/>
          <w:sz w:val="20"/>
          <w:szCs w:val="20"/>
          <w:lang w:val="es-ES_tradnl"/>
        </w:rPr>
      </w:pPr>
    </w:p>
    <w:p w14:paraId="0D49D8E5" w14:textId="77777777" w:rsidR="008700B7" w:rsidRPr="00011059" w:rsidRDefault="008700B7" w:rsidP="00B55027">
      <w:pPr>
        <w:pStyle w:val="AutoNumpara"/>
        <w:rPr>
          <w:rFonts w:ascii="Arial" w:hAnsi="Arial" w:cs="Arial"/>
          <w:sz w:val="22"/>
          <w:szCs w:val="22"/>
        </w:rPr>
      </w:pPr>
      <w:r w:rsidRPr="00011059">
        <w:rPr>
          <w:rFonts w:ascii="Arial" w:hAnsi="Arial" w:cs="Arial"/>
          <w:sz w:val="22"/>
          <w:szCs w:val="22"/>
        </w:rPr>
        <w:t xml:space="preserve">Caso la comparación fuera hecha entre la recaudación del ICMS como proporción del PIB en el Ceará y en el resto de Brasil, o sea, todos los estados menos Ceará y Tocantins, seria bien más difícil obtener alguna conclusión a respecto del impacto de determinada política en Ceará. Esto porque la dinámica de la recaudación del ICMS como proporción del PIB en el resto de Brasil no hace un trabajo tan bueno </w:t>
      </w:r>
      <w:r w:rsidRPr="00011059">
        <w:rPr>
          <w:rFonts w:ascii="Arial" w:hAnsi="Arial" w:cs="Arial"/>
          <w:sz w:val="22"/>
          <w:szCs w:val="22"/>
        </w:rPr>
        <w:lastRenderedPageBreak/>
        <w:t>en aproximar la dinámica de esta variable en Ceará como hace en el grupo sintético. La figura abajo ilustra este punto y muestra como la comparación con el grupo sintético es superior a la comparación sin la ponderación por estados.</w:t>
      </w:r>
    </w:p>
    <w:p w14:paraId="65127313" w14:textId="77777777" w:rsidR="00176C7B" w:rsidRPr="00BE3378" w:rsidRDefault="00176C7B" w:rsidP="00BE3378">
      <w:pPr>
        <w:pStyle w:val="AutoNumpara"/>
        <w:numPr>
          <w:ilvl w:val="0"/>
          <w:numId w:val="0"/>
        </w:numPr>
        <w:ind w:left="720"/>
        <w:rPr>
          <w:rFonts w:ascii="Arial" w:hAnsi="Arial" w:cs="Arial"/>
          <w:b/>
          <w:sz w:val="20"/>
        </w:rPr>
      </w:pPr>
      <w:r w:rsidRPr="00BE3378">
        <w:rPr>
          <w:rFonts w:ascii="Arial" w:hAnsi="Arial" w:cs="Arial"/>
          <w:b/>
          <w:sz w:val="20"/>
        </w:rPr>
        <w:t>Figura 3: Desempeño del estado Ceará y del resto de Brasil, ICMS/PIB.</w:t>
      </w:r>
    </w:p>
    <w:p w14:paraId="0FD58E5A" w14:textId="77777777" w:rsidR="008700B7" w:rsidRPr="00011059" w:rsidRDefault="008700B7" w:rsidP="00D64BFE">
      <w:pPr>
        <w:ind w:left="450"/>
        <w:jc w:val="both"/>
        <w:rPr>
          <w:rFonts w:ascii="Arial" w:hAnsi="Arial" w:cs="Arial"/>
          <w:lang w:val="es-ES_tradnl"/>
        </w:rPr>
      </w:pPr>
      <w:r w:rsidRPr="008E70F0">
        <w:rPr>
          <w:rFonts w:ascii="Arial" w:hAnsi="Arial" w:cs="Arial"/>
          <w:noProof/>
          <w:lang w:val="es-ES_tradnl" w:eastAsia="pt-BR"/>
        </w:rPr>
        <w:drawing>
          <wp:inline distT="0" distB="0" distL="0" distR="0" wp14:anchorId="2D2B55E7" wp14:editId="728B53F5">
            <wp:extent cx="5399309" cy="2305635"/>
            <wp:effectExtent l="0" t="0" r="0" b="0"/>
            <wp:docPr id="7" name="Imagem 7" descr="Uma imagem contendo mapa, texto&#10;&#10;Descrição gerada com muito alta confianç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plot04.jpeg"/>
                    <pic:cNvPicPr/>
                  </pic:nvPicPr>
                  <pic:blipFill>
                    <a:blip r:embed="rId19">
                      <a:extLst>
                        <a:ext uri="{28A0092B-C50C-407E-A947-70E740481C1C}">
                          <a14:useLocalDpi xmlns:a14="http://schemas.microsoft.com/office/drawing/2010/main" val="0"/>
                        </a:ext>
                      </a:extLst>
                    </a:blip>
                    <a:stretch>
                      <a:fillRect/>
                    </a:stretch>
                  </pic:blipFill>
                  <pic:spPr>
                    <a:xfrm>
                      <a:off x="0" y="0"/>
                      <a:ext cx="5405472" cy="2308267"/>
                    </a:xfrm>
                    <a:prstGeom prst="rect">
                      <a:avLst/>
                    </a:prstGeom>
                  </pic:spPr>
                </pic:pic>
              </a:graphicData>
            </a:graphic>
          </wp:inline>
        </w:drawing>
      </w:r>
    </w:p>
    <w:p w14:paraId="0EC2BC22" w14:textId="6C0E42F0" w:rsidR="008700B7" w:rsidRPr="00011059" w:rsidRDefault="008700B7" w:rsidP="00D64BFE">
      <w:pPr>
        <w:pStyle w:val="ListParagraph"/>
        <w:spacing w:before="120" w:after="120" w:line="240" w:lineRule="auto"/>
        <w:contextualSpacing w:val="0"/>
        <w:jc w:val="center"/>
        <w:rPr>
          <w:rFonts w:ascii="Arial" w:hAnsi="Arial" w:cs="Arial"/>
          <w:lang w:val="es-ES_tradnl"/>
        </w:rPr>
      </w:pPr>
    </w:p>
    <w:p w14:paraId="5FB828FC" w14:textId="77777777" w:rsidR="008700B7" w:rsidRPr="00011059" w:rsidRDefault="008700B7" w:rsidP="00D64BFE">
      <w:pPr>
        <w:jc w:val="both"/>
        <w:rPr>
          <w:rFonts w:ascii="Arial" w:hAnsi="Arial" w:cs="Arial"/>
          <w:lang w:val="es-ES_tradnl"/>
        </w:rPr>
      </w:pPr>
    </w:p>
    <w:p w14:paraId="37093413" w14:textId="7A2AD2E4" w:rsidR="008700B7" w:rsidRPr="00011059" w:rsidRDefault="00176C7B" w:rsidP="00B55027">
      <w:pPr>
        <w:pStyle w:val="AutoNumpara"/>
        <w:rPr>
          <w:rFonts w:ascii="Arial" w:hAnsi="Arial" w:cs="Arial"/>
          <w:sz w:val="22"/>
          <w:szCs w:val="22"/>
        </w:rPr>
      </w:pPr>
      <w:r w:rsidRPr="00011059">
        <w:rPr>
          <w:rFonts w:ascii="Arial" w:hAnsi="Arial" w:cs="Arial"/>
          <w:sz w:val="22"/>
          <w:szCs w:val="22"/>
        </w:rPr>
        <w:t>La</w:t>
      </w:r>
      <w:r w:rsidR="008700B7" w:rsidRPr="00011059">
        <w:rPr>
          <w:rFonts w:ascii="Arial" w:hAnsi="Arial" w:cs="Arial"/>
          <w:sz w:val="22"/>
          <w:szCs w:val="22"/>
        </w:rPr>
        <w:t xml:space="preserve"> figura </w:t>
      </w:r>
      <w:r w:rsidRPr="00011059">
        <w:rPr>
          <w:rFonts w:ascii="Arial" w:hAnsi="Arial" w:cs="Arial"/>
          <w:sz w:val="22"/>
          <w:szCs w:val="22"/>
        </w:rPr>
        <w:t xml:space="preserve">4 </w:t>
      </w:r>
      <w:r w:rsidR="008700B7" w:rsidRPr="00011059">
        <w:rPr>
          <w:rFonts w:ascii="Arial" w:hAnsi="Arial" w:cs="Arial"/>
          <w:sz w:val="22"/>
          <w:szCs w:val="22"/>
        </w:rPr>
        <w:t>abajo utiliza el mismo procedimiento arriba para calcular el grupo de control sintético para Ceará usando apenas los estados del Nordeste.</w:t>
      </w:r>
    </w:p>
    <w:p w14:paraId="771F7F49" w14:textId="77777777" w:rsidR="00176C7B" w:rsidRPr="00BE3378" w:rsidRDefault="00176C7B" w:rsidP="00BE3378">
      <w:pPr>
        <w:pStyle w:val="AutoNumpara"/>
        <w:numPr>
          <w:ilvl w:val="0"/>
          <w:numId w:val="0"/>
        </w:numPr>
        <w:ind w:left="720"/>
        <w:rPr>
          <w:rFonts w:ascii="Arial" w:hAnsi="Arial" w:cs="Arial"/>
          <w:b/>
          <w:sz w:val="20"/>
        </w:rPr>
      </w:pPr>
      <w:r w:rsidRPr="00BE3378">
        <w:rPr>
          <w:rFonts w:ascii="Arial" w:hAnsi="Arial" w:cs="Arial"/>
          <w:b/>
          <w:sz w:val="20"/>
        </w:rPr>
        <w:t>Figura 4: Desempeño del estado de Ceará y del estado Ceará sintético, ICMS/PIB, apenas estados del Nordeste</w:t>
      </w:r>
    </w:p>
    <w:p w14:paraId="0E63112D" w14:textId="77777777" w:rsidR="008700B7" w:rsidRPr="00011059" w:rsidRDefault="008700B7" w:rsidP="00D64BFE">
      <w:pPr>
        <w:ind w:left="360"/>
        <w:jc w:val="both"/>
        <w:rPr>
          <w:rFonts w:ascii="Arial" w:hAnsi="Arial" w:cs="Arial"/>
          <w:lang w:val="es-ES_tradnl"/>
        </w:rPr>
      </w:pPr>
      <w:r w:rsidRPr="008E70F0">
        <w:rPr>
          <w:rFonts w:ascii="Arial" w:hAnsi="Arial" w:cs="Arial"/>
          <w:noProof/>
          <w:lang w:val="es-ES_tradnl" w:eastAsia="pt-BR"/>
        </w:rPr>
        <w:drawing>
          <wp:inline distT="0" distB="0" distL="0" distR="0" wp14:anchorId="6620E46C" wp14:editId="16E7FE58">
            <wp:extent cx="5400040" cy="2751615"/>
            <wp:effectExtent l="0" t="0" r="0" b="0"/>
            <wp:docPr id="8" name="Imagem 4" descr="Uma imagem contendo texto, mapa&#10;&#10;Descrição gerada com muito alta confianç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plot01.jpeg"/>
                    <pic:cNvPicPr/>
                  </pic:nvPicPr>
                  <pic:blipFill>
                    <a:blip r:embed="rId20">
                      <a:extLst>
                        <a:ext uri="{28A0092B-C50C-407E-A947-70E740481C1C}">
                          <a14:useLocalDpi xmlns:a14="http://schemas.microsoft.com/office/drawing/2010/main" val="0"/>
                        </a:ext>
                      </a:extLst>
                    </a:blip>
                    <a:stretch>
                      <a:fillRect/>
                    </a:stretch>
                  </pic:blipFill>
                  <pic:spPr>
                    <a:xfrm>
                      <a:off x="0" y="0"/>
                      <a:ext cx="5400888" cy="2752047"/>
                    </a:xfrm>
                    <a:prstGeom prst="rect">
                      <a:avLst/>
                    </a:prstGeom>
                  </pic:spPr>
                </pic:pic>
              </a:graphicData>
            </a:graphic>
          </wp:inline>
        </w:drawing>
      </w:r>
    </w:p>
    <w:p w14:paraId="0996B65B" w14:textId="57E96FA2" w:rsidR="008700B7" w:rsidRPr="00011059" w:rsidRDefault="008700B7" w:rsidP="00D64BFE">
      <w:pPr>
        <w:pStyle w:val="ListParagraph"/>
        <w:spacing w:before="120" w:after="120" w:line="240" w:lineRule="auto"/>
        <w:contextualSpacing w:val="0"/>
        <w:jc w:val="center"/>
        <w:rPr>
          <w:rFonts w:ascii="Arial" w:hAnsi="Arial" w:cs="Arial"/>
          <w:lang w:val="es-ES_tradnl"/>
        </w:rPr>
      </w:pPr>
    </w:p>
    <w:p w14:paraId="75DE6DB7" w14:textId="77777777" w:rsidR="008700B7" w:rsidRPr="00011059" w:rsidRDefault="008700B7" w:rsidP="00B55027">
      <w:pPr>
        <w:pStyle w:val="AutoNumpara"/>
        <w:rPr>
          <w:rFonts w:ascii="Arial" w:eastAsiaTheme="minorHAnsi" w:hAnsi="Arial" w:cs="Arial"/>
          <w:sz w:val="22"/>
          <w:szCs w:val="22"/>
          <w:lang w:eastAsia="en-US"/>
        </w:rPr>
      </w:pPr>
      <w:r w:rsidRPr="00011059">
        <w:rPr>
          <w:rFonts w:ascii="Arial" w:eastAsiaTheme="minorHAnsi" w:hAnsi="Arial" w:cs="Arial"/>
          <w:sz w:val="22"/>
          <w:szCs w:val="22"/>
          <w:lang w:eastAsia="en-US"/>
        </w:rPr>
        <w:t xml:space="preserve">Como esperado el grupo de control sintético formado apenas pelos estados del Nordeste </w:t>
      </w:r>
      <w:r w:rsidRPr="00011059">
        <w:rPr>
          <w:rFonts w:ascii="Arial" w:hAnsi="Arial" w:cs="Arial"/>
          <w:sz w:val="22"/>
          <w:szCs w:val="22"/>
        </w:rPr>
        <w:t>presenta</w:t>
      </w:r>
      <w:r w:rsidRPr="00011059">
        <w:rPr>
          <w:rFonts w:ascii="Arial" w:eastAsiaTheme="minorHAnsi" w:hAnsi="Arial" w:cs="Arial"/>
          <w:sz w:val="22"/>
          <w:szCs w:val="22"/>
          <w:lang w:eastAsia="en-US"/>
        </w:rPr>
        <w:t xml:space="preserve"> un comportamiento semejante al grupo formado por todos los estados. La semejanza entre el comportamiento de los dos grupos usados en el </w:t>
      </w:r>
      <w:r w:rsidRPr="00011059">
        <w:rPr>
          <w:rFonts w:ascii="Arial" w:eastAsiaTheme="minorHAnsi" w:hAnsi="Arial" w:cs="Arial"/>
          <w:sz w:val="22"/>
          <w:szCs w:val="22"/>
          <w:lang w:eastAsia="en-US"/>
        </w:rPr>
        <w:lastRenderedPageBreak/>
        <w:t>ejemplo y la tradición de tratar la economía de los estados del Nordeste como diferente de la economía de los estados del Centro-Sul refuerzan la propuesta de usar apenas estados del Nordeste en la evaluación de impacto del PROFISCO II.</w:t>
      </w:r>
    </w:p>
    <w:p w14:paraId="7123E935" w14:textId="77777777" w:rsidR="008700B7" w:rsidRPr="00011059" w:rsidRDefault="008700B7" w:rsidP="00B55027">
      <w:pPr>
        <w:pStyle w:val="AutoNumpara"/>
        <w:rPr>
          <w:rFonts w:ascii="Arial" w:eastAsiaTheme="minorHAnsi" w:hAnsi="Arial" w:cs="Arial"/>
          <w:sz w:val="22"/>
          <w:szCs w:val="22"/>
          <w:lang w:eastAsia="en-US"/>
        </w:rPr>
      </w:pPr>
      <w:r w:rsidRPr="00011059">
        <w:rPr>
          <w:rFonts w:ascii="Arial" w:eastAsiaTheme="minorHAnsi" w:hAnsi="Arial" w:cs="Arial"/>
          <w:sz w:val="22"/>
          <w:szCs w:val="22"/>
          <w:lang w:eastAsia="en-US"/>
        </w:rPr>
        <w:t xml:space="preserve">Como algunos estados podrán adherir al PROFISCO II logo después de la adhesión de Ceará y esto puede comprometer la permanencia de estos estados en el grupo de control es interesante evaluar la robustez del método a través de la exclusión de algunos estados de la muestra. La figura abajo repite el ejercicio de la figura anterior excluyendo los estados de Piauí, Maranhão y Pernambuco, o sea, para la figura </w:t>
      </w:r>
      <w:r w:rsidR="00176C7B" w:rsidRPr="00011059">
        <w:rPr>
          <w:rFonts w:ascii="Arial" w:eastAsiaTheme="minorHAnsi" w:hAnsi="Arial" w:cs="Arial"/>
          <w:sz w:val="22"/>
          <w:szCs w:val="22"/>
          <w:lang w:eastAsia="en-US"/>
        </w:rPr>
        <w:t xml:space="preserve">5 </w:t>
      </w:r>
      <w:r w:rsidRPr="00011059">
        <w:rPr>
          <w:rFonts w:ascii="Arial" w:eastAsiaTheme="minorHAnsi" w:hAnsi="Arial" w:cs="Arial"/>
          <w:sz w:val="22"/>
          <w:szCs w:val="22"/>
          <w:lang w:eastAsia="en-US"/>
        </w:rPr>
        <w:t>abajo el grupo usado para crear el control sintético son todos los estados del Nordeste menos el Ceará y los tres mencionados.</w:t>
      </w:r>
    </w:p>
    <w:p w14:paraId="09B68D78" w14:textId="77777777" w:rsidR="00176C7B" w:rsidRPr="00BE3378" w:rsidRDefault="00176C7B" w:rsidP="00BE3378">
      <w:pPr>
        <w:pStyle w:val="AutoNumpara"/>
        <w:numPr>
          <w:ilvl w:val="0"/>
          <w:numId w:val="0"/>
        </w:numPr>
        <w:ind w:left="720"/>
        <w:rPr>
          <w:rFonts w:ascii="Arial" w:eastAsiaTheme="minorHAnsi" w:hAnsi="Arial" w:cs="Arial"/>
          <w:b/>
          <w:sz w:val="20"/>
          <w:lang w:eastAsia="en-US"/>
        </w:rPr>
      </w:pPr>
      <w:r w:rsidRPr="00BE3378">
        <w:rPr>
          <w:rFonts w:ascii="Arial" w:hAnsi="Arial" w:cs="Arial"/>
          <w:b/>
          <w:sz w:val="20"/>
        </w:rPr>
        <w:t>Figura 5: Desempeño del estado Ceará y del estado Ceará sintético, ICMS/PIB, excluido MA, PI y PE para testar la robustez del grupo de controle.</w:t>
      </w:r>
    </w:p>
    <w:p w14:paraId="3B5DE7C5" w14:textId="77777777" w:rsidR="008700B7" w:rsidRPr="00011059" w:rsidRDefault="008700B7" w:rsidP="00D64BFE">
      <w:pPr>
        <w:pStyle w:val="ListParagraph"/>
        <w:spacing w:before="120" w:after="120" w:line="240" w:lineRule="auto"/>
        <w:contextualSpacing w:val="0"/>
        <w:rPr>
          <w:rFonts w:ascii="Arial" w:hAnsi="Arial" w:cs="Arial"/>
          <w:lang w:val="es-ES_tradnl"/>
        </w:rPr>
      </w:pPr>
    </w:p>
    <w:p w14:paraId="1C914CBB" w14:textId="77777777" w:rsidR="008700B7" w:rsidRPr="00011059" w:rsidRDefault="008700B7" w:rsidP="00D64BFE">
      <w:pPr>
        <w:pStyle w:val="ListParagraph"/>
        <w:spacing w:before="120" w:after="120" w:line="240" w:lineRule="auto"/>
        <w:ind w:left="180"/>
        <w:contextualSpacing w:val="0"/>
        <w:rPr>
          <w:rFonts w:ascii="Arial" w:hAnsi="Arial" w:cs="Arial"/>
          <w:lang w:val="es-ES_tradnl"/>
        </w:rPr>
      </w:pPr>
      <w:r w:rsidRPr="008E70F0">
        <w:rPr>
          <w:rFonts w:ascii="Arial" w:hAnsi="Arial" w:cs="Arial"/>
          <w:noProof/>
          <w:lang w:val="es-ES_tradnl" w:eastAsia="pt-BR"/>
        </w:rPr>
        <w:drawing>
          <wp:inline distT="0" distB="0" distL="0" distR="0" wp14:anchorId="5D153A27" wp14:editId="1264CF40">
            <wp:extent cx="5398770" cy="2202718"/>
            <wp:effectExtent l="0" t="0" r="0" b="7620"/>
            <wp:docPr id="9" name="Imagem 2" descr="Uma imagem contendo texto, mapa&#10;&#10;Descrição gerada com muito alta confianç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plot02.jpeg"/>
                    <pic:cNvPicPr/>
                  </pic:nvPicPr>
                  <pic:blipFill>
                    <a:blip r:embed="rId21">
                      <a:extLst>
                        <a:ext uri="{28A0092B-C50C-407E-A947-70E740481C1C}">
                          <a14:useLocalDpi xmlns:a14="http://schemas.microsoft.com/office/drawing/2010/main" val="0"/>
                        </a:ext>
                      </a:extLst>
                    </a:blip>
                    <a:stretch>
                      <a:fillRect/>
                    </a:stretch>
                  </pic:blipFill>
                  <pic:spPr>
                    <a:xfrm>
                      <a:off x="0" y="0"/>
                      <a:ext cx="5407794" cy="2206400"/>
                    </a:xfrm>
                    <a:prstGeom prst="rect">
                      <a:avLst/>
                    </a:prstGeom>
                  </pic:spPr>
                </pic:pic>
              </a:graphicData>
            </a:graphic>
          </wp:inline>
        </w:drawing>
      </w:r>
    </w:p>
    <w:p w14:paraId="0D396573" w14:textId="316C8EF7" w:rsidR="008700B7" w:rsidRPr="00011059" w:rsidRDefault="008700B7" w:rsidP="00D64BFE">
      <w:pPr>
        <w:pStyle w:val="ListParagraph"/>
        <w:spacing w:before="120" w:after="120" w:line="240" w:lineRule="auto"/>
        <w:contextualSpacing w:val="0"/>
        <w:jc w:val="center"/>
        <w:rPr>
          <w:rFonts w:ascii="Arial" w:hAnsi="Arial" w:cs="Arial"/>
          <w:lang w:val="es-ES_tradnl"/>
        </w:rPr>
      </w:pPr>
    </w:p>
    <w:p w14:paraId="6DF59323" w14:textId="77777777" w:rsidR="008700B7" w:rsidRPr="00011059" w:rsidRDefault="008700B7" w:rsidP="00B55027">
      <w:pPr>
        <w:pStyle w:val="AutoNumpara"/>
        <w:rPr>
          <w:rFonts w:ascii="Arial" w:eastAsiaTheme="minorHAnsi" w:hAnsi="Arial" w:cs="Arial"/>
          <w:sz w:val="22"/>
          <w:szCs w:val="22"/>
          <w:lang w:eastAsia="en-US"/>
        </w:rPr>
      </w:pPr>
      <w:r w:rsidRPr="00011059">
        <w:rPr>
          <w:rFonts w:ascii="Arial" w:eastAsiaTheme="minorHAnsi" w:hAnsi="Arial" w:cs="Arial"/>
          <w:sz w:val="22"/>
          <w:szCs w:val="22"/>
          <w:lang w:eastAsia="en-US"/>
        </w:rPr>
        <w:t>Considerando que estados de otras regiones deberán participar del PROFISCO II fue hecha una última variación del ejercicio para el estado de Santa Catarina. Para componer el grupo de control fueron utilizados los estados de las regiones Sudeste y Sul.</w:t>
      </w:r>
    </w:p>
    <w:p w14:paraId="011AA5EC" w14:textId="77777777" w:rsidR="00176C7B" w:rsidRPr="00BE3378" w:rsidRDefault="00176C7B" w:rsidP="00BE3378">
      <w:pPr>
        <w:pStyle w:val="AutoNumpara"/>
        <w:numPr>
          <w:ilvl w:val="0"/>
          <w:numId w:val="0"/>
        </w:numPr>
        <w:ind w:left="720"/>
        <w:rPr>
          <w:rFonts w:ascii="Arial" w:eastAsiaTheme="minorHAnsi" w:hAnsi="Arial" w:cs="Arial"/>
          <w:b/>
          <w:sz w:val="20"/>
          <w:lang w:eastAsia="en-US"/>
        </w:rPr>
      </w:pPr>
      <w:r w:rsidRPr="00BE3378">
        <w:rPr>
          <w:rFonts w:ascii="Arial" w:hAnsi="Arial" w:cs="Arial"/>
          <w:b/>
          <w:sz w:val="20"/>
        </w:rPr>
        <w:t>Figura 6: Desempeño del estado de Santa Catarina y de Santa Catarina sintético, ICMS/PIB, apenas estados del Sul y Sudeste</w:t>
      </w:r>
    </w:p>
    <w:p w14:paraId="765BFA1D" w14:textId="77777777" w:rsidR="008700B7" w:rsidRPr="00011059" w:rsidRDefault="008700B7" w:rsidP="00D64BFE">
      <w:pPr>
        <w:pStyle w:val="Paragraph"/>
        <w:numPr>
          <w:ilvl w:val="0"/>
          <w:numId w:val="0"/>
        </w:numPr>
        <w:ind w:left="1296" w:hanging="1296"/>
        <w:outlineLvl w:val="9"/>
        <w:rPr>
          <w:rFonts w:ascii="Arial" w:eastAsiaTheme="minorHAnsi" w:hAnsi="Arial" w:cs="Arial"/>
          <w:sz w:val="22"/>
          <w:szCs w:val="22"/>
          <w:lang w:eastAsia="en-US"/>
        </w:rPr>
      </w:pPr>
      <w:r w:rsidRPr="008E70F0">
        <w:rPr>
          <w:rFonts w:ascii="Arial" w:eastAsiaTheme="minorHAnsi" w:hAnsi="Arial" w:cs="Arial"/>
          <w:noProof/>
          <w:sz w:val="22"/>
          <w:szCs w:val="22"/>
          <w:lang w:eastAsia="pt-BR"/>
        </w:rPr>
        <w:lastRenderedPageBreak/>
        <w:drawing>
          <wp:inline distT="0" distB="0" distL="0" distR="0" wp14:anchorId="406F7F00" wp14:editId="1067F80C">
            <wp:extent cx="5396105" cy="2308095"/>
            <wp:effectExtent l="0" t="0" r="0" b="0"/>
            <wp:docPr id="6" name="Imagem 6" descr="Uma imagem contendo texto, mapa&#10;&#10;Descrição gerada com muito alta confianç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plot03.jpeg"/>
                    <pic:cNvPicPr/>
                  </pic:nvPicPr>
                  <pic:blipFill>
                    <a:blip r:embed="rId22">
                      <a:extLst>
                        <a:ext uri="{28A0092B-C50C-407E-A947-70E740481C1C}">
                          <a14:useLocalDpi xmlns:a14="http://schemas.microsoft.com/office/drawing/2010/main" val="0"/>
                        </a:ext>
                      </a:extLst>
                    </a:blip>
                    <a:stretch>
                      <a:fillRect/>
                    </a:stretch>
                  </pic:blipFill>
                  <pic:spPr>
                    <a:xfrm>
                      <a:off x="0" y="0"/>
                      <a:ext cx="5421753" cy="2319065"/>
                    </a:xfrm>
                    <a:prstGeom prst="rect">
                      <a:avLst/>
                    </a:prstGeom>
                  </pic:spPr>
                </pic:pic>
              </a:graphicData>
            </a:graphic>
          </wp:inline>
        </w:drawing>
      </w:r>
    </w:p>
    <w:p w14:paraId="41973142" w14:textId="2CB56FE6" w:rsidR="008700B7" w:rsidRPr="00011059" w:rsidRDefault="008700B7" w:rsidP="00D64BFE">
      <w:pPr>
        <w:pStyle w:val="ListParagraph"/>
        <w:spacing w:before="120" w:after="120" w:line="240" w:lineRule="auto"/>
        <w:contextualSpacing w:val="0"/>
        <w:jc w:val="center"/>
        <w:rPr>
          <w:rFonts w:ascii="Arial" w:hAnsi="Arial" w:cs="Arial"/>
          <w:lang w:val="es-ES_tradnl"/>
        </w:rPr>
      </w:pPr>
    </w:p>
    <w:p w14:paraId="6049869E" w14:textId="77777777" w:rsidR="0073002B" w:rsidRPr="00011059" w:rsidRDefault="008700B7" w:rsidP="00B55027">
      <w:pPr>
        <w:pStyle w:val="AutoNumpara"/>
        <w:rPr>
          <w:rFonts w:ascii="Arial" w:eastAsiaTheme="minorHAnsi" w:hAnsi="Arial" w:cs="Arial"/>
          <w:sz w:val="22"/>
          <w:szCs w:val="22"/>
          <w:lang w:eastAsia="en-US"/>
        </w:rPr>
      </w:pPr>
      <w:r w:rsidRPr="00011059">
        <w:rPr>
          <w:rFonts w:ascii="Arial" w:eastAsiaTheme="minorHAnsi" w:hAnsi="Arial" w:cs="Arial"/>
          <w:sz w:val="22"/>
          <w:szCs w:val="22"/>
          <w:lang w:eastAsia="en-US"/>
        </w:rPr>
        <w:t>El ejercicio con Santa Catarina ilustra como el método del grupo de control sintético permite identificar el hecho de choques exclusivos de un estado. De hecho, la recaudación del ICMS como proporción del PIB tiene una queda brusca en Santa Catarina en el año de 2006. En 2005 Santa Catarina arrecadó ICMS equivalente a 6,8% del PIB del estado, en 2006 la recaudación cayó para 4,1%, e en los años siguientes fue de 4,8%, 4,7% y en 2009 llegó a 6,4% volviendo al nivel anterior de la caída. Tal caída puede tener sido resultado de hechos locales como inundaciones, cambios en la legislación, en 2006 el gobierno de Santa Catarina redujo el ICMS sobre materiales de construcción, y por cuenta de choques más amplios que atingieron santa Catarina con más intensidad como fue el caso de las crisis del sector agropecuario.</w:t>
      </w:r>
    </w:p>
    <w:p w14:paraId="210F59D7" w14:textId="301B4ED3" w:rsidR="0073002B" w:rsidRPr="00BE3378" w:rsidRDefault="0073002B" w:rsidP="00D64BFE">
      <w:pPr>
        <w:spacing w:before="120" w:after="120"/>
        <w:jc w:val="both"/>
        <w:rPr>
          <w:rFonts w:ascii="Arial" w:hAnsi="Arial" w:cs="Arial"/>
          <w:sz w:val="22"/>
          <w:szCs w:val="22"/>
          <w:lang w:val="es-ES_tradnl"/>
        </w:rPr>
      </w:pPr>
    </w:p>
    <w:p w14:paraId="64F65542" w14:textId="77777777" w:rsidR="000B23D6" w:rsidRPr="00011059" w:rsidRDefault="000B23D6" w:rsidP="007D280A">
      <w:pPr>
        <w:pStyle w:val="Paragraph"/>
        <w:keepNext/>
        <w:numPr>
          <w:ilvl w:val="0"/>
          <w:numId w:val="10"/>
        </w:numPr>
        <w:ind w:hanging="810"/>
        <w:rPr>
          <w:rFonts w:ascii="Arial" w:hAnsi="Arial" w:cs="Arial"/>
          <w:b/>
          <w:sz w:val="22"/>
          <w:szCs w:val="22"/>
        </w:rPr>
      </w:pPr>
      <w:bookmarkStart w:id="19" w:name="_Toc495958103"/>
      <w:r w:rsidRPr="00011059">
        <w:rPr>
          <w:rFonts w:ascii="Arial" w:hAnsi="Arial" w:cs="Arial"/>
          <w:b/>
          <w:sz w:val="22"/>
          <w:szCs w:val="22"/>
        </w:rPr>
        <w:t>Coordinación, Plan de Trabajo y Presupuesto de la Evaluación</w:t>
      </w:r>
      <w:bookmarkEnd w:id="19"/>
    </w:p>
    <w:p w14:paraId="5931C21B" w14:textId="77777777" w:rsidR="000B23D6" w:rsidRPr="00011059" w:rsidRDefault="000B23D6" w:rsidP="00B55027">
      <w:pPr>
        <w:pStyle w:val="AutoNumpara"/>
        <w:rPr>
          <w:rFonts w:ascii="Arial" w:hAnsi="Arial" w:cs="Arial"/>
          <w:sz w:val="22"/>
          <w:szCs w:val="22"/>
        </w:rPr>
      </w:pPr>
      <w:r w:rsidRPr="00011059">
        <w:rPr>
          <w:rFonts w:ascii="Arial" w:hAnsi="Arial" w:cs="Arial"/>
          <w:sz w:val="22"/>
          <w:szCs w:val="22"/>
        </w:rPr>
        <w:t xml:space="preserve">Este plan de evaluación será ejecutado por el OE en estrecha coordinación con el equipo del </w:t>
      </w:r>
      <w:r w:rsidRPr="00011059">
        <w:rPr>
          <w:rFonts w:ascii="Arial" w:eastAsiaTheme="minorHAnsi" w:hAnsi="Arial" w:cs="Arial"/>
          <w:sz w:val="22"/>
          <w:szCs w:val="22"/>
          <w:lang w:eastAsia="en-US"/>
        </w:rPr>
        <w:t>Banco</w:t>
      </w:r>
      <w:r w:rsidRPr="00011059">
        <w:rPr>
          <w:rFonts w:ascii="Arial" w:eastAsia="Arial Unicode MS" w:hAnsi="Arial" w:cs="Arial"/>
          <w:sz w:val="22"/>
          <w:szCs w:val="22"/>
        </w:rPr>
        <w:t xml:space="preserve"> Interamericano de Desarrollo</w:t>
      </w:r>
      <w:r w:rsidRPr="00011059">
        <w:rPr>
          <w:rFonts w:ascii="Arial" w:hAnsi="Arial" w:cs="Arial"/>
          <w:sz w:val="22"/>
          <w:szCs w:val="22"/>
        </w:rPr>
        <w:t xml:space="preserve"> (BID), basado los recursos del préstamo. La coordinación de todas las actividades estará en manos del OE y el equipo designado por esta unidad para el tema de monitoreo y evaluación. Los plazos y el presupuesto asignado a la evaluación y su fuente de financiamiento se detallan en el Cuadro 11.</w:t>
      </w:r>
    </w:p>
    <w:p w14:paraId="64F06CAF" w14:textId="77777777" w:rsidR="000B23D6" w:rsidRPr="00011059" w:rsidRDefault="000B23D6" w:rsidP="00D64BFE">
      <w:pPr>
        <w:pStyle w:val="Paragraph"/>
        <w:numPr>
          <w:ilvl w:val="0"/>
          <w:numId w:val="0"/>
        </w:numPr>
        <w:tabs>
          <w:tab w:val="num" w:pos="720"/>
        </w:tabs>
        <w:ind w:left="720"/>
        <w:jc w:val="center"/>
        <w:outlineLvl w:val="9"/>
        <w:rPr>
          <w:rFonts w:ascii="Arial" w:hAnsi="Arial" w:cs="Arial"/>
          <w:b/>
          <w:sz w:val="20"/>
        </w:rPr>
      </w:pPr>
      <w:r w:rsidRPr="00011059">
        <w:rPr>
          <w:rFonts w:ascii="Arial" w:hAnsi="Arial" w:cs="Arial"/>
          <w:b/>
          <w:sz w:val="20"/>
          <w:szCs w:val="18"/>
        </w:rPr>
        <w:t>Cuadro 11. Plan de Trabajo de la Evaluación de impacto</w:t>
      </w:r>
    </w:p>
    <w:tbl>
      <w:tblPr>
        <w:tblW w:w="57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63"/>
        <w:gridCol w:w="236"/>
        <w:gridCol w:w="236"/>
        <w:gridCol w:w="236"/>
        <w:gridCol w:w="243"/>
        <w:gridCol w:w="236"/>
        <w:gridCol w:w="236"/>
        <w:gridCol w:w="236"/>
        <w:gridCol w:w="236"/>
        <w:gridCol w:w="236"/>
        <w:gridCol w:w="236"/>
        <w:gridCol w:w="236"/>
        <w:gridCol w:w="237"/>
        <w:gridCol w:w="236"/>
        <w:gridCol w:w="236"/>
        <w:gridCol w:w="236"/>
        <w:gridCol w:w="240"/>
        <w:gridCol w:w="236"/>
        <w:gridCol w:w="236"/>
        <w:gridCol w:w="236"/>
        <w:gridCol w:w="242"/>
        <w:gridCol w:w="1389"/>
        <w:gridCol w:w="1383"/>
      </w:tblGrid>
      <w:tr w:rsidR="000B23D6" w:rsidRPr="00011059" w14:paraId="66A7E237" w14:textId="77777777" w:rsidTr="00CA53F6">
        <w:trPr>
          <w:trHeight w:val="80"/>
          <w:tblHeader/>
          <w:jc w:val="center"/>
        </w:trPr>
        <w:tc>
          <w:tcPr>
            <w:tcW w:w="1241" w:type="pct"/>
            <w:vMerge w:val="restart"/>
            <w:tcBorders>
              <w:top w:val="single" w:sz="4" w:space="0" w:color="auto"/>
              <w:left w:val="single" w:sz="4" w:space="0" w:color="auto"/>
              <w:bottom w:val="single" w:sz="4" w:space="0" w:color="auto"/>
              <w:right w:val="single" w:sz="4" w:space="0" w:color="auto"/>
            </w:tcBorders>
            <w:shd w:val="clear" w:color="auto" w:fill="C6D9F1"/>
          </w:tcPr>
          <w:p w14:paraId="76865E79"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 xml:space="preserve">Actividades </w:t>
            </w:r>
          </w:p>
        </w:tc>
        <w:tc>
          <w:tcPr>
            <w:tcW w:w="475" w:type="pct"/>
            <w:gridSpan w:val="4"/>
            <w:tcBorders>
              <w:top w:val="single" w:sz="4" w:space="0" w:color="auto"/>
              <w:left w:val="single" w:sz="4" w:space="0" w:color="auto"/>
              <w:bottom w:val="single" w:sz="4" w:space="0" w:color="auto"/>
              <w:right w:val="single" w:sz="4" w:space="0" w:color="auto"/>
            </w:tcBorders>
            <w:shd w:val="clear" w:color="auto" w:fill="C6D9F1"/>
          </w:tcPr>
          <w:p w14:paraId="1BE32D30"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Año 1</w:t>
            </w:r>
          </w:p>
        </w:tc>
        <w:tc>
          <w:tcPr>
            <w:tcW w:w="468" w:type="pct"/>
            <w:gridSpan w:val="4"/>
            <w:tcBorders>
              <w:top w:val="single" w:sz="4" w:space="0" w:color="auto"/>
              <w:left w:val="single" w:sz="4" w:space="0" w:color="auto"/>
              <w:bottom w:val="single" w:sz="4" w:space="0" w:color="auto"/>
              <w:right w:val="single" w:sz="4" w:space="0" w:color="auto"/>
            </w:tcBorders>
            <w:shd w:val="clear" w:color="auto" w:fill="C6D9F1"/>
          </w:tcPr>
          <w:p w14:paraId="75494D32"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Año 2</w:t>
            </w:r>
          </w:p>
        </w:tc>
        <w:tc>
          <w:tcPr>
            <w:tcW w:w="471" w:type="pct"/>
            <w:gridSpan w:val="4"/>
            <w:tcBorders>
              <w:top w:val="single" w:sz="4" w:space="0" w:color="auto"/>
              <w:left w:val="single" w:sz="4" w:space="0" w:color="auto"/>
              <w:bottom w:val="single" w:sz="4" w:space="0" w:color="auto"/>
              <w:right w:val="single" w:sz="4" w:space="0" w:color="auto"/>
            </w:tcBorders>
            <w:shd w:val="clear" w:color="auto" w:fill="C6D9F1"/>
          </w:tcPr>
          <w:p w14:paraId="1823714D"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Año 3</w:t>
            </w:r>
          </w:p>
        </w:tc>
        <w:tc>
          <w:tcPr>
            <w:tcW w:w="471" w:type="pct"/>
            <w:gridSpan w:val="4"/>
            <w:tcBorders>
              <w:top w:val="single" w:sz="4" w:space="0" w:color="auto"/>
              <w:left w:val="single" w:sz="4" w:space="0" w:color="auto"/>
              <w:bottom w:val="single" w:sz="4" w:space="0" w:color="auto"/>
              <w:right w:val="single" w:sz="4" w:space="0" w:color="auto"/>
            </w:tcBorders>
            <w:shd w:val="clear" w:color="auto" w:fill="C6D9F1"/>
          </w:tcPr>
          <w:p w14:paraId="22BE4D73"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Año 4</w:t>
            </w:r>
          </w:p>
        </w:tc>
        <w:tc>
          <w:tcPr>
            <w:tcW w:w="472" w:type="pct"/>
            <w:gridSpan w:val="4"/>
            <w:tcBorders>
              <w:top w:val="single" w:sz="4" w:space="0" w:color="auto"/>
              <w:left w:val="single" w:sz="4" w:space="0" w:color="auto"/>
              <w:bottom w:val="single" w:sz="4" w:space="0" w:color="auto"/>
              <w:right w:val="single" w:sz="4" w:space="0" w:color="auto"/>
            </w:tcBorders>
            <w:shd w:val="clear" w:color="auto" w:fill="C6D9F1"/>
          </w:tcPr>
          <w:p w14:paraId="79ADEA46"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Año 5</w:t>
            </w:r>
          </w:p>
        </w:tc>
        <w:tc>
          <w:tcPr>
            <w:tcW w:w="702" w:type="pct"/>
            <w:tcBorders>
              <w:top w:val="single" w:sz="4" w:space="0" w:color="auto"/>
              <w:left w:val="single" w:sz="4" w:space="0" w:color="auto"/>
              <w:bottom w:val="single" w:sz="4" w:space="0" w:color="auto"/>
              <w:right w:val="single" w:sz="4" w:space="0" w:color="auto"/>
            </w:tcBorders>
            <w:shd w:val="clear" w:color="auto" w:fill="C6D9F1"/>
            <w:vAlign w:val="center"/>
          </w:tcPr>
          <w:p w14:paraId="200173CC"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Responsable</w:t>
            </w:r>
          </w:p>
        </w:tc>
        <w:tc>
          <w:tcPr>
            <w:tcW w:w="701" w:type="pct"/>
            <w:vMerge w:val="restart"/>
            <w:tcBorders>
              <w:top w:val="single" w:sz="4" w:space="0" w:color="auto"/>
              <w:left w:val="single" w:sz="4" w:space="0" w:color="auto"/>
              <w:bottom w:val="nil"/>
              <w:right w:val="single" w:sz="4" w:space="0" w:color="auto"/>
            </w:tcBorders>
            <w:shd w:val="clear" w:color="auto" w:fill="C6D9F1"/>
            <w:vAlign w:val="center"/>
          </w:tcPr>
          <w:p w14:paraId="72C41007"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Fuente/Costo</w:t>
            </w:r>
          </w:p>
        </w:tc>
      </w:tr>
      <w:tr w:rsidR="000D3C68" w:rsidRPr="00011059" w14:paraId="1DFF9091" w14:textId="77777777" w:rsidTr="00CA53F6">
        <w:trPr>
          <w:trHeight w:val="42"/>
          <w:tblHeader/>
          <w:jc w:val="center"/>
        </w:trPr>
        <w:tc>
          <w:tcPr>
            <w:tcW w:w="1241" w:type="pct"/>
            <w:vMerge/>
            <w:tcBorders>
              <w:top w:val="single" w:sz="4" w:space="0" w:color="auto"/>
            </w:tcBorders>
            <w:shd w:val="clear" w:color="auto" w:fill="C6D9F1"/>
          </w:tcPr>
          <w:p w14:paraId="519E339E" w14:textId="77777777" w:rsidR="000B23D6" w:rsidRPr="00011059" w:rsidRDefault="000B23D6" w:rsidP="00D64BFE">
            <w:pPr>
              <w:jc w:val="center"/>
              <w:rPr>
                <w:rFonts w:ascii="Arial" w:hAnsi="Arial" w:cs="Arial"/>
                <w:sz w:val="18"/>
                <w:szCs w:val="18"/>
                <w:lang w:val="es-ES_tradnl"/>
              </w:rPr>
            </w:pPr>
          </w:p>
        </w:tc>
        <w:tc>
          <w:tcPr>
            <w:tcW w:w="115" w:type="pct"/>
            <w:tcBorders>
              <w:top w:val="single" w:sz="4" w:space="0" w:color="auto"/>
            </w:tcBorders>
            <w:shd w:val="clear" w:color="auto" w:fill="C6D9F1"/>
          </w:tcPr>
          <w:p w14:paraId="3D2F13DC"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1</w:t>
            </w:r>
          </w:p>
        </w:tc>
        <w:tc>
          <w:tcPr>
            <w:tcW w:w="118" w:type="pct"/>
            <w:tcBorders>
              <w:top w:val="single" w:sz="4" w:space="0" w:color="auto"/>
            </w:tcBorders>
            <w:shd w:val="clear" w:color="auto" w:fill="C6D9F1"/>
          </w:tcPr>
          <w:p w14:paraId="5219A222"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2</w:t>
            </w:r>
          </w:p>
        </w:tc>
        <w:tc>
          <w:tcPr>
            <w:tcW w:w="115" w:type="pct"/>
            <w:tcBorders>
              <w:top w:val="single" w:sz="4" w:space="0" w:color="auto"/>
            </w:tcBorders>
            <w:shd w:val="clear" w:color="auto" w:fill="C6D9F1"/>
          </w:tcPr>
          <w:p w14:paraId="3C6DC992"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3</w:t>
            </w:r>
          </w:p>
        </w:tc>
        <w:tc>
          <w:tcPr>
            <w:tcW w:w="128" w:type="pct"/>
            <w:tcBorders>
              <w:top w:val="single" w:sz="4" w:space="0" w:color="auto"/>
            </w:tcBorders>
            <w:shd w:val="clear" w:color="auto" w:fill="C6D9F1"/>
          </w:tcPr>
          <w:p w14:paraId="5ADAA9FF"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4</w:t>
            </w:r>
          </w:p>
        </w:tc>
        <w:tc>
          <w:tcPr>
            <w:tcW w:w="115" w:type="pct"/>
            <w:tcBorders>
              <w:top w:val="single" w:sz="4" w:space="0" w:color="auto"/>
            </w:tcBorders>
            <w:shd w:val="clear" w:color="auto" w:fill="C6D9F1"/>
          </w:tcPr>
          <w:p w14:paraId="11B8922D"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1</w:t>
            </w:r>
          </w:p>
        </w:tc>
        <w:tc>
          <w:tcPr>
            <w:tcW w:w="115" w:type="pct"/>
            <w:tcBorders>
              <w:top w:val="single" w:sz="4" w:space="0" w:color="auto"/>
            </w:tcBorders>
            <w:shd w:val="clear" w:color="auto" w:fill="C6D9F1"/>
          </w:tcPr>
          <w:p w14:paraId="70CC8975"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2</w:t>
            </w:r>
          </w:p>
        </w:tc>
        <w:tc>
          <w:tcPr>
            <w:tcW w:w="115" w:type="pct"/>
            <w:tcBorders>
              <w:top w:val="single" w:sz="4" w:space="0" w:color="auto"/>
            </w:tcBorders>
            <w:shd w:val="clear" w:color="auto" w:fill="C6D9F1"/>
          </w:tcPr>
          <w:p w14:paraId="71C247C9"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3</w:t>
            </w:r>
          </w:p>
        </w:tc>
        <w:tc>
          <w:tcPr>
            <w:tcW w:w="123" w:type="pct"/>
            <w:tcBorders>
              <w:top w:val="single" w:sz="4" w:space="0" w:color="auto"/>
            </w:tcBorders>
            <w:shd w:val="clear" w:color="auto" w:fill="C6D9F1"/>
          </w:tcPr>
          <w:p w14:paraId="4548D4A4"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4</w:t>
            </w:r>
          </w:p>
        </w:tc>
        <w:tc>
          <w:tcPr>
            <w:tcW w:w="115" w:type="pct"/>
            <w:tcBorders>
              <w:top w:val="single" w:sz="4" w:space="0" w:color="auto"/>
            </w:tcBorders>
            <w:shd w:val="clear" w:color="auto" w:fill="C6D9F1"/>
          </w:tcPr>
          <w:p w14:paraId="161283B4"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1</w:t>
            </w:r>
          </w:p>
        </w:tc>
        <w:tc>
          <w:tcPr>
            <w:tcW w:w="115" w:type="pct"/>
            <w:tcBorders>
              <w:top w:val="single" w:sz="4" w:space="0" w:color="auto"/>
            </w:tcBorders>
            <w:shd w:val="clear" w:color="auto" w:fill="C6D9F1"/>
          </w:tcPr>
          <w:p w14:paraId="5F5347FC"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2</w:t>
            </w:r>
          </w:p>
        </w:tc>
        <w:tc>
          <w:tcPr>
            <w:tcW w:w="115" w:type="pct"/>
            <w:tcBorders>
              <w:top w:val="single" w:sz="4" w:space="0" w:color="auto"/>
            </w:tcBorders>
            <w:shd w:val="clear" w:color="auto" w:fill="C6D9F1"/>
          </w:tcPr>
          <w:p w14:paraId="18FD8636"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3</w:t>
            </w:r>
          </w:p>
        </w:tc>
        <w:tc>
          <w:tcPr>
            <w:tcW w:w="125" w:type="pct"/>
            <w:tcBorders>
              <w:top w:val="single" w:sz="4" w:space="0" w:color="auto"/>
            </w:tcBorders>
            <w:shd w:val="clear" w:color="auto" w:fill="C6D9F1"/>
          </w:tcPr>
          <w:p w14:paraId="51127C2A"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4</w:t>
            </w:r>
          </w:p>
        </w:tc>
        <w:tc>
          <w:tcPr>
            <w:tcW w:w="115" w:type="pct"/>
            <w:tcBorders>
              <w:top w:val="single" w:sz="4" w:space="0" w:color="auto"/>
            </w:tcBorders>
            <w:shd w:val="clear" w:color="auto" w:fill="C6D9F1"/>
          </w:tcPr>
          <w:p w14:paraId="4D323A16"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1</w:t>
            </w:r>
          </w:p>
        </w:tc>
        <w:tc>
          <w:tcPr>
            <w:tcW w:w="115" w:type="pct"/>
            <w:tcBorders>
              <w:top w:val="single" w:sz="4" w:space="0" w:color="auto"/>
            </w:tcBorders>
            <w:shd w:val="clear" w:color="auto" w:fill="C6D9F1"/>
          </w:tcPr>
          <w:p w14:paraId="1AEB4E3D"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2</w:t>
            </w:r>
          </w:p>
        </w:tc>
        <w:tc>
          <w:tcPr>
            <w:tcW w:w="115" w:type="pct"/>
            <w:tcBorders>
              <w:top w:val="single" w:sz="4" w:space="0" w:color="auto"/>
            </w:tcBorders>
            <w:shd w:val="clear" w:color="auto" w:fill="C6D9F1"/>
          </w:tcPr>
          <w:p w14:paraId="50253162"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3</w:t>
            </w:r>
          </w:p>
        </w:tc>
        <w:tc>
          <w:tcPr>
            <w:tcW w:w="125" w:type="pct"/>
            <w:tcBorders>
              <w:top w:val="single" w:sz="4" w:space="0" w:color="auto"/>
            </w:tcBorders>
            <w:shd w:val="clear" w:color="auto" w:fill="C6D9F1"/>
          </w:tcPr>
          <w:p w14:paraId="3DE4516C"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4</w:t>
            </w:r>
          </w:p>
        </w:tc>
        <w:tc>
          <w:tcPr>
            <w:tcW w:w="115" w:type="pct"/>
            <w:tcBorders>
              <w:top w:val="single" w:sz="4" w:space="0" w:color="auto"/>
            </w:tcBorders>
            <w:shd w:val="clear" w:color="auto" w:fill="C6D9F1"/>
          </w:tcPr>
          <w:p w14:paraId="7B146762"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1</w:t>
            </w:r>
          </w:p>
        </w:tc>
        <w:tc>
          <w:tcPr>
            <w:tcW w:w="115" w:type="pct"/>
            <w:tcBorders>
              <w:top w:val="single" w:sz="4" w:space="0" w:color="auto"/>
            </w:tcBorders>
            <w:shd w:val="clear" w:color="auto" w:fill="C6D9F1"/>
          </w:tcPr>
          <w:p w14:paraId="58CF21EC"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2</w:t>
            </w:r>
          </w:p>
        </w:tc>
        <w:tc>
          <w:tcPr>
            <w:tcW w:w="115" w:type="pct"/>
            <w:tcBorders>
              <w:top w:val="single" w:sz="4" w:space="0" w:color="auto"/>
            </w:tcBorders>
            <w:shd w:val="clear" w:color="auto" w:fill="C6D9F1"/>
          </w:tcPr>
          <w:p w14:paraId="1D553660"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3</w:t>
            </w:r>
          </w:p>
        </w:tc>
        <w:tc>
          <w:tcPr>
            <w:tcW w:w="127" w:type="pct"/>
            <w:tcBorders>
              <w:top w:val="single" w:sz="4" w:space="0" w:color="auto"/>
            </w:tcBorders>
            <w:shd w:val="clear" w:color="auto" w:fill="C6D9F1"/>
          </w:tcPr>
          <w:p w14:paraId="6913B9F8"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4</w:t>
            </w:r>
          </w:p>
        </w:tc>
        <w:tc>
          <w:tcPr>
            <w:tcW w:w="702" w:type="pct"/>
            <w:tcBorders>
              <w:top w:val="single" w:sz="4" w:space="0" w:color="auto"/>
            </w:tcBorders>
            <w:shd w:val="clear" w:color="auto" w:fill="C6D9F1"/>
          </w:tcPr>
          <w:p w14:paraId="34D248AB" w14:textId="77777777" w:rsidR="000B23D6" w:rsidRPr="00011059" w:rsidRDefault="000B23D6" w:rsidP="00D64BFE">
            <w:pPr>
              <w:jc w:val="center"/>
              <w:rPr>
                <w:rFonts w:ascii="Arial" w:hAnsi="Arial" w:cs="Arial"/>
                <w:sz w:val="18"/>
                <w:szCs w:val="18"/>
                <w:lang w:val="es-ES_tradnl"/>
              </w:rPr>
            </w:pPr>
          </w:p>
        </w:tc>
        <w:tc>
          <w:tcPr>
            <w:tcW w:w="701" w:type="pct"/>
            <w:vMerge/>
            <w:tcBorders>
              <w:top w:val="single" w:sz="4" w:space="0" w:color="auto"/>
              <w:bottom w:val="nil"/>
            </w:tcBorders>
            <w:shd w:val="clear" w:color="auto" w:fill="C6D9F1"/>
          </w:tcPr>
          <w:p w14:paraId="023A9F57" w14:textId="77777777" w:rsidR="000B23D6" w:rsidRPr="00011059" w:rsidRDefault="000B23D6" w:rsidP="00D64BFE">
            <w:pPr>
              <w:jc w:val="center"/>
              <w:rPr>
                <w:rFonts w:ascii="Arial" w:hAnsi="Arial" w:cs="Arial"/>
                <w:sz w:val="18"/>
                <w:szCs w:val="18"/>
                <w:lang w:val="es-ES_tradnl"/>
              </w:rPr>
            </w:pPr>
          </w:p>
        </w:tc>
      </w:tr>
      <w:tr w:rsidR="000D3C68" w:rsidRPr="00011059" w14:paraId="64BFEDBA" w14:textId="77777777" w:rsidTr="00CA53F6">
        <w:trPr>
          <w:trHeight w:val="42"/>
          <w:jc w:val="center"/>
        </w:trPr>
        <w:tc>
          <w:tcPr>
            <w:tcW w:w="1241" w:type="pct"/>
            <w:shd w:val="clear" w:color="auto" w:fill="auto"/>
          </w:tcPr>
          <w:p w14:paraId="7059DAD9" w14:textId="77777777" w:rsidR="000B23D6" w:rsidRPr="00011059" w:rsidRDefault="000B23D6" w:rsidP="00D64BFE">
            <w:pPr>
              <w:rPr>
                <w:rFonts w:ascii="Arial" w:hAnsi="Arial" w:cs="Arial"/>
                <w:sz w:val="18"/>
                <w:szCs w:val="18"/>
                <w:lang w:val="es-ES_tradnl"/>
              </w:rPr>
            </w:pPr>
            <w:r w:rsidRPr="00011059">
              <w:rPr>
                <w:rFonts w:ascii="Arial" w:hAnsi="Arial" w:cs="Arial"/>
                <w:sz w:val="18"/>
                <w:szCs w:val="18"/>
                <w:lang w:val="es-ES_tradnl"/>
              </w:rPr>
              <w:t>1.1 Contratación de experto técnico (consultoría internacional) para validar diseño</w:t>
            </w:r>
          </w:p>
        </w:tc>
        <w:tc>
          <w:tcPr>
            <w:tcW w:w="115" w:type="pct"/>
            <w:shd w:val="clear" w:color="auto" w:fill="FFFFFF" w:themeFill="background1"/>
          </w:tcPr>
          <w:p w14:paraId="422DB550" w14:textId="77777777" w:rsidR="000B23D6" w:rsidRPr="00011059" w:rsidRDefault="000B23D6" w:rsidP="00D64BFE">
            <w:pPr>
              <w:jc w:val="center"/>
              <w:rPr>
                <w:rFonts w:ascii="Arial" w:hAnsi="Arial" w:cs="Arial"/>
                <w:sz w:val="18"/>
                <w:szCs w:val="18"/>
                <w:lang w:val="es-ES_tradnl"/>
              </w:rPr>
            </w:pPr>
          </w:p>
        </w:tc>
        <w:tc>
          <w:tcPr>
            <w:tcW w:w="118" w:type="pct"/>
            <w:shd w:val="clear" w:color="auto" w:fill="FFFFFF" w:themeFill="background1"/>
          </w:tcPr>
          <w:p w14:paraId="6E9188EA"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603E6474" w14:textId="77777777" w:rsidR="000B23D6" w:rsidRPr="00011059" w:rsidRDefault="000B23D6" w:rsidP="00D64BFE">
            <w:pPr>
              <w:jc w:val="center"/>
              <w:rPr>
                <w:rFonts w:ascii="Arial" w:hAnsi="Arial" w:cs="Arial"/>
                <w:sz w:val="18"/>
                <w:szCs w:val="18"/>
                <w:lang w:val="es-ES_tradnl"/>
              </w:rPr>
            </w:pPr>
          </w:p>
        </w:tc>
        <w:tc>
          <w:tcPr>
            <w:tcW w:w="128" w:type="pct"/>
            <w:shd w:val="clear" w:color="auto" w:fill="A6A6A6" w:themeFill="background1" w:themeFillShade="A6"/>
          </w:tcPr>
          <w:p w14:paraId="54A0A243" w14:textId="77777777" w:rsidR="000B23D6" w:rsidRPr="00011059" w:rsidRDefault="000B23D6" w:rsidP="00D64BFE">
            <w:pPr>
              <w:jc w:val="center"/>
              <w:rPr>
                <w:rFonts w:ascii="Arial" w:hAnsi="Arial" w:cs="Arial"/>
                <w:sz w:val="18"/>
                <w:szCs w:val="18"/>
                <w:lang w:val="es-ES_tradnl"/>
              </w:rPr>
            </w:pPr>
          </w:p>
        </w:tc>
        <w:tc>
          <w:tcPr>
            <w:tcW w:w="115" w:type="pct"/>
            <w:shd w:val="clear" w:color="auto" w:fill="A6A6A6" w:themeFill="background1" w:themeFillShade="A6"/>
          </w:tcPr>
          <w:p w14:paraId="317DC24D"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4093D545"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026994FB" w14:textId="77777777" w:rsidR="000B23D6" w:rsidRPr="00011059" w:rsidRDefault="000B23D6" w:rsidP="00D64BFE">
            <w:pPr>
              <w:jc w:val="center"/>
              <w:rPr>
                <w:rFonts w:ascii="Arial" w:hAnsi="Arial" w:cs="Arial"/>
                <w:sz w:val="18"/>
                <w:szCs w:val="18"/>
                <w:lang w:val="es-ES_tradnl"/>
              </w:rPr>
            </w:pPr>
          </w:p>
        </w:tc>
        <w:tc>
          <w:tcPr>
            <w:tcW w:w="123" w:type="pct"/>
            <w:tcBorders>
              <w:bottom w:val="single" w:sz="4" w:space="0" w:color="000000"/>
            </w:tcBorders>
            <w:shd w:val="clear" w:color="auto" w:fill="FFFFFF" w:themeFill="background1"/>
          </w:tcPr>
          <w:p w14:paraId="27851DA7"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38CF598D"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05AB4474"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166DBB88" w14:textId="77777777" w:rsidR="000B23D6" w:rsidRPr="00011059" w:rsidRDefault="000B23D6" w:rsidP="00D64BFE">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14:paraId="0AC01C63"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070DBC7D"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3504B591"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10B65152" w14:textId="77777777" w:rsidR="000B23D6" w:rsidRPr="00011059" w:rsidRDefault="000B23D6" w:rsidP="00D64BFE">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14:paraId="3D5A81DE"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5434FBA3"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0FA67BD4"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00E91ECE" w14:textId="77777777" w:rsidR="000B23D6" w:rsidRPr="00011059" w:rsidRDefault="000B23D6" w:rsidP="00D64BFE">
            <w:pPr>
              <w:jc w:val="center"/>
              <w:rPr>
                <w:rFonts w:ascii="Arial" w:hAnsi="Arial" w:cs="Arial"/>
                <w:sz w:val="18"/>
                <w:szCs w:val="18"/>
                <w:lang w:val="es-ES_tradnl"/>
              </w:rPr>
            </w:pPr>
          </w:p>
        </w:tc>
        <w:tc>
          <w:tcPr>
            <w:tcW w:w="127" w:type="pct"/>
            <w:shd w:val="clear" w:color="auto" w:fill="FFFFFF" w:themeFill="background1"/>
          </w:tcPr>
          <w:p w14:paraId="0A4F6D73" w14:textId="77777777" w:rsidR="000B23D6" w:rsidRPr="00011059" w:rsidRDefault="000B23D6" w:rsidP="00D64BFE">
            <w:pPr>
              <w:jc w:val="center"/>
              <w:rPr>
                <w:rFonts w:ascii="Arial" w:hAnsi="Arial" w:cs="Arial"/>
                <w:sz w:val="18"/>
                <w:szCs w:val="18"/>
                <w:lang w:val="es-ES_tradnl"/>
              </w:rPr>
            </w:pPr>
          </w:p>
        </w:tc>
        <w:tc>
          <w:tcPr>
            <w:tcW w:w="702" w:type="pct"/>
            <w:vMerge w:val="restart"/>
            <w:shd w:val="clear" w:color="auto" w:fill="auto"/>
          </w:tcPr>
          <w:p w14:paraId="2426997D" w14:textId="77777777" w:rsidR="000B23D6" w:rsidRPr="00011059" w:rsidRDefault="000B23D6" w:rsidP="00D64BFE">
            <w:pPr>
              <w:jc w:val="center"/>
              <w:rPr>
                <w:rFonts w:ascii="Arial" w:hAnsi="Arial" w:cs="Arial"/>
                <w:sz w:val="18"/>
                <w:szCs w:val="18"/>
                <w:lang w:val="es-ES_tradnl"/>
              </w:rPr>
            </w:pPr>
          </w:p>
          <w:p w14:paraId="77DB250A" w14:textId="77777777" w:rsidR="000B23D6" w:rsidRPr="00011059" w:rsidRDefault="000B23D6" w:rsidP="00D64BFE">
            <w:pPr>
              <w:jc w:val="center"/>
              <w:rPr>
                <w:rFonts w:ascii="Arial" w:hAnsi="Arial" w:cs="Arial"/>
                <w:sz w:val="18"/>
                <w:szCs w:val="18"/>
                <w:lang w:val="es-ES_tradnl"/>
              </w:rPr>
            </w:pPr>
          </w:p>
          <w:p w14:paraId="2D28E3E9" w14:textId="77777777" w:rsidR="000B23D6" w:rsidRPr="00011059" w:rsidRDefault="000B23D6" w:rsidP="00D64BFE">
            <w:pPr>
              <w:jc w:val="center"/>
              <w:rPr>
                <w:rFonts w:ascii="Arial" w:hAnsi="Arial" w:cs="Arial"/>
                <w:sz w:val="18"/>
                <w:szCs w:val="18"/>
                <w:lang w:val="es-ES_tradnl"/>
              </w:rPr>
            </w:pPr>
          </w:p>
          <w:p w14:paraId="14BC39D7" w14:textId="77777777" w:rsidR="000B23D6" w:rsidRPr="00011059" w:rsidRDefault="000B23D6" w:rsidP="00D64BFE">
            <w:pPr>
              <w:jc w:val="center"/>
              <w:rPr>
                <w:rFonts w:ascii="Arial" w:hAnsi="Arial" w:cs="Arial"/>
                <w:sz w:val="18"/>
                <w:szCs w:val="18"/>
                <w:lang w:val="es-ES_tradnl"/>
              </w:rPr>
            </w:pPr>
          </w:p>
          <w:p w14:paraId="14039891" w14:textId="77777777" w:rsidR="000B23D6" w:rsidRPr="00011059" w:rsidRDefault="0073002B" w:rsidP="00D64BFE">
            <w:pPr>
              <w:jc w:val="center"/>
              <w:rPr>
                <w:rFonts w:ascii="Arial" w:hAnsi="Arial" w:cs="Arial"/>
                <w:sz w:val="18"/>
                <w:szCs w:val="18"/>
                <w:lang w:val="es-ES_tradnl"/>
              </w:rPr>
            </w:pPr>
            <w:r w:rsidRPr="00011059">
              <w:rPr>
                <w:rFonts w:ascii="Arial" w:hAnsi="Arial" w:cs="Arial"/>
                <w:sz w:val="18"/>
                <w:szCs w:val="18"/>
                <w:lang w:val="es-ES_tradnl"/>
              </w:rPr>
              <w:t>UCP en coordinación</w:t>
            </w:r>
            <w:r w:rsidR="000B23D6" w:rsidRPr="00011059">
              <w:rPr>
                <w:rFonts w:ascii="Arial" w:hAnsi="Arial" w:cs="Arial"/>
                <w:sz w:val="18"/>
                <w:szCs w:val="18"/>
                <w:lang w:val="es-ES_tradnl"/>
              </w:rPr>
              <w:t xml:space="preserve"> con BID</w:t>
            </w:r>
          </w:p>
          <w:p w14:paraId="6900B3A3" w14:textId="77777777" w:rsidR="000B23D6" w:rsidRPr="00011059" w:rsidRDefault="000B23D6" w:rsidP="00D64BFE">
            <w:pPr>
              <w:jc w:val="center"/>
              <w:rPr>
                <w:rFonts w:ascii="Arial" w:hAnsi="Arial" w:cs="Arial"/>
                <w:sz w:val="18"/>
                <w:szCs w:val="18"/>
                <w:lang w:val="es-ES_tradnl"/>
              </w:rPr>
            </w:pPr>
          </w:p>
        </w:tc>
        <w:tc>
          <w:tcPr>
            <w:tcW w:w="701" w:type="pct"/>
            <w:vMerge w:val="restart"/>
            <w:shd w:val="clear" w:color="auto" w:fill="auto"/>
            <w:vAlign w:val="center"/>
          </w:tcPr>
          <w:p w14:paraId="5AF8608F" w14:textId="77777777" w:rsidR="00826479" w:rsidRPr="00011059" w:rsidRDefault="00826479" w:rsidP="00D64BFE">
            <w:pPr>
              <w:jc w:val="center"/>
              <w:rPr>
                <w:rFonts w:ascii="Arial" w:hAnsi="Arial" w:cs="Arial"/>
                <w:sz w:val="18"/>
                <w:szCs w:val="18"/>
                <w:lang w:val="es-ES_tradnl"/>
              </w:rPr>
            </w:pPr>
          </w:p>
          <w:p w14:paraId="059D40D1" w14:textId="77777777" w:rsidR="00826479" w:rsidRPr="00011059" w:rsidRDefault="00826479" w:rsidP="00D64BFE">
            <w:pPr>
              <w:jc w:val="center"/>
              <w:rPr>
                <w:rFonts w:ascii="Arial" w:hAnsi="Arial" w:cs="Arial"/>
                <w:sz w:val="18"/>
                <w:szCs w:val="18"/>
                <w:lang w:val="es-ES_tradnl"/>
              </w:rPr>
            </w:pPr>
          </w:p>
          <w:p w14:paraId="7CCC56DB" w14:textId="77777777" w:rsidR="000B23D6" w:rsidRPr="00011059" w:rsidRDefault="0073002B" w:rsidP="00D64BFE">
            <w:pPr>
              <w:jc w:val="center"/>
              <w:rPr>
                <w:rFonts w:ascii="Arial" w:hAnsi="Arial" w:cs="Arial"/>
                <w:sz w:val="18"/>
                <w:szCs w:val="18"/>
                <w:lang w:val="es-ES_tradnl"/>
              </w:rPr>
            </w:pPr>
            <w:r w:rsidRPr="00011059">
              <w:rPr>
                <w:rFonts w:ascii="Arial" w:hAnsi="Arial" w:cs="Arial"/>
                <w:sz w:val="18"/>
                <w:szCs w:val="18"/>
                <w:lang w:val="es-ES_tradnl"/>
              </w:rPr>
              <w:t>B</w:t>
            </w:r>
            <w:r w:rsidR="000B23D6" w:rsidRPr="00011059">
              <w:rPr>
                <w:rFonts w:ascii="Arial" w:hAnsi="Arial" w:cs="Arial"/>
                <w:sz w:val="18"/>
                <w:szCs w:val="18"/>
                <w:lang w:val="es-ES_tradnl"/>
              </w:rPr>
              <w:t>R-L</w:t>
            </w:r>
            <w:r w:rsidRPr="00011059">
              <w:rPr>
                <w:rFonts w:ascii="Arial" w:hAnsi="Arial" w:cs="Arial"/>
                <w:sz w:val="18"/>
                <w:szCs w:val="18"/>
                <w:lang w:val="es-ES_tradnl"/>
              </w:rPr>
              <w:t>1502</w:t>
            </w:r>
          </w:p>
          <w:p w14:paraId="462D13F5" w14:textId="77777777" w:rsidR="000B23D6" w:rsidRPr="00011059" w:rsidRDefault="000B23D6" w:rsidP="00D64BFE">
            <w:pPr>
              <w:jc w:val="center"/>
              <w:rPr>
                <w:rFonts w:ascii="Arial" w:hAnsi="Arial" w:cs="Arial"/>
                <w:sz w:val="18"/>
                <w:szCs w:val="18"/>
                <w:lang w:val="es-ES_tradnl"/>
              </w:rPr>
            </w:pPr>
            <w:r w:rsidRPr="00011059">
              <w:rPr>
                <w:rFonts w:ascii="Arial" w:hAnsi="Arial" w:cs="Arial"/>
                <w:sz w:val="18"/>
                <w:szCs w:val="18"/>
                <w:lang w:val="es-ES_tradnl"/>
              </w:rPr>
              <w:t>US$100.000</w:t>
            </w:r>
          </w:p>
          <w:p w14:paraId="4A637658" w14:textId="77777777" w:rsidR="000B23D6" w:rsidRPr="00011059" w:rsidRDefault="000B23D6" w:rsidP="00D64BFE">
            <w:pPr>
              <w:jc w:val="center"/>
              <w:rPr>
                <w:rFonts w:ascii="Arial" w:hAnsi="Arial" w:cs="Arial"/>
                <w:sz w:val="18"/>
                <w:szCs w:val="18"/>
                <w:lang w:val="es-ES_tradnl"/>
              </w:rPr>
            </w:pPr>
          </w:p>
        </w:tc>
      </w:tr>
      <w:tr w:rsidR="000D3C68" w:rsidRPr="00011059" w14:paraId="01CED437" w14:textId="77777777" w:rsidTr="00CA53F6">
        <w:trPr>
          <w:trHeight w:val="42"/>
          <w:jc w:val="center"/>
        </w:trPr>
        <w:tc>
          <w:tcPr>
            <w:tcW w:w="1241" w:type="pct"/>
            <w:shd w:val="clear" w:color="auto" w:fill="auto"/>
          </w:tcPr>
          <w:p w14:paraId="320FD7A8" w14:textId="77777777" w:rsidR="000B23D6" w:rsidRPr="00011059" w:rsidRDefault="000B23D6" w:rsidP="00D64BFE">
            <w:pPr>
              <w:rPr>
                <w:rFonts w:ascii="Arial" w:hAnsi="Arial" w:cs="Arial"/>
                <w:sz w:val="18"/>
                <w:szCs w:val="18"/>
                <w:lang w:val="es-ES_tradnl"/>
              </w:rPr>
            </w:pPr>
            <w:r w:rsidRPr="00011059">
              <w:rPr>
                <w:rFonts w:ascii="Arial" w:hAnsi="Arial" w:cs="Arial"/>
                <w:sz w:val="18"/>
                <w:szCs w:val="18"/>
                <w:lang w:val="es-ES_tradnl"/>
              </w:rPr>
              <w:t xml:space="preserve">1.2 Recolección de datos </w:t>
            </w:r>
          </w:p>
        </w:tc>
        <w:tc>
          <w:tcPr>
            <w:tcW w:w="115" w:type="pct"/>
            <w:shd w:val="clear" w:color="auto" w:fill="FFFFFF" w:themeFill="background1"/>
          </w:tcPr>
          <w:p w14:paraId="24D10EC4" w14:textId="77777777" w:rsidR="000B23D6" w:rsidRPr="00011059" w:rsidRDefault="000B23D6" w:rsidP="00D64BFE">
            <w:pPr>
              <w:jc w:val="center"/>
              <w:rPr>
                <w:rFonts w:ascii="Arial" w:hAnsi="Arial" w:cs="Arial"/>
                <w:sz w:val="18"/>
                <w:szCs w:val="18"/>
                <w:lang w:val="es-ES_tradnl"/>
              </w:rPr>
            </w:pPr>
          </w:p>
        </w:tc>
        <w:tc>
          <w:tcPr>
            <w:tcW w:w="118" w:type="pct"/>
            <w:shd w:val="clear" w:color="auto" w:fill="FFFFFF" w:themeFill="background1"/>
          </w:tcPr>
          <w:p w14:paraId="03303AAA"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6C474DD8" w14:textId="77777777" w:rsidR="000B23D6" w:rsidRPr="00011059" w:rsidRDefault="000B23D6" w:rsidP="00D64BFE">
            <w:pPr>
              <w:jc w:val="center"/>
              <w:rPr>
                <w:rFonts w:ascii="Arial" w:hAnsi="Arial" w:cs="Arial"/>
                <w:sz w:val="18"/>
                <w:szCs w:val="18"/>
                <w:lang w:val="es-ES_tradnl"/>
              </w:rPr>
            </w:pPr>
          </w:p>
        </w:tc>
        <w:tc>
          <w:tcPr>
            <w:tcW w:w="128" w:type="pct"/>
            <w:shd w:val="clear" w:color="auto" w:fill="FFFFFF" w:themeFill="background1"/>
          </w:tcPr>
          <w:p w14:paraId="06823942"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4CDB3EAA" w14:textId="77777777" w:rsidR="000B23D6" w:rsidRPr="00011059" w:rsidRDefault="000B23D6" w:rsidP="00D64BFE">
            <w:pPr>
              <w:jc w:val="center"/>
              <w:rPr>
                <w:rFonts w:ascii="Arial" w:hAnsi="Arial" w:cs="Arial"/>
                <w:sz w:val="18"/>
                <w:szCs w:val="18"/>
                <w:lang w:val="es-ES_tradnl"/>
              </w:rPr>
            </w:pPr>
          </w:p>
        </w:tc>
        <w:tc>
          <w:tcPr>
            <w:tcW w:w="115" w:type="pct"/>
            <w:shd w:val="clear" w:color="auto" w:fill="A6A6A6" w:themeFill="background1" w:themeFillShade="A6"/>
          </w:tcPr>
          <w:p w14:paraId="11FFE79D" w14:textId="77777777" w:rsidR="000B23D6" w:rsidRPr="00011059" w:rsidRDefault="000B23D6" w:rsidP="00D64BFE">
            <w:pPr>
              <w:jc w:val="center"/>
              <w:rPr>
                <w:rFonts w:ascii="Arial" w:hAnsi="Arial" w:cs="Arial"/>
                <w:sz w:val="18"/>
                <w:szCs w:val="18"/>
                <w:lang w:val="es-ES_tradnl"/>
              </w:rPr>
            </w:pPr>
          </w:p>
        </w:tc>
        <w:tc>
          <w:tcPr>
            <w:tcW w:w="115" w:type="pct"/>
            <w:shd w:val="clear" w:color="auto" w:fill="A6A6A6" w:themeFill="background1" w:themeFillShade="A6"/>
          </w:tcPr>
          <w:p w14:paraId="21651C12" w14:textId="77777777" w:rsidR="000B23D6" w:rsidRPr="00011059" w:rsidRDefault="000B23D6" w:rsidP="00D64BFE">
            <w:pPr>
              <w:jc w:val="center"/>
              <w:rPr>
                <w:rFonts w:ascii="Arial" w:hAnsi="Arial" w:cs="Arial"/>
                <w:sz w:val="18"/>
                <w:szCs w:val="18"/>
                <w:lang w:val="es-ES_tradnl"/>
              </w:rPr>
            </w:pPr>
          </w:p>
        </w:tc>
        <w:tc>
          <w:tcPr>
            <w:tcW w:w="123" w:type="pct"/>
            <w:shd w:val="clear" w:color="auto" w:fill="A6A6A6" w:themeFill="background1" w:themeFillShade="A6"/>
          </w:tcPr>
          <w:p w14:paraId="3EF2B48F" w14:textId="77777777" w:rsidR="000B23D6" w:rsidRPr="00011059" w:rsidRDefault="000B23D6" w:rsidP="00D64BFE">
            <w:pPr>
              <w:jc w:val="center"/>
              <w:rPr>
                <w:rFonts w:ascii="Arial" w:hAnsi="Arial" w:cs="Arial"/>
                <w:sz w:val="18"/>
                <w:szCs w:val="18"/>
                <w:lang w:val="es-ES_tradnl"/>
              </w:rPr>
            </w:pPr>
          </w:p>
        </w:tc>
        <w:tc>
          <w:tcPr>
            <w:tcW w:w="115" w:type="pct"/>
            <w:shd w:val="clear" w:color="auto" w:fill="A6A6A6" w:themeFill="background1" w:themeFillShade="A6"/>
          </w:tcPr>
          <w:p w14:paraId="00059983" w14:textId="77777777" w:rsidR="000B23D6" w:rsidRPr="00011059" w:rsidRDefault="000B23D6" w:rsidP="00D64BFE">
            <w:pPr>
              <w:jc w:val="center"/>
              <w:rPr>
                <w:rFonts w:ascii="Arial" w:hAnsi="Arial" w:cs="Arial"/>
                <w:sz w:val="18"/>
                <w:szCs w:val="18"/>
                <w:lang w:val="es-ES_tradnl"/>
              </w:rPr>
            </w:pPr>
          </w:p>
        </w:tc>
        <w:tc>
          <w:tcPr>
            <w:tcW w:w="115" w:type="pct"/>
            <w:shd w:val="clear" w:color="auto" w:fill="A6A6A6" w:themeFill="background1" w:themeFillShade="A6"/>
          </w:tcPr>
          <w:p w14:paraId="71DED59C" w14:textId="77777777" w:rsidR="000B23D6" w:rsidRPr="00011059" w:rsidRDefault="000B23D6" w:rsidP="00D64BFE">
            <w:pPr>
              <w:jc w:val="center"/>
              <w:rPr>
                <w:rFonts w:ascii="Arial" w:hAnsi="Arial" w:cs="Arial"/>
                <w:sz w:val="18"/>
                <w:szCs w:val="18"/>
                <w:lang w:val="es-ES_tradnl"/>
              </w:rPr>
            </w:pPr>
          </w:p>
        </w:tc>
        <w:tc>
          <w:tcPr>
            <w:tcW w:w="115" w:type="pct"/>
            <w:shd w:val="clear" w:color="auto" w:fill="A6A6A6" w:themeFill="background1" w:themeFillShade="A6"/>
          </w:tcPr>
          <w:p w14:paraId="0CB5A329" w14:textId="77777777" w:rsidR="000B23D6" w:rsidRPr="00011059" w:rsidRDefault="000B23D6" w:rsidP="00D64BFE">
            <w:pPr>
              <w:jc w:val="center"/>
              <w:rPr>
                <w:rFonts w:ascii="Arial" w:hAnsi="Arial" w:cs="Arial"/>
                <w:sz w:val="18"/>
                <w:szCs w:val="18"/>
                <w:lang w:val="es-ES_tradnl"/>
              </w:rPr>
            </w:pPr>
          </w:p>
        </w:tc>
        <w:tc>
          <w:tcPr>
            <w:tcW w:w="125" w:type="pct"/>
            <w:shd w:val="clear" w:color="auto" w:fill="A6A6A6" w:themeFill="background1" w:themeFillShade="A6"/>
          </w:tcPr>
          <w:p w14:paraId="2F4102EF" w14:textId="77777777" w:rsidR="000B23D6" w:rsidRPr="00011059" w:rsidRDefault="000B23D6" w:rsidP="00D64BFE">
            <w:pPr>
              <w:jc w:val="center"/>
              <w:rPr>
                <w:rFonts w:ascii="Arial" w:hAnsi="Arial" w:cs="Arial"/>
                <w:sz w:val="18"/>
                <w:szCs w:val="18"/>
                <w:lang w:val="es-ES_tradnl"/>
              </w:rPr>
            </w:pPr>
          </w:p>
        </w:tc>
        <w:tc>
          <w:tcPr>
            <w:tcW w:w="115" w:type="pct"/>
            <w:shd w:val="clear" w:color="auto" w:fill="A6A6A6" w:themeFill="background1" w:themeFillShade="A6"/>
          </w:tcPr>
          <w:p w14:paraId="6C1A56A6"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497B179D"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1245BEE0" w14:textId="77777777" w:rsidR="000B23D6" w:rsidRPr="00011059" w:rsidRDefault="000B23D6" w:rsidP="00D64BFE">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14:paraId="18B84CE0"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7169FB5F"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09DD6F17"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0EFB7756" w14:textId="77777777" w:rsidR="000B23D6" w:rsidRPr="00011059" w:rsidRDefault="000B23D6" w:rsidP="00D64BFE">
            <w:pPr>
              <w:jc w:val="center"/>
              <w:rPr>
                <w:rFonts w:ascii="Arial" w:hAnsi="Arial" w:cs="Arial"/>
                <w:sz w:val="18"/>
                <w:szCs w:val="18"/>
                <w:lang w:val="es-ES_tradnl"/>
              </w:rPr>
            </w:pPr>
          </w:p>
        </w:tc>
        <w:tc>
          <w:tcPr>
            <w:tcW w:w="127" w:type="pct"/>
            <w:shd w:val="clear" w:color="auto" w:fill="FFFFFF" w:themeFill="background1"/>
          </w:tcPr>
          <w:p w14:paraId="601DD7A3" w14:textId="77777777" w:rsidR="000B23D6" w:rsidRPr="00011059" w:rsidRDefault="000B23D6" w:rsidP="00D64BFE">
            <w:pPr>
              <w:jc w:val="center"/>
              <w:rPr>
                <w:rFonts w:ascii="Arial" w:hAnsi="Arial" w:cs="Arial"/>
                <w:sz w:val="18"/>
                <w:szCs w:val="18"/>
                <w:lang w:val="es-ES_tradnl"/>
              </w:rPr>
            </w:pPr>
          </w:p>
        </w:tc>
        <w:tc>
          <w:tcPr>
            <w:tcW w:w="702" w:type="pct"/>
            <w:vMerge/>
            <w:shd w:val="clear" w:color="auto" w:fill="auto"/>
          </w:tcPr>
          <w:p w14:paraId="73E6674C" w14:textId="77777777" w:rsidR="000B23D6" w:rsidRPr="00011059" w:rsidRDefault="000B23D6" w:rsidP="00D64BFE">
            <w:pPr>
              <w:jc w:val="center"/>
              <w:rPr>
                <w:rFonts w:ascii="Arial" w:hAnsi="Arial" w:cs="Arial"/>
                <w:sz w:val="18"/>
                <w:szCs w:val="18"/>
                <w:lang w:val="es-ES_tradnl"/>
              </w:rPr>
            </w:pPr>
          </w:p>
        </w:tc>
        <w:tc>
          <w:tcPr>
            <w:tcW w:w="701" w:type="pct"/>
            <w:vMerge/>
            <w:shd w:val="clear" w:color="auto" w:fill="auto"/>
            <w:vAlign w:val="center"/>
          </w:tcPr>
          <w:p w14:paraId="6915BBB4" w14:textId="77777777" w:rsidR="000B23D6" w:rsidRPr="00011059" w:rsidRDefault="000B23D6" w:rsidP="00D64BFE">
            <w:pPr>
              <w:jc w:val="center"/>
              <w:rPr>
                <w:rFonts w:ascii="Arial" w:hAnsi="Arial" w:cs="Arial"/>
                <w:sz w:val="18"/>
                <w:szCs w:val="18"/>
                <w:lang w:val="es-ES_tradnl"/>
              </w:rPr>
            </w:pPr>
          </w:p>
        </w:tc>
      </w:tr>
      <w:tr w:rsidR="000D3C68" w:rsidRPr="00011059" w14:paraId="5167D18C" w14:textId="77777777" w:rsidTr="00CA53F6">
        <w:trPr>
          <w:trHeight w:val="42"/>
          <w:jc w:val="center"/>
        </w:trPr>
        <w:tc>
          <w:tcPr>
            <w:tcW w:w="1241" w:type="pct"/>
            <w:shd w:val="clear" w:color="auto" w:fill="auto"/>
          </w:tcPr>
          <w:p w14:paraId="76B00410" w14:textId="77777777" w:rsidR="000B23D6" w:rsidRPr="00011059" w:rsidRDefault="000B23D6" w:rsidP="00D64BFE">
            <w:pPr>
              <w:rPr>
                <w:rFonts w:ascii="Arial" w:hAnsi="Arial" w:cs="Arial"/>
                <w:sz w:val="18"/>
                <w:szCs w:val="18"/>
                <w:lang w:val="es-ES_tradnl"/>
              </w:rPr>
            </w:pPr>
            <w:r w:rsidRPr="00011059">
              <w:rPr>
                <w:rFonts w:ascii="Arial" w:hAnsi="Arial" w:cs="Arial"/>
                <w:sz w:val="18"/>
                <w:szCs w:val="18"/>
                <w:lang w:val="es-ES_tradnl"/>
              </w:rPr>
              <w:t>1.3 Análisis de datos</w:t>
            </w:r>
          </w:p>
        </w:tc>
        <w:tc>
          <w:tcPr>
            <w:tcW w:w="115" w:type="pct"/>
            <w:shd w:val="clear" w:color="auto" w:fill="FFFFFF" w:themeFill="background1"/>
          </w:tcPr>
          <w:p w14:paraId="5998E1F5" w14:textId="77777777" w:rsidR="000B23D6" w:rsidRPr="00011059" w:rsidRDefault="000B23D6" w:rsidP="00D64BFE">
            <w:pPr>
              <w:jc w:val="center"/>
              <w:rPr>
                <w:rFonts w:ascii="Arial" w:hAnsi="Arial" w:cs="Arial"/>
                <w:sz w:val="18"/>
                <w:szCs w:val="18"/>
                <w:lang w:val="es-ES_tradnl"/>
              </w:rPr>
            </w:pPr>
          </w:p>
        </w:tc>
        <w:tc>
          <w:tcPr>
            <w:tcW w:w="118" w:type="pct"/>
            <w:shd w:val="clear" w:color="auto" w:fill="FFFFFF" w:themeFill="background1"/>
          </w:tcPr>
          <w:p w14:paraId="5921666B"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7162FEB8" w14:textId="77777777" w:rsidR="000B23D6" w:rsidRPr="00011059" w:rsidRDefault="000B23D6" w:rsidP="00D64BFE">
            <w:pPr>
              <w:jc w:val="center"/>
              <w:rPr>
                <w:rFonts w:ascii="Arial" w:hAnsi="Arial" w:cs="Arial"/>
                <w:sz w:val="18"/>
                <w:szCs w:val="18"/>
                <w:lang w:val="es-ES_tradnl"/>
              </w:rPr>
            </w:pPr>
          </w:p>
        </w:tc>
        <w:tc>
          <w:tcPr>
            <w:tcW w:w="128" w:type="pct"/>
            <w:shd w:val="clear" w:color="auto" w:fill="FFFFFF" w:themeFill="background1"/>
          </w:tcPr>
          <w:p w14:paraId="7DD2CF9A"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B734367"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2FED9505"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487AA90C" w14:textId="77777777" w:rsidR="000B23D6" w:rsidRPr="00011059" w:rsidRDefault="000B23D6" w:rsidP="00D64BFE">
            <w:pPr>
              <w:jc w:val="center"/>
              <w:rPr>
                <w:rFonts w:ascii="Arial" w:hAnsi="Arial" w:cs="Arial"/>
                <w:sz w:val="18"/>
                <w:szCs w:val="18"/>
                <w:lang w:val="es-ES_tradnl"/>
              </w:rPr>
            </w:pPr>
          </w:p>
        </w:tc>
        <w:tc>
          <w:tcPr>
            <w:tcW w:w="123" w:type="pct"/>
            <w:shd w:val="clear" w:color="auto" w:fill="FFFFFF" w:themeFill="background1"/>
          </w:tcPr>
          <w:p w14:paraId="24B40F19"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2AB3EE7A"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53D0813B"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00FA9625"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285EB786"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54B35E5B" w14:textId="77777777" w:rsidR="000B23D6" w:rsidRPr="00011059" w:rsidRDefault="000B23D6" w:rsidP="00D64BFE">
            <w:pPr>
              <w:jc w:val="center"/>
              <w:rPr>
                <w:rFonts w:ascii="Arial" w:hAnsi="Arial" w:cs="Arial"/>
                <w:sz w:val="18"/>
                <w:szCs w:val="18"/>
                <w:lang w:val="es-ES_tradnl"/>
              </w:rPr>
            </w:pPr>
          </w:p>
        </w:tc>
        <w:tc>
          <w:tcPr>
            <w:tcW w:w="115" w:type="pct"/>
            <w:shd w:val="clear" w:color="auto" w:fill="A6A6A6" w:themeFill="background1" w:themeFillShade="A6"/>
          </w:tcPr>
          <w:p w14:paraId="0037A3C3" w14:textId="77777777" w:rsidR="000B23D6" w:rsidRPr="00011059" w:rsidRDefault="000B23D6" w:rsidP="00D64BFE">
            <w:pPr>
              <w:jc w:val="center"/>
              <w:rPr>
                <w:rFonts w:ascii="Arial" w:hAnsi="Arial" w:cs="Arial"/>
                <w:sz w:val="18"/>
                <w:szCs w:val="18"/>
                <w:lang w:val="es-ES_tradnl"/>
              </w:rPr>
            </w:pPr>
          </w:p>
        </w:tc>
        <w:tc>
          <w:tcPr>
            <w:tcW w:w="115" w:type="pct"/>
            <w:shd w:val="clear" w:color="auto" w:fill="A6A6A6" w:themeFill="background1" w:themeFillShade="A6"/>
          </w:tcPr>
          <w:p w14:paraId="719231C6" w14:textId="77777777" w:rsidR="000B23D6" w:rsidRPr="00011059" w:rsidRDefault="000B23D6" w:rsidP="00D64BFE">
            <w:pPr>
              <w:jc w:val="center"/>
              <w:rPr>
                <w:rFonts w:ascii="Arial" w:hAnsi="Arial" w:cs="Arial"/>
                <w:sz w:val="18"/>
                <w:szCs w:val="18"/>
                <w:lang w:val="es-ES_tradnl"/>
              </w:rPr>
            </w:pPr>
          </w:p>
        </w:tc>
        <w:tc>
          <w:tcPr>
            <w:tcW w:w="125" w:type="pct"/>
            <w:shd w:val="clear" w:color="auto" w:fill="A6A6A6" w:themeFill="background1" w:themeFillShade="A6"/>
          </w:tcPr>
          <w:p w14:paraId="108C7324" w14:textId="77777777" w:rsidR="000B23D6" w:rsidRPr="00011059" w:rsidRDefault="000B23D6" w:rsidP="00D64BFE">
            <w:pPr>
              <w:jc w:val="center"/>
              <w:rPr>
                <w:rFonts w:ascii="Arial" w:hAnsi="Arial" w:cs="Arial"/>
                <w:sz w:val="18"/>
                <w:szCs w:val="18"/>
                <w:lang w:val="es-ES_tradnl"/>
              </w:rPr>
            </w:pPr>
          </w:p>
        </w:tc>
        <w:tc>
          <w:tcPr>
            <w:tcW w:w="115" w:type="pct"/>
            <w:shd w:val="clear" w:color="auto" w:fill="A6A6A6" w:themeFill="background1" w:themeFillShade="A6"/>
          </w:tcPr>
          <w:p w14:paraId="7729F7D4"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2015725C"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71D0EE17" w14:textId="77777777" w:rsidR="000B23D6" w:rsidRPr="00011059" w:rsidRDefault="000B23D6" w:rsidP="00D64BFE">
            <w:pPr>
              <w:jc w:val="center"/>
              <w:rPr>
                <w:rFonts w:ascii="Arial" w:hAnsi="Arial" w:cs="Arial"/>
                <w:sz w:val="18"/>
                <w:szCs w:val="18"/>
                <w:lang w:val="es-ES_tradnl"/>
              </w:rPr>
            </w:pPr>
          </w:p>
        </w:tc>
        <w:tc>
          <w:tcPr>
            <w:tcW w:w="127" w:type="pct"/>
            <w:shd w:val="clear" w:color="auto" w:fill="FFFFFF" w:themeFill="background1"/>
          </w:tcPr>
          <w:p w14:paraId="774ACACF" w14:textId="77777777" w:rsidR="000B23D6" w:rsidRPr="00011059" w:rsidRDefault="000B23D6" w:rsidP="00D64BFE">
            <w:pPr>
              <w:jc w:val="center"/>
              <w:rPr>
                <w:rFonts w:ascii="Arial" w:hAnsi="Arial" w:cs="Arial"/>
                <w:sz w:val="18"/>
                <w:szCs w:val="18"/>
                <w:lang w:val="es-ES_tradnl"/>
              </w:rPr>
            </w:pPr>
          </w:p>
        </w:tc>
        <w:tc>
          <w:tcPr>
            <w:tcW w:w="702" w:type="pct"/>
            <w:vMerge/>
            <w:shd w:val="clear" w:color="auto" w:fill="auto"/>
          </w:tcPr>
          <w:p w14:paraId="0B535B1E" w14:textId="77777777" w:rsidR="000B23D6" w:rsidRPr="00011059" w:rsidRDefault="000B23D6" w:rsidP="00D64BFE">
            <w:pPr>
              <w:jc w:val="center"/>
              <w:rPr>
                <w:rFonts w:ascii="Arial" w:hAnsi="Arial" w:cs="Arial"/>
                <w:sz w:val="18"/>
                <w:szCs w:val="18"/>
                <w:lang w:val="es-ES_tradnl"/>
              </w:rPr>
            </w:pPr>
          </w:p>
        </w:tc>
        <w:tc>
          <w:tcPr>
            <w:tcW w:w="701" w:type="pct"/>
            <w:vMerge/>
            <w:shd w:val="clear" w:color="auto" w:fill="auto"/>
            <w:vAlign w:val="center"/>
          </w:tcPr>
          <w:p w14:paraId="17DB4161" w14:textId="77777777" w:rsidR="000B23D6" w:rsidRPr="00011059" w:rsidRDefault="000B23D6" w:rsidP="00D64BFE">
            <w:pPr>
              <w:jc w:val="center"/>
              <w:rPr>
                <w:rFonts w:ascii="Arial" w:hAnsi="Arial" w:cs="Arial"/>
                <w:sz w:val="18"/>
                <w:szCs w:val="18"/>
                <w:lang w:val="es-ES_tradnl"/>
              </w:rPr>
            </w:pPr>
          </w:p>
        </w:tc>
      </w:tr>
      <w:tr w:rsidR="000D3C68" w:rsidRPr="00011059" w14:paraId="47CCD4A5" w14:textId="77777777" w:rsidTr="00CA53F6">
        <w:trPr>
          <w:trHeight w:val="42"/>
          <w:jc w:val="center"/>
        </w:trPr>
        <w:tc>
          <w:tcPr>
            <w:tcW w:w="1241" w:type="pct"/>
            <w:shd w:val="clear" w:color="auto" w:fill="auto"/>
          </w:tcPr>
          <w:p w14:paraId="16DEC140" w14:textId="77777777" w:rsidR="000B23D6" w:rsidRPr="00011059" w:rsidRDefault="000B23D6" w:rsidP="00D64BFE">
            <w:pPr>
              <w:rPr>
                <w:rFonts w:ascii="Arial" w:hAnsi="Arial" w:cs="Arial"/>
                <w:sz w:val="18"/>
                <w:szCs w:val="18"/>
                <w:lang w:val="es-ES_tradnl"/>
              </w:rPr>
            </w:pPr>
            <w:r w:rsidRPr="00011059">
              <w:rPr>
                <w:rFonts w:ascii="Arial" w:hAnsi="Arial" w:cs="Arial"/>
                <w:sz w:val="18"/>
                <w:szCs w:val="18"/>
                <w:lang w:val="es-ES_tradnl"/>
              </w:rPr>
              <w:t>1.4 Informe preliminar</w:t>
            </w:r>
          </w:p>
        </w:tc>
        <w:tc>
          <w:tcPr>
            <w:tcW w:w="115" w:type="pct"/>
            <w:shd w:val="clear" w:color="auto" w:fill="FFFFFF" w:themeFill="background1"/>
          </w:tcPr>
          <w:p w14:paraId="7AA88279" w14:textId="77777777" w:rsidR="000B23D6" w:rsidRPr="00011059" w:rsidRDefault="000B23D6" w:rsidP="00D64BFE">
            <w:pPr>
              <w:jc w:val="center"/>
              <w:rPr>
                <w:rFonts w:ascii="Arial" w:hAnsi="Arial" w:cs="Arial"/>
                <w:sz w:val="18"/>
                <w:szCs w:val="18"/>
                <w:lang w:val="es-ES_tradnl"/>
              </w:rPr>
            </w:pPr>
          </w:p>
        </w:tc>
        <w:tc>
          <w:tcPr>
            <w:tcW w:w="118" w:type="pct"/>
            <w:shd w:val="clear" w:color="auto" w:fill="FFFFFF" w:themeFill="background1"/>
          </w:tcPr>
          <w:p w14:paraId="2DA24E13"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4699FAF4" w14:textId="77777777" w:rsidR="000B23D6" w:rsidRPr="00011059" w:rsidRDefault="000B23D6" w:rsidP="00D64BFE">
            <w:pPr>
              <w:jc w:val="center"/>
              <w:rPr>
                <w:rFonts w:ascii="Arial" w:hAnsi="Arial" w:cs="Arial"/>
                <w:sz w:val="18"/>
                <w:szCs w:val="18"/>
                <w:lang w:val="es-ES_tradnl"/>
              </w:rPr>
            </w:pPr>
          </w:p>
        </w:tc>
        <w:tc>
          <w:tcPr>
            <w:tcW w:w="128" w:type="pct"/>
            <w:shd w:val="clear" w:color="auto" w:fill="FFFFFF" w:themeFill="background1"/>
          </w:tcPr>
          <w:p w14:paraId="1C3D4A7E"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765F942B"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4BC43200"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40BF17EC" w14:textId="77777777" w:rsidR="000B23D6" w:rsidRPr="00011059" w:rsidRDefault="000B23D6" w:rsidP="00D64BFE">
            <w:pPr>
              <w:jc w:val="center"/>
              <w:rPr>
                <w:rFonts w:ascii="Arial" w:hAnsi="Arial" w:cs="Arial"/>
                <w:sz w:val="18"/>
                <w:szCs w:val="18"/>
                <w:lang w:val="es-ES_tradnl"/>
              </w:rPr>
            </w:pPr>
          </w:p>
        </w:tc>
        <w:tc>
          <w:tcPr>
            <w:tcW w:w="123" w:type="pct"/>
            <w:shd w:val="clear" w:color="auto" w:fill="FFFFFF" w:themeFill="background1"/>
          </w:tcPr>
          <w:p w14:paraId="7E057E1D"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33C42662"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07013D38"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559648FC"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017ADBDE"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615191D6"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154B5CF"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79CF76D3"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270E7870"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712F16DC" w14:textId="77777777" w:rsidR="000B23D6" w:rsidRPr="00011059" w:rsidRDefault="000B23D6" w:rsidP="00D64BFE">
            <w:pPr>
              <w:jc w:val="center"/>
              <w:rPr>
                <w:rFonts w:ascii="Arial" w:hAnsi="Arial" w:cs="Arial"/>
                <w:sz w:val="18"/>
                <w:szCs w:val="18"/>
                <w:lang w:val="es-ES_tradnl"/>
              </w:rPr>
            </w:pPr>
          </w:p>
        </w:tc>
        <w:tc>
          <w:tcPr>
            <w:tcW w:w="115" w:type="pct"/>
            <w:shd w:val="clear" w:color="auto" w:fill="A6A6A6" w:themeFill="background1" w:themeFillShade="A6"/>
          </w:tcPr>
          <w:p w14:paraId="368CDC46" w14:textId="77777777" w:rsidR="000B23D6" w:rsidRPr="00011059" w:rsidRDefault="000B23D6" w:rsidP="00D64BFE">
            <w:pPr>
              <w:jc w:val="center"/>
              <w:rPr>
                <w:rFonts w:ascii="Arial" w:hAnsi="Arial" w:cs="Arial"/>
                <w:sz w:val="18"/>
                <w:szCs w:val="18"/>
                <w:lang w:val="es-ES_tradnl"/>
              </w:rPr>
            </w:pPr>
          </w:p>
        </w:tc>
        <w:tc>
          <w:tcPr>
            <w:tcW w:w="115" w:type="pct"/>
            <w:shd w:val="clear" w:color="auto" w:fill="A6A6A6" w:themeFill="background1" w:themeFillShade="A6"/>
          </w:tcPr>
          <w:p w14:paraId="54EB4810" w14:textId="77777777" w:rsidR="000B23D6" w:rsidRPr="00011059" w:rsidRDefault="000B23D6" w:rsidP="00D64BFE">
            <w:pPr>
              <w:jc w:val="center"/>
              <w:rPr>
                <w:rFonts w:ascii="Arial" w:hAnsi="Arial" w:cs="Arial"/>
                <w:sz w:val="18"/>
                <w:szCs w:val="18"/>
                <w:lang w:val="es-ES_tradnl"/>
              </w:rPr>
            </w:pPr>
          </w:p>
        </w:tc>
        <w:tc>
          <w:tcPr>
            <w:tcW w:w="127" w:type="pct"/>
            <w:shd w:val="clear" w:color="auto" w:fill="FFFFFF" w:themeFill="background1"/>
          </w:tcPr>
          <w:p w14:paraId="61387776" w14:textId="77777777" w:rsidR="000B23D6" w:rsidRPr="00011059" w:rsidRDefault="000B23D6" w:rsidP="00D64BFE">
            <w:pPr>
              <w:jc w:val="center"/>
              <w:rPr>
                <w:rFonts w:ascii="Arial" w:hAnsi="Arial" w:cs="Arial"/>
                <w:sz w:val="18"/>
                <w:szCs w:val="18"/>
                <w:lang w:val="es-ES_tradnl"/>
              </w:rPr>
            </w:pPr>
          </w:p>
        </w:tc>
        <w:tc>
          <w:tcPr>
            <w:tcW w:w="702" w:type="pct"/>
            <w:vMerge/>
            <w:shd w:val="clear" w:color="auto" w:fill="auto"/>
          </w:tcPr>
          <w:p w14:paraId="4E4BC80D" w14:textId="77777777" w:rsidR="000B23D6" w:rsidRPr="00011059" w:rsidRDefault="000B23D6" w:rsidP="00D64BFE">
            <w:pPr>
              <w:jc w:val="center"/>
              <w:rPr>
                <w:rFonts w:ascii="Arial" w:hAnsi="Arial" w:cs="Arial"/>
                <w:sz w:val="18"/>
                <w:szCs w:val="18"/>
                <w:lang w:val="es-ES_tradnl"/>
              </w:rPr>
            </w:pPr>
          </w:p>
        </w:tc>
        <w:tc>
          <w:tcPr>
            <w:tcW w:w="701" w:type="pct"/>
            <w:vMerge/>
            <w:shd w:val="clear" w:color="auto" w:fill="auto"/>
            <w:vAlign w:val="center"/>
          </w:tcPr>
          <w:p w14:paraId="4C4680ED" w14:textId="77777777" w:rsidR="000B23D6" w:rsidRPr="00011059" w:rsidRDefault="000B23D6" w:rsidP="00D64BFE">
            <w:pPr>
              <w:jc w:val="center"/>
              <w:rPr>
                <w:rFonts w:ascii="Arial" w:hAnsi="Arial" w:cs="Arial"/>
                <w:sz w:val="18"/>
                <w:szCs w:val="18"/>
                <w:lang w:val="es-ES_tradnl"/>
              </w:rPr>
            </w:pPr>
          </w:p>
        </w:tc>
      </w:tr>
      <w:tr w:rsidR="000D3C68" w:rsidRPr="00011059" w14:paraId="46ED18BE" w14:textId="77777777" w:rsidTr="00CA53F6">
        <w:trPr>
          <w:trHeight w:val="42"/>
          <w:jc w:val="center"/>
        </w:trPr>
        <w:tc>
          <w:tcPr>
            <w:tcW w:w="1241" w:type="pct"/>
            <w:shd w:val="clear" w:color="auto" w:fill="auto"/>
          </w:tcPr>
          <w:p w14:paraId="1806A1E6" w14:textId="77777777" w:rsidR="000B23D6" w:rsidRPr="00011059" w:rsidRDefault="000B23D6" w:rsidP="00D64BFE">
            <w:pPr>
              <w:rPr>
                <w:rFonts w:ascii="Arial" w:hAnsi="Arial" w:cs="Arial"/>
                <w:sz w:val="18"/>
                <w:szCs w:val="18"/>
                <w:lang w:val="es-ES_tradnl"/>
              </w:rPr>
            </w:pPr>
            <w:r w:rsidRPr="00011059">
              <w:rPr>
                <w:rFonts w:ascii="Arial" w:hAnsi="Arial" w:cs="Arial"/>
                <w:sz w:val="18"/>
                <w:szCs w:val="18"/>
                <w:lang w:val="es-ES_tradnl"/>
              </w:rPr>
              <w:t>1.5 Informe final</w:t>
            </w:r>
          </w:p>
        </w:tc>
        <w:tc>
          <w:tcPr>
            <w:tcW w:w="115" w:type="pct"/>
            <w:shd w:val="clear" w:color="auto" w:fill="FFFFFF" w:themeFill="background1"/>
          </w:tcPr>
          <w:p w14:paraId="517DB3DE" w14:textId="77777777" w:rsidR="000B23D6" w:rsidRPr="00011059" w:rsidRDefault="000B23D6" w:rsidP="00D64BFE">
            <w:pPr>
              <w:jc w:val="center"/>
              <w:rPr>
                <w:rFonts w:ascii="Arial" w:hAnsi="Arial" w:cs="Arial"/>
                <w:sz w:val="18"/>
                <w:szCs w:val="18"/>
                <w:lang w:val="es-ES_tradnl"/>
              </w:rPr>
            </w:pPr>
          </w:p>
        </w:tc>
        <w:tc>
          <w:tcPr>
            <w:tcW w:w="118" w:type="pct"/>
            <w:shd w:val="clear" w:color="auto" w:fill="FFFFFF" w:themeFill="background1"/>
          </w:tcPr>
          <w:p w14:paraId="5E6A3825"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2BF8BDE2" w14:textId="77777777" w:rsidR="000B23D6" w:rsidRPr="00011059" w:rsidRDefault="000B23D6" w:rsidP="00D64BFE">
            <w:pPr>
              <w:jc w:val="center"/>
              <w:rPr>
                <w:rFonts w:ascii="Arial" w:hAnsi="Arial" w:cs="Arial"/>
                <w:sz w:val="18"/>
                <w:szCs w:val="18"/>
                <w:lang w:val="es-ES_tradnl"/>
              </w:rPr>
            </w:pPr>
          </w:p>
        </w:tc>
        <w:tc>
          <w:tcPr>
            <w:tcW w:w="128" w:type="pct"/>
            <w:shd w:val="clear" w:color="auto" w:fill="FFFFFF" w:themeFill="background1"/>
          </w:tcPr>
          <w:p w14:paraId="009943CC"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2CAA189"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02A3AFA2"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5C9594EE" w14:textId="77777777" w:rsidR="000B23D6" w:rsidRPr="00011059" w:rsidRDefault="000B23D6" w:rsidP="00D64BFE">
            <w:pPr>
              <w:jc w:val="center"/>
              <w:rPr>
                <w:rFonts w:ascii="Arial" w:hAnsi="Arial" w:cs="Arial"/>
                <w:sz w:val="18"/>
                <w:szCs w:val="18"/>
                <w:lang w:val="es-ES_tradnl"/>
              </w:rPr>
            </w:pPr>
          </w:p>
        </w:tc>
        <w:tc>
          <w:tcPr>
            <w:tcW w:w="123" w:type="pct"/>
            <w:shd w:val="clear" w:color="auto" w:fill="FFFFFF" w:themeFill="background1"/>
          </w:tcPr>
          <w:p w14:paraId="717F640F"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3F2E9AB2"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79F17341"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3EDF8797"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206172D1"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557E6FED"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6E98B32F"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731EF4FA"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05A91209"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42259672" w14:textId="77777777" w:rsidR="000B23D6" w:rsidRPr="00011059" w:rsidRDefault="000B23D6" w:rsidP="00D64BFE">
            <w:pPr>
              <w:jc w:val="center"/>
              <w:rPr>
                <w:rFonts w:ascii="Arial" w:hAnsi="Arial" w:cs="Arial"/>
                <w:sz w:val="18"/>
                <w:szCs w:val="18"/>
                <w:lang w:val="es-ES_tradnl"/>
              </w:rPr>
            </w:pPr>
          </w:p>
        </w:tc>
        <w:tc>
          <w:tcPr>
            <w:tcW w:w="115" w:type="pct"/>
            <w:shd w:val="clear" w:color="auto" w:fill="A6A6A6" w:themeFill="background1" w:themeFillShade="A6"/>
          </w:tcPr>
          <w:p w14:paraId="37096F94" w14:textId="77777777" w:rsidR="000B23D6" w:rsidRPr="00011059" w:rsidRDefault="000B23D6" w:rsidP="00D64BFE">
            <w:pPr>
              <w:jc w:val="center"/>
              <w:rPr>
                <w:rFonts w:ascii="Arial" w:hAnsi="Arial" w:cs="Arial"/>
                <w:sz w:val="18"/>
                <w:szCs w:val="18"/>
                <w:lang w:val="es-ES_tradnl"/>
              </w:rPr>
            </w:pPr>
          </w:p>
        </w:tc>
        <w:tc>
          <w:tcPr>
            <w:tcW w:w="115" w:type="pct"/>
            <w:shd w:val="clear" w:color="auto" w:fill="A6A6A6" w:themeFill="background1" w:themeFillShade="A6"/>
          </w:tcPr>
          <w:p w14:paraId="000A4448" w14:textId="77777777" w:rsidR="000B23D6" w:rsidRPr="00011059" w:rsidRDefault="000B23D6" w:rsidP="00D64BFE">
            <w:pPr>
              <w:jc w:val="center"/>
              <w:rPr>
                <w:rFonts w:ascii="Arial" w:hAnsi="Arial" w:cs="Arial"/>
                <w:sz w:val="18"/>
                <w:szCs w:val="18"/>
                <w:lang w:val="es-ES_tradnl"/>
              </w:rPr>
            </w:pPr>
          </w:p>
        </w:tc>
        <w:tc>
          <w:tcPr>
            <w:tcW w:w="127" w:type="pct"/>
            <w:tcBorders>
              <w:bottom w:val="single" w:sz="4" w:space="0" w:color="000000"/>
            </w:tcBorders>
            <w:shd w:val="clear" w:color="auto" w:fill="FFFFFF" w:themeFill="background1"/>
          </w:tcPr>
          <w:p w14:paraId="24EA2486" w14:textId="77777777" w:rsidR="000B23D6" w:rsidRPr="00011059" w:rsidRDefault="000B23D6" w:rsidP="00D64BFE">
            <w:pPr>
              <w:jc w:val="center"/>
              <w:rPr>
                <w:rFonts w:ascii="Arial" w:hAnsi="Arial" w:cs="Arial"/>
                <w:sz w:val="18"/>
                <w:szCs w:val="18"/>
                <w:lang w:val="es-ES_tradnl"/>
              </w:rPr>
            </w:pPr>
          </w:p>
        </w:tc>
        <w:tc>
          <w:tcPr>
            <w:tcW w:w="702" w:type="pct"/>
            <w:vMerge/>
            <w:shd w:val="clear" w:color="auto" w:fill="auto"/>
          </w:tcPr>
          <w:p w14:paraId="4587DC28" w14:textId="77777777" w:rsidR="000B23D6" w:rsidRPr="00011059" w:rsidRDefault="000B23D6" w:rsidP="00D64BFE">
            <w:pPr>
              <w:jc w:val="center"/>
              <w:rPr>
                <w:rFonts w:ascii="Arial" w:hAnsi="Arial" w:cs="Arial"/>
                <w:sz w:val="18"/>
                <w:szCs w:val="18"/>
                <w:lang w:val="es-ES_tradnl"/>
              </w:rPr>
            </w:pPr>
          </w:p>
        </w:tc>
        <w:tc>
          <w:tcPr>
            <w:tcW w:w="701" w:type="pct"/>
            <w:vMerge/>
            <w:shd w:val="clear" w:color="auto" w:fill="auto"/>
            <w:vAlign w:val="center"/>
          </w:tcPr>
          <w:p w14:paraId="0815C9D8" w14:textId="77777777" w:rsidR="000B23D6" w:rsidRPr="00011059" w:rsidRDefault="000B23D6" w:rsidP="00D64BFE">
            <w:pPr>
              <w:jc w:val="center"/>
              <w:rPr>
                <w:rFonts w:ascii="Arial" w:hAnsi="Arial" w:cs="Arial"/>
                <w:sz w:val="18"/>
                <w:szCs w:val="18"/>
                <w:lang w:val="es-ES_tradnl"/>
              </w:rPr>
            </w:pPr>
          </w:p>
        </w:tc>
      </w:tr>
      <w:tr w:rsidR="000D3C68" w:rsidRPr="00011059" w14:paraId="143FC07A" w14:textId="77777777" w:rsidTr="00CA53F6">
        <w:trPr>
          <w:trHeight w:val="42"/>
          <w:jc w:val="center"/>
        </w:trPr>
        <w:tc>
          <w:tcPr>
            <w:tcW w:w="1241" w:type="pct"/>
            <w:shd w:val="clear" w:color="auto" w:fill="auto"/>
          </w:tcPr>
          <w:p w14:paraId="10DB107C" w14:textId="77777777" w:rsidR="000B23D6" w:rsidRPr="00011059" w:rsidRDefault="000B23D6" w:rsidP="00D64BFE">
            <w:pPr>
              <w:rPr>
                <w:rFonts w:ascii="Arial" w:hAnsi="Arial" w:cs="Arial"/>
                <w:sz w:val="18"/>
                <w:szCs w:val="18"/>
                <w:lang w:val="es-ES_tradnl"/>
              </w:rPr>
            </w:pPr>
            <w:r w:rsidRPr="00011059">
              <w:rPr>
                <w:rFonts w:ascii="Arial" w:hAnsi="Arial" w:cs="Arial"/>
                <w:sz w:val="18"/>
                <w:szCs w:val="18"/>
                <w:lang w:val="es-ES_tradnl"/>
              </w:rPr>
              <w:lastRenderedPageBreak/>
              <w:t>1.6 Diseminación de la evaluación</w:t>
            </w:r>
          </w:p>
        </w:tc>
        <w:tc>
          <w:tcPr>
            <w:tcW w:w="115" w:type="pct"/>
            <w:shd w:val="clear" w:color="auto" w:fill="FFFFFF" w:themeFill="background1"/>
          </w:tcPr>
          <w:p w14:paraId="3F142842" w14:textId="77777777" w:rsidR="000B23D6" w:rsidRPr="00011059" w:rsidRDefault="000B23D6" w:rsidP="00D64BFE">
            <w:pPr>
              <w:jc w:val="center"/>
              <w:rPr>
                <w:rFonts w:ascii="Arial" w:hAnsi="Arial" w:cs="Arial"/>
                <w:sz w:val="18"/>
                <w:szCs w:val="18"/>
                <w:lang w:val="es-ES_tradnl"/>
              </w:rPr>
            </w:pPr>
          </w:p>
        </w:tc>
        <w:tc>
          <w:tcPr>
            <w:tcW w:w="118" w:type="pct"/>
            <w:shd w:val="clear" w:color="auto" w:fill="FFFFFF" w:themeFill="background1"/>
          </w:tcPr>
          <w:p w14:paraId="03594332"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2739921" w14:textId="77777777" w:rsidR="000B23D6" w:rsidRPr="00011059" w:rsidRDefault="000B23D6" w:rsidP="00D64BFE">
            <w:pPr>
              <w:jc w:val="center"/>
              <w:rPr>
                <w:rFonts w:ascii="Arial" w:hAnsi="Arial" w:cs="Arial"/>
                <w:sz w:val="18"/>
                <w:szCs w:val="18"/>
                <w:lang w:val="es-ES_tradnl"/>
              </w:rPr>
            </w:pPr>
          </w:p>
        </w:tc>
        <w:tc>
          <w:tcPr>
            <w:tcW w:w="128" w:type="pct"/>
            <w:shd w:val="clear" w:color="auto" w:fill="FFFFFF" w:themeFill="background1"/>
          </w:tcPr>
          <w:p w14:paraId="77C630CC"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094AE997"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9EFF37D"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255CCDA4" w14:textId="77777777" w:rsidR="000B23D6" w:rsidRPr="00011059" w:rsidRDefault="000B23D6" w:rsidP="00D64BFE">
            <w:pPr>
              <w:jc w:val="center"/>
              <w:rPr>
                <w:rFonts w:ascii="Arial" w:hAnsi="Arial" w:cs="Arial"/>
                <w:sz w:val="18"/>
                <w:szCs w:val="18"/>
                <w:lang w:val="es-ES_tradnl"/>
              </w:rPr>
            </w:pPr>
          </w:p>
        </w:tc>
        <w:tc>
          <w:tcPr>
            <w:tcW w:w="123" w:type="pct"/>
            <w:shd w:val="clear" w:color="auto" w:fill="FFFFFF" w:themeFill="background1"/>
          </w:tcPr>
          <w:p w14:paraId="7449CE23"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4E761272"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22AE7176"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94391BD"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503AB948"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77E2CCC7"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52D6F563"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B90C3FD"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1BBB7F67"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031358A1"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83BD389"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4A2EE758" w14:textId="77777777" w:rsidR="000B23D6" w:rsidRPr="00011059" w:rsidRDefault="000B23D6" w:rsidP="00D64BFE">
            <w:pPr>
              <w:jc w:val="center"/>
              <w:rPr>
                <w:rFonts w:ascii="Arial" w:hAnsi="Arial" w:cs="Arial"/>
                <w:sz w:val="18"/>
                <w:szCs w:val="18"/>
                <w:lang w:val="es-ES_tradnl"/>
              </w:rPr>
            </w:pPr>
          </w:p>
        </w:tc>
        <w:tc>
          <w:tcPr>
            <w:tcW w:w="127" w:type="pct"/>
            <w:shd w:val="clear" w:color="auto" w:fill="A6A6A6" w:themeFill="background1" w:themeFillShade="A6"/>
          </w:tcPr>
          <w:p w14:paraId="046DEAC5" w14:textId="77777777" w:rsidR="000B23D6" w:rsidRPr="00011059" w:rsidRDefault="000B23D6" w:rsidP="00D64BFE">
            <w:pPr>
              <w:jc w:val="center"/>
              <w:rPr>
                <w:rFonts w:ascii="Arial" w:hAnsi="Arial" w:cs="Arial"/>
                <w:sz w:val="18"/>
                <w:szCs w:val="18"/>
                <w:lang w:val="es-ES_tradnl"/>
              </w:rPr>
            </w:pPr>
          </w:p>
        </w:tc>
        <w:tc>
          <w:tcPr>
            <w:tcW w:w="702" w:type="pct"/>
            <w:vMerge/>
            <w:shd w:val="clear" w:color="auto" w:fill="auto"/>
          </w:tcPr>
          <w:p w14:paraId="07D44C34" w14:textId="77777777" w:rsidR="000B23D6" w:rsidRPr="00011059" w:rsidRDefault="000B23D6" w:rsidP="00D64BFE">
            <w:pPr>
              <w:jc w:val="center"/>
              <w:rPr>
                <w:rFonts w:ascii="Arial" w:hAnsi="Arial" w:cs="Arial"/>
                <w:sz w:val="18"/>
                <w:szCs w:val="18"/>
                <w:lang w:val="es-ES_tradnl"/>
              </w:rPr>
            </w:pPr>
          </w:p>
        </w:tc>
        <w:tc>
          <w:tcPr>
            <w:tcW w:w="701" w:type="pct"/>
            <w:vMerge/>
            <w:shd w:val="clear" w:color="auto" w:fill="auto"/>
            <w:vAlign w:val="center"/>
          </w:tcPr>
          <w:p w14:paraId="767C290D" w14:textId="77777777" w:rsidR="000B23D6" w:rsidRPr="00011059" w:rsidRDefault="000B23D6" w:rsidP="00D64BFE">
            <w:pPr>
              <w:jc w:val="center"/>
              <w:rPr>
                <w:rFonts w:ascii="Arial" w:hAnsi="Arial" w:cs="Arial"/>
                <w:sz w:val="18"/>
                <w:szCs w:val="18"/>
                <w:lang w:val="es-ES_tradnl"/>
              </w:rPr>
            </w:pPr>
          </w:p>
        </w:tc>
      </w:tr>
    </w:tbl>
    <w:p w14:paraId="6CC7B965" w14:textId="77777777" w:rsidR="000B23D6" w:rsidRPr="00011059" w:rsidRDefault="000B23D6" w:rsidP="00B55027">
      <w:pPr>
        <w:pStyle w:val="AutoNumpara"/>
        <w:rPr>
          <w:rFonts w:ascii="Arial" w:hAnsi="Arial" w:cs="Arial"/>
          <w:szCs w:val="24"/>
        </w:rPr>
      </w:pPr>
      <w:r w:rsidRPr="00011059">
        <w:rPr>
          <w:rFonts w:ascii="Arial" w:hAnsi="Arial" w:cs="Arial"/>
          <w:bCs/>
          <w:sz w:val="22"/>
          <w:szCs w:val="22"/>
        </w:rPr>
        <w:t xml:space="preserve">Por último, el </w:t>
      </w:r>
      <w:r w:rsidRPr="00011059">
        <w:rPr>
          <w:rFonts w:ascii="Arial" w:hAnsi="Arial" w:cs="Arial"/>
          <w:sz w:val="22"/>
          <w:szCs w:val="22"/>
        </w:rPr>
        <w:t>Cuadro</w:t>
      </w:r>
      <w:r w:rsidRPr="00011059">
        <w:rPr>
          <w:rFonts w:ascii="Arial" w:hAnsi="Arial" w:cs="Arial"/>
          <w:bCs/>
          <w:sz w:val="22"/>
          <w:szCs w:val="22"/>
        </w:rPr>
        <w:t xml:space="preserve"> 12 presenta el Plan de Trabajo y presupuesto de evaluación para los resultados del programa.</w:t>
      </w:r>
    </w:p>
    <w:p w14:paraId="452056EB" w14:textId="77777777" w:rsidR="000B23D6" w:rsidRPr="00011059" w:rsidRDefault="000B23D6" w:rsidP="00D64BFE">
      <w:pPr>
        <w:pStyle w:val="Paragraph"/>
        <w:keepNext/>
        <w:numPr>
          <w:ilvl w:val="0"/>
          <w:numId w:val="0"/>
        </w:numPr>
        <w:jc w:val="center"/>
        <w:outlineLvl w:val="9"/>
        <w:rPr>
          <w:rFonts w:ascii="Arial" w:hAnsi="Arial" w:cs="Arial"/>
          <w:sz w:val="20"/>
        </w:rPr>
      </w:pPr>
      <w:r w:rsidRPr="00011059">
        <w:rPr>
          <w:rFonts w:ascii="Arial" w:hAnsi="Arial" w:cs="Arial"/>
          <w:b/>
          <w:sz w:val="20"/>
        </w:rPr>
        <w:t>Cuadro 12: Plan de Trabajo de las Evaluaciones para los resultados del programa</w:t>
      </w:r>
    </w:p>
    <w:tbl>
      <w:tblPr>
        <w:tblW w:w="57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3"/>
        <w:gridCol w:w="236"/>
        <w:gridCol w:w="236"/>
        <w:gridCol w:w="236"/>
        <w:gridCol w:w="236"/>
        <w:gridCol w:w="236"/>
        <w:gridCol w:w="236"/>
        <w:gridCol w:w="236"/>
        <w:gridCol w:w="239"/>
        <w:gridCol w:w="236"/>
        <w:gridCol w:w="236"/>
        <w:gridCol w:w="236"/>
        <w:gridCol w:w="239"/>
        <w:gridCol w:w="236"/>
        <w:gridCol w:w="236"/>
        <w:gridCol w:w="236"/>
        <w:gridCol w:w="239"/>
        <w:gridCol w:w="236"/>
        <w:gridCol w:w="236"/>
        <w:gridCol w:w="236"/>
        <w:gridCol w:w="241"/>
        <w:gridCol w:w="1390"/>
        <w:gridCol w:w="1406"/>
      </w:tblGrid>
      <w:tr w:rsidR="000B23D6" w:rsidRPr="00011059" w14:paraId="79A6E3D0" w14:textId="77777777" w:rsidTr="00CA53F6">
        <w:trPr>
          <w:trHeight w:val="80"/>
          <w:tblHeader/>
          <w:jc w:val="center"/>
        </w:trPr>
        <w:tc>
          <w:tcPr>
            <w:tcW w:w="1230" w:type="pct"/>
            <w:vMerge w:val="restart"/>
            <w:tcBorders>
              <w:top w:val="single" w:sz="4" w:space="0" w:color="auto"/>
              <w:left w:val="single" w:sz="4" w:space="0" w:color="auto"/>
              <w:bottom w:val="single" w:sz="4" w:space="0" w:color="auto"/>
              <w:right w:val="single" w:sz="4" w:space="0" w:color="auto"/>
            </w:tcBorders>
            <w:shd w:val="clear" w:color="auto" w:fill="C6D9F1"/>
          </w:tcPr>
          <w:p w14:paraId="04B35FB3"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 xml:space="preserve">Actividades </w:t>
            </w:r>
          </w:p>
        </w:tc>
        <w:tc>
          <w:tcPr>
            <w:tcW w:w="477" w:type="pct"/>
            <w:gridSpan w:val="4"/>
            <w:tcBorders>
              <w:top w:val="single" w:sz="4" w:space="0" w:color="auto"/>
              <w:left w:val="single" w:sz="4" w:space="0" w:color="auto"/>
              <w:bottom w:val="single" w:sz="4" w:space="0" w:color="auto"/>
              <w:right w:val="single" w:sz="4" w:space="0" w:color="auto"/>
            </w:tcBorders>
            <w:shd w:val="clear" w:color="auto" w:fill="C6D9F1"/>
          </w:tcPr>
          <w:p w14:paraId="706AFFD6"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Año 1</w:t>
            </w:r>
          </w:p>
        </w:tc>
        <w:tc>
          <w:tcPr>
            <w:tcW w:w="470" w:type="pct"/>
            <w:gridSpan w:val="4"/>
            <w:tcBorders>
              <w:top w:val="single" w:sz="4" w:space="0" w:color="auto"/>
              <w:left w:val="single" w:sz="4" w:space="0" w:color="auto"/>
              <w:bottom w:val="single" w:sz="4" w:space="0" w:color="auto"/>
              <w:right w:val="single" w:sz="4" w:space="0" w:color="auto"/>
            </w:tcBorders>
            <w:shd w:val="clear" w:color="auto" w:fill="C6D9F1"/>
          </w:tcPr>
          <w:p w14:paraId="53E59C38"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Año 2</w:t>
            </w:r>
          </w:p>
        </w:tc>
        <w:tc>
          <w:tcPr>
            <w:tcW w:w="470" w:type="pct"/>
            <w:gridSpan w:val="4"/>
            <w:tcBorders>
              <w:top w:val="single" w:sz="4" w:space="0" w:color="auto"/>
              <w:left w:val="single" w:sz="4" w:space="0" w:color="auto"/>
              <w:bottom w:val="single" w:sz="4" w:space="0" w:color="auto"/>
              <w:right w:val="single" w:sz="4" w:space="0" w:color="auto"/>
            </w:tcBorders>
            <w:shd w:val="clear" w:color="auto" w:fill="C6D9F1"/>
          </w:tcPr>
          <w:p w14:paraId="2AA6E457"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Año 3</w:t>
            </w:r>
          </w:p>
        </w:tc>
        <w:tc>
          <w:tcPr>
            <w:tcW w:w="470" w:type="pct"/>
            <w:gridSpan w:val="4"/>
            <w:tcBorders>
              <w:top w:val="single" w:sz="4" w:space="0" w:color="auto"/>
              <w:left w:val="single" w:sz="4" w:space="0" w:color="auto"/>
              <w:bottom w:val="single" w:sz="4" w:space="0" w:color="auto"/>
              <w:right w:val="single" w:sz="4" w:space="0" w:color="auto"/>
            </w:tcBorders>
            <w:shd w:val="clear" w:color="auto" w:fill="C6D9F1"/>
          </w:tcPr>
          <w:p w14:paraId="5F92A8D5"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Año 4</w:t>
            </w:r>
          </w:p>
        </w:tc>
        <w:tc>
          <w:tcPr>
            <w:tcW w:w="471" w:type="pct"/>
            <w:gridSpan w:val="4"/>
            <w:tcBorders>
              <w:top w:val="single" w:sz="4" w:space="0" w:color="auto"/>
              <w:left w:val="single" w:sz="4" w:space="0" w:color="auto"/>
              <w:bottom w:val="single" w:sz="4" w:space="0" w:color="auto"/>
              <w:right w:val="single" w:sz="4" w:space="0" w:color="auto"/>
            </w:tcBorders>
            <w:shd w:val="clear" w:color="auto" w:fill="C6D9F1"/>
          </w:tcPr>
          <w:p w14:paraId="1863DB4F"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Año 5</w:t>
            </w:r>
          </w:p>
        </w:tc>
        <w:tc>
          <w:tcPr>
            <w:tcW w:w="702" w:type="pct"/>
            <w:tcBorders>
              <w:top w:val="single" w:sz="4" w:space="0" w:color="auto"/>
              <w:left w:val="single" w:sz="4" w:space="0" w:color="auto"/>
              <w:bottom w:val="single" w:sz="4" w:space="0" w:color="auto"/>
              <w:right w:val="single" w:sz="4" w:space="0" w:color="auto"/>
            </w:tcBorders>
            <w:shd w:val="clear" w:color="auto" w:fill="C6D9F1"/>
            <w:vAlign w:val="center"/>
          </w:tcPr>
          <w:p w14:paraId="49E116B4"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Responsable</w:t>
            </w:r>
          </w:p>
        </w:tc>
        <w:tc>
          <w:tcPr>
            <w:tcW w:w="708" w:type="pct"/>
            <w:vMerge w:val="restart"/>
            <w:tcBorders>
              <w:top w:val="single" w:sz="4" w:space="0" w:color="auto"/>
              <w:left w:val="single" w:sz="4" w:space="0" w:color="auto"/>
              <w:bottom w:val="nil"/>
              <w:right w:val="single" w:sz="4" w:space="0" w:color="auto"/>
            </w:tcBorders>
            <w:shd w:val="clear" w:color="auto" w:fill="C6D9F1"/>
            <w:vAlign w:val="center"/>
          </w:tcPr>
          <w:p w14:paraId="5B30C949"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Fuente/Costo</w:t>
            </w:r>
          </w:p>
        </w:tc>
      </w:tr>
      <w:tr w:rsidR="000D3C68" w:rsidRPr="00011059" w14:paraId="583CF7EE" w14:textId="77777777" w:rsidTr="00CA53F6">
        <w:trPr>
          <w:trHeight w:val="42"/>
          <w:tblHeader/>
          <w:jc w:val="center"/>
        </w:trPr>
        <w:tc>
          <w:tcPr>
            <w:tcW w:w="1230" w:type="pct"/>
            <w:vMerge/>
            <w:tcBorders>
              <w:top w:val="single" w:sz="4" w:space="0" w:color="auto"/>
            </w:tcBorders>
            <w:shd w:val="clear" w:color="auto" w:fill="C6D9F1"/>
          </w:tcPr>
          <w:p w14:paraId="127E8ACA" w14:textId="77777777" w:rsidR="000B23D6" w:rsidRPr="00011059" w:rsidRDefault="000B23D6" w:rsidP="00D64BFE">
            <w:pPr>
              <w:jc w:val="center"/>
              <w:rPr>
                <w:rFonts w:ascii="Arial" w:hAnsi="Arial" w:cs="Arial"/>
                <w:sz w:val="18"/>
                <w:szCs w:val="18"/>
                <w:lang w:val="es-ES_tradnl"/>
              </w:rPr>
            </w:pPr>
          </w:p>
        </w:tc>
        <w:tc>
          <w:tcPr>
            <w:tcW w:w="115" w:type="pct"/>
            <w:tcBorders>
              <w:top w:val="single" w:sz="4" w:space="0" w:color="auto"/>
            </w:tcBorders>
            <w:shd w:val="clear" w:color="auto" w:fill="C6D9F1"/>
          </w:tcPr>
          <w:p w14:paraId="1B9F3456"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1</w:t>
            </w:r>
          </w:p>
        </w:tc>
        <w:tc>
          <w:tcPr>
            <w:tcW w:w="119" w:type="pct"/>
            <w:tcBorders>
              <w:top w:val="single" w:sz="4" w:space="0" w:color="auto"/>
            </w:tcBorders>
            <w:shd w:val="clear" w:color="auto" w:fill="C6D9F1"/>
          </w:tcPr>
          <w:p w14:paraId="45A78F9F"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2</w:t>
            </w:r>
          </w:p>
        </w:tc>
        <w:tc>
          <w:tcPr>
            <w:tcW w:w="115" w:type="pct"/>
            <w:tcBorders>
              <w:top w:val="single" w:sz="4" w:space="0" w:color="auto"/>
            </w:tcBorders>
            <w:shd w:val="clear" w:color="auto" w:fill="C6D9F1"/>
          </w:tcPr>
          <w:p w14:paraId="483DB26F"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3</w:t>
            </w:r>
          </w:p>
        </w:tc>
        <w:tc>
          <w:tcPr>
            <w:tcW w:w="128" w:type="pct"/>
            <w:tcBorders>
              <w:top w:val="single" w:sz="4" w:space="0" w:color="auto"/>
            </w:tcBorders>
            <w:shd w:val="clear" w:color="auto" w:fill="C6D9F1"/>
          </w:tcPr>
          <w:p w14:paraId="01F326D7"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4</w:t>
            </w:r>
          </w:p>
        </w:tc>
        <w:tc>
          <w:tcPr>
            <w:tcW w:w="115" w:type="pct"/>
            <w:tcBorders>
              <w:top w:val="single" w:sz="4" w:space="0" w:color="auto"/>
            </w:tcBorders>
            <w:shd w:val="clear" w:color="auto" w:fill="C6D9F1"/>
          </w:tcPr>
          <w:p w14:paraId="6825C9C3"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1</w:t>
            </w:r>
          </w:p>
        </w:tc>
        <w:tc>
          <w:tcPr>
            <w:tcW w:w="115" w:type="pct"/>
            <w:tcBorders>
              <w:top w:val="single" w:sz="4" w:space="0" w:color="auto"/>
            </w:tcBorders>
            <w:shd w:val="clear" w:color="auto" w:fill="C6D9F1"/>
          </w:tcPr>
          <w:p w14:paraId="0CBA3EDF"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2</w:t>
            </w:r>
          </w:p>
        </w:tc>
        <w:tc>
          <w:tcPr>
            <w:tcW w:w="115" w:type="pct"/>
            <w:tcBorders>
              <w:top w:val="single" w:sz="4" w:space="0" w:color="auto"/>
            </w:tcBorders>
            <w:shd w:val="clear" w:color="auto" w:fill="C6D9F1"/>
          </w:tcPr>
          <w:p w14:paraId="600AB33F"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3</w:t>
            </w:r>
          </w:p>
        </w:tc>
        <w:tc>
          <w:tcPr>
            <w:tcW w:w="125" w:type="pct"/>
            <w:tcBorders>
              <w:top w:val="single" w:sz="4" w:space="0" w:color="auto"/>
            </w:tcBorders>
            <w:shd w:val="clear" w:color="auto" w:fill="C6D9F1"/>
          </w:tcPr>
          <w:p w14:paraId="158B679C"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4</w:t>
            </w:r>
          </w:p>
        </w:tc>
        <w:tc>
          <w:tcPr>
            <w:tcW w:w="115" w:type="pct"/>
            <w:tcBorders>
              <w:top w:val="single" w:sz="4" w:space="0" w:color="auto"/>
            </w:tcBorders>
            <w:shd w:val="clear" w:color="auto" w:fill="C6D9F1"/>
          </w:tcPr>
          <w:p w14:paraId="2012787B"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1</w:t>
            </w:r>
          </w:p>
        </w:tc>
        <w:tc>
          <w:tcPr>
            <w:tcW w:w="115" w:type="pct"/>
            <w:tcBorders>
              <w:top w:val="single" w:sz="4" w:space="0" w:color="auto"/>
            </w:tcBorders>
            <w:shd w:val="clear" w:color="auto" w:fill="C6D9F1"/>
          </w:tcPr>
          <w:p w14:paraId="7FA4D1FC"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2</w:t>
            </w:r>
          </w:p>
        </w:tc>
        <w:tc>
          <w:tcPr>
            <w:tcW w:w="115" w:type="pct"/>
            <w:tcBorders>
              <w:top w:val="single" w:sz="4" w:space="0" w:color="auto"/>
            </w:tcBorders>
            <w:shd w:val="clear" w:color="auto" w:fill="C6D9F1"/>
          </w:tcPr>
          <w:p w14:paraId="71189F70"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3</w:t>
            </w:r>
          </w:p>
        </w:tc>
        <w:tc>
          <w:tcPr>
            <w:tcW w:w="125" w:type="pct"/>
            <w:tcBorders>
              <w:top w:val="single" w:sz="4" w:space="0" w:color="auto"/>
            </w:tcBorders>
            <w:shd w:val="clear" w:color="auto" w:fill="C6D9F1"/>
          </w:tcPr>
          <w:p w14:paraId="58A9854C"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4</w:t>
            </w:r>
          </w:p>
        </w:tc>
        <w:tc>
          <w:tcPr>
            <w:tcW w:w="115" w:type="pct"/>
            <w:tcBorders>
              <w:top w:val="single" w:sz="4" w:space="0" w:color="auto"/>
            </w:tcBorders>
            <w:shd w:val="clear" w:color="auto" w:fill="C6D9F1"/>
          </w:tcPr>
          <w:p w14:paraId="7A6B86F4"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1</w:t>
            </w:r>
          </w:p>
        </w:tc>
        <w:tc>
          <w:tcPr>
            <w:tcW w:w="115" w:type="pct"/>
            <w:tcBorders>
              <w:top w:val="single" w:sz="4" w:space="0" w:color="auto"/>
            </w:tcBorders>
            <w:shd w:val="clear" w:color="auto" w:fill="C6D9F1"/>
          </w:tcPr>
          <w:p w14:paraId="0A253063"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2</w:t>
            </w:r>
          </w:p>
        </w:tc>
        <w:tc>
          <w:tcPr>
            <w:tcW w:w="115" w:type="pct"/>
            <w:tcBorders>
              <w:top w:val="single" w:sz="4" w:space="0" w:color="auto"/>
            </w:tcBorders>
            <w:shd w:val="clear" w:color="auto" w:fill="C6D9F1"/>
          </w:tcPr>
          <w:p w14:paraId="4FBDEF40"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3</w:t>
            </w:r>
          </w:p>
        </w:tc>
        <w:tc>
          <w:tcPr>
            <w:tcW w:w="125" w:type="pct"/>
            <w:tcBorders>
              <w:top w:val="single" w:sz="4" w:space="0" w:color="auto"/>
            </w:tcBorders>
            <w:shd w:val="clear" w:color="auto" w:fill="C6D9F1"/>
          </w:tcPr>
          <w:p w14:paraId="44904750"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4</w:t>
            </w:r>
          </w:p>
        </w:tc>
        <w:tc>
          <w:tcPr>
            <w:tcW w:w="115" w:type="pct"/>
            <w:tcBorders>
              <w:top w:val="single" w:sz="4" w:space="0" w:color="auto"/>
            </w:tcBorders>
            <w:shd w:val="clear" w:color="auto" w:fill="C6D9F1"/>
          </w:tcPr>
          <w:p w14:paraId="6E0C9277"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1</w:t>
            </w:r>
          </w:p>
        </w:tc>
        <w:tc>
          <w:tcPr>
            <w:tcW w:w="115" w:type="pct"/>
            <w:tcBorders>
              <w:top w:val="single" w:sz="4" w:space="0" w:color="auto"/>
            </w:tcBorders>
            <w:shd w:val="clear" w:color="auto" w:fill="C6D9F1"/>
          </w:tcPr>
          <w:p w14:paraId="735BC73A"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2</w:t>
            </w:r>
          </w:p>
        </w:tc>
        <w:tc>
          <w:tcPr>
            <w:tcW w:w="115" w:type="pct"/>
            <w:tcBorders>
              <w:top w:val="single" w:sz="4" w:space="0" w:color="auto"/>
            </w:tcBorders>
            <w:shd w:val="clear" w:color="auto" w:fill="C6D9F1"/>
          </w:tcPr>
          <w:p w14:paraId="22F700C5"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3</w:t>
            </w:r>
          </w:p>
        </w:tc>
        <w:tc>
          <w:tcPr>
            <w:tcW w:w="126" w:type="pct"/>
            <w:tcBorders>
              <w:top w:val="single" w:sz="4" w:space="0" w:color="auto"/>
            </w:tcBorders>
            <w:shd w:val="clear" w:color="auto" w:fill="C6D9F1"/>
          </w:tcPr>
          <w:p w14:paraId="78E5536A" w14:textId="77777777" w:rsidR="000B23D6" w:rsidRPr="00011059" w:rsidRDefault="000B23D6" w:rsidP="00D64BFE">
            <w:pPr>
              <w:jc w:val="center"/>
              <w:rPr>
                <w:rFonts w:ascii="Arial" w:hAnsi="Arial" w:cs="Arial"/>
                <w:b/>
                <w:sz w:val="18"/>
                <w:szCs w:val="18"/>
                <w:lang w:val="es-ES_tradnl"/>
              </w:rPr>
            </w:pPr>
            <w:r w:rsidRPr="00011059">
              <w:rPr>
                <w:rFonts w:ascii="Arial" w:hAnsi="Arial" w:cs="Arial"/>
                <w:b/>
                <w:sz w:val="18"/>
                <w:szCs w:val="18"/>
                <w:lang w:val="es-ES_tradnl"/>
              </w:rPr>
              <w:t>4</w:t>
            </w:r>
          </w:p>
        </w:tc>
        <w:tc>
          <w:tcPr>
            <w:tcW w:w="702" w:type="pct"/>
            <w:tcBorders>
              <w:top w:val="single" w:sz="4" w:space="0" w:color="auto"/>
            </w:tcBorders>
            <w:shd w:val="clear" w:color="auto" w:fill="C6D9F1"/>
          </w:tcPr>
          <w:p w14:paraId="10BDFF26" w14:textId="77777777" w:rsidR="000B23D6" w:rsidRPr="00011059" w:rsidRDefault="000B23D6" w:rsidP="00D64BFE">
            <w:pPr>
              <w:jc w:val="center"/>
              <w:rPr>
                <w:rFonts w:ascii="Arial" w:hAnsi="Arial" w:cs="Arial"/>
                <w:sz w:val="18"/>
                <w:szCs w:val="18"/>
                <w:lang w:val="es-ES_tradnl"/>
              </w:rPr>
            </w:pPr>
          </w:p>
        </w:tc>
        <w:tc>
          <w:tcPr>
            <w:tcW w:w="708" w:type="pct"/>
            <w:vMerge/>
            <w:tcBorders>
              <w:top w:val="single" w:sz="4" w:space="0" w:color="auto"/>
              <w:bottom w:val="nil"/>
            </w:tcBorders>
            <w:shd w:val="clear" w:color="auto" w:fill="C6D9F1"/>
          </w:tcPr>
          <w:p w14:paraId="63F20F2C" w14:textId="77777777" w:rsidR="000B23D6" w:rsidRPr="00011059" w:rsidRDefault="000B23D6" w:rsidP="00D64BFE">
            <w:pPr>
              <w:jc w:val="center"/>
              <w:rPr>
                <w:rFonts w:ascii="Arial" w:hAnsi="Arial" w:cs="Arial"/>
                <w:sz w:val="18"/>
                <w:szCs w:val="18"/>
                <w:lang w:val="es-ES_tradnl"/>
              </w:rPr>
            </w:pPr>
          </w:p>
        </w:tc>
      </w:tr>
      <w:tr w:rsidR="000B23D6" w:rsidRPr="00011059" w14:paraId="432477A9" w14:textId="77777777" w:rsidTr="00CA53F6">
        <w:trPr>
          <w:trHeight w:val="42"/>
          <w:jc w:val="center"/>
        </w:trPr>
        <w:tc>
          <w:tcPr>
            <w:tcW w:w="5000" w:type="pct"/>
            <w:gridSpan w:val="23"/>
            <w:shd w:val="clear" w:color="auto" w:fill="D9D9D9"/>
          </w:tcPr>
          <w:p w14:paraId="36004359" w14:textId="77777777" w:rsidR="000B23D6" w:rsidRPr="00BE3378" w:rsidRDefault="000B23D6" w:rsidP="00D64BFE">
            <w:pPr>
              <w:jc w:val="center"/>
              <w:rPr>
                <w:rFonts w:ascii="Arial" w:hAnsi="Arial" w:cs="Arial"/>
                <w:b/>
                <w:sz w:val="20"/>
                <w:szCs w:val="20"/>
                <w:lang w:val="es-ES_tradnl"/>
              </w:rPr>
            </w:pPr>
            <w:r w:rsidRPr="00BE3378">
              <w:rPr>
                <w:rFonts w:ascii="Arial" w:hAnsi="Arial" w:cs="Arial"/>
                <w:b/>
                <w:sz w:val="20"/>
                <w:szCs w:val="20"/>
                <w:lang w:val="es-ES_tradnl"/>
              </w:rPr>
              <w:t>Evaluación Intermedia</w:t>
            </w:r>
          </w:p>
        </w:tc>
      </w:tr>
      <w:tr w:rsidR="000D3C68" w:rsidRPr="00011059" w14:paraId="1FBDA662" w14:textId="77777777" w:rsidTr="00CA53F6">
        <w:trPr>
          <w:trHeight w:val="42"/>
          <w:jc w:val="center"/>
        </w:trPr>
        <w:tc>
          <w:tcPr>
            <w:tcW w:w="1230" w:type="pct"/>
            <w:shd w:val="clear" w:color="auto" w:fill="auto"/>
          </w:tcPr>
          <w:p w14:paraId="690F6F6D" w14:textId="77777777" w:rsidR="000B23D6" w:rsidRPr="00011059" w:rsidRDefault="000B23D6" w:rsidP="00D64BFE">
            <w:pPr>
              <w:rPr>
                <w:rFonts w:ascii="Arial" w:hAnsi="Arial" w:cs="Arial"/>
                <w:sz w:val="18"/>
                <w:szCs w:val="18"/>
                <w:lang w:val="es-ES_tradnl"/>
              </w:rPr>
            </w:pPr>
            <w:r w:rsidRPr="00011059">
              <w:rPr>
                <w:rFonts w:ascii="Arial" w:hAnsi="Arial" w:cs="Arial"/>
                <w:sz w:val="18"/>
                <w:szCs w:val="18"/>
                <w:lang w:val="es-ES_tradnl"/>
              </w:rPr>
              <w:t xml:space="preserve">1.1 Contratación </w:t>
            </w:r>
          </w:p>
        </w:tc>
        <w:tc>
          <w:tcPr>
            <w:tcW w:w="115" w:type="pct"/>
            <w:shd w:val="clear" w:color="auto" w:fill="FFFFFF" w:themeFill="background1"/>
          </w:tcPr>
          <w:p w14:paraId="10328B0F" w14:textId="77777777" w:rsidR="000B23D6" w:rsidRPr="00011059" w:rsidRDefault="000B23D6" w:rsidP="00D64BFE">
            <w:pPr>
              <w:jc w:val="center"/>
              <w:rPr>
                <w:rFonts w:ascii="Arial" w:hAnsi="Arial" w:cs="Arial"/>
                <w:sz w:val="18"/>
                <w:szCs w:val="18"/>
                <w:lang w:val="es-ES_tradnl"/>
              </w:rPr>
            </w:pPr>
          </w:p>
        </w:tc>
        <w:tc>
          <w:tcPr>
            <w:tcW w:w="119" w:type="pct"/>
            <w:shd w:val="clear" w:color="auto" w:fill="FFFFFF" w:themeFill="background1"/>
          </w:tcPr>
          <w:p w14:paraId="7E0D657C"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62FB383C" w14:textId="77777777" w:rsidR="000B23D6" w:rsidRPr="00011059" w:rsidRDefault="000B23D6" w:rsidP="00D64BFE">
            <w:pPr>
              <w:jc w:val="center"/>
              <w:rPr>
                <w:rFonts w:ascii="Arial" w:hAnsi="Arial" w:cs="Arial"/>
                <w:sz w:val="18"/>
                <w:szCs w:val="18"/>
                <w:lang w:val="es-ES_tradnl"/>
              </w:rPr>
            </w:pPr>
          </w:p>
        </w:tc>
        <w:tc>
          <w:tcPr>
            <w:tcW w:w="128" w:type="pct"/>
            <w:shd w:val="clear" w:color="auto" w:fill="FFFFFF" w:themeFill="background1"/>
          </w:tcPr>
          <w:p w14:paraId="5AA94F1B"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2C4C9B92"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11F904F0"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193F16F3" w14:textId="77777777" w:rsidR="000B23D6" w:rsidRPr="00011059" w:rsidRDefault="000B23D6" w:rsidP="00D64BFE">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14:paraId="24601EC1"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1688879D" w14:textId="77777777" w:rsidR="000B23D6" w:rsidRPr="00011059" w:rsidRDefault="000B23D6" w:rsidP="00D64BFE">
            <w:pPr>
              <w:rPr>
                <w:rFonts w:ascii="Arial" w:hAnsi="Arial" w:cs="Arial"/>
                <w:sz w:val="18"/>
                <w:szCs w:val="18"/>
                <w:lang w:val="es-ES_tradnl"/>
              </w:rPr>
            </w:pPr>
            <w:r w:rsidRPr="00011059">
              <w:rPr>
                <w:rFonts w:ascii="Arial" w:hAnsi="Arial" w:cs="Arial"/>
                <w:sz w:val="18"/>
                <w:szCs w:val="18"/>
                <w:lang w:val="es-ES_tradnl"/>
              </w:rPr>
              <w:t>X</w:t>
            </w:r>
          </w:p>
        </w:tc>
        <w:tc>
          <w:tcPr>
            <w:tcW w:w="115" w:type="pct"/>
            <w:tcBorders>
              <w:bottom w:val="single" w:sz="4" w:space="0" w:color="000000"/>
            </w:tcBorders>
            <w:shd w:val="clear" w:color="auto" w:fill="FFFFFF" w:themeFill="background1"/>
          </w:tcPr>
          <w:p w14:paraId="0EC7600A"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11BC167C" w14:textId="77777777" w:rsidR="000B23D6" w:rsidRPr="00011059" w:rsidRDefault="000B23D6" w:rsidP="00D64BFE">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14:paraId="77B74505"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4CDFD6F0"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4245946C"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025BC7E8" w14:textId="77777777" w:rsidR="000B23D6" w:rsidRPr="00011059" w:rsidRDefault="000B23D6" w:rsidP="00D64BFE">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14:paraId="1610CC80"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D820D57"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21468DFC"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2AC1CC0C" w14:textId="77777777" w:rsidR="000B23D6" w:rsidRPr="00011059" w:rsidRDefault="000B23D6" w:rsidP="00D64BFE">
            <w:pPr>
              <w:jc w:val="center"/>
              <w:rPr>
                <w:rFonts w:ascii="Arial" w:hAnsi="Arial" w:cs="Arial"/>
                <w:sz w:val="18"/>
                <w:szCs w:val="18"/>
                <w:lang w:val="es-ES_tradnl"/>
              </w:rPr>
            </w:pPr>
          </w:p>
        </w:tc>
        <w:tc>
          <w:tcPr>
            <w:tcW w:w="126" w:type="pct"/>
            <w:shd w:val="clear" w:color="auto" w:fill="FFFFFF" w:themeFill="background1"/>
          </w:tcPr>
          <w:p w14:paraId="67BDB77B" w14:textId="77777777" w:rsidR="000B23D6" w:rsidRPr="00011059" w:rsidRDefault="000B23D6" w:rsidP="00D64BFE">
            <w:pPr>
              <w:jc w:val="center"/>
              <w:rPr>
                <w:rFonts w:ascii="Arial" w:hAnsi="Arial" w:cs="Arial"/>
                <w:sz w:val="18"/>
                <w:szCs w:val="18"/>
                <w:lang w:val="es-ES_tradnl"/>
              </w:rPr>
            </w:pPr>
          </w:p>
        </w:tc>
        <w:tc>
          <w:tcPr>
            <w:tcW w:w="702" w:type="pct"/>
            <w:vMerge w:val="restart"/>
            <w:shd w:val="clear" w:color="auto" w:fill="auto"/>
          </w:tcPr>
          <w:p w14:paraId="7434E2B1" w14:textId="77777777" w:rsidR="000B23D6" w:rsidRPr="00011059" w:rsidRDefault="00354B5B" w:rsidP="00D64BFE">
            <w:pPr>
              <w:jc w:val="center"/>
              <w:rPr>
                <w:rFonts w:ascii="Arial" w:hAnsi="Arial" w:cs="Arial"/>
                <w:sz w:val="18"/>
                <w:szCs w:val="18"/>
                <w:lang w:val="es-ES_tradnl"/>
              </w:rPr>
            </w:pPr>
            <w:r w:rsidRPr="00011059">
              <w:rPr>
                <w:rFonts w:ascii="Arial" w:hAnsi="Arial" w:cs="Arial"/>
                <w:sz w:val="18"/>
                <w:szCs w:val="18"/>
                <w:lang w:val="es-ES_tradnl"/>
              </w:rPr>
              <w:t>UCP</w:t>
            </w:r>
          </w:p>
        </w:tc>
        <w:tc>
          <w:tcPr>
            <w:tcW w:w="708" w:type="pct"/>
            <w:vMerge w:val="restart"/>
            <w:shd w:val="clear" w:color="auto" w:fill="auto"/>
            <w:vAlign w:val="center"/>
          </w:tcPr>
          <w:p w14:paraId="2BE9878E" w14:textId="77777777" w:rsidR="0073002B" w:rsidRPr="00011059" w:rsidRDefault="0073002B" w:rsidP="00D64BFE">
            <w:pPr>
              <w:jc w:val="center"/>
              <w:rPr>
                <w:rFonts w:ascii="Arial" w:hAnsi="Arial" w:cs="Arial"/>
                <w:sz w:val="18"/>
                <w:szCs w:val="18"/>
                <w:lang w:val="es-ES_tradnl"/>
              </w:rPr>
            </w:pPr>
            <w:r w:rsidRPr="00011059">
              <w:rPr>
                <w:rFonts w:ascii="Arial" w:hAnsi="Arial" w:cs="Arial"/>
                <w:sz w:val="18"/>
                <w:szCs w:val="18"/>
                <w:lang w:val="es-ES_tradnl"/>
              </w:rPr>
              <w:t>BR-L1502</w:t>
            </w:r>
          </w:p>
          <w:p w14:paraId="390211C0" w14:textId="77777777" w:rsidR="000B23D6" w:rsidRPr="00011059" w:rsidRDefault="000B23D6" w:rsidP="00D64BFE">
            <w:pPr>
              <w:jc w:val="center"/>
              <w:rPr>
                <w:rFonts w:ascii="Arial" w:hAnsi="Arial" w:cs="Arial"/>
                <w:sz w:val="18"/>
                <w:szCs w:val="18"/>
                <w:lang w:val="es-ES_tradnl"/>
              </w:rPr>
            </w:pPr>
            <w:r w:rsidRPr="00011059">
              <w:rPr>
                <w:rFonts w:ascii="Arial" w:hAnsi="Arial" w:cs="Arial"/>
                <w:sz w:val="18"/>
                <w:szCs w:val="18"/>
                <w:lang w:val="es-ES_tradnl"/>
              </w:rPr>
              <w:t>US$</w:t>
            </w:r>
            <w:r w:rsidR="00826479" w:rsidRPr="00011059">
              <w:rPr>
                <w:rFonts w:ascii="Arial" w:hAnsi="Arial" w:cs="Arial"/>
                <w:sz w:val="18"/>
                <w:szCs w:val="18"/>
                <w:lang w:val="es-ES_tradnl"/>
              </w:rPr>
              <w:t>20,000</w:t>
            </w:r>
          </w:p>
          <w:p w14:paraId="1F6FD150" w14:textId="77777777" w:rsidR="000B23D6" w:rsidRPr="00011059" w:rsidRDefault="000B23D6" w:rsidP="00D64BFE">
            <w:pPr>
              <w:jc w:val="center"/>
              <w:rPr>
                <w:rFonts w:ascii="Arial" w:hAnsi="Arial" w:cs="Arial"/>
                <w:sz w:val="18"/>
                <w:szCs w:val="18"/>
                <w:lang w:val="es-ES_tradnl"/>
              </w:rPr>
            </w:pPr>
          </w:p>
        </w:tc>
      </w:tr>
      <w:tr w:rsidR="000D3C68" w:rsidRPr="00011059" w14:paraId="482512A3" w14:textId="77777777" w:rsidTr="00CA53F6">
        <w:trPr>
          <w:trHeight w:val="260"/>
          <w:jc w:val="center"/>
        </w:trPr>
        <w:tc>
          <w:tcPr>
            <w:tcW w:w="1230" w:type="pct"/>
            <w:shd w:val="clear" w:color="auto" w:fill="auto"/>
          </w:tcPr>
          <w:p w14:paraId="49A4B98B" w14:textId="77777777" w:rsidR="000B23D6" w:rsidRPr="00011059" w:rsidRDefault="000B23D6" w:rsidP="00D64BFE">
            <w:pPr>
              <w:rPr>
                <w:rFonts w:ascii="Arial" w:hAnsi="Arial" w:cs="Arial"/>
                <w:sz w:val="18"/>
                <w:szCs w:val="18"/>
                <w:lang w:val="es-ES_tradnl"/>
              </w:rPr>
            </w:pPr>
            <w:r w:rsidRPr="00011059">
              <w:rPr>
                <w:rFonts w:ascii="Arial" w:hAnsi="Arial" w:cs="Arial"/>
                <w:sz w:val="18"/>
                <w:szCs w:val="18"/>
                <w:lang w:val="es-ES_tradnl"/>
              </w:rPr>
              <w:t>1.2 Recolección de datos</w:t>
            </w:r>
          </w:p>
        </w:tc>
        <w:tc>
          <w:tcPr>
            <w:tcW w:w="115" w:type="pct"/>
            <w:shd w:val="clear" w:color="auto" w:fill="FFFFFF" w:themeFill="background1"/>
          </w:tcPr>
          <w:p w14:paraId="4F6EEF53" w14:textId="77777777" w:rsidR="000B23D6" w:rsidRPr="00011059" w:rsidRDefault="000B23D6" w:rsidP="00D64BFE">
            <w:pPr>
              <w:jc w:val="center"/>
              <w:rPr>
                <w:rFonts w:ascii="Arial" w:hAnsi="Arial" w:cs="Arial"/>
                <w:sz w:val="18"/>
                <w:szCs w:val="18"/>
                <w:lang w:val="es-ES_tradnl"/>
              </w:rPr>
            </w:pPr>
          </w:p>
        </w:tc>
        <w:tc>
          <w:tcPr>
            <w:tcW w:w="119" w:type="pct"/>
            <w:shd w:val="clear" w:color="auto" w:fill="FFFFFF" w:themeFill="background1"/>
          </w:tcPr>
          <w:p w14:paraId="6DE01738"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48E7B7E7" w14:textId="77777777" w:rsidR="000B23D6" w:rsidRPr="00011059" w:rsidRDefault="000B23D6" w:rsidP="00D64BFE">
            <w:pPr>
              <w:jc w:val="center"/>
              <w:rPr>
                <w:rFonts w:ascii="Arial" w:hAnsi="Arial" w:cs="Arial"/>
                <w:sz w:val="18"/>
                <w:szCs w:val="18"/>
                <w:lang w:val="es-ES_tradnl"/>
              </w:rPr>
            </w:pPr>
          </w:p>
        </w:tc>
        <w:tc>
          <w:tcPr>
            <w:tcW w:w="128" w:type="pct"/>
            <w:shd w:val="clear" w:color="auto" w:fill="FFFFFF" w:themeFill="background1"/>
          </w:tcPr>
          <w:p w14:paraId="7C86FCCB"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619CFCD1"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5E9BCE8B"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A4F8490"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779D4886"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67F43011" w14:textId="77777777" w:rsidR="000B23D6" w:rsidRPr="00011059" w:rsidRDefault="000B23D6" w:rsidP="00D64BFE">
            <w:pPr>
              <w:jc w:val="center"/>
              <w:rPr>
                <w:rFonts w:ascii="Arial" w:hAnsi="Arial" w:cs="Arial"/>
                <w:sz w:val="18"/>
                <w:szCs w:val="18"/>
                <w:lang w:val="es-ES_tradnl"/>
              </w:rPr>
            </w:pPr>
            <w:r w:rsidRPr="00011059">
              <w:rPr>
                <w:rFonts w:ascii="Arial" w:hAnsi="Arial" w:cs="Arial"/>
                <w:sz w:val="18"/>
                <w:szCs w:val="18"/>
                <w:lang w:val="es-ES_tradnl"/>
              </w:rPr>
              <w:t>X</w:t>
            </w:r>
          </w:p>
        </w:tc>
        <w:tc>
          <w:tcPr>
            <w:tcW w:w="115" w:type="pct"/>
            <w:shd w:val="clear" w:color="auto" w:fill="FFFFFF" w:themeFill="background1"/>
          </w:tcPr>
          <w:p w14:paraId="1DE4F1E4"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73207903"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3FCF6957"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309152F"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5E7E7919"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34F8A9CC" w14:textId="77777777" w:rsidR="000B23D6" w:rsidRPr="00011059" w:rsidRDefault="000B23D6" w:rsidP="00D64BFE">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14:paraId="4296B84C"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2B291680"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6250ECA3"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559315A3" w14:textId="77777777" w:rsidR="000B23D6" w:rsidRPr="00011059" w:rsidRDefault="000B23D6" w:rsidP="00D64BFE">
            <w:pPr>
              <w:jc w:val="center"/>
              <w:rPr>
                <w:rFonts w:ascii="Arial" w:hAnsi="Arial" w:cs="Arial"/>
                <w:sz w:val="18"/>
                <w:szCs w:val="18"/>
                <w:lang w:val="es-ES_tradnl"/>
              </w:rPr>
            </w:pPr>
          </w:p>
        </w:tc>
        <w:tc>
          <w:tcPr>
            <w:tcW w:w="126" w:type="pct"/>
            <w:shd w:val="clear" w:color="auto" w:fill="FFFFFF" w:themeFill="background1"/>
          </w:tcPr>
          <w:p w14:paraId="06B1E1B0" w14:textId="77777777" w:rsidR="000B23D6" w:rsidRPr="00011059" w:rsidRDefault="000B23D6" w:rsidP="00D64BFE">
            <w:pPr>
              <w:jc w:val="center"/>
              <w:rPr>
                <w:rFonts w:ascii="Arial" w:hAnsi="Arial" w:cs="Arial"/>
                <w:sz w:val="18"/>
                <w:szCs w:val="18"/>
                <w:lang w:val="es-ES_tradnl"/>
              </w:rPr>
            </w:pPr>
          </w:p>
        </w:tc>
        <w:tc>
          <w:tcPr>
            <w:tcW w:w="702" w:type="pct"/>
            <w:vMerge/>
            <w:shd w:val="clear" w:color="auto" w:fill="auto"/>
          </w:tcPr>
          <w:p w14:paraId="712BDDBF" w14:textId="77777777" w:rsidR="000B23D6" w:rsidRPr="00011059" w:rsidRDefault="000B23D6" w:rsidP="00D64BFE">
            <w:pPr>
              <w:jc w:val="center"/>
              <w:rPr>
                <w:rFonts w:ascii="Arial" w:hAnsi="Arial" w:cs="Arial"/>
                <w:sz w:val="18"/>
                <w:szCs w:val="18"/>
                <w:lang w:val="es-ES_tradnl"/>
              </w:rPr>
            </w:pPr>
          </w:p>
        </w:tc>
        <w:tc>
          <w:tcPr>
            <w:tcW w:w="708" w:type="pct"/>
            <w:vMerge/>
            <w:shd w:val="clear" w:color="auto" w:fill="auto"/>
            <w:vAlign w:val="center"/>
          </w:tcPr>
          <w:p w14:paraId="3AE6ED29" w14:textId="77777777" w:rsidR="000B23D6" w:rsidRPr="00011059" w:rsidRDefault="000B23D6" w:rsidP="00D64BFE">
            <w:pPr>
              <w:jc w:val="center"/>
              <w:rPr>
                <w:rFonts w:ascii="Arial" w:hAnsi="Arial" w:cs="Arial"/>
                <w:sz w:val="18"/>
                <w:szCs w:val="18"/>
                <w:lang w:val="es-ES_tradnl"/>
              </w:rPr>
            </w:pPr>
          </w:p>
        </w:tc>
      </w:tr>
      <w:tr w:rsidR="000D3C68" w:rsidRPr="00011059" w14:paraId="4B0DE43A" w14:textId="77777777" w:rsidTr="00CA53F6">
        <w:trPr>
          <w:trHeight w:val="42"/>
          <w:jc w:val="center"/>
        </w:trPr>
        <w:tc>
          <w:tcPr>
            <w:tcW w:w="1230" w:type="pct"/>
            <w:shd w:val="clear" w:color="auto" w:fill="auto"/>
          </w:tcPr>
          <w:p w14:paraId="5148E1C3" w14:textId="77777777" w:rsidR="000B23D6" w:rsidRPr="00011059" w:rsidRDefault="000B23D6" w:rsidP="00D64BFE">
            <w:pPr>
              <w:rPr>
                <w:rFonts w:ascii="Arial" w:hAnsi="Arial" w:cs="Arial"/>
                <w:sz w:val="18"/>
                <w:szCs w:val="18"/>
                <w:lang w:val="es-ES_tradnl"/>
              </w:rPr>
            </w:pPr>
            <w:r w:rsidRPr="00011059">
              <w:rPr>
                <w:rFonts w:ascii="Arial" w:hAnsi="Arial" w:cs="Arial"/>
                <w:sz w:val="18"/>
                <w:szCs w:val="18"/>
                <w:lang w:val="es-ES_tradnl"/>
              </w:rPr>
              <w:t>1.3 Análisis de datos</w:t>
            </w:r>
          </w:p>
        </w:tc>
        <w:tc>
          <w:tcPr>
            <w:tcW w:w="115" w:type="pct"/>
            <w:shd w:val="clear" w:color="auto" w:fill="FFFFFF" w:themeFill="background1"/>
          </w:tcPr>
          <w:p w14:paraId="7409DAEA" w14:textId="77777777" w:rsidR="000B23D6" w:rsidRPr="00011059" w:rsidRDefault="000B23D6" w:rsidP="00D64BFE">
            <w:pPr>
              <w:jc w:val="center"/>
              <w:rPr>
                <w:rFonts w:ascii="Arial" w:hAnsi="Arial" w:cs="Arial"/>
                <w:sz w:val="18"/>
                <w:szCs w:val="18"/>
                <w:lang w:val="es-ES_tradnl"/>
              </w:rPr>
            </w:pPr>
          </w:p>
        </w:tc>
        <w:tc>
          <w:tcPr>
            <w:tcW w:w="119" w:type="pct"/>
            <w:shd w:val="clear" w:color="auto" w:fill="FFFFFF" w:themeFill="background1"/>
          </w:tcPr>
          <w:p w14:paraId="3920447C"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25F01E18" w14:textId="77777777" w:rsidR="000B23D6" w:rsidRPr="00011059" w:rsidRDefault="000B23D6" w:rsidP="00D64BFE">
            <w:pPr>
              <w:jc w:val="center"/>
              <w:rPr>
                <w:rFonts w:ascii="Arial" w:hAnsi="Arial" w:cs="Arial"/>
                <w:sz w:val="18"/>
                <w:szCs w:val="18"/>
                <w:lang w:val="es-ES_tradnl"/>
              </w:rPr>
            </w:pPr>
          </w:p>
        </w:tc>
        <w:tc>
          <w:tcPr>
            <w:tcW w:w="128" w:type="pct"/>
            <w:shd w:val="clear" w:color="auto" w:fill="FFFFFF" w:themeFill="background1"/>
          </w:tcPr>
          <w:p w14:paraId="07BF386B"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4DE40F1A"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4124350F"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25144769"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16043B26"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3B5DD687"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9FBDBF3" w14:textId="77777777" w:rsidR="000B23D6" w:rsidRPr="00011059" w:rsidRDefault="000B23D6" w:rsidP="00D64BFE">
            <w:pPr>
              <w:jc w:val="center"/>
              <w:rPr>
                <w:rFonts w:ascii="Arial" w:hAnsi="Arial" w:cs="Arial"/>
                <w:sz w:val="18"/>
                <w:szCs w:val="18"/>
                <w:lang w:val="es-ES_tradnl"/>
              </w:rPr>
            </w:pPr>
            <w:r w:rsidRPr="00011059">
              <w:rPr>
                <w:rFonts w:ascii="Arial" w:hAnsi="Arial" w:cs="Arial"/>
                <w:sz w:val="18"/>
                <w:szCs w:val="18"/>
                <w:lang w:val="es-ES_tradnl"/>
              </w:rPr>
              <w:t>X</w:t>
            </w:r>
          </w:p>
        </w:tc>
        <w:tc>
          <w:tcPr>
            <w:tcW w:w="115" w:type="pct"/>
            <w:shd w:val="clear" w:color="auto" w:fill="FFFFFF" w:themeFill="background1"/>
          </w:tcPr>
          <w:p w14:paraId="6E31CA1F"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07240718"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0C30D2B4"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480FF298"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26DA9BB2"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2B93B36A"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5C56A261"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02A037E9"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578DA2DC" w14:textId="77777777" w:rsidR="000B23D6" w:rsidRPr="00011059" w:rsidRDefault="000B23D6" w:rsidP="00D64BFE">
            <w:pPr>
              <w:jc w:val="center"/>
              <w:rPr>
                <w:rFonts w:ascii="Arial" w:hAnsi="Arial" w:cs="Arial"/>
                <w:sz w:val="18"/>
                <w:szCs w:val="18"/>
                <w:lang w:val="es-ES_tradnl"/>
              </w:rPr>
            </w:pPr>
          </w:p>
        </w:tc>
        <w:tc>
          <w:tcPr>
            <w:tcW w:w="126" w:type="pct"/>
            <w:shd w:val="clear" w:color="auto" w:fill="FFFFFF" w:themeFill="background1"/>
          </w:tcPr>
          <w:p w14:paraId="6FADBB1F" w14:textId="77777777" w:rsidR="000B23D6" w:rsidRPr="00011059" w:rsidRDefault="000B23D6" w:rsidP="00D64BFE">
            <w:pPr>
              <w:jc w:val="center"/>
              <w:rPr>
                <w:rFonts w:ascii="Arial" w:hAnsi="Arial" w:cs="Arial"/>
                <w:sz w:val="18"/>
                <w:szCs w:val="18"/>
                <w:lang w:val="es-ES_tradnl"/>
              </w:rPr>
            </w:pPr>
          </w:p>
        </w:tc>
        <w:tc>
          <w:tcPr>
            <w:tcW w:w="702" w:type="pct"/>
            <w:vMerge/>
            <w:shd w:val="clear" w:color="auto" w:fill="auto"/>
          </w:tcPr>
          <w:p w14:paraId="76F08600" w14:textId="77777777" w:rsidR="000B23D6" w:rsidRPr="00011059" w:rsidRDefault="000B23D6" w:rsidP="00D64BFE">
            <w:pPr>
              <w:jc w:val="center"/>
              <w:rPr>
                <w:rFonts w:ascii="Arial" w:hAnsi="Arial" w:cs="Arial"/>
                <w:sz w:val="18"/>
                <w:szCs w:val="18"/>
                <w:lang w:val="es-ES_tradnl"/>
              </w:rPr>
            </w:pPr>
          </w:p>
        </w:tc>
        <w:tc>
          <w:tcPr>
            <w:tcW w:w="708" w:type="pct"/>
            <w:vMerge/>
            <w:shd w:val="clear" w:color="auto" w:fill="auto"/>
            <w:vAlign w:val="center"/>
          </w:tcPr>
          <w:p w14:paraId="0451A404" w14:textId="77777777" w:rsidR="000B23D6" w:rsidRPr="00011059" w:rsidRDefault="000B23D6" w:rsidP="00D64BFE">
            <w:pPr>
              <w:jc w:val="center"/>
              <w:rPr>
                <w:rFonts w:ascii="Arial" w:hAnsi="Arial" w:cs="Arial"/>
                <w:sz w:val="18"/>
                <w:szCs w:val="18"/>
                <w:lang w:val="es-ES_tradnl"/>
              </w:rPr>
            </w:pPr>
          </w:p>
        </w:tc>
      </w:tr>
      <w:tr w:rsidR="000D3C68" w:rsidRPr="00011059" w14:paraId="1560EDF9" w14:textId="77777777" w:rsidTr="00CA53F6">
        <w:trPr>
          <w:trHeight w:val="42"/>
          <w:jc w:val="center"/>
        </w:trPr>
        <w:tc>
          <w:tcPr>
            <w:tcW w:w="1230" w:type="pct"/>
            <w:shd w:val="clear" w:color="auto" w:fill="auto"/>
          </w:tcPr>
          <w:p w14:paraId="6EF95671" w14:textId="77777777" w:rsidR="000B23D6" w:rsidRPr="00011059" w:rsidRDefault="000B23D6" w:rsidP="00D64BFE">
            <w:pPr>
              <w:rPr>
                <w:rFonts w:ascii="Arial" w:hAnsi="Arial" w:cs="Arial"/>
                <w:sz w:val="18"/>
                <w:szCs w:val="18"/>
                <w:lang w:val="es-ES_tradnl"/>
              </w:rPr>
            </w:pPr>
            <w:r w:rsidRPr="00011059">
              <w:rPr>
                <w:rFonts w:ascii="Arial" w:hAnsi="Arial" w:cs="Arial"/>
                <w:sz w:val="18"/>
                <w:szCs w:val="18"/>
                <w:lang w:val="es-ES_tradnl"/>
              </w:rPr>
              <w:t>1.4 Informe preliminar</w:t>
            </w:r>
          </w:p>
        </w:tc>
        <w:tc>
          <w:tcPr>
            <w:tcW w:w="115" w:type="pct"/>
            <w:shd w:val="clear" w:color="auto" w:fill="FFFFFF" w:themeFill="background1"/>
          </w:tcPr>
          <w:p w14:paraId="6E7610ED" w14:textId="77777777" w:rsidR="000B23D6" w:rsidRPr="00011059" w:rsidRDefault="000B23D6" w:rsidP="00D64BFE">
            <w:pPr>
              <w:jc w:val="center"/>
              <w:rPr>
                <w:rFonts w:ascii="Arial" w:hAnsi="Arial" w:cs="Arial"/>
                <w:sz w:val="18"/>
                <w:szCs w:val="18"/>
                <w:lang w:val="es-ES_tradnl"/>
              </w:rPr>
            </w:pPr>
          </w:p>
        </w:tc>
        <w:tc>
          <w:tcPr>
            <w:tcW w:w="119" w:type="pct"/>
            <w:shd w:val="clear" w:color="auto" w:fill="FFFFFF" w:themeFill="background1"/>
          </w:tcPr>
          <w:p w14:paraId="4274593F"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04909730" w14:textId="77777777" w:rsidR="000B23D6" w:rsidRPr="00011059" w:rsidRDefault="000B23D6" w:rsidP="00D64BFE">
            <w:pPr>
              <w:jc w:val="center"/>
              <w:rPr>
                <w:rFonts w:ascii="Arial" w:hAnsi="Arial" w:cs="Arial"/>
                <w:sz w:val="18"/>
                <w:szCs w:val="18"/>
                <w:lang w:val="es-ES_tradnl"/>
              </w:rPr>
            </w:pPr>
          </w:p>
        </w:tc>
        <w:tc>
          <w:tcPr>
            <w:tcW w:w="128" w:type="pct"/>
            <w:shd w:val="clear" w:color="auto" w:fill="FFFFFF" w:themeFill="background1"/>
          </w:tcPr>
          <w:p w14:paraId="3A04C2FC"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63B92060"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501BF31E"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5B4AA37C"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596EA0DD"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041E2FCE"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51CAC6F"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080FD374" w14:textId="77777777" w:rsidR="000B23D6" w:rsidRPr="00011059" w:rsidRDefault="000B23D6" w:rsidP="00D64BFE">
            <w:pPr>
              <w:jc w:val="center"/>
              <w:rPr>
                <w:rFonts w:ascii="Arial" w:hAnsi="Arial" w:cs="Arial"/>
                <w:sz w:val="18"/>
                <w:szCs w:val="18"/>
                <w:lang w:val="es-ES_tradnl"/>
              </w:rPr>
            </w:pPr>
            <w:r w:rsidRPr="00011059">
              <w:rPr>
                <w:rFonts w:ascii="Arial" w:hAnsi="Arial" w:cs="Arial"/>
                <w:sz w:val="18"/>
                <w:szCs w:val="18"/>
                <w:lang w:val="es-ES_tradnl"/>
              </w:rPr>
              <w:t>X</w:t>
            </w:r>
          </w:p>
        </w:tc>
        <w:tc>
          <w:tcPr>
            <w:tcW w:w="125" w:type="pct"/>
            <w:shd w:val="clear" w:color="auto" w:fill="FFFFFF" w:themeFill="background1"/>
          </w:tcPr>
          <w:p w14:paraId="622FB44C"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5B24B96D"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2AEA6111"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7C9A942D"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51337BBB"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3F1E98AA"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3D38289"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34436DE7" w14:textId="77777777" w:rsidR="000B23D6" w:rsidRPr="00011059" w:rsidRDefault="000B23D6" w:rsidP="00D64BFE">
            <w:pPr>
              <w:jc w:val="center"/>
              <w:rPr>
                <w:rFonts w:ascii="Arial" w:hAnsi="Arial" w:cs="Arial"/>
                <w:sz w:val="18"/>
                <w:szCs w:val="18"/>
                <w:lang w:val="es-ES_tradnl"/>
              </w:rPr>
            </w:pPr>
          </w:p>
        </w:tc>
        <w:tc>
          <w:tcPr>
            <w:tcW w:w="126" w:type="pct"/>
            <w:shd w:val="clear" w:color="auto" w:fill="FFFFFF" w:themeFill="background1"/>
          </w:tcPr>
          <w:p w14:paraId="19DC103C" w14:textId="77777777" w:rsidR="000B23D6" w:rsidRPr="00011059" w:rsidRDefault="000B23D6" w:rsidP="00D64BFE">
            <w:pPr>
              <w:jc w:val="center"/>
              <w:rPr>
                <w:rFonts w:ascii="Arial" w:hAnsi="Arial" w:cs="Arial"/>
                <w:sz w:val="18"/>
                <w:szCs w:val="18"/>
                <w:lang w:val="es-ES_tradnl"/>
              </w:rPr>
            </w:pPr>
          </w:p>
        </w:tc>
        <w:tc>
          <w:tcPr>
            <w:tcW w:w="702" w:type="pct"/>
            <w:vMerge/>
            <w:shd w:val="clear" w:color="auto" w:fill="auto"/>
          </w:tcPr>
          <w:p w14:paraId="2A67950E" w14:textId="77777777" w:rsidR="000B23D6" w:rsidRPr="00011059" w:rsidRDefault="000B23D6" w:rsidP="00D64BFE">
            <w:pPr>
              <w:jc w:val="center"/>
              <w:rPr>
                <w:rFonts w:ascii="Arial" w:hAnsi="Arial" w:cs="Arial"/>
                <w:sz w:val="18"/>
                <w:szCs w:val="18"/>
                <w:lang w:val="es-ES_tradnl"/>
              </w:rPr>
            </w:pPr>
          </w:p>
        </w:tc>
        <w:tc>
          <w:tcPr>
            <w:tcW w:w="708" w:type="pct"/>
            <w:vMerge/>
            <w:shd w:val="clear" w:color="auto" w:fill="auto"/>
            <w:vAlign w:val="center"/>
          </w:tcPr>
          <w:p w14:paraId="62CE09F5" w14:textId="77777777" w:rsidR="000B23D6" w:rsidRPr="00011059" w:rsidRDefault="000B23D6" w:rsidP="00D64BFE">
            <w:pPr>
              <w:jc w:val="center"/>
              <w:rPr>
                <w:rFonts w:ascii="Arial" w:hAnsi="Arial" w:cs="Arial"/>
                <w:sz w:val="18"/>
                <w:szCs w:val="18"/>
                <w:lang w:val="es-ES_tradnl"/>
              </w:rPr>
            </w:pPr>
          </w:p>
        </w:tc>
      </w:tr>
      <w:tr w:rsidR="000D3C68" w:rsidRPr="00011059" w14:paraId="19ECF46B" w14:textId="77777777" w:rsidTr="00CA53F6">
        <w:trPr>
          <w:trHeight w:val="42"/>
          <w:jc w:val="center"/>
        </w:trPr>
        <w:tc>
          <w:tcPr>
            <w:tcW w:w="1230" w:type="pct"/>
            <w:shd w:val="clear" w:color="auto" w:fill="auto"/>
          </w:tcPr>
          <w:p w14:paraId="4296277F" w14:textId="77777777" w:rsidR="000B23D6" w:rsidRPr="00011059" w:rsidRDefault="000B23D6" w:rsidP="00D64BFE">
            <w:pPr>
              <w:rPr>
                <w:rFonts w:ascii="Arial" w:hAnsi="Arial" w:cs="Arial"/>
                <w:sz w:val="18"/>
                <w:szCs w:val="18"/>
                <w:lang w:val="es-ES_tradnl"/>
              </w:rPr>
            </w:pPr>
            <w:r w:rsidRPr="00011059">
              <w:rPr>
                <w:rFonts w:ascii="Arial" w:hAnsi="Arial" w:cs="Arial"/>
                <w:sz w:val="18"/>
                <w:szCs w:val="18"/>
                <w:lang w:val="es-ES_tradnl"/>
              </w:rPr>
              <w:t>1.5 Informe final</w:t>
            </w:r>
          </w:p>
        </w:tc>
        <w:tc>
          <w:tcPr>
            <w:tcW w:w="115" w:type="pct"/>
            <w:shd w:val="clear" w:color="auto" w:fill="FFFFFF" w:themeFill="background1"/>
          </w:tcPr>
          <w:p w14:paraId="15761C44" w14:textId="77777777" w:rsidR="000B23D6" w:rsidRPr="00011059" w:rsidRDefault="000B23D6" w:rsidP="00D64BFE">
            <w:pPr>
              <w:jc w:val="center"/>
              <w:rPr>
                <w:rFonts w:ascii="Arial" w:hAnsi="Arial" w:cs="Arial"/>
                <w:sz w:val="18"/>
                <w:szCs w:val="18"/>
                <w:lang w:val="es-ES_tradnl"/>
              </w:rPr>
            </w:pPr>
          </w:p>
        </w:tc>
        <w:tc>
          <w:tcPr>
            <w:tcW w:w="119" w:type="pct"/>
            <w:shd w:val="clear" w:color="auto" w:fill="FFFFFF" w:themeFill="background1"/>
          </w:tcPr>
          <w:p w14:paraId="6F270A1B"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47BBB0DC" w14:textId="77777777" w:rsidR="000B23D6" w:rsidRPr="00011059" w:rsidRDefault="000B23D6" w:rsidP="00D64BFE">
            <w:pPr>
              <w:jc w:val="center"/>
              <w:rPr>
                <w:rFonts w:ascii="Arial" w:hAnsi="Arial" w:cs="Arial"/>
                <w:sz w:val="18"/>
                <w:szCs w:val="18"/>
                <w:lang w:val="es-ES_tradnl"/>
              </w:rPr>
            </w:pPr>
          </w:p>
        </w:tc>
        <w:tc>
          <w:tcPr>
            <w:tcW w:w="128" w:type="pct"/>
            <w:shd w:val="clear" w:color="auto" w:fill="FFFFFF" w:themeFill="background1"/>
          </w:tcPr>
          <w:p w14:paraId="067CB5ED"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795BFBF1"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58DD4B41"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3C9CDC72"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68C1E777"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71D9A934"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463D1C16"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316B5CEC" w14:textId="77777777" w:rsidR="000B23D6" w:rsidRPr="00011059" w:rsidRDefault="000B23D6" w:rsidP="00D64BFE">
            <w:pPr>
              <w:jc w:val="center"/>
              <w:rPr>
                <w:rFonts w:ascii="Arial" w:hAnsi="Arial" w:cs="Arial"/>
                <w:sz w:val="18"/>
                <w:szCs w:val="18"/>
                <w:lang w:val="es-ES_tradnl"/>
              </w:rPr>
            </w:pPr>
            <w:r w:rsidRPr="00011059">
              <w:rPr>
                <w:rFonts w:ascii="Arial" w:hAnsi="Arial" w:cs="Arial"/>
                <w:sz w:val="18"/>
                <w:szCs w:val="18"/>
                <w:lang w:val="es-ES_tradnl"/>
              </w:rPr>
              <w:t>X</w:t>
            </w:r>
          </w:p>
        </w:tc>
        <w:tc>
          <w:tcPr>
            <w:tcW w:w="125" w:type="pct"/>
            <w:shd w:val="clear" w:color="auto" w:fill="FFFFFF" w:themeFill="background1"/>
          </w:tcPr>
          <w:p w14:paraId="7ED896E8"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562245EE"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7BE19AD7"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8FE3314"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6AFA3B3D"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CBF7D1C"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792F6F03"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2BC2D01C" w14:textId="77777777" w:rsidR="000B23D6" w:rsidRPr="00011059" w:rsidRDefault="000B23D6" w:rsidP="00D64BFE">
            <w:pPr>
              <w:jc w:val="center"/>
              <w:rPr>
                <w:rFonts w:ascii="Arial" w:hAnsi="Arial" w:cs="Arial"/>
                <w:sz w:val="18"/>
                <w:szCs w:val="18"/>
                <w:lang w:val="es-ES_tradnl"/>
              </w:rPr>
            </w:pPr>
          </w:p>
        </w:tc>
        <w:tc>
          <w:tcPr>
            <w:tcW w:w="126" w:type="pct"/>
            <w:tcBorders>
              <w:bottom w:val="single" w:sz="4" w:space="0" w:color="000000"/>
            </w:tcBorders>
            <w:shd w:val="clear" w:color="auto" w:fill="FFFFFF" w:themeFill="background1"/>
          </w:tcPr>
          <w:p w14:paraId="6BB68C20" w14:textId="77777777" w:rsidR="000B23D6" w:rsidRPr="00011059" w:rsidRDefault="000B23D6" w:rsidP="00D64BFE">
            <w:pPr>
              <w:jc w:val="center"/>
              <w:rPr>
                <w:rFonts w:ascii="Arial" w:hAnsi="Arial" w:cs="Arial"/>
                <w:sz w:val="18"/>
                <w:szCs w:val="18"/>
                <w:lang w:val="es-ES_tradnl"/>
              </w:rPr>
            </w:pPr>
          </w:p>
        </w:tc>
        <w:tc>
          <w:tcPr>
            <w:tcW w:w="702" w:type="pct"/>
            <w:vMerge/>
            <w:shd w:val="clear" w:color="auto" w:fill="auto"/>
          </w:tcPr>
          <w:p w14:paraId="552A8C2E" w14:textId="77777777" w:rsidR="000B23D6" w:rsidRPr="00011059" w:rsidRDefault="000B23D6" w:rsidP="00D64BFE">
            <w:pPr>
              <w:jc w:val="center"/>
              <w:rPr>
                <w:rFonts w:ascii="Arial" w:hAnsi="Arial" w:cs="Arial"/>
                <w:sz w:val="18"/>
                <w:szCs w:val="18"/>
                <w:lang w:val="es-ES_tradnl"/>
              </w:rPr>
            </w:pPr>
          </w:p>
        </w:tc>
        <w:tc>
          <w:tcPr>
            <w:tcW w:w="708" w:type="pct"/>
            <w:vMerge/>
            <w:shd w:val="clear" w:color="auto" w:fill="auto"/>
            <w:vAlign w:val="center"/>
          </w:tcPr>
          <w:p w14:paraId="5C50918F" w14:textId="77777777" w:rsidR="000B23D6" w:rsidRPr="00011059" w:rsidRDefault="000B23D6" w:rsidP="00D64BFE">
            <w:pPr>
              <w:jc w:val="center"/>
              <w:rPr>
                <w:rFonts w:ascii="Arial" w:hAnsi="Arial" w:cs="Arial"/>
                <w:sz w:val="18"/>
                <w:szCs w:val="18"/>
                <w:lang w:val="es-ES_tradnl"/>
              </w:rPr>
            </w:pPr>
          </w:p>
        </w:tc>
      </w:tr>
      <w:tr w:rsidR="000B23D6" w:rsidRPr="00BE3378" w14:paraId="0EEFD007" w14:textId="77777777" w:rsidTr="00CA53F6">
        <w:trPr>
          <w:trHeight w:val="42"/>
          <w:jc w:val="center"/>
        </w:trPr>
        <w:tc>
          <w:tcPr>
            <w:tcW w:w="5000" w:type="pct"/>
            <w:gridSpan w:val="23"/>
            <w:shd w:val="clear" w:color="auto" w:fill="D9D9D9"/>
          </w:tcPr>
          <w:p w14:paraId="32695BB4" w14:textId="77777777" w:rsidR="000B23D6" w:rsidRPr="00BE3378" w:rsidRDefault="000B23D6" w:rsidP="00D64BFE">
            <w:pPr>
              <w:jc w:val="center"/>
              <w:rPr>
                <w:rFonts w:ascii="Arial" w:hAnsi="Arial" w:cs="Arial"/>
                <w:b/>
                <w:sz w:val="20"/>
                <w:szCs w:val="20"/>
                <w:lang w:val="es-ES_tradnl"/>
              </w:rPr>
            </w:pPr>
            <w:r w:rsidRPr="00BE3378">
              <w:rPr>
                <w:rFonts w:ascii="Arial" w:hAnsi="Arial" w:cs="Arial"/>
                <w:b/>
                <w:sz w:val="20"/>
                <w:szCs w:val="20"/>
                <w:lang w:val="es-ES_tradnl"/>
              </w:rPr>
              <w:t>Evaluación Final (antes y después)</w:t>
            </w:r>
          </w:p>
        </w:tc>
      </w:tr>
      <w:tr w:rsidR="000D3C68" w:rsidRPr="00011059" w14:paraId="1427254A" w14:textId="77777777" w:rsidTr="00CA53F6">
        <w:trPr>
          <w:trHeight w:val="42"/>
          <w:jc w:val="center"/>
        </w:trPr>
        <w:tc>
          <w:tcPr>
            <w:tcW w:w="1230" w:type="pct"/>
            <w:shd w:val="clear" w:color="auto" w:fill="auto"/>
          </w:tcPr>
          <w:p w14:paraId="210C4289" w14:textId="77777777" w:rsidR="000B23D6" w:rsidRPr="00011059" w:rsidRDefault="000B23D6" w:rsidP="00D64BFE">
            <w:pPr>
              <w:rPr>
                <w:rFonts w:ascii="Arial" w:hAnsi="Arial" w:cs="Arial"/>
                <w:sz w:val="18"/>
                <w:szCs w:val="18"/>
                <w:lang w:val="es-ES_tradnl"/>
              </w:rPr>
            </w:pPr>
            <w:r w:rsidRPr="00011059">
              <w:rPr>
                <w:rFonts w:ascii="Arial" w:hAnsi="Arial" w:cs="Arial"/>
                <w:sz w:val="18"/>
                <w:szCs w:val="18"/>
                <w:lang w:val="es-ES_tradnl"/>
              </w:rPr>
              <w:t xml:space="preserve">2.1 Contratación </w:t>
            </w:r>
          </w:p>
        </w:tc>
        <w:tc>
          <w:tcPr>
            <w:tcW w:w="115" w:type="pct"/>
            <w:shd w:val="clear" w:color="auto" w:fill="FFFFFF" w:themeFill="background1"/>
          </w:tcPr>
          <w:p w14:paraId="6E6138C4" w14:textId="77777777" w:rsidR="000B23D6" w:rsidRPr="00011059" w:rsidRDefault="000B23D6" w:rsidP="00D64BFE">
            <w:pPr>
              <w:jc w:val="center"/>
              <w:rPr>
                <w:rFonts w:ascii="Arial" w:hAnsi="Arial" w:cs="Arial"/>
                <w:sz w:val="18"/>
                <w:szCs w:val="18"/>
                <w:lang w:val="es-ES_tradnl"/>
              </w:rPr>
            </w:pPr>
          </w:p>
        </w:tc>
        <w:tc>
          <w:tcPr>
            <w:tcW w:w="119" w:type="pct"/>
            <w:shd w:val="clear" w:color="auto" w:fill="FFFFFF" w:themeFill="background1"/>
          </w:tcPr>
          <w:p w14:paraId="22CB9D7B"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78654F46" w14:textId="77777777" w:rsidR="000B23D6" w:rsidRPr="00011059" w:rsidRDefault="000B23D6" w:rsidP="00D64BFE">
            <w:pPr>
              <w:jc w:val="center"/>
              <w:rPr>
                <w:rFonts w:ascii="Arial" w:hAnsi="Arial" w:cs="Arial"/>
                <w:sz w:val="18"/>
                <w:szCs w:val="18"/>
                <w:lang w:val="es-ES_tradnl"/>
              </w:rPr>
            </w:pPr>
          </w:p>
        </w:tc>
        <w:tc>
          <w:tcPr>
            <w:tcW w:w="128" w:type="pct"/>
            <w:tcBorders>
              <w:bottom w:val="single" w:sz="4" w:space="0" w:color="000000"/>
            </w:tcBorders>
            <w:shd w:val="clear" w:color="auto" w:fill="FFFFFF" w:themeFill="background1"/>
          </w:tcPr>
          <w:p w14:paraId="619F173B"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2F4B145E"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6E591D22"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6BBF8A06"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2E1EFEF1"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762739A4"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59DB3D77"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4AD1E5DB"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716BE46A"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532698E3"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0AC42957"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22729F29"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2250B659"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0D702EA1"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23B9961B" w14:textId="77777777" w:rsidR="000B23D6" w:rsidRPr="00011059" w:rsidRDefault="000B23D6" w:rsidP="00D64BFE">
            <w:pPr>
              <w:rPr>
                <w:rFonts w:ascii="Arial" w:hAnsi="Arial" w:cs="Arial"/>
                <w:sz w:val="18"/>
                <w:szCs w:val="18"/>
                <w:lang w:val="es-ES_tradnl"/>
              </w:rPr>
            </w:pPr>
            <w:r w:rsidRPr="00011059">
              <w:rPr>
                <w:rFonts w:ascii="Arial" w:hAnsi="Arial" w:cs="Arial"/>
                <w:sz w:val="18"/>
                <w:szCs w:val="18"/>
                <w:lang w:val="es-ES_tradnl"/>
              </w:rPr>
              <w:t>X</w:t>
            </w:r>
          </w:p>
        </w:tc>
        <w:tc>
          <w:tcPr>
            <w:tcW w:w="115" w:type="pct"/>
            <w:shd w:val="clear" w:color="auto" w:fill="FFFFFF" w:themeFill="background1"/>
          </w:tcPr>
          <w:p w14:paraId="21C04574" w14:textId="77777777" w:rsidR="000B23D6" w:rsidRPr="00011059" w:rsidRDefault="000B23D6" w:rsidP="00D64BFE">
            <w:pPr>
              <w:jc w:val="center"/>
              <w:rPr>
                <w:rFonts w:ascii="Arial" w:hAnsi="Arial" w:cs="Arial"/>
                <w:sz w:val="18"/>
                <w:szCs w:val="18"/>
                <w:lang w:val="es-ES_tradnl"/>
              </w:rPr>
            </w:pPr>
          </w:p>
        </w:tc>
        <w:tc>
          <w:tcPr>
            <w:tcW w:w="126" w:type="pct"/>
            <w:shd w:val="clear" w:color="auto" w:fill="FFFFFF" w:themeFill="background1"/>
          </w:tcPr>
          <w:p w14:paraId="68353D18" w14:textId="77777777" w:rsidR="000B23D6" w:rsidRPr="00011059" w:rsidRDefault="000B23D6" w:rsidP="00D64BFE">
            <w:pPr>
              <w:jc w:val="center"/>
              <w:rPr>
                <w:rFonts w:ascii="Arial" w:hAnsi="Arial" w:cs="Arial"/>
                <w:sz w:val="18"/>
                <w:szCs w:val="18"/>
                <w:lang w:val="es-ES_tradnl"/>
              </w:rPr>
            </w:pPr>
          </w:p>
        </w:tc>
        <w:tc>
          <w:tcPr>
            <w:tcW w:w="702" w:type="pct"/>
            <w:vMerge w:val="restart"/>
            <w:shd w:val="clear" w:color="auto" w:fill="auto"/>
          </w:tcPr>
          <w:p w14:paraId="5D75A645" w14:textId="77777777" w:rsidR="000B23D6" w:rsidRPr="00011059" w:rsidRDefault="00354B5B" w:rsidP="00D64BFE">
            <w:pPr>
              <w:jc w:val="center"/>
              <w:rPr>
                <w:rFonts w:ascii="Arial" w:hAnsi="Arial" w:cs="Arial"/>
                <w:sz w:val="18"/>
                <w:szCs w:val="18"/>
                <w:lang w:val="es-ES_tradnl"/>
              </w:rPr>
            </w:pPr>
            <w:r w:rsidRPr="00011059">
              <w:rPr>
                <w:rFonts w:ascii="Arial" w:hAnsi="Arial" w:cs="Arial"/>
                <w:sz w:val="18"/>
                <w:szCs w:val="18"/>
                <w:lang w:val="es-ES_tradnl"/>
              </w:rPr>
              <w:t>UCP</w:t>
            </w:r>
          </w:p>
        </w:tc>
        <w:tc>
          <w:tcPr>
            <w:tcW w:w="708" w:type="pct"/>
            <w:vMerge w:val="restart"/>
            <w:shd w:val="clear" w:color="auto" w:fill="auto"/>
            <w:vAlign w:val="center"/>
          </w:tcPr>
          <w:p w14:paraId="05789C22" w14:textId="77777777" w:rsidR="0073002B" w:rsidRPr="00011059" w:rsidRDefault="0073002B" w:rsidP="00D64BFE">
            <w:pPr>
              <w:jc w:val="center"/>
              <w:rPr>
                <w:rFonts w:ascii="Arial" w:hAnsi="Arial" w:cs="Arial"/>
                <w:sz w:val="18"/>
                <w:szCs w:val="18"/>
                <w:lang w:val="es-ES_tradnl"/>
              </w:rPr>
            </w:pPr>
            <w:r w:rsidRPr="00011059">
              <w:rPr>
                <w:rFonts w:ascii="Arial" w:hAnsi="Arial" w:cs="Arial"/>
                <w:sz w:val="18"/>
                <w:szCs w:val="18"/>
                <w:lang w:val="es-ES_tradnl"/>
              </w:rPr>
              <w:t>BR-L1502</w:t>
            </w:r>
          </w:p>
          <w:p w14:paraId="7F0A6983" w14:textId="77777777" w:rsidR="000B23D6" w:rsidRPr="00011059" w:rsidRDefault="000B23D6" w:rsidP="00D64BFE">
            <w:pPr>
              <w:jc w:val="center"/>
              <w:rPr>
                <w:rFonts w:ascii="Arial" w:hAnsi="Arial" w:cs="Arial"/>
                <w:sz w:val="18"/>
                <w:szCs w:val="18"/>
                <w:lang w:val="es-ES_tradnl"/>
              </w:rPr>
            </w:pPr>
            <w:r w:rsidRPr="00011059">
              <w:rPr>
                <w:rFonts w:ascii="Arial" w:hAnsi="Arial" w:cs="Arial"/>
                <w:sz w:val="18"/>
                <w:szCs w:val="18"/>
                <w:lang w:val="es-ES_tradnl"/>
              </w:rPr>
              <w:t>US$20,000</w:t>
            </w:r>
          </w:p>
          <w:p w14:paraId="4D7ECA63" w14:textId="77777777" w:rsidR="000B23D6" w:rsidRPr="00011059" w:rsidRDefault="000B23D6" w:rsidP="00D64BFE">
            <w:pPr>
              <w:jc w:val="center"/>
              <w:rPr>
                <w:rFonts w:ascii="Arial" w:hAnsi="Arial" w:cs="Arial"/>
                <w:sz w:val="18"/>
                <w:szCs w:val="18"/>
                <w:lang w:val="es-ES_tradnl"/>
              </w:rPr>
            </w:pPr>
          </w:p>
        </w:tc>
      </w:tr>
      <w:tr w:rsidR="000D3C68" w:rsidRPr="00011059" w14:paraId="73DA13FE" w14:textId="77777777" w:rsidTr="00CA53F6">
        <w:trPr>
          <w:trHeight w:val="233"/>
          <w:jc w:val="center"/>
        </w:trPr>
        <w:tc>
          <w:tcPr>
            <w:tcW w:w="1230" w:type="pct"/>
            <w:shd w:val="clear" w:color="auto" w:fill="auto"/>
          </w:tcPr>
          <w:p w14:paraId="3CCE3BE2" w14:textId="77777777" w:rsidR="000B23D6" w:rsidRPr="00011059" w:rsidRDefault="000B23D6" w:rsidP="00D64BFE">
            <w:pPr>
              <w:rPr>
                <w:rFonts w:ascii="Arial" w:hAnsi="Arial" w:cs="Arial"/>
                <w:sz w:val="18"/>
                <w:szCs w:val="18"/>
                <w:lang w:val="es-ES_tradnl"/>
              </w:rPr>
            </w:pPr>
            <w:r w:rsidRPr="00011059">
              <w:rPr>
                <w:rFonts w:ascii="Arial" w:hAnsi="Arial" w:cs="Arial"/>
                <w:sz w:val="18"/>
                <w:szCs w:val="18"/>
                <w:lang w:val="es-ES_tradnl"/>
              </w:rPr>
              <w:t xml:space="preserve">2.2 Recolección de datos </w:t>
            </w:r>
          </w:p>
        </w:tc>
        <w:tc>
          <w:tcPr>
            <w:tcW w:w="115" w:type="pct"/>
            <w:shd w:val="clear" w:color="auto" w:fill="FFFFFF" w:themeFill="background1"/>
          </w:tcPr>
          <w:p w14:paraId="4EDC2930" w14:textId="77777777" w:rsidR="000B23D6" w:rsidRPr="00011059" w:rsidRDefault="000B23D6" w:rsidP="00D64BFE">
            <w:pPr>
              <w:jc w:val="center"/>
              <w:rPr>
                <w:rFonts w:ascii="Arial" w:hAnsi="Arial" w:cs="Arial"/>
                <w:sz w:val="18"/>
                <w:szCs w:val="18"/>
                <w:lang w:val="es-ES_tradnl"/>
              </w:rPr>
            </w:pPr>
          </w:p>
        </w:tc>
        <w:tc>
          <w:tcPr>
            <w:tcW w:w="119" w:type="pct"/>
            <w:shd w:val="clear" w:color="auto" w:fill="FFFFFF" w:themeFill="background1"/>
          </w:tcPr>
          <w:p w14:paraId="6F24F957"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787E75D0" w14:textId="77777777" w:rsidR="000B23D6" w:rsidRPr="00011059" w:rsidRDefault="000B23D6" w:rsidP="00D64BFE">
            <w:pPr>
              <w:jc w:val="center"/>
              <w:rPr>
                <w:rFonts w:ascii="Arial" w:hAnsi="Arial" w:cs="Arial"/>
                <w:sz w:val="18"/>
                <w:szCs w:val="18"/>
                <w:lang w:val="es-ES_tradnl"/>
              </w:rPr>
            </w:pPr>
          </w:p>
        </w:tc>
        <w:tc>
          <w:tcPr>
            <w:tcW w:w="128" w:type="pct"/>
            <w:shd w:val="clear" w:color="auto" w:fill="FFFFFF" w:themeFill="background1"/>
          </w:tcPr>
          <w:p w14:paraId="267AAC78"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4B372D78"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ED81F13"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642CE482" w14:textId="77777777" w:rsidR="000B23D6" w:rsidRPr="00011059" w:rsidRDefault="000B23D6" w:rsidP="00D64BFE">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14:paraId="29472971"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2A0DA234"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681469AC"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7226E1F1"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58B6E16C"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7AF2C446"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4E609BAD"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6B412B90"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3E312CD9"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7F924C48"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2A8562FD"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5A334F10" w14:textId="77777777" w:rsidR="000B23D6" w:rsidRPr="00011059" w:rsidRDefault="000B23D6" w:rsidP="00D64BFE">
            <w:pPr>
              <w:jc w:val="center"/>
              <w:rPr>
                <w:rFonts w:ascii="Arial" w:hAnsi="Arial" w:cs="Arial"/>
                <w:sz w:val="18"/>
                <w:szCs w:val="18"/>
                <w:lang w:val="es-ES_tradnl"/>
              </w:rPr>
            </w:pPr>
            <w:r w:rsidRPr="00011059">
              <w:rPr>
                <w:rFonts w:ascii="Arial" w:hAnsi="Arial" w:cs="Arial"/>
                <w:sz w:val="18"/>
                <w:szCs w:val="18"/>
                <w:lang w:val="es-ES_tradnl"/>
              </w:rPr>
              <w:t>x</w:t>
            </w:r>
          </w:p>
        </w:tc>
        <w:tc>
          <w:tcPr>
            <w:tcW w:w="126" w:type="pct"/>
            <w:shd w:val="clear" w:color="auto" w:fill="FFFFFF" w:themeFill="background1"/>
          </w:tcPr>
          <w:p w14:paraId="7D6CF9C4" w14:textId="77777777" w:rsidR="000B23D6" w:rsidRPr="00011059" w:rsidRDefault="000B23D6" w:rsidP="00D64BFE">
            <w:pPr>
              <w:jc w:val="center"/>
              <w:rPr>
                <w:rFonts w:ascii="Arial" w:hAnsi="Arial" w:cs="Arial"/>
                <w:sz w:val="18"/>
                <w:szCs w:val="18"/>
                <w:lang w:val="es-ES_tradnl"/>
              </w:rPr>
            </w:pPr>
          </w:p>
        </w:tc>
        <w:tc>
          <w:tcPr>
            <w:tcW w:w="702" w:type="pct"/>
            <w:vMerge/>
            <w:shd w:val="clear" w:color="auto" w:fill="auto"/>
          </w:tcPr>
          <w:p w14:paraId="58B6D60D" w14:textId="77777777" w:rsidR="000B23D6" w:rsidRPr="00011059" w:rsidRDefault="000B23D6" w:rsidP="00D64BFE">
            <w:pPr>
              <w:jc w:val="center"/>
              <w:rPr>
                <w:rFonts w:ascii="Arial" w:hAnsi="Arial" w:cs="Arial"/>
                <w:sz w:val="18"/>
                <w:szCs w:val="18"/>
                <w:lang w:val="es-ES_tradnl"/>
              </w:rPr>
            </w:pPr>
          </w:p>
        </w:tc>
        <w:tc>
          <w:tcPr>
            <w:tcW w:w="708" w:type="pct"/>
            <w:vMerge/>
            <w:shd w:val="clear" w:color="auto" w:fill="auto"/>
            <w:vAlign w:val="center"/>
          </w:tcPr>
          <w:p w14:paraId="793EA8AE" w14:textId="77777777" w:rsidR="000B23D6" w:rsidRPr="00011059" w:rsidRDefault="000B23D6" w:rsidP="00D64BFE">
            <w:pPr>
              <w:jc w:val="center"/>
              <w:rPr>
                <w:rFonts w:ascii="Arial" w:hAnsi="Arial" w:cs="Arial"/>
                <w:sz w:val="18"/>
                <w:szCs w:val="18"/>
                <w:lang w:val="es-ES_tradnl"/>
              </w:rPr>
            </w:pPr>
          </w:p>
        </w:tc>
      </w:tr>
      <w:tr w:rsidR="000D3C68" w:rsidRPr="00011059" w14:paraId="55A5CCBC" w14:textId="77777777" w:rsidTr="00CA53F6">
        <w:trPr>
          <w:trHeight w:val="42"/>
          <w:jc w:val="center"/>
        </w:trPr>
        <w:tc>
          <w:tcPr>
            <w:tcW w:w="1230" w:type="pct"/>
            <w:shd w:val="clear" w:color="auto" w:fill="auto"/>
          </w:tcPr>
          <w:p w14:paraId="103DEFFC" w14:textId="77777777" w:rsidR="000B23D6" w:rsidRPr="00011059" w:rsidRDefault="000B23D6" w:rsidP="00D64BFE">
            <w:pPr>
              <w:rPr>
                <w:rFonts w:ascii="Arial" w:hAnsi="Arial" w:cs="Arial"/>
                <w:sz w:val="18"/>
                <w:szCs w:val="18"/>
                <w:lang w:val="es-ES_tradnl"/>
              </w:rPr>
            </w:pPr>
            <w:r w:rsidRPr="00011059">
              <w:rPr>
                <w:rFonts w:ascii="Arial" w:hAnsi="Arial" w:cs="Arial"/>
                <w:sz w:val="18"/>
                <w:szCs w:val="18"/>
                <w:lang w:val="es-ES_tradnl"/>
              </w:rPr>
              <w:t>2.3 Análisis de datos</w:t>
            </w:r>
          </w:p>
        </w:tc>
        <w:tc>
          <w:tcPr>
            <w:tcW w:w="115" w:type="pct"/>
            <w:shd w:val="clear" w:color="auto" w:fill="FFFFFF" w:themeFill="background1"/>
          </w:tcPr>
          <w:p w14:paraId="332C6200" w14:textId="77777777" w:rsidR="000B23D6" w:rsidRPr="00011059" w:rsidRDefault="000B23D6" w:rsidP="00D64BFE">
            <w:pPr>
              <w:spacing w:line="360" w:lineRule="auto"/>
              <w:rPr>
                <w:rFonts w:ascii="Arial" w:hAnsi="Arial" w:cs="Arial"/>
                <w:sz w:val="18"/>
                <w:szCs w:val="18"/>
                <w:lang w:val="es-ES_tradnl"/>
              </w:rPr>
            </w:pPr>
          </w:p>
        </w:tc>
        <w:tc>
          <w:tcPr>
            <w:tcW w:w="119" w:type="pct"/>
            <w:shd w:val="clear" w:color="auto" w:fill="FFFFFF" w:themeFill="background1"/>
          </w:tcPr>
          <w:p w14:paraId="48B87078" w14:textId="77777777" w:rsidR="000B23D6" w:rsidRPr="00011059" w:rsidRDefault="000B23D6" w:rsidP="00D64BFE">
            <w:pPr>
              <w:spacing w:line="360" w:lineRule="auto"/>
              <w:rPr>
                <w:rFonts w:ascii="Arial" w:hAnsi="Arial" w:cs="Arial"/>
                <w:sz w:val="18"/>
                <w:szCs w:val="18"/>
                <w:lang w:val="es-ES_tradnl"/>
              </w:rPr>
            </w:pPr>
          </w:p>
        </w:tc>
        <w:tc>
          <w:tcPr>
            <w:tcW w:w="115" w:type="pct"/>
            <w:shd w:val="clear" w:color="auto" w:fill="FFFFFF" w:themeFill="background1"/>
          </w:tcPr>
          <w:p w14:paraId="66BF7698" w14:textId="77777777" w:rsidR="000B23D6" w:rsidRPr="00011059" w:rsidRDefault="000B23D6" w:rsidP="00D64BFE">
            <w:pPr>
              <w:spacing w:line="360" w:lineRule="auto"/>
              <w:rPr>
                <w:rFonts w:ascii="Arial" w:hAnsi="Arial" w:cs="Arial"/>
                <w:sz w:val="18"/>
                <w:szCs w:val="18"/>
                <w:lang w:val="es-ES_tradnl"/>
              </w:rPr>
            </w:pPr>
          </w:p>
        </w:tc>
        <w:tc>
          <w:tcPr>
            <w:tcW w:w="128" w:type="pct"/>
            <w:shd w:val="clear" w:color="auto" w:fill="FFFFFF" w:themeFill="background1"/>
          </w:tcPr>
          <w:p w14:paraId="5A359E9A" w14:textId="77777777" w:rsidR="000B23D6" w:rsidRPr="00011059" w:rsidRDefault="000B23D6" w:rsidP="00D64BFE">
            <w:pPr>
              <w:spacing w:line="360" w:lineRule="auto"/>
              <w:rPr>
                <w:rFonts w:ascii="Arial" w:hAnsi="Arial" w:cs="Arial"/>
                <w:sz w:val="18"/>
                <w:szCs w:val="18"/>
                <w:lang w:val="es-ES_tradnl"/>
              </w:rPr>
            </w:pPr>
          </w:p>
        </w:tc>
        <w:tc>
          <w:tcPr>
            <w:tcW w:w="115" w:type="pct"/>
            <w:shd w:val="clear" w:color="auto" w:fill="FFFFFF" w:themeFill="background1"/>
          </w:tcPr>
          <w:p w14:paraId="56125DAD" w14:textId="77777777" w:rsidR="000B23D6" w:rsidRPr="00011059" w:rsidRDefault="000B23D6" w:rsidP="00D64BFE">
            <w:pPr>
              <w:spacing w:line="360" w:lineRule="auto"/>
              <w:rPr>
                <w:rFonts w:ascii="Arial" w:hAnsi="Arial" w:cs="Arial"/>
                <w:sz w:val="18"/>
                <w:szCs w:val="18"/>
                <w:lang w:val="es-ES_tradnl"/>
              </w:rPr>
            </w:pPr>
          </w:p>
        </w:tc>
        <w:tc>
          <w:tcPr>
            <w:tcW w:w="115" w:type="pct"/>
            <w:shd w:val="clear" w:color="auto" w:fill="FFFFFF" w:themeFill="background1"/>
          </w:tcPr>
          <w:p w14:paraId="19A0869F" w14:textId="77777777" w:rsidR="000B23D6" w:rsidRPr="00011059" w:rsidRDefault="000B23D6" w:rsidP="00D64BFE">
            <w:pPr>
              <w:spacing w:line="360" w:lineRule="auto"/>
              <w:rPr>
                <w:rFonts w:ascii="Arial" w:hAnsi="Arial" w:cs="Arial"/>
                <w:sz w:val="18"/>
                <w:szCs w:val="18"/>
                <w:lang w:val="es-ES_tradnl"/>
              </w:rPr>
            </w:pPr>
          </w:p>
        </w:tc>
        <w:tc>
          <w:tcPr>
            <w:tcW w:w="115" w:type="pct"/>
            <w:shd w:val="clear" w:color="auto" w:fill="FFFFFF" w:themeFill="background1"/>
          </w:tcPr>
          <w:p w14:paraId="3E595442" w14:textId="77777777" w:rsidR="000B23D6" w:rsidRPr="00011059" w:rsidRDefault="000B23D6" w:rsidP="00D64BFE">
            <w:pPr>
              <w:spacing w:line="360" w:lineRule="auto"/>
              <w:rPr>
                <w:rFonts w:ascii="Arial" w:hAnsi="Arial" w:cs="Arial"/>
                <w:sz w:val="18"/>
                <w:szCs w:val="18"/>
                <w:lang w:val="es-ES_tradnl"/>
              </w:rPr>
            </w:pPr>
          </w:p>
        </w:tc>
        <w:tc>
          <w:tcPr>
            <w:tcW w:w="125" w:type="pct"/>
            <w:shd w:val="clear" w:color="auto" w:fill="FFFFFF" w:themeFill="background1"/>
          </w:tcPr>
          <w:p w14:paraId="0402414C" w14:textId="77777777" w:rsidR="000B23D6" w:rsidRPr="00011059" w:rsidRDefault="000B23D6" w:rsidP="00D64BFE">
            <w:pPr>
              <w:spacing w:line="360" w:lineRule="auto"/>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658FA180" w14:textId="77777777" w:rsidR="000B23D6" w:rsidRPr="00011059" w:rsidRDefault="000B23D6" w:rsidP="00D64BFE">
            <w:pPr>
              <w:spacing w:line="360" w:lineRule="auto"/>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5233A1BC" w14:textId="77777777" w:rsidR="000B23D6" w:rsidRPr="00011059" w:rsidRDefault="000B23D6" w:rsidP="00D64BFE">
            <w:pPr>
              <w:spacing w:line="360" w:lineRule="auto"/>
              <w:rPr>
                <w:rFonts w:ascii="Arial" w:hAnsi="Arial" w:cs="Arial"/>
                <w:sz w:val="18"/>
                <w:szCs w:val="18"/>
                <w:lang w:val="es-ES_tradnl"/>
              </w:rPr>
            </w:pPr>
          </w:p>
        </w:tc>
        <w:tc>
          <w:tcPr>
            <w:tcW w:w="115" w:type="pct"/>
            <w:shd w:val="clear" w:color="auto" w:fill="FFFFFF" w:themeFill="background1"/>
          </w:tcPr>
          <w:p w14:paraId="21D09B44" w14:textId="77777777" w:rsidR="000B23D6" w:rsidRPr="00011059" w:rsidRDefault="000B23D6" w:rsidP="00D64BFE">
            <w:pPr>
              <w:spacing w:line="360" w:lineRule="auto"/>
              <w:rPr>
                <w:rFonts w:ascii="Arial" w:hAnsi="Arial" w:cs="Arial"/>
                <w:sz w:val="18"/>
                <w:szCs w:val="18"/>
                <w:lang w:val="es-ES_tradnl"/>
              </w:rPr>
            </w:pPr>
          </w:p>
        </w:tc>
        <w:tc>
          <w:tcPr>
            <w:tcW w:w="125" w:type="pct"/>
            <w:shd w:val="clear" w:color="auto" w:fill="FFFFFF" w:themeFill="background1"/>
          </w:tcPr>
          <w:p w14:paraId="5AE13DBE" w14:textId="77777777" w:rsidR="000B23D6" w:rsidRPr="00011059" w:rsidRDefault="000B23D6" w:rsidP="00D64BFE">
            <w:pPr>
              <w:spacing w:line="360" w:lineRule="auto"/>
              <w:rPr>
                <w:rFonts w:ascii="Arial" w:hAnsi="Arial" w:cs="Arial"/>
                <w:sz w:val="18"/>
                <w:szCs w:val="18"/>
                <w:lang w:val="es-ES_tradnl"/>
              </w:rPr>
            </w:pPr>
          </w:p>
        </w:tc>
        <w:tc>
          <w:tcPr>
            <w:tcW w:w="115" w:type="pct"/>
            <w:shd w:val="clear" w:color="auto" w:fill="FFFFFF" w:themeFill="background1"/>
          </w:tcPr>
          <w:p w14:paraId="0E0A8B27" w14:textId="77777777" w:rsidR="000B23D6" w:rsidRPr="00011059" w:rsidRDefault="000B23D6" w:rsidP="00D64BFE">
            <w:pPr>
              <w:spacing w:line="360" w:lineRule="auto"/>
              <w:rPr>
                <w:rFonts w:ascii="Arial" w:hAnsi="Arial" w:cs="Arial"/>
                <w:sz w:val="18"/>
                <w:szCs w:val="18"/>
                <w:lang w:val="es-ES_tradnl"/>
              </w:rPr>
            </w:pPr>
          </w:p>
        </w:tc>
        <w:tc>
          <w:tcPr>
            <w:tcW w:w="115" w:type="pct"/>
            <w:shd w:val="clear" w:color="auto" w:fill="FFFFFF" w:themeFill="background1"/>
          </w:tcPr>
          <w:p w14:paraId="45890493" w14:textId="77777777" w:rsidR="000B23D6" w:rsidRPr="00011059" w:rsidRDefault="000B23D6" w:rsidP="00D64BFE">
            <w:pPr>
              <w:spacing w:line="360" w:lineRule="auto"/>
              <w:rPr>
                <w:rFonts w:ascii="Arial" w:hAnsi="Arial" w:cs="Arial"/>
                <w:sz w:val="18"/>
                <w:szCs w:val="18"/>
                <w:lang w:val="es-ES_tradnl"/>
              </w:rPr>
            </w:pPr>
          </w:p>
        </w:tc>
        <w:tc>
          <w:tcPr>
            <w:tcW w:w="115" w:type="pct"/>
            <w:shd w:val="clear" w:color="auto" w:fill="FFFFFF" w:themeFill="background1"/>
          </w:tcPr>
          <w:p w14:paraId="34815817" w14:textId="77777777" w:rsidR="000B23D6" w:rsidRPr="00011059" w:rsidRDefault="000B23D6" w:rsidP="00D64BFE">
            <w:pPr>
              <w:spacing w:line="360" w:lineRule="auto"/>
              <w:rPr>
                <w:rFonts w:ascii="Arial" w:hAnsi="Arial" w:cs="Arial"/>
                <w:sz w:val="18"/>
                <w:szCs w:val="18"/>
                <w:lang w:val="es-ES_tradnl"/>
              </w:rPr>
            </w:pPr>
          </w:p>
        </w:tc>
        <w:tc>
          <w:tcPr>
            <w:tcW w:w="125" w:type="pct"/>
            <w:shd w:val="clear" w:color="auto" w:fill="FFFFFF" w:themeFill="background1"/>
          </w:tcPr>
          <w:p w14:paraId="611D3847" w14:textId="77777777" w:rsidR="000B23D6" w:rsidRPr="00011059" w:rsidRDefault="000B23D6" w:rsidP="00D64BFE">
            <w:pPr>
              <w:spacing w:line="360" w:lineRule="auto"/>
              <w:rPr>
                <w:rFonts w:ascii="Arial" w:hAnsi="Arial" w:cs="Arial"/>
                <w:sz w:val="18"/>
                <w:szCs w:val="18"/>
                <w:lang w:val="es-ES_tradnl"/>
              </w:rPr>
            </w:pPr>
          </w:p>
        </w:tc>
        <w:tc>
          <w:tcPr>
            <w:tcW w:w="115" w:type="pct"/>
            <w:shd w:val="clear" w:color="auto" w:fill="FFFFFF" w:themeFill="background1"/>
          </w:tcPr>
          <w:p w14:paraId="3904F866" w14:textId="77777777" w:rsidR="000B23D6" w:rsidRPr="00011059" w:rsidRDefault="000B23D6" w:rsidP="00D64BFE">
            <w:pPr>
              <w:spacing w:line="360" w:lineRule="auto"/>
              <w:rPr>
                <w:rFonts w:ascii="Arial" w:hAnsi="Arial" w:cs="Arial"/>
                <w:sz w:val="18"/>
                <w:szCs w:val="18"/>
                <w:lang w:val="es-ES_tradnl"/>
              </w:rPr>
            </w:pPr>
          </w:p>
        </w:tc>
        <w:tc>
          <w:tcPr>
            <w:tcW w:w="115" w:type="pct"/>
            <w:shd w:val="clear" w:color="auto" w:fill="FFFFFF" w:themeFill="background1"/>
          </w:tcPr>
          <w:p w14:paraId="0EBA3D85"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9D6D057" w14:textId="77777777" w:rsidR="000B23D6" w:rsidRPr="00011059" w:rsidRDefault="000B23D6" w:rsidP="00D64BFE">
            <w:pPr>
              <w:jc w:val="center"/>
              <w:rPr>
                <w:rFonts w:ascii="Arial" w:hAnsi="Arial" w:cs="Arial"/>
                <w:sz w:val="18"/>
                <w:szCs w:val="18"/>
                <w:lang w:val="es-ES_tradnl"/>
              </w:rPr>
            </w:pPr>
            <w:r w:rsidRPr="00011059">
              <w:rPr>
                <w:rFonts w:ascii="Arial" w:hAnsi="Arial" w:cs="Arial"/>
                <w:sz w:val="18"/>
                <w:szCs w:val="18"/>
                <w:lang w:val="es-ES_tradnl"/>
              </w:rPr>
              <w:t>X</w:t>
            </w:r>
          </w:p>
        </w:tc>
        <w:tc>
          <w:tcPr>
            <w:tcW w:w="126" w:type="pct"/>
            <w:shd w:val="clear" w:color="auto" w:fill="FFFFFF" w:themeFill="background1"/>
          </w:tcPr>
          <w:p w14:paraId="610355D9" w14:textId="77777777" w:rsidR="000B23D6" w:rsidRPr="00011059" w:rsidRDefault="000B23D6" w:rsidP="00D64BFE">
            <w:pPr>
              <w:jc w:val="center"/>
              <w:rPr>
                <w:rFonts w:ascii="Arial" w:hAnsi="Arial" w:cs="Arial"/>
                <w:sz w:val="18"/>
                <w:szCs w:val="18"/>
                <w:lang w:val="es-ES_tradnl"/>
              </w:rPr>
            </w:pPr>
          </w:p>
        </w:tc>
        <w:tc>
          <w:tcPr>
            <w:tcW w:w="702" w:type="pct"/>
            <w:vMerge/>
            <w:shd w:val="clear" w:color="auto" w:fill="auto"/>
          </w:tcPr>
          <w:p w14:paraId="5801412B" w14:textId="77777777" w:rsidR="000B23D6" w:rsidRPr="00011059" w:rsidRDefault="000B23D6" w:rsidP="00D64BFE">
            <w:pPr>
              <w:jc w:val="center"/>
              <w:rPr>
                <w:rFonts w:ascii="Arial" w:hAnsi="Arial" w:cs="Arial"/>
                <w:sz w:val="18"/>
                <w:szCs w:val="18"/>
                <w:lang w:val="es-ES_tradnl"/>
              </w:rPr>
            </w:pPr>
          </w:p>
        </w:tc>
        <w:tc>
          <w:tcPr>
            <w:tcW w:w="708" w:type="pct"/>
            <w:vMerge/>
            <w:shd w:val="clear" w:color="auto" w:fill="auto"/>
            <w:vAlign w:val="center"/>
          </w:tcPr>
          <w:p w14:paraId="432DF892" w14:textId="77777777" w:rsidR="000B23D6" w:rsidRPr="00011059" w:rsidRDefault="000B23D6" w:rsidP="00D64BFE">
            <w:pPr>
              <w:jc w:val="center"/>
              <w:rPr>
                <w:rFonts w:ascii="Arial" w:hAnsi="Arial" w:cs="Arial"/>
                <w:sz w:val="18"/>
                <w:szCs w:val="18"/>
                <w:lang w:val="es-ES_tradnl"/>
              </w:rPr>
            </w:pPr>
          </w:p>
        </w:tc>
      </w:tr>
      <w:tr w:rsidR="000D3C68" w:rsidRPr="00011059" w14:paraId="5450C7F6" w14:textId="77777777" w:rsidTr="00CA53F6">
        <w:trPr>
          <w:trHeight w:val="42"/>
          <w:jc w:val="center"/>
        </w:trPr>
        <w:tc>
          <w:tcPr>
            <w:tcW w:w="1230" w:type="pct"/>
            <w:shd w:val="clear" w:color="auto" w:fill="auto"/>
          </w:tcPr>
          <w:p w14:paraId="54AC1E04" w14:textId="77777777" w:rsidR="000B23D6" w:rsidRPr="00011059" w:rsidRDefault="000B23D6" w:rsidP="00D64BFE">
            <w:pPr>
              <w:rPr>
                <w:rFonts w:ascii="Arial" w:hAnsi="Arial" w:cs="Arial"/>
                <w:sz w:val="18"/>
                <w:szCs w:val="18"/>
                <w:lang w:val="es-ES_tradnl"/>
              </w:rPr>
            </w:pPr>
            <w:r w:rsidRPr="00011059">
              <w:rPr>
                <w:rFonts w:ascii="Arial" w:hAnsi="Arial" w:cs="Arial"/>
                <w:sz w:val="18"/>
                <w:szCs w:val="18"/>
                <w:lang w:val="es-ES_tradnl"/>
              </w:rPr>
              <w:t>2.4 Informe intermedio</w:t>
            </w:r>
          </w:p>
        </w:tc>
        <w:tc>
          <w:tcPr>
            <w:tcW w:w="115" w:type="pct"/>
            <w:shd w:val="clear" w:color="auto" w:fill="FFFFFF" w:themeFill="background1"/>
          </w:tcPr>
          <w:p w14:paraId="6A08517F" w14:textId="77777777" w:rsidR="000B23D6" w:rsidRPr="00011059" w:rsidRDefault="000B23D6" w:rsidP="00D64BFE">
            <w:pPr>
              <w:jc w:val="center"/>
              <w:rPr>
                <w:rFonts w:ascii="Arial" w:hAnsi="Arial" w:cs="Arial"/>
                <w:sz w:val="18"/>
                <w:szCs w:val="18"/>
                <w:lang w:val="es-ES_tradnl"/>
              </w:rPr>
            </w:pPr>
          </w:p>
        </w:tc>
        <w:tc>
          <w:tcPr>
            <w:tcW w:w="119" w:type="pct"/>
            <w:shd w:val="clear" w:color="auto" w:fill="FFFFFF" w:themeFill="background1"/>
          </w:tcPr>
          <w:p w14:paraId="5C2B715E"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09A90323" w14:textId="77777777" w:rsidR="000B23D6" w:rsidRPr="00011059" w:rsidRDefault="000B23D6" w:rsidP="00D64BFE">
            <w:pPr>
              <w:jc w:val="center"/>
              <w:rPr>
                <w:rFonts w:ascii="Arial" w:hAnsi="Arial" w:cs="Arial"/>
                <w:sz w:val="18"/>
                <w:szCs w:val="18"/>
                <w:lang w:val="es-ES_tradnl"/>
              </w:rPr>
            </w:pPr>
          </w:p>
        </w:tc>
        <w:tc>
          <w:tcPr>
            <w:tcW w:w="128" w:type="pct"/>
            <w:shd w:val="clear" w:color="auto" w:fill="FFFFFF" w:themeFill="background1"/>
          </w:tcPr>
          <w:p w14:paraId="33E9FCFA"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329AE38E"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7B18852A"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76B9A081"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4A4F65A1"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62FAB990"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47ADAE9E"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6D10AD0D"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33CBBAC4"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29C8D289"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841A9BD"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2A197494"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2D9A1F18"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0CA7A095"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5C824D6"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3A39DBC4" w14:textId="77777777" w:rsidR="000B23D6" w:rsidRPr="00011059" w:rsidRDefault="000B23D6" w:rsidP="00D64BFE">
            <w:pPr>
              <w:jc w:val="center"/>
              <w:rPr>
                <w:rFonts w:ascii="Arial" w:hAnsi="Arial" w:cs="Arial"/>
                <w:sz w:val="18"/>
                <w:szCs w:val="18"/>
                <w:lang w:val="es-ES_tradnl"/>
              </w:rPr>
            </w:pPr>
          </w:p>
        </w:tc>
        <w:tc>
          <w:tcPr>
            <w:tcW w:w="126" w:type="pct"/>
            <w:shd w:val="clear" w:color="auto" w:fill="FFFFFF" w:themeFill="background1"/>
          </w:tcPr>
          <w:p w14:paraId="58B0C69E" w14:textId="77777777" w:rsidR="000B23D6" w:rsidRPr="00011059" w:rsidRDefault="000B23D6" w:rsidP="00D64BFE">
            <w:pPr>
              <w:jc w:val="center"/>
              <w:rPr>
                <w:rFonts w:ascii="Arial" w:hAnsi="Arial" w:cs="Arial"/>
                <w:sz w:val="18"/>
                <w:szCs w:val="18"/>
                <w:lang w:val="es-ES_tradnl"/>
              </w:rPr>
            </w:pPr>
            <w:r w:rsidRPr="00011059">
              <w:rPr>
                <w:rFonts w:ascii="Arial" w:hAnsi="Arial" w:cs="Arial"/>
                <w:sz w:val="18"/>
                <w:szCs w:val="18"/>
                <w:lang w:val="es-ES_tradnl"/>
              </w:rPr>
              <w:t>X</w:t>
            </w:r>
          </w:p>
        </w:tc>
        <w:tc>
          <w:tcPr>
            <w:tcW w:w="702" w:type="pct"/>
            <w:vMerge/>
            <w:shd w:val="clear" w:color="auto" w:fill="auto"/>
          </w:tcPr>
          <w:p w14:paraId="10C08221" w14:textId="77777777" w:rsidR="000B23D6" w:rsidRPr="00011059" w:rsidRDefault="000B23D6" w:rsidP="00D64BFE">
            <w:pPr>
              <w:jc w:val="center"/>
              <w:rPr>
                <w:rFonts w:ascii="Arial" w:hAnsi="Arial" w:cs="Arial"/>
                <w:sz w:val="18"/>
                <w:szCs w:val="18"/>
                <w:lang w:val="es-ES_tradnl"/>
              </w:rPr>
            </w:pPr>
          </w:p>
        </w:tc>
        <w:tc>
          <w:tcPr>
            <w:tcW w:w="708" w:type="pct"/>
            <w:vMerge/>
            <w:shd w:val="clear" w:color="auto" w:fill="auto"/>
            <w:vAlign w:val="center"/>
          </w:tcPr>
          <w:p w14:paraId="444CE097" w14:textId="77777777" w:rsidR="000B23D6" w:rsidRPr="00011059" w:rsidRDefault="000B23D6" w:rsidP="00D64BFE">
            <w:pPr>
              <w:jc w:val="center"/>
              <w:rPr>
                <w:rFonts w:ascii="Arial" w:hAnsi="Arial" w:cs="Arial"/>
                <w:sz w:val="18"/>
                <w:szCs w:val="18"/>
                <w:lang w:val="es-ES_tradnl"/>
              </w:rPr>
            </w:pPr>
          </w:p>
        </w:tc>
      </w:tr>
      <w:tr w:rsidR="000D3C68" w:rsidRPr="00011059" w14:paraId="4B60114F" w14:textId="77777777" w:rsidTr="00CA53F6">
        <w:trPr>
          <w:trHeight w:val="60"/>
          <w:jc w:val="center"/>
        </w:trPr>
        <w:tc>
          <w:tcPr>
            <w:tcW w:w="1230" w:type="pct"/>
            <w:tcBorders>
              <w:bottom w:val="single" w:sz="4" w:space="0" w:color="000000"/>
            </w:tcBorders>
            <w:shd w:val="clear" w:color="auto" w:fill="auto"/>
          </w:tcPr>
          <w:p w14:paraId="3A1410AB" w14:textId="77777777" w:rsidR="000B23D6" w:rsidRPr="00011059" w:rsidRDefault="000B23D6" w:rsidP="00D64BFE">
            <w:pPr>
              <w:rPr>
                <w:rFonts w:ascii="Arial" w:hAnsi="Arial" w:cs="Arial"/>
                <w:sz w:val="18"/>
                <w:szCs w:val="18"/>
                <w:lang w:val="es-ES_tradnl"/>
              </w:rPr>
            </w:pPr>
            <w:r w:rsidRPr="00011059">
              <w:rPr>
                <w:rFonts w:ascii="Arial" w:hAnsi="Arial" w:cs="Arial"/>
                <w:sz w:val="18"/>
                <w:szCs w:val="18"/>
                <w:lang w:val="es-ES_tradnl"/>
              </w:rPr>
              <w:t>2.5 Informe final</w:t>
            </w:r>
          </w:p>
        </w:tc>
        <w:tc>
          <w:tcPr>
            <w:tcW w:w="115" w:type="pct"/>
            <w:tcBorders>
              <w:bottom w:val="single" w:sz="4" w:space="0" w:color="000000"/>
            </w:tcBorders>
            <w:shd w:val="clear" w:color="auto" w:fill="FFFFFF" w:themeFill="background1"/>
          </w:tcPr>
          <w:p w14:paraId="2ED043F8" w14:textId="77777777" w:rsidR="000B23D6" w:rsidRPr="00011059" w:rsidRDefault="000B23D6" w:rsidP="00D64BFE">
            <w:pPr>
              <w:jc w:val="center"/>
              <w:rPr>
                <w:rFonts w:ascii="Arial" w:hAnsi="Arial" w:cs="Arial"/>
                <w:sz w:val="18"/>
                <w:szCs w:val="18"/>
                <w:lang w:val="es-ES_tradnl"/>
              </w:rPr>
            </w:pPr>
          </w:p>
        </w:tc>
        <w:tc>
          <w:tcPr>
            <w:tcW w:w="119" w:type="pct"/>
            <w:tcBorders>
              <w:bottom w:val="single" w:sz="4" w:space="0" w:color="000000"/>
            </w:tcBorders>
            <w:shd w:val="clear" w:color="auto" w:fill="FFFFFF" w:themeFill="background1"/>
          </w:tcPr>
          <w:p w14:paraId="06CC3E64"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648225C4" w14:textId="77777777" w:rsidR="000B23D6" w:rsidRPr="00011059" w:rsidRDefault="000B23D6" w:rsidP="00D64BFE">
            <w:pPr>
              <w:jc w:val="center"/>
              <w:rPr>
                <w:rFonts w:ascii="Arial" w:hAnsi="Arial" w:cs="Arial"/>
                <w:sz w:val="18"/>
                <w:szCs w:val="18"/>
                <w:lang w:val="es-ES_tradnl"/>
              </w:rPr>
            </w:pPr>
          </w:p>
        </w:tc>
        <w:tc>
          <w:tcPr>
            <w:tcW w:w="128" w:type="pct"/>
            <w:tcBorders>
              <w:bottom w:val="single" w:sz="4" w:space="0" w:color="000000"/>
            </w:tcBorders>
            <w:shd w:val="clear" w:color="auto" w:fill="FFFFFF" w:themeFill="background1"/>
          </w:tcPr>
          <w:p w14:paraId="6FEFCD2E"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5D9F5D03"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45C02D4E"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7896F4C8" w14:textId="77777777" w:rsidR="000B23D6" w:rsidRPr="00011059" w:rsidRDefault="000B23D6" w:rsidP="00D64BFE">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14:paraId="523988A1"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043B5897"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73C252FF"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00F6FF0C" w14:textId="77777777" w:rsidR="000B23D6" w:rsidRPr="00011059" w:rsidRDefault="000B23D6" w:rsidP="00D64BFE">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14:paraId="1EA30CF5"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7034E32D"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37FC2853"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5FA3DAD5" w14:textId="77777777" w:rsidR="000B23D6" w:rsidRPr="00011059" w:rsidRDefault="000B23D6" w:rsidP="00D64BFE">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14:paraId="2C0EFFB0"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5673C267"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31F5BD7D"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3B73369B" w14:textId="77777777" w:rsidR="000B23D6" w:rsidRPr="00011059" w:rsidRDefault="000B23D6" w:rsidP="00D64BFE">
            <w:pPr>
              <w:jc w:val="center"/>
              <w:rPr>
                <w:rFonts w:ascii="Arial" w:hAnsi="Arial" w:cs="Arial"/>
                <w:sz w:val="18"/>
                <w:szCs w:val="18"/>
                <w:lang w:val="es-ES_tradnl"/>
              </w:rPr>
            </w:pPr>
          </w:p>
        </w:tc>
        <w:tc>
          <w:tcPr>
            <w:tcW w:w="126" w:type="pct"/>
            <w:tcBorders>
              <w:bottom w:val="single" w:sz="4" w:space="0" w:color="000000"/>
            </w:tcBorders>
            <w:shd w:val="clear" w:color="auto" w:fill="FFFFFF" w:themeFill="background1"/>
          </w:tcPr>
          <w:p w14:paraId="4E02BC1D" w14:textId="77777777" w:rsidR="000B23D6" w:rsidRPr="00011059" w:rsidRDefault="000B23D6" w:rsidP="00D64BFE">
            <w:pPr>
              <w:jc w:val="center"/>
              <w:rPr>
                <w:rFonts w:ascii="Arial" w:hAnsi="Arial" w:cs="Arial"/>
                <w:sz w:val="18"/>
                <w:szCs w:val="18"/>
                <w:lang w:val="es-ES_tradnl"/>
              </w:rPr>
            </w:pPr>
            <w:r w:rsidRPr="00011059">
              <w:rPr>
                <w:rFonts w:ascii="Arial" w:hAnsi="Arial" w:cs="Arial"/>
                <w:sz w:val="18"/>
                <w:szCs w:val="18"/>
                <w:lang w:val="es-ES_tradnl"/>
              </w:rPr>
              <w:t>X</w:t>
            </w:r>
          </w:p>
        </w:tc>
        <w:tc>
          <w:tcPr>
            <w:tcW w:w="702" w:type="pct"/>
            <w:vMerge/>
            <w:tcBorders>
              <w:bottom w:val="single" w:sz="4" w:space="0" w:color="000000"/>
            </w:tcBorders>
            <w:shd w:val="clear" w:color="auto" w:fill="auto"/>
          </w:tcPr>
          <w:p w14:paraId="59F77C46" w14:textId="77777777" w:rsidR="000B23D6" w:rsidRPr="00011059" w:rsidRDefault="000B23D6" w:rsidP="00D64BFE">
            <w:pPr>
              <w:jc w:val="center"/>
              <w:rPr>
                <w:rFonts w:ascii="Arial" w:hAnsi="Arial" w:cs="Arial"/>
                <w:sz w:val="18"/>
                <w:szCs w:val="18"/>
                <w:lang w:val="es-ES_tradnl"/>
              </w:rPr>
            </w:pPr>
          </w:p>
        </w:tc>
        <w:tc>
          <w:tcPr>
            <w:tcW w:w="708" w:type="pct"/>
            <w:vMerge/>
            <w:tcBorders>
              <w:bottom w:val="single" w:sz="4" w:space="0" w:color="000000"/>
            </w:tcBorders>
            <w:shd w:val="clear" w:color="auto" w:fill="auto"/>
            <w:vAlign w:val="center"/>
          </w:tcPr>
          <w:p w14:paraId="06677E2C" w14:textId="77777777" w:rsidR="000B23D6" w:rsidRPr="00011059" w:rsidRDefault="000B23D6" w:rsidP="00D64BFE">
            <w:pPr>
              <w:jc w:val="center"/>
              <w:rPr>
                <w:rFonts w:ascii="Arial" w:hAnsi="Arial" w:cs="Arial"/>
                <w:sz w:val="18"/>
                <w:szCs w:val="18"/>
                <w:lang w:val="es-ES_tradnl"/>
              </w:rPr>
            </w:pPr>
          </w:p>
        </w:tc>
      </w:tr>
      <w:tr w:rsidR="000B23D6" w:rsidRPr="00011059" w14:paraId="69A38CBD" w14:textId="77777777" w:rsidTr="00CA53F6">
        <w:trPr>
          <w:trHeight w:val="60"/>
          <w:jc w:val="center"/>
        </w:trPr>
        <w:tc>
          <w:tcPr>
            <w:tcW w:w="5000" w:type="pct"/>
            <w:gridSpan w:val="23"/>
            <w:tcBorders>
              <w:bottom w:val="single" w:sz="4" w:space="0" w:color="000000"/>
            </w:tcBorders>
            <w:shd w:val="clear" w:color="auto" w:fill="D9D9D9" w:themeFill="background1" w:themeFillShade="D9"/>
          </w:tcPr>
          <w:p w14:paraId="3F84EDCC" w14:textId="77777777" w:rsidR="000B23D6" w:rsidRPr="00BE3378" w:rsidRDefault="000B23D6" w:rsidP="00D64BFE">
            <w:pPr>
              <w:jc w:val="center"/>
              <w:rPr>
                <w:rFonts w:ascii="Arial" w:hAnsi="Arial" w:cs="Arial"/>
                <w:sz w:val="20"/>
                <w:szCs w:val="20"/>
                <w:lang w:val="es-ES_tradnl"/>
              </w:rPr>
            </w:pPr>
            <w:r w:rsidRPr="00BE3378">
              <w:rPr>
                <w:rFonts w:ascii="Arial" w:hAnsi="Arial" w:cs="Arial"/>
                <w:b/>
                <w:sz w:val="20"/>
                <w:szCs w:val="20"/>
                <w:lang w:val="es-ES_tradnl"/>
              </w:rPr>
              <w:t>Asistencia técnica para PCR</w:t>
            </w:r>
          </w:p>
        </w:tc>
      </w:tr>
      <w:tr w:rsidR="000D3C68" w:rsidRPr="00011059" w14:paraId="775EF5E4" w14:textId="77777777" w:rsidTr="00CA53F6">
        <w:trPr>
          <w:trHeight w:val="60"/>
          <w:jc w:val="center"/>
        </w:trPr>
        <w:tc>
          <w:tcPr>
            <w:tcW w:w="1230" w:type="pct"/>
            <w:shd w:val="clear" w:color="auto" w:fill="auto"/>
          </w:tcPr>
          <w:p w14:paraId="425B2280" w14:textId="77777777" w:rsidR="000B23D6" w:rsidRPr="00011059" w:rsidRDefault="000B23D6" w:rsidP="00D64BFE">
            <w:pPr>
              <w:rPr>
                <w:rFonts w:ascii="Arial" w:hAnsi="Arial" w:cs="Arial"/>
                <w:sz w:val="18"/>
                <w:szCs w:val="18"/>
                <w:lang w:val="es-ES_tradnl"/>
              </w:rPr>
            </w:pPr>
            <w:r w:rsidRPr="00011059">
              <w:rPr>
                <w:rFonts w:ascii="Arial" w:hAnsi="Arial" w:cs="Arial"/>
                <w:sz w:val="18"/>
                <w:szCs w:val="18"/>
                <w:lang w:val="es-ES_tradnl"/>
              </w:rPr>
              <w:t>3.1 Contratación</w:t>
            </w:r>
          </w:p>
        </w:tc>
        <w:tc>
          <w:tcPr>
            <w:tcW w:w="115" w:type="pct"/>
            <w:shd w:val="clear" w:color="auto" w:fill="FFFFFF" w:themeFill="background1"/>
          </w:tcPr>
          <w:p w14:paraId="3D475B4C" w14:textId="77777777" w:rsidR="000B23D6" w:rsidRPr="00011059" w:rsidRDefault="000B23D6" w:rsidP="00D64BFE">
            <w:pPr>
              <w:jc w:val="center"/>
              <w:rPr>
                <w:rFonts w:ascii="Arial" w:hAnsi="Arial" w:cs="Arial"/>
                <w:sz w:val="18"/>
                <w:szCs w:val="18"/>
                <w:lang w:val="es-ES_tradnl"/>
              </w:rPr>
            </w:pPr>
          </w:p>
        </w:tc>
        <w:tc>
          <w:tcPr>
            <w:tcW w:w="119" w:type="pct"/>
            <w:shd w:val="clear" w:color="auto" w:fill="FFFFFF" w:themeFill="background1"/>
          </w:tcPr>
          <w:p w14:paraId="7586416E"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3A891C76" w14:textId="77777777" w:rsidR="000B23D6" w:rsidRPr="00011059" w:rsidRDefault="000B23D6" w:rsidP="00D64BFE">
            <w:pPr>
              <w:jc w:val="center"/>
              <w:rPr>
                <w:rFonts w:ascii="Arial" w:hAnsi="Arial" w:cs="Arial"/>
                <w:sz w:val="18"/>
                <w:szCs w:val="18"/>
                <w:lang w:val="es-ES_tradnl"/>
              </w:rPr>
            </w:pPr>
          </w:p>
        </w:tc>
        <w:tc>
          <w:tcPr>
            <w:tcW w:w="128" w:type="pct"/>
            <w:shd w:val="clear" w:color="auto" w:fill="FFFFFF" w:themeFill="background1"/>
          </w:tcPr>
          <w:p w14:paraId="3915AC51"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0F8063EA"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4B85BC3C"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6493146C"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79837023"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4271E70D"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26B9ACC6"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3C25F39C"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16FF6CAF"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5FF93436"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7654F61F"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347302CA"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3B3EDF37"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76062708"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651446E1"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55F01202" w14:textId="77777777" w:rsidR="000B23D6" w:rsidRPr="00011059" w:rsidRDefault="000B23D6" w:rsidP="00D64BFE">
            <w:pPr>
              <w:jc w:val="center"/>
              <w:rPr>
                <w:rFonts w:ascii="Arial" w:hAnsi="Arial" w:cs="Arial"/>
                <w:sz w:val="18"/>
                <w:szCs w:val="18"/>
                <w:lang w:val="es-ES_tradnl"/>
              </w:rPr>
            </w:pPr>
            <w:r w:rsidRPr="00011059">
              <w:rPr>
                <w:rFonts w:ascii="Arial" w:hAnsi="Arial" w:cs="Arial"/>
                <w:sz w:val="18"/>
                <w:szCs w:val="18"/>
                <w:lang w:val="es-ES_tradnl"/>
              </w:rPr>
              <w:t>X</w:t>
            </w:r>
          </w:p>
        </w:tc>
        <w:tc>
          <w:tcPr>
            <w:tcW w:w="126" w:type="pct"/>
            <w:shd w:val="clear" w:color="auto" w:fill="FFFFFF" w:themeFill="background1"/>
          </w:tcPr>
          <w:p w14:paraId="75EFC29F" w14:textId="77777777" w:rsidR="000B23D6" w:rsidRPr="00011059" w:rsidRDefault="000B23D6" w:rsidP="00D64BFE">
            <w:pPr>
              <w:jc w:val="center"/>
              <w:rPr>
                <w:rFonts w:ascii="Arial" w:hAnsi="Arial" w:cs="Arial"/>
                <w:sz w:val="18"/>
                <w:szCs w:val="18"/>
                <w:lang w:val="es-ES_tradnl"/>
              </w:rPr>
            </w:pPr>
          </w:p>
        </w:tc>
        <w:tc>
          <w:tcPr>
            <w:tcW w:w="702" w:type="pct"/>
            <w:vMerge w:val="restart"/>
            <w:shd w:val="clear" w:color="auto" w:fill="auto"/>
          </w:tcPr>
          <w:p w14:paraId="0A0A3D2F" w14:textId="77777777" w:rsidR="000B23D6" w:rsidRPr="00011059" w:rsidRDefault="00354B5B" w:rsidP="00D64BFE">
            <w:pPr>
              <w:jc w:val="center"/>
              <w:rPr>
                <w:rFonts w:ascii="Arial" w:hAnsi="Arial" w:cs="Arial"/>
                <w:sz w:val="18"/>
                <w:szCs w:val="18"/>
                <w:lang w:val="es-ES_tradnl"/>
              </w:rPr>
            </w:pPr>
            <w:r w:rsidRPr="00011059">
              <w:rPr>
                <w:rFonts w:ascii="Arial" w:hAnsi="Arial" w:cs="Arial"/>
                <w:sz w:val="18"/>
                <w:szCs w:val="18"/>
                <w:lang w:val="es-ES_tradnl"/>
              </w:rPr>
              <w:t>UCP</w:t>
            </w:r>
          </w:p>
        </w:tc>
        <w:tc>
          <w:tcPr>
            <w:tcW w:w="708" w:type="pct"/>
            <w:vMerge w:val="restart"/>
            <w:shd w:val="clear" w:color="auto" w:fill="auto"/>
            <w:vAlign w:val="center"/>
          </w:tcPr>
          <w:p w14:paraId="45D9EB72" w14:textId="77777777" w:rsidR="0073002B" w:rsidRPr="00011059" w:rsidRDefault="0073002B" w:rsidP="00D64BFE">
            <w:pPr>
              <w:jc w:val="center"/>
              <w:rPr>
                <w:rFonts w:ascii="Arial" w:hAnsi="Arial" w:cs="Arial"/>
                <w:sz w:val="18"/>
                <w:szCs w:val="18"/>
                <w:lang w:val="es-ES_tradnl"/>
              </w:rPr>
            </w:pPr>
            <w:r w:rsidRPr="00011059">
              <w:rPr>
                <w:rFonts w:ascii="Arial" w:hAnsi="Arial" w:cs="Arial"/>
                <w:sz w:val="18"/>
                <w:szCs w:val="18"/>
                <w:lang w:val="es-ES_tradnl"/>
              </w:rPr>
              <w:t>BR-L1502</w:t>
            </w:r>
          </w:p>
          <w:p w14:paraId="542A572B" w14:textId="77777777" w:rsidR="000B23D6" w:rsidRPr="00011059" w:rsidRDefault="000B23D6" w:rsidP="00D64BFE">
            <w:pPr>
              <w:jc w:val="center"/>
              <w:rPr>
                <w:rFonts w:ascii="Arial" w:hAnsi="Arial" w:cs="Arial"/>
                <w:sz w:val="18"/>
                <w:szCs w:val="18"/>
                <w:lang w:val="es-ES_tradnl"/>
              </w:rPr>
            </w:pPr>
            <w:r w:rsidRPr="00011059">
              <w:rPr>
                <w:rFonts w:ascii="Arial" w:hAnsi="Arial" w:cs="Arial"/>
                <w:sz w:val="18"/>
                <w:szCs w:val="18"/>
                <w:lang w:val="es-ES_tradnl"/>
              </w:rPr>
              <w:t xml:space="preserve">US$ </w:t>
            </w:r>
            <w:r w:rsidR="00826479" w:rsidRPr="00011059">
              <w:rPr>
                <w:rFonts w:ascii="Arial" w:hAnsi="Arial" w:cs="Arial"/>
                <w:sz w:val="18"/>
                <w:szCs w:val="18"/>
                <w:lang w:val="es-ES_tradnl"/>
              </w:rPr>
              <w:t>3</w:t>
            </w:r>
            <w:r w:rsidRPr="00011059">
              <w:rPr>
                <w:rFonts w:ascii="Arial" w:hAnsi="Arial" w:cs="Arial"/>
                <w:sz w:val="18"/>
                <w:szCs w:val="18"/>
                <w:lang w:val="es-ES_tradnl"/>
              </w:rPr>
              <w:t>0,000</w:t>
            </w:r>
          </w:p>
        </w:tc>
      </w:tr>
      <w:tr w:rsidR="000D3C68" w:rsidRPr="00011059" w14:paraId="14FC7B9F" w14:textId="77777777" w:rsidTr="00CA53F6">
        <w:trPr>
          <w:trHeight w:val="60"/>
          <w:jc w:val="center"/>
        </w:trPr>
        <w:tc>
          <w:tcPr>
            <w:tcW w:w="1230" w:type="pct"/>
            <w:shd w:val="clear" w:color="auto" w:fill="auto"/>
          </w:tcPr>
          <w:p w14:paraId="110C33E7" w14:textId="77777777" w:rsidR="000B23D6" w:rsidRPr="00011059" w:rsidRDefault="000B23D6" w:rsidP="00D64BFE">
            <w:pPr>
              <w:rPr>
                <w:rFonts w:ascii="Arial" w:hAnsi="Arial" w:cs="Arial"/>
                <w:sz w:val="18"/>
                <w:szCs w:val="18"/>
                <w:lang w:val="es-ES_tradnl"/>
              </w:rPr>
            </w:pPr>
            <w:r w:rsidRPr="00011059">
              <w:rPr>
                <w:rFonts w:ascii="Arial" w:hAnsi="Arial" w:cs="Arial"/>
                <w:sz w:val="18"/>
                <w:szCs w:val="18"/>
                <w:lang w:val="es-ES_tradnl"/>
              </w:rPr>
              <w:t>3.2 Recolección de información</w:t>
            </w:r>
          </w:p>
        </w:tc>
        <w:tc>
          <w:tcPr>
            <w:tcW w:w="115" w:type="pct"/>
            <w:shd w:val="clear" w:color="auto" w:fill="FFFFFF" w:themeFill="background1"/>
          </w:tcPr>
          <w:p w14:paraId="1C2FD300" w14:textId="77777777" w:rsidR="000B23D6" w:rsidRPr="00011059" w:rsidRDefault="000B23D6" w:rsidP="00D64BFE">
            <w:pPr>
              <w:jc w:val="center"/>
              <w:rPr>
                <w:rFonts w:ascii="Arial" w:hAnsi="Arial" w:cs="Arial"/>
                <w:sz w:val="18"/>
                <w:szCs w:val="18"/>
                <w:lang w:val="es-ES_tradnl"/>
              </w:rPr>
            </w:pPr>
          </w:p>
        </w:tc>
        <w:tc>
          <w:tcPr>
            <w:tcW w:w="119" w:type="pct"/>
            <w:shd w:val="clear" w:color="auto" w:fill="FFFFFF" w:themeFill="background1"/>
          </w:tcPr>
          <w:p w14:paraId="71BE75AC"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32B53D0C" w14:textId="77777777" w:rsidR="000B23D6" w:rsidRPr="00011059" w:rsidRDefault="000B23D6" w:rsidP="00D64BFE">
            <w:pPr>
              <w:jc w:val="center"/>
              <w:rPr>
                <w:rFonts w:ascii="Arial" w:hAnsi="Arial" w:cs="Arial"/>
                <w:sz w:val="18"/>
                <w:szCs w:val="18"/>
                <w:lang w:val="es-ES_tradnl"/>
              </w:rPr>
            </w:pPr>
          </w:p>
        </w:tc>
        <w:tc>
          <w:tcPr>
            <w:tcW w:w="128" w:type="pct"/>
            <w:shd w:val="clear" w:color="auto" w:fill="FFFFFF" w:themeFill="background1"/>
          </w:tcPr>
          <w:p w14:paraId="6DF3CF0C"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3D5AE975"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63BB0F22"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A407F31"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375C4D99"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6B19B567"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545133EB"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4A418FD1"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50372FC6"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70309984"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37E4DF3"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6F811374"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45D4417A"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7AE0B45E"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9746C31"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226758F6" w14:textId="77777777" w:rsidR="000B23D6" w:rsidRPr="00011059" w:rsidRDefault="000B23D6" w:rsidP="00D64BFE">
            <w:pPr>
              <w:jc w:val="center"/>
              <w:rPr>
                <w:rFonts w:ascii="Arial" w:hAnsi="Arial" w:cs="Arial"/>
                <w:sz w:val="18"/>
                <w:szCs w:val="18"/>
                <w:lang w:val="es-ES_tradnl"/>
              </w:rPr>
            </w:pPr>
            <w:r w:rsidRPr="00011059">
              <w:rPr>
                <w:rFonts w:ascii="Arial" w:hAnsi="Arial" w:cs="Arial"/>
                <w:sz w:val="18"/>
                <w:szCs w:val="18"/>
                <w:lang w:val="es-ES_tradnl"/>
              </w:rPr>
              <w:t>X</w:t>
            </w:r>
          </w:p>
        </w:tc>
        <w:tc>
          <w:tcPr>
            <w:tcW w:w="126" w:type="pct"/>
            <w:shd w:val="clear" w:color="auto" w:fill="FFFFFF" w:themeFill="background1"/>
          </w:tcPr>
          <w:p w14:paraId="71CCA1F1" w14:textId="77777777" w:rsidR="000B23D6" w:rsidRPr="00011059" w:rsidRDefault="000B23D6" w:rsidP="00D64BFE">
            <w:pPr>
              <w:jc w:val="center"/>
              <w:rPr>
                <w:rFonts w:ascii="Arial" w:hAnsi="Arial" w:cs="Arial"/>
                <w:sz w:val="18"/>
                <w:szCs w:val="18"/>
                <w:lang w:val="es-ES_tradnl"/>
              </w:rPr>
            </w:pPr>
          </w:p>
        </w:tc>
        <w:tc>
          <w:tcPr>
            <w:tcW w:w="702" w:type="pct"/>
            <w:vMerge/>
            <w:shd w:val="clear" w:color="auto" w:fill="auto"/>
          </w:tcPr>
          <w:p w14:paraId="526D8CD1" w14:textId="77777777" w:rsidR="000B23D6" w:rsidRPr="00011059" w:rsidRDefault="000B23D6" w:rsidP="00D64BFE">
            <w:pPr>
              <w:jc w:val="center"/>
              <w:rPr>
                <w:rFonts w:ascii="Arial" w:hAnsi="Arial" w:cs="Arial"/>
                <w:sz w:val="18"/>
                <w:szCs w:val="18"/>
                <w:lang w:val="es-ES_tradnl"/>
              </w:rPr>
            </w:pPr>
          </w:p>
        </w:tc>
        <w:tc>
          <w:tcPr>
            <w:tcW w:w="708" w:type="pct"/>
            <w:vMerge/>
            <w:shd w:val="clear" w:color="auto" w:fill="auto"/>
            <w:vAlign w:val="center"/>
          </w:tcPr>
          <w:p w14:paraId="4FC007EA" w14:textId="77777777" w:rsidR="000B23D6" w:rsidRPr="00011059" w:rsidRDefault="000B23D6" w:rsidP="00D64BFE">
            <w:pPr>
              <w:jc w:val="center"/>
              <w:rPr>
                <w:rFonts w:ascii="Arial" w:hAnsi="Arial" w:cs="Arial"/>
                <w:sz w:val="18"/>
                <w:szCs w:val="18"/>
                <w:lang w:val="es-ES_tradnl"/>
              </w:rPr>
            </w:pPr>
          </w:p>
        </w:tc>
      </w:tr>
      <w:tr w:rsidR="000D3C68" w:rsidRPr="00011059" w14:paraId="751A41C8" w14:textId="77777777" w:rsidTr="00CA53F6">
        <w:trPr>
          <w:trHeight w:val="60"/>
          <w:jc w:val="center"/>
        </w:trPr>
        <w:tc>
          <w:tcPr>
            <w:tcW w:w="1230" w:type="pct"/>
            <w:shd w:val="clear" w:color="auto" w:fill="auto"/>
          </w:tcPr>
          <w:p w14:paraId="351F2D8C" w14:textId="77777777" w:rsidR="000B23D6" w:rsidRPr="00011059" w:rsidRDefault="000B23D6" w:rsidP="00D64BFE">
            <w:pPr>
              <w:rPr>
                <w:rFonts w:ascii="Arial" w:hAnsi="Arial" w:cs="Arial"/>
                <w:sz w:val="18"/>
                <w:szCs w:val="18"/>
                <w:lang w:val="es-ES_tradnl"/>
              </w:rPr>
            </w:pPr>
            <w:r w:rsidRPr="00011059">
              <w:rPr>
                <w:rFonts w:ascii="Arial" w:hAnsi="Arial" w:cs="Arial"/>
                <w:sz w:val="18"/>
                <w:szCs w:val="18"/>
                <w:lang w:val="es-ES_tradnl"/>
              </w:rPr>
              <w:t>3.3 Informe preliminar</w:t>
            </w:r>
          </w:p>
        </w:tc>
        <w:tc>
          <w:tcPr>
            <w:tcW w:w="115" w:type="pct"/>
            <w:shd w:val="clear" w:color="auto" w:fill="FFFFFF" w:themeFill="background1"/>
          </w:tcPr>
          <w:p w14:paraId="082322D6" w14:textId="77777777" w:rsidR="000B23D6" w:rsidRPr="00011059" w:rsidRDefault="000B23D6" w:rsidP="00D64BFE">
            <w:pPr>
              <w:jc w:val="center"/>
              <w:rPr>
                <w:rFonts w:ascii="Arial" w:hAnsi="Arial" w:cs="Arial"/>
                <w:sz w:val="18"/>
                <w:szCs w:val="18"/>
                <w:lang w:val="es-ES_tradnl"/>
              </w:rPr>
            </w:pPr>
          </w:p>
        </w:tc>
        <w:tc>
          <w:tcPr>
            <w:tcW w:w="119" w:type="pct"/>
            <w:shd w:val="clear" w:color="auto" w:fill="FFFFFF" w:themeFill="background1"/>
          </w:tcPr>
          <w:p w14:paraId="46FC3074"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53DB9B45" w14:textId="77777777" w:rsidR="000B23D6" w:rsidRPr="00011059" w:rsidRDefault="000B23D6" w:rsidP="00D64BFE">
            <w:pPr>
              <w:jc w:val="center"/>
              <w:rPr>
                <w:rFonts w:ascii="Arial" w:hAnsi="Arial" w:cs="Arial"/>
                <w:sz w:val="18"/>
                <w:szCs w:val="18"/>
                <w:lang w:val="es-ES_tradnl"/>
              </w:rPr>
            </w:pPr>
          </w:p>
        </w:tc>
        <w:tc>
          <w:tcPr>
            <w:tcW w:w="128" w:type="pct"/>
            <w:shd w:val="clear" w:color="auto" w:fill="FFFFFF" w:themeFill="background1"/>
          </w:tcPr>
          <w:p w14:paraId="2AE08AB2"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0335A656"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3C3AD249"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37A21855"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608C4F3E"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01C8D99D"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1511895"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6F28B69D"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07F29582"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005E4212"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3B19559A"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55F5BD1A" w14:textId="77777777" w:rsidR="000B23D6" w:rsidRPr="00011059" w:rsidRDefault="000B23D6" w:rsidP="00D64BFE">
            <w:pPr>
              <w:jc w:val="center"/>
              <w:rPr>
                <w:rFonts w:ascii="Arial" w:hAnsi="Arial" w:cs="Arial"/>
                <w:sz w:val="18"/>
                <w:szCs w:val="18"/>
                <w:lang w:val="es-ES_tradnl"/>
              </w:rPr>
            </w:pPr>
          </w:p>
        </w:tc>
        <w:tc>
          <w:tcPr>
            <w:tcW w:w="125" w:type="pct"/>
            <w:shd w:val="clear" w:color="auto" w:fill="FFFFFF" w:themeFill="background1"/>
          </w:tcPr>
          <w:p w14:paraId="4F647399"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5BB396A9"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13A7C8AF" w14:textId="77777777" w:rsidR="000B23D6" w:rsidRPr="00011059" w:rsidRDefault="000B23D6" w:rsidP="00D64BFE">
            <w:pPr>
              <w:jc w:val="center"/>
              <w:rPr>
                <w:rFonts w:ascii="Arial" w:hAnsi="Arial" w:cs="Arial"/>
                <w:sz w:val="18"/>
                <w:szCs w:val="18"/>
                <w:lang w:val="es-ES_tradnl"/>
              </w:rPr>
            </w:pPr>
          </w:p>
        </w:tc>
        <w:tc>
          <w:tcPr>
            <w:tcW w:w="115" w:type="pct"/>
            <w:shd w:val="clear" w:color="auto" w:fill="FFFFFF" w:themeFill="background1"/>
          </w:tcPr>
          <w:p w14:paraId="26CA9BA5" w14:textId="77777777" w:rsidR="000B23D6" w:rsidRPr="00011059" w:rsidRDefault="000B23D6" w:rsidP="00D64BFE">
            <w:pPr>
              <w:jc w:val="center"/>
              <w:rPr>
                <w:rFonts w:ascii="Arial" w:hAnsi="Arial" w:cs="Arial"/>
                <w:sz w:val="18"/>
                <w:szCs w:val="18"/>
                <w:lang w:val="es-ES_tradnl"/>
              </w:rPr>
            </w:pPr>
          </w:p>
        </w:tc>
        <w:tc>
          <w:tcPr>
            <w:tcW w:w="126" w:type="pct"/>
            <w:shd w:val="clear" w:color="auto" w:fill="FFFFFF" w:themeFill="background1"/>
          </w:tcPr>
          <w:p w14:paraId="45C1DA04" w14:textId="77777777" w:rsidR="000B23D6" w:rsidRPr="00011059" w:rsidRDefault="000B23D6" w:rsidP="00D64BFE">
            <w:pPr>
              <w:jc w:val="center"/>
              <w:rPr>
                <w:rFonts w:ascii="Arial" w:hAnsi="Arial" w:cs="Arial"/>
                <w:sz w:val="18"/>
                <w:szCs w:val="18"/>
                <w:lang w:val="es-ES_tradnl"/>
              </w:rPr>
            </w:pPr>
            <w:r w:rsidRPr="00011059">
              <w:rPr>
                <w:rFonts w:ascii="Arial" w:hAnsi="Arial" w:cs="Arial"/>
                <w:sz w:val="18"/>
                <w:szCs w:val="18"/>
                <w:lang w:val="es-ES_tradnl"/>
              </w:rPr>
              <w:t>X</w:t>
            </w:r>
          </w:p>
        </w:tc>
        <w:tc>
          <w:tcPr>
            <w:tcW w:w="702" w:type="pct"/>
            <w:vMerge/>
            <w:shd w:val="clear" w:color="auto" w:fill="auto"/>
          </w:tcPr>
          <w:p w14:paraId="38D59376" w14:textId="77777777" w:rsidR="000B23D6" w:rsidRPr="00011059" w:rsidRDefault="000B23D6" w:rsidP="00D64BFE">
            <w:pPr>
              <w:jc w:val="center"/>
              <w:rPr>
                <w:rFonts w:ascii="Arial" w:hAnsi="Arial" w:cs="Arial"/>
                <w:sz w:val="18"/>
                <w:szCs w:val="18"/>
                <w:lang w:val="es-ES_tradnl"/>
              </w:rPr>
            </w:pPr>
          </w:p>
        </w:tc>
        <w:tc>
          <w:tcPr>
            <w:tcW w:w="708" w:type="pct"/>
            <w:vMerge/>
            <w:shd w:val="clear" w:color="auto" w:fill="auto"/>
            <w:vAlign w:val="center"/>
          </w:tcPr>
          <w:p w14:paraId="7486DEB2" w14:textId="77777777" w:rsidR="000B23D6" w:rsidRPr="00011059" w:rsidRDefault="000B23D6" w:rsidP="00D64BFE">
            <w:pPr>
              <w:jc w:val="center"/>
              <w:rPr>
                <w:rFonts w:ascii="Arial" w:hAnsi="Arial" w:cs="Arial"/>
                <w:sz w:val="18"/>
                <w:szCs w:val="18"/>
                <w:lang w:val="es-ES_tradnl"/>
              </w:rPr>
            </w:pPr>
          </w:p>
        </w:tc>
      </w:tr>
      <w:tr w:rsidR="000D3C68" w:rsidRPr="00011059" w14:paraId="62EED22A" w14:textId="77777777" w:rsidTr="00CA53F6">
        <w:trPr>
          <w:trHeight w:val="60"/>
          <w:jc w:val="center"/>
        </w:trPr>
        <w:tc>
          <w:tcPr>
            <w:tcW w:w="1230" w:type="pct"/>
            <w:tcBorders>
              <w:bottom w:val="single" w:sz="4" w:space="0" w:color="000000"/>
            </w:tcBorders>
            <w:shd w:val="clear" w:color="auto" w:fill="auto"/>
          </w:tcPr>
          <w:p w14:paraId="0B5A7DE3" w14:textId="77777777" w:rsidR="000B23D6" w:rsidRPr="00011059" w:rsidRDefault="000B23D6" w:rsidP="00D64BFE">
            <w:pPr>
              <w:rPr>
                <w:rFonts w:ascii="Arial" w:hAnsi="Arial" w:cs="Arial"/>
                <w:sz w:val="18"/>
                <w:szCs w:val="18"/>
                <w:lang w:val="es-ES_tradnl"/>
              </w:rPr>
            </w:pPr>
            <w:r w:rsidRPr="00011059">
              <w:rPr>
                <w:rFonts w:ascii="Arial" w:hAnsi="Arial" w:cs="Arial"/>
                <w:sz w:val="18"/>
                <w:szCs w:val="18"/>
                <w:lang w:val="es-ES_tradnl"/>
              </w:rPr>
              <w:t>3.4 Informe final</w:t>
            </w:r>
          </w:p>
        </w:tc>
        <w:tc>
          <w:tcPr>
            <w:tcW w:w="115" w:type="pct"/>
            <w:tcBorders>
              <w:bottom w:val="single" w:sz="4" w:space="0" w:color="000000"/>
            </w:tcBorders>
            <w:shd w:val="clear" w:color="auto" w:fill="FFFFFF" w:themeFill="background1"/>
          </w:tcPr>
          <w:p w14:paraId="299C140E" w14:textId="77777777" w:rsidR="000B23D6" w:rsidRPr="00011059" w:rsidRDefault="000B23D6" w:rsidP="00D64BFE">
            <w:pPr>
              <w:jc w:val="center"/>
              <w:rPr>
                <w:rFonts w:ascii="Arial" w:hAnsi="Arial" w:cs="Arial"/>
                <w:sz w:val="18"/>
                <w:szCs w:val="18"/>
                <w:lang w:val="es-ES_tradnl"/>
              </w:rPr>
            </w:pPr>
          </w:p>
        </w:tc>
        <w:tc>
          <w:tcPr>
            <w:tcW w:w="119" w:type="pct"/>
            <w:tcBorders>
              <w:bottom w:val="single" w:sz="4" w:space="0" w:color="000000"/>
            </w:tcBorders>
            <w:shd w:val="clear" w:color="auto" w:fill="FFFFFF" w:themeFill="background1"/>
          </w:tcPr>
          <w:p w14:paraId="63BA2577"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773C31E6" w14:textId="77777777" w:rsidR="000B23D6" w:rsidRPr="00011059" w:rsidRDefault="000B23D6" w:rsidP="00D64BFE">
            <w:pPr>
              <w:jc w:val="center"/>
              <w:rPr>
                <w:rFonts w:ascii="Arial" w:hAnsi="Arial" w:cs="Arial"/>
                <w:sz w:val="18"/>
                <w:szCs w:val="18"/>
                <w:lang w:val="es-ES_tradnl"/>
              </w:rPr>
            </w:pPr>
          </w:p>
        </w:tc>
        <w:tc>
          <w:tcPr>
            <w:tcW w:w="128" w:type="pct"/>
            <w:tcBorders>
              <w:bottom w:val="single" w:sz="4" w:space="0" w:color="000000"/>
            </w:tcBorders>
            <w:shd w:val="clear" w:color="auto" w:fill="FFFFFF" w:themeFill="background1"/>
          </w:tcPr>
          <w:p w14:paraId="5B53456E"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249B76FD"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7B307C35"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0E19F538" w14:textId="77777777" w:rsidR="000B23D6" w:rsidRPr="00011059" w:rsidRDefault="000B23D6" w:rsidP="00D64BFE">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14:paraId="14E1117B"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19684EA3"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519D8A79"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23D613D5" w14:textId="77777777" w:rsidR="000B23D6" w:rsidRPr="00011059" w:rsidRDefault="000B23D6" w:rsidP="00D64BFE">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14:paraId="66C39DFB"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79908A96"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3921859E"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560FD23E" w14:textId="77777777" w:rsidR="000B23D6" w:rsidRPr="00011059" w:rsidRDefault="000B23D6" w:rsidP="00D64BFE">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14:paraId="3801782E"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2B6C4684"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73DA0C91" w14:textId="77777777" w:rsidR="000B23D6" w:rsidRPr="00011059" w:rsidRDefault="000B23D6" w:rsidP="00D64BFE">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14:paraId="0F2115FB" w14:textId="77777777" w:rsidR="000B23D6" w:rsidRPr="00011059" w:rsidRDefault="000B23D6" w:rsidP="00D64BFE">
            <w:pPr>
              <w:jc w:val="center"/>
              <w:rPr>
                <w:rFonts w:ascii="Arial" w:hAnsi="Arial" w:cs="Arial"/>
                <w:sz w:val="18"/>
                <w:szCs w:val="18"/>
                <w:lang w:val="es-ES_tradnl"/>
              </w:rPr>
            </w:pPr>
          </w:p>
        </w:tc>
        <w:tc>
          <w:tcPr>
            <w:tcW w:w="126" w:type="pct"/>
            <w:tcBorders>
              <w:bottom w:val="single" w:sz="4" w:space="0" w:color="000000"/>
            </w:tcBorders>
            <w:shd w:val="clear" w:color="auto" w:fill="FFFFFF" w:themeFill="background1"/>
          </w:tcPr>
          <w:p w14:paraId="0355090A" w14:textId="77777777" w:rsidR="000B23D6" w:rsidRPr="00011059" w:rsidRDefault="000B23D6" w:rsidP="00D64BFE">
            <w:pPr>
              <w:jc w:val="center"/>
              <w:rPr>
                <w:rFonts w:ascii="Arial" w:hAnsi="Arial" w:cs="Arial"/>
                <w:sz w:val="18"/>
                <w:szCs w:val="18"/>
                <w:lang w:val="es-ES_tradnl"/>
              </w:rPr>
            </w:pPr>
            <w:r w:rsidRPr="00011059">
              <w:rPr>
                <w:rFonts w:ascii="Arial" w:hAnsi="Arial" w:cs="Arial"/>
                <w:sz w:val="18"/>
                <w:szCs w:val="18"/>
                <w:lang w:val="es-ES_tradnl"/>
              </w:rPr>
              <w:t>X</w:t>
            </w:r>
          </w:p>
        </w:tc>
        <w:tc>
          <w:tcPr>
            <w:tcW w:w="702" w:type="pct"/>
            <w:vMerge/>
            <w:tcBorders>
              <w:bottom w:val="single" w:sz="4" w:space="0" w:color="000000"/>
            </w:tcBorders>
            <w:shd w:val="clear" w:color="auto" w:fill="auto"/>
          </w:tcPr>
          <w:p w14:paraId="704889B7" w14:textId="77777777" w:rsidR="000B23D6" w:rsidRPr="00011059" w:rsidRDefault="000B23D6" w:rsidP="00D64BFE">
            <w:pPr>
              <w:jc w:val="center"/>
              <w:rPr>
                <w:rFonts w:ascii="Arial" w:hAnsi="Arial" w:cs="Arial"/>
                <w:sz w:val="18"/>
                <w:szCs w:val="18"/>
                <w:lang w:val="es-ES_tradnl"/>
              </w:rPr>
            </w:pPr>
          </w:p>
        </w:tc>
        <w:tc>
          <w:tcPr>
            <w:tcW w:w="708" w:type="pct"/>
            <w:vMerge/>
            <w:tcBorders>
              <w:bottom w:val="single" w:sz="4" w:space="0" w:color="000000"/>
            </w:tcBorders>
            <w:shd w:val="clear" w:color="auto" w:fill="auto"/>
            <w:vAlign w:val="center"/>
          </w:tcPr>
          <w:p w14:paraId="29D81D75" w14:textId="77777777" w:rsidR="000B23D6" w:rsidRPr="00011059" w:rsidRDefault="000B23D6" w:rsidP="00D64BFE">
            <w:pPr>
              <w:jc w:val="center"/>
              <w:rPr>
                <w:rFonts w:ascii="Arial" w:hAnsi="Arial" w:cs="Arial"/>
                <w:sz w:val="18"/>
                <w:szCs w:val="18"/>
                <w:lang w:val="es-ES_tradnl"/>
              </w:rPr>
            </w:pPr>
          </w:p>
        </w:tc>
      </w:tr>
    </w:tbl>
    <w:p w14:paraId="7F018C17" w14:textId="77777777" w:rsidR="000B23D6" w:rsidRPr="00011059" w:rsidRDefault="000B23D6" w:rsidP="00DC2A52">
      <w:pPr>
        <w:pStyle w:val="Paragraph"/>
        <w:numPr>
          <w:ilvl w:val="0"/>
          <w:numId w:val="0"/>
        </w:numPr>
        <w:outlineLvl w:val="9"/>
        <w:rPr>
          <w:rFonts w:ascii="Arial" w:hAnsi="Arial" w:cs="Arial"/>
          <w:b/>
          <w:bCs/>
          <w:u w:val="single"/>
        </w:rPr>
      </w:pPr>
      <w:r w:rsidRPr="00011059">
        <w:rPr>
          <w:rFonts w:ascii="Arial" w:hAnsi="Arial" w:cs="Arial"/>
          <w:b/>
          <w:bCs/>
          <w:u w:val="single"/>
        </w:rPr>
        <w:br w:type="page"/>
      </w:r>
    </w:p>
    <w:p w14:paraId="796851B4" w14:textId="77777777" w:rsidR="00C75A8E" w:rsidRPr="00011059" w:rsidRDefault="00C75A8E" w:rsidP="00C75A8E">
      <w:pPr>
        <w:pStyle w:val="Paragraph"/>
        <w:keepNext/>
        <w:numPr>
          <w:ilvl w:val="0"/>
          <w:numId w:val="10"/>
        </w:numPr>
        <w:ind w:hanging="810"/>
        <w:rPr>
          <w:rFonts w:ascii="Arial" w:hAnsi="Arial" w:cs="Arial"/>
          <w:b/>
          <w:sz w:val="22"/>
          <w:szCs w:val="22"/>
        </w:rPr>
      </w:pPr>
      <w:bookmarkStart w:id="20" w:name="_Toc496041241"/>
      <w:r w:rsidRPr="00011059">
        <w:rPr>
          <w:rFonts w:ascii="Arial" w:hAnsi="Arial" w:cs="Arial"/>
          <w:b/>
          <w:sz w:val="22"/>
          <w:szCs w:val="22"/>
        </w:rPr>
        <w:lastRenderedPageBreak/>
        <w:t>Referencias</w:t>
      </w:r>
      <w:bookmarkEnd w:id="20"/>
    </w:p>
    <w:p w14:paraId="32135044" w14:textId="77777777" w:rsidR="00C75A8E" w:rsidRPr="00BE3378" w:rsidRDefault="00C75A8E" w:rsidP="00C75A8E">
      <w:pPr>
        <w:spacing w:before="120" w:after="120"/>
        <w:jc w:val="both"/>
        <w:rPr>
          <w:rFonts w:ascii="Arial" w:hAnsi="Arial" w:cs="Arial"/>
          <w:sz w:val="22"/>
          <w:szCs w:val="22"/>
        </w:rPr>
      </w:pPr>
      <w:r w:rsidRPr="00BE3378">
        <w:rPr>
          <w:rFonts w:ascii="Arial" w:hAnsi="Arial" w:cs="Arial"/>
          <w:sz w:val="22"/>
          <w:szCs w:val="22"/>
        </w:rPr>
        <w:t xml:space="preserve">Abadie, Alberto, Alexis Diamond y Jes Hainmueller. Sythetic control methods for comparative cases studies: Estimating the effects of California’s Tobacco Control Program. </w:t>
      </w:r>
      <w:r w:rsidRPr="00BE3378">
        <w:rPr>
          <w:rFonts w:ascii="Arial" w:hAnsi="Arial" w:cs="Arial"/>
          <w:i/>
          <w:sz w:val="22"/>
          <w:szCs w:val="22"/>
        </w:rPr>
        <w:t>Journal of the American Statistical Association</w:t>
      </w:r>
      <w:r w:rsidRPr="00BE3378">
        <w:rPr>
          <w:rFonts w:ascii="Arial" w:hAnsi="Arial" w:cs="Arial"/>
          <w:sz w:val="22"/>
          <w:szCs w:val="22"/>
        </w:rPr>
        <w:t>, v.105, n.490, 2010.</w:t>
      </w:r>
    </w:p>
    <w:p w14:paraId="29FB0D82" w14:textId="77777777" w:rsidR="00C75A8E" w:rsidRPr="00BE3378" w:rsidRDefault="00C75A8E" w:rsidP="00C75A8E">
      <w:pPr>
        <w:spacing w:before="120" w:after="120"/>
        <w:jc w:val="both"/>
        <w:rPr>
          <w:rFonts w:ascii="Arial" w:hAnsi="Arial" w:cs="Arial"/>
          <w:sz w:val="22"/>
          <w:szCs w:val="22"/>
        </w:rPr>
      </w:pPr>
      <w:r w:rsidRPr="00BE3378">
        <w:rPr>
          <w:rFonts w:ascii="Arial" w:hAnsi="Arial" w:cs="Arial"/>
          <w:sz w:val="22"/>
          <w:szCs w:val="22"/>
        </w:rPr>
        <w:t xml:space="preserve">Abadie, Alberto y Javier Gardeazabal. The Economic Costs of Conflict: la Case Study of the Basque Country. </w:t>
      </w:r>
      <w:r w:rsidRPr="00BE3378">
        <w:rPr>
          <w:rFonts w:ascii="Arial" w:hAnsi="Arial" w:cs="Arial"/>
          <w:i/>
          <w:sz w:val="22"/>
          <w:szCs w:val="22"/>
        </w:rPr>
        <w:t>American Economic Review</w:t>
      </w:r>
      <w:r w:rsidRPr="00BE3378">
        <w:rPr>
          <w:rFonts w:ascii="Arial" w:hAnsi="Arial" w:cs="Arial"/>
          <w:sz w:val="22"/>
          <w:szCs w:val="22"/>
        </w:rPr>
        <w:t>, v.93, n.1, 2003.</w:t>
      </w:r>
    </w:p>
    <w:p w14:paraId="1F41EEAC" w14:textId="77777777" w:rsidR="00C75A8E" w:rsidRPr="00BE3378" w:rsidRDefault="00C75A8E" w:rsidP="00C75A8E">
      <w:pPr>
        <w:spacing w:before="120" w:after="120"/>
        <w:jc w:val="both"/>
        <w:rPr>
          <w:rFonts w:ascii="Arial" w:hAnsi="Arial" w:cs="Arial"/>
          <w:sz w:val="22"/>
          <w:szCs w:val="22"/>
        </w:rPr>
      </w:pPr>
      <w:r w:rsidRPr="00BE3378">
        <w:rPr>
          <w:rFonts w:ascii="Arial" w:hAnsi="Arial" w:cs="Arial"/>
          <w:sz w:val="22"/>
          <w:szCs w:val="22"/>
        </w:rPr>
        <w:t xml:space="preserve">Acs, Zoltan, David Audretsch y Robert Strom. </w:t>
      </w:r>
      <w:r w:rsidRPr="00BE3378">
        <w:rPr>
          <w:rFonts w:ascii="Arial" w:hAnsi="Arial" w:cs="Arial"/>
          <w:i/>
          <w:sz w:val="22"/>
          <w:szCs w:val="22"/>
        </w:rPr>
        <w:t>Entrepreneurship, Growth and Public Policy</w:t>
      </w:r>
      <w:r w:rsidRPr="00BE3378">
        <w:rPr>
          <w:rFonts w:ascii="Arial" w:hAnsi="Arial" w:cs="Arial"/>
          <w:sz w:val="22"/>
          <w:szCs w:val="22"/>
        </w:rPr>
        <w:t>. Cambridge University Press, 2009.</w:t>
      </w:r>
    </w:p>
    <w:p w14:paraId="3F6E0A09" w14:textId="77777777" w:rsidR="00C75A8E" w:rsidRPr="00BE3378" w:rsidRDefault="00C75A8E" w:rsidP="00C75A8E">
      <w:pPr>
        <w:spacing w:before="120" w:after="120"/>
        <w:jc w:val="both"/>
        <w:rPr>
          <w:rFonts w:ascii="Arial" w:hAnsi="Arial" w:cs="Arial"/>
          <w:sz w:val="22"/>
          <w:szCs w:val="22"/>
        </w:rPr>
      </w:pPr>
      <w:r w:rsidRPr="00BE3378">
        <w:rPr>
          <w:rFonts w:ascii="Arial" w:hAnsi="Arial" w:cs="Arial"/>
          <w:sz w:val="22"/>
          <w:szCs w:val="22"/>
        </w:rPr>
        <w:t xml:space="preserve">Bjorklund, Anders y Robert Moffitt. The Estimation of Wage Gains and Welfare Gains in Self-Selection Models. </w:t>
      </w:r>
      <w:r w:rsidRPr="00BE3378">
        <w:rPr>
          <w:rFonts w:ascii="Arial" w:hAnsi="Arial" w:cs="Arial"/>
          <w:i/>
          <w:sz w:val="22"/>
          <w:szCs w:val="22"/>
        </w:rPr>
        <w:t>Review of Economics and Statistics</w:t>
      </w:r>
      <w:r w:rsidRPr="00BE3378">
        <w:rPr>
          <w:rFonts w:ascii="Arial" w:hAnsi="Arial" w:cs="Arial"/>
          <w:sz w:val="22"/>
          <w:szCs w:val="22"/>
        </w:rPr>
        <w:t>, v. 69, 1987.</w:t>
      </w:r>
    </w:p>
    <w:p w14:paraId="7B83D508" w14:textId="77777777" w:rsidR="00C75A8E" w:rsidRPr="00BE3378" w:rsidRDefault="00C75A8E" w:rsidP="00C75A8E">
      <w:pPr>
        <w:spacing w:before="120" w:after="120"/>
        <w:jc w:val="both"/>
        <w:rPr>
          <w:rFonts w:ascii="Arial" w:hAnsi="Arial" w:cs="Arial"/>
          <w:sz w:val="22"/>
          <w:szCs w:val="22"/>
          <w:lang w:val="es-ES_tradnl"/>
        </w:rPr>
      </w:pPr>
      <w:r w:rsidRPr="00BE3378">
        <w:rPr>
          <w:rFonts w:ascii="Arial" w:hAnsi="Arial" w:cs="Arial"/>
          <w:sz w:val="22"/>
          <w:szCs w:val="22"/>
        </w:rPr>
        <w:t xml:space="preserve">Campos, Rodolfo Herald, Roberto Tatiwa Ferreira y Rafael Kloeckner. Vertical tax competition in Brazil: Empirical evidence for ICMS and IPI in the period 1995–2009. </w:t>
      </w:r>
      <w:r w:rsidRPr="00BE3378">
        <w:rPr>
          <w:rFonts w:ascii="Arial" w:hAnsi="Arial" w:cs="Arial"/>
          <w:sz w:val="22"/>
          <w:szCs w:val="22"/>
          <w:lang w:val="es-ES_tradnl"/>
        </w:rPr>
        <w:t>Economía. V.16, n.1, 2015.</w:t>
      </w:r>
    </w:p>
    <w:p w14:paraId="0B9084FA" w14:textId="77777777" w:rsidR="00C75A8E" w:rsidRPr="00BE3378" w:rsidRDefault="00C75A8E" w:rsidP="00C75A8E">
      <w:pPr>
        <w:spacing w:before="120" w:after="120"/>
        <w:jc w:val="both"/>
        <w:rPr>
          <w:rFonts w:ascii="Arial" w:hAnsi="Arial" w:cs="Arial"/>
          <w:sz w:val="22"/>
          <w:szCs w:val="22"/>
        </w:rPr>
      </w:pPr>
      <w:r w:rsidRPr="00BE3378">
        <w:rPr>
          <w:rFonts w:ascii="Arial" w:hAnsi="Arial" w:cs="Arial"/>
          <w:sz w:val="22"/>
          <w:szCs w:val="22"/>
          <w:lang w:val="es-ES_tradnl"/>
        </w:rPr>
        <w:t xml:space="preserve">Carrillo, P, Dina Pomeranz, y M. Singhal. </w:t>
      </w:r>
      <w:r w:rsidRPr="00BE3378">
        <w:rPr>
          <w:rFonts w:ascii="Arial" w:hAnsi="Arial" w:cs="Arial"/>
          <w:sz w:val="22"/>
          <w:szCs w:val="22"/>
        </w:rPr>
        <w:t>Dodging the Taxman: Firm Misreporting and limits to Tax enforcement. Harvard Business School WP 15-026. 2012.</w:t>
      </w:r>
    </w:p>
    <w:p w14:paraId="424A220B" w14:textId="77777777" w:rsidR="00C75A8E" w:rsidRPr="00BE3378" w:rsidRDefault="00C75A8E" w:rsidP="00C75A8E">
      <w:pPr>
        <w:spacing w:before="120" w:after="120"/>
        <w:jc w:val="both"/>
        <w:rPr>
          <w:rFonts w:ascii="Arial" w:hAnsi="Arial" w:cs="Arial"/>
          <w:sz w:val="22"/>
          <w:szCs w:val="22"/>
        </w:rPr>
      </w:pPr>
      <w:r w:rsidRPr="00BE3378">
        <w:rPr>
          <w:rFonts w:ascii="Arial" w:hAnsi="Arial" w:cs="Arial"/>
          <w:sz w:val="22"/>
          <w:szCs w:val="22"/>
        </w:rPr>
        <w:t xml:space="preserve">Card, David. The Impact of the Mariel Boatlift on the Miami Labor Market. </w:t>
      </w:r>
      <w:r w:rsidRPr="00BE3378">
        <w:rPr>
          <w:rFonts w:ascii="Arial" w:hAnsi="Arial" w:cs="Arial"/>
          <w:i/>
          <w:sz w:val="22"/>
          <w:szCs w:val="22"/>
        </w:rPr>
        <w:t>Industrial and Labor Relations Review</w:t>
      </w:r>
      <w:r w:rsidRPr="00BE3378">
        <w:rPr>
          <w:rFonts w:ascii="Arial" w:hAnsi="Arial" w:cs="Arial"/>
          <w:sz w:val="22"/>
          <w:szCs w:val="22"/>
        </w:rPr>
        <w:t>, v.43, n.2, 1990.</w:t>
      </w:r>
    </w:p>
    <w:p w14:paraId="3108D4D1" w14:textId="77777777" w:rsidR="00C75A8E" w:rsidRPr="00BE3378" w:rsidRDefault="00C75A8E" w:rsidP="00C75A8E">
      <w:pPr>
        <w:spacing w:before="120" w:after="120"/>
        <w:jc w:val="both"/>
        <w:rPr>
          <w:rFonts w:ascii="Arial" w:hAnsi="Arial" w:cs="Arial"/>
          <w:sz w:val="22"/>
          <w:szCs w:val="22"/>
          <w:lang w:val="es-ES_tradnl"/>
        </w:rPr>
      </w:pPr>
      <w:r w:rsidRPr="00BE3378">
        <w:rPr>
          <w:rFonts w:ascii="Arial" w:hAnsi="Arial" w:cs="Arial"/>
          <w:sz w:val="22"/>
          <w:szCs w:val="22"/>
        </w:rPr>
        <w:t xml:space="preserve">Card, David y Aan Krueger. Minimum Wages and Employment: la Case Study of the Fast-Food Industry in New Jersey and Pennsylvania. </w:t>
      </w:r>
      <w:r w:rsidRPr="00BE3378">
        <w:rPr>
          <w:rFonts w:ascii="Arial" w:hAnsi="Arial" w:cs="Arial"/>
          <w:i/>
          <w:sz w:val="22"/>
          <w:szCs w:val="22"/>
          <w:lang w:val="es-ES_tradnl"/>
        </w:rPr>
        <w:t>American Economic Review</w:t>
      </w:r>
      <w:r w:rsidRPr="00BE3378">
        <w:rPr>
          <w:rFonts w:ascii="Arial" w:hAnsi="Arial" w:cs="Arial"/>
          <w:sz w:val="22"/>
          <w:szCs w:val="22"/>
          <w:lang w:val="es-ES_tradnl"/>
        </w:rPr>
        <w:t>, v.84, n.4. 1994.</w:t>
      </w:r>
    </w:p>
    <w:p w14:paraId="3AD92114" w14:textId="77777777" w:rsidR="00C75A8E" w:rsidRPr="00BE3378" w:rsidRDefault="00C75A8E" w:rsidP="00C75A8E">
      <w:pPr>
        <w:spacing w:before="120" w:after="120"/>
        <w:jc w:val="both"/>
        <w:rPr>
          <w:rFonts w:ascii="Arial" w:hAnsi="Arial" w:cs="Arial"/>
          <w:sz w:val="22"/>
          <w:szCs w:val="22"/>
        </w:rPr>
      </w:pPr>
      <w:r w:rsidRPr="00BE3378">
        <w:rPr>
          <w:rFonts w:ascii="Arial" w:hAnsi="Arial" w:cs="Arial"/>
          <w:sz w:val="22"/>
          <w:szCs w:val="22"/>
          <w:lang w:val="es-ES_tradnl"/>
        </w:rPr>
        <w:t xml:space="preserve">Carrasco, Vinicius, João M. P. Mello y Isabela Duarte. la década desperdiçada: 2003 – 2012. </w:t>
      </w:r>
      <w:r w:rsidRPr="00BE3378">
        <w:rPr>
          <w:rFonts w:ascii="Arial" w:hAnsi="Arial" w:cs="Arial"/>
          <w:i/>
          <w:sz w:val="22"/>
          <w:szCs w:val="22"/>
          <w:lang w:val="es-ES_tradnl"/>
        </w:rPr>
        <w:t>Revista de Economía y Administración.</w:t>
      </w:r>
      <w:r w:rsidRPr="00BE3378">
        <w:rPr>
          <w:rFonts w:ascii="Arial" w:hAnsi="Arial" w:cs="Arial"/>
          <w:sz w:val="22"/>
          <w:szCs w:val="22"/>
          <w:lang w:val="es-ES_tradnl"/>
        </w:rPr>
        <w:t xml:space="preserve"> </w:t>
      </w:r>
      <w:r w:rsidRPr="00BE3378">
        <w:rPr>
          <w:rFonts w:ascii="Arial" w:hAnsi="Arial" w:cs="Arial"/>
          <w:sz w:val="22"/>
          <w:szCs w:val="22"/>
        </w:rPr>
        <w:t>V.13, 2017.</w:t>
      </w:r>
    </w:p>
    <w:p w14:paraId="36D6DD39" w14:textId="77777777" w:rsidR="00C75A8E" w:rsidRPr="00BE3378" w:rsidRDefault="00C75A8E" w:rsidP="00C75A8E">
      <w:pPr>
        <w:spacing w:before="120" w:after="120"/>
        <w:jc w:val="both"/>
        <w:rPr>
          <w:rFonts w:ascii="Arial" w:hAnsi="Arial" w:cs="Arial"/>
          <w:sz w:val="22"/>
          <w:szCs w:val="22"/>
        </w:rPr>
      </w:pPr>
      <w:r w:rsidRPr="00BE3378">
        <w:rPr>
          <w:rFonts w:ascii="Arial" w:hAnsi="Arial" w:cs="Arial"/>
          <w:sz w:val="22"/>
          <w:szCs w:val="22"/>
        </w:rPr>
        <w:t xml:space="preserve">Comaniciu, Carmen y Liliana Bunescu. Coordinates of Total Quality Management in Fiscal Administration. </w:t>
      </w:r>
      <w:r w:rsidRPr="00BE3378">
        <w:rPr>
          <w:rFonts w:ascii="Arial" w:hAnsi="Arial" w:cs="Arial"/>
          <w:i/>
          <w:sz w:val="22"/>
          <w:szCs w:val="22"/>
        </w:rPr>
        <w:t>Review of General Management</w:t>
      </w:r>
      <w:r w:rsidRPr="00BE3378">
        <w:rPr>
          <w:rFonts w:ascii="Arial" w:hAnsi="Arial" w:cs="Arial"/>
          <w:sz w:val="22"/>
          <w:szCs w:val="22"/>
        </w:rPr>
        <w:t>, v.16. n.2, 2012.</w:t>
      </w:r>
    </w:p>
    <w:p w14:paraId="6BF1AF31" w14:textId="77777777" w:rsidR="00C75A8E" w:rsidRPr="00BE3378" w:rsidRDefault="00C75A8E" w:rsidP="00C75A8E">
      <w:pPr>
        <w:spacing w:before="120" w:after="120"/>
        <w:jc w:val="both"/>
        <w:rPr>
          <w:rFonts w:ascii="Arial" w:hAnsi="Arial" w:cs="Arial"/>
          <w:sz w:val="22"/>
          <w:szCs w:val="22"/>
        </w:rPr>
      </w:pPr>
      <w:r w:rsidRPr="00BE3378">
        <w:rPr>
          <w:rFonts w:ascii="Arial" w:hAnsi="Arial" w:cs="Arial"/>
          <w:sz w:val="22"/>
          <w:szCs w:val="22"/>
        </w:rPr>
        <w:t xml:space="preserve">Comaniciu, Carmen. General coordinates of the relationship between tasation and management. </w:t>
      </w:r>
      <w:r w:rsidRPr="00BE3378">
        <w:rPr>
          <w:rFonts w:ascii="Arial" w:hAnsi="Arial" w:cs="Arial"/>
          <w:i/>
          <w:sz w:val="22"/>
          <w:szCs w:val="22"/>
        </w:rPr>
        <w:t>Sibiu Alma Mater University Journals. Series A. Economic Sciences</w:t>
      </w:r>
      <w:r w:rsidRPr="00BE3378">
        <w:rPr>
          <w:rFonts w:ascii="Arial" w:hAnsi="Arial" w:cs="Arial"/>
          <w:sz w:val="22"/>
          <w:szCs w:val="22"/>
        </w:rPr>
        <w:t>, v.8, n.1, 2015.</w:t>
      </w:r>
    </w:p>
    <w:p w14:paraId="31DAE2B0" w14:textId="77777777" w:rsidR="00C75A8E" w:rsidRPr="00BE3378" w:rsidRDefault="00C75A8E" w:rsidP="00C75A8E">
      <w:pPr>
        <w:spacing w:before="120" w:after="120"/>
        <w:jc w:val="both"/>
        <w:rPr>
          <w:rFonts w:ascii="Arial" w:hAnsi="Arial" w:cs="Arial"/>
          <w:sz w:val="22"/>
          <w:szCs w:val="22"/>
        </w:rPr>
      </w:pPr>
      <w:r w:rsidRPr="00BE3378">
        <w:rPr>
          <w:rFonts w:ascii="Arial" w:hAnsi="Arial" w:cs="Arial"/>
          <w:sz w:val="22"/>
          <w:szCs w:val="22"/>
        </w:rPr>
        <w:t xml:space="preserve">de Soto, Hernando. </w:t>
      </w:r>
      <w:r w:rsidRPr="00BE3378">
        <w:rPr>
          <w:rFonts w:ascii="Arial" w:hAnsi="Arial" w:cs="Arial"/>
          <w:i/>
          <w:sz w:val="22"/>
          <w:szCs w:val="22"/>
        </w:rPr>
        <w:t>The Mystery of Capital: Why Capitalism Triumphs in the West and Fails Everywhere else</w:t>
      </w:r>
      <w:r w:rsidRPr="00BE3378">
        <w:rPr>
          <w:rFonts w:ascii="Arial" w:hAnsi="Arial" w:cs="Arial"/>
          <w:b/>
          <w:sz w:val="22"/>
          <w:szCs w:val="22"/>
        </w:rPr>
        <w:t>.</w:t>
      </w:r>
      <w:r w:rsidRPr="00BE3378">
        <w:rPr>
          <w:rFonts w:ascii="Arial" w:hAnsi="Arial" w:cs="Arial"/>
          <w:sz w:val="22"/>
          <w:szCs w:val="22"/>
        </w:rPr>
        <w:t xml:space="preserve"> New York: Basic Books, 2000.</w:t>
      </w:r>
    </w:p>
    <w:p w14:paraId="35374564" w14:textId="77777777" w:rsidR="00C75A8E" w:rsidRPr="00BE3378" w:rsidRDefault="00C75A8E" w:rsidP="00C75A8E">
      <w:pPr>
        <w:spacing w:before="120" w:after="120"/>
        <w:jc w:val="both"/>
        <w:rPr>
          <w:rFonts w:ascii="Arial" w:hAnsi="Arial" w:cs="Arial"/>
          <w:sz w:val="22"/>
          <w:szCs w:val="22"/>
          <w:lang w:val="es-ES_tradnl"/>
        </w:rPr>
      </w:pPr>
      <w:r w:rsidRPr="00BE3378">
        <w:rPr>
          <w:rFonts w:ascii="Arial" w:hAnsi="Arial" w:cs="Arial"/>
          <w:sz w:val="22"/>
          <w:szCs w:val="22"/>
        </w:rPr>
        <w:t xml:space="preserve">Duflo, Esther. Rema Hanna y Stephen P. Ryan. Incentives Work: Getting Teachers to Come to Schoo. </w:t>
      </w:r>
      <w:r w:rsidRPr="00BE3378">
        <w:rPr>
          <w:rFonts w:ascii="Arial" w:hAnsi="Arial" w:cs="Arial"/>
          <w:i/>
          <w:sz w:val="22"/>
          <w:szCs w:val="22"/>
          <w:lang w:val="es-ES_tradnl"/>
        </w:rPr>
        <w:t>American Economic Review</w:t>
      </w:r>
      <w:r w:rsidRPr="00BE3378">
        <w:rPr>
          <w:rFonts w:ascii="Arial" w:hAnsi="Arial" w:cs="Arial"/>
          <w:sz w:val="22"/>
          <w:szCs w:val="22"/>
          <w:lang w:val="es-ES_tradnl"/>
        </w:rPr>
        <w:t>, v.102, n.4. 2012.</w:t>
      </w:r>
    </w:p>
    <w:p w14:paraId="246DE3CC" w14:textId="77777777" w:rsidR="00C75A8E" w:rsidRPr="00BE3378" w:rsidRDefault="00C75A8E" w:rsidP="00C75A8E">
      <w:pPr>
        <w:spacing w:before="120" w:after="120"/>
        <w:jc w:val="both"/>
        <w:rPr>
          <w:rFonts w:ascii="Arial" w:hAnsi="Arial" w:cs="Arial"/>
          <w:sz w:val="22"/>
          <w:szCs w:val="22"/>
          <w:lang w:val="es-ES_tradnl"/>
        </w:rPr>
      </w:pPr>
      <w:r w:rsidRPr="00BE3378">
        <w:rPr>
          <w:rFonts w:ascii="Arial" w:hAnsi="Arial" w:cs="Arial"/>
          <w:sz w:val="22"/>
          <w:szCs w:val="22"/>
          <w:lang w:val="es-ES_tradnl"/>
        </w:rPr>
        <w:t xml:space="preserve">Ellery Jr, Roberto y Antônio Nascimento Junior. Análise del ICMS y la questión federativa. en </w:t>
      </w:r>
      <w:r w:rsidRPr="00BE3378">
        <w:rPr>
          <w:rFonts w:ascii="Arial" w:hAnsi="Arial" w:cs="Arial"/>
          <w:i/>
          <w:sz w:val="22"/>
          <w:szCs w:val="22"/>
          <w:lang w:val="es-ES_tradnl"/>
        </w:rPr>
        <w:t>Tributación en el Brasil: Estudios, Ideias y Propuestas</w:t>
      </w:r>
      <w:r w:rsidRPr="00BE3378">
        <w:rPr>
          <w:rFonts w:ascii="Arial" w:hAnsi="Arial" w:cs="Arial"/>
          <w:sz w:val="22"/>
          <w:szCs w:val="22"/>
          <w:lang w:val="es-ES_tradnl"/>
        </w:rPr>
        <w:t>. Adolfo Sachsida (org). IPEA. 2017.</w:t>
      </w:r>
    </w:p>
    <w:p w14:paraId="26C8D41D" w14:textId="77777777" w:rsidR="00C75A8E" w:rsidRPr="00BE3378" w:rsidRDefault="00C75A8E" w:rsidP="00C75A8E">
      <w:pPr>
        <w:spacing w:before="120" w:after="120"/>
        <w:jc w:val="both"/>
        <w:rPr>
          <w:rFonts w:ascii="Arial" w:hAnsi="Arial" w:cs="Arial"/>
          <w:sz w:val="22"/>
          <w:szCs w:val="22"/>
          <w:lang w:val="es-ES_tradnl"/>
        </w:rPr>
      </w:pPr>
      <w:r w:rsidRPr="00BE3378">
        <w:rPr>
          <w:rFonts w:ascii="Arial" w:hAnsi="Arial" w:cs="Arial"/>
          <w:sz w:val="22"/>
          <w:szCs w:val="22"/>
          <w:lang w:val="es-ES_tradnl"/>
        </w:rPr>
        <w:t xml:space="preserve">Henrique, Nilton. Recaudación brasileira pós-SPED: la eficácia de la fiscalización eletrônica. </w:t>
      </w:r>
      <w:r w:rsidRPr="00BE3378">
        <w:rPr>
          <w:rFonts w:ascii="Arial" w:hAnsi="Arial" w:cs="Arial"/>
          <w:i/>
          <w:sz w:val="22"/>
          <w:szCs w:val="22"/>
          <w:lang w:val="es-ES_tradnl"/>
        </w:rPr>
        <w:t>Revista Liceu</w:t>
      </w:r>
      <w:r w:rsidRPr="00BE3378">
        <w:rPr>
          <w:rFonts w:ascii="Arial" w:hAnsi="Arial" w:cs="Arial"/>
          <w:sz w:val="22"/>
          <w:szCs w:val="22"/>
          <w:lang w:val="es-ES_tradnl"/>
        </w:rPr>
        <w:t>. V. 2, n. 2, 2012.</w:t>
      </w:r>
    </w:p>
    <w:p w14:paraId="017E2F8F" w14:textId="77777777" w:rsidR="00C75A8E" w:rsidRPr="00BE3378" w:rsidRDefault="00C75A8E" w:rsidP="00C75A8E">
      <w:pPr>
        <w:spacing w:before="120" w:after="120"/>
        <w:jc w:val="both"/>
        <w:rPr>
          <w:rFonts w:ascii="Arial" w:hAnsi="Arial" w:cs="Arial"/>
          <w:sz w:val="22"/>
          <w:szCs w:val="22"/>
        </w:rPr>
      </w:pPr>
      <w:r w:rsidRPr="00BE3378">
        <w:rPr>
          <w:rFonts w:ascii="Arial" w:hAnsi="Arial" w:cs="Arial"/>
          <w:sz w:val="22"/>
          <w:szCs w:val="22"/>
        </w:rPr>
        <w:lastRenderedPageBreak/>
        <w:t xml:space="preserve">Imbens, Guido y Jeffrey Wooldridge. Recent Developments in the Econometrics of Program Evaluation. </w:t>
      </w:r>
      <w:r w:rsidRPr="00BE3378">
        <w:rPr>
          <w:rFonts w:ascii="Arial" w:hAnsi="Arial" w:cs="Arial"/>
          <w:i/>
          <w:sz w:val="22"/>
          <w:szCs w:val="22"/>
        </w:rPr>
        <w:t>Journal of Economic Literature</w:t>
      </w:r>
      <w:r w:rsidRPr="00BE3378">
        <w:rPr>
          <w:rFonts w:ascii="Arial" w:hAnsi="Arial" w:cs="Arial"/>
          <w:sz w:val="22"/>
          <w:szCs w:val="22"/>
        </w:rPr>
        <w:t>, v. 47, n.1, 2009.</w:t>
      </w:r>
    </w:p>
    <w:p w14:paraId="60F33E50" w14:textId="77777777" w:rsidR="00C75A8E" w:rsidRPr="00BE3378" w:rsidRDefault="00C75A8E" w:rsidP="00C75A8E">
      <w:pPr>
        <w:spacing w:before="120" w:after="120"/>
        <w:jc w:val="both"/>
        <w:rPr>
          <w:rFonts w:ascii="Arial" w:hAnsi="Arial" w:cs="Arial"/>
          <w:sz w:val="22"/>
          <w:szCs w:val="22"/>
          <w:lang w:val="es-ES_tradnl"/>
        </w:rPr>
      </w:pPr>
      <w:r w:rsidRPr="00BE3378">
        <w:rPr>
          <w:rFonts w:ascii="Arial" w:hAnsi="Arial" w:cs="Arial"/>
          <w:sz w:val="22"/>
          <w:szCs w:val="22"/>
        </w:rPr>
        <w:t xml:space="preserve">Inter-American Development Bank. Guidelines for Designing Impact Evaluations. </w:t>
      </w:r>
      <w:r w:rsidRPr="00BE3378">
        <w:rPr>
          <w:rFonts w:ascii="Arial" w:hAnsi="Arial" w:cs="Arial"/>
          <w:sz w:val="22"/>
          <w:szCs w:val="22"/>
          <w:lang w:val="es-ES_tradnl"/>
        </w:rPr>
        <w:t>2012.</w:t>
      </w:r>
    </w:p>
    <w:p w14:paraId="6EAA7A32" w14:textId="77777777" w:rsidR="00C75A8E" w:rsidRPr="00011059" w:rsidRDefault="00C75A8E" w:rsidP="00C75A8E">
      <w:pPr>
        <w:rPr>
          <w:rFonts w:ascii="Arial" w:eastAsia="Calibri" w:hAnsi="Arial" w:cs="Arial"/>
          <w:sz w:val="22"/>
          <w:szCs w:val="22"/>
          <w:lang w:val="es-ES_tradnl" w:eastAsia="x-none"/>
        </w:rPr>
      </w:pPr>
      <w:r w:rsidRPr="00BE3378">
        <w:rPr>
          <w:rFonts w:ascii="Arial" w:hAnsi="Arial" w:cs="Arial"/>
          <w:sz w:val="22"/>
          <w:szCs w:val="22"/>
          <w:lang w:val="es-ES_tradnl"/>
        </w:rPr>
        <w:br w:type="page"/>
      </w:r>
    </w:p>
    <w:p w14:paraId="1D1ED47D" w14:textId="77777777" w:rsidR="00C75A8E" w:rsidRPr="00011059" w:rsidRDefault="00C75A8E" w:rsidP="00DC2A52">
      <w:pPr>
        <w:pStyle w:val="Paragraph"/>
        <w:numPr>
          <w:ilvl w:val="0"/>
          <w:numId w:val="0"/>
        </w:numPr>
        <w:outlineLvl w:val="9"/>
        <w:rPr>
          <w:rFonts w:ascii="Arial" w:hAnsi="Arial" w:cs="Arial"/>
          <w:sz w:val="22"/>
          <w:szCs w:val="22"/>
        </w:rPr>
      </w:pPr>
    </w:p>
    <w:p w14:paraId="42CA90DB" w14:textId="77777777" w:rsidR="004339E6" w:rsidRPr="00011059" w:rsidRDefault="003B4C37" w:rsidP="00DC2A52">
      <w:pPr>
        <w:pStyle w:val="Heading1"/>
        <w:spacing w:before="120" w:after="120"/>
        <w:rPr>
          <w:rFonts w:ascii="Arial" w:hAnsi="Arial" w:cs="Arial"/>
          <w:i/>
          <w:iCs/>
          <w:sz w:val="22"/>
          <w:szCs w:val="22"/>
          <w:lang w:val="es-ES_tradnl"/>
        </w:rPr>
      </w:pPr>
      <w:bookmarkStart w:id="21" w:name="_Toc495958104"/>
      <w:r w:rsidRPr="00011059">
        <w:rPr>
          <w:rFonts w:ascii="Arial" w:hAnsi="Arial" w:cs="Arial"/>
          <w:sz w:val="22"/>
          <w:szCs w:val="22"/>
          <w:lang w:val="es-ES_tradnl"/>
        </w:rPr>
        <w:t>TÉRMINOS DE REFERENCIA</w:t>
      </w:r>
      <w:bookmarkEnd w:id="21"/>
      <w:r w:rsidRPr="00011059">
        <w:rPr>
          <w:rFonts w:ascii="Arial" w:hAnsi="Arial" w:cs="Arial"/>
          <w:sz w:val="22"/>
          <w:szCs w:val="22"/>
          <w:lang w:val="es-ES_tradnl"/>
        </w:rPr>
        <w:t xml:space="preserve"> </w:t>
      </w:r>
    </w:p>
    <w:p w14:paraId="70240C67" w14:textId="77777777" w:rsidR="00A93F9F" w:rsidRPr="00011059" w:rsidRDefault="004339E6" w:rsidP="00DC2A52">
      <w:pPr>
        <w:tabs>
          <w:tab w:val="center" w:pos="4680"/>
        </w:tabs>
        <w:spacing w:before="120" w:after="120"/>
        <w:ind w:left="360"/>
        <w:jc w:val="center"/>
        <w:rPr>
          <w:rFonts w:ascii="Arial" w:hAnsi="Arial" w:cs="Arial"/>
          <w:b/>
          <w:bCs/>
          <w:sz w:val="22"/>
          <w:szCs w:val="22"/>
          <w:u w:val="single"/>
          <w:lang w:val="es-ES_tradnl"/>
        </w:rPr>
      </w:pPr>
      <w:r w:rsidRPr="00011059">
        <w:rPr>
          <w:rFonts w:ascii="Arial" w:hAnsi="Arial" w:cs="Arial"/>
          <w:b/>
          <w:bCs/>
          <w:smallCaps/>
          <w:sz w:val="22"/>
          <w:szCs w:val="22"/>
          <w:u w:val="single"/>
          <w:lang w:val="es-ES_tradnl"/>
        </w:rPr>
        <w:t xml:space="preserve">Consultoría de Evaluación Medio </w:t>
      </w:r>
      <w:r w:rsidR="00803CDE" w:rsidRPr="00011059">
        <w:rPr>
          <w:rFonts w:ascii="Arial" w:hAnsi="Arial" w:cs="Arial"/>
          <w:b/>
          <w:bCs/>
          <w:smallCaps/>
          <w:sz w:val="22"/>
          <w:szCs w:val="22"/>
          <w:u w:val="single"/>
          <w:lang w:val="es-ES_tradnl"/>
        </w:rPr>
        <w:t>Término</w:t>
      </w:r>
      <w:r w:rsidRPr="00011059">
        <w:rPr>
          <w:rFonts w:ascii="Arial" w:hAnsi="Arial" w:cs="Arial"/>
          <w:b/>
          <w:bCs/>
          <w:smallCaps/>
          <w:sz w:val="22"/>
          <w:szCs w:val="22"/>
          <w:u w:val="single"/>
          <w:lang w:val="es-ES_tradnl"/>
        </w:rPr>
        <w:t xml:space="preserve"> del </w:t>
      </w:r>
      <w:r w:rsidR="00043176" w:rsidRPr="00011059">
        <w:rPr>
          <w:rFonts w:ascii="Arial" w:hAnsi="Arial" w:cs="Arial"/>
          <w:b/>
          <w:bCs/>
          <w:smallCaps/>
          <w:sz w:val="22"/>
          <w:szCs w:val="22"/>
          <w:u w:val="single"/>
          <w:lang w:val="es-ES_tradnl"/>
        </w:rPr>
        <w:t>Programa</w:t>
      </w:r>
    </w:p>
    <w:p w14:paraId="31FCCC5F" w14:textId="77777777" w:rsidR="00A93F9F" w:rsidRPr="00011059" w:rsidRDefault="004339E6" w:rsidP="00DC2A52">
      <w:pPr>
        <w:pStyle w:val="ColorfulList-Accent12"/>
        <w:numPr>
          <w:ilvl w:val="0"/>
          <w:numId w:val="3"/>
        </w:numPr>
        <w:spacing w:before="120" w:after="120"/>
        <w:contextualSpacing w:val="0"/>
        <w:rPr>
          <w:rFonts w:ascii="Arial" w:hAnsi="Arial" w:cs="Arial"/>
          <w:b/>
          <w:sz w:val="22"/>
          <w:szCs w:val="22"/>
          <w:lang w:val="es-ES_tradnl"/>
        </w:rPr>
      </w:pPr>
      <w:r w:rsidRPr="00011059">
        <w:rPr>
          <w:rFonts w:ascii="Arial" w:hAnsi="Arial" w:cs="Arial"/>
          <w:b/>
          <w:sz w:val="22"/>
          <w:szCs w:val="22"/>
          <w:lang w:val="es-ES_tradnl"/>
        </w:rPr>
        <w:t xml:space="preserve">Objetivo </w:t>
      </w:r>
      <w:r w:rsidR="00181F39" w:rsidRPr="00011059">
        <w:rPr>
          <w:rFonts w:ascii="Arial" w:hAnsi="Arial" w:cs="Arial"/>
          <w:b/>
          <w:sz w:val="22"/>
          <w:szCs w:val="22"/>
          <w:lang w:val="es-ES_tradnl"/>
        </w:rPr>
        <w:t xml:space="preserve">de la </w:t>
      </w:r>
      <w:r w:rsidRPr="00011059">
        <w:rPr>
          <w:rFonts w:ascii="Arial" w:hAnsi="Arial" w:cs="Arial"/>
          <w:b/>
          <w:sz w:val="22"/>
          <w:szCs w:val="22"/>
          <w:lang w:val="es-ES_tradnl"/>
        </w:rPr>
        <w:t>Consultor</w:t>
      </w:r>
      <w:r w:rsidR="00181F39" w:rsidRPr="00011059">
        <w:rPr>
          <w:rFonts w:ascii="Arial" w:hAnsi="Arial" w:cs="Arial"/>
          <w:b/>
          <w:sz w:val="22"/>
          <w:szCs w:val="22"/>
          <w:lang w:val="es-ES_tradnl"/>
        </w:rPr>
        <w:t>í</w:t>
      </w:r>
      <w:r w:rsidRPr="00011059">
        <w:rPr>
          <w:rFonts w:ascii="Arial" w:hAnsi="Arial" w:cs="Arial"/>
          <w:b/>
          <w:sz w:val="22"/>
          <w:szCs w:val="22"/>
          <w:lang w:val="es-ES_tradnl"/>
        </w:rPr>
        <w:t>a</w:t>
      </w:r>
    </w:p>
    <w:p w14:paraId="4A392337" w14:textId="77777777" w:rsidR="00A93F9F" w:rsidRPr="00011059" w:rsidRDefault="00A6575A" w:rsidP="003B4C37">
      <w:pPr>
        <w:pStyle w:val="ListParagraph"/>
        <w:numPr>
          <w:ilvl w:val="1"/>
          <w:numId w:val="3"/>
        </w:numPr>
        <w:spacing w:before="120" w:after="120"/>
        <w:ind w:hanging="720"/>
        <w:jc w:val="both"/>
        <w:rPr>
          <w:rFonts w:ascii="Arial" w:hAnsi="Arial" w:cs="Arial"/>
          <w:lang w:val="es-ES_tradnl"/>
        </w:rPr>
      </w:pPr>
      <w:r w:rsidRPr="00011059">
        <w:rPr>
          <w:rFonts w:ascii="Arial" w:hAnsi="Arial" w:cs="Arial"/>
          <w:lang w:val="es-ES_tradnl"/>
        </w:rPr>
        <w:t xml:space="preserve">La evaluación de Medio Término tiene por objeto revisar el </w:t>
      </w:r>
      <w:r w:rsidR="00043176" w:rsidRPr="00011059">
        <w:rPr>
          <w:rFonts w:ascii="Arial" w:hAnsi="Arial" w:cs="Arial"/>
          <w:lang w:val="es-ES_tradnl"/>
        </w:rPr>
        <w:t>programa</w:t>
      </w:r>
      <w:r w:rsidRPr="00011059">
        <w:rPr>
          <w:rFonts w:ascii="Arial" w:hAnsi="Arial" w:cs="Arial"/>
          <w:lang w:val="es-ES_tradnl"/>
        </w:rPr>
        <w:t xml:space="preserve"> en su totalidad y realizar recomendaciones para mejorar su ejecución. En particular, e</w:t>
      </w:r>
      <w:r w:rsidR="00A93F9F" w:rsidRPr="00011059">
        <w:rPr>
          <w:rFonts w:ascii="Arial" w:hAnsi="Arial" w:cs="Arial"/>
          <w:color w:val="000000"/>
          <w:lang w:val="es-ES_tradnl"/>
        </w:rPr>
        <w:t>sta evaluación proveer</w:t>
      </w:r>
      <w:r w:rsidR="00625613" w:rsidRPr="00011059">
        <w:rPr>
          <w:rFonts w:ascii="Arial" w:hAnsi="Arial" w:cs="Arial"/>
          <w:color w:val="000000"/>
          <w:lang w:val="es-ES_tradnl"/>
        </w:rPr>
        <w:t>á</w:t>
      </w:r>
      <w:r w:rsidR="00A93F9F" w:rsidRPr="00011059">
        <w:rPr>
          <w:rFonts w:ascii="Arial" w:hAnsi="Arial" w:cs="Arial"/>
          <w:color w:val="000000"/>
          <w:lang w:val="es-ES_tradnl"/>
        </w:rPr>
        <w:t xml:space="preserve"> información crítica en </w:t>
      </w:r>
      <w:r w:rsidR="00625613" w:rsidRPr="00011059">
        <w:rPr>
          <w:rFonts w:ascii="Arial" w:hAnsi="Arial" w:cs="Arial"/>
          <w:color w:val="000000"/>
          <w:lang w:val="es-ES_tradnl"/>
        </w:rPr>
        <w:t xml:space="preserve">cuanto a </w:t>
      </w:r>
      <w:r w:rsidR="00A93F9F" w:rsidRPr="00011059">
        <w:rPr>
          <w:rFonts w:ascii="Arial" w:hAnsi="Arial" w:cs="Arial"/>
          <w:color w:val="000000"/>
          <w:lang w:val="es-ES_tradnl"/>
        </w:rPr>
        <w:t>lo que</w:t>
      </w:r>
      <w:r w:rsidR="00C341EA" w:rsidRPr="00011059">
        <w:rPr>
          <w:rFonts w:ascii="Arial" w:hAnsi="Arial" w:cs="Arial"/>
          <w:color w:val="000000"/>
          <w:lang w:val="es-ES_tradnl"/>
        </w:rPr>
        <w:t xml:space="preserve"> está</w:t>
      </w:r>
      <w:r w:rsidR="00A93F9F" w:rsidRPr="00011059">
        <w:rPr>
          <w:rFonts w:ascii="Arial" w:hAnsi="Arial" w:cs="Arial"/>
          <w:color w:val="000000"/>
          <w:lang w:val="es-ES_tradnl"/>
        </w:rPr>
        <w:t xml:space="preserve"> funciona</w:t>
      </w:r>
      <w:r w:rsidR="00C341EA" w:rsidRPr="00011059">
        <w:rPr>
          <w:rFonts w:ascii="Arial" w:hAnsi="Arial" w:cs="Arial"/>
          <w:color w:val="000000"/>
          <w:lang w:val="es-ES_tradnl"/>
        </w:rPr>
        <w:t>ndo</w:t>
      </w:r>
      <w:r w:rsidR="00A93F9F" w:rsidRPr="00011059">
        <w:rPr>
          <w:rFonts w:ascii="Arial" w:hAnsi="Arial" w:cs="Arial"/>
          <w:color w:val="000000"/>
          <w:lang w:val="es-ES_tradnl"/>
        </w:rPr>
        <w:t xml:space="preserve"> </w:t>
      </w:r>
      <w:r w:rsidR="00C341EA" w:rsidRPr="00011059">
        <w:rPr>
          <w:rFonts w:ascii="Arial" w:hAnsi="Arial" w:cs="Arial"/>
          <w:color w:val="000000"/>
          <w:lang w:val="es-ES_tradnl"/>
        </w:rPr>
        <w:t>(</w:t>
      </w:r>
      <w:r w:rsidR="00A93F9F" w:rsidRPr="00011059">
        <w:rPr>
          <w:rFonts w:ascii="Arial" w:hAnsi="Arial" w:cs="Arial"/>
          <w:color w:val="000000"/>
          <w:lang w:val="es-ES_tradnl"/>
        </w:rPr>
        <w:t>y lo que no</w:t>
      </w:r>
      <w:r w:rsidR="00C341EA" w:rsidRPr="00011059">
        <w:rPr>
          <w:rFonts w:ascii="Arial" w:hAnsi="Arial" w:cs="Arial"/>
          <w:color w:val="000000"/>
          <w:lang w:val="es-ES_tradnl"/>
        </w:rPr>
        <w:t>)</w:t>
      </w:r>
      <w:r w:rsidR="00A93F9F" w:rsidRPr="00011059">
        <w:rPr>
          <w:rFonts w:ascii="Arial" w:hAnsi="Arial" w:cs="Arial"/>
          <w:color w:val="000000"/>
          <w:lang w:val="es-ES_tradnl"/>
        </w:rPr>
        <w:t>, así co</w:t>
      </w:r>
      <w:r w:rsidR="00C341EA" w:rsidRPr="00011059">
        <w:rPr>
          <w:rFonts w:ascii="Arial" w:hAnsi="Arial" w:cs="Arial"/>
          <w:color w:val="000000"/>
          <w:lang w:val="es-ES_tradnl"/>
        </w:rPr>
        <w:t xml:space="preserve">mo las lecciones aprendidas durante la primera mitad del </w:t>
      </w:r>
      <w:r w:rsidR="00043176" w:rsidRPr="00011059">
        <w:rPr>
          <w:rFonts w:ascii="Arial" w:hAnsi="Arial" w:cs="Arial"/>
          <w:color w:val="000000"/>
          <w:lang w:val="es-ES_tradnl"/>
        </w:rPr>
        <w:t>programa</w:t>
      </w:r>
      <w:r w:rsidR="00A93F9F" w:rsidRPr="00011059">
        <w:rPr>
          <w:rFonts w:ascii="Arial" w:hAnsi="Arial" w:cs="Arial"/>
          <w:color w:val="000000"/>
          <w:lang w:val="es-ES_tradnl"/>
        </w:rPr>
        <w:t xml:space="preserve">. Esta </w:t>
      </w:r>
      <w:r w:rsidR="00C341EA" w:rsidRPr="00011059">
        <w:rPr>
          <w:rFonts w:ascii="Arial" w:hAnsi="Arial" w:cs="Arial"/>
          <w:color w:val="000000"/>
          <w:lang w:val="es-ES_tradnl"/>
        </w:rPr>
        <w:t xml:space="preserve">consultoría </w:t>
      </w:r>
      <w:r w:rsidR="00A93F9F" w:rsidRPr="00011059">
        <w:rPr>
          <w:rFonts w:ascii="Arial" w:hAnsi="Arial" w:cs="Arial"/>
          <w:color w:val="000000"/>
          <w:lang w:val="es-ES_tradnl"/>
        </w:rPr>
        <w:t xml:space="preserve">tratará de determinar en qué medida el </w:t>
      </w:r>
      <w:r w:rsidR="00043176" w:rsidRPr="00011059">
        <w:rPr>
          <w:rFonts w:ascii="Arial" w:hAnsi="Arial" w:cs="Arial"/>
          <w:color w:val="000000"/>
          <w:lang w:val="es-ES_tradnl"/>
        </w:rPr>
        <w:t>programa</w:t>
      </w:r>
      <w:r w:rsidR="00A93F9F" w:rsidRPr="00011059">
        <w:rPr>
          <w:rFonts w:ascii="Arial" w:hAnsi="Arial" w:cs="Arial"/>
          <w:color w:val="000000"/>
          <w:lang w:val="es-ES_tradnl"/>
        </w:rPr>
        <w:t xml:space="preserve"> </w:t>
      </w:r>
      <w:r w:rsidR="00C341EA" w:rsidRPr="00011059">
        <w:rPr>
          <w:rFonts w:ascii="Arial" w:hAnsi="Arial" w:cs="Arial"/>
          <w:color w:val="000000"/>
          <w:lang w:val="es-ES_tradnl"/>
        </w:rPr>
        <w:t>está</w:t>
      </w:r>
      <w:r w:rsidR="006D3C1A" w:rsidRPr="00011059">
        <w:rPr>
          <w:rFonts w:ascii="Arial" w:hAnsi="Arial" w:cs="Arial"/>
          <w:color w:val="000000"/>
          <w:lang w:val="es-ES_tradnl"/>
        </w:rPr>
        <w:t xml:space="preserve"> cumpliendo con los objetivos propuestos</w:t>
      </w:r>
      <w:r w:rsidR="00A93F9F" w:rsidRPr="00011059">
        <w:rPr>
          <w:rFonts w:ascii="Arial" w:hAnsi="Arial" w:cs="Arial"/>
          <w:color w:val="000000"/>
          <w:lang w:val="es-ES_tradnl"/>
        </w:rPr>
        <w:t>, y</w:t>
      </w:r>
      <w:r w:rsidR="00F77D2A" w:rsidRPr="00011059">
        <w:rPr>
          <w:rFonts w:ascii="Arial" w:hAnsi="Arial" w:cs="Arial"/>
          <w:color w:val="000000"/>
          <w:lang w:val="es-ES_tradnl"/>
        </w:rPr>
        <w:t xml:space="preserve"> dará seguimiento a </w:t>
      </w:r>
      <w:r w:rsidR="00A93F9F" w:rsidRPr="00011059">
        <w:rPr>
          <w:rFonts w:ascii="Arial" w:hAnsi="Arial" w:cs="Arial"/>
          <w:color w:val="000000"/>
          <w:lang w:val="es-ES_tradnl"/>
        </w:rPr>
        <w:t xml:space="preserve">los respectivos indicadores anuales de los resultados que integran </w:t>
      </w:r>
      <w:r w:rsidR="00625613" w:rsidRPr="00011059">
        <w:rPr>
          <w:rFonts w:ascii="Arial" w:hAnsi="Arial" w:cs="Arial"/>
          <w:color w:val="000000"/>
          <w:lang w:val="es-ES_tradnl"/>
        </w:rPr>
        <w:t>la</w:t>
      </w:r>
      <w:r w:rsidR="00A93F9F" w:rsidRPr="00011059">
        <w:rPr>
          <w:rFonts w:ascii="Arial" w:hAnsi="Arial" w:cs="Arial"/>
          <w:color w:val="000000"/>
          <w:lang w:val="es-ES_tradnl"/>
        </w:rPr>
        <w:t xml:space="preserve"> Matriz de Resultados del </w:t>
      </w:r>
      <w:r w:rsidR="00043176" w:rsidRPr="00011059">
        <w:rPr>
          <w:rFonts w:ascii="Arial" w:hAnsi="Arial" w:cs="Arial"/>
          <w:color w:val="000000"/>
          <w:lang w:val="es-ES_tradnl"/>
        </w:rPr>
        <w:t>programa</w:t>
      </w:r>
      <w:r w:rsidR="00A93F9F" w:rsidRPr="00011059">
        <w:rPr>
          <w:rFonts w:ascii="Arial" w:hAnsi="Arial" w:cs="Arial"/>
          <w:color w:val="000000"/>
          <w:lang w:val="es-ES_tradnl"/>
        </w:rPr>
        <w:t xml:space="preserve"> y que se evaluarán de forma periódica según lo descrito.</w:t>
      </w:r>
    </w:p>
    <w:p w14:paraId="0D08D27F" w14:textId="77777777" w:rsidR="00A93F9F" w:rsidRPr="00011059" w:rsidRDefault="00181F39" w:rsidP="00DC2A52">
      <w:pPr>
        <w:pStyle w:val="ColorfulList-Accent12"/>
        <w:numPr>
          <w:ilvl w:val="0"/>
          <w:numId w:val="3"/>
        </w:numPr>
        <w:spacing w:before="120" w:after="120"/>
        <w:contextualSpacing w:val="0"/>
        <w:rPr>
          <w:rFonts w:ascii="Arial" w:hAnsi="Arial" w:cs="Arial"/>
          <w:b/>
          <w:sz w:val="22"/>
          <w:szCs w:val="22"/>
          <w:lang w:val="es-ES_tradnl"/>
        </w:rPr>
      </w:pPr>
      <w:r w:rsidRPr="00011059">
        <w:rPr>
          <w:rFonts w:ascii="Arial" w:hAnsi="Arial" w:cs="Arial"/>
          <w:b/>
          <w:sz w:val="22"/>
          <w:szCs w:val="22"/>
          <w:lang w:val="es-ES_tradnl"/>
        </w:rPr>
        <w:t>Actividades</w:t>
      </w:r>
    </w:p>
    <w:p w14:paraId="267FF9A0" w14:textId="22ABD251" w:rsidR="00A6575A" w:rsidRPr="00BE3378" w:rsidRDefault="00A93F9F" w:rsidP="003B4C37">
      <w:pPr>
        <w:pStyle w:val="ListParagraph"/>
        <w:numPr>
          <w:ilvl w:val="1"/>
          <w:numId w:val="3"/>
        </w:numPr>
        <w:spacing w:before="120" w:after="120"/>
        <w:ind w:hanging="720"/>
        <w:jc w:val="both"/>
        <w:rPr>
          <w:rFonts w:ascii="Arial" w:hAnsi="Arial" w:cs="Arial"/>
          <w:bCs/>
          <w:lang w:val="es-ES_tradnl"/>
        </w:rPr>
      </w:pPr>
      <w:r w:rsidRPr="00BE3378">
        <w:rPr>
          <w:rFonts w:ascii="Arial" w:hAnsi="Arial" w:cs="Arial"/>
          <w:bCs/>
          <w:lang w:val="es-ES_tradnl"/>
        </w:rPr>
        <w:t xml:space="preserve">Las </w:t>
      </w:r>
      <w:r w:rsidRPr="00BE3378">
        <w:rPr>
          <w:rFonts w:ascii="Arial" w:hAnsi="Arial" w:cs="Arial"/>
          <w:lang w:val="es-ES_tradnl"/>
        </w:rPr>
        <w:t>actividades</w:t>
      </w:r>
      <w:r w:rsidRPr="00BE3378">
        <w:rPr>
          <w:rFonts w:ascii="Arial" w:hAnsi="Arial" w:cs="Arial"/>
          <w:bCs/>
          <w:lang w:val="es-ES_tradnl"/>
        </w:rPr>
        <w:t xml:space="preserve"> serán </w:t>
      </w:r>
      <w:r w:rsidRPr="00011059">
        <w:rPr>
          <w:rFonts w:ascii="Arial" w:hAnsi="Arial" w:cs="Arial"/>
          <w:lang w:val="es-ES_tradnl"/>
        </w:rPr>
        <w:t>realizadas</w:t>
      </w:r>
      <w:r w:rsidRPr="00BE3378">
        <w:rPr>
          <w:rFonts w:ascii="Arial" w:hAnsi="Arial" w:cs="Arial"/>
          <w:bCs/>
          <w:lang w:val="es-ES_tradnl"/>
        </w:rPr>
        <w:t xml:space="preserve"> en coordinación directa con el Banco y </w:t>
      </w:r>
      <w:r w:rsidRPr="00BE3378">
        <w:rPr>
          <w:rFonts w:ascii="Arial" w:hAnsi="Arial" w:cs="Arial"/>
          <w:lang w:val="es-ES_tradnl"/>
        </w:rPr>
        <w:t xml:space="preserve">la Unidad de Coordinación del </w:t>
      </w:r>
      <w:r w:rsidR="00043176" w:rsidRPr="00BE3378">
        <w:rPr>
          <w:rFonts w:ascii="Arial" w:hAnsi="Arial" w:cs="Arial"/>
          <w:lang w:val="es-ES_tradnl"/>
        </w:rPr>
        <w:t>Programa</w:t>
      </w:r>
      <w:r w:rsidRPr="00BE3378">
        <w:rPr>
          <w:rFonts w:ascii="Arial" w:hAnsi="Arial" w:cs="Arial"/>
          <w:lang w:val="es-ES_tradnl"/>
        </w:rPr>
        <w:t xml:space="preserve"> (</w:t>
      </w:r>
      <w:r w:rsidR="002641AD" w:rsidRPr="00BE3378">
        <w:rPr>
          <w:rFonts w:ascii="Arial" w:hAnsi="Arial" w:cs="Arial"/>
          <w:lang w:val="es-ES_tradnl"/>
        </w:rPr>
        <w:t>U</w:t>
      </w:r>
      <w:r w:rsidR="00D45397" w:rsidRPr="00BE3378">
        <w:rPr>
          <w:rFonts w:ascii="Arial" w:hAnsi="Arial" w:cs="Arial"/>
          <w:lang w:val="es-ES_tradnl"/>
        </w:rPr>
        <w:t>CP</w:t>
      </w:r>
      <w:r w:rsidRPr="00BE3378">
        <w:rPr>
          <w:rFonts w:ascii="Arial" w:hAnsi="Arial" w:cs="Arial"/>
          <w:lang w:val="es-ES_tradnl"/>
        </w:rPr>
        <w:t xml:space="preserve">) </w:t>
      </w:r>
      <w:r w:rsidRPr="00BE3378">
        <w:rPr>
          <w:rFonts w:ascii="Arial" w:hAnsi="Arial" w:cs="Arial"/>
          <w:bCs/>
          <w:lang w:val="es-ES_tradnl"/>
        </w:rPr>
        <w:t>conforme descritas a la continuación:</w:t>
      </w:r>
    </w:p>
    <w:p w14:paraId="16983E67" w14:textId="77777777" w:rsidR="00A6575A" w:rsidRPr="00011059" w:rsidRDefault="005B292F" w:rsidP="00DC2A52">
      <w:pPr>
        <w:pStyle w:val="Paragraph"/>
        <w:widowControl w:val="0"/>
        <w:numPr>
          <w:ilvl w:val="0"/>
          <w:numId w:val="4"/>
        </w:numPr>
        <w:outlineLvl w:val="9"/>
        <w:rPr>
          <w:rFonts w:ascii="Arial" w:hAnsi="Arial" w:cs="Arial"/>
          <w:bCs/>
          <w:sz w:val="22"/>
          <w:szCs w:val="22"/>
        </w:rPr>
      </w:pPr>
      <w:r w:rsidRPr="00011059">
        <w:rPr>
          <w:rFonts w:ascii="Arial" w:hAnsi="Arial" w:cs="Arial"/>
          <w:bCs/>
          <w:sz w:val="22"/>
          <w:szCs w:val="22"/>
        </w:rPr>
        <w:t>Análisis</w:t>
      </w:r>
      <w:r w:rsidR="00A6575A" w:rsidRPr="00011059">
        <w:rPr>
          <w:rFonts w:ascii="Arial" w:hAnsi="Arial" w:cs="Arial"/>
          <w:bCs/>
          <w:sz w:val="22"/>
          <w:szCs w:val="22"/>
        </w:rPr>
        <w:t xml:space="preserve"> de la gestión operativa </w:t>
      </w:r>
      <w:r w:rsidR="00A6575A" w:rsidRPr="00011059">
        <w:rPr>
          <w:rFonts w:ascii="Arial" w:hAnsi="Arial" w:cs="Arial"/>
          <w:sz w:val="22"/>
          <w:szCs w:val="22"/>
        </w:rPr>
        <w:t>(ej: compromisos contractuales, procesos de adquisiciones y desembolsos; coordinación entre Ejecutores; seguimiento de acuerdos, etc.).</w:t>
      </w:r>
    </w:p>
    <w:p w14:paraId="699EAFA3" w14:textId="34B022DA" w:rsidR="00A93F9F" w:rsidRPr="00011059" w:rsidRDefault="00A93F9F" w:rsidP="00DC2A52">
      <w:pPr>
        <w:pStyle w:val="Paragraph"/>
        <w:widowControl w:val="0"/>
        <w:numPr>
          <w:ilvl w:val="0"/>
          <w:numId w:val="4"/>
        </w:numPr>
        <w:outlineLvl w:val="9"/>
        <w:rPr>
          <w:rFonts w:ascii="Arial" w:hAnsi="Arial" w:cs="Arial"/>
          <w:bCs/>
          <w:sz w:val="22"/>
          <w:szCs w:val="22"/>
        </w:rPr>
      </w:pPr>
      <w:r w:rsidRPr="00011059">
        <w:rPr>
          <w:rFonts w:ascii="Arial" w:hAnsi="Arial" w:cs="Arial"/>
          <w:sz w:val="22"/>
          <w:szCs w:val="22"/>
        </w:rPr>
        <w:t>Revisar la documentación (datos colectados) co</w:t>
      </w:r>
      <w:r w:rsidR="00A6575A" w:rsidRPr="00011059">
        <w:rPr>
          <w:rFonts w:ascii="Arial" w:hAnsi="Arial" w:cs="Arial"/>
          <w:sz w:val="22"/>
          <w:szCs w:val="22"/>
        </w:rPr>
        <w:t xml:space="preserve">rrespondiente a la ejecución. </w:t>
      </w:r>
      <w:r w:rsidRPr="00011059">
        <w:rPr>
          <w:rFonts w:ascii="Arial" w:hAnsi="Arial" w:cs="Arial"/>
          <w:sz w:val="22"/>
          <w:szCs w:val="22"/>
        </w:rPr>
        <w:t>En particular, se evaluará el alcance del impacto y los resultados logrado</w:t>
      </w:r>
      <w:r w:rsidR="00625613" w:rsidRPr="00011059">
        <w:rPr>
          <w:rFonts w:ascii="Arial" w:hAnsi="Arial" w:cs="Arial"/>
          <w:sz w:val="22"/>
          <w:szCs w:val="22"/>
        </w:rPr>
        <w:t>s</w:t>
      </w:r>
      <w:r w:rsidRPr="00011059">
        <w:rPr>
          <w:rFonts w:ascii="Arial" w:hAnsi="Arial" w:cs="Arial"/>
          <w:sz w:val="22"/>
          <w:szCs w:val="22"/>
        </w:rPr>
        <w:t xml:space="preserve"> </w:t>
      </w:r>
      <w:r w:rsidR="00DF5080" w:rsidRPr="00011059">
        <w:rPr>
          <w:rFonts w:ascii="Arial" w:hAnsi="Arial" w:cs="Arial"/>
          <w:sz w:val="22"/>
          <w:szCs w:val="22"/>
        </w:rPr>
        <w:t>de acuerdo con</w:t>
      </w:r>
      <w:r w:rsidRPr="00011059">
        <w:rPr>
          <w:rFonts w:ascii="Arial" w:hAnsi="Arial" w:cs="Arial"/>
          <w:sz w:val="22"/>
          <w:szCs w:val="22"/>
        </w:rPr>
        <w:t xml:space="preserve"> las metas e indicadores establecidos en la Matriz de Resultados.</w:t>
      </w:r>
    </w:p>
    <w:p w14:paraId="07C4DF3A" w14:textId="77777777" w:rsidR="00A6575A" w:rsidRPr="00011059" w:rsidRDefault="00A93F9F" w:rsidP="00DC2A52">
      <w:pPr>
        <w:pStyle w:val="Paragraph"/>
        <w:widowControl w:val="0"/>
        <w:numPr>
          <w:ilvl w:val="0"/>
          <w:numId w:val="4"/>
        </w:numPr>
        <w:outlineLvl w:val="9"/>
        <w:rPr>
          <w:rFonts w:ascii="Arial" w:hAnsi="Arial" w:cs="Arial"/>
          <w:bCs/>
          <w:sz w:val="22"/>
          <w:szCs w:val="22"/>
        </w:rPr>
      </w:pPr>
      <w:r w:rsidRPr="00011059">
        <w:rPr>
          <w:rFonts w:ascii="Arial" w:hAnsi="Arial" w:cs="Arial"/>
          <w:bCs/>
          <w:sz w:val="22"/>
          <w:szCs w:val="22"/>
        </w:rPr>
        <w:t xml:space="preserve">Evaluar el impacto y los resultados de las acciones que conforman los componentes del </w:t>
      </w:r>
      <w:r w:rsidR="00043176" w:rsidRPr="00011059">
        <w:rPr>
          <w:rFonts w:ascii="Arial" w:hAnsi="Arial" w:cs="Arial"/>
          <w:bCs/>
          <w:sz w:val="22"/>
          <w:szCs w:val="22"/>
        </w:rPr>
        <w:t>programa</w:t>
      </w:r>
      <w:r w:rsidRPr="00011059">
        <w:rPr>
          <w:rFonts w:ascii="Arial" w:hAnsi="Arial" w:cs="Arial"/>
          <w:bCs/>
          <w:sz w:val="22"/>
          <w:szCs w:val="22"/>
        </w:rPr>
        <w:t xml:space="preserve"> tomando como referencia la línea de base establecidas en la matriz de resultados.</w:t>
      </w:r>
    </w:p>
    <w:p w14:paraId="26B473D6" w14:textId="6435CC3A" w:rsidR="00A6575A" w:rsidRPr="00011059" w:rsidRDefault="0042790B" w:rsidP="00DC2A52">
      <w:pPr>
        <w:pStyle w:val="Paragraph"/>
        <w:widowControl w:val="0"/>
        <w:numPr>
          <w:ilvl w:val="0"/>
          <w:numId w:val="4"/>
        </w:numPr>
        <w:outlineLvl w:val="9"/>
        <w:rPr>
          <w:rFonts w:ascii="Arial" w:hAnsi="Arial" w:cs="Arial"/>
          <w:bCs/>
          <w:sz w:val="22"/>
          <w:szCs w:val="22"/>
        </w:rPr>
      </w:pPr>
      <w:r w:rsidRPr="00011059">
        <w:rPr>
          <w:rFonts w:ascii="Arial" w:hAnsi="Arial" w:cs="Arial"/>
          <w:sz w:val="22"/>
          <w:szCs w:val="22"/>
        </w:rPr>
        <w:t>Realizar</w:t>
      </w:r>
      <w:r w:rsidR="00A93F9F" w:rsidRPr="00011059">
        <w:rPr>
          <w:rFonts w:ascii="Arial" w:hAnsi="Arial" w:cs="Arial"/>
          <w:sz w:val="22"/>
          <w:szCs w:val="22"/>
        </w:rPr>
        <w:t xml:space="preserve"> reuniones con el Banco/</w:t>
      </w:r>
      <w:r w:rsidR="002641AD" w:rsidRPr="00011059">
        <w:rPr>
          <w:rFonts w:ascii="Arial" w:hAnsi="Arial" w:cs="Arial"/>
          <w:sz w:val="22"/>
          <w:szCs w:val="22"/>
        </w:rPr>
        <w:t>U</w:t>
      </w:r>
      <w:r w:rsidR="00266230" w:rsidRPr="00011059">
        <w:rPr>
          <w:rFonts w:ascii="Arial" w:hAnsi="Arial" w:cs="Arial"/>
          <w:sz w:val="22"/>
          <w:szCs w:val="22"/>
        </w:rPr>
        <w:t>CP</w:t>
      </w:r>
      <w:r w:rsidR="00A93F9F" w:rsidRPr="00011059">
        <w:rPr>
          <w:rFonts w:ascii="Arial" w:hAnsi="Arial" w:cs="Arial"/>
          <w:sz w:val="22"/>
          <w:szCs w:val="22"/>
        </w:rPr>
        <w:t xml:space="preserve"> y los principales actores involucrados en el diseño y ejecución de la operación.</w:t>
      </w:r>
    </w:p>
    <w:p w14:paraId="73CCA252" w14:textId="7EE8AE66" w:rsidR="00FD283C" w:rsidRPr="00011059" w:rsidRDefault="00A93F9F" w:rsidP="00DC2A52">
      <w:pPr>
        <w:pStyle w:val="Paragraph"/>
        <w:widowControl w:val="0"/>
        <w:numPr>
          <w:ilvl w:val="0"/>
          <w:numId w:val="4"/>
        </w:numPr>
        <w:outlineLvl w:val="9"/>
        <w:rPr>
          <w:rFonts w:ascii="Arial" w:hAnsi="Arial" w:cs="Arial"/>
          <w:bCs/>
          <w:sz w:val="22"/>
          <w:szCs w:val="22"/>
        </w:rPr>
      </w:pPr>
      <w:r w:rsidRPr="00011059">
        <w:rPr>
          <w:rFonts w:ascii="Arial" w:hAnsi="Arial" w:cs="Arial"/>
          <w:sz w:val="22"/>
          <w:szCs w:val="22"/>
        </w:rPr>
        <w:t>Preparar el texto del Informe, de acuerdo con el formato a ser entregado por el Banco/</w:t>
      </w:r>
      <w:r w:rsidR="002641AD" w:rsidRPr="00011059">
        <w:rPr>
          <w:rFonts w:ascii="Arial" w:hAnsi="Arial" w:cs="Arial"/>
          <w:sz w:val="22"/>
          <w:szCs w:val="22"/>
        </w:rPr>
        <w:t>U</w:t>
      </w:r>
      <w:r w:rsidR="00266230" w:rsidRPr="00011059">
        <w:rPr>
          <w:rFonts w:ascii="Arial" w:hAnsi="Arial" w:cs="Arial"/>
          <w:sz w:val="22"/>
          <w:szCs w:val="22"/>
        </w:rPr>
        <w:t>CP</w:t>
      </w:r>
      <w:r w:rsidRPr="00011059">
        <w:rPr>
          <w:rFonts w:ascii="Arial" w:hAnsi="Arial" w:cs="Arial"/>
          <w:sz w:val="22"/>
          <w:szCs w:val="22"/>
        </w:rPr>
        <w:t>.  Se debería incluir texto y gráficos según correspond</w:t>
      </w:r>
      <w:r w:rsidR="009234B7" w:rsidRPr="00011059">
        <w:rPr>
          <w:rFonts w:ascii="Arial" w:hAnsi="Arial" w:cs="Arial"/>
          <w:sz w:val="22"/>
          <w:szCs w:val="22"/>
        </w:rPr>
        <w:t>a</w:t>
      </w:r>
      <w:r w:rsidRPr="00011059">
        <w:rPr>
          <w:rFonts w:ascii="Arial" w:hAnsi="Arial" w:cs="Arial"/>
          <w:sz w:val="22"/>
          <w:szCs w:val="22"/>
        </w:rPr>
        <w:t>.</w:t>
      </w:r>
    </w:p>
    <w:p w14:paraId="0C7C0BDE" w14:textId="77777777" w:rsidR="00A93F9F" w:rsidRPr="00011059" w:rsidRDefault="00181F39" w:rsidP="00DC2A52">
      <w:pPr>
        <w:pStyle w:val="ColorfulList-Accent12"/>
        <w:keepNext/>
        <w:numPr>
          <w:ilvl w:val="0"/>
          <w:numId w:val="3"/>
        </w:numPr>
        <w:spacing w:before="120" w:after="120"/>
        <w:contextualSpacing w:val="0"/>
        <w:rPr>
          <w:rFonts w:ascii="Arial" w:hAnsi="Arial" w:cs="Arial"/>
          <w:b/>
          <w:sz w:val="22"/>
          <w:szCs w:val="22"/>
          <w:lang w:val="es-ES_tradnl"/>
        </w:rPr>
      </w:pPr>
      <w:r w:rsidRPr="00011059">
        <w:rPr>
          <w:rFonts w:ascii="Arial" w:hAnsi="Arial" w:cs="Arial"/>
          <w:b/>
          <w:sz w:val="22"/>
          <w:szCs w:val="22"/>
          <w:lang w:val="es-ES_tradnl"/>
        </w:rPr>
        <w:t>Productos Esperados</w:t>
      </w:r>
    </w:p>
    <w:p w14:paraId="0DE002AB" w14:textId="77777777" w:rsidR="00A93F9F" w:rsidRPr="00011059" w:rsidRDefault="00A93F9F" w:rsidP="00DC2A52">
      <w:pPr>
        <w:keepNext/>
        <w:numPr>
          <w:ilvl w:val="0"/>
          <w:numId w:val="4"/>
        </w:numPr>
        <w:spacing w:before="120" w:after="120"/>
        <w:jc w:val="both"/>
        <w:rPr>
          <w:rFonts w:ascii="Arial" w:hAnsi="Arial" w:cs="Arial"/>
          <w:sz w:val="22"/>
          <w:szCs w:val="22"/>
          <w:lang w:val="es-ES_tradnl"/>
        </w:rPr>
      </w:pPr>
      <w:r w:rsidRPr="00011059">
        <w:rPr>
          <w:rFonts w:ascii="Arial" w:hAnsi="Arial" w:cs="Arial"/>
          <w:sz w:val="22"/>
          <w:szCs w:val="22"/>
          <w:lang w:val="es-ES_tradnl"/>
        </w:rPr>
        <w:t>Plan de trabajo, incluyendo sus actividades, productos y fechas de entrega.</w:t>
      </w:r>
    </w:p>
    <w:p w14:paraId="65D30461" w14:textId="3F777D62" w:rsidR="00A93F9F" w:rsidRPr="00011059" w:rsidRDefault="00A93F9F" w:rsidP="00DC2A52">
      <w:pPr>
        <w:numPr>
          <w:ilvl w:val="0"/>
          <w:numId w:val="4"/>
        </w:numPr>
        <w:spacing w:before="120" w:after="120"/>
        <w:jc w:val="both"/>
        <w:rPr>
          <w:rFonts w:ascii="Arial" w:hAnsi="Arial" w:cs="Arial"/>
          <w:sz w:val="22"/>
          <w:szCs w:val="22"/>
          <w:lang w:val="es-ES_tradnl"/>
        </w:rPr>
      </w:pPr>
      <w:r w:rsidRPr="00011059">
        <w:rPr>
          <w:rFonts w:ascii="Arial" w:hAnsi="Arial" w:cs="Arial"/>
          <w:sz w:val="22"/>
          <w:szCs w:val="22"/>
          <w:lang w:val="es-ES_tradnl"/>
        </w:rPr>
        <w:t>Informe intermedio de Evaluación, con texto y gráficos, a ser revisado por el Banco/</w:t>
      </w:r>
      <w:r w:rsidR="002641AD" w:rsidRPr="00011059">
        <w:rPr>
          <w:rFonts w:ascii="Arial" w:hAnsi="Arial" w:cs="Arial"/>
          <w:sz w:val="22"/>
          <w:szCs w:val="22"/>
          <w:lang w:val="es-ES_tradnl"/>
        </w:rPr>
        <w:t>U</w:t>
      </w:r>
      <w:r w:rsidR="00266230" w:rsidRPr="00011059">
        <w:rPr>
          <w:rFonts w:ascii="Arial" w:hAnsi="Arial" w:cs="Arial"/>
          <w:sz w:val="22"/>
          <w:szCs w:val="22"/>
          <w:lang w:val="es-ES_tradnl"/>
        </w:rPr>
        <w:t>CP</w:t>
      </w:r>
      <w:r w:rsidRPr="00011059">
        <w:rPr>
          <w:rFonts w:ascii="Arial" w:hAnsi="Arial" w:cs="Arial"/>
          <w:sz w:val="22"/>
          <w:szCs w:val="22"/>
          <w:lang w:val="es-ES_tradnl"/>
        </w:rPr>
        <w:t xml:space="preserve">. El Informe debe incluir todas las áreas estipuladas en el formato, con especial énfasis en lo que corresponde a los resultados del </w:t>
      </w:r>
      <w:r w:rsidR="00043176" w:rsidRPr="00011059">
        <w:rPr>
          <w:rFonts w:ascii="Arial" w:hAnsi="Arial" w:cs="Arial"/>
          <w:sz w:val="22"/>
          <w:szCs w:val="22"/>
          <w:lang w:val="es-ES_tradnl"/>
        </w:rPr>
        <w:t>programa</w:t>
      </w:r>
      <w:r w:rsidRPr="00011059">
        <w:rPr>
          <w:rFonts w:ascii="Arial" w:hAnsi="Arial" w:cs="Arial"/>
          <w:sz w:val="22"/>
          <w:szCs w:val="22"/>
          <w:lang w:val="es-ES_tradnl"/>
        </w:rPr>
        <w:t xml:space="preserve"> y las lecciones aprendidas.</w:t>
      </w:r>
    </w:p>
    <w:p w14:paraId="6B5BE829" w14:textId="5AFE9A2B" w:rsidR="00A93F9F" w:rsidRPr="00011059" w:rsidRDefault="00A93F9F" w:rsidP="00DC2A52">
      <w:pPr>
        <w:numPr>
          <w:ilvl w:val="0"/>
          <w:numId w:val="4"/>
        </w:numPr>
        <w:spacing w:before="120" w:after="120"/>
        <w:jc w:val="both"/>
        <w:rPr>
          <w:rFonts w:ascii="Arial" w:hAnsi="Arial" w:cs="Arial"/>
          <w:sz w:val="22"/>
          <w:szCs w:val="22"/>
          <w:lang w:val="es-ES_tradnl"/>
        </w:rPr>
      </w:pPr>
      <w:r w:rsidRPr="00011059">
        <w:rPr>
          <w:rFonts w:ascii="Arial" w:hAnsi="Arial" w:cs="Arial"/>
          <w:sz w:val="22"/>
          <w:szCs w:val="22"/>
          <w:lang w:val="es-ES_tradnl"/>
        </w:rPr>
        <w:lastRenderedPageBreak/>
        <w:t>Informe final de Evaluación que incorpore comentarios hechos por el Banco/</w:t>
      </w:r>
      <w:r w:rsidR="00266230" w:rsidRPr="00011059">
        <w:rPr>
          <w:rFonts w:ascii="Arial" w:hAnsi="Arial" w:cs="Arial"/>
          <w:sz w:val="22"/>
          <w:szCs w:val="22"/>
          <w:lang w:val="es-ES_tradnl"/>
        </w:rPr>
        <w:t>UCP</w:t>
      </w:r>
      <w:r w:rsidRPr="00011059">
        <w:rPr>
          <w:rFonts w:ascii="Arial" w:hAnsi="Arial" w:cs="Arial"/>
          <w:sz w:val="22"/>
          <w:szCs w:val="22"/>
          <w:lang w:val="es-ES_tradnl"/>
        </w:rPr>
        <w:t>.</w:t>
      </w:r>
    </w:p>
    <w:p w14:paraId="3FE64E74" w14:textId="1F3A59C3" w:rsidR="00A93F9F" w:rsidRPr="00011059" w:rsidRDefault="00A93F9F" w:rsidP="00DC2A52">
      <w:pPr>
        <w:numPr>
          <w:ilvl w:val="0"/>
          <w:numId w:val="4"/>
        </w:numPr>
        <w:spacing w:before="120" w:after="120"/>
        <w:jc w:val="both"/>
        <w:rPr>
          <w:rFonts w:ascii="Arial" w:hAnsi="Arial" w:cs="Arial"/>
          <w:sz w:val="22"/>
          <w:szCs w:val="22"/>
          <w:lang w:val="es-ES_tradnl"/>
        </w:rPr>
      </w:pPr>
      <w:r w:rsidRPr="00011059">
        <w:rPr>
          <w:rFonts w:ascii="Arial" w:hAnsi="Arial" w:cs="Arial"/>
          <w:sz w:val="22"/>
          <w:szCs w:val="22"/>
          <w:lang w:val="es-ES_tradnl"/>
        </w:rPr>
        <w:t>Todos los informes deberán ser entregado</w:t>
      </w:r>
      <w:r w:rsidR="00625613" w:rsidRPr="00011059">
        <w:rPr>
          <w:rFonts w:ascii="Arial" w:hAnsi="Arial" w:cs="Arial"/>
          <w:sz w:val="22"/>
          <w:szCs w:val="22"/>
          <w:lang w:val="es-ES_tradnl"/>
        </w:rPr>
        <w:t>s</w:t>
      </w:r>
      <w:r w:rsidRPr="00011059">
        <w:rPr>
          <w:rFonts w:ascii="Arial" w:hAnsi="Arial" w:cs="Arial"/>
          <w:sz w:val="22"/>
          <w:szCs w:val="22"/>
          <w:lang w:val="es-ES_tradnl"/>
        </w:rPr>
        <w:t xml:space="preserve"> al Banco/</w:t>
      </w:r>
      <w:r w:rsidR="002641AD" w:rsidRPr="00011059">
        <w:rPr>
          <w:rFonts w:ascii="Arial" w:hAnsi="Arial" w:cs="Arial"/>
          <w:sz w:val="22"/>
          <w:szCs w:val="22"/>
          <w:lang w:val="es-ES_tradnl"/>
        </w:rPr>
        <w:t>U</w:t>
      </w:r>
      <w:r w:rsidR="00266230" w:rsidRPr="00011059">
        <w:rPr>
          <w:rFonts w:ascii="Arial" w:hAnsi="Arial" w:cs="Arial"/>
          <w:sz w:val="22"/>
          <w:szCs w:val="22"/>
          <w:lang w:val="es-ES_tradnl"/>
        </w:rPr>
        <w:t>CP</w:t>
      </w:r>
      <w:r w:rsidRPr="00011059">
        <w:rPr>
          <w:rFonts w:ascii="Arial" w:hAnsi="Arial" w:cs="Arial"/>
          <w:sz w:val="22"/>
          <w:szCs w:val="22"/>
          <w:lang w:val="es-ES_tradnl"/>
        </w:rPr>
        <w:t xml:space="preserve"> en forma electrónica en un solo archivo que incluya la portada, el documento principal y los anexos. (Archivos Zip no se aceptarán como informes finales, debido a regulaciones de la Sección de Administración de Archivos). La realización de los informes será coordinada por el Banco/</w:t>
      </w:r>
      <w:r w:rsidR="002641AD" w:rsidRPr="00011059">
        <w:rPr>
          <w:rFonts w:ascii="Arial" w:hAnsi="Arial" w:cs="Arial"/>
          <w:sz w:val="22"/>
          <w:szCs w:val="22"/>
          <w:lang w:val="es-ES_tradnl"/>
        </w:rPr>
        <w:t>U</w:t>
      </w:r>
      <w:r w:rsidR="00266230" w:rsidRPr="00011059">
        <w:rPr>
          <w:rFonts w:ascii="Arial" w:hAnsi="Arial" w:cs="Arial"/>
          <w:sz w:val="22"/>
          <w:szCs w:val="22"/>
          <w:lang w:val="es-ES_tradnl"/>
        </w:rPr>
        <w:t>CP</w:t>
      </w:r>
      <w:r w:rsidRPr="00011059">
        <w:rPr>
          <w:rFonts w:ascii="Arial" w:hAnsi="Arial" w:cs="Arial"/>
          <w:sz w:val="22"/>
          <w:szCs w:val="22"/>
          <w:lang w:val="es-ES_tradnl"/>
        </w:rPr>
        <w:t xml:space="preserve"> y deberán ser entregados conforme a la estructura y los plazos previamente acordados.</w:t>
      </w:r>
    </w:p>
    <w:p w14:paraId="015C7ECD" w14:textId="77777777" w:rsidR="00C341EA" w:rsidRPr="00011059" w:rsidRDefault="00181F39" w:rsidP="00DC2A52">
      <w:pPr>
        <w:pStyle w:val="ColorfulList-Accent12"/>
        <w:numPr>
          <w:ilvl w:val="0"/>
          <w:numId w:val="3"/>
        </w:numPr>
        <w:spacing w:before="120" w:after="120"/>
        <w:contextualSpacing w:val="0"/>
        <w:rPr>
          <w:rFonts w:ascii="Arial" w:hAnsi="Arial" w:cs="Arial"/>
          <w:b/>
          <w:sz w:val="22"/>
          <w:szCs w:val="22"/>
          <w:lang w:val="es-ES_tradnl"/>
        </w:rPr>
      </w:pPr>
      <w:r w:rsidRPr="00011059">
        <w:rPr>
          <w:rFonts w:ascii="Arial" w:hAnsi="Arial" w:cs="Arial"/>
          <w:b/>
          <w:sz w:val="22"/>
          <w:szCs w:val="22"/>
          <w:lang w:val="es-ES_tradnl"/>
        </w:rPr>
        <w:t>Caracter</w:t>
      </w:r>
      <w:r w:rsidR="00A470B9" w:rsidRPr="00011059">
        <w:rPr>
          <w:rFonts w:ascii="Arial" w:hAnsi="Arial" w:cs="Arial"/>
          <w:b/>
          <w:sz w:val="22"/>
          <w:szCs w:val="22"/>
          <w:lang w:val="es-ES_tradnl"/>
        </w:rPr>
        <w:t>í</w:t>
      </w:r>
      <w:r w:rsidRPr="00011059">
        <w:rPr>
          <w:rFonts w:ascii="Arial" w:hAnsi="Arial" w:cs="Arial"/>
          <w:b/>
          <w:sz w:val="22"/>
          <w:szCs w:val="22"/>
          <w:lang w:val="es-ES_tradnl"/>
        </w:rPr>
        <w:t>sticas de la Consultoría</w:t>
      </w:r>
    </w:p>
    <w:p w14:paraId="54793CF6" w14:textId="77777777" w:rsidR="00C341EA" w:rsidRPr="00BE3378" w:rsidRDefault="00C341EA" w:rsidP="003B4C37">
      <w:pPr>
        <w:pStyle w:val="ListParagraph"/>
        <w:numPr>
          <w:ilvl w:val="1"/>
          <w:numId w:val="3"/>
        </w:numPr>
        <w:spacing w:before="120" w:after="120"/>
        <w:ind w:hanging="720"/>
        <w:jc w:val="both"/>
        <w:rPr>
          <w:rFonts w:ascii="Arial" w:eastAsia="Times New Roman" w:hAnsi="Arial" w:cs="Arial"/>
          <w:lang w:val="es-ES_tradnl"/>
        </w:rPr>
      </w:pPr>
      <w:r w:rsidRPr="00BE3378">
        <w:rPr>
          <w:rFonts w:ascii="Arial" w:hAnsi="Arial" w:cs="Arial"/>
          <w:lang w:val="es-ES_tradnl"/>
        </w:rPr>
        <w:t xml:space="preserve">Esta consultoría </w:t>
      </w:r>
      <w:r w:rsidRPr="00011059">
        <w:rPr>
          <w:rFonts w:ascii="Arial" w:hAnsi="Arial" w:cs="Arial"/>
          <w:lang w:val="es-ES_tradnl"/>
        </w:rPr>
        <w:t>será</w:t>
      </w:r>
      <w:r w:rsidRPr="00BE3378">
        <w:rPr>
          <w:rFonts w:ascii="Arial" w:hAnsi="Arial" w:cs="Arial"/>
          <w:lang w:val="es-ES_tradnl"/>
        </w:rPr>
        <w:t xml:space="preserve"> realizada al término del </w:t>
      </w:r>
      <w:r w:rsidR="00043176" w:rsidRPr="00BE3378">
        <w:rPr>
          <w:rFonts w:ascii="Arial" w:hAnsi="Arial" w:cs="Arial"/>
          <w:lang w:val="es-ES_tradnl"/>
        </w:rPr>
        <w:t>programa</w:t>
      </w:r>
      <w:r w:rsidRPr="00BE3378">
        <w:rPr>
          <w:rFonts w:ascii="Arial" w:hAnsi="Arial" w:cs="Arial"/>
          <w:lang w:val="es-ES_tradnl"/>
        </w:rPr>
        <w:t>.</w:t>
      </w:r>
    </w:p>
    <w:p w14:paraId="4A2495F0" w14:textId="77777777" w:rsidR="00C341EA" w:rsidRPr="00011059" w:rsidRDefault="00C341EA" w:rsidP="00DC2A52">
      <w:pPr>
        <w:tabs>
          <w:tab w:val="left" w:pos="1800"/>
          <w:tab w:val="right" w:pos="2640"/>
          <w:tab w:val="left" w:pos="2880"/>
        </w:tabs>
        <w:spacing w:before="120" w:after="120"/>
        <w:ind w:left="835" w:hanging="835"/>
        <w:jc w:val="both"/>
        <w:rPr>
          <w:rFonts w:ascii="Arial" w:hAnsi="Arial" w:cs="Arial"/>
          <w:bCs/>
          <w:sz w:val="22"/>
          <w:szCs w:val="22"/>
          <w:lang w:val="es-ES_tradnl"/>
        </w:rPr>
      </w:pPr>
      <w:r w:rsidRPr="00011059">
        <w:rPr>
          <w:rFonts w:ascii="Arial" w:hAnsi="Arial" w:cs="Arial"/>
          <w:b/>
          <w:bCs/>
          <w:sz w:val="22"/>
          <w:szCs w:val="22"/>
          <w:lang w:val="es-ES_tradnl"/>
        </w:rPr>
        <w:t>Tipo de consultoría:</w:t>
      </w:r>
      <w:r w:rsidRPr="00011059">
        <w:rPr>
          <w:rFonts w:ascii="Arial" w:hAnsi="Arial" w:cs="Arial"/>
          <w:bCs/>
          <w:sz w:val="22"/>
          <w:szCs w:val="22"/>
          <w:lang w:val="es-ES_tradnl"/>
        </w:rPr>
        <w:t xml:space="preserve"> consultor individual.</w:t>
      </w:r>
    </w:p>
    <w:p w14:paraId="7899050E" w14:textId="77777777" w:rsidR="00C341EA" w:rsidRPr="00011059" w:rsidRDefault="00C341EA" w:rsidP="00DC2A52">
      <w:pPr>
        <w:tabs>
          <w:tab w:val="left" w:pos="1320"/>
          <w:tab w:val="left" w:pos="1800"/>
          <w:tab w:val="right" w:pos="2640"/>
          <w:tab w:val="left" w:pos="2880"/>
        </w:tabs>
        <w:spacing w:before="120" w:after="120"/>
        <w:jc w:val="both"/>
        <w:rPr>
          <w:rFonts w:ascii="Arial" w:hAnsi="Arial" w:cs="Arial"/>
          <w:sz w:val="22"/>
          <w:szCs w:val="22"/>
          <w:lang w:val="es-ES_tradnl"/>
        </w:rPr>
      </w:pPr>
      <w:r w:rsidRPr="00011059">
        <w:rPr>
          <w:rFonts w:ascii="Arial" w:hAnsi="Arial" w:cs="Arial"/>
          <w:b/>
          <w:sz w:val="22"/>
          <w:szCs w:val="22"/>
          <w:lang w:val="es-ES_tradnl"/>
        </w:rPr>
        <w:t>Duración:</w:t>
      </w:r>
      <w:r w:rsidRPr="00011059">
        <w:rPr>
          <w:rFonts w:ascii="Arial" w:hAnsi="Arial" w:cs="Arial"/>
          <w:sz w:val="22"/>
          <w:szCs w:val="22"/>
          <w:lang w:val="es-ES_tradnl"/>
        </w:rPr>
        <w:t xml:space="preserve"> Será realizada en 20 días en un periodo de 2 meses, pudiendo incluir visitas cuando requeridos. </w:t>
      </w:r>
    </w:p>
    <w:p w14:paraId="2163E75E" w14:textId="77777777" w:rsidR="00C341EA" w:rsidRPr="00011059" w:rsidRDefault="00C341EA" w:rsidP="00DC2A52">
      <w:pPr>
        <w:spacing w:before="120" w:after="120"/>
        <w:jc w:val="both"/>
        <w:rPr>
          <w:rFonts w:ascii="Arial" w:hAnsi="Arial" w:cs="Arial"/>
          <w:b/>
          <w:sz w:val="22"/>
          <w:szCs w:val="22"/>
          <w:lang w:val="es-ES_tradnl"/>
        </w:rPr>
      </w:pPr>
      <w:r w:rsidRPr="00011059">
        <w:rPr>
          <w:rFonts w:ascii="Arial" w:hAnsi="Arial" w:cs="Arial"/>
          <w:b/>
          <w:sz w:val="22"/>
          <w:szCs w:val="22"/>
          <w:lang w:val="es-ES_tradnl"/>
        </w:rPr>
        <w:t xml:space="preserve">Perfil del consultor: </w:t>
      </w:r>
    </w:p>
    <w:p w14:paraId="10AFCF9A" w14:textId="77777777" w:rsidR="00C341EA" w:rsidRPr="00011059" w:rsidRDefault="00C341EA" w:rsidP="00DC2A52">
      <w:pPr>
        <w:numPr>
          <w:ilvl w:val="0"/>
          <w:numId w:val="2"/>
        </w:numPr>
        <w:tabs>
          <w:tab w:val="clear" w:pos="1440"/>
        </w:tabs>
        <w:spacing w:before="120" w:after="120"/>
        <w:ind w:left="720"/>
        <w:jc w:val="both"/>
        <w:rPr>
          <w:rFonts w:ascii="Arial" w:hAnsi="Arial" w:cs="Arial"/>
          <w:sz w:val="22"/>
          <w:szCs w:val="22"/>
          <w:lang w:val="es-ES_tradnl"/>
        </w:rPr>
      </w:pPr>
      <w:r w:rsidRPr="00011059">
        <w:rPr>
          <w:rFonts w:ascii="Arial" w:hAnsi="Arial" w:cs="Arial"/>
          <w:sz w:val="22"/>
          <w:szCs w:val="22"/>
          <w:lang w:val="es-ES_tradnl"/>
        </w:rPr>
        <w:t>Maestría.</w:t>
      </w:r>
    </w:p>
    <w:p w14:paraId="43BC013D" w14:textId="77777777" w:rsidR="00C341EA" w:rsidRPr="00011059" w:rsidRDefault="00C341EA" w:rsidP="00DC2A52">
      <w:pPr>
        <w:numPr>
          <w:ilvl w:val="0"/>
          <w:numId w:val="2"/>
        </w:numPr>
        <w:tabs>
          <w:tab w:val="clear" w:pos="1440"/>
        </w:tabs>
        <w:spacing w:before="120" w:after="120"/>
        <w:ind w:left="720"/>
        <w:jc w:val="both"/>
        <w:rPr>
          <w:rFonts w:ascii="Arial" w:hAnsi="Arial" w:cs="Arial"/>
          <w:sz w:val="22"/>
          <w:szCs w:val="22"/>
          <w:lang w:val="es-ES_tradnl"/>
        </w:rPr>
      </w:pPr>
      <w:r w:rsidRPr="00011059">
        <w:rPr>
          <w:rFonts w:ascii="Arial" w:hAnsi="Arial" w:cs="Arial"/>
          <w:sz w:val="22"/>
          <w:szCs w:val="22"/>
          <w:lang w:val="es-ES_tradnl"/>
        </w:rPr>
        <w:t xml:space="preserve">Al menos 5 años de experiencia relevante en materia de evaluación económica de proyectos financiados con recursos de cooperación multilateral y/o bilateral. </w:t>
      </w:r>
    </w:p>
    <w:p w14:paraId="1E886724" w14:textId="43A4990D" w:rsidR="00C341EA" w:rsidRPr="00011059" w:rsidRDefault="00C341EA" w:rsidP="00DC2A52">
      <w:pPr>
        <w:spacing w:before="120" w:after="120"/>
        <w:jc w:val="both"/>
        <w:rPr>
          <w:rFonts w:ascii="Arial" w:hAnsi="Arial" w:cs="Arial"/>
          <w:sz w:val="22"/>
          <w:szCs w:val="22"/>
          <w:lang w:val="es-ES_tradnl"/>
        </w:rPr>
      </w:pPr>
      <w:r w:rsidRPr="00011059">
        <w:rPr>
          <w:rFonts w:ascii="Arial" w:hAnsi="Arial" w:cs="Arial"/>
          <w:b/>
          <w:sz w:val="22"/>
          <w:szCs w:val="22"/>
          <w:lang w:val="es-ES_tradnl"/>
        </w:rPr>
        <w:t>L</w:t>
      </w:r>
      <w:r w:rsidR="00A470B9" w:rsidRPr="00011059">
        <w:rPr>
          <w:rFonts w:ascii="Arial" w:hAnsi="Arial" w:cs="Arial"/>
          <w:b/>
          <w:sz w:val="22"/>
          <w:szCs w:val="22"/>
          <w:lang w:val="es-ES_tradnl"/>
        </w:rPr>
        <w:t>ugar</w:t>
      </w:r>
      <w:r w:rsidRPr="00011059">
        <w:rPr>
          <w:rFonts w:ascii="Arial" w:hAnsi="Arial" w:cs="Arial"/>
          <w:b/>
          <w:sz w:val="22"/>
          <w:szCs w:val="22"/>
          <w:lang w:val="es-ES_tradnl"/>
        </w:rPr>
        <w:t xml:space="preserve"> de Trabajo: </w:t>
      </w:r>
      <w:r w:rsidR="00266230" w:rsidRPr="00BE3378">
        <w:rPr>
          <w:rFonts w:ascii="Arial" w:hAnsi="Arial" w:cs="Arial"/>
          <w:sz w:val="22"/>
          <w:szCs w:val="22"/>
          <w:lang w:val="es-ES_tradnl"/>
        </w:rPr>
        <w:t>Brasilia</w:t>
      </w:r>
      <w:r w:rsidR="00266230" w:rsidRPr="00011059">
        <w:rPr>
          <w:rFonts w:ascii="Arial" w:hAnsi="Arial" w:cs="Arial"/>
          <w:sz w:val="22"/>
          <w:szCs w:val="22"/>
          <w:lang w:val="es-ES_tradnl"/>
        </w:rPr>
        <w:t>/Brasil</w:t>
      </w:r>
      <w:r w:rsidRPr="00011059">
        <w:rPr>
          <w:rFonts w:ascii="Arial" w:hAnsi="Arial" w:cs="Arial"/>
          <w:sz w:val="22"/>
          <w:szCs w:val="22"/>
          <w:lang w:val="es-ES_tradnl"/>
        </w:rPr>
        <w:t>, local de residencia del consultor.</w:t>
      </w:r>
    </w:p>
    <w:p w14:paraId="71E98BB8" w14:textId="77777777" w:rsidR="00A93F9F" w:rsidRPr="00011059" w:rsidRDefault="00181F39" w:rsidP="00DC2A52">
      <w:pPr>
        <w:pStyle w:val="ColorfulList-Accent12"/>
        <w:numPr>
          <w:ilvl w:val="0"/>
          <w:numId w:val="3"/>
        </w:numPr>
        <w:spacing w:before="120" w:after="120"/>
        <w:contextualSpacing w:val="0"/>
        <w:rPr>
          <w:rFonts w:ascii="Arial" w:hAnsi="Arial" w:cs="Arial"/>
          <w:b/>
          <w:sz w:val="22"/>
          <w:szCs w:val="22"/>
          <w:lang w:val="es-ES_tradnl"/>
        </w:rPr>
      </w:pPr>
      <w:r w:rsidRPr="00011059">
        <w:rPr>
          <w:rFonts w:ascii="Arial" w:hAnsi="Arial" w:cs="Arial"/>
          <w:b/>
          <w:sz w:val="22"/>
          <w:szCs w:val="22"/>
          <w:lang w:val="es-ES_tradnl"/>
        </w:rPr>
        <w:t>Condiciones de Pago</w:t>
      </w:r>
    </w:p>
    <w:p w14:paraId="27A2022A" w14:textId="77777777" w:rsidR="00A93F9F" w:rsidRPr="00BE3378" w:rsidRDefault="00A93F9F" w:rsidP="003B4C37">
      <w:pPr>
        <w:pStyle w:val="ListParagraph"/>
        <w:numPr>
          <w:ilvl w:val="1"/>
          <w:numId w:val="3"/>
        </w:numPr>
        <w:spacing w:before="120" w:after="120"/>
        <w:ind w:hanging="720"/>
        <w:jc w:val="both"/>
        <w:rPr>
          <w:rFonts w:ascii="Arial" w:hAnsi="Arial" w:cs="Arial"/>
          <w:bCs/>
          <w:lang w:val="es-ES_tradnl"/>
        </w:rPr>
      </w:pPr>
      <w:r w:rsidRPr="00BE3378">
        <w:rPr>
          <w:rFonts w:ascii="Arial" w:hAnsi="Arial" w:cs="Arial"/>
          <w:bCs/>
          <w:lang w:val="es-ES_tradnl"/>
        </w:rPr>
        <w:t xml:space="preserve">Los pagos al </w:t>
      </w:r>
      <w:r w:rsidRPr="00BE3378">
        <w:rPr>
          <w:rFonts w:ascii="Arial" w:hAnsi="Arial" w:cs="Arial"/>
          <w:lang w:val="es-ES_tradnl"/>
        </w:rPr>
        <w:t>consultor</w:t>
      </w:r>
      <w:r w:rsidRPr="00BE3378">
        <w:rPr>
          <w:rFonts w:ascii="Arial" w:hAnsi="Arial" w:cs="Arial"/>
          <w:bCs/>
          <w:lang w:val="es-ES_tradnl"/>
        </w:rPr>
        <w:t xml:space="preserve"> </w:t>
      </w:r>
      <w:r w:rsidRPr="00011059">
        <w:rPr>
          <w:rFonts w:ascii="Arial" w:hAnsi="Arial" w:cs="Arial"/>
          <w:lang w:val="es-ES_tradnl"/>
        </w:rPr>
        <w:t>individual</w:t>
      </w:r>
      <w:r w:rsidRPr="00BE3378">
        <w:rPr>
          <w:rFonts w:ascii="Arial" w:hAnsi="Arial" w:cs="Arial"/>
          <w:bCs/>
          <w:lang w:val="es-ES_tradnl"/>
        </w:rPr>
        <w:t xml:space="preserve"> se realizarán de la siguiente manera:</w:t>
      </w:r>
    </w:p>
    <w:p w14:paraId="0D39C387" w14:textId="77777777" w:rsidR="00A93F9F" w:rsidRPr="00011059" w:rsidRDefault="00A93F9F" w:rsidP="00DC2A52">
      <w:pPr>
        <w:numPr>
          <w:ilvl w:val="0"/>
          <w:numId w:val="2"/>
        </w:numPr>
        <w:tabs>
          <w:tab w:val="clear" w:pos="1440"/>
        </w:tabs>
        <w:spacing w:before="120" w:after="120"/>
        <w:ind w:left="720"/>
        <w:jc w:val="both"/>
        <w:rPr>
          <w:rFonts w:ascii="Arial" w:hAnsi="Arial" w:cs="Arial"/>
          <w:sz w:val="22"/>
          <w:szCs w:val="22"/>
          <w:lang w:val="es-ES_tradnl"/>
        </w:rPr>
      </w:pPr>
      <w:r w:rsidRPr="00011059">
        <w:rPr>
          <w:rFonts w:ascii="Arial" w:hAnsi="Arial" w:cs="Arial"/>
          <w:sz w:val="22"/>
          <w:szCs w:val="22"/>
          <w:lang w:val="es-ES_tradnl"/>
        </w:rPr>
        <w:t>Un primer pago de 30% a la firma del contrato y entrega del plan de trabajo.</w:t>
      </w:r>
    </w:p>
    <w:p w14:paraId="7C0EC358" w14:textId="1C9065D6" w:rsidR="00A93F9F" w:rsidRPr="00011059" w:rsidRDefault="00A93F9F" w:rsidP="00DC2A52">
      <w:pPr>
        <w:numPr>
          <w:ilvl w:val="0"/>
          <w:numId w:val="2"/>
        </w:numPr>
        <w:tabs>
          <w:tab w:val="clear" w:pos="1440"/>
        </w:tabs>
        <w:spacing w:before="120" w:after="120"/>
        <w:ind w:left="720"/>
        <w:jc w:val="both"/>
        <w:rPr>
          <w:rFonts w:ascii="Arial" w:hAnsi="Arial" w:cs="Arial"/>
          <w:sz w:val="22"/>
          <w:szCs w:val="22"/>
          <w:lang w:val="es-ES_tradnl"/>
        </w:rPr>
      </w:pPr>
      <w:r w:rsidRPr="00011059">
        <w:rPr>
          <w:rFonts w:ascii="Arial" w:hAnsi="Arial" w:cs="Arial"/>
          <w:sz w:val="22"/>
          <w:szCs w:val="22"/>
          <w:lang w:val="es-ES_tradnl"/>
        </w:rPr>
        <w:t xml:space="preserve">Un segundo pago </w:t>
      </w:r>
      <w:r w:rsidR="008B0E03" w:rsidRPr="00011059">
        <w:rPr>
          <w:rFonts w:ascii="Arial" w:hAnsi="Arial" w:cs="Arial"/>
          <w:sz w:val="22"/>
          <w:szCs w:val="22"/>
          <w:lang w:val="es-ES_tradnl"/>
        </w:rPr>
        <w:t xml:space="preserve">de </w:t>
      </w:r>
      <w:r w:rsidRPr="00011059">
        <w:rPr>
          <w:rFonts w:ascii="Arial" w:hAnsi="Arial" w:cs="Arial"/>
          <w:sz w:val="22"/>
          <w:szCs w:val="22"/>
          <w:lang w:val="es-ES_tradnl"/>
        </w:rPr>
        <w:t>50% a la entrega y aprobación del informe intermedio a satisfacción del banco/</w:t>
      </w:r>
      <w:r w:rsidR="002641AD" w:rsidRPr="00011059">
        <w:rPr>
          <w:rFonts w:ascii="Arial" w:hAnsi="Arial" w:cs="Arial"/>
          <w:sz w:val="22"/>
          <w:szCs w:val="22"/>
          <w:lang w:val="es-ES_tradnl"/>
        </w:rPr>
        <w:t>U</w:t>
      </w:r>
      <w:r w:rsidR="00266230" w:rsidRPr="00011059">
        <w:rPr>
          <w:rFonts w:ascii="Arial" w:hAnsi="Arial" w:cs="Arial"/>
          <w:sz w:val="22"/>
          <w:szCs w:val="22"/>
          <w:lang w:val="es-ES_tradnl"/>
        </w:rPr>
        <w:t>CP</w:t>
      </w:r>
      <w:r w:rsidRPr="00011059">
        <w:rPr>
          <w:rFonts w:ascii="Arial" w:hAnsi="Arial" w:cs="Arial"/>
          <w:sz w:val="22"/>
          <w:szCs w:val="22"/>
          <w:lang w:val="es-ES_tradnl"/>
        </w:rPr>
        <w:t>.</w:t>
      </w:r>
    </w:p>
    <w:p w14:paraId="5D68F4BD" w14:textId="6A9F7B9C" w:rsidR="00A93F9F" w:rsidRPr="00011059" w:rsidRDefault="00A93F9F" w:rsidP="00DC2A52">
      <w:pPr>
        <w:numPr>
          <w:ilvl w:val="0"/>
          <w:numId w:val="2"/>
        </w:numPr>
        <w:tabs>
          <w:tab w:val="clear" w:pos="1440"/>
        </w:tabs>
        <w:spacing w:before="120" w:after="120"/>
        <w:ind w:left="720"/>
        <w:jc w:val="both"/>
        <w:rPr>
          <w:rFonts w:ascii="Arial" w:hAnsi="Arial" w:cs="Arial"/>
          <w:sz w:val="22"/>
          <w:szCs w:val="22"/>
          <w:lang w:val="es-ES_tradnl"/>
        </w:rPr>
      </w:pPr>
      <w:r w:rsidRPr="00011059">
        <w:rPr>
          <w:rFonts w:ascii="Arial" w:hAnsi="Arial" w:cs="Arial"/>
          <w:sz w:val="22"/>
          <w:szCs w:val="22"/>
          <w:lang w:val="es-ES_tradnl"/>
        </w:rPr>
        <w:t>Un pago final de 20% a la entrega y aprobación del informe final a satisfacción del Banco/</w:t>
      </w:r>
      <w:r w:rsidR="002641AD" w:rsidRPr="00011059">
        <w:rPr>
          <w:rFonts w:ascii="Arial" w:hAnsi="Arial" w:cs="Arial"/>
          <w:sz w:val="22"/>
          <w:szCs w:val="22"/>
          <w:lang w:val="es-ES_tradnl"/>
        </w:rPr>
        <w:t>U</w:t>
      </w:r>
      <w:r w:rsidR="00266230" w:rsidRPr="00011059">
        <w:rPr>
          <w:rFonts w:ascii="Arial" w:hAnsi="Arial" w:cs="Arial"/>
          <w:sz w:val="22"/>
          <w:szCs w:val="22"/>
          <w:lang w:val="es-ES_tradnl"/>
        </w:rPr>
        <w:t>CP</w:t>
      </w:r>
      <w:r w:rsidRPr="00011059">
        <w:rPr>
          <w:rFonts w:ascii="Arial" w:hAnsi="Arial" w:cs="Arial"/>
          <w:sz w:val="22"/>
          <w:szCs w:val="22"/>
          <w:lang w:val="es-ES_tradnl"/>
        </w:rPr>
        <w:t>.</w:t>
      </w:r>
    </w:p>
    <w:p w14:paraId="1E81D48C" w14:textId="77777777" w:rsidR="00A93F9F" w:rsidRPr="00011059" w:rsidRDefault="00181F39" w:rsidP="00DC2A52">
      <w:pPr>
        <w:pStyle w:val="ColorfulList-Accent12"/>
        <w:numPr>
          <w:ilvl w:val="0"/>
          <w:numId w:val="3"/>
        </w:numPr>
        <w:spacing w:before="120" w:after="120"/>
        <w:contextualSpacing w:val="0"/>
        <w:rPr>
          <w:rFonts w:ascii="Arial" w:hAnsi="Arial" w:cs="Arial"/>
          <w:b/>
          <w:sz w:val="22"/>
          <w:szCs w:val="22"/>
          <w:lang w:val="es-ES_tradnl"/>
        </w:rPr>
      </w:pPr>
      <w:r w:rsidRPr="00011059">
        <w:rPr>
          <w:rFonts w:ascii="Arial" w:hAnsi="Arial" w:cs="Arial"/>
          <w:b/>
          <w:sz w:val="22"/>
          <w:szCs w:val="22"/>
          <w:lang w:val="es-ES_tradnl"/>
        </w:rPr>
        <w:t>Supervisión o Coordinación</w:t>
      </w:r>
    </w:p>
    <w:p w14:paraId="75C3C92F" w14:textId="03560AB5" w:rsidR="002F3698" w:rsidRPr="00BE3378" w:rsidRDefault="00A93F9F" w:rsidP="003B4C37">
      <w:pPr>
        <w:pStyle w:val="ListParagraph"/>
        <w:numPr>
          <w:ilvl w:val="1"/>
          <w:numId w:val="3"/>
        </w:numPr>
        <w:spacing w:before="120" w:after="120"/>
        <w:ind w:hanging="720"/>
        <w:jc w:val="both"/>
        <w:rPr>
          <w:rFonts w:ascii="Arial" w:hAnsi="Arial" w:cs="Arial"/>
          <w:bCs/>
          <w:lang w:val="es-ES_tradnl"/>
        </w:rPr>
      </w:pPr>
      <w:r w:rsidRPr="00BE3378">
        <w:rPr>
          <w:rFonts w:ascii="Arial" w:hAnsi="Arial" w:cs="Arial"/>
          <w:bCs/>
          <w:lang w:val="es-ES_tradnl"/>
        </w:rPr>
        <w:t xml:space="preserve">La coordinación de </w:t>
      </w:r>
      <w:r w:rsidRPr="00BE3378">
        <w:rPr>
          <w:rFonts w:ascii="Arial" w:hAnsi="Arial" w:cs="Arial"/>
          <w:lang w:val="es-ES_tradnl"/>
        </w:rPr>
        <w:t>la</w:t>
      </w:r>
      <w:r w:rsidRPr="00BE3378">
        <w:rPr>
          <w:rFonts w:ascii="Arial" w:hAnsi="Arial" w:cs="Arial"/>
          <w:bCs/>
          <w:lang w:val="es-ES_tradnl"/>
        </w:rPr>
        <w:t xml:space="preserve"> consultoría estará a cargo de </w:t>
      </w:r>
      <w:r w:rsidR="003B4C37" w:rsidRPr="00BE3378">
        <w:rPr>
          <w:rFonts w:ascii="Arial" w:hAnsi="Arial" w:cs="Arial"/>
          <w:bCs/>
          <w:lang w:val="es-ES_tradnl"/>
        </w:rPr>
        <w:t>José Toste</w:t>
      </w:r>
      <w:r w:rsidR="00266230" w:rsidRPr="00BE3378">
        <w:rPr>
          <w:rFonts w:ascii="Arial" w:hAnsi="Arial" w:cs="Arial"/>
          <w:bCs/>
          <w:lang w:val="es-ES_tradnl"/>
        </w:rPr>
        <w:t>s</w:t>
      </w:r>
      <w:r w:rsidR="00C8065C" w:rsidRPr="00BE3378">
        <w:rPr>
          <w:rFonts w:ascii="Arial" w:hAnsi="Arial" w:cs="Arial"/>
          <w:bCs/>
          <w:lang w:val="es-ES_tradnl"/>
        </w:rPr>
        <w:t xml:space="preserve"> (</w:t>
      </w:r>
      <w:r w:rsidR="003B4C37" w:rsidRPr="00BE3378">
        <w:rPr>
          <w:rFonts w:ascii="Arial" w:hAnsi="Arial" w:cs="Arial"/>
          <w:bCs/>
          <w:lang w:val="es-ES_tradnl"/>
        </w:rPr>
        <w:t>FMM/CB</w:t>
      </w:r>
      <w:r w:rsidR="002641AD" w:rsidRPr="00BE3378">
        <w:rPr>
          <w:rFonts w:ascii="Arial" w:hAnsi="Arial" w:cs="Arial"/>
          <w:bCs/>
          <w:lang w:val="es-ES_tradnl"/>
        </w:rPr>
        <w:t>R</w:t>
      </w:r>
      <w:r w:rsidRPr="00BE3378">
        <w:rPr>
          <w:rFonts w:ascii="Arial" w:hAnsi="Arial" w:cs="Arial"/>
          <w:bCs/>
          <w:lang w:val="es-ES_tradnl"/>
        </w:rPr>
        <w:t>), Jefe de Equipo de la Operación</w:t>
      </w:r>
      <w:r w:rsidR="008B0E03" w:rsidRPr="00BE3378">
        <w:rPr>
          <w:rFonts w:ascii="Arial" w:hAnsi="Arial" w:cs="Arial"/>
          <w:bCs/>
          <w:lang w:val="es-ES_tradnl"/>
        </w:rPr>
        <w:t>,</w:t>
      </w:r>
      <w:r w:rsidRPr="00BE3378">
        <w:rPr>
          <w:rFonts w:ascii="Arial" w:hAnsi="Arial" w:cs="Arial"/>
          <w:bCs/>
          <w:lang w:val="es-ES_tradnl"/>
        </w:rPr>
        <w:t xml:space="preserve"> en coordinación con la </w:t>
      </w:r>
      <w:r w:rsidR="002641AD" w:rsidRPr="00BE3378">
        <w:rPr>
          <w:rFonts w:ascii="Arial" w:hAnsi="Arial" w:cs="Arial"/>
          <w:bCs/>
          <w:lang w:val="es-ES_tradnl"/>
        </w:rPr>
        <w:t>U</w:t>
      </w:r>
      <w:r w:rsidR="00266230" w:rsidRPr="00BE3378">
        <w:rPr>
          <w:rFonts w:ascii="Arial" w:hAnsi="Arial" w:cs="Arial"/>
          <w:bCs/>
          <w:lang w:val="es-ES_tradnl"/>
        </w:rPr>
        <w:t>CP</w:t>
      </w:r>
      <w:r w:rsidRPr="00BE3378">
        <w:rPr>
          <w:rFonts w:ascii="Arial" w:hAnsi="Arial" w:cs="Arial"/>
          <w:bCs/>
          <w:lang w:val="es-ES_tradnl"/>
        </w:rPr>
        <w:t>.</w:t>
      </w:r>
      <w:r w:rsidR="00920D23" w:rsidRPr="00BE3378">
        <w:rPr>
          <w:rFonts w:ascii="Arial" w:hAnsi="Arial" w:cs="Arial"/>
          <w:bCs/>
          <w:lang w:val="es-ES_tradnl"/>
        </w:rPr>
        <w:t xml:space="preserve"> </w:t>
      </w:r>
    </w:p>
    <w:p w14:paraId="730A1778" w14:textId="77777777" w:rsidR="00181F39" w:rsidRPr="00011059" w:rsidRDefault="00181F39" w:rsidP="00DC2A52">
      <w:pPr>
        <w:pStyle w:val="Paragraph"/>
        <w:widowControl w:val="0"/>
        <w:numPr>
          <w:ilvl w:val="0"/>
          <w:numId w:val="0"/>
        </w:numPr>
        <w:outlineLvl w:val="9"/>
        <w:rPr>
          <w:rFonts w:ascii="Arial" w:hAnsi="Arial" w:cs="Arial"/>
          <w:bCs/>
          <w:sz w:val="22"/>
          <w:szCs w:val="22"/>
        </w:rPr>
        <w:sectPr w:rsidR="00181F39" w:rsidRPr="00011059" w:rsidSect="00BE3378">
          <w:pgSz w:w="12240" w:h="15840"/>
          <w:pgMar w:top="1440" w:right="1800" w:bottom="1440" w:left="1800" w:header="720" w:footer="720" w:gutter="0"/>
          <w:cols w:space="720"/>
          <w:docGrid w:linePitch="360"/>
        </w:sectPr>
      </w:pPr>
    </w:p>
    <w:p w14:paraId="6533391F" w14:textId="77777777" w:rsidR="002F3698" w:rsidRPr="00011059" w:rsidRDefault="00181F39" w:rsidP="00DC2A52">
      <w:pPr>
        <w:tabs>
          <w:tab w:val="center" w:pos="4680"/>
        </w:tabs>
        <w:spacing w:before="120" w:after="120"/>
        <w:ind w:left="360"/>
        <w:jc w:val="center"/>
        <w:rPr>
          <w:rFonts w:ascii="Arial" w:hAnsi="Arial" w:cs="Arial"/>
          <w:b/>
          <w:bCs/>
          <w:smallCaps/>
          <w:sz w:val="22"/>
          <w:szCs w:val="22"/>
          <w:u w:val="single"/>
          <w:lang w:val="es-ES_tradnl"/>
        </w:rPr>
      </w:pPr>
      <w:r w:rsidRPr="00011059">
        <w:rPr>
          <w:rFonts w:ascii="Arial" w:hAnsi="Arial" w:cs="Arial"/>
          <w:b/>
          <w:bCs/>
          <w:smallCaps/>
          <w:sz w:val="22"/>
          <w:szCs w:val="22"/>
          <w:u w:val="single"/>
          <w:lang w:val="es-ES_tradnl"/>
        </w:rPr>
        <w:lastRenderedPageBreak/>
        <w:t>Consultoría de Evaluación Final</w:t>
      </w:r>
    </w:p>
    <w:p w14:paraId="79235511" w14:textId="77777777" w:rsidR="00DB399A" w:rsidRPr="00011059" w:rsidRDefault="00181F39" w:rsidP="007D280A">
      <w:pPr>
        <w:pStyle w:val="ColorfulList-Accent12"/>
        <w:numPr>
          <w:ilvl w:val="0"/>
          <w:numId w:val="7"/>
        </w:numPr>
        <w:spacing w:before="120" w:after="120"/>
        <w:contextualSpacing w:val="0"/>
        <w:rPr>
          <w:rFonts w:ascii="Arial" w:hAnsi="Arial" w:cs="Arial"/>
          <w:b/>
          <w:sz w:val="22"/>
          <w:szCs w:val="22"/>
          <w:lang w:val="es-ES_tradnl"/>
        </w:rPr>
      </w:pPr>
      <w:r w:rsidRPr="00011059">
        <w:rPr>
          <w:rFonts w:ascii="Arial" w:hAnsi="Arial" w:cs="Arial"/>
          <w:b/>
          <w:sz w:val="22"/>
          <w:szCs w:val="22"/>
          <w:lang w:val="es-ES_tradnl"/>
        </w:rPr>
        <w:t>Objetivo de la Consultoría</w:t>
      </w:r>
    </w:p>
    <w:p w14:paraId="5B836236" w14:textId="77777777" w:rsidR="005B292F" w:rsidRPr="00011059" w:rsidRDefault="002F3698" w:rsidP="007D280A">
      <w:pPr>
        <w:pStyle w:val="ListParagraph"/>
        <w:numPr>
          <w:ilvl w:val="1"/>
          <w:numId w:val="7"/>
        </w:numPr>
        <w:spacing w:before="120" w:after="120"/>
        <w:ind w:hanging="720"/>
        <w:jc w:val="both"/>
        <w:rPr>
          <w:rFonts w:ascii="Arial" w:hAnsi="Arial" w:cs="Arial"/>
          <w:lang w:val="es-ES_tradnl"/>
        </w:rPr>
      </w:pPr>
      <w:r w:rsidRPr="00011059">
        <w:rPr>
          <w:rFonts w:ascii="Arial" w:hAnsi="Arial" w:cs="Arial"/>
          <w:lang w:val="es-ES_tradnl"/>
        </w:rPr>
        <w:t>La evaluación final analizará los</w:t>
      </w:r>
      <w:r w:rsidR="00AA62B9" w:rsidRPr="00011059">
        <w:rPr>
          <w:rFonts w:ascii="Arial" w:hAnsi="Arial" w:cs="Arial"/>
          <w:lang w:val="es-ES_tradnl"/>
        </w:rPr>
        <w:t xml:space="preserve"> </w:t>
      </w:r>
      <w:r w:rsidRPr="00011059">
        <w:rPr>
          <w:rFonts w:ascii="Arial" w:hAnsi="Arial" w:cs="Arial"/>
          <w:lang w:val="es-ES_tradnl"/>
        </w:rPr>
        <w:t>resultados alcanzados</w:t>
      </w:r>
      <w:r w:rsidR="00AA62B9" w:rsidRPr="00011059">
        <w:rPr>
          <w:rFonts w:ascii="Arial" w:hAnsi="Arial" w:cs="Arial"/>
          <w:lang w:val="es-ES_tradnl"/>
        </w:rPr>
        <w:t xml:space="preserve"> y productos implementados</w:t>
      </w:r>
      <w:r w:rsidRPr="00011059">
        <w:rPr>
          <w:rFonts w:ascii="Arial" w:hAnsi="Arial" w:cs="Arial"/>
          <w:lang w:val="es-ES_tradnl"/>
        </w:rPr>
        <w:t xml:space="preserve"> por el </w:t>
      </w:r>
      <w:r w:rsidR="00043176" w:rsidRPr="00011059">
        <w:rPr>
          <w:rFonts w:ascii="Arial" w:hAnsi="Arial" w:cs="Arial"/>
          <w:lang w:val="es-ES_tradnl"/>
        </w:rPr>
        <w:t xml:space="preserve">programa </w:t>
      </w:r>
      <w:r w:rsidR="00D2497F" w:rsidRPr="00011059">
        <w:rPr>
          <w:rFonts w:ascii="Arial" w:hAnsi="Arial" w:cs="Arial"/>
          <w:lang w:val="es-ES_tradnl"/>
        </w:rPr>
        <w:t>en su totalidad</w:t>
      </w:r>
      <w:r w:rsidRPr="00011059">
        <w:rPr>
          <w:rFonts w:ascii="Arial" w:hAnsi="Arial" w:cs="Arial"/>
          <w:lang w:val="es-ES_tradnl"/>
        </w:rPr>
        <w:t xml:space="preserve">, en función de los </w:t>
      </w:r>
      <w:r w:rsidR="003B1CB4" w:rsidRPr="00011059">
        <w:rPr>
          <w:rFonts w:ascii="Arial" w:hAnsi="Arial" w:cs="Arial"/>
          <w:lang w:val="es-ES_tradnl"/>
        </w:rPr>
        <w:t>indicadores definidos</w:t>
      </w:r>
      <w:r w:rsidRPr="00011059">
        <w:rPr>
          <w:rFonts w:ascii="Arial" w:hAnsi="Arial" w:cs="Arial"/>
          <w:lang w:val="es-ES_tradnl"/>
        </w:rPr>
        <w:t xml:space="preserve"> en la Matriz de Resultados</w:t>
      </w:r>
      <w:r w:rsidR="00BC0958" w:rsidRPr="00011059">
        <w:rPr>
          <w:rFonts w:ascii="Arial" w:hAnsi="Arial" w:cs="Arial"/>
          <w:lang w:val="es-ES_tradnl"/>
        </w:rPr>
        <w:t xml:space="preserve">, tanto antes </w:t>
      </w:r>
      <w:r w:rsidR="00BC0958" w:rsidRPr="00BE3378">
        <w:rPr>
          <w:rFonts w:ascii="Arial" w:hAnsi="Arial" w:cs="Arial"/>
          <w:bCs/>
          <w:lang w:val="es-ES_tradnl"/>
        </w:rPr>
        <w:t>como</w:t>
      </w:r>
      <w:r w:rsidR="00BC0958" w:rsidRPr="00011059">
        <w:rPr>
          <w:rFonts w:ascii="Arial" w:hAnsi="Arial" w:cs="Arial"/>
          <w:lang w:val="es-ES_tradnl"/>
        </w:rPr>
        <w:t xml:space="preserve"> después del </w:t>
      </w:r>
      <w:r w:rsidR="00043176" w:rsidRPr="00011059">
        <w:rPr>
          <w:rFonts w:ascii="Arial" w:hAnsi="Arial" w:cs="Arial"/>
          <w:lang w:val="es-ES_tradnl"/>
        </w:rPr>
        <w:t>programa</w:t>
      </w:r>
      <w:r w:rsidRPr="00011059">
        <w:rPr>
          <w:rFonts w:ascii="Arial" w:hAnsi="Arial" w:cs="Arial"/>
          <w:lang w:val="es-ES_tradnl"/>
        </w:rPr>
        <w:t>.</w:t>
      </w:r>
      <w:r w:rsidR="00AA62B9" w:rsidRPr="00011059">
        <w:rPr>
          <w:rFonts w:ascii="Arial" w:hAnsi="Arial" w:cs="Arial"/>
          <w:lang w:val="es-ES_tradnl"/>
        </w:rPr>
        <w:t xml:space="preserve"> En particular, la evaluación </w:t>
      </w:r>
      <w:r w:rsidR="00D2497F" w:rsidRPr="00011059">
        <w:rPr>
          <w:rFonts w:ascii="Arial" w:hAnsi="Arial" w:cs="Arial"/>
          <w:lang w:val="es-ES_tradnl"/>
        </w:rPr>
        <w:t>abarcará</w:t>
      </w:r>
      <w:r w:rsidR="00AA62B9" w:rsidRPr="00011059">
        <w:rPr>
          <w:rFonts w:ascii="Arial" w:hAnsi="Arial" w:cs="Arial"/>
          <w:lang w:val="es-ES_tradnl"/>
        </w:rPr>
        <w:t xml:space="preserve"> el análisis de la gestión del </w:t>
      </w:r>
      <w:r w:rsidR="00043176" w:rsidRPr="00011059">
        <w:rPr>
          <w:rFonts w:ascii="Arial" w:hAnsi="Arial" w:cs="Arial"/>
          <w:lang w:val="es-ES_tradnl"/>
        </w:rPr>
        <w:t>programa</w:t>
      </w:r>
      <w:r w:rsidR="00AA62B9" w:rsidRPr="00011059">
        <w:rPr>
          <w:rFonts w:ascii="Arial" w:hAnsi="Arial" w:cs="Arial"/>
          <w:lang w:val="es-ES_tradnl"/>
        </w:rPr>
        <w:t xml:space="preserve"> y su ejecución, el grado de coordinación y articulación intra e interinstitucional logrados; la identificación de los principales problemas; el grado de institucionalización de las acciones del </w:t>
      </w:r>
      <w:r w:rsidR="00043176" w:rsidRPr="00011059">
        <w:rPr>
          <w:rFonts w:ascii="Arial" w:hAnsi="Arial" w:cs="Arial"/>
          <w:lang w:val="es-ES_tradnl"/>
        </w:rPr>
        <w:t>programa</w:t>
      </w:r>
      <w:r w:rsidR="00AA62B9" w:rsidRPr="00011059">
        <w:rPr>
          <w:rFonts w:ascii="Arial" w:hAnsi="Arial" w:cs="Arial"/>
          <w:lang w:val="es-ES_tradnl"/>
        </w:rPr>
        <w:t xml:space="preserve">; las lecciones aprendidas; </w:t>
      </w:r>
      <w:r w:rsidR="005B292F" w:rsidRPr="00011059">
        <w:rPr>
          <w:rFonts w:ascii="Arial" w:hAnsi="Arial" w:cs="Arial"/>
          <w:lang w:val="es-ES_tradnl"/>
        </w:rPr>
        <w:t>el nivel de cumplimi</w:t>
      </w:r>
      <w:r w:rsidR="003F0A8F" w:rsidRPr="00011059">
        <w:rPr>
          <w:rFonts w:ascii="Arial" w:hAnsi="Arial" w:cs="Arial"/>
          <w:lang w:val="es-ES_tradnl"/>
        </w:rPr>
        <w:t xml:space="preserve">ento de cláusulas </w:t>
      </w:r>
      <w:r w:rsidR="003B1CB4" w:rsidRPr="00011059">
        <w:rPr>
          <w:rFonts w:ascii="Arial" w:hAnsi="Arial" w:cs="Arial"/>
          <w:lang w:val="es-ES_tradnl"/>
        </w:rPr>
        <w:t>contractuales, las</w:t>
      </w:r>
      <w:r w:rsidR="005B292F" w:rsidRPr="00011059">
        <w:rPr>
          <w:rFonts w:ascii="Arial" w:hAnsi="Arial" w:cs="Arial"/>
          <w:lang w:val="es-ES_tradnl"/>
        </w:rPr>
        <w:t xml:space="preserve"> recomendaciones de los informes de la Auditoria Externa. la evaluación de la estructura de control interno, financiero y contable adoptada;</w:t>
      </w:r>
      <w:r w:rsidR="00D82F0D" w:rsidRPr="00011059">
        <w:rPr>
          <w:rFonts w:ascii="Arial" w:hAnsi="Arial" w:cs="Arial"/>
          <w:lang w:val="es-ES_tradnl"/>
        </w:rPr>
        <w:t xml:space="preserve"> </w:t>
      </w:r>
      <w:r w:rsidR="005B292F" w:rsidRPr="00011059">
        <w:rPr>
          <w:rFonts w:ascii="Arial" w:hAnsi="Arial" w:cs="Arial"/>
          <w:lang w:val="es-ES_tradnl"/>
        </w:rPr>
        <w:t>y el manejo de los recursos financieros y justificaciones de gastos.</w:t>
      </w:r>
    </w:p>
    <w:p w14:paraId="5A5BA754" w14:textId="77777777" w:rsidR="00DB399A" w:rsidRPr="00011059" w:rsidRDefault="00181F39" w:rsidP="007D280A">
      <w:pPr>
        <w:pStyle w:val="ColorfulList-Accent12"/>
        <w:numPr>
          <w:ilvl w:val="0"/>
          <w:numId w:val="7"/>
        </w:numPr>
        <w:spacing w:before="120" w:after="120"/>
        <w:contextualSpacing w:val="0"/>
        <w:rPr>
          <w:rFonts w:ascii="Arial" w:hAnsi="Arial" w:cs="Arial"/>
          <w:b/>
          <w:sz w:val="22"/>
          <w:szCs w:val="22"/>
          <w:lang w:val="es-ES_tradnl"/>
        </w:rPr>
      </w:pPr>
      <w:r w:rsidRPr="00011059">
        <w:rPr>
          <w:rFonts w:ascii="Arial" w:hAnsi="Arial" w:cs="Arial"/>
          <w:b/>
          <w:sz w:val="22"/>
          <w:szCs w:val="22"/>
          <w:lang w:val="es-ES_tradnl"/>
        </w:rPr>
        <w:t>Actividades</w:t>
      </w:r>
    </w:p>
    <w:p w14:paraId="092F2912" w14:textId="1CA05831" w:rsidR="00DB399A" w:rsidRPr="00BE3378" w:rsidRDefault="00DB399A" w:rsidP="007D280A">
      <w:pPr>
        <w:pStyle w:val="ListParagraph"/>
        <w:numPr>
          <w:ilvl w:val="1"/>
          <w:numId w:val="7"/>
        </w:numPr>
        <w:spacing w:before="120" w:after="120"/>
        <w:ind w:hanging="720"/>
        <w:jc w:val="both"/>
        <w:rPr>
          <w:rFonts w:ascii="Arial" w:hAnsi="Arial" w:cs="Arial"/>
          <w:bCs/>
          <w:lang w:val="es-ES_tradnl"/>
        </w:rPr>
      </w:pPr>
      <w:r w:rsidRPr="00BE3378">
        <w:rPr>
          <w:rFonts w:ascii="Arial" w:hAnsi="Arial" w:cs="Arial"/>
          <w:bCs/>
          <w:lang w:val="es-ES_tradnl"/>
        </w:rPr>
        <w:t xml:space="preserve">Las </w:t>
      </w:r>
      <w:r w:rsidR="002641AD" w:rsidRPr="00BE3378">
        <w:rPr>
          <w:rFonts w:ascii="Arial" w:hAnsi="Arial" w:cs="Arial"/>
          <w:bCs/>
          <w:lang w:val="es-ES_tradnl"/>
        </w:rPr>
        <w:t xml:space="preserve">siguientes </w:t>
      </w:r>
      <w:r w:rsidRPr="00011059">
        <w:rPr>
          <w:rFonts w:ascii="Arial" w:hAnsi="Arial" w:cs="Arial"/>
          <w:lang w:val="es-ES_tradnl"/>
        </w:rPr>
        <w:t>actividades</w:t>
      </w:r>
      <w:r w:rsidRPr="00BE3378">
        <w:rPr>
          <w:rFonts w:ascii="Arial" w:hAnsi="Arial" w:cs="Arial"/>
          <w:bCs/>
          <w:lang w:val="es-ES_tradnl"/>
        </w:rPr>
        <w:t xml:space="preserve"> serán realizadas en coordinación directa con el Banco y </w:t>
      </w:r>
      <w:r w:rsidRPr="00BE3378">
        <w:rPr>
          <w:rFonts w:ascii="Arial" w:hAnsi="Arial" w:cs="Arial"/>
          <w:lang w:val="es-ES_tradnl"/>
        </w:rPr>
        <w:t>la</w:t>
      </w:r>
      <w:r w:rsidR="002641AD" w:rsidRPr="00BE3378">
        <w:rPr>
          <w:rFonts w:ascii="Arial" w:hAnsi="Arial" w:cs="Arial"/>
          <w:lang w:val="es-ES_tradnl"/>
        </w:rPr>
        <w:t>s</w:t>
      </w:r>
      <w:r w:rsidRPr="00BE3378">
        <w:rPr>
          <w:rFonts w:ascii="Arial" w:hAnsi="Arial" w:cs="Arial"/>
          <w:lang w:val="es-ES_tradnl"/>
        </w:rPr>
        <w:t xml:space="preserve"> U</w:t>
      </w:r>
      <w:r w:rsidR="00266230" w:rsidRPr="00BE3378">
        <w:rPr>
          <w:rFonts w:ascii="Arial" w:hAnsi="Arial" w:cs="Arial"/>
          <w:lang w:val="es-ES_tradnl"/>
        </w:rPr>
        <w:t>CPs</w:t>
      </w:r>
      <w:r w:rsidRPr="00BE3378">
        <w:rPr>
          <w:rFonts w:ascii="Arial" w:hAnsi="Arial" w:cs="Arial"/>
          <w:bCs/>
          <w:lang w:val="es-ES_tradnl"/>
        </w:rPr>
        <w:t>:</w:t>
      </w:r>
    </w:p>
    <w:p w14:paraId="71474C10" w14:textId="77777777" w:rsidR="00DB399A" w:rsidRPr="00011059" w:rsidRDefault="00DB399A" w:rsidP="00DC2A52">
      <w:pPr>
        <w:numPr>
          <w:ilvl w:val="0"/>
          <w:numId w:val="4"/>
        </w:numPr>
        <w:spacing w:before="120" w:after="120"/>
        <w:jc w:val="both"/>
        <w:rPr>
          <w:rFonts w:ascii="Arial" w:hAnsi="Arial" w:cs="Arial"/>
          <w:sz w:val="22"/>
          <w:szCs w:val="22"/>
          <w:lang w:val="es-ES_tradnl"/>
        </w:rPr>
      </w:pPr>
      <w:r w:rsidRPr="00011059">
        <w:rPr>
          <w:rFonts w:ascii="Arial" w:hAnsi="Arial" w:cs="Arial"/>
          <w:sz w:val="22"/>
          <w:szCs w:val="22"/>
          <w:lang w:val="es-ES_tradnl"/>
        </w:rPr>
        <w:t>Revisar la documentación correspondiente a la ejecución de</w:t>
      </w:r>
      <w:r w:rsidR="003F0A8F" w:rsidRPr="00011059">
        <w:rPr>
          <w:rFonts w:ascii="Arial" w:hAnsi="Arial" w:cs="Arial"/>
          <w:sz w:val="22"/>
          <w:szCs w:val="22"/>
          <w:lang w:val="es-ES_tradnl"/>
        </w:rPr>
        <w:t xml:space="preserve">l </w:t>
      </w:r>
      <w:r w:rsidR="00043176" w:rsidRPr="00011059">
        <w:rPr>
          <w:rFonts w:ascii="Arial" w:hAnsi="Arial" w:cs="Arial"/>
          <w:sz w:val="22"/>
          <w:szCs w:val="22"/>
          <w:lang w:val="es-ES_tradnl"/>
        </w:rPr>
        <w:t>programa</w:t>
      </w:r>
      <w:r w:rsidRPr="00011059">
        <w:rPr>
          <w:rFonts w:ascii="Arial" w:hAnsi="Arial" w:cs="Arial"/>
          <w:sz w:val="22"/>
          <w:szCs w:val="22"/>
          <w:lang w:val="es-ES_tradnl"/>
        </w:rPr>
        <w:t>. En particular, se evaluará el alcance del impacto y los resultados logrados de acuerdo a las metas e indicadores establecidos en la Matriz de Resultados.</w:t>
      </w:r>
    </w:p>
    <w:p w14:paraId="573DE850" w14:textId="77777777" w:rsidR="00D82F0D" w:rsidRPr="00011059" w:rsidRDefault="00D82F0D" w:rsidP="00DC2A52">
      <w:pPr>
        <w:numPr>
          <w:ilvl w:val="0"/>
          <w:numId w:val="4"/>
        </w:numPr>
        <w:spacing w:before="120" w:after="120"/>
        <w:jc w:val="both"/>
        <w:rPr>
          <w:rFonts w:ascii="Arial" w:hAnsi="Arial" w:cs="Arial"/>
          <w:sz w:val="22"/>
          <w:szCs w:val="22"/>
          <w:lang w:val="es-ES_tradnl"/>
        </w:rPr>
      </w:pPr>
      <w:r w:rsidRPr="00011059">
        <w:rPr>
          <w:rFonts w:ascii="Arial" w:hAnsi="Arial" w:cs="Arial"/>
          <w:sz w:val="22"/>
          <w:szCs w:val="22"/>
          <w:lang w:val="es-ES_tradnl"/>
        </w:rPr>
        <w:t xml:space="preserve">Evaluar efectividad, eficiencia, sostenibilidad, y resultados imprevistos del </w:t>
      </w:r>
      <w:r w:rsidR="00043176" w:rsidRPr="00011059">
        <w:rPr>
          <w:rFonts w:ascii="Arial" w:hAnsi="Arial" w:cs="Arial"/>
          <w:sz w:val="22"/>
          <w:szCs w:val="22"/>
          <w:lang w:val="es-ES_tradnl"/>
        </w:rPr>
        <w:t>programa</w:t>
      </w:r>
    </w:p>
    <w:p w14:paraId="7D06317B" w14:textId="4E63FEB5" w:rsidR="00D82F0D" w:rsidRPr="00011059" w:rsidRDefault="00D82F0D" w:rsidP="00DC2A52">
      <w:pPr>
        <w:numPr>
          <w:ilvl w:val="0"/>
          <w:numId w:val="4"/>
        </w:numPr>
        <w:spacing w:before="120" w:after="120"/>
        <w:jc w:val="both"/>
        <w:rPr>
          <w:rFonts w:ascii="Arial" w:hAnsi="Arial" w:cs="Arial"/>
          <w:sz w:val="22"/>
          <w:szCs w:val="22"/>
          <w:lang w:val="es-ES_tradnl"/>
        </w:rPr>
      </w:pPr>
      <w:r w:rsidRPr="00011059">
        <w:rPr>
          <w:rFonts w:ascii="Arial" w:hAnsi="Arial" w:cs="Arial"/>
          <w:sz w:val="22"/>
          <w:szCs w:val="22"/>
          <w:lang w:val="es-ES_tradnl"/>
        </w:rPr>
        <w:t xml:space="preserve">Identificar hallazgos y recomendaciones </w:t>
      </w:r>
      <w:r w:rsidR="00DF5080" w:rsidRPr="00011059">
        <w:rPr>
          <w:rFonts w:ascii="Arial" w:hAnsi="Arial" w:cs="Arial"/>
          <w:sz w:val="22"/>
          <w:szCs w:val="22"/>
          <w:lang w:val="es-ES_tradnl"/>
        </w:rPr>
        <w:t>en relación con</w:t>
      </w:r>
      <w:r w:rsidRPr="00011059">
        <w:rPr>
          <w:rFonts w:ascii="Arial" w:hAnsi="Arial" w:cs="Arial"/>
          <w:sz w:val="22"/>
          <w:szCs w:val="22"/>
          <w:lang w:val="es-ES_tradnl"/>
        </w:rPr>
        <w:t xml:space="preserve"> la ejecución del </w:t>
      </w:r>
      <w:r w:rsidR="00043176" w:rsidRPr="00011059">
        <w:rPr>
          <w:rFonts w:ascii="Arial" w:hAnsi="Arial" w:cs="Arial"/>
          <w:sz w:val="22"/>
          <w:szCs w:val="22"/>
          <w:lang w:val="es-ES_tradnl"/>
        </w:rPr>
        <w:t>programa</w:t>
      </w:r>
      <w:r w:rsidRPr="00011059">
        <w:rPr>
          <w:rFonts w:ascii="Arial" w:hAnsi="Arial" w:cs="Arial"/>
          <w:sz w:val="22"/>
          <w:szCs w:val="22"/>
          <w:lang w:val="es-ES_tradnl"/>
        </w:rPr>
        <w:t xml:space="preserve"> </w:t>
      </w:r>
    </w:p>
    <w:p w14:paraId="71A53584" w14:textId="6D2F345A" w:rsidR="00DB399A" w:rsidRPr="00011059" w:rsidRDefault="00DB399A" w:rsidP="00DC2A52">
      <w:pPr>
        <w:numPr>
          <w:ilvl w:val="0"/>
          <w:numId w:val="4"/>
        </w:numPr>
        <w:spacing w:before="120" w:after="120"/>
        <w:jc w:val="both"/>
        <w:rPr>
          <w:rFonts w:ascii="Arial" w:hAnsi="Arial" w:cs="Arial"/>
          <w:sz w:val="22"/>
          <w:szCs w:val="22"/>
          <w:lang w:val="es-ES_tradnl"/>
        </w:rPr>
      </w:pPr>
      <w:r w:rsidRPr="00011059">
        <w:rPr>
          <w:rFonts w:ascii="Arial" w:hAnsi="Arial" w:cs="Arial"/>
          <w:sz w:val="22"/>
          <w:szCs w:val="22"/>
          <w:lang w:val="es-ES_tradnl"/>
        </w:rPr>
        <w:t>Realizar reuniones con el Banco/</w:t>
      </w:r>
      <w:r w:rsidR="002641AD" w:rsidRPr="00011059">
        <w:rPr>
          <w:rFonts w:ascii="Arial" w:hAnsi="Arial" w:cs="Arial"/>
          <w:sz w:val="22"/>
          <w:szCs w:val="22"/>
          <w:lang w:val="es-ES_tradnl"/>
        </w:rPr>
        <w:t>U</w:t>
      </w:r>
      <w:r w:rsidR="00266230" w:rsidRPr="00011059">
        <w:rPr>
          <w:rFonts w:ascii="Arial" w:hAnsi="Arial" w:cs="Arial"/>
          <w:sz w:val="22"/>
          <w:szCs w:val="22"/>
          <w:lang w:val="es-ES_tradnl"/>
        </w:rPr>
        <w:t>CP</w:t>
      </w:r>
      <w:r w:rsidRPr="00011059">
        <w:rPr>
          <w:rFonts w:ascii="Arial" w:hAnsi="Arial" w:cs="Arial"/>
          <w:sz w:val="22"/>
          <w:szCs w:val="22"/>
          <w:lang w:val="es-ES_tradnl"/>
        </w:rPr>
        <w:t xml:space="preserve"> y los principales actores involucrados en el diseño y ejecución de la operación.</w:t>
      </w:r>
    </w:p>
    <w:p w14:paraId="6A02F047" w14:textId="46F84F4A" w:rsidR="00DB399A" w:rsidRPr="00011059" w:rsidRDefault="00DB399A" w:rsidP="00DC2A52">
      <w:pPr>
        <w:numPr>
          <w:ilvl w:val="0"/>
          <w:numId w:val="4"/>
        </w:numPr>
        <w:spacing w:before="120" w:after="120"/>
        <w:jc w:val="both"/>
        <w:rPr>
          <w:rFonts w:ascii="Arial" w:hAnsi="Arial" w:cs="Arial"/>
          <w:sz w:val="22"/>
          <w:szCs w:val="22"/>
          <w:lang w:val="es-ES_tradnl"/>
        </w:rPr>
      </w:pPr>
      <w:r w:rsidRPr="00011059">
        <w:rPr>
          <w:rFonts w:ascii="Arial" w:hAnsi="Arial" w:cs="Arial"/>
          <w:sz w:val="22"/>
          <w:szCs w:val="22"/>
          <w:lang w:val="es-ES_tradnl"/>
        </w:rPr>
        <w:t>Preparar el texto del Informe, de acuerdo con el formato a ser entregado por el Banco/</w:t>
      </w:r>
      <w:r w:rsidR="002641AD" w:rsidRPr="00011059">
        <w:rPr>
          <w:rFonts w:ascii="Arial" w:hAnsi="Arial" w:cs="Arial"/>
          <w:sz w:val="22"/>
          <w:szCs w:val="22"/>
          <w:lang w:val="es-ES_tradnl"/>
        </w:rPr>
        <w:t>U</w:t>
      </w:r>
      <w:r w:rsidR="00266230" w:rsidRPr="00011059">
        <w:rPr>
          <w:rFonts w:ascii="Arial" w:hAnsi="Arial" w:cs="Arial"/>
          <w:sz w:val="22"/>
          <w:szCs w:val="22"/>
          <w:lang w:val="es-ES_tradnl"/>
        </w:rPr>
        <w:t>CP</w:t>
      </w:r>
      <w:r w:rsidRPr="00011059">
        <w:rPr>
          <w:rFonts w:ascii="Arial" w:hAnsi="Arial" w:cs="Arial"/>
          <w:sz w:val="22"/>
          <w:szCs w:val="22"/>
          <w:lang w:val="es-ES_tradnl"/>
        </w:rPr>
        <w:t>.  Se debería incluir texto y gráficos según corresponda.</w:t>
      </w:r>
    </w:p>
    <w:p w14:paraId="0DC8C038" w14:textId="77777777" w:rsidR="00DB399A" w:rsidRPr="00011059" w:rsidRDefault="00A470B9" w:rsidP="007D280A">
      <w:pPr>
        <w:pStyle w:val="ColorfulList-Accent12"/>
        <w:keepNext/>
        <w:numPr>
          <w:ilvl w:val="0"/>
          <w:numId w:val="7"/>
        </w:numPr>
        <w:spacing w:before="120" w:after="120"/>
        <w:contextualSpacing w:val="0"/>
        <w:rPr>
          <w:rFonts w:ascii="Arial" w:hAnsi="Arial" w:cs="Arial"/>
          <w:b/>
          <w:sz w:val="22"/>
          <w:szCs w:val="22"/>
          <w:lang w:val="es-ES_tradnl"/>
        </w:rPr>
      </w:pPr>
      <w:r w:rsidRPr="00011059">
        <w:rPr>
          <w:rFonts w:ascii="Arial" w:hAnsi="Arial" w:cs="Arial"/>
          <w:b/>
          <w:sz w:val="22"/>
          <w:szCs w:val="22"/>
          <w:lang w:val="es-ES_tradnl"/>
        </w:rPr>
        <w:t>Productos Esperados</w:t>
      </w:r>
    </w:p>
    <w:p w14:paraId="6982D173" w14:textId="77777777" w:rsidR="00DB399A" w:rsidRPr="00011059" w:rsidRDefault="00DB399A" w:rsidP="00DC2A52">
      <w:pPr>
        <w:keepNext/>
        <w:numPr>
          <w:ilvl w:val="0"/>
          <w:numId w:val="4"/>
        </w:numPr>
        <w:spacing w:before="120" w:after="120"/>
        <w:jc w:val="both"/>
        <w:rPr>
          <w:rFonts w:ascii="Arial" w:hAnsi="Arial" w:cs="Arial"/>
          <w:sz w:val="22"/>
          <w:szCs w:val="22"/>
          <w:lang w:val="es-ES_tradnl"/>
        </w:rPr>
      </w:pPr>
      <w:r w:rsidRPr="00011059">
        <w:rPr>
          <w:rFonts w:ascii="Arial" w:hAnsi="Arial" w:cs="Arial"/>
          <w:sz w:val="22"/>
          <w:szCs w:val="22"/>
          <w:lang w:val="es-ES_tradnl"/>
        </w:rPr>
        <w:t>Plan de trabajo, incluyendo sus actividades, productos y fechas de entrega.</w:t>
      </w:r>
    </w:p>
    <w:p w14:paraId="5AAA0FF4" w14:textId="3F06A79E" w:rsidR="00DB399A" w:rsidRPr="00011059" w:rsidRDefault="00DB399A" w:rsidP="00DC2A52">
      <w:pPr>
        <w:numPr>
          <w:ilvl w:val="0"/>
          <w:numId w:val="4"/>
        </w:numPr>
        <w:spacing w:before="120" w:after="120"/>
        <w:jc w:val="both"/>
        <w:rPr>
          <w:rFonts w:ascii="Arial" w:hAnsi="Arial" w:cs="Arial"/>
          <w:sz w:val="22"/>
          <w:szCs w:val="22"/>
          <w:lang w:val="es-ES_tradnl"/>
        </w:rPr>
      </w:pPr>
      <w:r w:rsidRPr="00011059">
        <w:rPr>
          <w:rFonts w:ascii="Arial" w:hAnsi="Arial" w:cs="Arial"/>
          <w:sz w:val="22"/>
          <w:szCs w:val="22"/>
          <w:lang w:val="es-ES_tradnl"/>
        </w:rPr>
        <w:t xml:space="preserve">Informe </w:t>
      </w:r>
      <w:r w:rsidR="00AA62B9" w:rsidRPr="00011059">
        <w:rPr>
          <w:rFonts w:ascii="Arial" w:hAnsi="Arial" w:cs="Arial"/>
          <w:sz w:val="22"/>
          <w:szCs w:val="22"/>
          <w:lang w:val="es-ES_tradnl"/>
        </w:rPr>
        <w:t>borrador</w:t>
      </w:r>
      <w:r w:rsidRPr="00011059">
        <w:rPr>
          <w:rFonts w:ascii="Arial" w:hAnsi="Arial" w:cs="Arial"/>
          <w:sz w:val="22"/>
          <w:szCs w:val="22"/>
          <w:lang w:val="es-ES_tradnl"/>
        </w:rPr>
        <w:t xml:space="preserve"> de Evaluación, con texto y gráficos, a ser revisado por el Banco/</w:t>
      </w:r>
      <w:r w:rsidR="002641AD" w:rsidRPr="00011059">
        <w:rPr>
          <w:rFonts w:ascii="Arial" w:hAnsi="Arial" w:cs="Arial"/>
          <w:sz w:val="22"/>
          <w:szCs w:val="22"/>
          <w:lang w:val="es-ES_tradnl"/>
        </w:rPr>
        <w:t>U</w:t>
      </w:r>
      <w:r w:rsidR="00266230" w:rsidRPr="00011059">
        <w:rPr>
          <w:rFonts w:ascii="Arial" w:hAnsi="Arial" w:cs="Arial"/>
          <w:sz w:val="22"/>
          <w:szCs w:val="22"/>
          <w:lang w:val="es-ES_tradnl"/>
        </w:rPr>
        <w:t>CP</w:t>
      </w:r>
      <w:r w:rsidRPr="00011059">
        <w:rPr>
          <w:rFonts w:ascii="Arial" w:hAnsi="Arial" w:cs="Arial"/>
          <w:sz w:val="22"/>
          <w:szCs w:val="22"/>
          <w:lang w:val="es-ES_tradnl"/>
        </w:rPr>
        <w:t xml:space="preserve">. El Informe debe incluir todas las áreas estipuladas en el formato, con especial énfasis en lo que corresponde a los resultados del </w:t>
      </w:r>
      <w:r w:rsidR="00043176" w:rsidRPr="00011059">
        <w:rPr>
          <w:rFonts w:ascii="Arial" w:hAnsi="Arial" w:cs="Arial"/>
          <w:sz w:val="22"/>
          <w:szCs w:val="22"/>
          <w:lang w:val="es-ES_tradnl"/>
        </w:rPr>
        <w:t>programa</w:t>
      </w:r>
      <w:r w:rsidRPr="00011059">
        <w:rPr>
          <w:rFonts w:ascii="Arial" w:hAnsi="Arial" w:cs="Arial"/>
          <w:sz w:val="22"/>
          <w:szCs w:val="22"/>
          <w:lang w:val="es-ES_tradnl"/>
        </w:rPr>
        <w:t xml:space="preserve"> y las lecciones aprendidas.</w:t>
      </w:r>
    </w:p>
    <w:p w14:paraId="4932E20D" w14:textId="633F3071" w:rsidR="00DB399A" w:rsidRPr="00011059" w:rsidRDefault="00DB399A" w:rsidP="00DC2A52">
      <w:pPr>
        <w:numPr>
          <w:ilvl w:val="0"/>
          <w:numId w:val="4"/>
        </w:numPr>
        <w:spacing w:before="120" w:after="120"/>
        <w:jc w:val="both"/>
        <w:rPr>
          <w:rFonts w:ascii="Arial" w:hAnsi="Arial" w:cs="Arial"/>
          <w:sz w:val="22"/>
          <w:szCs w:val="22"/>
          <w:lang w:val="es-ES_tradnl"/>
        </w:rPr>
      </w:pPr>
      <w:r w:rsidRPr="00011059">
        <w:rPr>
          <w:rFonts w:ascii="Arial" w:hAnsi="Arial" w:cs="Arial"/>
          <w:sz w:val="22"/>
          <w:szCs w:val="22"/>
          <w:lang w:val="es-ES_tradnl"/>
        </w:rPr>
        <w:t>Informe final de Evaluación que incorpore comentarios hechos por el Banco/</w:t>
      </w:r>
      <w:r w:rsidR="00266230" w:rsidRPr="00011059">
        <w:rPr>
          <w:rFonts w:ascii="Arial" w:hAnsi="Arial" w:cs="Arial"/>
          <w:sz w:val="22"/>
          <w:szCs w:val="22"/>
          <w:lang w:val="es-ES_tradnl"/>
        </w:rPr>
        <w:t>UCP</w:t>
      </w:r>
      <w:r w:rsidRPr="00011059">
        <w:rPr>
          <w:rFonts w:ascii="Arial" w:hAnsi="Arial" w:cs="Arial"/>
          <w:sz w:val="22"/>
          <w:szCs w:val="22"/>
          <w:lang w:val="es-ES_tradnl"/>
        </w:rPr>
        <w:t>.</w:t>
      </w:r>
    </w:p>
    <w:p w14:paraId="4016E178" w14:textId="44EE06CB" w:rsidR="00DB399A" w:rsidRPr="00011059" w:rsidRDefault="00DB399A" w:rsidP="00DC2A52">
      <w:pPr>
        <w:numPr>
          <w:ilvl w:val="0"/>
          <w:numId w:val="4"/>
        </w:numPr>
        <w:spacing w:before="120" w:after="120"/>
        <w:jc w:val="both"/>
        <w:rPr>
          <w:rFonts w:ascii="Arial" w:hAnsi="Arial" w:cs="Arial"/>
          <w:sz w:val="22"/>
          <w:szCs w:val="22"/>
          <w:lang w:val="es-ES_tradnl"/>
        </w:rPr>
      </w:pPr>
      <w:r w:rsidRPr="00011059">
        <w:rPr>
          <w:rFonts w:ascii="Arial" w:hAnsi="Arial" w:cs="Arial"/>
          <w:sz w:val="22"/>
          <w:szCs w:val="22"/>
          <w:lang w:val="es-ES_tradnl"/>
        </w:rPr>
        <w:lastRenderedPageBreak/>
        <w:t>Todos los informes deberán ser entregados al Banco/</w:t>
      </w:r>
      <w:r w:rsidR="002641AD" w:rsidRPr="00011059">
        <w:rPr>
          <w:rFonts w:ascii="Arial" w:hAnsi="Arial" w:cs="Arial"/>
          <w:sz w:val="22"/>
          <w:szCs w:val="22"/>
          <w:lang w:val="es-ES_tradnl"/>
        </w:rPr>
        <w:t>U</w:t>
      </w:r>
      <w:r w:rsidR="00266230" w:rsidRPr="00011059">
        <w:rPr>
          <w:rFonts w:ascii="Arial" w:hAnsi="Arial" w:cs="Arial"/>
          <w:sz w:val="22"/>
          <w:szCs w:val="22"/>
          <w:lang w:val="es-ES_tradnl"/>
        </w:rPr>
        <w:t>CP</w:t>
      </w:r>
      <w:r w:rsidRPr="00011059">
        <w:rPr>
          <w:rFonts w:ascii="Arial" w:hAnsi="Arial" w:cs="Arial"/>
          <w:sz w:val="22"/>
          <w:szCs w:val="22"/>
          <w:lang w:val="es-ES_tradnl"/>
        </w:rPr>
        <w:t xml:space="preserve"> en forma electrónica en un solo archivo que incluya la portada, el documento principal y los anexos. (Archivos Zip no se aceptarán como informes finales, debido a regulaciones de la Sección de Administración de Archivos). La realización de los informes será coordinada por el Banco/</w:t>
      </w:r>
      <w:r w:rsidR="002641AD" w:rsidRPr="00011059">
        <w:rPr>
          <w:rFonts w:ascii="Arial" w:hAnsi="Arial" w:cs="Arial"/>
          <w:sz w:val="22"/>
          <w:szCs w:val="22"/>
          <w:lang w:val="es-ES_tradnl"/>
        </w:rPr>
        <w:t>U</w:t>
      </w:r>
      <w:r w:rsidR="00F3258E" w:rsidRPr="00011059">
        <w:rPr>
          <w:rFonts w:ascii="Arial" w:hAnsi="Arial" w:cs="Arial"/>
          <w:sz w:val="22"/>
          <w:szCs w:val="22"/>
          <w:lang w:val="es-ES_tradnl"/>
        </w:rPr>
        <w:t>CP</w:t>
      </w:r>
      <w:r w:rsidRPr="00011059">
        <w:rPr>
          <w:rFonts w:ascii="Arial" w:hAnsi="Arial" w:cs="Arial"/>
          <w:sz w:val="22"/>
          <w:szCs w:val="22"/>
          <w:lang w:val="es-ES_tradnl"/>
        </w:rPr>
        <w:t xml:space="preserve"> y deberán ser entregados conforme a la estructura y los plazos previamente acordados.</w:t>
      </w:r>
    </w:p>
    <w:p w14:paraId="48D47CC7" w14:textId="77777777" w:rsidR="00DB399A" w:rsidRPr="00011059" w:rsidRDefault="00A470B9" w:rsidP="007D280A">
      <w:pPr>
        <w:pStyle w:val="ColorfulList-Accent12"/>
        <w:numPr>
          <w:ilvl w:val="0"/>
          <w:numId w:val="7"/>
        </w:numPr>
        <w:spacing w:before="120" w:after="120"/>
        <w:contextualSpacing w:val="0"/>
        <w:rPr>
          <w:rFonts w:ascii="Arial" w:hAnsi="Arial" w:cs="Arial"/>
          <w:b/>
          <w:sz w:val="22"/>
          <w:szCs w:val="22"/>
          <w:lang w:val="es-ES_tradnl"/>
        </w:rPr>
      </w:pPr>
      <w:r w:rsidRPr="00011059">
        <w:rPr>
          <w:rFonts w:ascii="Arial" w:hAnsi="Arial" w:cs="Arial"/>
          <w:b/>
          <w:sz w:val="22"/>
          <w:szCs w:val="22"/>
          <w:lang w:val="es-ES_tradnl"/>
        </w:rPr>
        <w:t>Características de la Consultoría</w:t>
      </w:r>
    </w:p>
    <w:p w14:paraId="1AC3C360" w14:textId="77777777" w:rsidR="00DB399A" w:rsidRPr="00BE3378" w:rsidRDefault="00DB399A" w:rsidP="007D280A">
      <w:pPr>
        <w:pStyle w:val="ListParagraph"/>
        <w:numPr>
          <w:ilvl w:val="1"/>
          <w:numId w:val="7"/>
        </w:numPr>
        <w:spacing w:before="120" w:after="120"/>
        <w:ind w:hanging="720"/>
        <w:jc w:val="both"/>
        <w:rPr>
          <w:rFonts w:ascii="Arial" w:eastAsia="Times New Roman" w:hAnsi="Arial" w:cs="Arial"/>
          <w:lang w:val="es-ES_tradnl"/>
        </w:rPr>
      </w:pPr>
      <w:r w:rsidRPr="00BE3378">
        <w:rPr>
          <w:rFonts w:ascii="Arial" w:hAnsi="Arial" w:cs="Arial"/>
          <w:lang w:val="es-ES_tradnl"/>
        </w:rPr>
        <w:t xml:space="preserve">Esta consultoría será </w:t>
      </w:r>
      <w:r w:rsidRPr="00011059">
        <w:rPr>
          <w:rFonts w:ascii="Arial" w:hAnsi="Arial" w:cs="Arial"/>
          <w:lang w:val="es-ES_tradnl"/>
        </w:rPr>
        <w:t>realizada</w:t>
      </w:r>
      <w:r w:rsidRPr="00BE3378">
        <w:rPr>
          <w:rFonts w:ascii="Arial" w:hAnsi="Arial" w:cs="Arial"/>
          <w:lang w:val="es-ES_tradnl"/>
        </w:rPr>
        <w:t xml:space="preserve"> al término del </w:t>
      </w:r>
      <w:r w:rsidR="00043176" w:rsidRPr="00BE3378">
        <w:rPr>
          <w:rFonts w:ascii="Arial" w:hAnsi="Arial" w:cs="Arial"/>
          <w:lang w:val="es-ES_tradnl"/>
        </w:rPr>
        <w:t>programa</w:t>
      </w:r>
      <w:r w:rsidRPr="00BE3378">
        <w:rPr>
          <w:rFonts w:ascii="Arial" w:hAnsi="Arial" w:cs="Arial"/>
          <w:lang w:val="es-ES_tradnl"/>
        </w:rPr>
        <w:t>.</w:t>
      </w:r>
    </w:p>
    <w:p w14:paraId="632AEE9F" w14:textId="77777777" w:rsidR="00DB399A" w:rsidRPr="00011059" w:rsidRDefault="00DB399A" w:rsidP="00DC2A52">
      <w:pPr>
        <w:tabs>
          <w:tab w:val="left" w:pos="840"/>
          <w:tab w:val="left" w:pos="1320"/>
          <w:tab w:val="left" w:pos="1800"/>
          <w:tab w:val="right" w:pos="2640"/>
          <w:tab w:val="left" w:pos="2880"/>
        </w:tabs>
        <w:spacing w:before="120" w:after="120"/>
        <w:ind w:left="835" w:hanging="835"/>
        <w:jc w:val="both"/>
        <w:rPr>
          <w:rFonts w:ascii="Arial" w:hAnsi="Arial" w:cs="Arial"/>
          <w:bCs/>
          <w:sz w:val="22"/>
          <w:szCs w:val="22"/>
          <w:lang w:val="es-ES_tradnl"/>
        </w:rPr>
      </w:pPr>
      <w:r w:rsidRPr="00011059">
        <w:rPr>
          <w:rFonts w:ascii="Arial" w:hAnsi="Arial" w:cs="Arial"/>
          <w:b/>
          <w:bCs/>
          <w:sz w:val="22"/>
          <w:szCs w:val="22"/>
          <w:lang w:val="es-ES_tradnl"/>
        </w:rPr>
        <w:t>Tipo de consultoría:</w:t>
      </w:r>
      <w:r w:rsidRPr="00011059">
        <w:rPr>
          <w:rFonts w:ascii="Arial" w:hAnsi="Arial" w:cs="Arial"/>
          <w:bCs/>
          <w:sz w:val="22"/>
          <w:szCs w:val="22"/>
          <w:lang w:val="es-ES_tradnl"/>
        </w:rPr>
        <w:t xml:space="preserve"> consultor individual.</w:t>
      </w:r>
    </w:p>
    <w:p w14:paraId="0111452C" w14:textId="77777777" w:rsidR="00DB399A" w:rsidRPr="00011059" w:rsidRDefault="00DB399A" w:rsidP="00DC2A52">
      <w:pPr>
        <w:tabs>
          <w:tab w:val="left" w:pos="1320"/>
          <w:tab w:val="left" w:pos="1800"/>
          <w:tab w:val="right" w:pos="2640"/>
          <w:tab w:val="left" w:pos="2880"/>
        </w:tabs>
        <w:spacing w:before="120" w:after="120"/>
        <w:jc w:val="both"/>
        <w:rPr>
          <w:rFonts w:ascii="Arial" w:hAnsi="Arial" w:cs="Arial"/>
          <w:sz w:val="22"/>
          <w:szCs w:val="22"/>
          <w:lang w:val="es-ES_tradnl"/>
        </w:rPr>
      </w:pPr>
      <w:r w:rsidRPr="00011059">
        <w:rPr>
          <w:rFonts w:ascii="Arial" w:hAnsi="Arial" w:cs="Arial"/>
          <w:b/>
          <w:sz w:val="22"/>
          <w:szCs w:val="22"/>
          <w:lang w:val="es-ES_tradnl"/>
        </w:rPr>
        <w:t>Duración:</w:t>
      </w:r>
      <w:r w:rsidRPr="00011059">
        <w:rPr>
          <w:rFonts w:ascii="Arial" w:hAnsi="Arial" w:cs="Arial"/>
          <w:sz w:val="22"/>
          <w:szCs w:val="22"/>
          <w:lang w:val="es-ES_tradnl"/>
        </w:rPr>
        <w:t xml:space="preserve"> Será realizada en 20 días en un periodo de 2 meses, pudiendo incluir visitas cuando requeridos. </w:t>
      </w:r>
    </w:p>
    <w:p w14:paraId="0E9762AF" w14:textId="77777777" w:rsidR="00DB399A" w:rsidRPr="00011059" w:rsidRDefault="00DB399A" w:rsidP="00DC2A52">
      <w:pPr>
        <w:spacing w:before="120" w:after="120"/>
        <w:jc w:val="both"/>
        <w:rPr>
          <w:rFonts w:ascii="Arial" w:hAnsi="Arial" w:cs="Arial"/>
          <w:b/>
          <w:sz w:val="22"/>
          <w:szCs w:val="22"/>
          <w:lang w:val="es-ES_tradnl"/>
        </w:rPr>
      </w:pPr>
      <w:r w:rsidRPr="00011059">
        <w:rPr>
          <w:rFonts w:ascii="Arial" w:hAnsi="Arial" w:cs="Arial"/>
          <w:b/>
          <w:sz w:val="22"/>
          <w:szCs w:val="22"/>
          <w:lang w:val="es-ES_tradnl"/>
        </w:rPr>
        <w:t xml:space="preserve">Perfil del consultor: </w:t>
      </w:r>
    </w:p>
    <w:p w14:paraId="60B181CE" w14:textId="77777777" w:rsidR="00DB399A" w:rsidRPr="00011059" w:rsidRDefault="00DB399A" w:rsidP="00DC2A52">
      <w:pPr>
        <w:numPr>
          <w:ilvl w:val="0"/>
          <w:numId w:val="2"/>
        </w:numPr>
        <w:tabs>
          <w:tab w:val="clear" w:pos="1440"/>
        </w:tabs>
        <w:spacing w:before="120" w:after="120"/>
        <w:ind w:left="720"/>
        <w:jc w:val="both"/>
        <w:rPr>
          <w:rFonts w:ascii="Arial" w:hAnsi="Arial" w:cs="Arial"/>
          <w:sz w:val="22"/>
          <w:szCs w:val="22"/>
          <w:lang w:val="es-ES_tradnl"/>
        </w:rPr>
      </w:pPr>
      <w:r w:rsidRPr="00011059">
        <w:rPr>
          <w:rFonts w:ascii="Arial" w:hAnsi="Arial" w:cs="Arial"/>
          <w:sz w:val="22"/>
          <w:szCs w:val="22"/>
          <w:lang w:val="es-ES_tradnl"/>
        </w:rPr>
        <w:t>Maestría.</w:t>
      </w:r>
    </w:p>
    <w:p w14:paraId="14CDA3F4" w14:textId="77777777" w:rsidR="00DB399A" w:rsidRPr="00011059" w:rsidRDefault="00DB399A" w:rsidP="00DC2A52">
      <w:pPr>
        <w:numPr>
          <w:ilvl w:val="0"/>
          <w:numId w:val="2"/>
        </w:numPr>
        <w:tabs>
          <w:tab w:val="clear" w:pos="1440"/>
        </w:tabs>
        <w:spacing w:before="120" w:after="120"/>
        <w:ind w:left="720"/>
        <w:jc w:val="both"/>
        <w:rPr>
          <w:rFonts w:ascii="Arial" w:hAnsi="Arial" w:cs="Arial"/>
          <w:sz w:val="22"/>
          <w:szCs w:val="22"/>
          <w:lang w:val="es-ES_tradnl"/>
        </w:rPr>
      </w:pPr>
      <w:r w:rsidRPr="00011059">
        <w:rPr>
          <w:rFonts w:ascii="Arial" w:hAnsi="Arial" w:cs="Arial"/>
          <w:sz w:val="22"/>
          <w:szCs w:val="22"/>
          <w:lang w:val="es-ES_tradnl"/>
        </w:rPr>
        <w:t xml:space="preserve">Al menos 5 años de experiencia relevante en materia de evaluación económica de </w:t>
      </w:r>
      <w:r w:rsidR="00043176" w:rsidRPr="00011059">
        <w:rPr>
          <w:rFonts w:ascii="Arial" w:hAnsi="Arial" w:cs="Arial"/>
          <w:sz w:val="22"/>
          <w:szCs w:val="22"/>
          <w:lang w:val="es-ES_tradnl"/>
        </w:rPr>
        <w:t>programa</w:t>
      </w:r>
      <w:r w:rsidRPr="00011059">
        <w:rPr>
          <w:rFonts w:ascii="Arial" w:hAnsi="Arial" w:cs="Arial"/>
          <w:sz w:val="22"/>
          <w:szCs w:val="22"/>
          <w:lang w:val="es-ES_tradnl"/>
        </w:rPr>
        <w:t xml:space="preserve">s financiados con recursos de cooperación multilateral y/o bilateral. </w:t>
      </w:r>
    </w:p>
    <w:p w14:paraId="301776D9" w14:textId="7A87644C" w:rsidR="00DB399A" w:rsidRPr="00011059" w:rsidRDefault="00DB399A" w:rsidP="00DC2A52">
      <w:pPr>
        <w:spacing w:before="120" w:after="120"/>
        <w:jc w:val="both"/>
        <w:rPr>
          <w:rFonts w:ascii="Arial" w:hAnsi="Arial" w:cs="Arial"/>
          <w:sz w:val="22"/>
          <w:szCs w:val="22"/>
          <w:lang w:val="es-ES_tradnl"/>
        </w:rPr>
      </w:pPr>
      <w:r w:rsidRPr="00011059">
        <w:rPr>
          <w:rFonts w:ascii="Arial" w:hAnsi="Arial" w:cs="Arial"/>
          <w:b/>
          <w:sz w:val="22"/>
          <w:szCs w:val="22"/>
          <w:lang w:val="es-ES_tradnl"/>
        </w:rPr>
        <w:t>L</w:t>
      </w:r>
      <w:r w:rsidR="00A470B9" w:rsidRPr="00011059">
        <w:rPr>
          <w:rFonts w:ascii="Arial" w:hAnsi="Arial" w:cs="Arial"/>
          <w:b/>
          <w:sz w:val="22"/>
          <w:szCs w:val="22"/>
          <w:lang w:val="es-ES_tradnl"/>
        </w:rPr>
        <w:t>ugar</w:t>
      </w:r>
      <w:r w:rsidRPr="00011059">
        <w:rPr>
          <w:rFonts w:ascii="Arial" w:hAnsi="Arial" w:cs="Arial"/>
          <w:b/>
          <w:sz w:val="22"/>
          <w:szCs w:val="22"/>
          <w:lang w:val="es-ES_tradnl"/>
        </w:rPr>
        <w:t xml:space="preserve"> de Trabajo:</w:t>
      </w:r>
      <w:r w:rsidRPr="00011059">
        <w:rPr>
          <w:rFonts w:ascii="Arial" w:hAnsi="Arial" w:cs="Arial"/>
          <w:sz w:val="22"/>
          <w:szCs w:val="22"/>
          <w:lang w:val="es-ES_tradnl"/>
        </w:rPr>
        <w:t xml:space="preserve"> </w:t>
      </w:r>
      <w:r w:rsidR="00266230" w:rsidRPr="00011059">
        <w:rPr>
          <w:rFonts w:ascii="Arial" w:hAnsi="Arial" w:cs="Arial"/>
          <w:sz w:val="22"/>
          <w:szCs w:val="22"/>
          <w:lang w:val="es-ES_tradnl"/>
        </w:rPr>
        <w:t>Brasilia/Brasil</w:t>
      </w:r>
      <w:r w:rsidRPr="00011059">
        <w:rPr>
          <w:rFonts w:ascii="Arial" w:hAnsi="Arial" w:cs="Arial"/>
          <w:sz w:val="22"/>
          <w:szCs w:val="22"/>
          <w:lang w:val="es-ES_tradnl"/>
        </w:rPr>
        <w:t>, local de residencia del consultor.</w:t>
      </w:r>
    </w:p>
    <w:p w14:paraId="0F3726F2" w14:textId="77777777" w:rsidR="00DB399A" w:rsidRPr="00011059" w:rsidRDefault="00A470B9" w:rsidP="007D280A">
      <w:pPr>
        <w:pStyle w:val="ColorfulList-Accent12"/>
        <w:numPr>
          <w:ilvl w:val="0"/>
          <w:numId w:val="7"/>
        </w:numPr>
        <w:spacing w:before="120" w:after="120"/>
        <w:contextualSpacing w:val="0"/>
        <w:rPr>
          <w:rFonts w:ascii="Arial" w:hAnsi="Arial" w:cs="Arial"/>
          <w:b/>
          <w:sz w:val="22"/>
          <w:szCs w:val="22"/>
          <w:lang w:val="es-ES_tradnl"/>
        </w:rPr>
      </w:pPr>
      <w:r w:rsidRPr="00011059">
        <w:rPr>
          <w:rFonts w:ascii="Arial" w:hAnsi="Arial" w:cs="Arial"/>
          <w:b/>
          <w:sz w:val="22"/>
          <w:szCs w:val="22"/>
          <w:lang w:val="es-ES_tradnl"/>
        </w:rPr>
        <w:t>Condiciones</w:t>
      </w:r>
      <w:r w:rsidR="00DB399A" w:rsidRPr="00011059">
        <w:rPr>
          <w:rFonts w:ascii="Arial" w:hAnsi="Arial" w:cs="Arial"/>
          <w:b/>
          <w:sz w:val="22"/>
          <w:szCs w:val="22"/>
          <w:lang w:val="es-ES_tradnl"/>
        </w:rPr>
        <w:t xml:space="preserve"> </w:t>
      </w:r>
      <w:r w:rsidRPr="00011059">
        <w:rPr>
          <w:rFonts w:ascii="Arial" w:hAnsi="Arial" w:cs="Arial"/>
          <w:b/>
          <w:sz w:val="22"/>
          <w:szCs w:val="22"/>
          <w:lang w:val="es-ES_tradnl"/>
        </w:rPr>
        <w:t>de</w:t>
      </w:r>
      <w:r w:rsidR="00DB399A" w:rsidRPr="00011059">
        <w:rPr>
          <w:rFonts w:ascii="Arial" w:hAnsi="Arial" w:cs="Arial"/>
          <w:b/>
          <w:sz w:val="22"/>
          <w:szCs w:val="22"/>
          <w:lang w:val="es-ES_tradnl"/>
        </w:rPr>
        <w:t xml:space="preserve"> </w:t>
      </w:r>
      <w:r w:rsidRPr="00011059">
        <w:rPr>
          <w:rFonts w:ascii="Arial" w:hAnsi="Arial" w:cs="Arial"/>
          <w:b/>
          <w:sz w:val="22"/>
          <w:szCs w:val="22"/>
          <w:lang w:val="es-ES_tradnl"/>
        </w:rPr>
        <w:t>Pago</w:t>
      </w:r>
    </w:p>
    <w:p w14:paraId="51DDC9A9" w14:textId="77777777" w:rsidR="00DB399A" w:rsidRPr="00BE3378" w:rsidRDefault="00DB399A" w:rsidP="007D280A">
      <w:pPr>
        <w:pStyle w:val="ListParagraph"/>
        <w:numPr>
          <w:ilvl w:val="1"/>
          <w:numId w:val="7"/>
        </w:numPr>
        <w:spacing w:before="120" w:after="120"/>
        <w:ind w:hanging="720"/>
        <w:jc w:val="both"/>
        <w:rPr>
          <w:rFonts w:ascii="Arial" w:hAnsi="Arial" w:cs="Arial"/>
          <w:bCs/>
          <w:lang w:val="es-ES_tradnl"/>
        </w:rPr>
      </w:pPr>
      <w:r w:rsidRPr="00BE3378">
        <w:rPr>
          <w:rFonts w:ascii="Arial" w:hAnsi="Arial" w:cs="Arial"/>
          <w:bCs/>
          <w:lang w:val="es-ES_tradnl"/>
        </w:rPr>
        <w:t xml:space="preserve">Los pagos al </w:t>
      </w:r>
      <w:r w:rsidRPr="00011059">
        <w:rPr>
          <w:rFonts w:ascii="Arial" w:hAnsi="Arial" w:cs="Arial"/>
          <w:lang w:val="es-ES_tradnl"/>
        </w:rPr>
        <w:t>consultor</w:t>
      </w:r>
      <w:r w:rsidRPr="00BE3378">
        <w:rPr>
          <w:rFonts w:ascii="Arial" w:hAnsi="Arial" w:cs="Arial"/>
          <w:bCs/>
          <w:lang w:val="es-ES_tradnl"/>
        </w:rPr>
        <w:t xml:space="preserve"> individual se realizarán de la siguiente manera:</w:t>
      </w:r>
    </w:p>
    <w:p w14:paraId="448E37A1" w14:textId="77777777" w:rsidR="00DB399A" w:rsidRPr="00011059" w:rsidRDefault="00DB399A" w:rsidP="00DC2A52">
      <w:pPr>
        <w:numPr>
          <w:ilvl w:val="0"/>
          <w:numId w:val="2"/>
        </w:numPr>
        <w:tabs>
          <w:tab w:val="clear" w:pos="1440"/>
        </w:tabs>
        <w:spacing w:before="120" w:after="120"/>
        <w:ind w:left="720"/>
        <w:jc w:val="both"/>
        <w:rPr>
          <w:rFonts w:ascii="Arial" w:hAnsi="Arial" w:cs="Arial"/>
          <w:sz w:val="22"/>
          <w:szCs w:val="22"/>
          <w:lang w:val="es-ES_tradnl"/>
        </w:rPr>
      </w:pPr>
      <w:r w:rsidRPr="00011059">
        <w:rPr>
          <w:rFonts w:ascii="Arial" w:hAnsi="Arial" w:cs="Arial"/>
          <w:sz w:val="22"/>
          <w:szCs w:val="22"/>
          <w:lang w:val="es-ES_tradnl"/>
        </w:rPr>
        <w:t>Un primer pago de 30% a la firma del contrato y entrega del plan de trabajo.</w:t>
      </w:r>
    </w:p>
    <w:p w14:paraId="1EF8F029" w14:textId="371FAD8C" w:rsidR="00DB399A" w:rsidRPr="00011059" w:rsidRDefault="00DB399A" w:rsidP="00DC2A52">
      <w:pPr>
        <w:numPr>
          <w:ilvl w:val="0"/>
          <w:numId w:val="2"/>
        </w:numPr>
        <w:tabs>
          <w:tab w:val="clear" w:pos="1440"/>
        </w:tabs>
        <w:spacing w:before="120" w:after="120"/>
        <w:ind w:left="720"/>
        <w:jc w:val="both"/>
        <w:rPr>
          <w:rFonts w:ascii="Arial" w:hAnsi="Arial" w:cs="Arial"/>
          <w:sz w:val="22"/>
          <w:szCs w:val="22"/>
          <w:lang w:val="es-ES_tradnl"/>
        </w:rPr>
      </w:pPr>
      <w:r w:rsidRPr="00011059">
        <w:rPr>
          <w:rFonts w:ascii="Arial" w:hAnsi="Arial" w:cs="Arial"/>
          <w:sz w:val="22"/>
          <w:szCs w:val="22"/>
          <w:lang w:val="es-ES_tradnl"/>
        </w:rPr>
        <w:t>Un segundo pago de 50% a la entrega y aprobación del informe intermedio a satisfacción del banco/</w:t>
      </w:r>
      <w:r w:rsidR="002641AD" w:rsidRPr="00011059">
        <w:rPr>
          <w:rFonts w:ascii="Arial" w:hAnsi="Arial" w:cs="Arial"/>
          <w:sz w:val="22"/>
          <w:szCs w:val="22"/>
          <w:lang w:val="es-ES_tradnl"/>
        </w:rPr>
        <w:t>U</w:t>
      </w:r>
      <w:r w:rsidR="00266230" w:rsidRPr="00011059">
        <w:rPr>
          <w:rFonts w:ascii="Arial" w:hAnsi="Arial" w:cs="Arial"/>
          <w:sz w:val="22"/>
          <w:szCs w:val="22"/>
          <w:lang w:val="es-ES_tradnl"/>
        </w:rPr>
        <w:t>CP</w:t>
      </w:r>
      <w:r w:rsidRPr="00011059">
        <w:rPr>
          <w:rFonts w:ascii="Arial" w:hAnsi="Arial" w:cs="Arial"/>
          <w:sz w:val="22"/>
          <w:szCs w:val="22"/>
          <w:lang w:val="es-ES_tradnl"/>
        </w:rPr>
        <w:t>.</w:t>
      </w:r>
    </w:p>
    <w:p w14:paraId="4F22121C" w14:textId="5551AA1A" w:rsidR="00DB399A" w:rsidRPr="00011059" w:rsidRDefault="00DB399A" w:rsidP="00DC2A52">
      <w:pPr>
        <w:numPr>
          <w:ilvl w:val="0"/>
          <w:numId w:val="2"/>
        </w:numPr>
        <w:tabs>
          <w:tab w:val="clear" w:pos="1440"/>
        </w:tabs>
        <w:spacing w:before="120" w:after="120"/>
        <w:ind w:left="720"/>
        <w:jc w:val="both"/>
        <w:rPr>
          <w:rFonts w:ascii="Arial" w:hAnsi="Arial" w:cs="Arial"/>
          <w:sz w:val="22"/>
          <w:szCs w:val="22"/>
          <w:lang w:val="es-ES_tradnl"/>
        </w:rPr>
      </w:pPr>
      <w:r w:rsidRPr="00011059">
        <w:rPr>
          <w:rFonts w:ascii="Arial" w:hAnsi="Arial" w:cs="Arial"/>
          <w:sz w:val="22"/>
          <w:szCs w:val="22"/>
          <w:lang w:val="es-ES_tradnl"/>
        </w:rPr>
        <w:t>Un pago final de 20% a la entrega y aprobación del informe final a satisfacción del Banco/</w:t>
      </w:r>
      <w:r w:rsidR="002641AD" w:rsidRPr="00011059">
        <w:rPr>
          <w:rFonts w:ascii="Arial" w:hAnsi="Arial" w:cs="Arial"/>
          <w:sz w:val="22"/>
          <w:szCs w:val="22"/>
          <w:lang w:val="es-ES_tradnl"/>
        </w:rPr>
        <w:t>U</w:t>
      </w:r>
      <w:r w:rsidR="00266230" w:rsidRPr="00011059">
        <w:rPr>
          <w:rFonts w:ascii="Arial" w:hAnsi="Arial" w:cs="Arial"/>
          <w:sz w:val="22"/>
          <w:szCs w:val="22"/>
          <w:lang w:val="es-ES_tradnl"/>
        </w:rPr>
        <w:t>CP</w:t>
      </w:r>
      <w:r w:rsidRPr="00011059">
        <w:rPr>
          <w:rFonts w:ascii="Arial" w:hAnsi="Arial" w:cs="Arial"/>
          <w:sz w:val="22"/>
          <w:szCs w:val="22"/>
          <w:lang w:val="es-ES_tradnl"/>
        </w:rPr>
        <w:t>.</w:t>
      </w:r>
    </w:p>
    <w:p w14:paraId="691DA55E" w14:textId="77777777" w:rsidR="00DB399A" w:rsidRPr="00011059" w:rsidRDefault="00A470B9" w:rsidP="007D280A">
      <w:pPr>
        <w:pStyle w:val="ColorfulList-Accent12"/>
        <w:numPr>
          <w:ilvl w:val="0"/>
          <w:numId w:val="7"/>
        </w:numPr>
        <w:spacing w:before="120" w:after="120"/>
        <w:contextualSpacing w:val="0"/>
        <w:rPr>
          <w:rFonts w:ascii="Arial" w:hAnsi="Arial" w:cs="Arial"/>
          <w:b/>
          <w:sz w:val="22"/>
          <w:szCs w:val="22"/>
          <w:lang w:val="es-ES_tradnl"/>
        </w:rPr>
      </w:pPr>
      <w:r w:rsidRPr="00011059">
        <w:rPr>
          <w:rFonts w:ascii="Arial" w:hAnsi="Arial" w:cs="Arial"/>
          <w:b/>
          <w:sz w:val="22"/>
          <w:szCs w:val="22"/>
          <w:lang w:val="es-ES_tradnl"/>
        </w:rPr>
        <w:t>Supervisión o Coordinación</w:t>
      </w:r>
    </w:p>
    <w:p w14:paraId="315E0840" w14:textId="38F783E8" w:rsidR="00162118" w:rsidRPr="00011059" w:rsidRDefault="00DB399A" w:rsidP="007D280A">
      <w:pPr>
        <w:pStyle w:val="ListParagraph"/>
        <w:numPr>
          <w:ilvl w:val="1"/>
          <w:numId w:val="7"/>
        </w:numPr>
        <w:spacing w:before="120" w:after="120"/>
        <w:ind w:hanging="720"/>
        <w:jc w:val="both"/>
        <w:rPr>
          <w:rFonts w:ascii="Arial" w:hAnsi="Arial" w:cs="Arial"/>
          <w:bCs/>
          <w:lang w:val="es-ES_tradnl"/>
        </w:rPr>
      </w:pPr>
      <w:r w:rsidRPr="00011059">
        <w:rPr>
          <w:rFonts w:ascii="Arial" w:hAnsi="Arial" w:cs="Arial"/>
          <w:bCs/>
          <w:lang w:val="es-ES_tradnl"/>
        </w:rPr>
        <w:t xml:space="preserve">La </w:t>
      </w:r>
      <w:r w:rsidRPr="00011059">
        <w:rPr>
          <w:rFonts w:ascii="Arial" w:hAnsi="Arial" w:cs="Arial"/>
          <w:lang w:val="es-ES_tradnl"/>
        </w:rPr>
        <w:t>coordinación</w:t>
      </w:r>
      <w:r w:rsidRPr="00011059">
        <w:rPr>
          <w:rFonts w:ascii="Arial" w:hAnsi="Arial" w:cs="Arial"/>
          <w:bCs/>
          <w:lang w:val="es-ES_tradnl"/>
        </w:rPr>
        <w:t xml:space="preserve"> de </w:t>
      </w:r>
      <w:r w:rsidRPr="00011059">
        <w:rPr>
          <w:rFonts w:ascii="Arial" w:hAnsi="Arial" w:cs="Arial"/>
          <w:lang w:val="es-ES_tradnl"/>
        </w:rPr>
        <w:t>la</w:t>
      </w:r>
      <w:r w:rsidRPr="00011059">
        <w:rPr>
          <w:rFonts w:ascii="Arial" w:hAnsi="Arial" w:cs="Arial"/>
          <w:bCs/>
          <w:lang w:val="es-ES_tradnl"/>
        </w:rPr>
        <w:t xml:space="preserve"> consultoría estará a cargo de </w:t>
      </w:r>
      <w:r w:rsidR="003B4C37" w:rsidRPr="00011059">
        <w:rPr>
          <w:rFonts w:ascii="Arial" w:hAnsi="Arial" w:cs="Arial"/>
          <w:bCs/>
          <w:lang w:val="es-ES_tradnl"/>
        </w:rPr>
        <w:t>José Tostes</w:t>
      </w:r>
      <w:r w:rsidRPr="00011059">
        <w:rPr>
          <w:rFonts w:ascii="Arial" w:hAnsi="Arial" w:cs="Arial"/>
          <w:bCs/>
          <w:lang w:val="es-ES_tradnl"/>
        </w:rPr>
        <w:t xml:space="preserve"> (</w:t>
      </w:r>
      <w:r w:rsidR="003B4C37" w:rsidRPr="00011059">
        <w:rPr>
          <w:rFonts w:ascii="Arial" w:hAnsi="Arial" w:cs="Arial"/>
          <w:bCs/>
          <w:lang w:val="es-ES_tradnl"/>
        </w:rPr>
        <w:t>FMM/CB</w:t>
      </w:r>
      <w:r w:rsidR="002641AD" w:rsidRPr="00011059">
        <w:rPr>
          <w:rFonts w:ascii="Arial" w:hAnsi="Arial" w:cs="Arial"/>
          <w:bCs/>
          <w:lang w:val="es-ES_tradnl"/>
        </w:rPr>
        <w:t>R</w:t>
      </w:r>
      <w:r w:rsidRPr="00011059">
        <w:rPr>
          <w:rFonts w:ascii="Arial" w:hAnsi="Arial" w:cs="Arial"/>
          <w:bCs/>
          <w:lang w:val="es-ES_tradnl"/>
        </w:rPr>
        <w:t xml:space="preserve">), Jefe de Equipo de la Operación, en coordinación con la </w:t>
      </w:r>
      <w:r w:rsidR="002641AD" w:rsidRPr="00011059">
        <w:rPr>
          <w:rFonts w:ascii="Arial" w:hAnsi="Arial" w:cs="Arial"/>
          <w:bCs/>
          <w:lang w:val="es-ES_tradnl"/>
        </w:rPr>
        <w:t>U</w:t>
      </w:r>
      <w:r w:rsidR="00266230" w:rsidRPr="00011059">
        <w:rPr>
          <w:rFonts w:ascii="Arial" w:hAnsi="Arial" w:cs="Arial"/>
          <w:bCs/>
          <w:lang w:val="es-ES_tradnl"/>
        </w:rPr>
        <w:t>CP</w:t>
      </w:r>
      <w:r w:rsidRPr="00011059">
        <w:rPr>
          <w:rFonts w:ascii="Arial" w:hAnsi="Arial" w:cs="Arial"/>
          <w:bCs/>
          <w:lang w:val="es-ES_tradnl"/>
        </w:rPr>
        <w:t xml:space="preserve">. </w:t>
      </w:r>
    </w:p>
    <w:p w14:paraId="7F6F57D0" w14:textId="77777777" w:rsidR="00162118" w:rsidRPr="00011059" w:rsidRDefault="00162118" w:rsidP="00D64BFE">
      <w:pPr>
        <w:rPr>
          <w:rFonts w:ascii="Arial" w:hAnsi="Arial" w:cs="Arial"/>
          <w:bCs/>
          <w:sz w:val="22"/>
          <w:szCs w:val="22"/>
          <w:lang w:val="es-ES_tradnl"/>
        </w:rPr>
      </w:pPr>
    </w:p>
    <w:sectPr w:rsidR="00162118" w:rsidRPr="00011059" w:rsidSect="00D3729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DFBF21" w14:textId="77777777" w:rsidR="006410F8" w:rsidRDefault="006410F8" w:rsidP="00D55695">
      <w:r>
        <w:separator/>
      </w:r>
    </w:p>
  </w:endnote>
  <w:endnote w:type="continuationSeparator" w:id="0">
    <w:p w14:paraId="58782C8F" w14:textId="77777777" w:rsidR="006410F8" w:rsidRDefault="006410F8" w:rsidP="00D55695">
      <w:r>
        <w:continuationSeparator/>
      </w:r>
    </w:p>
  </w:endnote>
  <w:endnote w:type="continuationNotice" w:id="1">
    <w:p w14:paraId="0F5015F2" w14:textId="77777777" w:rsidR="006410F8" w:rsidRDefault="006410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Bold">
    <w:panose1 w:val="020208030705050203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A5DFF" w14:textId="77777777" w:rsidR="00BE3378" w:rsidRDefault="00BE33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1FF7E" w14:textId="77777777" w:rsidR="00BE3378" w:rsidRDefault="00BE33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81D25" w14:textId="77777777" w:rsidR="00BE3378" w:rsidRDefault="00BE33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14DF1" w14:textId="77777777" w:rsidR="006410F8" w:rsidRDefault="006410F8" w:rsidP="00D55695">
      <w:r>
        <w:separator/>
      </w:r>
    </w:p>
  </w:footnote>
  <w:footnote w:type="continuationSeparator" w:id="0">
    <w:p w14:paraId="0AFD66AB" w14:textId="77777777" w:rsidR="006410F8" w:rsidRDefault="006410F8" w:rsidP="00D55695">
      <w:r>
        <w:continuationSeparator/>
      </w:r>
    </w:p>
  </w:footnote>
  <w:footnote w:type="continuationNotice" w:id="1">
    <w:p w14:paraId="78B8EFD6" w14:textId="77777777" w:rsidR="006410F8" w:rsidRDefault="006410F8"/>
  </w:footnote>
  <w:footnote w:id="2">
    <w:p w14:paraId="78EF1C57" w14:textId="77777777" w:rsidR="00A723AB" w:rsidRPr="00913186" w:rsidRDefault="00A723AB" w:rsidP="00CA53F6">
      <w:pPr>
        <w:pStyle w:val="FootnoteText"/>
        <w:spacing w:after="0"/>
        <w:ind w:left="187" w:hanging="180"/>
        <w:contextualSpacing/>
        <w:rPr>
          <w:rFonts w:ascii="Arial" w:hAnsi="Arial" w:cs="Arial"/>
          <w:sz w:val="18"/>
          <w:szCs w:val="18"/>
          <w:lang w:val="es-ES_tradnl"/>
        </w:rPr>
      </w:pPr>
      <w:r w:rsidRPr="00913186">
        <w:rPr>
          <w:rStyle w:val="FootnoteReference"/>
          <w:rFonts w:ascii="Arial" w:hAnsi="Arial" w:cs="Arial"/>
          <w:sz w:val="18"/>
          <w:szCs w:val="18"/>
          <w:lang w:val="es-ES_tradnl"/>
        </w:rPr>
        <w:footnoteRef/>
      </w:r>
      <w:r w:rsidRPr="00913186">
        <w:rPr>
          <w:rFonts w:ascii="Arial" w:hAnsi="Arial" w:cs="Arial"/>
          <w:sz w:val="18"/>
          <w:szCs w:val="18"/>
          <w:lang w:val="es-ES_tradnl"/>
        </w:rPr>
        <w:t xml:space="preserve"> Esto requerirá pequeñas remodelaciones puntuales para instalar equipos. </w:t>
      </w:r>
    </w:p>
  </w:footnote>
  <w:footnote w:id="3">
    <w:p w14:paraId="081F3D3B" w14:textId="0A8C3AAB" w:rsidR="00A723AB" w:rsidRPr="00917859" w:rsidRDefault="00A723AB" w:rsidP="00CA53F6">
      <w:pPr>
        <w:pStyle w:val="FootnoteText"/>
        <w:spacing w:after="0"/>
        <w:contextualSpacing/>
        <w:rPr>
          <w:lang w:val="pt-BR"/>
        </w:rPr>
      </w:pPr>
      <w:r w:rsidRPr="00913186">
        <w:rPr>
          <w:rStyle w:val="FootnoteReference"/>
          <w:rFonts w:ascii="Arial" w:hAnsi="Arial" w:cs="Arial"/>
          <w:sz w:val="18"/>
          <w:szCs w:val="18"/>
          <w:lang w:val="es-ES_tradnl"/>
        </w:rPr>
        <w:footnoteRef/>
      </w:r>
      <w:r w:rsidRPr="00917859">
        <w:rPr>
          <w:rFonts w:ascii="Arial" w:hAnsi="Arial" w:cs="Arial"/>
          <w:sz w:val="18"/>
          <w:szCs w:val="18"/>
          <w:lang w:val="pt-BR"/>
        </w:rPr>
        <w:t xml:space="preserve"> Sistemas  IPVA, Cadastro, Receita, COPAF e CAF.</w:t>
      </w:r>
    </w:p>
  </w:footnote>
  <w:footnote w:id="4">
    <w:p w14:paraId="317CAB38" w14:textId="77777777" w:rsidR="00A723AB" w:rsidRPr="00913186" w:rsidRDefault="00A723AB" w:rsidP="00CA53F6">
      <w:pPr>
        <w:pStyle w:val="FootnoteText"/>
        <w:spacing w:after="0"/>
        <w:ind w:left="90" w:hanging="180"/>
        <w:contextualSpacing/>
        <w:rPr>
          <w:lang w:val="es-ES_tradnl"/>
        </w:rPr>
      </w:pPr>
      <w:r w:rsidRPr="00913186">
        <w:rPr>
          <w:rStyle w:val="FootnoteReference"/>
          <w:rFonts w:ascii="Arial" w:hAnsi="Arial" w:cs="Arial"/>
          <w:sz w:val="18"/>
          <w:szCs w:val="18"/>
          <w:lang w:val="es-ES_tradnl"/>
        </w:rPr>
        <w:footnoteRef/>
      </w:r>
      <w:r w:rsidRPr="00913186">
        <w:rPr>
          <w:rFonts w:ascii="Arial" w:hAnsi="Arial" w:cs="Arial"/>
          <w:sz w:val="18"/>
          <w:szCs w:val="18"/>
          <w:lang w:val="es-ES_tradnl"/>
        </w:rPr>
        <w:t xml:space="preserve"> Este producto abre un canal directo del gobierno del estado con la sociedad (sector privado), el cual retroalimentará el gobierno con los requerimientos de los ciudadanos.</w:t>
      </w:r>
    </w:p>
  </w:footnote>
  <w:footnote w:id="5">
    <w:p w14:paraId="16C15252" w14:textId="40B36E5D" w:rsidR="00A723AB" w:rsidRPr="00913186" w:rsidRDefault="00A723AB" w:rsidP="00CA53F6">
      <w:pPr>
        <w:pStyle w:val="FootnoteText"/>
        <w:spacing w:after="0"/>
        <w:ind w:left="90" w:hanging="180"/>
        <w:contextualSpacing/>
        <w:rPr>
          <w:rFonts w:ascii="Arial" w:hAnsi="Arial" w:cs="Arial"/>
          <w:sz w:val="18"/>
          <w:szCs w:val="18"/>
          <w:lang w:val="es-ES_tradnl"/>
        </w:rPr>
      </w:pPr>
      <w:r w:rsidRPr="00913186">
        <w:rPr>
          <w:rStyle w:val="FootnoteReference"/>
          <w:rFonts w:ascii="Arial" w:hAnsi="Arial" w:cs="Arial"/>
          <w:sz w:val="18"/>
          <w:szCs w:val="18"/>
          <w:lang w:val="es-ES_tradnl"/>
        </w:rPr>
        <w:footnoteRef/>
      </w:r>
      <w:r w:rsidRPr="00913186">
        <w:rPr>
          <w:rFonts w:ascii="Arial" w:hAnsi="Arial" w:cs="Arial"/>
          <w:sz w:val="18"/>
          <w:szCs w:val="18"/>
          <w:lang w:val="es-ES_tradnl"/>
        </w:rPr>
        <w:t xml:space="preserve"> </w:t>
      </w:r>
      <w:bookmarkStart w:id="2" w:name="_Hlk492679543"/>
      <w:r>
        <w:rPr>
          <w:rFonts w:ascii="Arial" w:hAnsi="Arial" w:cs="Arial"/>
          <w:sz w:val="18"/>
          <w:szCs w:val="18"/>
          <w:lang w:val="es-ES_tradnl"/>
        </w:rPr>
        <w:t xml:space="preserve"> </w:t>
      </w:r>
      <w:r w:rsidRPr="00913186">
        <w:rPr>
          <w:rFonts w:ascii="Arial" w:hAnsi="Arial" w:cs="Arial"/>
          <w:sz w:val="18"/>
          <w:szCs w:val="18"/>
          <w:lang w:val="es-ES_tradnl"/>
        </w:rPr>
        <w:t>Sistemas SITRAN, COFIP, GRF, VIPRO/SANFIT, SIPAJ.</w:t>
      </w:r>
      <w:bookmarkEnd w:id="2"/>
    </w:p>
  </w:footnote>
  <w:footnote w:id="6">
    <w:p w14:paraId="7C44581D" w14:textId="77777777" w:rsidR="00A723AB" w:rsidRPr="00C53F99" w:rsidRDefault="00A723AB" w:rsidP="006E3807">
      <w:pPr>
        <w:pStyle w:val="FootnoteText"/>
        <w:spacing w:after="0"/>
        <w:ind w:left="274" w:hanging="274"/>
        <w:contextualSpacing/>
        <w:rPr>
          <w:rFonts w:ascii="Arial" w:hAnsi="Arial" w:cs="Arial"/>
          <w:sz w:val="18"/>
          <w:szCs w:val="18"/>
          <w:lang w:val="en-US"/>
        </w:rPr>
      </w:pPr>
      <w:r w:rsidRPr="00A91A16">
        <w:rPr>
          <w:rStyle w:val="FootnoteReference"/>
          <w:rFonts w:ascii="Arial" w:hAnsi="Arial" w:cs="Arial"/>
          <w:sz w:val="18"/>
          <w:szCs w:val="18"/>
        </w:rPr>
        <w:footnoteRef/>
      </w:r>
      <w:r w:rsidRPr="00C53F99">
        <w:rPr>
          <w:rFonts w:ascii="Arial" w:hAnsi="Arial" w:cs="Arial"/>
          <w:sz w:val="18"/>
          <w:szCs w:val="18"/>
          <w:lang w:val="en-US"/>
        </w:rPr>
        <w:t xml:space="preserve"> </w:t>
      </w:r>
      <w:r w:rsidRPr="00C53F99">
        <w:rPr>
          <w:rFonts w:ascii="Arial" w:hAnsi="Arial" w:cs="Arial"/>
          <w:sz w:val="18"/>
          <w:szCs w:val="18"/>
          <w:lang w:val="en-US"/>
        </w:rPr>
        <w:tab/>
      </w:r>
      <w:hyperlink r:id="rId1" w:history="1">
        <w:r w:rsidRPr="00C53F99">
          <w:rPr>
            <w:rStyle w:val="Hyperlink"/>
            <w:rFonts w:ascii="Arial" w:hAnsi="Arial" w:cs="Arial"/>
            <w:i/>
            <w:sz w:val="18"/>
            <w:szCs w:val="18"/>
            <w:lang w:val="en-US"/>
          </w:rPr>
          <w:t>IMF-A Macroeconomic Perspective on Resilience, November 2016.</w:t>
        </w:r>
      </w:hyperlink>
      <w:r w:rsidRPr="00C53F99">
        <w:rPr>
          <w:rFonts w:ascii="Arial" w:hAnsi="Arial" w:cs="Arial"/>
          <w:sz w:val="18"/>
          <w:szCs w:val="18"/>
          <w:lang w:val="en-US"/>
        </w:rPr>
        <w:t>.</w:t>
      </w:r>
    </w:p>
  </w:footnote>
  <w:footnote w:id="7">
    <w:p w14:paraId="64F54EA3" w14:textId="3E9DC120" w:rsidR="00A723AB" w:rsidRPr="00135240" w:rsidRDefault="00A723AB" w:rsidP="00D3541F">
      <w:pPr>
        <w:pStyle w:val="FootnoteText"/>
        <w:spacing w:after="0"/>
        <w:contextualSpacing/>
        <w:rPr>
          <w:rFonts w:ascii="Arial" w:hAnsi="Arial" w:cs="Arial"/>
          <w:sz w:val="18"/>
          <w:szCs w:val="18"/>
        </w:rPr>
      </w:pPr>
      <w:r>
        <w:rPr>
          <w:rStyle w:val="FootnoteReference"/>
        </w:rPr>
        <w:footnoteRef/>
      </w:r>
      <w:r w:rsidRPr="00062956">
        <w:t xml:space="preserve"> </w:t>
      </w:r>
      <w:r>
        <w:t xml:space="preserve">  </w:t>
      </w:r>
      <w:hyperlink r:id="rId2" w:history="1">
        <w:r w:rsidRPr="00BE3378">
          <w:rPr>
            <w:rStyle w:val="Hyperlink"/>
            <w:rFonts w:cs="Arial"/>
          </w:rPr>
          <w:t>Programa de Reestructuración y Ajuste Fiscal de Ceará 2016-2018.</w:t>
        </w:r>
      </w:hyperlink>
    </w:p>
  </w:footnote>
  <w:footnote w:id="8">
    <w:p w14:paraId="31D6B807" w14:textId="77777777" w:rsidR="00A723AB" w:rsidRPr="00135240" w:rsidRDefault="00A723AB" w:rsidP="00D3541F">
      <w:pPr>
        <w:pStyle w:val="FootnoteText"/>
        <w:spacing w:after="0"/>
        <w:ind w:left="274" w:hanging="274"/>
        <w:contextualSpacing/>
        <w:rPr>
          <w:rFonts w:ascii="Arial" w:hAnsi="Arial" w:cs="Arial"/>
          <w:sz w:val="18"/>
          <w:szCs w:val="18"/>
          <w:lang w:val="en-US"/>
        </w:rPr>
      </w:pPr>
      <w:r w:rsidRPr="00A91A16">
        <w:rPr>
          <w:rStyle w:val="FootnoteReference"/>
          <w:rFonts w:ascii="Arial" w:hAnsi="Arial" w:cs="Arial"/>
          <w:sz w:val="18"/>
          <w:szCs w:val="18"/>
        </w:rPr>
        <w:footnoteRef/>
      </w:r>
      <w:r w:rsidRPr="00135240">
        <w:rPr>
          <w:rFonts w:ascii="Arial" w:hAnsi="Arial" w:cs="Arial"/>
          <w:sz w:val="18"/>
          <w:szCs w:val="18"/>
          <w:lang w:val="en-US"/>
        </w:rPr>
        <w:t xml:space="preserve"> </w:t>
      </w:r>
      <w:r w:rsidRPr="00135240">
        <w:rPr>
          <w:rFonts w:ascii="Arial" w:hAnsi="Arial" w:cs="Arial"/>
          <w:sz w:val="18"/>
          <w:szCs w:val="18"/>
          <w:lang w:val="en-US"/>
        </w:rPr>
        <w:tab/>
      </w:r>
      <w:hyperlink r:id="rId3" w:history="1">
        <w:r w:rsidRPr="00135240">
          <w:rPr>
            <w:rStyle w:val="Hyperlink"/>
            <w:rFonts w:ascii="Arial" w:hAnsi="Arial" w:cs="Arial"/>
            <w:i/>
            <w:sz w:val="18"/>
            <w:szCs w:val="18"/>
            <w:lang w:val="en-US"/>
          </w:rPr>
          <w:t>IMF-A Macroeconomic Perspective on Resilience, November 2016.</w:t>
        </w:r>
      </w:hyperlink>
      <w:r w:rsidRPr="00135240">
        <w:rPr>
          <w:rFonts w:ascii="Arial" w:hAnsi="Arial" w:cs="Arial"/>
          <w:sz w:val="18"/>
          <w:szCs w:val="18"/>
          <w:lang w:val="en-US"/>
        </w:rPr>
        <w:t>.</w:t>
      </w:r>
    </w:p>
  </w:footnote>
  <w:footnote w:id="9">
    <w:p w14:paraId="155EC534" w14:textId="4506AC36" w:rsidR="00A723AB" w:rsidRPr="002756C1" w:rsidRDefault="00A723AB" w:rsidP="00D3541F">
      <w:pPr>
        <w:pStyle w:val="FootnoteText"/>
        <w:spacing w:after="0"/>
        <w:contextualSpacing/>
        <w:rPr>
          <w:rFonts w:ascii="Arial" w:hAnsi="Arial" w:cs="Arial"/>
          <w:sz w:val="18"/>
          <w:szCs w:val="18"/>
        </w:rPr>
      </w:pPr>
      <w:r>
        <w:rPr>
          <w:rStyle w:val="FootnoteReference"/>
        </w:rPr>
        <w:footnoteRef/>
      </w:r>
      <w:r w:rsidRPr="002756C1">
        <w:t xml:space="preserve"> </w:t>
      </w:r>
      <w:r>
        <w:t xml:space="preserve">  </w:t>
      </w:r>
      <w:hyperlink r:id="rId4" w:history="1">
        <w:r w:rsidRPr="00BE3378">
          <w:rPr>
            <w:rStyle w:val="Hyperlink"/>
            <w:rFonts w:cs="Arial"/>
          </w:rPr>
          <w:t>Programa de Reestructuración y Ajuste Fiscal de Ceará 2016-2018.</w:t>
        </w:r>
      </w:hyperlink>
    </w:p>
  </w:footnote>
  <w:footnote w:id="10">
    <w:p w14:paraId="6FC01B81" w14:textId="77777777" w:rsidR="00A723AB" w:rsidRPr="00135240" w:rsidRDefault="00A723AB" w:rsidP="00D3541F">
      <w:pPr>
        <w:pStyle w:val="FootnoteText"/>
        <w:spacing w:after="0"/>
        <w:ind w:left="274" w:hanging="274"/>
        <w:contextualSpacing/>
        <w:rPr>
          <w:rFonts w:ascii="Arial" w:hAnsi="Arial" w:cs="Arial"/>
          <w:sz w:val="18"/>
          <w:szCs w:val="18"/>
          <w:lang w:val="en-US"/>
        </w:rPr>
      </w:pPr>
      <w:r w:rsidRPr="00A91A16">
        <w:rPr>
          <w:rStyle w:val="FootnoteReference"/>
          <w:rFonts w:ascii="Arial" w:hAnsi="Arial" w:cs="Arial"/>
          <w:sz w:val="18"/>
          <w:szCs w:val="18"/>
        </w:rPr>
        <w:footnoteRef/>
      </w:r>
      <w:r w:rsidRPr="00135240">
        <w:rPr>
          <w:rFonts w:ascii="Arial" w:hAnsi="Arial" w:cs="Arial"/>
          <w:sz w:val="18"/>
          <w:szCs w:val="18"/>
          <w:lang w:val="en-US"/>
        </w:rPr>
        <w:t xml:space="preserve"> </w:t>
      </w:r>
      <w:r w:rsidRPr="00135240">
        <w:rPr>
          <w:rFonts w:ascii="Arial" w:hAnsi="Arial" w:cs="Arial"/>
          <w:sz w:val="18"/>
          <w:szCs w:val="18"/>
          <w:lang w:val="en-US"/>
        </w:rPr>
        <w:tab/>
      </w:r>
      <w:hyperlink r:id="rId5" w:history="1">
        <w:r w:rsidRPr="00135240">
          <w:rPr>
            <w:rStyle w:val="Hyperlink"/>
            <w:rFonts w:ascii="Arial" w:hAnsi="Arial" w:cs="Arial"/>
            <w:i/>
            <w:sz w:val="18"/>
            <w:szCs w:val="18"/>
            <w:lang w:val="en-US"/>
          </w:rPr>
          <w:t>IMF-A Macroeconomic Perspective on Resilience, November 2016.</w:t>
        </w:r>
      </w:hyperlink>
      <w:r w:rsidRPr="00135240">
        <w:rPr>
          <w:rFonts w:ascii="Arial" w:hAnsi="Arial" w:cs="Arial"/>
          <w:sz w:val="18"/>
          <w:szCs w:val="18"/>
          <w:lang w:val="en-US"/>
        </w:rPr>
        <w:t>.</w:t>
      </w:r>
    </w:p>
  </w:footnote>
  <w:footnote w:id="11">
    <w:p w14:paraId="37EC05DF" w14:textId="2C096750" w:rsidR="00A723AB" w:rsidRPr="002756C1" w:rsidRDefault="00A723AB" w:rsidP="00D3541F">
      <w:pPr>
        <w:pStyle w:val="FootnoteText"/>
        <w:spacing w:after="0"/>
        <w:contextualSpacing/>
        <w:rPr>
          <w:rFonts w:ascii="Arial" w:hAnsi="Arial" w:cs="Arial"/>
          <w:sz w:val="18"/>
          <w:szCs w:val="18"/>
        </w:rPr>
      </w:pPr>
      <w:r>
        <w:rPr>
          <w:rStyle w:val="FootnoteReference"/>
        </w:rPr>
        <w:footnoteRef/>
      </w:r>
      <w:r w:rsidRPr="002756C1">
        <w:t xml:space="preserve"> </w:t>
      </w:r>
      <w:r>
        <w:t xml:space="preserve">  </w:t>
      </w:r>
      <w:hyperlink r:id="rId6" w:history="1">
        <w:r w:rsidRPr="00BE3378">
          <w:rPr>
            <w:rStyle w:val="Hyperlink"/>
            <w:rFonts w:cs="Arial"/>
          </w:rPr>
          <w:t>Programa de Reestructuración y Ajuste Fiscal de Ceará 2016-2018.</w:t>
        </w:r>
      </w:hyperlink>
    </w:p>
  </w:footnote>
  <w:footnote w:id="12">
    <w:p w14:paraId="74AA05F7" w14:textId="77777777" w:rsidR="00A723AB" w:rsidRPr="00A91A16" w:rsidRDefault="00A723AB" w:rsidP="00D3541F">
      <w:pPr>
        <w:pStyle w:val="FootnoteText"/>
        <w:spacing w:after="0"/>
        <w:ind w:left="274" w:hanging="274"/>
        <w:contextualSpacing/>
        <w:rPr>
          <w:rFonts w:ascii="Arial" w:hAnsi="Arial" w:cs="Arial"/>
          <w:sz w:val="18"/>
          <w:szCs w:val="18"/>
          <w:lang w:val="es-ES_tradnl"/>
        </w:rPr>
      </w:pPr>
      <w:r w:rsidRPr="00A91A16">
        <w:rPr>
          <w:rStyle w:val="FootnoteReference"/>
          <w:rFonts w:ascii="Arial" w:hAnsi="Arial" w:cs="Arial"/>
          <w:sz w:val="18"/>
          <w:szCs w:val="18"/>
        </w:rPr>
        <w:footnoteRef/>
      </w:r>
      <w:r w:rsidRPr="00A91A16">
        <w:rPr>
          <w:rFonts w:ascii="Arial" w:hAnsi="Arial" w:cs="Arial"/>
          <w:sz w:val="18"/>
          <w:szCs w:val="18"/>
          <w:lang w:val="es-ES_tradnl"/>
        </w:rPr>
        <w:t xml:space="preserve"> </w:t>
      </w:r>
      <w:r w:rsidRPr="00A91A16">
        <w:rPr>
          <w:rFonts w:ascii="Arial" w:hAnsi="Arial" w:cs="Arial"/>
          <w:sz w:val="18"/>
          <w:szCs w:val="18"/>
          <w:lang w:val="es-ES_tradnl"/>
        </w:rPr>
        <w:tab/>
        <w:t>Los resultados esperados son acumulativos.</w:t>
      </w:r>
      <w:r>
        <w:rPr>
          <w:rFonts w:ascii="Arial" w:hAnsi="Arial" w:cs="Arial"/>
          <w:sz w:val="18"/>
          <w:szCs w:val="18"/>
          <w:lang w:val="es-ES_tradnl"/>
        </w:rPr>
        <w:fldChar w:fldCharType="begin"/>
      </w:r>
      <w:r>
        <w:rPr>
          <w:rFonts w:ascii="Arial" w:hAnsi="Arial" w:cs="Arial"/>
          <w:sz w:val="18"/>
          <w:szCs w:val="18"/>
          <w:lang w:val="es-ES_tradnl"/>
        </w:rPr>
        <w:instrText xml:space="preserve">  </w:instrText>
      </w:r>
      <w:r>
        <w:rPr>
          <w:rFonts w:ascii="Arial" w:hAnsi="Arial" w:cs="Arial"/>
          <w:sz w:val="18"/>
          <w:szCs w:val="18"/>
          <w:lang w:val="es-ES_tradnl"/>
        </w:rPr>
        <w:fldChar w:fldCharType="end"/>
      </w:r>
    </w:p>
  </w:footnote>
  <w:footnote w:id="13">
    <w:p w14:paraId="39B3B949" w14:textId="77777777" w:rsidR="00A723AB" w:rsidRPr="00A91A16" w:rsidRDefault="00A723AB" w:rsidP="006E3807">
      <w:pPr>
        <w:pStyle w:val="FootnoteText"/>
        <w:spacing w:after="0"/>
        <w:ind w:left="274" w:hanging="274"/>
        <w:contextualSpacing/>
        <w:rPr>
          <w:rFonts w:ascii="Arial" w:hAnsi="Arial" w:cs="Arial"/>
          <w:sz w:val="18"/>
          <w:szCs w:val="18"/>
        </w:rPr>
      </w:pPr>
      <w:r w:rsidRPr="00A91A16">
        <w:rPr>
          <w:rStyle w:val="FootnoteReference"/>
          <w:rFonts w:ascii="Arial" w:hAnsi="Arial" w:cs="Arial"/>
          <w:sz w:val="18"/>
          <w:szCs w:val="18"/>
        </w:rPr>
        <w:footnoteRef/>
      </w:r>
      <w:r w:rsidRPr="00A91A16">
        <w:rPr>
          <w:rFonts w:ascii="Arial" w:hAnsi="Arial" w:cs="Arial"/>
          <w:sz w:val="18"/>
          <w:szCs w:val="18"/>
        </w:rPr>
        <w:t xml:space="preserve"> </w:t>
      </w:r>
      <w:r w:rsidRPr="00A91A16">
        <w:rPr>
          <w:rFonts w:ascii="Arial" w:hAnsi="Arial" w:cs="Arial"/>
          <w:sz w:val="18"/>
          <w:szCs w:val="18"/>
        </w:rPr>
        <w:tab/>
        <w:t>LOA = Ley presupuestaria anual</w:t>
      </w:r>
      <w:r>
        <w:rPr>
          <w:rFonts w:ascii="Arial" w:hAnsi="Arial" w:cs="Arial"/>
          <w:sz w:val="18"/>
          <w:szCs w:val="18"/>
        </w:rPr>
        <w:t>.</w:t>
      </w:r>
    </w:p>
  </w:footnote>
  <w:footnote w:id="14">
    <w:p w14:paraId="3ED7F65E" w14:textId="7FCD3DC7" w:rsidR="00A723AB" w:rsidRPr="00A91A16" w:rsidRDefault="00A723AB" w:rsidP="006E3807">
      <w:pPr>
        <w:ind w:left="274" w:hanging="274"/>
        <w:contextualSpacing/>
        <w:jc w:val="both"/>
        <w:rPr>
          <w:rFonts w:ascii="Arial" w:hAnsi="Arial" w:cs="Arial"/>
          <w:sz w:val="18"/>
          <w:szCs w:val="18"/>
          <w:lang w:val="es-ES_tradnl"/>
        </w:rPr>
      </w:pPr>
      <w:r w:rsidRPr="00A91A16">
        <w:rPr>
          <w:rStyle w:val="FootnoteReference"/>
          <w:rFonts w:ascii="Arial" w:hAnsi="Arial" w:cs="Arial"/>
          <w:sz w:val="18"/>
          <w:szCs w:val="18"/>
        </w:rPr>
        <w:footnoteRef/>
      </w:r>
      <w:r w:rsidRPr="00A91A16">
        <w:rPr>
          <w:rFonts w:ascii="Arial" w:hAnsi="Arial" w:cs="Arial"/>
          <w:sz w:val="18"/>
          <w:szCs w:val="18"/>
          <w:lang w:val="es-ES_tradnl"/>
        </w:rPr>
        <w:t xml:space="preserve"> </w:t>
      </w:r>
      <w:r w:rsidRPr="00A91A16">
        <w:rPr>
          <w:rFonts w:ascii="Arial" w:hAnsi="Arial" w:cs="Arial"/>
          <w:sz w:val="18"/>
          <w:szCs w:val="18"/>
          <w:lang w:val="es-ES_tradnl"/>
        </w:rPr>
        <w:tab/>
        <w:t>Programa de Gasto Público y Rendición de Cuentas</w:t>
      </w:r>
      <w:r>
        <w:rPr>
          <w:rFonts w:ascii="Arial" w:hAnsi="Arial" w:cs="Arial"/>
          <w:sz w:val="18"/>
          <w:szCs w:val="18"/>
          <w:lang w:val="es-ES_tradnl"/>
        </w:rPr>
        <w:t xml:space="preserve"> (</w:t>
      </w:r>
      <w:r w:rsidRPr="00A91A16">
        <w:rPr>
          <w:rFonts w:ascii="Arial" w:hAnsi="Arial" w:cs="Arial"/>
          <w:sz w:val="18"/>
          <w:szCs w:val="18"/>
          <w:lang w:val="es-ES_tradnl"/>
        </w:rPr>
        <w:t>PEFA</w:t>
      </w:r>
      <w:r>
        <w:rPr>
          <w:rFonts w:ascii="Arial" w:hAnsi="Arial" w:cs="Arial"/>
          <w:sz w:val="18"/>
          <w:szCs w:val="18"/>
          <w:lang w:val="es-ES_tradnl"/>
        </w:rPr>
        <w:t>),</w:t>
      </w:r>
      <w:r w:rsidRPr="00A91A16">
        <w:rPr>
          <w:rFonts w:ascii="Arial" w:hAnsi="Arial" w:cs="Arial"/>
          <w:sz w:val="18"/>
          <w:szCs w:val="18"/>
          <w:lang w:val="es-ES_tradnl"/>
        </w:rPr>
        <w:t xml:space="preserve"> es una metodología para evaluar el desempeño de la gestión fi</w:t>
      </w:r>
      <w:r>
        <w:rPr>
          <w:rFonts w:ascii="Arial" w:hAnsi="Arial" w:cs="Arial"/>
          <w:sz w:val="18"/>
          <w:szCs w:val="18"/>
          <w:lang w:val="es-ES_tradnl"/>
        </w:rPr>
        <w:t>nanciera pública. Identifica 94 </w:t>
      </w:r>
      <w:r w:rsidRPr="00A91A16">
        <w:rPr>
          <w:rFonts w:ascii="Arial" w:hAnsi="Arial" w:cs="Arial"/>
          <w:sz w:val="18"/>
          <w:szCs w:val="18"/>
          <w:lang w:val="es-ES_tradnl"/>
        </w:rPr>
        <w:t>características (dimensiones) en 31 componentes clave de la gestión financiera pública (indicadores) en 7 amplias áreas de actividad (pilares).</w:t>
      </w:r>
    </w:p>
  </w:footnote>
  <w:footnote w:id="15">
    <w:p w14:paraId="7E134D9C" w14:textId="77777777" w:rsidR="00A723AB" w:rsidRDefault="00A723AB" w:rsidP="008700B7">
      <w:pPr>
        <w:pStyle w:val="FootnoteText"/>
      </w:pPr>
      <w:r>
        <w:rPr>
          <w:rStyle w:val="FootnoteReference"/>
        </w:rPr>
        <w:footnoteRef/>
      </w:r>
      <w:r>
        <w:t xml:space="preserve"> </w:t>
      </w:r>
      <w:r w:rsidRPr="003A795C">
        <w:t>Comis</w:t>
      </w:r>
      <w:r>
        <w:t xml:space="preserve">ión </w:t>
      </w:r>
      <w:r w:rsidRPr="003A795C">
        <w:t>Técnica Permanente</w:t>
      </w:r>
      <w:r>
        <w:t xml:space="preserve"> del </w:t>
      </w:r>
      <w:r w:rsidRPr="003A795C">
        <w:t xml:space="preserve">ICMS </w:t>
      </w:r>
      <w:r>
        <w:t>–</w:t>
      </w:r>
      <w:r w:rsidRPr="003A795C">
        <w:t xml:space="preserve"> COTEPE</w:t>
      </w:r>
      <w:r>
        <w:t>, CONFAZ.</w:t>
      </w:r>
    </w:p>
  </w:footnote>
  <w:footnote w:id="16">
    <w:p w14:paraId="4595553B" w14:textId="77777777" w:rsidR="00A723AB" w:rsidRPr="003411D4" w:rsidRDefault="00A723AB" w:rsidP="003B1CB4">
      <w:pPr>
        <w:pStyle w:val="FootnoteText"/>
        <w:spacing w:after="0"/>
        <w:ind w:left="144" w:hanging="144"/>
      </w:pPr>
      <w:r>
        <w:rPr>
          <w:rStyle w:val="FootnoteReference"/>
        </w:rPr>
        <w:footnoteRef/>
      </w:r>
      <w:r w:rsidRPr="003411D4">
        <w:t xml:space="preserve"> </w:t>
      </w:r>
      <w:r w:rsidRPr="003B1CB4">
        <w:rPr>
          <w:rFonts w:ascii="Arial" w:hAnsi="Arial" w:cs="Arial"/>
          <w:sz w:val="18"/>
          <w:szCs w:val="18"/>
          <w:lang w:val="es-ES_tradnl"/>
        </w:rPr>
        <w:t>Card (1990) usa combinaciones de ciudades del sur de los EUA para crear un grupo comparable al estado de la Florida y así evaluar como tendría sido el mercado de trabajo de aquello estado sin la llegada masiva de emigrantes cubanos que ocurrió en 1980 (Mariel Boatlift</w:t>
      </w:r>
      <w:r w:rsidRPr="003B1CB4">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9D89" w14:textId="77777777" w:rsidR="00BE3378" w:rsidRDefault="00BE33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6E91B" w14:textId="77777777" w:rsidR="00BE3378" w:rsidRDefault="00BE33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14EF2" w14:textId="77777777" w:rsidR="00BE3378" w:rsidRDefault="00BE337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FDEA2" w14:textId="7DAB281F" w:rsidR="00A723AB" w:rsidRDefault="00A723AB" w:rsidP="007546CE">
    <w:pPr>
      <w:pStyle w:val="Header"/>
      <w:jc w:val="center"/>
    </w:pPr>
    <w:r w:rsidRPr="007546CE">
      <w:rPr>
        <w:rFonts w:ascii="Arial" w:hAnsi="Arial" w:cs="Arial"/>
        <w:sz w:val="18"/>
        <w:szCs w:val="18"/>
      </w:rPr>
      <w:t>- </w:t>
    </w:r>
    <w:r w:rsidRPr="007546CE">
      <w:rPr>
        <w:rFonts w:ascii="Arial" w:hAnsi="Arial" w:cs="Arial"/>
        <w:sz w:val="18"/>
        <w:szCs w:val="18"/>
      </w:rPr>
      <w:fldChar w:fldCharType="begin"/>
    </w:r>
    <w:r w:rsidRPr="007546CE">
      <w:rPr>
        <w:rFonts w:ascii="Arial" w:hAnsi="Arial" w:cs="Arial"/>
        <w:sz w:val="18"/>
        <w:szCs w:val="18"/>
      </w:rPr>
      <w:instrText xml:space="preserve"> PAGE   \* MERGEFORMAT </w:instrText>
    </w:r>
    <w:r w:rsidRPr="007546CE">
      <w:rPr>
        <w:rFonts w:ascii="Arial" w:hAnsi="Arial" w:cs="Arial"/>
        <w:sz w:val="18"/>
        <w:szCs w:val="18"/>
      </w:rPr>
      <w:fldChar w:fldCharType="separate"/>
    </w:r>
    <w:r w:rsidR="00BE3378">
      <w:rPr>
        <w:rFonts w:ascii="Arial" w:hAnsi="Arial" w:cs="Arial"/>
        <w:noProof/>
        <w:sz w:val="18"/>
        <w:szCs w:val="18"/>
      </w:rPr>
      <w:t>9</w:t>
    </w:r>
    <w:r w:rsidRPr="007546CE">
      <w:rPr>
        <w:rFonts w:ascii="Arial" w:hAnsi="Arial" w:cs="Arial"/>
        <w:noProof/>
        <w:sz w:val="18"/>
        <w:szCs w:val="18"/>
      </w:rPr>
      <w:fldChar w:fldCharType="end"/>
    </w:r>
    <w:r w:rsidRPr="007546CE">
      <w:rPr>
        <w:rFonts w:ascii="Arial" w:hAnsi="Arial" w:cs="Arial"/>
        <w:noProof/>
        <w:sz w:val="18"/>
        <w:szCs w:val="18"/>
      </w:rPr>
      <w:t xml:space="preserve"> </w:t>
    </w:r>
    <w:r w:rsidRPr="007546CE">
      <w:rPr>
        <w:rFonts w:ascii="Arial" w:hAnsi="Arial" w:cs="Arial"/>
        <w:noProof/>
        <w:sz w:val="18"/>
        <w:szCs w:val="18"/>
      </w:rPr>
      <w:noBreak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FBDE340C"/>
    <w:name w:val="WW8Num1422"/>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800"/>
        </w:tabs>
        <w:ind w:left="1800" w:hanging="360"/>
      </w:pPr>
      <w:rPr>
        <w:rFonts w:ascii="Times New Roman Bold" w:eastAsia="Times New Roman" w:hAnsi="Times New Roman Bold" w:cs="Calibri"/>
        <w:b/>
        <w:i w:val="0"/>
        <w:sz w:val="24"/>
      </w:rPr>
    </w:lvl>
    <w:lvl w:ilvl="3">
      <w:start w:val="1"/>
      <w:numFmt w:val="lowerLetter"/>
      <w:lvlText w:val="%4."/>
      <w:lvlJc w:val="left"/>
      <w:pPr>
        <w:tabs>
          <w:tab w:val="num" w:pos="1800"/>
        </w:tabs>
        <w:ind w:left="1800" w:hanging="360"/>
      </w:pPr>
      <w:rPr>
        <w:rFonts w:ascii="Times New Roman Bold" w:hAnsi="Times New Roman Bold" w:hint="default"/>
        <w:b/>
        <w:i w:val="0"/>
        <w:sz w:val="24"/>
      </w:rPr>
    </w:lvl>
    <w:lvl w:ilvl="4">
      <w:start w:val="1"/>
      <w:numFmt w:val="lowerRoman"/>
      <w:lvlText w:val="(%5)"/>
      <w:lvlJc w:val="left"/>
      <w:pPr>
        <w:tabs>
          <w:tab w:val="num" w:pos="2088"/>
        </w:tabs>
        <w:ind w:left="2088" w:hanging="288"/>
      </w:pPr>
      <w:rPr>
        <w:rFonts w:ascii="Times New Roman Bold" w:hAnsi="Times New Roman Bold" w:hint="default"/>
        <w:b/>
        <w:i w:val="0"/>
        <w:sz w:val="24"/>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15:restartNumberingAfterBreak="0">
    <w:nsid w:val="00000009"/>
    <w:multiLevelType w:val="multilevel"/>
    <w:tmpl w:val="8A22C0BE"/>
    <w:name w:val="WW8Num8"/>
    <w:lvl w:ilvl="0">
      <w:start w:val="1"/>
      <w:numFmt w:val="upperRoman"/>
      <w:lvlText w:val="%1."/>
      <w:lvlJc w:val="left"/>
      <w:pPr>
        <w:tabs>
          <w:tab w:val="num" w:pos="0"/>
        </w:tabs>
        <w:ind w:left="1080" w:hanging="720"/>
      </w:pPr>
      <w:rPr>
        <w:rFonts w:hint="default"/>
      </w:rPr>
    </w:lvl>
    <w:lvl w:ilvl="1">
      <w:start w:val="1"/>
      <w:numFmt w:val="lowerLetter"/>
      <w:lvlText w:val="%2."/>
      <w:lvlJc w:val="left"/>
      <w:pPr>
        <w:tabs>
          <w:tab w:val="num" w:pos="-370"/>
        </w:tabs>
        <w:ind w:left="1070" w:hanging="360"/>
      </w:pPr>
      <w:rPr>
        <w:rFonts w:hint="default"/>
      </w:rPr>
    </w:lvl>
    <w:lvl w:ilvl="2">
      <w:start w:val="1"/>
      <w:numFmt w:val="lowerRoman"/>
      <w:lvlText w:val="%3)"/>
      <w:lvlJc w:val="left"/>
      <w:pPr>
        <w:tabs>
          <w:tab w:val="num" w:pos="0"/>
        </w:tabs>
        <w:ind w:left="2700" w:hanging="72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2" w15:restartNumberingAfterBreak="0">
    <w:nsid w:val="0000000A"/>
    <w:multiLevelType w:val="multilevel"/>
    <w:tmpl w:val="FB2442A0"/>
    <w:name w:val="WW8Num9"/>
    <w:lvl w:ilvl="0">
      <w:start w:val="3"/>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800"/>
        </w:tabs>
        <w:ind w:left="1800" w:hanging="360"/>
      </w:pPr>
      <w:rPr>
        <w:rFonts w:ascii="Times New Roman Bold" w:hAnsi="Times New Roman Bold" w:hint="default"/>
        <w:b/>
        <w:i w:val="0"/>
        <w:sz w:val="24"/>
      </w:rPr>
    </w:lvl>
    <w:lvl w:ilvl="3">
      <w:start w:val="1"/>
      <w:numFmt w:val="lowerRoman"/>
      <w:lvlText w:val="(%4)"/>
      <w:lvlJc w:val="lef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15:restartNumberingAfterBreak="0">
    <w:nsid w:val="055E2966"/>
    <w:multiLevelType w:val="hybridMultilevel"/>
    <w:tmpl w:val="5322DA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A32D78"/>
    <w:multiLevelType w:val="hybridMultilevel"/>
    <w:tmpl w:val="BDA84676"/>
    <w:lvl w:ilvl="0" w:tplc="F424CD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83248E"/>
    <w:multiLevelType w:val="multilevel"/>
    <w:tmpl w:val="E5F446B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rFonts w:ascii="Arial" w:hAnsi="Arial" w:cs="Arial" w:hint="default"/>
        <w:b/>
        <w:sz w:val="22"/>
        <w:szCs w:val="22"/>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6" w15:restartNumberingAfterBreak="0">
    <w:nsid w:val="28561828"/>
    <w:multiLevelType w:val="hybridMultilevel"/>
    <w:tmpl w:val="7472A166"/>
    <w:lvl w:ilvl="0" w:tplc="6BDC595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8F156B"/>
    <w:multiLevelType w:val="hybridMultilevel"/>
    <w:tmpl w:val="ADE81B32"/>
    <w:lvl w:ilvl="0" w:tplc="3BDE288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0E65DC"/>
    <w:multiLevelType w:val="hybridMultilevel"/>
    <w:tmpl w:val="0BD666C2"/>
    <w:lvl w:ilvl="0" w:tplc="480A3386">
      <w:start w:val="1"/>
      <w:numFmt w:val="decimal"/>
      <w:lvlText w:val="%1."/>
      <w:lvlJc w:val="left"/>
      <w:pPr>
        <w:ind w:left="720" w:hanging="360"/>
      </w:pPr>
      <w:rPr>
        <w:i w:val="0"/>
      </w:rPr>
    </w:lvl>
    <w:lvl w:ilvl="1" w:tplc="04090019">
      <w:start w:val="1"/>
      <w:numFmt w:val="lowerLetter"/>
      <w:lvlText w:val="%2."/>
      <w:lvlJc w:val="left"/>
      <w:pPr>
        <w:ind w:left="1440" w:hanging="360"/>
      </w:pPr>
    </w:lvl>
    <w:lvl w:ilvl="2" w:tplc="8116B2C4">
      <w:start w:val="6"/>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D65139"/>
    <w:multiLevelType w:val="hybridMultilevel"/>
    <w:tmpl w:val="CB4A6A9E"/>
    <w:lvl w:ilvl="0" w:tplc="E9167818">
      <w:start w:val="1"/>
      <w:numFmt w:val="upperRoman"/>
      <w:lvlText w:val="(%1)"/>
      <w:lvlJc w:val="left"/>
      <w:pPr>
        <w:ind w:left="612" w:hanging="720"/>
      </w:pPr>
      <w:rPr>
        <w:rFonts w:hint="default"/>
      </w:rPr>
    </w:lvl>
    <w:lvl w:ilvl="1" w:tplc="04090019" w:tentative="1">
      <w:start w:val="1"/>
      <w:numFmt w:val="lowerLetter"/>
      <w:lvlText w:val="%2."/>
      <w:lvlJc w:val="left"/>
      <w:pPr>
        <w:ind w:left="972" w:hanging="360"/>
      </w:pPr>
    </w:lvl>
    <w:lvl w:ilvl="2" w:tplc="0409001B" w:tentative="1">
      <w:start w:val="1"/>
      <w:numFmt w:val="lowerRoman"/>
      <w:lvlText w:val="%3."/>
      <w:lvlJc w:val="right"/>
      <w:pPr>
        <w:ind w:left="1692" w:hanging="180"/>
      </w:pPr>
    </w:lvl>
    <w:lvl w:ilvl="3" w:tplc="0409000F" w:tentative="1">
      <w:start w:val="1"/>
      <w:numFmt w:val="decimal"/>
      <w:lvlText w:val="%4."/>
      <w:lvlJc w:val="left"/>
      <w:pPr>
        <w:ind w:left="2412" w:hanging="360"/>
      </w:pPr>
    </w:lvl>
    <w:lvl w:ilvl="4" w:tplc="04090019" w:tentative="1">
      <w:start w:val="1"/>
      <w:numFmt w:val="lowerLetter"/>
      <w:lvlText w:val="%5."/>
      <w:lvlJc w:val="left"/>
      <w:pPr>
        <w:ind w:left="3132" w:hanging="360"/>
      </w:pPr>
    </w:lvl>
    <w:lvl w:ilvl="5" w:tplc="0409001B" w:tentative="1">
      <w:start w:val="1"/>
      <w:numFmt w:val="lowerRoman"/>
      <w:lvlText w:val="%6."/>
      <w:lvlJc w:val="right"/>
      <w:pPr>
        <w:ind w:left="3852" w:hanging="180"/>
      </w:pPr>
    </w:lvl>
    <w:lvl w:ilvl="6" w:tplc="0409000F" w:tentative="1">
      <w:start w:val="1"/>
      <w:numFmt w:val="decimal"/>
      <w:lvlText w:val="%7."/>
      <w:lvlJc w:val="left"/>
      <w:pPr>
        <w:ind w:left="4572" w:hanging="360"/>
      </w:pPr>
    </w:lvl>
    <w:lvl w:ilvl="7" w:tplc="04090019" w:tentative="1">
      <w:start w:val="1"/>
      <w:numFmt w:val="lowerLetter"/>
      <w:lvlText w:val="%8."/>
      <w:lvlJc w:val="left"/>
      <w:pPr>
        <w:ind w:left="5292" w:hanging="360"/>
      </w:pPr>
    </w:lvl>
    <w:lvl w:ilvl="8" w:tplc="0409001B" w:tentative="1">
      <w:start w:val="1"/>
      <w:numFmt w:val="lowerRoman"/>
      <w:lvlText w:val="%9."/>
      <w:lvlJc w:val="right"/>
      <w:pPr>
        <w:ind w:left="6012" w:hanging="180"/>
      </w:pPr>
    </w:lvl>
  </w:abstractNum>
  <w:abstractNum w:abstractNumId="10" w15:restartNumberingAfterBreak="0">
    <w:nsid w:val="49905D43"/>
    <w:multiLevelType w:val="hybridMultilevel"/>
    <w:tmpl w:val="515A4EEC"/>
    <w:lvl w:ilvl="0" w:tplc="6582AE48">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1" w15:restartNumberingAfterBreak="0">
    <w:nsid w:val="5ECA3404"/>
    <w:multiLevelType w:val="multilevel"/>
    <w:tmpl w:val="9B0EE6EE"/>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296"/>
        </w:tabs>
        <w:ind w:left="1296" w:hanging="1296"/>
      </w:pPr>
      <w:rPr>
        <w:b w:val="0"/>
        <w:i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2" w15:restartNumberingAfterBreak="0">
    <w:nsid w:val="609923C8"/>
    <w:multiLevelType w:val="multilevel"/>
    <w:tmpl w:val="90EA0F3E"/>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3" w15:restartNumberingAfterBreak="0">
    <w:nsid w:val="60C9486B"/>
    <w:multiLevelType w:val="multilevel"/>
    <w:tmpl w:val="112C4432"/>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4C23B13"/>
    <w:multiLevelType w:val="hybridMultilevel"/>
    <w:tmpl w:val="B1B4D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FC57BF"/>
    <w:multiLevelType w:val="hybridMultilevel"/>
    <w:tmpl w:val="ADE81B32"/>
    <w:lvl w:ilvl="0" w:tplc="3BDE288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9E2FC8"/>
    <w:multiLevelType w:val="multilevel"/>
    <w:tmpl w:val="E514B28A"/>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10"/>
  </w:num>
  <w:num w:numId="3">
    <w:abstractNumId w:val="13"/>
  </w:num>
  <w:num w:numId="4">
    <w:abstractNumId w:val="14"/>
  </w:num>
  <w:num w:numId="5">
    <w:abstractNumId w:val="11"/>
  </w:num>
  <w:num w:numId="6">
    <w:abstractNumId w:val="5"/>
  </w:num>
  <w:num w:numId="7">
    <w:abstractNumId w:val="16"/>
  </w:num>
  <w:num w:numId="8">
    <w:abstractNumId w:val="8"/>
  </w:num>
  <w:num w:numId="9">
    <w:abstractNumId w:val="3"/>
  </w:num>
  <w:num w:numId="10">
    <w:abstractNumId w:val="6"/>
  </w:num>
  <w:num w:numId="11">
    <w:abstractNumId w:val="4"/>
  </w:num>
  <w:num w:numId="12">
    <w:abstractNumId w:val="15"/>
  </w:num>
  <w:num w:numId="13">
    <w:abstractNumId w:val="9"/>
  </w:num>
  <w:num w:numId="14">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DCA"/>
    <w:rsid w:val="00000EEB"/>
    <w:rsid w:val="0000147A"/>
    <w:rsid w:val="00001F42"/>
    <w:rsid w:val="000036AE"/>
    <w:rsid w:val="00003F4F"/>
    <w:rsid w:val="00004D59"/>
    <w:rsid w:val="000056A2"/>
    <w:rsid w:val="000056E8"/>
    <w:rsid w:val="000066A8"/>
    <w:rsid w:val="00011059"/>
    <w:rsid w:val="000113D3"/>
    <w:rsid w:val="00015899"/>
    <w:rsid w:val="00017FD4"/>
    <w:rsid w:val="00020EF9"/>
    <w:rsid w:val="000220E1"/>
    <w:rsid w:val="0002234F"/>
    <w:rsid w:val="00023DD7"/>
    <w:rsid w:val="00023F70"/>
    <w:rsid w:val="000254B4"/>
    <w:rsid w:val="00025D07"/>
    <w:rsid w:val="00030DE0"/>
    <w:rsid w:val="00033741"/>
    <w:rsid w:val="00033DBD"/>
    <w:rsid w:val="00035988"/>
    <w:rsid w:val="00035B6D"/>
    <w:rsid w:val="00035C81"/>
    <w:rsid w:val="00037B61"/>
    <w:rsid w:val="00040B74"/>
    <w:rsid w:val="000424FF"/>
    <w:rsid w:val="00042543"/>
    <w:rsid w:val="00042D3E"/>
    <w:rsid w:val="00042F14"/>
    <w:rsid w:val="00043176"/>
    <w:rsid w:val="00043EFE"/>
    <w:rsid w:val="0004534A"/>
    <w:rsid w:val="000516C5"/>
    <w:rsid w:val="00052EAA"/>
    <w:rsid w:val="00052F6F"/>
    <w:rsid w:val="00057333"/>
    <w:rsid w:val="000630CB"/>
    <w:rsid w:val="000633FC"/>
    <w:rsid w:val="000666BE"/>
    <w:rsid w:val="00067184"/>
    <w:rsid w:val="00067BCD"/>
    <w:rsid w:val="00071431"/>
    <w:rsid w:val="00071B42"/>
    <w:rsid w:val="00071C72"/>
    <w:rsid w:val="0007587B"/>
    <w:rsid w:val="0007698D"/>
    <w:rsid w:val="00080280"/>
    <w:rsid w:val="0008072B"/>
    <w:rsid w:val="0008248D"/>
    <w:rsid w:val="000835A2"/>
    <w:rsid w:val="00086BB0"/>
    <w:rsid w:val="00086EE3"/>
    <w:rsid w:val="00086F45"/>
    <w:rsid w:val="00091FE2"/>
    <w:rsid w:val="000924AA"/>
    <w:rsid w:val="0009294B"/>
    <w:rsid w:val="000937EB"/>
    <w:rsid w:val="00093D89"/>
    <w:rsid w:val="000942AF"/>
    <w:rsid w:val="00094707"/>
    <w:rsid w:val="00095FE0"/>
    <w:rsid w:val="000A0989"/>
    <w:rsid w:val="000A0BAE"/>
    <w:rsid w:val="000A14BB"/>
    <w:rsid w:val="000A1866"/>
    <w:rsid w:val="000A4339"/>
    <w:rsid w:val="000B23D6"/>
    <w:rsid w:val="000B60DD"/>
    <w:rsid w:val="000B615A"/>
    <w:rsid w:val="000C27FE"/>
    <w:rsid w:val="000C5168"/>
    <w:rsid w:val="000C6B6E"/>
    <w:rsid w:val="000D0C16"/>
    <w:rsid w:val="000D1B94"/>
    <w:rsid w:val="000D1BF4"/>
    <w:rsid w:val="000D2453"/>
    <w:rsid w:val="000D25DB"/>
    <w:rsid w:val="000D3432"/>
    <w:rsid w:val="000D3C68"/>
    <w:rsid w:val="000D455F"/>
    <w:rsid w:val="000D4943"/>
    <w:rsid w:val="000D6ACF"/>
    <w:rsid w:val="000E1D11"/>
    <w:rsid w:val="000E3FC1"/>
    <w:rsid w:val="000E540B"/>
    <w:rsid w:val="000E5CB4"/>
    <w:rsid w:val="000E78E2"/>
    <w:rsid w:val="000F4B49"/>
    <w:rsid w:val="000F6935"/>
    <w:rsid w:val="000F7F6E"/>
    <w:rsid w:val="00100D19"/>
    <w:rsid w:val="00101512"/>
    <w:rsid w:val="00102063"/>
    <w:rsid w:val="00105B51"/>
    <w:rsid w:val="00107FA4"/>
    <w:rsid w:val="0011376F"/>
    <w:rsid w:val="00114126"/>
    <w:rsid w:val="0011440F"/>
    <w:rsid w:val="00114E2A"/>
    <w:rsid w:val="0011713A"/>
    <w:rsid w:val="00120F2D"/>
    <w:rsid w:val="001231E8"/>
    <w:rsid w:val="001236AE"/>
    <w:rsid w:val="001243A8"/>
    <w:rsid w:val="001276B4"/>
    <w:rsid w:val="001305F6"/>
    <w:rsid w:val="00130CA7"/>
    <w:rsid w:val="00132628"/>
    <w:rsid w:val="001359F9"/>
    <w:rsid w:val="00140B63"/>
    <w:rsid w:val="00140C12"/>
    <w:rsid w:val="001413EC"/>
    <w:rsid w:val="0014141B"/>
    <w:rsid w:val="00143A06"/>
    <w:rsid w:val="001478B3"/>
    <w:rsid w:val="00150504"/>
    <w:rsid w:val="00150FBA"/>
    <w:rsid w:val="001512B2"/>
    <w:rsid w:val="00151823"/>
    <w:rsid w:val="0015231A"/>
    <w:rsid w:val="0015360E"/>
    <w:rsid w:val="0015635B"/>
    <w:rsid w:val="00157ED3"/>
    <w:rsid w:val="00157FB7"/>
    <w:rsid w:val="0016069D"/>
    <w:rsid w:val="001614EB"/>
    <w:rsid w:val="00161905"/>
    <w:rsid w:val="00162118"/>
    <w:rsid w:val="001633A5"/>
    <w:rsid w:val="001667DD"/>
    <w:rsid w:val="00166881"/>
    <w:rsid w:val="00170F6B"/>
    <w:rsid w:val="00171111"/>
    <w:rsid w:val="00173EAA"/>
    <w:rsid w:val="00176C7B"/>
    <w:rsid w:val="001775CA"/>
    <w:rsid w:val="0017764A"/>
    <w:rsid w:val="00177BF8"/>
    <w:rsid w:val="00180111"/>
    <w:rsid w:val="00181F39"/>
    <w:rsid w:val="00182039"/>
    <w:rsid w:val="00184120"/>
    <w:rsid w:val="001849BC"/>
    <w:rsid w:val="001851CB"/>
    <w:rsid w:val="001868BD"/>
    <w:rsid w:val="001936BB"/>
    <w:rsid w:val="00193DBB"/>
    <w:rsid w:val="00194870"/>
    <w:rsid w:val="00194AB3"/>
    <w:rsid w:val="001A1B76"/>
    <w:rsid w:val="001A2E48"/>
    <w:rsid w:val="001A3289"/>
    <w:rsid w:val="001A3C55"/>
    <w:rsid w:val="001A3EEC"/>
    <w:rsid w:val="001A4463"/>
    <w:rsid w:val="001A59C3"/>
    <w:rsid w:val="001A6C71"/>
    <w:rsid w:val="001B1544"/>
    <w:rsid w:val="001B271E"/>
    <w:rsid w:val="001B4110"/>
    <w:rsid w:val="001B43B2"/>
    <w:rsid w:val="001B4713"/>
    <w:rsid w:val="001B4873"/>
    <w:rsid w:val="001B4C43"/>
    <w:rsid w:val="001B6F7C"/>
    <w:rsid w:val="001B7895"/>
    <w:rsid w:val="001C0897"/>
    <w:rsid w:val="001C1985"/>
    <w:rsid w:val="001D08FB"/>
    <w:rsid w:val="001D2F9F"/>
    <w:rsid w:val="001D450F"/>
    <w:rsid w:val="001D52C7"/>
    <w:rsid w:val="001D54F2"/>
    <w:rsid w:val="001D574D"/>
    <w:rsid w:val="001E1A1F"/>
    <w:rsid w:val="001E2415"/>
    <w:rsid w:val="001E2809"/>
    <w:rsid w:val="001E3FE4"/>
    <w:rsid w:val="001E4731"/>
    <w:rsid w:val="001E5BD8"/>
    <w:rsid w:val="001E7B32"/>
    <w:rsid w:val="001F0F70"/>
    <w:rsid w:val="001F10F7"/>
    <w:rsid w:val="001F12E8"/>
    <w:rsid w:val="001F30E6"/>
    <w:rsid w:val="001F4AB1"/>
    <w:rsid w:val="001F4D49"/>
    <w:rsid w:val="001F6F09"/>
    <w:rsid w:val="001F7896"/>
    <w:rsid w:val="00200A12"/>
    <w:rsid w:val="00202D4A"/>
    <w:rsid w:val="0020335E"/>
    <w:rsid w:val="00205107"/>
    <w:rsid w:val="00205732"/>
    <w:rsid w:val="00205983"/>
    <w:rsid w:val="00206348"/>
    <w:rsid w:val="002067B7"/>
    <w:rsid w:val="00206B8E"/>
    <w:rsid w:val="00207C53"/>
    <w:rsid w:val="00211666"/>
    <w:rsid w:val="00212028"/>
    <w:rsid w:val="002130D2"/>
    <w:rsid w:val="00213388"/>
    <w:rsid w:val="00213BF7"/>
    <w:rsid w:val="00214101"/>
    <w:rsid w:val="0021453D"/>
    <w:rsid w:val="00214BFC"/>
    <w:rsid w:val="002165E1"/>
    <w:rsid w:val="0022007D"/>
    <w:rsid w:val="00222665"/>
    <w:rsid w:val="00222CE7"/>
    <w:rsid w:val="00223262"/>
    <w:rsid w:val="00223DAB"/>
    <w:rsid w:val="00224668"/>
    <w:rsid w:val="00225D2E"/>
    <w:rsid w:val="00226D36"/>
    <w:rsid w:val="0022723B"/>
    <w:rsid w:val="00227F0A"/>
    <w:rsid w:val="00231CD3"/>
    <w:rsid w:val="002328C6"/>
    <w:rsid w:val="002341F9"/>
    <w:rsid w:val="002366B0"/>
    <w:rsid w:val="00240140"/>
    <w:rsid w:val="0024250A"/>
    <w:rsid w:val="00242B98"/>
    <w:rsid w:val="00243EAF"/>
    <w:rsid w:val="002443B4"/>
    <w:rsid w:val="00245A8E"/>
    <w:rsid w:val="00250BE5"/>
    <w:rsid w:val="00251547"/>
    <w:rsid w:val="002525AB"/>
    <w:rsid w:val="00252EC0"/>
    <w:rsid w:val="0025405D"/>
    <w:rsid w:val="00254962"/>
    <w:rsid w:val="00254CD9"/>
    <w:rsid w:val="00254E0A"/>
    <w:rsid w:val="0025711A"/>
    <w:rsid w:val="0026012D"/>
    <w:rsid w:val="00260E56"/>
    <w:rsid w:val="00261785"/>
    <w:rsid w:val="00261B31"/>
    <w:rsid w:val="0026249A"/>
    <w:rsid w:val="002641AD"/>
    <w:rsid w:val="00265545"/>
    <w:rsid w:val="00266230"/>
    <w:rsid w:val="0026645E"/>
    <w:rsid w:val="00266837"/>
    <w:rsid w:val="00266F13"/>
    <w:rsid w:val="0026742F"/>
    <w:rsid w:val="002675B5"/>
    <w:rsid w:val="00267E04"/>
    <w:rsid w:val="00267FD2"/>
    <w:rsid w:val="00270123"/>
    <w:rsid w:val="002725CC"/>
    <w:rsid w:val="00272FA8"/>
    <w:rsid w:val="00273456"/>
    <w:rsid w:val="00274410"/>
    <w:rsid w:val="00274D12"/>
    <w:rsid w:val="002754D7"/>
    <w:rsid w:val="0027722C"/>
    <w:rsid w:val="002772D7"/>
    <w:rsid w:val="00277779"/>
    <w:rsid w:val="00284051"/>
    <w:rsid w:val="002842EA"/>
    <w:rsid w:val="00284441"/>
    <w:rsid w:val="00284B58"/>
    <w:rsid w:val="002859D8"/>
    <w:rsid w:val="00287E87"/>
    <w:rsid w:val="0029010E"/>
    <w:rsid w:val="002911DA"/>
    <w:rsid w:val="002934E6"/>
    <w:rsid w:val="002938A3"/>
    <w:rsid w:val="002949C1"/>
    <w:rsid w:val="002950F8"/>
    <w:rsid w:val="00295E07"/>
    <w:rsid w:val="00296382"/>
    <w:rsid w:val="00296C10"/>
    <w:rsid w:val="00297BBF"/>
    <w:rsid w:val="00297CD1"/>
    <w:rsid w:val="00297D36"/>
    <w:rsid w:val="002A0B07"/>
    <w:rsid w:val="002A2A86"/>
    <w:rsid w:val="002A35AE"/>
    <w:rsid w:val="002A4C77"/>
    <w:rsid w:val="002A646E"/>
    <w:rsid w:val="002A7086"/>
    <w:rsid w:val="002B0A1E"/>
    <w:rsid w:val="002B2350"/>
    <w:rsid w:val="002B4AB1"/>
    <w:rsid w:val="002B4D0B"/>
    <w:rsid w:val="002B5086"/>
    <w:rsid w:val="002C0760"/>
    <w:rsid w:val="002C07C7"/>
    <w:rsid w:val="002C0938"/>
    <w:rsid w:val="002C1D82"/>
    <w:rsid w:val="002C2071"/>
    <w:rsid w:val="002C2374"/>
    <w:rsid w:val="002C2D84"/>
    <w:rsid w:val="002C2DCB"/>
    <w:rsid w:val="002C3364"/>
    <w:rsid w:val="002C355B"/>
    <w:rsid w:val="002C3E60"/>
    <w:rsid w:val="002C3F2C"/>
    <w:rsid w:val="002C492B"/>
    <w:rsid w:val="002C5556"/>
    <w:rsid w:val="002C573B"/>
    <w:rsid w:val="002D2A84"/>
    <w:rsid w:val="002D352E"/>
    <w:rsid w:val="002D358B"/>
    <w:rsid w:val="002D3D10"/>
    <w:rsid w:val="002D3D18"/>
    <w:rsid w:val="002D6DE7"/>
    <w:rsid w:val="002E11D6"/>
    <w:rsid w:val="002E55D2"/>
    <w:rsid w:val="002E5A78"/>
    <w:rsid w:val="002E6079"/>
    <w:rsid w:val="002E633F"/>
    <w:rsid w:val="002E7E34"/>
    <w:rsid w:val="002F1A1B"/>
    <w:rsid w:val="002F3698"/>
    <w:rsid w:val="002F6DC8"/>
    <w:rsid w:val="002F6F4B"/>
    <w:rsid w:val="003011FE"/>
    <w:rsid w:val="003038BE"/>
    <w:rsid w:val="00304C09"/>
    <w:rsid w:val="00306240"/>
    <w:rsid w:val="0031213C"/>
    <w:rsid w:val="00314C18"/>
    <w:rsid w:val="003151F7"/>
    <w:rsid w:val="003153C8"/>
    <w:rsid w:val="0031636B"/>
    <w:rsid w:val="0031683B"/>
    <w:rsid w:val="00320016"/>
    <w:rsid w:val="00320071"/>
    <w:rsid w:val="0032248E"/>
    <w:rsid w:val="0032294E"/>
    <w:rsid w:val="00322ADF"/>
    <w:rsid w:val="00323D98"/>
    <w:rsid w:val="0032409B"/>
    <w:rsid w:val="00326EFB"/>
    <w:rsid w:val="00332173"/>
    <w:rsid w:val="0033285B"/>
    <w:rsid w:val="00333F5E"/>
    <w:rsid w:val="00334096"/>
    <w:rsid w:val="00336FBD"/>
    <w:rsid w:val="00337792"/>
    <w:rsid w:val="00337CF9"/>
    <w:rsid w:val="003407B7"/>
    <w:rsid w:val="00341930"/>
    <w:rsid w:val="00342212"/>
    <w:rsid w:val="003431C6"/>
    <w:rsid w:val="00344121"/>
    <w:rsid w:val="003446BC"/>
    <w:rsid w:val="00346445"/>
    <w:rsid w:val="00347BB1"/>
    <w:rsid w:val="00352800"/>
    <w:rsid w:val="00352F34"/>
    <w:rsid w:val="00354055"/>
    <w:rsid w:val="00354B5B"/>
    <w:rsid w:val="003550F1"/>
    <w:rsid w:val="00357C16"/>
    <w:rsid w:val="00361C62"/>
    <w:rsid w:val="00363250"/>
    <w:rsid w:val="00364266"/>
    <w:rsid w:val="003647BD"/>
    <w:rsid w:val="003659F8"/>
    <w:rsid w:val="0036600D"/>
    <w:rsid w:val="00366E7D"/>
    <w:rsid w:val="00367FD5"/>
    <w:rsid w:val="00372555"/>
    <w:rsid w:val="00372750"/>
    <w:rsid w:val="0037422D"/>
    <w:rsid w:val="00375A79"/>
    <w:rsid w:val="00375F59"/>
    <w:rsid w:val="003766B2"/>
    <w:rsid w:val="00376F87"/>
    <w:rsid w:val="003773A8"/>
    <w:rsid w:val="00381B55"/>
    <w:rsid w:val="00381F59"/>
    <w:rsid w:val="00384260"/>
    <w:rsid w:val="003858D1"/>
    <w:rsid w:val="00385B08"/>
    <w:rsid w:val="00387384"/>
    <w:rsid w:val="003904D1"/>
    <w:rsid w:val="0039137A"/>
    <w:rsid w:val="00392ADC"/>
    <w:rsid w:val="00393282"/>
    <w:rsid w:val="00396CF6"/>
    <w:rsid w:val="00396F32"/>
    <w:rsid w:val="003A5A3E"/>
    <w:rsid w:val="003A60C2"/>
    <w:rsid w:val="003A7AD8"/>
    <w:rsid w:val="003A7CCD"/>
    <w:rsid w:val="003B0225"/>
    <w:rsid w:val="003B1BEB"/>
    <w:rsid w:val="003B1CB4"/>
    <w:rsid w:val="003B2801"/>
    <w:rsid w:val="003B2D44"/>
    <w:rsid w:val="003B4C37"/>
    <w:rsid w:val="003B6C7D"/>
    <w:rsid w:val="003C00B4"/>
    <w:rsid w:val="003C0C0D"/>
    <w:rsid w:val="003C1AF2"/>
    <w:rsid w:val="003C1B3D"/>
    <w:rsid w:val="003C3496"/>
    <w:rsid w:val="003C6C41"/>
    <w:rsid w:val="003C755F"/>
    <w:rsid w:val="003D038C"/>
    <w:rsid w:val="003D045D"/>
    <w:rsid w:val="003D13CB"/>
    <w:rsid w:val="003D20DF"/>
    <w:rsid w:val="003D2754"/>
    <w:rsid w:val="003D2819"/>
    <w:rsid w:val="003D41FE"/>
    <w:rsid w:val="003D434D"/>
    <w:rsid w:val="003D4476"/>
    <w:rsid w:val="003D6F8B"/>
    <w:rsid w:val="003E2602"/>
    <w:rsid w:val="003E2E35"/>
    <w:rsid w:val="003E430A"/>
    <w:rsid w:val="003E47D2"/>
    <w:rsid w:val="003E48E0"/>
    <w:rsid w:val="003E67A6"/>
    <w:rsid w:val="003E7EF3"/>
    <w:rsid w:val="003F0A8F"/>
    <w:rsid w:val="003F20E0"/>
    <w:rsid w:val="003F21F1"/>
    <w:rsid w:val="003F2CF8"/>
    <w:rsid w:val="003F3F18"/>
    <w:rsid w:val="003F3F3C"/>
    <w:rsid w:val="003F48EF"/>
    <w:rsid w:val="003F562C"/>
    <w:rsid w:val="003F589E"/>
    <w:rsid w:val="003F638E"/>
    <w:rsid w:val="003F7ED9"/>
    <w:rsid w:val="004029A5"/>
    <w:rsid w:val="004034EC"/>
    <w:rsid w:val="00404651"/>
    <w:rsid w:val="00407420"/>
    <w:rsid w:val="004079AE"/>
    <w:rsid w:val="00411432"/>
    <w:rsid w:val="004115D4"/>
    <w:rsid w:val="00413B9F"/>
    <w:rsid w:val="00414AD1"/>
    <w:rsid w:val="004165D5"/>
    <w:rsid w:val="0041711B"/>
    <w:rsid w:val="00417314"/>
    <w:rsid w:val="0042112E"/>
    <w:rsid w:val="00421DDE"/>
    <w:rsid w:val="004225ED"/>
    <w:rsid w:val="00422E3C"/>
    <w:rsid w:val="00427657"/>
    <w:rsid w:val="0042790B"/>
    <w:rsid w:val="00431B05"/>
    <w:rsid w:val="004321C8"/>
    <w:rsid w:val="004339E6"/>
    <w:rsid w:val="004340FA"/>
    <w:rsid w:val="00442241"/>
    <w:rsid w:val="00442476"/>
    <w:rsid w:val="00442AAA"/>
    <w:rsid w:val="00442FB7"/>
    <w:rsid w:val="00444760"/>
    <w:rsid w:val="00447F85"/>
    <w:rsid w:val="00450058"/>
    <w:rsid w:val="00451103"/>
    <w:rsid w:val="00451514"/>
    <w:rsid w:val="0045158F"/>
    <w:rsid w:val="00451740"/>
    <w:rsid w:val="0045617A"/>
    <w:rsid w:val="00456AA5"/>
    <w:rsid w:val="004600D3"/>
    <w:rsid w:val="00461BB0"/>
    <w:rsid w:val="00461D2B"/>
    <w:rsid w:val="0046512A"/>
    <w:rsid w:val="00465160"/>
    <w:rsid w:val="0046658B"/>
    <w:rsid w:val="00471740"/>
    <w:rsid w:val="00471B27"/>
    <w:rsid w:val="00473E6E"/>
    <w:rsid w:val="00474F92"/>
    <w:rsid w:val="004759DF"/>
    <w:rsid w:val="004762C1"/>
    <w:rsid w:val="00476FC4"/>
    <w:rsid w:val="00481A35"/>
    <w:rsid w:val="00481B82"/>
    <w:rsid w:val="004840F5"/>
    <w:rsid w:val="00485A0A"/>
    <w:rsid w:val="00486C1D"/>
    <w:rsid w:val="00486F61"/>
    <w:rsid w:val="00487B2C"/>
    <w:rsid w:val="00487D83"/>
    <w:rsid w:val="00491AB2"/>
    <w:rsid w:val="00491CB6"/>
    <w:rsid w:val="004928C5"/>
    <w:rsid w:val="00493209"/>
    <w:rsid w:val="00495A36"/>
    <w:rsid w:val="00495FC5"/>
    <w:rsid w:val="004A0B0A"/>
    <w:rsid w:val="004A0B74"/>
    <w:rsid w:val="004A44B1"/>
    <w:rsid w:val="004A50EA"/>
    <w:rsid w:val="004A7E6E"/>
    <w:rsid w:val="004B0B4F"/>
    <w:rsid w:val="004B1674"/>
    <w:rsid w:val="004B41C6"/>
    <w:rsid w:val="004B5814"/>
    <w:rsid w:val="004B695A"/>
    <w:rsid w:val="004C0012"/>
    <w:rsid w:val="004C1963"/>
    <w:rsid w:val="004C35B9"/>
    <w:rsid w:val="004C43A8"/>
    <w:rsid w:val="004C7AE3"/>
    <w:rsid w:val="004D120C"/>
    <w:rsid w:val="004D55D6"/>
    <w:rsid w:val="004D6400"/>
    <w:rsid w:val="004D7B85"/>
    <w:rsid w:val="004E06CC"/>
    <w:rsid w:val="004E2D37"/>
    <w:rsid w:val="004E41E6"/>
    <w:rsid w:val="004E4F8A"/>
    <w:rsid w:val="004E5353"/>
    <w:rsid w:val="004F08B9"/>
    <w:rsid w:val="004F38A8"/>
    <w:rsid w:val="004F43D2"/>
    <w:rsid w:val="004F6D94"/>
    <w:rsid w:val="0050088C"/>
    <w:rsid w:val="0050126B"/>
    <w:rsid w:val="00501F40"/>
    <w:rsid w:val="00503977"/>
    <w:rsid w:val="00507B53"/>
    <w:rsid w:val="00511770"/>
    <w:rsid w:val="005135F5"/>
    <w:rsid w:val="00516417"/>
    <w:rsid w:val="00520862"/>
    <w:rsid w:val="005218BB"/>
    <w:rsid w:val="00522C4D"/>
    <w:rsid w:val="0052561D"/>
    <w:rsid w:val="00525CE8"/>
    <w:rsid w:val="00526CFF"/>
    <w:rsid w:val="00530DB2"/>
    <w:rsid w:val="005328A6"/>
    <w:rsid w:val="00535727"/>
    <w:rsid w:val="00535DCA"/>
    <w:rsid w:val="00536657"/>
    <w:rsid w:val="005369F5"/>
    <w:rsid w:val="00537727"/>
    <w:rsid w:val="005408BA"/>
    <w:rsid w:val="0054218E"/>
    <w:rsid w:val="00543B06"/>
    <w:rsid w:val="005447A6"/>
    <w:rsid w:val="005468E9"/>
    <w:rsid w:val="00547B89"/>
    <w:rsid w:val="00551685"/>
    <w:rsid w:val="005609DF"/>
    <w:rsid w:val="005632B7"/>
    <w:rsid w:val="00567395"/>
    <w:rsid w:val="00567A9D"/>
    <w:rsid w:val="00572670"/>
    <w:rsid w:val="00572978"/>
    <w:rsid w:val="0057657F"/>
    <w:rsid w:val="00576A1C"/>
    <w:rsid w:val="00576D98"/>
    <w:rsid w:val="00576E29"/>
    <w:rsid w:val="00577B8A"/>
    <w:rsid w:val="00581FC1"/>
    <w:rsid w:val="0058238F"/>
    <w:rsid w:val="0058583E"/>
    <w:rsid w:val="00587D94"/>
    <w:rsid w:val="00587F3A"/>
    <w:rsid w:val="00587F82"/>
    <w:rsid w:val="00591EA2"/>
    <w:rsid w:val="0059211E"/>
    <w:rsid w:val="00594476"/>
    <w:rsid w:val="00595AA6"/>
    <w:rsid w:val="005968C8"/>
    <w:rsid w:val="00596DB1"/>
    <w:rsid w:val="00596FC8"/>
    <w:rsid w:val="005A0FA8"/>
    <w:rsid w:val="005A11CA"/>
    <w:rsid w:val="005A146B"/>
    <w:rsid w:val="005A155D"/>
    <w:rsid w:val="005A3190"/>
    <w:rsid w:val="005A4AE7"/>
    <w:rsid w:val="005A5D8D"/>
    <w:rsid w:val="005B292F"/>
    <w:rsid w:val="005B36FB"/>
    <w:rsid w:val="005B474F"/>
    <w:rsid w:val="005B60CC"/>
    <w:rsid w:val="005B6314"/>
    <w:rsid w:val="005B690A"/>
    <w:rsid w:val="005B7D61"/>
    <w:rsid w:val="005C0011"/>
    <w:rsid w:val="005C0442"/>
    <w:rsid w:val="005C0E6A"/>
    <w:rsid w:val="005C186E"/>
    <w:rsid w:val="005C2203"/>
    <w:rsid w:val="005C3B2A"/>
    <w:rsid w:val="005C5219"/>
    <w:rsid w:val="005C7762"/>
    <w:rsid w:val="005C7ACA"/>
    <w:rsid w:val="005D057B"/>
    <w:rsid w:val="005D08C4"/>
    <w:rsid w:val="005D10A2"/>
    <w:rsid w:val="005D129B"/>
    <w:rsid w:val="005D2586"/>
    <w:rsid w:val="005D3069"/>
    <w:rsid w:val="005D3AD6"/>
    <w:rsid w:val="005D5105"/>
    <w:rsid w:val="005D5EBC"/>
    <w:rsid w:val="005E30A9"/>
    <w:rsid w:val="005E4C79"/>
    <w:rsid w:val="005E4F31"/>
    <w:rsid w:val="005E514E"/>
    <w:rsid w:val="005E6AA8"/>
    <w:rsid w:val="005E6C2D"/>
    <w:rsid w:val="005E6F05"/>
    <w:rsid w:val="005F1D50"/>
    <w:rsid w:val="005F2CCD"/>
    <w:rsid w:val="005F357D"/>
    <w:rsid w:val="005F7015"/>
    <w:rsid w:val="006006B8"/>
    <w:rsid w:val="006040E9"/>
    <w:rsid w:val="006048A0"/>
    <w:rsid w:val="006050F7"/>
    <w:rsid w:val="00606CF3"/>
    <w:rsid w:val="00607695"/>
    <w:rsid w:val="00607ED3"/>
    <w:rsid w:val="0061069D"/>
    <w:rsid w:val="0061470B"/>
    <w:rsid w:val="00620434"/>
    <w:rsid w:val="006204F2"/>
    <w:rsid w:val="00625613"/>
    <w:rsid w:val="00626091"/>
    <w:rsid w:val="006264A4"/>
    <w:rsid w:val="00627178"/>
    <w:rsid w:val="006278BD"/>
    <w:rsid w:val="00636036"/>
    <w:rsid w:val="006373C4"/>
    <w:rsid w:val="006410F8"/>
    <w:rsid w:val="00641FDE"/>
    <w:rsid w:val="00647749"/>
    <w:rsid w:val="0065197C"/>
    <w:rsid w:val="00652876"/>
    <w:rsid w:val="00654329"/>
    <w:rsid w:val="00654E83"/>
    <w:rsid w:val="00654F8A"/>
    <w:rsid w:val="006573FB"/>
    <w:rsid w:val="006641CD"/>
    <w:rsid w:val="00664BD8"/>
    <w:rsid w:val="006655A3"/>
    <w:rsid w:val="0066657E"/>
    <w:rsid w:val="0067214C"/>
    <w:rsid w:val="0067372B"/>
    <w:rsid w:val="006751CE"/>
    <w:rsid w:val="00676BF0"/>
    <w:rsid w:val="00682D50"/>
    <w:rsid w:val="0068628D"/>
    <w:rsid w:val="006867DD"/>
    <w:rsid w:val="00687D38"/>
    <w:rsid w:val="006909B4"/>
    <w:rsid w:val="006925D9"/>
    <w:rsid w:val="0069354D"/>
    <w:rsid w:val="00695944"/>
    <w:rsid w:val="00695EBD"/>
    <w:rsid w:val="0069793C"/>
    <w:rsid w:val="006A10F5"/>
    <w:rsid w:val="006A1241"/>
    <w:rsid w:val="006A12EA"/>
    <w:rsid w:val="006A51BC"/>
    <w:rsid w:val="006A678A"/>
    <w:rsid w:val="006A6CAD"/>
    <w:rsid w:val="006A7241"/>
    <w:rsid w:val="006B5D6B"/>
    <w:rsid w:val="006B5EDC"/>
    <w:rsid w:val="006B5F23"/>
    <w:rsid w:val="006B647E"/>
    <w:rsid w:val="006B696D"/>
    <w:rsid w:val="006B6FD4"/>
    <w:rsid w:val="006C0024"/>
    <w:rsid w:val="006C1301"/>
    <w:rsid w:val="006C1929"/>
    <w:rsid w:val="006C19AE"/>
    <w:rsid w:val="006C1E0B"/>
    <w:rsid w:val="006C1F8F"/>
    <w:rsid w:val="006C5185"/>
    <w:rsid w:val="006C572E"/>
    <w:rsid w:val="006C6620"/>
    <w:rsid w:val="006D3C1A"/>
    <w:rsid w:val="006D46D2"/>
    <w:rsid w:val="006D4F8E"/>
    <w:rsid w:val="006D512D"/>
    <w:rsid w:val="006E0061"/>
    <w:rsid w:val="006E0330"/>
    <w:rsid w:val="006E1954"/>
    <w:rsid w:val="006E2D6F"/>
    <w:rsid w:val="006E3807"/>
    <w:rsid w:val="006E45F7"/>
    <w:rsid w:val="006E466D"/>
    <w:rsid w:val="006E5581"/>
    <w:rsid w:val="006F09F6"/>
    <w:rsid w:val="006F1957"/>
    <w:rsid w:val="006F31D0"/>
    <w:rsid w:val="006F4DE9"/>
    <w:rsid w:val="006F59A5"/>
    <w:rsid w:val="006F6EC8"/>
    <w:rsid w:val="00702999"/>
    <w:rsid w:val="00702D72"/>
    <w:rsid w:val="00702F70"/>
    <w:rsid w:val="00711084"/>
    <w:rsid w:val="00714F9F"/>
    <w:rsid w:val="00716BDC"/>
    <w:rsid w:val="00721F44"/>
    <w:rsid w:val="0072309B"/>
    <w:rsid w:val="00723147"/>
    <w:rsid w:val="00723616"/>
    <w:rsid w:val="00723E48"/>
    <w:rsid w:val="0072427B"/>
    <w:rsid w:val="007253D3"/>
    <w:rsid w:val="007262F4"/>
    <w:rsid w:val="007268BE"/>
    <w:rsid w:val="0073002B"/>
    <w:rsid w:val="00730048"/>
    <w:rsid w:val="0073035B"/>
    <w:rsid w:val="00731035"/>
    <w:rsid w:val="00732257"/>
    <w:rsid w:val="00732265"/>
    <w:rsid w:val="00732A61"/>
    <w:rsid w:val="00734299"/>
    <w:rsid w:val="00736AFF"/>
    <w:rsid w:val="00736DA9"/>
    <w:rsid w:val="0074098B"/>
    <w:rsid w:val="00740C08"/>
    <w:rsid w:val="007427CB"/>
    <w:rsid w:val="007431BB"/>
    <w:rsid w:val="00744C08"/>
    <w:rsid w:val="007452D0"/>
    <w:rsid w:val="0074739F"/>
    <w:rsid w:val="007476E0"/>
    <w:rsid w:val="00747869"/>
    <w:rsid w:val="00747AF4"/>
    <w:rsid w:val="007508FF"/>
    <w:rsid w:val="007546CE"/>
    <w:rsid w:val="00756064"/>
    <w:rsid w:val="00756BC4"/>
    <w:rsid w:val="00760C97"/>
    <w:rsid w:val="007612F2"/>
    <w:rsid w:val="00761433"/>
    <w:rsid w:val="007645CA"/>
    <w:rsid w:val="0076728D"/>
    <w:rsid w:val="00770116"/>
    <w:rsid w:val="00770DAB"/>
    <w:rsid w:val="00773415"/>
    <w:rsid w:val="007738B1"/>
    <w:rsid w:val="007745C6"/>
    <w:rsid w:val="007749B4"/>
    <w:rsid w:val="00777D6B"/>
    <w:rsid w:val="00785DD5"/>
    <w:rsid w:val="0078629C"/>
    <w:rsid w:val="007862BA"/>
    <w:rsid w:val="007869C6"/>
    <w:rsid w:val="00786CD7"/>
    <w:rsid w:val="00787D7F"/>
    <w:rsid w:val="007915D1"/>
    <w:rsid w:val="00794873"/>
    <w:rsid w:val="00795ADB"/>
    <w:rsid w:val="00796B20"/>
    <w:rsid w:val="00796C4F"/>
    <w:rsid w:val="00797B0D"/>
    <w:rsid w:val="007A0085"/>
    <w:rsid w:val="007A5558"/>
    <w:rsid w:val="007A5D2E"/>
    <w:rsid w:val="007A6B19"/>
    <w:rsid w:val="007A7A29"/>
    <w:rsid w:val="007B0723"/>
    <w:rsid w:val="007B0BCC"/>
    <w:rsid w:val="007B254B"/>
    <w:rsid w:val="007B5728"/>
    <w:rsid w:val="007B775E"/>
    <w:rsid w:val="007B7A0C"/>
    <w:rsid w:val="007C02C6"/>
    <w:rsid w:val="007C0BD0"/>
    <w:rsid w:val="007C1053"/>
    <w:rsid w:val="007C14B1"/>
    <w:rsid w:val="007C1FF6"/>
    <w:rsid w:val="007C20FF"/>
    <w:rsid w:val="007C5189"/>
    <w:rsid w:val="007C5756"/>
    <w:rsid w:val="007C5ADC"/>
    <w:rsid w:val="007D095A"/>
    <w:rsid w:val="007D1095"/>
    <w:rsid w:val="007D280A"/>
    <w:rsid w:val="007D31A4"/>
    <w:rsid w:val="007D648D"/>
    <w:rsid w:val="007E3619"/>
    <w:rsid w:val="007E4ABB"/>
    <w:rsid w:val="007F2286"/>
    <w:rsid w:val="007F269B"/>
    <w:rsid w:val="007F3AFC"/>
    <w:rsid w:val="007F4C23"/>
    <w:rsid w:val="007F5491"/>
    <w:rsid w:val="007F5671"/>
    <w:rsid w:val="007F57E0"/>
    <w:rsid w:val="007F6636"/>
    <w:rsid w:val="0080133A"/>
    <w:rsid w:val="008021F0"/>
    <w:rsid w:val="0080250B"/>
    <w:rsid w:val="0080331A"/>
    <w:rsid w:val="00803CDE"/>
    <w:rsid w:val="00807015"/>
    <w:rsid w:val="0080775A"/>
    <w:rsid w:val="00811958"/>
    <w:rsid w:val="00817240"/>
    <w:rsid w:val="008212B4"/>
    <w:rsid w:val="008216E3"/>
    <w:rsid w:val="00823776"/>
    <w:rsid w:val="008245BF"/>
    <w:rsid w:val="008262F8"/>
    <w:rsid w:val="00826479"/>
    <w:rsid w:val="0082685B"/>
    <w:rsid w:val="00827852"/>
    <w:rsid w:val="00827A2B"/>
    <w:rsid w:val="00831F8F"/>
    <w:rsid w:val="00832064"/>
    <w:rsid w:val="00832178"/>
    <w:rsid w:val="00833BF3"/>
    <w:rsid w:val="00834916"/>
    <w:rsid w:val="00841813"/>
    <w:rsid w:val="00841B07"/>
    <w:rsid w:val="00843034"/>
    <w:rsid w:val="00843191"/>
    <w:rsid w:val="00843D2C"/>
    <w:rsid w:val="00844064"/>
    <w:rsid w:val="00846421"/>
    <w:rsid w:val="008506B0"/>
    <w:rsid w:val="0085070B"/>
    <w:rsid w:val="0085076A"/>
    <w:rsid w:val="00851028"/>
    <w:rsid w:val="00853B0F"/>
    <w:rsid w:val="00854C04"/>
    <w:rsid w:val="00855EA5"/>
    <w:rsid w:val="00856F60"/>
    <w:rsid w:val="008601DD"/>
    <w:rsid w:val="008642DA"/>
    <w:rsid w:val="00865775"/>
    <w:rsid w:val="00865838"/>
    <w:rsid w:val="008700B7"/>
    <w:rsid w:val="00870DA8"/>
    <w:rsid w:val="00871169"/>
    <w:rsid w:val="008734BF"/>
    <w:rsid w:val="00873DF5"/>
    <w:rsid w:val="00874147"/>
    <w:rsid w:val="00875DA8"/>
    <w:rsid w:val="008779D0"/>
    <w:rsid w:val="00880C34"/>
    <w:rsid w:val="0088142A"/>
    <w:rsid w:val="00881800"/>
    <w:rsid w:val="00887A0D"/>
    <w:rsid w:val="0089120C"/>
    <w:rsid w:val="00891440"/>
    <w:rsid w:val="0089327D"/>
    <w:rsid w:val="00893AE9"/>
    <w:rsid w:val="008955E2"/>
    <w:rsid w:val="00895A6B"/>
    <w:rsid w:val="00897A21"/>
    <w:rsid w:val="00897B76"/>
    <w:rsid w:val="008A0595"/>
    <w:rsid w:val="008A37A9"/>
    <w:rsid w:val="008A39FB"/>
    <w:rsid w:val="008A4826"/>
    <w:rsid w:val="008A4B97"/>
    <w:rsid w:val="008A65E8"/>
    <w:rsid w:val="008B035F"/>
    <w:rsid w:val="008B0E03"/>
    <w:rsid w:val="008B0E7F"/>
    <w:rsid w:val="008B151A"/>
    <w:rsid w:val="008B16F6"/>
    <w:rsid w:val="008B1B09"/>
    <w:rsid w:val="008B2E11"/>
    <w:rsid w:val="008B3B0A"/>
    <w:rsid w:val="008B3F96"/>
    <w:rsid w:val="008B5EC3"/>
    <w:rsid w:val="008B6A3B"/>
    <w:rsid w:val="008C0369"/>
    <w:rsid w:val="008C03EA"/>
    <w:rsid w:val="008C1C48"/>
    <w:rsid w:val="008C2382"/>
    <w:rsid w:val="008C3416"/>
    <w:rsid w:val="008C3CEB"/>
    <w:rsid w:val="008C6FA9"/>
    <w:rsid w:val="008C7CCB"/>
    <w:rsid w:val="008C7F52"/>
    <w:rsid w:val="008D24E0"/>
    <w:rsid w:val="008D2627"/>
    <w:rsid w:val="008D35BC"/>
    <w:rsid w:val="008D3B07"/>
    <w:rsid w:val="008D4DB8"/>
    <w:rsid w:val="008D566A"/>
    <w:rsid w:val="008D6032"/>
    <w:rsid w:val="008D7EEE"/>
    <w:rsid w:val="008D7FC3"/>
    <w:rsid w:val="008E0131"/>
    <w:rsid w:val="008E0281"/>
    <w:rsid w:val="008E121D"/>
    <w:rsid w:val="008E144D"/>
    <w:rsid w:val="008E70F0"/>
    <w:rsid w:val="008F0B99"/>
    <w:rsid w:val="008F332C"/>
    <w:rsid w:val="008F3DB1"/>
    <w:rsid w:val="008F56A1"/>
    <w:rsid w:val="008F6D97"/>
    <w:rsid w:val="009008AB"/>
    <w:rsid w:val="009008E8"/>
    <w:rsid w:val="00900C94"/>
    <w:rsid w:val="009012CB"/>
    <w:rsid w:val="00902D4B"/>
    <w:rsid w:val="009056A9"/>
    <w:rsid w:val="00906E42"/>
    <w:rsid w:val="00911022"/>
    <w:rsid w:val="00911192"/>
    <w:rsid w:val="00913186"/>
    <w:rsid w:val="00915640"/>
    <w:rsid w:val="00915FD7"/>
    <w:rsid w:val="00917859"/>
    <w:rsid w:val="00917BE2"/>
    <w:rsid w:val="00920A8E"/>
    <w:rsid w:val="00920D23"/>
    <w:rsid w:val="009234B7"/>
    <w:rsid w:val="0092409A"/>
    <w:rsid w:val="00927958"/>
    <w:rsid w:val="0093256C"/>
    <w:rsid w:val="009326B5"/>
    <w:rsid w:val="00932C13"/>
    <w:rsid w:val="009332C1"/>
    <w:rsid w:val="00933563"/>
    <w:rsid w:val="00934193"/>
    <w:rsid w:val="0093475E"/>
    <w:rsid w:val="00935E5B"/>
    <w:rsid w:val="0093763A"/>
    <w:rsid w:val="00937A3F"/>
    <w:rsid w:val="00942BAC"/>
    <w:rsid w:val="00942E59"/>
    <w:rsid w:val="00943635"/>
    <w:rsid w:val="0094723B"/>
    <w:rsid w:val="00950842"/>
    <w:rsid w:val="00953C3A"/>
    <w:rsid w:val="0095407F"/>
    <w:rsid w:val="00955E62"/>
    <w:rsid w:val="00956648"/>
    <w:rsid w:val="00956881"/>
    <w:rsid w:val="0095741C"/>
    <w:rsid w:val="00960617"/>
    <w:rsid w:val="009647BC"/>
    <w:rsid w:val="00967153"/>
    <w:rsid w:val="0096775D"/>
    <w:rsid w:val="00967790"/>
    <w:rsid w:val="0097227C"/>
    <w:rsid w:val="00972519"/>
    <w:rsid w:val="0097395D"/>
    <w:rsid w:val="00973B34"/>
    <w:rsid w:val="00973E1F"/>
    <w:rsid w:val="00974900"/>
    <w:rsid w:val="00974FE8"/>
    <w:rsid w:val="00977A1D"/>
    <w:rsid w:val="00980969"/>
    <w:rsid w:val="009813B2"/>
    <w:rsid w:val="0098153E"/>
    <w:rsid w:val="009816DF"/>
    <w:rsid w:val="009843DA"/>
    <w:rsid w:val="009859C6"/>
    <w:rsid w:val="0098638B"/>
    <w:rsid w:val="00987367"/>
    <w:rsid w:val="009908D7"/>
    <w:rsid w:val="00991047"/>
    <w:rsid w:val="00991290"/>
    <w:rsid w:val="00991B69"/>
    <w:rsid w:val="009928D8"/>
    <w:rsid w:val="00994770"/>
    <w:rsid w:val="00994C8C"/>
    <w:rsid w:val="00997A9A"/>
    <w:rsid w:val="009A024E"/>
    <w:rsid w:val="009A2C8D"/>
    <w:rsid w:val="009A3F82"/>
    <w:rsid w:val="009A5914"/>
    <w:rsid w:val="009A59A2"/>
    <w:rsid w:val="009A5AB0"/>
    <w:rsid w:val="009A61F6"/>
    <w:rsid w:val="009B5220"/>
    <w:rsid w:val="009B5443"/>
    <w:rsid w:val="009B7293"/>
    <w:rsid w:val="009B7744"/>
    <w:rsid w:val="009B7891"/>
    <w:rsid w:val="009B7B51"/>
    <w:rsid w:val="009C06F8"/>
    <w:rsid w:val="009C0AE9"/>
    <w:rsid w:val="009C145F"/>
    <w:rsid w:val="009C4206"/>
    <w:rsid w:val="009C448C"/>
    <w:rsid w:val="009C597C"/>
    <w:rsid w:val="009C7A47"/>
    <w:rsid w:val="009D0EEE"/>
    <w:rsid w:val="009D112B"/>
    <w:rsid w:val="009D591F"/>
    <w:rsid w:val="009D6876"/>
    <w:rsid w:val="009D6964"/>
    <w:rsid w:val="009D7D6A"/>
    <w:rsid w:val="009E0091"/>
    <w:rsid w:val="009E0AF5"/>
    <w:rsid w:val="009E0D4A"/>
    <w:rsid w:val="009E35F4"/>
    <w:rsid w:val="009E3F7A"/>
    <w:rsid w:val="009E434F"/>
    <w:rsid w:val="009E469B"/>
    <w:rsid w:val="009E48B9"/>
    <w:rsid w:val="009E5EFB"/>
    <w:rsid w:val="009E6607"/>
    <w:rsid w:val="009E695C"/>
    <w:rsid w:val="009E6E0B"/>
    <w:rsid w:val="009E7E90"/>
    <w:rsid w:val="009F1D66"/>
    <w:rsid w:val="009F4497"/>
    <w:rsid w:val="009F520E"/>
    <w:rsid w:val="009F581D"/>
    <w:rsid w:val="009F6A2B"/>
    <w:rsid w:val="00A00A14"/>
    <w:rsid w:val="00A03588"/>
    <w:rsid w:val="00A04726"/>
    <w:rsid w:val="00A05B7F"/>
    <w:rsid w:val="00A05DC5"/>
    <w:rsid w:val="00A05F28"/>
    <w:rsid w:val="00A065E6"/>
    <w:rsid w:val="00A0705E"/>
    <w:rsid w:val="00A107AC"/>
    <w:rsid w:val="00A10899"/>
    <w:rsid w:val="00A1476A"/>
    <w:rsid w:val="00A179E0"/>
    <w:rsid w:val="00A20FD6"/>
    <w:rsid w:val="00A20FE4"/>
    <w:rsid w:val="00A2100F"/>
    <w:rsid w:val="00A212A8"/>
    <w:rsid w:val="00A21D8B"/>
    <w:rsid w:val="00A22470"/>
    <w:rsid w:val="00A22FC4"/>
    <w:rsid w:val="00A26718"/>
    <w:rsid w:val="00A27657"/>
    <w:rsid w:val="00A33E78"/>
    <w:rsid w:val="00A3423C"/>
    <w:rsid w:val="00A355B0"/>
    <w:rsid w:val="00A35D1A"/>
    <w:rsid w:val="00A41559"/>
    <w:rsid w:val="00A4175D"/>
    <w:rsid w:val="00A41CEE"/>
    <w:rsid w:val="00A4204C"/>
    <w:rsid w:val="00A43F4E"/>
    <w:rsid w:val="00A44159"/>
    <w:rsid w:val="00A443CD"/>
    <w:rsid w:val="00A44EAB"/>
    <w:rsid w:val="00A44F84"/>
    <w:rsid w:val="00A45A47"/>
    <w:rsid w:val="00A46407"/>
    <w:rsid w:val="00A46BA2"/>
    <w:rsid w:val="00A470B9"/>
    <w:rsid w:val="00A47945"/>
    <w:rsid w:val="00A50774"/>
    <w:rsid w:val="00A51518"/>
    <w:rsid w:val="00A5294E"/>
    <w:rsid w:val="00A54F97"/>
    <w:rsid w:val="00A55F2B"/>
    <w:rsid w:val="00A56FDC"/>
    <w:rsid w:val="00A6199D"/>
    <w:rsid w:val="00A62DD1"/>
    <w:rsid w:val="00A6575A"/>
    <w:rsid w:val="00A65CE6"/>
    <w:rsid w:val="00A66491"/>
    <w:rsid w:val="00A678E9"/>
    <w:rsid w:val="00A71C55"/>
    <w:rsid w:val="00A7201F"/>
    <w:rsid w:val="00A723AB"/>
    <w:rsid w:val="00A7331B"/>
    <w:rsid w:val="00A73BE4"/>
    <w:rsid w:val="00A742BA"/>
    <w:rsid w:val="00A75438"/>
    <w:rsid w:val="00A75990"/>
    <w:rsid w:val="00A76020"/>
    <w:rsid w:val="00A775F2"/>
    <w:rsid w:val="00A77BD1"/>
    <w:rsid w:val="00A829FB"/>
    <w:rsid w:val="00A836A0"/>
    <w:rsid w:val="00A85088"/>
    <w:rsid w:val="00A850E8"/>
    <w:rsid w:val="00A859E1"/>
    <w:rsid w:val="00A87ECD"/>
    <w:rsid w:val="00A90644"/>
    <w:rsid w:val="00A92273"/>
    <w:rsid w:val="00A93F9F"/>
    <w:rsid w:val="00A95E38"/>
    <w:rsid w:val="00A96FD7"/>
    <w:rsid w:val="00AA14CF"/>
    <w:rsid w:val="00AA3F03"/>
    <w:rsid w:val="00AA62B9"/>
    <w:rsid w:val="00AA73F1"/>
    <w:rsid w:val="00AB09A1"/>
    <w:rsid w:val="00AB333C"/>
    <w:rsid w:val="00AB539B"/>
    <w:rsid w:val="00AB5DCD"/>
    <w:rsid w:val="00AC12AC"/>
    <w:rsid w:val="00AC494A"/>
    <w:rsid w:val="00AC4D14"/>
    <w:rsid w:val="00AC6717"/>
    <w:rsid w:val="00AC6EB6"/>
    <w:rsid w:val="00AD0B8C"/>
    <w:rsid w:val="00AD0E7C"/>
    <w:rsid w:val="00AD73BB"/>
    <w:rsid w:val="00AD79FA"/>
    <w:rsid w:val="00AE0A61"/>
    <w:rsid w:val="00AE4AC0"/>
    <w:rsid w:val="00AE4F6E"/>
    <w:rsid w:val="00AE5C55"/>
    <w:rsid w:val="00AE5C76"/>
    <w:rsid w:val="00AE6CDB"/>
    <w:rsid w:val="00AE73BD"/>
    <w:rsid w:val="00AE780B"/>
    <w:rsid w:val="00AF09BC"/>
    <w:rsid w:val="00AF0B6D"/>
    <w:rsid w:val="00AF1155"/>
    <w:rsid w:val="00AF2089"/>
    <w:rsid w:val="00AF20E6"/>
    <w:rsid w:val="00AF242C"/>
    <w:rsid w:val="00AF494B"/>
    <w:rsid w:val="00AF6210"/>
    <w:rsid w:val="00AF6546"/>
    <w:rsid w:val="00AF656F"/>
    <w:rsid w:val="00AF6C42"/>
    <w:rsid w:val="00B00DDF"/>
    <w:rsid w:val="00B01CA9"/>
    <w:rsid w:val="00B02A69"/>
    <w:rsid w:val="00B03D73"/>
    <w:rsid w:val="00B11A1B"/>
    <w:rsid w:val="00B13750"/>
    <w:rsid w:val="00B146FE"/>
    <w:rsid w:val="00B1585D"/>
    <w:rsid w:val="00B208E6"/>
    <w:rsid w:val="00B20C17"/>
    <w:rsid w:val="00B222EE"/>
    <w:rsid w:val="00B23E11"/>
    <w:rsid w:val="00B25FEF"/>
    <w:rsid w:val="00B30B32"/>
    <w:rsid w:val="00B30C03"/>
    <w:rsid w:val="00B30C4B"/>
    <w:rsid w:val="00B317EF"/>
    <w:rsid w:val="00B337CC"/>
    <w:rsid w:val="00B351EA"/>
    <w:rsid w:val="00B4035F"/>
    <w:rsid w:val="00B40FDC"/>
    <w:rsid w:val="00B41369"/>
    <w:rsid w:val="00B42A98"/>
    <w:rsid w:val="00B44D2C"/>
    <w:rsid w:val="00B454B5"/>
    <w:rsid w:val="00B46DCB"/>
    <w:rsid w:val="00B50D49"/>
    <w:rsid w:val="00B51AE1"/>
    <w:rsid w:val="00B53722"/>
    <w:rsid w:val="00B549EE"/>
    <w:rsid w:val="00B55027"/>
    <w:rsid w:val="00B57CB0"/>
    <w:rsid w:val="00B57F4D"/>
    <w:rsid w:val="00B62AF5"/>
    <w:rsid w:val="00B63595"/>
    <w:rsid w:val="00B63972"/>
    <w:rsid w:val="00B649C1"/>
    <w:rsid w:val="00B66B1F"/>
    <w:rsid w:val="00B67442"/>
    <w:rsid w:val="00B70637"/>
    <w:rsid w:val="00B71F43"/>
    <w:rsid w:val="00B7367B"/>
    <w:rsid w:val="00B74D94"/>
    <w:rsid w:val="00B74F4E"/>
    <w:rsid w:val="00B77974"/>
    <w:rsid w:val="00B80DD2"/>
    <w:rsid w:val="00B80FF7"/>
    <w:rsid w:val="00B82398"/>
    <w:rsid w:val="00B92016"/>
    <w:rsid w:val="00B92362"/>
    <w:rsid w:val="00B9316A"/>
    <w:rsid w:val="00B952CB"/>
    <w:rsid w:val="00B96735"/>
    <w:rsid w:val="00B96C1F"/>
    <w:rsid w:val="00BA0BD9"/>
    <w:rsid w:val="00BA3572"/>
    <w:rsid w:val="00BA58AB"/>
    <w:rsid w:val="00BB2A41"/>
    <w:rsid w:val="00BB5865"/>
    <w:rsid w:val="00BB690E"/>
    <w:rsid w:val="00BB6EDB"/>
    <w:rsid w:val="00BB7C36"/>
    <w:rsid w:val="00BC0958"/>
    <w:rsid w:val="00BC1ADD"/>
    <w:rsid w:val="00BC28CD"/>
    <w:rsid w:val="00BC45A1"/>
    <w:rsid w:val="00BD588C"/>
    <w:rsid w:val="00BD596E"/>
    <w:rsid w:val="00BD7060"/>
    <w:rsid w:val="00BD795B"/>
    <w:rsid w:val="00BE1121"/>
    <w:rsid w:val="00BE1D20"/>
    <w:rsid w:val="00BE3378"/>
    <w:rsid w:val="00BE5361"/>
    <w:rsid w:val="00BE5656"/>
    <w:rsid w:val="00BE6616"/>
    <w:rsid w:val="00BE6A93"/>
    <w:rsid w:val="00BE6B8E"/>
    <w:rsid w:val="00BE70C2"/>
    <w:rsid w:val="00BE7D76"/>
    <w:rsid w:val="00BF3019"/>
    <w:rsid w:val="00BF4F7B"/>
    <w:rsid w:val="00BF51B9"/>
    <w:rsid w:val="00BF5E88"/>
    <w:rsid w:val="00BF6DA3"/>
    <w:rsid w:val="00C02A9D"/>
    <w:rsid w:val="00C03D3B"/>
    <w:rsid w:val="00C03F0F"/>
    <w:rsid w:val="00C04DE9"/>
    <w:rsid w:val="00C057E2"/>
    <w:rsid w:val="00C07763"/>
    <w:rsid w:val="00C07FF2"/>
    <w:rsid w:val="00C1328B"/>
    <w:rsid w:val="00C144A9"/>
    <w:rsid w:val="00C14A30"/>
    <w:rsid w:val="00C15957"/>
    <w:rsid w:val="00C16B87"/>
    <w:rsid w:val="00C20AC6"/>
    <w:rsid w:val="00C217DA"/>
    <w:rsid w:val="00C226CC"/>
    <w:rsid w:val="00C22E2A"/>
    <w:rsid w:val="00C2317F"/>
    <w:rsid w:val="00C2455E"/>
    <w:rsid w:val="00C2465C"/>
    <w:rsid w:val="00C2617B"/>
    <w:rsid w:val="00C3141C"/>
    <w:rsid w:val="00C319B6"/>
    <w:rsid w:val="00C338FA"/>
    <w:rsid w:val="00C341EA"/>
    <w:rsid w:val="00C3441B"/>
    <w:rsid w:val="00C35EB6"/>
    <w:rsid w:val="00C4348A"/>
    <w:rsid w:val="00C467D3"/>
    <w:rsid w:val="00C46EA7"/>
    <w:rsid w:val="00C47A49"/>
    <w:rsid w:val="00C52DC4"/>
    <w:rsid w:val="00C5680A"/>
    <w:rsid w:val="00C5748F"/>
    <w:rsid w:val="00C60291"/>
    <w:rsid w:val="00C60726"/>
    <w:rsid w:val="00C60751"/>
    <w:rsid w:val="00C614B7"/>
    <w:rsid w:val="00C632F6"/>
    <w:rsid w:val="00C65262"/>
    <w:rsid w:val="00C652FB"/>
    <w:rsid w:val="00C6542F"/>
    <w:rsid w:val="00C74873"/>
    <w:rsid w:val="00C74C7C"/>
    <w:rsid w:val="00C75A8E"/>
    <w:rsid w:val="00C75E3D"/>
    <w:rsid w:val="00C77D41"/>
    <w:rsid w:val="00C8065C"/>
    <w:rsid w:val="00C813D3"/>
    <w:rsid w:val="00C81C34"/>
    <w:rsid w:val="00C85ABB"/>
    <w:rsid w:val="00C87939"/>
    <w:rsid w:val="00C91210"/>
    <w:rsid w:val="00C9267D"/>
    <w:rsid w:val="00C93A2C"/>
    <w:rsid w:val="00C95CD8"/>
    <w:rsid w:val="00CA340D"/>
    <w:rsid w:val="00CA34A2"/>
    <w:rsid w:val="00CA430D"/>
    <w:rsid w:val="00CA4F05"/>
    <w:rsid w:val="00CA53F6"/>
    <w:rsid w:val="00CA7221"/>
    <w:rsid w:val="00CB074A"/>
    <w:rsid w:val="00CB0BA1"/>
    <w:rsid w:val="00CB10CA"/>
    <w:rsid w:val="00CB2AAB"/>
    <w:rsid w:val="00CB7534"/>
    <w:rsid w:val="00CB7E98"/>
    <w:rsid w:val="00CC1673"/>
    <w:rsid w:val="00CC1D67"/>
    <w:rsid w:val="00CC2AA5"/>
    <w:rsid w:val="00CC3936"/>
    <w:rsid w:val="00CC7423"/>
    <w:rsid w:val="00CC7D1B"/>
    <w:rsid w:val="00CD02DB"/>
    <w:rsid w:val="00CD18B5"/>
    <w:rsid w:val="00CD1971"/>
    <w:rsid w:val="00CD21C9"/>
    <w:rsid w:val="00CD368C"/>
    <w:rsid w:val="00CD509C"/>
    <w:rsid w:val="00CD6CFF"/>
    <w:rsid w:val="00CD7169"/>
    <w:rsid w:val="00CD7A7E"/>
    <w:rsid w:val="00CE2088"/>
    <w:rsid w:val="00CE2994"/>
    <w:rsid w:val="00CE38CA"/>
    <w:rsid w:val="00CE4DE7"/>
    <w:rsid w:val="00CE5E18"/>
    <w:rsid w:val="00CE6B99"/>
    <w:rsid w:val="00CE6C6D"/>
    <w:rsid w:val="00CE77BB"/>
    <w:rsid w:val="00CF135E"/>
    <w:rsid w:val="00CF23BF"/>
    <w:rsid w:val="00CF3549"/>
    <w:rsid w:val="00CF5A4A"/>
    <w:rsid w:val="00CF76C6"/>
    <w:rsid w:val="00CF7C0A"/>
    <w:rsid w:val="00D00EFD"/>
    <w:rsid w:val="00D03E2A"/>
    <w:rsid w:val="00D0441F"/>
    <w:rsid w:val="00D05974"/>
    <w:rsid w:val="00D05B36"/>
    <w:rsid w:val="00D05CA6"/>
    <w:rsid w:val="00D07C9D"/>
    <w:rsid w:val="00D11C88"/>
    <w:rsid w:val="00D12758"/>
    <w:rsid w:val="00D1345C"/>
    <w:rsid w:val="00D136CF"/>
    <w:rsid w:val="00D13EB4"/>
    <w:rsid w:val="00D1501D"/>
    <w:rsid w:val="00D1776B"/>
    <w:rsid w:val="00D20A9F"/>
    <w:rsid w:val="00D22B29"/>
    <w:rsid w:val="00D23A62"/>
    <w:rsid w:val="00D24573"/>
    <w:rsid w:val="00D2497F"/>
    <w:rsid w:val="00D26623"/>
    <w:rsid w:val="00D26BBC"/>
    <w:rsid w:val="00D3054A"/>
    <w:rsid w:val="00D30CFB"/>
    <w:rsid w:val="00D323F5"/>
    <w:rsid w:val="00D32E92"/>
    <w:rsid w:val="00D353DD"/>
    <w:rsid w:val="00D3541F"/>
    <w:rsid w:val="00D35C57"/>
    <w:rsid w:val="00D369DE"/>
    <w:rsid w:val="00D36AF9"/>
    <w:rsid w:val="00D36DA1"/>
    <w:rsid w:val="00D36ECB"/>
    <w:rsid w:val="00D3729F"/>
    <w:rsid w:val="00D401E1"/>
    <w:rsid w:val="00D42382"/>
    <w:rsid w:val="00D43762"/>
    <w:rsid w:val="00D438AF"/>
    <w:rsid w:val="00D43F8A"/>
    <w:rsid w:val="00D44DB6"/>
    <w:rsid w:val="00D45397"/>
    <w:rsid w:val="00D46EA5"/>
    <w:rsid w:val="00D52386"/>
    <w:rsid w:val="00D5286F"/>
    <w:rsid w:val="00D52F09"/>
    <w:rsid w:val="00D54DDC"/>
    <w:rsid w:val="00D55657"/>
    <w:rsid w:val="00D55695"/>
    <w:rsid w:val="00D57553"/>
    <w:rsid w:val="00D60547"/>
    <w:rsid w:val="00D60AD5"/>
    <w:rsid w:val="00D61977"/>
    <w:rsid w:val="00D61A43"/>
    <w:rsid w:val="00D62358"/>
    <w:rsid w:val="00D637C2"/>
    <w:rsid w:val="00D6492B"/>
    <w:rsid w:val="00D64BFE"/>
    <w:rsid w:val="00D6638B"/>
    <w:rsid w:val="00D7020E"/>
    <w:rsid w:val="00D71CFA"/>
    <w:rsid w:val="00D71FB1"/>
    <w:rsid w:val="00D72864"/>
    <w:rsid w:val="00D74B8A"/>
    <w:rsid w:val="00D755CD"/>
    <w:rsid w:val="00D75B54"/>
    <w:rsid w:val="00D75EBE"/>
    <w:rsid w:val="00D7689C"/>
    <w:rsid w:val="00D823FE"/>
    <w:rsid w:val="00D82F0D"/>
    <w:rsid w:val="00D8434B"/>
    <w:rsid w:val="00D85E43"/>
    <w:rsid w:val="00D87CCC"/>
    <w:rsid w:val="00D90286"/>
    <w:rsid w:val="00D90B76"/>
    <w:rsid w:val="00D925DD"/>
    <w:rsid w:val="00D94949"/>
    <w:rsid w:val="00D9578F"/>
    <w:rsid w:val="00D9732A"/>
    <w:rsid w:val="00D974C8"/>
    <w:rsid w:val="00DA15CF"/>
    <w:rsid w:val="00DA3BF2"/>
    <w:rsid w:val="00DA5B2D"/>
    <w:rsid w:val="00DA6F0F"/>
    <w:rsid w:val="00DA797F"/>
    <w:rsid w:val="00DB01F4"/>
    <w:rsid w:val="00DB0369"/>
    <w:rsid w:val="00DB251D"/>
    <w:rsid w:val="00DB399A"/>
    <w:rsid w:val="00DB3A5F"/>
    <w:rsid w:val="00DB446E"/>
    <w:rsid w:val="00DB5285"/>
    <w:rsid w:val="00DC0082"/>
    <w:rsid w:val="00DC0B1D"/>
    <w:rsid w:val="00DC1088"/>
    <w:rsid w:val="00DC28C0"/>
    <w:rsid w:val="00DC2A52"/>
    <w:rsid w:val="00DC3090"/>
    <w:rsid w:val="00DC3905"/>
    <w:rsid w:val="00DC4015"/>
    <w:rsid w:val="00DC612D"/>
    <w:rsid w:val="00DD2DC9"/>
    <w:rsid w:val="00DD3C34"/>
    <w:rsid w:val="00DD6758"/>
    <w:rsid w:val="00DD6954"/>
    <w:rsid w:val="00DE0DA4"/>
    <w:rsid w:val="00DE0F3F"/>
    <w:rsid w:val="00DE14C4"/>
    <w:rsid w:val="00DE3E4A"/>
    <w:rsid w:val="00DE68D4"/>
    <w:rsid w:val="00DE7540"/>
    <w:rsid w:val="00DF0324"/>
    <w:rsid w:val="00DF1DAF"/>
    <w:rsid w:val="00DF2902"/>
    <w:rsid w:val="00DF5080"/>
    <w:rsid w:val="00E00FBE"/>
    <w:rsid w:val="00E01A18"/>
    <w:rsid w:val="00E01D74"/>
    <w:rsid w:val="00E035BA"/>
    <w:rsid w:val="00E03BDB"/>
    <w:rsid w:val="00E042A6"/>
    <w:rsid w:val="00E07B7C"/>
    <w:rsid w:val="00E110F2"/>
    <w:rsid w:val="00E12662"/>
    <w:rsid w:val="00E1695D"/>
    <w:rsid w:val="00E213EE"/>
    <w:rsid w:val="00E2288F"/>
    <w:rsid w:val="00E23842"/>
    <w:rsid w:val="00E25673"/>
    <w:rsid w:val="00E2724D"/>
    <w:rsid w:val="00E272CF"/>
    <w:rsid w:val="00E329F0"/>
    <w:rsid w:val="00E3305C"/>
    <w:rsid w:val="00E35370"/>
    <w:rsid w:val="00E41799"/>
    <w:rsid w:val="00E42787"/>
    <w:rsid w:val="00E4318B"/>
    <w:rsid w:val="00E43C09"/>
    <w:rsid w:val="00E44387"/>
    <w:rsid w:val="00E463DC"/>
    <w:rsid w:val="00E46CF8"/>
    <w:rsid w:val="00E506B6"/>
    <w:rsid w:val="00E522BB"/>
    <w:rsid w:val="00E56236"/>
    <w:rsid w:val="00E56D02"/>
    <w:rsid w:val="00E62CB6"/>
    <w:rsid w:val="00E6337D"/>
    <w:rsid w:val="00E635C2"/>
    <w:rsid w:val="00E63C44"/>
    <w:rsid w:val="00E65308"/>
    <w:rsid w:val="00E673EE"/>
    <w:rsid w:val="00E7220E"/>
    <w:rsid w:val="00E75192"/>
    <w:rsid w:val="00E81295"/>
    <w:rsid w:val="00E82226"/>
    <w:rsid w:val="00E85034"/>
    <w:rsid w:val="00E85394"/>
    <w:rsid w:val="00E855AB"/>
    <w:rsid w:val="00E862D0"/>
    <w:rsid w:val="00E8634A"/>
    <w:rsid w:val="00E9053D"/>
    <w:rsid w:val="00E9245F"/>
    <w:rsid w:val="00E93954"/>
    <w:rsid w:val="00E93A39"/>
    <w:rsid w:val="00E93D47"/>
    <w:rsid w:val="00E94FE1"/>
    <w:rsid w:val="00E963C0"/>
    <w:rsid w:val="00E9653D"/>
    <w:rsid w:val="00E96CFE"/>
    <w:rsid w:val="00E97036"/>
    <w:rsid w:val="00EA02FD"/>
    <w:rsid w:val="00EA0901"/>
    <w:rsid w:val="00EA09CF"/>
    <w:rsid w:val="00EA244B"/>
    <w:rsid w:val="00EA38C3"/>
    <w:rsid w:val="00EA3BA6"/>
    <w:rsid w:val="00EA4D9D"/>
    <w:rsid w:val="00EA6F09"/>
    <w:rsid w:val="00EA7791"/>
    <w:rsid w:val="00EB10F5"/>
    <w:rsid w:val="00EB184E"/>
    <w:rsid w:val="00EB54F2"/>
    <w:rsid w:val="00EB5CD1"/>
    <w:rsid w:val="00EB611D"/>
    <w:rsid w:val="00EB7A05"/>
    <w:rsid w:val="00EC26C6"/>
    <w:rsid w:val="00EC480F"/>
    <w:rsid w:val="00EC6C25"/>
    <w:rsid w:val="00ED03C3"/>
    <w:rsid w:val="00ED18A8"/>
    <w:rsid w:val="00ED1DC7"/>
    <w:rsid w:val="00ED2B8E"/>
    <w:rsid w:val="00ED3CBB"/>
    <w:rsid w:val="00ED494E"/>
    <w:rsid w:val="00ED63C2"/>
    <w:rsid w:val="00EE1801"/>
    <w:rsid w:val="00EE3177"/>
    <w:rsid w:val="00EE390F"/>
    <w:rsid w:val="00EE5153"/>
    <w:rsid w:val="00EE534E"/>
    <w:rsid w:val="00EE5995"/>
    <w:rsid w:val="00EE6FFF"/>
    <w:rsid w:val="00EE74FB"/>
    <w:rsid w:val="00EF02DC"/>
    <w:rsid w:val="00EF0333"/>
    <w:rsid w:val="00EF4182"/>
    <w:rsid w:val="00EF4595"/>
    <w:rsid w:val="00EF4CDC"/>
    <w:rsid w:val="00EF56F4"/>
    <w:rsid w:val="00EF5B07"/>
    <w:rsid w:val="00EF5BAC"/>
    <w:rsid w:val="00EF6D77"/>
    <w:rsid w:val="00EF710A"/>
    <w:rsid w:val="00F0180D"/>
    <w:rsid w:val="00F01E45"/>
    <w:rsid w:val="00F06573"/>
    <w:rsid w:val="00F0679E"/>
    <w:rsid w:val="00F06840"/>
    <w:rsid w:val="00F07C17"/>
    <w:rsid w:val="00F11108"/>
    <w:rsid w:val="00F12BD8"/>
    <w:rsid w:val="00F13CB1"/>
    <w:rsid w:val="00F1571C"/>
    <w:rsid w:val="00F22D59"/>
    <w:rsid w:val="00F24091"/>
    <w:rsid w:val="00F24E45"/>
    <w:rsid w:val="00F255EB"/>
    <w:rsid w:val="00F25FCE"/>
    <w:rsid w:val="00F30515"/>
    <w:rsid w:val="00F30EE8"/>
    <w:rsid w:val="00F3121D"/>
    <w:rsid w:val="00F315EE"/>
    <w:rsid w:val="00F320BB"/>
    <w:rsid w:val="00F32525"/>
    <w:rsid w:val="00F3258E"/>
    <w:rsid w:val="00F32591"/>
    <w:rsid w:val="00F3533E"/>
    <w:rsid w:val="00F35631"/>
    <w:rsid w:val="00F41261"/>
    <w:rsid w:val="00F43477"/>
    <w:rsid w:val="00F43A1A"/>
    <w:rsid w:val="00F44B28"/>
    <w:rsid w:val="00F45DBB"/>
    <w:rsid w:val="00F46086"/>
    <w:rsid w:val="00F46A9B"/>
    <w:rsid w:val="00F46DDD"/>
    <w:rsid w:val="00F50333"/>
    <w:rsid w:val="00F50CCF"/>
    <w:rsid w:val="00F514FB"/>
    <w:rsid w:val="00F51F04"/>
    <w:rsid w:val="00F53BB4"/>
    <w:rsid w:val="00F55F99"/>
    <w:rsid w:val="00F607E0"/>
    <w:rsid w:val="00F61877"/>
    <w:rsid w:val="00F7219A"/>
    <w:rsid w:val="00F73EEC"/>
    <w:rsid w:val="00F76252"/>
    <w:rsid w:val="00F77D2A"/>
    <w:rsid w:val="00F800AF"/>
    <w:rsid w:val="00F8131C"/>
    <w:rsid w:val="00F82411"/>
    <w:rsid w:val="00F8426A"/>
    <w:rsid w:val="00F84341"/>
    <w:rsid w:val="00F84E6A"/>
    <w:rsid w:val="00F86873"/>
    <w:rsid w:val="00F92224"/>
    <w:rsid w:val="00F9338F"/>
    <w:rsid w:val="00F93391"/>
    <w:rsid w:val="00F953E6"/>
    <w:rsid w:val="00F954AE"/>
    <w:rsid w:val="00FA0487"/>
    <w:rsid w:val="00FA07B3"/>
    <w:rsid w:val="00FA1660"/>
    <w:rsid w:val="00FA23EB"/>
    <w:rsid w:val="00FA3FB3"/>
    <w:rsid w:val="00FA46A9"/>
    <w:rsid w:val="00FA5308"/>
    <w:rsid w:val="00FA542D"/>
    <w:rsid w:val="00FA7DFE"/>
    <w:rsid w:val="00FB1540"/>
    <w:rsid w:val="00FB293E"/>
    <w:rsid w:val="00FB3678"/>
    <w:rsid w:val="00FB58CC"/>
    <w:rsid w:val="00FB5D03"/>
    <w:rsid w:val="00FB7B19"/>
    <w:rsid w:val="00FC22AC"/>
    <w:rsid w:val="00FC3BAA"/>
    <w:rsid w:val="00FC3BB9"/>
    <w:rsid w:val="00FC3F88"/>
    <w:rsid w:val="00FC4753"/>
    <w:rsid w:val="00FC6C2A"/>
    <w:rsid w:val="00FC7B75"/>
    <w:rsid w:val="00FC7FE5"/>
    <w:rsid w:val="00FD283C"/>
    <w:rsid w:val="00FD6521"/>
    <w:rsid w:val="00FE2D1E"/>
    <w:rsid w:val="00FE2D21"/>
    <w:rsid w:val="00FE3947"/>
    <w:rsid w:val="00FE40D5"/>
    <w:rsid w:val="00FE76E5"/>
    <w:rsid w:val="00FE77B0"/>
    <w:rsid w:val="00FF02A1"/>
    <w:rsid w:val="00FF2009"/>
    <w:rsid w:val="00FF2405"/>
    <w:rsid w:val="00FF41AA"/>
    <w:rsid w:val="00FF4591"/>
    <w:rsid w:val="00FF5354"/>
    <w:rsid w:val="00FF53A5"/>
    <w:rsid w:val="00FF5AD5"/>
    <w:rsid w:val="00FF7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9FA4C"/>
  <w15:docId w15:val="{C7974281-7A6F-4962-97C0-81832AC21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aliases w:val="Heading 1.I,Heading 1-Agriteam"/>
    <w:next w:val="Normal"/>
    <w:link w:val="Heading1Char"/>
    <w:qFormat/>
    <w:rsid w:val="00A92273"/>
    <w:pPr>
      <w:keepNext/>
      <w:numPr>
        <w:numId w:val="1"/>
      </w:numPr>
      <w:spacing w:before="240" w:after="240"/>
      <w:jc w:val="center"/>
      <w:outlineLvl w:val="0"/>
    </w:pPr>
    <w:rPr>
      <w:rFonts w:ascii="Times New Roman Bold" w:hAnsi="Times New Roman Bold"/>
      <w:b/>
      <w:smallCaps/>
      <w:noProof/>
      <w:sz w:val="28"/>
    </w:rPr>
  </w:style>
  <w:style w:type="paragraph" w:styleId="Heading2">
    <w:name w:val="heading 2"/>
    <w:aliases w:val="Heading 2-Agriteam"/>
    <w:basedOn w:val="Normal"/>
    <w:next w:val="Normal"/>
    <w:link w:val="Heading2Char"/>
    <w:qFormat/>
    <w:rsid w:val="003A7AD8"/>
    <w:pPr>
      <w:keepNext/>
      <w:tabs>
        <w:tab w:val="num" w:pos="1080"/>
      </w:tabs>
      <w:spacing w:before="240" w:after="60"/>
      <w:ind w:left="720"/>
      <w:outlineLvl w:val="1"/>
    </w:pPr>
    <w:rPr>
      <w:rFonts w:ascii="Arial" w:hAnsi="Arial"/>
      <w:b/>
      <w:i/>
      <w:szCs w:val="20"/>
      <w:lang w:val="pt-BR"/>
    </w:rPr>
  </w:style>
  <w:style w:type="paragraph" w:styleId="Heading3">
    <w:name w:val="heading 3"/>
    <w:aliases w:val="Heading 3 Paris doc,Heading 3-Agriteam"/>
    <w:basedOn w:val="Normal"/>
    <w:next w:val="Normal"/>
    <w:link w:val="Heading3Char"/>
    <w:qFormat/>
    <w:rsid w:val="003A7AD8"/>
    <w:pPr>
      <w:keepNext/>
      <w:tabs>
        <w:tab w:val="num" w:pos="1800"/>
      </w:tabs>
      <w:spacing w:before="240" w:after="60"/>
      <w:ind w:left="1440"/>
      <w:outlineLvl w:val="2"/>
    </w:pPr>
    <w:rPr>
      <w:rFonts w:ascii="Arial" w:hAnsi="Arial"/>
      <w:szCs w:val="20"/>
      <w:lang w:val="pt-BR"/>
    </w:rPr>
  </w:style>
  <w:style w:type="paragraph" w:styleId="Heading4">
    <w:name w:val="heading 4"/>
    <w:aliases w:val="Heading 4.a"/>
    <w:next w:val="Normal"/>
    <w:link w:val="Heading4Char"/>
    <w:qFormat/>
    <w:rsid w:val="00A92273"/>
    <w:pPr>
      <w:keepNext/>
      <w:numPr>
        <w:ilvl w:val="2"/>
        <w:numId w:val="1"/>
      </w:numPr>
      <w:tabs>
        <w:tab w:val="left" w:pos="1440"/>
      </w:tabs>
      <w:spacing w:before="120" w:after="120"/>
      <w:jc w:val="both"/>
      <w:outlineLvl w:val="3"/>
    </w:pPr>
    <w:rPr>
      <w:rFonts w:ascii="Times New Roman Bold" w:hAnsi="Times New Roman Bold"/>
      <w:b/>
      <w:noProof/>
      <w:sz w:val="24"/>
    </w:rPr>
  </w:style>
  <w:style w:type="paragraph" w:styleId="Heading5">
    <w:name w:val="heading 5"/>
    <w:aliases w:val="Heading 5.(i),5 sub-bullet,sb,4,5 sub-bullet1,sb1,41"/>
    <w:next w:val="Normal"/>
    <w:link w:val="Heading5Char"/>
    <w:qFormat/>
    <w:rsid w:val="00EF4CDC"/>
    <w:pPr>
      <w:keepNext/>
      <w:numPr>
        <w:ilvl w:val="4"/>
        <w:numId w:val="6"/>
      </w:numPr>
      <w:spacing w:before="120" w:after="120"/>
      <w:jc w:val="both"/>
      <w:outlineLvl w:val="4"/>
    </w:pPr>
    <w:rPr>
      <w:rFonts w:ascii="Times New Roman Bold" w:hAnsi="Times New Roman Bold"/>
      <w:b/>
      <w:noProof/>
      <w:sz w:val="24"/>
    </w:rPr>
  </w:style>
  <w:style w:type="paragraph" w:styleId="Heading6">
    <w:name w:val="heading 6"/>
    <w:basedOn w:val="Normal"/>
    <w:next w:val="Normal"/>
    <w:link w:val="Heading6Char"/>
    <w:qFormat/>
    <w:rsid w:val="00EF4CDC"/>
    <w:pPr>
      <w:numPr>
        <w:ilvl w:val="5"/>
        <w:numId w:val="6"/>
      </w:numPr>
      <w:spacing w:before="240" w:after="60"/>
      <w:outlineLvl w:val="5"/>
    </w:pPr>
    <w:rPr>
      <w:i/>
      <w:sz w:val="22"/>
      <w:szCs w:val="20"/>
      <w:lang w:val="pt-BR"/>
    </w:rPr>
  </w:style>
  <w:style w:type="paragraph" w:styleId="Heading7">
    <w:name w:val="heading 7"/>
    <w:basedOn w:val="Normal"/>
    <w:next w:val="Normal"/>
    <w:link w:val="Heading7Char"/>
    <w:qFormat/>
    <w:rsid w:val="00EF4CDC"/>
    <w:pPr>
      <w:numPr>
        <w:ilvl w:val="6"/>
        <w:numId w:val="6"/>
      </w:numPr>
      <w:spacing w:before="240" w:after="60"/>
      <w:outlineLvl w:val="6"/>
    </w:pPr>
    <w:rPr>
      <w:rFonts w:ascii="Arial" w:hAnsi="Arial"/>
      <w:szCs w:val="20"/>
      <w:lang w:val="pt-BR"/>
    </w:rPr>
  </w:style>
  <w:style w:type="paragraph" w:styleId="Heading8">
    <w:name w:val="heading 8"/>
    <w:basedOn w:val="Normal"/>
    <w:next w:val="Normal"/>
    <w:link w:val="Heading8Char"/>
    <w:qFormat/>
    <w:rsid w:val="00EF4CDC"/>
    <w:pPr>
      <w:numPr>
        <w:ilvl w:val="7"/>
        <w:numId w:val="6"/>
      </w:numPr>
      <w:spacing w:before="240" w:after="60"/>
      <w:outlineLvl w:val="7"/>
    </w:pPr>
    <w:rPr>
      <w:rFonts w:ascii="Arial" w:hAnsi="Arial"/>
      <w:i/>
      <w:szCs w:val="20"/>
      <w:lang w:val="pt-BR"/>
    </w:rPr>
  </w:style>
  <w:style w:type="paragraph" w:styleId="Heading9">
    <w:name w:val="heading 9"/>
    <w:basedOn w:val="Normal"/>
    <w:next w:val="Normal"/>
    <w:link w:val="Heading9Char"/>
    <w:qFormat/>
    <w:rsid w:val="00EF4CDC"/>
    <w:pPr>
      <w:numPr>
        <w:ilvl w:val="8"/>
        <w:numId w:val="6"/>
      </w:numPr>
      <w:spacing w:before="240" w:after="60"/>
      <w:outlineLvl w:val="8"/>
    </w:pPr>
    <w:rPr>
      <w:rFonts w:ascii="Arial" w:hAnsi="Arial"/>
      <w:b/>
      <w:i/>
      <w:sz w:val="18"/>
      <w:szCs w:val="20"/>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EF4CDC"/>
    <w:pPr>
      <w:keepNext/>
      <w:numPr>
        <w:numId w:val="5"/>
      </w:numPr>
      <w:tabs>
        <w:tab w:val="clear" w:pos="2088"/>
        <w:tab w:val="num" w:pos="648"/>
        <w:tab w:val="left" w:pos="1440"/>
      </w:tabs>
      <w:spacing w:before="240" w:after="240"/>
      <w:ind w:left="0"/>
      <w:jc w:val="center"/>
    </w:pPr>
    <w:rPr>
      <w:rFonts w:eastAsia="Calibri"/>
      <w:b/>
      <w:smallCaps/>
      <w:szCs w:val="20"/>
      <w:lang w:val="es-ES_tradnl" w:eastAsia="x-none"/>
    </w:rPr>
  </w:style>
  <w:style w:type="paragraph" w:customStyle="1" w:styleId="Paragraph">
    <w:name w:val="Paragraph"/>
    <w:aliases w:val="paragraph,p,PARAGRAPH,PG,pa,at"/>
    <w:basedOn w:val="BodyTextIndent"/>
    <w:link w:val="ParagraphChar"/>
    <w:qFormat/>
    <w:rsid w:val="00EF4CDC"/>
    <w:pPr>
      <w:numPr>
        <w:ilvl w:val="1"/>
        <w:numId w:val="5"/>
      </w:numPr>
      <w:spacing w:before="120"/>
      <w:jc w:val="both"/>
      <w:outlineLvl w:val="1"/>
    </w:pPr>
    <w:rPr>
      <w:rFonts w:eastAsia="Calibri"/>
      <w:szCs w:val="20"/>
      <w:lang w:val="es-ES_tradnl" w:eastAsia="x-none"/>
    </w:rPr>
  </w:style>
  <w:style w:type="paragraph" w:customStyle="1" w:styleId="subpar">
    <w:name w:val="subpar"/>
    <w:basedOn w:val="BodyTextIndent3"/>
    <w:uiPriority w:val="99"/>
    <w:rsid w:val="00EF4CDC"/>
    <w:pPr>
      <w:numPr>
        <w:ilvl w:val="2"/>
        <w:numId w:val="5"/>
      </w:numPr>
      <w:tabs>
        <w:tab w:val="clear" w:pos="2592"/>
        <w:tab w:val="num" w:pos="1152"/>
      </w:tabs>
      <w:spacing w:before="120"/>
      <w:ind w:left="1152"/>
      <w:jc w:val="both"/>
      <w:outlineLvl w:val="2"/>
    </w:pPr>
    <w:rPr>
      <w:rFonts w:eastAsia="Calibri"/>
    </w:rPr>
  </w:style>
  <w:style w:type="paragraph" w:customStyle="1" w:styleId="SubSubPar">
    <w:name w:val="SubSubPar"/>
    <w:basedOn w:val="subpar"/>
    <w:rsid w:val="00EF4CDC"/>
    <w:pPr>
      <w:numPr>
        <w:ilvl w:val="3"/>
      </w:numPr>
      <w:tabs>
        <w:tab w:val="clear" w:pos="3024"/>
        <w:tab w:val="left" w:pos="0"/>
        <w:tab w:val="num" w:pos="1296"/>
      </w:tabs>
      <w:ind w:left="1296"/>
    </w:pPr>
    <w:rPr>
      <w:szCs w:val="20"/>
      <w:lang w:val="es-ES_tradnl"/>
    </w:rPr>
  </w:style>
  <w:style w:type="character" w:customStyle="1" w:styleId="ParagraphChar">
    <w:name w:val="Paragraph Char"/>
    <w:aliases w:val="p Char,PARAGRAPH Char,PG Char,pa Char,at Char,paragraph Char"/>
    <w:link w:val="Paragraph"/>
    <w:locked/>
    <w:rsid w:val="00EF4CDC"/>
    <w:rPr>
      <w:rFonts w:eastAsia="Calibri"/>
      <w:sz w:val="24"/>
      <w:lang w:val="es-ES_tradnl" w:eastAsia="x-none"/>
    </w:rPr>
  </w:style>
  <w:style w:type="paragraph" w:styleId="BodyTextIndent">
    <w:name w:val="Body Text Indent"/>
    <w:basedOn w:val="Normal"/>
    <w:link w:val="BodyTextIndentChar"/>
    <w:uiPriority w:val="99"/>
    <w:rsid w:val="00C04DE9"/>
    <w:pPr>
      <w:spacing w:after="120"/>
      <w:ind w:left="360"/>
    </w:pPr>
  </w:style>
  <w:style w:type="paragraph" w:styleId="BodyTextIndent3">
    <w:name w:val="Body Text Indent 3"/>
    <w:basedOn w:val="Normal"/>
    <w:link w:val="BodyTextIndent3Char"/>
    <w:uiPriority w:val="99"/>
    <w:rsid w:val="00C04DE9"/>
    <w:pPr>
      <w:spacing w:after="120"/>
      <w:ind w:left="360"/>
    </w:pPr>
    <w:rPr>
      <w:szCs w:val="16"/>
    </w:rPr>
  </w:style>
  <w:style w:type="paragraph" w:customStyle="1" w:styleId="FirstHeading">
    <w:name w:val="FirstHeading"/>
    <w:basedOn w:val="Normal"/>
    <w:next w:val="Normal"/>
    <w:uiPriority w:val="99"/>
    <w:rsid w:val="00EF4CDC"/>
    <w:pPr>
      <w:keepNext/>
      <w:numPr>
        <w:numId w:val="6"/>
      </w:numPr>
      <w:tabs>
        <w:tab w:val="left" w:pos="0"/>
        <w:tab w:val="left" w:pos="86"/>
      </w:tabs>
      <w:spacing w:before="120" w:after="120"/>
    </w:pPr>
    <w:rPr>
      <w:rFonts w:eastAsia="Calibri"/>
      <w:b/>
      <w:szCs w:val="20"/>
      <w:lang w:val="es-ES"/>
    </w:rPr>
  </w:style>
  <w:style w:type="paragraph" w:customStyle="1" w:styleId="SecHeading">
    <w:name w:val="SecHeading"/>
    <w:basedOn w:val="Normal"/>
    <w:next w:val="Paragraph"/>
    <w:uiPriority w:val="99"/>
    <w:rsid w:val="00EF4CDC"/>
    <w:pPr>
      <w:keepNext/>
      <w:numPr>
        <w:ilvl w:val="1"/>
        <w:numId w:val="6"/>
      </w:numPr>
      <w:tabs>
        <w:tab w:val="clear" w:pos="5400"/>
        <w:tab w:val="num" w:pos="1296"/>
      </w:tabs>
      <w:spacing w:before="120" w:after="120"/>
      <w:ind w:left="1296"/>
    </w:pPr>
    <w:rPr>
      <w:rFonts w:eastAsia="Calibri"/>
      <w:b/>
      <w:szCs w:val="20"/>
      <w:lang w:val="es-ES_tradnl"/>
    </w:rPr>
  </w:style>
  <w:style w:type="paragraph" w:customStyle="1" w:styleId="SubHeading1">
    <w:name w:val="SubHeading1"/>
    <w:basedOn w:val="SecHeading"/>
    <w:uiPriority w:val="99"/>
    <w:rsid w:val="00EF4CDC"/>
    <w:pPr>
      <w:numPr>
        <w:ilvl w:val="2"/>
      </w:numPr>
      <w:tabs>
        <w:tab w:val="clear" w:pos="5976"/>
        <w:tab w:val="num" w:pos="1872"/>
      </w:tabs>
      <w:ind w:left="1872"/>
    </w:pPr>
  </w:style>
  <w:style w:type="paragraph" w:customStyle="1" w:styleId="Subheading2">
    <w:name w:val="Subheading2"/>
    <w:basedOn w:val="SecHeading"/>
    <w:uiPriority w:val="99"/>
    <w:rsid w:val="00EF4CDC"/>
    <w:pPr>
      <w:numPr>
        <w:ilvl w:val="3"/>
      </w:numPr>
      <w:tabs>
        <w:tab w:val="clear" w:pos="6480"/>
        <w:tab w:val="num" w:pos="2376"/>
      </w:tabs>
      <w:ind w:left="2376"/>
    </w:pPr>
  </w:style>
  <w:style w:type="character" w:styleId="CommentReference">
    <w:name w:val="annotation reference"/>
    <w:uiPriority w:val="99"/>
    <w:rsid w:val="0095407F"/>
    <w:rPr>
      <w:sz w:val="16"/>
      <w:szCs w:val="16"/>
    </w:rPr>
  </w:style>
  <w:style w:type="paragraph" w:styleId="CommentText">
    <w:name w:val="annotation text"/>
    <w:basedOn w:val="Normal"/>
    <w:link w:val="CommentTextChar"/>
    <w:uiPriority w:val="99"/>
    <w:rsid w:val="0095407F"/>
    <w:rPr>
      <w:sz w:val="20"/>
      <w:szCs w:val="20"/>
    </w:rPr>
  </w:style>
  <w:style w:type="paragraph" w:styleId="CommentSubject">
    <w:name w:val="annotation subject"/>
    <w:basedOn w:val="CommentText"/>
    <w:next w:val="CommentText"/>
    <w:semiHidden/>
    <w:rsid w:val="0095407F"/>
    <w:rPr>
      <w:b/>
      <w:bCs/>
    </w:rPr>
  </w:style>
  <w:style w:type="paragraph" w:styleId="BalloonText">
    <w:name w:val="Balloon Text"/>
    <w:basedOn w:val="Normal"/>
    <w:link w:val="BalloonTextChar"/>
    <w:uiPriority w:val="99"/>
    <w:semiHidden/>
    <w:rsid w:val="0095407F"/>
    <w:rPr>
      <w:rFonts w:ascii="Tahoma" w:hAnsi="Tahoma" w:cs="Tahoma"/>
      <w:sz w:val="16"/>
      <w:szCs w:val="16"/>
    </w:rPr>
  </w:style>
  <w:style w:type="table" w:styleId="TableGrid">
    <w:name w:val="Table Grid"/>
    <w:basedOn w:val="TableNormal"/>
    <w:uiPriority w:val="39"/>
    <w:rsid w:val="00A44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pterChar">
    <w:name w:val="Chapter Char"/>
    <w:link w:val="Chapter"/>
    <w:locked/>
    <w:rsid w:val="00EF4CDC"/>
    <w:rPr>
      <w:rFonts w:eastAsia="Calibri"/>
      <w:b/>
      <w:smallCaps/>
      <w:sz w:val="24"/>
      <w:lang w:val="es-ES_tradnl" w:eastAsia="x-none"/>
    </w:rPr>
  </w:style>
  <w:style w:type="paragraph" w:customStyle="1" w:styleId="ColorfulList-Accent12">
    <w:name w:val="Colorful List - Accent 12"/>
    <w:basedOn w:val="Normal"/>
    <w:link w:val="ColorfulList-Accent1Char1"/>
    <w:uiPriority w:val="34"/>
    <w:qFormat/>
    <w:rsid w:val="001B43B2"/>
    <w:pPr>
      <w:ind w:left="720"/>
      <w:contextualSpacing/>
    </w:pPr>
    <w:rPr>
      <w:rFonts w:eastAsia="Calibri"/>
    </w:rPr>
  </w:style>
  <w:style w:type="paragraph" w:customStyle="1" w:styleId="Newpage">
    <w:name w:val="Newpage"/>
    <w:basedOn w:val="Normal"/>
    <w:rsid w:val="000A4339"/>
    <w:pPr>
      <w:tabs>
        <w:tab w:val="left" w:pos="3060"/>
      </w:tabs>
      <w:jc w:val="center"/>
    </w:pPr>
    <w:rPr>
      <w:b/>
      <w:bCs/>
      <w:smallCaps/>
      <w:lang w:val="es-ES"/>
    </w:rPr>
  </w:style>
  <w:style w:type="paragraph" w:styleId="FootnoteText">
    <w:name w:val="footnote text"/>
    <w:aliases w:val="Footnote,text,Texto nota pie Car,fn,ft,single space,FOOTNOTES,ADB,WB-Fußnotentext,Fußnote,WB-Fuﬂnotentext,Fuﬂnote,Note de bas de page Car,ALTS FOOTNOTE,Footnote Text Char Char Char Char Char Char,f,footnote text,Geneva 9,footno,F"/>
    <w:basedOn w:val="Normal"/>
    <w:link w:val="FootnoteTextChar"/>
    <w:uiPriority w:val="99"/>
    <w:qFormat/>
    <w:rsid w:val="00D55695"/>
    <w:pPr>
      <w:keepNext/>
      <w:keepLines/>
      <w:spacing w:after="120"/>
      <w:ind w:left="288" w:hanging="288"/>
      <w:jc w:val="both"/>
    </w:pPr>
    <w:rPr>
      <w:spacing w:val="-3"/>
      <w:sz w:val="20"/>
      <w:szCs w:val="20"/>
      <w:lang w:val="x-none"/>
    </w:rPr>
  </w:style>
  <w:style w:type="character" w:customStyle="1" w:styleId="FootnoteTextChar">
    <w:name w:val="Footnote Text Char"/>
    <w:aliases w:val="Footnote Char,text Char,Texto nota pie Car Char,fn Char,ft Char,single space Char,FOOTNOTES Char,ADB Char,WB-Fußnotentext Char,Fußnote Char,WB-Fuﬂnotentext Char,Fuﬂnote Char,Note de bas de page Car Char,ALTS FOOTNOTE Char,f Char"/>
    <w:link w:val="FootnoteText"/>
    <w:uiPriority w:val="99"/>
    <w:rsid w:val="00D55695"/>
    <w:rPr>
      <w:spacing w:val="-3"/>
      <w:lang w:val="x-none"/>
    </w:rPr>
  </w:style>
  <w:style w:type="character" w:styleId="FootnoteReference">
    <w:name w:val="footnote reference"/>
    <w:aliases w:val="FC,referencia nota al pie,ftref,Ref. de nota al pie.,16 Point,Superscript 6 Point,Fußnotenzeichen DISS,Ref. de nota al pie EDEP,pie pddes,Footnote Reference Number,Footnote Reference_LVL6,Footnote Reference_LVL61,fr,SUPERS,titulo ,Ref"/>
    <w:link w:val="Char2"/>
    <w:uiPriority w:val="99"/>
    <w:qFormat/>
    <w:rsid w:val="00D55695"/>
    <w:rPr>
      <w:vertAlign w:val="superscript"/>
    </w:rPr>
  </w:style>
  <w:style w:type="paragraph" w:customStyle="1" w:styleId="Contedodatabela">
    <w:name w:val="Conteúdo da tabela"/>
    <w:basedOn w:val="Normal"/>
    <w:rsid w:val="00D55695"/>
    <w:pPr>
      <w:widowControl w:val="0"/>
      <w:suppressLineNumbers/>
      <w:suppressAutoHyphens/>
    </w:pPr>
    <w:rPr>
      <w:rFonts w:eastAsia="Arial Unicode MS" w:cs="Tahoma"/>
      <w:lang w:val="pt-BR"/>
    </w:rPr>
  </w:style>
  <w:style w:type="paragraph" w:styleId="Footer">
    <w:name w:val="footer"/>
    <w:basedOn w:val="Normal"/>
    <w:link w:val="FooterChar"/>
    <w:uiPriority w:val="99"/>
    <w:rsid w:val="00D55695"/>
    <w:pPr>
      <w:tabs>
        <w:tab w:val="center" w:pos="4252"/>
        <w:tab w:val="right" w:pos="8504"/>
      </w:tabs>
    </w:pPr>
    <w:rPr>
      <w:lang w:val="x-none" w:eastAsia="x-none"/>
    </w:rPr>
  </w:style>
  <w:style w:type="character" w:customStyle="1" w:styleId="FooterChar">
    <w:name w:val="Footer Char"/>
    <w:link w:val="Footer"/>
    <w:uiPriority w:val="99"/>
    <w:rsid w:val="00D55695"/>
    <w:rPr>
      <w:sz w:val="24"/>
      <w:szCs w:val="24"/>
    </w:rPr>
  </w:style>
  <w:style w:type="paragraph" w:styleId="NormalWeb">
    <w:name w:val="Normal (Web)"/>
    <w:basedOn w:val="Normal"/>
    <w:uiPriority w:val="99"/>
    <w:unhideWhenUsed/>
    <w:rsid w:val="006655A3"/>
    <w:pPr>
      <w:spacing w:before="100" w:beforeAutospacing="1" w:after="100" w:afterAutospacing="1"/>
    </w:pPr>
    <w:rPr>
      <w:lang w:val="pt-BR" w:eastAsia="pt-BR"/>
    </w:rPr>
  </w:style>
  <w:style w:type="character" w:customStyle="1" w:styleId="BodyTextIndentChar">
    <w:name w:val="Body Text Indent Char"/>
    <w:link w:val="BodyTextIndent"/>
    <w:uiPriority w:val="99"/>
    <w:rsid w:val="00CD18B5"/>
    <w:rPr>
      <w:sz w:val="24"/>
      <w:szCs w:val="24"/>
    </w:rPr>
  </w:style>
  <w:style w:type="character" w:styleId="Hyperlink">
    <w:name w:val="Hyperlink"/>
    <w:uiPriority w:val="99"/>
    <w:rsid w:val="00A46BA2"/>
    <w:rPr>
      <w:rFonts w:cs="Times New Roman"/>
      <w:color w:val="0000FF"/>
      <w:u w:val="single"/>
    </w:rPr>
  </w:style>
  <w:style w:type="character" w:customStyle="1" w:styleId="Heading1Char">
    <w:name w:val="Heading 1 Char"/>
    <w:aliases w:val="Heading 1.I Char,Heading 1-Agriteam Char"/>
    <w:link w:val="Heading1"/>
    <w:rsid w:val="00A92273"/>
    <w:rPr>
      <w:rFonts w:ascii="Times New Roman Bold" w:hAnsi="Times New Roman Bold"/>
      <w:b/>
      <w:smallCaps/>
      <w:noProof/>
      <w:sz w:val="28"/>
    </w:rPr>
  </w:style>
  <w:style w:type="character" w:customStyle="1" w:styleId="Heading4Char">
    <w:name w:val="Heading 4 Char"/>
    <w:aliases w:val="Heading 4.a Char"/>
    <w:link w:val="Heading4"/>
    <w:rsid w:val="00A92273"/>
    <w:rPr>
      <w:rFonts w:ascii="Times New Roman Bold" w:hAnsi="Times New Roman Bold"/>
      <w:b/>
      <w:noProof/>
      <w:sz w:val="24"/>
    </w:rPr>
  </w:style>
  <w:style w:type="character" w:customStyle="1" w:styleId="Heading5Char">
    <w:name w:val="Heading 5 Char"/>
    <w:aliases w:val="Heading 5.(i) Char,5 sub-bullet Char,sb Char,4 Char,5 sub-bullet1 Char,sb1 Char,41 Char"/>
    <w:link w:val="Heading5"/>
    <w:rsid w:val="00EF4CDC"/>
    <w:rPr>
      <w:rFonts w:ascii="Times New Roman Bold" w:hAnsi="Times New Roman Bold"/>
      <w:b/>
      <w:noProof/>
      <w:sz w:val="24"/>
    </w:rPr>
  </w:style>
  <w:style w:type="paragraph" w:customStyle="1" w:styleId="AutoNumpara">
    <w:name w:val="AutoNumpara"/>
    <w:basedOn w:val="BodyTextIndent"/>
    <w:rsid w:val="00A92273"/>
    <w:pPr>
      <w:numPr>
        <w:ilvl w:val="1"/>
        <w:numId w:val="1"/>
      </w:numPr>
      <w:spacing w:before="120"/>
      <w:jc w:val="both"/>
    </w:pPr>
    <w:rPr>
      <w:noProof/>
      <w:spacing w:val="-2"/>
      <w:szCs w:val="20"/>
      <w:lang w:val="es-ES_tradnl" w:eastAsia="x-none"/>
    </w:rPr>
  </w:style>
  <w:style w:type="paragraph" w:customStyle="1" w:styleId="TableTitle">
    <w:name w:val="TableTitle"/>
    <w:basedOn w:val="Normal"/>
    <w:link w:val="TableTitleChar"/>
    <w:rsid w:val="00EF4CDC"/>
    <w:pPr>
      <w:keepNext/>
      <w:framePr w:wrap="around" w:vAnchor="text" w:hAnchor="text" w:y="1"/>
      <w:spacing w:before="20" w:after="20"/>
      <w:jc w:val="center"/>
    </w:pPr>
    <w:rPr>
      <w:rFonts w:ascii="Times New Roman Bold" w:hAnsi="Times New Roman Bold"/>
      <w:b/>
      <w:spacing w:val="-3"/>
      <w:sz w:val="20"/>
      <w:szCs w:val="20"/>
      <w:lang w:val="es-ES" w:eastAsia="x-none"/>
    </w:rPr>
  </w:style>
  <w:style w:type="character" w:customStyle="1" w:styleId="TableTitleChar">
    <w:name w:val="TableTitle Char"/>
    <w:link w:val="TableTitle"/>
    <w:rsid w:val="00EF4CDC"/>
    <w:rPr>
      <w:rFonts w:ascii="Times New Roman Bold" w:hAnsi="Times New Roman Bold"/>
      <w:b/>
      <w:spacing w:val="-3"/>
      <w:lang w:val="es-ES" w:eastAsia="x-none"/>
    </w:rPr>
  </w:style>
  <w:style w:type="paragraph" w:styleId="BodyText2">
    <w:name w:val="Body Text 2"/>
    <w:basedOn w:val="Normal"/>
    <w:link w:val="BodyText2Char"/>
    <w:rsid w:val="000D1B94"/>
    <w:pPr>
      <w:spacing w:after="120" w:line="480" w:lineRule="auto"/>
    </w:pPr>
  </w:style>
  <w:style w:type="character" w:customStyle="1" w:styleId="BodyText2Char">
    <w:name w:val="Body Text 2 Char"/>
    <w:link w:val="BodyText2"/>
    <w:rsid w:val="000D1B94"/>
    <w:rPr>
      <w:sz w:val="24"/>
      <w:szCs w:val="24"/>
      <w:lang w:val="en-US" w:eastAsia="en-US"/>
    </w:rPr>
  </w:style>
  <w:style w:type="character" w:customStyle="1" w:styleId="hps">
    <w:name w:val="hps"/>
    <w:rsid w:val="00BE70C2"/>
  </w:style>
  <w:style w:type="character" w:customStyle="1" w:styleId="longtext">
    <w:name w:val="long_text"/>
    <w:rsid w:val="00A3423C"/>
  </w:style>
  <w:style w:type="paragraph" w:styleId="BodyText">
    <w:name w:val="Body Text"/>
    <w:basedOn w:val="Normal"/>
    <w:link w:val="BodyTextChar"/>
    <w:rsid w:val="00ED03C3"/>
    <w:pPr>
      <w:spacing w:after="120"/>
    </w:pPr>
  </w:style>
  <w:style w:type="character" w:customStyle="1" w:styleId="BodyTextChar">
    <w:name w:val="Body Text Char"/>
    <w:link w:val="BodyText"/>
    <w:rsid w:val="00ED03C3"/>
    <w:rPr>
      <w:sz w:val="24"/>
      <w:szCs w:val="24"/>
    </w:rPr>
  </w:style>
  <w:style w:type="paragraph" w:styleId="Header">
    <w:name w:val="header"/>
    <w:basedOn w:val="Normal"/>
    <w:link w:val="HeaderChar"/>
    <w:uiPriority w:val="99"/>
    <w:rsid w:val="00EC6C25"/>
    <w:pPr>
      <w:tabs>
        <w:tab w:val="center" w:pos="4419"/>
        <w:tab w:val="right" w:pos="8838"/>
      </w:tabs>
    </w:pPr>
    <w:rPr>
      <w:sz w:val="20"/>
      <w:szCs w:val="20"/>
    </w:rPr>
  </w:style>
  <w:style w:type="character" w:customStyle="1" w:styleId="HeaderChar">
    <w:name w:val="Header Char"/>
    <w:basedOn w:val="DefaultParagraphFont"/>
    <w:link w:val="Header"/>
    <w:uiPriority w:val="99"/>
    <w:rsid w:val="00EC6C25"/>
  </w:style>
  <w:style w:type="paragraph" w:customStyle="1" w:styleId="MediumGrid21">
    <w:name w:val="Medium Grid 21"/>
    <w:link w:val="MediumGrid2Char"/>
    <w:uiPriority w:val="1"/>
    <w:qFormat/>
    <w:rsid w:val="00D62358"/>
    <w:rPr>
      <w:rFonts w:ascii="Calibri" w:hAnsi="Calibri"/>
      <w:sz w:val="22"/>
      <w:szCs w:val="22"/>
      <w:lang w:val="pt-BR"/>
    </w:rPr>
  </w:style>
  <w:style w:type="character" w:customStyle="1" w:styleId="MediumGrid2Char">
    <w:name w:val="Medium Grid 2 Char"/>
    <w:link w:val="MediumGrid21"/>
    <w:uiPriority w:val="1"/>
    <w:rsid w:val="00D62358"/>
    <w:rPr>
      <w:rFonts w:ascii="Calibri" w:hAnsi="Calibri"/>
      <w:sz w:val="22"/>
      <w:szCs w:val="22"/>
      <w:lang w:val="pt-BR"/>
    </w:rPr>
  </w:style>
  <w:style w:type="character" w:customStyle="1" w:styleId="Heading2Char">
    <w:name w:val="Heading 2 Char"/>
    <w:aliases w:val="Heading 2-Agriteam Char"/>
    <w:link w:val="Heading2"/>
    <w:rsid w:val="003A7AD8"/>
    <w:rPr>
      <w:rFonts w:ascii="Arial" w:hAnsi="Arial"/>
      <w:b/>
      <w:i/>
      <w:sz w:val="24"/>
      <w:lang w:val="pt-BR"/>
    </w:rPr>
  </w:style>
  <w:style w:type="character" w:customStyle="1" w:styleId="Heading3Char">
    <w:name w:val="Heading 3 Char"/>
    <w:aliases w:val="Heading 3 Paris doc Char,Heading 3-Agriteam Char"/>
    <w:link w:val="Heading3"/>
    <w:rsid w:val="003A7AD8"/>
    <w:rPr>
      <w:rFonts w:ascii="Arial" w:hAnsi="Arial"/>
      <w:sz w:val="24"/>
      <w:lang w:val="pt-BR"/>
    </w:rPr>
  </w:style>
  <w:style w:type="character" w:customStyle="1" w:styleId="Heading6Char">
    <w:name w:val="Heading 6 Char"/>
    <w:link w:val="Heading6"/>
    <w:rsid w:val="00EF4CDC"/>
    <w:rPr>
      <w:i/>
      <w:sz w:val="22"/>
      <w:lang w:val="pt-BR"/>
    </w:rPr>
  </w:style>
  <w:style w:type="character" w:customStyle="1" w:styleId="Heading7Char">
    <w:name w:val="Heading 7 Char"/>
    <w:link w:val="Heading7"/>
    <w:rsid w:val="00EF4CDC"/>
    <w:rPr>
      <w:rFonts w:ascii="Arial" w:hAnsi="Arial"/>
      <w:sz w:val="24"/>
      <w:lang w:val="pt-BR"/>
    </w:rPr>
  </w:style>
  <w:style w:type="character" w:customStyle="1" w:styleId="Heading8Char">
    <w:name w:val="Heading 8 Char"/>
    <w:link w:val="Heading8"/>
    <w:rsid w:val="00EF4CDC"/>
    <w:rPr>
      <w:rFonts w:ascii="Arial" w:hAnsi="Arial"/>
      <w:i/>
      <w:sz w:val="24"/>
      <w:lang w:val="pt-BR"/>
    </w:rPr>
  </w:style>
  <w:style w:type="character" w:customStyle="1" w:styleId="Heading9Char">
    <w:name w:val="Heading 9 Char"/>
    <w:link w:val="Heading9"/>
    <w:rsid w:val="00EF4CDC"/>
    <w:rPr>
      <w:rFonts w:ascii="Arial" w:hAnsi="Arial"/>
      <w:b/>
      <w:i/>
      <w:sz w:val="18"/>
      <w:lang w:val="pt-BR"/>
    </w:rPr>
  </w:style>
  <w:style w:type="paragraph" w:customStyle="1" w:styleId="ABBR">
    <w:name w:val="ABBR"/>
    <w:basedOn w:val="Normal"/>
    <w:rsid w:val="003A7AD8"/>
    <w:rPr>
      <w:caps/>
      <w:szCs w:val="20"/>
      <w:lang w:val="pt-BR"/>
    </w:rPr>
  </w:style>
  <w:style w:type="paragraph" w:customStyle="1" w:styleId="RegheadTab">
    <w:name w:val="RegheadTab"/>
    <w:basedOn w:val="FirstHeading"/>
    <w:rsid w:val="003A7AD8"/>
    <w:pPr>
      <w:tabs>
        <w:tab w:val="clear" w:pos="86"/>
        <w:tab w:val="left" w:pos="90"/>
        <w:tab w:val="num" w:pos="1296"/>
      </w:tabs>
      <w:spacing w:after="0"/>
      <w:ind w:left="1296" w:hanging="576"/>
      <w:jc w:val="center"/>
    </w:pPr>
    <w:rPr>
      <w:rFonts w:eastAsia="Times New Roman"/>
      <w:noProof/>
      <w:lang w:val="pt-BR"/>
    </w:rPr>
  </w:style>
  <w:style w:type="paragraph" w:styleId="Title">
    <w:name w:val="Title"/>
    <w:basedOn w:val="Normal"/>
    <w:link w:val="TitleChar"/>
    <w:uiPriority w:val="10"/>
    <w:qFormat/>
    <w:rsid w:val="00D5286F"/>
    <w:pPr>
      <w:tabs>
        <w:tab w:val="left" w:pos="1440"/>
        <w:tab w:val="left" w:pos="3060"/>
      </w:tabs>
      <w:jc w:val="center"/>
      <w:outlineLvl w:val="0"/>
    </w:pPr>
    <w:rPr>
      <w:lang w:val="es-ES" w:eastAsia="x-none"/>
    </w:rPr>
  </w:style>
  <w:style w:type="character" w:customStyle="1" w:styleId="TitleChar">
    <w:name w:val="Title Char"/>
    <w:link w:val="Title"/>
    <w:uiPriority w:val="10"/>
    <w:rsid w:val="00D5286F"/>
    <w:rPr>
      <w:sz w:val="24"/>
      <w:szCs w:val="24"/>
      <w:lang w:val="es-ES" w:eastAsia="x-none"/>
    </w:rPr>
  </w:style>
  <w:style w:type="paragraph" w:customStyle="1" w:styleId="ColorfulList-Accent11">
    <w:name w:val="Colorful List - Accent 11"/>
    <w:basedOn w:val="Normal"/>
    <w:link w:val="ColorfulList-Accent1Char"/>
    <w:uiPriority w:val="34"/>
    <w:qFormat/>
    <w:rsid w:val="00A43F4E"/>
    <w:pPr>
      <w:ind w:left="720"/>
      <w:contextualSpacing/>
    </w:pPr>
    <w:rPr>
      <w:rFonts w:ascii="Calibri" w:hAnsi="Calibri"/>
      <w:sz w:val="22"/>
      <w:szCs w:val="20"/>
      <w:lang w:val="x-none" w:eastAsia="x-none"/>
    </w:rPr>
  </w:style>
  <w:style w:type="character" w:customStyle="1" w:styleId="ColorfulList-Accent1Char">
    <w:name w:val="Colorful List - Accent 1 Char"/>
    <w:link w:val="ColorfulList-Accent11"/>
    <w:uiPriority w:val="34"/>
    <w:locked/>
    <w:rsid w:val="00A43F4E"/>
    <w:rPr>
      <w:rFonts w:ascii="Calibri" w:hAnsi="Calibri"/>
      <w:sz w:val="22"/>
      <w:lang w:val="x-none" w:eastAsia="x-none"/>
    </w:rPr>
  </w:style>
  <w:style w:type="character" w:customStyle="1" w:styleId="CommentTextChar">
    <w:name w:val="Comment Text Char"/>
    <w:link w:val="CommentText"/>
    <w:uiPriority w:val="99"/>
    <w:rsid w:val="00DD2DC9"/>
    <w:rPr>
      <w:lang w:val="en-US" w:eastAsia="en-US"/>
    </w:rPr>
  </w:style>
  <w:style w:type="paragraph" w:customStyle="1" w:styleId="ColorfulShading-Accent11">
    <w:name w:val="Colorful Shading - Accent 11"/>
    <w:hidden/>
    <w:uiPriority w:val="99"/>
    <w:semiHidden/>
    <w:rsid w:val="0045158F"/>
    <w:rPr>
      <w:sz w:val="24"/>
      <w:szCs w:val="24"/>
    </w:rPr>
  </w:style>
  <w:style w:type="paragraph" w:customStyle="1" w:styleId="Default">
    <w:name w:val="Default"/>
    <w:rsid w:val="00756BC4"/>
    <w:pPr>
      <w:autoSpaceDE w:val="0"/>
      <w:autoSpaceDN w:val="0"/>
      <w:adjustRightInd w:val="0"/>
    </w:pPr>
    <w:rPr>
      <w:rFonts w:eastAsia="Calibri"/>
      <w:color w:val="000000"/>
      <w:sz w:val="24"/>
      <w:szCs w:val="24"/>
    </w:rPr>
  </w:style>
  <w:style w:type="character" w:customStyle="1" w:styleId="shorttext">
    <w:name w:val="short_text"/>
    <w:rsid w:val="00143A06"/>
  </w:style>
  <w:style w:type="table" w:customStyle="1" w:styleId="TableGrid1">
    <w:name w:val="Table Grid1"/>
    <w:basedOn w:val="TableNormal"/>
    <w:next w:val="TableGrid"/>
    <w:uiPriority w:val="59"/>
    <w:rsid w:val="008A39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rfulList-Accent1Char1">
    <w:name w:val="Colorful List - Accent 1 Char1"/>
    <w:link w:val="ColorfulList-Accent12"/>
    <w:uiPriority w:val="34"/>
    <w:rsid w:val="00E9653D"/>
    <w:rPr>
      <w:rFonts w:eastAsia="Calibri"/>
      <w:sz w:val="24"/>
      <w:szCs w:val="24"/>
    </w:rPr>
  </w:style>
  <w:style w:type="character" w:customStyle="1" w:styleId="st1">
    <w:name w:val="st1"/>
    <w:rsid w:val="00A45A47"/>
  </w:style>
  <w:style w:type="paragraph" w:customStyle="1" w:styleId="Regtable">
    <w:name w:val="Regtable"/>
    <w:basedOn w:val="Normal"/>
    <w:rsid w:val="00EF4CDC"/>
    <w:pPr>
      <w:keepLines/>
      <w:framePr w:wrap="around" w:vAnchor="text" w:hAnchor="text" w:y="1"/>
      <w:spacing w:before="20" w:after="20"/>
    </w:pPr>
    <w:rPr>
      <w:sz w:val="20"/>
      <w:lang w:eastAsia="ar-SA"/>
    </w:rPr>
  </w:style>
  <w:style w:type="character" w:customStyle="1" w:styleId="ParagraphCar">
    <w:name w:val="Paragraph Car"/>
    <w:uiPriority w:val="99"/>
    <w:locked/>
    <w:rsid w:val="00001F42"/>
    <w:rPr>
      <w:rFonts w:eastAsia="Calibri" w:cs="Calibri"/>
      <w:sz w:val="24"/>
      <w:szCs w:val="22"/>
      <w:lang w:val="x-none" w:eastAsia="ar-SA"/>
    </w:rPr>
  </w:style>
  <w:style w:type="character" w:customStyle="1" w:styleId="corchete-llamada1">
    <w:name w:val="corchete-llamada1"/>
    <w:rsid w:val="006641CD"/>
    <w:rPr>
      <w:vanish/>
      <w:webHidden w:val="0"/>
      <w:specVanish w:val="0"/>
    </w:rPr>
  </w:style>
  <w:style w:type="character" w:styleId="FollowedHyperlink">
    <w:name w:val="FollowedHyperlink"/>
    <w:rsid w:val="00C057E2"/>
    <w:rPr>
      <w:color w:val="954F72"/>
      <w:u w:val="single"/>
    </w:rPr>
  </w:style>
  <w:style w:type="paragraph" w:styleId="Revision">
    <w:name w:val="Revision"/>
    <w:hidden/>
    <w:uiPriority w:val="99"/>
    <w:semiHidden/>
    <w:rsid w:val="00CB7E98"/>
    <w:rPr>
      <w:sz w:val="24"/>
      <w:szCs w:val="24"/>
    </w:rPr>
  </w:style>
  <w:style w:type="paragraph" w:styleId="ListParagraph">
    <w:name w:val="List Paragraph"/>
    <w:basedOn w:val="Normal"/>
    <w:link w:val="ListParagraphChar"/>
    <w:uiPriority w:val="34"/>
    <w:qFormat/>
    <w:rsid w:val="007431BB"/>
    <w:pPr>
      <w:spacing w:after="200" w:line="276" w:lineRule="auto"/>
      <w:ind w:left="720"/>
      <w:contextualSpacing/>
    </w:pPr>
    <w:rPr>
      <w:rFonts w:ascii="Calibri" w:eastAsia="Calibri" w:hAnsi="Calibri"/>
      <w:sz w:val="22"/>
      <w:szCs w:val="22"/>
      <w:lang w:val="es-ES"/>
    </w:rPr>
  </w:style>
  <w:style w:type="character" w:customStyle="1" w:styleId="ListParagraphChar">
    <w:name w:val="List Paragraph Char"/>
    <w:basedOn w:val="DefaultParagraphFont"/>
    <w:link w:val="ListParagraph"/>
    <w:uiPriority w:val="34"/>
    <w:locked/>
    <w:rsid w:val="005328A6"/>
    <w:rPr>
      <w:rFonts w:ascii="Calibri" w:eastAsia="Calibri" w:hAnsi="Calibri"/>
      <w:sz w:val="22"/>
      <w:szCs w:val="22"/>
      <w:lang w:val="es-ES"/>
    </w:rPr>
  </w:style>
  <w:style w:type="character" w:styleId="PlaceholderText">
    <w:name w:val="Placeholder Text"/>
    <w:basedOn w:val="DefaultParagraphFont"/>
    <w:uiPriority w:val="99"/>
    <w:semiHidden/>
    <w:rsid w:val="00991B69"/>
    <w:rPr>
      <w:color w:val="808080"/>
    </w:rPr>
  </w:style>
  <w:style w:type="paragraph" w:customStyle="1" w:styleId="Char2">
    <w:name w:val="Char2"/>
    <w:basedOn w:val="Normal"/>
    <w:link w:val="FootnoteReference"/>
    <w:rsid w:val="00CA53F6"/>
    <w:pPr>
      <w:spacing w:after="160" w:line="240" w:lineRule="exact"/>
    </w:pPr>
    <w:rPr>
      <w:sz w:val="20"/>
      <w:szCs w:val="20"/>
      <w:vertAlign w:val="superscript"/>
    </w:rPr>
  </w:style>
  <w:style w:type="paragraph" w:styleId="BodyText3">
    <w:name w:val="Body Text 3"/>
    <w:basedOn w:val="Normal"/>
    <w:link w:val="BodyText3Char"/>
    <w:uiPriority w:val="99"/>
    <w:unhideWhenUsed/>
    <w:rsid w:val="00FF7AE3"/>
    <w:pPr>
      <w:spacing w:after="120" w:line="276" w:lineRule="auto"/>
    </w:pPr>
    <w:rPr>
      <w:rFonts w:ascii="Calibri" w:eastAsia="Calibri" w:hAnsi="Calibri"/>
      <w:sz w:val="16"/>
      <w:szCs w:val="16"/>
    </w:rPr>
  </w:style>
  <w:style w:type="character" w:customStyle="1" w:styleId="BodyText3Char">
    <w:name w:val="Body Text 3 Char"/>
    <w:basedOn w:val="DefaultParagraphFont"/>
    <w:link w:val="BodyText3"/>
    <w:uiPriority w:val="99"/>
    <w:rsid w:val="00FF7AE3"/>
    <w:rPr>
      <w:rFonts w:ascii="Calibri" w:eastAsia="Calibri" w:hAnsi="Calibri"/>
      <w:sz w:val="16"/>
      <w:szCs w:val="16"/>
    </w:rPr>
  </w:style>
  <w:style w:type="character" w:customStyle="1" w:styleId="BodyTextIndent3Char">
    <w:name w:val="Body Text Indent 3 Char"/>
    <w:basedOn w:val="DefaultParagraphFont"/>
    <w:link w:val="BodyTextIndent3"/>
    <w:uiPriority w:val="99"/>
    <w:rsid w:val="008700B7"/>
    <w:rPr>
      <w:sz w:val="24"/>
      <w:szCs w:val="16"/>
    </w:rPr>
  </w:style>
  <w:style w:type="character" w:customStyle="1" w:styleId="BalloonTextChar">
    <w:name w:val="Balloon Text Char"/>
    <w:basedOn w:val="DefaultParagraphFont"/>
    <w:link w:val="BalloonText"/>
    <w:uiPriority w:val="99"/>
    <w:semiHidden/>
    <w:rsid w:val="008700B7"/>
    <w:rPr>
      <w:rFonts w:ascii="Tahoma" w:hAnsi="Tahoma" w:cs="Tahoma"/>
      <w:sz w:val="16"/>
      <w:szCs w:val="16"/>
    </w:rPr>
  </w:style>
  <w:style w:type="character" w:customStyle="1" w:styleId="MTDisplayEquationChar">
    <w:name w:val="MTDisplayEquation Char"/>
    <w:basedOn w:val="DefaultParagraphFont"/>
    <w:link w:val="MTDisplayEquation"/>
    <w:locked/>
    <w:rsid w:val="008700B7"/>
  </w:style>
  <w:style w:type="paragraph" w:customStyle="1" w:styleId="MTDisplayEquation">
    <w:name w:val="MTDisplayEquation"/>
    <w:basedOn w:val="Normal"/>
    <w:next w:val="Normal"/>
    <w:link w:val="MTDisplayEquationChar"/>
    <w:rsid w:val="008700B7"/>
    <w:pPr>
      <w:tabs>
        <w:tab w:val="center" w:pos="4680"/>
        <w:tab w:val="right" w:pos="9360"/>
      </w:tabs>
      <w:spacing w:after="160" w:line="256" w:lineRule="auto"/>
      <w:jc w:val="both"/>
    </w:pPr>
    <w:rPr>
      <w:sz w:val="20"/>
      <w:szCs w:val="20"/>
    </w:rPr>
  </w:style>
  <w:style w:type="paragraph" w:styleId="TOCHeading">
    <w:name w:val="TOC Heading"/>
    <w:basedOn w:val="Heading1"/>
    <w:next w:val="Normal"/>
    <w:uiPriority w:val="39"/>
    <w:unhideWhenUsed/>
    <w:qFormat/>
    <w:rsid w:val="00D64BFE"/>
    <w:pPr>
      <w:keepLines/>
      <w:numPr>
        <w:numId w:val="0"/>
      </w:numPr>
      <w:spacing w:after="0" w:line="259" w:lineRule="auto"/>
      <w:jc w:val="left"/>
      <w:outlineLvl w:val="9"/>
    </w:pPr>
    <w:rPr>
      <w:rFonts w:asciiTheme="majorHAnsi" w:eastAsiaTheme="majorEastAsia" w:hAnsiTheme="majorHAnsi" w:cstheme="majorBidi"/>
      <w:b w:val="0"/>
      <w:smallCaps w:val="0"/>
      <w:noProof w:val="0"/>
      <w:color w:val="365F91" w:themeColor="accent1" w:themeShade="BF"/>
      <w:sz w:val="32"/>
      <w:szCs w:val="32"/>
    </w:rPr>
  </w:style>
  <w:style w:type="paragraph" w:styleId="TOC1">
    <w:name w:val="toc 1"/>
    <w:basedOn w:val="Normal"/>
    <w:next w:val="Normal"/>
    <w:autoRedefine/>
    <w:uiPriority w:val="39"/>
    <w:unhideWhenUsed/>
    <w:rsid w:val="00D64BFE"/>
    <w:pPr>
      <w:spacing w:after="100"/>
    </w:pPr>
  </w:style>
  <w:style w:type="paragraph" w:styleId="TOC2">
    <w:name w:val="toc 2"/>
    <w:basedOn w:val="Normal"/>
    <w:next w:val="Normal"/>
    <w:autoRedefine/>
    <w:uiPriority w:val="39"/>
    <w:unhideWhenUsed/>
    <w:rsid w:val="00D64BFE"/>
    <w:pPr>
      <w:spacing w:after="100"/>
      <w:ind w:left="240"/>
    </w:pPr>
  </w:style>
  <w:style w:type="character" w:styleId="UnresolvedMention">
    <w:name w:val="Unresolved Mention"/>
    <w:basedOn w:val="DefaultParagraphFont"/>
    <w:uiPriority w:val="99"/>
    <w:semiHidden/>
    <w:unhideWhenUsed/>
    <w:rsid w:val="0057267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4938">
      <w:bodyDiv w:val="1"/>
      <w:marLeft w:val="0"/>
      <w:marRight w:val="0"/>
      <w:marTop w:val="0"/>
      <w:marBottom w:val="0"/>
      <w:divBdr>
        <w:top w:val="none" w:sz="0" w:space="0" w:color="auto"/>
        <w:left w:val="none" w:sz="0" w:space="0" w:color="auto"/>
        <w:bottom w:val="none" w:sz="0" w:space="0" w:color="auto"/>
        <w:right w:val="none" w:sz="0" w:space="0" w:color="auto"/>
      </w:divBdr>
    </w:div>
    <w:div w:id="19746134">
      <w:bodyDiv w:val="1"/>
      <w:marLeft w:val="0"/>
      <w:marRight w:val="0"/>
      <w:marTop w:val="0"/>
      <w:marBottom w:val="0"/>
      <w:divBdr>
        <w:top w:val="none" w:sz="0" w:space="0" w:color="auto"/>
        <w:left w:val="none" w:sz="0" w:space="0" w:color="auto"/>
        <w:bottom w:val="none" w:sz="0" w:space="0" w:color="auto"/>
        <w:right w:val="none" w:sz="0" w:space="0" w:color="auto"/>
      </w:divBdr>
    </w:div>
    <w:div w:id="29033688">
      <w:bodyDiv w:val="1"/>
      <w:marLeft w:val="0"/>
      <w:marRight w:val="0"/>
      <w:marTop w:val="0"/>
      <w:marBottom w:val="0"/>
      <w:divBdr>
        <w:top w:val="none" w:sz="0" w:space="0" w:color="auto"/>
        <w:left w:val="none" w:sz="0" w:space="0" w:color="auto"/>
        <w:bottom w:val="none" w:sz="0" w:space="0" w:color="auto"/>
        <w:right w:val="none" w:sz="0" w:space="0" w:color="auto"/>
      </w:divBdr>
    </w:div>
    <w:div w:id="73819923">
      <w:bodyDiv w:val="1"/>
      <w:marLeft w:val="0"/>
      <w:marRight w:val="0"/>
      <w:marTop w:val="0"/>
      <w:marBottom w:val="0"/>
      <w:divBdr>
        <w:top w:val="none" w:sz="0" w:space="0" w:color="auto"/>
        <w:left w:val="none" w:sz="0" w:space="0" w:color="auto"/>
        <w:bottom w:val="none" w:sz="0" w:space="0" w:color="auto"/>
        <w:right w:val="none" w:sz="0" w:space="0" w:color="auto"/>
      </w:divBdr>
      <w:divsChild>
        <w:div w:id="1484472131">
          <w:marLeft w:val="0"/>
          <w:marRight w:val="0"/>
          <w:marTop w:val="0"/>
          <w:marBottom w:val="0"/>
          <w:divBdr>
            <w:top w:val="none" w:sz="0" w:space="0" w:color="auto"/>
            <w:left w:val="none" w:sz="0" w:space="0" w:color="auto"/>
            <w:bottom w:val="none" w:sz="0" w:space="0" w:color="auto"/>
            <w:right w:val="none" w:sz="0" w:space="0" w:color="auto"/>
          </w:divBdr>
          <w:divsChild>
            <w:div w:id="161436947">
              <w:marLeft w:val="0"/>
              <w:marRight w:val="0"/>
              <w:marTop w:val="0"/>
              <w:marBottom w:val="0"/>
              <w:divBdr>
                <w:top w:val="none" w:sz="0" w:space="0" w:color="auto"/>
                <w:left w:val="none" w:sz="0" w:space="0" w:color="auto"/>
                <w:bottom w:val="none" w:sz="0" w:space="0" w:color="auto"/>
                <w:right w:val="none" w:sz="0" w:space="0" w:color="auto"/>
              </w:divBdr>
              <w:divsChild>
                <w:div w:id="21662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97521">
      <w:bodyDiv w:val="1"/>
      <w:marLeft w:val="0"/>
      <w:marRight w:val="0"/>
      <w:marTop w:val="0"/>
      <w:marBottom w:val="0"/>
      <w:divBdr>
        <w:top w:val="none" w:sz="0" w:space="0" w:color="auto"/>
        <w:left w:val="none" w:sz="0" w:space="0" w:color="auto"/>
        <w:bottom w:val="none" w:sz="0" w:space="0" w:color="auto"/>
        <w:right w:val="none" w:sz="0" w:space="0" w:color="auto"/>
      </w:divBdr>
    </w:div>
    <w:div w:id="215630178">
      <w:bodyDiv w:val="1"/>
      <w:marLeft w:val="0"/>
      <w:marRight w:val="0"/>
      <w:marTop w:val="0"/>
      <w:marBottom w:val="0"/>
      <w:divBdr>
        <w:top w:val="none" w:sz="0" w:space="0" w:color="auto"/>
        <w:left w:val="none" w:sz="0" w:space="0" w:color="auto"/>
        <w:bottom w:val="none" w:sz="0" w:space="0" w:color="auto"/>
        <w:right w:val="none" w:sz="0" w:space="0" w:color="auto"/>
      </w:divBdr>
    </w:div>
    <w:div w:id="239096128">
      <w:bodyDiv w:val="1"/>
      <w:marLeft w:val="0"/>
      <w:marRight w:val="0"/>
      <w:marTop w:val="0"/>
      <w:marBottom w:val="0"/>
      <w:divBdr>
        <w:top w:val="none" w:sz="0" w:space="0" w:color="auto"/>
        <w:left w:val="none" w:sz="0" w:space="0" w:color="auto"/>
        <w:bottom w:val="none" w:sz="0" w:space="0" w:color="auto"/>
        <w:right w:val="none" w:sz="0" w:space="0" w:color="auto"/>
      </w:divBdr>
    </w:div>
    <w:div w:id="344210769">
      <w:bodyDiv w:val="1"/>
      <w:marLeft w:val="0"/>
      <w:marRight w:val="0"/>
      <w:marTop w:val="0"/>
      <w:marBottom w:val="0"/>
      <w:divBdr>
        <w:top w:val="none" w:sz="0" w:space="0" w:color="auto"/>
        <w:left w:val="none" w:sz="0" w:space="0" w:color="auto"/>
        <w:bottom w:val="none" w:sz="0" w:space="0" w:color="auto"/>
        <w:right w:val="none" w:sz="0" w:space="0" w:color="auto"/>
      </w:divBdr>
    </w:div>
    <w:div w:id="418256170">
      <w:bodyDiv w:val="1"/>
      <w:marLeft w:val="0"/>
      <w:marRight w:val="0"/>
      <w:marTop w:val="0"/>
      <w:marBottom w:val="0"/>
      <w:divBdr>
        <w:top w:val="none" w:sz="0" w:space="0" w:color="auto"/>
        <w:left w:val="none" w:sz="0" w:space="0" w:color="auto"/>
        <w:bottom w:val="none" w:sz="0" w:space="0" w:color="auto"/>
        <w:right w:val="none" w:sz="0" w:space="0" w:color="auto"/>
      </w:divBdr>
    </w:div>
    <w:div w:id="422384671">
      <w:bodyDiv w:val="1"/>
      <w:marLeft w:val="0"/>
      <w:marRight w:val="0"/>
      <w:marTop w:val="0"/>
      <w:marBottom w:val="0"/>
      <w:divBdr>
        <w:top w:val="none" w:sz="0" w:space="0" w:color="auto"/>
        <w:left w:val="none" w:sz="0" w:space="0" w:color="auto"/>
        <w:bottom w:val="none" w:sz="0" w:space="0" w:color="auto"/>
        <w:right w:val="none" w:sz="0" w:space="0" w:color="auto"/>
      </w:divBdr>
    </w:div>
    <w:div w:id="439494990">
      <w:bodyDiv w:val="1"/>
      <w:marLeft w:val="0"/>
      <w:marRight w:val="0"/>
      <w:marTop w:val="0"/>
      <w:marBottom w:val="0"/>
      <w:divBdr>
        <w:top w:val="none" w:sz="0" w:space="0" w:color="auto"/>
        <w:left w:val="none" w:sz="0" w:space="0" w:color="auto"/>
        <w:bottom w:val="none" w:sz="0" w:space="0" w:color="auto"/>
        <w:right w:val="none" w:sz="0" w:space="0" w:color="auto"/>
      </w:divBdr>
    </w:div>
    <w:div w:id="493424330">
      <w:bodyDiv w:val="1"/>
      <w:marLeft w:val="0"/>
      <w:marRight w:val="0"/>
      <w:marTop w:val="0"/>
      <w:marBottom w:val="0"/>
      <w:divBdr>
        <w:top w:val="none" w:sz="0" w:space="0" w:color="auto"/>
        <w:left w:val="none" w:sz="0" w:space="0" w:color="auto"/>
        <w:bottom w:val="none" w:sz="0" w:space="0" w:color="auto"/>
        <w:right w:val="none" w:sz="0" w:space="0" w:color="auto"/>
      </w:divBdr>
    </w:div>
    <w:div w:id="502665894">
      <w:bodyDiv w:val="1"/>
      <w:marLeft w:val="0"/>
      <w:marRight w:val="0"/>
      <w:marTop w:val="0"/>
      <w:marBottom w:val="0"/>
      <w:divBdr>
        <w:top w:val="none" w:sz="0" w:space="0" w:color="auto"/>
        <w:left w:val="none" w:sz="0" w:space="0" w:color="auto"/>
        <w:bottom w:val="none" w:sz="0" w:space="0" w:color="auto"/>
        <w:right w:val="none" w:sz="0" w:space="0" w:color="auto"/>
      </w:divBdr>
    </w:div>
    <w:div w:id="509684385">
      <w:bodyDiv w:val="1"/>
      <w:marLeft w:val="0"/>
      <w:marRight w:val="0"/>
      <w:marTop w:val="0"/>
      <w:marBottom w:val="0"/>
      <w:divBdr>
        <w:top w:val="none" w:sz="0" w:space="0" w:color="auto"/>
        <w:left w:val="none" w:sz="0" w:space="0" w:color="auto"/>
        <w:bottom w:val="none" w:sz="0" w:space="0" w:color="auto"/>
        <w:right w:val="none" w:sz="0" w:space="0" w:color="auto"/>
      </w:divBdr>
    </w:div>
    <w:div w:id="671220808">
      <w:bodyDiv w:val="1"/>
      <w:marLeft w:val="0"/>
      <w:marRight w:val="0"/>
      <w:marTop w:val="0"/>
      <w:marBottom w:val="0"/>
      <w:divBdr>
        <w:top w:val="none" w:sz="0" w:space="0" w:color="auto"/>
        <w:left w:val="none" w:sz="0" w:space="0" w:color="auto"/>
        <w:bottom w:val="none" w:sz="0" w:space="0" w:color="auto"/>
        <w:right w:val="none" w:sz="0" w:space="0" w:color="auto"/>
      </w:divBdr>
    </w:div>
    <w:div w:id="691806771">
      <w:bodyDiv w:val="1"/>
      <w:marLeft w:val="0"/>
      <w:marRight w:val="0"/>
      <w:marTop w:val="0"/>
      <w:marBottom w:val="0"/>
      <w:divBdr>
        <w:top w:val="none" w:sz="0" w:space="0" w:color="auto"/>
        <w:left w:val="none" w:sz="0" w:space="0" w:color="auto"/>
        <w:bottom w:val="none" w:sz="0" w:space="0" w:color="auto"/>
        <w:right w:val="none" w:sz="0" w:space="0" w:color="auto"/>
      </w:divBdr>
      <w:divsChild>
        <w:div w:id="987636182">
          <w:marLeft w:val="0"/>
          <w:marRight w:val="0"/>
          <w:marTop w:val="0"/>
          <w:marBottom w:val="0"/>
          <w:divBdr>
            <w:top w:val="none" w:sz="0" w:space="0" w:color="auto"/>
            <w:left w:val="none" w:sz="0" w:space="0" w:color="auto"/>
            <w:bottom w:val="none" w:sz="0" w:space="0" w:color="auto"/>
            <w:right w:val="none" w:sz="0" w:space="0" w:color="auto"/>
          </w:divBdr>
          <w:divsChild>
            <w:div w:id="554005240">
              <w:marLeft w:val="0"/>
              <w:marRight w:val="0"/>
              <w:marTop w:val="0"/>
              <w:marBottom w:val="0"/>
              <w:divBdr>
                <w:top w:val="single" w:sz="6" w:space="31" w:color="F0C36D"/>
                <w:left w:val="single" w:sz="6" w:space="31" w:color="F0C36D"/>
                <w:bottom w:val="single" w:sz="6" w:space="31" w:color="F0C36D"/>
                <w:right w:val="single" w:sz="6" w:space="31" w:color="F0C36D"/>
              </w:divBdr>
            </w:div>
            <w:div w:id="975179281">
              <w:marLeft w:val="0"/>
              <w:marRight w:val="0"/>
              <w:marTop w:val="0"/>
              <w:marBottom w:val="0"/>
              <w:divBdr>
                <w:top w:val="single" w:sz="6" w:space="31" w:color="F0C36D"/>
                <w:left w:val="single" w:sz="6" w:space="31" w:color="F0C36D"/>
                <w:bottom w:val="single" w:sz="6" w:space="31" w:color="F0C36D"/>
                <w:right w:val="single" w:sz="6" w:space="31" w:color="F0C36D"/>
              </w:divBdr>
            </w:div>
            <w:div w:id="1968124281">
              <w:marLeft w:val="0"/>
              <w:marRight w:val="0"/>
              <w:marTop w:val="0"/>
              <w:marBottom w:val="0"/>
              <w:divBdr>
                <w:top w:val="none" w:sz="0" w:space="0" w:color="auto"/>
                <w:left w:val="none" w:sz="0" w:space="0" w:color="auto"/>
                <w:bottom w:val="none" w:sz="0" w:space="0" w:color="auto"/>
                <w:right w:val="none" w:sz="0" w:space="0" w:color="auto"/>
              </w:divBdr>
              <w:divsChild>
                <w:div w:id="96755371">
                  <w:marLeft w:val="0"/>
                  <w:marRight w:val="0"/>
                  <w:marTop w:val="0"/>
                  <w:marBottom w:val="0"/>
                  <w:divBdr>
                    <w:top w:val="none" w:sz="0" w:space="0" w:color="auto"/>
                    <w:left w:val="none" w:sz="0" w:space="0" w:color="auto"/>
                    <w:bottom w:val="none" w:sz="0" w:space="0" w:color="auto"/>
                    <w:right w:val="none" w:sz="0" w:space="0" w:color="auto"/>
                  </w:divBdr>
                  <w:divsChild>
                    <w:div w:id="666710426">
                      <w:marLeft w:val="0"/>
                      <w:marRight w:val="0"/>
                      <w:marTop w:val="0"/>
                      <w:marBottom w:val="0"/>
                      <w:divBdr>
                        <w:top w:val="none" w:sz="0" w:space="0" w:color="auto"/>
                        <w:left w:val="none" w:sz="0" w:space="0" w:color="auto"/>
                        <w:bottom w:val="none" w:sz="0" w:space="0" w:color="auto"/>
                        <w:right w:val="none" w:sz="0" w:space="0" w:color="auto"/>
                      </w:divBdr>
                      <w:divsChild>
                        <w:div w:id="169225937">
                          <w:marLeft w:val="0"/>
                          <w:marRight w:val="0"/>
                          <w:marTop w:val="0"/>
                          <w:marBottom w:val="0"/>
                          <w:divBdr>
                            <w:top w:val="none" w:sz="0" w:space="0" w:color="auto"/>
                            <w:left w:val="none" w:sz="0" w:space="0" w:color="auto"/>
                            <w:bottom w:val="none" w:sz="0" w:space="0" w:color="auto"/>
                            <w:right w:val="none" w:sz="0" w:space="0" w:color="auto"/>
                          </w:divBdr>
                          <w:divsChild>
                            <w:div w:id="954405442">
                              <w:marLeft w:val="0"/>
                              <w:marRight w:val="0"/>
                              <w:marTop w:val="240"/>
                              <w:marBottom w:val="0"/>
                              <w:divBdr>
                                <w:top w:val="none" w:sz="0" w:space="0" w:color="auto"/>
                                <w:left w:val="none" w:sz="0" w:space="0" w:color="auto"/>
                                <w:bottom w:val="none" w:sz="0" w:space="0" w:color="auto"/>
                                <w:right w:val="none" w:sz="0" w:space="0" w:color="auto"/>
                              </w:divBdr>
                            </w:div>
                            <w:div w:id="1304579374">
                              <w:marLeft w:val="0"/>
                              <w:marRight w:val="0"/>
                              <w:marTop w:val="240"/>
                              <w:marBottom w:val="525"/>
                              <w:divBdr>
                                <w:top w:val="none" w:sz="0" w:space="0" w:color="auto"/>
                                <w:left w:val="none" w:sz="0" w:space="0" w:color="auto"/>
                                <w:bottom w:val="none" w:sz="0" w:space="0" w:color="auto"/>
                                <w:right w:val="none" w:sz="0" w:space="0" w:color="auto"/>
                              </w:divBdr>
                              <w:divsChild>
                                <w:div w:id="2040542714">
                                  <w:marLeft w:val="0"/>
                                  <w:marRight w:val="0"/>
                                  <w:marTop w:val="0"/>
                                  <w:marBottom w:val="0"/>
                                  <w:divBdr>
                                    <w:top w:val="none" w:sz="0" w:space="0" w:color="auto"/>
                                    <w:left w:val="none" w:sz="0" w:space="0" w:color="auto"/>
                                    <w:bottom w:val="none" w:sz="0" w:space="0" w:color="auto"/>
                                    <w:right w:val="none" w:sz="0" w:space="0" w:color="auto"/>
                                  </w:divBdr>
                                </w:div>
                              </w:divsChild>
                            </w:div>
                            <w:div w:id="1541743026">
                              <w:marLeft w:val="0"/>
                              <w:marRight w:val="0"/>
                              <w:marTop w:val="0"/>
                              <w:marBottom w:val="0"/>
                              <w:divBdr>
                                <w:top w:val="none" w:sz="0" w:space="0" w:color="auto"/>
                                <w:left w:val="none" w:sz="0" w:space="0" w:color="auto"/>
                                <w:bottom w:val="none" w:sz="0" w:space="0" w:color="auto"/>
                                <w:right w:val="none" w:sz="0" w:space="0" w:color="auto"/>
                              </w:divBdr>
                              <w:divsChild>
                                <w:div w:id="1696270035">
                                  <w:marLeft w:val="0"/>
                                  <w:marRight w:val="0"/>
                                  <w:marTop w:val="0"/>
                                  <w:marBottom w:val="0"/>
                                  <w:divBdr>
                                    <w:top w:val="none" w:sz="0" w:space="0" w:color="auto"/>
                                    <w:left w:val="none" w:sz="0" w:space="0" w:color="auto"/>
                                    <w:bottom w:val="none" w:sz="0" w:space="0" w:color="auto"/>
                                    <w:right w:val="none" w:sz="0" w:space="0" w:color="auto"/>
                                  </w:divBdr>
                                  <w:divsChild>
                                    <w:div w:id="388306998">
                                      <w:marLeft w:val="60"/>
                                      <w:marRight w:val="0"/>
                                      <w:marTop w:val="0"/>
                                      <w:marBottom w:val="0"/>
                                      <w:divBdr>
                                        <w:top w:val="none" w:sz="0" w:space="0" w:color="auto"/>
                                        <w:left w:val="none" w:sz="0" w:space="0" w:color="auto"/>
                                        <w:bottom w:val="none" w:sz="0" w:space="0" w:color="auto"/>
                                        <w:right w:val="none" w:sz="0" w:space="0" w:color="auto"/>
                                      </w:divBdr>
                                      <w:divsChild>
                                        <w:div w:id="343365475">
                                          <w:marLeft w:val="0"/>
                                          <w:marRight w:val="0"/>
                                          <w:marTop w:val="0"/>
                                          <w:marBottom w:val="0"/>
                                          <w:divBdr>
                                            <w:top w:val="none" w:sz="0" w:space="0" w:color="auto"/>
                                            <w:left w:val="none" w:sz="0" w:space="0" w:color="auto"/>
                                            <w:bottom w:val="none" w:sz="0" w:space="0" w:color="auto"/>
                                            <w:right w:val="none" w:sz="0" w:space="0" w:color="auto"/>
                                          </w:divBdr>
                                          <w:divsChild>
                                            <w:div w:id="202519832">
                                              <w:marLeft w:val="0"/>
                                              <w:marRight w:val="0"/>
                                              <w:marTop w:val="180"/>
                                              <w:marBottom w:val="0"/>
                                              <w:divBdr>
                                                <w:top w:val="none" w:sz="0" w:space="0" w:color="auto"/>
                                                <w:left w:val="none" w:sz="0" w:space="0" w:color="auto"/>
                                                <w:bottom w:val="none" w:sz="0" w:space="0" w:color="auto"/>
                                                <w:right w:val="none" w:sz="0" w:space="0" w:color="auto"/>
                                              </w:divBdr>
                                            </w:div>
                                            <w:div w:id="1247223540">
                                              <w:marLeft w:val="0"/>
                                              <w:marRight w:val="0"/>
                                              <w:marTop w:val="0"/>
                                              <w:marBottom w:val="120"/>
                                              <w:divBdr>
                                                <w:top w:val="single" w:sz="6" w:space="0" w:color="F5F5F5"/>
                                                <w:left w:val="single" w:sz="6" w:space="0" w:color="F5F5F5"/>
                                                <w:bottom w:val="single" w:sz="6" w:space="0" w:color="F5F5F5"/>
                                                <w:right w:val="single" w:sz="6" w:space="0" w:color="F5F5F5"/>
                                              </w:divBdr>
                                              <w:divsChild>
                                                <w:div w:id="1245069160">
                                                  <w:marLeft w:val="0"/>
                                                  <w:marRight w:val="0"/>
                                                  <w:marTop w:val="0"/>
                                                  <w:marBottom w:val="0"/>
                                                  <w:divBdr>
                                                    <w:top w:val="none" w:sz="0" w:space="0" w:color="auto"/>
                                                    <w:left w:val="none" w:sz="0" w:space="0" w:color="auto"/>
                                                    <w:bottom w:val="none" w:sz="0" w:space="0" w:color="auto"/>
                                                    <w:right w:val="none" w:sz="0" w:space="0" w:color="auto"/>
                                                  </w:divBdr>
                                                  <w:divsChild>
                                                    <w:div w:id="2066297328">
                                                      <w:marLeft w:val="0"/>
                                                      <w:marRight w:val="0"/>
                                                      <w:marTop w:val="0"/>
                                                      <w:marBottom w:val="0"/>
                                                      <w:divBdr>
                                                        <w:top w:val="none" w:sz="0" w:space="0" w:color="auto"/>
                                                        <w:left w:val="none" w:sz="0" w:space="0" w:color="auto"/>
                                                        <w:bottom w:val="none" w:sz="0" w:space="0" w:color="auto"/>
                                                        <w:right w:val="none" w:sz="0" w:space="0" w:color="auto"/>
                                                      </w:divBdr>
                                                    </w:div>
                                                  </w:divsChild>
                                                </w:div>
                                                <w:div w:id="1456365964">
                                                  <w:marLeft w:val="0"/>
                                                  <w:marRight w:val="0"/>
                                                  <w:marTop w:val="0"/>
                                                  <w:marBottom w:val="0"/>
                                                  <w:divBdr>
                                                    <w:top w:val="none" w:sz="0" w:space="0" w:color="auto"/>
                                                    <w:left w:val="none" w:sz="0" w:space="0" w:color="auto"/>
                                                    <w:bottom w:val="none" w:sz="0" w:space="0" w:color="auto"/>
                                                    <w:right w:val="none" w:sz="0" w:space="0" w:color="auto"/>
                                                  </w:divBdr>
                                                  <w:divsChild>
                                                    <w:div w:id="1578325127">
                                                      <w:marLeft w:val="0"/>
                                                      <w:marRight w:val="0"/>
                                                      <w:marTop w:val="0"/>
                                                      <w:marBottom w:val="0"/>
                                                      <w:divBdr>
                                                        <w:top w:val="none" w:sz="0" w:space="0" w:color="auto"/>
                                                        <w:left w:val="none" w:sz="0" w:space="0" w:color="auto"/>
                                                        <w:bottom w:val="none" w:sz="0" w:space="0" w:color="auto"/>
                                                        <w:right w:val="none" w:sz="0" w:space="0" w:color="auto"/>
                                                      </w:divBdr>
                                                      <w:divsChild>
                                                        <w:div w:id="47614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81459">
                                                  <w:marLeft w:val="0"/>
                                                  <w:marRight w:val="0"/>
                                                  <w:marTop w:val="0"/>
                                                  <w:marBottom w:val="0"/>
                                                  <w:divBdr>
                                                    <w:top w:val="none" w:sz="0" w:space="0" w:color="auto"/>
                                                    <w:left w:val="none" w:sz="0" w:space="0" w:color="auto"/>
                                                    <w:bottom w:val="none" w:sz="0" w:space="0" w:color="auto"/>
                                                    <w:right w:val="none" w:sz="0" w:space="0" w:color="auto"/>
                                                  </w:divBdr>
                                                  <w:divsChild>
                                                    <w:div w:id="11428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93859">
                                              <w:marLeft w:val="0"/>
                                              <w:marRight w:val="0"/>
                                              <w:marTop w:val="0"/>
                                              <w:marBottom w:val="0"/>
                                              <w:divBdr>
                                                <w:top w:val="none" w:sz="0" w:space="0" w:color="auto"/>
                                                <w:left w:val="none" w:sz="0" w:space="0" w:color="auto"/>
                                                <w:bottom w:val="none" w:sz="0" w:space="0" w:color="auto"/>
                                                <w:right w:val="none" w:sz="0" w:space="0" w:color="auto"/>
                                              </w:divBdr>
                                              <w:divsChild>
                                                <w:div w:id="516701114">
                                                  <w:marLeft w:val="0"/>
                                                  <w:marRight w:val="0"/>
                                                  <w:marTop w:val="0"/>
                                                  <w:marBottom w:val="0"/>
                                                  <w:divBdr>
                                                    <w:top w:val="none" w:sz="0" w:space="0" w:color="auto"/>
                                                    <w:left w:val="none" w:sz="0" w:space="0" w:color="auto"/>
                                                    <w:bottom w:val="none" w:sz="0" w:space="0" w:color="auto"/>
                                                    <w:right w:val="none" w:sz="0" w:space="0" w:color="auto"/>
                                                  </w:divBdr>
                                                  <w:divsChild>
                                                    <w:div w:id="304362240">
                                                      <w:marLeft w:val="0"/>
                                                      <w:marRight w:val="0"/>
                                                      <w:marTop w:val="0"/>
                                                      <w:marBottom w:val="0"/>
                                                      <w:divBdr>
                                                        <w:top w:val="none" w:sz="0" w:space="0" w:color="auto"/>
                                                        <w:left w:val="none" w:sz="0" w:space="0" w:color="auto"/>
                                                        <w:bottom w:val="none" w:sz="0" w:space="0" w:color="auto"/>
                                                        <w:right w:val="none" w:sz="0" w:space="0" w:color="auto"/>
                                                      </w:divBdr>
                                                      <w:divsChild>
                                                        <w:div w:id="1302150522">
                                                          <w:marLeft w:val="0"/>
                                                          <w:marRight w:val="0"/>
                                                          <w:marTop w:val="0"/>
                                                          <w:marBottom w:val="0"/>
                                                          <w:divBdr>
                                                            <w:top w:val="none" w:sz="0" w:space="0" w:color="auto"/>
                                                            <w:left w:val="none" w:sz="0" w:space="0" w:color="auto"/>
                                                            <w:bottom w:val="none" w:sz="0" w:space="0" w:color="auto"/>
                                                            <w:right w:val="none" w:sz="0" w:space="0" w:color="auto"/>
                                                          </w:divBdr>
                                                        </w:div>
                                                        <w:div w:id="1992828199">
                                                          <w:marLeft w:val="0"/>
                                                          <w:marRight w:val="0"/>
                                                          <w:marTop w:val="0"/>
                                                          <w:marBottom w:val="0"/>
                                                          <w:divBdr>
                                                            <w:top w:val="none" w:sz="0" w:space="0" w:color="auto"/>
                                                            <w:left w:val="none" w:sz="0" w:space="0" w:color="auto"/>
                                                            <w:bottom w:val="none" w:sz="0" w:space="0" w:color="auto"/>
                                                            <w:right w:val="none" w:sz="0" w:space="0" w:color="auto"/>
                                                          </w:divBdr>
                                                        </w:div>
                                                      </w:divsChild>
                                                    </w:div>
                                                    <w:div w:id="494758964">
                                                      <w:marLeft w:val="0"/>
                                                      <w:marRight w:val="0"/>
                                                      <w:marTop w:val="0"/>
                                                      <w:marBottom w:val="0"/>
                                                      <w:divBdr>
                                                        <w:top w:val="none" w:sz="0" w:space="4" w:color="F0C36D"/>
                                                        <w:left w:val="none" w:sz="0" w:space="4" w:color="F0C36D"/>
                                                        <w:bottom w:val="none" w:sz="0" w:space="4" w:color="F0C36D"/>
                                                        <w:right w:val="none" w:sz="0" w:space="4" w:color="F0C36D"/>
                                                      </w:divBdr>
                                                      <w:divsChild>
                                                        <w:div w:id="55774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6178370">
              <w:marLeft w:val="0"/>
              <w:marRight w:val="0"/>
              <w:marTop w:val="0"/>
              <w:marBottom w:val="0"/>
              <w:divBdr>
                <w:top w:val="single" w:sz="6" w:space="31" w:color="F0C36D"/>
                <w:left w:val="single" w:sz="6" w:space="31" w:color="F0C36D"/>
                <w:bottom w:val="single" w:sz="6" w:space="31" w:color="F0C36D"/>
                <w:right w:val="single" w:sz="6" w:space="31" w:color="F0C36D"/>
              </w:divBdr>
            </w:div>
            <w:div w:id="2090468350">
              <w:marLeft w:val="0"/>
              <w:marRight w:val="0"/>
              <w:marTop w:val="0"/>
              <w:marBottom w:val="0"/>
              <w:divBdr>
                <w:top w:val="single" w:sz="6" w:space="31" w:color="F0C36D"/>
                <w:left w:val="single" w:sz="6" w:space="31" w:color="F0C36D"/>
                <w:bottom w:val="single" w:sz="6" w:space="31" w:color="F0C36D"/>
                <w:right w:val="single" w:sz="6" w:space="31" w:color="F0C36D"/>
              </w:divBdr>
            </w:div>
          </w:divsChild>
        </w:div>
      </w:divsChild>
    </w:div>
    <w:div w:id="696545360">
      <w:bodyDiv w:val="1"/>
      <w:marLeft w:val="0"/>
      <w:marRight w:val="0"/>
      <w:marTop w:val="0"/>
      <w:marBottom w:val="0"/>
      <w:divBdr>
        <w:top w:val="none" w:sz="0" w:space="0" w:color="auto"/>
        <w:left w:val="none" w:sz="0" w:space="0" w:color="auto"/>
        <w:bottom w:val="none" w:sz="0" w:space="0" w:color="auto"/>
        <w:right w:val="none" w:sz="0" w:space="0" w:color="auto"/>
      </w:divBdr>
    </w:div>
    <w:div w:id="769199355">
      <w:bodyDiv w:val="1"/>
      <w:marLeft w:val="0"/>
      <w:marRight w:val="0"/>
      <w:marTop w:val="0"/>
      <w:marBottom w:val="0"/>
      <w:divBdr>
        <w:top w:val="none" w:sz="0" w:space="0" w:color="auto"/>
        <w:left w:val="none" w:sz="0" w:space="0" w:color="auto"/>
        <w:bottom w:val="none" w:sz="0" w:space="0" w:color="auto"/>
        <w:right w:val="none" w:sz="0" w:space="0" w:color="auto"/>
      </w:divBdr>
    </w:div>
    <w:div w:id="779033277">
      <w:bodyDiv w:val="1"/>
      <w:marLeft w:val="0"/>
      <w:marRight w:val="0"/>
      <w:marTop w:val="0"/>
      <w:marBottom w:val="0"/>
      <w:divBdr>
        <w:top w:val="none" w:sz="0" w:space="0" w:color="auto"/>
        <w:left w:val="none" w:sz="0" w:space="0" w:color="auto"/>
        <w:bottom w:val="none" w:sz="0" w:space="0" w:color="auto"/>
        <w:right w:val="none" w:sz="0" w:space="0" w:color="auto"/>
      </w:divBdr>
    </w:div>
    <w:div w:id="802230502">
      <w:bodyDiv w:val="1"/>
      <w:marLeft w:val="0"/>
      <w:marRight w:val="0"/>
      <w:marTop w:val="0"/>
      <w:marBottom w:val="0"/>
      <w:divBdr>
        <w:top w:val="none" w:sz="0" w:space="0" w:color="auto"/>
        <w:left w:val="none" w:sz="0" w:space="0" w:color="auto"/>
        <w:bottom w:val="none" w:sz="0" w:space="0" w:color="auto"/>
        <w:right w:val="none" w:sz="0" w:space="0" w:color="auto"/>
      </w:divBdr>
    </w:div>
    <w:div w:id="826940643">
      <w:bodyDiv w:val="1"/>
      <w:marLeft w:val="0"/>
      <w:marRight w:val="0"/>
      <w:marTop w:val="0"/>
      <w:marBottom w:val="0"/>
      <w:divBdr>
        <w:top w:val="none" w:sz="0" w:space="0" w:color="auto"/>
        <w:left w:val="none" w:sz="0" w:space="0" w:color="auto"/>
        <w:bottom w:val="none" w:sz="0" w:space="0" w:color="auto"/>
        <w:right w:val="none" w:sz="0" w:space="0" w:color="auto"/>
      </w:divBdr>
    </w:div>
    <w:div w:id="859273558">
      <w:bodyDiv w:val="1"/>
      <w:marLeft w:val="0"/>
      <w:marRight w:val="0"/>
      <w:marTop w:val="0"/>
      <w:marBottom w:val="0"/>
      <w:divBdr>
        <w:top w:val="none" w:sz="0" w:space="0" w:color="auto"/>
        <w:left w:val="none" w:sz="0" w:space="0" w:color="auto"/>
        <w:bottom w:val="none" w:sz="0" w:space="0" w:color="auto"/>
        <w:right w:val="none" w:sz="0" w:space="0" w:color="auto"/>
      </w:divBdr>
    </w:div>
    <w:div w:id="876939009">
      <w:bodyDiv w:val="1"/>
      <w:marLeft w:val="0"/>
      <w:marRight w:val="0"/>
      <w:marTop w:val="0"/>
      <w:marBottom w:val="0"/>
      <w:divBdr>
        <w:top w:val="none" w:sz="0" w:space="0" w:color="auto"/>
        <w:left w:val="none" w:sz="0" w:space="0" w:color="auto"/>
        <w:bottom w:val="none" w:sz="0" w:space="0" w:color="auto"/>
        <w:right w:val="none" w:sz="0" w:space="0" w:color="auto"/>
      </w:divBdr>
    </w:div>
    <w:div w:id="877736699">
      <w:bodyDiv w:val="1"/>
      <w:marLeft w:val="0"/>
      <w:marRight w:val="0"/>
      <w:marTop w:val="0"/>
      <w:marBottom w:val="0"/>
      <w:divBdr>
        <w:top w:val="none" w:sz="0" w:space="0" w:color="auto"/>
        <w:left w:val="none" w:sz="0" w:space="0" w:color="auto"/>
        <w:bottom w:val="none" w:sz="0" w:space="0" w:color="auto"/>
        <w:right w:val="none" w:sz="0" w:space="0" w:color="auto"/>
      </w:divBdr>
    </w:div>
    <w:div w:id="927730820">
      <w:bodyDiv w:val="1"/>
      <w:marLeft w:val="0"/>
      <w:marRight w:val="0"/>
      <w:marTop w:val="0"/>
      <w:marBottom w:val="0"/>
      <w:divBdr>
        <w:top w:val="none" w:sz="0" w:space="0" w:color="auto"/>
        <w:left w:val="none" w:sz="0" w:space="0" w:color="auto"/>
        <w:bottom w:val="none" w:sz="0" w:space="0" w:color="auto"/>
        <w:right w:val="none" w:sz="0" w:space="0" w:color="auto"/>
      </w:divBdr>
    </w:div>
    <w:div w:id="961031817">
      <w:bodyDiv w:val="1"/>
      <w:marLeft w:val="0"/>
      <w:marRight w:val="0"/>
      <w:marTop w:val="0"/>
      <w:marBottom w:val="0"/>
      <w:divBdr>
        <w:top w:val="none" w:sz="0" w:space="0" w:color="auto"/>
        <w:left w:val="none" w:sz="0" w:space="0" w:color="auto"/>
        <w:bottom w:val="none" w:sz="0" w:space="0" w:color="auto"/>
        <w:right w:val="none" w:sz="0" w:space="0" w:color="auto"/>
      </w:divBdr>
    </w:div>
    <w:div w:id="1035469166">
      <w:bodyDiv w:val="1"/>
      <w:marLeft w:val="0"/>
      <w:marRight w:val="0"/>
      <w:marTop w:val="0"/>
      <w:marBottom w:val="0"/>
      <w:divBdr>
        <w:top w:val="none" w:sz="0" w:space="0" w:color="auto"/>
        <w:left w:val="none" w:sz="0" w:space="0" w:color="auto"/>
        <w:bottom w:val="none" w:sz="0" w:space="0" w:color="auto"/>
        <w:right w:val="none" w:sz="0" w:space="0" w:color="auto"/>
      </w:divBdr>
    </w:div>
    <w:div w:id="1110274695">
      <w:bodyDiv w:val="1"/>
      <w:marLeft w:val="0"/>
      <w:marRight w:val="0"/>
      <w:marTop w:val="0"/>
      <w:marBottom w:val="0"/>
      <w:divBdr>
        <w:top w:val="none" w:sz="0" w:space="0" w:color="auto"/>
        <w:left w:val="none" w:sz="0" w:space="0" w:color="auto"/>
        <w:bottom w:val="none" w:sz="0" w:space="0" w:color="auto"/>
        <w:right w:val="none" w:sz="0" w:space="0" w:color="auto"/>
      </w:divBdr>
    </w:div>
    <w:div w:id="1182740593">
      <w:bodyDiv w:val="1"/>
      <w:marLeft w:val="0"/>
      <w:marRight w:val="0"/>
      <w:marTop w:val="0"/>
      <w:marBottom w:val="0"/>
      <w:divBdr>
        <w:top w:val="none" w:sz="0" w:space="0" w:color="auto"/>
        <w:left w:val="none" w:sz="0" w:space="0" w:color="auto"/>
        <w:bottom w:val="none" w:sz="0" w:space="0" w:color="auto"/>
        <w:right w:val="none" w:sz="0" w:space="0" w:color="auto"/>
      </w:divBdr>
    </w:div>
    <w:div w:id="1311013359">
      <w:bodyDiv w:val="1"/>
      <w:marLeft w:val="0"/>
      <w:marRight w:val="0"/>
      <w:marTop w:val="0"/>
      <w:marBottom w:val="0"/>
      <w:divBdr>
        <w:top w:val="none" w:sz="0" w:space="0" w:color="auto"/>
        <w:left w:val="none" w:sz="0" w:space="0" w:color="auto"/>
        <w:bottom w:val="none" w:sz="0" w:space="0" w:color="auto"/>
        <w:right w:val="none" w:sz="0" w:space="0" w:color="auto"/>
      </w:divBdr>
    </w:div>
    <w:div w:id="1431076007">
      <w:bodyDiv w:val="1"/>
      <w:marLeft w:val="0"/>
      <w:marRight w:val="0"/>
      <w:marTop w:val="0"/>
      <w:marBottom w:val="0"/>
      <w:divBdr>
        <w:top w:val="none" w:sz="0" w:space="0" w:color="auto"/>
        <w:left w:val="none" w:sz="0" w:space="0" w:color="auto"/>
        <w:bottom w:val="none" w:sz="0" w:space="0" w:color="auto"/>
        <w:right w:val="none" w:sz="0" w:space="0" w:color="auto"/>
      </w:divBdr>
    </w:div>
    <w:div w:id="1445687248">
      <w:bodyDiv w:val="1"/>
      <w:marLeft w:val="0"/>
      <w:marRight w:val="0"/>
      <w:marTop w:val="0"/>
      <w:marBottom w:val="0"/>
      <w:divBdr>
        <w:top w:val="none" w:sz="0" w:space="0" w:color="auto"/>
        <w:left w:val="none" w:sz="0" w:space="0" w:color="auto"/>
        <w:bottom w:val="none" w:sz="0" w:space="0" w:color="auto"/>
        <w:right w:val="none" w:sz="0" w:space="0" w:color="auto"/>
      </w:divBdr>
    </w:div>
    <w:div w:id="1509980601">
      <w:bodyDiv w:val="1"/>
      <w:marLeft w:val="0"/>
      <w:marRight w:val="0"/>
      <w:marTop w:val="0"/>
      <w:marBottom w:val="0"/>
      <w:divBdr>
        <w:top w:val="none" w:sz="0" w:space="0" w:color="auto"/>
        <w:left w:val="none" w:sz="0" w:space="0" w:color="auto"/>
        <w:bottom w:val="none" w:sz="0" w:space="0" w:color="auto"/>
        <w:right w:val="none" w:sz="0" w:space="0" w:color="auto"/>
      </w:divBdr>
    </w:div>
    <w:div w:id="1514569627">
      <w:bodyDiv w:val="1"/>
      <w:marLeft w:val="0"/>
      <w:marRight w:val="0"/>
      <w:marTop w:val="0"/>
      <w:marBottom w:val="0"/>
      <w:divBdr>
        <w:top w:val="none" w:sz="0" w:space="0" w:color="auto"/>
        <w:left w:val="none" w:sz="0" w:space="0" w:color="auto"/>
        <w:bottom w:val="none" w:sz="0" w:space="0" w:color="auto"/>
        <w:right w:val="none" w:sz="0" w:space="0" w:color="auto"/>
      </w:divBdr>
    </w:div>
    <w:div w:id="1515799820">
      <w:bodyDiv w:val="1"/>
      <w:marLeft w:val="0"/>
      <w:marRight w:val="0"/>
      <w:marTop w:val="0"/>
      <w:marBottom w:val="0"/>
      <w:divBdr>
        <w:top w:val="none" w:sz="0" w:space="0" w:color="auto"/>
        <w:left w:val="none" w:sz="0" w:space="0" w:color="auto"/>
        <w:bottom w:val="none" w:sz="0" w:space="0" w:color="auto"/>
        <w:right w:val="none" w:sz="0" w:space="0" w:color="auto"/>
      </w:divBdr>
    </w:div>
    <w:div w:id="1538661827">
      <w:bodyDiv w:val="1"/>
      <w:marLeft w:val="0"/>
      <w:marRight w:val="0"/>
      <w:marTop w:val="0"/>
      <w:marBottom w:val="0"/>
      <w:divBdr>
        <w:top w:val="none" w:sz="0" w:space="0" w:color="auto"/>
        <w:left w:val="none" w:sz="0" w:space="0" w:color="auto"/>
        <w:bottom w:val="none" w:sz="0" w:space="0" w:color="auto"/>
        <w:right w:val="none" w:sz="0" w:space="0" w:color="auto"/>
      </w:divBdr>
      <w:divsChild>
        <w:div w:id="399443370">
          <w:marLeft w:val="0"/>
          <w:marRight w:val="0"/>
          <w:marTop w:val="0"/>
          <w:marBottom w:val="0"/>
          <w:divBdr>
            <w:top w:val="none" w:sz="0" w:space="0" w:color="auto"/>
            <w:left w:val="none" w:sz="0" w:space="0" w:color="auto"/>
            <w:bottom w:val="none" w:sz="0" w:space="0" w:color="auto"/>
            <w:right w:val="none" w:sz="0" w:space="0" w:color="auto"/>
          </w:divBdr>
          <w:divsChild>
            <w:div w:id="1563440829">
              <w:marLeft w:val="0"/>
              <w:marRight w:val="0"/>
              <w:marTop w:val="0"/>
              <w:marBottom w:val="0"/>
              <w:divBdr>
                <w:top w:val="none" w:sz="0" w:space="0" w:color="auto"/>
                <w:left w:val="none" w:sz="0" w:space="0" w:color="auto"/>
                <w:bottom w:val="none" w:sz="0" w:space="0" w:color="auto"/>
                <w:right w:val="none" w:sz="0" w:space="0" w:color="auto"/>
              </w:divBdr>
              <w:divsChild>
                <w:div w:id="40175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705360">
      <w:bodyDiv w:val="1"/>
      <w:marLeft w:val="0"/>
      <w:marRight w:val="0"/>
      <w:marTop w:val="0"/>
      <w:marBottom w:val="0"/>
      <w:divBdr>
        <w:top w:val="none" w:sz="0" w:space="0" w:color="auto"/>
        <w:left w:val="none" w:sz="0" w:space="0" w:color="auto"/>
        <w:bottom w:val="none" w:sz="0" w:space="0" w:color="auto"/>
        <w:right w:val="none" w:sz="0" w:space="0" w:color="auto"/>
      </w:divBdr>
    </w:div>
    <w:div w:id="1710691152">
      <w:bodyDiv w:val="1"/>
      <w:marLeft w:val="0"/>
      <w:marRight w:val="0"/>
      <w:marTop w:val="0"/>
      <w:marBottom w:val="0"/>
      <w:divBdr>
        <w:top w:val="none" w:sz="0" w:space="0" w:color="auto"/>
        <w:left w:val="none" w:sz="0" w:space="0" w:color="auto"/>
        <w:bottom w:val="none" w:sz="0" w:space="0" w:color="auto"/>
        <w:right w:val="none" w:sz="0" w:space="0" w:color="auto"/>
      </w:divBdr>
    </w:div>
    <w:div w:id="1832335424">
      <w:bodyDiv w:val="1"/>
      <w:marLeft w:val="0"/>
      <w:marRight w:val="0"/>
      <w:marTop w:val="0"/>
      <w:marBottom w:val="0"/>
      <w:divBdr>
        <w:top w:val="none" w:sz="0" w:space="0" w:color="auto"/>
        <w:left w:val="none" w:sz="0" w:space="0" w:color="auto"/>
        <w:bottom w:val="none" w:sz="0" w:space="0" w:color="auto"/>
        <w:right w:val="none" w:sz="0" w:space="0" w:color="auto"/>
      </w:divBdr>
    </w:div>
    <w:div w:id="1852137339">
      <w:bodyDiv w:val="1"/>
      <w:marLeft w:val="0"/>
      <w:marRight w:val="0"/>
      <w:marTop w:val="0"/>
      <w:marBottom w:val="0"/>
      <w:divBdr>
        <w:top w:val="none" w:sz="0" w:space="0" w:color="auto"/>
        <w:left w:val="none" w:sz="0" w:space="0" w:color="auto"/>
        <w:bottom w:val="none" w:sz="0" w:space="0" w:color="auto"/>
        <w:right w:val="none" w:sz="0" w:space="0" w:color="auto"/>
      </w:divBdr>
    </w:div>
    <w:div w:id="1905070056">
      <w:bodyDiv w:val="1"/>
      <w:marLeft w:val="0"/>
      <w:marRight w:val="0"/>
      <w:marTop w:val="0"/>
      <w:marBottom w:val="0"/>
      <w:divBdr>
        <w:top w:val="none" w:sz="0" w:space="0" w:color="auto"/>
        <w:left w:val="none" w:sz="0" w:space="0" w:color="auto"/>
        <w:bottom w:val="none" w:sz="0" w:space="0" w:color="auto"/>
        <w:right w:val="none" w:sz="0" w:space="0" w:color="auto"/>
      </w:divBdr>
    </w:div>
    <w:div w:id="1957440576">
      <w:bodyDiv w:val="1"/>
      <w:marLeft w:val="0"/>
      <w:marRight w:val="0"/>
      <w:marTop w:val="0"/>
      <w:marBottom w:val="0"/>
      <w:divBdr>
        <w:top w:val="none" w:sz="0" w:space="0" w:color="auto"/>
        <w:left w:val="none" w:sz="0" w:space="0" w:color="auto"/>
        <w:bottom w:val="none" w:sz="0" w:space="0" w:color="auto"/>
        <w:right w:val="none" w:sz="0" w:space="0" w:color="auto"/>
      </w:divBdr>
    </w:div>
    <w:div w:id="2071416142">
      <w:bodyDiv w:val="1"/>
      <w:marLeft w:val="0"/>
      <w:marRight w:val="0"/>
      <w:marTop w:val="0"/>
      <w:marBottom w:val="0"/>
      <w:divBdr>
        <w:top w:val="none" w:sz="0" w:space="0" w:color="auto"/>
        <w:left w:val="none" w:sz="0" w:space="0" w:color="auto"/>
        <w:bottom w:val="none" w:sz="0" w:space="0" w:color="auto"/>
        <w:right w:val="none" w:sz="0" w:space="0" w:color="auto"/>
      </w:divBdr>
    </w:div>
    <w:div w:id="2084637797">
      <w:bodyDiv w:val="1"/>
      <w:marLeft w:val="0"/>
      <w:marRight w:val="0"/>
      <w:marTop w:val="0"/>
      <w:marBottom w:val="0"/>
      <w:divBdr>
        <w:top w:val="none" w:sz="0" w:space="0" w:color="auto"/>
        <w:left w:val="none" w:sz="0" w:space="0" w:color="auto"/>
        <w:bottom w:val="none" w:sz="0" w:space="0" w:color="auto"/>
        <w:right w:val="none" w:sz="0" w:space="0" w:color="auto"/>
      </w:divBdr>
    </w:div>
    <w:div w:id="2113234564">
      <w:bodyDiv w:val="1"/>
      <w:marLeft w:val="0"/>
      <w:marRight w:val="0"/>
      <w:marTop w:val="0"/>
      <w:marBottom w:val="0"/>
      <w:divBdr>
        <w:top w:val="none" w:sz="0" w:space="0" w:color="auto"/>
        <w:left w:val="none" w:sz="0" w:space="0" w:color="auto"/>
        <w:bottom w:val="none" w:sz="0" w:space="0" w:color="auto"/>
        <w:right w:val="none" w:sz="0" w:space="0" w:color="auto"/>
      </w:divBdr>
    </w:div>
    <w:div w:id="2115468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4.jpeg"/><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jpeg"/><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footer" Target="footer1.xm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8.jpeg"/><Relationship Id="rId27" Type="http://schemas.openxmlformats.org/officeDocument/2006/relationships/customXml" Target="../customXml/item4.xml"/><Relationship Id="rId30" Type="http://schemas.openxmlformats.org/officeDocument/2006/relationships/customXml" Target="../customXml/item7.xml"/></Relationships>
</file>

<file path=word/_rels/footnotes.xml.rels><?xml version="1.0" encoding="UTF-8" standalone="yes"?>
<Relationships xmlns="http://schemas.openxmlformats.org/package/2006/relationships"><Relationship Id="rId3" Type="http://schemas.openxmlformats.org/officeDocument/2006/relationships/hyperlink" Target="http://www.g20.utoronto.ca/2017/2017-Germany-IMF-a-macroeconomic-perspective-on-resilience.pdf" TargetMode="External"/><Relationship Id="rId2" Type="http://schemas.openxmlformats.org/officeDocument/2006/relationships/hyperlink" Target="http://www.sefaz.ce.gov.br/Content/aplicacao/internet/financas_publicas/paf/programa%20de%20reestrutura%C3%A7%C3%A3o%20e%20ajuste%20fiscal%202016%20-%202018.pdf" TargetMode="External"/><Relationship Id="rId1" Type="http://schemas.openxmlformats.org/officeDocument/2006/relationships/hyperlink" Target="http://www.g20.utoronto.ca/2017/2017-Germany-IMF-a-macroeconomic-perspective-on-resilience.pdf" TargetMode="External"/><Relationship Id="rId6" Type="http://schemas.openxmlformats.org/officeDocument/2006/relationships/hyperlink" Target="http://www.sefaz.ce.gov.br/Content/aplicacao/internet/financas_publicas/paf/programa%20de%20reestrutura%C3%A7%C3%A3o%20e%20ajuste%20fiscal%202016%20-%202018.pdf" TargetMode="External"/><Relationship Id="rId5" Type="http://schemas.openxmlformats.org/officeDocument/2006/relationships/hyperlink" Target="http://www.g20.utoronto.ca/2017/2017-Germany-IMF-a-macroeconomic-perspective-on-resilience.pdf" TargetMode="External"/><Relationship Id="rId4" Type="http://schemas.openxmlformats.org/officeDocument/2006/relationships/hyperlink" Target="http://www.sefaz.ce.gov.br/Content/aplicacao/internet/financas_publicas/paf/programa%20de%20reestrutura%C3%A7%C3%A3o%20e%20ajuste%20fiscal%202016%20-%2020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1784DC5447CD345AD50CF9D0E3CAA9E" ma:contentTypeVersion="28" ma:contentTypeDescription="A content type to manage public (operations) IDB documents" ma:contentTypeScope="" ma:versionID="55dfc6aa8956e7f4c41526710bddbe85">
  <xsd:schema xmlns:xsd="http://www.w3.org/2001/XMLSchema" xmlns:xs="http://www.w3.org/2001/XMLSchema" xmlns:p="http://schemas.microsoft.com/office/2006/metadata/properties" xmlns:ns2="cdc7663a-08f0-4737-9e8c-148ce897a09c" targetNamespace="http://schemas.microsoft.com/office/2006/metadata/properties" ma:root="true" ma:fieldsID="211d9aa007c657f832f53da7a1ef186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R0001271397</Record_x0020_Number>
    <Key_x0020_Document xmlns="cdc7663a-08f0-4737-9e8c-148ce897a09c">false</Key_x0020_Document>
    <Other_x0020_Author xmlns="cdc7663a-08f0-4737-9e8c-148ce897a09c" xsi:nil="true"/>
    <Division_x0020_or_x0020_Unit xmlns="cdc7663a-08f0-4737-9e8c-148ce897a09c">IFD/FMM</Division_x0020_or_x0020_Unit>
    <IDBDocs_x0020_Number xmlns="cdc7663a-08f0-4737-9e8c-148ce897a09c" xsi:nil="true"/>
    <Document_x0020_Author xmlns="cdc7663a-08f0-4737-9e8c-148ce897a09c">Barroso Tostes Neto, Jose</Document_x0020_Author>
    <_dlc_DocId xmlns="cdc7663a-08f0-4737-9e8c-148ce897a09c">EZSHARE-266827654-13</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TaxCatchAll xmlns="cdc7663a-08f0-4737-9e8c-148ce897a09c">
      <Value>32</Value>
      <Value>15</Value>
      <Value>31</Value>
      <Value>30</Value>
      <Value>33</Value>
      <Value>1</Value>
    </TaxCatchAll>
    <Fiscal_x0020_Year_x0020_IDB xmlns="cdc7663a-08f0-4737-9e8c-148ce897a09c">2017</Fiscal_x0020_Year_x0020_IDB>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Proposal for Operation Development (POD)</TermName>
          <TermId xmlns="http://schemas.microsoft.com/office/infopath/2007/PartnerControls">24e0d6d4-9e5f-4c37-abe1-0e66100c0228</TermId>
        </TermInfo>
      </Terms>
    </b26cdb1da78c4bb4b1c1bac2f6ac5911>
    <Project_x0020_Number xmlns="cdc7663a-08f0-4737-9e8c-148ce897a09c">BR-L1502</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Document_x0020_Language_x0020_IDB xmlns="cdc7663a-08f0-4737-9e8c-148ce897a09c">Spanish</Document_x0020_Language_x0020_IDB>
    <_dlc_DocIdUrl xmlns="cdc7663a-08f0-4737-9e8c-148ce897a09c">
      <Url>https://idbg.sharepoint.com/teams/EZ-BR-LON/BR-L1502/_layouts/15/DocIdRedir.aspx?ID=EZSHARE-266827654-13</Url>
      <Description>EZSHARE-266827654-13</Description>
    </_dlc_DocIdUrl>
    <Phase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362A3B2B-B72C-4D6E-85CD-CD4389467697}">
  <ds:schemaRefs>
    <ds:schemaRef ds:uri="http://schemas.openxmlformats.org/officeDocument/2006/bibliography"/>
  </ds:schemaRefs>
</ds:datastoreItem>
</file>

<file path=customXml/itemProps2.xml><?xml version="1.0" encoding="utf-8"?>
<ds:datastoreItem xmlns:ds="http://schemas.openxmlformats.org/officeDocument/2006/customXml" ds:itemID="{DDF8FD5F-0418-4958-888F-47DD4BDA99F4}"/>
</file>

<file path=customXml/itemProps3.xml><?xml version="1.0" encoding="utf-8"?>
<ds:datastoreItem xmlns:ds="http://schemas.openxmlformats.org/officeDocument/2006/customXml" ds:itemID="{16B96E46-BA71-4CE5-9D71-4EDD4B24B0EE}"/>
</file>

<file path=customXml/itemProps4.xml><?xml version="1.0" encoding="utf-8"?>
<ds:datastoreItem xmlns:ds="http://schemas.openxmlformats.org/officeDocument/2006/customXml" ds:itemID="{63140EC9-60B0-4AC3-AB11-AD2EC6613796}"/>
</file>

<file path=customXml/itemProps5.xml><?xml version="1.0" encoding="utf-8"?>
<ds:datastoreItem xmlns:ds="http://schemas.openxmlformats.org/officeDocument/2006/customXml" ds:itemID="{29E1990B-D424-45E7-8E96-250C24C3DE55}"/>
</file>

<file path=customXml/itemProps6.xml><?xml version="1.0" encoding="utf-8"?>
<ds:datastoreItem xmlns:ds="http://schemas.openxmlformats.org/officeDocument/2006/customXml" ds:itemID="{DA5BC2AC-D9C8-45CF-A93A-84D684887113}"/>
</file>

<file path=customXml/itemProps7.xml><?xml version="1.0" encoding="utf-8"?>
<ds:datastoreItem xmlns:ds="http://schemas.openxmlformats.org/officeDocument/2006/customXml" ds:itemID="{40B53F5C-BF2A-4FC8-B148-3F4142489ACA}"/>
</file>

<file path=docProps/app.xml><?xml version="1.0" encoding="utf-8"?>
<Properties xmlns="http://schemas.openxmlformats.org/officeDocument/2006/extended-properties" xmlns:vt="http://schemas.openxmlformats.org/officeDocument/2006/docPropsVTypes">
  <Template>Normal.dotm</Template>
  <TotalTime>0</TotalTime>
  <Pages>45</Pages>
  <Words>11167</Words>
  <Characters>63656</Characters>
  <Application>Microsoft Office Word</Application>
  <DocSecurity>0</DocSecurity>
  <Lines>530</Lines>
  <Paragraphs>149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74674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CaterynVB</dc:creator>
  <cp:keywords/>
  <cp:lastModifiedBy>Fernandez Paino, Ida Maria del Pilar</cp:lastModifiedBy>
  <cp:revision>2</cp:revision>
  <cp:lastPrinted>2017-03-21T21:35:00Z</cp:lastPrinted>
  <dcterms:created xsi:type="dcterms:W3CDTF">2017-11-17T21:36:00Z</dcterms:created>
  <dcterms:modified xsi:type="dcterms:W3CDTF">2017-11-17T21:36:00Z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RecordStorageActiveId">
    <vt:lpwstr>d0af643c-edcd-41e6-a5a1-4d91b9331aae</vt:lpwstr>
  </property>
  <property fmtid="{D5CDD505-2E9C-101B-9397-08002B2CF9AE}" pid="6" name="Series Operations IDB">
    <vt:lpwstr>15;#Proposal for Operation Development (POD)|24e0d6d4-9e5f-4c37-abe1-0e66100c0228</vt:lpwstr>
  </property>
  <property fmtid="{D5CDD505-2E9C-101B-9397-08002B2CF9AE}" pid="7" name="Sub-Sector">
    <vt:lpwstr>32;#FISCAL POLICY FOR SUSTAINABILITY AND GROWTH|6e15b5e0-ae82-4b06-920a-eef6dd27cc8b</vt:lpwstr>
  </property>
  <property fmtid="{D5CDD505-2E9C-101B-9397-08002B2CF9AE}" pid="8" name="Country">
    <vt:lpwstr>30;#Brazil|7deb27ec-6837-4974-9aa8-6cfbac841ef8</vt:lpwstr>
  </property>
  <property fmtid="{D5CDD505-2E9C-101B-9397-08002B2CF9AE}" pid="9" name="Fund IDB">
    <vt:lpwstr>33;#ORC|c028a4b2-ad8b-4cf4-9cac-a2ae6a778e23</vt:lpwstr>
  </property>
  <property fmtid="{D5CDD505-2E9C-101B-9397-08002B2CF9AE}" pid="10" name="_dlc_DocIdItemGuid">
    <vt:lpwstr>73574edd-b947-4c94-948f-21331c307beb</vt:lpwstr>
  </property>
  <property fmtid="{D5CDD505-2E9C-101B-9397-08002B2CF9AE}" pid="11" name="Sector IDB">
    <vt:lpwstr>31;#REFORM / MODERNIZATION OF THE STATE|c8fda4a7-691a-4c65-b227-9825197b5cd2</vt:lpwstr>
  </property>
  <property fmtid="{D5CDD505-2E9C-101B-9397-08002B2CF9AE}" pid="12" name="RecordPoint_ActiveItemMoved">
    <vt:lpwstr>/teams/EZ-BR-LON/BR-L1502/15 LifeCycle Milestones/Draft Area/Plan de Monitoreo y Evaluación.docx</vt:lpwstr>
  </property>
  <property fmtid="{D5CDD505-2E9C-101B-9397-08002B2CF9AE}" pid="13" name="Function Operations IDB">
    <vt:lpwstr>1;#Project Preparation, Planning and Design|29ca0c72-1fc4-435f-a09c-28585cb5eac9</vt:lpwstr>
  </property>
  <property fmtid="{D5CDD505-2E9C-101B-9397-08002B2CF9AE}" pid="14" name="Disclosure Activity">
    <vt:lpwstr>Loan Proposal</vt:lpwstr>
  </property>
  <property fmtid="{D5CDD505-2E9C-101B-9397-08002B2CF9AE}" pid="15" name="ContentTypeId">
    <vt:lpwstr>0x0101001A458A224826124E8B45B1D613300CFC0031784DC5447CD345AD50CF9D0E3CAA9E</vt:lpwstr>
  </property>
</Properties>
</file>