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charts/chart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681C" w:rsidRPr="00860F27" w:rsidRDefault="008C681C" w:rsidP="008C681C">
      <w:pPr>
        <w:jc w:val="center"/>
        <w:rPr>
          <w:rFonts w:asciiTheme="minorHAnsi" w:hAnsiTheme="minorHAnsi"/>
          <w:b/>
          <w:sz w:val="40"/>
          <w:szCs w:val="32"/>
          <w:lang w:val="es-ES_tradnl"/>
        </w:rPr>
      </w:pPr>
      <w:r w:rsidRPr="00860F27">
        <w:rPr>
          <w:rFonts w:asciiTheme="minorHAnsi" w:hAnsiTheme="minorHAnsi"/>
          <w:b/>
          <w:sz w:val="40"/>
          <w:szCs w:val="32"/>
          <w:lang w:val="es-ES_tradnl"/>
        </w:rPr>
        <w:t>Programa de apoyo a la Gestión e Integración de los Fiscos de Brasil (PROFISCO II)</w:t>
      </w:r>
    </w:p>
    <w:p w:rsidR="008C681C" w:rsidRPr="00860F27" w:rsidRDefault="008C681C" w:rsidP="008C681C">
      <w:pPr>
        <w:jc w:val="center"/>
        <w:rPr>
          <w:rFonts w:asciiTheme="minorHAnsi" w:hAnsiTheme="minorHAnsi"/>
          <w:sz w:val="32"/>
          <w:lang w:val="es-ES_tradnl"/>
        </w:rPr>
      </w:pPr>
    </w:p>
    <w:p w:rsidR="008C681C" w:rsidRPr="00860F27" w:rsidRDefault="008C681C" w:rsidP="008C681C">
      <w:pPr>
        <w:jc w:val="center"/>
        <w:rPr>
          <w:rFonts w:asciiTheme="minorHAnsi" w:hAnsiTheme="minorHAnsi"/>
          <w:sz w:val="32"/>
          <w:lang w:val="es-ES_tradnl"/>
        </w:rPr>
      </w:pPr>
    </w:p>
    <w:p w:rsidR="008C681C" w:rsidRPr="00860F27" w:rsidRDefault="008C681C" w:rsidP="008C681C">
      <w:pPr>
        <w:jc w:val="center"/>
        <w:rPr>
          <w:rFonts w:asciiTheme="minorHAnsi" w:hAnsiTheme="minorHAnsi"/>
          <w:b/>
          <w:sz w:val="48"/>
          <w:szCs w:val="48"/>
          <w:lang w:val="es-ES_tradnl"/>
        </w:rPr>
      </w:pPr>
      <w:r w:rsidRPr="00860F27">
        <w:rPr>
          <w:rFonts w:asciiTheme="minorHAnsi" w:hAnsiTheme="minorHAnsi"/>
          <w:b/>
          <w:sz w:val="48"/>
          <w:szCs w:val="48"/>
          <w:lang w:val="es-ES_tradnl"/>
        </w:rPr>
        <w:t xml:space="preserve">Metodología de </w:t>
      </w:r>
      <w:bookmarkStart w:id="0" w:name="_Hlk489809628"/>
      <w:r w:rsidRPr="00860F27">
        <w:rPr>
          <w:rFonts w:asciiTheme="minorHAnsi" w:hAnsiTheme="minorHAnsi"/>
          <w:b/>
          <w:sz w:val="48"/>
          <w:szCs w:val="48"/>
          <w:lang w:val="es-ES_tradnl"/>
        </w:rPr>
        <w:t>Evaluación de la Madurez y Desempeño de la Gestión Fiscal</w:t>
      </w:r>
    </w:p>
    <w:p w:rsidR="008C681C" w:rsidRPr="00860F27" w:rsidRDefault="008C681C" w:rsidP="008C681C">
      <w:pPr>
        <w:jc w:val="center"/>
        <w:rPr>
          <w:rFonts w:asciiTheme="minorHAnsi" w:hAnsiTheme="minorHAnsi"/>
          <w:b/>
          <w:sz w:val="48"/>
          <w:szCs w:val="48"/>
          <w:lang w:val="es-ES_tradnl"/>
        </w:rPr>
      </w:pPr>
      <w:r w:rsidRPr="00860F27">
        <w:rPr>
          <w:rFonts w:asciiTheme="minorHAnsi" w:hAnsiTheme="minorHAnsi"/>
          <w:b/>
          <w:sz w:val="48"/>
          <w:szCs w:val="48"/>
          <w:lang w:val="es-ES_tradnl"/>
        </w:rPr>
        <w:t>(MD-GEF</w:t>
      </w:r>
      <w:bookmarkStart w:id="1" w:name="_GoBack"/>
      <w:bookmarkEnd w:id="1"/>
      <w:r w:rsidRPr="00860F27">
        <w:rPr>
          <w:rFonts w:asciiTheme="minorHAnsi" w:hAnsiTheme="minorHAnsi"/>
          <w:b/>
          <w:sz w:val="48"/>
          <w:szCs w:val="48"/>
          <w:lang w:val="es-ES_tradnl"/>
        </w:rPr>
        <w:t>IS)</w:t>
      </w:r>
    </w:p>
    <w:bookmarkEnd w:id="0"/>
    <w:p w:rsidR="008C681C" w:rsidRPr="00860F27" w:rsidRDefault="008C681C" w:rsidP="008C681C">
      <w:pPr>
        <w:jc w:val="center"/>
        <w:rPr>
          <w:rFonts w:asciiTheme="minorHAnsi" w:hAnsiTheme="minorHAnsi"/>
          <w:b/>
          <w:sz w:val="40"/>
          <w:szCs w:val="32"/>
          <w:lang w:val="es-ES_tradnl"/>
        </w:rPr>
      </w:pPr>
    </w:p>
    <w:p w:rsidR="008C681C" w:rsidRPr="00860F27" w:rsidRDefault="008C681C" w:rsidP="008C681C">
      <w:pPr>
        <w:jc w:val="center"/>
        <w:rPr>
          <w:rFonts w:asciiTheme="minorHAnsi" w:hAnsiTheme="minorHAnsi"/>
          <w:b/>
          <w:sz w:val="40"/>
          <w:szCs w:val="32"/>
          <w:lang w:val="es-ES_tradnl"/>
        </w:rPr>
      </w:pPr>
    </w:p>
    <w:p w:rsidR="008C681C" w:rsidRPr="00860F27" w:rsidRDefault="008C681C" w:rsidP="008C681C">
      <w:pPr>
        <w:jc w:val="center"/>
        <w:rPr>
          <w:rFonts w:asciiTheme="minorHAnsi" w:hAnsiTheme="minorHAnsi"/>
          <w:b/>
          <w:sz w:val="40"/>
          <w:szCs w:val="32"/>
          <w:lang w:val="es-ES_tradnl"/>
        </w:rPr>
      </w:pPr>
    </w:p>
    <w:p w:rsidR="008C681C" w:rsidRPr="00860F27" w:rsidRDefault="008C681C" w:rsidP="008C681C">
      <w:pPr>
        <w:ind w:left="-426" w:right="-427"/>
        <w:jc w:val="center"/>
        <w:rPr>
          <w:rFonts w:asciiTheme="minorHAnsi" w:hAnsiTheme="minorHAnsi"/>
          <w:b/>
          <w:sz w:val="52"/>
          <w:szCs w:val="56"/>
          <w:lang w:val="es-ES_tradnl"/>
        </w:rPr>
      </w:pPr>
      <w:r w:rsidRPr="00860F27">
        <w:rPr>
          <w:rFonts w:asciiTheme="minorHAnsi" w:hAnsiTheme="minorHAnsi"/>
          <w:b/>
          <w:sz w:val="52"/>
          <w:szCs w:val="56"/>
          <w:lang w:val="es-ES_tradnl"/>
        </w:rPr>
        <w:t>Informe de Diagnóstico de la Gestión Fiscal</w:t>
      </w:r>
    </w:p>
    <w:p w:rsidR="008C681C" w:rsidRPr="00860F27" w:rsidRDefault="008C681C" w:rsidP="008C681C">
      <w:pPr>
        <w:jc w:val="center"/>
        <w:rPr>
          <w:rFonts w:asciiTheme="minorHAnsi" w:hAnsiTheme="minorHAnsi"/>
          <w:b/>
          <w:sz w:val="40"/>
          <w:szCs w:val="32"/>
          <w:lang w:val="es-ES_tradnl"/>
        </w:rPr>
      </w:pPr>
    </w:p>
    <w:p w:rsidR="008C681C" w:rsidRPr="00860F27" w:rsidRDefault="008C681C" w:rsidP="008C681C">
      <w:pPr>
        <w:jc w:val="center"/>
        <w:rPr>
          <w:rFonts w:asciiTheme="minorHAnsi" w:hAnsiTheme="minorHAnsi"/>
          <w:b/>
          <w:sz w:val="40"/>
          <w:szCs w:val="32"/>
          <w:lang w:val="es-ES_tradnl"/>
        </w:rPr>
      </w:pPr>
    </w:p>
    <w:p w:rsidR="008C681C" w:rsidRPr="00860F27" w:rsidRDefault="008C681C" w:rsidP="008C681C">
      <w:pPr>
        <w:jc w:val="center"/>
        <w:rPr>
          <w:rFonts w:asciiTheme="minorHAnsi" w:hAnsiTheme="minorHAnsi"/>
          <w:b/>
          <w:sz w:val="40"/>
          <w:szCs w:val="32"/>
          <w:lang w:val="es-ES_tradnl"/>
        </w:rPr>
      </w:pPr>
    </w:p>
    <w:p w:rsidR="008C681C" w:rsidRPr="00860F27" w:rsidRDefault="008C681C" w:rsidP="008C681C">
      <w:pPr>
        <w:jc w:val="center"/>
        <w:rPr>
          <w:rFonts w:asciiTheme="minorHAnsi" w:hAnsiTheme="minorHAnsi"/>
          <w:b/>
          <w:sz w:val="40"/>
          <w:szCs w:val="32"/>
          <w:lang w:val="es-ES_tradnl"/>
        </w:rPr>
      </w:pPr>
    </w:p>
    <w:p w:rsidR="008C681C" w:rsidRPr="00860F27" w:rsidRDefault="008C681C" w:rsidP="008C681C">
      <w:pPr>
        <w:jc w:val="center"/>
        <w:rPr>
          <w:rFonts w:asciiTheme="minorHAnsi" w:hAnsiTheme="minorHAnsi"/>
          <w:b/>
          <w:sz w:val="40"/>
          <w:szCs w:val="32"/>
          <w:lang w:val="es-ES_tradnl"/>
        </w:rPr>
      </w:pPr>
      <w:r w:rsidRPr="00860F27">
        <w:rPr>
          <w:rFonts w:asciiTheme="minorHAnsi" w:hAnsiTheme="minorHAnsi"/>
          <w:b/>
          <w:sz w:val="40"/>
          <w:szCs w:val="32"/>
          <w:lang w:val="es-ES_tradnl"/>
        </w:rPr>
        <w:t>Secretaría de Hacienda del Estado de Ceará</w:t>
      </w:r>
    </w:p>
    <w:p w:rsidR="008C681C" w:rsidRPr="00860F27" w:rsidRDefault="008C681C" w:rsidP="008C681C">
      <w:pPr>
        <w:jc w:val="center"/>
        <w:rPr>
          <w:rFonts w:asciiTheme="minorHAnsi" w:hAnsiTheme="minorHAnsi"/>
          <w:b/>
          <w:sz w:val="40"/>
          <w:szCs w:val="32"/>
          <w:lang w:val="es-ES_tradnl"/>
        </w:rPr>
      </w:pPr>
    </w:p>
    <w:p w:rsidR="008C681C" w:rsidRPr="00860F27" w:rsidRDefault="008C681C" w:rsidP="008C681C">
      <w:pPr>
        <w:jc w:val="center"/>
        <w:rPr>
          <w:rFonts w:asciiTheme="minorHAnsi" w:hAnsiTheme="minorHAnsi"/>
          <w:b/>
          <w:sz w:val="40"/>
          <w:szCs w:val="32"/>
          <w:lang w:val="es-ES_tradnl"/>
        </w:rPr>
      </w:pPr>
    </w:p>
    <w:p w:rsidR="008C681C" w:rsidRPr="00860F27" w:rsidRDefault="008C681C" w:rsidP="008C681C">
      <w:pPr>
        <w:rPr>
          <w:rFonts w:asciiTheme="minorHAnsi" w:hAnsiTheme="minorHAnsi"/>
          <w:lang w:val="es-ES_tradnl"/>
        </w:rPr>
      </w:pPr>
    </w:p>
    <w:p w:rsidR="008C681C" w:rsidRPr="00860F27" w:rsidRDefault="008C681C" w:rsidP="008C681C">
      <w:pPr>
        <w:rPr>
          <w:rFonts w:asciiTheme="minorHAnsi" w:hAnsiTheme="minorHAnsi"/>
          <w:lang w:val="es-ES_tradnl"/>
        </w:rPr>
      </w:pPr>
    </w:p>
    <w:p w:rsidR="008C681C" w:rsidRPr="00860F27" w:rsidRDefault="008C681C" w:rsidP="008C681C">
      <w:pPr>
        <w:rPr>
          <w:rFonts w:asciiTheme="minorHAnsi" w:hAnsiTheme="minorHAnsi"/>
          <w:lang w:val="es-ES_tradnl"/>
        </w:rPr>
      </w:pPr>
    </w:p>
    <w:p w:rsidR="008C681C" w:rsidRPr="00860F27" w:rsidRDefault="008C681C" w:rsidP="008C681C">
      <w:pPr>
        <w:rPr>
          <w:rFonts w:asciiTheme="minorHAnsi" w:hAnsiTheme="minorHAnsi"/>
          <w:lang w:val="es-ES_tradnl"/>
        </w:rPr>
      </w:pPr>
    </w:p>
    <w:p w:rsidR="008C681C" w:rsidRPr="00860F27" w:rsidRDefault="008C681C" w:rsidP="008C681C">
      <w:pPr>
        <w:rPr>
          <w:rFonts w:asciiTheme="minorHAnsi" w:hAnsiTheme="minorHAnsi"/>
          <w:lang w:val="es-ES_tradnl"/>
        </w:rPr>
      </w:pPr>
    </w:p>
    <w:p w:rsidR="008C681C" w:rsidRPr="00860F27" w:rsidRDefault="008C681C" w:rsidP="008C681C">
      <w:pPr>
        <w:rPr>
          <w:rFonts w:asciiTheme="minorHAnsi" w:hAnsiTheme="minorHAnsi"/>
          <w:lang w:val="es-ES_tradnl"/>
        </w:rPr>
      </w:pPr>
    </w:p>
    <w:p w:rsidR="008C681C" w:rsidRPr="00860F27" w:rsidRDefault="008C681C" w:rsidP="008C681C">
      <w:pPr>
        <w:jc w:val="center"/>
        <w:rPr>
          <w:rFonts w:asciiTheme="minorHAnsi" w:hAnsiTheme="minorHAnsi"/>
          <w:sz w:val="40"/>
          <w:lang w:val="es-ES_tradnl"/>
        </w:rPr>
      </w:pPr>
      <w:r w:rsidRPr="00860F27">
        <w:rPr>
          <w:rFonts w:asciiTheme="minorHAnsi" w:hAnsiTheme="minorHAnsi"/>
          <w:sz w:val="40"/>
          <w:lang w:val="es-ES_tradnl"/>
        </w:rPr>
        <w:t>Eugenio Lira</w:t>
      </w:r>
    </w:p>
    <w:p w:rsidR="008C681C" w:rsidRPr="00860F27" w:rsidRDefault="008C681C" w:rsidP="008C681C">
      <w:pPr>
        <w:spacing w:after="160" w:line="259" w:lineRule="auto"/>
        <w:rPr>
          <w:rFonts w:asciiTheme="minorHAnsi" w:hAnsiTheme="minorHAnsi"/>
          <w:lang w:val="es-ES_tradnl"/>
        </w:rPr>
      </w:pPr>
      <w:r w:rsidRPr="00860F27">
        <w:rPr>
          <w:rFonts w:asciiTheme="minorHAnsi" w:hAnsiTheme="minorHAnsi"/>
          <w:lang w:val="es-ES_tradnl"/>
        </w:rPr>
        <w:br w:type="page"/>
      </w:r>
    </w:p>
    <w:sdt>
      <w:sdtPr>
        <w:rPr>
          <w:rFonts w:ascii="Calibri" w:eastAsia="Times New Roman" w:hAnsi="Calibri" w:cs="Calibri"/>
          <w:color w:val="auto"/>
          <w:sz w:val="22"/>
          <w:szCs w:val="22"/>
          <w:lang w:val="es-ES_tradnl" w:eastAsia="en-US"/>
        </w:rPr>
        <w:id w:val="-821811389"/>
        <w:docPartObj>
          <w:docPartGallery w:val="Table of Contents"/>
          <w:docPartUnique/>
        </w:docPartObj>
      </w:sdtPr>
      <w:sdtEndPr>
        <w:rPr>
          <w:rFonts w:asciiTheme="minorHAnsi" w:hAnsiTheme="minorHAnsi" w:cstheme="minorHAnsi"/>
          <w:b/>
          <w:bCs/>
          <w:sz w:val="18"/>
          <w:szCs w:val="18"/>
        </w:rPr>
      </w:sdtEndPr>
      <w:sdtContent>
        <w:p w:rsidR="008C681C" w:rsidRPr="00860F27" w:rsidRDefault="008C681C" w:rsidP="008C681C">
          <w:pPr>
            <w:pStyle w:val="TOCHeading"/>
            <w:jc w:val="center"/>
            <w:rPr>
              <w:rFonts w:ascii="Calibri" w:eastAsia="Times New Roman" w:hAnsi="Calibri" w:cs="Calibri"/>
              <w:color w:val="auto"/>
              <w:sz w:val="22"/>
              <w:szCs w:val="22"/>
              <w:lang w:val="es-ES_tradnl" w:eastAsia="en-US"/>
            </w:rPr>
          </w:pPr>
        </w:p>
        <w:p w:rsidR="008C681C" w:rsidRPr="00860F27" w:rsidRDefault="008C681C" w:rsidP="008C681C">
          <w:pPr>
            <w:pStyle w:val="TOCHeading"/>
            <w:jc w:val="center"/>
            <w:rPr>
              <w:rFonts w:ascii="Calibri" w:hAnsi="Calibri" w:cs="Calibri"/>
              <w:b/>
              <w:color w:val="000000" w:themeColor="text1"/>
              <w:sz w:val="22"/>
              <w:szCs w:val="22"/>
              <w:lang w:val="es-ES_tradnl"/>
            </w:rPr>
          </w:pPr>
          <w:r w:rsidRPr="00860F27">
            <w:rPr>
              <w:rFonts w:ascii="Calibri" w:hAnsi="Calibri" w:cs="Calibri"/>
              <w:b/>
              <w:color w:val="000000" w:themeColor="text1"/>
              <w:sz w:val="22"/>
              <w:szCs w:val="22"/>
              <w:lang w:val="es-ES_tradnl"/>
            </w:rPr>
            <w:t>ÍNDICE</w:t>
          </w:r>
        </w:p>
        <w:p w:rsidR="008C681C" w:rsidRPr="00860F27" w:rsidRDefault="008C681C" w:rsidP="008C681C">
          <w:pPr>
            <w:rPr>
              <w:lang w:val="es-ES_tradnl" w:eastAsia="pt-BR"/>
            </w:rPr>
          </w:pPr>
        </w:p>
        <w:bookmarkStart w:id="2" w:name="TOCPosition"/>
        <w:p w:rsidR="008C681C" w:rsidRPr="00860F27" w:rsidRDefault="00315F39" w:rsidP="008C681C">
          <w:pPr>
            <w:pStyle w:val="TOC1"/>
            <w:rPr>
              <w:rFonts w:ascii="Calibri" w:eastAsiaTheme="minorEastAsia" w:hAnsi="Calibri" w:cs="Calibri"/>
              <w:b w:val="0"/>
              <w:noProof w:val="0"/>
              <w:sz w:val="18"/>
              <w:szCs w:val="18"/>
              <w:lang w:val="es-ES_tradnl" w:eastAsia="pt-BR"/>
            </w:rPr>
          </w:pPr>
          <w:r w:rsidRPr="00860F27">
            <w:rPr>
              <w:rFonts w:ascii="Calibri" w:hAnsi="Calibri" w:cs="Calibri"/>
              <w:noProof w:val="0"/>
              <w:sz w:val="18"/>
              <w:szCs w:val="18"/>
              <w:lang w:val="es-ES_tradnl"/>
            </w:rPr>
            <w:fldChar w:fldCharType="begin"/>
          </w:r>
          <w:r w:rsidR="008C681C" w:rsidRPr="00860F27">
            <w:rPr>
              <w:rFonts w:ascii="Calibri" w:hAnsi="Calibri" w:cs="Calibri"/>
              <w:noProof w:val="0"/>
              <w:sz w:val="18"/>
              <w:szCs w:val="18"/>
              <w:lang w:val="es-ES_tradnl"/>
            </w:rPr>
            <w:instrText xml:space="preserve"> TOC \o "1-3" \h \z \u </w:instrText>
          </w:r>
          <w:r w:rsidRPr="00860F27">
            <w:rPr>
              <w:rFonts w:ascii="Calibri" w:hAnsi="Calibri" w:cs="Calibri"/>
              <w:noProof w:val="0"/>
              <w:sz w:val="18"/>
              <w:szCs w:val="18"/>
              <w:lang w:val="es-ES_tradnl"/>
            </w:rPr>
            <w:fldChar w:fldCharType="separate"/>
          </w:r>
          <w:hyperlink w:anchor="_Toc493641793" w:history="1">
            <w:r w:rsidR="008C681C" w:rsidRPr="00860F27">
              <w:rPr>
                <w:rStyle w:val="Hyperlink"/>
                <w:rFonts w:ascii="Calibri" w:hAnsi="Calibri" w:cs="Calibri"/>
                <w:noProof w:val="0"/>
                <w:sz w:val="18"/>
                <w:szCs w:val="18"/>
                <w:lang w:val="es-ES_tradnl"/>
              </w:rPr>
              <w:t>I.</w:t>
            </w:r>
            <w:r w:rsidR="008C681C" w:rsidRPr="00860F27">
              <w:rPr>
                <w:rFonts w:ascii="Calibri" w:eastAsiaTheme="minorEastAsia" w:hAnsi="Calibri" w:cs="Calibri"/>
                <w:b w:val="0"/>
                <w:noProof w:val="0"/>
                <w:sz w:val="18"/>
                <w:szCs w:val="18"/>
                <w:lang w:val="es-ES_tradnl" w:eastAsia="pt-BR"/>
              </w:rPr>
              <w:tab/>
            </w:r>
            <w:r w:rsidR="008C681C" w:rsidRPr="00860F27">
              <w:rPr>
                <w:rStyle w:val="Hyperlink"/>
                <w:rFonts w:ascii="Calibri" w:hAnsi="Calibri" w:cs="Calibri"/>
                <w:noProof w:val="0"/>
                <w:sz w:val="18"/>
                <w:szCs w:val="18"/>
                <w:lang w:val="es-ES_tradnl"/>
              </w:rPr>
              <w:t>ANTECEDENTES</w:t>
            </w:r>
            <w:r w:rsidR="008C681C" w:rsidRPr="00860F27">
              <w:rPr>
                <w:rFonts w:ascii="Calibri" w:hAnsi="Calibri" w:cs="Calibri"/>
                <w:noProof w:val="0"/>
                <w:webHidden/>
                <w:sz w:val="18"/>
                <w:szCs w:val="18"/>
                <w:lang w:val="es-ES_tradnl"/>
              </w:rPr>
              <w:tab/>
            </w:r>
            <w:r w:rsidRPr="00860F27">
              <w:rPr>
                <w:rFonts w:ascii="Calibri" w:hAnsi="Calibri" w:cs="Calibri"/>
                <w:noProof w:val="0"/>
                <w:webHidden/>
                <w:sz w:val="18"/>
                <w:szCs w:val="18"/>
                <w:lang w:val="es-ES_tradnl"/>
              </w:rPr>
              <w:fldChar w:fldCharType="begin"/>
            </w:r>
            <w:r w:rsidR="008C681C" w:rsidRPr="00860F27">
              <w:rPr>
                <w:rFonts w:ascii="Calibri" w:hAnsi="Calibri" w:cs="Calibri"/>
                <w:noProof w:val="0"/>
                <w:webHidden/>
                <w:sz w:val="18"/>
                <w:szCs w:val="18"/>
                <w:lang w:val="es-ES_tradnl"/>
              </w:rPr>
              <w:instrText xml:space="preserve"> PAGEREF _Toc493641793 \h </w:instrText>
            </w:r>
            <w:r w:rsidRPr="00860F27">
              <w:rPr>
                <w:rFonts w:ascii="Calibri" w:hAnsi="Calibri" w:cs="Calibri"/>
                <w:noProof w:val="0"/>
                <w:webHidden/>
                <w:sz w:val="18"/>
                <w:szCs w:val="18"/>
                <w:lang w:val="es-ES_tradnl"/>
              </w:rPr>
            </w:r>
            <w:r w:rsidRPr="00860F27">
              <w:rPr>
                <w:rFonts w:ascii="Calibri" w:hAnsi="Calibri" w:cs="Calibri"/>
                <w:noProof w:val="0"/>
                <w:webHidden/>
                <w:sz w:val="18"/>
                <w:szCs w:val="18"/>
                <w:lang w:val="es-ES_tradnl"/>
              </w:rPr>
              <w:fldChar w:fldCharType="separate"/>
            </w:r>
            <w:r w:rsidR="008C681C" w:rsidRPr="00860F27">
              <w:rPr>
                <w:rFonts w:ascii="Calibri" w:hAnsi="Calibri" w:cs="Calibri"/>
                <w:noProof w:val="0"/>
                <w:webHidden/>
                <w:sz w:val="18"/>
                <w:szCs w:val="18"/>
                <w:lang w:val="es-ES_tradnl"/>
              </w:rPr>
              <w:t>3</w:t>
            </w:r>
            <w:r w:rsidRPr="00860F27">
              <w:rPr>
                <w:rFonts w:ascii="Calibri" w:hAnsi="Calibri" w:cs="Calibri"/>
                <w:noProof w:val="0"/>
                <w:webHidden/>
                <w:sz w:val="18"/>
                <w:szCs w:val="18"/>
                <w:lang w:val="es-ES_tradnl"/>
              </w:rPr>
              <w:fldChar w:fldCharType="end"/>
            </w:r>
          </w:hyperlink>
        </w:p>
        <w:p w:rsidR="008C681C" w:rsidRPr="00860F27" w:rsidRDefault="0082362C" w:rsidP="008C681C">
          <w:pPr>
            <w:pStyle w:val="TOC2"/>
            <w:tabs>
              <w:tab w:val="left" w:pos="880"/>
              <w:tab w:val="right" w:leader="dot" w:pos="8494"/>
            </w:tabs>
            <w:rPr>
              <w:rFonts w:ascii="Calibri" w:eastAsiaTheme="minorEastAsia" w:hAnsi="Calibri" w:cs="Calibri"/>
              <w:sz w:val="18"/>
              <w:szCs w:val="18"/>
              <w:lang w:val="es-ES_tradnl" w:eastAsia="pt-BR"/>
            </w:rPr>
          </w:pPr>
          <w:hyperlink w:anchor="_Toc493641794" w:history="1">
            <w:r w:rsidR="008C681C" w:rsidRPr="00860F27">
              <w:rPr>
                <w:rStyle w:val="Hyperlink"/>
                <w:rFonts w:ascii="Calibri" w:hAnsi="Calibri" w:cs="Calibri"/>
                <w:sz w:val="18"/>
                <w:szCs w:val="18"/>
                <w:lang w:val="es-ES_tradnl"/>
              </w:rPr>
              <w:t>A.</w:t>
            </w:r>
            <w:r w:rsidR="008C681C" w:rsidRPr="00860F27">
              <w:rPr>
                <w:rFonts w:ascii="Calibri" w:eastAsiaTheme="minorEastAsia" w:hAnsi="Calibri" w:cs="Calibri"/>
                <w:sz w:val="18"/>
                <w:szCs w:val="18"/>
                <w:lang w:val="es-ES_tradnl" w:eastAsia="pt-BR"/>
              </w:rPr>
              <w:tab/>
            </w:r>
            <w:r w:rsidR="009C241B">
              <w:rPr>
                <w:rStyle w:val="Hyperlink"/>
                <w:rFonts w:ascii="Calibri" w:hAnsi="Calibri" w:cs="Calibri"/>
                <w:sz w:val="18"/>
                <w:szCs w:val="18"/>
                <w:lang w:val="es-ES_tradnl"/>
              </w:rPr>
              <w:t>MetodologÍ</w:t>
            </w:r>
            <w:r w:rsidR="008C681C" w:rsidRPr="00860F27">
              <w:rPr>
                <w:rStyle w:val="Hyperlink"/>
                <w:rFonts w:ascii="Calibri" w:hAnsi="Calibri" w:cs="Calibri"/>
                <w:sz w:val="18"/>
                <w:szCs w:val="18"/>
                <w:lang w:val="es-ES_tradnl"/>
              </w:rPr>
              <w:t>a: MD-GEFIS</w:t>
            </w:r>
            <w:r w:rsidR="008C681C" w:rsidRPr="00860F27">
              <w:rPr>
                <w:rFonts w:ascii="Calibri" w:hAnsi="Calibri" w:cs="Calibri"/>
                <w:webHidden/>
                <w:sz w:val="18"/>
                <w:szCs w:val="18"/>
                <w:lang w:val="es-ES_tradnl"/>
              </w:rPr>
              <w:tab/>
            </w:r>
            <w:r w:rsidR="00315F39" w:rsidRPr="00860F27">
              <w:rPr>
                <w:rFonts w:ascii="Calibri" w:hAnsi="Calibri" w:cs="Calibri"/>
                <w:webHidden/>
                <w:sz w:val="18"/>
                <w:szCs w:val="18"/>
                <w:lang w:val="es-ES_tradnl"/>
              </w:rPr>
              <w:fldChar w:fldCharType="begin"/>
            </w:r>
            <w:r w:rsidR="008C681C" w:rsidRPr="00860F27">
              <w:rPr>
                <w:rFonts w:ascii="Calibri" w:hAnsi="Calibri" w:cs="Calibri"/>
                <w:webHidden/>
                <w:sz w:val="18"/>
                <w:szCs w:val="18"/>
                <w:lang w:val="es-ES_tradnl"/>
              </w:rPr>
              <w:instrText xml:space="preserve"> PAGEREF _Toc493641794 \h </w:instrText>
            </w:r>
            <w:r w:rsidR="00315F39" w:rsidRPr="00860F27">
              <w:rPr>
                <w:rFonts w:ascii="Calibri" w:hAnsi="Calibri" w:cs="Calibri"/>
                <w:webHidden/>
                <w:sz w:val="18"/>
                <w:szCs w:val="18"/>
                <w:lang w:val="es-ES_tradnl"/>
              </w:rPr>
            </w:r>
            <w:r w:rsidR="00315F39" w:rsidRPr="00860F27">
              <w:rPr>
                <w:rFonts w:ascii="Calibri" w:hAnsi="Calibri" w:cs="Calibri"/>
                <w:webHidden/>
                <w:sz w:val="18"/>
                <w:szCs w:val="18"/>
                <w:lang w:val="es-ES_tradnl"/>
              </w:rPr>
              <w:fldChar w:fldCharType="separate"/>
            </w:r>
            <w:r w:rsidR="008C681C" w:rsidRPr="00860F27">
              <w:rPr>
                <w:rFonts w:ascii="Calibri" w:hAnsi="Calibri" w:cs="Calibri"/>
                <w:webHidden/>
                <w:sz w:val="18"/>
                <w:szCs w:val="18"/>
                <w:lang w:val="es-ES_tradnl"/>
              </w:rPr>
              <w:t>3</w:t>
            </w:r>
            <w:r w:rsidR="00315F39" w:rsidRPr="00860F27">
              <w:rPr>
                <w:rFonts w:ascii="Calibri" w:hAnsi="Calibri" w:cs="Calibri"/>
                <w:webHidden/>
                <w:sz w:val="18"/>
                <w:szCs w:val="18"/>
                <w:lang w:val="es-ES_tradnl"/>
              </w:rPr>
              <w:fldChar w:fldCharType="end"/>
            </w:r>
          </w:hyperlink>
        </w:p>
        <w:p w:rsidR="008C681C" w:rsidRPr="00860F27" w:rsidRDefault="0082362C" w:rsidP="008C681C">
          <w:pPr>
            <w:pStyle w:val="TOC1"/>
            <w:rPr>
              <w:rFonts w:ascii="Calibri" w:eastAsiaTheme="minorEastAsia" w:hAnsi="Calibri" w:cs="Calibri"/>
              <w:b w:val="0"/>
              <w:noProof w:val="0"/>
              <w:sz w:val="18"/>
              <w:szCs w:val="18"/>
              <w:lang w:val="es-ES_tradnl" w:eastAsia="pt-BR"/>
            </w:rPr>
          </w:pPr>
          <w:hyperlink w:anchor="_Toc493641795" w:history="1">
            <w:r w:rsidR="008C681C" w:rsidRPr="00860F27">
              <w:rPr>
                <w:rStyle w:val="Hyperlink"/>
                <w:rFonts w:ascii="Calibri" w:hAnsi="Calibri" w:cs="Calibri"/>
                <w:noProof w:val="0"/>
                <w:sz w:val="18"/>
                <w:szCs w:val="18"/>
                <w:lang w:val="es-ES_tradnl"/>
              </w:rPr>
              <w:t>a.</w:t>
            </w:r>
            <w:r w:rsidR="008C681C" w:rsidRPr="00860F27">
              <w:rPr>
                <w:rFonts w:ascii="Calibri" w:eastAsiaTheme="minorEastAsia" w:hAnsi="Calibri" w:cs="Calibri"/>
                <w:b w:val="0"/>
                <w:noProof w:val="0"/>
                <w:sz w:val="18"/>
                <w:szCs w:val="18"/>
                <w:lang w:val="es-ES_tradnl" w:eastAsia="pt-BR"/>
              </w:rPr>
              <w:tab/>
            </w:r>
            <w:r w:rsidR="008C681C" w:rsidRPr="00860F27">
              <w:rPr>
                <w:rStyle w:val="Hyperlink"/>
                <w:rFonts w:ascii="Calibri" w:hAnsi="Calibri" w:cs="Calibri"/>
                <w:noProof w:val="0"/>
                <w:sz w:val="18"/>
                <w:szCs w:val="18"/>
                <w:lang w:val="es-ES_tradnl"/>
              </w:rPr>
              <w:t>Dire</w:t>
            </w:r>
            <w:r w:rsidR="009C241B">
              <w:rPr>
                <w:rStyle w:val="Hyperlink"/>
                <w:rFonts w:ascii="Calibri" w:hAnsi="Calibri" w:cs="Calibri"/>
                <w:noProof w:val="0"/>
                <w:sz w:val="18"/>
                <w:szCs w:val="18"/>
                <w:lang w:val="es-ES_tradnl"/>
              </w:rPr>
              <w:t>ctric</w:t>
            </w:r>
            <w:r w:rsidR="008C681C" w:rsidRPr="00860F27">
              <w:rPr>
                <w:rStyle w:val="Hyperlink"/>
                <w:rFonts w:ascii="Calibri" w:hAnsi="Calibri" w:cs="Calibri"/>
                <w:noProof w:val="0"/>
                <w:sz w:val="18"/>
                <w:szCs w:val="18"/>
                <w:lang w:val="es-ES_tradnl"/>
              </w:rPr>
              <w:t xml:space="preserve">es para </w:t>
            </w:r>
            <w:r w:rsidR="009C241B">
              <w:rPr>
                <w:rStyle w:val="Hyperlink"/>
                <w:rFonts w:ascii="Calibri" w:hAnsi="Calibri" w:cs="Calibri"/>
                <w:noProof w:val="0"/>
                <w:sz w:val="18"/>
                <w:szCs w:val="18"/>
                <w:lang w:val="es-ES_tradnl"/>
              </w:rPr>
              <w:t>l</w:t>
            </w:r>
            <w:r w:rsidR="008C681C" w:rsidRPr="00860F27">
              <w:rPr>
                <w:rStyle w:val="Hyperlink"/>
                <w:rFonts w:ascii="Calibri" w:hAnsi="Calibri" w:cs="Calibri"/>
                <w:noProof w:val="0"/>
                <w:sz w:val="18"/>
                <w:szCs w:val="18"/>
                <w:lang w:val="es-ES_tradnl"/>
              </w:rPr>
              <w:t xml:space="preserve">a </w:t>
            </w:r>
            <w:r w:rsidR="009C241B">
              <w:rPr>
                <w:rStyle w:val="Hyperlink"/>
                <w:rFonts w:ascii="Calibri" w:hAnsi="Calibri" w:cs="Calibri"/>
                <w:noProof w:val="0"/>
                <w:sz w:val="18"/>
                <w:szCs w:val="18"/>
                <w:lang w:val="es-ES_tradnl"/>
              </w:rPr>
              <w:t>evaluación</w:t>
            </w:r>
            <w:r w:rsidR="008C681C" w:rsidRPr="00860F27">
              <w:rPr>
                <w:rStyle w:val="Hyperlink"/>
                <w:rFonts w:ascii="Calibri" w:hAnsi="Calibri" w:cs="Calibri"/>
                <w:noProof w:val="0"/>
                <w:sz w:val="18"/>
                <w:szCs w:val="18"/>
                <w:lang w:val="es-ES_tradnl"/>
              </w:rPr>
              <w:t xml:space="preserve"> d</w:t>
            </w:r>
            <w:r w:rsidR="009C241B">
              <w:rPr>
                <w:rStyle w:val="Hyperlink"/>
                <w:rFonts w:ascii="Calibri" w:hAnsi="Calibri" w:cs="Calibri"/>
                <w:noProof w:val="0"/>
                <w:sz w:val="18"/>
                <w:szCs w:val="18"/>
                <w:lang w:val="es-ES_tradnl"/>
              </w:rPr>
              <w:t>e l</w:t>
            </w:r>
            <w:r w:rsidR="008C681C" w:rsidRPr="00860F27">
              <w:rPr>
                <w:rStyle w:val="Hyperlink"/>
                <w:rFonts w:ascii="Calibri" w:hAnsi="Calibri" w:cs="Calibri"/>
                <w:noProof w:val="0"/>
                <w:sz w:val="18"/>
                <w:szCs w:val="18"/>
                <w:lang w:val="es-ES_tradnl"/>
              </w:rPr>
              <w:t>a gest</w:t>
            </w:r>
            <w:r w:rsidR="009C241B">
              <w:rPr>
                <w:rStyle w:val="Hyperlink"/>
                <w:rFonts w:ascii="Calibri" w:hAnsi="Calibri" w:cs="Calibri"/>
                <w:noProof w:val="0"/>
                <w:sz w:val="18"/>
                <w:szCs w:val="18"/>
                <w:lang w:val="es-ES_tradnl"/>
              </w:rPr>
              <w:t>ión</w:t>
            </w:r>
            <w:r w:rsidR="008C681C" w:rsidRPr="00860F27">
              <w:rPr>
                <w:rStyle w:val="Hyperlink"/>
                <w:rFonts w:ascii="Calibri" w:hAnsi="Calibri" w:cs="Calibri"/>
                <w:noProof w:val="0"/>
                <w:sz w:val="18"/>
                <w:szCs w:val="18"/>
                <w:lang w:val="es-ES_tradnl"/>
              </w:rPr>
              <w:t xml:space="preserve"> fiscal subnacional</w:t>
            </w:r>
            <w:r w:rsidR="008C681C" w:rsidRPr="00860F27">
              <w:rPr>
                <w:rFonts w:ascii="Calibri" w:hAnsi="Calibri" w:cs="Calibri"/>
                <w:noProof w:val="0"/>
                <w:webHidden/>
                <w:sz w:val="18"/>
                <w:szCs w:val="18"/>
                <w:lang w:val="es-ES_tradnl"/>
              </w:rPr>
              <w:tab/>
            </w:r>
            <w:r w:rsidR="00315F39" w:rsidRPr="00860F27">
              <w:rPr>
                <w:rFonts w:ascii="Calibri" w:hAnsi="Calibri" w:cs="Calibri"/>
                <w:noProof w:val="0"/>
                <w:webHidden/>
                <w:sz w:val="18"/>
                <w:szCs w:val="18"/>
                <w:lang w:val="es-ES_tradnl"/>
              </w:rPr>
              <w:fldChar w:fldCharType="begin"/>
            </w:r>
            <w:r w:rsidR="008C681C" w:rsidRPr="00860F27">
              <w:rPr>
                <w:rFonts w:ascii="Calibri" w:hAnsi="Calibri" w:cs="Calibri"/>
                <w:noProof w:val="0"/>
                <w:webHidden/>
                <w:sz w:val="18"/>
                <w:szCs w:val="18"/>
                <w:lang w:val="es-ES_tradnl"/>
              </w:rPr>
              <w:instrText xml:space="preserve"> PAGEREF _Toc493641795 \h </w:instrText>
            </w:r>
            <w:r w:rsidR="00315F39" w:rsidRPr="00860F27">
              <w:rPr>
                <w:rFonts w:ascii="Calibri" w:hAnsi="Calibri" w:cs="Calibri"/>
                <w:noProof w:val="0"/>
                <w:webHidden/>
                <w:sz w:val="18"/>
                <w:szCs w:val="18"/>
                <w:lang w:val="es-ES_tradnl"/>
              </w:rPr>
            </w:r>
            <w:r w:rsidR="00315F39" w:rsidRPr="00860F27">
              <w:rPr>
                <w:rFonts w:ascii="Calibri" w:hAnsi="Calibri" w:cs="Calibri"/>
                <w:noProof w:val="0"/>
                <w:webHidden/>
                <w:sz w:val="18"/>
                <w:szCs w:val="18"/>
                <w:lang w:val="es-ES_tradnl"/>
              </w:rPr>
              <w:fldChar w:fldCharType="separate"/>
            </w:r>
            <w:r w:rsidR="008C681C" w:rsidRPr="00860F27">
              <w:rPr>
                <w:rFonts w:ascii="Calibri" w:hAnsi="Calibri" w:cs="Calibri"/>
                <w:noProof w:val="0"/>
                <w:webHidden/>
                <w:sz w:val="18"/>
                <w:szCs w:val="18"/>
                <w:lang w:val="es-ES_tradnl"/>
              </w:rPr>
              <w:t>3</w:t>
            </w:r>
            <w:r w:rsidR="00315F39" w:rsidRPr="00860F27">
              <w:rPr>
                <w:rFonts w:ascii="Calibri" w:hAnsi="Calibri" w:cs="Calibri"/>
                <w:noProof w:val="0"/>
                <w:webHidden/>
                <w:sz w:val="18"/>
                <w:szCs w:val="18"/>
                <w:lang w:val="es-ES_tradnl"/>
              </w:rPr>
              <w:fldChar w:fldCharType="end"/>
            </w:r>
          </w:hyperlink>
        </w:p>
        <w:p w:rsidR="008C681C" w:rsidRPr="00860F27" w:rsidRDefault="0082362C" w:rsidP="008C681C">
          <w:pPr>
            <w:pStyle w:val="TOC1"/>
            <w:rPr>
              <w:rFonts w:ascii="Calibri" w:eastAsiaTheme="minorEastAsia" w:hAnsi="Calibri" w:cs="Calibri"/>
              <w:b w:val="0"/>
              <w:noProof w:val="0"/>
              <w:sz w:val="18"/>
              <w:szCs w:val="18"/>
              <w:lang w:val="es-ES_tradnl" w:eastAsia="pt-BR"/>
            </w:rPr>
          </w:pPr>
          <w:hyperlink w:anchor="_Toc493641796" w:history="1">
            <w:r w:rsidR="008C681C" w:rsidRPr="00860F27">
              <w:rPr>
                <w:rStyle w:val="Hyperlink"/>
                <w:rFonts w:ascii="Calibri" w:hAnsi="Calibri" w:cs="Calibri"/>
                <w:noProof w:val="0"/>
                <w:sz w:val="18"/>
                <w:szCs w:val="18"/>
                <w:lang w:val="es-ES_tradnl"/>
              </w:rPr>
              <w:t>b.</w:t>
            </w:r>
            <w:r w:rsidR="008C681C" w:rsidRPr="00860F27">
              <w:rPr>
                <w:rFonts w:ascii="Calibri" w:eastAsiaTheme="minorEastAsia" w:hAnsi="Calibri" w:cs="Calibri"/>
                <w:b w:val="0"/>
                <w:noProof w:val="0"/>
                <w:sz w:val="18"/>
                <w:szCs w:val="18"/>
                <w:lang w:val="es-ES_tradnl" w:eastAsia="pt-BR"/>
              </w:rPr>
              <w:tab/>
            </w:r>
            <w:r w:rsidR="008C681C" w:rsidRPr="00860F27">
              <w:rPr>
                <w:rStyle w:val="Hyperlink"/>
                <w:rFonts w:ascii="Calibri" w:hAnsi="Calibri" w:cs="Calibri"/>
                <w:noProof w:val="0"/>
                <w:sz w:val="18"/>
                <w:szCs w:val="18"/>
                <w:lang w:val="es-ES_tradnl"/>
              </w:rPr>
              <w:t xml:space="preserve">Premisas </w:t>
            </w:r>
            <w:r w:rsidR="009C241B">
              <w:rPr>
                <w:rStyle w:val="Hyperlink"/>
                <w:rFonts w:ascii="Calibri" w:hAnsi="Calibri" w:cs="Calibri"/>
                <w:noProof w:val="0"/>
                <w:sz w:val="18"/>
                <w:szCs w:val="18"/>
                <w:lang w:val="es-ES_tradnl"/>
              </w:rPr>
              <w:t>y</w:t>
            </w:r>
            <w:r w:rsidR="008C681C" w:rsidRPr="00860F27">
              <w:rPr>
                <w:rStyle w:val="Hyperlink"/>
                <w:rFonts w:ascii="Calibri" w:hAnsi="Calibri" w:cs="Calibri"/>
                <w:noProof w:val="0"/>
                <w:sz w:val="18"/>
                <w:szCs w:val="18"/>
                <w:lang w:val="es-ES_tradnl"/>
              </w:rPr>
              <w:t xml:space="preserve"> objetivos d</w:t>
            </w:r>
            <w:r w:rsidR="009C241B">
              <w:rPr>
                <w:rStyle w:val="Hyperlink"/>
                <w:rFonts w:ascii="Calibri" w:hAnsi="Calibri" w:cs="Calibri"/>
                <w:noProof w:val="0"/>
                <w:sz w:val="18"/>
                <w:szCs w:val="18"/>
                <w:lang w:val="es-ES_tradnl"/>
              </w:rPr>
              <w:t>e l</w:t>
            </w:r>
            <w:r w:rsidR="008C681C" w:rsidRPr="00860F27">
              <w:rPr>
                <w:rStyle w:val="Hyperlink"/>
                <w:rFonts w:ascii="Calibri" w:hAnsi="Calibri" w:cs="Calibri"/>
                <w:noProof w:val="0"/>
                <w:sz w:val="18"/>
                <w:szCs w:val="18"/>
                <w:lang w:val="es-ES_tradnl"/>
              </w:rPr>
              <w:t>a MD-GEFIS</w:t>
            </w:r>
            <w:r w:rsidR="008C681C" w:rsidRPr="00860F27">
              <w:rPr>
                <w:rFonts w:ascii="Calibri" w:hAnsi="Calibri" w:cs="Calibri"/>
                <w:noProof w:val="0"/>
                <w:webHidden/>
                <w:sz w:val="18"/>
                <w:szCs w:val="18"/>
                <w:lang w:val="es-ES_tradnl"/>
              </w:rPr>
              <w:tab/>
            </w:r>
            <w:r w:rsidR="00315F39" w:rsidRPr="00860F27">
              <w:rPr>
                <w:rFonts w:ascii="Calibri" w:hAnsi="Calibri" w:cs="Calibri"/>
                <w:noProof w:val="0"/>
                <w:webHidden/>
                <w:sz w:val="18"/>
                <w:szCs w:val="18"/>
                <w:lang w:val="es-ES_tradnl"/>
              </w:rPr>
              <w:fldChar w:fldCharType="begin"/>
            </w:r>
            <w:r w:rsidR="008C681C" w:rsidRPr="00860F27">
              <w:rPr>
                <w:rFonts w:ascii="Calibri" w:hAnsi="Calibri" w:cs="Calibri"/>
                <w:noProof w:val="0"/>
                <w:webHidden/>
                <w:sz w:val="18"/>
                <w:szCs w:val="18"/>
                <w:lang w:val="es-ES_tradnl"/>
              </w:rPr>
              <w:instrText xml:space="preserve"> PAGEREF _Toc493641796 \h </w:instrText>
            </w:r>
            <w:r w:rsidR="00315F39" w:rsidRPr="00860F27">
              <w:rPr>
                <w:rFonts w:ascii="Calibri" w:hAnsi="Calibri" w:cs="Calibri"/>
                <w:noProof w:val="0"/>
                <w:webHidden/>
                <w:sz w:val="18"/>
                <w:szCs w:val="18"/>
                <w:lang w:val="es-ES_tradnl"/>
              </w:rPr>
            </w:r>
            <w:r w:rsidR="00315F39" w:rsidRPr="00860F27">
              <w:rPr>
                <w:rFonts w:ascii="Calibri" w:hAnsi="Calibri" w:cs="Calibri"/>
                <w:noProof w:val="0"/>
                <w:webHidden/>
                <w:sz w:val="18"/>
                <w:szCs w:val="18"/>
                <w:lang w:val="es-ES_tradnl"/>
              </w:rPr>
              <w:fldChar w:fldCharType="separate"/>
            </w:r>
            <w:r w:rsidR="008C681C" w:rsidRPr="00860F27">
              <w:rPr>
                <w:rFonts w:ascii="Calibri" w:hAnsi="Calibri" w:cs="Calibri"/>
                <w:noProof w:val="0"/>
                <w:webHidden/>
                <w:sz w:val="18"/>
                <w:szCs w:val="18"/>
                <w:lang w:val="es-ES_tradnl"/>
              </w:rPr>
              <w:t>3</w:t>
            </w:r>
            <w:r w:rsidR="00315F39" w:rsidRPr="00860F27">
              <w:rPr>
                <w:rFonts w:ascii="Calibri" w:hAnsi="Calibri" w:cs="Calibri"/>
                <w:noProof w:val="0"/>
                <w:webHidden/>
                <w:sz w:val="18"/>
                <w:szCs w:val="18"/>
                <w:lang w:val="es-ES_tradnl"/>
              </w:rPr>
              <w:fldChar w:fldCharType="end"/>
            </w:r>
          </w:hyperlink>
        </w:p>
        <w:p w:rsidR="008C681C" w:rsidRPr="00860F27" w:rsidRDefault="0082362C" w:rsidP="008C681C">
          <w:pPr>
            <w:pStyle w:val="TOC1"/>
            <w:rPr>
              <w:rFonts w:ascii="Calibri" w:eastAsiaTheme="minorEastAsia" w:hAnsi="Calibri" w:cs="Calibri"/>
              <w:b w:val="0"/>
              <w:noProof w:val="0"/>
              <w:sz w:val="18"/>
              <w:szCs w:val="18"/>
              <w:lang w:val="es-ES_tradnl" w:eastAsia="pt-BR"/>
            </w:rPr>
          </w:pPr>
          <w:hyperlink w:anchor="_Toc493641797" w:history="1">
            <w:r w:rsidR="008C681C" w:rsidRPr="00860F27">
              <w:rPr>
                <w:rStyle w:val="Hyperlink"/>
                <w:rFonts w:ascii="Calibri" w:hAnsi="Calibri" w:cs="Calibri"/>
                <w:noProof w:val="0"/>
                <w:sz w:val="18"/>
                <w:szCs w:val="18"/>
                <w:lang w:val="es-ES_tradnl"/>
              </w:rPr>
              <w:t>c.</w:t>
            </w:r>
            <w:r w:rsidR="008C681C" w:rsidRPr="00860F27">
              <w:rPr>
                <w:rFonts w:ascii="Calibri" w:eastAsiaTheme="minorEastAsia" w:hAnsi="Calibri" w:cs="Calibri"/>
                <w:b w:val="0"/>
                <w:noProof w:val="0"/>
                <w:sz w:val="18"/>
                <w:szCs w:val="18"/>
                <w:lang w:val="es-ES_tradnl" w:eastAsia="pt-BR"/>
              </w:rPr>
              <w:tab/>
            </w:r>
            <w:r w:rsidR="009C241B">
              <w:rPr>
                <w:rStyle w:val="Hyperlink"/>
                <w:rFonts w:ascii="Calibri" w:hAnsi="Calibri" w:cs="Calibri"/>
                <w:noProof w:val="0"/>
                <w:sz w:val="18"/>
                <w:szCs w:val="18"/>
                <w:lang w:val="es-ES_tradnl"/>
              </w:rPr>
              <w:t>La</w:t>
            </w:r>
            <w:r w:rsidR="008C681C" w:rsidRPr="00860F27">
              <w:rPr>
                <w:rStyle w:val="Hyperlink"/>
                <w:rFonts w:ascii="Calibri" w:hAnsi="Calibri" w:cs="Calibri"/>
                <w:noProof w:val="0"/>
                <w:sz w:val="18"/>
                <w:szCs w:val="18"/>
                <w:lang w:val="es-ES_tradnl"/>
              </w:rPr>
              <w:t xml:space="preserve"> estru</w:t>
            </w:r>
            <w:r w:rsidR="009C241B">
              <w:rPr>
                <w:rStyle w:val="Hyperlink"/>
                <w:rFonts w:ascii="Calibri" w:hAnsi="Calibri" w:cs="Calibri"/>
                <w:noProof w:val="0"/>
                <w:sz w:val="18"/>
                <w:szCs w:val="18"/>
                <w:lang w:val="es-ES_tradnl"/>
              </w:rPr>
              <w:t>c</w:t>
            </w:r>
            <w:r w:rsidR="008C681C" w:rsidRPr="00860F27">
              <w:rPr>
                <w:rStyle w:val="Hyperlink"/>
                <w:rFonts w:ascii="Calibri" w:hAnsi="Calibri" w:cs="Calibri"/>
                <w:noProof w:val="0"/>
                <w:sz w:val="18"/>
                <w:szCs w:val="18"/>
                <w:lang w:val="es-ES_tradnl"/>
              </w:rPr>
              <w:t>tura d</w:t>
            </w:r>
            <w:r w:rsidR="009C241B">
              <w:rPr>
                <w:rStyle w:val="Hyperlink"/>
                <w:rFonts w:ascii="Calibri" w:hAnsi="Calibri" w:cs="Calibri"/>
                <w:noProof w:val="0"/>
                <w:sz w:val="18"/>
                <w:szCs w:val="18"/>
                <w:lang w:val="es-ES_tradnl"/>
              </w:rPr>
              <w:t>e l</w:t>
            </w:r>
            <w:r w:rsidR="008C681C" w:rsidRPr="00860F27">
              <w:rPr>
                <w:rStyle w:val="Hyperlink"/>
                <w:rFonts w:ascii="Calibri" w:hAnsi="Calibri" w:cs="Calibri"/>
                <w:noProof w:val="0"/>
                <w:sz w:val="18"/>
                <w:szCs w:val="18"/>
                <w:lang w:val="es-ES_tradnl"/>
              </w:rPr>
              <w:t>a MD-GEFIS</w:t>
            </w:r>
            <w:r w:rsidR="008C681C" w:rsidRPr="00860F27">
              <w:rPr>
                <w:rFonts w:ascii="Calibri" w:hAnsi="Calibri" w:cs="Calibri"/>
                <w:noProof w:val="0"/>
                <w:webHidden/>
                <w:sz w:val="18"/>
                <w:szCs w:val="18"/>
                <w:lang w:val="es-ES_tradnl"/>
              </w:rPr>
              <w:tab/>
            </w:r>
            <w:r w:rsidR="00315F39" w:rsidRPr="00860F27">
              <w:rPr>
                <w:rFonts w:ascii="Calibri" w:hAnsi="Calibri" w:cs="Calibri"/>
                <w:noProof w:val="0"/>
                <w:webHidden/>
                <w:sz w:val="18"/>
                <w:szCs w:val="18"/>
                <w:lang w:val="es-ES_tradnl"/>
              </w:rPr>
              <w:fldChar w:fldCharType="begin"/>
            </w:r>
            <w:r w:rsidR="008C681C" w:rsidRPr="00860F27">
              <w:rPr>
                <w:rFonts w:ascii="Calibri" w:hAnsi="Calibri" w:cs="Calibri"/>
                <w:noProof w:val="0"/>
                <w:webHidden/>
                <w:sz w:val="18"/>
                <w:szCs w:val="18"/>
                <w:lang w:val="es-ES_tradnl"/>
              </w:rPr>
              <w:instrText xml:space="preserve"> PAGEREF _Toc493641797 \h </w:instrText>
            </w:r>
            <w:r w:rsidR="00315F39" w:rsidRPr="00860F27">
              <w:rPr>
                <w:rFonts w:ascii="Calibri" w:hAnsi="Calibri" w:cs="Calibri"/>
                <w:noProof w:val="0"/>
                <w:webHidden/>
                <w:sz w:val="18"/>
                <w:szCs w:val="18"/>
                <w:lang w:val="es-ES_tradnl"/>
              </w:rPr>
            </w:r>
            <w:r w:rsidR="00315F39" w:rsidRPr="00860F27">
              <w:rPr>
                <w:rFonts w:ascii="Calibri" w:hAnsi="Calibri" w:cs="Calibri"/>
                <w:noProof w:val="0"/>
                <w:webHidden/>
                <w:sz w:val="18"/>
                <w:szCs w:val="18"/>
                <w:lang w:val="es-ES_tradnl"/>
              </w:rPr>
              <w:fldChar w:fldCharType="separate"/>
            </w:r>
            <w:r w:rsidR="008C681C" w:rsidRPr="00860F27">
              <w:rPr>
                <w:rFonts w:ascii="Calibri" w:hAnsi="Calibri" w:cs="Calibri"/>
                <w:noProof w:val="0"/>
                <w:webHidden/>
                <w:sz w:val="18"/>
                <w:szCs w:val="18"/>
                <w:lang w:val="es-ES_tradnl"/>
              </w:rPr>
              <w:t>4</w:t>
            </w:r>
            <w:r w:rsidR="00315F39" w:rsidRPr="00860F27">
              <w:rPr>
                <w:rFonts w:ascii="Calibri" w:hAnsi="Calibri" w:cs="Calibri"/>
                <w:noProof w:val="0"/>
                <w:webHidden/>
                <w:sz w:val="18"/>
                <w:szCs w:val="18"/>
                <w:lang w:val="es-ES_tradnl"/>
              </w:rPr>
              <w:fldChar w:fldCharType="end"/>
            </w:r>
          </w:hyperlink>
        </w:p>
        <w:p w:rsidR="008C681C" w:rsidRPr="00860F27" w:rsidRDefault="0082362C" w:rsidP="008C681C">
          <w:pPr>
            <w:pStyle w:val="TOC1"/>
            <w:rPr>
              <w:rFonts w:ascii="Calibri" w:eastAsiaTheme="minorEastAsia" w:hAnsi="Calibri" w:cs="Calibri"/>
              <w:b w:val="0"/>
              <w:noProof w:val="0"/>
              <w:sz w:val="18"/>
              <w:szCs w:val="18"/>
              <w:lang w:val="es-ES_tradnl" w:eastAsia="pt-BR"/>
            </w:rPr>
          </w:pPr>
          <w:hyperlink w:anchor="_Toc493641798" w:history="1">
            <w:r w:rsidR="008C681C" w:rsidRPr="00860F27">
              <w:rPr>
                <w:rStyle w:val="Hyperlink"/>
                <w:rFonts w:ascii="Calibri" w:hAnsi="Calibri" w:cs="Calibri"/>
                <w:noProof w:val="0"/>
                <w:sz w:val="18"/>
                <w:szCs w:val="18"/>
                <w:lang w:val="es-ES_tradnl"/>
              </w:rPr>
              <w:t>d.</w:t>
            </w:r>
            <w:r w:rsidR="008C681C" w:rsidRPr="00860F27">
              <w:rPr>
                <w:rFonts w:ascii="Calibri" w:eastAsiaTheme="minorEastAsia" w:hAnsi="Calibri" w:cs="Calibri"/>
                <w:b w:val="0"/>
                <w:noProof w:val="0"/>
                <w:sz w:val="18"/>
                <w:szCs w:val="18"/>
                <w:lang w:val="es-ES_tradnl" w:eastAsia="pt-BR"/>
              </w:rPr>
              <w:tab/>
            </w:r>
            <w:r w:rsidR="008C681C" w:rsidRPr="00860F27">
              <w:rPr>
                <w:rStyle w:val="Hyperlink"/>
                <w:rFonts w:ascii="Calibri" w:hAnsi="Calibri" w:cs="Calibri"/>
                <w:noProof w:val="0"/>
                <w:sz w:val="18"/>
                <w:szCs w:val="18"/>
                <w:lang w:val="es-ES_tradnl"/>
              </w:rPr>
              <w:t>Sistema de medi</w:t>
            </w:r>
            <w:r w:rsidR="009C241B">
              <w:rPr>
                <w:rStyle w:val="Hyperlink"/>
                <w:rFonts w:ascii="Calibri" w:hAnsi="Calibri" w:cs="Calibri"/>
                <w:noProof w:val="0"/>
                <w:sz w:val="18"/>
                <w:szCs w:val="18"/>
                <w:lang w:val="es-ES_tradnl"/>
              </w:rPr>
              <w:t>ción</w:t>
            </w:r>
            <w:r w:rsidR="008C681C" w:rsidRPr="00860F27">
              <w:rPr>
                <w:rFonts w:ascii="Calibri" w:hAnsi="Calibri" w:cs="Calibri"/>
                <w:noProof w:val="0"/>
                <w:webHidden/>
                <w:sz w:val="18"/>
                <w:szCs w:val="18"/>
                <w:lang w:val="es-ES_tradnl"/>
              </w:rPr>
              <w:tab/>
            </w:r>
            <w:r w:rsidR="00315F39" w:rsidRPr="00860F27">
              <w:rPr>
                <w:rFonts w:ascii="Calibri" w:hAnsi="Calibri" w:cs="Calibri"/>
                <w:noProof w:val="0"/>
                <w:webHidden/>
                <w:sz w:val="18"/>
                <w:szCs w:val="18"/>
                <w:lang w:val="es-ES_tradnl"/>
              </w:rPr>
              <w:fldChar w:fldCharType="begin"/>
            </w:r>
            <w:r w:rsidR="008C681C" w:rsidRPr="00860F27">
              <w:rPr>
                <w:rFonts w:ascii="Calibri" w:hAnsi="Calibri" w:cs="Calibri"/>
                <w:noProof w:val="0"/>
                <w:webHidden/>
                <w:sz w:val="18"/>
                <w:szCs w:val="18"/>
                <w:lang w:val="es-ES_tradnl"/>
              </w:rPr>
              <w:instrText xml:space="preserve"> PAGEREF _Toc493641798 \h </w:instrText>
            </w:r>
            <w:r w:rsidR="00315F39" w:rsidRPr="00860F27">
              <w:rPr>
                <w:rFonts w:ascii="Calibri" w:hAnsi="Calibri" w:cs="Calibri"/>
                <w:noProof w:val="0"/>
                <w:webHidden/>
                <w:sz w:val="18"/>
                <w:szCs w:val="18"/>
                <w:lang w:val="es-ES_tradnl"/>
              </w:rPr>
            </w:r>
            <w:r w:rsidR="00315F39" w:rsidRPr="00860F27">
              <w:rPr>
                <w:rFonts w:ascii="Calibri" w:hAnsi="Calibri" w:cs="Calibri"/>
                <w:noProof w:val="0"/>
                <w:webHidden/>
                <w:sz w:val="18"/>
                <w:szCs w:val="18"/>
                <w:lang w:val="es-ES_tradnl"/>
              </w:rPr>
              <w:fldChar w:fldCharType="separate"/>
            </w:r>
            <w:r w:rsidR="008C681C" w:rsidRPr="00860F27">
              <w:rPr>
                <w:rFonts w:ascii="Calibri" w:hAnsi="Calibri" w:cs="Calibri"/>
                <w:noProof w:val="0"/>
                <w:webHidden/>
                <w:sz w:val="18"/>
                <w:szCs w:val="18"/>
                <w:lang w:val="es-ES_tradnl"/>
              </w:rPr>
              <w:t>5</w:t>
            </w:r>
            <w:r w:rsidR="00315F39" w:rsidRPr="00860F27">
              <w:rPr>
                <w:rFonts w:ascii="Calibri" w:hAnsi="Calibri" w:cs="Calibri"/>
                <w:noProof w:val="0"/>
                <w:webHidden/>
                <w:sz w:val="18"/>
                <w:szCs w:val="18"/>
                <w:lang w:val="es-ES_tradnl"/>
              </w:rPr>
              <w:fldChar w:fldCharType="end"/>
            </w:r>
          </w:hyperlink>
        </w:p>
        <w:p w:rsidR="008C681C" w:rsidRPr="00860F27" w:rsidRDefault="0082362C" w:rsidP="008C681C">
          <w:pPr>
            <w:pStyle w:val="TOC1"/>
            <w:rPr>
              <w:rFonts w:ascii="Calibri" w:eastAsiaTheme="minorEastAsia" w:hAnsi="Calibri" w:cs="Calibri"/>
              <w:b w:val="0"/>
              <w:noProof w:val="0"/>
              <w:sz w:val="18"/>
              <w:szCs w:val="18"/>
              <w:lang w:val="es-ES_tradnl" w:eastAsia="pt-BR"/>
            </w:rPr>
          </w:pPr>
          <w:hyperlink w:anchor="_Toc493641799" w:history="1">
            <w:r w:rsidR="008C681C" w:rsidRPr="00860F27">
              <w:rPr>
                <w:rStyle w:val="Hyperlink"/>
                <w:rFonts w:ascii="Calibri" w:hAnsi="Calibri" w:cs="Calibri"/>
                <w:noProof w:val="0"/>
                <w:sz w:val="18"/>
                <w:szCs w:val="18"/>
                <w:lang w:val="es-ES_tradnl"/>
              </w:rPr>
              <w:t>e.</w:t>
            </w:r>
            <w:r w:rsidR="008C681C" w:rsidRPr="00860F27">
              <w:rPr>
                <w:rFonts w:ascii="Calibri" w:eastAsiaTheme="minorEastAsia" w:hAnsi="Calibri" w:cs="Calibri"/>
                <w:b w:val="0"/>
                <w:noProof w:val="0"/>
                <w:sz w:val="18"/>
                <w:szCs w:val="18"/>
                <w:lang w:val="es-ES_tradnl" w:eastAsia="pt-BR"/>
              </w:rPr>
              <w:tab/>
            </w:r>
            <w:r w:rsidR="008C681C" w:rsidRPr="00860F27">
              <w:rPr>
                <w:rStyle w:val="Hyperlink"/>
                <w:rFonts w:ascii="Calibri" w:hAnsi="Calibri" w:cs="Calibri"/>
                <w:noProof w:val="0"/>
                <w:sz w:val="18"/>
                <w:szCs w:val="18"/>
                <w:lang w:val="es-ES_tradnl"/>
              </w:rPr>
              <w:t>Síntes</w:t>
            </w:r>
            <w:r w:rsidR="009C241B">
              <w:rPr>
                <w:rStyle w:val="Hyperlink"/>
                <w:rFonts w:ascii="Calibri" w:hAnsi="Calibri" w:cs="Calibri"/>
                <w:noProof w:val="0"/>
                <w:sz w:val="18"/>
                <w:szCs w:val="18"/>
                <w:lang w:val="es-ES_tradnl"/>
              </w:rPr>
              <w:t>is</w:t>
            </w:r>
            <w:r w:rsidR="008C681C" w:rsidRPr="00860F27">
              <w:rPr>
                <w:rStyle w:val="Hyperlink"/>
                <w:rFonts w:ascii="Calibri" w:hAnsi="Calibri" w:cs="Calibri"/>
                <w:noProof w:val="0"/>
                <w:sz w:val="18"/>
                <w:szCs w:val="18"/>
                <w:lang w:val="es-ES_tradnl"/>
              </w:rPr>
              <w:t xml:space="preserve"> d</w:t>
            </w:r>
            <w:r w:rsidR="009C241B">
              <w:rPr>
                <w:rStyle w:val="Hyperlink"/>
                <w:rFonts w:ascii="Calibri" w:hAnsi="Calibri" w:cs="Calibri"/>
                <w:noProof w:val="0"/>
                <w:sz w:val="18"/>
                <w:szCs w:val="18"/>
                <w:lang w:val="es-ES_tradnl"/>
              </w:rPr>
              <w:t xml:space="preserve">el </w:t>
            </w:r>
            <w:r w:rsidR="008C681C" w:rsidRPr="00860F27">
              <w:rPr>
                <w:rStyle w:val="Hyperlink"/>
                <w:rFonts w:ascii="Calibri" w:hAnsi="Calibri" w:cs="Calibri"/>
                <w:noProof w:val="0"/>
                <w:sz w:val="18"/>
                <w:szCs w:val="18"/>
                <w:lang w:val="es-ES_tradnl"/>
              </w:rPr>
              <w:t>modelo</w:t>
            </w:r>
            <w:r w:rsidR="008C681C" w:rsidRPr="00860F27">
              <w:rPr>
                <w:rFonts w:ascii="Calibri" w:hAnsi="Calibri" w:cs="Calibri"/>
                <w:noProof w:val="0"/>
                <w:webHidden/>
                <w:sz w:val="18"/>
                <w:szCs w:val="18"/>
                <w:lang w:val="es-ES_tradnl"/>
              </w:rPr>
              <w:tab/>
            </w:r>
            <w:r w:rsidR="00315F39" w:rsidRPr="00860F27">
              <w:rPr>
                <w:rFonts w:ascii="Calibri" w:hAnsi="Calibri" w:cs="Calibri"/>
                <w:noProof w:val="0"/>
                <w:webHidden/>
                <w:sz w:val="18"/>
                <w:szCs w:val="18"/>
                <w:lang w:val="es-ES_tradnl"/>
              </w:rPr>
              <w:fldChar w:fldCharType="begin"/>
            </w:r>
            <w:r w:rsidR="008C681C" w:rsidRPr="00860F27">
              <w:rPr>
                <w:rFonts w:ascii="Calibri" w:hAnsi="Calibri" w:cs="Calibri"/>
                <w:noProof w:val="0"/>
                <w:webHidden/>
                <w:sz w:val="18"/>
                <w:szCs w:val="18"/>
                <w:lang w:val="es-ES_tradnl"/>
              </w:rPr>
              <w:instrText xml:space="preserve"> PAGEREF _Toc493641799 \h </w:instrText>
            </w:r>
            <w:r w:rsidR="00315F39" w:rsidRPr="00860F27">
              <w:rPr>
                <w:rFonts w:ascii="Calibri" w:hAnsi="Calibri" w:cs="Calibri"/>
                <w:noProof w:val="0"/>
                <w:webHidden/>
                <w:sz w:val="18"/>
                <w:szCs w:val="18"/>
                <w:lang w:val="es-ES_tradnl"/>
              </w:rPr>
            </w:r>
            <w:r w:rsidR="00315F39" w:rsidRPr="00860F27">
              <w:rPr>
                <w:rFonts w:ascii="Calibri" w:hAnsi="Calibri" w:cs="Calibri"/>
                <w:noProof w:val="0"/>
                <w:webHidden/>
                <w:sz w:val="18"/>
                <w:szCs w:val="18"/>
                <w:lang w:val="es-ES_tradnl"/>
              </w:rPr>
              <w:fldChar w:fldCharType="separate"/>
            </w:r>
            <w:r w:rsidR="008C681C" w:rsidRPr="00860F27">
              <w:rPr>
                <w:rFonts w:ascii="Calibri" w:hAnsi="Calibri" w:cs="Calibri"/>
                <w:noProof w:val="0"/>
                <w:webHidden/>
                <w:sz w:val="18"/>
                <w:szCs w:val="18"/>
                <w:lang w:val="es-ES_tradnl"/>
              </w:rPr>
              <w:t>7</w:t>
            </w:r>
            <w:r w:rsidR="00315F39" w:rsidRPr="00860F27">
              <w:rPr>
                <w:rFonts w:ascii="Calibri" w:hAnsi="Calibri" w:cs="Calibri"/>
                <w:noProof w:val="0"/>
                <w:webHidden/>
                <w:sz w:val="18"/>
                <w:szCs w:val="18"/>
                <w:lang w:val="es-ES_tradnl"/>
              </w:rPr>
              <w:fldChar w:fldCharType="end"/>
            </w:r>
          </w:hyperlink>
        </w:p>
        <w:p w:rsidR="008C681C" w:rsidRPr="00860F27" w:rsidRDefault="0082362C" w:rsidP="008C681C">
          <w:pPr>
            <w:pStyle w:val="TOC2"/>
            <w:tabs>
              <w:tab w:val="left" w:pos="880"/>
              <w:tab w:val="right" w:leader="dot" w:pos="8494"/>
            </w:tabs>
            <w:rPr>
              <w:rFonts w:ascii="Calibri" w:eastAsiaTheme="minorEastAsia" w:hAnsi="Calibri" w:cs="Calibri"/>
              <w:sz w:val="18"/>
              <w:szCs w:val="18"/>
              <w:lang w:val="es-ES_tradnl" w:eastAsia="pt-BR"/>
            </w:rPr>
          </w:pPr>
          <w:hyperlink w:anchor="_Toc493641800" w:history="1">
            <w:r w:rsidR="008C681C" w:rsidRPr="00860F27">
              <w:rPr>
                <w:rStyle w:val="Hyperlink"/>
                <w:rFonts w:ascii="Calibri" w:hAnsi="Calibri" w:cs="Calibri"/>
                <w:sz w:val="18"/>
                <w:szCs w:val="18"/>
                <w:lang w:val="es-ES_tradnl"/>
              </w:rPr>
              <w:t>B.</w:t>
            </w:r>
            <w:r w:rsidR="008C681C" w:rsidRPr="00860F27">
              <w:rPr>
                <w:rFonts w:ascii="Calibri" w:eastAsiaTheme="minorEastAsia" w:hAnsi="Calibri" w:cs="Calibri"/>
                <w:sz w:val="18"/>
                <w:szCs w:val="18"/>
                <w:lang w:val="es-ES_tradnl" w:eastAsia="pt-BR"/>
              </w:rPr>
              <w:tab/>
            </w:r>
            <w:r w:rsidR="008C681C" w:rsidRPr="00860F27">
              <w:rPr>
                <w:rStyle w:val="Hyperlink"/>
                <w:rFonts w:ascii="Calibri" w:hAnsi="Calibri" w:cs="Calibri"/>
                <w:sz w:val="18"/>
                <w:szCs w:val="18"/>
                <w:lang w:val="es-ES_tradnl"/>
              </w:rPr>
              <w:t>Contexto estadual</w:t>
            </w:r>
            <w:r w:rsidR="008C681C" w:rsidRPr="00860F27">
              <w:rPr>
                <w:rFonts w:ascii="Calibri" w:hAnsi="Calibri" w:cs="Calibri"/>
                <w:webHidden/>
                <w:sz w:val="18"/>
                <w:szCs w:val="18"/>
                <w:lang w:val="es-ES_tradnl"/>
              </w:rPr>
              <w:tab/>
            </w:r>
            <w:r w:rsidR="00315F39" w:rsidRPr="00860F27">
              <w:rPr>
                <w:rFonts w:ascii="Calibri" w:hAnsi="Calibri" w:cs="Calibri"/>
                <w:webHidden/>
                <w:sz w:val="18"/>
                <w:szCs w:val="18"/>
                <w:lang w:val="es-ES_tradnl"/>
              </w:rPr>
              <w:fldChar w:fldCharType="begin"/>
            </w:r>
            <w:r w:rsidR="008C681C" w:rsidRPr="00860F27">
              <w:rPr>
                <w:rFonts w:ascii="Calibri" w:hAnsi="Calibri" w:cs="Calibri"/>
                <w:webHidden/>
                <w:sz w:val="18"/>
                <w:szCs w:val="18"/>
                <w:lang w:val="es-ES_tradnl"/>
              </w:rPr>
              <w:instrText xml:space="preserve"> PAGEREF _Toc493641800 \h </w:instrText>
            </w:r>
            <w:r w:rsidR="00315F39" w:rsidRPr="00860F27">
              <w:rPr>
                <w:rFonts w:ascii="Calibri" w:hAnsi="Calibri" w:cs="Calibri"/>
                <w:webHidden/>
                <w:sz w:val="18"/>
                <w:szCs w:val="18"/>
                <w:lang w:val="es-ES_tradnl"/>
              </w:rPr>
            </w:r>
            <w:r w:rsidR="00315F39" w:rsidRPr="00860F27">
              <w:rPr>
                <w:rFonts w:ascii="Calibri" w:hAnsi="Calibri" w:cs="Calibri"/>
                <w:webHidden/>
                <w:sz w:val="18"/>
                <w:szCs w:val="18"/>
                <w:lang w:val="es-ES_tradnl"/>
              </w:rPr>
              <w:fldChar w:fldCharType="separate"/>
            </w:r>
            <w:r w:rsidR="008C681C" w:rsidRPr="00860F27">
              <w:rPr>
                <w:rFonts w:ascii="Calibri" w:hAnsi="Calibri" w:cs="Calibri"/>
                <w:webHidden/>
                <w:sz w:val="18"/>
                <w:szCs w:val="18"/>
                <w:lang w:val="es-ES_tradnl"/>
              </w:rPr>
              <w:t>7</w:t>
            </w:r>
            <w:r w:rsidR="00315F39" w:rsidRPr="00860F27">
              <w:rPr>
                <w:rFonts w:ascii="Calibri" w:hAnsi="Calibri" w:cs="Calibri"/>
                <w:webHidden/>
                <w:sz w:val="18"/>
                <w:szCs w:val="18"/>
                <w:lang w:val="es-ES_tradnl"/>
              </w:rPr>
              <w:fldChar w:fldCharType="end"/>
            </w:r>
          </w:hyperlink>
        </w:p>
        <w:p w:rsidR="008C681C" w:rsidRPr="00860F27" w:rsidRDefault="0082362C" w:rsidP="008C681C">
          <w:pPr>
            <w:pStyle w:val="TOC1"/>
            <w:rPr>
              <w:rFonts w:ascii="Calibri" w:eastAsiaTheme="minorEastAsia" w:hAnsi="Calibri" w:cs="Calibri"/>
              <w:b w:val="0"/>
              <w:noProof w:val="0"/>
              <w:sz w:val="18"/>
              <w:szCs w:val="18"/>
              <w:lang w:val="es-ES_tradnl" w:eastAsia="pt-BR"/>
            </w:rPr>
          </w:pPr>
          <w:hyperlink w:anchor="_Toc493641801" w:history="1">
            <w:r w:rsidR="008C681C" w:rsidRPr="00860F27">
              <w:rPr>
                <w:rStyle w:val="Hyperlink"/>
                <w:rFonts w:ascii="Calibri" w:hAnsi="Calibri" w:cs="Calibri"/>
                <w:noProof w:val="0"/>
                <w:sz w:val="18"/>
                <w:szCs w:val="18"/>
                <w:lang w:val="es-ES_tradnl"/>
              </w:rPr>
              <w:t>a.</w:t>
            </w:r>
            <w:r w:rsidR="008C681C" w:rsidRPr="00860F27">
              <w:rPr>
                <w:rFonts w:ascii="Calibri" w:eastAsiaTheme="minorEastAsia" w:hAnsi="Calibri" w:cs="Calibri"/>
                <w:b w:val="0"/>
                <w:noProof w:val="0"/>
                <w:sz w:val="18"/>
                <w:szCs w:val="18"/>
                <w:lang w:val="es-ES_tradnl" w:eastAsia="pt-BR"/>
              </w:rPr>
              <w:tab/>
            </w:r>
            <w:r w:rsidR="008C681C" w:rsidRPr="00860F27">
              <w:rPr>
                <w:rStyle w:val="Hyperlink"/>
                <w:rFonts w:ascii="Calibri" w:hAnsi="Calibri" w:cs="Calibri"/>
                <w:noProof w:val="0"/>
                <w:sz w:val="18"/>
                <w:szCs w:val="18"/>
                <w:lang w:val="es-ES_tradnl"/>
              </w:rPr>
              <w:t>Aspectos Ge</w:t>
            </w:r>
            <w:r w:rsidR="009C241B">
              <w:rPr>
                <w:rStyle w:val="Hyperlink"/>
                <w:rFonts w:ascii="Calibri" w:hAnsi="Calibri" w:cs="Calibri"/>
                <w:noProof w:val="0"/>
                <w:sz w:val="18"/>
                <w:szCs w:val="18"/>
                <w:lang w:val="es-ES_tradnl"/>
              </w:rPr>
              <w:t>nerales del Estado de</w:t>
            </w:r>
            <w:r w:rsidR="008C681C" w:rsidRPr="00860F27">
              <w:rPr>
                <w:rStyle w:val="Hyperlink"/>
                <w:rFonts w:ascii="Calibri" w:hAnsi="Calibri" w:cs="Calibri"/>
                <w:noProof w:val="0"/>
                <w:sz w:val="18"/>
                <w:szCs w:val="18"/>
                <w:lang w:val="es-ES_tradnl"/>
              </w:rPr>
              <w:t xml:space="preserve"> Ceará</w:t>
            </w:r>
            <w:r w:rsidR="008C681C" w:rsidRPr="00860F27">
              <w:rPr>
                <w:rFonts w:ascii="Calibri" w:hAnsi="Calibri" w:cs="Calibri"/>
                <w:noProof w:val="0"/>
                <w:webHidden/>
                <w:sz w:val="18"/>
                <w:szCs w:val="18"/>
                <w:lang w:val="es-ES_tradnl"/>
              </w:rPr>
              <w:tab/>
            </w:r>
            <w:r w:rsidR="00315F39" w:rsidRPr="00860F27">
              <w:rPr>
                <w:rFonts w:ascii="Calibri" w:hAnsi="Calibri" w:cs="Calibri"/>
                <w:noProof w:val="0"/>
                <w:webHidden/>
                <w:sz w:val="18"/>
                <w:szCs w:val="18"/>
                <w:lang w:val="es-ES_tradnl"/>
              </w:rPr>
              <w:fldChar w:fldCharType="begin"/>
            </w:r>
            <w:r w:rsidR="008C681C" w:rsidRPr="00860F27">
              <w:rPr>
                <w:rFonts w:ascii="Calibri" w:hAnsi="Calibri" w:cs="Calibri"/>
                <w:noProof w:val="0"/>
                <w:webHidden/>
                <w:sz w:val="18"/>
                <w:szCs w:val="18"/>
                <w:lang w:val="es-ES_tradnl"/>
              </w:rPr>
              <w:instrText xml:space="preserve"> PAGEREF _Toc493641801 \h </w:instrText>
            </w:r>
            <w:r w:rsidR="00315F39" w:rsidRPr="00860F27">
              <w:rPr>
                <w:rFonts w:ascii="Calibri" w:hAnsi="Calibri" w:cs="Calibri"/>
                <w:noProof w:val="0"/>
                <w:webHidden/>
                <w:sz w:val="18"/>
                <w:szCs w:val="18"/>
                <w:lang w:val="es-ES_tradnl"/>
              </w:rPr>
            </w:r>
            <w:r w:rsidR="00315F39" w:rsidRPr="00860F27">
              <w:rPr>
                <w:rFonts w:ascii="Calibri" w:hAnsi="Calibri" w:cs="Calibri"/>
                <w:noProof w:val="0"/>
                <w:webHidden/>
                <w:sz w:val="18"/>
                <w:szCs w:val="18"/>
                <w:lang w:val="es-ES_tradnl"/>
              </w:rPr>
              <w:fldChar w:fldCharType="separate"/>
            </w:r>
            <w:r w:rsidR="008C681C" w:rsidRPr="00860F27">
              <w:rPr>
                <w:rFonts w:ascii="Calibri" w:hAnsi="Calibri" w:cs="Calibri"/>
                <w:noProof w:val="0"/>
                <w:webHidden/>
                <w:sz w:val="18"/>
                <w:szCs w:val="18"/>
                <w:lang w:val="es-ES_tradnl"/>
              </w:rPr>
              <w:t>7</w:t>
            </w:r>
            <w:r w:rsidR="00315F39" w:rsidRPr="00860F27">
              <w:rPr>
                <w:rFonts w:ascii="Calibri" w:hAnsi="Calibri" w:cs="Calibri"/>
                <w:noProof w:val="0"/>
                <w:webHidden/>
                <w:sz w:val="18"/>
                <w:szCs w:val="18"/>
                <w:lang w:val="es-ES_tradnl"/>
              </w:rPr>
              <w:fldChar w:fldCharType="end"/>
            </w:r>
          </w:hyperlink>
        </w:p>
        <w:p w:rsidR="008C681C" w:rsidRPr="00860F27" w:rsidRDefault="0082362C" w:rsidP="008C681C">
          <w:pPr>
            <w:pStyle w:val="TOC1"/>
            <w:rPr>
              <w:rFonts w:ascii="Calibri" w:eastAsiaTheme="minorEastAsia" w:hAnsi="Calibri" w:cs="Calibri"/>
              <w:b w:val="0"/>
              <w:noProof w:val="0"/>
              <w:sz w:val="18"/>
              <w:szCs w:val="18"/>
              <w:lang w:val="es-ES_tradnl" w:eastAsia="pt-BR"/>
            </w:rPr>
          </w:pPr>
          <w:hyperlink w:anchor="_Toc493641802" w:history="1">
            <w:r w:rsidR="008C681C" w:rsidRPr="00860F27">
              <w:rPr>
                <w:rStyle w:val="Hyperlink"/>
                <w:rFonts w:ascii="Calibri" w:hAnsi="Calibri" w:cs="Calibri"/>
                <w:noProof w:val="0"/>
                <w:sz w:val="18"/>
                <w:szCs w:val="18"/>
                <w:lang w:val="es-ES_tradnl"/>
              </w:rPr>
              <w:t>b.</w:t>
            </w:r>
            <w:r w:rsidR="008C681C" w:rsidRPr="00860F27">
              <w:rPr>
                <w:rFonts w:ascii="Calibri" w:eastAsiaTheme="minorEastAsia" w:hAnsi="Calibri" w:cs="Calibri"/>
                <w:b w:val="0"/>
                <w:noProof w:val="0"/>
                <w:sz w:val="18"/>
                <w:szCs w:val="18"/>
                <w:lang w:val="es-ES_tradnl" w:eastAsia="pt-BR"/>
              </w:rPr>
              <w:tab/>
            </w:r>
            <w:r w:rsidR="008C681C" w:rsidRPr="00860F27">
              <w:rPr>
                <w:rStyle w:val="Hyperlink"/>
                <w:rFonts w:ascii="Calibri" w:hAnsi="Calibri" w:cs="Calibri"/>
                <w:noProof w:val="0"/>
                <w:sz w:val="18"/>
                <w:szCs w:val="18"/>
                <w:lang w:val="es-ES_tradnl"/>
              </w:rPr>
              <w:t>Avan</w:t>
            </w:r>
            <w:r w:rsidR="009C241B">
              <w:rPr>
                <w:rStyle w:val="Hyperlink"/>
                <w:rFonts w:ascii="Calibri" w:hAnsi="Calibri" w:cs="Calibri"/>
                <w:noProof w:val="0"/>
                <w:sz w:val="18"/>
                <w:szCs w:val="18"/>
                <w:lang w:val="es-ES_tradnl"/>
              </w:rPr>
              <w:t>ce</w:t>
            </w:r>
            <w:r w:rsidR="008C681C" w:rsidRPr="00860F27">
              <w:rPr>
                <w:rStyle w:val="Hyperlink"/>
                <w:rFonts w:ascii="Calibri" w:hAnsi="Calibri" w:cs="Calibri"/>
                <w:noProof w:val="0"/>
                <w:sz w:val="18"/>
                <w:szCs w:val="18"/>
                <w:lang w:val="es-ES_tradnl"/>
              </w:rPr>
              <w:t xml:space="preserve">s </w:t>
            </w:r>
            <w:r w:rsidR="009C241B">
              <w:rPr>
                <w:rStyle w:val="Hyperlink"/>
                <w:rFonts w:ascii="Calibri" w:hAnsi="Calibri" w:cs="Calibri"/>
                <w:noProof w:val="0"/>
                <w:sz w:val="18"/>
                <w:szCs w:val="18"/>
                <w:lang w:val="es-ES_tradnl"/>
              </w:rPr>
              <w:t>y</w:t>
            </w:r>
            <w:r w:rsidR="008C681C" w:rsidRPr="00860F27">
              <w:rPr>
                <w:rStyle w:val="Hyperlink"/>
                <w:rFonts w:ascii="Calibri" w:hAnsi="Calibri" w:cs="Calibri"/>
                <w:noProof w:val="0"/>
                <w:sz w:val="18"/>
                <w:szCs w:val="18"/>
                <w:lang w:val="es-ES_tradnl"/>
              </w:rPr>
              <w:t xml:space="preserve"> resultados </w:t>
            </w:r>
            <w:r w:rsidR="009C241B">
              <w:rPr>
                <w:rStyle w:val="Hyperlink"/>
                <w:rFonts w:ascii="Calibri" w:hAnsi="Calibri" w:cs="Calibri"/>
                <w:noProof w:val="0"/>
                <w:sz w:val="18"/>
                <w:szCs w:val="18"/>
                <w:lang w:val="es-ES_tradnl"/>
              </w:rPr>
              <w:t>logra</w:t>
            </w:r>
            <w:r w:rsidR="008C681C" w:rsidRPr="00860F27">
              <w:rPr>
                <w:rStyle w:val="Hyperlink"/>
                <w:rFonts w:ascii="Calibri" w:hAnsi="Calibri" w:cs="Calibri"/>
                <w:noProof w:val="0"/>
                <w:sz w:val="18"/>
                <w:szCs w:val="18"/>
                <w:lang w:val="es-ES_tradnl"/>
              </w:rPr>
              <w:t>dos co</w:t>
            </w:r>
            <w:r w:rsidR="009C241B">
              <w:rPr>
                <w:rStyle w:val="Hyperlink"/>
                <w:rFonts w:ascii="Calibri" w:hAnsi="Calibri" w:cs="Calibri"/>
                <w:noProof w:val="0"/>
                <w:sz w:val="18"/>
                <w:szCs w:val="18"/>
                <w:lang w:val="es-ES_tradnl"/>
              </w:rPr>
              <w:t>n el</w:t>
            </w:r>
            <w:r w:rsidR="008C681C" w:rsidRPr="00860F27">
              <w:rPr>
                <w:rStyle w:val="Hyperlink"/>
                <w:rFonts w:ascii="Calibri" w:hAnsi="Calibri" w:cs="Calibri"/>
                <w:noProof w:val="0"/>
                <w:sz w:val="18"/>
                <w:szCs w:val="18"/>
                <w:lang w:val="es-ES_tradnl"/>
              </w:rPr>
              <w:t xml:space="preserve"> PROFISCO</w:t>
            </w:r>
            <w:r w:rsidR="008C681C" w:rsidRPr="00860F27">
              <w:rPr>
                <w:rFonts w:ascii="Calibri" w:hAnsi="Calibri" w:cs="Calibri"/>
                <w:noProof w:val="0"/>
                <w:webHidden/>
                <w:sz w:val="18"/>
                <w:szCs w:val="18"/>
                <w:lang w:val="es-ES_tradnl"/>
              </w:rPr>
              <w:tab/>
            </w:r>
            <w:r w:rsidR="00315F39" w:rsidRPr="00860F27">
              <w:rPr>
                <w:rFonts w:ascii="Calibri" w:hAnsi="Calibri" w:cs="Calibri"/>
                <w:noProof w:val="0"/>
                <w:webHidden/>
                <w:sz w:val="18"/>
                <w:szCs w:val="18"/>
                <w:lang w:val="es-ES_tradnl"/>
              </w:rPr>
              <w:fldChar w:fldCharType="begin"/>
            </w:r>
            <w:r w:rsidR="008C681C" w:rsidRPr="00860F27">
              <w:rPr>
                <w:rFonts w:ascii="Calibri" w:hAnsi="Calibri" w:cs="Calibri"/>
                <w:noProof w:val="0"/>
                <w:webHidden/>
                <w:sz w:val="18"/>
                <w:szCs w:val="18"/>
                <w:lang w:val="es-ES_tradnl"/>
              </w:rPr>
              <w:instrText xml:space="preserve"> PAGEREF _Toc493641802 \h </w:instrText>
            </w:r>
            <w:r w:rsidR="00315F39" w:rsidRPr="00860F27">
              <w:rPr>
                <w:rFonts w:ascii="Calibri" w:hAnsi="Calibri" w:cs="Calibri"/>
                <w:noProof w:val="0"/>
                <w:webHidden/>
                <w:sz w:val="18"/>
                <w:szCs w:val="18"/>
                <w:lang w:val="es-ES_tradnl"/>
              </w:rPr>
            </w:r>
            <w:r w:rsidR="00315F39" w:rsidRPr="00860F27">
              <w:rPr>
                <w:rFonts w:ascii="Calibri" w:hAnsi="Calibri" w:cs="Calibri"/>
                <w:noProof w:val="0"/>
                <w:webHidden/>
                <w:sz w:val="18"/>
                <w:szCs w:val="18"/>
                <w:lang w:val="es-ES_tradnl"/>
              </w:rPr>
              <w:fldChar w:fldCharType="separate"/>
            </w:r>
            <w:r w:rsidR="008C681C" w:rsidRPr="00860F27">
              <w:rPr>
                <w:rFonts w:ascii="Calibri" w:hAnsi="Calibri" w:cs="Calibri"/>
                <w:noProof w:val="0"/>
                <w:webHidden/>
                <w:sz w:val="18"/>
                <w:szCs w:val="18"/>
                <w:lang w:val="es-ES_tradnl"/>
              </w:rPr>
              <w:t>9</w:t>
            </w:r>
            <w:r w:rsidR="00315F39" w:rsidRPr="00860F27">
              <w:rPr>
                <w:rFonts w:ascii="Calibri" w:hAnsi="Calibri" w:cs="Calibri"/>
                <w:noProof w:val="0"/>
                <w:webHidden/>
                <w:sz w:val="18"/>
                <w:szCs w:val="18"/>
                <w:lang w:val="es-ES_tradnl"/>
              </w:rPr>
              <w:fldChar w:fldCharType="end"/>
            </w:r>
          </w:hyperlink>
        </w:p>
        <w:p w:rsidR="008C681C" w:rsidRPr="00860F27" w:rsidRDefault="0082362C" w:rsidP="008C681C">
          <w:pPr>
            <w:pStyle w:val="TOC2"/>
            <w:tabs>
              <w:tab w:val="left" w:pos="880"/>
              <w:tab w:val="right" w:leader="dot" w:pos="8494"/>
            </w:tabs>
            <w:rPr>
              <w:rFonts w:ascii="Calibri" w:eastAsiaTheme="minorEastAsia" w:hAnsi="Calibri" w:cs="Calibri"/>
              <w:sz w:val="18"/>
              <w:szCs w:val="18"/>
              <w:lang w:val="es-ES_tradnl" w:eastAsia="pt-BR"/>
            </w:rPr>
          </w:pPr>
          <w:hyperlink w:anchor="_Toc493641803" w:history="1">
            <w:r w:rsidR="008C681C" w:rsidRPr="00860F27">
              <w:rPr>
                <w:rStyle w:val="Hyperlink"/>
                <w:rFonts w:ascii="Calibri" w:hAnsi="Calibri" w:cs="Calibri"/>
                <w:sz w:val="18"/>
                <w:szCs w:val="18"/>
                <w:lang w:val="es-ES_tradnl"/>
              </w:rPr>
              <w:t>C.</w:t>
            </w:r>
            <w:r w:rsidR="008C681C" w:rsidRPr="00860F27">
              <w:rPr>
                <w:rFonts w:ascii="Calibri" w:eastAsiaTheme="minorEastAsia" w:hAnsi="Calibri" w:cs="Calibri"/>
                <w:sz w:val="18"/>
                <w:szCs w:val="18"/>
                <w:lang w:val="es-ES_tradnl" w:eastAsia="pt-BR"/>
              </w:rPr>
              <w:tab/>
            </w:r>
            <w:r w:rsidR="008C681C" w:rsidRPr="00860F27">
              <w:rPr>
                <w:rStyle w:val="Hyperlink"/>
                <w:rFonts w:ascii="Calibri" w:hAnsi="Calibri" w:cs="Calibri"/>
                <w:sz w:val="18"/>
                <w:szCs w:val="18"/>
                <w:lang w:val="es-ES_tradnl"/>
              </w:rPr>
              <w:t>Din</w:t>
            </w:r>
            <w:r w:rsidR="009C241B">
              <w:rPr>
                <w:rStyle w:val="Hyperlink"/>
                <w:rFonts w:ascii="Calibri" w:hAnsi="Calibri" w:cs="Calibri"/>
                <w:sz w:val="18"/>
                <w:szCs w:val="18"/>
                <w:lang w:val="es-ES_tradnl"/>
              </w:rPr>
              <w:t>á</w:t>
            </w:r>
            <w:r w:rsidR="008C681C" w:rsidRPr="00860F27">
              <w:rPr>
                <w:rStyle w:val="Hyperlink"/>
                <w:rFonts w:ascii="Calibri" w:hAnsi="Calibri" w:cs="Calibri"/>
                <w:sz w:val="18"/>
                <w:szCs w:val="18"/>
                <w:lang w:val="es-ES_tradnl"/>
              </w:rPr>
              <w:t>mica d</w:t>
            </w:r>
            <w:r w:rsidR="009C241B">
              <w:rPr>
                <w:rStyle w:val="Hyperlink"/>
                <w:rFonts w:ascii="Calibri" w:hAnsi="Calibri" w:cs="Calibri"/>
                <w:sz w:val="18"/>
                <w:szCs w:val="18"/>
                <w:lang w:val="es-ES_tradnl"/>
              </w:rPr>
              <w:t>e l</w:t>
            </w:r>
            <w:r w:rsidR="008C681C" w:rsidRPr="00860F27">
              <w:rPr>
                <w:rStyle w:val="Hyperlink"/>
                <w:rFonts w:ascii="Calibri" w:hAnsi="Calibri" w:cs="Calibri"/>
                <w:sz w:val="18"/>
                <w:szCs w:val="18"/>
                <w:lang w:val="es-ES_tradnl"/>
              </w:rPr>
              <w:t>a aplica</w:t>
            </w:r>
            <w:r w:rsidR="009C241B">
              <w:rPr>
                <w:rStyle w:val="Hyperlink"/>
                <w:rFonts w:ascii="Calibri" w:hAnsi="Calibri" w:cs="Calibri"/>
                <w:sz w:val="18"/>
                <w:szCs w:val="18"/>
                <w:lang w:val="es-ES_tradnl"/>
              </w:rPr>
              <w:t>ción</w:t>
            </w:r>
            <w:r w:rsidR="008C681C" w:rsidRPr="00860F27">
              <w:rPr>
                <w:rStyle w:val="Hyperlink"/>
                <w:rFonts w:ascii="Calibri" w:hAnsi="Calibri" w:cs="Calibri"/>
                <w:sz w:val="18"/>
                <w:szCs w:val="18"/>
                <w:lang w:val="es-ES_tradnl"/>
              </w:rPr>
              <w:t xml:space="preserve"> </w:t>
            </w:r>
            <w:r w:rsidR="009C241B">
              <w:rPr>
                <w:rStyle w:val="Hyperlink"/>
                <w:rFonts w:ascii="Calibri" w:hAnsi="Calibri" w:cs="Calibri"/>
                <w:sz w:val="18"/>
                <w:szCs w:val="18"/>
                <w:lang w:val="es-ES_tradnl"/>
              </w:rPr>
              <w:t>en el</w:t>
            </w:r>
            <w:r w:rsidR="008C681C" w:rsidRPr="00860F27">
              <w:rPr>
                <w:rStyle w:val="Hyperlink"/>
                <w:rFonts w:ascii="Calibri" w:hAnsi="Calibri" w:cs="Calibri"/>
                <w:sz w:val="18"/>
                <w:szCs w:val="18"/>
                <w:lang w:val="es-ES_tradnl"/>
              </w:rPr>
              <w:t xml:space="preserve"> Estado d</w:t>
            </w:r>
            <w:r w:rsidR="009C241B">
              <w:rPr>
                <w:rStyle w:val="Hyperlink"/>
                <w:rFonts w:ascii="Calibri" w:hAnsi="Calibri" w:cs="Calibri"/>
                <w:sz w:val="18"/>
                <w:szCs w:val="18"/>
                <w:lang w:val="es-ES_tradnl"/>
              </w:rPr>
              <w:t>e</w:t>
            </w:r>
            <w:r w:rsidR="008C681C" w:rsidRPr="00860F27">
              <w:rPr>
                <w:rStyle w:val="Hyperlink"/>
                <w:rFonts w:ascii="Calibri" w:hAnsi="Calibri" w:cs="Calibri"/>
                <w:sz w:val="18"/>
                <w:szCs w:val="18"/>
                <w:lang w:val="es-ES_tradnl"/>
              </w:rPr>
              <w:t xml:space="preserve"> Ceará</w:t>
            </w:r>
            <w:r w:rsidR="008C681C" w:rsidRPr="00860F27">
              <w:rPr>
                <w:rFonts w:ascii="Calibri" w:hAnsi="Calibri" w:cs="Calibri"/>
                <w:webHidden/>
                <w:sz w:val="18"/>
                <w:szCs w:val="18"/>
                <w:lang w:val="es-ES_tradnl"/>
              </w:rPr>
              <w:tab/>
            </w:r>
            <w:r w:rsidR="00315F39" w:rsidRPr="00860F27">
              <w:rPr>
                <w:rFonts w:ascii="Calibri" w:hAnsi="Calibri" w:cs="Calibri"/>
                <w:webHidden/>
                <w:sz w:val="18"/>
                <w:szCs w:val="18"/>
                <w:lang w:val="es-ES_tradnl"/>
              </w:rPr>
              <w:fldChar w:fldCharType="begin"/>
            </w:r>
            <w:r w:rsidR="008C681C" w:rsidRPr="00860F27">
              <w:rPr>
                <w:rFonts w:ascii="Calibri" w:hAnsi="Calibri" w:cs="Calibri"/>
                <w:webHidden/>
                <w:sz w:val="18"/>
                <w:szCs w:val="18"/>
                <w:lang w:val="es-ES_tradnl"/>
              </w:rPr>
              <w:instrText xml:space="preserve"> PAGEREF _Toc493641803 \h </w:instrText>
            </w:r>
            <w:r w:rsidR="00315F39" w:rsidRPr="00860F27">
              <w:rPr>
                <w:rFonts w:ascii="Calibri" w:hAnsi="Calibri" w:cs="Calibri"/>
                <w:webHidden/>
                <w:sz w:val="18"/>
                <w:szCs w:val="18"/>
                <w:lang w:val="es-ES_tradnl"/>
              </w:rPr>
            </w:r>
            <w:r w:rsidR="00315F39" w:rsidRPr="00860F27">
              <w:rPr>
                <w:rFonts w:ascii="Calibri" w:hAnsi="Calibri" w:cs="Calibri"/>
                <w:webHidden/>
                <w:sz w:val="18"/>
                <w:szCs w:val="18"/>
                <w:lang w:val="es-ES_tradnl"/>
              </w:rPr>
              <w:fldChar w:fldCharType="separate"/>
            </w:r>
            <w:r w:rsidR="008C681C" w:rsidRPr="00860F27">
              <w:rPr>
                <w:rFonts w:ascii="Calibri" w:hAnsi="Calibri" w:cs="Calibri"/>
                <w:webHidden/>
                <w:sz w:val="18"/>
                <w:szCs w:val="18"/>
                <w:lang w:val="es-ES_tradnl"/>
              </w:rPr>
              <w:t>9</w:t>
            </w:r>
            <w:r w:rsidR="00315F39" w:rsidRPr="00860F27">
              <w:rPr>
                <w:rFonts w:ascii="Calibri" w:hAnsi="Calibri" w:cs="Calibri"/>
                <w:webHidden/>
                <w:sz w:val="18"/>
                <w:szCs w:val="18"/>
                <w:lang w:val="es-ES_tradnl"/>
              </w:rPr>
              <w:fldChar w:fldCharType="end"/>
            </w:r>
          </w:hyperlink>
        </w:p>
        <w:p w:rsidR="008C681C" w:rsidRPr="00860F27" w:rsidRDefault="0082362C" w:rsidP="008C681C">
          <w:pPr>
            <w:pStyle w:val="TOC1"/>
            <w:rPr>
              <w:rFonts w:ascii="Calibri" w:eastAsiaTheme="minorEastAsia" w:hAnsi="Calibri" w:cs="Calibri"/>
              <w:b w:val="0"/>
              <w:noProof w:val="0"/>
              <w:sz w:val="18"/>
              <w:szCs w:val="18"/>
              <w:lang w:val="es-ES_tradnl" w:eastAsia="pt-BR"/>
            </w:rPr>
          </w:pPr>
          <w:hyperlink w:anchor="_Toc493641804" w:history="1">
            <w:r w:rsidR="008C681C" w:rsidRPr="00860F27">
              <w:rPr>
                <w:rStyle w:val="Hyperlink"/>
                <w:rFonts w:ascii="Calibri" w:hAnsi="Calibri" w:cs="Calibri"/>
                <w:noProof w:val="0"/>
                <w:sz w:val="18"/>
                <w:szCs w:val="18"/>
                <w:lang w:val="es-ES_tradnl"/>
              </w:rPr>
              <w:t>II.</w:t>
            </w:r>
            <w:r w:rsidR="008C681C" w:rsidRPr="00860F27">
              <w:rPr>
                <w:rFonts w:ascii="Calibri" w:eastAsiaTheme="minorEastAsia" w:hAnsi="Calibri" w:cs="Calibri"/>
                <w:b w:val="0"/>
                <w:noProof w:val="0"/>
                <w:sz w:val="18"/>
                <w:szCs w:val="18"/>
                <w:lang w:val="es-ES_tradnl" w:eastAsia="pt-BR"/>
              </w:rPr>
              <w:tab/>
            </w:r>
            <w:r w:rsidR="008C681C" w:rsidRPr="00860F27">
              <w:rPr>
                <w:rStyle w:val="Hyperlink"/>
                <w:rFonts w:ascii="Calibri" w:hAnsi="Calibri" w:cs="Calibri"/>
                <w:noProof w:val="0"/>
                <w:sz w:val="18"/>
                <w:szCs w:val="18"/>
                <w:lang w:val="es-ES_tradnl"/>
              </w:rPr>
              <w:t>CONTEXTO INSTITUCIONAL D</w:t>
            </w:r>
            <w:r w:rsidR="009C241B">
              <w:rPr>
                <w:rStyle w:val="Hyperlink"/>
                <w:rFonts w:ascii="Calibri" w:hAnsi="Calibri" w:cs="Calibri"/>
                <w:noProof w:val="0"/>
                <w:sz w:val="18"/>
                <w:szCs w:val="18"/>
                <w:lang w:val="es-ES_tradnl"/>
              </w:rPr>
              <w:t>E L</w:t>
            </w:r>
            <w:r w:rsidR="008C681C" w:rsidRPr="00860F27">
              <w:rPr>
                <w:rStyle w:val="Hyperlink"/>
                <w:rFonts w:ascii="Calibri" w:hAnsi="Calibri" w:cs="Calibri"/>
                <w:noProof w:val="0"/>
                <w:sz w:val="18"/>
                <w:szCs w:val="18"/>
                <w:lang w:val="es-ES_tradnl"/>
              </w:rPr>
              <w:t>A GEST</w:t>
            </w:r>
            <w:r w:rsidR="009C241B">
              <w:rPr>
                <w:rStyle w:val="Hyperlink"/>
                <w:rFonts w:ascii="Calibri" w:hAnsi="Calibri" w:cs="Calibri"/>
                <w:noProof w:val="0"/>
                <w:sz w:val="18"/>
                <w:szCs w:val="18"/>
                <w:lang w:val="es-ES_tradnl"/>
              </w:rPr>
              <w:t>IÓN</w:t>
            </w:r>
            <w:r w:rsidR="008C681C" w:rsidRPr="00860F27">
              <w:rPr>
                <w:rStyle w:val="Hyperlink"/>
                <w:rFonts w:ascii="Calibri" w:hAnsi="Calibri" w:cs="Calibri"/>
                <w:noProof w:val="0"/>
                <w:sz w:val="18"/>
                <w:szCs w:val="18"/>
                <w:lang w:val="es-ES_tradnl"/>
              </w:rPr>
              <w:t xml:space="preserve"> FISCAL ESTADUAL</w:t>
            </w:r>
            <w:r w:rsidR="008C681C" w:rsidRPr="00860F27">
              <w:rPr>
                <w:rFonts w:ascii="Calibri" w:hAnsi="Calibri" w:cs="Calibri"/>
                <w:noProof w:val="0"/>
                <w:webHidden/>
                <w:sz w:val="18"/>
                <w:szCs w:val="18"/>
                <w:lang w:val="es-ES_tradnl"/>
              </w:rPr>
              <w:tab/>
            </w:r>
            <w:r w:rsidR="00315F39" w:rsidRPr="00860F27">
              <w:rPr>
                <w:rFonts w:ascii="Calibri" w:hAnsi="Calibri" w:cs="Calibri"/>
                <w:noProof w:val="0"/>
                <w:webHidden/>
                <w:sz w:val="18"/>
                <w:szCs w:val="18"/>
                <w:lang w:val="es-ES_tradnl"/>
              </w:rPr>
              <w:fldChar w:fldCharType="begin"/>
            </w:r>
            <w:r w:rsidR="008C681C" w:rsidRPr="00860F27">
              <w:rPr>
                <w:rFonts w:ascii="Calibri" w:hAnsi="Calibri" w:cs="Calibri"/>
                <w:noProof w:val="0"/>
                <w:webHidden/>
                <w:sz w:val="18"/>
                <w:szCs w:val="18"/>
                <w:lang w:val="es-ES_tradnl"/>
              </w:rPr>
              <w:instrText xml:space="preserve"> PAGEREF _Toc493641804 \h </w:instrText>
            </w:r>
            <w:r w:rsidR="00315F39" w:rsidRPr="00860F27">
              <w:rPr>
                <w:rFonts w:ascii="Calibri" w:hAnsi="Calibri" w:cs="Calibri"/>
                <w:noProof w:val="0"/>
                <w:webHidden/>
                <w:sz w:val="18"/>
                <w:szCs w:val="18"/>
                <w:lang w:val="es-ES_tradnl"/>
              </w:rPr>
            </w:r>
            <w:r w:rsidR="00315F39" w:rsidRPr="00860F27">
              <w:rPr>
                <w:rFonts w:ascii="Calibri" w:hAnsi="Calibri" w:cs="Calibri"/>
                <w:noProof w:val="0"/>
                <w:webHidden/>
                <w:sz w:val="18"/>
                <w:szCs w:val="18"/>
                <w:lang w:val="es-ES_tradnl"/>
              </w:rPr>
              <w:fldChar w:fldCharType="separate"/>
            </w:r>
            <w:r w:rsidR="008C681C" w:rsidRPr="00860F27">
              <w:rPr>
                <w:rFonts w:ascii="Calibri" w:hAnsi="Calibri" w:cs="Calibri"/>
                <w:noProof w:val="0"/>
                <w:webHidden/>
                <w:sz w:val="18"/>
                <w:szCs w:val="18"/>
                <w:lang w:val="es-ES_tradnl"/>
              </w:rPr>
              <w:t>11</w:t>
            </w:r>
            <w:r w:rsidR="00315F39" w:rsidRPr="00860F27">
              <w:rPr>
                <w:rFonts w:ascii="Calibri" w:hAnsi="Calibri" w:cs="Calibri"/>
                <w:noProof w:val="0"/>
                <w:webHidden/>
                <w:sz w:val="18"/>
                <w:szCs w:val="18"/>
                <w:lang w:val="es-ES_tradnl"/>
              </w:rPr>
              <w:fldChar w:fldCharType="end"/>
            </w:r>
          </w:hyperlink>
        </w:p>
        <w:p w:rsidR="008C681C" w:rsidRPr="00860F27" w:rsidRDefault="0082362C" w:rsidP="008C681C">
          <w:pPr>
            <w:pStyle w:val="TOC2"/>
            <w:tabs>
              <w:tab w:val="left" w:pos="880"/>
              <w:tab w:val="right" w:leader="dot" w:pos="8494"/>
            </w:tabs>
            <w:rPr>
              <w:rFonts w:ascii="Calibri" w:eastAsiaTheme="minorEastAsia" w:hAnsi="Calibri" w:cs="Calibri"/>
              <w:sz w:val="18"/>
              <w:szCs w:val="18"/>
              <w:lang w:val="es-ES_tradnl" w:eastAsia="pt-BR"/>
            </w:rPr>
          </w:pPr>
          <w:hyperlink w:anchor="_Toc493641805" w:history="1">
            <w:r w:rsidR="008C681C" w:rsidRPr="00860F27">
              <w:rPr>
                <w:rStyle w:val="Hyperlink"/>
                <w:rFonts w:ascii="Calibri" w:hAnsi="Calibri" w:cs="Calibri"/>
                <w:sz w:val="18"/>
                <w:szCs w:val="18"/>
                <w:lang w:val="es-ES_tradnl"/>
              </w:rPr>
              <w:t>A.</w:t>
            </w:r>
            <w:r w:rsidR="008C681C" w:rsidRPr="00860F27">
              <w:rPr>
                <w:rFonts w:ascii="Calibri" w:eastAsiaTheme="minorEastAsia" w:hAnsi="Calibri" w:cs="Calibri"/>
                <w:sz w:val="18"/>
                <w:szCs w:val="18"/>
                <w:lang w:val="es-ES_tradnl" w:eastAsia="pt-BR"/>
              </w:rPr>
              <w:tab/>
            </w:r>
            <w:r w:rsidR="008C681C" w:rsidRPr="00860F27">
              <w:rPr>
                <w:rStyle w:val="Hyperlink"/>
                <w:rFonts w:ascii="Calibri" w:hAnsi="Calibri" w:cs="Calibri"/>
                <w:sz w:val="18"/>
                <w:szCs w:val="18"/>
                <w:lang w:val="es-ES_tradnl"/>
              </w:rPr>
              <w:t>Elementos d</w:t>
            </w:r>
            <w:r w:rsidR="009C241B">
              <w:rPr>
                <w:rStyle w:val="Hyperlink"/>
                <w:rFonts w:ascii="Calibri" w:hAnsi="Calibri" w:cs="Calibri"/>
                <w:sz w:val="18"/>
                <w:szCs w:val="18"/>
                <w:lang w:val="es-ES_tradnl"/>
              </w:rPr>
              <w:t>e l</w:t>
            </w:r>
            <w:r w:rsidR="008C681C" w:rsidRPr="00860F27">
              <w:rPr>
                <w:rStyle w:val="Hyperlink"/>
                <w:rFonts w:ascii="Calibri" w:hAnsi="Calibri" w:cs="Calibri"/>
                <w:sz w:val="18"/>
                <w:szCs w:val="18"/>
                <w:lang w:val="es-ES_tradnl"/>
              </w:rPr>
              <w:t>a identidad organizacional</w:t>
            </w:r>
            <w:r w:rsidR="008C681C" w:rsidRPr="00860F27">
              <w:rPr>
                <w:rFonts w:ascii="Calibri" w:hAnsi="Calibri" w:cs="Calibri"/>
                <w:webHidden/>
                <w:sz w:val="18"/>
                <w:szCs w:val="18"/>
                <w:lang w:val="es-ES_tradnl"/>
              </w:rPr>
              <w:tab/>
            </w:r>
            <w:r w:rsidR="00315F39" w:rsidRPr="00860F27">
              <w:rPr>
                <w:rFonts w:ascii="Calibri" w:hAnsi="Calibri" w:cs="Calibri"/>
                <w:webHidden/>
                <w:sz w:val="18"/>
                <w:szCs w:val="18"/>
                <w:lang w:val="es-ES_tradnl"/>
              </w:rPr>
              <w:fldChar w:fldCharType="begin"/>
            </w:r>
            <w:r w:rsidR="008C681C" w:rsidRPr="00860F27">
              <w:rPr>
                <w:rFonts w:ascii="Calibri" w:hAnsi="Calibri" w:cs="Calibri"/>
                <w:webHidden/>
                <w:sz w:val="18"/>
                <w:szCs w:val="18"/>
                <w:lang w:val="es-ES_tradnl"/>
              </w:rPr>
              <w:instrText xml:space="preserve"> PAGEREF _Toc493641805 \h </w:instrText>
            </w:r>
            <w:r w:rsidR="00315F39" w:rsidRPr="00860F27">
              <w:rPr>
                <w:rFonts w:ascii="Calibri" w:hAnsi="Calibri" w:cs="Calibri"/>
                <w:webHidden/>
                <w:sz w:val="18"/>
                <w:szCs w:val="18"/>
                <w:lang w:val="es-ES_tradnl"/>
              </w:rPr>
            </w:r>
            <w:r w:rsidR="00315F39" w:rsidRPr="00860F27">
              <w:rPr>
                <w:rFonts w:ascii="Calibri" w:hAnsi="Calibri" w:cs="Calibri"/>
                <w:webHidden/>
                <w:sz w:val="18"/>
                <w:szCs w:val="18"/>
                <w:lang w:val="es-ES_tradnl"/>
              </w:rPr>
              <w:fldChar w:fldCharType="separate"/>
            </w:r>
            <w:r w:rsidR="008C681C" w:rsidRPr="00860F27">
              <w:rPr>
                <w:rFonts w:ascii="Calibri" w:hAnsi="Calibri" w:cs="Calibri"/>
                <w:webHidden/>
                <w:sz w:val="18"/>
                <w:szCs w:val="18"/>
                <w:lang w:val="es-ES_tradnl"/>
              </w:rPr>
              <w:t>12</w:t>
            </w:r>
            <w:r w:rsidR="00315F39" w:rsidRPr="00860F27">
              <w:rPr>
                <w:rFonts w:ascii="Calibri" w:hAnsi="Calibri" w:cs="Calibri"/>
                <w:webHidden/>
                <w:sz w:val="18"/>
                <w:szCs w:val="18"/>
                <w:lang w:val="es-ES_tradnl"/>
              </w:rPr>
              <w:fldChar w:fldCharType="end"/>
            </w:r>
          </w:hyperlink>
        </w:p>
        <w:p w:rsidR="008C681C" w:rsidRPr="00860F27" w:rsidRDefault="0082362C" w:rsidP="008C681C">
          <w:pPr>
            <w:pStyle w:val="TOC2"/>
            <w:tabs>
              <w:tab w:val="left" w:pos="880"/>
              <w:tab w:val="right" w:leader="dot" w:pos="8494"/>
            </w:tabs>
            <w:rPr>
              <w:rFonts w:ascii="Calibri" w:eastAsiaTheme="minorEastAsia" w:hAnsi="Calibri" w:cs="Calibri"/>
              <w:sz w:val="18"/>
              <w:szCs w:val="18"/>
              <w:lang w:val="es-ES_tradnl" w:eastAsia="pt-BR"/>
            </w:rPr>
          </w:pPr>
          <w:hyperlink w:anchor="_Toc493641806" w:history="1">
            <w:r w:rsidR="008C681C" w:rsidRPr="00860F27">
              <w:rPr>
                <w:rStyle w:val="Hyperlink"/>
                <w:rFonts w:ascii="Calibri" w:hAnsi="Calibri" w:cs="Calibri"/>
                <w:sz w:val="18"/>
                <w:szCs w:val="18"/>
                <w:lang w:val="es-ES_tradnl"/>
              </w:rPr>
              <w:t>B.</w:t>
            </w:r>
            <w:r w:rsidR="008C681C" w:rsidRPr="00860F27">
              <w:rPr>
                <w:rFonts w:ascii="Calibri" w:eastAsiaTheme="minorEastAsia" w:hAnsi="Calibri" w:cs="Calibri"/>
                <w:sz w:val="18"/>
                <w:szCs w:val="18"/>
                <w:lang w:val="es-ES_tradnl" w:eastAsia="pt-BR"/>
              </w:rPr>
              <w:tab/>
            </w:r>
            <w:r w:rsidR="008C681C" w:rsidRPr="00860F27">
              <w:rPr>
                <w:rStyle w:val="Hyperlink"/>
                <w:rFonts w:ascii="Calibri" w:hAnsi="Calibri" w:cs="Calibri"/>
                <w:sz w:val="18"/>
                <w:szCs w:val="18"/>
                <w:lang w:val="es-ES_tradnl"/>
              </w:rPr>
              <w:t>Estru</w:t>
            </w:r>
            <w:r w:rsidR="009C241B">
              <w:rPr>
                <w:rStyle w:val="Hyperlink"/>
                <w:rFonts w:ascii="Calibri" w:hAnsi="Calibri" w:cs="Calibri"/>
                <w:sz w:val="18"/>
                <w:szCs w:val="18"/>
                <w:lang w:val="es-ES_tradnl"/>
              </w:rPr>
              <w:t>c</w:t>
            </w:r>
            <w:r w:rsidR="00BD0443">
              <w:rPr>
                <w:rStyle w:val="Hyperlink"/>
                <w:rFonts w:ascii="Calibri" w:hAnsi="Calibri" w:cs="Calibri"/>
                <w:sz w:val="18"/>
                <w:szCs w:val="18"/>
                <w:lang w:val="es-ES_tradnl"/>
              </w:rPr>
              <w:t>tura o</w:t>
            </w:r>
            <w:r w:rsidR="008C681C" w:rsidRPr="00860F27">
              <w:rPr>
                <w:rStyle w:val="Hyperlink"/>
                <w:rFonts w:ascii="Calibri" w:hAnsi="Calibri" w:cs="Calibri"/>
                <w:sz w:val="18"/>
                <w:szCs w:val="18"/>
                <w:lang w:val="es-ES_tradnl"/>
              </w:rPr>
              <w:t>rganizacional</w:t>
            </w:r>
            <w:r w:rsidR="008C681C" w:rsidRPr="00860F27">
              <w:rPr>
                <w:rFonts w:ascii="Calibri" w:hAnsi="Calibri" w:cs="Calibri"/>
                <w:webHidden/>
                <w:sz w:val="18"/>
                <w:szCs w:val="18"/>
                <w:lang w:val="es-ES_tradnl"/>
              </w:rPr>
              <w:tab/>
            </w:r>
            <w:r w:rsidR="00315F39" w:rsidRPr="00860F27">
              <w:rPr>
                <w:rFonts w:ascii="Calibri" w:hAnsi="Calibri" w:cs="Calibri"/>
                <w:webHidden/>
                <w:sz w:val="18"/>
                <w:szCs w:val="18"/>
                <w:lang w:val="es-ES_tradnl"/>
              </w:rPr>
              <w:fldChar w:fldCharType="begin"/>
            </w:r>
            <w:r w:rsidR="008C681C" w:rsidRPr="00860F27">
              <w:rPr>
                <w:rFonts w:ascii="Calibri" w:hAnsi="Calibri" w:cs="Calibri"/>
                <w:webHidden/>
                <w:sz w:val="18"/>
                <w:szCs w:val="18"/>
                <w:lang w:val="es-ES_tradnl"/>
              </w:rPr>
              <w:instrText xml:space="preserve"> PAGEREF _Toc493641806 \h </w:instrText>
            </w:r>
            <w:r w:rsidR="00315F39" w:rsidRPr="00860F27">
              <w:rPr>
                <w:rFonts w:ascii="Calibri" w:hAnsi="Calibri" w:cs="Calibri"/>
                <w:webHidden/>
                <w:sz w:val="18"/>
                <w:szCs w:val="18"/>
                <w:lang w:val="es-ES_tradnl"/>
              </w:rPr>
            </w:r>
            <w:r w:rsidR="00315F39" w:rsidRPr="00860F27">
              <w:rPr>
                <w:rFonts w:ascii="Calibri" w:hAnsi="Calibri" w:cs="Calibri"/>
                <w:webHidden/>
                <w:sz w:val="18"/>
                <w:szCs w:val="18"/>
                <w:lang w:val="es-ES_tradnl"/>
              </w:rPr>
              <w:fldChar w:fldCharType="separate"/>
            </w:r>
            <w:r w:rsidR="008C681C" w:rsidRPr="00860F27">
              <w:rPr>
                <w:rFonts w:ascii="Calibri" w:hAnsi="Calibri" w:cs="Calibri"/>
                <w:webHidden/>
                <w:sz w:val="18"/>
                <w:szCs w:val="18"/>
                <w:lang w:val="es-ES_tradnl"/>
              </w:rPr>
              <w:t>13</w:t>
            </w:r>
            <w:r w:rsidR="00315F39" w:rsidRPr="00860F27">
              <w:rPr>
                <w:rFonts w:ascii="Calibri" w:hAnsi="Calibri" w:cs="Calibri"/>
                <w:webHidden/>
                <w:sz w:val="18"/>
                <w:szCs w:val="18"/>
                <w:lang w:val="es-ES_tradnl"/>
              </w:rPr>
              <w:fldChar w:fldCharType="end"/>
            </w:r>
          </w:hyperlink>
        </w:p>
        <w:p w:rsidR="008C681C" w:rsidRPr="00860F27" w:rsidRDefault="0082362C" w:rsidP="008C681C">
          <w:pPr>
            <w:pStyle w:val="TOC2"/>
            <w:tabs>
              <w:tab w:val="left" w:pos="880"/>
              <w:tab w:val="right" w:leader="dot" w:pos="8494"/>
            </w:tabs>
            <w:rPr>
              <w:rFonts w:ascii="Calibri" w:eastAsiaTheme="minorEastAsia" w:hAnsi="Calibri" w:cs="Calibri"/>
              <w:sz w:val="18"/>
              <w:szCs w:val="18"/>
              <w:lang w:val="es-ES_tradnl" w:eastAsia="pt-BR"/>
            </w:rPr>
          </w:pPr>
          <w:hyperlink w:anchor="_Toc493641807" w:history="1">
            <w:r w:rsidR="008C681C" w:rsidRPr="00860F27">
              <w:rPr>
                <w:rStyle w:val="Hyperlink"/>
                <w:rFonts w:ascii="Calibri" w:hAnsi="Calibri" w:cs="Calibri"/>
                <w:sz w:val="18"/>
                <w:szCs w:val="18"/>
                <w:lang w:val="es-ES_tradnl"/>
              </w:rPr>
              <w:t>C.</w:t>
            </w:r>
            <w:r w:rsidR="008C681C" w:rsidRPr="00860F27">
              <w:rPr>
                <w:rFonts w:ascii="Calibri" w:eastAsiaTheme="minorEastAsia" w:hAnsi="Calibri" w:cs="Calibri"/>
                <w:sz w:val="18"/>
                <w:szCs w:val="18"/>
                <w:lang w:val="es-ES_tradnl" w:eastAsia="pt-BR"/>
              </w:rPr>
              <w:tab/>
            </w:r>
            <w:r w:rsidR="008C681C" w:rsidRPr="00860F27">
              <w:rPr>
                <w:rStyle w:val="Hyperlink"/>
                <w:rFonts w:ascii="Calibri" w:hAnsi="Calibri" w:cs="Calibri"/>
                <w:sz w:val="18"/>
                <w:szCs w:val="18"/>
                <w:lang w:val="es-ES_tradnl"/>
              </w:rPr>
              <w:t>F</w:t>
            </w:r>
            <w:r w:rsidR="009C241B">
              <w:rPr>
                <w:rStyle w:val="Hyperlink"/>
                <w:rFonts w:ascii="Calibri" w:hAnsi="Calibri" w:cs="Calibri"/>
                <w:sz w:val="18"/>
                <w:szCs w:val="18"/>
                <w:lang w:val="es-ES_tradnl"/>
              </w:rPr>
              <w:t>uerz</w:t>
            </w:r>
            <w:r w:rsidR="008C681C" w:rsidRPr="00860F27">
              <w:rPr>
                <w:rStyle w:val="Hyperlink"/>
                <w:rFonts w:ascii="Calibri" w:hAnsi="Calibri" w:cs="Calibri"/>
                <w:sz w:val="18"/>
                <w:szCs w:val="18"/>
                <w:lang w:val="es-ES_tradnl"/>
              </w:rPr>
              <w:t>a de traba</w:t>
            </w:r>
            <w:r w:rsidR="009C241B">
              <w:rPr>
                <w:rStyle w:val="Hyperlink"/>
                <w:rFonts w:ascii="Calibri" w:hAnsi="Calibri" w:cs="Calibri"/>
                <w:sz w:val="18"/>
                <w:szCs w:val="18"/>
                <w:lang w:val="es-ES_tradnl"/>
              </w:rPr>
              <w:t>j</w:t>
            </w:r>
            <w:r w:rsidR="008C681C" w:rsidRPr="00860F27">
              <w:rPr>
                <w:rStyle w:val="Hyperlink"/>
                <w:rFonts w:ascii="Calibri" w:hAnsi="Calibri" w:cs="Calibri"/>
                <w:sz w:val="18"/>
                <w:szCs w:val="18"/>
                <w:lang w:val="es-ES_tradnl"/>
              </w:rPr>
              <w:t>o</w:t>
            </w:r>
            <w:r w:rsidR="008C681C" w:rsidRPr="00860F27">
              <w:rPr>
                <w:rFonts w:ascii="Calibri" w:hAnsi="Calibri" w:cs="Calibri"/>
                <w:webHidden/>
                <w:sz w:val="18"/>
                <w:szCs w:val="18"/>
                <w:lang w:val="es-ES_tradnl"/>
              </w:rPr>
              <w:tab/>
            </w:r>
            <w:r w:rsidR="00315F39" w:rsidRPr="00860F27">
              <w:rPr>
                <w:rFonts w:ascii="Calibri" w:hAnsi="Calibri" w:cs="Calibri"/>
                <w:webHidden/>
                <w:sz w:val="18"/>
                <w:szCs w:val="18"/>
                <w:lang w:val="es-ES_tradnl"/>
              </w:rPr>
              <w:fldChar w:fldCharType="begin"/>
            </w:r>
            <w:r w:rsidR="008C681C" w:rsidRPr="00860F27">
              <w:rPr>
                <w:rFonts w:ascii="Calibri" w:hAnsi="Calibri" w:cs="Calibri"/>
                <w:webHidden/>
                <w:sz w:val="18"/>
                <w:szCs w:val="18"/>
                <w:lang w:val="es-ES_tradnl"/>
              </w:rPr>
              <w:instrText xml:space="preserve"> PAGEREF _Toc493641807 \h </w:instrText>
            </w:r>
            <w:r w:rsidR="00315F39" w:rsidRPr="00860F27">
              <w:rPr>
                <w:rFonts w:ascii="Calibri" w:hAnsi="Calibri" w:cs="Calibri"/>
                <w:webHidden/>
                <w:sz w:val="18"/>
                <w:szCs w:val="18"/>
                <w:lang w:val="es-ES_tradnl"/>
              </w:rPr>
            </w:r>
            <w:r w:rsidR="00315F39" w:rsidRPr="00860F27">
              <w:rPr>
                <w:rFonts w:ascii="Calibri" w:hAnsi="Calibri" w:cs="Calibri"/>
                <w:webHidden/>
                <w:sz w:val="18"/>
                <w:szCs w:val="18"/>
                <w:lang w:val="es-ES_tradnl"/>
              </w:rPr>
              <w:fldChar w:fldCharType="separate"/>
            </w:r>
            <w:r w:rsidR="008C681C" w:rsidRPr="00860F27">
              <w:rPr>
                <w:rFonts w:ascii="Calibri" w:hAnsi="Calibri" w:cs="Calibri"/>
                <w:webHidden/>
                <w:sz w:val="18"/>
                <w:szCs w:val="18"/>
                <w:lang w:val="es-ES_tradnl"/>
              </w:rPr>
              <w:t>15</w:t>
            </w:r>
            <w:r w:rsidR="00315F39" w:rsidRPr="00860F27">
              <w:rPr>
                <w:rFonts w:ascii="Calibri" w:hAnsi="Calibri" w:cs="Calibri"/>
                <w:webHidden/>
                <w:sz w:val="18"/>
                <w:szCs w:val="18"/>
                <w:lang w:val="es-ES_tradnl"/>
              </w:rPr>
              <w:fldChar w:fldCharType="end"/>
            </w:r>
          </w:hyperlink>
        </w:p>
        <w:p w:rsidR="008C681C" w:rsidRPr="00860F27" w:rsidRDefault="0082362C" w:rsidP="008C681C">
          <w:pPr>
            <w:pStyle w:val="TOC2"/>
            <w:tabs>
              <w:tab w:val="left" w:pos="880"/>
              <w:tab w:val="right" w:leader="dot" w:pos="8494"/>
            </w:tabs>
            <w:rPr>
              <w:rFonts w:ascii="Calibri" w:eastAsiaTheme="minorEastAsia" w:hAnsi="Calibri" w:cs="Calibri"/>
              <w:sz w:val="18"/>
              <w:szCs w:val="18"/>
              <w:lang w:val="es-ES_tradnl" w:eastAsia="pt-BR"/>
            </w:rPr>
          </w:pPr>
          <w:hyperlink w:anchor="_Toc493641808" w:history="1">
            <w:r w:rsidR="008C681C" w:rsidRPr="00860F27">
              <w:rPr>
                <w:rStyle w:val="Hyperlink"/>
                <w:rFonts w:ascii="Calibri" w:hAnsi="Calibri" w:cs="Calibri"/>
                <w:sz w:val="18"/>
                <w:szCs w:val="18"/>
                <w:lang w:val="es-ES_tradnl"/>
              </w:rPr>
              <w:t>D.</w:t>
            </w:r>
            <w:r w:rsidR="008C681C" w:rsidRPr="00860F27">
              <w:rPr>
                <w:rFonts w:ascii="Calibri" w:eastAsiaTheme="minorEastAsia" w:hAnsi="Calibri" w:cs="Calibri"/>
                <w:sz w:val="18"/>
                <w:szCs w:val="18"/>
                <w:lang w:val="es-ES_tradnl" w:eastAsia="pt-BR"/>
              </w:rPr>
              <w:tab/>
            </w:r>
            <w:r w:rsidR="009C241B">
              <w:rPr>
                <w:rFonts w:ascii="Calibri" w:eastAsiaTheme="minorEastAsia" w:hAnsi="Calibri" w:cs="Calibri"/>
                <w:sz w:val="18"/>
                <w:szCs w:val="18"/>
                <w:lang w:val="es-ES_tradnl" w:eastAsia="pt-BR"/>
              </w:rPr>
              <w:t>Presupues</w:t>
            </w:r>
            <w:r w:rsidR="008C681C" w:rsidRPr="00860F27">
              <w:rPr>
                <w:rStyle w:val="Hyperlink"/>
                <w:rFonts w:ascii="Calibri" w:hAnsi="Calibri" w:cs="Calibri"/>
                <w:sz w:val="18"/>
                <w:szCs w:val="18"/>
                <w:lang w:val="es-ES_tradnl"/>
              </w:rPr>
              <w:t>to d</w:t>
            </w:r>
            <w:r w:rsidR="009C241B">
              <w:rPr>
                <w:rStyle w:val="Hyperlink"/>
                <w:rFonts w:ascii="Calibri" w:hAnsi="Calibri" w:cs="Calibri"/>
                <w:sz w:val="18"/>
                <w:szCs w:val="18"/>
                <w:lang w:val="es-ES_tradnl"/>
              </w:rPr>
              <w:t>e l</w:t>
            </w:r>
            <w:r w:rsidR="008C681C" w:rsidRPr="00860F27">
              <w:rPr>
                <w:rStyle w:val="Hyperlink"/>
                <w:rFonts w:ascii="Calibri" w:hAnsi="Calibri" w:cs="Calibri"/>
                <w:sz w:val="18"/>
                <w:szCs w:val="18"/>
                <w:lang w:val="es-ES_tradnl"/>
              </w:rPr>
              <w:t>a administra</w:t>
            </w:r>
            <w:r w:rsidR="009C241B">
              <w:rPr>
                <w:rStyle w:val="Hyperlink"/>
                <w:rFonts w:ascii="Calibri" w:hAnsi="Calibri" w:cs="Calibri"/>
                <w:sz w:val="18"/>
                <w:szCs w:val="18"/>
                <w:lang w:val="es-ES_tradnl"/>
              </w:rPr>
              <w:t>ción</w:t>
            </w:r>
            <w:r w:rsidR="008C681C" w:rsidRPr="00860F27">
              <w:rPr>
                <w:rStyle w:val="Hyperlink"/>
                <w:rFonts w:ascii="Calibri" w:hAnsi="Calibri" w:cs="Calibri"/>
                <w:sz w:val="18"/>
                <w:szCs w:val="18"/>
                <w:lang w:val="es-ES_tradnl"/>
              </w:rPr>
              <w:t xml:space="preserve"> fiscal</w:t>
            </w:r>
            <w:r w:rsidR="008C681C" w:rsidRPr="00860F27">
              <w:rPr>
                <w:rFonts w:ascii="Calibri" w:hAnsi="Calibri" w:cs="Calibri"/>
                <w:webHidden/>
                <w:sz w:val="18"/>
                <w:szCs w:val="18"/>
                <w:lang w:val="es-ES_tradnl"/>
              </w:rPr>
              <w:tab/>
            </w:r>
            <w:r w:rsidR="00315F39" w:rsidRPr="00860F27">
              <w:rPr>
                <w:rFonts w:ascii="Calibri" w:hAnsi="Calibri" w:cs="Calibri"/>
                <w:webHidden/>
                <w:sz w:val="18"/>
                <w:szCs w:val="18"/>
                <w:lang w:val="es-ES_tradnl"/>
              </w:rPr>
              <w:fldChar w:fldCharType="begin"/>
            </w:r>
            <w:r w:rsidR="008C681C" w:rsidRPr="00860F27">
              <w:rPr>
                <w:rFonts w:ascii="Calibri" w:hAnsi="Calibri" w:cs="Calibri"/>
                <w:webHidden/>
                <w:sz w:val="18"/>
                <w:szCs w:val="18"/>
                <w:lang w:val="es-ES_tradnl"/>
              </w:rPr>
              <w:instrText xml:space="preserve"> PAGEREF _Toc493641808 \h </w:instrText>
            </w:r>
            <w:r w:rsidR="00315F39" w:rsidRPr="00860F27">
              <w:rPr>
                <w:rFonts w:ascii="Calibri" w:hAnsi="Calibri" w:cs="Calibri"/>
                <w:webHidden/>
                <w:sz w:val="18"/>
                <w:szCs w:val="18"/>
                <w:lang w:val="es-ES_tradnl"/>
              </w:rPr>
            </w:r>
            <w:r w:rsidR="00315F39" w:rsidRPr="00860F27">
              <w:rPr>
                <w:rFonts w:ascii="Calibri" w:hAnsi="Calibri" w:cs="Calibri"/>
                <w:webHidden/>
                <w:sz w:val="18"/>
                <w:szCs w:val="18"/>
                <w:lang w:val="es-ES_tradnl"/>
              </w:rPr>
              <w:fldChar w:fldCharType="separate"/>
            </w:r>
            <w:r w:rsidR="008C681C" w:rsidRPr="00860F27">
              <w:rPr>
                <w:rFonts w:ascii="Calibri" w:hAnsi="Calibri" w:cs="Calibri"/>
                <w:webHidden/>
                <w:sz w:val="18"/>
                <w:szCs w:val="18"/>
                <w:lang w:val="es-ES_tradnl"/>
              </w:rPr>
              <w:t>15</w:t>
            </w:r>
            <w:r w:rsidR="00315F39" w:rsidRPr="00860F27">
              <w:rPr>
                <w:rFonts w:ascii="Calibri" w:hAnsi="Calibri" w:cs="Calibri"/>
                <w:webHidden/>
                <w:sz w:val="18"/>
                <w:szCs w:val="18"/>
                <w:lang w:val="es-ES_tradnl"/>
              </w:rPr>
              <w:fldChar w:fldCharType="end"/>
            </w:r>
          </w:hyperlink>
        </w:p>
        <w:p w:rsidR="008C681C" w:rsidRPr="00860F27" w:rsidRDefault="0082362C" w:rsidP="008C681C">
          <w:pPr>
            <w:pStyle w:val="TOC2"/>
            <w:tabs>
              <w:tab w:val="left" w:pos="880"/>
              <w:tab w:val="right" w:leader="dot" w:pos="8494"/>
            </w:tabs>
            <w:rPr>
              <w:rFonts w:ascii="Calibri" w:eastAsiaTheme="minorEastAsia" w:hAnsi="Calibri" w:cs="Calibri"/>
              <w:sz w:val="18"/>
              <w:szCs w:val="18"/>
              <w:lang w:val="es-ES_tradnl" w:eastAsia="pt-BR"/>
            </w:rPr>
          </w:pPr>
          <w:hyperlink w:anchor="_Toc493641809" w:history="1">
            <w:r w:rsidR="008C681C" w:rsidRPr="00860F27">
              <w:rPr>
                <w:rStyle w:val="Hyperlink"/>
                <w:rFonts w:ascii="Calibri" w:hAnsi="Calibri" w:cs="Calibri"/>
                <w:sz w:val="18"/>
                <w:szCs w:val="18"/>
                <w:lang w:val="es-ES_tradnl"/>
              </w:rPr>
              <w:t>E.</w:t>
            </w:r>
            <w:r w:rsidR="008C681C" w:rsidRPr="00860F27">
              <w:rPr>
                <w:rFonts w:ascii="Calibri" w:eastAsiaTheme="minorEastAsia" w:hAnsi="Calibri" w:cs="Calibri"/>
                <w:sz w:val="18"/>
                <w:szCs w:val="18"/>
                <w:lang w:val="es-ES_tradnl" w:eastAsia="pt-BR"/>
              </w:rPr>
              <w:tab/>
            </w:r>
            <w:r w:rsidR="008C681C" w:rsidRPr="00860F27">
              <w:rPr>
                <w:rStyle w:val="Hyperlink"/>
                <w:rFonts w:ascii="Calibri" w:hAnsi="Calibri" w:cs="Calibri"/>
                <w:sz w:val="18"/>
                <w:szCs w:val="18"/>
                <w:lang w:val="es-ES_tradnl"/>
              </w:rPr>
              <w:t>Estru</w:t>
            </w:r>
            <w:r w:rsidR="009C241B">
              <w:rPr>
                <w:rStyle w:val="Hyperlink"/>
                <w:rFonts w:ascii="Calibri" w:hAnsi="Calibri" w:cs="Calibri"/>
                <w:sz w:val="18"/>
                <w:szCs w:val="18"/>
                <w:lang w:val="es-ES_tradnl"/>
              </w:rPr>
              <w:t>c</w:t>
            </w:r>
            <w:r w:rsidR="008C681C" w:rsidRPr="00860F27">
              <w:rPr>
                <w:rStyle w:val="Hyperlink"/>
                <w:rFonts w:ascii="Calibri" w:hAnsi="Calibri" w:cs="Calibri"/>
                <w:sz w:val="18"/>
                <w:szCs w:val="18"/>
                <w:lang w:val="es-ES_tradnl"/>
              </w:rPr>
              <w:t xml:space="preserve">tura </w:t>
            </w:r>
            <w:r w:rsidR="009C241B">
              <w:rPr>
                <w:rStyle w:val="Hyperlink"/>
                <w:rFonts w:ascii="Calibri" w:hAnsi="Calibri" w:cs="Calibri"/>
                <w:sz w:val="18"/>
                <w:szCs w:val="18"/>
                <w:lang w:val="es-ES_tradnl"/>
              </w:rPr>
              <w:t>y governanz</w:t>
            </w:r>
            <w:r w:rsidR="008C681C" w:rsidRPr="00860F27">
              <w:rPr>
                <w:rStyle w:val="Hyperlink"/>
                <w:rFonts w:ascii="Calibri" w:hAnsi="Calibri" w:cs="Calibri"/>
                <w:sz w:val="18"/>
                <w:szCs w:val="18"/>
                <w:lang w:val="es-ES_tradnl"/>
              </w:rPr>
              <w:t>a de TI</w:t>
            </w:r>
            <w:r w:rsidR="008C681C" w:rsidRPr="00860F27">
              <w:rPr>
                <w:rFonts w:ascii="Calibri" w:hAnsi="Calibri" w:cs="Calibri"/>
                <w:webHidden/>
                <w:sz w:val="18"/>
                <w:szCs w:val="18"/>
                <w:lang w:val="es-ES_tradnl"/>
              </w:rPr>
              <w:tab/>
            </w:r>
            <w:r w:rsidR="00315F39" w:rsidRPr="00860F27">
              <w:rPr>
                <w:rFonts w:ascii="Calibri" w:hAnsi="Calibri" w:cs="Calibri"/>
                <w:webHidden/>
                <w:sz w:val="18"/>
                <w:szCs w:val="18"/>
                <w:lang w:val="es-ES_tradnl"/>
              </w:rPr>
              <w:fldChar w:fldCharType="begin"/>
            </w:r>
            <w:r w:rsidR="008C681C" w:rsidRPr="00860F27">
              <w:rPr>
                <w:rFonts w:ascii="Calibri" w:hAnsi="Calibri" w:cs="Calibri"/>
                <w:webHidden/>
                <w:sz w:val="18"/>
                <w:szCs w:val="18"/>
                <w:lang w:val="es-ES_tradnl"/>
              </w:rPr>
              <w:instrText xml:space="preserve"> PAGEREF _Toc493641809 \h </w:instrText>
            </w:r>
            <w:r w:rsidR="00315F39" w:rsidRPr="00860F27">
              <w:rPr>
                <w:rFonts w:ascii="Calibri" w:hAnsi="Calibri" w:cs="Calibri"/>
                <w:webHidden/>
                <w:sz w:val="18"/>
                <w:szCs w:val="18"/>
                <w:lang w:val="es-ES_tradnl"/>
              </w:rPr>
            </w:r>
            <w:r w:rsidR="00315F39" w:rsidRPr="00860F27">
              <w:rPr>
                <w:rFonts w:ascii="Calibri" w:hAnsi="Calibri" w:cs="Calibri"/>
                <w:webHidden/>
                <w:sz w:val="18"/>
                <w:szCs w:val="18"/>
                <w:lang w:val="es-ES_tradnl"/>
              </w:rPr>
              <w:fldChar w:fldCharType="separate"/>
            </w:r>
            <w:r w:rsidR="008C681C" w:rsidRPr="00860F27">
              <w:rPr>
                <w:rFonts w:ascii="Calibri" w:hAnsi="Calibri" w:cs="Calibri"/>
                <w:webHidden/>
                <w:sz w:val="18"/>
                <w:szCs w:val="18"/>
                <w:lang w:val="es-ES_tradnl"/>
              </w:rPr>
              <w:t>15</w:t>
            </w:r>
            <w:r w:rsidR="00315F39" w:rsidRPr="00860F27">
              <w:rPr>
                <w:rFonts w:ascii="Calibri" w:hAnsi="Calibri" w:cs="Calibri"/>
                <w:webHidden/>
                <w:sz w:val="18"/>
                <w:szCs w:val="18"/>
                <w:lang w:val="es-ES_tradnl"/>
              </w:rPr>
              <w:fldChar w:fldCharType="end"/>
            </w:r>
          </w:hyperlink>
        </w:p>
        <w:p w:rsidR="008C681C" w:rsidRPr="00860F27" w:rsidRDefault="0082362C" w:rsidP="008C681C">
          <w:pPr>
            <w:pStyle w:val="TOC1"/>
            <w:rPr>
              <w:rFonts w:ascii="Calibri" w:eastAsiaTheme="minorEastAsia" w:hAnsi="Calibri" w:cs="Calibri"/>
              <w:b w:val="0"/>
              <w:noProof w:val="0"/>
              <w:sz w:val="18"/>
              <w:szCs w:val="18"/>
              <w:lang w:val="es-ES_tradnl" w:eastAsia="pt-BR"/>
            </w:rPr>
          </w:pPr>
          <w:hyperlink w:anchor="_Toc493641810" w:history="1">
            <w:r w:rsidR="008C681C" w:rsidRPr="00860F27">
              <w:rPr>
                <w:rStyle w:val="Hyperlink"/>
                <w:rFonts w:ascii="Calibri" w:hAnsi="Calibri" w:cs="Calibri"/>
                <w:noProof w:val="0"/>
                <w:sz w:val="18"/>
                <w:szCs w:val="18"/>
                <w:lang w:val="es-ES_tradnl"/>
              </w:rPr>
              <w:t>III.</w:t>
            </w:r>
            <w:r w:rsidR="008C681C" w:rsidRPr="00860F27">
              <w:rPr>
                <w:rFonts w:ascii="Calibri" w:eastAsiaTheme="minorEastAsia" w:hAnsi="Calibri" w:cs="Calibri"/>
                <w:b w:val="0"/>
                <w:noProof w:val="0"/>
                <w:sz w:val="18"/>
                <w:szCs w:val="18"/>
                <w:lang w:val="es-ES_tradnl" w:eastAsia="pt-BR"/>
              </w:rPr>
              <w:tab/>
            </w:r>
            <w:r w:rsidR="009C241B">
              <w:rPr>
                <w:rStyle w:val="Hyperlink"/>
                <w:rFonts w:ascii="Calibri" w:hAnsi="Calibri" w:cs="Calibri"/>
                <w:noProof w:val="0"/>
                <w:sz w:val="18"/>
                <w:szCs w:val="18"/>
                <w:lang w:val="es-ES_tradnl"/>
              </w:rPr>
              <w:t>E</w:t>
            </w:r>
            <w:r w:rsidR="008C681C" w:rsidRPr="00860F27">
              <w:rPr>
                <w:rStyle w:val="Hyperlink"/>
                <w:rFonts w:ascii="Calibri" w:hAnsi="Calibri" w:cs="Calibri"/>
                <w:noProof w:val="0"/>
                <w:sz w:val="18"/>
                <w:szCs w:val="18"/>
                <w:lang w:val="es-ES_tradnl"/>
              </w:rPr>
              <w:t>VAL</w:t>
            </w:r>
            <w:r w:rsidR="009C241B">
              <w:rPr>
                <w:rStyle w:val="Hyperlink"/>
                <w:rFonts w:ascii="Calibri" w:hAnsi="Calibri" w:cs="Calibri"/>
                <w:noProof w:val="0"/>
                <w:sz w:val="18"/>
                <w:szCs w:val="18"/>
                <w:lang w:val="es-ES_tradnl"/>
              </w:rPr>
              <w:t>UACIÓN</w:t>
            </w:r>
            <w:r w:rsidR="008C681C" w:rsidRPr="00860F27">
              <w:rPr>
                <w:rStyle w:val="Hyperlink"/>
                <w:rFonts w:ascii="Calibri" w:hAnsi="Calibri" w:cs="Calibri"/>
                <w:noProof w:val="0"/>
                <w:sz w:val="18"/>
                <w:szCs w:val="18"/>
                <w:lang w:val="es-ES_tradnl"/>
              </w:rPr>
              <w:t xml:space="preserve"> D</w:t>
            </w:r>
            <w:r w:rsidR="009C241B">
              <w:rPr>
                <w:rStyle w:val="Hyperlink"/>
                <w:rFonts w:ascii="Calibri" w:hAnsi="Calibri" w:cs="Calibri"/>
                <w:noProof w:val="0"/>
                <w:sz w:val="18"/>
                <w:szCs w:val="18"/>
                <w:lang w:val="es-ES_tradnl"/>
              </w:rPr>
              <w:t>E L</w:t>
            </w:r>
            <w:r w:rsidR="008C681C" w:rsidRPr="00860F27">
              <w:rPr>
                <w:rStyle w:val="Hyperlink"/>
                <w:rFonts w:ascii="Calibri" w:hAnsi="Calibri" w:cs="Calibri"/>
                <w:noProof w:val="0"/>
                <w:sz w:val="18"/>
                <w:szCs w:val="18"/>
                <w:lang w:val="es-ES_tradnl"/>
              </w:rPr>
              <w:t>A MA</w:t>
            </w:r>
            <w:r w:rsidR="009C241B">
              <w:rPr>
                <w:rStyle w:val="Hyperlink"/>
                <w:rFonts w:ascii="Calibri" w:hAnsi="Calibri" w:cs="Calibri"/>
                <w:noProof w:val="0"/>
                <w:sz w:val="18"/>
                <w:szCs w:val="18"/>
                <w:lang w:val="es-ES_tradnl"/>
              </w:rPr>
              <w:t>DUREZ</w:t>
            </w:r>
            <w:r w:rsidR="008C681C" w:rsidRPr="00860F27">
              <w:rPr>
                <w:rStyle w:val="Hyperlink"/>
                <w:rFonts w:ascii="Calibri" w:hAnsi="Calibri" w:cs="Calibri"/>
                <w:noProof w:val="0"/>
                <w:sz w:val="18"/>
                <w:szCs w:val="18"/>
                <w:lang w:val="es-ES_tradnl"/>
              </w:rPr>
              <w:t xml:space="preserve"> D</w:t>
            </w:r>
            <w:r w:rsidR="009C241B">
              <w:rPr>
                <w:rStyle w:val="Hyperlink"/>
                <w:rFonts w:ascii="Calibri" w:hAnsi="Calibri" w:cs="Calibri"/>
                <w:noProof w:val="0"/>
                <w:sz w:val="18"/>
                <w:szCs w:val="18"/>
                <w:lang w:val="es-ES_tradnl"/>
              </w:rPr>
              <w:t>E LOS PROCES</w:t>
            </w:r>
            <w:r w:rsidR="008C681C" w:rsidRPr="00860F27">
              <w:rPr>
                <w:rStyle w:val="Hyperlink"/>
                <w:rFonts w:ascii="Calibri" w:hAnsi="Calibri" w:cs="Calibri"/>
                <w:noProof w:val="0"/>
                <w:sz w:val="18"/>
                <w:szCs w:val="18"/>
                <w:lang w:val="es-ES_tradnl"/>
              </w:rPr>
              <w:t xml:space="preserve">OS </w:t>
            </w:r>
            <w:r w:rsidR="009C241B">
              <w:rPr>
                <w:rStyle w:val="Hyperlink"/>
                <w:rFonts w:ascii="Calibri" w:hAnsi="Calibri" w:cs="Calibri"/>
                <w:noProof w:val="0"/>
                <w:sz w:val="18"/>
                <w:szCs w:val="18"/>
                <w:lang w:val="es-ES_tradnl"/>
              </w:rPr>
              <w:t>Y DEL</w:t>
            </w:r>
            <w:r w:rsidR="008C681C" w:rsidRPr="00860F27">
              <w:rPr>
                <w:rStyle w:val="Hyperlink"/>
                <w:rFonts w:ascii="Calibri" w:hAnsi="Calibri" w:cs="Calibri"/>
                <w:noProof w:val="0"/>
                <w:sz w:val="18"/>
                <w:szCs w:val="18"/>
                <w:lang w:val="es-ES_tradnl"/>
              </w:rPr>
              <w:t xml:space="preserve"> DESEMPE</w:t>
            </w:r>
            <w:r w:rsidR="009C241B">
              <w:rPr>
                <w:rStyle w:val="Hyperlink"/>
                <w:rFonts w:ascii="Calibri" w:hAnsi="Calibri" w:cs="Calibri"/>
                <w:noProof w:val="0"/>
                <w:sz w:val="18"/>
                <w:szCs w:val="18"/>
                <w:lang w:val="es-ES_tradnl"/>
              </w:rPr>
              <w:t>Ñ</w:t>
            </w:r>
            <w:r w:rsidR="008C681C" w:rsidRPr="00860F27">
              <w:rPr>
                <w:rStyle w:val="Hyperlink"/>
                <w:rFonts w:ascii="Calibri" w:hAnsi="Calibri" w:cs="Calibri"/>
                <w:noProof w:val="0"/>
                <w:sz w:val="18"/>
                <w:szCs w:val="18"/>
                <w:lang w:val="es-ES_tradnl"/>
              </w:rPr>
              <w:t>O D</w:t>
            </w:r>
            <w:r w:rsidR="009C241B">
              <w:rPr>
                <w:rStyle w:val="Hyperlink"/>
                <w:rFonts w:ascii="Calibri" w:hAnsi="Calibri" w:cs="Calibri"/>
                <w:noProof w:val="0"/>
                <w:sz w:val="18"/>
                <w:szCs w:val="18"/>
                <w:lang w:val="es-ES_tradnl"/>
              </w:rPr>
              <w:t>E L</w:t>
            </w:r>
            <w:r w:rsidR="008C681C" w:rsidRPr="00860F27">
              <w:rPr>
                <w:rStyle w:val="Hyperlink"/>
                <w:rFonts w:ascii="Calibri" w:hAnsi="Calibri" w:cs="Calibri"/>
                <w:noProof w:val="0"/>
                <w:sz w:val="18"/>
                <w:szCs w:val="18"/>
                <w:lang w:val="es-ES_tradnl"/>
              </w:rPr>
              <w:t>A GEST</w:t>
            </w:r>
            <w:r w:rsidR="009C241B">
              <w:rPr>
                <w:rStyle w:val="Hyperlink"/>
                <w:rFonts w:ascii="Calibri" w:hAnsi="Calibri" w:cs="Calibri"/>
                <w:noProof w:val="0"/>
                <w:sz w:val="18"/>
                <w:szCs w:val="18"/>
                <w:lang w:val="es-ES_tradnl"/>
              </w:rPr>
              <w:t xml:space="preserve">IÓN </w:t>
            </w:r>
            <w:r w:rsidR="008C681C" w:rsidRPr="00860F27">
              <w:rPr>
                <w:rStyle w:val="Hyperlink"/>
                <w:rFonts w:ascii="Calibri" w:hAnsi="Calibri" w:cs="Calibri"/>
                <w:noProof w:val="0"/>
                <w:sz w:val="18"/>
                <w:szCs w:val="18"/>
                <w:lang w:val="es-ES_tradnl"/>
              </w:rPr>
              <w:t>FISCAL</w:t>
            </w:r>
            <w:r w:rsidR="008C681C" w:rsidRPr="00860F27">
              <w:rPr>
                <w:rFonts w:ascii="Calibri" w:hAnsi="Calibri" w:cs="Calibri"/>
                <w:noProof w:val="0"/>
                <w:webHidden/>
                <w:sz w:val="18"/>
                <w:szCs w:val="18"/>
                <w:lang w:val="es-ES_tradnl"/>
              </w:rPr>
              <w:tab/>
            </w:r>
            <w:r w:rsidR="00315F39" w:rsidRPr="00860F27">
              <w:rPr>
                <w:rFonts w:ascii="Calibri" w:hAnsi="Calibri" w:cs="Calibri"/>
                <w:noProof w:val="0"/>
                <w:webHidden/>
                <w:sz w:val="18"/>
                <w:szCs w:val="18"/>
                <w:lang w:val="es-ES_tradnl"/>
              </w:rPr>
              <w:fldChar w:fldCharType="begin"/>
            </w:r>
            <w:r w:rsidR="008C681C" w:rsidRPr="00860F27">
              <w:rPr>
                <w:rFonts w:ascii="Calibri" w:hAnsi="Calibri" w:cs="Calibri"/>
                <w:noProof w:val="0"/>
                <w:webHidden/>
                <w:sz w:val="18"/>
                <w:szCs w:val="18"/>
                <w:lang w:val="es-ES_tradnl"/>
              </w:rPr>
              <w:instrText xml:space="preserve"> PAGEREF _Toc493641810 \h </w:instrText>
            </w:r>
            <w:r w:rsidR="00315F39" w:rsidRPr="00860F27">
              <w:rPr>
                <w:rFonts w:ascii="Calibri" w:hAnsi="Calibri" w:cs="Calibri"/>
                <w:noProof w:val="0"/>
                <w:webHidden/>
                <w:sz w:val="18"/>
                <w:szCs w:val="18"/>
                <w:lang w:val="es-ES_tradnl"/>
              </w:rPr>
            </w:r>
            <w:r w:rsidR="00315F39" w:rsidRPr="00860F27">
              <w:rPr>
                <w:rFonts w:ascii="Calibri" w:hAnsi="Calibri" w:cs="Calibri"/>
                <w:noProof w:val="0"/>
                <w:webHidden/>
                <w:sz w:val="18"/>
                <w:szCs w:val="18"/>
                <w:lang w:val="es-ES_tradnl"/>
              </w:rPr>
              <w:fldChar w:fldCharType="separate"/>
            </w:r>
            <w:r w:rsidR="008C681C" w:rsidRPr="00860F27">
              <w:rPr>
                <w:rFonts w:ascii="Calibri" w:hAnsi="Calibri" w:cs="Calibri"/>
                <w:noProof w:val="0"/>
                <w:webHidden/>
                <w:sz w:val="18"/>
                <w:szCs w:val="18"/>
                <w:lang w:val="es-ES_tradnl"/>
              </w:rPr>
              <w:t>16</w:t>
            </w:r>
            <w:r w:rsidR="00315F39" w:rsidRPr="00860F27">
              <w:rPr>
                <w:rFonts w:ascii="Calibri" w:hAnsi="Calibri" w:cs="Calibri"/>
                <w:noProof w:val="0"/>
                <w:webHidden/>
                <w:sz w:val="18"/>
                <w:szCs w:val="18"/>
                <w:lang w:val="es-ES_tradnl"/>
              </w:rPr>
              <w:fldChar w:fldCharType="end"/>
            </w:r>
          </w:hyperlink>
        </w:p>
        <w:p w:rsidR="008C681C" w:rsidRPr="00860F27" w:rsidRDefault="0082362C" w:rsidP="008C681C">
          <w:pPr>
            <w:pStyle w:val="TOC2"/>
            <w:tabs>
              <w:tab w:val="left" w:pos="880"/>
              <w:tab w:val="right" w:leader="dot" w:pos="8494"/>
            </w:tabs>
            <w:rPr>
              <w:rFonts w:ascii="Calibri" w:eastAsiaTheme="minorEastAsia" w:hAnsi="Calibri" w:cs="Calibri"/>
              <w:sz w:val="18"/>
              <w:szCs w:val="18"/>
              <w:lang w:val="es-ES_tradnl" w:eastAsia="pt-BR"/>
            </w:rPr>
          </w:pPr>
          <w:hyperlink w:anchor="_Toc493641811" w:history="1">
            <w:r w:rsidR="008C681C" w:rsidRPr="00860F27">
              <w:rPr>
                <w:rStyle w:val="Hyperlink"/>
                <w:rFonts w:ascii="Calibri" w:hAnsi="Calibri" w:cs="Calibri"/>
                <w:sz w:val="18"/>
                <w:szCs w:val="18"/>
                <w:lang w:val="es-ES_tradnl"/>
              </w:rPr>
              <w:t>A.</w:t>
            </w:r>
            <w:r w:rsidR="008C681C" w:rsidRPr="00860F27">
              <w:rPr>
                <w:rFonts w:ascii="Calibri" w:eastAsiaTheme="minorEastAsia" w:hAnsi="Calibri" w:cs="Calibri"/>
                <w:sz w:val="18"/>
                <w:szCs w:val="18"/>
                <w:lang w:val="es-ES_tradnl" w:eastAsia="pt-BR"/>
              </w:rPr>
              <w:tab/>
            </w:r>
            <w:r w:rsidR="008C681C" w:rsidRPr="00860F27">
              <w:rPr>
                <w:rStyle w:val="Hyperlink"/>
                <w:rFonts w:ascii="Calibri" w:hAnsi="Calibri" w:cs="Calibri"/>
                <w:sz w:val="18"/>
                <w:szCs w:val="18"/>
                <w:lang w:val="es-ES_tradnl"/>
              </w:rPr>
              <w:t>Vis</w:t>
            </w:r>
            <w:r w:rsidR="009C241B">
              <w:rPr>
                <w:rStyle w:val="Hyperlink"/>
                <w:rFonts w:ascii="Calibri" w:hAnsi="Calibri" w:cs="Calibri"/>
                <w:sz w:val="18"/>
                <w:szCs w:val="18"/>
                <w:lang w:val="es-ES_tradnl"/>
              </w:rPr>
              <w:t>ión</w:t>
            </w:r>
            <w:r w:rsidR="008C681C" w:rsidRPr="00860F27">
              <w:rPr>
                <w:rStyle w:val="Hyperlink"/>
                <w:rFonts w:ascii="Calibri" w:hAnsi="Calibri" w:cs="Calibri"/>
                <w:sz w:val="18"/>
                <w:szCs w:val="18"/>
                <w:lang w:val="es-ES_tradnl"/>
              </w:rPr>
              <w:t xml:space="preserve"> Ge</w:t>
            </w:r>
            <w:r w:rsidR="009C241B">
              <w:rPr>
                <w:rStyle w:val="Hyperlink"/>
                <w:rFonts w:ascii="Calibri" w:hAnsi="Calibri" w:cs="Calibri"/>
                <w:sz w:val="18"/>
                <w:szCs w:val="18"/>
                <w:lang w:val="es-ES_tradnl"/>
              </w:rPr>
              <w:t>ne</w:t>
            </w:r>
            <w:r w:rsidR="008C681C" w:rsidRPr="00860F27">
              <w:rPr>
                <w:rStyle w:val="Hyperlink"/>
                <w:rFonts w:ascii="Calibri" w:hAnsi="Calibri" w:cs="Calibri"/>
                <w:sz w:val="18"/>
                <w:szCs w:val="18"/>
                <w:lang w:val="es-ES_tradnl"/>
              </w:rPr>
              <w:t>ral d</w:t>
            </w:r>
            <w:r w:rsidR="009C241B">
              <w:rPr>
                <w:rStyle w:val="Hyperlink"/>
                <w:rFonts w:ascii="Calibri" w:hAnsi="Calibri" w:cs="Calibri"/>
                <w:sz w:val="18"/>
                <w:szCs w:val="18"/>
                <w:lang w:val="es-ES_tradnl"/>
              </w:rPr>
              <w:t>e l</w:t>
            </w:r>
            <w:r w:rsidR="008C681C" w:rsidRPr="00860F27">
              <w:rPr>
                <w:rStyle w:val="Hyperlink"/>
                <w:rFonts w:ascii="Calibri" w:hAnsi="Calibri" w:cs="Calibri"/>
                <w:sz w:val="18"/>
                <w:szCs w:val="18"/>
                <w:lang w:val="es-ES_tradnl"/>
              </w:rPr>
              <w:t>a Ma</w:t>
            </w:r>
            <w:r w:rsidR="009C241B">
              <w:rPr>
                <w:rStyle w:val="Hyperlink"/>
                <w:rFonts w:ascii="Calibri" w:hAnsi="Calibri" w:cs="Calibri"/>
                <w:sz w:val="18"/>
                <w:szCs w:val="18"/>
                <w:lang w:val="es-ES_tradnl"/>
              </w:rPr>
              <w:t>durez</w:t>
            </w:r>
            <w:r w:rsidR="008C681C" w:rsidRPr="00860F27">
              <w:rPr>
                <w:rStyle w:val="Hyperlink"/>
                <w:rFonts w:ascii="Calibri" w:hAnsi="Calibri" w:cs="Calibri"/>
                <w:sz w:val="18"/>
                <w:szCs w:val="18"/>
                <w:lang w:val="es-ES_tradnl"/>
              </w:rPr>
              <w:t xml:space="preserve"> d</w:t>
            </w:r>
            <w:r w:rsidR="009C241B">
              <w:rPr>
                <w:rStyle w:val="Hyperlink"/>
                <w:rFonts w:ascii="Calibri" w:hAnsi="Calibri" w:cs="Calibri"/>
                <w:sz w:val="18"/>
                <w:szCs w:val="18"/>
                <w:lang w:val="es-ES_tradnl"/>
              </w:rPr>
              <w:t>e l</w:t>
            </w:r>
            <w:r w:rsidR="008C681C" w:rsidRPr="00860F27">
              <w:rPr>
                <w:rStyle w:val="Hyperlink"/>
                <w:rFonts w:ascii="Calibri" w:hAnsi="Calibri" w:cs="Calibri"/>
                <w:sz w:val="18"/>
                <w:szCs w:val="18"/>
                <w:lang w:val="es-ES_tradnl"/>
              </w:rPr>
              <w:t>as dimens</w:t>
            </w:r>
            <w:r w:rsidR="009C241B">
              <w:rPr>
                <w:rStyle w:val="Hyperlink"/>
                <w:rFonts w:ascii="Calibri" w:hAnsi="Calibri" w:cs="Calibri"/>
                <w:sz w:val="18"/>
                <w:szCs w:val="18"/>
                <w:lang w:val="es-ES_tradnl"/>
              </w:rPr>
              <w:t>ione</w:t>
            </w:r>
            <w:r w:rsidR="008C681C" w:rsidRPr="00860F27">
              <w:rPr>
                <w:rStyle w:val="Hyperlink"/>
                <w:rFonts w:ascii="Calibri" w:hAnsi="Calibri" w:cs="Calibri"/>
                <w:sz w:val="18"/>
                <w:szCs w:val="18"/>
                <w:lang w:val="es-ES_tradnl"/>
              </w:rPr>
              <w:t>s d</w:t>
            </w:r>
            <w:r w:rsidR="009C241B">
              <w:rPr>
                <w:rStyle w:val="Hyperlink"/>
                <w:rFonts w:ascii="Calibri" w:hAnsi="Calibri" w:cs="Calibri"/>
                <w:sz w:val="18"/>
                <w:szCs w:val="18"/>
                <w:lang w:val="es-ES_tradnl"/>
              </w:rPr>
              <w:t>e l</w:t>
            </w:r>
            <w:r w:rsidR="008C681C" w:rsidRPr="00860F27">
              <w:rPr>
                <w:rStyle w:val="Hyperlink"/>
                <w:rFonts w:ascii="Calibri" w:hAnsi="Calibri" w:cs="Calibri"/>
                <w:sz w:val="18"/>
                <w:szCs w:val="18"/>
                <w:lang w:val="es-ES_tradnl"/>
              </w:rPr>
              <w:t>a gest</w:t>
            </w:r>
            <w:r w:rsidR="009C241B">
              <w:rPr>
                <w:rStyle w:val="Hyperlink"/>
                <w:rFonts w:ascii="Calibri" w:hAnsi="Calibri" w:cs="Calibri"/>
                <w:sz w:val="18"/>
                <w:szCs w:val="18"/>
                <w:lang w:val="es-ES_tradnl"/>
              </w:rPr>
              <w:t>ión</w:t>
            </w:r>
            <w:r w:rsidR="008C681C" w:rsidRPr="00860F27">
              <w:rPr>
                <w:rStyle w:val="Hyperlink"/>
                <w:rFonts w:ascii="Calibri" w:hAnsi="Calibri" w:cs="Calibri"/>
                <w:sz w:val="18"/>
                <w:szCs w:val="18"/>
                <w:lang w:val="es-ES_tradnl"/>
              </w:rPr>
              <w:t xml:space="preserve"> fiscal</w:t>
            </w:r>
            <w:r w:rsidR="008C681C" w:rsidRPr="00860F27">
              <w:rPr>
                <w:rFonts w:ascii="Calibri" w:hAnsi="Calibri" w:cs="Calibri"/>
                <w:webHidden/>
                <w:sz w:val="18"/>
                <w:szCs w:val="18"/>
                <w:lang w:val="es-ES_tradnl"/>
              </w:rPr>
              <w:tab/>
            </w:r>
            <w:r w:rsidR="00315F39" w:rsidRPr="00860F27">
              <w:rPr>
                <w:rFonts w:ascii="Calibri" w:hAnsi="Calibri" w:cs="Calibri"/>
                <w:webHidden/>
                <w:sz w:val="18"/>
                <w:szCs w:val="18"/>
                <w:lang w:val="es-ES_tradnl"/>
              </w:rPr>
              <w:fldChar w:fldCharType="begin"/>
            </w:r>
            <w:r w:rsidR="008C681C" w:rsidRPr="00860F27">
              <w:rPr>
                <w:rFonts w:ascii="Calibri" w:hAnsi="Calibri" w:cs="Calibri"/>
                <w:webHidden/>
                <w:sz w:val="18"/>
                <w:szCs w:val="18"/>
                <w:lang w:val="es-ES_tradnl"/>
              </w:rPr>
              <w:instrText xml:space="preserve"> PAGEREF _Toc493641811 \h </w:instrText>
            </w:r>
            <w:r w:rsidR="00315F39" w:rsidRPr="00860F27">
              <w:rPr>
                <w:rFonts w:ascii="Calibri" w:hAnsi="Calibri" w:cs="Calibri"/>
                <w:webHidden/>
                <w:sz w:val="18"/>
                <w:szCs w:val="18"/>
                <w:lang w:val="es-ES_tradnl"/>
              </w:rPr>
            </w:r>
            <w:r w:rsidR="00315F39" w:rsidRPr="00860F27">
              <w:rPr>
                <w:rFonts w:ascii="Calibri" w:hAnsi="Calibri" w:cs="Calibri"/>
                <w:webHidden/>
                <w:sz w:val="18"/>
                <w:szCs w:val="18"/>
                <w:lang w:val="es-ES_tradnl"/>
              </w:rPr>
              <w:fldChar w:fldCharType="separate"/>
            </w:r>
            <w:r w:rsidR="008C681C" w:rsidRPr="00860F27">
              <w:rPr>
                <w:rFonts w:ascii="Calibri" w:hAnsi="Calibri" w:cs="Calibri"/>
                <w:webHidden/>
                <w:sz w:val="18"/>
                <w:szCs w:val="18"/>
                <w:lang w:val="es-ES_tradnl"/>
              </w:rPr>
              <w:t>16</w:t>
            </w:r>
            <w:r w:rsidR="00315F39" w:rsidRPr="00860F27">
              <w:rPr>
                <w:rFonts w:ascii="Calibri" w:hAnsi="Calibri" w:cs="Calibri"/>
                <w:webHidden/>
                <w:sz w:val="18"/>
                <w:szCs w:val="18"/>
                <w:lang w:val="es-ES_tradnl"/>
              </w:rPr>
              <w:fldChar w:fldCharType="end"/>
            </w:r>
          </w:hyperlink>
        </w:p>
        <w:p w:rsidR="008C681C" w:rsidRPr="00860F27" w:rsidRDefault="0082362C" w:rsidP="008C681C">
          <w:pPr>
            <w:pStyle w:val="TOC2"/>
            <w:tabs>
              <w:tab w:val="left" w:pos="880"/>
              <w:tab w:val="right" w:leader="dot" w:pos="8494"/>
            </w:tabs>
            <w:rPr>
              <w:rFonts w:ascii="Calibri" w:eastAsiaTheme="minorEastAsia" w:hAnsi="Calibri" w:cs="Calibri"/>
              <w:sz w:val="18"/>
              <w:szCs w:val="18"/>
              <w:lang w:val="es-ES_tradnl" w:eastAsia="pt-BR"/>
            </w:rPr>
          </w:pPr>
          <w:hyperlink w:anchor="_Toc493641812" w:history="1">
            <w:r w:rsidR="008C681C" w:rsidRPr="00860F27">
              <w:rPr>
                <w:rStyle w:val="Hyperlink"/>
                <w:rFonts w:ascii="Calibri" w:hAnsi="Calibri" w:cs="Calibri"/>
                <w:sz w:val="18"/>
                <w:szCs w:val="18"/>
                <w:lang w:val="es-ES_tradnl"/>
              </w:rPr>
              <w:t>B.</w:t>
            </w:r>
            <w:r w:rsidR="008C681C" w:rsidRPr="00860F27">
              <w:rPr>
                <w:rFonts w:ascii="Calibri" w:eastAsiaTheme="minorEastAsia" w:hAnsi="Calibri" w:cs="Calibri"/>
                <w:sz w:val="18"/>
                <w:szCs w:val="18"/>
                <w:lang w:val="es-ES_tradnl" w:eastAsia="pt-BR"/>
              </w:rPr>
              <w:tab/>
            </w:r>
            <w:r w:rsidR="008C681C" w:rsidRPr="00860F27">
              <w:rPr>
                <w:rStyle w:val="Hyperlink"/>
                <w:rFonts w:ascii="Calibri" w:hAnsi="Calibri" w:cs="Calibri"/>
                <w:sz w:val="18"/>
                <w:szCs w:val="18"/>
                <w:lang w:val="es-ES_tradnl"/>
              </w:rPr>
              <w:t>E</w:t>
            </w:r>
            <w:r w:rsidR="009C241B">
              <w:rPr>
                <w:rStyle w:val="Hyperlink"/>
                <w:rFonts w:ascii="Calibri" w:hAnsi="Calibri" w:cs="Calibri"/>
                <w:sz w:val="18"/>
                <w:szCs w:val="18"/>
                <w:lang w:val="es-ES_tradnl"/>
              </w:rPr>
              <w:t>je</w:t>
            </w:r>
            <w:r w:rsidR="008C681C" w:rsidRPr="00860F27">
              <w:rPr>
                <w:rStyle w:val="Hyperlink"/>
                <w:rFonts w:ascii="Calibri" w:hAnsi="Calibri" w:cs="Calibri"/>
                <w:sz w:val="18"/>
                <w:szCs w:val="18"/>
                <w:lang w:val="es-ES_tradnl"/>
              </w:rPr>
              <w:t xml:space="preserve"> I. Gest</w:t>
            </w:r>
            <w:r w:rsidR="009C241B">
              <w:rPr>
                <w:rStyle w:val="Hyperlink"/>
                <w:rFonts w:ascii="Calibri" w:hAnsi="Calibri" w:cs="Calibri"/>
                <w:sz w:val="18"/>
                <w:szCs w:val="18"/>
                <w:lang w:val="es-ES_tradnl"/>
              </w:rPr>
              <w:t>ión</w:t>
            </w:r>
            <w:r w:rsidR="008C681C" w:rsidRPr="00860F27">
              <w:rPr>
                <w:rStyle w:val="Hyperlink"/>
                <w:rFonts w:ascii="Calibri" w:hAnsi="Calibri" w:cs="Calibri"/>
                <w:sz w:val="18"/>
                <w:szCs w:val="18"/>
                <w:lang w:val="es-ES_tradnl"/>
              </w:rPr>
              <w:t xml:space="preserve"> </w:t>
            </w:r>
            <w:r w:rsidR="009C241B">
              <w:rPr>
                <w:rStyle w:val="Hyperlink"/>
                <w:rFonts w:ascii="Calibri" w:hAnsi="Calibri" w:cs="Calibri"/>
                <w:sz w:val="18"/>
                <w:szCs w:val="18"/>
                <w:lang w:val="es-ES_tradnl"/>
              </w:rPr>
              <w:t>Fiscal</w:t>
            </w:r>
            <w:r w:rsidR="008C681C" w:rsidRPr="00860F27">
              <w:rPr>
                <w:rStyle w:val="Hyperlink"/>
                <w:rFonts w:ascii="Calibri" w:hAnsi="Calibri" w:cs="Calibri"/>
                <w:sz w:val="18"/>
                <w:szCs w:val="18"/>
                <w:lang w:val="es-ES_tradnl"/>
              </w:rPr>
              <w:t xml:space="preserve"> </w:t>
            </w:r>
            <w:r w:rsidR="009C241B">
              <w:rPr>
                <w:rStyle w:val="Hyperlink"/>
                <w:rFonts w:ascii="Calibri" w:hAnsi="Calibri" w:cs="Calibri"/>
                <w:sz w:val="18"/>
                <w:szCs w:val="18"/>
                <w:lang w:val="es-ES_tradnl"/>
              </w:rPr>
              <w:t>y</w:t>
            </w:r>
            <w:r w:rsidR="008C681C" w:rsidRPr="00860F27">
              <w:rPr>
                <w:rStyle w:val="Hyperlink"/>
                <w:rFonts w:ascii="Calibri" w:hAnsi="Calibri" w:cs="Calibri"/>
                <w:sz w:val="18"/>
                <w:szCs w:val="18"/>
                <w:lang w:val="es-ES_tradnl"/>
              </w:rPr>
              <w:t xml:space="preserve"> Transpar</w:t>
            </w:r>
            <w:r w:rsidR="009C241B">
              <w:rPr>
                <w:rStyle w:val="Hyperlink"/>
                <w:rFonts w:ascii="Calibri" w:hAnsi="Calibri" w:cs="Calibri"/>
                <w:sz w:val="18"/>
                <w:szCs w:val="18"/>
                <w:lang w:val="es-ES_tradnl"/>
              </w:rPr>
              <w:t>e</w:t>
            </w:r>
            <w:r w:rsidR="008C681C" w:rsidRPr="00860F27">
              <w:rPr>
                <w:rStyle w:val="Hyperlink"/>
                <w:rFonts w:ascii="Calibri" w:hAnsi="Calibri" w:cs="Calibri"/>
                <w:sz w:val="18"/>
                <w:szCs w:val="18"/>
                <w:lang w:val="es-ES_tradnl"/>
              </w:rPr>
              <w:t>ncia Fiscal (GF)</w:t>
            </w:r>
            <w:r w:rsidR="008C681C" w:rsidRPr="00860F27">
              <w:rPr>
                <w:rFonts w:ascii="Calibri" w:hAnsi="Calibri" w:cs="Calibri"/>
                <w:webHidden/>
                <w:sz w:val="18"/>
                <w:szCs w:val="18"/>
                <w:lang w:val="es-ES_tradnl"/>
              </w:rPr>
              <w:tab/>
            </w:r>
            <w:r w:rsidR="00315F39" w:rsidRPr="00860F27">
              <w:rPr>
                <w:rFonts w:ascii="Calibri" w:hAnsi="Calibri" w:cs="Calibri"/>
                <w:webHidden/>
                <w:sz w:val="18"/>
                <w:szCs w:val="18"/>
                <w:lang w:val="es-ES_tradnl"/>
              </w:rPr>
              <w:fldChar w:fldCharType="begin"/>
            </w:r>
            <w:r w:rsidR="008C681C" w:rsidRPr="00860F27">
              <w:rPr>
                <w:rFonts w:ascii="Calibri" w:hAnsi="Calibri" w:cs="Calibri"/>
                <w:webHidden/>
                <w:sz w:val="18"/>
                <w:szCs w:val="18"/>
                <w:lang w:val="es-ES_tradnl"/>
              </w:rPr>
              <w:instrText xml:space="preserve"> PAGEREF _Toc493641812 \h </w:instrText>
            </w:r>
            <w:r w:rsidR="00315F39" w:rsidRPr="00860F27">
              <w:rPr>
                <w:rFonts w:ascii="Calibri" w:hAnsi="Calibri" w:cs="Calibri"/>
                <w:webHidden/>
                <w:sz w:val="18"/>
                <w:szCs w:val="18"/>
                <w:lang w:val="es-ES_tradnl"/>
              </w:rPr>
            </w:r>
            <w:r w:rsidR="00315F39" w:rsidRPr="00860F27">
              <w:rPr>
                <w:rFonts w:ascii="Calibri" w:hAnsi="Calibri" w:cs="Calibri"/>
                <w:webHidden/>
                <w:sz w:val="18"/>
                <w:szCs w:val="18"/>
                <w:lang w:val="es-ES_tradnl"/>
              </w:rPr>
              <w:fldChar w:fldCharType="separate"/>
            </w:r>
            <w:r w:rsidR="008C681C" w:rsidRPr="00860F27">
              <w:rPr>
                <w:rFonts w:ascii="Calibri" w:hAnsi="Calibri" w:cs="Calibri"/>
                <w:webHidden/>
                <w:sz w:val="18"/>
                <w:szCs w:val="18"/>
                <w:lang w:val="es-ES_tradnl"/>
              </w:rPr>
              <w:t>17</w:t>
            </w:r>
            <w:r w:rsidR="00315F39" w:rsidRPr="00860F27">
              <w:rPr>
                <w:rFonts w:ascii="Calibri" w:hAnsi="Calibri" w:cs="Calibri"/>
                <w:webHidden/>
                <w:sz w:val="18"/>
                <w:szCs w:val="18"/>
                <w:lang w:val="es-ES_tradnl"/>
              </w:rPr>
              <w:fldChar w:fldCharType="end"/>
            </w:r>
          </w:hyperlink>
        </w:p>
        <w:p w:rsidR="008C681C" w:rsidRPr="00860F27" w:rsidRDefault="0082362C" w:rsidP="008C681C">
          <w:pPr>
            <w:pStyle w:val="TOC2"/>
            <w:tabs>
              <w:tab w:val="left" w:pos="880"/>
              <w:tab w:val="right" w:leader="dot" w:pos="8494"/>
            </w:tabs>
            <w:rPr>
              <w:rFonts w:ascii="Calibri" w:eastAsiaTheme="minorEastAsia" w:hAnsi="Calibri" w:cs="Calibri"/>
              <w:sz w:val="18"/>
              <w:szCs w:val="18"/>
              <w:lang w:val="es-ES_tradnl" w:eastAsia="pt-BR"/>
            </w:rPr>
          </w:pPr>
          <w:hyperlink w:anchor="_Toc493641813" w:history="1">
            <w:r w:rsidR="008C681C" w:rsidRPr="00860F27">
              <w:rPr>
                <w:rStyle w:val="Hyperlink"/>
                <w:rFonts w:ascii="Calibri" w:hAnsi="Calibri" w:cs="Calibri"/>
                <w:sz w:val="18"/>
                <w:szCs w:val="18"/>
                <w:lang w:val="es-ES_tradnl"/>
              </w:rPr>
              <w:t>C.</w:t>
            </w:r>
            <w:r w:rsidR="008C681C" w:rsidRPr="00860F27">
              <w:rPr>
                <w:rFonts w:ascii="Calibri" w:eastAsiaTheme="minorEastAsia" w:hAnsi="Calibri" w:cs="Calibri"/>
                <w:sz w:val="18"/>
                <w:szCs w:val="18"/>
                <w:lang w:val="es-ES_tradnl" w:eastAsia="pt-BR"/>
              </w:rPr>
              <w:tab/>
            </w:r>
            <w:r w:rsidR="008C681C" w:rsidRPr="00860F27">
              <w:rPr>
                <w:rStyle w:val="Hyperlink"/>
                <w:rFonts w:ascii="Calibri" w:hAnsi="Calibri" w:cs="Calibri"/>
                <w:sz w:val="18"/>
                <w:szCs w:val="18"/>
                <w:lang w:val="es-ES_tradnl"/>
              </w:rPr>
              <w:t>E</w:t>
            </w:r>
            <w:r w:rsidR="009C241B">
              <w:rPr>
                <w:rStyle w:val="Hyperlink"/>
                <w:rFonts w:ascii="Calibri" w:hAnsi="Calibri" w:cs="Calibri"/>
                <w:sz w:val="18"/>
                <w:szCs w:val="18"/>
                <w:lang w:val="es-ES_tradnl"/>
              </w:rPr>
              <w:t>je</w:t>
            </w:r>
            <w:r w:rsidR="008C681C" w:rsidRPr="00860F27">
              <w:rPr>
                <w:rStyle w:val="Hyperlink"/>
                <w:rFonts w:ascii="Calibri" w:hAnsi="Calibri" w:cs="Calibri"/>
                <w:sz w:val="18"/>
                <w:szCs w:val="18"/>
                <w:lang w:val="es-ES_tradnl"/>
              </w:rPr>
              <w:t xml:space="preserve"> II. Administra</w:t>
            </w:r>
            <w:r w:rsidR="009C241B">
              <w:rPr>
                <w:rStyle w:val="Hyperlink"/>
                <w:rFonts w:ascii="Calibri" w:hAnsi="Calibri" w:cs="Calibri"/>
                <w:sz w:val="18"/>
                <w:szCs w:val="18"/>
                <w:lang w:val="es-ES_tradnl"/>
              </w:rPr>
              <w:t>ción Tributa</w:t>
            </w:r>
            <w:r w:rsidR="008C681C" w:rsidRPr="00860F27">
              <w:rPr>
                <w:rStyle w:val="Hyperlink"/>
                <w:rFonts w:ascii="Calibri" w:hAnsi="Calibri" w:cs="Calibri"/>
                <w:sz w:val="18"/>
                <w:szCs w:val="18"/>
                <w:lang w:val="es-ES_tradnl"/>
              </w:rPr>
              <w:t xml:space="preserve">ria </w:t>
            </w:r>
            <w:r w:rsidR="009C241B">
              <w:rPr>
                <w:rStyle w:val="Hyperlink"/>
                <w:rFonts w:ascii="Calibri" w:hAnsi="Calibri" w:cs="Calibri"/>
                <w:sz w:val="18"/>
                <w:szCs w:val="18"/>
                <w:lang w:val="es-ES_tradnl"/>
              </w:rPr>
              <w:t>y</w:t>
            </w:r>
            <w:r w:rsidR="008C681C" w:rsidRPr="00860F27">
              <w:rPr>
                <w:rStyle w:val="Hyperlink"/>
                <w:rFonts w:ascii="Calibri" w:hAnsi="Calibri" w:cs="Calibri"/>
                <w:sz w:val="18"/>
                <w:szCs w:val="18"/>
                <w:lang w:val="es-ES_tradnl"/>
              </w:rPr>
              <w:t xml:space="preserve"> Contencioso Fiscal (AT)</w:t>
            </w:r>
            <w:r w:rsidR="008C681C" w:rsidRPr="00860F27">
              <w:rPr>
                <w:rFonts w:ascii="Calibri" w:hAnsi="Calibri" w:cs="Calibri"/>
                <w:webHidden/>
                <w:sz w:val="18"/>
                <w:szCs w:val="18"/>
                <w:lang w:val="es-ES_tradnl"/>
              </w:rPr>
              <w:tab/>
            </w:r>
            <w:r w:rsidR="00315F39" w:rsidRPr="00860F27">
              <w:rPr>
                <w:rFonts w:ascii="Calibri" w:hAnsi="Calibri" w:cs="Calibri"/>
                <w:webHidden/>
                <w:sz w:val="18"/>
                <w:szCs w:val="18"/>
                <w:lang w:val="es-ES_tradnl"/>
              </w:rPr>
              <w:fldChar w:fldCharType="begin"/>
            </w:r>
            <w:r w:rsidR="008C681C" w:rsidRPr="00860F27">
              <w:rPr>
                <w:rFonts w:ascii="Calibri" w:hAnsi="Calibri" w:cs="Calibri"/>
                <w:webHidden/>
                <w:sz w:val="18"/>
                <w:szCs w:val="18"/>
                <w:lang w:val="es-ES_tradnl"/>
              </w:rPr>
              <w:instrText xml:space="preserve"> PAGEREF _Toc493641813 \h </w:instrText>
            </w:r>
            <w:r w:rsidR="00315F39" w:rsidRPr="00860F27">
              <w:rPr>
                <w:rFonts w:ascii="Calibri" w:hAnsi="Calibri" w:cs="Calibri"/>
                <w:webHidden/>
                <w:sz w:val="18"/>
                <w:szCs w:val="18"/>
                <w:lang w:val="es-ES_tradnl"/>
              </w:rPr>
            </w:r>
            <w:r w:rsidR="00315F39" w:rsidRPr="00860F27">
              <w:rPr>
                <w:rFonts w:ascii="Calibri" w:hAnsi="Calibri" w:cs="Calibri"/>
                <w:webHidden/>
                <w:sz w:val="18"/>
                <w:szCs w:val="18"/>
                <w:lang w:val="es-ES_tradnl"/>
              </w:rPr>
              <w:fldChar w:fldCharType="separate"/>
            </w:r>
            <w:r w:rsidR="008C681C" w:rsidRPr="00860F27">
              <w:rPr>
                <w:rFonts w:ascii="Calibri" w:hAnsi="Calibri" w:cs="Calibri"/>
                <w:webHidden/>
                <w:sz w:val="18"/>
                <w:szCs w:val="18"/>
                <w:lang w:val="es-ES_tradnl"/>
              </w:rPr>
              <w:t>26</w:t>
            </w:r>
            <w:r w:rsidR="00315F39" w:rsidRPr="00860F27">
              <w:rPr>
                <w:rFonts w:ascii="Calibri" w:hAnsi="Calibri" w:cs="Calibri"/>
                <w:webHidden/>
                <w:sz w:val="18"/>
                <w:szCs w:val="18"/>
                <w:lang w:val="es-ES_tradnl"/>
              </w:rPr>
              <w:fldChar w:fldCharType="end"/>
            </w:r>
          </w:hyperlink>
        </w:p>
        <w:p w:rsidR="008C681C" w:rsidRPr="00860F27" w:rsidRDefault="0082362C" w:rsidP="008C681C">
          <w:pPr>
            <w:pStyle w:val="TOC2"/>
            <w:tabs>
              <w:tab w:val="left" w:pos="880"/>
              <w:tab w:val="right" w:leader="dot" w:pos="8494"/>
            </w:tabs>
            <w:rPr>
              <w:rFonts w:ascii="Calibri" w:eastAsiaTheme="minorEastAsia" w:hAnsi="Calibri" w:cs="Calibri"/>
              <w:sz w:val="18"/>
              <w:szCs w:val="18"/>
              <w:lang w:val="es-ES_tradnl" w:eastAsia="pt-BR"/>
            </w:rPr>
          </w:pPr>
          <w:hyperlink w:anchor="_Toc493641814" w:history="1">
            <w:r w:rsidR="008C681C" w:rsidRPr="00860F27">
              <w:rPr>
                <w:rStyle w:val="Hyperlink"/>
                <w:rFonts w:ascii="Calibri" w:hAnsi="Calibri" w:cs="Calibri"/>
                <w:sz w:val="18"/>
                <w:szCs w:val="18"/>
                <w:lang w:val="es-ES_tradnl"/>
              </w:rPr>
              <w:t>D.</w:t>
            </w:r>
            <w:r w:rsidR="008C681C" w:rsidRPr="00860F27">
              <w:rPr>
                <w:rFonts w:ascii="Calibri" w:eastAsiaTheme="minorEastAsia" w:hAnsi="Calibri" w:cs="Calibri"/>
                <w:sz w:val="18"/>
                <w:szCs w:val="18"/>
                <w:lang w:val="es-ES_tradnl" w:eastAsia="pt-BR"/>
              </w:rPr>
              <w:tab/>
            </w:r>
            <w:r w:rsidR="008C681C" w:rsidRPr="00860F27">
              <w:rPr>
                <w:rStyle w:val="Hyperlink"/>
                <w:rFonts w:ascii="Calibri" w:hAnsi="Calibri" w:cs="Calibri"/>
                <w:sz w:val="18"/>
                <w:szCs w:val="18"/>
                <w:lang w:val="es-ES_tradnl"/>
              </w:rPr>
              <w:t>E</w:t>
            </w:r>
            <w:r w:rsidR="009C241B">
              <w:rPr>
                <w:rStyle w:val="Hyperlink"/>
                <w:rFonts w:ascii="Calibri" w:hAnsi="Calibri" w:cs="Calibri"/>
                <w:sz w:val="18"/>
                <w:szCs w:val="18"/>
                <w:lang w:val="es-ES_tradnl"/>
              </w:rPr>
              <w:t>je</w:t>
            </w:r>
            <w:r w:rsidR="008C681C" w:rsidRPr="00860F27">
              <w:rPr>
                <w:rStyle w:val="Hyperlink"/>
                <w:rFonts w:ascii="Calibri" w:hAnsi="Calibri" w:cs="Calibri"/>
                <w:sz w:val="18"/>
                <w:szCs w:val="18"/>
                <w:lang w:val="es-ES_tradnl"/>
              </w:rPr>
              <w:t xml:space="preserve"> III. Administra</w:t>
            </w:r>
            <w:r w:rsidR="009C241B">
              <w:rPr>
                <w:rStyle w:val="Hyperlink"/>
                <w:rFonts w:ascii="Calibri" w:hAnsi="Calibri" w:cs="Calibri"/>
                <w:sz w:val="18"/>
                <w:szCs w:val="18"/>
                <w:lang w:val="es-ES_tradnl"/>
              </w:rPr>
              <w:t>ción</w:t>
            </w:r>
            <w:r w:rsidR="008C681C" w:rsidRPr="00860F27">
              <w:rPr>
                <w:rStyle w:val="Hyperlink"/>
                <w:rFonts w:ascii="Calibri" w:hAnsi="Calibri" w:cs="Calibri"/>
                <w:sz w:val="18"/>
                <w:szCs w:val="18"/>
                <w:lang w:val="es-ES_tradnl"/>
              </w:rPr>
              <w:t xml:space="preserve"> Financi</w:t>
            </w:r>
            <w:r w:rsidR="009C241B">
              <w:rPr>
                <w:rStyle w:val="Hyperlink"/>
                <w:rFonts w:ascii="Calibri" w:hAnsi="Calibri" w:cs="Calibri"/>
                <w:sz w:val="18"/>
                <w:szCs w:val="18"/>
                <w:lang w:val="es-ES_tradnl"/>
              </w:rPr>
              <w:t>e</w:t>
            </w:r>
            <w:r w:rsidR="008C681C" w:rsidRPr="00860F27">
              <w:rPr>
                <w:rStyle w:val="Hyperlink"/>
                <w:rFonts w:ascii="Calibri" w:hAnsi="Calibri" w:cs="Calibri"/>
                <w:sz w:val="18"/>
                <w:szCs w:val="18"/>
                <w:lang w:val="es-ES_tradnl"/>
              </w:rPr>
              <w:t xml:space="preserve">ra </w:t>
            </w:r>
            <w:r w:rsidR="009C241B">
              <w:rPr>
                <w:rStyle w:val="Hyperlink"/>
                <w:rFonts w:ascii="Calibri" w:hAnsi="Calibri" w:cs="Calibri"/>
                <w:sz w:val="18"/>
                <w:szCs w:val="18"/>
                <w:lang w:val="es-ES_tradnl"/>
              </w:rPr>
              <w:t>y</w:t>
            </w:r>
            <w:r w:rsidR="008C681C" w:rsidRPr="00860F27">
              <w:rPr>
                <w:rStyle w:val="Hyperlink"/>
                <w:rFonts w:ascii="Calibri" w:hAnsi="Calibri" w:cs="Calibri"/>
                <w:sz w:val="18"/>
                <w:szCs w:val="18"/>
                <w:lang w:val="es-ES_tradnl"/>
              </w:rPr>
              <w:t xml:space="preserve"> Gasto Público (AF)</w:t>
            </w:r>
            <w:r w:rsidR="008C681C" w:rsidRPr="00860F27">
              <w:rPr>
                <w:rFonts w:ascii="Calibri" w:hAnsi="Calibri" w:cs="Calibri"/>
                <w:webHidden/>
                <w:sz w:val="18"/>
                <w:szCs w:val="18"/>
                <w:lang w:val="es-ES_tradnl"/>
              </w:rPr>
              <w:tab/>
            </w:r>
            <w:r w:rsidR="00315F39" w:rsidRPr="00860F27">
              <w:rPr>
                <w:rFonts w:ascii="Calibri" w:hAnsi="Calibri" w:cs="Calibri"/>
                <w:webHidden/>
                <w:sz w:val="18"/>
                <w:szCs w:val="18"/>
                <w:lang w:val="es-ES_tradnl"/>
              </w:rPr>
              <w:fldChar w:fldCharType="begin"/>
            </w:r>
            <w:r w:rsidR="008C681C" w:rsidRPr="00860F27">
              <w:rPr>
                <w:rFonts w:ascii="Calibri" w:hAnsi="Calibri" w:cs="Calibri"/>
                <w:webHidden/>
                <w:sz w:val="18"/>
                <w:szCs w:val="18"/>
                <w:lang w:val="es-ES_tradnl"/>
              </w:rPr>
              <w:instrText xml:space="preserve"> PAGEREF _Toc493641814 \h </w:instrText>
            </w:r>
            <w:r w:rsidR="00315F39" w:rsidRPr="00860F27">
              <w:rPr>
                <w:rFonts w:ascii="Calibri" w:hAnsi="Calibri" w:cs="Calibri"/>
                <w:webHidden/>
                <w:sz w:val="18"/>
                <w:szCs w:val="18"/>
                <w:lang w:val="es-ES_tradnl"/>
              </w:rPr>
            </w:r>
            <w:r w:rsidR="00315F39" w:rsidRPr="00860F27">
              <w:rPr>
                <w:rFonts w:ascii="Calibri" w:hAnsi="Calibri" w:cs="Calibri"/>
                <w:webHidden/>
                <w:sz w:val="18"/>
                <w:szCs w:val="18"/>
                <w:lang w:val="es-ES_tradnl"/>
              </w:rPr>
              <w:fldChar w:fldCharType="separate"/>
            </w:r>
            <w:r w:rsidR="008C681C" w:rsidRPr="00860F27">
              <w:rPr>
                <w:rFonts w:ascii="Calibri" w:hAnsi="Calibri" w:cs="Calibri"/>
                <w:webHidden/>
                <w:sz w:val="18"/>
                <w:szCs w:val="18"/>
                <w:lang w:val="es-ES_tradnl"/>
              </w:rPr>
              <w:t>34</w:t>
            </w:r>
            <w:r w:rsidR="00315F39" w:rsidRPr="00860F27">
              <w:rPr>
                <w:rFonts w:ascii="Calibri" w:hAnsi="Calibri" w:cs="Calibri"/>
                <w:webHidden/>
                <w:sz w:val="18"/>
                <w:szCs w:val="18"/>
                <w:lang w:val="es-ES_tradnl"/>
              </w:rPr>
              <w:fldChar w:fldCharType="end"/>
            </w:r>
          </w:hyperlink>
        </w:p>
        <w:p w:rsidR="008C681C" w:rsidRPr="00860F27" w:rsidRDefault="0082362C" w:rsidP="008C681C">
          <w:pPr>
            <w:pStyle w:val="TOC1"/>
            <w:rPr>
              <w:rFonts w:ascii="Calibri" w:eastAsiaTheme="minorEastAsia" w:hAnsi="Calibri" w:cs="Calibri"/>
              <w:b w:val="0"/>
              <w:noProof w:val="0"/>
              <w:sz w:val="18"/>
              <w:szCs w:val="18"/>
              <w:lang w:val="es-ES_tradnl" w:eastAsia="pt-BR"/>
            </w:rPr>
          </w:pPr>
          <w:hyperlink w:anchor="_Toc493641815" w:history="1">
            <w:r w:rsidR="008C681C" w:rsidRPr="00860F27">
              <w:rPr>
                <w:rStyle w:val="Hyperlink"/>
                <w:rFonts w:ascii="Calibri" w:hAnsi="Calibri" w:cs="Calibri"/>
                <w:noProof w:val="0"/>
                <w:sz w:val="18"/>
                <w:szCs w:val="18"/>
                <w:lang w:val="es-ES_tradnl"/>
              </w:rPr>
              <w:t>IV.</w:t>
            </w:r>
            <w:r w:rsidR="008C681C" w:rsidRPr="00860F27">
              <w:rPr>
                <w:rFonts w:ascii="Calibri" w:eastAsiaTheme="minorEastAsia" w:hAnsi="Calibri" w:cs="Calibri"/>
                <w:b w:val="0"/>
                <w:noProof w:val="0"/>
                <w:sz w:val="18"/>
                <w:szCs w:val="18"/>
                <w:lang w:val="es-ES_tradnl" w:eastAsia="pt-BR"/>
              </w:rPr>
              <w:tab/>
            </w:r>
            <w:r w:rsidR="008C681C" w:rsidRPr="00860F27">
              <w:rPr>
                <w:rStyle w:val="Hyperlink"/>
                <w:rFonts w:ascii="Calibri" w:hAnsi="Calibri" w:cs="Calibri"/>
                <w:noProof w:val="0"/>
                <w:sz w:val="18"/>
                <w:szCs w:val="18"/>
                <w:lang w:val="es-ES_tradnl"/>
              </w:rPr>
              <w:t>CONCLUS</w:t>
            </w:r>
            <w:r w:rsidR="009C241B">
              <w:rPr>
                <w:rStyle w:val="Hyperlink"/>
                <w:rFonts w:ascii="Calibri" w:hAnsi="Calibri" w:cs="Calibri"/>
                <w:noProof w:val="0"/>
                <w:sz w:val="18"/>
                <w:szCs w:val="18"/>
                <w:lang w:val="es-ES_tradnl"/>
              </w:rPr>
              <w:t>IONE</w:t>
            </w:r>
            <w:r w:rsidR="008C681C" w:rsidRPr="00860F27">
              <w:rPr>
                <w:rStyle w:val="Hyperlink"/>
                <w:rFonts w:ascii="Calibri" w:hAnsi="Calibri" w:cs="Calibri"/>
                <w:noProof w:val="0"/>
                <w:sz w:val="18"/>
                <w:szCs w:val="18"/>
                <w:lang w:val="es-ES_tradnl"/>
              </w:rPr>
              <w:t xml:space="preserve">S </w:t>
            </w:r>
            <w:r w:rsidR="009C241B">
              <w:rPr>
                <w:rStyle w:val="Hyperlink"/>
                <w:rFonts w:ascii="Calibri" w:hAnsi="Calibri" w:cs="Calibri"/>
                <w:noProof w:val="0"/>
                <w:sz w:val="18"/>
                <w:szCs w:val="18"/>
                <w:lang w:val="es-ES_tradnl"/>
              </w:rPr>
              <w:t>Y</w:t>
            </w:r>
            <w:r w:rsidR="008C681C" w:rsidRPr="00860F27">
              <w:rPr>
                <w:rStyle w:val="Hyperlink"/>
                <w:rFonts w:ascii="Calibri" w:hAnsi="Calibri" w:cs="Calibri"/>
                <w:noProof w:val="0"/>
                <w:sz w:val="18"/>
                <w:szCs w:val="18"/>
                <w:lang w:val="es-ES_tradnl"/>
              </w:rPr>
              <w:t xml:space="preserve"> RECOMENDA</w:t>
            </w:r>
            <w:r w:rsidR="009C241B">
              <w:rPr>
                <w:rStyle w:val="Hyperlink"/>
                <w:rFonts w:ascii="Calibri" w:hAnsi="Calibri" w:cs="Calibri"/>
                <w:noProof w:val="0"/>
                <w:sz w:val="18"/>
                <w:szCs w:val="18"/>
                <w:lang w:val="es-ES_tradnl"/>
              </w:rPr>
              <w:t>CION</w:t>
            </w:r>
            <w:r w:rsidR="008C681C" w:rsidRPr="00860F27">
              <w:rPr>
                <w:rStyle w:val="Hyperlink"/>
                <w:rFonts w:ascii="Calibri" w:hAnsi="Calibri" w:cs="Calibri"/>
                <w:noProof w:val="0"/>
                <w:sz w:val="18"/>
                <w:szCs w:val="18"/>
                <w:lang w:val="es-ES_tradnl"/>
              </w:rPr>
              <w:t>ES</w:t>
            </w:r>
            <w:r w:rsidR="008C681C" w:rsidRPr="00860F27">
              <w:rPr>
                <w:rFonts w:ascii="Calibri" w:hAnsi="Calibri" w:cs="Calibri"/>
                <w:noProof w:val="0"/>
                <w:webHidden/>
                <w:sz w:val="18"/>
                <w:szCs w:val="18"/>
                <w:lang w:val="es-ES_tradnl"/>
              </w:rPr>
              <w:tab/>
            </w:r>
            <w:r w:rsidR="00315F39" w:rsidRPr="00860F27">
              <w:rPr>
                <w:rFonts w:ascii="Calibri" w:hAnsi="Calibri" w:cs="Calibri"/>
                <w:noProof w:val="0"/>
                <w:webHidden/>
                <w:sz w:val="18"/>
                <w:szCs w:val="18"/>
                <w:lang w:val="es-ES_tradnl"/>
              </w:rPr>
              <w:fldChar w:fldCharType="begin"/>
            </w:r>
            <w:r w:rsidR="008C681C" w:rsidRPr="00860F27">
              <w:rPr>
                <w:rFonts w:ascii="Calibri" w:hAnsi="Calibri" w:cs="Calibri"/>
                <w:noProof w:val="0"/>
                <w:webHidden/>
                <w:sz w:val="18"/>
                <w:szCs w:val="18"/>
                <w:lang w:val="es-ES_tradnl"/>
              </w:rPr>
              <w:instrText xml:space="preserve"> PAGEREF _Toc493641815 \h </w:instrText>
            </w:r>
            <w:r w:rsidR="00315F39" w:rsidRPr="00860F27">
              <w:rPr>
                <w:rFonts w:ascii="Calibri" w:hAnsi="Calibri" w:cs="Calibri"/>
                <w:noProof w:val="0"/>
                <w:webHidden/>
                <w:sz w:val="18"/>
                <w:szCs w:val="18"/>
                <w:lang w:val="es-ES_tradnl"/>
              </w:rPr>
            </w:r>
            <w:r w:rsidR="00315F39" w:rsidRPr="00860F27">
              <w:rPr>
                <w:rFonts w:ascii="Calibri" w:hAnsi="Calibri" w:cs="Calibri"/>
                <w:noProof w:val="0"/>
                <w:webHidden/>
                <w:sz w:val="18"/>
                <w:szCs w:val="18"/>
                <w:lang w:val="es-ES_tradnl"/>
              </w:rPr>
              <w:fldChar w:fldCharType="separate"/>
            </w:r>
            <w:r w:rsidR="008C681C" w:rsidRPr="00860F27">
              <w:rPr>
                <w:rFonts w:ascii="Calibri" w:hAnsi="Calibri" w:cs="Calibri"/>
                <w:noProof w:val="0"/>
                <w:webHidden/>
                <w:sz w:val="18"/>
                <w:szCs w:val="18"/>
                <w:lang w:val="es-ES_tradnl"/>
              </w:rPr>
              <w:t>41</w:t>
            </w:r>
            <w:r w:rsidR="00315F39" w:rsidRPr="00860F27">
              <w:rPr>
                <w:rFonts w:ascii="Calibri" w:hAnsi="Calibri" w:cs="Calibri"/>
                <w:noProof w:val="0"/>
                <w:webHidden/>
                <w:sz w:val="18"/>
                <w:szCs w:val="18"/>
                <w:lang w:val="es-ES_tradnl"/>
              </w:rPr>
              <w:fldChar w:fldCharType="end"/>
            </w:r>
          </w:hyperlink>
        </w:p>
        <w:p w:rsidR="008C681C" w:rsidRPr="00860F27" w:rsidRDefault="00315F39" w:rsidP="008C681C">
          <w:pPr>
            <w:rPr>
              <w:rFonts w:asciiTheme="minorHAnsi" w:hAnsiTheme="minorHAnsi" w:cstheme="minorHAnsi"/>
              <w:sz w:val="18"/>
              <w:szCs w:val="18"/>
              <w:lang w:val="es-ES_tradnl"/>
            </w:rPr>
          </w:pPr>
          <w:r w:rsidRPr="00860F27">
            <w:rPr>
              <w:rFonts w:ascii="Calibri" w:hAnsi="Calibri" w:cs="Calibri"/>
              <w:b/>
              <w:bCs/>
              <w:sz w:val="18"/>
              <w:szCs w:val="18"/>
              <w:lang w:val="es-ES_tradnl"/>
            </w:rPr>
            <w:fldChar w:fldCharType="end"/>
          </w:r>
        </w:p>
        <w:bookmarkEnd w:id="2" w:displacedByCustomXml="next"/>
      </w:sdtContent>
    </w:sdt>
    <w:p w:rsidR="008C681C" w:rsidRPr="00860F27" w:rsidRDefault="008C681C" w:rsidP="008C681C">
      <w:pPr>
        <w:spacing w:after="160" w:line="259" w:lineRule="auto"/>
        <w:rPr>
          <w:rFonts w:asciiTheme="minorHAnsi" w:hAnsiTheme="minorHAnsi"/>
          <w:lang w:val="es-ES_tradnl"/>
        </w:rPr>
      </w:pPr>
      <w:r w:rsidRPr="00860F27">
        <w:rPr>
          <w:rFonts w:asciiTheme="minorHAnsi" w:hAnsiTheme="minorHAnsi"/>
          <w:lang w:val="es-ES_tradnl"/>
        </w:rPr>
        <w:br w:type="page"/>
      </w:r>
    </w:p>
    <w:p w:rsidR="008C681C" w:rsidRPr="00860F27" w:rsidRDefault="008C681C" w:rsidP="008C681C">
      <w:pPr>
        <w:pStyle w:val="Heading1"/>
        <w:numPr>
          <w:ilvl w:val="0"/>
          <w:numId w:val="11"/>
        </w:numPr>
        <w:spacing w:after="240"/>
        <w:ind w:left="426" w:hanging="426"/>
        <w:rPr>
          <w:rFonts w:asciiTheme="minorHAnsi" w:hAnsiTheme="minorHAnsi"/>
          <w:b/>
          <w:color w:val="auto"/>
          <w:sz w:val="22"/>
          <w:szCs w:val="22"/>
          <w:lang w:val="es-ES_tradnl"/>
        </w:rPr>
      </w:pPr>
      <w:bookmarkStart w:id="3" w:name="_Toc493641793"/>
      <w:r w:rsidRPr="00860F27">
        <w:rPr>
          <w:rFonts w:asciiTheme="minorHAnsi" w:hAnsiTheme="minorHAnsi"/>
          <w:b/>
          <w:color w:val="auto"/>
          <w:sz w:val="22"/>
          <w:szCs w:val="22"/>
          <w:lang w:val="es-ES_tradnl"/>
        </w:rPr>
        <w:lastRenderedPageBreak/>
        <w:t>ANTECEDENTES</w:t>
      </w:r>
      <w:bookmarkEnd w:id="3"/>
    </w:p>
    <w:p w:rsidR="008C681C" w:rsidRPr="00860F27" w:rsidRDefault="008C681C" w:rsidP="008C681C">
      <w:pPr>
        <w:pStyle w:val="Heading2"/>
        <w:numPr>
          <w:ilvl w:val="0"/>
          <w:numId w:val="2"/>
        </w:numPr>
        <w:spacing w:before="240" w:after="240"/>
        <w:ind w:left="568" w:hanging="284"/>
        <w:rPr>
          <w:rFonts w:asciiTheme="minorHAnsi" w:hAnsiTheme="minorHAnsi"/>
          <w:smallCaps/>
          <w:color w:val="auto"/>
          <w:sz w:val="24"/>
          <w:szCs w:val="22"/>
          <w:lang w:val="es-ES_tradnl"/>
        </w:rPr>
      </w:pPr>
      <w:bookmarkStart w:id="4" w:name="_Toc493641794"/>
      <w:r w:rsidRPr="00860F27">
        <w:rPr>
          <w:rFonts w:asciiTheme="minorHAnsi" w:hAnsiTheme="minorHAnsi"/>
          <w:smallCaps/>
          <w:color w:val="auto"/>
          <w:sz w:val="24"/>
          <w:szCs w:val="22"/>
          <w:lang w:val="es-ES_tradnl"/>
        </w:rPr>
        <w:t>Metodología: MD-GEFIS</w:t>
      </w:r>
      <w:bookmarkEnd w:id="4"/>
    </w:p>
    <w:p w:rsidR="008C681C" w:rsidRPr="00860F27" w:rsidRDefault="008C681C" w:rsidP="008C681C">
      <w:pPr>
        <w:pStyle w:val="ListParagraph"/>
        <w:numPr>
          <w:ilvl w:val="0"/>
          <w:numId w:val="6"/>
        </w:numPr>
        <w:spacing w:before="240" w:after="240"/>
        <w:ind w:left="851" w:hanging="284"/>
        <w:jc w:val="both"/>
        <w:outlineLvl w:val="0"/>
        <w:rPr>
          <w:rFonts w:asciiTheme="minorHAnsi" w:hAnsiTheme="minorHAnsi" w:cs="Arial"/>
          <w:b/>
          <w:sz w:val="22"/>
          <w:szCs w:val="22"/>
          <w:lang w:val="es-ES_tradnl"/>
        </w:rPr>
      </w:pPr>
      <w:bookmarkStart w:id="5" w:name="_Toc449459462"/>
      <w:bookmarkStart w:id="6" w:name="_Toc493641795"/>
      <w:r w:rsidRPr="00860F27">
        <w:rPr>
          <w:rFonts w:asciiTheme="minorHAnsi" w:hAnsiTheme="minorHAnsi" w:cs="Arial"/>
          <w:b/>
          <w:sz w:val="22"/>
          <w:szCs w:val="22"/>
          <w:lang w:val="es-ES_tradnl"/>
        </w:rPr>
        <w:t>Directrices para la evaluación de la gestión fiscal</w:t>
      </w:r>
      <w:bookmarkEnd w:id="5"/>
      <w:r w:rsidRPr="00860F27">
        <w:rPr>
          <w:rFonts w:asciiTheme="minorHAnsi" w:hAnsiTheme="minorHAnsi" w:cs="Arial"/>
          <w:b/>
          <w:sz w:val="22"/>
          <w:szCs w:val="22"/>
          <w:lang w:val="es-ES_tradnl"/>
        </w:rPr>
        <w:t xml:space="preserve"> subnacional</w:t>
      </w:r>
      <w:bookmarkEnd w:id="6"/>
    </w:p>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Durante el año 2014, atendiendo a una demanda del Consejo Nacional de Política Fiscal (CONFAZ) y de la Secretaría Ejecutiva del Ministerio de Hacienda (SE/MF), el Banco Interamericano de Desarrollo (BID) apoyó la formulación de directrices y recomendaciones técnicas para el perfeccionamiento de la gestión fiscal brasileña</w:t>
      </w:r>
      <w:r w:rsidRPr="00860F27">
        <w:rPr>
          <w:rStyle w:val="ncoradanotaderodap"/>
          <w:rFonts w:asciiTheme="minorHAnsi" w:hAnsiTheme="minorHAnsi" w:cs="Arial"/>
          <w:sz w:val="22"/>
          <w:szCs w:val="22"/>
          <w:lang w:val="es-ES_tradnl"/>
        </w:rPr>
        <w:footnoteReference w:id="1"/>
      </w:r>
      <w:r w:rsidRPr="00860F27">
        <w:rPr>
          <w:rFonts w:asciiTheme="minorHAnsi" w:hAnsiTheme="minorHAnsi" w:cs="Arial"/>
          <w:sz w:val="22"/>
          <w:szCs w:val="22"/>
          <w:lang w:val="es-ES_tradnl"/>
        </w:rPr>
        <w:t>. Este documento abordó las dificultades para monitoreo y evaluación de resultados de los programas financiado</w:t>
      </w:r>
      <w:r w:rsidR="00F97F33">
        <w:rPr>
          <w:rFonts w:asciiTheme="minorHAnsi" w:hAnsiTheme="minorHAnsi" w:cs="Arial"/>
          <w:sz w:val="22"/>
          <w:szCs w:val="22"/>
          <w:lang w:val="es-ES_tradnl"/>
        </w:rPr>
        <w:t>s</w:t>
      </w:r>
      <w:r w:rsidRPr="00860F27">
        <w:rPr>
          <w:rFonts w:asciiTheme="minorHAnsi" w:hAnsiTheme="minorHAnsi" w:cs="Arial"/>
          <w:sz w:val="22"/>
          <w:szCs w:val="22"/>
          <w:lang w:val="es-ES_tradnl"/>
        </w:rPr>
        <w:t xml:space="preserve"> por el BID. Consideró que los modelos disponibles de evaluación del área fiscal no abarcaban, de forma integrada, la gestión fiscal y los diferentes temas tratados por la administración tributaria y por la administración financiera, además de haber sido formulados para entes nacionales, principalmente en países de estructura fiscal centralizada. Destacó también que las informaciones disponibles en los diferentes bancos de datos no eran completas o no seguían conceptos estandarizados. De esta manera, no permitían analizar el Desempeño y la Madurez de la gestión fiscal subnacional y establecer parámetros de comparación.</w:t>
      </w:r>
    </w:p>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En este contexto, el documento definió un conjunto de resultados esperados para el tercer ciclo de modernización de la gestión fiscal y propuso la formulación de un modelo específico de evaluación de la gestión fiscal de los Estados brasileños.</w:t>
      </w:r>
    </w:p>
    <w:p w:rsidR="008C681C" w:rsidRPr="00860F27" w:rsidRDefault="008C681C" w:rsidP="008C681C">
      <w:pPr>
        <w:spacing w:before="240" w:after="120"/>
        <w:ind w:left="567"/>
        <w:jc w:val="both"/>
        <w:rPr>
          <w:rFonts w:asciiTheme="minorHAnsi" w:hAnsiTheme="minorHAnsi" w:cstheme="minorHAnsi"/>
          <w:sz w:val="22"/>
          <w:szCs w:val="22"/>
          <w:lang w:val="es-ES_tradnl"/>
        </w:rPr>
      </w:pPr>
      <w:r w:rsidRPr="00860F27">
        <w:rPr>
          <w:rFonts w:asciiTheme="minorHAnsi" w:hAnsiTheme="minorHAnsi" w:cstheme="minorHAnsi"/>
          <w:sz w:val="22"/>
          <w:szCs w:val="22"/>
          <w:lang w:val="es-ES_tradnl"/>
        </w:rPr>
        <w:t xml:space="preserve">La MD-GEFIS fue propuesta y diseñada prioritariamente para </w:t>
      </w:r>
      <w:r w:rsidR="00AD70B1">
        <w:rPr>
          <w:rFonts w:asciiTheme="minorHAnsi" w:hAnsiTheme="minorHAnsi" w:cstheme="minorHAnsi"/>
          <w:sz w:val="22"/>
          <w:szCs w:val="22"/>
          <w:lang w:val="es-ES_tradnl"/>
        </w:rPr>
        <w:t>dar una respuesta a</w:t>
      </w:r>
      <w:r w:rsidRPr="00860F27">
        <w:rPr>
          <w:rFonts w:asciiTheme="minorHAnsi" w:hAnsiTheme="minorHAnsi" w:cstheme="minorHAnsi"/>
          <w:sz w:val="22"/>
          <w:szCs w:val="22"/>
          <w:lang w:val="es-ES_tradnl"/>
        </w:rPr>
        <w:t xml:space="preserve"> </w:t>
      </w:r>
      <w:r w:rsidR="00B60FFC">
        <w:rPr>
          <w:rFonts w:asciiTheme="minorHAnsi" w:hAnsiTheme="minorHAnsi" w:cstheme="minorHAnsi"/>
          <w:sz w:val="22"/>
          <w:szCs w:val="22"/>
          <w:lang w:val="es-ES_tradnl"/>
        </w:rPr>
        <w:t>es</w:t>
      </w:r>
      <w:r w:rsidRPr="00860F27">
        <w:rPr>
          <w:rFonts w:asciiTheme="minorHAnsi" w:hAnsiTheme="minorHAnsi" w:cstheme="minorHAnsi"/>
          <w:sz w:val="22"/>
          <w:szCs w:val="22"/>
          <w:lang w:val="es-ES_tradnl"/>
        </w:rPr>
        <w:t>a deliberación.</w:t>
      </w:r>
    </w:p>
    <w:p w:rsidR="008C681C" w:rsidRPr="00860F27" w:rsidRDefault="008C681C" w:rsidP="008C681C">
      <w:pPr>
        <w:pStyle w:val="ListParagraph"/>
        <w:numPr>
          <w:ilvl w:val="0"/>
          <w:numId w:val="6"/>
        </w:numPr>
        <w:spacing w:before="240" w:after="240"/>
        <w:ind w:left="851" w:hanging="284"/>
        <w:jc w:val="both"/>
        <w:outlineLvl w:val="0"/>
        <w:rPr>
          <w:rFonts w:asciiTheme="minorHAnsi" w:hAnsiTheme="minorHAnsi" w:cstheme="minorHAnsi"/>
          <w:b/>
          <w:sz w:val="22"/>
          <w:szCs w:val="22"/>
          <w:lang w:val="es-ES_tradnl"/>
        </w:rPr>
      </w:pPr>
      <w:bookmarkStart w:id="7" w:name="_Toc493641796"/>
      <w:r w:rsidRPr="00860F27">
        <w:rPr>
          <w:rFonts w:asciiTheme="minorHAnsi" w:hAnsiTheme="minorHAnsi" w:cstheme="minorHAnsi"/>
          <w:b/>
          <w:sz w:val="22"/>
          <w:szCs w:val="22"/>
          <w:lang w:val="es-ES_tradnl"/>
        </w:rPr>
        <w:t>Premisas y objetivos de la MD-GEFIS</w:t>
      </w:r>
      <w:bookmarkEnd w:id="7"/>
    </w:p>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La premisa básica del modelo propuesto para la MD-GEFIS es que existe una relación directa entre la utilización de un conjunto de Procesos eficientes - que atienden a los Requisitos de las mejores prácticas observadas (benchmarking) y el desempeño de la organización - medido por medio de un conjunto de indicadores confiables. Se basa, por lo tanto, en la creencia de que las intervenciones que buscan aumentar el nivel de Madurez de los Procesos contribuyen al mejoramiento del desempeño, que puede ser verificado por resultados mensurables.</w:t>
      </w:r>
    </w:p>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Los principales métodos e instrumentos de referencia y fuentes de mejores prácticas estudiadas y utilizadas por la MD-GEFIS para selección de Procesos e indicadores de Desempeño para la gestión fiscal subnacional fueron: (i) Herramienta Diagnóstica de Evaluación de la Administración Tributaria (</w:t>
      </w:r>
      <w:r w:rsidRPr="00860F27">
        <w:rPr>
          <w:rFonts w:asciiTheme="minorHAnsi" w:hAnsiTheme="minorHAnsi" w:cs="Arial"/>
          <w:i/>
          <w:sz w:val="22"/>
          <w:szCs w:val="22"/>
          <w:lang w:val="es-ES_tradnl"/>
        </w:rPr>
        <w:t>Tax Administration Diagnostic Assessment Tool – TADAT</w:t>
      </w:r>
      <w:r w:rsidRPr="00860F27">
        <w:rPr>
          <w:rFonts w:asciiTheme="minorHAnsi" w:hAnsiTheme="minorHAnsi" w:cs="Arial"/>
          <w:sz w:val="22"/>
          <w:szCs w:val="22"/>
          <w:lang w:val="es-ES_tradnl"/>
        </w:rPr>
        <w:t>/FMI); (ii) Evaluación del Desempeño de la Administración Tributaria (RA-FIT/FMI); (iii) Programa de Gastos Públicos y Responsabilidad Financiera (PEFA/BIRD); (iv) Evaluación de desempeño de Gestión de la Deuda (DeMPA/BIRD); (v) Evaluación de la Transparencia Fiscal (</w:t>
      </w:r>
      <w:r w:rsidRPr="00860F27">
        <w:rPr>
          <w:rFonts w:asciiTheme="minorHAnsi" w:hAnsiTheme="minorHAnsi" w:cs="Arial"/>
          <w:i/>
          <w:sz w:val="22"/>
          <w:szCs w:val="22"/>
          <w:lang w:val="es-ES_tradnl"/>
        </w:rPr>
        <w:t>Fiscal Transparency Evaluation-FTE</w:t>
      </w:r>
      <w:r w:rsidRPr="00860F27">
        <w:rPr>
          <w:rFonts w:asciiTheme="minorHAnsi" w:hAnsiTheme="minorHAnsi" w:cs="Arial"/>
          <w:sz w:val="22"/>
          <w:szCs w:val="22"/>
          <w:lang w:val="es-ES_tradnl"/>
        </w:rPr>
        <w:t>/FMI); (vi) Índice de Transparencia y Ciudadanía Fiscal (ITCF/COGEF);  (vii) Gobernanza Pública, Gobernanza de TI  y Gobernanza de Adquisiciones (TCU); (viii) Programa Nacional de Gestión Pública y Desburocratización   (</w:t>
      </w:r>
      <w:r w:rsidRPr="00860F27">
        <w:rPr>
          <w:sz w:val="22"/>
          <w:szCs w:val="22"/>
          <w:lang w:val="es-ES_tradnl"/>
        </w:rPr>
        <w:t>GESPÚBLICA</w:t>
      </w:r>
      <w:r w:rsidRPr="00860F27">
        <w:rPr>
          <w:rFonts w:asciiTheme="minorHAnsi" w:hAnsiTheme="minorHAnsi" w:cs="Arial"/>
          <w:sz w:val="22"/>
          <w:szCs w:val="22"/>
          <w:lang w:val="es-ES_tradnl"/>
        </w:rPr>
        <w:t>/MP); y, (ix) Evaluación de la Gestión para Resultados en la Administración Fiscal (PRODEV-COGEF).</w:t>
      </w:r>
    </w:p>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 xml:space="preserve">La segunda premisa de la MD-GEFIS es que el mapeo de la correlación entre los indicadores seleccionados contribuye a la priorización de las acciones y potencializa el </w:t>
      </w:r>
      <w:r w:rsidRPr="00860F27">
        <w:rPr>
          <w:rFonts w:asciiTheme="minorHAnsi" w:hAnsiTheme="minorHAnsi" w:cs="Arial"/>
          <w:sz w:val="22"/>
          <w:szCs w:val="22"/>
          <w:lang w:val="es-ES_tradnl"/>
        </w:rPr>
        <w:lastRenderedPageBreak/>
        <w:t>mejoramiento del desempeño, al señalar los resultados con mayor potencial para impulsar al conjunto de la organización.</w:t>
      </w:r>
    </w:p>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Finalmente, la tercera premisa de la MD-GEFIS es que la evaluación eficiente de la gestión fiscal en el ámbito de los Estados y del Distrito Federal en Brasil debe presentar una visión integrada de la gestión fiscal; de la administración tributaria y del contencioso fiscal; y de la administración financiera y del gasto público.</w:t>
      </w:r>
    </w:p>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La MD-GEFIS tiene como principal objetivo contribuir a la mejora de los resultados de la gestión fiscal, en especial los que están relacionados con el aumento de la transparencia, el aumento de la recaudación y la eficiencia del gasto público.</w:t>
      </w:r>
    </w:p>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 xml:space="preserve">Construida de acuerdo con las características de los estados brasileños, su utilización ofrece una visión amplia e integrada de la gestión fiscal, enfocando Procesos y resultados, uniformizando conceptos y posibilitando la transferencia de conocimiento. </w:t>
      </w:r>
    </w:p>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Con ese objetivo, ofrece a los órganos responsables de la gestión fiscal subnacional un instrumento para la autoevaluación del nivel de Madurez de sus Procesos críticos y de su Desempeño.</w:t>
      </w:r>
    </w:p>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La utilización de la MD-GEFIS busca también atender a los siguientes objetivos específicos:</w:t>
      </w:r>
    </w:p>
    <w:p w:rsidR="008C681C" w:rsidRPr="00860F27" w:rsidRDefault="008C681C" w:rsidP="008C681C">
      <w:pPr>
        <w:pStyle w:val="ListParagraph"/>
        <w:numPr>
          <w:ilvl w:val="0"/>
          <w:numId w:val="16"/>
        </w:numPr>
        <w:spacing w:before="240" w:after="240"/>
        <w:jc w:val="both"/>
        <w:rPr>
          <w:rFonts w:asciiTheme="minorHAnsi" w:hAnsiTheme="minorHAnsi" w:cs="Arial"/>
          <w:sz w:val="22"/>
          <w:szCs w:val="22"/>
          <w:lang w:val="es-ES_tradnl"/>
        </w:rPr>
      </w:pPr>
      <w:r w:rsidRPr="00860F27">
        <w:rPr>
          <w:rFonts w:asciiTheme="minorHAnsi" w:hAnsiTheme="minorHAnsi" w:cs="Arial"/>
          <w:sz w:val="22"/>
          <w:szCs w:val="22"/>
          <w:lang w:val="es-ES_tradnl"/>
        </w:rPr>
        <w:t>Identificar oportunidades de mejoramientos en los Procesos de la gestión fiscal, tomando en cuenta las mejores prácticas observadas (</w:t>
      </w:r>
      <w:r w:rsidRPr="00860F27">
        <w:rPr>
          <w:rFonts w:asciiTheme="minorHAnsi" w:hAnsiTheme="minorHAnsi" w:cs="Arial"/>
          <w:i/>
          <w:sz w:val="22"/>
          <w:szCs w:val="22"/>
          <w:lang w:val="es-ES_tradnl"/>
        </w:rPr>
        <w:t>benchmarking</w:t>
      </w:r>
      <w:r w:rsidRPr="00860F27">
        <w:rPr>
          <w:rFonts w:asciiTheme="minorHAnsi" w:hAnsiTheme="minorHAnsi" w:cs="Arial"/>
          <w:sz w:val="22"/>
          <w:szCs w:val="22"/>
          <w:lang w:val="es-ES_tradnl"/>
        </w:rPr>
        <w:t>) en las recientes iniciativas de modernización en Brasil, así como en los relatos de las experiencias internacionales;</w:t>
      </w:r>
    </w:p>
    <w:p w:rsidR="008C681C" w:rsidRPr="00860F27" w:rsidRDefault="008C681C" w:rsidP="008C681C">
      <w:pPr>
        <w:pStyle w:val="ListParagraph"/>
        <w:numPr>
          <w:ilvl w:val="0"/>
          <w:numId w:val="16"/>
        </w:numPr>
        <w:spacing w:before="240" w:after="240"/>
        <w:jc w:val="both"/>
        <w:rPr>
          <w:rFonts w:asciiTheme="minorHAnsi" w:hAnsiTheme="minorHAnsi" w:cs="Arial"/>
          <w:sz w:val="22"/>
          <w:szCs w:val="22"/>
          <w:lang w:val="es-ES_tradnl"/>
        </w:rPr>
      </w:pPr>
      <w:r w:rsidRPr="00860F27">
        <w:rPr>
          <w:rFonts w:asciiTheme="minorHAnsi" w:hAnsiTheme="minorHAnsi" w:cs="Arial"/>
          <w:sz w:val="22"/>
          <w:szCs w:val="22"/>
          <w:lang w:val="es-ES_tradnl"/>
        </w:rPr>
        <w:t>Apoyar el monitoreo de la evolución de la Madurez de los Procesos de la gestión fiscal y la evaluación del mejoramiento del desempeño, a lo largo del tiempo, tomando en cuenta la línea de base identificada;</w:t>
      </w:r>
    </w:p>
    <w:p w:rsidR="008C681C" w:rsidRPr="00860F27" w:rsidRDefault="008C681C" w:rsidP="008C681C">
      <w:pPr>
        <w:pStyle w:val="ListParagraph"/>
        <w:numPr>
          <w:ilvl w:val="0"/>
          <w:numId w:val="16"/>
        </w:numPr>
        <w:spacing w:before="240" w:after="240"/>
        <w:jc w:val="both"/>
        <w:rPr>
          <w:rFonts w:asciiTheme="minorHAnsi" w:hAnsiTheme="minorHAnsi" w:cs="Arial"/>
          <w:sz w:val="22"/>
          <w:szCs w:val="22"/>
          <w:lang w:val="es-ES_tradnl"/>
        </w:rPr>
      </w:pPr>
      <w:r w:rsidRPr="00860F27">
        <w:rPr>
          <w:rFonts w:asciiTheme="minorHAnsi" w:hAnsiTheme="minorHAnsi" w:cs="Arial"/>
          <w:sz w:val="22"/>
          <w:szCs w:val="22"/>
          <w:lang w:val="es-ES_tradnl"/>
        </w:rPr>
        <w:t>Subsidiar la priorización de iniciativas de modernización y orientar la asignación de los recursos necesarios para su implementación;</w:t>
      </w:r>
    </w:p>
    <w:p w:rsidR="008C681C" w:rsidRPr="00860F27" w:rsidRDefault="008C681C" w:rsidP="008C681C">
      <w:pPr>
        <w:pStyle w:val="ListParagraph"/>
        <w:numPr>
          <w:ilvl w:val="0"/>
          <w:numId w:val="16"/>
        </w:numPr>
        <w:spacing w:before="240" w:after="240"/>
        <w:jc w:val="both"/>
        <w:rPr>
          <w:rFonts w:asciiTheme="minorHAnsi" w:hAnsiTheme="minorHAnsi" w:cs="Arial"/>
          <w:sz w:val="22"/>
          <w:szCs w:val="22"/>
          <w:lang w:val="es-ES_tradnl"/>
        </w:rPr>
      </w:pPr>
      <w:r w:rsidRPr="00860F27">
        <w:rPr>
          <w:rFonts w:asciiTheme="minorHAnsi" w:hAnsiTheme="minorHAnsi" w:cs="Arial"/>
          <w:sz w:val="22"/>
          <w:szCs w:val="22"/>
          <w:lang w:val="es-ES_tradnl"/>
        </w:rPr>
        <w:t>Apoyar el diseño de proyectos de modernización y, cuando sea necesario, la solicitud de financiamiento ante organismos nacionales e internacionales de crédito;</w:t>
      </w:r>
    </w:p>
    <w:p w:rsidR="008C681C" w:rsidRPr="00860F27" w:rsidRDefault="008C681C" w:rsidP="008C681C">
      <w:pPr>
        <w:pStyle w:val="ListParagraph"/>
        <w:numPr>
          <w:ilvl w:val="0"/>
          <w:numId w:val="16"/>
        </w:numPr>
        <w:spacing w:before="240" w:after="240"/>
        <w:ind w:left="1281" w:hanging="357"/>
        <w:contextualSpacing w:val="0"/>
        <w:jc w:val="both"/>
        <w:rPr>
          <w:rFonts w:asciiTheme="minorHAnsi" w:hAnsiTheme="minorHAnsi" w:cs="Arial"/>
          <w:sz w:val="22"/>
          <w:szCs w:val="22"/>
          <w:lang w:val="es-ES_tradnl"/>
        </w:rPr>
      </w:pPr>
      <w:r w:rsidRPr="00860F27">
        <w:rPr>
          <w:rFonts w:asciiTheme="minorHAnsi" w:hAnsiTheme="minorHAnsi" w:cs="Arial"/>
          <w:sz w:val="22"/>
          <w:szCs w:val="22"/>
          <w:lang w:val="es-ES_tradnl"/>
        </w:rPr>
        <w:t xml:space="preserve">Aumentar </w:t>
      </w:r>
      <w:r w:rsidR="00183333" w:rsidRPr="00860F27">
        <w:rPr>
          <w:rFonts w:asciiTheme="minorHAnsi" w:hAnsiTheme="minorHAnsi" w:cs="Arial"/>
          <w:sz w:val="22"/>
          <w:szCs w:val="22"/>
          <w:lang w:val="es-ES_tradnl"/>
        </w:rPr>
        <w:t xml:space="preserve">la </w:t>
      </w:r>
      <w:r w:rsidR="00183333" w:rsidRPr="00860F27">
        <w:rPr>
          <w:rFonts w:asciiTheme="minorHAnsi" w:hAnsiTheme="minorHAnsi" w:cs="Arial"/>
          <w:i/>
          <w:sz w:val="22"/>
          <w:szCs w:val="22"/>
          <w:lang w:val="es-ES_tradnl"/>
        </w:rPr>
        <w:t>accountability</w:t>
      </w:r>
      <w:r w:rsidRPr="00860F27">
        <w:rPr>
          <w:rFonts w:asciiTheme="minorHAnsi" w:hAnsiTheme="minorHAnsi" w:cs="Arial"/>
          <w:i/>
          <w:sz w:val="22"/>
          <w:szCs w:val="22"/>
          <w:lang w:val="es-ES_tradnl"/>
        </w:rPr>
        <w:t xml:space="preserve"> </w:t>
      </w:r>
      <w:r w:rsidRPr="00860F27">
        <w:rPr>
          <w:rFonts w:asciiTheme="minorHAnsi" w:hAnsiTheme="minorHAnsi" w:cs="Arial"/>
          <w:sz w:val="22"/>
          <w:szCs w:val="22"/>
          <w:lang w:val="es-ES_tradnl"/>
        </w:rPr>
        <w:t xml:space="preserve">basada en resultados, ofreciendo </w:t>
      </w:r>
      <w:r w:rsidRPr="00183333">
        <w:rPr>
          <w:rFonts w:asciiTheme="minorHAnsi" w:hAnsiTheme="minorHAnsi" w:cs="Arial"/>
          <w:i/>
          <w:sz w:val="22"/>
          <w:szCs w:val="22"/>
          <w:lang w:val="es-ES_tradnl"/>
        </w:rPr>
        <w:t xml:space="preserve">feedback </w:t>
      </w:r>
      <w:r w:rsidRPr="00860F27">
        <w:rPr>
          <w:rFonts w:asciiTheme="minorHAnsi" w:hAnsiTheme="minorHAnsi" w:cs="Arial"/>
          <w:sz w:val="22"/>
          <w:szCs w:val="22"/>
          <w:lang w:val="es-ES_tradnl"/>
        </w:rPr>
        <w:t xml:space="preserve">para la sociedad, dentro del concepto de transparencia </w:t>
      </w:r>
      <w:r w:rsidR="00183333" w:rsidRPr="00860F27">
        <w:rPr>
          <w:rFonts w:asciiTheme="minorHAnsi" w:hAnsiTheme="minorHAnsi" w:cs="Arial"/>
          <w:sz w:val="22"/>
          <w:szCs w:val="22"/>
          <w:lang w:val="es-ES_tradnl"/>
        </w:rPr>
        <w:t>fiscal.</w:t>
      </w:r>
    </w:p>
    <w:p w:rsidR="008C681C" w:rsidRPr="00860F27" w:rsidRDefault="008C681C" w:rsidP="008C681C">
      <w:pPr>
        <w:pStyle w:val="ListParagraph"/>
        <w:numPr>
          <w:ilvl w:val="0"/>
          <w:numId w:val="6"/>
        </w:numPr>
        <w:spacing w:before="240" w:after="240"/>
        <w:ind w:left="851" w:hanging="284"/>
        <w:jc w:val="both"/>
        <w:outlineLvl w:val="0"/>
        <w:rPr>
          <w:rFonts w:asciiTheme="minorHAnsi" w:hAnsiTheme="minorHAnsi" w:cs="Arial"/>
          <w:b/>
          <w:sz w:val="22"/>
          <w:szCs w:val="22"/>
          <w:lang w:val="es-ES_tradnl"/>
        </w:rPr>
      </w:pPr>
      <w:bookmarkStart w:id="8" w:name="_Toc493641797"/>
      <w:r w:rsidRPr="00860F27">
        <w:rPr>
          <w:rFonts w:asciiTheme="minorHAnsi" w:hAnsiTheme="minorHAnsi" w:cs="Arial"/>
          <w:b/>
          <w:sz w:val="22"/>
          <w:szCs w:val="22"/>
          <w:lang w:val="es-ES_tradnl"/>
        </w:rPr>
        <w:t>La estructura de la MD-GEFIS</w:t>
      </w:r>
      <w:bookmarkEnd w:id="8"/>
    </w:p>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 xml:space="preserve">La MD-GEFIS considera que una gestión fiscal eficiente comprende tres Ejes de actuación, incluyendo seis dimensiones críticas cada uno, que deben ser evaluados de forma armoniosa e integrada, presentados en el </w:t>
      </w:r>
      <w:r w:rsidRPr="00860F27">
        <w:rPr>
          <w:rFonts w:asciiTheme="minorHAnsi" w:hAnsiTheme="minorHAnsi" w:cs="Arial"/>
          <w:b/>
          <w:sz w:val="22"/>
          <w:szCs w:val="22"/>
          <w:lang w:val="es-ES_tradnl"/>
        </w:rPr>
        <w:t>Cuadro 1</w:t>
      </w:r>
      <w:r w:rsidRPr="00860F27">
        <w:rPr>
          <w:rFonts w:asciiTheme="minorHAnsi" w:hAnsiTheme="minorHAnsi" w:cs="Arial"/>
          <w:sz w:val="22"/>
          <w:szCs w:val="22"/>
          <w:lang w:val="es-ES_tradnl"/>
        </w:rPr>
        <w:t>, presentado a continuación.</w:t>
      </w:r>
    </w:p>
    <w:p w:rsidR="008C681C" w:rsidRPr="00860F27" w:rsidRDefault="008C681C" w:rsidP="008C681C">
      <w:pPr>
        <w:spacing w:before="240" w:after="60"/>
        <w:ind w:left="567"/>
        <w:jc w:val="center"/>
        <w:rPr>
          <w:rFonts w:asciiTheme="minorHAnsi" w:hAnsiTheme="minorHAnsi" w:cs="Arial"/>
          <w:sz w:val="22"/>
          <w:szCs w:val="22"/>
          <w:lang w:val="es-ES_tradnl"/>
        </w:rPr>
      </w:pPr>
      <w:r w:rsidRPr="00860F27">
        <w:rPr>
          <w:rFonts w:asciiTheme="minorHAnsi" w:hAnsiTheme="minorHAnsi" w:cs="Arial"/>
          <w:b/>
          <w:sz w:val="22"/>
          <w:szCs w:val="22"/>
          <w:lang w:val="es-ES_tradnl"/>
        </w:rPr>
        <w:t xml:space="preserve">Cuadro 1- </w:t>
      </w:r>
      <w:r w:rsidRPr="00860F27">
        <w:rPr>
          <w:rFonts w:asciiTheme="minorHAnsi" w:hAnsiTheme="minorHAnsi" w:cs="Arial"/>
          <w:sz w:val="22"/>
          <w:szCs w:val="22"/>
          <w:lang w:val="es-ES_tradnl"/>
        </w:rPr>
        <w:t>Ejes y dimensiones de la gestión fiscal</w:t>
      </w:r>
    </w:p>
    <w:tbl>
      <w:tblPr>
        <w:tblStyle w:val="TableGrid"/>
        <w:tblW w:w="8222" w:type="dxa"/>
        <w:tblInd w:w="675" w:type="dxa"/>
        <w:tblLook w:val="04A0" w:firstRow="1" w:lastRow="0" w:firstColumn="1" w:lastColumn="0" w:noHBand="0" w:noVBand="1"/>
      </w:tblPr>
      <w:tblGrid>
        <w:gridCol w:w="3828"/>
        <w:gridCol w:w="4394"/>
      </w:tblGrid>
      <w:tr w:rsidR="008C681C" w:rsidRPr="00860F27" w:rsidTr="00AD70B1">
        <w:trPr>
          <w:tblHeader/>
        </w:trPr>
        <w:tc>
          <w:tcPr>
            <w:tcW w:w="3828" w:type="dxa"/>
          </w:tcPr>
          <w:p w:rsidR="008C681C" w:rsidRPr="00860F27" w:rsidRDefault="008C681C" w:rsidP="00AD70B1">
            <w:pPr>
              <w:spacing w:before="60" w:after="60"/>
              <w:jc w:val="center"/>
              <w:rPr>
                <w:rFonts w:asciiTheme="minorHAnsi" w:hAnsiTheme="minorHAnsi" w:cs="Arial"/>
                <w:b/>
                <w:smallCaps/>
                <w:sz w:val="20"/>
                <w:lang w:val="es-ES_tradnl"/>
              </w:rPr>
            </w:pPr>
            <w:r w:rsidRPr="00860F27">
              <w:rPr>
                <w:rFonts w:asciiTheme="minorHAnsi" w:hAnsiTheme="minorHAnsi" w:cs="Arial"/>
                <w:b/>
                <w:smallCaps/>
                <w:sz w:val="20"/>
                <w:lang w:val="es-ES_tradnl"/>
              </w:rPr>
              <w:t>Eje de la Gestión Fiscal</w:t>
            </w:r>
          </w:p>
        </w:tc>
        <w:tc>
          <w:tcPr>
            <w:tcW w:w="4394" w:type="dxa"/>
          </w:tcPr>
          <w:p w:rsidR="008C681C" w:rsidRPr="00860F27" w:rsidRDefault="008C681C" w:rsidP="00AD70B1">
            <w:pPr>
              <w:spacing w:before="60" w:after="60"/>
              <w:jc w:val="center"/>
              <w:rPr>
                <w:rFonts w:asciiTheme="minorHAnsi" w:hAnsiTheme="minorHAnsi" w:cs="Arial"/>
                <w:b/>
                <w:smallCaps/>
                <w:sz w:val="20"/>
                <w:lang w:val="es-ES_tradnl"/>
              </w:rPr>
            </w:pPr>
            <w:r w:rsidRPr="00860F27">
              <w:rPr>
                <w:rFonts w:asciiTheme="minorHAnsi" w:hAnsiTheme="minorHAnsi" w:cs="Arial"/>
                <w:b/>
                <w:smallCaps/>
                <w:sz w:val="20"/>
                <w:lang w:val="es-ES_tradnl"/>
              </w:rPr>
              <w:t>Dimensiones</w:t>
            </w:r>
          </w:p>
        </w:tc>
      </w:tr>
      <w:tr w:rsidR="008C681C" w:rsidRPr="006B1500" w:rsidTr="00AD70B1">
        <w:tc>
          <w:tcPr>
            <w:tcW w:w="3828" w:type="dxa"/>
            <w:shd w:val="clear" w:color="auto" w:fill="E2EFD9" w:themeFill="accent6" w:themeFillTint="33"/>
            <w:vAlign w:val="center"/>
          </w:tcPr>
          <w:p w:rsidR="008C681C" w:rsidRPr="00860F27" w:rsidRDefault="008C681C" w:rsidP="00AD70B1">
            <w:pPr>
              <w:spacing w:before="60" w:after="60"/>
              <w:rPr>
                <w:rFonts w:asciiTheme="minorHAnsi" w:hAnsiTheme="minorHAnsi" w:cs="Arial"/>
                <w:sz w:val="20"/>
                <w:lang w:val="es-ES_tradnl"/>
              </w:rPr>
            </w:pPr>
            <w:r w:rsidRPr="00860F27">
              <w:rPr>
                <w:rFonts w:asciiTheme="minorHAnsi" w:hAnsiTheme="minorHAnsi" w:cs="Arial"/>
                <w:sz w:val="20"/>
                <w:lang w:val="es-ES_tradnl"/>
              </w:rPr>
              <w:t xml:space="preserve">I- Gestión Fiscal y Transparencia </w:t>
            </w:r>
            <w:r w:rsidR="00183333" w:rsidRPr="00860F27">
              <w:rPr>
                <w:rFonts w:asciiTheme="minorHAnsi" w:hAnsiTheme="minorHAnsi" w:cs="Arial"/>
                <w:sz w:val="20"/>
                <w:lang w:val="es-ES_tradnl"/>
              </w:rPr>
              <w:t>Fiscal</w:t>
            </w:r>
            <w:r w:rsidRPr="00860F27">
              <w:rPr>
                <w:rFonts w:asciiTheme="minorHAnsi" w:hAnsiTheme="minorHAnsi" w:cs="Arial"/>
                <w:sz w:val="20"/>
                <w:lang w:val="es-ES_tradnl"/>
              </w:rPr>
              <w:t xml:space="preserve"> (GF)</w:t>
            </w:r>
          </w:p>
        </w:tc>
        <w:tc>
          <w:tcPr>
            <w:tcW w:w="4394" w:type="dxa"/>
            <w:shd w:val="clear" w:color="auto" w:fill="E2EFD9" w:themeFill="accent6" w:themeFillTint="33"/>
          </w:tcPr>
          <w:p w:rsidR="008C681C" w:rsidRPr="00860F27" w:rsidRDefault="008C681C" w:rsidP="00AD70B1">
            <w:pPr>
              <w:shd w:val="clear" w:color="auto" w:fill="C5E0B3" w:themeFill="accent6" w:themeFillTint="66"/>
              <w:spacing w:before="60" w:after="60"/>
              <w:jc w:val="both"/>
              <w:rPr>
                <w:rFonts w:asciiTheme="minorHAnsi" w:hAnsiTheme="minorHAnsi" w:cs="Arial"/>
                <w:sz w:val="20"/>
                <w:lang w:val="es-ES_tradnl"/>
              </w:rPr>
            </w:pPr>
            <w:r w:rsidRPr="00860F27">
              <w:rPr>
                <w:rFonts w:asciiTheme="minorHAnsi" w:hAnsiTheme="minorHAnsi" w:cs="Arial"/>
                <w:sz w:val="20"/>
                <w:lang w:val="es-ES_tradnl"/>
              </w:rPr>
              <w:t xml:space="preserve">GF 1. Gobernanza Pública </w:t>
            </w:r>
          </w:p>
          <w:p w:rsidR="008C681C" w:rsidRPr="00860F27" w:rsidRDefault="008C681C" w:rsidP="00AD70B1">
            <w:pPr>
              <w:spacing w:before="60" w:after="60"/>
              <w:jc w:val="both"/>
              <w:rPr>
                <w:rFonts w:asciiTheme="minorHAnsi" w:hAnsiTheme="minorHAnsi" w:cs="Arial"/>
                <w:sz w:val="20"/>
                <w:lang w:val="es-ES_tradnl"/>
              </w:rPr>
            </w:pPr>
            <w:r w:rsidRPr="00860F27">
              <w:rPr>
                <w:rFonts w:asciiTheme="minorHAnsi" w:hAnsiTheme="minorHAnsi" w:cs="Arial"/>
                <w:sz w:val="20"/>
                <w:lang w:val="es-ES_tradnl"/>
              </w:rPr>
              <w:t>GF 2. Gestión para Resultados</w:t>
            </w:r>
          </w:p>
          <w:p w:rsidR="008C681C" w:rsidRPr="00860F27" w:rsidRDefault="008C681C" w:rsidP="00AD70B1">
            <w:pPr>
              <w:spacing w:before="60" w:after="60"/>
              <w:jc w:val="both"/>
              <w:rPr>
                <w:rFonts w:asciiTheme="minorHAnsi" w:hAnsiTheme="minorHAnsi" w:cs="Arial"/>
                <w:sz w:val="20"/>
                <w:lang w:val="es-ES_tradnl"/>
              </w:rPr>
            </w:pPr>
            <w:r w:rsidRPr="00860F27">
              <w:rPr>
                <w:rFonts w:asciiTheme="minorHAnsi" w:hAnsiTheme="minorHAnsi" w:cs="Arial"/>
                <w:sz w:val="20"/>
                <w:lang w:val="es-ES_tradnl"/>
              </w:rPr>
              <w:t xml:space="preserve">GF 3. Gestión de Personas </w:t>
            </w:r>
          </w:p>
          <w:p w:rsidR="008C681C" w:rsidRPr="00860F27" w:rsidRDefault="008C681C" w:rsidP="00AD70B1">
            <w:pPr>
              <w:spacing w:before="60" w:after="60"/>
              <w:jc w:val="both"/>
              <w:rPr>
                <w:rFonts w:asciiTheme="minorHAnsi" w:hAnsiTheme="minorHAnsi" w:cs="Arial"/>
                <w:sz w:val="20"/>
                <w:lang w:val="es-ES_tradnl"/>
              </w:rPr>
            </w:pPr>
            <w:r w:rsidRPr="00860F27">
              <w:rPr>
                <w:rFonts w:asciiTheme="minorHAnsi" w:hAnsiTheme="minorHAnsi" w:cs="Arial"/>
                <w:sz w:val="20"/>
                <w:lang w:val="es-ES_tradnl"/>
              </w:rPr>
              <w:t>GF 4. Gestión de Tecnología de la Información</w:t>
            </w:r>
          </w:p>
          <w:p w:rsidR="008C681C" w:rsidRPr="00860F27" w:rsidRDefault="008C681C" w:rsidP="00AD70B1">
            <w:pPr>
              <w:spacing w:before="60" w:after="60"/>
              <w:jc w:val="both"/>
              <w:rPr>
                <w:rFonts w:asciiTheme="minorHAnsi" w:hAnsiTheme="minorHAnsi" w:cs="Arial"/>
                <w:sz w:val="20"/>
                <w:lang w:val="es-ES_tradnl"/>
              </w:rPr>
            </w:pPr>
            <w:r w:rsidRPr="00860F27">
              <w:rPr>
                <w:rFonts w:asciiTheme="minorHAnsi" w:hAnsiTheme="minorHAnsi" w:cs="Arial"/>
                <w:sz w:val="20"/>
                <w:lang w:val="es-ES_tradnl"/>
              </w:rPr>
              <w:t xml:space="preserve">GF 5. Gestión de Adquisiciones y Materiales </w:t>
            </w:r>
          </w:p>
          <w:p w:rsidR="008C681C" w:rsidRPr="00860F27" w:rsidRDefault="008C681C" w:rsidP="00AD70B1">
            <w:pPr>
              <w:spacing w:before="60" w:after="60"/>
              <w:jc w:val="both"/>
              <w:rPr>
                <w:rFonts w:asciiTheme="minorHAnsi" w:hAnsiTheme="minorHAnsi" w:cs="Arial"/>
                <w:sz w:val="20"/>
                <w:lang w:val="es-ES_tradnl"/>
              </w:rPr>
            </w:pPr>
            <w:r w:rsidRPr="00860F27">
              <w:rPr>
                <w:rFonts w:asciiTheme="minorHAnsi" w:hAnsiTheme="minorHAnsi" w:cs="Arial"/>
                <w:sz w:val="20"/>
                <w:lang w:val="es-ES_tradnl"/>
              </w:rPr>
              <w:t xml:space="preserve">GF 6. Transparencia y Ciudadanía Fiscal </w:t>
            </w:r>
          </w:p>
        </w:tc>
      </w:tr>
      <w:tr w:rsidR="008C681C" w:rsidRPr="00860F27" w:rsidTr="00AD70B1">
        <w:tc>
          <w:tcPr>
            <w:tcW w:w="3828" w:type="dxa"/>
            <w:shd w:val="clear" w:color="auto" w:fill="FFF2CC" w:themeFill="accent4" w:themeFillTint="33"/>
            <w:vAlign w:val="center"/>
          </w:tcPr>
          <w:p w:rsidR="008C681C" w:rsidRPr="00860F27" w:rsidRDefault="008C681C" w:rsidP="00AD70B1">
            <w:pPr>
              <w:spacing w:before="60" w:after="60"/>
              <w:rPr>
                <w:rFonts w:asciiTheme="minorHAnsi" w:hAnsiTheme="minorHAnsi" w:cs="Arial"/>
                <w:sz w:val="20"/>
                <w:lang w:val="es-ES_tradnl"/>
              </w:rPr>
            </w:pPr>
            <w:r w:rsidRPr="00860F27">
              <w:rPr>
                <w:rFonts w:asciiTheme="minorHAnsi" w:hAnsiTheme="minorHAnsi" w:cs="Arial"/>
                <w:sz w:val="20"/>
                <w:lang w:val="es-ES_tradnl"/>
              </w:rPr>
              <w:lastRenderedPageBreak/>
              <w:t>II- Administración Tributaria y Contencioso Fiscal (AT)</w:t>
            </w:r>
          </w:p>
        </w:tc>
        <w:tc>
          <w:tcPr>
            <w:tcW w:w="4394" w:type="dxa"/>
            <w:shd w:val="clear" w:color="auto" w:fill="FFF2CC" w:themeFill="accent4" w:themeFillTint="33"/>
          </w:tcPr>
          <w:p w:rsidR="008C681C" w:rsidRPr="00860F27" w:rsidRDefault="008C681C" w:rsidP="00AD70B1">
            <w:pPr>
              <w:shd w:val="clear" w:color="auto" w:fill="FFE599" w:themeFill="accent4" w:themeFillTint="66"/>
              <w:spacing w:before="60" w:after="60"/>
              <w:rPr>
                <w:rFonts w:asciiTheme="minorHAnsi" w:hAnsiTheme="minorHAnsi" w:cs="Arial"/>
                <w:sz w:val="20"/>
                <w:lang w:val="es-ES_tradnl"/>
              </w:rPr>
            </w:pPr>
            <w:r w:rsidRPr="00860F27">
              <w:rPr>
                <w:rFonts w:asciiTheme="minorHAnsi" w:hAnsiTheme="minorHAnsi" w:cs="Arial"/>
                <w:sz w:val="20"/>
                <w:lang w:val="es-ES_tradnl"/>
              </w:rPr>
              <w:t>AT 1. Políticas y Gasto Tributario</w:t>
            </w:r>
          </w:p>
          <w:p w:rsidR="008C681C" w:rsidRPr="00860F27" w:rsidRDefault="008C681C" w:rsidP="00AD70B1">
            <w:pPr>
              <w:spacing w:before="60" w:after="60"/>
              <w:ind w:left="456" w:hanging="456"/>
              <w:rPr>
                <w:rFonts w:asciiTheme="minorHAnsi" w:hAnsiTheme="minorHAnsi" w:cs="Arial"/>
                <w:sz w:val="20"/>
                <w:lang w:val="es-ES_tradnl"/>
              </w:rPr>
            </w:pPr>
            <w:r w:rsidRPr="00860F27">
              <w:rPr>
                <w:rFonts w:asciiTheme="minorHAnsi" w:hAnsiTheme="minorHAnsi" w:cs="Arial"/>
                <w:sz w:val="20"/>
                <w:lang w:val="es-ES_tradnl"/>
              </w:rPr>
              <w:t>AT 2. Registro y Obligación Tributaria</w:t>
            </w:r>
          </w:p>
          <w:p w:rsidR="008C681C" w:rsidRPr="00860F27" w:rsidRDefault="008C681C" w:rsidP="00AD70B1">
            <w:pPr>
              <w:spacing w:before="60" w:after="60"/>
              <w:ind w:left="456" w:hanging="456"/>
              <w:rPr>
                <w:rFonts w:asciiTheme="minorHAnsi" w:hAnsiTheme="minorHAnsi" w:cs="Arial"/>
                <w:sz w:val="20"/>
                <w:lang w:val="es-ES_tradnl"/>
              </w:rPr>
            </w:pPr>
            <w:r w:rsidRPr="00860F27">
              <w:rPr>
                <w:rFonts w:asciiTheme="minorHAnsi" w:hAnsiTheme="minorHAnsi" w:cs="Arial"/>
                <w:sz w:val="20"/>
                <w:lang w:val="es-ES_tradnl"/>
              </w:rPr>
              <w:t xml:space="preserve">AT 3. Fiscalización e Inteligencia Fiscal </w:t>
            </w:r>
          </w:p>
          <w:p w:rsidR="008C681C" w:rsidRPr="00860F27" w:rsidRDefault="008C681C" w:rsidP="00AD70B1">
            <w:pPr>
              <w:spacing w:before="60" w:after="60"/>
              <w:ind w:left="456" w:hanging="456"/>
              <w:rPr>
                <w:rFonts w:asciiTheme="minorHAnsi" w:hAnsiTheme="minorHAnsi" w:cs="Arial"/>
                <w:sz w:val="20"/>
                <w:lang w:val="es-ES_tradnl"/>
              </w:rPr>
            </w:pPr>
            <w:bookmarkStart w:id="9" w:name="_Hlk493462973"/>
            <w:r w:rsidRPr="00860F27">
              <w:rPr>
                <w:rFonts w:asciiTheme="minorHAnsi" w:hAnsiTheme="minorHAnsi" w:cs="Arial"/>
                <w:sz w:val="20"/>
                <w:lang w:val="es-ES_tradnl"/>
              </w:rPr>
              <w:t>AT 4. Contencioso Fiscal</w:t>
            </w:r>
          </w:p>
          <w:p w:rsidR="008C681C" w:rsidRPr="00860F27" w:rsidRDefault="008C681C" w:rsidP="00AD70B1">
            <w:pPr>
              <w:spacing w:before="60" w:after="60"/>
              <w:ind w:left="456" w:hanging="456"/>
              <w:rPr>
                <w:rFonts w:asciiTheme="minorHAnsi" w:hAnsiTheme="minorHAnsi" w:cs="Arial"/>
                <w:sz w:val="20"/>
                <w:lang w:val="es-ES_tradnl"/>
              </w:rPr>
            </w:pPr>
            <w:r w:rsidRPr="00860F27">
              <w:rPr>
                <w:rFonts w:asciiTheme="minorHAnsi" w:hAnsiTheme="minorHAnsi" w:cs="Arial"/>
                <w:sz w:val="20"/>
                <w:lang w:val="es-ES_tradnl"/>
              </w:rPr>
              <w:t>AT 5. Servicios al Contribuyente</w:t>
            </w:r>
          </w:p>
          <w:p w:rsidR="008C681C" w:rsidRPr="00860F27" w:rsidRDefault="008C681C" w:rsidP="00AD70B1">
            <w:pPr>
              <w:spacing w:before="60" w:after="60"/>
              <w:ind w:left="456" w:hanging="456"/>
              <w:rPr>
                <w:rFonts w:asciiTheme="minorHAnsi" w:hAnsiTheme="minorHAnsi" w:cs="Arial"/>
                <w:sz w:val="20"/>
                <w:lang w:val="es-ES_tradnl"/>
              </w:rPr>
            </w:pPr>
            <w:r w:rsidRPr="00860F27">
              <w:rPr>
                <w:rFonts w:asciiTheme="minorHAnsi" w:hAnsiTheme="minorHAnsi" w:cs="Arial"/>
                <w:sz w:val="20"/>
                <w:lang w:val="es-ES_tradnl"/>
              </w:rPr>
              <w:t>AT 6. Cobranza y Recaudación</w:t>
            </w:r>
            <w:bookmarkEnd w:id="9"/>
          </w:p>
        </w:tc>
      </w:tr>
      <w:tr w:rsidR="008C681C" w:rsidRPr="006B1500" w:rsidTr="00AD70B1">
        <w:tc>
          <w:tcPr>
            <w:tcW w:w="3828" w:type="dxa"/>
            <w:shd w:val="clear" w:color="auto" w:fill="D9E2F3" w:themeFill="accent5" w:themeFillTint="33"/>
            <w:vAlign w:val="center"/>
          </w:tcPr>
          <w:p w:rsidR="008C681C" w:rsidRPr="00860F27" w:rsidRDefault="008C681C" w:rsidP="00AD70B1">
            <w:pPr>
              <w:spacing w:before="60" w:after="60"/>
              <w:rPr>
                <w:rFonts w:asciiTheme="minorHAnsi" w:hAnsiTheme="minorHAnsi" w:cs="Arial"/>
                <w:sz w:val="20"/>
                <w:lang w:val="es-ES_tradnl"/>
              </w:rPr>
            </w:pPr>
            <w:r w:rsidRPr="00860F27">
              <w:rPr>
                <w:rFonts w:asciiTheme="minorHAnsi" w:hAnsiTheme="minorHAnsi" w:cs="Arial"/>
                <w:sz w:val="20"/>
                <w:lang w:val="es-ES_tradnl"/>
              </w:rPr>
              <w:t>III- Administración Financiera y Gasto Público (AF)</w:t>
            </w:r>
          </w:p>
        </w:tc>
        <w:tc>
          <w:tcPr>
            <w:tcW w:w="4394" w:type="dxa"/>
            <w:shd w:val="clear" w:color="auto" w:fill="D9E2F3" w:themeFill="accent5" w:themeFillTint="33"/>
          </w:tcPr>
          <w:p w:rsidR="008C681C" w:rsidRPr="00860F27" w:rsidRDefault="008C681C" w:rsidP="00AD70B1">
            <w:pPr>
              <w:shd w:val="clear" w:color="auto" w:fill="B4C6E7" w:themeFill="accent5" w:themeFillTint="66"/>
              <w:spacing w:before="60" w:after="60"/>
              <w:ind w:left="456" w:hanging="456"/>
              <w:rPr>
                <w:rFonts w:asciiTheme="minorHAnsi" w:hAnsiTheme="minorHAnsi" w:cs="Arial"/>
                <w:sz w:val="20"/>
                <w:lang w:val="es-ES_tradnl"/>
              </w:rPr>
            </w:pPr>
            <w:r w:rsidRPr="00860F27">
              <w:rPr>
                <w:rFonts w:asciiTheme="minorHAnsi" w:hAnsiTheme="minorHAnsi" w:cs="Arial"/>
                <w:sz w:val="20"/>
                <w:lang w:val="es-ES_tradnl"/>
              </w:rPr>
              <w:t>AF 1. Planificación y Ejecución Presupuestaria</w:t>
            </w:r>
          </w:p>
          <w:p w:rsidR="008C681C" w:rsidRPr="00860F27" w:rsidRDefault="008C681C" w:rsidP="00AD70B1">
            <w:pPr>
              <w:spacing w:before="60" w:after="60"/>
              <w:ind w:left="456" w:hanging="456"/>
              <w:rPr>
                <w:rFonts w:asciiTheme="minorHAnsi" w:hAnsiTheme="minorHAnsi" w:cs="Arial"/>
                <w:sz w:val="20"/>
                <w:lang w:val="es-ES_tradnl"/>
              </w:rPr>
            </w:pPr>
            <w:r w:rsidRPr="00860F27">
              <w:rPr>
                <w:rFonts w:asciiTheme="minorHAnsi" w:hAnsiTheme="minorHAnsi" w:cs="Arial"/>
                <w:sz w:val="20"/>
                <w:lang w:val="es-ES_tradnl"/>
              </w:rPr>
              <w:t>AF 2. Políticas, Programación y Ejecución Financiera</w:t>
            </w:r>
          </w:p>
          <w:p w:rsidR="008C681C" w:rsidRPr="00860F27" w:rsidRDefault="008C681C" w:rsidP="00AD70B1">
            <w:pPr>
              <w:spacing w:before="60" w:after="60"/>
              <w:ind w:left="456" w:hanging="456"/>
              <w:rPr>
                <w:rFonts w:asciiTheme="minorHAnsi" w:hAnsiTheme="minorHAnsi" w:cs="Arial"/>
                <w:sz w:val="20"/>
                <w:lang w:val="es-ES_tradnl"/>
              </w:rPr>
            </w:pPr>
            <w:r w:rsidRPr="00860F27">
              <w:rPr>
                <w:rFonts w:asciiTheme="minorHAnsi" w:hAnsiTheme="minorHAnsi" w:cs="Arial"/>
                <w:sz w:val="20"/>
                <w:lang w:val="es-ES_tradnl"/>
              </w:rPr>
              <w:t>AF 3. Gestión de activos y Pasivos</w:t>
            </w:r>
          </w:p>
          <w:p w:rsidR="008C681C" w:rsidRPr="00860F27" w:rsidRDefault="008C681C" w:rsidP="00AD70B1">
            <w:pPr>
              <w:spacing w:before="60" w:after="60"/>
              <w:ind w:left="456" w:hanging="456"/>
              <w:rPr>
                <w:rFonts w:asciiTheme="minorHAnsi" w:hAnsiTheme="minorHAnsi" w:cs="Arial"/>
                <w:sz w:val="20"/>
                <w:lang w:val="es-ES_tradnl"/>
              </w:rPr>
            </w:pPr>
            <w:r w:rsidRPr="00860F27">
              <w:rPr>
                <w:rFonts w:asciiTheme="minorHAnsi" w:hAnsiTheme="minorHAnsi" w:cs="Arial"/>
                <w:sz w:val="20"/>
                <w:lang w:val="es-ES_tradnl"/>
              </w:rPr>
              <w:t>AF 4. Gestión Contable</w:t>
            </w:r>
          </w:p>
          <w:p w:rsidR="008C681C" w:rsidRPr="00860F27" w:rsidRDefault="008C681C" w:rsidP="00AD70B1">
            <w:pPr>
              <w:spacing w:before="60" w:after="60"/>
              <w:ind w:left="456" w:hanging="456"/>
              <w:rPr>
                <w:rFonts w:asciiTheme="minorHAnsi" w:hAnsiTheme="minorHAnsi" w:cs="Arial"/>
                <w:sz w:val="20"/>
                <w:lang w:val="es-ES_tradnl"/>
              </w:rPr>
            </w:pPr>
            <w:r w:rsidRPr="00860F27">
              <w:rPr>
                <w:rFonts w:asciiTheme="minorHAnsi" w:hAnsiTheme="minorHAnsi" w:cs="Arial"/>
                <w:sz w:val="20"/>
                <w:lang w:val="es-ES_tradnl"/>
              </w:rPr>
              <w:t>AF 5. Gestión de la Deuda Pública</w:t>
            </w:r>
          </w:p>
          <w:p w:rsidR="008C681C" w:rsidRPr="00860F27" w:rsidRDefault="008C681C" w:rsidP="00AD70B1">
            <w:pPr>
              <w:spacing w:before="60" w:after="60"/>
              <w:ind w:left="456" w:hanging="456"/>
              <w:rPr>
                <w:rFonts w:asciiTheme="minorHAnsi" w:hAnsiTheme="minorHAnsi" w:cs="Arial"/>
                <w:sz w:val="20"/>
                <w:lang w:val="es-ES_tradnl"/>
              </w:rPr>
            </w:pPr>
            <w:r w:rsidRPr="00860F27">
              <w:rPr>
                <w:rFonts w:asciiTheme="minorHAnsi" w:hAnsiTheme="minorHAnsi" w:cs="Arial"/>
                <w:sz w:val="20"/>
                <w:lang w:val="es-ES_tradnl"/>
              </w:rPr>
              <w:t>AF 6. Gestión de Costos y Gastos Públicos</w:t>
            </w:r>
          </w:p>
        </w:tc>
      </w:tr>
    </w:tbl>
    <w:p w:rsidR="008C681C" w:rsidRPr="00860F27" w:rsidRDefault="008C681C" w:rsidP="008C681C">
      <w:pPr>
        <w:ind w:left="567"/>
        <w:jc w:val="both"/>
        <w:rPr>
          <w:rFonts w:asciiTheme="minorHAnsi" w:hAnsiTheme="minorHAnsi" w:cs="Arial"/>
          <w:sz w:val="20"/>
          <w:szCs w:val="22"/>
          <w:lang w:val="es-ES_tradnl"/>
        </w:rPr>
      </w:pPr>
      <w:r w:rsidRPr="00860F27">
        <w:rPr>
          <w:rFonts w:asciiTheme="minorHAnsi" w:hAnsiTheme="minorHAnsi" w:cs="Arial"/>
          <w:sz w:val="20"/>
          <w:szCs w:val="22"/>
          <w:lang w:val="es-ES_tradnl"/>
        </w:rPr>
        <w:t>Fuente: MD-GEFIS</w:t>
      </w:r>
    </w:p>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Las primeras dimensiones de cada Eje son transversales, o sea, impactan y determinan a las demás. Ellas son: GF 1- Gobernanza Pública; AT 1- Políticas y Gasto Tributario; y, AF 1- Planificación y Ejecución Presupuestaria.</w:t>
      </w:r>
    </w:p>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 xml:space="preserve">También, cada Eje contempla Dimensiones de mayor interacción y visibilidad en la sociedad: </w:t>
      </w:r>
    </w:p>
    <w:p w:rsidR="008C681C" w:rsidRPr="00860F27" w:rsidRDefault="008C681C" w:rsidP="008C681C">
      <w:pPr>
        <w:pStyle w:val="ListParagraph"/>
        <w:numPr>
          <w:ilvl w:val="0"/>
          <w:numId w:val="36"/>
        </w:numPr>
        <w:spacing w:before="240" w:after="240"/>
        <w:jc w:val="both"/>
        <w:rPr>
          <w:rFonts w:asciiTheme="minorHAnsi" w:hAnsiTheme="minorHAnsi" w:cs="Arial"/>
          <w:sz w:val="22"/>
          <w:szCs w:val="22"/>
          <w:lang w:val="es-ES_tradnl"/>
        </w:rPr>
      </w:pPr>
      <w:r w:rsidRPr="00860F27">
        <w:rPr>
          <w:rFonts w:asciiTheme="minorHAnsi" w:hAnsiTheme="minorHAnsi" w:cs="Arial"/>
          <w:sz w:val="22"/>
          <w:szCs w:val="22"/>
          <w:lang w:val="es-ES_tradnl"/>
        </w:rPr>
        <w:t>En el Eje I -Gestión Fiscal y Transparencia Fiscal, la Dimensión GF 6- Transparencia y Ciudadanía Fiscal;</w:t>
      </w:r>
    </w:p>
    <w:p w:rsidR="008C681C" w:rsidRPr="00860F27" w:rsidRDefault="002B0601" w:rsidP="008C681C">
      <w:pPr>
        <w:pStyle w:val="ListParagraph"/>
        <w:numPr>
          <w:ilvl w:val="0"/>
          <w:numId w:val="36"/>
        </w:numPr>
        <w:spacing w:before="240" w:after="240"/>
        <w:jc w:val="both"/>
        <w:rPr>
          <w:rFonts w:asciiTheme="minorHAnsi" w:hAnsiTheme="minorHAnsi" w:cs="Arial"/>
          <w:sz w:val="22"/>
          <w:szCs w:val="22"/>
          <w:lang w:val="es-ES_tradnl"/>
        </w:rPr>
      </w:pPr>
      <w:r>
        <w:rPr>
          <w:rFonts w:asciiTheme="minorHAnsi" w:hAnsiTheme="minorHAnsi" w:cs="Arial"/>
          <w:sz w:val="22"/>
          <w:szCs w:val="22"/>
          <w:lang w:val="es-ES_tradnl"/>
        </w:rPr>
        <w:t>En el Eje II</w:t>
      </w:r>
      <w:r w:rsidR="008C681C" w:rsidRPr="00860F27">
        <w:rPr>
          <w:rFonts w:asciiTheme="minorHAnsi" w:hAnsiTheme="minorHAnsi" w:cs="Arial"/>
          <w:sz w:val="22"/>
          <w:szCs w:val="22"/>
          <w:lang w:val="es-ES_tradnl"/>
        </w:rPr>
        <w:t>-Administración Tributaria y Contencioso Fiscal, las Dimensiones AT 4- Contencioso Fiscal; AT 5- Servicios al Contribuyente; y, AT 6- Cobro y Recaudación;</w:t>
      </w:r>
    </w:p>
    <w:p w:rsidR="008C681C" w:rsidRPr="00860F27" w:rsidRDefault="008C681C" w:rsidP="008C681C">
      <w:pPr>
        <w:pStyle w:val="ListParagraph"/>
        <w:numPr>
          <w:ilvl w:val="0"/>
          <w:numId w:val="36"/>
        </w:numPr>
        <w:spacing w:before="240" w:after="240"/>
        <w:jc w:val="both"/>
        <w:rPr>
          <w:rFonts w:asciiTheme="minorHAnsi" w:hAnsiTheme="minorHAnsi" w:cs="Arial"/>
          <w:sz w:val="22"/>
          <w:szCs w:val="22"/>
          <w:lang w:val="es-ES_tradnl"/>
        </w:rPr>
      </w:pPr>
      <w:r w:rsidRPr="00860F27">
        <w:rPr>
          <w:rFonts w:asciiTheme="minorHAnsi" w:hAnsiTheme="minorHAnsi" w:cs="Arial"/>
          <w:sz w:val="22"/>
          <w:szCs w:val="22"/>
          <w:lang w:val="es-ES_tradnl"/>
        </w:rPr>
        <w:t xml:space="preserve">En el Eje III-Administración Financiera y Gasto Público, las Dimensiones AF 5- Gestión de la Deuda Pública; y, AF 6. Gestión de Costos y Gastos Públicos. </w:t>
      </w:r>
    </w:p>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 xml:space="preserve">Todas las demás Dimensiones tratan de los Procesos internos de la gestión fiscal. </w:t>
      </w:r>
    </w:p>
    <w:p w:rsidR="008C681C" w:rsidRPr="00860F27" w:rsidRDefault="008C681C" w:rsidP="008C681C">
      <w:pPr>
        <w:pStyle w:val="ListParagraph"/>
        <w:numPr>
          <w:ilvl w:val="0"/>
          <w:numId w:val="6"/>
        </w:numPr>
        <w:spacing w:before="240" w:after="240"/>
        <w:ind w:left="851" w:hanging="284"/>
        <w:jc w:val="both"/>
        <w:outlineLvl w:val="0"/>
        <w:rPr>
          <w:rFonts w:asciiTheme="minorHAnsi" w:hAnsiTheme="minorHAnsi" w:cs="Arial"/>
          <w:b/>
          <w:sz w:val="22"/>
          <w:szCs w:val="22"/>
          <w:lang w:val="es-ES_tradnl"/>
        </w:rPr>
      </w:pPr>
      <w:bookmarkStart w:id="10" w:name="_Toc493641798"/>
      <w:r w:rsidRPr="00860F27">
        <w:rPr>
          <w:rFonts w:asciiTheme="minorHAnsi" w:hAnsiTheme="minorHAnsi" w:cs="Arial"/>
          <w:b/>
          <w:sz w:val="22"/>
          <w:szCs w:val="22"/>
          <w:lang w:val="es-ES_tradnl"/>
        </w:rPr>
        <w:t>Sistema de medición</w:t>
      </w:r>
      <w:bookmarkEnd w:id="10"/>
    </w:p>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 xml:space="preserve">La estructura de medición propuesta por la MD-GEFIS contempla tres niveles de análisis. </w:t>
      </w:r>
    </w:p>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 xml:space="preserve">El primer nivel de medición verifica la Madurez de los Procesos críticos de la gestión fiscal. El segundo nivel calcula el Desempeño de la gestión fiscal por medio de indicadores establecidos para cada Dimensión crítica. El tercer nivel comprende la evaluación de impacto que será realizada por una entidad externa para garantizar la desvinculación y </w:t>
      </w:r>
      <w:r w:rsidR="00B13332" w:rsidRPr="00860F27">
        <w:rPr>
          <w:rFonts w:asciiTheme="minorHAnsi" w:hAnsiTheme="minorHAnsi" w:cs="Arial"/>
          <w:sz w:val="22"/>
          <w:szCs w:val="22"/>
          <w:lang w:val="es-ES_tradnl"/>
        </w:rPr>
        <w:t>exención</w:t>
      </w:r>
      <w:r w:rsidRPr="00860F27">
        <w:rPr>
          <w:rFonts w:asciiTheme="minorHAnsi" w:hAnsiTheme="minorHAnsi" w:cs="Arial"/>
          <w:sz w:val="22"/>
          <w:szCs w:val="22"/>
          <w:lang w:val="es-ES_tradnl"/>
        </w:rPr>
        <w:t xml:space="preserve"> del proceso, no siendo objeto de este informe.</w:t>
      </w:r>
    </w:p>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Para mensuración de la Madurez, cada Dimensión fue detallada en sus Procesos críticos. Para cada Proceso, fueron descritos Requisitos del nivel más elevado de Madurez. Estos Requisitos fueron seleccionados en base a las mejores prácticas, nacionales e internacionales y en una visión de futuro de la gestión fiscal.</w:t>
      </w:r>
    </w:p>
    <w:p w:rsidR="008C681C" w:rsidRPr="00860F27" w:rsidRDefault="008C681C" w:rsidP="008C681C">
      <w:pPr>
        <w:spacing w:before="240" w:after="240"/>
        <w:ind w:left="567"/>
        <w:jc w:val="both"/>
        <w:rPr>
          <w:rFonts w:asciiTheme="minorHAnsi" w:hAnsiTheme="minorHAnsi" w:cs="Arial"/>
          <w:bCs/>
          <w:sz w:val="22"/>
          <w:szCs w:val="22"/>
          <w:lang w:val="es-ES_tradnl"/>
        </w:rPr>
      </w:pPr>
      <w:r w:rsidRPr="00860F27">
        <w:rPr>
          <w:rFonts w:asciiTheme="minorHAnsi" w:hAnsiTheme="minorHAnsi" w:cs="Arial"/>
          <w:bCs/>
          <w:sz w:val="22"/>
          <w:szCs w:val="22"/>
          <w:lang w:val="es-ES_tradnl"/>
        </w:rPr>
        <w:t xml:space="preserve">Fueron identificados 145 Procesos críticos y 1.091 Requisitos de buenas prácticas, cuya distribución se encuentra en el </w:t>
      </w:r>
      <w:r w:rsidRPr="00860F27">
        <w:rPr>
          <w:rFonts w:asciiTheme="minorHAnsi" w:hAnsiTheme="minorHAnsi" w:cs="Arial"/>
          <w:b/>
          <w:bCs/>
          <w:sz w:val="22"/>
          <w:szCs w:val="22"/>
          <w:lang w:val="es-ES_tradnl"/>
        </w:rPr>
        <w:t>Cuadro 2</w:t>
      </w:r>
      <w:r w:rsidRPr="00860F27">
        <w:rPr>
          <w:rFonts w:asciiTheme="minorHAnsi" w:hAnsiTheme="minorHAnsi" w:cs="Arial"/>
          <w:bCs/>
          <w:sz w:val="22"/>
          <w:szCs w:val="22"/>
          <w:lang w:val="es-ES_tradnl"/>
        </w:rPr>
        <w:t xml:space="preserve">, presentado a continuación: </w:t>
      </w:r>
    </w:p>
    <w:p w:rsidR="008C681C" w:rsidRPr="00860F27" w:rsidRDefault="008C681C" w:rsidP="008C681C">
      <w:pPr>
        <w:spacing w:after="160" w:line="259" w:lineRule="auto"/>
        <w:rPr>
          <w:rFonts w:asciiTheme="minorHAnsi" w:hAnsiTheme="minorHAnsi" w:cs="Arial"/>
          <w:b/>
          <w:bCs/>
          <w:sz w:val="22"/>
          <w:szCs w:val="22"/>
          <w:lang w:val="es-ES_tradnl"/>
        </w:rPr>
      </w:pPr>
      <w:r w:rsidRPr="00860F27">
        <w:rPr>
          <w:rFonts w:asciiTheme="minorHAnsi" w:hAnsiTheme="minorHAnsi" w:cs="Arial"/>
          <w:b/>
          <w:bCs/>
          <w:sz w:val="22"/>
          <w:szCs w:val="22"/>
          <w:lang w:val="es-ES_tradnl"/>
        </w:rPr>
        <w:br w:type="page"/>
      </w:r>
    </w:p>
    <w:p w:rsidR="008C681C" w:rsidRPr="00860F27" w:rsidRDefault="008C681C" w:rsidP="008C681C">
      <w:pPr>
        <w:spacing w:before="240" w:after="60"/>
        <w:ind w:left="567"/>
        <w:jc w:val="center"/>
        <w:rPr>
          <w:rFonts w:asciiTheme="minorHAnsi" w:hAnsiTheme="minorHAnsi" w:cs="Arial"/>
          <w:bCs/>
          <w:sz w:val="22"/>
          <w:szCs w:val="22"/>
          <w:lang w:val="es-ES_tradnl"/>
        </w:rPr>
      </w:pPr>
      <w:r w:rsidRPr="00860F27">
        <w:rPr>
          <w:rFonts w:asciiTheme="minorHAnsi" w:hAnsiTheme="minorHAnsi" w:cs="Arial"/>
          <w:b/>
          <w:bCs/>
          <w:sz w:val="22"/>
          <w:szCs w:val="22"/>
          <w:lang w:val="es-ES_tradnl"/>
        </w:rPr>
        <w:lastRenderedPageBreak/>
        <w:t xml:space="preserve">Cuadro 2- </w:t>
      </w:r>
      <w:r w:rsidRPr="00860F27">
        <w:rPr>
          <w:rFonts w:asciiTheme="minorHAnsi" w:hAnsiTheme="minorHAnsi" w:cs="Arial"/>
          <w:bCs/>
          <w:sz w:val="22"/>
          <w:szCs w:val="22"/>
          <w:lang w:val="es-ES_tradnl"/>
        </w:rPr>
        <w:t>Procesos críticos y Requisitos por Eje de la Gestión Fiscal</w:t>
      </w:r>
    </w:p>
    <w:tbl>
      <w:tblPr>
        <w:tblStyle w:val="TableGrid"/>
        <w:tblW w:w="0" w:type="auto"/>
        <w:tblInd w:w="567" w:type="dxa"/>
        <w:tblLook w:val="04A0" w:firstRow="1" w:lastRow="0" w:firstColumn="1" w:lastColumn="0" w:noHBand="0" w:noVBand="1"/>
      </w:tblPr>
      <w:tblGrid>
        <w:gridCol w:w="4644"/>
        <w:gridCol w:w="1560"/>
        <w:gridCol w:w="1949"/>
      </w:tblGrid>
      <w:tr w:rsidR="008C681C" w:rsidRPr="006B1500" w:rsidTr="00AD70B1">
        <w:tc>
          <w:tcPr>
            <w:tcW w:w="4644" w:type="dxa"/>
            <w:shd w:val="clear" w:color="auto" w:fill="F2F2F2" w:themeFill="background1" w:themeFillShade="F2"/>
            <w:vAlign w:val="center"/>
          </w:tcPr>
          <w:p w:rsidR="008C681C" w:rsidRPr="00860F27" w:rsidRDefault="008C681C" w:rsidP="00AD70B1">
            <w:pPr>
              <w:jc w:val="center"/>
              <w:rPr>
                <w:rFonts w:asciiTheme="minorHAnsi" w:hAnsiTheme="minorHAnsi"/>
                <w:b/>
                <w:sz w:val="20"/>
                <w:lang w:val="es-ES_tradnl"/>
              </w:rPr>
            </w:pPr>
            <w:r w:rsidRPr="00860F27">
              <w:rPr>
                <w:rFonts w:asciiTheme="minorHAnsi" w:hAnsiTheme="minorHAnsi"/>
                <w:b/>
                <w:sz w:val="20"/>
                <w:lang w:val="es-ES_tradnl"/>
              </w:rPr>
              <w:t>Eje</w:t>
            </w:r>
          </w:p>
        </w:tc>
        <w:tc>
          <w:tcPr>
            <w:tcW w:w="1560" w:type="dxa"/>
            <w:shd w:val="clear" w:color="auto" w:fill="F2F2F2" w:themeFill="background1" w:themeFillShade="F2"/>
            <w:vAlign w:val="center"/>
          </w:tcPr>
          <w:p w:rsidR="008C681C" w:rsidRPr="00860F27" w:rsidRDefault="008C681C" w:rsidP="00AD70B1">
            <w:pPr>
              <w:jc w:val="center"/>
              <w:rPr>
                <w:rFonts w:asciiTheme="minorHAnsi" w:hAnsiTheme="minorHAnsi"/>
                <w:b/>
                <w:sz w:val="20"/>
                <w:lang w:val="es-ES_tradnl"/>
              </w:rPr>
            </w:pPr>
            <w:r w:rsidRPr="00860F27">
              <w:rPr>
                <w:rFonts w:asciiTheme="minorHAnsi" w:hAnsiTheme="minorHAnsi"/>
                <w:b/>
                <w:sz w:val="20"/>
                <w:lang w:val="es-ES_tradnl"/>
              </w:rPr>
              <w:t>Cantidad de Procesos críticos</w:t>
            </w:r>
          </w:p>
        </w:tc>
        <w:tc>
          <w:tcPr>
            <w:tcW w:w="1949" w:type="dxa"/>
            <w:shd w:val="clear" w:color="auto" w:fill="F2F2F2" w:themeFill="background1" w:themeFillShade="F2"/>
            <w:vAlign w:val="center"/>
          </w:tcPr>
          <w:p w:rsidR="008C681C" w:rsidRPr="00860F27" w:rsidRDefault="008C681C" w:rsidP="00AD70B1">
            <w:pPr>
              <w:jc w:val="center"/>
              <w:rPr>
                <w:rFonts w:asciiTheme="minorHAnsi" w:hAnsiTheme="minorHAnsi"/>
                <w:b/>
                <w:sz w:val="20"/>
                <w:lang w:val="es-ES_tradnl"/>
              </w:rPr>
            </w:pPr>
            <w:r w:rsidRPr="00860F27">
              <w:rPr>
                <w:rFonts w:asciiTheme="minorHAnsi" w:hAnsiTheme="minorHAnsi"/>
                <w:b/>
                <w:sz w:val="20"/>
                <w:lang w:val="es-ES_tradnl"/>
              </w:rPr>
              <w:t>Cantidad de Requisitos (mejores prácticas)</w:t>
            </w:r>
          </w:p>
        </w:tc>
      </w:tr>
      <w:tr w:rsidR="008C681C" w:rsidRPr="00860F27" w:rsidTr="00AD70B1">
        <w:tc>
          <w:tcPr>
            <w:tcW w:w="4644" w:type="dxa"/>
            <w:vAlign w:val="center"/>
          </w:tcPr>
          <w:p w:rsidR="008C681C" w:rsidRPr="00860F27" w:rsidRDefault="008C681C" w:rsidP="00AD70B1">
            <w:pPr>
              <w:rPr>
                <w:rFonts w:asciiTheme="minorHAnsi" w:hAnsiTheme="minorHAnsi"/>
                <w:sz w:val="20"/>
                <w:lang w:val="es-ES_tradnl"/>
              </w:rPr>
            </w:pPr>
            <w:r w:rsidRPr="00860F27">
              <w:rPr>
                <w:rFonts w:asciiTheme="minorHAnsi" w:hAnsiTheme="minorHAnsi"/>
                <w:sz w:val="20"/>
                <w:lang w:val="es-ES_tradnl"/>
              </w:rPr>
              <w:t xml:space="preserve">I- Gestión Fiscal y Transparencia </w:t>
            </w:r>
            <w:r w:rsidR="00B13332" w:rsidRPr="00860F27">
              <w:rPr>
                <w:rFonts w:asciiTheme="minorHAnsi" w:hAnsiTheme="minorHAnsi"/>
                <w:sz w:val="20"/>
                <w:lang w:val="es-ES_tradnl"/>
              </w:rPr>
              <w:t>Fiscal</w:t>
            </w:r>
            <w:r w:rsidRPr="00860F27">
              <w:rPr>
                <w:rFonts w:asciiTheme="minorHAnsi" w:hAnsiTheme="minorHAnsi"/>
                <w:sz w:val="20"/>
                <w:lang w:val="es-ES_tradnl"/>
              </w:rPr>
              <w:t xml:space="preserve"> (GF)</w:t>
            </w:r>
          </w:p>
        </w:tc>
        <w:tc>
          <w:tcPr>
            <w:tcW w:w="1560" w:type="dxa"/>
            <w:vAlign w:val="center"/>
          </w:tcPr>
          <w:p w:rsidR="008C681C" w:rsidRPr="00860F27" w:rsidRDefault="008C681C" w:rsidP="00AD70B1">
            <w:pPr>
              <w:jc w:val="center"/>
              <w:rPr>
                <w:rFonts w:asciiTheme="minorHAnsi" w:hAnsiTheme="minorHAnsi"/>
                <w:sz w:val="20"/>
                <w:lang w:val="es-ES_tradnl"/>
              </w:rPr>
            </w:pPr>
            <w:r w:rsidRPr="00860F27">
              <w:rPr>
                <w:rFonts w:asciiTheme="minorHAnsi" w:hAnsiTheme="minorHAnsi"/>
                <w:sz w:val="20"/>
                <w:lang w:val="es-ES_tradnl"/>
              </w:rPr>
              <w:t>55</w:t>
            </w:r>
          </w:p>
        </w:tc>
        <w:tc>
          <w:tcPr>
            <w:tcW w:w="1949" w:type="dxa"/>
            <w:vAlign w:val="center"/>
          </w:tcPr>
          <w:p w:rsidR="008C681C" w:rsidRPr="00860F27" w:rsidRDefault="008C681C" w:rsidP="00AD70B1">
            <w:pPr>
              <w:jc w:val="center"/>
              <w:rPr>
                <w:rFonts w:asciiTheme="minorHAnsi" w:hAnsiTheme="minorHAnsi"/>
                <w:sz w:val="20"/>
                <w:lang w:val="es-ES_tradnl"/>
              </w:rPr>
            </w:pPr>
            <w:r w:rsidRPr="00860F27">
              <w:rPr>
                <w:rFonts w:asciiTheme="minorHAnsi" w:hAnsiTheme="minorHAnsi"/>
                <w:sz w:val="20"/>
                <w:lang w:val="es-ES_tradnl"/>
              </w:rPr>
              <w:t>379</w:t>
            </w:r>
          </w:p>
        </w:tc>
      </w:tr>
      <w:tr w:rsidR="008C681C" w:rsidRPr="00860F27" w:rsidTr="00AD70B1">
        <w:tc>
          <w:tcPr>
            <w:tcW w:w="4644" w:type="dxa"/>
            <w:vAlign w:val="center"/>
          </w:tcPr>
          <w:p w:rsidR="008C681C" w:rsidRPr="00860F27" w:rsidRDefault="008C681C" w:rsidP="00AD70B1">
            <w:pPr>
              <w:rPr>
                <w:rFonts w:asciiTheme="minorHAnsi" w:hAnsiTheme="minorHAnsi"/>
                <w:sz w:val="20"/>
                <w:lang w:val="es-ES_tradnl"/>
              </w:rPr>
            </w:pPr>
            <w:r w:rsidRPr="00860F27">
              <w:rPr>
                <w:rFonts w:asciiTheme="minorHAnsi" w:hAnsiTheme="minorHAnsi"/>
                <w:sz w:val="20"/>
                <w:lang w:val="es-ES_tradnl"/>
              </w:rPr>
              <w:t>II- Administración Tributaria y Contencioso Fiscal (AT)</w:t>
            </w:r>
          </w:p>
        </w:tc>
        <w:tc>
          <w:tcPr>
            <w:tcW w:w="1560" w:type="dxa"/>
            <w:vAlign w:val="center"/>
          </w:tcPr>
          <w:p w:rsidR="008C681C" w:rsidRPr="00860F27" w:rsidRDefault="00315F39" w:rsidP="00AD70B1">
            <w:pPr>
              <w:jc w:val="center"/>
              <w:rPr>
                <w:rFonts w:asciiTheme="minorHAnsi" w:hAnsiTheme="minorHAnsi"/>
                <w:sz w:val="20"/>
                <w:lang w:val="es-ES_tradnl"/>
              </w:rPr>
            </w:pPr>
            <w:r w:rsidRPr="00860F27">
              <w:rPr>
                <w:rFonts w:asciiTheme="minorHAnsi" w:hAnsiTheme="minorHAnsi"/>
                <w:sz w:val="20"/>
                <w:lang w:val="es-ES_tradnl"/>
              </w:rPr>
              <w:fldChar w:fldCharType="begin"/>
            </w:r>
            <w:r w:rsidR="008C681C" w:rsidRPr="00860F27">
              <w:rPr>
                <w:rFonts w:asciiTheme="minorHAnsi" w:hAnsiTheme="minorHAnsi"/>
                <w:sz w:val="20"/>
                <w:lang w:val="es-ES_tradnl"/>
              </w:rPr>
              <w:instrText xml:space="preserve"> =SUM(ABOVE) </w:instrText>
            </w:r>
            <w:r w:rsidRPr="00860F27">
              <w:rPr>
                <w:rFonts w:asciiTheme="minorHAnsi" w:hAnsiTheme="minorHAnsi"/>
                <w:sz w:val="20"/>
                <w:lang w:val="es-ES_tradnl"/>
              </w:rPr>
              <w:fldChar w:fldCharType="separate"/>
            </w:r>
            <w:r w:rsidR="008C681C" w:rsidRPr="00860F27">
              <w:rPr>
                <w:rFonts w:asciiTheme="minorHAnsi" w:hAnsiTheme="minorHAnsi"/>
                <w:sz w:val="20"/>
                <w:lang w:val="es-ES_tradnl"/>
              </w:rPr>
              <w:t>39</w:t>
            </w:r>
            <w:r w:rsidRPr="00860F27">
              <w:rPr>
                <w:rFonts w:asciiTheme="minorHAnsi" w:hAnsiTheme="minorHAnsi"/>
                <w:sz w:val="20"/>
                <w:lang w:val="es-ES_tradnl"/>
              </w:rPr>
              <w:fldChar w:fldCharType="end"/>
            </w:r>
          </w:p>
        </w:tc>
        <w:tc>
          <w:tcPr>
            <w:tcW w:w="1949" w:type="dxa"/>
            <w:vAlign w:val="center"/>
          </w:tcPr>
          <w:p w:rsidR="008C681C" w:rsidRPr="00860F27" w:rsidRDefault="00315F39" w:rsidP="00AD70B1">
            <w:pPr>
              <w:jc w:val="center"/>
              <w:rPr>
                <w:rFonts w:asciiTheme="minorHAnsi" w:hAnsiTheme="minorHAnsi"/>
                <w:sz w:val="20"/>
                <w:lang w:val="es-ES_tradnl"/>
              </w:rPr>
            </w:pPr>
            <w:r w:rsidRPr="00860F27">
              <w:rPr>
                <w:rFonts w:asciiTheme="minorHAnsi" w:hAnsiTheme="minorHAnsi"/>
                <w:sz w:val="20"/>
                <w:lang w:val="es-ES_tradnl"/>
              </w:rPr>
              <w:fldChar w:fldCharType="begin"/>
            </w:r>
            <w:r w:rsidR="008C681C" w:rsidRPr="00860F27">
              <w:rPr>
                <w:rFonts w:asciiTheme="minorHAnsi" w:hAnsiTheme="minorHAnsi"/>
                <w:sz w:val="20"/>
                <w:lang w:val="es-ES_tradnl"/>
              </w:rPr>
              <w:instrText xml:space="preserve"> =SUM(ABOVE) </w:instrText>
            </w:r>
            <w:r w:rsidRPr="00860F27">
              <w:rPr>
                <w:rFonts w:asciiTheme="minorHAnsi" w:hAnsiTheme="minorHAnsi"/>
                <w:sz w:val="20"/>
                <w:lang w:val="es-ES_tradnl"/>
              </w:rPr>
              <w:fldChar w:fldCharType="separate"/>
            </w:r>
            <w:r w:rsidR="008C681C" w:rsidRPr="00860F27">
              <w:rPr>
                <w:rFonts w:asciiTheme="minorHAnsi" w:hAnsiTheme="minorHAnsi"/>
                <w:sz w:val="20"/>
                <w:lang w:val="es-ES_tradnl"/>
              </w:rPr>
              <w:t>323</w:t>
            </w:r>
            <w:r w:rsidRPr="00860F27">
              <w:rPr>
                <w:rFonts w:asciiTheme="minorHAnsi" w:hAnsiTheme="minorHAnsi"/>
                <w:sz w:val="20"/>
                <w:lang w:val="es-ES_tradnl"/>
              </w:rPr>
              <w:fldChar w:fldCharType="end"/>
            </w:r>
          </w:p>
        </w:tc>
      </w:tr>
      <w:tr w:rsidR="008C681C" w:rsidRPr="00860F27" w:rsidTr="00AD70B1">
        <w:tc>
          <w:tcPr>
            <w:tcW w:w="4644" w:type="dxa"/>
            <w:vAlign w:val="center"/>
          </w:tcPr>
          <w:p w:rsidR="008C681C" w:rsidRPr="00860F27" w:rsidRDefault="008C681C" w:rsidP="00AD70B1">
            <w:pPr>
              <w:rPr>
                <w:rFonts w:asciiTheme="minorHAnsi" w:hAnsiTheme="minorHAnsi"/>
                <w:sz w:val="20"/>
                <w:lang w:val="es-ES_tradnl"/>
              </w:rPr>
            </w:pPr>
            <w:r w:rsidRPr="00860F27">
              <w:rPr>
                <w:rFonts w:asciiTheme="minorHAnsi" w:hAnsiTheme="minorHAnsi"/>
                <w:sz w:val="20"/>
                <w:lang w:val="es-ES_tradnl"/>
              </w:rPr>
              <w:t>III- Administración Financiera y Gasto Público (AF)</w:t>
            </w:r>
          </w:p>
        </w:tc>
        <w:tc>
          <w:tcPr>
            <w:tcW w:w="1560" w:type="dxa"/>
            <w:vAlign w:val="center"/>
          </w:tcPr>
          <w:p w:rsidR="008C681C" w:rsidRPr="00860F27" w:rsidRDefault="008C681C" w:rsidP="00AD70B1">
            <w:pPr>
              <w:jc w:val="center"/>
              <w:rPr>
                <w:rFonts w:asciiTheme="minorHAnsi" w:hAnsiTheme="minorHAnsi"/>
                <w:sz w:val="20"/>
                <w:lang w:val="es-ES_tradnl"/>
              </w:rPr>
            </w:pPr>
            <w:r w:rsidRPr="00860F27">
              <w:rPr>
                <w:rFonts w:asciiTheme="minorHAnsi" w:hAnsiTheme="minorHAnsi"/>
                <w:sz w:val="20"/>
                <w:lang w:val="es-ES_tradnl"/>
              </w:rPr>
              <w:t>51</w:t>
            </w:r>
          </w:p>
        </w:tc>
        <w:tc>
          <w:tcPr>
            <w:tcW w:w="1949" w:type="dxa"/>
            <w:vAlign w:val="center"/>
          </w:tcPr>
          <w:p w:rsidR="008C681C" w:rsidRPr="00860F27" w:rsidRDefault="008C681C" w:rsidP="00AD70B1">
            <w:pPr>
              <w:jc w:val="center"/>
              <w:rPr>
                <w:rFonts w:asciiTheme="minorHAnsi" w:hAnsiTheme="minorHAnsi"/>
                <w:sz w:val="20"/>
                <w:lang w:val="es-ES_tradnl"/>
              </w:rPr>
            </w:pPr>
            <w:r w:rsidRPr="00860F27">
              <w:rPr>
                <w:rFonts w:asciiTheme="minorHAnsi" w:hAnsiTheme="minorHAnsi"/>
                <w:sz w:val="20"/>
                <w:lang w:val="es-ES_tradnl"/>
              </w:rPr>
              <w:t>389</w:t>
            </w:r>
          </w:p>
        </w:tc>
      </w:tr>
      <w:tr w:rsidR="008C681C" w:rsidRPr="00860F27" w:rsidTr="00AD70B1">
        <w:tc>
          <w:tcPr>
            <w:tcW w:w="4644" w:type="dxa"/>
            <w:vAlign w:val="center"/>
          </w:tcPr>
          <w:p w:rsidR="008C681C" w:rsidRPr="00860F27" w:rsidRDefault="008C681C" w:rsidP="00AD70B1">
            <w:pPr>
              <w:jc w:val="center"/>
              <w:rPr>
                <w:rFonts w:asciiTheme="minorHAnsi" w:hAnsiTheme="minorHAnsi"/>
                <w:b/>
                <w:sz w:val="20"/>
                <w:lang w:val="es-ES_tradnl"/>
              </w:rPr>
            </w:pPr>
            <w:r w:rsidRPr="00860F27">
              <w:rPr>
                <w:rFonts w:asciiTheme="minorHAnsi" w:hAnsiTheme="minorHAnsi"/>
                <w:b/>
                <w:sz w:val="20"/>
                <w:lang w:val="es-ES_tradnl"/>
              </w:rPr>
              <w:t>Total</w:t>
            </w:r>
          </w:p>
        </w:tc>
        <w:tc>
          <w:tcPr>
            <w:tcW w:w="1560" w:type="dxa"/>
            <w:vAlign w:val="center"/>
          </w:tcPr>
          <w:p w:rsidR="008C681C" w:rsidRPr="00860F27" w:rsidRDefault="00315F39" w:rsidP="00AD70B1">
            <w:pPr>
              <w:jc w:val="center"/>
              <w:rPr>
                <w:rFonts w:asciiTheme="minorHAnsi" w:hAnsiTheme="minorHAnsi"/>
                <w:b/>
                <w:sz w:val="20"/>
                <w:lang w:val="es-ES_tradnl"/>
              </w:rPr>
            </w:pPr>
            <w:r w:rsidRPr="00860F27">
              <w:rPr>
                <w:rFonts w:asciiTheme="minorHAnsi" w:hAnsiTheme="minorHAnsi"/>
                <w:b/>
                <w:sz w:val="20"/>
                <w:lang w:val="es-ES_tradnl"/>
              </w:rPr>
              <w:fldChar w:fldCharType="begin"/>
            </w:r>
            <w:r w:rsidR="008C681C" w:rsidRPr="00860F27">
              <w:rPr>
                <w:rFonts w:asciiTheme="minorHAnsi" w:hAnsiTheme="minorHAnsi"/>
                <w:b/>
                <w:sz w:val="20"/>
                <w:lang w:val="es-ES_tradnl"/>
              </w:rPr>
              <w:instrText xml:space="preserve"> =SUM(ABOVE) </w:instrText>
            </w:r>
            <w:r w:rsidRPr="00860F27">
              <w:rPr>
                <w:rFonts w:asciiTheme="minorHAnsi" w:hAnsiTheme="minorHAnsi"/>
                <w:b/>
                <w:sz w:val="20"/>
                <w:lang w:val="es-ES_tradnl"/>
              </w:rPr>
              <w:fldChar w:fldCharType="separate"/>
            </w:r>
            <w:r w:rsidR="008C681C" w:rsidRPr="00860F27">
              <w:rPr>
                <w:rFonts w:asciiTheme="minorHAnsi" w:hAnsiTheme="minorHAnsi"/>
                <w:b/>
                <w:sz w:val="20"/>
                <w:lang w:val="es-ES_tradnl"/>
              </w:rPr>
              <w:t>145</w:t>
            </w:r>
            <w:r w:rsidRPr="00860F27">
              <w:rPr>
                <w:rFonts w:asciiTheme="minorHAnsi" w:hAnsiTheme="minorHAnsi"/>
                <w:b/>
                <w:sz w:val="20"/>
                <w:lang w:val="es-ES_tradnl"/>
              </w:rPr>
              <w:fldChar w:fldCharType="end"/>
            </w:r>
          </w:p>
        </w:tc>
        <w:tc>
          <w:tcPr>
            <w:tcW w:w="1949" w:type="dxa"/>
            <w:vAlign w:val="center"/>
          </w:tcPr>
          <w:p w:rsidR="008C681C" w:rsidRPr="00860F27" w:rsidRDefault="00315F39" w:rsidP="00AD70B1">
            <w:pPr>
              <w:jc w:val="center"/>
              <w:rPr>
                <w:rFonts w:asciiTheme="minorHAnsi" w:hAnsiTheme="minorHAnsi"/>
                <w:b/>
                <w:sz w:val="20"/>
                <w:lang w:val="es-ES_tradnl"/>
              </w:rPr>
            </w:pPr>
            <w:r w:rsidRPr="00860F27">
              <w:rPr>
                <w:rFonts w:asciiTheme="minorHAnsi" w:hAnsiTheme="minorHAnsi"/>
                <w:b/>
                <w:sz w:val="20"/>
                <w:lang w:val="es-ES_tradnl"/>
              </w:rPr>
              <w:fldChar w:fldCharType="begin"/>
            </w:r>
            <w:r w:rsidR="008C681C" w:rsidRPr="00860F27">
              <w:rPr>
                <w:rFonts w:asciiTheme="minorHAnsi" w:hAnsiTheme="minorHAnsi"/>
                <w:b/>
                <w:sz w:val="20"/>
                <w:lang w:val="es-ES_tradnl"/>
              </w:rPr>
              <w:instrText xml:space="preserve"> =SUM(ABOVE) </w:instrText>
            </w:r>
            <w:r w:rsidRPr="00860F27">
              <w:rPr>
                <w:rFonts w:asciiTheme="minorHAnsi" w:hAnsiTheme="minorHAnsi"/>
                <w:b/>
                <w:sz w:val="20"/>
                <w:lang w:val="es-ES_tradnl"/>
              </w:rPr>
              <w:fldChar w:fldCharType="separate"/>
            </w:r>
            <w:r w:rsidR="008C681C" w:rsidRPr="00860F27">
              <w:rPr>
                <w:rFonts w:asciiTheme="minorHAnsi" w:hAnsiTheme="minorHAnsi"/>
                <w:b/>
                <w:sz w:val="20"/>
                <w:lang w:val="es-ES_tradnl"/>
              </w:rPr>
              <w:t>1.091</w:t>
            </w:r>
            <w:r w:rsidRPr="00860F27">
              <w:rPr>
                <w:rFonts w:asciiTheme="minorHAnsi" w:hAnsiTheme="minorHAnsi"/>
                <w:b/>
                <w:sz w:val="20"/>
                <w:lang w:val="es-ES_tradnl"/>
              </w:rPr>
              <w:fldChar w:fldCharType="end"/>
            </w:r>
          </w:p>
        </w:tc>
      </w:tr>
    </w:tbl>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 xml:space="preserve">La medición de los avances en la Madurez de los Procesos es realizada por medio de respuestas del tipo ‘sí’ o ‘no’ que llevan a un puntaje de 0 (menor nivel de avance) a 3 (estado más avanzado), con relación a los requisitos de mejor práctica descritos para el Proceso. De esta manera, las unidades de la federación pueden identificar </w:t>
      </w:r>
      <w:r w:rsidR="007B2E91" w:rsidRPr="00860F27">
        <w:rPr>
          <w:rFonts w:asciiTheme="minorHAnsi" w:hAnsiTheme="minorHAnsi" w:cs="Arial"/>
          <w:sz w:val="22"/>
          <w:szCs w:val="22"/>
          <w:lang w:val="es-ES_tradnl"/>
        </w:rPr>
        <w:t>cuáles</w:t>
      </w:r>
      <w:r w:rsidR="007B2E91">
        <w:rPr>
          <w:rFonts w:asciiTheme="minorHAnsi" w:hAnsiTheme="minorHAnsi" w:cs="Arial"/>
          <w:sz w:val="22"/>
          <w:szCs w:val="22"/>
          <w:lang w:val="es-ES_tradnl"/>
        </w:rPr>
        <w:t xml:space="preserve"> y cuá</w:t>
      </w:r>
      <w:r w:rsidRPr="00860F27">
        <w:rPr>
          <w:rFonts w:asciiTheme="minorHAnsi" w:hAnsiTheme="minorHAnsi" w:cs="Arial"/>
          <w:sz w:val="22"/>
          <w:szCs w:val="22"/>
          <w:lang w:val="es-ES_tradnl"/>
        </w:rPr>
        <w:t xml:space="preserve">ntos Requisitos </w:t>
      </w:r>
      <w:r w:rsidR="007B2E91">
        <w:rPr>
          <w:rFonts w:asciiTheme="minorHAnsi" w:hAnsiTheme="minorHAnsi" w:cs="Arial"/>
          <w:sz w:val="22"/>
          <w:szCs w:val="22"/>
          <w:lang w:val="es-ES_tradnl"/>
        </w:rPr>
        <w:t>cumpl</w:t>
      </w:r>
      <w:r w:rsidRPr="00860F27">
        <w:rPr>
          <w:rFonts w:asciiTheme="minorHAnsi" w:hAnsiTheme="minorHAnsi" w:cs="Arial"/>
          <w:sz w:val="22"/>
          <w:szCs w:val="22"/>
          <w:lang w:val="es-ES_tradnl"/>
        </w:rPr>
        <w:t>en y, consecuentemente analizar el nivel de Madurez de la gestión fiscal en cada Dimensión.</w:t>
      </w:r>
    </w:p>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Dicha mensuración ayuda en la identificación de los Procesos en los cuales es necesario avanzar y ofrece una visión de las medidas que deberán ser adoptadas para el progreso de la Madurez. Permite también identificar cuáles son condiciones que deberán ser cumplidas para lograr niveles superiores de Madurez, así como definir estrategias y proyectos para mejoramiento permanente de dichos Procesos críticos.</w:t>
      </w:r>
    </w:p>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 xml:space="preserve">El nivel de Madurez de cada Dimensión es calculado de acuerdo con el porcentaje de Procesos con mayor nivel de Madurez (3) siendo establecidas restricciones en el momento de la existencia de 1 o más Procesos con el nivel </w:t>
      </w:r>
      <w:r w:rsidRPr="00440C6C">
        <w:rPr>
          <w:rFonts w:asciiTheme="minorHAnsi" w:hAnsiTheme="minorHAnsi" w:cs="Arial"/>
          <w:sz w:val="22"/>
          <w:szCs w:val="22"/>
          <w:lang w:val="es-ES_tradnl"/>
        </w:rPr>
        <w:t>de Madurez cero o,</w:t>
      </w:r>
      <w:r w:rsidRPr="00860F27">
        <w:rPr>
          <w:rFonts w:asciiTheme="minorHAnsi" w:hAnsiTheme="minorHAnsi" w:cs="Arial"/>
          <w:sz w:val="22"/>
          <w:szCs w:val="22"/>
          <w:lang w:val="es-ES_tradnl"/>
        </w:rPr>
        <w:t xml:space="preserve"> también, con el porcentaje de Procesos con nivel de Madurez 1.</w:t>
      </w:r>
    </w:p>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 xml:space="preserve">De esta manera, la metodología establece una escala creciente de Madurez para la Dimensión integrada por 6 niveles: </w:t>
      </w:r>
      <w:r w:rsidRPr="00860F27">
        <w:rPr>
          <w:rFonts w:asciiTheme="minorHAnsi" w:hAnsiTheme="minorHAnsi" w:cs="Arial"/>
          <w:i/>
          <w:sz w:val="22"/>
          <w:szCs w:val="22"/>
          <w:lang w:val="es-ES_tradnl"/>
        </w:rPr>
        <w:t>Iniciante (-), Iniciante (+), Intermediario (-), Intermediario (+), Avanzado (-) y Avanzado (+).</w:t>
      </w:r>
    </w:p>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Por otro lado, para medir el Desempeño fueron seleccionados indicadores para cada Dimensión, obligatoriamente vinculados a los Procesos. Para cada Dimensión, fueron descritos, en promedio, cuatro indicadores que evalúan cuantitativamente los resultados obtenidos con la Madurez actual del conjunto de los Procesos organizacionales (performance organizacional).</w:t>
      </w:r>
    </w:p>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El cálculo de los niveles de Madure</w:t>
      </w:r>
      <w:r w:rsidR="00B13332">
        <w:rPr>
          <w:rFonts w:asciiTheme="minorHAnsi" w:hAnsiTheme="minorHAnsi" w:cs="Arial"/>
          <w:sz w:val="22"/>
          <w:szCs w:val="22"/>
          <w:lang w:val="es-ES_tradnl"/>
        </w:rPr>
        <w:t>z de la gestión fiscal, conjunto</w:t>
      </w:r>
      <w:r w:rsidRPr="00860F27">
        <w:rPr>
          <w:rFonts w:asciiTheme="minorHAnsi" w:hAnsiTheme="minorHAnsi" w:cs="Arial"/>
          <w:sz w:val="22"/>
          <w:szCs w:val="22"/>
          <w:lang w:val="es-ES_tradnl"/>
        </w:rPr>
        <w:t xml:space="preserve"> con el cálculo los indicadores de desempeño </w:t>
      </w:r>
      <w:r w:rsidR="007B2E91" w:rsidRPr="00860F27">
        <w:rPr>
          <w:rFonts w:asciiTheme="minorHAnsi" w:hAnsiTheme="minorHAnsi" w:cs="Arial"/>
          <w:sz w:val="22"/>
          <w:szCs w:val="22"/>
          <w:lang w:val="es-ES_tradnl"/>
        </w:rPr>
        <w:t>seleccionados</w:t>
      </w:r>
      <w:r w:rsidRPr="00860F27">
        <w:rPr>
          <w:rFonts w:asciiTheme="minorHAnsi" w:hAnsiTheme="minorHAnsi" w:cs="Arial"/>
          <w:sz w:val="22"/>
          <w:szCs w:val="22"/>
          <w:lang w:val="es-ES_tradnl"/>
        </w:rPr>
        <w:t xml:space="preserve"> integran la línea de base capaz de medir el progreso de las iniciativas de modernización de la gestión fiscal, generalmente enfocadas en el perfeccionamiento de los Procesos operacionales.   </w:t>
      </w:r>
    </w:p>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Cabe destacar que, debido al alcance de cada Dimensión de la gestión fiscal, los indicadores seleccionados no contemplan los resultados de todos sus Procesos. Se espera que, a medida en que sean conocidos los comportamientos de esos conjuntos de indicadores, y sean verificadas las vinculaciones con la Madurez de los Procesos, se pueda llegar a un conjunto más eficaz de indicadores, o inclusive a la adopción de un índice capaz de expresar el Desempeño de la Dimensión, considerándose la totalidad de sus Procesos operacionales.</w:t>
      </w:r>
    </w:p>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 xml:space="preserve">Con miras a la estandarización y reducción de ambigüedad en su interpretación, los indicadores están detallados en el documento de la metodología, conteniendo atributos tales como conceptos, datos, fuentes, periodicidad y polaridad. </w:t>
      </w:r>
    </w:p>
    <w:p w:rsidR="008C681C" w:rsidRPr="00860F27" w:rsidRDefault="008C681C" w:rsidP="008C681C">
      <w:pPr>
        <w:pStyle w:val="ListParagraph"/>
        <w:numPr>
          <w:ilvl w:val="0"/>
          <w:numId w:val="6"/>
        </w:numPr>
        <w:spacing w:before="240" w:after="240"/>
        <w:ind w:left="851" w:hanging="284"/>
        <w:jc w:val="both"/>
        <w:outlineLvl w:val="0"/>
        <w:rPr>
          <w:rFonts w:asciiTheme="minorHAnsi" w:hAnsiTheme="minorHAnsi" w:cs="Arial"/>
          <w:b/>
          <w:sz w:val="22"/>
          <w:szCs w:val="22"/>
          <w:lang w:val="es-ES_tradnl"/>
        </w:rPr>
      </w:pPr>
      <w:bookmarkStart w:id="11" w:name="_Toc493641799"/>
      <w:r w:rsidRPr="00860F27">
        <w:rPr>
          <w:rFonts w:asciiTheme="minorHAnsi" w:hAnsiTheme="minorHAnsi" w:cs="Arial"/>
          <w:b/>
          <w:sz w:val="22"/>
          <w:szCs w:val="22"/>
          <w:lang w:val="es-ES_tradnl"/>
        </w:rPr>
        <w:lastRenderedPageBreak/>
        <w:t>Síntesis del modelo</w:t>
      </w:r>
      <w:bookmarkEnd w:id="11"/>
    </w:p>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Definidos para cada uno de los Ejes de la MD-GEFIS, los indicadores de impacto son establecidos y analizados en base a metodología específica de evaluación de impacto, que constituye un anexo de la MD-GEFIS. La evaluación de impacto será realizada por especialistas independientes.</w:t>
      </w:r>
    </w:p>
    <w:p w:rsidR="008C681C"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 xml:space="preserve">La relación entre el modelo de la MD-GEFIS y su estructura de medición es presentada en la </w:t>
      </w:r>
      <w:r w:rsidRPr="00860F27">
        <w:rPr>
          <w:rFonts w:asciiTheme="minorHAnsi" w:hAnsiTheme="minorHAnsi" w:cs="Arial"/>
          <w:b/>
          <w:sz w:val="22"/>
          <w:szCs w:val="22"/>
          <w:lang w:val="es-ES_tradnl"/>
        </w:rPr>
        <w:t>Figura 1</w:t>
      </w:r>
      <w:r w:rsidRPr="00860F27">
        <w:rPr>
          <w:rFonts w:asciiTheme="minorHAnsi" w:hAnsiTheme="minorHAnsi" w:cs="Arial"/>
          <w:sz w:val="22"/>
          <w:szCs w:val="22"/>
          <w:lang w:val="es-ES_tradnl"/>
        </w:rPr>
        <w:t xml:space="preserve">, donde son </w:t>
      </w:r>
      <w:r w:rsidR="00613F7A" w:rsidRPr="00860F27">
        <w:rPr>
          <w:rFonts w:asciiTheme="minorHAnsi" w:hAnsiTheme="minorHAnsi" w:cs="Arial"/>
          <w:sz w:val="22"/>
          <w:szCs w:val="22"/>
          <w:lang w:val="es-ES_tradnl"/>
        </w:rPr>
        <w:t>observados</w:t>
      </w:r>
      <w:r w:rsidRPr="00860F27">
        <w:rPr>
          <w:rFonts w:asciiTheme="minorHAnsi" w:hAnsiTheme="minorHAnsi" w:cs="Arial"/>
          <w:sz w:val="22"/>
          <w:szCs w:val="22"/>
          <w:lang w:val="es-ES_tradnl"/>
        </w:rPr>
        <w:t xml:space="preserve"> los 3 niveles que son objeto de análisis. El nivel más interno del modelo, Procesos por Dimensión crítica, es analizado a partir de su Madurez. El nivel intermediario, Dimensión crítica, es analizado por medio de indicadores de desempeño. Finalmente, el nivel externo, ejes de actuación de la gestión fiscal, es analizado mediante un conjunto de indicadores de impacto. Este informe incluye esos dos niveles.</w:t>
      </w:r>
    </w:p>
    <w:tbl>
      <w:tblPr>
        <w:tblStyle w:val="TableGrid"/>
        <w:tblW w:w="0" w:type="auto"/>
        <w:tblInd w:w="567" w:type="dxa"/>
        <w:tblLook w:val="04A0" w:firstRow="1" w:lastRow="0" w:firstColumn="1" w:lastColumn="0" w:noHBand="0" w:noVBand="1"/>
      </w:tblPr>
      <w:tblGrid>
        <w:gridCol w:w="4078"/>
        <w:gridCol w:w="4075"/>
      </w:tblGrid>
      <w:tr w:rsidR="007B2E91" w:rsidRPr="007B2E91" w:rsidTr="007B2E91">
        <w:tc>
          <w:tcPr>
            <w:tcW w:w="4247" w:type="dxa"/>
          </w:tcPr>
          <w:p w:rsidR="007B2E91" w:rsidRPr="007B2E91" w:rsidRDefault="007B2E91" w:rsidP="007B2E91">
            <w:pPr>
              <w:spacing w:before="240" w:after="240"/>
              <w:jc w:val="center"/>
              <w:rPr>
                <w:rFonts w:asciiTheme="minorHAnsi" w:hAnsiTheme="minorHAnsi" w:cs="Arial"/>
                <w:sz w:val="16"/>
                <w:szCs w:val="16"/>
                <w:lang w:val="es-ES_tradnl"/>
              </w:rPr>
            </w:pPr>
            <w:r w:rsidRPr="007B2E91">
              <w:rPr>
                <w:rFonts w:asciiTheme="minorHAnsi" w:hAnsiTheme="minorHAnsi" w:cs="Arial"/>
                <w:sz w:val="16"/>
                <w:szCs w:val="16"/>
                <w:lang w:val="es-ES_tradnl"/>
              </w:rPr>
              <w:t>Estructura del Modelo</w:t>
            </w:r>
          </w:p>
          <w:p w:rsidR="007B2E91" w:rsidRDefault="007B2E91" w:rsidP="007B2E91">
            <w:pPr>
              <w:spacing w:before="240" w:after="240"/>
              <w:jc w:val="center"/>
              <w:rPr>
                <w:rFonts w:asciiTheme="minorHAnsi" w:hAnsiTheme="minorHAnsi" w:cs="Arial"/>
                <w:sz w:val="16"/>
                <w:szCs w:val="16"/>
                <w:lang w:val="es-ES_tradnl"/>
              </w:rPr>
            </w:pPr>
            <w:r w:rsidRPr="007B2E91">
              <w:rPr>
                <w:rFonts w:asciiTheme="minorHAnsi" w:hAnsiTheme="minorHAnsi" w:cs="Arial"/>
                <w:sz w:val="16"/>
                <w:szCs w:val="16"/>
                <w:lang w:val="es-ES_tradnl"/>
              </w:rPr>
              <w:t xml:space="preserve">Eje </w:t>
            </w:r>
            <w:r>
              <w:rPr>
                <w:rFonts w:asciiTheme="minorHAnsi" w:hAnsiTheme="minorHAnsi" w:cs="Arial"/>
                <w:sz w:val="16"/>
                <w:szCs w:val="16"/>
                <w:lang w:val="es-ES_tradnl"/>
              </w:rPr>
              <w:t>1</w:t>
            </w:r>
            <w:r w:rsidRPr="007B2E91">
              <w:rPr>
                <w:rFonts w:asciiTheme="minorHAnsi" w:hAnsiTheme="minorHAnsi" w:cs="Arial"/>
                <w:sz w:val="16"/>
                <w:szCs w:val="16"/>
                <w:lang w:val="es-ES_tradnl"/>
              </w:rPr>
              <w:t xml:space="preserve"> Gestión fiscal y transparencia fiscal</w:t>
            </w:r>
          </w:p>
          <w:p w:rsidR="007B2E91" w:rsidRDefault="007B2E91" w:rsidP="007B2E91">
            <w:pPr>
              <w:spacing w:before="240" w:after="240"/>
              <w:jc w:val="center"/>
              <w:rPr>
                <w:rFonts w:asciiTheme="minorHAnsi" w:hAnsiTheme="minorHAnsi" w:cs="Arial"/>
                <w:sz w:val="16"/>
                <w:szCs w:val="16"/>
                <w:lang w:val="es-ES_tradnl"/>
              </w:rPr>
            </w:pPr>
            <w:r>
              <w:rPr>
                <w:rFonts w:asciiTheme="minorHAnsi" w:hAnsiTheme="minorHAnsi" w:cs="Arial"/>
                <w:sz w:val="16"/>
                <w:szCs w:val="16"/>
                <w:lang w:val="es-ES_tradnl"/>
              </w:rPr>
              <w:t>Eje 2 Adm. Tributaria y contencioso fiscal</w:t>
            </w:r>
          </w:p>
          <w:p w:rsidR="007B2E91" w:rsidRDefault="00930AA3" w:rsidP="007B2E91">
            <w:pPr>
              <w:spacing w:before="240" w:after="240"/>
              <w:jc w:val="center"/>
              <w:rPr>
                <w:rFonts w:asciiTheme="minorHAnsi" w:hAnsiTheme="minorHAnsi" w:cs="Arial"/>
                <w:sz w:val="16"/>
                <w:szCs w:val="16"/>
                <w:lang w:val="es-ES_tradnl"/>
              </w:rPr>
            </w:pPr>
            <w:r>
              <w:rPr>
                <w:rFonts w:asciiTheme="minorHAnsi" w:hAnsiTheme="minorHAnsi" w:cs="Arial"/>
                <w:sz w:val="16"/>
                <w:szCs w:val="16"/>
                <w:lang w:val="es-ES_tradnl"/>
              </w:rPr>
              <w:t>Eje 3 Adm. Financiera y gasto público</w:t>
            </w:r>
          </w:p>
          <w:p w:rsidR="007B2E91" w:rsidRPr="007B2E91" w:rsidRDefault="007B2E91" w:rsidP="007B2E91">
            <w:pPr>
              <w:spacing w:before="240" w:after="240"/>
              <w:jc w:val="center"/>
              <w:rPr>
                <w:rFonts w:asciiTheme="minorHAnsi" w:hAnsiTheme="minorHAnsi" w:cs="Arial"/>
                <w:sz w:val="16"/>
                <w:szCs w:val="16"/>
                <w:lang w:val="es-ES_tradnl"/>
              </w:rPr>
            </w:pPr>
          </w:p>
        </w:tc>
        <w:tc>
          <w:tcPr>
            <w:tcW w:w="4247" w:type="dxa"/>
          </w:tcPr>
          <w:p w:rsidR="007B2E91" w:rsidRDefault="007B2E91" w:rsidP="007B2E91">
            <w:pPr>
              <w:spacing w:before="240" w:after="240"/>
              <w:jc w:val="center"/>
              <w:rPr>
                <w:rFonts w:asciiTheme="minorHAnsi" w:hAnsiTheme="minorHAnsi" w:cs="Arial"/>
                <w:sz w:val="16"/>
                <w:szCs w:val="16"/>
                <w:lang w:val="es-ES_tradnl"/>
              </w:rPr>
            </w:pPr>
            <w:r w:rsidRPr="007B2E91">
              <w:rPr>
                <w:rFonts w:asciiTheme="minorHAnsi" w:hAnsiTheme="minorHAnsi" w:cs="Arial"/>
                <w:sz w:val="16"/>
                <w:szCs w:val="16"/>
                <w:lang w:val="es-ES_tradnl"/>
              </w:rPr>
              <w:t>Estructura de Medición</w:t>
            </w:r>
          </w:p>
          <w:p w:rsidR="00930AA3" w:rsidRDefault="00930AA3" w:rsidP="007B2E91">
            <w:pPr>
              <w:spacing w:before="240" w:after="240"/>
              <w:jc w:val="center"/>
              <w:rPr>
                <w:rFonts w:asciiTheme="minorHAnsi" w:hAnsiTheme="minorHAnsi" w:cs="Arial"/>
                <w:sz w:val="16"/>
                <w:szCs w:val="16"/>
                <w:lang w:val="es-ES_tradnl"/>
              </w:rPr>
            </w:pPr>
            <w:r>
              <w:rPr>
                <w:rFonts w:asciiTheme="minorHAnsi" w:hAnsiTheme="minorHAnsi" w:cs="Arial"/>
                <w:sz w:val="16"/>
                <w:szCs w:val="16"/>
                <w:lang w:val="es-ES_tradnl"/>
              </w:rPr>
              <w:t>Impacto (eje)</w:t>
            </w:r>
          </w:p>
          <w:p w:rsidR="00930AA3" w:rsidRDefault="00930AA3" w:rsidP="007B2E91">
            <w:pPr>
              <w:spacing w:before="240" w:after="240"/>
              <w:jc w:val="center"/>
              <w:rPr>
                <w:rFonts w:asciiTheme="minorHAnsi" w:hAnsiTheme="minorHAnsi" w:cs="Arial"/>
                <w:sz w:val="16"/>
                <w:szCs w:val="16"/>
                <w:lang w:val="es-ES_tradnl"/>
              </w:rPr>
            </w:pPr>
            <w:r>
              <w:rPr>
                <w:rFonts w:asciiTheme="minorHAnsi" w:hAnsiTheme="minorHAnsi" w:cs="Arial"/>
                <w:sz w:val="16"/>
                <w:szCs w:val="16"/>
                <w:lang w:val="es-ES_tradnl"/>
              </w:rPr>
              <w:t>DESEMPEÑO (Dimensión)</w:t>
            </w:r>
          </w:p>
          <w:p w:rsidR="00930AA3" w:rsidRPr="007B2E91" w:rsidRDefault="00930AA3" w:rsidP="007B2E91">
            <w:pPr>
              <w:spacing w:before="240" w:after="240"/>
              <w:jc w:val="center"/>
              <w:rPr>
                <w:rFonts w:asciiTheme="minorHAnsi" w:hAnsiTheme="minorHAnsi" w:cs="Arial"/>
                <w:sz w:val="16"/>
                <w:szCs w:val="16"/>
                <w:lang w:val="es-ES_tradnl"/>
              </w:rPr>
            </w:pPr>
            <w:r>
              <w:rPr>
                <w:rFonts w:asciiTheme="minorHAnsi" w:hAnsiTheme="minorHAnsi" w:cs="Arial"/>
                <w:sz w:val="16"/>
                <w:szCs w:val="16"/>
                <w:lang w:val="es-ES_tradnl"/>
              </w:rPr>
              <w:t>Madurez (Procesos)</w:t>
            </w:r>
          </w:p>
        </w:tc>
      </w:tr>
    </w:tbl>
    <w:p w:rsidR="007B2E91" w:rsidRPr="007B2E91" w:rsidRDefault="007B2E91" w:rsidP="008C681C">
      <w:pPr>
        <w:spacing w:before="240" w:after="240"/>
        <w:ind w:left="567"/>
        <w:jc w:val="both"/>
        <w:rPr>
          <w:rFonts w:asciiTheme="minorHAnsi" w:hAnsiTheme="minorHAnsi" w:cs="Arial"/>
          <w:sz w:val="16"/>
          <w:szCs w:val="16"/>
          <w:lang w:val="es-ES_tradnl"/>
        </w:rPr>
      </w:pPr>
    </w:p>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noProof/>
          <w:sz w:val="22"/>
          <w:szCs w:val="22"/>
        </w:rPr>
        <w:drawing>
          <wp:inline distT="0" distB="0" distL="0" distR="0">
            <wp:extent cx="5010150" cy="2585950"/>
            <wp:effectExtent l="0" t="0" r="0" b="5080"/>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76917" cy="2620411"/>
                    </a:xfrm>
                    <a:prstGeom prst="rect">
                      <a:avLst/>
                    </a:prstGeom>
                    <a:noFill/>
                  </pic:spPr>
                </pic:pic>
              </a:graphicData>
            </a:graphic>
          </wp:inline>
        </w:drawing>
      </w:r>
    </w:p>
    <w:p w:rsidR="008C681C" w:rsidRPr="00860F27" w:rsidRDefault="008C681C" w:rsidP="008C681C">
      <w:pPr>
        <w:spacing w:before="240"/>
        <w:ind w:left="567"/>
        <w:jc w:val="center"/>
        <w:rPr>
          <w:rFonts w:asciiTheme="minorHAnsi" w:hAnsiTheme="minorHAnsi" w:cs="Arial"/>
          <w:sz w:val="22"/>
          <w:szCs w:val="22"/>
          <w:lang w:val="es-ES_tradnl"/>
        </w:rPr>
      </w:pPr>
      <w:r w:rsidRPr="00860F27">
        <w:rPr>
          <w:rFonts w:asciiTheme="minorHAnsi" w:hAnsiTheme="minorHAnsi" w:cs="Arial"/>
          <w:b/>
          <w:sz w:val="22"/>
          <w:szCs w:val="22"/>
          <w:lang w:val="es-ES_tradnl"/>
        </w:rPr>
        <w:t xml:space="preserve">Figura 1- </w:t>
      </w:r>
      <w:r w:rsidRPr="00860F27">
        <w:rPr>
          <w:rFonts w:asciiTheme="minorHAnsi" w:hAnsiTheme="minorHAnsi" w:cs="Arial"/>
          <w:sz w:val="22"/>
          <w:szCs w:val="22"/>
          <w:lang w:val="es-ES_tradnl"/>
        </w:rPr>
        <w:t>Modelo de la MD-GEFIS y estructura de medición</w:t>
      </w:r>
    </w:p>
    <w:p w:rsidR="008C681C" w:rsidRPr="00860F27" w:rsidRDefault="008C681C" w:rsidP="008C681C">
      <w:pPr>
        <w:spacing w:after="240"/>
        <w:ind w:left="2127"/>
        <w:jc w:val="both"/>
        <w:rPr>
          <w:rFonts w:asciiTheme="minorHAnsi" w:hAnsiTheme="minorHAnsi" w:cs="Arial"/>
          <w:sz w:val="20"/>
          <w:szCs w:val="22"/>
          <w:lang w:val="es-ES_tradnl"/>
        </w:rPr>
      </w:pPr>
      <w:r w:rsidRPr="00860F27">
        <w:rPr>
          <w:rFonts w:asciiTheme="minorHAnsi" w:hAnsiTheme="minorHAnsi" w:cs="Arial"/>
          <w:sz w:val="20"/>
          <w:szCs w:val="22"/>
          <w:lang w:val="es-ES_tradnl"/>
        </w:rPr>
        <w:t xml:space="preserve">Fuente: MD-GEFIS  </w:t>
      </w:r>
    </w:p>
    <w:p w:rsidR="008C681C" w:rsidRPr="00860F27" w:rsidRDefault="008C681C" w:rsidP="008C681C">
      <w:pPr>
        <w:pStyle w:val="Heading2"/>
        <w:numPr>
          <w:ilvl w:val="0"/>
          <w:numId w:val="2"/>
        </w:numPr>
        <w:spacing w:before="240" w:after="240"/>
        <w:ind w:left="568" w:hanging="284"/>
        <w:rPr>
          <w:rFonts w:asciiTheme="minorHAnsi" w:hAnsiTheme="minorHAnsi"/>
          <w:smallCaps/>
          <w:color w:val="auto"/>
          <w:sz w:val="24"/>
          <w:szCs w:val="22"/>
          <w:lang w:val="es-ES_tradnl"/>
        </w:rPr>
      </w:pPr>
      <w:bookmarkStart w:id="12" w:name="_Toc493641800"/>
      <w:r w:rsidRPr="00860F27">
        <w:rPr>
          <w:rFonts w:asciiTheme="minorHAnsi" w:hAnsiTheme="minorHAnsi"/>
          <w:smallCaps/>
          <w:color w:val="auto"/>
          <w:sz w:val="24"/>
          <w:szCs w:val="22"/>
          <w:lang w:val="es-ES_tradnl"/>
        </w:rPr>
        <w:t>Contexto estadual</w:t>
      </w:r>
      <w:bookmarkEnd w:id="12"/>
    </w:p>
    <w:p w:rsidR="008C681C" w:rsidRPr="00860F27" w:rsidRDefault="008C681C" w:rsidP="008C681C">
      <w:pPr>
        <w:pStyle w:val="ListParagraph"/>
        <w:numPr>
          <w:ilvl w:val="0"/>
          <w:numId w:val="12"/>
        </w:numPr>
        <w:spacing w:before="240" w:after="240"/>
        <w:ind w:left="851" w:hanging="284"/>
        <w:jc w:val="both"/>
        <w:outlineLvl w:val="0"/>
        <w:rPr>
          <w:rFonts w:asciiTheme="minorHAnsi" w:hAnsiTheme="minorHAnsi" w:cs="Arial"/>
          <w:b/>
          <w:sz w:val="22"/>
          <w:szCs w:val="22"/>
          <w:lang w:val="es-ES_tradnl"/>
        </w:rPr>
      </w:pPr>
      <w:bookmarkStart w:id="13" w:name="_Toc493641801"/>
      <w:r w:rsidRPr="00860F27">
        <w:rPr>
          <w:rFonts w:asciiTheme="minorHAnsi" w:hAnsiTheme="minorHAnsi" w:cs="Arial"/>
          <w:b/>
          <w:sz w:val="22"/>
          <w:szCs w:val="22"/>
          <w:lang w:val="es-ES_tradnl"/>
        </w:rPr>
        <w:t>Aspectos Generales del Estado de Ceará</w:t>
      </w:r>
      <w:bookmarkEnd w:id="13"/>
    </w:p>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El espacio territorial de Ceará ocupa un área d</w:t>
      </w:r>
      <w:r w:rsidR="00CD0C51">
        <w:rPr>
          <w:rFonts w:asciiTheme="minorHAnsi" w:hAnsiTheme="minorHAnsi" w:cs="Arial"/>
          <w:sz w:val="22"/>
          <w:szCs w:val="22"/>
          <w:lang w:val="es-ES_tradnl"/>
        </w:rPr>
        <w:t>e 148.920,538 lo que correspond</w:t>
      </w:r>
      <w:r w:rsidRPr="00860F27">
        <w:rPr>
          <w:rFonts w:asciiTheme="minorHAnsi" w:hAnsiTheme="minorHAnsi" w:cs="Arial"/>
          <w:sz w:val="22"/>
          <w:szCs w:val="22"/>
          <w:lang w:val="es-ES_tradnl"/>
        </w:rPr>
        <w:t xml:space="preserve">e al 9,57% del territorio y al 1,74% del territorio brasileño. Limita al norte con el Océano Atlántico, al sur con el Estado de Pernambuco, al este con Rio Grande do Norte y Paraíba, y al oeste con el estado de Piauí. El estado de Ceará tiene 184 municipios y una </w:t>
      </w:r>
      <w:r w:rsidRPr="00860F27">
        <w:rPr>
          <w:rFonts w:asciiTheme="minorHAnsi" w:hAnsiTheme="minorHAnsi" w:cs="Arial"/>
          <w:sz w:val="22"/>
          <w:szCs w:val="22"/>
          <w:lang w:val="es-ES_tradnl"/>
        </w:rPr>
        <w:lastRenderedPageBreak/>
        <w:t>población de 8.452.381 habitantes. Su densidad demográfica es de 56,7 hab/</w:t>
      </w:r>
      <w:r w:rsidR="00CD0C51">
        <w:rPr>
          <w:rFonts w:asciiTheme="minorHAnsi" w:hAnsiTheme="minorHAnsi" w:cs="Arial"/>
          <w:sz w:val="22"/>
          <w:szCs w:val="22"/>
          <w:lang w:val="es-ES_tradnl"/>
        </w:rPr>
        <w:t>km²</w:t>
      </w:r>
      <w:r w:rsidRPr="00860F27">
        <w:rPr>
          <w:rFonts w:asciiTheme="minorHAnsi" w:hAnsiTheme="minorHAnsi" w:cs="Arial"/>
          <w:sz w:val="22"/>
          <w:szCs w:val="22"/>
          <w:lang w:val="es-ES_tradnl"/>
        </w:rPr>
        <w:t xml:space="preserve"> y el crecimiento poblacional del 1,3% anual, de acuerdo con las informaciones sobre población del Instituto Brasileño de Geografía y Estadística (IBGE), en 2010. Es el tercer estado más populoso del Nordeste y el octavo de Brasil.</w:t>
      </w:r>
    </w:p>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La población de</w:t>
      </w:r>
      <w:r w:rsidR="00BE226E">
        <w:rPr>
          <w:rFonts w:asciiTheme="minorHAnsi" w:hAnsiTheme="minorHAnsi" w:cs="Arial"/>
          <w:sz w:val="22"/>
          <w:szCs w:val="22"/>
          <w:lang w:val="es-ES_tradnl"/>
        </w:rPr>
        <w:t xml:space="preserve"> Ceará está caracterizada así: e</w:t>
      </w:r>
      <w:r w:rsidRPr="00860F27">
        <w:rPr>
          <w:rFonts w:asciiTheme="minorHAnsi" w:hAnsiTheme="minorHAnsi" w:cs="Arial"/>
          <w:sz w:val="22"/>
          <w:szCs w:val="22"/>
          <w:lang w:val="es-ES_tradnl"/>
        </w:rPr>
        <w:t xml:space="preserve">l 75% del total de habitantes del estado reside en áreas </w:t>
      </w:r>
      <w:r w:rsidR="00613F7A" w:rsidRPr="00860F27">
        <w:rPr>
          <w:rFonts w:asciiTheme="minorHAnsi" w:hAnsiTheme="minorHAnsi" w:cs="Arial"/>
          <w:sz w:val="22"/>
          <w:szCs w:val="22"/>
          <w:lang w:val="es-ES_tradnl"/>
        </w:rPr>
        <w:t>urbanas</w:t>
      </w:r>
      <w:r w:rsidRPr="00860F27">
        <w:rPr>
          <w:rFonts w:asciiTheme="minorHAnsi" w:hAnsiTheme="minorHAnsi" w:cs="Arial"/>
          <w:sz w:val="22"/>
          <w:szCs w:val="22"/>
          <w:lang w:val="es-ES_tradnl"/>
        </w:rPr>
        <w:t xml:space="preserve"> y el 25% de ese total en áreas de la zona rural. Aproximadamente el 99% de la población urbana tiene acceso a energía eléctrica en sus residencias. Alrededor del 23% de los habitantes de Ceará tiene edades entre 0 y 14 años, mientras que el 67% está entre los 15 y los 64 </w:t>
      </w:r>
      <w:r w:rsidR="00930AA3" w:rsidRPr="00860F27">
        <w:rPr>
          <w:rFonts w:asciiTheme="minorHAnsi" w:hAnsiTheme="minorHAnsi" w:cs="Arial"/>
          <w:sz w:val="22"/>
          <w:szCs w:val="22"/>
          <w:lang w:val="es-ES_tradnl"/>
        </w:rPr>
        <w:t>años</w:t>
      </w:r>
      <w:r w:rsidRPr="00860F27">
        <w:rPr>
          <w:rFonts w:asciiTheme="minorHAnsi" w:hAnsiTheme="minorHAnsi" w:cs="Arial"/>
          <w:sz w:val="22"/>
          <w:szCs w:val="22"/>
          <w:lang w:val="es-ES_tradnl"/>
        </w:rPr>
        <w:t xml:space="preserve"> y la población con 65 años o más equivale al 10%, constituyendo la mayor población de adultos mayores del Nordeste y la tercera mayor de Brasil. (Datos del IBGE).</w:t>
      </w:r>
    </w:p>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 xml:space="preserve">El Producto Interno Bruto PIB anual de Ceará viene presentando variaciones positivas por encima de la media nacional desde 2008 hasta los últimos estudios. En 2014 el PIB Brasil presentó crecimiento del 0,10% y el PIB de Ceará del 4,36%. Para 2016, la previsión del Instituido de Investigación y Estadística Económica de Ceará - era </w:t>
      </w:r>
      <w:r w:rsidR="00613F7A" w:rsidRPr="00860F27">
        <w:rPr>
          <w:rFonts w:asciiTheme="minorHAnsi" w:hAnsiTheme="minorHAnsi" w:cs="Arial"/>
          <w:sz w:val="22"/>
          <w:szCs w:val="22"/>
          <w:lang w:val="es-ES_tradnl"/>
        </w:rPr>
        <w:t>que</w:t>
      </w:r>
      <w:r w:rsidRPr="00860F27">
        <w:rPr>
          <w:rFonts w:asciiTheme="minorHAnsi" w:hAnsiTheme="minorHAnsi" w:cs="Arial"/>
          <w:sz w:val="22"/>
          <w:szCs w:val="22"/>
          <w:lang w:val="es-ES_tradnl"/>
        </w:rPr>
        <w:t xml:space="preserve"> ese resultado se mantendría. De acuerdo con el Banco Central, para 2016 el PIB Brasil tenía una previsión de disminución del 3,49% y el PIB Ceará una variación negativa del 3,17%. Ceará es uno de los estados de la región Nordeste que presentó crecimiento </w:t>
      </w:r>
      <w:r w:rsidR="00BE226E">
        <w:rPr>
          <w:rFonts w:asciiTheme="minorHAnsi" w:hAnsiTheme="minorHAnsi" w:cs="Arial"/>
          <w:sz w:val="22"/>
          <w:szCs w:val="22"/>
          <w:lang w:val="es-ES_tradnl"/>
        </w:rPr>
        <w:t>de</w:t>
      </w:r>
      <w:r w:rsidRPr="00860F27">
        <w:rPr>
          <w:rFonts w:asciiTheme="minorHAnsi" w:hAnsiTheme="minorHAnsi" w:cs="Arial"/>
          <w:sz w:val="22"/>
          <w:szCs w:val="22"/>
          <w:lang w:val="es-ES_tradnl"/>
        </w:rPr>
        <w:t xml:space="preserve"> la participación en el PIB Nacional, pasando del 2% en 2010, 2012 y 2013 a una participando del 2,2 % en 2014, de acuerdo con datos del IBGE. La previsión para 2017, presentada por el IPECE es que esa participación sea todavía un poco mayor, alrededor del 2,3%.</w:t>
      </w:r>
    </w:p>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 xml:space="preserve">Datos del IBGE informan que el PIB </w:t>
      </w:r>
      <w:r w:rsidRPr="00930AA3">
        <w:rPr>
          <w:rFonts w:asciiTheme="minorHAnsi" w:hAnsiTheme="minorHAnsi" w:cs="Arial"/>
          <w:i/>
          <w:sz w:val="22"/>
          <w:szCs w:val="22"/>
          <w:lang w:val="es-ES_tradnl"/>
        </w:rPr>
        <w:t xml:space="preserve">per </w:t>
      </w:r>
      <w:r w:rsidR="00613F7A" w:rsidRPr="00930AA3">
        <w:rPr>
          <w:rFonts w:asciiTheme="minorHAnsi" w:hAnsiTheme="minorHAnsi" w:cs="Arial"/>
          <w:i/>
          <w:sz w:val="22"/>
          <w:szCs w:val="22"/>
          <w:lang w:val="es-ES_tradnl"/>
        </w:rPr>
        <w:t>cápita</w:t>
      </w:r>
      <w:r w:rsidRPr="00860F27">
        <w:rPr>
          <w:rFonts w:asciiTheme="minorHAnsi" w:hAnsiTheme="minorHAnsi" w:cs="Arial"/>
          <w:sz w:val="22"/>
          <w:szCs w:val="22"/>
          <w:lang w:val="es-ES_tradnl"/>
        </w:rPr>
        <w:t xml:space="preserve"> brasileño en 2014 fue de R$ 28.500,24 y el de Ceará de R$ 14.255,05 representando el 50% del PIB </w:t>
      </w:r>
      <w:r w:rsidRPr="00930AA3">
        <w:rPr>
          <w:rFonts w:asciiTheme="minorHAnsi" w:hAnsiTheme="minorHAnsi" w:cs="Arial"/>
          <w:i/>
          <w:sz w:val="22"/>
          <w:szCs w:val="22"/>
          <w:lang w:val="es-ES_tradnl"/>
        </w:rPr>
        <w:t xml:space="preserve">per </w:t>
      </w:r>
      <w:r w:rsidR="00613F7A" w:rsidRPr="00930AA3">
        <w:rPr>
          <w:rFonts w:asciiTheme="minorHAnsi" w:hAnsiTheme="minorHAnsi" w:cs="Arial"/>
          <w:i/>
          <w:sz w:val="22"/>
          <w:szCs w:val="22"/>
          <w:lang w:val="es-ES_tradnl"/>
        </w:rPr>
        <w:t>cápita</w:t>
      </w:r>
      <w:r w:rsidRPr="00860F27">
        <w:rPr>
          <w:rFonts w:asciiTheme="minorHAnsi" w:hAnsiTheme="minorHAnsi" w:cs="Arial"/>
          <w:sz w:val="22"/>
          <w:szCs w:val="22"/>
          <w:lang w:val="es-ES_tradnl"/>
        </w:rPr>
        <w:t xml:space="preserve"> nacional, estando en la </w:t>
      </w:r>
      <w:r w:rsidR="00930AA3" w:rsidRPr="00860F27">
        <w:rPr>
          <w:rFonts w:asciiTheme="minorHAnsi" w:hAnsiTheme="minorHAnsi" w:cs="Arial"/>
          <w:sz w:val="22"/>
          <w:szCs w:val="22"/>
          <w:lang w:val="es-ES_tradnl"/>
        </w:rPr>
        <w:t>5</w:t>
      </w:r>
      <w:r w:rsidR="00BE226E">
        <w:rPr>
          <w:rFonts w:asciiTheme="minorHAnsi" w:hAnsiTheme="minorHAnsi" w:cs="Arial"/>
          <w:sz w:val="22"/>
          <w:szCs w:val="22"/>
          <w:lang w:val="es-ES_tradnl"/>
        </w:rPr>
        <w:t>ª</w:t>
      </w:r>
      <w:r w:rsidR="00930AA3" w:rsidRPr="00860F27">
        <w:rPr>
          <w:rFonts w:asciiTheme="minorHAnsi" w:hAnsiTheme="minorHAnsi" w:cs="Arial"/>
          <w:sz w:val="22"/>
          <w:szCs w:val="22"/>
          <w:lang w:val="es-ES_tradnl"/>
        </w:rPr>
        <w:t xml:space="preserve"> posición</w:t>
      </w:r>
      <w:r w:rsidRPr="00860F27">
        <w:rPr>
          <w:rFonts w:asciiTheme="minorHAnsi" w:hAnsiTheme="minorHAnsi" w:cs="Arial"/>
          <w:sz w:val="22"/>
          <w:szCs w:val="22"/>
          <w:lang w:val="es-ES_tradnl"/>
        </w:rPr>
        <w:t xml:space="preserve"> de</w:t>
      </w:r>
      <w:r w:rsidR="00930AA3">
        <w:rPr>
          <w:rFonts w:asciiTheme="minorHAnsi" w:hAnsiTheme="minorHAnsi" w:cs="Arial"/>
          <w:sz w:val="22"/>
          <w:szCs w:val="22"/>
          <w:lang w:val="es-ES_tradnl"/>
        </w:rPr>
        <w:t xml:space="preserve"> </w:t>
      </w:r>
      <w:r w:rsidR="00930AA3" w:rsidRPr="00860F27">
        <w:rPr>
          <w:rFonts w:asciiTheme="minorHAnsi" w:hAnsiTheme="minorHAnsi" w:cs="Arial"/>
          <w:sz w:val="22"/>
          <w:szCs w:val="22"/>
          <w:lang w:val="es-ES_tradnl"/>
        </w:rPr>
        <w:t>los menores</w:t>
      </w:r>
      <w:r w:rsidRPr="00860F27">
        <w:rPr>
          <w:rFonts w:asciiTheme="minorHAnsi" w:hAnsiTheme="minorHAnsi" w:cs="Arial"/>
          <w:sz w:val="22"/>
          <w:szCs w:val="22"/>
          <w:lang w:val="es-ES_tradnl"/>
        </w:rPr>
        <w:t xml:space="preserve"> PIB </w:t>
      </w:r>
      <w:r w:rsidRPr="00930AA3">
        <w:rPr>
          <w:rFonts w:asciiTheme="minorHAnsi" w:hAnsiTheme="minorHAnsi" w:cs="Arial"/>
          <w:i/>
          <w:sz w:val="22"/>
          <w:szCs w:val="22"/>
          <w:lang w:val="es-ES_tradnl"/>
        </w:rPr>
        <w:t xml:space="preserve">per </w:t>
      </w:r>
      <w:r w:rsidR="00613F7A" w:rsidRPr="00930AA3">
        <w:rPr>
          <w:rFonts w:asciiTheme="minorHAnsi" w:hAnsiTheme="minorHAnsi" w:cs="Arial"/>
          <w:i/>
          <w:sz w:val="22"/>
          <w:szCs w:val="22"/>
          <w:lang w:val="es-ES_tradnl"/>
        </w:rPr>
        <w:t>cápita</w:t>
      </w:r>
      <w:r w:rsidRPr="00860F27">
        <w:rPr>
          <w:rFonts w:asciiTheme="minorHAnsi" w:hAnsiTheme="minorHAnsi" w:cs="Arial"/>
          <w:sz w:val="22"/>
          <w:szCs w:val="22"/>
          <w:lang w:val="es-ES_tradnl"/>
        </w:rPr>
        <w:t xml:space="preserve"> de Brasil. Cabe subrayar </w:t>
      </w:r>
      <w:r w:rsidR="00930AA3" w:rsidRPr="00860F27">
        <w:rPr>
          <w:rFonts w:asciiTheme="minorHAnsi" w:hAnsiTheme="minorHAnsi" w:cs="Arial"/>
          <w:sz w:val="22"/>
          <w:szCs w:val="22"/>
          <w:lang w:val="es-ES_tradnl"/>
        </w:rPr>
        <w:t>que,</w:t>
      </w:r>
      <w:r w:rsidRPr="00860F27">
        <w:rPr>
          <w:rFonts w:asciiTheme="minorHAnsi" w:hAnsiTheme="minorHAnsi" w:cs="Arial"/>
          <w:sz w:val="22"/>
          <w:szCs w:val="22"/>
          <w:lang w:val="es-ES_tradnl"/>
        </w:rPr>
        <w:t xml:space="preserve"> debido al crecimiento de su participación en el PIB </w:t>
      </w:r>
      <w:r w:rsidR="00930AA3" w:rsidRPr="00860F27">
        <w:rPr>
          <w:rFonts w:asciiTheme="minorHAnsi" w:hAnsiTheme="minorHAnsi" w:cs="Arial"/>
          <w:sz w:val="22"/>
          <w:szCs w:val="22"/>
          <w:lang w:val="es-ES_tradnl"/>
        </w:rPr>
        <w:t>Brasil, Ceará</w:t>
      </w:r>
      <w:r w:rsidRPr="00860F27">
        <w:rPr>
          <w:rFonts w:asciiTheme="minorHAnsi" w:hAnsiTheme="minorHAnsi" w:cs="Arial"/>
          <w:sz w:val="22"/>
          <w:szCs w:val="22"/>
          <w:lang w:val="es-ES_tradnl"/>
        </w:rPr>
        <w:t xml:space="preserve"> viene disminuyendo su distancia para el PIB </w:t>
      </w:r>
      <w:r w:rsidRPr="00930AA3">
        <w:rPr>
          <w:rFonts w:asciiTheme="minorHAnsi" w:hAnsiTheme="minorHAnsi" w:cs="Arial"/>
          <w:i/>
          <w:sz w:val="22"/>
          <w:szCs w:val="22"/>
          <w:lang w:val="es-ES_tradnl"/>
        </w:rPr>
        <w:t xml:space="preserve">per </w:t>
      </w:r>
      <w:r w:rsidR="00613F7A" w:rsidRPr="00930AA3">
        <w:rPr>
          <w:rFonts w:asciiTheme="minorHAnsi" w:hAnsiTheme="minorHAnsi" w:cs="Arial"/>
          <w:i/>
          <w:sz w:val="22"/>
          <w:szCs w:val="22"/>
          <w:lang w:val="es-ES_tradnl"/>
        </w:rPr>
        <w:t>cápita</w:t>
      </w:r>
      <w:r w:rsidRPr="00860F27">
        <w:rPr>
          <w:rFonts w:asciiTheme="minorHAnsi" w:hAnsiTheme="minorHAnsi" w:cs="Arial"/>
          <w:sz w:val="22"/>
          <w:szCs w:val="22"/>
          <w:lang w:val="es-ES_tradnl"/>
        </w:rPr>
        <w:t xml:space="preserve"> Nacional. Proyecciones del IPECE para 2017, presentan al PIB </w:t>
      </w:r>
      <w:r w:rsidRPr="00930AA3">
        <w:rPr>
          <w:rFonts w:asciiTheme="minorHAnsi" w:hAnsiTheme="minorHAnsi" w:cs="Arial"/>
          <w:i/>
          <w:sz w:val="22"/>
          <w:szCs w:val="22"/>
          <w:lang w:val="es-ES_tradnl"/>
        </w:rPr>
        <w:t xml:space="preserve">per </w:t>
      </w:r>
      <w:r w:rsidR="00613F7A" w:rsidRPr="00930AA3">
        <w:rPr>
          <w:rFonts w:asciiTheme="minorHAnsi" w:hAnsiTheme="minorHAnsi" w:cs="Arial"/>
          <w:i/>
          <w:sz w:val="22"/>
          <w:szCs w:val="22"/>
          <w:lang w:val="es-ES_tradnl"/>
        </w:rPr>
        <w:t>cápita</w:t>
      </w:r>
      <w:r w:rsidRPr="00860F27">
        <w:rPr>
          <w:rFonts w:asciiTheme="minorHAnsi" w:hAnsiTheme="minorHAnsi" w:cs="Arial"/>
          <w:sz w:val="22"/>
          <w:szCs w:val="22"/>
          <w:lang w:val="es-ES_tradnl"/>
        </w:rPr>
        <w:t xml:space="preserve"> Brasil de R$ 31.267 y de Ceará de R$ 16.753, representando aproximadamente el 53% del PIB </w:t>
      </w:r>
      <w:r w:rsidRPr="00930AA3">
        <w:rPr>
          <w:rFonts w:asciiTheme="minorHAnsi" w:hAnsiTheme="minorHAnsi" w:cs="Arial"/>
          <w:i/>
          <w:sz w:val="22"/>
          <w:szCs w:val="22"/>
          <w:lang w:val="es-ES_tradnl"/>
        </w:rPr>
        <w:t xml:space="preserve">per </w:t>
      </w:r>
      <w:r w:rsidR="00613F7A" w:rsidRPr="00930AA3">
        <w:rPr>
          <w:rFonts w:asciiTheme="minorHAnsi" w:hAnsiTheme="minorHAnsi" w:cs="Arial"/>
          <w:i/>
          <w:sz w:val="22"/>
          <w:szCs w:val="22"/>
          <w:lang w:val="es-ES_tradnl"/>
        </w:rPr>
        <w:t>cápita</w:t>
      </w:r>
      <w:r w:rsidRPr="00860F27">
        <w:rPr>
          <w:rFonts w:asciiTheme="minorHAnsi" w:hAnsiTheme="minorHAnsi" w:cs="Arial"/>
          <w:sz w:val="22"/>
          <w:szCs w:val="22"/>
          <w:lang w:val="es-ES_tradnl"/>
        </w:rPr>
        <w:t xml:space="preserve"> de Brasil.</w:t>
      </w:r>
    </w:p>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La base de la economía de Ceará está representada prioritariamente por los sectores agropecuario, industrial y de servicios, siendo este último el de mayor participación. El sector agropecuario está representado significativamente por las actividades de agricultura, pecuaria, producción forestal, pesca y acuicultura. La participación de dicho sector en el valor agregado, a precios básicos, fue del 6,5%, 4,7% y 5,2%, en 2011, 2012 y 2013, respectivamente. Las principales actividades del sector industrial son: industrias extractivas, de transformación, electricidad y gas, agua, alcantarillado, actividades de gestión de residuos y construcción. La participación de dicho sector en el valor agregado, a precios básicos, fue del 21,3%, 21,2% y 20,5%, en los años anteriormente m</w:t>
      </w:r>
      <w:r w:rsidR="00930AA3">
        <w:rPr>
          <w:rFonts w:asciiTheme="minorHAnsi" w:hAnsiTheme="minorHAnsi" w:cs="Arial"/>
          <w:sz w:val="22"/>
          <w:szCs w:val="22"/>
          <w:lang w:val="es-ES_tradnl"/>
        </w:rPr>
        <w:t>encionados de 2011, 2012 y 2013</w:t>
      </w:r>
      <w:r w:rsidRPr="00860F27">
        <w:rPr>
          <w:rFonts w:asciiTheme="minorHAnsi" w:hAnsiTheme="minorHAnsi" w:cs="Arial"/>
          <w:sz w:val="22"/>
          <w:szCs w:val="22"/>
          <w:lang w:val="es-ES_tradnl"/>
        </w:rPr>
        <w:t>. El sector de servicios está integrado particularmente por el área del comercio; alojamiento y alimentación; transportes; servicios de información; intermediación financiera; actividades inmobiliarias; y administración pública. Los porcentajes del 72,2%, 74,1% y 74,4% fueron las participaciones en el valor agregado a precios básicos, del conjunto de las actividades económicas de servicios, en el período de 2011 a 2013.</w:t>
      </w:r>
    </w:p>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Hacia fines del año de 2016, con miras a garantizar el equilibrio fiscal, el Gobierno del Estado anunció un conjunto de medidas, llamado PEC del Crecimiento Sostenible, cuyos destaques fueron:</w:t>
      </w:r>
    </w:p>
    <w:p w:rsidR="008C681C" w:rsidRPr="00860F27" w:rsidRDefault="008C681C" w:rsidP="008C681C">
      <w:pPr>
        <w:pStyle w:val="ListParagraph"/>
        <w:numPr>
          <w:ilvl w:val="0"/>
          <w:numId w:val="34"/>
        </w:numPr>
        <w:spacing w:before="240" w:after="240"/>
        <w:jc w:val="both"/>
        <w:rPr>
          <w:rFonts w:asciiTheme="minorHAnsi" w:hAnsiTheme="minorHAnsi" w:cs="Arial"/>
          <w:sz w:val="22"/>
          <w:szCs w:val="22"/>
          <w:lang w:val="es-ES_tradnl"/>
        </w:rPr>
      </w:pPr>
      <w:r w:rsidRPr="00860F27">
        <w:rPr>
          <w:rFonts w:asciiTheme="minorHAnsi" w:hAnsiTheme="minorHAnsi" w:cs="Arial"/>
          <w:sz w:val="22"/>
          <w:szCs w:val="22"/>
          <w:lang w:val="es-ES_tradnl"/>
        </w:rPr>
        <w:t>Reducción de hasta el 10% de los gastos de costeo del Estado;</w:t>
      </w:r>
    </w:p>
    <w:p w:rsidR="008C681C" w:rsidRPr="00860F27" w:rsidRDefault="008C681C" w:rsidP="008C681C">
      <w:pPr>
        <w:pStyle w:val="ListParagraph"/>
        <w:numPr>
          <w:ilvl w:val="0"/>
          <w:numId w:val="34"/>
        </w:numPr>
        <w:spacing w:before="240" w:after="240"/>
        <w:jc w:val="both"/>
        <w:rPr>
          <w:rFonts w:asciiTheme="minorHAnsi" w:hAnsiTheme="minorHAnsi" w:cs="Arial"/>
          <w:sz w:val="22"/>
          <w:szCs w:val="22"/>
          <w:lang w:val="es-ES_tradnl"/>
        </w:rPr>
      </w:pPr>
      <w:r w:rsidRPr="00860F27">
        <w:rPr>
          <w:rFonts w:asciiTheme="minorHAnsi" w:hAnsiTheme="minorHAnsi" w:cs="Arial"/>
          <w:sz w:val="22"/>
          <w:szCs w:val="22"/>
          <w:lang w:val="es-ES_tradnl"/>
        </w:rPr>
        <w:lastRenderedPageBreak/>
        <w:t>Limitación de los gastos primarios corrientes, vinculada a la variación de los Ingresos Corrientes Netos (RCL) o IPCA (inflación), resguardándose los gastos de educación y salud y no limitando gastos de inversión;</w:t>
      </w:r>
    </w:p>
    <w:p w:rsidR="008C681C" w:rsidRPr="00860F27" w:rsidRDefault="008C681C" w:rsidP="008C681C">
      <w:pPr>
        <w:pStyle w:val="ListParagraph"/>
        <w:numPr>
          <w:ilvl w:val="0"/>
          <w:numId w:val="34"/>
        </w:numPr>
        <w:spacing w:before="240" w:after="240"/>
        <w:jc w:val="both"/>
        <w:rPr>
          <w:rFonts w:asciiTheme="minorHAnsi" w:hAnsiTheme="minorHAnsi" w:cs="Arial"/>
          <w:sz w:val="22"/>
          <w:szCs w:val="22"/>
          <w:lang w:val="es-ES_tradnl"/>
        </w:rPr>
      </w:pPr>
      <w:r w:rsidRPr="00860F27">
        <w:rPr>
          <w:rFonts w:asciiTheme="minorHAnsi" w:hAnsiTheme="minorHAnsi" w:cs="Arial"/>
          <w:sz w:val="22"/>
          <w:szCs w:val="22"/>
          <w:lang w:val="es-ES_tradnl"/>
        </w:rPr>
        <w:t>Reducción del número de secretarías (4) y de órganos de la administración indirecta (3);</w:t>
      </w:r>
    </w:p>
    <w:p w:rsidR="008C681C" w:rsidRPr="00860F27" w:rsidRDefault="008C681C" w:rsidP="008C681C">
      <w:pPr>
        <w:pStyle w:val="ListParagraph"/>
        <w:numPr>
          <w:ilvl w:val="0"/>
          <w:numId w:val="34"/>
        </w:numPr>
        <w:spacing w:before="240" w:after="240"/>
        <w:jc w:val="both"/>
        <w:rPr>
          <w:rFonts w:asciiTheme="minorHAnsi" w:hAnsiTheme="minorHAnsi" w:cs="Arial"/>
          <w:sz w:val="22"/>
          <w:szCs w:val="22"/>
          <w:lang w:val="es-ES_tradnl"/>
        </w:rPr>
      </w:pPr>
      <w:r w:rsidRPr="00860F27">
        <w:rPr>
          <w:rFonts w:asciiTheme="minorHAnsi" w:hAnsiTheme="minorHAnsi" w:cs="Arial"/>
          <w:sz w:val="22"/>
          <w:szCs w:val="22"/>
          <w:lang w:val="es-ES_tradnl"/>
        </w:rPr>
        <w:t>Actualización de la aportación de la previsión social patronal de 22% para 28% y actualización de la aportación previsional de los funcionarios del 11% al 14%;</w:t>
      </w:r>
    </w:p>
    <w:p w:rsidR="008C681C" w:rsidRPr="00860F27" w:rsidRDefault="008C681C" w:rsidP="008C681C">
      <w:pPr>
        <w:pStyle w:val="ListParagraph"/>
        <w:numPr>
          <w:ilvl w:val="0"/>
          <w:numId w:val="34"/>
        </w:numPr>
        <w:spacing w:before="240" w:after="240"/>
        <w:jc w:val="both"/>
        <w:rPr>
          <w:rFonts w:asciiTheme="minorHAnsi" w:hAnsiTheme="minorHAnsi" w:cs="Arial"/>
          <w:sz w:val="22"/>
          <w:szCs w:val="22"/>
          <w:lang w:val="es-ES_tradnl"/>
        </w:rPr>
      </w:pPr>
      <w:r w:rsidRPr="00860F27">
        <w:rPr>
          <w:rFonts w:asciiTheme="minorHAnsi" w:hAnsiTheme="minorHAnsi" w:cs="Arial"/>
          <w:sz w:val="22"/>
          <w:szCs w:val="22"/>
          <w:lang w:val="es-ES_tradnl"/>
        </w:rPr>
        <w:t>Aumento de alícuota general de ICMS del 17% al 18%;</w:t>
      </w:r>
    </w:p>
    <w:p w:rsidR="008C681C" w:rsidRPr="00860F27" w:rsidRDefault="008C681C" w:rsidP="008C681C">
      <w:pPr>
        <w:pStyle w:val="ListParagraph"/>
        <w:numPr>
          <w:ilvl w:val="0"/>
          <w:numId w:val="34"/>
        </w:numPr>
        <w:spacing w:before="240" w:after="240"/>
        <w:ind w:left="1281" w:hanging="357"/>
        <w:contextualSpacing w:val="0"/>
        <w:jc w:val="both"/>
        <w:rPr>
          <w:rFonts w:asciiTheme="minorHAnsi" w:hAnsiTheme="minorHAnsi" w:cs="Arial"/>
          <w:sz w:val="22"/>
          <w:szCs w:val="22"/>
          <w:lang w:val="es-ES_tradnl"/>
        </w:rPr>
      </w:pPr>
      <w:r w:rsidRPr="00860F27">
        <w:rPr>
          <w:rFonts w:asciiTheme="minorHAnsi" w:hAnsiTheme="minorHAnsi" w:cs="Arial"/>
          <w:sz w:val="22"/>
          <w:szCs w:val="22"/>
          <w:lang w:val="es-ES_tradnl"/>
        </w:rPr>
        <w:t>Prohibición de amnistía o remisión de tributos debidos al Estado durante un período de 5 años.</w:t>
      </w:r>
    </w:p>
    <w:p w:rsidR="008C681C" w:rsidRPr="00860F27" w:rsidRDefault="008C681C" w:rsidP="008C681C">
      <w:pPr>
        <w:spacing w:after="160" w:line="259" w:lineRule="auto"/>
        <w:rPr>
          <w:rFonts w:asciiTheme="minorHAnsi" w:hAnsiTheme="minorHAnsi" w:cs="Arial"/>
          <w:b/>
          <w:sz w:val="22"/>
          <w:szCs w:val="22"/>
          <w:lang w:val="es-ES_tradnl"/>
        </w:rPr>
      </w:pPr>
      <w:r w:rsidRPr="00860F27">
        <w:rPr>
          <w:rFonts w:asciiTheme="minorHAnsi" w:hAnsiTheme="minorHAnsi" w:cs="Arial"/>
          <w:b/>
          <w:sz w:val="22"/>
          <w:szCs w:val="22"/>
          <w:lang w:val="es-ES_tradnl"/>
        </w:rPr>
        <w:br w:type="page"/>
      </w:r>
    </w:p>
    <w:p w:rsidR="008C681C" w:rsidRPr="00860F27" w:rsidRDefault="008C681C" w:rsidP="008C681C">
      <w:pPr>
        <w:pStyle w:val="ListParagraph"/>
        <w:numPr>
          <w:ilvl w:val="0"/>
          <w:numId w:val="12"/>
        </w:numPr>
        <w:spacing w:before="240" w:after="240"/>
        <w:ind w:left="851" w:hanging="284"/>
        <w:contextualSpacing w:val="0"/>
        <w:jc w:val="both"/>
        <w:outlineLvl w:val="0"/>
        <w:rPr>
          <w:rFonts w:asciiTheme="minorHAnsi" w:hAnsiTheme="minorHAnsi" w:cs="Arial"/>
          <w:b/>
          <w:sz w:val="22"/>
          <w:szCs w:val="22"/>
          <w:lang w:val="es-ES_tradnl"/>
        </w:rPr>
      </w:pPr>
      <w:bookmarkStart w:id="14" w:name="_Toc493641802"/>
      <w:r w:rsidRPr="00860F27">
        <w:rPr>
          <w:rFonts w:asciiTheme="minorHAnsi" w:hAnsiTheme="minorHAnsi" w:cs="Arial"/>
          <w:b/>
          <w:sz w:val="22"/>
          <w:szCs w:val="22"/>
          <w:lang w:val="es-ES_tradnl"/>
        </w:rPr>
        <w:lastRenderedPageBreak/>
        <w:t>Avances y resultados logrados con el PROFISCO</w:t>
      </w:r>
      <w:r w:rsidRPr="00860F27">
        <w:rPr>
          <w:rFonts w:asciiTheme="minorHAnsi" w:hAnsiTheme="minorHAnsi" w:cs="Arial"/>
          <w:b/>
          <w:sz w:val="22"/>
          <w:szCs w:val="22"/>
          <w:vertAlign w:val="superscript"/>
          <w:lang w:val="es-ES_tradnl"/>
        </w:rPr>
        <w:footnoteReference w:id="2"/>
      </w:r>
      <w:bookmarkEnd w:id="14"/>
    </w:p>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 xml:space="preserve">En el período de 2010 a 2015, fueron observados diversos avances en la gestión fiscal del Estado de Ceará, financiados en gran medida con recursos del Banco Interamericano de Desarrollo - BID, en el ámbito del Programa de Apoyo a la Gestión e Integración de los Fiscos en Brasil - PROFISCO. Algunos </w:t>
      </w:r>
      <w:r w:rsidR="00613F7A" w:rsidRPr="00860F27">
        <w:rPr>
          <w:rFonts w:asciiTheme="minorHAnsi" w:hAnsiTheme="minorHAnsi" w:cs="Arial"/>
          <w:sz w:val="22"/>
          <w:szCs w:val="22"/>
          <w:lang w:val="es-ES_tradnl"/>
        </w:rPr>
        <w:t>de los expresivos resultados obtenidos</w:t>
      </w:r>
      <w:r w:rsidRPr="00860F27">
        <w:rPr>
          <w:rFonts w:asciiTheme="minorHAnsi" w:hAnsiTheme="minorHAnsi" w:cs="Arial"/>
          <w:sz w:val="22"/>
          <w:szCs w:val="22"/>
          <w:lang w:val="es-ES_tradnl"/>
        </w:rPr>
        <w:t xml:space="preserve"> son señalados a continuación:</w:t>
      </w:r>
    </w:p>
    <w:p w:rsidR="008C681C" w:rsidRPr="00860F27" w:rsidRDefault="008C681C" w:rsidP="008C681C">
      <w:pPr>
        <w:pStyle w:val="ListParagraph"/>
        <w:numPr>
          <w:ilvl w:val="0"/>
          <w:numId w:val="18"/>
        </w:numPr>
        <w:spacing w:before="240" w:after="240"/>
        <w:ind w:left="993" w:hanging="426"/>
        <w:jc w:val="both"/>
        <w:rPr>
          <w:rFonts w:asciiTheme="minorHAnsi" w:hAnsiTheme="minorHAnsi" w:cs="Arial"/>
          <w:sz w:val="22"/>
          <w:szCs w:val="22"/>
          <w:lang w:val="es-ES_tradnl"/>
        </w:rPr>
      </w:pPr>
      <w:r w:rsidRPr="00860F27">
        <w:rPr>
          <w:rFonts w:asciiTheme="minorHAnsi" w:hAnsiTheme="minorHAnsi" w:cs="Arial"/>
          <w:sz w:val="22"/>
          <w:szCs w:val="22"/>
          <w:lang w:val="es-ES_tradnl"/>
        </w:rPr>
        <w:t>aumento de los ingresos propios y mantenimiento del nivel de endeudamiento, de los gastos corrientes y del nivel de inversiones dentro de los límites establecidos en el Programa de Reestructuración y Ajuste Fiscal (PAF) para 2015;</w:t>
      </w:r>
    </w:p>
    <w:p w:rsidR="008C681C" w:rsidRPr="00860F27" w:rsidRDefault="008C681C" w:rsidP="008C681C">
      <w:pPr>
        <w:pStyle w:val="ListParagraph"/>
        <w:numPr>
          <w:ilvl w:val="0"/>
          <w:numId w:val="18"/>
        </w:numPr>
        <w:spacing w:before="240" w:after="240"/>
        <w:ind w:left="993" w:hanging="426"/>
        <w:jc w:val="both"/>
        <w:rPr>
          <w:rFonts w:asciiTheme="minorHAnsi" w:hAnsiTheme="minorHAnsi" w:cs="Arial"/>
          <w:sz w:val="22"/>
          <w:szCs w:val="22"/>
          <w:lang w:val="es-ES_tradnl"/>
        </w:rPr>
      </w:pPr>
      <w:r w:rsidRPr="00860F27">
        <w:rPr>
          <w:rFonts w:asciiTheme="minorHAnsi" w:hAnsiTheme="minorHAnsi" w:cs="Arial"/>
          <w:sz w:val="22"/>
          <w:szCs w:val="22"/>
          <w:lang w:val="es-ES_tradnl"/>
        </w:rPr>
        <w:t>aumento de la recaudación del ICMS proveniente del sector del mercado minorista de R$593 millones en el 2007 a R$1.501 millones en 2015;</w:t>
      </w:r>
    </w:p>
    <w:p w:rsidR="008C681C" w:rsidRPr="00860F27" w:rsidRDefault="008C681C" w:rsidP="008C681C">
      <w:pPr>
        <w:pStyle w:val="ListParagraph"/>
        <w:numPr>
          <w:ilvl w:val="0"/>
          <w:numId w:val="18"/>
        </w:numPr>
        <w:spacing w:before="240" w:after="240"/>
        <w:ind w:left="993" w:hanging="426"/>
        <w:jc w:val="both"/>
        <w:rPr>
          <w:rFonts w:asciiTheme="minorHAnsi" w:hAnsiTheme="minorHAnsi" w:cs="Arial"/>
          <w:sz w:val="22"/>
          <w:szCs w:val="22"/>
          <w:lang w:val="es-ES_tradnl"/>
        </w:rPr>
      </w:pPr>
      <w:r w:rsidRPr="00860F27">
        <w:rPr>
          <w:rFonts w:asciiTheme="minorHAnsi" w:hAnsiTheme="minorHAnsi" w:cs="Arial"/>
          <w:sz w:val="22"/>
          <w:szCs w:val="22"/>
          <w:lang w:val="es-ES_tradnl"/>
        </w:rPr>
        <w:t>aumento de la recaudación de ICMS en consecuencia de la automatización de los Puestos Fiscales de R$3,917 millones en el 2007 a R$10,276 millones en 2015;</w:t>
      </w:r>
    </w:p>
    <w:p w:rsidR="008C681C" w:rsidRPr="00860F27" w:rsidRDefault="008C681C" w:rsidP="008C681C">
      <w:pPr>
        <w:pStyle w:val="ListParagraph"/>
        <w:numPr>
          <w:ilvl w:val="0"/>
          <w:numId w:val="18"/>
        </w:numPr>
        <w:spacing w:before="240" w:after="240"/>
        <w:ind w:left="993" w:hanging="426"/>
        <w:jc w:val="both"/>
        <w:rPr>
          <w:rFonts w:asciiTheme="minorHAnsi" w:hAnsiTheme="minorHAnsi" w:cs="Arial"/>
          <w:sz w:val="22"/>
          <w:szCs w:val="22"/>
          <w:lang w:val="es-ES_tradnl"/>
        </w:rPr>
      </w:pPr>
      <w:r w:rsidRPr="00860F27">
        <w:rPr>
          <w:rFonts w:asciiTheme="minorHAnsi" w:hAnsiTheme="minorHAnsi" w:cs="Arial"/>
          <w:sz w:val="22"/>
          <w:szCs w:val="22"/>
          <w:lang w:val="es-ES_tradnl"/>
        </w:rPr>
        <w:t>reducción del tiempo medio de espera de los vehículos de carga en los Puestos Fiscales de 15 horas en 2007 a 51 minutos en 2015; y,</w:t>
      </w:r>
    </w:p>
    <w:p w:rsidR="008C681C" w:rsidRPr="00860F27" w:rsidRDefault="008C681C" w:rsidP="008C681C">
      <w:pPr>
        <w:pStyle w:val="ListParagraph"/>
        <w:numPr>
          <w:ilvl w:val="0"/>
          <w:numId w:val="18"/>
        </w:numPr>
        <w:spacing w:before="240" w:after="240"/>
        <w:ind w:left="993" w:hanging="426"/>
        <w:jc w:val="both"/>
        <w:rPr>
          <w:rFonts w:asciiTheme="minorHAnsi" w:hAnsiTheme="minorHAnsi" w:cs="Arial"/>
          <w:sz w:val="22"/>
          <w:szCs w:val="22"/>
          <w:lang w:val="es-ES_tradnl"/>
        </w:rPr>
      </w:pPr>
      <w:r w:rsidRPr="00860F27">
        <w:rPr>
          <w:rFonts w:asciiTheme="minorHAnsi" w:hAnsiTheme="minorHAnsi" w:cs="Arial"/>
          <w:sz w:val="22"/>
          <w:szCs w:val="22"/>
          <w:lang w:val="es-ES_tradnl"/>
        </w:rPr>
        <w:t>reducción del tiempo de concesión de la inscripción en el registro, calculado por el aumento de la relación entre inscripciones estaduales realizadas en menos de 72 horas / inscripciones de registro solicitadas, del 19% en el 2007 al 89,18% en 2015.</w:t>
      </w:r>
    </w:p>
    <w:p w:rsidR="008C681C" w:rsidRPr="00860F27" w:rsidRDefault="008C681C" w:rsidP="008C681C">
      <w:pPr>
        <w:pStyle w:val="Heading2"/>
        <w:numPr>
          <w:ilvl w:val="0"/>
          <w:numId w:val="2"/>
        </w:numPr>
        <w:spacing w:before="240" w:after="240"/>
        <w:ind w:left="568" w:hanging="284"/>
        <w:rPr>
          <w:rFonts w:asciiTheme="minorHAnsi" w:hAnsiTheme="minorHAnsi"/>
          <w:smallCaps/>
          <w:color w:val="auto"/>
          <w:sz w:val="24"/>
          <w:szCs w:val="22"/>
          <w:lang w:val="es-ES_tradnl"/>
        </w:rPr>
      </w:pPr>
      <w:bookmarkStart w:id="15" w:name="_Toc493641803"/>
      <w:r w:rsidRPr="00860F27">
        <w:rPr>
          <w:rFonts w:asciiTheme="minorHAnsi" w:hAnsiTheme="minorHAnsi"/>
          <w:smallCaps/>
          <w:color w:val="auto"/>
          <w:sz w:val="24"/>
          <w:szCs w:val="22"/>
          <w:lang w:val="es-ES_tradnl"/>
        </w:rPr>
        <w:t>Dinámica de la aplicación en el Estado de Ceará</w:t>
      </w:r>
      <w:bookmarkEnd w:id="15"/>
    </w:p>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 xml:space="preserve">El proceso de aplicación de la metodología en el Estado de Ceará, en función de ser un piloto de la aplicación, se produjo en 3 períodos diferentes: Eje I, 18 a 22/07/2016; Eje II, 10 a 17/10/2016; y, Eje III, 21 a 25/11/2016. </w:t>
      </w:r>
    </w:p>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Contó con la participación de 97 técnicos de las diferentes áreas de SEFAZ, con gran interacción durante el proceso. Los grupos fueron reunidos por Dimensión y, a medida en que los Requisitos iban siendo presentados, los participantes discutían su cumplimiento y presentaban evidencias de sus respuestas.</w:t>
      </w:r>
    </w:p>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 xml:space="preserve">Al final de cada reunión, en evaluación espontánea, elogiaron </w:t>
      </w:r>
      <w:r w:rsidR="00BE226E" w:rsidRPr="00860F27">
        <w:rPr>
          <w:rFonts w:asciiTheme="minorHAnsi" w:hAnsiTheme="minorHAnsi" w:cs="Arial"/>
          <w:sz w:val="22"/>
          <w:szCs w:val="22"/>
          <w:lang w:val="es-ES_tradnl"/>
        </w:rPr>
        <w:t>el contenido</w:t>
      </w:r>
      <w:r w:rsidR="00930AA3">
        <w:rPr>
          <w:rFonts w:asciiTheme="minorHAnsi" w:hAnsiTheme="minorHAnsi" w:cs="Arial"/>
          <w:sz w:val="22"/>
          <w:szCs w:val="22"/>
          <w:lang w:val="es-ES_tradnl"/>
        </w:rPr>
        <w:t xml:space="preserve"> </w:t>
      </w:r>
      <w:r w:rsidRPr="00860F27">
        <w:rPr>
          <w:rFonts w:asciiTheme="minorHAnsi" w:hAnsiTheme="minorHAnsi" w:cs="Arial"/>
          <w:sz w:val="22"/>
          <w:szCs w:val="22"/>
          <w:lang w:val="es-ES_tradnl"/>
        </w:rPr>
        <w:t>del cuestionario, relataron que las discusiones habían sido productivas y que los Requisitos presentados sirvieron para aumentar el conocimiento sobre las mejores prácticas en sus áreas de actuación, así como para incentivarlos a buscar el mejoramiento de sus Procesos.</w:t>
      </w:r>
    </w:p>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En momento posterior, en el momento de la nueva evaluación de la metodología, presentaron el siguiente conjunto de respuestas:</w:t>
      </w:r>
    </w:p>
    <w:p w:rsidR="008C681C" w:rsidRPr="00860F27" w:rsidRDefault="008C681C" w:rsidP="008C681C">
      <w:pPr>
        <w:pStyle w:val="ListParagraph"/>
        <w:numPr>
          <w:ilvl w:val="0"/>
          <w:numId w:val="37"/>
        </w:numPr>
        <w:spacing w:before="240" w:after="240"/>
        <w:jc w:val="both"/>
        <w:rPr>
          <w:rFonts w:asciiTheme="minorHAnsi" w:hAnsiTheme="minorHAnsi"/>
          <w:sz w:val="22"/>
          <w:szCs w:val="22"/>
          <w:lang w:val="es-ES_tradnl"/>
        </w:rPr>
      </w:pPr>
      <w:r w:rsidRPr="00860F27">
        <w:rPr>
          <w:rFonts w:asciiTheme="minorHAnsi" w:hAnsiTheme="minorHAnsi"/>
          <w:sz w:val="22"/>
          <w:szCs w:val="22"/>
          <w:lang w:val="es-ES_tradnl"/>
        </w:rPr>
        <w:t>En lo que atañe a la estructura e instrumentos de recogida de datos, los aspectos positivos subrayados fueron la agregación de los Procesos en dimensiones, el cálculo de indicadores de desempeño asociados con el conjunto de Procesos, la existencia de un manual de campo con ejemplos de evidencias que deben ser presentadas y la objetividad de las respuestas solicitadas (SI/NO). Como aspectos negativos, fue</w:t>
      </w:r>
      <w:r w:rsidR="00BE226E">
        <w:rPr>
          <w:rFonts w:asciiTheme="minorHAnsi" w:hAnsiTheme="minorHAnsi"/>
          <w:sz w:val="22"/>
          <w:szCs w:val="22"/>
          <w:lang w:val="es-ES_tradnl"/>
        </w:rPr>
        <w:t xml:space="preserve"> señalado</w:t>
      </w:r>
      <w:r w:rsidRPr="00860F27">
        <w:rPr>
          <w:rFonts w:asciiTheme="minorHAnsi" w:hAnsiTheme="minorHAnsi"/>
          <w:sz w:val="22"/>
          <w:szCs w:val="22"/>
          <w:lang w:val="es-ES_tradnl"/>
        </w:rPr>
        <w:t xml:space="preserve"> que algunos conceptos no quedaron claros para todos y que muchos conceptos están </w:t>
      </w:r>
      <w:r w:rsidR="00BE226E">
        <w:rPr>
          <w:rFonts w:asciiTheme="minorHAnsi" w:hAnsiTheme="minorHAnsi"/>
          <w:sz w:val="22"/>
          <w:szCs w:val="22"/>
          <w:lang w:val="es-ES_tradnl"/>
        </w:rPr>
        <w:t>reuni</w:t>
      </w:r>
      <w:r w:rsidRPr="00860F27">
        <w:rPr>
          <w:rFonts w:asciiTheme="minorHAnsi" w:hAnsiTheme="minorHAnsi"/>
          <w:sz w:val="22"/>
          <w:szCs w:val="22"/>
          <w:lang w:val="es-ES_tradnl"/>
        </w:rPr>
        <w:t>dos en una misma pregunta.</w:t>
      </w:r>
    </w:p>
    <w:p w:rsidR="008C681C" w:rsidRPr="00860F27" w:rsidRDefault="008C681C" w:rsidP="008C681C">
      <w:pPr>
        <w:pStyle w:val="ListParagraph"/>
        <w:numPr>
          <w:ilvl w:val="0"/>
          <w:numId w:val="37"/>
        </w:numPr>
        <w:spacing w:before="240" w:after="240"/>
        <w:jc w:val="both"/>
        <w:rPr>
          <w:rFonts w:asciiTheme="minorHAnsi" w:hAnsiTheme="minorHAnsi"/>
          <w:sz w:val="22"/>
          <w:szCs w:val="22"/>
          <w:lang w:val="es-ES_tradnl"/>
        </w:rPr>
      </w:pPr>
      <w:r w:rsidRPr="00860F27">
        <w:rPr>
          <w:rFonts w:asciiTheme="minorHAnsi" w:hAnsiTheme="minorHAnsi"/>
          <w:sz w:val="22"/>
          <w:szCs w:val="22"/>
          <w:lang w:val="es-ES_tradnl"/>
        </w:rPr>
        <w:t xml:space="preserve">En lo que atañe a la preparación y dinámica de recogida de datos, fueron subrayados apenas aspectos positivos, tales como la participación de gerentes y técnicos de cada área de la SEFAZ, permitiendo la discusión; selección de grupos </w:t>
      </w:r>
      <w:r w:rsidRPr="00860F27">
        <w:rPr>
          <w:rFonts w:asciiTheme="minorHAnsi" w:hAnsiTheme="minorHAnsi"/>
          <w:sz w:val="22"/>
          <w:szCs w:val="22"/>
          <w:lang w:val="es-ES_tradnl"/>
        </w:rPr>
        <w:lastRenderedPageBreak/>
        <w:t>mixtos de gerentes y técnicos afines por Ejes y Dimensiones; y el compromiso de los grupos (gerentes y técnicos) participantes.</w:t>
      </w:r>
    </w:p>
    <w:p w:rsidR="008C681C" w:rsidRPr="00860F27" w:rsidRDefault="008C681C" w:rsidP="008C681C">
      <w:pPr>
        <w:pStyle w:val="ListParagraph"/>
        <w:numPr>
          <w:ilvl w:val="0"/>
          <w:numId w:val="37"/>
        </w:numPr>
        <w:spacing w:before="240" w:after="240"/>
        <w:jc w:val="both"/>
        <w:rPr>
          <w:rFonts w:asciiTheme="minorHAnsi" w:hAnsiTheme="minorHAnsi"/>
          <w:sz w:val="22"/>
          <w:szCs w:val="22"/>
          <w:lang w:val="es-ES_tradnl"/>
        </w:rPr>
      </w:pPr>
      <w:r w:rsidRPr="00860F27">
        <w:rPr>
          <w:rFonts w:asciiTheme="minorHAnsi" w:hAnsiTheme="minorHAnsi"/>
          <w:sz w:val="22"/>
          <w:szCs w:val="22"/>
          <w:lang w:val="es-ES_tradnl"/>
        </w:rPr>
        <w:t xml:space="preserve">Finalmente, en lo que atañe a la aplicabilidad de los contenidos, cabe destacar que las informaciones recogidas fueron </w:t>
      </w:r>
      <w:r w:rsidR="00930AA3" w:rsidRPr="00860F27">
        <w:rPr>
          <w:rFonts w:asciiTheme="minorHAnsi" w:hAnsiTheme="minorHAnsi"/>
          <w:sz w:val="22"/>
          <w:szCs w:val="22"/>
          <w:lang w:val="es-ES_tradnl"/>
        </w:rPr>
        <w:t>utilizadas</w:t>
      </w:r>
      <w:r w:rsidRPr="00860F27">
        <w:rPr>
          <w:rFonts w:asciiTheme="minorHAnsi" w:hAnsiTheme="minorHAnsi"/>
          <w:sz w:val="22"/>
          <w:szCs w:val="22"/>
          <w:lang w:val="es-ES_tradnl"/>
        </w:rPr>
        <w:t xml:space="preserve"> como subsidios para la Planificación Estratégica de la SEFAZ y para la elaboración de la Carta Consulta del Proyecto PROFISCO II. También, se destaca que iniciativas inmediatas ya fueron adoptadas por el área de Gestión de Procesos, basadas en las buenas prácticas presentadas.</w:t>
      </w:r>
    </w:p>
    <w:p w:rsidR="008C681C" w:rsidRPr="00860F27" w:rsidRDefault="008C681C" w:rsidP="008C681C">
      <w:pPr>
        <w:spacing w:before="240" w:after="240"/>
        <w:ind w:left="567"/>
        <w:jc w:val="both"/>
        <w:rPr>
          <w:rFonts w:asciiTheme="minorHAnsi" w:hAnsiTheme="minorHAnsi"/>
          <w:sz w:val="22"/>
          <w:szCs w:val="22"/>
          <w:lang w:val="es-ES_tradnl"/>
        </w:rPr>
      </w:pPr>
    </w:p>
    <w:p w:rsidR="008C681C" w:rsidRPr="00860F27" w:rsidRDefault="008C681C" w:rsidP="008C681C">
      <w:pPr>
        <w:spacing w:before="240" w:after="240"/>
        <w:ind w:left="567"/>
        <w:jc w:val="both"/>
        <w:rPr>
          <w:rFonts w:asciiTheme="minorHAnsi" w:eastAsiaTheme="majorEastAsia" w:hAnsiTheme="minorHAnsi"/>
          <w:b/>
          <w:sz w:val="22"/>
          <w:szCs w:val="22"/>
          <w:lang w:val="es-ES_tradnl"/>
        </w:rPr>
      </w:pPr>
      <w:r w:rsidRPr="00860F27">
        <w:rPr>
          <w:rFonts w:asciiTheme="minorHAnsi" w:hAnsiTheme="minorHAnsi"/>
          <w:b/>
          <w:sz w:val="22"/>
          <w:szCs w:val="22"/>
          <w:lang w:val="es-ES_tradnl"/>
        </w:rPr>
        <w:br w:type="page"/>
      </w:r>
    </w:p>
    <w:p w:rsidR="008C681C" w:rsidRPr="00860F27" w:rsidRDefault="008C681C" w:rsidP="008C681C">
      <w:pPr>
        <w:pStyle w:val="Heading1"/>
        <w:numPr>
          <w:ilvl w:val="0"/>
          <w:numId w:val="11"/>
        </w:numPr>
        <w:spacing w:before="360" w:after="240"/>
        <w:ind w:left="426" w:hanging="426"/>
        <w:rPr>
          <w:rFonts w:asciiTheme="minorHAnsi" w:hAnsiTheme="minorHAnsi"/>
          <w:b/>
          <w:color w:val="auto"/>
          <w:sz w:val="22"/>
          <w:szCs w:val="22"/>
          <w:lang w:val="es-ES_tradnl"/>
        </w:rPr>
      </w:pPr>
      <w:bookmarkStart w:id="16" w:name="_Toc493641804"/>
      <w:r w:rsidRPr="00860F27">
        <w:rPr>
          <w:rFonts w:asciiTheme="minorHAnsi" w:hAnsiTheme="minorHAnsi"/>
          <w:b/>
          <w:color w:val="auto"/>
          <w:sz w:val="22"/>
          <w:szCs w:val="22"/>
          <w:lang w:val="es-ES_tradnl"/>
        </w:rPr>
        <w:lastRenderedPageBreak/>
        <w:t>CONTEXTO INSTITUCIONAL DE LA GESTIÓN FISCAL ESTADUAL</w:t>
      </w:r>
      <w:bookmarkEnd w:id="16"/>
    </w:p>
    <w:p w:rsidR="008C681C" w:rsidRPr="00860F27" w:rsidRDefault="008C681C" w:rsidP="008C681C">
      <w:pPr>
        <w:spacing w:before="240" w:after="240"/>
        <w:ind w:left="567"/>
        <w:jc w:val="both"/>
        <w:rPr>
          <w:rFonts w:asciiTheme="minorHAnsi" w:hAnsiTheme="minorHAnsi" w:cstheme="minorHAnsi"/>
          <w:sz w:val="22"/>
          <w:szCs w:val="22"/>
          <w:lang w:val="es-ES_tradnl"/>
        </w:rPr>
      </w:pPr>
      <w:r w:rsidRPr="00860F27">
        <w:rPr>
          <w:rFonts w:asciiTheme="minorHAnsi" w:hAnsiTheme="minorHAnsi" w:cstheme="minorHAnsi"/>
          <w:sz w:val="22"/>
          <w:szCs w:val="22"/>
          <w:lang w:val="es-ES_tradnl"/>
        </w:rPr>
        <w:t xml:space="preserve">Las funciones de la administración pública, relativas a la gestión fiscal del Estado de Ceará, están distribuidas entre cuatro órganos: </w:t>
      </w:r>
    </w:p>
    <w:p w:rsidR="008C681C" w:rsidRPr="00860F27" w:rsidRDefault="008C681C" w:rsidP="008C681C">
      <w:pPr>
        <w:pStyle w:val="ListParagraph"/>
        <w:numPr>
          <w:ilvl w:val="0"/>
          <w:numId w:val="33"/>
        </w:numPr>
        <w:spacing w:before="240" w:after="240"/>
        <w:ind w:left="993" w:hanging="426"/>
        <w:jc w:val="both"/>
        <w:rPr>
          <w:rFonts w:asciiTheme="minorHAnsi" w:hAnsiTheme="minorHAnsi" w:cstheme="minorHAnsi"/>
          <w:sz w:val="22"/>
          <w:szCs w:val="22"/>
          <w:lang w:val="es-ES_tradnl"/>
        </w:rPr>
      </w:pPr>
      <w:r w:rsidRPr="00860F27">
        <w:rPr>
          <w:rFonts w:asciiTheme="minorHAnsi" w:hAnsiTheme="minorHAnsi" w:cstheme="minorHAnsi"/>
          <w:sz w:val="22"/>
          <w:szCs w:val="22"/>
          <w:lang w:val="es-ES_tradnl"/>
        </w:rPr>
        <w:t xml:space="preserve">Secretaría de Hacienda – SEFAZ </w:t>
      </w:r>
    </w:p>
    <w:p w:rsidR="008C681C" w:rsidRPr="00860F27" w:rsidRDefault="008C681C" w:rsidP="008C681C">
      <w:pPr>
        <w:pStyle w:val="ListParagraph"/>
        <w:numPr>
          <w:ilvl w:val="0"/>
          <w:numId w:val="33"/>
        </w:numPr>
        <w:spacing w:before="240" w:after="240"/>
        <w:ind w:left="993" w:hanging="426"/>
        <w:jc w:val="both"/>
        <w:rPr>
          <w:rFonts w:asciiTheme="minorHAnsi" w:hAnsiTheme="minorHAnsi" w:cstheme="minorHAnsi"/>
          <w:sz w:val="22"/>
          <w:szCs w:val="22"/>
          <w:lang w:val="es-ES_tradnl"/>
        </w:rPr>
      </w:pPr>
      <w:r w:rsidRPr="00860F27">
        <w:rPr>
          <w:rFonts w:asciiTheme="minorHAnsi" w:hAnsiTheme="minorHAnsi" w:cstheme="minorHAnsi"/>
          <w:sz w:val="22"/>
          <w:szCs w:val="22"/>
          <w:lang w:val="es-ES_tradnl"/>
        </w:rPr>
        <w:t>Secretaría de Planificación y Gestión – SEPLAG</w:t>
      </w:r>
    </w:p>
    <w:p w:rsidR="008C681C" w:rsidRPr="00860F27" w:rsidRDefault="008C681C" w:rsidP="008C681C">
      <w:pPr>
        <w:pStyle w:val="ListParagraph"/>
        <w:numPr>
          <w:ilvl w:val="0"/>
          <w:numId w:val="33"/>
        </w:numPr>
        <w:spacing w:before="240" w:after="240"/>
        <w:ind w:left="993" w:hanging="426"/>
        <w:jc w:val="both"/>
        <w:rPr>
          <w:rFonts w:asciiTheme="minorHAnsi" w:hAnsiTheme="minorHAnsi" w:cstheme="minorHAnsi"/>
          <w:sz w:val="22"/>
          <w:szCs w:val="22"/>
          <w:lang w:val="es-ES_tradnl"/>
        </w:rPr>
      </w:pPr>
      <w:r w:rsidRPr="00860F27">
        <w:rPr>
          <w:rFonts w:asciiTheme="minorHAnsi" w:hAnsiTheme="minorHAnsi" w:cstheme="minorHAnsi"/>
          <w:sz w:val="22"/>
          <w:szCs w:val="22"/>
          <w:lang w:val="es-ES_tradnl"/>
        </w:rPr>
        <w:t xml:space="preserve">Procuraduría General del Estado - PGE </w:t>
      </w:r>
    </w:p>
    <w:p w:rsidR="008C681C" w:rsidRPr="00860F27" w:rsidRDefault="008C681C" w:rsidP="008C681C">
      <w:pPr>
        <w:pStyle w:val="ListParagraph"/>
        <w:numPr>
          <w:ilvl w:val="0"/>
          <w:numId w:val="33"/>
        </w:numPr>
        <w:spacing w:before="240" w:after="240"/>
        <w:ind w:left="993" w:hanging="426"/>
        <w:jc w:val="both"/>
        <w:rPr>
          <w:rFonts w:asciiTheme="minorHAnsi" w:hAnsiTheme="minorHAnsi" w:cstheme="minorHAnsi"/>
          <w:sz w:val="22"/>
          <w:szCs w:val="22"/>
          <w:lang w:val="es-ES_tradnl"/>
        </w:rPr>
      </w:pPr>
      <w:r w:rsidRPr="00860F27">
        <w:rPr>
          <w:rFonts w:asciiTheme="minorHAnsi" w:hAnsiTheme="minorHAnsi" w:cstheme="minorHAnsi"/>
          <w:sz w:val="22"/>
          <w:szCs w:val="22"/>
          <w:lang w:val="es-ES_tradnl"/>
        </w:rPr>
        <w:t>Contraloría y Veeduría General del Estado – CGE</w:t>
      </w:r>
    </w:p>
    <w:p w:rsidR="008C681C" w:rsidRPr="00860F27" w:rsidRDefault="008C681C" w:rsidP="008C681C">
      <w:pPr>
        <w:spacing w:before="240" w:after="240"/>
        <w:ind w:left="567"/>
        <w:jc w:val="both"/>
        <w:rPr>
          <w:rFonts w:asciiTheme="minorHAnsi" w:hAnsiTheme="minorHAnsi" w:cstheme="minorHAnsi"/>
          <w:bCs/>
          <w:sz w:val="22"/>
          <w:szCs w:val="22"/>
          <w:lang w:val="es-ES_tradnl" w:eastAsia="pt-BR"/>
        </w:rPr>
      </w:pPr>
      <w:r w:rsidRPr="00860F27">
        <w:rPr>
          <w:rFonts w:asciiTheme="minorHAnsi" w:hAnsiTheme="minorHAnsi" w:cstheme="minorHAnsi"/>
          <w:bCs/>
          <w:sz w:val="22"/>
          <w:szCs w:val="22"/>
          <w:lang w:val="es-ES_tradnl" w:eastAsia="pt-BR"/>
        </w:rPr>
        <w:t>En 2004, por medio del Decreto 27.524, fue instituido el Comité de Gestión por Resultados y Gestión Fiscal – COGERF, con el objetivo de asesorar al Gobernador del Estado, definir directrices y establecer medidas que deben ser observadas por los órganos que integran la administración estadual con el objetivo de:</w:t>
      </w:r>
    </w:p>
    <w:p w:rsidR="008C681C" w:rsidRPr="00860F27" w:rsidRDefault="008C681C" w:rsidP="008C681C">
      <w:pPr>
        <w:pStyle w:val="ListParagraph"/>
        <w:numPr>
          <w:ilvl w:val="0"/>
          <w:numId w:val="32"/>
        </w:numPr>
        <w:spacing w:before="240" w:after="240"/>
        <w:ind w:left="993" w:hanging="426"/>
        <w:jc w:val="both"/>
        <w:rPr>
          <w:rFonts w:asciiTheme="minorHAnsi" w:hAnsiTheme="minorHAnsi" w:cstheme="minorHAnsi"/>
          <w:sz w:val="22"/>
          <w:szCs w:val="22"/>
          <w:lang w:val="es-ES_tradnl"/>
        </w:rPr>
      </w:pPr>
      <w:r w:rsidRPr="00860F27">
        <w:rPr>
          <w:rFonts w:asciiTheme="minorHAnsi" w:hAnsiTheme="minorHAnsi" w:cstheme="minorHAnsi"/>
          <w:sz w:val="22"/>
          <w:szCs w:val="22"/>
          <w:lang w:val="es-ES_tradnl"/>
        </w:rPr>
        <w:t>garantizar el equilibrio financiero sostenible de la Tesorería Estadual y el cumplimiento de metas fiscales y de resultado primario establecidas;</w:t>
      </w:r>
    </w:p>
    <w:p w:rsidR="008C681C" w:rsidRPr="00860F27" w:rsidRDefault="008C681C" w:rsidP="008C681C">
      <w:pPr>
        <w:pStyle w:val="ListParagraph"/>
        <w:numPr>
          <w:ilvl w:val="0"/>
          <w:numId w:val="32"/>
        </w:numPr>
        <w:spacing w:before="240" w:after="240"/>
        <w:ind w:left="993" w:hanging="426"/>
        <w:jc w:val="both"/>
        <w:rPr>
          <w:rFonts w:asciiTheme="minorHAnsi" w:hAnsiTheme="minorHAnsi" w:cstheme="minorHAnsi"/>
          <w:sz w:val="22"/>
          <w:szCs w:val="22"/>
          <w:lang w:val="es-ES_tradnl"/>
        </w:rPr>
      </w:pPr>
      <w:r w:rsidRPr="00860F27">
        <w:rPr>
          <w:rFonts w:asciiTheme="minorHAnsi" w:hAnsiTheme="minorHAnsi" w:cstheme="minorHAnsi"/>
          <w:sz w:val="22"/>
          <w:szCs w:val="22"/>
          <w:lang w:val="es-ES_tradnl"/>
        </w:rPr>
        <w:t>consolidar el modelo de gestión basado en resultados; III. aumentar la eficiencia, la eficacia y la efectividad de la administración estadual;</w:t>
      </w:r>
    </w:p>
    <w:p w:rsidR="008C681C" w:rsidRPr="00860F27" w:rsidRDefault="008C681C" w:rsidP="008C681C">
      <w:pPr>
        <w:pStyle w:val="ListParagraph"/>
        <w:numPr>
          <w:ilvl w:val="0"/>
          <w:numId w:val="32"/>
        </w:numPr>
        <w:spacing w:before="240" w:after="240"/>
        <w:ind w:left="993" w:hanging="426"/>
        <w:jc w:val="both"/>
        <w:rPr>
          <w:rFonts w:asciiTheme="minorHAnsi" w:hAnsiTheme="minorHAnsi" w:cstheme="minorHAnsi"/>
          <w:sz w:val="22"/>
          <w:szCs w:val="22"/>
          <w:lang w:val="es-ES_tradnl"/>
        </w:rPr>
      </w:pPr>
      <w:r w:rsidRPr="00860F27">
        <w:rPr>
          <w:rFonts w:asciiTheme="minorHAnsi" w:hAnsiTheme="minorHAnsi" w:cstheme="minorHAnsi"/>
          <w:sz w:val="22"/>
          <w:szCs w:val="22"/>
          <w:lang w:val="es-ES_tradnl"/>
        </w:rPr>
        <w:t>garantizar el cumplimiento de las disposiciones que constan en la Ley de Responsabilidad Fiscal</w:t>
      </w:r>
    </w:p>
    <w:p w:rsidR="008C681C" w:rsidRPr="00860F27" w:rsidRDefault="008C681C" w:rsidP="008C681C">
      <w:pPr>
        <w:pStyle w:val="ListParagraph"/>
        <w:numPr>
          <w:ilvl w:val="0"/>
          <w:numId w:val="32"/>
        </w:numPr>
        <w:spacing w:before="240" w:after="240"/>
        <w:ind w:left="993" w:hanging="426"/>
        <w:jc w:val="both"/>
        <w:rPr>
          <w:rFonts w:asciiTheme="minorHAnsi" w:hAnsiTheme="minorHAnsi" w:cstheme="minorHAnsi"/>
          <w:sz w:val="22"/>
          <w:szCs w:val="22"/>
          <w:lang w:val="es-ES_tradnl"/>
        </w:rPr>
      </w:pPr>
      <w:r w:rsidRPr="00860F27">
        <w:rPr>
          <w:rFonts w:asciiTheme="minorHAnsi" w:hAnsiTheme="minorHAnsi" w:cstheme="minorHAnsi"/>
          <w:sz w:val="22"/>
          <w:szCs w:val="22"/>
          <w:lang w:val="es-ES_tradnl"/>
        </w:rPr>
        <w:t xml:space="preserve">contribuir </w:t>
      </w:r>
      <w:r w:rsidR="00930AA3" w:rsidRPr="00860F27">
        <w:rPr>
          <w:rFonts w:asciiTheme="minorHAnsi" w:hAnsiTheme="minorHAnsi" w:cstheme="minorHAnsi"/>
          <w:sz w:val="22"/>
          <w:szCs w:val="22"/>
          <w:lang w:val="es-ES_tradnl"/>
        </w:rPr>
        <w:t>a la</w:t>
      </w:r>
      <w:r w:rsidRPr="00860F27">
        <w:rPr>
          <w:rFonts w:asciiTheme="minorHAnsi" w:hAnsiTheme="minorHAnsi" w:cstheme="minorHAnsi"/>
          <w:sz w:val="22"/>
          <w:szCs w:val="22"/>
          <w:lang w:val="es-ES_tradnl"/>
        </w:rPr>
        <w:t xml:space="preserve"> preservación de los intereses contenidos en las políticas públicas del Estado.</w:t>
      </w:r>
    </w:p>
    <w:p w:rsidR="008C681C" w:rsidRPr="00860F27" w:rsidRDefault="008C681C" w:rsidP="008C681C">
      <w:pPr>
        <w:spacing w:before="240" w:after="240"/>
        <w:ind w:left="567"/>
        <w:jc w:val="both"/>
        <w:rPr>
          <w:rFonts w:asciiTheme="minorHAnsi" w:hAnsiTheme="minorHAnsi" w:cstheme="minorHAnsi"/>
          <w:bCs/>
          <w:sz w:val="22"/>
          <w:szCs w:val="22"/>
          <w:highlight w:val="yellow"/>
          <w:lang w:val="es-ES_tradnl" w:eastAsia="pt-BR"/>
        </w:rPr>
      </w:pPr>
      <w:r w:rsidRPr="00860F27">
        <w:rPr>
          <w:rFonts w:asciiTheme="minorHAnsi" w:hAnsiTheme="minorHAnsi" w:cstheme="minorHAnsi"/>
          <w:bCs/>
          <w:sz w:val="22"/>
          <w:szCs w:val="22"/>
          <w:lang w:val="es-ES_tradnl" w:eastAsia="pt-BR"/>
        </w:rPr>
        <w:t xml:space="preserve">El COGERF es un organismo colegiado integrado por las cuatro secretarías anteriormente mencionadas y </w:t>
      </w:r>
      <w:r w:rsidR="00BE226E">
        <w:rPr>
          <w:rFonts w:asciiTheme="minorHAnsi" w:hAnsiTheme="minorHAnsi" w:cstheme="minorHAnsi"/>
          <w:bCs/>
          <w:sz w:val="22"/>
          <w:szCs w:val="22"/>
          <w:lang w:val="es-ES_tradnl" w:eastAsia="pt-BR"/>
        </w:rPr>
        <w:t xml:space="preserve">por </w:t>
      </w:r>
      <w:r w:rsidRPr="00860F27">
        <w:rPr>
          <w:rFonts w:asciiTheme="minorHAnsi" w:hAnsiTheme="minorHAnsi" w:cstheme="minorHAnsi"/>
          <w:bCs/>
          <w:sz w:val="22"/>
          <w:szCs w:val="22"/>
          <w:lang w:val="es-ES_tradnl" w:eastAsia="pt-BR"/>
        </w:rPr>
        <w:t>el Ministerio de Gobernación que, conjuntamente, deliberan semanalmente sobre los gastos en inversiones y costeo. Las decisiones sobre los gastos de costeo son deliberadas por el COGERF, sin la participación del Gobernador del Estado, que evalúa los límites financieros de acuerdo con el presupuesto establecido, hace el seguimiento, la destinación y autorización de la ejecución de los gastos por medio de la evaluación específica de órganos de cada sector.</w:t>
      </w:r>
    </w:p>
    <w:p w:rsidR="008C681C" w:rsidRPr="00860F27" w:rsidRDefault="008C681C" w:rsidP="008C681C">
      <w:pPr>
        <w:ind w:left="567"/>
        <w:jc w:val="both"/>
        <w:rPr>
          <w:rFonts w:asciiTheme="minorHAnsi" w:hAnsiTheme="minorHAnsi" w:cstheme="minorHAnsi"/>
          <w:bCs/>
          <w:sz w:val="22"/>
          <w:szCs w:val="22"/>
          <w:lang w:val="es-ES_tradnl" w:eastAsia="pt-BR"/>
        </w:rPr>
      </w:pPr>
      <w:r w:rsidRPr="00860F27">
        <w:rPr>
          <w:rFonts w:asciiTheme="minorHAnsi" w:hAnsiTheme="minorHAnsi" w:cstheme="minorHAnsi"/>
          <w:bCs/>
          <w:sz w:val="22"/>
          <w:szCs w:val="22"/>
          <w:lang w:val="es-ES_tradnl" w:eastAsia="pt-BR"/>
        </w:rPr>
        <w:t xml:space="preserve">Las competencias específicas de cada órgano en la gestión fiscal del Estado, son presentadas en el </w:t>
      </w:r>
      <w:r w:rsidRPr="00860F27">
        <w:rPr>
          <w:rFonts w:asciiTheme="minorHAnsi" w:hAnsiTheme="minorHAnsi" w:cstheme="minorHAnsi"/>
          <w:b/>
          <w:bCs/>
          <w:sz w:val="22"/>
          <w:szCs w:val="22"/>
          <w:lang w:val="es-ES_tradnl" w:eastAsia="pt-BR"/>
        </w:rPr>
        <w:t xml:space="preserve">Cuadro </w:t>
      </w:r>
      <w:r w:rsidR="00930AA3" w:rsidRPr="00860F27">
        <w:rPr>
          <w:rFonts w:asciiTheme="minorHAnsi" w:hAnsiTheme="minorHAnsi" w:cstheme="minorHAnsi"/>
          <w:b/>
          <w:bCs/>
          <w:sz w:val="22"/>
          <w:szCs w:val="22"/>
          <w:lang w:val="es-ES_tradnl" w:eastAsia="pt-BR"/>
        </w:rPr>
        <w:t xml:space="preserve">3 </w:t>
      </w:r>
      <w:r w:rsidR="00930AA3" w:rsidRPr="00860F27">
        <w:rPr>
          <w:rFonts w:asciiTheme="minorHAnsi" w:hAnsiTheme="minorHAnsi" w:cstheme="minorHAnsi"/>
          <w:bCs/>
          <w:sz w:val="22"/>
          <w:szCs w:val="22"/>
          <w:lang w:val="es-ES_tradnl" w:eastAsia="pt-BR"/>
        </w:rPr>
        <w:t>presentado</w:t>
      </w:r>
      <w:r w:rsidRPr="00860F27">
        <w:rPr>
          <w:rFonts w:asciiTheme="minorHAnsi" w:hAnsiTheme="minorHAnsi" w:cstheme="minorHAnsi"/>
          <w:bCs/>
          <w:sz w:val="22"/>
          <w:szCs w:val="22"/>
          <w:lang w:val="es-ES_tradnl" w:eastAsia="pt-BR"/>
        </w:rPr>
        <w:t xml:space="preserve"> a continuación:</w:t>
      </w:r>
    </w:p>
    <w:p w:rsidR="008C681C" w:rsidRPr="00860F27" w:rsidRDefault="008C681C" w:rsidP="008C681C">
      <w:pPr>
        <w:ind w:firstLine="567"/>
        <w:rPr>
          <w:rFonts w:asciiTheme="minorHAnsi" w:hAnsiTheme="minorHAnsi" w:cstheme="minorHAnsi"/>
          <w:bCs/>
          <w:sz w:val="22"/>
          <w:szCs w:val="22"/>
          <w:lang w:val="es-ES_tradnl" w:eastAsia="pt-BR"/>
        </w:rPr>
      </w:pPr>
    </w:p>
    <w:p w:rsidR="008C681C" w:rsidRPr="00860F27" w:rsidRDefault="008C681C" w:rsidP="008C681C">
      <w:pPr>
        <w:spacing w:after="60"/>
        <w:jc w:val="center"/>
        <w:rPr>
          <w:rFonts w:asciiTheme="minorHAnsi" w:hAnsiTheme="minorHAnsi" w:cstheme="minorHAnsi"/>
          <w:bCs/>
          <w:sz w:val="22"/>
          <w:szCs w:val="22"/>
          <w:lang w:val="es-ES_tradnl" w:eastAsia="pt-BR"/>
        </w:rPr>
      </w:pPr>
      <w:r w:rsidRPr="00860F27">
        <w:rPr>
          <w:rFonts w:asciiTheme="minorHAnsi" w:hAnsiTheme="minorHAnsi" w:cstheme="minorHAnsi"/>
          <w:b/>
          <w:bCs/>
          <w:sz w:val="22"/>
          <w:szCs w:val="22"/>
          <w:lang w:val="es-ES_tradnl" w:eastAsia="pt-BR"/>
        </w:rPr>
        <w:t xml:space="preserve">Cuadro 3- </w:t>
      </w:r>
      <w:r w:rsidRPr="00860F27">
        <w:rPr>
          <w:rFonts w:asciiTheme="minorHAnsi" w:hAnsiTheme="minorHAnsi" w:cstheme="minorHAnsi"/>
          <w:bCs/>
          <w:sz w:val="22"/>
          <w:szCs w:val="22"/>
          <w:lang w:val="es-ES_tradnl" w:eastAsia="pt-BR"/>
        </w:rPr>
        <w:t>Distribución de las funciones de la gestión fiscal</w:t>
      </w:r>
    </w:p>
    <w:tbl>
      <w:tblPr>
        <w:tblStyle w:val="TableGrid"/>
        <w:tblW w:w="8080" w:type="dxa"/>
        <w:tblInd w:w="675" w:type="dxa"/>
        <w:tblLayout w:type="fixed"/>
        <w:tblLook w:val="04A0" w:firstRow="1" w:lastRow="0" w:firstColumn="1" w:lastColumn="0" w:noHBand="0" w:noVBand="1"/>
      </w:tblPr>
      <w:tblGrid>
        <w:gridCol w:w="2127"/>
        <w:gridCol w:w="1559"/>
        <w:gridCol w:w="1559"/>
        <w:gridCol w:w="1418"/>
        <w:gridCol w:w="1417"/>
      </w:tblGrid>
      <w:tr w:rsidR="008C681C" w:rsidRPr="00860F27" w:rsidTr="00AD70B1">
        <w:trPr>
          <w:tblHeader/>
        </w:trPr>
        <w:tc>
          <w:tcPr>
            <w:tcW w:w="2127" w:type="dxa"/>
            <w:shd w:val="clear" w:color="auto" w:fill="F7CAAC" w:themeFill="accent2" w:themeFillTint="66"/>
            <w:vAlign w:val="center"/>
          </w:tcPr>
          <w:p w:rsidR="008C681C" w:rsidRPr="00860F27" w:rsidRDefault="008C681C" w:rsidP="00AD70B1">
            <w:pPr>
              <w:jc w:val="center"/>
              <w:rPr>
                <w:rFonts w:asciiTheme="minorHAnsi" w:hAnsiTheme="minorHAnsi" w:cstheme="minorHAnsi"/>
                <w:b/>
                <w:bCs/>
                <w:sz w:val="20"/>
                <w:lang w:val="es-ES_tradnl" w:eastAsia="pt-BR"/>
              </w:rPr>
            </w:pPr>
            <w:r w:rsidRPr="00860F27">
              <w:rPr>
                <w:rFonts w:asciiTheme="minorHAnsi" w:hAnsiTheme="minorHAnsi" w:cstheme="minorHAnsi"/>
                <w:b/>
                <w:bCs/>
                <w:sz w:val="20"/>
                <w:lang w:val="es-ES_tradnl" w:eastAsia="pt-BR"/>
              </w:rPr>
              <w:t>SEFAZ</w:t>
            </w:r>
          </w:p>
        </w:tc>
        <w:tc>
          <w:tcPr>
            <w:tcW w:w="1559" w:type="dxa"/>
            <w:shd w:val="clear" w:color="auto" w:fill="F7CAAC" w:themeFill="accent2" w:themeFillTint="66"/>
            <w:vAlign w:val="center"/>
          </w:tcPr>
          <w:p w:rsidR="008C681C" w:rsidRPr="00860F27" w:rsidRDefault="008C681C" w:rsidP="00AD70B1">
            <w:pPr>
              <w:jc w:val="center"/>
              <w:rPr>
                <w:rFonts w:asciiTheme="minorHAnsi" w:hAnsiTheme="minorHAnsi" w:cstheme="minorHAnsi"/>
                <w:b/>
                <w:bCs/>
                <w:sz w:val="20"/>
                <w:lang w:val="es-ES_tradnl" w:eastAsia="pt-BR"/>
              </w:rPr>
            </w:pPr>
            <w:r w:rsidRPr="00860F27">
              <w:rPr>
                <w:rFonts w:asciiTheme="minorHAnsi" w:hAnsiTheme="minorHAnsi" w:cstheme="minorHAnsi"/>
                <w:b/>
                <w:bCs/>
                <w:sz w:val="20"/>
                <w:lang w:val="es-ES_tradnl" w:eastAsia="pt-BR"/>
              </w:rPr>
              <w:t>SEPLAG</w:t>
            </w:r>
          </w:p>
        </w:tc>
        <w:tc>
          <w:tcPr>
            <w:tcW w:w="1559" w:type="dxa"/>
            <w:shd w:val="clear" w:color="auto" w:fill="F7CAAC" w:themeFill="accent2" w:themeFillTint="66"/>
            <w:vAlign w:val="center"/>
          </w:tcPr>
          <w:p w:rsidR="008C681C" w:rsidRPr="00860F27" w:rsidRDefault="008C681C" w:rsidP="00AD70B1">
            <w:pPr>
              <w:jc w:val="center"/>
              <w:rPr>
                <w:rFonts w:asciiTheme="minorHAnsi" w:hAnsiTheme="minorHAnsi" w:cstheme="minorHAnsi"/>
                <w:b/>
                <w:bCs/>
                <w:sz w:val="20"/>
                <w:lang w:val="es-ES_tradnl" w:eastAsia="pt-BR"/>
              </w:rPr>
            </w:pPr>
            <w:r w:rsidRPr="00860F27">
              <w:rPr>
                <w:rFonts w:asciiTheme="minorHAnsi" w:hAnsiTheme="minorHAnsi" w:cstheme="minorHAnsi"/>
                <w:b/>
                <w:bCs/>
                <w:sz w:val="20"/>
                <w:lang w:val="es-ES_tradnl" w:eastAsia="pt-BR"/>
              </w:rPr>
              <w:t>PGE</w:t>
            </w:r>
          </w:p>
        </w:tc>
        <w:tc>
          <w:tcPr>
            <w:tcW w:w="1418" w:type="dxa"/>
            <w:shd w:val="clear" w:color="auto" w:fill="F7CAAC" w:themeFill="accent2" w:themeFillTint="66"/>
            <w:vAlign w:val="center"/>
          </w:tcPr>
          <w:p w:rsidR="008C681C" w:rsidRPr="00860F27" w:rsidRDefault="008C681C" w:rsidP="00AD70B1">
            <w:pPr>
              <w:jc w:val="center"/>
              <w:rPr>
                <w:rFonts w:asciiTheme="minorHAnsi" w:hAnsiTheme="minorHAnsi" w:cstheme="minorHAnsi"/>
                <w:b/>
                <w:bCs/>
                <w:sz w:val="20"/>
                <w:lang w:val="es-ES_tradnl" w:eastAsia="pt-BR"/>
              </w:rPr>
            </w:pPr>
            <w:r w:rsidRPr="00860F27">
              <w:rPr>
                <w:rFonts w:asciiTheme="minorHAnsi" w:hAnsiTheme="minorHAnsi" w:cstheme="minorHAnsi"/>
                <w:b/>
                <w:bCs/>
                <w:sz w:val="20"/>
                <w:lang w:val="es-ES_tradnl" w:eastAsia="pt-BR"/>
              </w:rPr>
              <w:t>CGE</w:t>
            </w:r>
          </w:p>
        </w:tc>
        <w:tc>
          <w:tcPr>
            <w:tcW w:w="1417" w:type="dxa"/>
            <w:shd w:val="clear" w:color="auto" w:fill="F7CAAC" w:themeFill="accent2" w:themeFillTint="66"/>
            <w:vAlign w:val="center"/>
          </w:tcPr>
          <w:p w:rsidR="008C681C" w:rsidRPr="00860F27" w:rsidRDefault="008C681C" w:rsidP="00AD70B1">
            <w:pPr>
              <w:jc w:val="center"/>
              <w:rPr>
                <w:rFonts w:asciiTheme="minorHAnsi" w:hAnsiTheme="minorHAnsi" w:cstheme="minorHAnsi"/>
                <w:b/>
                <w:bCs/>
                <w:sz w:val="20"/>
                <w:lang w:val="es-ES_tradnl" w:eastAsia="pt-BR"/>
              </w:rPr>
            </w:pPr>
            <w:r w:rsidRPr="00860F27">
              <w:rPr>
                <w:rFonts w:asciiTheme="minorHAnsi" w:hAnsiTheme="minorHAnsi" w:cstheme="minorHAnsi"/>
                <w:b/>
                <w:bCs/>
                <w:sz w:val="20"/>
                <w:lang w:val="es-ES_tradnl" w:eastAsia="pt-BR"/>
              </w:rPr>
              <w:t>COGERF</w:t>
            </w:r>
          </w:p>
        </w:tc>
      </w:tr>
      <w:tr w:rsidR="008C681C" w:rsidRPr="00860F27" w:rsidTr="00AD70B1">
        <w:tc>
          <w:tcPr>
            <w:tcW w:w="8080" w:type="dxa"/>
            <w:gridSpan w:val="5"/>
            <w:shd w:val="clear" w:color="auto" w:fill="FFC000"/>
            <w:vAlign w:val="center"/>
          </w:tcPr>
          <w:p w:rsidR="008C681C" w:rsidRPr="00860F27" w:rsidRDefault="008C681C" w:rsidP="00AD70B1">
            <w:pPr>
              <w:jc w:val="center"/>
              <w:rPr>
                <w:rFonts w:asciiTheme="minorHAnsi" w:hAnsiTheme="minorHAnsi" w:cstheme="minorHAnsi"/>
                <w:bCs/>
                <w:sz w:val="20"/>
                <w:lang w:val="es-ES_tradnl" w:eastAsia="pt-BR"/>
              </w:rPr>
            </w:pPr>
            <w:r w:rsidRPr="00860F27">
              <w:rPr>
                <w:rFonts w:asciiTheme="minorHAnsi" w:hAnsiTheme="minorHAnsi" w:cstheme="minorHAnsi"/>
                <w:bCs/>
                <w:sz w:val="20"/>
                <w:lang w:val="es-ES_tradnl" w:eastAsia="pt-BR"/>
              </w:rPr>
              <w:t>Área Tributaria</w:t>
            </w:r>
          </w:p>
        </w:tc>
      </w:tr>
      <w:tr w:rsidR="008C681C" w:rsidRPr="00860F27" w:rsidTr="00AD70B1">
        <w:tc>
          <w:tcPr>
            <w:tcW w:w="2127" w:type="dxa"/>
          </w:tcPr>
          <w:p w:rsidR="008C681C" w:rsidRPr="00860F27" w:rsidRDefault="008C681C" w:rsidP="00AD70B1">
            <w:pPr>
              <w:pStyle w:val="ListParagraph"/>
              <w:numPr>
                <w:ilvl w:val="0"/>
                <w:numId w:val="30"/>
              </w:numPr>
              <w:ind w:left="142" w:hanging="142"/>
              <w:rPr>
                <w:rFonts w:asciiTheme="minorHAnsi" w:hAnsiTheme="minorHAnsi" w:cstheme="minorHAnsi"/>
                <w:bCs/>
                <w:sz w:val="18"/>
                <w:lang w:val="es-ES_tradnl" w:eastAsia="pt-BR"/>
              </w:rPr>
            </w:pPr>
            <w:r w:rsidRPr="00860F27">
              <w:rPr>
                <w:rFonts w:asciiTheme="minorHAnsi" w:hAnsiTheme="minorHAnsi" w:cstheme="minorHAnsi"/>
                <w:bCs/>
                <w:sz w:val="18"/>
                <w:lang w:val="es-ES_tradnl" w:eastAsia="pt-BR"/>
              </w:rPr>
              <w:t>Planificación y evaluación tributaria</w:t>
            </w:r>
          </w:p>
          <w:p w:rsidR="008C681C" w:rsidRPr="00860F27" w:rsidRDefault="008C681C" w:rsidP="00AD70B1">
            <w:pPr>
              <w:pStyle w:val="ListParagraph"/>
              <w:numPr>
                <w:ilvl w:val="0"/>
                <w:numId w:val="30"/>
              </w:numPr>
              <w:ind w:left="142" w:hanging="142"/>
              <w:rPr>
                <w:rFonts w:asciiTheme="minorHAnsi" w:hAnsiTheme="minorHAnsi" w:cstheme="minorHAnsi"/>
                <w:bCs/>
                <w:sz w:val="18"/>
                <w:lang w:val="es-ES_tradnl" w:eastAsia="pt-BR"/>
              </w:rPr>
            </w:pPr>
            <w:r w:rsidRPr="00860F27">
              <w:rPr>
                <w:rFonts w:asciiTheme="minorHAnsi" w:hAnsiTheme="minorHAnsi" w:cstheme="minorHAnsi"/>
                <w:bCs/>
                <w:sz w:val="18"/>
                <w:lang w:val="es-ES_tradnl" w:eastAsia="pt-BR"/>
              </w:rPr>
              <w:t>Atención al contribuyente</w:t>
            </w:r>
          </w:p>
          <w:p w:rsidR="008C681C" w:rsidRPr="00860F27" w:rsidRDefault="008C681C" w:rsidP="00AD70B1">
            <w:pPr>
              <w:pStyle w:val="ListParagraph"/>
              <w:numPr>
                <w:ilvl w:val="0"/>
                <w:numId w:val="30"/>
              </w:numPr>
              <w:ind w:left="142" w:hanging="142"/>
              <w:rPr>
                <w:rFonts w:asciiTheme="minorHAnsi" w:hAnsiTheme="minorHAnsi" w:cstheme="minorHAnsi"/>
                <w:bCs/>
                <w:sz w:val="18"/>
                <w:lang w:val="es-ES_tradnl" w:eastAsia="pt-BR"/>
              </w:rPr>
            </w:pPr>
            <w:r w:rsidRPr="00860F27">
              <w:rPr>
                <w:rFonts w:asciiTheme="minorHAnsi" w:hAnsiTheme="minorHAnsi" w:cstheme="minorHAnsi"/>
                <w:bCs/>
                <w:sz w:val="18"/>
                <w:lang w:val="es-ES_tradnl" w:eastAsia="pt-BR"/>
              </w:rPr>
              <w:t>Registro de contribuyentes</w:t>
            </w:r>
          </w:p>
          <w:p w:rsidR="008C681C" w:rsidRPr="00860F27" w:rsidRDefault="008C681C" w:rsidP="00AD70B1">
            <w:pPr>
              <w:pStyle w:val="ListParagraph"/>
              <w:numPr>
                <w:ilvl w:val="0"/>
                <w:numId w:val="30"/>
              </w:numPr>
              <w:ind w:left="142" w:hanging="142"/>
              <w:rPr>
                <w:rFonts w:asciiTheme="minorHAnsi" w:hAnsiTheme="minorHAnsi" w:cstheme="minorHAnsi"/>
                <w:bCs/>
                <w:sz w:val="18"/>
                <w:lang w:val="es-ES_tradnl" w:eastAsia="pt-BR"/>
              </w:rPr>
            </w:pPr>
            <w:r w:rsidRPr="00860F27">
              <w:rPr>
                <w:rFonts w:asciiTheme="minorHAnsi" w:hAnsiTheme="minorHAnsi" w:cstheme="minorHAnsi"/>
                <w:bCs/>
                <w:sz w:val="18"/>
                <w:lang w:val="es-ES_tradnl" w:eastAsia="pt-BR"/>
              </w:rPr>
              <w:t>Fiscalización</w:t>
            </w:r>
          </w:p>
          <w:p w:rsidR="008C681C" w:rsidRPr="00860F27" w:rsidRDefault="008C681C" w:rsidP="00AD70B1">
            <w:pPr>
              <w:pStyle w:val="ListParagraph"/>
              <w:numPr>
                <w:ilvl w:val="0"/>
                <w:numId w:val="30"/>
              </w:numPr>
              <w:ind w:left="142" w:hanging="142"/>
              <w:rPr>
                <w:rFonts w:asciiTheme="minorHAnsi" w:hAnsiTheme="minorHAnsi" w:cstheme="minorHAnsi"/>
                <w:bCs/>
                <w:sz w:val="18"/>
                <w:lang w:val="es-ES_tradnl" w:eastAsia="pt-BR"/>
              </w:rPr>
            </w:pPr>
            <w:r w:rsidRPr="00860F27">
              <w:rPr>
                <w:rFonts w:asciiTheme="minorHAnsi" w:hAnsiTheme="minorHAnsi" w:cstheme="minorHAnsi"/>
                <w:bCs/>
                <w:sz w:val="18"/>
                <w:lang w:val="es-ES_tradnl" w:eastAsia="pt-BR"/>
              </w:rPr>
              <w:t>Inteligencia Fiscal</w:t>
            </w:r>
          </w:p>
          <w:p w:rsidR="008C681C" w:rsidRPr="00860F27" w:rsidRDefault="008C681C" w:rsidP="00AD70B1">
            <w:pPr>
              <w:pStyle w:val="ListParagraph"/>
              <w:numPr>
                <w:ilvl w:val="0"/>
                <w:numId w:val="30"/>
              </w:numPr>
              <w:ind w:left="142" w:hanging="142"/>
              <w:rPr>
                <w:rFonts w:asciiTheme="minorHAnsi" w:hAnsiTheme="minorHAnsi" w:cstheme="minorHAnsi"/>
                <w:bCs/>
                <w:sz w:val="18"/>
                <w:lang w:val="es-ES_tradnl" w:eastAsia="pt-BR"/>
              </w:rPr>
            </w:pPr>
            <w:r w:rsidRPr="00860F27">
              <w:rPr>
                <w:rFonts w:asciiTheme="minorHAnsi" w:hAnsiTheme="minorHAnsi" w:cstheme="minorHAnsi"/>
                <w:bCs/>
                <w:sz w:val="18"/>
                <w:lang w:val="es-ES_tradnl" w:eastAsia="pt-BR"/>
              </w:rPr>
              <w:t>Recaudación</w:t>
            </w:r>
          </w:p>
          <w:p w:rsidR="008C681C" w:rsidRPr="00860F27" w:rsidRDefault="008C681C" w:rsidP="00AD70B1">
            <w:pPr>
              <w:pStyle w:val="ListParagraph"/>
              <w:numPr>
                <w:ilvl w:val="0"/>
                <w:numId w:val="30"/>
              </w:numPr>
              <w:ind w:left="142" w:hanging="142"/>
              <w:rPr>
                <w:rFonts w:asciiTheme="minorHAnsi" w:hAnsiTheme="minorHAnsi" w:cstheme="minorHAnsi"/>
                <w:bCs/>
                <w:sz w:val="18"/>
                <w:lang w:val="es-ES_tradnl" w:eastAsia="pt-BR"/>
              </w:rPr>
            </w:pPr>
            <w:r w:rsidRPr="00860F27">
              <w:rPr>
                <w:rFonts w:asciiTheme="minorHAnsi" w:hAnsiTheme="minorHAnsi" w:cstheme="minorHAnsi"/>
                <w:bCs/>
                <w:sz w:val="18"/>
                <w:lang w:val="es-ES_tradnl" w:eastAsia="pt-BR"/>
              </w:rPr>
              <w:t>Cobranza administrativa</w:t>
            </w:r>
          </w:p>
          <w:p w:rsidR="008C681C" w:rsidRPr="00860F27" w:rsidRDefault="008C681C" w:rsidP="00AD70B1">
            <w:pPr>
              <w:pStyle w:val="ListParagraph"/>
              <w:numPr>
                <w:ilvl w:val="0"/>
                <w:numId w:val="30"/>
              </w:numPr>
              <w:ind w:left="142" w:hanging="142"/>
              <w:rPr>
                <w:rFonts w:asciiTheme="minorHAnsi" w:hAnsiTheme="minorHAnsi" w:cstheme="minorHAnsi"/>
                <w:bCs/>
                <w:sz w:val="18"/>
                <w:lang w:val="es-ES_tradnl" w:eastAsia="pt-BR"/>
              </w:rPr>
            </w:pPr>
            <w:r w:rsidRPr="00860F27">
              <w:rPr>
                <w:rFonts w:asciiTheme="minorHAnsi" w:hAnsiTheme="minorHAnsi" w:cstheme="minorHAnsi"/>
                <w:bCs/>
                <w:sz w:val="18"/>
                <w:lang w:val="es-ES_tradnl" w:eastAsia="pt-BR"/>
              </w:rPr>
              <w:t>Contencioso administrativo (1ª y 2ª instancias)</w:t>
            </w:r>
          </w:p>
        </w:tc>
        <w:tc>
          <w:tcPr>
            <w:tcW w:w="1559" w:type="dxa"/>
          </w:tcPr>
          <w:p w:rsidR="008C681C" w:rsidRPr="00860F27" w:rsidRDefault="008C681C" w:rsidP="00AD70B1">
            <w:pPr>
              <w:rPr>
                <w:rFonts w:asciiTheme="minorHAnsi" w:hAnsiTheme="minorHAnsi" w:cstheme="minorHAnsi"/>
                <w:bCs/>
                <w:sz w:val="18"/>
                <w:lang w:val="es-ES_tradnl" w:eastAsia="pt-BR"/>
              </w:rPr>
            </w:pPr>
          </w:p>
        </w:tc>
        <w:tc>
          <w:tcPr>
            <w:tcW w:w="1559" w:type="dxa"/>
          </w:tcPr>
          <w:p w:rsidR="008C681C" w:rsidRPr="00860F27" w:rsidRDefault="008C681C" w:rsidP="00AD70B1">
            <w:pPr>
              <w:pStyle w:val="ListParagraph"/>
              <w:numPr>
                <w:ilvl w:val="0"/>
                <w:numId w:val="30"/>
              </w:numPr>
              <w:ind w:left="142" w:hanging="142"/>
              <w:rPr>
                <w:rFonts w:asciiTheme="minorHAnsi" w:hAnsiTheme="minorHAnsi" w:cstheme="minorHAnsi"/>
                <w:bCs/>
                <w:sz w:val="18"/>
                <w:lang w:val="es-ES_tradnl" w:eastAsia="pt-BR"/>
              </w:rPr>
            </w:pPr>
            <w:r w:rsidRPr="00860F27">
              <w:rPr>
                <w:rFonts w:asciiTheme="minorHAnsi" w:hAnsiTheme="minorHAnsi" w:cstheme="minorHAnsi"/>
                <w:bCs/>
                <w:sz w:val="18"/>
                <w:lang w:val="es-ES_tradnl" w:eastAsia="pt-BR"/>
              </w:rPr>
              <w:t>Contencioso judicial</w:t>
            </w:r>
          </w:p>
        </w:tc>
        <w:tc>
          <w:tcPr>
            <w:tcW w:w="1418" w:type="dxa"/>
          </w:tcPr>
          <w:p w:rsidR="008C681C" w:rsidRPr="00860F27" w:rsidRDefault="008C681C" w:rsidP="00AD70B1">
            <w:pPr>
              <w:rPr>
                <w:rFonts w:asciiTheme="minorHAnsi" w:hAnsiTheme="minorHAnsi" w:cstheme="minorHAnsi"/>
                <w:bCs/>
                <w:sz w:val="18"/>
                <w:lang w:val="es-ES_tradnl" w:eastAsia="pt-BR"/>
              </w:rPr>
            </w:pPr>
          </w:p>
        </w:tc>
        <w:tc>
          <w:tcPr>
            <w:tcW w:w="1417" w:type="dxa"/>
          </w:tcPr>
          <w:p w:rsidR="008C681C" w:rsidRPr="00860F27" w:rsidRDefault="008C681C" w:rsidP="00AD70B1">
            <w:pPr>
              <w:rPr>
                <w:rFonts w:asciiTheme="minorHAnsi" w:hAnsiTheme="minorHAnsi" w:cstheme="minorHAnsi"/>
                <w:bCs/>
                <w:sz w:val="18"/>
                <w:lang w:val="es-ES_tradnl" w:eastAsia="pt-BR"/>
              </w:rPr>
            </w:pPr>
          </w:p>
        </w:tc>
      </w:tr>
      <w:tr w:rsidR="008C681C" w:rsidRPr="00860F27" w:rsidTr="00AD70B1">
        <w:tc>
          <w:tcPr>
            <w:tcW w:w="8080" w:type="dxa"/>
            <w:gridSpan w:val="5"/>
            <w:shd w:val="clear" w:color="auto" w:fill="8EAADB" w:themeFill="accent5" w:themeFillTint="99"/>
            <w:vAlign w:val="center"/>
          </w:tcPr>
          <w:p w:rsidR="008C681C" w:rsidRPr="00860F27" w:rsidRDefault="008C681C" w:rsidP="00AD70B1">
            <w:pPr>
              <w:jc w:val="center"/>
              <w:rPr>
                <w:rFonts w:asciiTheme="minorHAnsi" w:hAnsiTheme="minorHAnsi" w:cstheme="minorHAnsi"/>
                <w:b/>
                <w:bCs/>
                <w:sz w:val="20"/>
                <w:lang w:val="es-ES_tradnl" w:eastAsia="pt-BR"/>
              </w:rPr>
            </w:pPr>
            <w:r w:rsidRPr="00860F27">
              <w:rPr>
                <w:rFonts w:asciiTheme="minorHAnsi" w:hAnsiTheme="minorHAnsi" w:cstheme="minorHAnsi"/>
                <w:b/>
                <w:bCs/>
                <w:sz w:val="20"/>
                <w:lang w:val="es-ES_tradnl" w:eastAsia="pt-BR"/>
              </w:rPr>
              <w:t>Área financiera</w:t>
            </w:r>
          </w:p>
        </w:tc>
      </w:tr>
      <w:tr w:rsidR="008C681C" w:rsidRPr="00860F27" w:rsidTr="00AD70B1">
        <w:tc>
          <w:tcPr>
            <w:tcW w:w="2127" w:type="dxa"/>
          </w:tcPr>
          <w:p w:rsidR="008C681C" w:rsidRPr="00860F27" w:rsidRDefault="008C681C" w:rsidP="00AD70B1">
            <w:pPr>
              <w:pStyle w:val="ListParagraph"/>
              <w:numPr>
                <w:ilvl w:val="0"/>
                <w:numId w:val="30"/>
              </w:numPr>
              <w:ind w:left="142" w:hanging="142"/>
              <w:rPr>
                <w:rFonts w:asciiTheme="minorHAnsi" w:hAnsiTheme="minorHAnsi" w:cstheme="minorHAnsi"/>
                <w:bCs/>
                <w:sz w:val="18"/>
                <w:lang w:val="es-ES_tradnl" w:eastAsia="pt-BR"/>
              </w:rPr>
            </w:pPr>
            <w:r w:rsidRPr="00860F27">
              <w:rPr>
                <w:rFonts w:asciiTheme="minorHAnsi" w:hAnsiTheme="minorHAnsi" w:cstheme="minorHAnsi"/>
                <w:bCs/>
                <w:sz w:val="18"/>
                <w:lang w:val="es-ES_tradnl" w:eastAsia="pt-BR"/>
              </w:rPr>
              <w:t>Planificación y evaluación financiera</w:t>
            </w:r>
          </w:p>
          <w:p w:rsidR="008C681C" w:rsidRPr="00860F27" w:rsidRDefault="008C681C" w:rsidP="00AD70B1">
            <w:pPr>
              <w:pStyle w:val="ListParagraph"/>
              <w:numPr>
                <w:ilvl w:val="0"/>
                <w:numId w:val="30"/>
              </w:numPr>
              <w:ind w:left="142" w:hanging="142"/>
              <w:rPr>
                <w:rFonts w:asciiTheme="minorHAnsi" w:hAnsiTheme="minorHAnsi" w:cstheme="minorHAnsi"/>
                <w:bCs/>
                <w:sz w:val="18"/>
                <w:lang w:val="es-ES_tradnl" w:eastAsia="pt-BR"/>
              </w:rPr>
            </w:pPr>
            <w:r w:rsidRPr="00860F27">
              <w:rPr>
                <w:rFonts w:asciiTheme="minorHAnsi" w:hAnsiTheme="minorHAnsi" w:cstheme="minorHAnsi"/>
                <w:bCs/>
                <w:sz w:val="18"/>
                <w:lang w:val="es-ES_tradnl" w:eastAsia="pt-BR"/>
              </w:rPr>
              <w:t>Tesorería</w:t>
            </w:r>
          </w:p>
          <w:p w:rsidR="008C681C" w:rsidRPr="00860F27" w:rsidRDefault="008C681C" w:rsidP="00AD70B1">
            <w:pPr>
              <w:pStyle w:val="ListParagraph"/>
              <w:numPr>
                <w:ilvl w:val="0"/>
                <w:numId w:val="30"/>
              </w:numPr>
              <w:ind w:left="142" w:hanging="142"/>
              <w:rPr>
                <w:rFonts w:asciiTheme="minorHAnsi" w:hAnsiTheme="minorHAnsi" w:cstheme="minorHAnsi"/>
                <w:bCs/>
                <w:sz w:val="18"/>
                <w:lang w:val="es-ES_tradnl" w:eastAsia="pt-BR"/>
              </w:rPr>
            </w:pPr>
            <w:r w:rsidRPr="00860F27">
              <w:rPr>
                <w:rFonts w:asciiTheme="minorHAnsi" w:hAnsiTheme="minorHAnsi" w:cstheme="minorHAnsi"/>
                <w:bCs/>
                <w:sz w:val="18"/>
                <w:lang w:val="es-ES_tradnl" w:eastAsia="pt-BR"/>
              </w:rPr>
              <w:lastRenderedPageBreak/>
              <w:t>Contabilidad</w:t>
            </w:r>
          </w:p>
          <w:p w:rsidR="008C681C" w:rsidRPr="00860F27" w:rsidRDefault="008C681C" w:rsidP="00AD70B1">
            <w:pPr>
              <w:pStyle w:val="ListParagraph"/>
              <w:numPr>
                <w:ilvl w:val="0"/>
                <w:numId w:val="30"/>
              </w:numPr>
              <w:ind w:left="142" w:hanging="142"/>
              <w:rPr>
                <w:rFonts w:asciiTheme="minorHAnsi" w:hAnsiTheme="minorHAnsi" w:cstheme="minorHAnsi"/>
                <w:bCs/>
                <w:sz w:val="18"/>
                <w:lang w:val="es-ES_tradnl" w:eastAsia="pt-BR"/>
              </w:rPr>
            </w:pPr>
            <w:r w:rsidRPr="00860F27">
              <w:rPr>
                <w:rFonts w:asciiTheme="minorHAnsi" w:hAnsiTheme="minorHAnsi" w:cstheme="minorHAnsi"/>
                <w:bCs/>
                <w:sz w:val="18"/>
                <w:lang w:val="es-ES_tradnl" w:eastAsia="pt-BR"/>
              </w:rPr>
              <w:t>Deuda pública</w:t>
            </w:r>
          </w:p>
          <w:p w:rsidR="008C681C" w:rsidRPr="00860F27" w:rsidRDefault="008C681C" w:rsidP="00AD70B1">
            <w:pPr>
              <w:pStyle w:val="ListParagraph"/>
              <w:numPr>
                <w:ilvl w:val="0"/>
                <w:numId w:val="30"/>
              </w:numPr>
              <w:ind w:left="142" w:hanging="142"/>
              <w:rPr>
                <w:rFonts w:asciiTheme="minorHAnsi" w:hAnsiTheme="minorHAnsi" w:cstheme="minorHAnsi"/>
                <w:bCs/>
                <w:sz w:val="18"/>
                <w:lang w:val="es-ES_tradnl" w:eastAsia="pt-BR"/>
              </w:rPr>
            </w:pPr>
            <w:r w:rsidRPr="00860F27">
              <w:rPr>
                <w:rFonts w:asciiTheme="minorHAnsi" w:hAnsiTheme="minorHAnsi" w:cstheme="minorHAnsi"/>
                <w:bCs/>
                <w:sz w:val="18"/>
                <w:lang w:val="es-ES_tradnl" w:eastAsia="pt-BR"/>
              </w:rPr>
              <w:t>Pasivos contingentes</w:t>
            </w:r>
          </w:p>
        </w:tc>
        <w:tc>
          <w:tcPr>
            <w:tcW w:w="1559" w:type="dxa"/>
          </w:tcPr>
          <w:p w:rsidR="008C681C" w:rsidRPr="00860F27" w:rsidRDefault="008C681C" w:rsidP="00AD70B1">
            <w:pPr>
              <w:pStyle w:val="ListParagraph"/>
              <w:numPr>
                <w:ilvl w:val="0"/>
                <w:numId w:val="30"/>
              </w:numPr>
              <w:ind w:left="142" w:hanging="142"/>
              <w:rPr>
                <w:rFonts w:asciiTheme="minorHAnsi" w:hAnsiTheme="minorHAnsi" w:cstheme="minorHAnsi"/>
                <w:bCs/>
                <w:sz w:val="18"/>
                <w:lang w:val="es-ES_tradnl" w:eastAsia="pt-BR"/>
              </w:rPr>
            </w:pPr>
            <w:r w:rsidRPr="00860F27">
              <w:rPr>
                <w:rFonts w:asciiTheme="minorHAnsi" w:hAnsiTheme="minorHAnsi" w:cstheme="minorHAnsi"/>
                <w:bCs/>
                <w:sz w:val="18"/>
                <w:lang w:val="es-ES_tradnl" w:eastAsia="pt-BR"/>
              </w:rPr>
              <w:lastRenderedPageBreak/>
              <w:t>Presupuesto</w:t>
            </w:r>
          </w:p>
          <w:p w:rsidR="008C681C" w:rsidRPr="00860F27" w:rsidRDefault="008C681C" w:rsidP="00AD70B1">
            <w:pPr>
              <w:pStyle w:val="ListParagraph"/>
              <w:numPr>
                <w:ilvl w:val="0"/>
                <w:numId w:val="30"/>
              </w:numPr>
              <w:ind w:left="142" w:hanging="142"/>
              <w:rPr>
                <w:rFonts w:asciiTheme="minorHAnsi" w:hAnsiTheme="minorHAnsi" w:cstheme="minorHAnsi"/>
                <w:bCs/>
                <w:sz w:val="18"/>
                <w:lang w:val="es-ES_tradnl" w:eastAsia="pt-BR"/>
              </w:rPr>
            </w:pPr>
            <w:r w:rsidRPr="00860F27">
              <w:rPr>
                <w:rFonts w:asciiTheme="minorHAnsi" w:hAnsiTheme="minorHAnsi" w:cstheme="minorHAnsi"/>
                <w:bCs/>
                <w:sz w:val="18"/>
                <w:lang w:val="es-ES_tradnl" w:eastAsia="pt-BR"/>
              </w:rPr>
              <w:t xml:space="preserve">Nómina de pago de </w:t>
            </w:r>
            <w:r w:rsidRPr="00860F27">
              <w:rPr>
                <w:rFonts w:asciiTheme="minorHAnsi" w:hAnsiTheme="minorHAnsi" w:cstheme="minorHAnsi"/>
                <w:bCs/>
                <w:sz w:val="18"/>
                <w:lang w:val="es-ES_tradnl" w:eastAsia="pt-BR"/>
              </w:rPr>
              <w:lastRenderedPageBreak/>
              <w:t>personal</w:t>
            </w:r>
          </w:p>
          <w:p w:rsidR="008C681C" w:rsidRPr="00860F27" w:rsidRDefault="008C681C" w:rsidP="00AD70B1">
            <w:pPr>
              <w:pStyle w:val="ListParagraph"/>
              <w:numPr>
                <w:ilvl w:val="0"/>
                <w:numId w:val="30"/>
              </w:numPr>
              <w:ind w:left="142" w:hanging="142"/>
              <w:rPr>
                <w:rFonts w:asciiTheme="minorHAnsi" w:hAnsiTheme="minorHAnsi" w:cstheme="minorHAnsi"/>
                <w:bCs/>
                <w:sz w:val="18"/>
                <w:lang w:val="es-ES_tradnl" w:eastAsia="pt-BR"/>
              </w:rPr>
            </w:pPr>
            <w:r w:rsidRPr="00860F27">
              <w:rPr>
                <w:rFonts w:asciiTheme="minorHAnsi" w:hAnsiTheme="minorHAnsi" w:cstheme="minorHAnsi"/>
                <w:bCs/>
                <w:sz w:val="18"/>
                <w:lang w:val="es-ES_tradnl" w:eastAsia="pt-BR"/>
              </w:rPr>
              <w:t>Previsión Social</w:t>
            </w:r>
          </w:p>
        </w:tc>
        <w:tc>
          <w:tcPr>
            <w:tcW w:w="1559" w:type="dxa"/>
          </w:tcPr>
          <w:p w:rsidR="008C681C" w:rsidRPr="00860F27" w:rsidRDefault="008C681C" w:rsidP="00AD70B1">
            <w:pPr>
              <w:rPr>
                <w:rFonts w:asciiTheme="minorHAnsi" w:hAnsiTheme="minorHAnsi" w:cstheme="minorHAnsi"/>
                <w:bCs/>
                <w:sz w:val="18"/>
                <w:lang w:val="es-ES_tradnl" w:eastAsia="pt-BR"/>
              </w:rPr>
            </w:pPr>
          </w:p>
        </w:tc>
        <w:tc>
          <w:tcPr>
            <w:tcW w:w="1418" w:type="dxa"/>
          </w:tcPr>
          <w:p w:rsidR="008C681C" w:rsidRPr="00860F27" w:rsidRDefault="008C681C" w:rsidP="00AD70B1">
            <w:pPr>
              <w:pStyle w:val="ListParagraph"/>
              <w:numPr>
                <w:ilvl w:val="0"/>
                <w:numId w:val="30"/>
              </w:numPr>
              <w:ind w:left="142" w:hanging="142"/>
              <w:rPr>
                <w:rFonts w:asciiTheme="minorHAnsi" w:hAnsiTheme="minorHAnsi" w:cstheme="minorHAnsi"/>
                <w:bCs/>
                <w:sz w:val="18"/>
                <w:lang w:val="es-ES_tradnl" w:eastAsia="pt-BR"/>
              </w:rPr>
            </w:pPr>
            <w:r w:rsidRPr="00860F27">
              <w:rPr>
                <w:rFonts w:asciiTheme="minorHAnsi" w:hAnsiTheme="minorHAnsi" w:cstheme="minorHAnsi"/>
                <w:bCs/>
                <w:sz w:val="18"/>
                <w:lang w:val="es-ES_tradnl" w:eastAsia="pt-BR"/>
              </w:rPr>
              <w:t>Control interno</w:t>
            </w:r>
          </w:p>
        </w:tc>
        <w:tc>
          <w:tcPr>
            <w:tcW w:w="1417" w:type="dxa"/>
          </w:tcPr>
          <w:p w:rsidR="008C681C" w:rsidRPr="00860F27" w:rsidRDefault="008C681C" w:rsidP="00AD70B1">
            <w:pPr>
              <w:pStyle w:val="ListParagraph"/>
              <w:numPr>
                <w:ilvl w:val="0"/>
                <w:numId w:val="30"/>
              </w:numPr>
              <w:ind w:left="142" w:hanging="142"/>
              <w:rPr>
                <w:rFonts w:asciiTheme="minorHAnsi" w:hAnsiTheme="minorHAnsi" w:cstheme="minorHAnsi"/>
                <w:bCs/>
                <w:sz w:val="18"/>
                <w:lang w:val="es-ES_tradnl" w:eastAsia="pt-BR"/>
              </w:rPr>
            </w:pPr>
            <w:r w:rsidRPr="00860F27">
              <w:rPr>
                <w:rFonts w:asciiTheme="minorHAnsi" w:hAnsiTheme="minorHAnsi" w:cstheme="minorHAnsi"/>
                <w:bCs/>
                <w:sz w:val="18"/>
                <w:lang w:val="es-ES_tradnl" w:eastAsia="pt-BR"/>
              </w:rPr>
              <w:t>Control del gasto</w:t>
            </w:r>
          </w:p>
          <w:p w:rsidR="008C681C" w:rsidRPr="00860F27" w:rsidRDefault="008C681C" w:rsidP="00AD70B1">
            <w:pPr>
              <w:rPr>
                <w:rFonts w:asciiTheme="minorHAnsi" w:hAnsiTheme="minorHAnsi" w:cstheme="minorHAnsi"/>
                <w:bCs/>
                <w:sz w:val="18"/>
                <w:lang w:val="es-ES_tradnl" w:eastAsia="pt-BR"/>
              </w:rPr>
            </w:pPr>
          </w:p>
        </w:tc>
      </w:tr>
      <w:tr w:rsidR="008C681C" w:rsidRPr="00613F7A" w:rsidTr="00AD70B1">
        <w:tc>
          <w:tcPr>
            <w:tcW w:w="8080" w:type="dxa"/>
            <w:gridSpan w:val="5"/>
            <w:shd w:val="clear" w:color="auto" w:fill="A8D08D" w:themeFill="accent6" w:themeFillTint="99"/>
            <w:vAlign w:val="center"/>
          </w:tcPr>
          <w:p w:rsidR="008C681C" w:rsidRPr="00860F27" w:rsidRDefault="008C681C" w:rsidP="00AD70B1">
            <w:pPr>
              <w:jc w:val="center"/>
              <w:rPr>
                <w:rFonts w:asciiTheme="minorHAnsi" w:hAnsiTheme="minorHAnsi" w:cstheme="minorHAnsi"/>
                <w:b/>
                <w:bCs/>
                <w:sz w:val="20"/>
                <w:lang w:val="es-ES_tradnl" w:eastAsia="pt-BR"/>
              </w:rPr>
            </w:pPr>
            <w:r w:rsidRPr="00860F27">
              <w:rPr>
                <w:rFonts w:asciiTheme="minorHAnsi" w:hAnsiTheme="minorHAnsi" w:cstheme="minorHAnsi"/>
                <w:b/>
                <w:bCs/>
                <w:sz w:val="20"/>
                <w:lang w:val="es-ES_tradnl" w:eastAsia="pt-BR"/>
              </w:rPr>
              <w:t>Área de administración (específicamente de la gestión fiscal)</w:t>
            </w:r>
          </w:p>
        </w:tc>
      </w:tr>
      <w:tr w:rsidR="008C681C" w:rsidRPr="00860F27" w:rsidTr="00AD70B1">
        <w:tc>
          <w:tcPr>
            <w:tcW w:w="2127" w:type="dxa"/>
          </w:tcPr>
          <w:p w:rsidR="008C681C" w:rsidRPr="00860F27" w:rsidRDefault="008C681C" w:rsidP="00AD70B1">
            <w:pPr>
              <w:pStyle w:val="ListParagraph"/>
              <w:numPr>
                <w:ilvl w:val="0"/>
                <w:numId w:val="30"/>
              </w:numPr>
              <w:ind w:left="142" w:hanging="142"/>
              <w:rPr>
                <w:rFonts w:asciiTheme="minorHAnsi" w:hAnsiTheme="minorHAnsi" w:cstheme="minorHAnsi"/>
                <w:bCs/>
                <w:sz w:val="18"/>
                <w:lang w:val="es-ES_tradnl" w:eastAsia="pt-BR"/>
              </w:rPr>
            </w:pPr>
            <w:r w:rsidRPr="00860F27">
              <w:rPr>
                <w:rFonts w:asciiTheme="minorHAnsi" w:hAnsiTheme="minorHAnsi" w:cstheme="minorHAnsi"/>
                <w:bCs/>
                <w:sz w:val="18"/>
                <w:lang w:val="es-ES_tradnl" w:eastAsia="pt-BR"/>
              </w:rPr>
              <w:t>Tecnología de información</w:t>
            </w:r>
          </w:p>
          <w:p w:rsidR="008C681C" w:rsidRPr="00860F27" w:rsidRDefault="008C681C" w:rsidP="00AD70B1">
            <w:pPr>
              <w:pStyle w:val="ListParagraph"/>
              <w:numPr>
                <w:ilvl w:val="0"/>
                <w:numId w:val="30"/>
              </w:numPr>
              <w:ind w:left="142" w:hanging="142"/>
              <w:rPr>
                <w:rFonts w:asciiTheme="minorHAnsi" w:hAnsiTheme="minorHAnsi" w:cstheme="minorHAnsi"/>
                <w:bCs/>
                <w:sz w:val="18"/>
                <w:lang w:val="es-ES_tradnl" w:eastAsia="pt-BR"/>
              </w:rPr>
            </w:pPr>
            <w:r w:rsidRPr="00860F27">
              <w:rPr>
                <w:rFonts w:asciiTheme="minorHAnsi" w:hAnsiTheme="minorHAnsi" w:cstheme="minorHAnsi"/>
                <w:bCs/>
                <w:sz w:val="18"/>
                <w:lang w:val="es-ES_tradnl" w:eastAsia="pt-BR"/>
              </w:rPr>
              <w:t>Recursos humanos</w:t>
            </w:r>
          </w:p>
        </w:tc>
        <w:tc>
          <w:tcPr>
            <w:tcW w:w="1559" w:type="dxa"/>
          </w:tcPr>
          <w:p w:rsidR="008C681C" w:rsidRPr="00860F27" w:rsidRDefault="008C681C" w:rsidP="00AD70B1">
            <w:pPr>
              <w:rPr>
                <w:rFonts w:asciiTheme="minorHAnsi" w:hAnsiTheme="minorHAnsi" w:cstheme="minorHAnsi"/>
                <w:bCs/>
                <w:sz w:val="18"/>
                <w:lang w:val="es-ES_tradnl" w:eastAsia="pt-BR"/>
              </w:rPr>
            </w:pPr>
          </w:p>
        </w:tc>
        <w:tc>
          <w:tcPr>
            <w:tcW w:w="1559" w:type="dxa"/>
          </w:tcPr>
          <w:p w:rsidR="008C681C" w:rsidRPr="00860F27" w:rsidRDefault="008C681C" w:rsidP="00AD70B1">
            <w:pPr>
              <w:pStyle w:val="ListParagraph"/>
              <w:numPr>
                <w:ilvl w:val="0"/>
                <w:numId w:val="30"/>
              </w:numPr>
              <w:ind w:left="142" w:hanging="142"/>
              <w:rPr>
                <w:rFonts w:asciiTheme="minorHAnsi" w:hAnsiTheme="minorHAnsi" w:cstheme="minorHAnsi"/>
                <w:color w:val="000000"/>
                <w:sz w:val="18"/>
                <w:lang w:val="es-ES_tradnl" w:eastAsia="pt-BR"/>
              </w:rPr>
            </w:pPr>
            <w:r w:rsidRPr="00860F27">
              <w:rPr>
                <w:rFonts w:asciiTheme="minorHAnsi" w:hAnsiTheme="minorHAnsi" w:cstheme="minorHAnsi"/>
                <w:color w:val="000000"/>
                <w:sz w:val="18"/>
                <w:lang w:val="es-ES_tradnl" w:eastAsia="pt-BR"/>
              </w:rPr>
              <w:t>Compras gubernamentales</w:t>
            </w:r>
          </w:p>
        </w:tc>
        <w:tc>
          <w:tcPr>
            <w:tcW w:w="1418" w:type="dxa"/>
          </w:tcPr>
          <w:p w:rsidR="008C681C" w:rsidRPr="00860F27" w:rsidRDefault="008C681C" w:rsidP="00AD70B1">
            <w:pPr>
              <w:rPr>
                <w:rFonts w:asciiTheme="minorHAnsi" w:hAnsiTheme="minorHAnsi" w:cstheme="minorHAnsi"/>
                <w:bCs/>
                <w:sz w:val="18"/>
                <w:lang w:val="es-ES_tradnl" w:eastAsia="pt-BR"/>
              </w:rPr>
            </w:pPr>
          </w:p>
        </w:tc>
        <w:tc>
          <w:tcPr>
            <w:tcW w:w="1417" w:type="dxa"/>
          </w:tcPr>
          <w:p w:rsidR="008C681C" w:rsidRPr="00860F27" w:rsidRDefault="008C681C" w:rsidP="00AD70B1">
            <w:pPr>
              <w:rPr>
                <w:rFonts w:asciiTheme="minorHAnsi" w:hAnsiTheme="minorHAnsi" w:cstheme="minorHAnsi"/>
                <w:bCs/>
                <w:sz w:val="18"/>
                <w:lang w:val="es-ES_tradnl" w:eastAsia="pt-BR"/>
              </w:rPr>
            </w:pPr>
          </w:p>
        </w:tc>
      </w:tr>
    </w:tbl>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Aunque de gran importancia para la gestión fiscal, especialmente debido a la tendencia a la utilización de los bancos de datos de la Factura Fiscal Electrónica y de la creciente preocupación con el control del gasto público, no existe una unidad formal constituida para el cálculo, análisis y gestión de los costos públicos.</w:t>
      </w:r>
    </w:p>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 xml:space="preserve">La Secretaría </w:t>
      </w:r>
      <w:r w:rsidR="00BE226E">
        <w:rPr>
          <w:rFonts w:asciiTheme="minorHAnsi" w:hAnsiTheme="minorHAnsi" w:cs="Arial"/>
          <w:sz w:val="22"/>
          <w:szCs w:val="22"/>
          <w:lang w:val="es-ES_tradnl"/>
        </w:rPr>
        <w:t>de Hacienda del Estado de Ceará</w:t>
      </w:r>
      <w:r w:rsidRPr="00860F27">
        <w:rPr>
          <w:rFonts w:asciiTheme="minorHAnsi" w:hAnsiTheme="minorHAnsi" w:cs="Arial"/>
          <w:sz w:val="22"/>
          <w:szCs w:val="22"/>
          <w:lang w:val="es-ES_tradnl"/>
        </w:rPr>
        <w:t xml:space="preserve"> es el principal organismo de la gestión fiscal, concentrando la mayor parte de sus funciones. Es una de las más antiguas instituciones públicas de la administración estadual, considerando su creación, por medio de la Ley nº 58, del 26 de septiembre de 1836.</w:t>
      </w:r>
    </w:p>
    <w:p w:rsidR="008C681C" w:rsidRPr="00860F27" w:rsidRDefault="008C681C" w:rsidP="008C681C">
      <w:pPr>
        <w:pStyle w:val="Heading2"/>
        <w:numPr>
          <w:ilvl w:val="0"/>
          <w:numId w:val="22"/>
        </w:numPr>
        <w:spacing w:before="240" w:after="240"/>
        <w:ind w:left="567"/>
        <w:rPr>
          <w:rFonts w:asciiTheme="minorHAnsi" w:hAnsiTheme="minorHAnsi"/>
          <w:smallCaps/>
          <w:color w:val="auto"/>
          <w:sz w:val="24"/>
          <w:szCs w:val="22"/>
          <w:lang w:val="es-ES_tradnl"/>
        </w:rPr>
      </w:pPr>
      <w:bookmarkStart w:id="17" w:name="_Toc493641805"/>
      <w:r w:rsidRPr="00860F27">
        <w:rPr>
          <w:rFonts w:asciiTheme="minorHAnsi" w:hAnsiTheme="minorHAnsi"/>
          <w:smallCaps/>
          <w:color w:val="auto"/>
          <w:sz w:val="24"/>
          <w:szCs w:val="22"/>
          <w:lang w:val="es-ES_tradnl"/>
        </w:rPr>
        <w:t>Elementos de la identidad organizacional</w:t>
      </w:r>
      <w:bookmarkEnd w:id="17"/>
      <w:r w:rsidRPr="00860F27">
        <w:rPr>
          <w:rFonts w:asciiTheme="minorHAnsi" w:hAnsiTheme="minorHAnsi"/>
          <w:smallCaps/>
          <w:color w:val="auto"/>
          <w:sz w:val="24"/>
          <w:szCs w:val="22"/>
          <w:lang w:val="es-ES_tradnl"/>
        </w:rPr>
        <w:t xml:space="preserve"> </w:t>
      </w:r>
    </w:p>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Los elementos de la identidad organizacional, publicados en el website de la SEFAZ</w:t>
      </w:r>
      <w:r w:rsidRPr="00860F27">
        <w:rPr>
          <w:rStyle w:val="FootnoteReference"/>
          <w:rFonts w:asciiTheme="minorHAnsi" w:hAnsiTheme="minorHAnsi" w:cs="Arial"/>
          <w:sz w:val="22"/>
          <w:szCs w:val="22"/>
          <w:lang w:val="es-ES_tradnl"/>
        </w:rPr>
        <w:footnoteReference w:id="3"/>
      </w:r>
      <w:r w:rsidRPr="00860F27">
        <w:rPr>
          <w:rFonts w:asciiTheme="minorHAnsi" w:hAnsiTheme="minorHAnsi" w:cs="Arial"/>
          <w:sz w:val="22"/>
          <w:szCs w:val="22"/>
          <w:lang w:val="es-ES_tradnl"/>
        </w:rPr>
        <w:t>, son los siguientes:</w:t>
      </w:r>
    </w:p>
    <w:p w:rsidR="008C681C" w:rsidRPr="00860F27" w:rsidRDefault="008C681C" w:rsidP="008C681C">
      <w:pPr>
        <w:spacing w:before="240" w:after="120"/>
        <w:ind w:left="567"/>
        <w:jc w:val="both"/>
        <w:rPr>
          <w:rFonts w:asciiTheme="minorHAnsi" w:hAnsiTheme="minorHAnsi" w:cs="Arial"/>
          <w:b/>
          <w:sz w:val="22"/>
          <w:szCs w:val="22"/>
          <w:lang w:val="es-ES_tradnl"/>
        </w:rPr>
      </w:pPr>
      <w:r w:rsidRPr="00860F27">
        <w:rPr>
          <w:rFonts w:asciiTheme="minorHAnsi" w:hAnsiTheme="minorHAnsi" w:cs="Arial"/>
          <w:b/>
          <w:sz w:val="22"/>
          <w:szCs w:val="22"/>
          <w:lang w:val="es-ES_tradnl"/>
        </w:rPr>
        <w:t xml:space="preserve">Misión </w:t>
      </w:r>
    </w:p>
    <w:p w:rsidR="008C681C" w:rsidRPr="00860F27" w:rsidRDefault="008C681C" w:rsidP="008C681C">
      <w:pPr>
        <w:spacing w:before="12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Captar y administrar recursos financieros para el desarrollo sostenible del Estado y fomentar la ciudadanía fiscal.</w:t>
      </w:r>
    </w:p>
    <w:p w:rsidR="008C681C" w:rsidRPr="00860F27" w:rsidRDefault="008C681C" w:rsidP="008C681C">
      <w:pPr>
        <w:spacing w:before="240" w:after="120"/>
        <w:ind w:left="567"/>
        <w:jc w:val="both"/>
        <w:rPr>
          <w:rFonts w:asciiTheme="minorHAnsi" w:hAnsiTheme="minorHAnsi" w:cs="Arial"/>
          <w:b/>
          <w:sz w:val="22"/>
          <w:szCs w:val="22"/>
          <w:lang w:val="es-ES_tradnl"/>
        </w:rPr>
      </w:pPr>
      <w:r w:rsidRPr="00860F27">
        <w:rPr>
          <w:rFonts w:asciiTheme="minorHAnsi" w:hAnsiTheme="minorHAnsi" w:cs="Arial"/>
          <w:b/>
          <w:sz w:val="22"/>
          <w:szCs w:val="22"/>
          <w:lang w:val="es-ES_tradnl"/>
        </w:rPr>
        <w:t xml:space="preserve">Visión </w:t>
      </w:r>
    </w:p>
    <w:p w:rsidR="008C681C" w:rsidRPr="00860F27" w:rsidRDefault="008C681C" w:rsidP="008C681C">
      <w:pPr>
        <w:spacing w:before="12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 xml:space="preserve">Lograr la excelencia en el Desempeño de la administración fiscal, con la satisfacción de los clientes, gestión participativa e innovadora y la práctica de la responsabilidad fiscal y social. </w:t>
      </w:r>
    </w:p>
    <w:p w:rsidR="008C681C" w:rsidRPr="00860F27" w:rsidRDefault="008C681C" w:rsidP="008C681C">
      <w:pPr>
        <w:spacing w:before="240" w:after="120"/>
        <w:ind w:left="567"/>
        <w:jc w:val="both"/>
        <w:rPr>
          <w:rFonts w:asciiTheme="minorHAnsi" w:hAnsiTheme="minorHAnsi" w:cs="Arial"/>
          <w:b/>
          <w:sz w:val="22"/>
          <w:szCs w:val="22"/>
          <w:lang w:val="es-ES_tradnl"/>
        </w:rPr>
      </w:pPr>
      <w:r w:rsidRPr="00860F27">
        <w:rPr>
          <w:rFonts w:asciiTheme="minorHAnsi" w:hAnsiTheme="minorHAnsi" w:cs="Arial"/>
          <w:b/>
          <w:sz w:val="22"/>
          <w:szCs w:val="22"/>
          <w:lang w:val="es-ES_tradnl"/>
        </w:rPr>
        <w:t xml:space="preserve">Valores </w:t>
      </w:r>
    </w:p>
    <w:p w:rsidR="008C681C" w:rsidRPr="00860F27" w:rsidRDefault="00BE226E" w:rsidP="008C681C">
      <w:pPr>
        <w:pStyle w:val="ListParagraph"/>
        <w:numPr>
          <w:ilvl w:val="0"/>
          <w:numId w:val="23"/>
        </w:numPr>
        <w:spacing w:before="240" w:after="240"/>
        <w:ind w:left="993" w:hanging="426"/>
        <w:jc w:val="both"/>
        <w:rPr>
          <w:rFonts w:asciiTheme="minorHAnsi" w:hAnsiTheme="minorHAnsi" w:cs="Arial"/>
          <w:sz w:val="22"/>
          <w:szCs w:val="22"/>
          <w:lang w:val="es-ES_tradnl"/>
        </w:rPr>
      </w:pPr>
      <w:r>
        <w:rPr>
          <w:rFonts w:asciiTheme="minorHAnsi" w:hAnsiTheme="minorHAnsi" w:cs="Arial"/>
          <w:sz w:val="22"/>
          <w:szCs w:val="22"/>
          <w:lang w:val="es-ES_tradnl"/>
        </w:rPr>
        <w:t>mantener al cuerpo funcional</w:t>
      </w:r>
      <w:r w:rsidR="008C681C" w:rsidRPr="00860F27">
        <w:rPr>
          <w:rFonts w:asciiTheme="minorHAnsi" w:hAnsiTheme="minorHAnsi" w:cs="Arial"/>
          <w:sz w:val="22"/>
          <w:szCs w:val="22"/>
          <w:lang w:val="es-ES_tradnl"/>
        </w:rPr>
        <w:t xml:space="preserve"> </w:t>
      </w:r>
      <w:r w:rsidR="00930AA3">
        <w:rPr>
          <w:rFonts w:asciiTheme="minorHAnsi" w:hAnsiTheme="minorHAnsi" w:cs="Arial"/>
          <w:sz w:val="22"/>
          <w:szCs w:val="22"/>
          <w:lang w:val="es-ES_tradnl"/>
        </w:rPr>
        <w:t>unido</w:t>
      </w:r>
      <w:r>
        <w:rPr>
          <w:rFonts w:asciiTheme="minorHAnsi" w:hAnsiTheme="minorHAnsi" w:cs="Arial"/>
          <w:sz w:val="22"/>
          <w:szCs w:val="22"/>
          <w:lang w:val="es-ES_tradnl"/>
        </w:rPr>
        <w:t xml:space="preserve"> y con autoconfianza</w:t>
      </w:r>
      <w:r w:rsidR="008C681C" w:rsidRPr="00860F27">
        <w:rPr>
          <w:rFonts w:asciiTheme="minorHAnsi" w:hAnsiTheme="minorHAnsi" w:cs="Arial"/>
          <w:sz w:val="22"/>
          <w:szCs w:val="22"/>
          <w:lang w:val="es-ES_tradnl"/>
        </w:rPr>
        <w:t>, con una visión compartida en la que prevalezca el sentimiento de equipo;</w:t>
      </w:r>
    </w:p>
    <w:p w:rsidR="008C681C" w:rsidRPr="00860F27" w:rsidRDefault="008C681C" w:rsidP="008C681C">
      <w:pPr>
        <w:pStyle w:val="ListParagraph"/>
        <w:numPr>
          <w:ilvl w:val="0"/>
          <w:numId w:val="23"/>
        </w:numPr>
        <w:spacing w:before="240" w:after="240"/>
        <w:ind w:left="993" w:hanging="426"/>
        <w:jc w:val="both"/>
        <w:rPr>
          <w:rFonts w:asciiTheme="minorHAnsi" w:hAnsiTheme="minorHAnsi" w:cs="Arial"/>
          <w:sz w:val="22"/>
          <w:szCs w:val="22"/>
          <w:lang w:val="es-ES_tradnl"/>
        </w:rPr>
      </w:pPr>
      <w:r w:rsidRPr="00860F27">
        <w:rPr>
          <w:rFonts w:asciiTheme="minorHAnsi" w:hAnsiTheme="minorHAnsi" w:cs="Arial"/>
          <w:sz w:val="22"/>
          <w:szCs w:val="22"/>
          <w:lang w:val="es-ES_tradnl"/>
        </w:rPr>
        <w:t>elaborar el trabajo co</w:t>
      </w:r>
      <w:r w:rsidR="00930AA3">
        <w:rPr>
          <w:rFonts w:asciiTheme="minorHAnsi" w:hAnsiTheme="minorHAnsi" w:cs="Arial"/>
          <w:sz w:val="22"/>
          <w:szCs w:val="22"/>
          <w:lang w:val="es-ES_tradnl"/>
        </w:rPr>
        <w:t>n</w:t>
      </w:r>
      <w:r w:rsidRPr="00860F27">
        <w:rPr>
          <w:rFonts w:asciiTheme="minorHAnsi" w:hAnsiTheme="minorHAnsi" w:cs="Arial"/>
          <w:sz w:val="22"/>
          <w:szCs w:val="22"/>
          <w:lang w:val="es-ES_tradnl"/>
        </w:rPr>
        <w:t xml:space="preserve"> respeto por la cosa público, pautado por la honestidad y la ética;</w:t>
      </w:r>
    </w:p>
    <w:p w:rsidR="008C681C" w:rsidRPr="00860F27" w:rsidRDefault="008C681C" w:rsidP="008C681C">
      <w:pPr>
        <w:pStyle w:val="ListParagraph"/>
        <w:numPr>
          <w:ilvl w:val="0"/>
          <w:numId w:val="23"/>
        </w:numPr>
        <w:spacing w:before="240" w:after="240"/>
        <w:ind w:left="993" w:hanging="426"/>
        <w:jc w:val="both"/>
        <w:rPr>
          <w:rFonts w:asciiTheme="minorHAnsi" w:hAnsiTheme="minorHAnsi" w:cs="Arial"/>
          <w:sz w:val="22"/>
          <w:szCs w:val="22"/>
          <w:lang w:val="es-ES_tradnl"/>
        </w:rPr>
      </w:pPr>
      <w:r w:rsidRPr="00860F27">
        <w:rPr>
          <w:rFonts w:asciiTheme="minorHAnsi" w:hAnsiTheme="minorHAnsi" w:cs="Arial"/>
          <w:sz w:val="22"/>
          <w:szCs w:val="22"/>
          <w:lang w:val="es-ES_tradnl"/>
        </w:rPr>
        <w:t>mantener funcionarios competentes, motivados y comprometidos con la Institución;</w:t>
      </w:r>
    </w:p>
    <w:p w:rsidR="008C681C" w:rsidRPr="00860F27" w:rsidRDefault="008C681C" w:rsidP="008C681C">
      <w:pPr>
        <w:pStyle w:val="ListParagraph"/>
        <w:numPr>
          <w:ilvl w:val="0"/>
          <w:numId w:val="23"/>
        </w:numPr>
        <w:spacing w:before="240" w:after="240"/>
        <w:ind w:left="993" w:hanging="426"/>
        <w:jc w:val="both"/>
        <w:rPr>
          <w:rFonts w:asciiTheme="minorHAnsi" w:hAnsiTheme="minorHAnsi" w:cs="Arial"/>
          <w:sz w:val="22"/>
          <w:szCs w:val="22"/>
          <w:lang w:val="es-ES_tradnl"/>
        </w:rPr>
      </w:pPr>
      <w:r w:rsidRPr="00860F27">
        <w:rPr>
          <w:rFonts w:asciiTheme="minorHAnsi" w:hAnsiTheme="minorHAnsi" w:cs="Arial"/>
          <w:sz w:val="22"/>
          <w:szCs w:val="22"/>
          <w:lang w:val="es-ES_tradnl"/>
        </w:rPr>
        <w:t xml:space="preserve">realizar el trabajo en base a la justicia, transparencia y principios humanitarios. </w:t>
      </w:r>
    </w:p>
    <w:p w:rsidR="008C681C" w:rsidRPr="00860F27" w:rsidRDefault="008C681C" w:rsidP="008C681C">
      <w:pPr>
        <w:spacing w:before="240" w:after="120"/>
        <w:ind w:left="567"/>
        <w:jc w:val="both"/>
        <w:rPr>
          <w:rFonts w:asciiTheme="minorHAnsi" w:hAnsiTheme="minorHAnsi" w:cs="Arial"/>
          <w:b/>
          <w:sz w:val="22"/>
          <w:szCs w:val="22"/>
          <w:lang w:val="es-ES_tradnl"/>
        </w:rPr>
      </w:pPr>
      <w:r w:rsidRPr="00860F27">
        <w:rPr>
          <w:rFonts w:asciiTheme="minorHAnsi" w:hAnsiTheme="minorHAnsi" w:cs="Arial"/>
          <w:b/>
          <w:sz w:val="22"/>
          <w:szCs w:val="22"/>
          <w:lang w:val="es-ES_tradnl"/>
        </w:rPr>
        <w:t xml:space="preserve">Competencias </w:t>
      </w:r>
    </w:p>
    <w:p w:rsidR="008C681C" w:rsidRPr="00860F27" w:rsidRDefault="00930AA3" w:rsidP="008C681C">
      <w:pPr>
        <w:pStyle w:val="ListParagraph"/>
        <w:numPr>
          <w:ilvl w:val="0"/>
          <w:numId w:val="24"/>
        </w:numPr>
        <w:spacing w:before="240" w:after="240"/>
        <w:ind w:left="993" w:hanging="426"/>
        <w:jc w:val="both"/>
        <w:rPr>
          <w:rFonts w:asciiTheme="minorHAnsi" w:hAnsiTheme="minorHAnsi" w:cs="Arial"/>
          <w:sz w:val="22"/>
          <w:szCs w:val="22"/>
          <w:lang w:val="es-ES_tradnl"/>
        </w:rPr>
      </w:pPr>
      <w:r w:rsidRPr="00860F27">
        <w:rPr>
          <w:rFonts w:asciiTheme="minorHAnsi" w:hAnsiTheme="minorHAnsi" w:cs="Arial"/>
          <w:sz w:val="22"/>
          <w:szCs w:val="22"/>
          <w:lang w:val="es-ES_tradnl"/>
        </w:rPr>
        <w:t>auxiliar</w:t>
      </w:r>
      <w:r w:rsidR="008C681C" w:rsidRPr="00860F27">
        <w:rPr>
          <w:rFonts w:asciiTheme="minorHAnsi" w:hAnsiTheme="minorHAnsi" w:cs="Arial"/>
          <w:sz w:val="22"/>
          <w:szCs w:val="22"/>
          <w:lang w:val="es-ES_tradnl"/>
        </w:rPr>
        <w:t xml:space="preserve"> directa e indirectamente al Gobernador en la formulación de la política económico-tributaria, financiera, contable y presupuestaria del Estado;</w:t>
      </w:r>
    </w:p>
    <w:p w:rsidR="008C681C" w:rsidRPr="00860F27" w:rsidRDefault="008C681C" w:rsidP="008C681C">
      <w:pPr>
        <w:pStyle w:val="ListParagraph"/>
        <w:numPr>
          <w:ilvl w:val="0"/>
          <w:numId w:val="24"/>
        </w:numPr>
        <w:spacing w:before="240" w:after="240"/>
        <w:ind w:left="993" w:hanging="426"/>
        <w:jc w:val="both"/>
        <w:rPr>
          <w:rFonts w:asciiTheme="minorHAnsi" w:hAnsiTheme="minorHAnsi" w:cs="Arial"/>
          <w:sz w:val="22"/>
          <w:szCs w:val="22"/>
          <w:lang w:val="es-ES_tradnl"/>
        </w:rPr>
      </w:pPr>
      <w:r w:rsidRPr="00860F27">
        <w:rPr>
          <w:rFonts w:asciiTheme="minorHAnsi" w:hAnsiTheme="minorHAnsi" w:cs="Arial"/>
          <w:sz w:val="22"/>
          <w:szCs w:val="22"/>
          <w:lang w:val="es-ES_tradnl"/>
        </w:rPr>
        <w:t xml:space="preserve">realizar la administración de su Administración Fiscal Pública; </w:t>
      </w:r>
    </w:p>
    <w:p w:rsidR="008C681C" w:rsidRPr="00860F27" w:rsidRDefault="008C681C" w:rsidP="008C681C">
      <w:pPr>
        <w:pStyle w:val="ListParagraph"/>
        <w:numPr>
          <w:ilvl w:val="0"/>
          <w:numId w:val="24"/>
        </w:numPr>
        <w:spacing w:before="240" w:after="240"/>
        <w:ind w:left="993" w:hanging="426"/>
        <w:jc w:val="both"/>
        <w:rPr>
          <w:rFonts w:asciiTheme="minorHAnsi" w:hAnsiTheme="minorHAnsi" w:cs="Arial"/>
          <w:sz w:val="22"/>
          <w:szCs w:val="22"/>
          <w:lang w:val="es-ES_tradnl"/>
        </w:rPr>
      </w:pPr>
      <w:r w:rsidRPr="00860F27">
        <w:rPr>
          <w:rFonts w:asciiTheme="minorHAnsi" w:hAnsiTheme="minorHAnsi" w:cs="Arial"/>
          <w:sz w:val="22"/>
          <w:szCs w:val="22"/>
          <w:lang w:val="es-ES_tradnl"/>
        </w:rPr>
        <w:t xml:space="preserve">dirigir, orientar y coordinar las actividades de tributación, recaudación, fiscalización y control de los tributos y demás ingresos del Erario; </w:t>
      </w:r>
    </w:p>
    <w:p w:rsidR="008C681C" w:rsidRPr="00860F27" w:rsidRDefault="008C681C" w:rsidP="008C681C">
      <w:pPr>
        <w:pStyle w:val="ListParagraph"/>
        <w:numPr>
          <w:ilvl w:val="0"/>
          <w:numId w:val="24"/>
        </w:numPr>
        <w:spacing w:before="240" w:after="240"/>
        <w:ind w:left="993" w:hanging="426"/>
        <w:jc w:val="both"/>
        <w:rPr>
          <w:rFonts w:asciiTheme="minorHAnsi" w:hAnsiTheme="minorHAnsi" w:cs="Arial"/>
          <w:sz w:val="22"/>
          <w:szCs w:val="22"/>
          <w:lang w:val="es-ES_tradnl"/>
        </w:rPr>
      </w:pPr>
      <w:r w:rsidRPr="00860F27">
        <w:rPr>
          <w:rFonts w:asciiTheme="minorHAnsi" w:hAnsiTheme="minorHAnsi" w:cs="Arial"/>
          <w:sz w:val="22"/>
          <w:szCs w:val="22"/>
          <w:lang w:val="es-ES_tradnl"/>
        </w:rPr>
        <w:t>elabor</w:t>
      </w:r>
      <w:r w:rsidR="00930AA3">
        <w:rPr>
          <w:rFonts w:asciiTheme="minorHAnsi" w:hAnsiTheme="minorHAnsi" w:cs="Arial"/>
          <w:sz w:val="22"/>
          <w:szCs w:val="22"/>
          <w:lang w:val="es-ES_tradnl"/>
        </w:rPr>
        <w:t>ar, en conjunto con la Secretarí</w:t>
      </w:r>
      <w:r w:rsidRPr="00860F27">
        <w:rPr>
          <w:rFonts w:asciiTheme="minorHAnsi" w:hAnsiTheme="minorHAnsi" w:cs="Arial"/>
          <w:sz w:val="22"/>
          <w:szCs w:val="22"/>
          <w:lang w:val="es-ES_tradnl"/>
        </w:rPr>
        <w:t>a de Plan</w:t>
      </w:r>
      <w:r w:rsidR="00930AA3">
        <w:rPr>
          <w:rFonts w:asciiTheme="minorHAnsi" w:hAnsiTheme="minorHAnsi" w:cs="Arial"/>
          <w:sz w:val="22"/>
          <w:szCs w:val="22"/>
          <w:lang w:val="es-ES_tradnl"/>
        </w:rPr>
        <w:t>ificación y</w:t>
      </w:r>
      <w:r w:rsidRPr="00860F27">
        <w:rPr>
          <w:rFonts w:asciiTheme="minorHAnsi" w:hAnsiTheme="minorHAnsi" w:cs="Arial"/>
          <w:sz w:val="22"/>
          <w:szCs w:val="22"/>
          <w:lang w:val="es-ES_tradnl"/>
        </w:rPr>
        <w:t xml:space="preserve"> Gest</w:t>
      </w:r>
      <w:r w:rsidR="00930AA3">
        <w:rPr>
          <w:rFonts w:asciiTheme="minorHAnsi" w:hAnsiTheme="minorHAnsi" w:cs="Arial"/>
          <w:sz w:val="22"/>
          <w:szCs w:val="22"/>
          <w:lang w:val="es-ES_tradnl"/>
        </w:rPr>
        <w:t>ión</w:t>
      </w:r>
      <w:r w:rsidRPr="00860F27">
        <w:rPr>
          <w:rFonts w:asciiTheme="minorHAnsi" w:hAnsiTheme="minorHAnsi" w:cs="Arial"/>
          <w:sz w:val="22"/>
          <w:szCs w:val="22"/>
          <w:lang w:val="es-ES_tradnl"/>
        </w:rPr>
        <w:t xml:space="preserve"> y la Contraloría y Veeduría General, la planificación financiera del Estado; </w:t>
      </w:r>
    </w:p>
    <w:p w:rsidR="008C681C" w:rsidRPr="00860F27" w:rsidRDefault="008C681C" w:rsidP="008C681C">
      <w:pPr>
        <w:pStyle w:val="ListParagraph"/>
        <w:numPr>
          <w:ilvl w:val="0"/>
          <w:numId w:val="24"/>
        </w:numPr>
        <w:spacing w:before="240" w:after="240"/>
        <w:ind w:left="993" w:hanging="426"/>
        <w:jc w:val="both"/>
        <w:rPr>
          <w:rFonts w:asciiTheme="minorHAnsi" w:hAnsiTheme="minorHAnsi" w:cs="Arial"/>
          <w:sz w:val="22"/>
          <w:szCs w:val="22"/>
          <w:lang w:val="es-ES_tradnl"/>
        </w:rPr>
      </w:pPr>
      <w:r w:rsidRPr="00860F27">
        <w:rPr>
          <w:rFonts w:asciiTheme="minorHAnsi" w:hAnsiTheme="minorHAnsi" w:cs="Arial"/>
          <w:sz w:val="22"/>
          <w:szCs w:val="22"/>
          <w:lang w:val="es-ES_tradnl"/>
        </w:rPr>
        <w:lastRenderedPageBreak/>
        <w:t xml:space="preserve">administrar el flujo de caja de todos los recursos del Estado y el desembolso de los pagos; </w:t>
      </w:r>
    </w:p>
    <w:p w:rsidR="008C681C" w:rsidRPr="00860F27" w:rsidRDefault="008C681C" w:rsidP="008C681C">
      <w:pPr>
        <w:pStyle w:val="ListParagraph"/>
        <w:numPr>
          <w:ilvl w:val="0"/>
          <w:numId w:val="24"/>
        </w:numPr>
        <w:spacing w:before="240" w:after="240"/>
        <w:ind w:left="993" w:hanging="426"/>
        <w:jc w:val="both"/>
        <w:rPr>
          <w:rFonts w:asciiTheme="minorHAnsi" w:hAnsiTheme="minorHAnsi" w:cs="Arial"/>
          <w:sz w:val="22"/>
          <w:szCs w:val="22"/>
          <w:lang w:val="es-ES_tradnl"/>
        </w:rPr>
      </w:pPr>
      <w:r w:rsidRPr="00860F27">
        <w:rPr>
          <w:rFonts w:asciiTheme="minorHAnsi" w:hAnsiTheme="minorHAnsi" w:cs="Arial"/>
          <w:sz w:val="22"/>
          <w:szCs w:val="22"/>
          <w:lang w:val="es-ES_tradnl"/>
        </w:rPr>
        <w:t xml:space="preserve">administrar el sistema de ejecución presupuestaria financiera y contable-patrimonial de los Órganos y Entidades de la Administración Estadual; </w:t>
      </w:r>
    </w:p>
    <w:p w:rsidR="008C681C" w:rsidRPr="00860F27" w:rsidRDefault="008C681C" w:rsidP="008C681C">
      <w:pPr>
        <w:pStyle w:val="ListParagraph"/>
        <w:numPr>
          <w:ilvl w:val="0"/>
          <w:numId w:val="24"/>
        </w:numPr>
        <w:spacing w:before="240" w:after="240"/>
        <w:ind w:left="993" w:hanging="426"/>
        <w:jc w:val="both"/>
        <w:rPr>
          <w:rFonts w:asciiTheme="minorHAnsi" w:hAnsiTheme="minorHAnsi" w:cs="Arial"/>
          <w:sz w:val="22"/>
          <w:szCs w:val="22"/>
          <w:lang w:val="es-ES_tradnl"/>
        </w:rPr>
      </w:pPr>
      <w:r w:rsidRPr="00860F27">
        <w:rPr>
          <w:rFonts w:asciiTheme="minorHAnsi" w:hAnsiTheme="minorHAnsi" w:cs="Arial"/>
          <w:sz w:val="22"/>
          <w:szCs w:val="22"/>
          <w:lang w:val="es-ES_tradnl"/>
        </w:rPr>
        <w:t xml:space="preserve">supervisar y coordinar la ejecución de actividades conexas de la Administración Directa e Indirecta del Estado; </w:t>
      </w:r>
    </w:p>
    <w:p w:rsidR="008C681C" w:rsidRPr="00860F27" w:rsidRDefault="008C681C" w:rsidP="008C681C">
      <w:pPr>
        <w:pStyle w:val="ListParagraph"/>
        <w:numPr>
          <w:ilvl w:val="0"/>
          <w:numId w:val="24"/>
        </w:numPr>
        <w:spacing w:before="240" w:after="240"/>
        <w:ind w:left="993" w:hanging="426"/>
        <w:jc w:val="both"/>
        <w:rPr>
          <w:rFonts w:asciiTheme="minorHAnsi" w:hAnsiTheme="minorHAnsi" w:cs="Arial"/>
          <w:sz w:val="22"/>
          <w:szCs w:val="22"/>
          <w:lang w:val="es-ES_tradnl"/>
        </w:rPr>
      </w:pPr>
      <w:r w:rsidRPr="00860F27">
        <w:rPr>
          <w:rFonts w:asciiTheme="minorHAnsi" w:hAnsiTheme="minorHAnsi" w:cs="Arial"/>
          <w:sz w:val="22"/>
          <w:szCs w:val="22"/>
          <w:lang w:val="es-ES_tradnl"/>
        </w:rPr>
        <w:t>ejercer otras atribuciones inherentes a sus actividades, en los términos de este Reglamento.</w:t>
      </w:r>
    </w:p>
    <w:p w:rsidR="008C681C" w:rsidRPr="00860F27" w:rsidRDefault="008C681C" w:rsidP="008C681C">
      <w:pPr>
        <w:pStyle w:val="Heading2"/>
        <w:numPr>
          <w:ilvl w:val="0"/>
          <w:numId w:val="22"/>
        </w:numPr>
        <w:spacing w:before="240" w:after="240"/>
        <w:ind w:left="567"/>
        <w:rPr>
          <w:rFonts w:asciiTheme="minorHAnsi" w:hAnsiTheme="minorHAnsi"/>
          <w:smallCaps/>
          <w:color w:val="auto"/>
          <w:sz w:val="24"/>
          <w:szCs w:val="22"/>
          <w:lang w:val="es-ES_tradnl"/>
        </w:rPr>
      </w:pPr>
      <w:bookmarkStart w:id="18" w:name="_Toc493641806"/>
      <w:r w:rsidRPr="00860F27">
        <w:rPr>
          <w:rFonts w:asciiTheme="minorHAnsi" w:hAnsiTheme="minorHAnsi"/>
          <w:smallCaps/>
          <w:color w:val="auto"/>
          <w:sz w:val="24"/>
          <w:szCs w:val="22"/>
          <w:lang w:val="es-ES_tradnl"/>
        </w:rPr>
        <w:t>Estructura Organizacional</w:t>
      </w:r>
      <w:bookmarkEnd w:id="18"/>
    </w:p>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 xml:space="preserve">La estructura organizacional básica y sectorial de la SEFAZ está presentada en el </w:t>
      </w:r>
      <w:r w:rsidRPr="00860F27">
        <w:rPr>
          <w:rFonts w:asciiTheme="minorHAnsi" w:hAnsiTheme="minorHAnsi" w:cs="Arial"/>
          <w:b/>
          <w:sz w:val="22"/>
          <w:szCs w:val="22"/>
          <w:lang w:val="es-ES_tradnl"/>
        </w:rPr>
        <w:t>Cuadro 4</w:t>
      </w:r>
      <w:r w:rsidRPr="00860F27">
        <w:rPr>
          <w:rFonts w:asciiTheme="minorHAnsi" w:hAnsiTheme="minorHAnsi" w:cs="Arial"/>
          <w:sz w:val="22"/>
          <w:szCs w:val="22"/>
          <w:lang w:val="es-ES_tradnl"/>
        </w:rPr>
        <w:t>, que puede ser visto a continuación:</w:t>
      </w:r>
    </w:p>
    <w:p w:rsidR="008C681C" w:rsidRPr="00860F27" w:rsidRDefault="008C681C" w:rsidP="008C681C">
      <w:pPr>
        <w:spacing w:after="60"/>
        <w:jc w:val="center"/>
        <w:rPr>
          <w:rFonts w:asciiTheme="minorHAnsi" w:hAnsiTheme="minorHAnsi" w:cstheme="minorHAnsi"/>
          <w:bCs/>
          <w:sz w:val="22"/>
          <w:szCs w:val="22"/>
          <w:lang w:val="es-ES_tradnl" w:eastAsia="pt-BR"/>
        </w:rPr>
      </w:pPr>
      <w:r w:rsidRPr="00860F27">
        <w:rPr>
          <w:rFonts w:asciiTheme="minorHAnsi" w:hAnsiTheme="minorHAnsi" w:cstheme="minorHAnsi"/>
          <w:b/>
          <w:bCs/>
          <w:sz w:val="22"/>
          <w:szCs w:val="22"/>
          <w:lang w:val="es-ES_tradnl" w:eastAsia="pt-BR"/>
        </w:rPr>
        <w:t xml:space="preserve">Cuadro 4- </w:t>
      </w:r>
      <w:r w:rsidRPr="00860F27">
        <w:rPr>
          <w:rFonts w:asciiTheme="minorHAnsi" w:hAnsiTheme="minorHAnsi" w:cstheme="minorHAnsi"/>
          <w:bCs/>
          <w:sz w:val="22"/>
          <w:szCs w:val="22"/>
          <w:lang w:val="es-ES_tradnl" w:eastAsia="pt-BR"/>
        </w:rPr>
        <w:t>Estructura de la SEFAZ</w:t>
      </w:r>
    </w:p>
    <w:tbl>
      <w:tblPr>
        <w:tblStyle w:val="TableGrid"/>
        <w:tblW w:w="8364" w:type="dxa"/>
        <w:tblInd w:w="675" w:type="dxa"/>
        <w:tblLook w:val="04A0" w:firstRow="1" w:lastRow="0" w:firstColumn="1" w:lastColumn="0" w:noHBand="0" w:noVBand="1"/>
      </w:tblPr>
      <w:tblGrid>
        <w:gridCol w:w="2552"/>
        <w:gridCol w:w="5812"/>
      </w:tblGrid>
      <w:tr w:rsidR="008C681C" w:rsidRPr="00860F27" w:rsidTr="00AD70B1">
        <w:tc>
          <w:tcPr>
            <w:tcW w:w="2552" w:type="dxa"/>
            <w:vMerge w:val="restart"/>
            <w:vAlign w:val="center"/>
          </w:tcPr>
          <w:p w:rsidR="008C681C" w:rsidRPr="00860F27" w:rsidRDefault="008C681C" w:rsidP="00AD70B1">
            <w:pPr>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I - DIRECCIÓN SUPERIOR</w:t>
            </w:r>
          </w:p>
        </w:tc>
        <w:tc>
          <w:tcPr>
            <w:tcW w:w="5812" w:type="dxa"/>
          </w:tcPr>
          <w:p w:rsidR="008C681C" w:rsidRPr="00860F27" w:rsidRDefault="008C681C" w:rsidP="00AD70B1">
            <w:pPr>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Secretario de Hacienda</w:t>
            </w:r>
          </w:p>
        </w:tc>
      </w:tr>
      <w:tr w:rsidR="008C681C" w:rsidRPr="00860F27"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Secretario Adjunto de Hacienda</w:t>
            </w:r>
          </w:p>
        </w:tc>
      </w:tr>
      <w:tr w:rsidR="008C681C" w:rsidRPr="00860F27" w:rsidTr="00AD70B1">
        <w:tc>
          <w:tcPr>
            <w:tcW w:w="2552" w:type="dxa"/>
            <w:vAlign w:val="center"/>
          </w:tcPr>
          <w:p w:rsidR="008C681C" w:rsidRPr="00860F27" w:rsidRDefault="008C681C" w:rsidP="00AD70B1">
            <w:pPr>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II - GERENCIA SUPERIOR</w:t>
            </w:r>
          </w:p>
        </w:tc>
        <w:tc>
          <w:tcPr>
            <w:tcW w:w="5812" w:type="dxa"/>
          </w:tcPr>
          <w:p w:rsidR="008C681C" w:rsidRPr="00860F27" w:rsidRDefault="008C681C" w:rsidP="00AD70B1">
            <w:pPr>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Secretaría Ejecutiva</w:t>
            </w:r>
          </w:p>
        </w:tc>
      </w:tr>
      <w:tr w:rsidR="008C681C" w:rsidRPr="00613F7A" w:rsidTr="00AD70B1">
        <w:tc>
          <w:tcPr>
            <w:tcW w:w="2552" w:type="dxa"/>
            <w:vMerge w:val="restart"/>
            <w:vAlign w:val="center"/>
          </w:tcPr>
          <w:p w:rsidR="008C681C" w:rsidRPr="00860F27" w:rsidRDefault="008C681C" w:rsidP="00AD70B1">
            <w:pPr>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III - ÓRGANOS DE ASESORAMIENTO</w:t>
            </w:r>
          </w:p>
        </w:tc>
        <w:tc>
          <w:tcPr>
            <w:tcW w:w="5812" w:type="dxa"/>
          </w:tcPr>
          <w:p w:rsidR="008C681C" w:rsidRPr="00860F27" w:rsidRDefault="008C681C" w:rsidP="00AD70B1">
            <w:pPr>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1. Asesoría de Estudios, Investigaciones y Desarrollo Institucional</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2. Asesoría de Comunicación y Veeduría</w:t>
            </w:r>
          </w:p>
        </w:tc>
      </w:tr>
      <w:tr w:rsidR="008C681C" w:rsidRPr="00860F27"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3. Asesoría Jurídica</w:t>
            </w:r>
          </w:p>
        </w:tc>
      </w:tr>
      <w:tr w:rsidR="008C681C" w:rsidRPr="00860F27"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 xml:space="preserve">4. </w:t>
            </w:r>
            <w:r w:rsidR="00930AA3">
              <w:rPr>
                <w:rFonts w:asciiTheme="minorHAnsi" w:hAnsiTheme="minorHAnsi" w:cstheme="minorHAnsi"/>
                <w:sz w:val="18"/>
                <w:szCs w:val="20"/>
                <w:lang w:val="es-ES_tradnl"/>
              </w:rPr>
              <w:t>Oficina del Corregidor</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 xml:space="preserve">5. Asesoría de la Campaña </w:t>
            </w:r>
            <w:r w:rsidR="00930AA3">
              <w:rPr>
                <w:rFonts w:asciiTheme="minorHAnsi" w:hAnsiTheme="minorHAnsi" w:cstheme="minorHAnsi"/>
                <w:sz w:val="18"/>
                <w:szCs w:val="20"/>
                <w:lang w:val="es-ES_tradnl"/>
              </w:rPr>
              <w:t>“</w:t>
            </w:r>
            <w:r w:rsidRPr="00860F27">
              <w:rPr>
                <w:rFonts w:asciiTheme="minorHAnsi" w:hAnsiTheme="minorHAnsi" w:cstheme="minorHAnsi"/>
                <w:sz w:val="18"/>
                <w:szCs w:val="20"/>
                <w:lang w:val="es-ES_tradnl"/>
              </w:rPr>
              <w:t>Su Factura Fiscal Vale Dinero</w:t>
            </w:r>
            <w:r w:rsidR="00930AA3">
              <w:rPr>
                <w:rFonts w:asciiTheme="minorHAnsi" w:hAnsiTheme="minorHAnsi" w:cstheme="minorHAnsi"/>
                <w:sz w:val="18"/>
                <w:szCs w:val="20"/>
                <w:lang w:val="es-ES_tradnl"/>
              </w:rPr>
              <w:t>”</w:t>
            </w:r>
          </w:p>
        </w:tc>
      </w:tr>
      <w:tr w:rsidR="008C681C" w:rsidRPr="00860F27" w:rsidTr="00AD70B1">
        <w:tc>
          <w:tcPr>
            <w:tcW w:w="2552" w:type="dxa"/>
            <w:vMerge w:val="restart"/>
            <w:vAlign w:val="center"/>
          </w:tcPr>
          <w:p w:rsidR="008C681C" w:rsidRPr="00860F27" w:rsidRDefault="008C681C" w:rsidP="00AD70B1">
            <w:pPr>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IV - ÓRGANOS DE EJECUCIÓN PROGRAMÁTICA</w:t>
            </w:r>
          </w:p>
        </w:tc>
        <w:tc>
          <w:tcPr>
            <w:tcW w:w="5812" w:type="dxa"/>
            <w:shd w:val="clear" w:color="auto" w:fill="auto"/>
          </w:tcPr>
          <w:p w:rsidR="008C681C" w:rsidRPr="00860F27" w:rsidRDefault="008C681C" w:rsidP="00AD70B1">
            <w:pPr>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6. Coordinación de Administración Tributaria</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604" w:hanging="426"/>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6.1. Célula de Planificación y Seguimiento</w:t>
            </w:r>
          </w:p>
        </w:tc>
      </w:tr>
      <w:tr w:rsidR="008C681C" w:rsidRPr="00860F27"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604" w:hanging="426"/>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6.2. Célula de Control e informaciones</w:t>
            </w:r>
          </w:p>
        </w:tc>
      </w:tr>
      <w:tr w:rsidR="008C681C" w:rsidRPr="00860F27"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604" w:hanging="426"/>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6.3. Célula de Laboratorio Fiscal</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604" w:hanging="426"/>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6.4. Célula de Consultoría y Normas</w:t>
            </w:r>
          </w:p>
        </w:tc>
      </w:tr>
      <w:tr w:rsidR="008C681C" w:rsidRPr="00860F27"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1312" w:hanging="709"/>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Núcleo de Beneficios Fiscales</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604" w:hanging="426"/>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6.5. Célula de Gestión Fiscal de los Sectores Económicos</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748" w:hanging="145"/>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6 Núcleos Sectoriales: Alimentos / Cueros, Calzados y Bebidas / Productos Automotrices / Productos Textiles / Productos Farmacéuticos / Productos Químicos</w:t>
            </w:r>
          </w:p>
        </w:tc>
      </w:tr>
      <w:tr w:rsidR="008C681C" w:rsidRPr="00860F27"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1312" w:hanging="709"/>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2 Núcleos de Auditoría Fiscal: Juazeiro do Norte / Sobral</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604" w:hanging="426"/>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 xml:space="preserve">6.6. Célula de Gestión Fiscal de los Macro </w:t>
            </w:r>
            <w:r w:rsidR="00930AA3" w:rsidRPr="00860F27">
              <w:rPr>
                <w:rFonts w:asciiTheme="minorHAnsi" w:hAnsiTheme="minorHAnsi" w:cstheme="minorHAnsi"/>
                <w:sz w:val="18"/>
                <w:szCs w:val="20"/>
                <w:lang w:val="es-ES_tradnl"/>
              </w:rPr>
              <w:t>Sectores Económicos</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1312" w:hanging="709"/>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2 Núcleos Sectoriales: Comunicación y Energía Eléctrica / Combustibles</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604" w:hanging="426"/>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6.7. Célula de Gestión Fiscal de la Substitución Tributaria y Comercio Exterior</w:t>
            </w:r>
          </w:p>
        </w:tc>
      </w:tr>
      <w:tr w:rsidR="008C681C" w:rsidRPr="00860F27"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748" w:hanging="145"/>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2 Núcleos de Control: Comercio Exterior / Substitución Tributaria de Convenios y Protocolos</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604" w:hanging="426"/>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6.8. Célula de Fiscalización de la Mercadería en Tránsito</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748" w:hanging="145"/>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1 Núcleos de Fiscalización de la Mercadería en Tránsito en la Frontera, contando con 16 Puestos Fiscales: Penaforte / Crato / Aracati / Tianguá / Jatí / Ipaumirim / Monte Alegre / Parambu / Campos Sales / Chaval / Pirapora / Pereiro / Aeroporto / Mucuripe / Pecém / Correos</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748" w:hanging="145"/>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1 Núcleos de Fiscalización Itinerante contando con 2 Puestos Fiscales: Itaitinga / Caucaia</w:t>
            </w:r>
          </w:p>
        </w:tc>
      </w:tr>
      <w:tr w:rsidR="008C681C" w:rsidRPr="00860F27"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1312" w:hanging="709"/>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1 Núcleos de Registro de Facturas Fiscales</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1312" w:hanging="709"/>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1 Núcleos de Fiscalización y Monitoreo Electrónico</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604" w:hanging="426"/>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6.9. Célula de Educación Fiscal y Responsabilidad Socioambiental</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shd w:val="clear" w:color="auto" w:fill="auto"/>
          </w:tcPr>
          <w:p w:rsidR="008C681C" w:rsidRPr="00860F27" w:rsidRDefault="008C681C" w:rsidP="00AD70B1">
            <w:pPr>
              <w:rPr>
                <w:rFonts w:asciiTheme="minorHAnsi" w:hAnsiTheme="minorHAnsi" w:cstheme="minorHAnsi"/>
                <w:sz w:val="18"/>
                <w:szCs w:val="20"/>
                <w:shd w:val="clear" w:color="auto" w:fill="FFFFFF" w:themeFill="background1"/>
                <w:lang w:val="es-ES_tradnl"/>
              </w:rPr>
            </w:pPr>
            <w:r w:rsidRPr="00860F27">
              <w:rPr>
                <w:rFonts w:asciiTheme="minorHAnsi" w:hAnsiTheme="minorHAnsi" w:cstheme="minorHAnsi"/>
                <w:sz w:val="18"/>
                <w:szCs w:val="20"/>
                <w:shd w:val="clear" w:color="auto" w:fill="FFFFFF" w:themeFill="background1"/>
                <w:lang w:val="es-ES_tradnl"/>
              </w:rPr>
              <w:t>7. Coordinación de Investigación y Análisis Fiscal</w:t>
            </w:r>
          </w:p>
        </w:tc>
      </w:tr>
      <w:tr w:rsidR="008C681C" w:rsidRPr="00860F27"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604" w:hanging="426"/>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7.1. Célula de Revisión Fiscal</w:t>
            </w:r>
          </w:p>
        </w:tc>
      </w:tr>
      <w:tr w:rsidR="008C681C" w:rsidRPr="00860F27"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604" w:hanging="426"/>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7.2. Célula de Estudio, Análisis e Investigación</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shd w:val="clear" w:color="auto" w:fill="auto"/>
          </w:tcPr>
          <w:p w:rsidR="008C681C" w:rsidRPr="00860F27" w:rsidRDefault="008C681C" w:rsidP="00AD70B1">
            <w:pPr>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8. Coordinación de la Tesorería Estadual</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604" w:hanging="426"/>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8.1. Célula de la Deuda pública</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604" w:hanging="426"/>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8.2. Célula de Contaduría de la Administración Directa</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604" w:hanging="426"/>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8.3. Célula de Contaduría de la Administración Indirecta</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604" w:hanging="426"/>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8.4. Célula de Planificación, Asesoramiento y Desarrollo</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604" w:hanging="426"/>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8.5. Célula de Gestión de Activos</w:t>
            </w:r>
          </w:p>
        </w:tc>
      </w:tr>
      <w:tr w:rsidR="008C681C" w:rsidRPr="00860F27"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shd w:val="clear" w:color="auto" w:fill="auto"/>
          </w:tcPr>
          <w:p w:rsidR="008C681C" w:rsidRPr="00860F27" w:rsidRDefault="008C681C" w:rsidP="00AD70B1">
            <w:pPr>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9. Coordinación de Gestión Financiera</w:t>
            </w:r>
          </w:p>
        </w:tc>
      </w:tr>
      <w:tr w:rsidR="008C681C" w:rsidRPr="00860F27"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604" w:hanging="426"/>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9.1. Célula de Control Financiero</w:t>
            </w:r>
          </w:p>
        </w:tc>
      </w:tr>
      <w:tr w:rsidR="008C681C" w:rsidRPr="00860F27"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604" w:hanging="426"/>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9.2. Célula de Controles Operacionales</w:t>
            </w:r>
          </w:p>
        </w:tc>
      </w:tr>
      <w:tr w:rsidR="008C681C" w:rsidRPr="00613F7A" w:rsidTr="00AD70B1">
        <w:tc>
          <w:tcPr>
            <w:tcW w:w="2552" w:type="dxa"/>
            <w:vMerge w:val="restart"/>
            <w:vAlign w:val="center"/>
          </w:tcPr>
          <w:p w:rsidR="008C681C" w:rsidRPr="00860F27" w:rsidRDefault="008C681C" w:rsidP="00AD70B1">
            <w:pPr>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V - ÓRGANOS SECTORIALES DE EJECUCIÓN</w:t>
            </w:r>
          </w:p>
        </w:tc>
        <w:tc>
          <w:tcPr>
            <w:tcW w:w="5812" w:type="dxa"/>
            <w:shd w:val="clear" w:color="auto" w:fill="auto"/>
          </w:tcPr>
          <w:p w:rsidR="008C681C" w:rsidRPr="00860F27" w:rsidRDefault="008C681C" w:rsidP="00AD70B1">
            <w:pPr>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10. Coordinación de la Ejecución Tributaria</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604" w:hanging="426"/>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10.1. Célula de Gestión, Planificación y Seguimiento</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604" w:hanging="426"/>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10.2. Célula de Ejecución de la Administración Tributaria en Agua Fría</w:t>
            </w:r>
          </w:p>
        </w:tc>
      </w:tr>
      <w:tr w:rsidR="008C681C" w:rsidRPr="00860F27"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604"/>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2 Núcleos: Atendimiento / Monitoreo</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604" w:hanging="426"/>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10.3. Célula de Ejecución de la Administración Tributaria en la Barra do Ceará</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1312" w:hanging="709"/>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 xml:space="preserve">1 Núcleos de Atención y Monitoreo </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604" w:hanging="426"/>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10.4. Célula de Ejecución de la Administración Tributaria en el Centro</w:t>
            </w:r>
          </w:p>
        </w:tc>
      </w:tr>
      <w:tr w:rsidR="008C681C" w:rsidRPr="00860F27"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1312" w:hanging="709"/>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2 Núcleos: Atendimiento / Monitoreo</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604" w:hanging="426"/>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10.5. Célula de Ejecución de la Administración Tributaria en Messejana</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1312" w:hanging="709"/>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1 Núcleos de Atención y Monitoreo en Messejana</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604" w:hanging="426"/>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10.6. Célula de Ejecución de la Administración Tributaria en Parangaba</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1312" w:hanging="709"/>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 xml:space="preserve">1 Núcleos de Atención y Monitoreo </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604" w:hanging="426"/>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10.7. Célula de Ejecución de la Administración Tributaria en Caucaia</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1312" w:hanging="709"/>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1 Núcleos de Atención y Monitoreo</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604" w:hanging="426"/>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10.8. Célula de Ejecución de la Administración Tributaria en Cratéus</w:t>
            </w:r>
          </w:p>
        </w:tc>
      </w:tr>
      <w:tr w:rsidR="008C681C" w:rsidRPr="00860F27"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1312" w:hanging="709"/>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1 Núcleos de Atención</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604" w:hanging="426"/>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10.9. Célula de Ejecución de la Administración Tributaria en Horizonte</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604" w:hanging="426"/>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10.10. Célula de Ejecución de la Administración Tributaria en Iguatu</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1312" w:hanging="709"/>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 xml:space="preserve">1 Núcleos de Atención y Monitoreo </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604" w:hanging="426"/>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10.11. Célula de Ejecución de la Administración Tributaria en Itapipoca</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604" w:hanging="426"/>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10.12. Célula de ejecución de la Administración Tributaria en Juazeiro del Norte</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748" w:hanging="145"/>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2 Núcleos: Atendimiento y Monitoreo en Juazeiro del Norte / Atención en Brejo Santo</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604" w:hanging="426"/>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10.13. Célula de Ejecución de la Administración Tributaria en Maracanaú</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1312" w:hanging="709"/>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 xml:space="preserve">1 Núcleos de Atención y Monitoreo </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604" w:hanging="426"/>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10.14. Célula de Ejecución de la Administración Tributaria en Quixadá</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1312" w:hanging="709"/>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2 Núcleos: Atención y Monitoreo en Quixadá / Atención en Canindé</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604" w:hanging="426"/>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10.15. Célula de Ejecución de la Administración Tributaria en Russas</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1312" w:hanging="709"/>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3 Núcleos: Atención y Monitoreo en Russas / Aten</w:t>
            </w:r>
            <w:r w:rsidR="00930AA3">
              <w:rPr>
                <w:rFonts w:asciiTheme="minorHAnsi" w:hAnsiTheme="minorHAnsi" w:cstheme="minorHAnsi"/>
                <w:sz w:val="18"/>
                <w:szCs w:val="20"/>
                <w:lang w:val="es-ES_tradnl"/>
              </w:rPr>
              <w:t>ción</w:t>
            </w:r>
            <w:r w:rsidRPr="00860F27">
              <w:rPr>
                <w:rFonts w:asciiTheme="minorHAnsi" w:hAnsiTheme="minorHAnsi" w:cstheme="minorHAnsi"/>
                <w:sz w:val="18"/>
                <w:szCs w:val="20"/>
                <w:lang w:val="es-ES_tradnl"/>
              </w:rPr>
              <w:t xml:space="preserve"> en Limoeiro do Norte / Atención en Aracati</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604" w:hanging="426"/>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10.16. Célula de Ejecución de la Administración Tributaria en Sobral</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1312" w:hanging="709"/>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2 Núcleos: Atención y Monitoreo en Sobral / Atención en Camocim</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604" w:hanging="426"/>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10.17. Célula de Ejecución de la Administración Tributaria en Tianguá</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604" w:hanging="426"/>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10.18. Célula de Ejecución de la Administración Tributaria en Crato</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604" w:hanging="426"/>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10.19. Célula de Ejecución de la Administración Tributaria en Aquiraz</w:t>
            </w:r>
          </w:p>
        </w:tc>
      </w:tr>
      <w:tr w:rsidR="008C681C" w:rsidRPr="00613F7A" w:rsidTr="00AD70B1">
        <w:tc>
          <w:tcPr>
            <w:tcW w:w="2552" w:type="dxa"/>
            <w:vMerge w:val="restart"/>
            <w:vAlign w:val="center"/>
          </w:tcPr>
          <w:p w:rsidR="008C681C" w:rsidRPr="00860F27" w:rsidRDefault="008C681C" w:rsidP="00AD70B1">
            <w:pPr>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VI - ÓRGANOS DE EJECUCIÓN INSTRUMENTAL</w:t>
            </w:r>
          </w:p>
        </w:tc>
        <w:tc>
          <w:tcPr>
            <w:tcW w:w="5812" w:type="dxa"/>
            <w:shd w:val="clear" w:color="auto" w:fill="FFFFFF" w:themeFill="background1"/>
          </w:tcPr>
          <w:p w:rsidR="008C681C" w:rsidRPr="00860F27" w:rsidRDefault="008C681C" w:rsidP="00AD70B1">
            <w:pPr>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11. Coordinación Administrativa y de Tecnología de la Información</w:t>
            </w:r>
          </w:p>
        </w:tc>
      </w:tr>
      <w:tr w:rsidR="008C681C" w:rsidRPr="00860F27"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178"/>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11.1. Célula de Infraestructura</w:t>
            </w:r>
          </w:p>
        </w:tc>
      </w:tr>
      <w:tr w:rsidR="008C681C" w:rsidRPr="00860F27"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178"/>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11.2. Célula de Recursos Logísticos</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178"/>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11.3. Célula de Gestión de la Tercerización</w:t>
            </w:r>
          </w:p>
        </w:tc>
      </w:tr>
      <w:tr w:rsidR="008C681C" w:rsidRPr="00860F27"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178"/>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11.4. Célula de Finanzas</w:t>
            </w:r>
          </w:p>
        </w:tc>
      </w:tr>
      <w:tr w:rsidR="008C681C" w:rsidRPr="00860F27"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1312" w:hanging="709"/>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1 Núcleo de Contratos</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178"/>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11.5. Célula de Gestión de Personas</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178"/>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11.6. Célula de Desarrollo de Personas</w:t>
            </w:r>
          </w:p>
        </w:tc>
      </w:tr>
      <w:tr w:rsidR="008C681C" w:rsidRPr="00860F27"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178"/>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11.7. Célula de Sistemas de Informaciones</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178"/>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11.8. Célula de Análisis, Investigación y Planificación</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178"/>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11.9. Célula de Producción y Operaciones</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178"/>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11.10. Célula de Administración de Datos y Conocimientos</w:t>
            </w:r>
          </w:p>
        </w:tc>
      </w:tr>
      <w:tr w:rsidR="008C681C" w:rsidRPr="00860F27" w:rsidTr="00AD70B1">
        <w:tc>
          <w:tcPr>
            <w:tcW w:w="2552" w:type="dxa"/>
            <w:vMerge w:val="restart"/>
            <w:vAlign w:val="center"/>
          </w:tcPr>
          <w:p w:rsidR="008C681C" w:rsidRPr="00860F27" w:rsidRDefault="008C681C" w:rsidP="00AD70B1">
            <w:pPr>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VII - ÓRGANO DE JUZGAMIENTO DE PROCESOS ADMINISTRATIVOS TRIBUTARIOS</w:t>
            </w:r>
          </w:p>
        </w:tc>
        <w:tc>
          <w:tcPr>
            <w:tcW w:w="5812" w:type="dxa"/>
          </w:tcPr>
          <w:p w:rsidR="008C681C" w:rsidRPr="00860F27" w:rsidRDefault="008C681C" w:rsidP="00AD70B1">
            <w:pPr>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Contencioso Administrativo Tributario</w:t>
            </w:r>
          </w:p>
        </w:tc>
      </w:tr>
      <w:tr w:rsidR="008C681C" w:rsidRPr="00860F27"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1. Presidencia</w:t>
            </w:r>
          </w:p>
        </w:tc>
      </w:tr>
      <w:tr w:rsidR="008C681C" w:rsidRPr="00860F27"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2. Vicepresidencias</w:t>
            </w:r>
          </w:p>
        </w:tc>
      </w:tr>
      <w:tr w:rsidR="008C681C" w:rsidRPr="00860F27"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3. Consejo de Recursos Tributarios</w:t>
            </w:r>
          </w:p>
        </w:tc>
      </w:tr>
      <w:tr w:rsidR="008C681C" w:rsidRPr="00860F27"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178"/>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3.1. Cámara superior</w:t>
            </w:r>
          </w:p>
        </w:tc>
      </w:tr>
      <w:tr w:rsidR="008C681C" w:rsidRPr="00860F27"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ind w:left="178"/>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3.2. Cámaras de Juzgamiento</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4. Secretaría General del Contencioso Administrativo Tributario</w:t>
            </w:r>
          </w:p>
        </w:tc>
      </w:tr>
      <w:tr w:rsidR="008C681C" w:rsidRPr="00860F27"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5. Célula de Juzgamiento de 1ª Instancia</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6. Célula de Asesoría Procesal-Tributaria</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7. Célula de Control Administrativo y Instrucción Procesal</w:t>
            </w:r>
          </w:p>
        </w:tc>
      </w:tr>
      <w:tr w:rsidR="008C681C" w:rsidRPr="00613F7A" w:rsidTr="00AD70B1">
        <w:tc>
          <w:tcPr>
            <w:tcW w:w="2552" w:type="dxa"/>
            <w:vMerge/>
            <w:vAlign w:val="center"/>
          </w:tcPr>
          <w:p w:rsidR="008C681C" w:rsidRPr="00860F27" w:rsidRDefault="008C681C" w:rsidP="00AD70B1">
            <w:pPr>
              <w:rPr>
                <w:rFonts w:asciiTheme="minorHAnsi" w:hAnsiTheme="minorHAnsi" w:cstheme="minorHAnsi"/>
                <w:sz w:val="18"/>
                <w:szCs w:val="20"/>
                <w:lang w:val="es-ES_tradnl"/>
              </w:rPr>
            </w:pPr>
          </w:p>
        </w:tc>
        <w:tc>
          <w:tcPr>
            <w:tcW w:w="5812" w:type="dxa"/>
          </w:tcPr>
          <w:p w:rsidR="008C681C" w:rsidRPr="00860F27" w:rsidRDefault="008C681C" w:rsidP="00AD70B1">
            <w:pPr>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8. Célula de Peritaje Fiscales y Diligencias</w:t>
            </w:r>
          </w:p>
        </w:tc>
      </w:tr>
      <w:tr w:rsidR="008C681C" w:rsidRPr="00613F7A" w:rsidTr="00AD70B1">
        <w:tc>
          <w:tcPr>
            <w:tcW w:w="2552" w:type="dxa"/>
            <w:vAlign w:val="center"/>
          </w:tcPr>
          <w:p w:rsidR="008C681C" w:rsidRPr="00860F27" w:rsidRDefault="008C681C" w:rsidP="00AD70B1">
            <w:pPr>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VIII - COMISIÓN SECTORIAL DE ÉTICA PÚBLICA</w:t>
            </w:r>
          </w:p>
        </w:tc>
        <w:tc>
          <w:tcPr>
            <w:tcW w:w="5812" w:type="dxa"/>
          </w:tcPr>
          <w:p w:rsidR="008C681C" w:rsidRPr="00860F27" w:rsidRDefault="008C681C" w:rsidP="00AD70B1">
            <w:pPr>
              <w:rPr>
                <w:rFonts w:asciiTheme="minorHAnsi" w:hAnsiTheme="minorHAnsi" w:cstheme="minorHAnsi"/>
                <w:sz w:val="18"/>
                <w:szCs w:val="20"/>
                <w:lang w:val="es-ES_tradnl"/>
              </w:rPr>
            </w:pPr>
          </w:p>
        </w:tc>
      </w:tr>
      <w:tr w:rsidR="008C681C" w:rsidRPr="00860F27" w:rsidTr="00AD70B1">
        <w:tc>
          <w:tcPr>
            <w:tcW w:w="2552" w:type="dxa"/>
            <w:vAlign w:val="center"/>
          </w:tcPr>
          <w:p w:rsidR="008C681C" w:rsidRPr="00860F27" w:rsidRDefault="008C681C" w:rsidP="00AD70B1">
            <w:pPr>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IX - ENTIDAD VINCULADA</w:t>
            </w:r>
          </w:p>
        </w:tc>
        <w:tc>
          <w:tcPr>
            <w:tcW w:w="5812" w:type="dxa"/>
          </w:tcPr>
          <w:p w:rsidR="008C681C" w:rsidRPr="00860F27" w:rsidRDefault="008C681C" w:rsidP="00AD70B1">
            <w:pPr>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Junta Comercial del Estado de Ceará</w:t>
            </w:r>
          </w:p>
        </w:tc>
      </w:tr>
    </w:tbl>
    <w:p w:rsidR="008C681C" w:rsidRPr="00860F27" w:rsidRDefault="008C681C" w:rsidP="008C681C">
      <w:pPr>
        <w:pStyle w:val="Heading2"/>
        <w:numPr>
          <w:ilvl w:val="0"/>
          <w:numId w:val="22"/>
        </w:numPr>
        <w:spacing w:before="240" w:after="240"/>
        <w:ind w:left="567"/>
        <w:rPr>
          <w:rFonts w:asciiTheme="minorHAnsi" w:hAnsiTheme="minorHAnsi"/>
          <w:smallCaps/>
          <w:color w:val="auto"/>
          <w:sz w:val="24"/>
          <w:szCs w:val="22"/>
          <w:lang w:val="es-ES_tradnl"/>
        </w:rPr>
      </w:pPr>
      <w:bookmarkStart w:id="19" w:name="_Toc493641807"/>
      <w:r w:rsidRPr="00860F27">
        <w:rPr>
          <w:rFonts w:asciiTheme="minorHAnsi" w:hAnsiTheme="minorHAnsi"/>
          <w:smallCaps/>
          <w:color w:val="auto"/>
          <w:sz w:val="24"/>
          <w:szCs w:val="22"/>
          <w:lang w:val="es-ES_tradnl"/>
        </w:rPr>
        <w:t>Fuerza de trabajo</w:t>
      </w:r>
      <w:bookmarkEnd w:id="19"/>
    </w:p>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Para dar cumplimiento a su misión institucional, la SEFAZ cuenta con la siguiente fuerza de trabajo:</w:t>
      </w:r>
    </w:p>
    <w:p w:rsidR="008C681C" w:rsidRPr="00860F27" w:rsidRDefault="008C681C" w:rsidP="008C681C">
      <w:pPr>
        <w:spacing w:before="240" w:after="60"/>
        <w:ind w:left="567"/>
        <w:jc w:val="center"/>
        <w:rPr>
          <w:rFonts w:asciiTheme="minorHAnsi" w:hAnsiTheme="minorHAnsi" w:cs="Arial"/>
          <w:bCs/>
          <w:sz w:val="22"/>
          <w:szCs w:val="22"/>
          <w:lang w:val="es-ES_tradnl"/>
        </w:rPr>
      </w:pPr>
      <w:r w:rsidRPr="00860F27">
        <w:rPr>
          <w:rFonts w:asciiTheme="minorHAnsi" w:hAnsiTheme="minorHAnsi" w:cs="Arial"/>
          <w:b/>
          <w:bCs/>
          <w:sz w:val="22"/>
          <w:szCs w:val="22"/>
          <w:lang w:val="es-ES_tradnl"/>
        </w:rPr>
        <w:t xml:space="preserve">Cuadro 5 - </w:t>
      </w:r>
      <w:r w:rsidRPr="00860F27">
        <w:rPr>
          <w:rFonts w:asciiTheme="minorHAnsi" w:hAnsiTheme="minorHAnsi" w:cs="Arial"/>
          <w:bCs/>
          <w:sz w:val="22"/>
          <w:szCs w:val="22"/>
          <w:lang w:val="es-ES_tradnl"/>
        </w:rPr>
        <w:t>Fuerza de trabajo de la SEFAZ/CE</w:t>
      </w:r>
    </w:p>
    <w:tbl>
      <w:tblPr>
        <w:tblW w:w="8230"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18"/>
        <w:gridCol w:w="624"/>
        <w:gridCol w:w="688"/>
        <w:gridCol w:w="572"/>
        <w:gridCol w:w="664"/>
        <w:gridCol w:w="676"/>
        <w:gridCol w:w="688"/>
      </w:tblGrid>
      <w:tr w:rsidR="008C681C" w:rsidRPr="00860F27" w:rsidTr="00AD70B1">
        <w:tc>
          <w:tcPr>
            <w:tcW w:w="4318" w:type="dxa"/>
            <w:vMerge w:val="restart"/>
            <w:shd w:val="clear" w:color="auto" w:fill="F2F2F2" w:themeFill="background1" w:themeFillShade="F2"/>
            <w:noWrap/>
            <w:vAlign w:val="center"/>
            <w:hideMark/>
          </w:tcPr>
          <w:p w:rsidR="008C681C" w:rsidRPr="00860F27" w:rsidRDefault="008C681C" w:rsidP="00AD70B1">
            <w:pPr>
              <w:jc w:val="center"/>
              <w:rPr>
                <w:rFonts w:asciiTheme="minorHAnsi" w:hAnsiTheme="minorHAnsi" w:cstheme="minorHAnsi"/>
                <w:b/>
                <w:bCs/>
                <w:sz w:val="18"/>
                <w:szCs w:val="18"/>
                <w:lang w:val="es-ES_tradnl" w:eastAsia="pt-BR"/>
              </w:rPr>
            </w:pPr>
            <w:r w:rsidRPr="00860F27">
              <w:rPr>
                <w:rFonts w:asciiTheme="minorHAnsi" w:hAnsiTheme="minorHAnsi" w:cstheme="minorHAnsi"/>
                <w:b/>
                <w:bCs/>
                <w:sz w:val="18"/>
                <w:szCs w:val="18"/>
                <w:lang w:val="es-ES_tradnl" w:eastAsia="pt-BR"/>
              </w:rPr>
              <w:t>Denominación de la carrera</w:t>
            </w:r>
          </w:p>
        </w:tc>
        <w:tc>
          <w:tcPr>
            <w:tcW w:w="0" w:type="auto"/>
            <w:vMerge w:val="restart"/>
            <w:shd w:val="clear" w:color="auto" w:fill="F2F2F2" w:themeFill="background1" w:themeFillShade="F2"/>
            <w:noWrap/>
            <w:vAlign w:val="center"/>
            <w:hideMark/>
          </w:tcPr>
          <w:p w:rsidR="008C681C" w:rsidRPr="00860F27" w:rsidRDefault="008C681C" w:rsidP="00AD70B1">
            <w:pPr>
              <w:jc w:val="center"/>
              <w:rPr>
                <w:rFonts w:asciiTheme="minorHAnsi" w:hAnsiTheme="minorHAnsi" w:cstheme="minorHAnsi"/>
                <w:b/>
                <w:bCs/>
                <w:sz w:val="18"/>
                <w:szCs w:val="18"/>
                <w:lang w:val="es-ES_tradnl" w:eastAsia="pt-BR"/>
              </w:rPr>
            </w:pPr>
            <w:r w:rsidRPr="00860F27">
              <w:rPr>
                <w:rFonts w:asciiTheme="minorHAnsi" w:hAnsiTheme="minorHAnsi" w:cstheme="minorHAnsi"/>
                <w:b/>
                <w:bCs/>
                <w:sz w:val="18"/>
                <w:szCs w:val="18"/>
                <w:lang w:val="es-ES_tradnl" w:eastAsia="pt-BR"/>
              </w:rPr>
              <w:t>Nivel</w:t>
            </w:r>
          </w:p>
        </w:tc>
        <w:tc>
          <w:tcPr>
            <w:tcW w:w="0" w:type="auto"/>
            <w:vMerge w:val="restart"/>
            <w:shd w:val="clear" w:color="auto" w:fill="F2F2F2" w:themeFill="background1" w:themeFillShade="F2"/>
            <w:noWrap/>
            <w:vAlign w:val="center"/>
            <w:hideMark/>
          </w:tcPr>
          <w:p w:rsidR="008C681C" w:rsidRPr="00860F27" w:rsidRDefault="008C681C" w:rsidP="00AD70B1">
            <w:pPr>
              <w:jc w:val="center"/>
              <w:rPr>
                <w:rFonts w:asciiTheme="minorHAnsi" w:hAnsiTheme="minorHAnsi" w:cstheme="minorHAnsi"/>
                <w:b/>
                <w:bCs/>
                <w:sz w:val="18"/>
                <w:szCs w:val="18"/>
                <w:lang w:val="es-ES_tradnl" w:eastAsia="pt-BR"/>
              </w:rPr>
            </w:pPr>
            <w:r w:rsidRPr="00860F27">
              <w:rPr>
                <w:rFonts w:asciiTheme="minorHAnsi" w:hAnsiTheme="minorHAnsi" w:cstheme="minorHAnsi"/>
                <w:b/>
                <w:bCs/>
                <w:sz w:val="18"/>
                <w:szCs w:val="18"/>
                <w:lang w:val="es-ES_tradnl" w:eastAsia="pt-BR"/>
              </w:rPr>
              <w:t>Cant.</w:t>
            </w:r>
          </w:p>
        </w:tc>
        <w:tc>
          <w:tcPr>
            <w:tcW w:w="0" w:type="auto"/>
            <w:gridSpan w:val="2"/>
            <w:shd w:val="clear" w:color="auto" w:fill="F2F2F2" w:themeFill="background1" w:themeFillShade="F2"/>
            <w:noWrap/>
            <w:vAlign w:val="center"/>
            <w:hideMark/>
          </w:tcPr>
          <w:p w:rsidR="008C681C" w:rsidRPr="00860F27" w:rsidRDefault="008C681C" w:rsidP="00AD70B1">
            <w:pPr>
              <w:jc w:val="center"/>
              <w:rPr>
                <w:rFonts w:asciiTheme="minorHAnsi" w:hAnsiTheme="minorHAnsi" w:cstheme="minorHAnsi"/>
                <w:b/>
                <w:sz w:val="18"/>
                <w:szCs w:val="18"/>
                <w:lang w:val="es-ES_tradnl" w:eastAsia="pt-BR"/>
              </w:rPr>
            </w:pPr>
            <w:r w:rsidRPr="00860F27">
              <w:rPr>
                <w:rFonts w:asciiTheme="minorHAnsi" w:hAnsiTheme="minorHAnsi" w:cstheme="minorHAnsi"/>
                <w:b/>
                <w:sz w:val="18"/>
                <w:szCs w:val="18"/>
                <w:lang w:val="es-ES_tradnl" w:eastAsia="pt-BR"/>
              </w:rPr>
              <w:t>Género</w:t>
            </w:r>
          </w:p>
        </w:tc>
        <w:tc>
          <w:tcPr>
            <w:tcW w:w="0" w:type="auto"/>
            <w:gridSpan w:val="2"/>
            <w:shd w:val="clear" w:color="auto" w:fill="F2F2F2" w:themeFill="background1" w:themeFillShade="F2"/>
            <w:noWrap/>
            <w:vAlign w:val="center"/>
            <w:hideMark/>
          </w:tcPr>
          <w:p w:rsidR="008C681C" w:rsidRPr="00860F27" w:rsidRDefault="008C681C" w:rsidP="00AD70B1">
            <w:pPr>
              <w:jc w:val="center"/>
              <w:rPr>
                <w:rFonts w:asciiTheme="minorHAnsi" w:hAnsiTheme="minorHAnsi" w:cstheme="minorHAnsi"/>
                <w:b/>
                <w:sz w:val="18"/>
                <w:szCs w:val="18"/>
                <w:lang w:val="es-ES_tradnl" w:eastAsia="pt-BR"/>
              </w:rPr>
            </w:pPr>
            <w:r w:rsidRPr="00860F27">
              <w:rPr>
                <w:rFonts w:asciiTheme="minorHAnsi" w:hAnsiTheme="minorHAnsi" w:cstheme="minorHAnsi"/>
                <w:b/>
                <w:sz w:val="18"/>
                <w:szCs w:val="18"/>
                <w:lang w:val="es-ES_tradnl" w:eastAsia="pt-BR"/>
              </w:rPr>
              <w:t>Franja etaria</w:t>
            </w:r>
          </w:p>
        </w:tc>
      </w:tr>
      <w:tr w:rsidR="008C681C" w:rsidRPr="00860F27" w:rsidTr="00AD70B1">
        <w:tc>
          <w:tcPr>
            <w:tcW w:w="4318" w:type="dxa"/>
            <w:vMerge/>
            <w:shd w:val="clear" w:color="auto" w:fill="F2F2F2" w:themeFill="background1" w:themeFillShade="F2"/>
            <w:vAlign w:val="center"/>
            <w:hideMark/>
          </w:tcPr>
          <w:p w:rsidR="008C681C" w:rsidRPr="00860F27" w:rsidRDefault="008C681C" w:rsidP="00AD70B1">
            <w:pPr>
              <w:jc w:val="center"/>
              <w:rPr>
                <w:rFonts w:asciiTheme="minorHAnsi" w:hAnsiTheme="minorHAnsi" w:cstheme="minorHAnsi"/>
                <w:b/>
                <w:bCs/>
                <w:sz w:val="18"/>
                <w:szCs w:val="18"/>
                <w:lang w:val="es-ES_tradnl" w:eastAsia="pt-BR"/>
              </w:rPr>
            </w:pPr>
          </w:p>
        </w:tc>
        <w:tc>
          <w:tcPr>
            <w:tcW w:w="0" w:type="auto"/>
            <w:vMerge/>
            <w:shd w:val="clear" w:color="auto" w:fill="F2F2F2" w:themeFill="background1" w:themeFillShade="F2"/>
            <w:vAlign w:val="center"/>
            <w:hideMark/>
          </w:tcPr>
          <w:p w:rsidR="008C681C" w:rsidRPr="00860F27" w:rsidRDefault="008C681C" w:rsidP="00AD70B1">
            <w:pPr>
              <w:jc w:val="center"/>
              <w:rPr>
                <w:rFonts w:asciiTheme="minorHAnsi" w:hAnsiTheme="minorHAnsi" w:cstheme="minorHAnsi"/>
                <w:b/>
                <w:bCs/>
                <w:sz w:val="18"/>
                <w:szCs w:val="18"/>
                <w:lang w:val="es-ES_tradnl" w:eastAsia="pt-BR"/>
              </w:rPr>
            </w:pPr>
          </w:p>
        </w:tc>
        <w:tc>
          <w:tcPr>
            <w:tcW w:w="0" w:type="auto"/>
            <w:vMerge/>
            <w:shd w:val="clear" w:color="auto" w:fill="F2F2F2" w:themeFill="background1" w:themeFillShade="F2"/>
            <w:vAlign w:val="center"/>
            <w:hideMark/>
          </w:tcPr>
          <w:p w:rsidR="008C681C" w:rsidRPr="00860F27" w:rsidRDefault="008C681C" w:rsidP="00AD70B1">
            <w:pPr>
              <w:jc w:val="center"/>
              <w:rPr>
                <w:rFonts w:asciiTheme="minorHAnsi" w:hAnsiTheme="minorHAnsi" w:cstheme="minorHAnsi"/>
                <w:b/>
                <w:bCs/>
                <w:sz w:val="18"/>
                <w:szCs w:val="18"/>
                <w:lang w:val="es-ES_tradnl" w:eastAsia="pt-BR"/>
              </w:rPr>
            </w:pPr>
          </w:p>
        </w:tc>
        <w:tc>
          <w:tcPr>
            <w:tcW w:w="0" w:type="auto"/>
            <w:shd w:val="clear" w:color="auto" w:fill="F2F2F2" w:themeFill="background1" w:themeFillShade="F2"/>
            <w:vAlign w:val="center"/>
            <w:hideMark/>
          </w:tcPr>
          <w:p w:rsidR="008C681C" w:rsidRPr="00860F27" w:rsidRDefault="008C681C" w:rsidP="00AD70B1">
            <w:pPr>
              <w:jc w:val="center"/>
              <w:rPr>
                <w:rFonts w:asciiTheme="minorHAnsi" w:hAnsiTheme="minorHAnsi" w:cstheme="minorHAnsi"/>
                <w:b/>
                <w:bCs/>
                <w:sz w:val="18"/>
                <w:szCs w:val="18"/>
                <w:lang w:val="es-ES_tradnl" w:eastAsia="pt-BR"/>
              </w:rPr>
            </w:pPr>
            <w:r w:rsidRPr="00860F27">
              <w:rPr>
                <w:rFonts w:asciiTheme="minorHAnsi" w:hAnsiTheme="minorHAnsi" w:cstheme="minorHAnsi"/>
                <w:b/>
                <w:bCs/>
                <w:sz w:val="18"/>
                <w:szCs w:val="18"/>
                <w:lang w:val="es-ES_tradnl" w:eastAsia="pt-BR"/>
              </w:rPr>
              <w:t>Fem</w:t>
            </w:r>
          </w:p>
        </w:tc>
        <w:tc>
          <w:tcPr>
            <w:tcW w:w="0" w:type="auto"/>
            <w:shd w:val="clear" w:color="auto" w:fill="F2F2F2" w:themeFill="background1" w:themeFillShade="F2"/>
            <w:vAlign w:val="center"/>
            <w:hideMark/>
          </w:tcPr>
          <w:p w:rsidR="008C681C" w:rsidRPr="00860F27" w:rsidRDefault="008C681C" w:rsidP="00AD70B1">
            <w:pPr>
              <w:jc w:val="center"/>
              <w:rPr>
                <w:rFonts w:asciiTheme="minorHAnsi" w:hAnsiTheme="minorHAnsi" w:cstheme="minorHAnsi"/>
                <w:b/>
                <w:bCs/>
                <w:sz w:val="18"/>
                <w:szCs w:val="18"/>
                <w:lang w:val="es-ES_tradnl" w:eastAsia="pt-BR"/>
              </w:rPr>
            </w:pPr>
            <w:r w:rsidRPr="00860F27">
              <w:rPr>
                <w:rFonts w:asciiTheme="minorHAnsi" w:hAnsiTheme="minorHAnsi" w:cstheme="minorHAnsi"/>
                <w:b/>
                <w:bCs/>
                <w:sz w:val="18"/>
                <w:szCs w:val="18"/>
                <w:lang w:val="es-ES_tradnl" w:eastAsia="pt-BR"/>
              </w:rPr>
              <w:t>Masc</w:t>
            </w:r>
          </w:p>
        </w:tc>
        <w:tc>
          <w:tcPr>
            <w:tcW w:w="0" w:type="auto"/>
            <w:shd w:val="clear" w:color="auto" w:fill="F2F2F2" w:themeFill="background1" w:themeFillShade="F2"/>
            <w:vAlign w:val="center"/>
            <w:hideMark/>
          </w:tcPr>
          <w:p w:rsidR="008C681C" w:rsidRPr="00860F27" w:rsidRDefault="008C681C" w:rsidP="00AD70B1">
            <w:pPr>
              <w:jc w:val="center"/>
              <w:rPr>
                <w:rFonts w:asciiTheme="minorHAnsi" w:hAnsiTheme="minorHAnsi" w:cstheme="minorHAnsi"/>
                <w:b/>
                <w:bCs/>
                <w:sz w:val="18"/>
                <w:szCs w:val="18"/>
                <w:lang w:val="es-ES_tradnl" w:eastAsia="pt-BR"/>
              </w:rPr>
            </w:pPr>
            <w:r w:rsidRPr="00860F27">
              <w:rPr>
                <w:rFonts w:asciiTheme="minorHAnsi" w:hAnsiTheme="minorHAnsi" w:cstheme="minorHAnsi"/>
                <w:b/>
                <w:bCs/>
                <w:sz w:val="18"/>
                <w:szCs w:val="18"/>
                <w:lang w:val="es-ES_tradnl" w:eastAsia="pt-BR"/>
              </w:rPr>
              <w:t>&lt;= 40</w:t>
            </w:r>
          </w:p>
        </w:tc>
        <w:tc>
          <w:tcPr>
            <w:tcW w:w="0" w:type="auto"/>
            <w:shd w:val="clear" w:color="auto" w:fill="F2F2F2" w:themeFill="background1" w:themeFillShade="F2"/>
            <w:vAlign w:val="center"/>
            <w:hideMark/>
          </w:tcPr>
          <w:p w:rsidR="008C681C" w:rsidRPr="00860F27" w:rsidRDefault="008C681C" w:rsidP="00AD70B1">
            <w:pPr>
              <w:jc w:val="center"/>
              <w:rPr>
                <w:rFonts w:asciiTheme="minorHAnsi" w:hAnsiTheme="minorHAnsi" w:cstheme="minorHAnsi"/>
                <w:b/>
                <w:bCs/>
                <w:sz w:val="18"/>
                <w:szCs w:val="18"/>
                <w:lang w:val="es-ES_tradnl" w:eastAsia="pt-BR"/>
              </w:rPr>
            </w:pPr>
            <w:r w:rsidRPr="00860F27">
              <w:rPr>
                <w:rFonts w:asciiTheme="minorHAnsi" w:hAnsiTheme="minorHAnsi" w:cstheme="minorHAnsi"/>
                <w:b/>
                <w:bCs/>
                <w:sz w:val="18"/>
                <w:szCs w:val="18"/>
                <w:lang w:val="es-ES_tradnl" w:eastAsia="pt-BR"/>
              </w:rPr>
              <w:t>&gt; 40</w:t>
            </w:r>
          </w:p>
        </w:tc>
      </w:tr>
      <w:tr w:rsidR="008C681C" w:rsidRPr="00860F27" w:rsidTr="00AD70B1">
        <w:tc>
          <w:tcPr>
            <w:tcW w:w="4318" w:type="dxa"/>
            <w:shd w:val="clear" w:color="auto" w:fill="auto"/>
            <w:noWrap/>
            <w:vAlign w:val="center"/>
            <w:hideMark/>
          </w:tcPr>
          <w:p w:rsidR="008C681C" w:rsidRPr="00860F27" w:rsidRDefault="008C681C" w:rsidP="00AD70B1">
            <w:pPr>
              <w:rPr>
                <w:rFonts w:asciiTheme="minorHAnsi" w:hAnsiTheme="minorHAnsi" w:cstheme="minorHAnsi"/>
                <w:sz w:val="18"/>
                <w:szCs w:val="18"/>
                <w:lang w:val="es-ES_tradnl" w:eastAsia="pt-BR"/>
              </w:rPr>
            </w:pPr>
            <w:r w:rsidRPr="00860F27">
              <w:rPr>
                <w:rFonts w:asciiTheme="minorHAnsi" w:hAnsiTheme="minorHAnsi" w:cstheme="minorHAnsi"/>
                <w:sz w:val="18"/>
                <w:szCs w:val="18"/>
                <w:lang w:val="es-ES_tradnl" w:eastAsia="pt-BR"/>
              </w:rPr>
              <w:t>Auditor Fiscal del Fisco Estadual</w:t>
            </w:r>
          </w:p>
        </w:tc>
        <w:tc>
          <w:tcPr>
            <w:tcW w:w="0" w:type="auto"/>
            <w:shd w:val="clear" w:color="auto" w:fill="auto"/>
            <w:noWrap/>
            <w:vAlign w:val="center"/>
            <w:hideMark/>
          </w:tcPr>
          <w:p w:rsidR="008C681C" w:rsidRPr="00860F27" w:rsidRDefault="008C681C" w:rsidP="00AD70B1">
            <w:pPr>
              <w:jc w:val="center"/>
              <w:rPr>
                <w:rFonts w:asciiTheme="minorHAnsi" w:hAnsiTheme="minorHAnsi" w:cstheme="minorHAnsi"/>
                <w:sz w:val="18"/>
                <w:szCs w:val="18"/>
                <w:lang w:val="es-ES_tradnl" w:eastAsia="pt-BR"/>
              </w:rPr>
            </w:pPr>
            <w:r w:rsidRPr="00860F27">
              <w:rPr>
                <w:rFonts w:asciiTheme="minorHAnsi" w:hAnsiTheme="minorHAnsi" w:cstheme="minorHAnsi"/>
                <w:sz w:val="18"/>
                <w:szCs w:val="18"/>
                <w:lang w:val="es-ES_tradnl" w:eastAsia="pt-BR"/>
              </w:rPr>
              <w:t>Sup</w:t>
            </w:r>
          </w:p>
        </w:tc>
        <w:tc>
          <w:tcPr>
            <w:tcW w:w="0" w:type="auto"/>
            <w:shd w:val="clear" w:color="auto" w:fill="auto"/>
            <w:noWrap/>
            <w:vAlign w:val="center"/>
            <w:hideMark/>
          </w:tcPr>
          <w:p w:rsidR="008C681C" w:rsidRPr="00860F27" w:rsidRDefault="008C681C" w:rsidP="00AD70B1">
            <w:pPr>
              <w:jc w:val="center"/>
              <w:rPr>
                <w:rFonts w:asciiTheme="minorHAnsi" w:hAnsiTheme="minorHAnsi" w:cstheme="minorHAnsi"/>
                <w:sz w:val="18"/>
                <w:szCs w:val="18"/>
                <w:lang w:val="es-ES_tradnl" w:eastAsia="pt-BR"/>
              </w:rPr>
            </w:pPr>
            <w:r w:rsidRPr="00860F27">
              <w:rPr>
                <w:rFonts w:asciiTheme="minorHAnsi" w:hAnsiTheme="minorHAnsi" w:cstheme="minorHAnsi"/>
                <w:sz w:val="18"/>
                <w:szCs w:val="18"/>
                <w:lang w:val="es-ES_tradnl" w:eastAsia="pt-BR"/>
              </w:rPr>
              <w:t>449</w:t>
            </w:r>
          </w:p>
        </w:tc>
        <w:tc>
          <w:tcPr>
            <w:tcW w:w="0" w:type="auto"/>
            <w:shd w:val="clear" w:color="auto" w:fill="auto"/>
            <w:noWrap/>
            <w:vAlign w:val="center"/>
            <w:hideMark/>
          </w:tcPr>
          <w:p w:rsidR="008C681C" w:rsidRPr="00860F27" w:rsidRDefault="008C681C" w:rsidP="00AD70B1">
            <w:pPr>
              <w:jc w:val="center"/>
              <w:rPr>
                <w:rFonts w:asciiTheme="minorHAnsi" w:hAnsiTheme="minorHAnsi" w:cstheme="minorHAnsi"/>
                <w:sz w:val="18"/>
                <w:szCs w:val="18"/>
                <w:lang w:val="es-ES_tradnl" w:eastAsia="pt-BR"/>
              </w:rPr>
            </w:pPr>
            <w:r w:rsidRPr="00860F27">
              <w:rPr>
                <w:rFonts w:asciiTheme="minorHAnsi" w:hAnsiTheme="minorHAnsi" w:cstheme="minorHAnsi"/>
                <w:sz w:val="18"/>
                <w:szCs w:val="18"/>
                <w:lang w:val="es-ES_tradnl" w:eastAsia="pt-BR"/>
              </w:rPr>
              <w:t>154</w:t>
            </w:r>
          </w:p>
        </w:tc>
        <w:tc>
          <w:tcPr>
            <w:tcW w:w="0" w:type="auto"/>
            <w:shd w:val="clear" w:color="auto" w:fill="auto"/>
            <w:noWrap/>
            <w:vAlign w:val="center"/>
            <w:hideMark/>
          </w:tcPr>
          <w:p w:rsidR="008C681C" w:rsidRPr="00860F27" w:rsidRDefault="008C681C" w:rsidP="00AD70B1">
            <w:pPr>
              <w:jc w:val="center"/>
              <w:rPr>
                <w:rFonts w:asciiTheme="minorHAnsi" w:hAnsiTheme="minorHAnsi" w:cstheme="minorHAnsi"/>
                <w:sz w:val="18"/>
                <w:szCs w:val="18"/>
                <w:lang w:val="es-ES_tradnl" w:eastAsia="pt-BR"/>
              </w:rPr>
            </w:pPr>
            <w:r w:rsidRPr="00860F27">
              <w:rPr>
                <w:rFonts w:asciiTheme="minorHAnsi" w:hAnsiTheme="minorHAnsi" w:cstheme="minorHAnsi"/>
                <w:sz w:val="18"/>
                <w:szCs w:val="18"/>
                <w:lang w:val="es-ES_tradnl" w:eastAsia="pt-BR"/>
              </w:rPr>
              <w:t>295</w:t>
            </w:r>
          </w:p>
        </w:tc>
        <w:tc>
          <w:tcPr>
            <w:tcW w:w="0" w:type="auto"/>
            <w:shd w:val="clear" w:color="auto" w:fill="auto"/>
            <w:noWrap/>
            <w:vAlign w:val="center"/>
            <w:hideMark/>
          </w:tcPr>
          <w:p w:rsidR="008C681C" w:rsidRPr="00860F27" w:rsidRDefault="008C681C" w:rsidP="00AD70B1">
            <w:pPr>
              <w:jc w:val="center"/>
              <w:rPr>
                <w:rFonts w:asciiTheme="minorHAnsi" w:hAnsiTheme="minorHAnsi" w:cstheme="minorHAnsi"/>
                <w:sz w:val="18"/>
                <w:szCs w:val="18"/>
                <w:lang w:val="es-ES_tradnl" w:eastAsia="pt-BR"/>
              </w:rPr>
            </w:pPr>
            <w:r w:rsidRPr="00860F27">
              <w:rPr>
                <w:rFonts w:asciiTheme="minorHAnsi" w:hAnsiTheme="minorHAnsi" w:cstheme="minorHAnsi"/>
                <w:sz w:val="18"/>
                <w:szCs w:val="18"/>
                <w:lang w:val="es-ES_tradnl" w:eastAsia="pt-BR"/>
              </w:rPr>
              <w:t>82</w:t>
            </w:r>
          </w:p>
        </w:tc>
        <w:tc>
          <w:tcPr>
            <w:tcW w:w="0" w:type="auto"/>
            <w:shd w:val="clear" w:color="auto" w:fill="auto"/>
            <w:noWrap/>
            <w:vAlign w:val="center"/>
            <w:hideMark/>
          </w:tcPr>
          <w:p w:rsidR="008C681C" w:rsidRPr="00860F27" w:rsidRDefault="008C681C" w:rsidP="00AD70B1">
            <w:pPr>
              <w:jc w:val="center"/>
              <w:rPr>
                <w:rFonts w:asciiTheme="minorHAnsi" w:hAnsiTheme="minorHAnsi" w:cstheme="minorHAnsi"/>
                <w:sz w:val="18"/>
                <w:szCs w:val="18"/>
                <w:lang w:val="es-ES_tradnl" w:eastAsia="pt-BR"/>
              </w:rPr>
            </w:pPr>
            <w:r w:rsidRPr="00860F27">
              <w:rPr>
                <w:rFonts w:asciiTheme="minorHAnsi" w:hAnsiTheme="minorHAnsi" w:cstheme="minorHAnsi"/>
                <w:sz w:val="18"/>
                <w:szCs w:val="18"/>
                <w:lang w:val="es-ES_tradnl" w:eastAsia="pt-BR"/>
              </w:rPr>
              <w:t>367</w:t>
            </w:r>
          </w:p>
        </w:tc>
      </w:tr>
      <w:tr w:rsidR="008C681C" w:rsidRPr="00860F27" w:rsidTr="00AD70B1">
        <w:tc>
          <w:tcPr>
            <w:tcW w:w="4318" w:type="dxa"/>
            <w:shd w:val="clear" w:color="auto" w:fill="auto"/>
            <w:noWrap/>
            <w:vAlign w:val="center"/>
            <w:hideMark/>
          </w:tcPr>
          <w:p w:rsidR="008C681C" w:rsidRPr="00860F27" w:rsidRDefault="008C681C" w:rsidP="00AD70B1">
            <w:pPr>
              <w:rPr>
                <w:rFonts w:asciiTheme="minorHAnsi" w:hAnsiTheme="minorHAnsi" w:cstheme="minorHAnsi"/>
                <w:sz w:val="18"/>
                <w:szCs w:val="18"/>
                <w:lang w:val="es-ES_tradnl" w:eastAsia="pt-BR"/>
              </w:rPr>
            </w:pPr>
            <w:r w:rsidRPr="00860F27">
              <w:rPr>
                <w:rFonts w:asciiTheme="minorHAnsi" w:hAnsiTheme="minorHAnsi" w:cstheme="minorHAnsi"/>
                <w:sz w:val="18"/>
                <w:szCs w:val="18"/>
                <w:lang w:val="es-ES_tradnl" w:eastAsia="pt-BR"/>
              </w:rPr>
              <w:t>Auditor Fiscal del Fisco Estadual</w:t>
            </w:r>
          </w:p>
        </w:tc>
        <w:tc>
          <w:tcPr>
            <w:tcW w:w="0" w:type="auto"/>
            <w:shd w:val="clear" w:color="auto" w:fill="auto"/>
            <w:noWrap/>
            <w:vAlign w:val="center"/>
            <w:hideMark/>
          </w:tcPr>
          <w:p w:rsidR="008C681C" w:rsidRPr="00860F27" w:rsidRDefault="008C681C" w:rsidP="00AD70B1">
            <w:pPr>
              <w:jc w:val="center"/>
              <w:rPr>
                <w:rFonts w:asciiTheme="minorHAnsi" w:hAnsiTheme="minorHAnsi" w:cstheme="minorHAnsi"/>
                <w:sz w:val="18"/>
                <w:szCs w:val="18"/>
                <w:lang w:val="es-ES_tradnl" w:eastAsia="pt-BR"/>
              </w:rPr>
            </w:pPr>
            <w:r w:rsidRPr="00860F27">
              <w:rPr>
                <w:rFonts w:asciiTheme="minorHAnsi" w:hAnsiTheme="minorHAnsi" w:cstheme="minorHAnsi"/>
                <w:sz w:val="18"/>
                <w:szCs w:val="18"/>
                <w:lang w:val="es-ES_tradnl" w:eastAsia="pt-BR"/>
              </w:rPr>
              <w:t>Med</w:t>
            </w:r>
          </w:p>
        </w:tc>
        <w:tc>
          <w:tcPr>
            <w:tcW w:w="0" w:type="auto"/>
            <w:shd w:val="clear" w:color="auto" w:fill="auto"/>
            <w:noWrap/>
            <w:vAlign w:val="center"/>
            <w:hideMark/>
          </w:tcPr>
          <w:p w:rsidR="008C681C" w:rsidRPr="00860F27" w:rsidRDefault="008C681C" w:rsidP="00AD70B1">
            <w:pPr>
              <w:jc w:val="center"/>
              <w:rPr>
                <w:rFonts w:asciiTheme="minorHAnsi" w:hAnsiTheme="minorHAnsi" w:cstheme="minorHAnsi"/>
                <w:sz w:val="18"/>
                <w:szCs w:val="18"/>
                <w:lang w:val="es-ES_tradnl" w:eastAsia="pt-BR"/>
              </w:rPr>
            </w:pPr>
            <w:r w:rsidRPr="00860F27">
              <w:rPr>
                <w:rFonts w:asciiTheme="minorHAnsi" w:hAnsiTheme="minorHAnsi" w:cstheme="minorHAnsi"/>
                <w:sz w:val="18"/>
                <w:szCs w:val="18"/>
                <w:lang w:val="es-ES_tradnl" w:eastAsia="pt-BR"/>
              </w:rPr>
              <w:t>563</w:t>
            </w:r>
          </w:p>
        </w:tc>
        <w:tc>
          <w:tcPr>
            <w:tcW w:w="0" w:type="auto"/>
            <w:shd w:val="clear" w:color="auto" w:fill="auto"/>
            <w:noWrap/>
            <w:vAlign w:val="center"/>
            <w:hideMark/>
          </w:tcPr>
          <w:p w:rsidR="008C681C" w:rsidRPr="00860F27" w:rsidRDefault="008C681C" w:rsidP="00AD70B1">
            <w:pPr>
              <w:jc w:val="center"/>
              <w:rPr>
                <w:rFonts w:asciiTheme="minorHAnsi" w:hAnsiTheme="minorHAnsi" w:cstheme="minorHAnsi"/>
                <w:sz w:val="18"/>
                <w:szCs w:val="18"/>
                <w:lang w:val="es-ES_tradnl" w:eastAsia="pt-BR"/>
              </w:rPr>
            </w:pPr>
            <w:r w:rsidRPr="00860F27">
              <w:rPr>
                <w:rFonts w:asciiTheme="minorHAnsi" w:hAnsiTheme="minorHAnsi" w:cstheme="minorHAnsi"/>
                <w:sz w:val="18"/>
                <w:szCs w:val="18"/>
                <w:lang w:val="es-ES_tradnl" w:eastAsia="pt-BR"/>
              </w:rPr>
              <w:t>216</w:t>
            </w:r>
          </w:p>
        </w:tc>
        <w:tc>
          <w:tcPr>
            <w:tcW w:w="0" w:type="auto"/>
            <w:shd w:val="clear" w:color="auto" w:fill="auto"/>
            <w:noWrap/>
            <w:vAlign w:val="center"/>
            <w:hideMark/>
          </w:tcPr>
          <w:p w:rsidR="008C681C" w:rsidRPr="00860F27" w:rsidRDefault="008C681C" w:rsidP="00AD70B1">
            <w:pPr>
              <w:jc w:val="center"/>
              <w:rPr>
                <w:rFonts w:asciiTheme="minorHAnsi" w:hAnsiTheme="minorHAnsi" w:cstheme="minorHAnsi"/>
                <w:sz w:val="18"/>
                <w:szCs w:val="18"/>
                <w:lang w:val="es-ES_tradnl" w:eastAsia="pt-BR"/>
              </w:rPr>
            </w:pPr>
            <w:r w:rsidRPr="00860F27">
              <w:rPr>
                <w:rFonts w:asciiTheme="minorHAnsi" w:hAnsiTheme="minorHAnsi" w:cstheme="minorHAnsi"/>
                <w:sz w:val="18"/>
                <w:szCs w:val="18"/>
                <w:lang w:val="es-ES_tradnl" w:eastAsia="pt-BR"/>
              </w:rPr>
              <w:t>347</w:t>
            </w:r>
          </w:p>
        </w:tc>
        <w:tc>
          <w:tcPr>
            <w:tcW w:w="0" w:type="auto"/>
            <w:shd w:val="clear" w:color="auto" w:fill="auto"/>
            <w:noWrap/>
            <w:vAlign w:val="center"/>
            <w:hideMark/>
          </w:tcPr>
          <w:p w:rsidR="008C681C" w:rsidRPr="00860F27" w:rsidRDefault="008C681C" w:rsidP="00AD70B1">
            <w:pPr>
              <w:jc w:val="center"/>
              <w:rPr>
                <w:rFonts w:asciiTheme="minorHAnsi" w:hAnsiTheme="minorHAnsi" w:cstheme="minorHAnsi"/>
                <w:sz w:val="18"/>
                <w:szCs w:val="18"/>
                <w:lang w:val="es-ES_tradnl" w:eastAsia="pt-BR"/>
              </w:rPr>
            </w:pPr>
            <w:r w:rsidRPr="00860F27">
              <w:rPr>
                <w:rFonts w:asciiTheme="minorHAnsi" w:hAnsiTheme="minorHAnsi" w:cstheme="minorHAnsi"/>
                <w:sz w:val="18"/>
                <w:szCs w:val="18"/>
                <w:lang w:val="es-ES_tradnl" w:eastAsia="pt-BR"/>
              </w:rPr>
              <w:t>0</w:t>
            </w:r>
          </w:p>
        </w:tc>
        <w:tc>
          <w:tcPr>
            <w:tcW w:w="0" w:type="auto"/>
            <w:shd w:val="clear" w:color="auto" w:fill="auto"/>
            <w:noWrap/>
            <w:vAlign w:val="center"/>
            <w:hideMark/>
          </w:tcPr>
          <w:p w:rsidR="008C681C" w:rsidRPr="00860F27" w:rsidRDefault="008C681C" w:rsidP="00AD70B1">
            <w:pPr>
              <w:jc w:val="center"/>
              <w:rPr>
                <w:rFonts w:asciiTheme="minorHAnsi" w:hAnsiTheme="minorHAnsi" w:cstheme="minorHAnsi"/>
                <w:sz w:val="18"/>
                <w:szCs w:val="18"/>
                <w:lang w:val="es-ES_tradnl" w:eastAsia="pt-BR"/>
              </w:rPr>
            </w:pPr>
            <w:r w:rsidRPr="00860F27">
              <w:rPr>
                <w:rFonts w:asciiTheme="minorHAnsi" w:hAnsiTheme="minorHAnsi" w:cstheme="minorHAnsi"/>
                <w:sz w:val="18"/>
                <w:szCs w:val="18"/>
                <w:lang w:val="es-ES_tradnl" w:eastAsia="pt-BR"/>
              </w:rPr>
              <w:t>563</w:t>
            </w:r>
          </w:p>
        </w:tc>
      </w:tr>
      <w:tr w:rsidR="008C681C" w:rsidRPr="00860F27" w:rsidTr="00AD70B1">
        <w:tc>
          <w:tcPr>
            <w:tcW w:w="4318" w:type="dxa"/>
            <w:shd w:val="clear" w:color="auto" w:fill="auto"/>
            <w:noWrap/>
            <w:vAlign w:val="center"/>
            <w:hideMark/>
          </w:tcPr>
          <w:p w:rsidR="008C681C" w:rsidRPr="00860F27" w:rsidRDefault="008C681C" w:rsidP="00AD70B1">
            <w:pPr>
              <w:rPr>
                <w:rFonts w:asciiTheme="minorHAnsi" w:hAnsiTheme="minorHAnsi" w:cstheme="minorHAnsi"/>
                <w:sz w:val="18"/>
                <w:szCs w:val="18"/>
                <w:lang w:val="es-ES_tradnl" w:eastAsia="pt-BR"/>
              </w:rPr>
            </w:pPr>
            <w:r w:rsidRPr="00860F27">
              <w:rPr>
                <w:rFonts w:asciiTheme="minorHAnsi" w:hAnsiTheme="minorHAnsi" w:cstheme="minorHAnsi"/>
                <w:sz w:val="18"/>
                <w:szCs w:val="18"/>
                <w:lang w:val="es-ES_tradnl" w:eastAsia="pt-BR"/>
              </w:rPr>
              <w:t>Auditor Fiscal del Fisco Estadual</w:t>
            </w:r>
          </w:p>
        </w:tc>
        <w:tc>
          <w:tcPr>
            <w:tcW w:w="0" w:type="auto"/>
            <w:shd w:val="clear" w:color="auto" w:fill="auto"/>
            <w:noWrap/>
            <w:vAlign w:val="center"/>
            <w:hideMark/>
          </w:tcPr>
          <w:p w:rsidR="008C681C" w:rsidRPr="00860F27" w:rsidRDefault="008C681C" w:rsidP="00AD70B1">
            <w:pPr>
              <w:jc w:val="center"/>
              <w:rPr>
                <w:rFonts w:asciiTheme="minorHAnsi" w:hAnsiTheme="minorHAnsi" w:cstheme="minorHAnsi"/>
                <w:sz w:val="18"/>
                <w:szCs w:val="18"/>
                <w:lang w:val="es-ES_tradnl" w:eastAsia="pt-BR"/>
              </w:rPr>
            </w:pPr>
            <w:r w:rsidRPr="00860F27">
              <w:rPr>
                <w:rFonts w:asciiTheme="minorHAnsi" w:hAnsiTheme="minorHAnsi" w:cstheme="minorHAnsi"/>
                <w:sz w:val="18"/>
                <w:szCs w:val="18"/>
                <w:lang w:val="es-ES_tradnl" w:eastAsia="pt-BR"/>
              </w:rPr>
              <w:t>Med</w:t>
            </w:r>
          </w:p>
        </w:tc>
        <w:tc>
          <w:tcPr>
            <w:tcW w:w="0" w:type="auto"/>
            <w:shd w:val="clear" w:color="auto" w:fill="auto"/>
            <w:noWrap/>
            <w:vAlign w:val="center"/>
            <w:hideMark/>
          </w:tcPr>
          <w:p w:rsidR="008C681C" w:rsidRPr="00860F27" w:rsidRDefault="008C681C" w:rsidP="00AD70B1">
            <w:pPr>
              <w:jc w:val="center"/>
              <w:rPr>
                <w:rFonts w:asciiTheme="minorHAnsi" w:hAnsiTheme="minorHAnsi" w:cstheme="minorHAnsi"/>
                <w:sz w:val="18"/>
                <w:szCs w:val="18"/>
                <w:lang w:val="es-ES_tradnl" w:eastAsia="pt-BR"/>
              </w:rPr>
            </w:pPr>
            <w:r w:rsidRPr="00860F27">
              <w:rPr>
                <w:rFonts w:asciiTheme="minorHAnsi" w:hAnsiTheme="minorHAnsi" w:cstheme="minorHAnsi"/>
                <w:sz w:val="18"/>
                <w:szCs w:val="18"/>
                <w:lang w:val="es-ES_tradnl" w:eastAsia="pt-BR"/>
              </w:rPr>
              <w:t>216</w:t>
            </w:r>
          </w:p>
        </w:tc>
        <w:tc>
          <w:tcPr>
            <w:tcW w:w="0" w:type="auto"/>
            <w:shd w:val="clear" w:color="auto" w:fill="auto"/>
            <w:noWrap/>
            <w:vAlign w:val="center"/>
            <w:hideMark/>
          </w:tcPr>
          <w:p w:rsidR="008C681C" w:rsidRPr="00860F27" w:rsidRDefault="008C681C" w:rsidP="00AD70B1">
            <w:pPr>
              <w:jc w:val="center"/>
              <w:rPr>
                <w:rFonts w:asciiTheme="minorHAnsi" w:hAnsiTheme="minorHAnsi" w:cstheme="minorHAnsi"/>
                <w:sz w:val="18"/>
                <w:szCs w:val="18"/>
                <w:lang w:val="es-ES_tradnl" w:eastAsia="pt-BR"/>
              </w:rPr>
            </w:pPr>
            <w:r w:rsidRPr="00860F27">
              <w:rPr>
                <w:rFonts w:asciiTheme="minorHAnsi" w:hAnsiTheme="minorHAnsi" w:cstheme="minorHAnsi"/>
                <w:sz w:val="18"/>
                <w:szCs w:val="18"/>
                <w:lang w:val="es-ES_tradnl" w:eastAsia="pt-BR"/>
              </w:rPr>
              <w:t>74</w:t>
            </w:r>
          </w:p>
        </w:tc>
        <w:tc>
          <w:tcPr>
            <w:tcW w:w="0" w:type="auto"/>
            <w:shd w:val="clear" w:color="auto" w:fill="auto"/>
            <w:noWrap/>
            <w:vAlign w:val="center"/>
            <w:hideMark/>
          </w:tcPr>
          <w:p w:rsidR="008C681C" w:rsidRPr="00860F27" w:rsidRDefault="008C681C" w:rsidP="00AD70B1">
            <w:pPr>
              <w:jc w:val="center"/>
              <w:rPr>
                <w:rFonts w:asciiTheme="minorHAnsi" w:hAnsiTheme="minorHAnsi" w:cstheme="minorHAnsi"/>
                <w:sz w:val="18"/>
                <w:szCs w:val="18"/>
                <w:lang w:val="es-ES_tradnl" w:eastAsia="pt-BR"/>
              </w:rPr>
            </w:pPr>
            <w:r w:rsidRPr="00860F27">
              <w:rPr>
                <w:rFonts w:asciiTheme="minorHAnsi" w:hAnsiTheme="minorHAnsi" w:cstheme="minorHAnsi"/>
                <w:sz w:val="18"/>
                <w:szCs w:val="18"/>
                <w:lang w:val="es-ES_tradnl" w:eastAsia="pt-BR"/>
              </w:rPr>
              <w:t>142</w:t>
            </w:r>
          </w:p>
        </w:tc>
        <w:tc>
          <w:tcPr>
            <w:tcW w:w="0" w:type="auto"/>
            <w:shd w:val="clear" w:color="auto" w:fill="auto"/>
            <w:noWrap/>
            <w:vAlign w:val="center"/>
            <w:hideMark/>
          </w:tcPr>
          <w:p w:rsidR="008C681C" w:rsidRPr="00860F27" w:rsidRDefault="008C681C" w:rsidP="00AD70B1">
            <w:pPr>
              <w:jc w:val="center"/>
              <w:rPr>
                <w:rFonts w:asciiTheme="minorHAnsi" w:hAnsiTheme="minorHAnsi" w:cstheme="minorHAnsi"/>
                <w:sz w:val="18"/>
                <w:szCs w:val="18"/>
                <w:lang w:val="es-ES_tradnl" w:eastAsia="pt-BR"/>
              </w:rPr>
            </w:pPr>
            <w:r w:rsidRPr="00860F27">
              <w:rPr>
                <w:rFonts w:asciiTheme="minorHAnsi" w:hAnsiTheme="minorHAnsi" w:cstheme="minorHAnsi"/>
                <w:sz w:val="18"/>
                <w:szCs w:val="18"/>
                <w:lang w:val="es-ES_tradnl" w:eastAsia="pt-BR"/>
              </w:rPr>
              <w:t>0</w:t>
            </w:r>
          </w:p>
        </w:tc>
        <w:tc>
          <w:tcPr>
            <w:tcW w:w="0" w:type="auto"/>
            <w:shd w:val="clear" w:color="auto" w:fill="auto"/>
            <w:noWrap/>
            <w:vAlign w:val="center"/>
            <w:hideMark/>
          </w:tcPr>
          <w:p w:rsidR="008C681C" w:rsidRPr="00860F27" w:rsidRDefault="008C681C" w:rsidP="00AD70B1">
            <w:pPr>
              <w:jc w:val="center"/>
              <w:rPr>
                <w:rFonts w:asciiTheme="minorHAnsi" w:hAnsiTheme="minorHAnsi" w:cstheme="minorHAnsi"/>
                <w:sz w:val="18"/>
                <w:szCs w:val="18"/>
                <w:lang w:val="es-ES_tradnl" w:eastAsia="pt-BR"/>
              </w:rPr>
            </w:pPr>
            <w:r w:rsidRPr="00860F27">
              <w:rPr>
                <w:rFonts w:asciiTheme="minorHAnsi" w:hAnsiTheme="minorHAnsi" w:cstheme="minorHAnsi"/>
                <w:sz w:val="18"/>
                <w:szCs w:val="18"/>
                <w:lang w:val="es-ES_tradnl" w:eastAsia="pt-BR"/>
              </w:rPr>
              <w:t>216</w:t>
            </w:r>
          </w:p>
        </w:tc>
      </w:tr>
      <w:tr w:rsidR="008C681C" w:rsidRPr="00860F27" w:rsidTr="00AD70B1">
        <w:tc>
          <w:tcPr>
            <w:tcW w:w="4318" w:type="dxa"/>
            <w:shd w:val="clear" w:color="auto" w:fill="auto"/>
            <w:noWrap/>
            <w:vAlign w:val="center"/>
            <w:hideMark/>
          </w:tcPr>
          <w:p w:rsidR="008C681C" w:rsidRPr="00860F27" w:rsidRDefault="008C681C" w:rsidP="00AD70B1">
            <w:pPr>
              <w:rPr>
                <w:rFonts w:asciiTheme="minorHAnsi" w:hAnsiTheme="minorHAnsi" w:cstheme="minorHAnsi"/>
                <w:sz w:val="18"/>
                <w:szCs w:val="18"/>
                <w:lang w:val="es-ES_tradnl" w:eastAsia="pt-BR"/>
              </w:rPr>
            </w:pPr>
            <w:r w:rsidRPr="00860F27">
              <w:rPr>
                <w:rFonts w:asciiTheme="minorHAnsi" w:hAnsiTheme="minorHAnsi" w:cstheme="minorHAnsi"/>
                <w:sz w:val="18"/>
                <w:szCs w:val="18"/>
                <w:lang w:val="es-ES_tradnl" w:eastAsia="pt-BR"/>
              </w:rPr>
              <w:t>Auditor Fiscal Contable Financiero del Fisco Estadual</w:t>
            </w:r>
          </w:p>
        </w:tc>
        <w:tc>
          <w:tcPr>
            <w:tcW w:w="0" w:type="auto"/>
            <w:shd w:val="clear" w:color="auto" w:fill="auto"/>
            <w:noWrap/>
            <w:vAlign w:val="center"/>
            <w:hideMark/>
          </w:tcPr>
          <w:p w:rsidR="008C681C" w:rsidRPr="00860F27" w:rsidRDefault="008C681C" w:rsidP="00AD70B1">
            <w:pPr>
              <w:jc w:val="center"/>
              <w:rPr>
                <w:rFonts w:asciiTheme="minorHAnsi" w:hAnsiTheme="minorHAnsi" w:cstheme="minorHAnsi"/>
                <w:sz w:val="18"/>
                <w:szCs w:val="18"/>
                <w:lang w:val="es-ES_tradnl" w:eastAsia="pt-BR"/>
              </w:rPr>
            </w:pPr>
            <w:r w:rsidRPr="00860F27">
              <w:rPr>
                <w:rFonts w:asciiTheme="minorHAnsi" w:hAnsiTheme="minorHAnsi" w:cstheme="minorHAnsi"/>
                <w:sz w:val="18"/>
                <w:szCs w:val="18"/>
                <w:lang w:val="es-ES_tradnl" w:eastAsia="pt-BR"/>
              </w:rPr>
              <w:t>Sup</w:t>
            </w:r>
          </w:p>
        </w:tc>
        <w:tc>
          <w:tcPr>
            <w:tcW w:w="0" w:type="auto"/>
            <w:shd w:val="clear" w:color="auto" w:fill="auto"/>
            <w:noWrap/>
            <w:vAlign w:val="center"/>
            <w:hideMark/>
          </w:tcPr>
          <w:p w:rsidR="008C681C" w:rsidRPr="00860F27" w:rsidRDefault="008C681C" w:rsidP="00AD70B1">
            <w:pPr>
              <w:jc w:val="center"/>
              <w:rPr>
                <w:rFonts w:asciiTheme="minorHAnsi" w:hAnsiTheme="minorHAnsi" w:cstheme="minorHAnsi"/>
                <w:sz w:val="18"/>
                <w:szCs w:val="18"/>
                <w:lang w:val="es-ES_tradnl" w:eastAsia="pt-BR"/>
              </w:rPr>
            </w:pPr>
            <w:r w:rsidRPr="00860F27">
              <w:rPr>
                <w:rFonts w:asciiTheme="minorHAnsi" w:hAnsiTheme="minorHAnsi" w:cstheme="minorHAnsi"/>
                <w:sz w:val="18"/>
                <w:szCs w:val="18"/>
                <w:lang w:val="es-ES_tradnl" w:eastAsia="pt-BR"/>
              </w:rPr>
              <w:t>38</w:t>
            </w:r>
          </w:p>
        </w:tc>
        <w:tc>
          <w:tcPr>
            <w:tcW w:w="0" w:type="auto"/>
            <w:shd w:val="clear" w:color="auto" w:fill="auto"/>
            <w:noWrap/>
            <w:vAlign w:val="center"/>
            <w:hideMark/>
          </w:tcPr>
          <w:p w:rsidR="008C681C" w:rsidRPr="00860F27" w:rsidRDefault="008C681C" w:rsidP="00AD70B1">
            <w:pPr>
              <w:jc w:val="center"/>
              <w:rPr>
                <w:rFonts w:asciiTheme="minorHAnsi" w:hAnsiTheme="minorHAnsi" w:cstheme="minorHAnsi"/>
                <w:sz w:val="18"/>
                <w:szCs w:val="18"/>
                <w:lang w:val="es-ES_tradnl" w:eastAsia="pt-BR"/>
              </w:rPr>
            </w:pPr>
            <w:r w:rsidRPr="00860F27">
              <w:rPr>
                <w:rFonts w:asciiTheme="minorHAnsi" w:hAnsiTheme="minorHAnsi" w:cstheme="minorHAnsi"/>
                <w:sz w:val="18"/>
                <w:szCs w:val="18"/>
                <w:lang w:val="es-ES_tradnl" w:eastAsia="pt-BR"/>
              </w:rPr>
              <w:t>11</w:t>
            </w:r>
          </w:p>
        </w:tc>
        <w:tc>
          <w:tcPr>
            <w:tcW w:w="0" w:type="auto"/>
            <w:shd w:val="clear" w:color="auto" w:fill="auto"/>
            <w:noWrap/>
            <w:vAlign w:val="center"/>
            <w:hideMark/>
          </w:tcPr>
          <w:p w:rsidR="008C681C" w:rsidRPr="00860F27" w:rsidRDefault="008C681C" w:rsidP="00AD70B1">
            <w:pPr>
              <w:jc w:val="center"/>
              <w:rPr>
                <w:rFonts w:asciiTheme="minorHAnsi" w:hAnsiTheme="minorHAnsi" w:cstheme="minorHAnsi"/>
                <w:sz w:val="18"/>
                <w:szCs w:val="18"/>
                <w:lang w:val="es-ES_tradnl" w:eastAsia="pt-BR"/>
              </w:rPr>
            </w:pPr>
            <w:r w:rsidRPr="00860F27">
              <w:rPr>
                <w:rFonts w:asciiTheme="minorHAnsi" w:hAnsiTheme="minorHAnsi" w:cstheme="minorHAnsi"/>
                <w:sz w:val="18"/>
                <w:szCs w:val="18"/>
                <w:lang w:val="es-ES_tradnl" w:eastAsia="pt-BR"/>
              </w:rPr>
              <w:t>27</w:t>
            </w:r>
          </w:p>
        </w:tc>
        <w:tc>
          <w:tcPr>
            <w:tcW w:w="0" w:type="auto"/>
            <w:shd w:val="clear" w:color="auto" w:fill="auto"/>
            <w:noWrap/>
            <w:vAlign w:val="center"/>
            <w:hideMark/>
          </w:tcPr>
          <w:p w:rsidR="008C681C" w:rsidRPr="00860F27" w:rsidRDefault="008C681C" w:rsidP="00AD70B1">
            <w:pPr>
              <w:jc w:val="center"/>
              <w:rPr>
                <w:rFonts w:asciiTheme="minorHAnsi" w:hAnsiTheme="minorHAnsi" w:cstheme="minorHAnsi"/>
                <w:sz w:val="18"/>
                <w:szCs w:val="18"/>
                <w:lang w:val="es-ES_tradnl" w:eastAsia="pt-BR"/>
              </w:rPr>
            </w:pPr>
            <w:r w:rsidRPr="00860F27">
              <w:rPr>
                <w:rFonts w:asciiTheme="minorHAnsi" w:hAnsiTheme="minorHAnsi" w:cstheme="minorHAnsi"/>
                <w:sz w:val="18"/>
                <w:szCs w:val="18"/>
                <w:lang w:val="es-ES_tradnl" w:eastAsia="pt-BR"/>
              </w:rPr>
              <w:t>31</w:t>
            </w:r>
          </w:p>
        </w:tc>
        <w:tc>
          <w:tcPr>
            <w:tcW w:w="0" w:type="auto"/>
            <w:shd w:val="clear" w:color="auto" w:fill="auto"/>
            <w:noWrap/>
            <w:vAlign w:val="center"/>
            <w:hideMark/>
          </w:tcPr>
          <w:p w:rsidR="008C681C" w:rsidRPr="00860F27" w:rsidRDefault="008C681C" w:rsidP="00AD70B1">
            <w:pPr>
              <w:jc w:val="center"/>
              <w:rPr>
                <w:rFonts w:asciiTheme="minorHAnsi" w:hAnsiTheme="minorHAnsi" w:cstheme="minorHAnsi"/>
                <w:sz w:val="18"/>
                <w:szCs w:val="18"/>
                <w:lang w:val="es-ES_tradnl" w:eastAsia="pt-BR"/>
              </w:rPr>
            </w:pPr>
            <w:r w:rsidRPr="00860F27">
              <w:rPr>
                <w:rFonts w:asciiTheme="minorHAnsi" w:hAnsiTheme="minorHAnsi" w:cstheme="minorHAnsi"/>
                <w:sz w:val="18"/>
                <w:szCs w:val="18"/>
                <w:lang w:val="es-ES_tradnl" w:eastAsia="pt-BR"/>
              </w:rPr>
              <w:t>7</w:t>
            </w:r>
          </w:p>
        </w:tc>
      </w:tr>
      <w:tr w:rsidR="008C681C" w:rsidRPr="00860F27" w:rsidTr="00AD70B1">
        <w:tc>
          <w:tcPr>
            <w:tcW w:w="4318" w:type="dxa"/>
            <w:shd w:val="clear" w:color="auto" w:fill="auto"/>
            <w:vAlign w:val="center"/>
            <w:hideMark/>
          </w:tcPr>
          <w:p w:rsidR="008C681C" w:rsidRPr="00860F27" w:rsidRDefault="008C681C" w:rsidP="00AD70B1">
            <w:pPr>
              <w:rPr>
                <w:rFonts w:asciiTheme="minorHAnsi" w:hAnsiTheme="minorHAnsi" w:cstheme="minorHAnsi"/>
                <w:sz w:val="18"/>
                <w:szCs w:val="18"/>
                <w:lang w:val="es-ES_tradnl" w:eastAsia="pt-BR"/>
              </w:rPr>
            </w:pPr>
            <w:r w:rsidRPr="00860F27">
              <w:rPr>
                <w:rFonts w:asciiTheme="minorHAnsi" w:hAnsiTheme="minorHAnsi" w:cstheme="minorHAnsi"/>
                <w:sz w:val="18"/>
                <w:szCs w:val="18"/>
                <w:lang w:val="es-ES_tradnl" w:eastAsia="pt-BR"/>
              </w:rPr>
              <w:t>Auditor Fiscal de TI del Fisco Estadual</w:t>
            </w:r>
          </w:p>
        </w:tc>
        <w:tc>
          <w:tcPr>
            <w:tcW w:w="0" w:type="auto"/>
            <w:shd w:val="clear" w:color="auto" w:fill="auto"/>
            <w:noWrap/>
            <w:vAlign w:val="center"/>
            <w:hideMark/>
          </w:tcPr>
          <w:p w:rsidR="008C681C" w:rsidRPr="00860F27" w:rsidRDefault="008C681C" w:rsidP="00AD70B1">
            <w:pPr>
              <w:jc w:val="center"/>
              <w:rPr>
                <w:rFonts w:asciiTheme="minorHAnsi" w:hAnsiTheme="minorHAnsi" w:cstheme="minorHAnsi"/>
                <w:sz w:val="18"/>
                <w:szCs w:val="18"/>
                <w:lang w:val="es-ES_tradnl" w:eastAsia="pt-BR"/>
              </w:rPr>
            </w:pPr>
            <w:r w:rsidRPr="00860F27">
              <w:rPr>
                <w:rFonts w:asciiTheme="minorHAnsi" w:hAnsiTheme="minorHAnsi" w:cstheme="minorHAnsi"/>
                <w:sz w:val="18"/>
                <w:szCs w:val="18"/>
                <w:lang w:val="es-ES_tradnl" w:eastAsia="pt-BR"/>
              </w:rPr>
              <w:t>Sup</w:t>
            </w:r>
          </w:p>
        </w:tc>
        <w:tc>
          <w:tcPr>
            <w:tcW w:w="0" w:type="auto"/>
            <w:shd w:val="clear" w:color="auto" w:fill="auto"/>
            <w:noWrap/>
            <w:vAlign w:val="center"/>
            <w:hideMark/>
          </w:tcPr>
          <w:p w:rsidR="008C681C" w:rsidRPr="00860F27" w:rsidRDefault="008C681C" w:rsidP="00AD70B1">
            <w:pPr>
              <w:jc w:val="center"/>
              <w:rPr>
                <w:rFonts w:asciiTheme="minorHAnsi" w:hAnsiTheme="minorHAnsi" w:cstheme="minorHAnsi"/>
                <w:sz w:val="18"/>
                <w:szCs w:val="18"/>
                <w:lang w:val="es-ES_tradnl" w:eastAsia="pt-BR"/>
              </w:rPr>
            </w:pPr>
            <w:r w:rsidRPr="00860F27">
              <w:rPr>
                <w:rFonts w:asciiTheme="minorHAnsi" w:hAnsiTheme="minorHAnsi" w:cstheme="minorHAnsi"/>
                <w:sz w:val="18"/>
                <w:szCs w:val="18"/>
                <w:lang w:val="es-ES_tradnl" w:eastAsia="pt-BR"/>
              </w:rPr>
              <w:t>50</w:t>
            </w:r>
          </w:p>
        </w:tc>
        <w:tc>
          <w:tcPr>
            <w:tcW w:w="0" w:type="auto"/>
            <w:shd w:val="clear" w:color="auto" w:fill="auto"/>
            <w:noWrap/>
            <w:vAlign w:val="center"/>
            <w:hideMark/>
          </w:tcPr>
          <w:p w:rsidR="008C681C" w:rsidRPr="00860F27" w:rsidRDefault="008C681C" w:rsidP="00AD70B1">
            <w:pPr>
              <w:jc w:val="center"/>
              <w:rPr>
                <w:rFonts w:asciiTheme="minorHAnsi" w:hAnsiTheme="minorHAnsi" w:cstheme="minorHAnsi"/>
                <w:sz w:val="18"/>
                <w:szCs w:val="18"/>
                <w:lang w:val="es-ES_tradnl" w:eastAsia="pt-BR"/>
              </w:rPr>
            </w:pPr>
            <w:r w:rsidRPr="00860F27">
              <w:rPr>
                <w:rFonts w:asciiTheme="minorHAnsi" w:hAnsiTheme="minorHAnsi" w:cstheme="minorHAnsi"/>
                <w:sz w:val="18"/>
                <w:szCs w:val="18"/>
                <w:lang w:val="es-ES_tradnl" w:eastAsia="pt-BR"/>
              </w:rPr>
              <w:t>8</w:t>
            </w:r>
          </w:p>
        </w:tc>
        <w:tc>
          <w:tcPr>
            <w:tcW w:w="0" w:type="auto"/>
            <w:shd w:val="clear" w:color="auto" w:fill="auto"/>
            <w:noWrap/>
            <w:vAlign w:val="center"/>
            <w:hideMark/>
          </w:tcPr>
          <w:p w:rsidR="008C681C" w:rsidRPr="00860F27" w:rsidRDefault="008C681C" w:rsidP="00AD70B1">
            <w:pPr>
              <w:jc w:val="center"/>
              <w:rPr>
                <w:rFonts w:asciiTheme="minorHAnsi" w:hAnsiTheme="minorHAnsi" w:cstheme="minorHAnsi"/>
                <w:sz w:val="18"/>
                <w:szCs w:val="18"/>
                <w:lang w:val="es-ES_tradnl" w:eastAsia="pt-BR"/>
              </w:rPr>
            </w:pPr>
            <w:r w:rsidRPr="00860F27">
              <w:rPr>
                <w:rFonts w:asciiTheme="minorHAnsi" w:hAnsiTheme="minorHAnsi" w:cstheme="minorHAnsi"/>
                <w:sz w:val="18"/>
                <w:szCs w:val="18"/>
                <w:lang w:val="es-ES_tradnl" w:eastAsia="pt-BR"/>
              </w:rPr>
              <w:t>42</w:t>
            </w:r>
          </w:p>
        </w:tc>
        <w:tc>
          <w:tcPr>
            <w:tcW w:w="0" w:type="auto"/>
            <w:shd w:val="clear" w:color="auto" w:fill="auto"/>
            <w:noWrap/>
            <w:vAlign w:val="center"/>
            <w:hideMark/>
          </w:tcPr>
          <w:p w:rsidR="008C681C" w:rsidRPr="00860F27" w:rsidRDefault="008C681C" w:rsidP="00AD70B1">
            <w:pPr>
              <w:jc w:val="center"/>
              <w:rPr>
                <w:rFonts w:asciiTheme="minorHAnsi" w:hAnsiTheme="minorHAnsi" w:cstheme="minorHAnsi"/>
                <w:sz w:val="18"/>
                <w:szCs w:val="18"/>
                <w:lang w:val="es-ES_tradnl" w:eastAsia="pt-BR"/>
              </w:rPr>
            </w:pPr>
            <w:r w:rsidRPr="00860F27">
              <w:rPr>
                <w:rFonts w:asciiTheme="minorHAnsi" w:hAnsiTheme="minorHAnsi" w:cstheme="minorHAnsi"/>
                <w:sz w:val="18"/>
                <w:szCs w:val="18"/>
                <w:lang w:val="es-ES_tradnl" w:eastAsia="pt-BR"/>
              </w:rPr>
              <w:t>32</w:t>
            </w:r>
          </w:p>
        </w:tc>
        <w:tc>
          <w:tcPr>
            <w:tcW w:w="0" w:type="auto"/>
            <w:shd w:val="clear" w:color="auto" w:fill="auto"/>
            <w:noWrap/>
            <w:vAlign w:val="center"/>
            <w:hideMark/>
          </w:tcPr>
          <w:p w:rsidR="008C681C" w:rsidRPr="00860F27" w:rsidRDefault="008C681C" w:rsidP="00AD70B1">
            <w:pPr>
              <w:jc w:val="center"/>
              <w:rPr>
                <w:rFonts w:asciiTheme="minorHAnsi" w:hAnsiTheme="minorHAnsi" w:cstheme="minorHAnsi"/>
                <w:sz w:val="18"/>
                <w:szCs w:val="18"/>
                <w:lang w:val="es-ES_tradnl" w:eastAsia="pt-BR"/>
              </w:rPr>
            </w:pPr>
            <w:r w:rsidRPr="00860F27">
              <w:rPr>
                <w:rFonts w:asciiTheme="minorHAnsi" w:hAnsiTheme="minorHAnsi" w:cstheme="minorHAnsi"/>
                <w:sz w:val="18"/>
                <w:szCs w:val="18"/>
                <w:lang w:val="es-ES_tradnl" w:eastAsia="pt-BR"/>
              </w:rPr>
              <w:t>18</w:t>
            </w:r>
          </w:p>
        </w:tc>
      </w:tr>
      <w:tr w:rsidR="008C681C" w:rsidRPr="00860F27" w:rsidTr="00AD70B1">
        <w:tc>
          <w:tcPr>
            <w:tcW w:w="4318" w:type="dxa"/>
            <w:shd w:val="clear" w:color="auto" w:fill="auto"/>
            <w:noWrap/>
            <w:vAlign w:val="center"/>
            <w:hideMark/>
          </w:tcPr>
          <w:p w:rsidR="008C681C" w:rsidRPr="00860F27" w:rsidRDefault="008C681C" w:rsidP="00AD70B1">
            <w:pPr>
              <w:rPr>
                <w:rFonts w:asciiTheme="minorHAnsi" w:hAnsiTheme="minorHAnsi" w:cstheme="minorHAnsi"/>
                <w:sz w:val="18"/>
                <w:szCs w:val="18"/>
                <w:lang w:val="es-ES_tradnl" w:eastAsia="pt-BR"/>
              </w:rPr>
            </w:pPr>
            <w:r w:rsidRPr="00860F27">
              <w:rPr>
                <w:rFonts w:asciiTheme="minorHAnsi" w:hAnsiTheme="minorHAnsi" w:cstheme="minorHAnsi"/>
                <w:sz w:val="18"/>
                <w:szCs w:val="18"/>
                <w:lang w:val="es-ES_tradnl" w:eastAsia="pt-BR"/>
              </w:rPr>
              <w:t>Auditor Fiscal Jurídico del Fisco Estadual</w:t>
            </w:r>
          </w:p>
        </w:tc>
        <w:tc>
          <w:tcPr>
            <w:tcW w:w="0" w:type="auto"/>
            <w:shd w:val="clear" w:color="auto" w:fill="auto"/>
            <w:noWrap/>
            <w:vAlign w:val="center"/>
            <w:hideMark/>
          </w:tcPr>
          <w:p w:rsidR="008C681C" w:rsidRPr="00860F27" w:rsidRDefault="008C681C" w:rsidP="00AD70B1">
            <w:pPr>
              <w:jc w:val="center"/>
              <w:rPr>
                <w:rFonts w:asciiTheme="minorHAnsi" w:hAnsiTheme="minorHAnsi" w:cstheme="minorHAnsi"/>
                <w:sz w:val="18"/>
                <w:szCs w:val="18"/>
                <w:lang w:val="es-ES_tradnl" w:eastAsia="pt-BR"/>
              </w:rPr>
            </w:pPr>
            <w:r w:rsidRPr="00860F27">
              <w:rPr>
                <w:rFonts w:asciiTheme="minorHAnsi" w:hAnsiTheme="minorHAnsi" w:cstheme="minorHAnsi"/>
                <w:sz w:val="18"/>
                <w:szCs w:val="18"/>
                <w:lang w:val="es-ES_tradnl" w:eastAsia="pt-BR"/>
              </w:rPr>
              <w:t>Sup</w:t>
            </w:r>
          </w:p>
        </w:tc>
        <w:tc>
          <w:tcPr>
            <w:tcW w:w="0" w:type="auto"/>
            <w:shd w:val="clear" w:color="auto" w:fill="auto"/>
            <w:noWrap/>
            <w:vAlign w:val="center"/>
            <w:hideMark/>
          </w:tcPr>
          <w:p w:rsidR="008C681C" w:rsidRPr="00860F27" w:rsidRDefault="008C681C" w:rsidP="00AD70B1">
            <w:pPr>
              <w:jc w:val="center"/>
              <w:rPr>
                <w:rFonts w:asciiTheme="minorHAnsi" w:hAnsiTheme="minorHAnsi" w:cstheme="minorHAnsi"/>
                <w:sz w:val="18"/>
                <w:szCs w:val="18"/>
                <w:lang w:val="es-ES_tradnl" w:eastAsia="pt-BR"/>
              </w:rPr>
            </w:pPr>
            <w:r w:rsidRPr="00860F27">
              <w:rPr>
                <w:rFonts w:asciiTheme="minorHAnsi" w:hAnsiTheme="minorHAnsi" w:cstheme="minorHAnsi"/>
                <w:sz w:val="18"/>
                <w:szCs w:val="18"/>
                <w:lang w:val="es-ES_tradnl" w:eastAsia="pt-BR"/>
              </w:rPr>
              <w:t>16</w:t>
            </w:r>
          </w:p>
        </w:tc>
        <w:tc>
          <w:tcPr>
            <w:tcW w:w="0" w:type="auto"/>
            <w:shd w:val="clear" w:color="auto" w:fill="auto"/>
            <w:noWrap/>
            <w:vAlign w:val="center"/>
            <w:hideMark/>
          </w:tcPr>
          <w:p w:rsidR="008C681C" w:rsidRPr="00860F27" w:rsidRDefault="008C681C" w:rsidP="00AD70B1">
            <w:pPr>
              <w:jc w:val="center"/>
              <w:rPr>
                <w:rFonts w:asciiTheme="minorHAnsi" w:hAnsiTheme="minorHAnsi" w:cstheme="minorHAnsi"/>
                <w:sz w:val="18"/>
                <w:szCs w:val="18"/>
                <w:lang w:val="es-ES_tradnl" w:eastAsia="pt-BR"/>
              </w:rPr>
            </w:pPr>
            <w:r w:rsidRPr="00860F27">
              <w:rPr>
                <w:rFonts w:asciiTheme="minorHAnsi" w:hAnsiTheme="minorHAnsi" w:cstheme="minorHAnsi"/>
                <w:sz w:val="18"/>
                <w:szCs w:val="18"/>
                <w:lang w:val="es-ES_tradnl" w:eastAsia="pt-BR"/>
              </w:rPr>
              <w:t>9</w:t>
            </w:r>
          </w:p>
        </w:tc>
        <w:tc>
          <w:tcPr>
            <w:tcW w:w="0" w:type="auto"/>
            <w:shd w:val="clear" w:color="auto" w:fill="auto"/>
            <w:noWrap/>
            <w:vAlign w:val="center"/>
            <w:hideMark/>
          </w:tcPr>
          <w:p w:rsidR="008C681C" w:rsidRPr="00860F27" w:rsidRDefault="008C681C" w:rsidP="00AD70B1">
            <w:pPr>
              <w:jc w:val="center"/>
              <w:rPr>
                <w:rFonts w:asciiTheme="minorHAnsi" w:hAnsiTheme="minorHAnsi" w:cstheme="minorHAnsi"/>
                <w:sz w:val="18"/>
                <w:szCs w:val="18"/>
                <w:lang w:val="es-ES_tradnl" w:eastAsia="pt-BR"/>
              </w:rPr>
            </w:pPr>
            <w:r w:rsidRPr="00860F27">
              <w:rPr>
                <w:rFonts w:asciiTheme="minorHAnsi" w:hAnsiTheme="minorHAnsi" w:cstheme="minorHAnsi"/>
                <w:sz w:val="18"/>
                <w:szCs w:val="18"/>
                <w:lang w:val="es-ES_tradnl" w:eastAsia="pt-BR"/>
              </w:rPr>
              <w:t>7</w:t>
            </w:r>
          </w:p>
        </w:tc>
        <w:tc>
          <w:tcPr>
            <w:tcW w:w="0" w:type="auto"/>
            <w:shd w:val="clear" w:color="auto" w:fill="auto"/>
            <w:noWrap/>
            <w:vAlign w:val="center"/>
            <w:hideMark/>
          </w:tcPr>
          <w:p w:rsidR="008C681C" w:rsidRPr="00860F27" w:rsidRDefault="008C681C" w:rsidP="00AD70B1">
            <w:pPr>
              <w:jc w:val="center"/>
              <w:rPr>
                <w:rFonts w:asciiTheme="minorHAnsi" w:hAnsiTheme="minorHAnsi" w:cstheme="minorHAnsi"/>
                <w:sz w:val="18"/>
                <w:szCs w:val="18"/>
                <w:lang w:val="es-ES_tradnl" w:eastAsia="pt-BR"/>
              </w:rPr>
            </w:pPr>
            <w:r w:rsidRPr="00860F27">
              <w:rPr>
                <w:rFonts w:asciiTheme="minorHAnsi" w:hAnsiTheme="minorHAnsi" w:cstheme="minorHAnsi"/>
                <w:sz w:val="18"/>
                <w:szCs w:val="18"/>
                <w:lang w:val="es-ES_tradnl" w:eastAsia="pt-BR"/>
              </w:rPr>
              <w:t>15</w:t>
            </w:r>
          </w:p>
        </w:tc>
        <w:tc>
          <w:tcPr>
            <w:tcW w:w="0" w:type="auto"/>
            <w:shd w:val="clear" w:color="auto" w:fill="auto"/>
            <w:noWrap/>
            <w:vAlign w:val="center"/>
            <w:hideMark/>
          </w:tcPr>
          <w:p w:rsidR="008C681C" w:rsidRPr="00860F27" w:rsidRDefault="008C681C" w:rsidP="00AD70B1">
            <w:pPr>
              <w:jc w:val="center"/>
              <w:rPr>
                <w:rFonts w:asciiTheme="minorHAnsi" w:hAnsiTheme="minorHAnsi" w:cstheme="minorHAnsi"/>
                <w:sz w:val="18"/>
                <w:szCs w:val="18"/>
                <w:lang w:val="es-ES_tradnl" w:eastAsia="pt-BR"/>
              </w:rPr>
            </w:pPr>
            <w:r w:rsidRPr="00860F27">
              <w:rPr>
                <w:rFonts w:asciiTheme="minorHAnsi" w:hAnsiTheme="minorHAnsi" w:cstheme="minorHAnsi"/>
                <w:sz w:val="18"/>
                <w:szCs w:val="18"/>
                <w:lang w:val="es-ES_tradnl" w:eastAsia="pt-BR"/>
              </w:rPr>
              <w:t>1</w:t>
            </w:r>
          </w:p>
        </w:tc>
      </w:tr>
      <w:tr w:rsidR="008C681C" w:rsidRPr="00860F27" w:rsidTr="00AD70B1">
        <w:tc>
          <w:tcPr>
            <w:tcW w:w="4942" w:type="dxa"/>
            <w:gridSpan w:val="2"/>
            <w:shd w:val="clear" w:color="auto" w:fill="auto"/>
            <w:vAlign w:val="center"/>
            <w:hideMark/>
          </w:tcPr>
          <w:p w:rsidR="008C681C" w:rsidRPr="00860F27" w:rsidRDefault="008C681C" w:rsidP="00AD70B1">
            <w:pPr>
              <w:jc w:val="center"/>
              <w:rPr>
                <w:rFonts w:asciiTheme="minorHAnsi" w:hAnsiTheme="minorHAnsi" w:cstheme="minorHAnsi"/>
                <w:b/>
                <w:bCs/>
                <w:sz w:val="18"/>
                <w:szCs w:val="18"/>
                <w:lang w:val="es-ES_tradnl" w:eastAsia="pt-BR"/>
              </w:rPr>
            </w:pPr>
            <w:r w:rsidRPr="00860F27">
              <w:rPr>
                <w:rFonts w:asciiTheme="minorHAnsi" w:hAnsiTheme="minorHAnsi" w:cstheme="minorHAnsi"/>
                <w:b/>
                <w:bCs/>
                <w:sz w:val="18"/>
                <w:szCs w:val="18"/>
                <w:lang w:val="es-ES_tradnl" w:eastAsia="pt-BR"/>
              </w:rPr>
              <w:t>Total</w:t>
            </w:r>
          </w:p>
        </w:tc>
        <w:tc>
          <w:tcPr>
            <w:tcW w:w="0" w:type="auto"/>
            <w:shd w:val="clear" w:color="auto" w:fill="auto"/>
            <w:noWrap/>
            <w:vAlign w:val="center"/>
            <w:hideMark/>
          </w:tcPr>
          <w:p w:rsidR="008C681C" w:rsidRPr="00860F27" w:rsidRDefault="008C681C" w:rsidP="00AD70B1">
            <w:pPr>
              <w:jc w:val="center"/>
              <w:rPr>
                <w:rFonts w:asciiTheme="minorHAnsi" w:hAnsiTheme="minorHAnsi" w:cstheme="minorHAnsi"/>
                <w:b/>
                <w:bCs/>
                <w:sz w:val="18"/>
                <w:szCs w:val="18"/>
                <w:lang w:val="es-ES_tradnl" w:eastAsia="pt-BR"/>
              </w:rPr>
            </w:pPr>
            <w:r w:rsidRPr="00860F27">
              <w:rPr>
                <w:rFonts w:asciiTheme="minorHAnsi" w:hAnsiTheme="minorHAnsi" w:cstheme="minorHAnsi"/>
                <w:b/>
                <w:bCs/>
                <w:sz w:val="18"/>
                <w:szCs w:val="18"/>
                <w:lang w:val="es-ES_tradnl" w:eastAsia="pt-BR"/>
              </w:rPr>
              <w:t>1.332</w:t>
            </w:r>
          </w:p>
        </w:tc>
        <w:tc>
          <w:tcPr>
            <w:tcW w:w="0" w:type="auto"/>
            <w:shd w:val="clear" w:color="auto" w:fill="auto"/>
            <w:noWrap/>
            <w:vAlign w:val="center"/>
            <w:hideMark/>
          </w:tcPr>
          <w:p w:rsidR="008C681C" w:rsidRPr="00860F27" w:rsidRDefault="008C681C" w:rsidP="00AD70B1">
            <w:pPr>
              <w:jc w:val="center"/>
              <w:rPr>
                <w:rFonts w:asciiTheme="minorHAnsi" w:hAnsiTheme="minorHAnsi" w:cstheme="minorHAnsi"/>
                <w:b/>
                <w:bCs/>
                <w:sz w:val="18"/>
                <w:szCs w:val="18"/>
                <w:lang w:val="es-ES_tradnl" w:eastAsia="pt-BR"/>
              </w:rPr>
            </w:pPr>
            <w:r w:rsidRPr="00860F27">
              <w:rPr>
                <w:rFonts w:asciiTheme="minorHAnsi" w:hAnsiTheme="minorHAnsi" w:cstheme="minorHAnsi"/>
                <w:b/>
                <w:bCs/>
                <w:sz w:val="18"/>
                <w:szCs w:val="18"/>
                <w:lang w:val="es-ES_tradnl" w:eastAsia="pt-BR"/>
              </w:rPr>
              <w:t>472</w:t>
            </w:r>
          </w:p>
        </w:tc>
        <w:tc>
          <w:tcPr>
            <w:tcW w:w="0" w:type="auto"/>
            <w:shd w:val="clear" w:color="auto" w:fill="auto"/>
            <w:noWrap/>
            <w:vAlign w:val="center"/>
            <w:hideMark/>
          </w:tcPr>
          <w:p w:rsidR="008C681C" w:rsidRPr="00860F27" w:rsidRDefault="008C681C" w:rsidP="00AD70B1">
            <w:pPr>
              <w:jc w:val="center"/>
              <w:rPr>
                <w:rFonts w:asciiTheme="minorHAnsi" w:hAnsiTheme="minorHAnsi" w:cstheme="minorHAnsi"/>
                <w:b/>
                <w:bCs/>
                <w:sz w:val="18"/>
                <w:szCs w:val="18"/>
                <w:lang w:val="es-ES_tradnl" w:eastAsia="pt-BR"/>
              </w:rPr>
            </w:pPr>
            <w:r w:rsidRPr="00860F27">
              <w:rPr>
                <w:rFonts w:asciiTheme="minorHAnsi" w:hAnsiTheme="minorHAnsi" w:cstheme="minorHAnsi"/>
                <w:b/>
                <w:bCs/>
                <w:sz w:val="18"/>
                <w:szCs w:val="18"/>
                <w:lang w:val="es-ES_tradnl" w:eastAsia="pt-BR"/>
              </w:rPr>
              <w:t>860</w:t>
            </w:r>
          </w:p>
        </w:tc>
        <w:tc>
          <w:tcPr>
            <w:tcW w:w="0" w:type="auto"/>
            <w:shd w:val="clear" w:color="auto" w:fill="auto"/>
            <w:noWrap/>
            <w:vAlign w:val="center"/>
            <w:hideMark/>
          </w:tcPr>
          <w:p w:rsidR="008C681C" w:rsidRPr="00860F27" w:rsidRDefault="008C681C" w:rsidP="00AD70B1">
            <w:pPr>
              <w:jc w:val="center"/>
              <w:rPr>
                <w:rFonts w:asciiTheme="minorHAnsi" w:hAnsiTheme="minorHAnsi" w:cstheme="minorHAnsi"/>
                <w:b/>
                <w:bCs/>
                <w:sz w:val="18"/>
                <w:szCs w:val="18"/>
                <w:lang w:val="es-ES_tradnl" w:eastAsia="pt-BR"/>
              </w:rPr>
            </w:pPr>
            <w:r w:rsidRPr="00860F27">
              <w:rPr>
                <w:rFonts w:asciiTheme="minorHAnsi" w:hAnsiTheme="minorHAnsi" w:cstheme="minorHAnsi"/>
                <w:b/>
                <w:bCs/>
                <w:sz w:val="18"/>
                <w:szCs w:val="18"/>
                <w:lang w:val="es-ES_tradnl" w:eastAsia="pt-BR"/>
              </w:rPr>
              <w:t>160</w:t>
            </w:r>
          </w:p>
        </w:tc>
        <w:tc>
          <w:tcPr>
            <w:tcW w:w="0" w:type="auto"/>
            <w:shd w:val="clear" w:color="auto" w:fill="auto"/>
            <w:noWrap/>
            <w:vAlign w:val="center"/>
            <w:hideMark/>
          </w:tcPr>
          <w:p w:rsidR="008C681C" w:rsidRPr="00860F27" w:rsidRDefault="008C681C" w:rsidP="00AD70B1">
            <w:pPr>
              <w:jc w:val="center"/>
              <w:rPr>
                <w:rFonts w:asciiTheme="minorHAnsi" w:hAnsiTheme="minorHAnsi" w:cstheme="minorHAnsi"/>
                <w:b/>
                <w:bCs/>
                <w:sz w:val="18"/>
                <w:szCs w:val="18"/>
                <w:lang w:val="es-ES_tradnl" w:eastAsia="pt-BR"/>
              </w:rPr>
            </w:pPr>
            <w:r w:rsidRPr="00860F27">
              <w:rPr>
                <w:rFonts w:asciiTheme="minorHAnsi" w:hAnsiTheme="minorHAnsi" w:cstheme="minorHAnsi"/>
                <w:b/>
                <w:bCs/>
                <w:sz w:val="18"/>
                <w:szCs w:val="18"/>
                <w:lang w:val="es-ES_tradnl" w:eastAsia="pt-BR"/>
              </w:rPr>
              <w:t>1.172</w:t>
            </w:r>
          </w:p>
        </w:tc>
      </w:tr>
      <w:tr w:rsidR="008C681C" w:rsidRPr="00860F27" w:rsidTr="00AD70B1">
        <w:tc>
          <w:tcPr>
            <w:tcW w:w="4942" w:type="dxa"/>
            <w:gridSpan w:val="2"/>
            <w:shd w:val="clear" w:color="auto" w:fill="auto"/>
            <w:vAlign w:val="center"/>
          </w:tcPr>
          <w:p w:rsidR="008C681C" w:rsidRPr="00860F27" w:rsidRDefault="008C681C" w:rsidP="00AD70B1">
            <w:pPr>
              <w:jc w:val="center"/>
              <w:rPr>
                <w:rFonts w:asciiTheme="minorHAnsi" w:hAnsiTheme="minorHAnsi" w:cstheme="minorHAnsi"/>
                <w:b/>
                <w:bCs/>
                <w:sz w:val="18"/>
                <w:szCs w:val="18"/>
                <w:lang w:val="es-ES_tradnl" w:eastAsia="pt-BR"/>
              </w:rPr>
            </w:pPr>
            <w:r w:rsidRPr="00860F27">
              <w:rPr>
                <w:rFonts w:asciiTheme="minorHAnsi" w:hAnsiTheme="minorHAnsi" w:cstheme="minorHAnsi"/>
                <w:b/>
                <w:bCs/>
                <w:sz w:val="18"/>
                <w:szCs w:val="18"/>
                <w:lang w:val="es-ES_tradnl" w:eastAsia="pt-BR"/>
              </w:rPr>
              <w:t>Participación</w:t>
            </w:r>
          </w:p>
        </w:tc>
        <w:tc>
          <w:tcPr>
            <w:tcW w:w="0" w:type="auto"/>
            <w:shd w:val="clear" w:color="auto" w:fill="auto"/>
            <w:noWrap/>
            <w:vAlign w:val="center"/>
          </w:tcPr>
          <w:p w:rsidR="008C681C" w:rsidRPr="00860F27" w:rsidRDefault="008C681C" w:rsidP="00AD70B1">
            <w:pPr>
              <w:jc w:val="center"/>
              <w:rPr>
                <w:rFonts w:asciiTheme="minorHAnsi" w:hAnsiTheme="minorHAnsi" w:cstheme="minorHAnsi"/>
                <w:b/>
                <w:bCs/>
                <w:sz w:val="18"/>
                <w:szCs w:val="18"/>
                <w:lang w:val="es-ES_tradnl" w:eastAsia="pt-BR"/>
              </w:rPr>
            </w:pPr>
            <w:r w:rsidRPr="00860F27">
              <w:rPr>
                <w:rFonts w:asciiTheme="minorHAnsi" w:hAnsiTheme="minorHAnsi" w:cstheme="minorHAnsi"/>
                <w:b/>
                <w:bCs/>
                <w:sz w:val="18"/>
                <w:szCs w:val="18"/>
                <w:lang w:val="es-ES_tradnl" w:eastAsia="pt-BR"/>
              </w:rPr>
              <w:t>100%</w:t>
            </w:r>
          </w:p>
        </w:tc>
        <w:tc>
          <w:tcPr>
            <w:tcW w:w="0" w:type="auto"/>
            <w:shd w:val="clear" w:color="auto" w:fill="auto"/>
            <w:noWrap/>
            <w:vAlign w:val="center"/>
          </w:tcPr>
          <w:p w:rsidR="008C681C" w:rsidRPr="00860F27" w:rsidRDefault="008C681C" w:rsidP="00AD70B1">
            <w:pPr>
              <w:jc w:val="center"/>
              <w:rPr>
                <w:rFonts w:asciiTheme="minorHAnsi" w:hAnsiTheme="minorHAnsi" w:cstheme="minorHAnsi"/>
                <w:b/>
                <w:bCs/>
                <w:sz w:val="18"/>
                <w:szCs w:val="18"/>
                <w:lang w:val="es-ES_tradnl" w:eastAsia="pt-BR"/>
              </w:rPr>
            </w:pPr>
            <w:r w:rsidRPr="00860F27">
              <w:rPr>
                <w:rFonts w:asciiTheme="minorHAnsi" w:hAnsiTheme="minorHAnsi" w:cstheme="minorHAnsi"/>
                <w:b/>
                <w:bCs/>
                <w:sz w:val="18"/>
                <w:szCs w:val="18"/>
                <w:lang w:val="es-ES_tradnl" w:eastAsia="pt-BR"/>
              </w:rPr>
              <w:t>35%</w:t>
            </w:r>
          </w:p>
        </w:tc>
        <w:tc>
          <w:tcPr>
            <w:tcW w:w="0" w:type="auto"/>
            <w:shd w:val="clear" w:color="auto" w:fill="auto"/>
            <w:noWrap/>
            <w:vAlign w:val="center"/>
          </w:tcPr>
          <w:p w:rsidR="008C681C" w:rsidRPr="00860F27" w:rsidRDefault="008C681C" w:rsidP="00AD70B1">
            <w:pPr>
              <w:jc w:val="center"/>
              <w:rPr>
                <w:rFonts w:asciiTheme="minorHAnsi" w:hAnsiTheme="minorHAnsi" w:cstheme="minorHAnsi"/>
                <w:b/>
                <w:bCs/>
                <w:sz w:val="18"/>
                <w:szCs w:val="18"/>
                <w:lang w:val="es-ES_tradnl" w:eastAsia="pt-BR"/>
              </w:rPr>
            </w:pPr>
            <w:r w:rsidRPr="00860F27">
              <w:rPr>
                <w:rFonts w:asciiTheme="minorHAnsi" w:hAnsiTheme="minorHAnsi" w:cstheme="minorHAnsi"/>
                <w:b/>
                <w:bCs/>
                <w:sz w:val="18"/>
                <w:szCs w:val="18"/>
                <w:lang w:val="es-ES_tradnl" w:eastAsia="pt-BR"/>
              </w:rPr>
              <w:t>65%</w:t>
            </w:r>
          </w:p>
        </w:tc>
        <w:tc>
          <w:tcPr>
            <w:tcW w:w="0" w:type="auto"/>
            <w:shd w:val="clear" w:color="auto" w:fill="auto"/>
            <w:noWrap/>
            <w:vAlign w:val="center"/>
          </w:tcPr>
          <w:p w:rsidR="008C681C" w:rsidRPr="00860F27" w:rsidRDefault="008C681C" w:rsidP="00AD70B1">
            <w:pPr>
              <w:jc w:val="center"/>
              <w:rPr>
                <w:rFonts w:asciiTheme="minorHAnsi" w:hAnsiTheme="minorHAnsi" w:cstheme="minorHAnsi"/>
                <w:b/>
                <w:bCs/>
                <w:sz w:val="18"/>
                <w:szCs w:val="18"/>
                <w:lang w:val="es-ES_tradnl" w:eastAsia="pt-BR"/>
              </w:rPr>
            </w:pPr>
            <w:r w:rsidRPr="00860F27">
              <w:rPr>
                <w:rFonts w:asciiTheme="minorHAnsi" w:hAnsiTheme="minorHAnsi" w:cstheme="minorHAnsi"/>
                <w:b/>
                <w:bCs/>
                <w:sz w:val="18"/>
                <w:szCs w:val="18"/>
                <w:lang w:val="es-ES_tradnl" w:eastAsia="pt-BR"/>
              </w:rPr>
              <w:t>12%</w:t>
            </w:r>
          </w:p>
        </w:tc>
        <w:tc>
          <w:tcPr>
            <w:tcW w:w="0" w:type="auto"/>
            <w:shd w:val="clear" w:color="auto" w:fill="auto"/>
            <w:noWrap/>
            <w:vAlign w:val="center"/>
          </w:tcPr>
          <w:p w:rsidR="008C681C" w:rsidRPr="00860F27" w:rsidRDefault="008C681C" w:rsidP="00AD70B1">
            <w:pPr>
              <w:jc w:val="center"/>
              <w:rPr>
                <w:rFonts w:asciiTheme="minorHAnsi" w:hAnsiTheme="minorHAnsi" w:cstheme="minorHAnsi"/>
                <w:b/>
                <w:bCs/>
                <w:sz w:val="18"/>
                <w:szCs w:val="18"/>
                <w:lang w:val="es-ES_tradnl" w:eastAsia="pt-BR"/>
              </w:rPr>
            </w:pPr>
            <w:r w:rsidRPr="00860F27">
              <w:rPr>
                <w:rFonts w:asciiTheme="minorHAnsi" w:hAnsiTheme="minorHAnsi" w:cstheme="minorHAnsi"/>
                <w:b/>
                <w:bCs/>
                <w:sz w:val="18"/>
                <w:szCs w:val="18"/>
                <w:lang w:val="es-ES_tradnl" w:eastAsia="pt-BR"/>
              </w:rPr>
              <w:t>88%</w:t>
            </w:r>
          </w:p>
        </w:tc>
      </w:tr>
    </w:tbl>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 xml:space="preserve">La fuerza de trabajo está integrada por alrededor de 2/3 de hombres y 1/3 de mujeres. </w:t>
      </w:r>
    </w:p>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 xml:space="preserve">En lo que atañe a la franja etaria, se observa la necesidad de redimensionar el cuadro de funcionarios, ya que en los próximos años habrá un gran número de funcionarios en vías de jubilarse. En este sentido la SEFAZ participa en una iniciativa de la SEPLAG para realizar el diagnóstico de la fuerza de trabajo. </w:t>
      </w:r>
    </w:p>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La SEFAZ cuenta también con un total de 1.172 funcionarios tercerizados, distribuidos en las áreas operacionales de TI, formación y capacitación y apoyo administrativo.</w:t>
      </w:r>
    </w:p>
    <w:p w:rsidR="008C681C" w:rsidRPr="00860F27" w:rsidRDefault="008C681C" w:rsidP="008C681C">
      <w:pPr>
        <w:pStyle w:val="Heading2"/>
        <w:numPr>
          <w:ilvl w:val="0"/>
          <w:numId w:val="22"/>
        </w:numPr>
        <w:spacing w:before="240" w:after="240"/>
        <w:ind w:left="567"/>
        <w:rPr>
          <w:rFonts w:asciiTheme="minorHAnsi" w:hAnsiTheme="minorHAnsi"/>
          <w:smallCaps/>
          <w:color w:val="auto"/>
          <w:sz w:val="24"/>
          <w:szCs w:val="22"/>
          <w:lang w:val="es-ES_tradnl"/>
        </w:rPr>
      </w:pPr>
      <w:bookmarkStart w:id="20" w:name="_Toc493641808"/>
      <w:r w:rsidRPr="00860F27">
        <w:rPr>
          <w:rFonts w:asciiTheme="minorHAnsi" w:hAnsiTheme="minorHAnsi"/>
          <w:smallCaps/>
          <w:color w:val="auto"/>
          <w:sz w:val="24"/>
          <w:szCs w:val="22"/>
          <w:lang w:val="es-ES_tradnl"/>
        </w:rPr>
        <w:t>Presupuesto de la administración fiscal</w:t>
      </w:r>
      <w:bookmarkEnd w:id="20"/>
      <w:r w:rsidRPr="00860F27">
        <w:rPr>
          <w:rFonts w:asciiTheme="minorHAnsi" w:hAnsiTheme="minorHAnsi"/>
          <w:smallCaps/>
          <w:color w:val="auto"/>
          <w:sz w:val="24"/>
          <w:szCs w:val="22"/>
          <w:lang w:val="es-ES_tradnl"/>
        </w:rPr>
        <w:t xml:space="preserve"> </w:t>
      </w:r>
    </w:p>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 xml:space="preserve">El presupuesto de la gestión fiscal en el año 2016 presentó los resultados e indicadores presentados en el siguiente </w:t>
      </w:r>
      <w:r w:rsidRPr="00860F27">
        <w:rPr>
          <w:rFonts w:asciiTheme="minorHAnsi" w:hAnsiTheme="minorHAnsi" w:cs="Arial"/>
          <w:b/>
          <w:bCs/>
          <w:sz w:val="22"/>
          <w:szCs w:val="22"/>
          <w:lang w:val="es-ES_tradnl"/>
        </w:rPr>
        <w:t>Cuadro 6</w:t>
      </w:r>
      <w:r w:rsidRPr="00860F27">
        <w:rPr>
          <w:rFonts w:asciiTheme="minorHAnsi" w:hAnsiTheme="minorHAnsi" w:cs="Arial"/>
          <w:sz w:val="22"/>
          <w:szCs w:val="22"/>
          <w:lang w:val="es-ES_tradnl"/>
        </w:rPr>
        <w:t>:</w:t>
      </w:r>
    </w:p>
    <w:p w:rsidR="008C681C" w:rsidRPr="00860F27" w:rsidRDefault="008C681C" w:rsidP="008C681C">
      <w:pPr>
        <w:spacing w:before="240" w:after="60"/>
        <w:ind w:left="284"/>
        <w:jc w:val="center"/>
        <w:rPr>
          <w:rFonts w:asciiTheme="minorHAnsi" w:hAnsiTheme="minorHAnsi" w:cs="Arial"/>
          <w:bCs/>
          <w:sz w:val="22"/>
          <w:szCs w:val="22"/>
          <w:lang w:val="es-ES_tradnl"/>
        </w:rPr>
      </w:pPr>
      <w:bookmarkStart w:id="21" w:name="_Hlk493451524"/>
      <w:r w:rsidRPr="00860F27">
        <w:rPr>
          <w:rFonts w:asciiTheme="minorHAnsi" w:hAnsiTheme="minorHAnsi" w:cs="Arial"/>
          <w:b/>
          <w:bCs/>
          <w:sz w:val="22"/>
          <w:szCs w:val="22"/>
          <w:lang w:val="es-ES_tradnl"/>
        </w:rPr>
        <w:t xml:space="preserve">Cuadro 6 - </w:t>
      </w:r>
      <w:r w:rsidRPr="00860F27">
        <w:rPr>
          <w:rFonts w:asciiTheme="minorHAnsi" w:hAnsiTheme="minorHAnsi" w:cs="Arial"/>
          <w:bCs/>
          <w:sz w:val="22"/>
          <w:szCs w:val="22"/>
          <w:lang w:val="es-ES_tradnl"/>
        </w:rPr>
        <w:t>Ejecución presupuestaria de la gestión fiscal</w:t>
      </w:r>
    </w:p>
    <w:tbl>
      <w:tblPr>
        <w:tblW w:w="69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86"/>
        <w:gridCol w:w="1253"/>
        <w:gridCol w:w="1253"/>
        <w:gridCol w:w="737"/>
      </w:tblGrid>
      <w:tr w:rsidR="008C681C" w:rsidRPr="00860F27" w:rsidTr="00AD70B1">
        <w:trPr>
          <w:trHeight w:val="510"/>
          <w:jc w:val="center"/>
        </w:trPr>
        <w:tc>
          <w:tcPr>
            <w:tcW w:w="3686" w:type="dxa"/>
            <w:shd w:val="clear" w:color="auto" w:fill="F2F2F2" w:themeFill="background1" w:themeFillShade="F2"/>
            <w:vAlign w:val="center"/>
            <w:hideMark/>
          </w:tcPr>
          <w:p w:rsidR="008C681C" w:rsidRPr="00860F27" w:rsidRDefault="008C681C" w:rsidP="00AD70B1">
            <w:pPr>
              <w:jc w:val="center"/>
              <w:rPr>
                <w:rFonts w:ascii="Calibri" w:hAnsi="Calibri" w:cs="Calibri"/>
                <w:b/>
                <w:bCs/>
                <w:sz w:val="20"/>
                <w:szCs w:val="20"/>
                <w:lang w:val="es-ES_tradnl" w:eastAsia="pt-BR"/>
              </w:rPr>
            </w:pPr>
            <w:r w:rsidRPr="00860F27">
              <w:rPr>
                <w:rFonts w:ascii="Calibri" w:hAnsi="Calibri" w:cs="Calibri"/>
                <w:b/>
                <w:bCs/>
                <w:sz w:val="20"/>
                <w:szCs w:val="20"/>
                <w:lang w:val="es-ES_tradnl" w:eastAsia="pt-BR"/>
              </w:rPr>
              <w:t>Presupuesto de la gestión fiscal</w:t>
            </w:r>
          </w:p>
          <w:p w:rsidR="008C681C" w:rsidRPr="00860F27" w:rsidRDefault="008C681C" w:rsidP="00AD70B1">
            <w:pPr>
              <w:jc w:val="center"/>
              <w:rPr>
                <w:rFonts w:ascii="Calibri" w:hAnsi="Calibri" w:cs="Calibri"/>
                <w:sz w:val="20"/>
                <w:szCs w:val="20"/>
                <w:lang w:val="es-ES_tradnl" w:eastAsia="pt-BR"/>
              </w:rPr>
            </w:pPr>
            <w:r w:rsidRPr="00860F27">
              <w:rPr>
                <w:rFonts w:ascii="Calibri" w:hAnsi="Calibri" w:cs="Calibri"/>
                <w:sz w:val="20"/>
                <w:szCs w:val="20"/>
                <w:lang w:val="es-ES_tradnl" w:eastAsia="pt-BR"/>
              </w:rPr>
              <w:t>(excluyendo gastos con personal)</w:t>
            </w:r>
          </w:p>
        </w:tc>
        <w:tc>
          <w:tcPr>
            <w:tcW w:w="1253" w:type="dxa"/>
            <w:shd w:val="clear" w:color="auto" w:fill="F2F2F2" w:themeFill="background1" w:themeFillShade="F2"/>
            <w:vAlign w:val="center"/>
            <w:hideMark/>
          </w:tcPr>
          <w:p w:rsidR="008C681C" w:rsidRPr="00860F27" w:rsidRDefault="008C681C" w:rsidP="00AD70B1">
            <w:pPr>
              <w:jc w:val="center"/>
              <w:rPr>
                <w:rFonts w:ascii="Calibri" w:hAnsi="Calibri" w:cs="Calibri"/>
                <w:b/>
                <w:bCs/>
                <w:sz w:val="20"/>
                <w:szCs w:val="20"/>
                <w:lang w:val="es-ES_tradnl" w:eastAsia="pt-BR"/>
              </w:rPr>
            </w:pPr>
            <w:r w:rsidRPr="00860F27">
              <w:rPr>
                <w:rFonts w:ascii="Calibri" w:hAnsi="Calibri" w:cs="Calibri"/>
                <w:b/>
                <w:bCs/>
                <w:sz w:val="20"/>
                <w:szCs w:val="20"/>
                <w:lang w:val="es-ES_tradnl" w:eastAsia="pt-BR"/>
              </w:rPr>
              <w:t>Aprobado</w:t>
            </w:r>
          </w:p>
        </w:tc>
        <w:tc>
          <w:tcPr>
            <w:tcW w:w="1253" w:type="dxa"/>
            <w:shd w:val="clear" w:color="auto" w:fill="F2F2F2" w:themeFill="background1" w:themeFillShade="F2"/>
            <w:vAlign w:val="center"/>
            <w:hideMark/>
          </w:tcPr>
          <w:p w:rsidR="008C681C" w:rsidRPr="00860F27" w:rsidRDefault="008C681C" w:rsidP="00AD70B1">
            <w:pPr>
              <w:jc w:val="center"/>
              <w:rPr>
                <w:rFonts w:ascii="Calibri" w:hAnsi="Calibri" w:cs="Calibri"/>
                <w:b/>
                <w:bCs/>
                <w:sz w:val="20"/>
                <w:szCs w:val="20"/>
                <w:lang w:val="es-ES_tradnl" w:eastAsia="pt-BR"/>
              </w:rPr>
            </w:pPr>
            <w:r w:rsidRPr="00860F27">
              <w:rPr>
                <w:rFonts w:ascii="Calibri" w:hAnsi="Calibri" w:cs="Calibri"/>
                <w:b/>
                <w:bCs/>
                <w:sz w:val="20"/>
                <w:szCs w:val="20"/>
                <w:lang w:val="es-ES_tradnl" w:eastAsia="pt-BR"/>
              </w:rPr>
              <w:t>Ejecutado</w:t>
            </w:r>
          </w:p>
        </w:tc>
        <w:tc>
          <w:tcPr>
            <w:tcW w:w="737" w:type="dxa"/>
            <w:shd w:val="clear" w:color="auto" w:fill="F2F2F2" w:themeFill="background1" w:themeFillShade="F2"/>
            <w:noWrap/>
            <w:vAlign w:val="center"/>
            <w:hideMark/>
          </w:tcPr>
          <w:p w:rsidR="008C681C" w:rsidRPr="00860F27" w:rsidRDefault="008C681C" w:rsidP="00AD70B1">
            <w:pPr>
              <w:jc w:val="center"/>
              <w:rPr>
                <w:rFonts w:ascii="Calibri" w:hAnsi="Calibri" w:cs="Calibri"/>
                <w:b/>
                <w:bCs/>
                <w:sz w:val="20"/>
                <w:szCs w:val="20"/>
                <w:lang w:val="es-ES_tradnl" w:eastAsia="pt-BR"/>
              </w:rPr>
            </w:pPr>
            <w:r w:rsidRPr="00860F27">
              <w:rPr>
                <w:rFonts w:ascii="Calibri" w:hAnsi="Calibri" w:cs="Calibri"/>
                <w:b/>
                <w:bCs/>
                <w:sz w:val="20"/>
                <w:szCs w:val="20"/>
                <w:lang w:val="es-ES_tradnl" w:eastAsia="pt-BR"/>
              </w:rPr>
              <w:t>%</w:t>
            </w:r>
          </w:p>
        </w:tc>
      </w:tr>
      <w:tr w:rsidR="008C681C" w:rsidRPr="00860F27" w:rsidTr="00AD70B1">
        <w:trPr>
          <w:trHeight w:val="300"/>
          <w:jc w:val="center"/>
        </w:trPr>
        <w:tc>
          <w:tcPr>
            <w:tcW w:w="3686" w:type="dxa"/>
            <w:shd w:val="clear" w:color="auto" w:fill="auto"/>
            <w:vAlign w:val="center"/>
            <w:hideMark/>
          </w:tcPr>
          <w:p w:rsidR="008C681C" w:rsidRPr="00860F27" w:rsidRDefault="008C681C" w:rsidP="00AD70B1">
            <w:pPr>
              <w:rPr>
                <w:rFonts w:ascii="Calibri" w:hAnsi="Calibri" w:cs="Calibri"/>
                <w:sz w:val="20"/>
                <w:szCs w:val="20"/>
                <w:lang w:val="es-ES_tradnl" w:eastAsia="pt-BR"/>
              </w:rPr>
            </w:pPr>
            <w:r w:rsidRPr="00860F27">
              <w:rPr>
                <w:rFonts w:ascii="Calibri" w:hAnsi="Calibri" w:cs="Calibri"/>
                <w:sz w:val="20"/>
                <w:szCs w:val="20"/>
                <w:lang w:val="es-ES_tradnl" w:eastAsia="pt-BR"/>
              </w:rPr>
              <w:t>Valor total del presupuesto</w:t>
            </w:r>
          </w:p>
        </w:tc>
        <w:tc>
          <w:tcPr>
            <w:tcW w:w="1253" w:type="dxa"/>
            <w:shd w:val="clear" w:color="auto" w:fill="auto"/>
            <w:vAlign w:val="center"/>
            <w:hideMark/>
          </w:tcPr>
          <w:p w:rsidR="008C681C" w:rsidRPr="00860F27" w:rsidRDefault="008C681C" w:rsidP="00AD70B1">
            <w:pPr>
              <w:jc w:val="right"/>
              <w:rPr>
                <w:rFonts w:ascii="Calibri" w:hAnsi="Calibri" w:cs="Calibri"/>
                <w:sz w:val="20"/>
                <w:szCs w:val="20"/>
                <w:lang w:val="es-ES_tradnl" w:eastAsia="pt-BR"/>
              </w:rPr>
            </w:pPr>
            <w:r w:rsidRPr="00860F27">
              <w:rPr>
                <w:rFonts w:ascii="Calibri" w:hAnsi="Calibri" w:cs="Calibri"/>
                <w:sz w:val="20"/>
                <w:szCs w:val="20"/>
                <w:lang w:val="es-ES_tradnl" w:eastAsia="pt-BR"/>
              </w:rPr>
              <w:t>154.762.261</w:t>
            </w:r>
          </w:p>
        </w:tc>
        <w:tc>
          <w:tcPr>
            <w:tcW w:w="1253" w:type="dxa"/>
            <w:shd w:val="clear" w:color="auto" w:fill="auto"/>
            <w:vAlign w:val="center"/>
            <w:hideMark/>
          </w:tcPr>
          <w:p w:rsidR="008C681C" w:rsidRPr="00860F27" w:rsidRDefault="008C681C" w:rsidP="00AD70B1">
            <w:pPr>
              <w:jc w:val="right"/>
              <w:rPr>
                <w:rFonts w:ascii="Calibri" w:hAnsi="Calibri" w:cs="Calibri"/>
                <w:sz w:val="20"/>
                <w:szCs w:val="20"/>
                <w:lang w:val="es-ES_tradnl" w:eastAsia="pt-BR"/>
              </w:rPr>
            </w:pPr>
            <w:r w:rsidRPr="00860F27">
              <w:rPr>
                <w:rFonts w:ascii="Calibri" w:hAnsi="Calibri" w:cs="Calibri"/>
                <w:sz w:val="20"/>
                <w:szCs w:val="20"/>
                <w:lang w:val="es-ES_tradnl" w:eastAsia="pt-BR"/>
              </w:rPr>
              <w:t>123.937.589</w:t>
            </w:r>
          </w:p>
        </w:tc>
        <w:tc>
          <w:tcPr>
            <w:tcW w:w="737" w:type="dxa"/>
            <w:shd w:val="clear" w:color="auto" w:fill="auto"/>
            <w:noWrap/>
            <w:vAlign w:val="bottom"/>
            <w:hideMark/>
          </w:tcPr>
          <w:p w:rsidR="008C681C" w:rsidRPr="00860F27" w:rsidRDefault="008C681C" w:rsidP="00AD70B1">
            <w:pPr>
              <w:jc w:val="center"/>
              <w:rPr>
                <w:rFonts w:ascii="Calibri" w:hAnsi="Calibri" w:cs="Calibri"/>
                <w:sz w:val="20"/>
                <w:szCs w:val="20"/>
                <w:lang w:val="es-ES_tradnl" w:eastAsia="pt-BR"/>
              </w:rPr>
            </w:pPr>
            <w:r w:rsidRPr="00860F27">
              <w:rPr>
                <w:rFonts w:ascii="Calibri" w:hAnsi="Calibri" w:cs="Calibri"/>
                <w:sz w:val="20"/>
                <w:szCs w:val="20"/>
                <w:lang w:val="es-ES_tradnl" w:eastAsia="pt-BR"/>
              </w:rPr>
              <w:t>80,1%</w:t>
            </w:r>
          </w:p>
        </w:tc>
      </w:tr>
      <w:tr w:rsidR="008C681C" w:rsidRPr="00860F27" w:rsidTr="00AD70B1">
        <w:trPr>
          <w:trHeight w:val="300"/>
          <w:jc w:val="center"/>
        </w:trPr>
        <w:tc>
          <w:tcPr>
            <w:tcW w:w="3686" w:type="dxa"/>
            <w:shd w:val="clear" w:color="auto" w:fill="auto"/>
            <w:vAlign w:val="center"/>
            <w:hideMark/>
          </w:tcPr>
          <w:p w:rsidR="008C681C" w:rsidRPr="00860F27" w:rsidRDefault="008C681C" w:rsidP="00AD70B1">
            <w:pPr>
              <w:ind w:firstLineChars="200" w:firstLine="400"/>
              <w:rPr>
                <w:rFonts w:ascii="Calibri" w:hAnsi="Calibri" w:cs="Calibri"/>
                <w:i/>
                <w:iCs/>
                <w:sz w:val="20"/>
                <w:szCs w:val="20"/>
                <w:lang w:val="es-ES_tradnl" w:eastAsia="pt-BR"/>
              </w:rPr>
            </w:pPr>
            <w:r w:rsidRPr="00860F27">
              <w:rPr>
                <w:rFonts w:ascii="Calibri" w:hAnsi="Calibri" w:cs="Calibri"/>
                <w:i/>
                <w:iCs/>
                <w:sz w:val="20"/>
                <w:szCs w:val="20"/>
                <w:lang w:val="es-ES_tradnl" w:eastAsia="pt-BR"/>
              </w:rPr>
              <w:t>Valor del presupuesto de costeo</w:t>
            </w:r>
          </w:p>
        </w:tc>
        <w:tc>
          <w:tcPr>
            <w:tcW w:w="1253" w:type="dxa"/>
            <w:shd w:val="clear" w:color="auto" w:fill="auto"/>
            <w:vAlign w:val="center"/>
            <w:hideMark/>
          </w:tcPr>
          <w:p w:rsidR="008C681C" w:rsidRPr="00860F27" w:rsidRDefault="008C681C" w:rsidP="00AD70B1">
            <w:pPr>
              <w:jc w:val="right"/>
              <w:rPr>
                <w:rFonts w:ascii="Calibri" w:hAnsi="Calibri" w:cs="Calibri"/>
                <w:i/>
                <w:iCs/>
                <w:sz w:val="20"/>
                <w:szCs w:val="20"/>
                <w:lang w:val="es-ES_tradnl" w:eastAsia="pt-BR"/>
              </w:rPr>
            </w:pPr>
            <w:r w:rsidRPr="00860F27">
              <w:rPr>
                <w:rFonts w:ascii="Calibri" w:hAnsi="Calibri" w:cs="Calibri"/>
                <w:i/>
                <w:iCs/>
                <w:sz w:val="20"/>
                <w:szCs w:val="20"/>
                <w:lang w:val="es-ES_tradnl" w:eastAsia="pt-BR"/>
              </w:rPr>
              <w:t>98.926.556</w:t>
            </w:r>
          </w:p>
        </w:tc>
        <w:tc>
          <w:tcPr>
            <w:tcW w:w="1253" w:type="dxa"/>
            <w:shd w:val="clear" w:color="auto" w:fill="auto"/>
            <w:vAlign w:val="center"/>
            <w:hideMark/>
          </w:tcPr>
          <w:p w:rsidR="008C681C" w:rsidRPr="00860F27" w:rsidRDefault="008C681C" w:rsidP="00AD70B1">
            <w:pPr>
              <w:jc w:val="right"/>
              <w:rPr>
                <w:rFonts w:ascii="Calibri" w:hAnsi="Calibri" w:cs="Calibri"/>
                <w:i/>
                <w:iCs/>
                <w:sz w:val="20"/>
                <w:szCs w:val="20"/>
                <w:lang w:val="es-ES_tradnl" w:eastAsia="pt-BR"/>
              </w:rPr>
            </w:pPr>
            <w:r w:rsidRPr="00860F27">
              <w:rPr>
                <w:rFonts w:ascii="Calibri" w:hAnsi="Calibri" w:cs="Calibri"/>
                <w:i/>
                <w:iCs/>
                <w:sz w:val="20"/>
                <w:szCs w:val="20"/>
                <w:lang w:val="es-ES_tradnl" w:eastAsia="pt-BR"/>
              </w:rPr>
              <w:t>95.005.209</w:t>
            </w:r>
          </w:p>
        </w:tc>
        <w:tc>
          <w:tcPr>
            <w:tcW w:w="737" w:type="dxa"/>
            <w:shd w:val="clear" w:color="auto" w:fill="auto"/>
            <w:noWrap/>
            <w:vAlign w:val="bottom"/>
            <w:hideMark/>
          </w:tcPr>
          <w:p w:rsidR="008C681C" w:rsidRPr="00860F27" w:rsidRDefault="008C681C" w:rsidP="00AD70B1">
            <w:pPr>
              <w:jc w:val="center"/>
              <w:rPr>
                <w:rFonts w:ascii="Calibri" w:hAnsi="Calibri" w:cs="Calibri"/>
                <w:i/>
                <w:iCs/>
                <w:sz w:val="20"/>
                <w:szCs w:val="20"/>
                <w:lang w:val="es-ES_tradnl" w:eastAsia="pt-BR"/>
              </w:rPr>
            </w:pPr>
            <w:r w:rsidRPr="00860F27">
              <w:rPr>
                <w:rFonts w:ascii="Calibri" w:hAnsi="Calibri" w:cs="Calibri"/>
                <w:i/>
                <w:iCs/>
                <w:sz w:val="20"/>
                <w:szCs w:val="20"/>
                <w:lang w:val="es-ES_tradnl" w:eastAsia="pt-BR"/>
              </w:rPr>
              <w:t>96,0%</w:t>
            </w:r>
          </w:p>
        </w:tc>
      </w:tr>
      <w:tr w:rsidR="008C681C" w:rsidRPr="00860F27" w:rsidTr="00AD70B1">
        <w:trPr>
          <w:trHeight w:val="300"/>
          <w:jc w:val="center"/>
        </w:trPr>
        <w:tc>
          <w:tcPr>
            <w:tcW w:w="3686" w:type="dxa"/>
            <w:shd w:val="clear" w:color="auto" w:fill="auto"/>
            <w:vAlign w:val="center"/>
            <w:hideMark/>
          </w:tcPr>
          <w:p w:rsidR="008C681C" w:rsidRPr="00860F27" w:rsidRDefault="008C681C" w:rsidP="00AD70B1">
            <w:pPr>
              <w:ind w:firstLineChars="200" w:firstLine="400"/>
              <w:rPr>
                <w:rFonts w:ascii="Calibri" w:hAnsi="Calibri" w:cs="Calibri"/>
                <w:i/>
                <w:iCs/>
                <w:sz w:val="20"/>
                <w:szCs w:val="20"/>
                <w:lang w:val="es-ES_tradnl" w:eastAsia="pt-BR"/>
              </w:rPr>
            </w:pPr>
            <w:r w:rsidRPr="00860F27">
              <w:rPr>
                <w:rFonts w:ascii="Calibri" w:hAnsi="Calibri" w:cs="Calibri"/>
                <w:i/>
                <w:iCs/>
                <w:sz w:val="20"/>
                <w:szCs w:val="20"/>
                <w:lang w:val="es-ES_tradnl" w:eastAsia="pt-BR"/>
              </w:rPr>
              <w:t>Valor del presupuesto de inversión</w:t>
            </w:r>
          </w:p>
        </w:tc>
        <w:tc>
          <w:tcPr>
            <w:tcW w:w="1253" w:type="dxa"/>
            <w:shd w:val="clear" w:color="auto" w:fill="auto"/>
            <w:vAlign w:val="center"/>
            <w:hideMark/>
          </w:tcPr>
          <w:p w:rsidR="008C681C" w:rsidRPr="00860F27" w:rsidRDefault="008C681C" w:rsidP="00AD70B1">
            <w:pPr>
              <w:jc w:val="right"/>
              <w:rPr>
                <w:rFonts w:ascii="Calibri" w:hAnsi="Calibri" w:cs="Calibri"/>
                <w:i/>
                <w:iCs/>
                <w:sz w:val="20"/>
                <w:szCs w:val="20"/>
                <w:lang w:val="es-ES_tradnl" w:eastAsia="pt-BR"/>
              </w:rPr>
            </w:pPr>
            <w:r w:rsidRPr="00860F27">
              <w:rPr>
                <w:rFonts w:ascii="Calibri" w:hAnsi="Calibri" w:cs="Calibri"/>
                <w:i/>
                <w:iCs/>
                <w:sz w:val="20"/>
                <w:szCs w:val="20"/>
                <w:lang w:val="es-ES_tradnl" w:eastAsia="pt-BR"/>
              </w:rPr>
              <w:t>55.835.705</w:t>
            </w:r>
          </w:p>
        </w:tc>
        <w:tc>
          <w:tcPr>
            <w:tcW w:w="1253" w:type="dxa"/>
            <w:shd w:val="clear" w:color="auto" w:fill="auto"/>
            <w:vAlign w:val="center"/>
            <w:hideMark/>
          </w:tcPr>
          <w:p w:rsidR="008C681C" w:rsidRPr="00860F27" w:rsidRDefault="008C681C" w:rsidP="00AD70B1">
            <w:pPr>
              <w:jc w:val="right"/>
              <w:rPr>
                <w:rFonts w:ascii="Calibri" w:hAnsi="Calibri" w:cs="Calibri"/>
                <w:i/>
                <w:iCs/>
                <w:sz w:val="20"/>
                <w:szCs w:val="20"/>
                <w:lang w:val="es-ES_tradnl" w:eastAsia="pt-BR"/>
              </w:rPr>
            </w:pPr>
            <w:r w:rsidRPr="00860F27">
              <w:rPr>
                <w:rFonts w:ascii="Calibri" w:hAnsi="Calibri" w:cs="Calibri"/>
                <w:i/>
                <w:iCs/>
                <w:sz w:val="20"/>
                <w:szCs w:val="20"/>
                <w:lang w:val="es-ES_tradnl" w:eastAsia="pt-BR"/>
              </w:rPr>
              <w:t>28.932.379</w:t>
            </w:r>
          </w:p>
        </w:tc>
        <w:tc>
          <w:tcPr>
            <w:tcW w:w="737" w:type="dxa"/>
            <w:shd w:val="clear" w:color="auto" w:fill="auto"/>
            <w:noWrap/>
            <w:vAlign w:val="bottom"/>
            <w:hideMark/>
          </w:tcPr>
          <w:p w:rsidR="008C681C" w:rsidRPr="00860F27" w:rsidRDefault="008C681C" w:rsidP="00AD70B1">
            <w:pPr>
              <w:jc w:val="center"/>
              <w:rPr>
                <w:rFonts w:ascii="Calibri" w:hAnsi="Calibri" w:cs="Calibri"/>
                <w:i/>
                <w:iCs/>
                <w:sz w:val="20"/>
                <w:szCs w:val="20"/>
                <w:lang w:val="es-ES_tradnl" w:eastAsia="pt-BR"/>
              </w:rPr>
            </w:pPr>
            <w:r w:rsidRPr="00860F27">
              <w:rPr>
                <w:rFonts w:ascii="Calibri" w:hAnsi="Calibri" w:cs="Calibri"/>
                <w:i/>
                <w:iCs/>
                <w:sz w:val="20"/>
                <w:szCs w:val="20"/>
                <w:lang w:val="es-ES_tradnl" w:eastAsia="pt-BR"/>
              </w:rPr>
              <w:t>51,8%</w:t>
            </w:r>
          </w:p>
        </w:tc>
      </w:tr>
    </w:tbl>
    <w:p w:rsidR="008C681C" w:rsidRPr="00860F27" w:rsidRDefault="008C681C" w:rsidP="008C681C">
      <w:pPr>
        <w:pStyle w:val="Heading2"/>
        <w:numPr>
          <w:ilvl w:val="0"/>
          <w:numId w:val="22"/>
        </w:numPr>
        <w:spacing w:before="240" w:after="240"/>
        <w:ind w:left="567"/>
        <w:rPr>
          <w:rFonts w:asciiTheme="minorHAnsi" w:hAnsiTheme="minorHAnsi"/>
          <w:smallCaps/>
          <w:color w:val="auto"/>
          <w:sz w:val="24"/>
          <w:szCs w:val="22"/>
          <w:lang w:val="es-ES_tradnl"/>
        </w:rPr>
      </w:pPr>
      <w:bookmarkStart w:id="22" w:name="_Toc493641809"/>
      <w:bookmarkEnd w:id="21"/>
      <w:r w:rsidRPr="00860F27">
        <w:rPr>
          <w:rFonts w:asciiTheme="minorHAnsi" w:hAnsiTheme="minorHAnsi"/>
          <w:smallCaps/>
          <w:color w:val="auto"/>
          <w:sz w:val="24"/>
          <w:szCs w:val="22"/>
          <w:lang w:val="es-ES_tradnl"/>
        </w:rPr>
        <w:t>Estructura y gobernanza de TI</w:t>
      </w:r>
      <w:bookmarkEnd w:id="22"/>
    </w:p>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La SEFAZ CE tiene un cuadro propio de funcionarios con formación específica en el área de TI, formado por 50 auditorías fiscales de TI, de nivel superior. Cuenta también con 98 funcionarios tercerizados.</w:t>
      </w:r>
    </w:p>
    <w:p w:rsidR="008C681C" w:rsidRPr="00860F27" w:rsidRDefault="008C681C" w:rsidP="008C681C">
      <w:pPr>
        <w:spacing w:before="240" w:after="240"/>
        <w:ind w:left="567"/>
        <w:jc w:val="both"/>
        <w:rPr>
          <w:rFonts w:asciiTheme="minorHAnsi" w:eastAsiaTheme="majorEastAsia" w:hAnsiTheme="minorHAnsi" w:cs="Arial"/>
          <w:sz w:val="22"/>
          <w:szCs w:val="22"/>
          <w:lang w:val="es-ES_tradnl"/>
        </w:rPr>
      </w:pPr>
      <w:r w:rsidRPr="00860F27">
        <w:rPr>
          <w:rFonts w:asciiTheme="minorHAnsi" w:hAnsiTheme="minorHAnsi" w:cs="Arial"/>
          <w:sz w:val="22"/>
          <w:szCs w:val="22"/>
          <w:lang w:val="es-ES_tradnl"/>
        </w:rPr>
        <w:t xml:space="preserve">Las decisiones estratégicas en el área de TI son tomadas en el ámbito de la SEFAZ, en coordinación con el organismo estadual de gestión estratégica de TIC, Empresa de Tecnología de la Información de Ceará - órgano vinculado a la SEPLAG. </w:t>
      </w:r>
      <w:r w:rsidRPr="00860F27">
        <w:rPr>
          <w:rFonts w:asciiTheme="minorHAnsi" w:hAnsiTheme="minorHAnsi" w:cs="Arial"/>
          <w:sz w:val="22"/>
          <w:szCs w:val="22"/>
          <w:lang w:val="es-ES_tradnl"/>
        </w:rPr>
        <w:br w:type="page"/>
      </w:r>
    </w:p>
    <w:p w:rsidR="008C681C" w:rsidRPr="00860F27" w:rsidRDefault="008C681C" w:rsidP="008C681C">
      <w:pPr>
        <w:pStyle w:val="Heading1"/>
        <w:numPr>
          <w:ilvl w:val="0"/>
          <w:numId w:val="11"/>
        </w:numPr>
        <w:spacing w:after="240"/>
        <w:ind w:left="426" w:hanging="426"/>
        <w:rPr>
          <w:rFonts w:asciiTheme="minorHAnsi" w:hAnsiTheme="minorHAnsi"/>
          <w:b/>
          <w:color w:val="auto"/>
          <w:sz w:val="22"/>
          <w:szCs w:val="22"/>
          <w:lang w:val="es-ES_tradnl"/>
        </w:rPr>
      </w:pPr>
      <w:bookmarkStart w:id="23" w:name="_Toc493641810"/>
      <w:r w:rsidRPr="00860F27">
        <w:rPr>
          <w:rFonts w:asciiTheme="minorHAnsi" w:hAnsiTheme="minorHAnsi"/>
          <w:b/>
          <w:color w:val="auto"/>
          <w:sz w:val="22"/>
          <w:szCs w:val="22"/>
          <w:lang w:val="es-ES_tradnl"/>
        </w:rPr>
        <w:lastRenderedPageBreak/>
        <w:t>EVALUACIÓN DE LA MADUREZ DE LOS PROCESOS Y DEL DESEMPEÑO DE LA GESTIÓN FISCAL</w:t>
      </w:r>
      <w:bookmarkEnd w:id="23"/>
    </w:p>
    <w:p w:rsidR="008C681C" w:rsidRPr="00860F27" w:rsidRDefault="008C681C" w:rsidP="008C681C">
      <w:pPr>
        <w:pStyle w:val="Heading2"/>
        <w:numPr>
          <w:ilvl w:val="0"/>
          <w:numId w:val="15"/>
        </w:numPr>
        <w:spacing w:before="240" w:after="240"/>
        <w:ind w:left="567" w:hanging="283"/>
        <w:rPr>
          <w:rFonts w:asciiTheme="minorHAnsi" w:hAnsiTheme="minorHAnsi"/>
          <w:smallCaps/>
          <w:color w:val="auto"/>
          <w:sz w:val="24"/>
          <w:szCs w:val="22"/>
          <w:lang w:val="es-ES_tradnl"/>
        </w:rPr>
      </w:pPr>
      <w:bookmarkStart w:id="24" w:name="_Toc493641811"/>
      <w:r w:rsidRPr="00860F27">
        <w:rPr>
          <w:rFonts w:asciiTheme="minorHAnsi" w:hAnsiTheme="minorHAnsi"/>
          <w:smallCaps/>
          <w:color w:val="auto"/>
          <w:sz w:val="24"/>
          <w:szCs w:val="22"/>
          <w:lang w:val="es-ES_tradnl"/>
        </w:rPr>
        <w:t>Visión general de la Madurez de las dimensiones de la gestión fiscal</w:t>
      </w:r>
      <w:bookmarkEnd w:id="24"/>
    </w:p>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sz w:val="22"/>
          <w:szCs w:val="22"/>
          <w:lang w:val="es-ES_tradnl"/>
        </w:rPr>
        <w:t xml:space="preserve">El estudio </w:t>
      </w:r>
      <w:r w:rsidRPr="00860F27">
        <w:rPr>
          <w:rFonts w:asciiTheme="minorHAnsi" w:hAnsiTheme="minorHAnsi" w:cs="Arial"/>
          <w:sz w:val="22"/>
          <w:szCs w:val="22"/>
          <w:lang w:val="es-ES_tradnl"/>
        </w:rPr>
        <w:t xml:space="preserve">de la Madurez de cada Dimensión de la gestión fiscal está </w:t>
      </w:r>
      <w:r w:rsidR="00C80976" w:rsidRPr="00860F27">
        <w:rPr>
          <w:rFonts w:asciiTheme="minorHAnsi" w:hAnsiTheme="minorHAnsi" w:cs="Arial"/>
          <w:sz w:val="22"/>
          <w:szCs w:val="22"/>
          <w:lang w:val="es-ES_tradnl"/>
        </w:rPr>
        <w:t>presentado</w:t>
      </w:r>
      <w:r w:rsidRPr="00860F27">
        <w:rPr>
          <w:rFonts w:asciiTheme="minorHAnsi" w:hAnsiTheme="minorHAnsi" w:cs="Arial"/>
          <w:sz w:val="22"/>
          <w:szCs w:val="22"/>
          <w:lang w:val="es-ES_tradnl"/>
        </w:rPr>
        <w:t xml:space="preserve"> en el siguiente </w:t>
      </w:r>
      <w:r w:rsidRPr="00860F27">
        <w:rPr>
          <w:rFonts w:asciiTheme="minorHAnsi" w:hAnsiTheme="minorHAnsi" w:cs="Arial"/>
          <w:b/>
          <w:sz w:val="22"/>
          <w:szCs w:val="22"/>
          <w:lang w:val="es-ES_tradnl"/>
        </w:rPr>
        <w:t>Cuadro 7</w:t>
      </w:r>
      <w:r w:rsidRPr="00860F27">
        <w:rPr>
          <w:rFonts w:asciiTheme="minorHAnsi" w:hAnsiTheme="minorHAnsi" w:cs="Arial"/>
          <w:sz w:val="22"/>
          <w:szCs w:val="22"/>
          <w:lang w:val="es-ES_tradnl"/>
        </w:rPr>
        <w:t>:</w:t>
      </w:r>
    </w:p>
    <w:p w:rsidR="008C681C" w:rsidRPr="00860F27" w:rsidRDefault="008C681C" w:rsidP="008C681C">
      <w:pPr>
        <w:spacing w:before="240" w:after="60"/>
        <w:ind w:left="567" w:right="-1"/>
        <w:jc w:val="center"/>
        <w:rPr>
          <w:rFonts w:asciiTheme="minorHAnsi" w:hAnsiTheme="minorHAnsi" w:cs="Arial"/>
          <w:sz w:val="22"/>
          <w:szCs w:val="22"/>
          <w:lang w:val="es-ES_tradnl"/>
        </w:rPr>
      </w:pPr>
      <w:r w:rsidRPr="00860F27">
        <w:rPr>
          <w:rFonts w:asciiTheme="minorHAnsi" w:hAnsiTheme="minorHAnsi" w:cs="Arial"/>
          <w:b/>
          <w:sz w:val="22"/>
          <w:szCs w:val="22"/>
          <w:lang w:val="es-ES_tradnl"/>
        </w:rPr>
        <w:t xml:space="preserve">Cuadro 7: </w:t>
      </w:r>
      <w:r w:rsidRPr="00860F27">
        <w:rPr>
          <w:rFonts w:asciiTheme="minorHAnsi" w:hAnsiTheme="minorHAnsi" w:cs="Arial"/>
          <w:sz w:val="22"/>
          <w:szCs w:val="22"/>
          <w:lang w:val="es-ES_tradnl"/>
        </w:rPr>
        <w:t>Madurez de la Gestión Fiscal del Estado de Ceará</w:t>
      </w:r>
    </w:p>
    <w:tbl>
      <w:tblPr>
        <w:tblW w:w="67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67"/>
        <w:gridCol w:w="2060"/>
      </w:tblGrid>
      <w:tr w:rsidR="008C681C" w:rsidRPr="00860F27" w:rsidTr="00AD70B1">
        <w:trPr>
          <w:jc w:val="center"/>
        </w:trPr>
        <w:tc>
          <w:tcPr>
            <w:tcW w:w="4667" w:type="dxa"/>
            <w:tcBorders>
              <w:bottom w:val="single" w:sz="4" w:space="0" w:color="auto"/>
            </w:tcBorders>
            <w:shd w:val="clear" w:color="auto" w:fill="auto"/>
            <w:noWrap/>
            <w:vAlign w:val="bottom"/>
          </w:tcPr>
          <w:p w:rsidR="008C681C" w:rsidRPr="00860F27" w:rsidRDefault="008C681C" w:rsidP="00AD70B1">
            <w:pPr>
              <w:ind w:left="567" w:right="-1"/>
              <w:jc w:val="center"/>
              <w:rPr>
                <w:rFonts w:asciiTheme="minorHAnsi" w:hAnsiTheme="minorHAnsi" w:cstheme="minorHAnsi"/>
                <w:b/>
                <w:sz w:val="20"/>
                <w:szCs w:val="20"/>
                <w:lang w:val="es-ES_tradnl"/>
              </w:rPr>
            </w:pPr>
            <w:r w:rsidRPr="00860F27">
              <w:rPr>
                <w:rFonts w:asciiTheme="minorHAnsi" w:hAnsiTheme="minorHAnsi" w:cstheme="minorHAnsi"/>
                <w:b/>
                <w:sz w:val="20"/>
                <w:szCs w:val="20"/>
                <w:lang w:val="es-ES_tradnl"/>
              </w:rPr>
              <w:t>EJES Y DIMENSIONES</w:t>
            </w:r>
          </w:p>
        </w:tc>
        <w:tc>
          <w:tcPr>
            <w:tcW w:w="2060" w:type="dxa"/>
            <w:tcBorders>
              <w:bottom w:val="single" w:sz="4" w:space="0" w:color="auto"/>
            </w:tcBorders>
            <w:shd w:val="clear" w:color="auto" w:fill="auto"/>
            <w:noWrap/>
            <w:vAlign w:val="bottom"/>
          </w:tcPr>
          <w:p w:rsidR="008C681C" w:rsidRPr="00860F27" w:rsidRDefault="008C681C" w:rsidP="00AD70B1">
            <w:pPr>
              <w:ind w:right="-1"/>
              <w:jc w:val="center"/>
              <w:rPr>
                <w:rFonts w:asciiTheme="minorHAnsi" w:hAnsiTheme="minorHAnsi" w:cstheme="minorHAnsi"/>
                <w:b/>
                <w:sz w:val="20"/>
                <w:szCs w:val="20"/>
                <w:lang w:val="es-ES_tradnl"/>
              </w:rPr>
            </w:pPr>
            <w:r w:rsidRPr="00860F27">
              <w:rPr>
                <w:rFonts w:asciiTheme="minorHAnsi" w:hAnsiTheme="minorHAnsi" w:cstheme="minorHAnsi"/>
                <w:b/>
                <w:sz w:val="20"/>
                <w:szCs w:val="20"/>
                <w:lang w:val="es-ES_tradnl"/>
              </w:rPr>
              <w:t>MADUREZ</w:t>
            </w:r>
          </w:p>
        </w:tc>
      </w:tr>
      <w:tr w:rsidR="008C681C" w:rsidRPr="00613F7A" w:rsidTr="00AD70B1">
        <w:trPr>
          <w:jc w:val="center"/>
        </w:trPr>
        <w:tc>
          <w:tcPr>
            <w:tcW w:w="6727" w:type="dxa"/>
            <w:gridSpan w:val="2"/>
            <w:shd w:val="clear" w:color="000000" w:fill="92D050"/>
            <w:noWrap/>
            <w:vAlign w:val="bottom"/>
            <w:hideMark/>
          </w:tcPr>
          <w:p w:rsidR="008C681C" w:rsidRPr="00860F27" w:rsidRDefault="008C681C" w:rsidP="00AD70B1">
            <w:pPr>
              <w:ind w:right="-1"/>
              <w:rPr>
                <w:rFonts w:asciiTheme="minorHAnsi" w:hAnsiTheme="minorHAnsi" w:cstheme="minorHAnsi"/>
                <w:b/>
                <w:sz w:val="20"/>
                <w:szCs w:val="20"/>
                <w:lang w:val="es-ES_tradnl"/>
              </w:rPr>
            </w:pPr>
            <w:r w:rsidRPr="00860F27">
              <w:rPr>
                <w:rFonts w:asciiTheme="minorHAnsi" w:hAnsiTheme="minorHAnsi" w:cstheme="minorHAnsi"/>
                <w:b/>
                <w:sz w:val="20"/>
                <w:szCs w:val="20"/>
                <w:lang w:val="es-ES_tradnl"/>
              </w:rPr>
              <w:t>EJE I. GESTIÓN FISCAL Y TRANSPARENCIA FISCAL (GF)</w:t>
            </w:r>
          </w:p>
        </w:tc>
      </w:tr>
      <w:tr w:rsidR="008C681C" w:rsidRPr="00860F27" w:rsidTr="00AD70B1">
        <w:trPr>
          <w:jc w:val="center"/>
        </w:trPr>
        <w:tc>
          <w:tcPr>
            <w:tcW w:w="4667" w:type="dxa"/>
            <w:shd w:val="clear" w:color="auto" w:fill="auto"/>
            <w:noWrap/>
            <w:vAlign w:val="bottom"/>
            <w:hideMark/>
          </w:tcPr>
          <w:p w:rsidR="008C681C" w:rsidRPr="00860F27" w:rsidRDefault="008C681C" w:rsidP="00AD70B1">
            <w:pPr>
              <w:ind w:left="209" w:right="-1"/>
              <w:jc w:val="both"/>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GF 1. Gobernanza Pública</w:t>
            </w:r>
          </w:p>
        </w:tc>
        <w:tc>
          <w:tcPr>
            <w:tcW w:w="2060" w:type="dxa"/>
            <w:shd w:val="clear" w:color="auto" w:fill="auto"/>
            <w:noWrap/>
            <w:vAlign w:val="center"/>
            <w:hideMark/>
          </w:tcPr>
          <w:p w:rsidR="008C681C" w:rsidRPr="00860F27" w:rsidRDefault="008C681C" w:rsidP="00AD70B1">
            <w:pPr>
              <w:ind w:right="-1"/>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Iniciante (+)</w:t>
            </w:r>
          </w:p>
        </w:tc>
      </w:tr>
      <w:tr w:rsidR="008C681C" w:rsidRPr="00860F27" w:rsidTr="00AD70B1">
        <w:trPr>
          <w:jc w:val="center"/>
        </w:trPr>
        <w:tc>
          <w:tcPr>
            <w:tcW w:w="4667" w:type="dxa"/>
            <w:shd w:val="clear" w:color="auto" w:fill="auto"/>
            <w:noWrap/>
            <w:vAlign w:val="bottom"/>
            <w:hideMark/>
          </w:tcPr>
          <w:p w:rsidR="008C681C" w:rsidRPr="00860F27" w:rsidRDefault="008C681C" w:rsidP="00AD70B1">
            <w:pPr>
              <w:ind w:left="209" w:right="-1"/>
              <w:jc w:val="both"/>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GF 2. Gestión para Resultados</w:t>
            </w:r>
          </w:p>
        </w:tc>
        <w:tc>
          <w:tcPr>
            <w:tcW w:w="2060" w:type="dxa"/>
            <w:shd w:val="clear" w:color="auto" w:fill="auto"/>
            <w:noWrap/>
            <w:vAlign w:val="center"/>
            <w:hideMark/>
          </w:tcPr>
          <w:p w:rsidR="008C681C" w:rsidRPr="00860F27" w:rsidRDefault="008C681C" w:rsidP="00AD70B1">
            <w:pPr>
              <w:ind w:right="-1"/>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Intermediario (-)</w:t>
            </w:r>
          </w:p>
        </w:tc>
      </w:tr>
      <w:tr w:rsidR="008C681C" w:rsidRPr="00860F27" w:rsidTr="00AD70B1">
        <w:trPr>
          <w:jc w:val="center"/>
        </w:trPr>
        <w:tc>
          <w:tcPr>
            <w:tcW w:w="4667" w:type="dxa"/>
            <w:shd w:val="clear" w:color="auto" w:fill="auto"/>
            <w:noWrap/>
            <w:vAlign w:val="bottom"/>
            <w:hideMark/>
          </w:tcPr>
          <w:p w:rsidR="008C681C" w:rsidRPr="00860F27" w:rsidRDefault="008C681C" w:rsidP="00AD70B1">
            <w:pPr>
              <w:ind w:left="209" w:right="-1"/>
              <w:jc w:val="both"/>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GF 3. Gestión de Personas</w:t>
            </w:r>
          </w:p>
        </w:tc>
        <w:tc>
          <w:tcPr>
            <w:tcW w:w="2060" w:type="dxa"/>
            <w:shd w:val="clear" w:color="auto" w:fill="auto"/>
            <w:noWrap/>
            <w:vAlign w:val="center"/>
            <w:hideMark/>
          </w:tcPr>
          <w:p w:rsidR="008C681C" w:rsidRPr="00860F27" w:rsidRDefault="008C681C" w:rsidP="00AD70B1">
            <w:pPr>
              <w:ind w:right="-1"/>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Intermediario (-)</w:t>
            </w:r>
          </w:p>
        </w:tc>
      </w:tr>
      <w:tr w:rsidR="008C681C" w:rsidRPr="00860F27" w:rsidTr="00AD70B1">
        <w:trPr>
          <w:jc w:val="center"/>
        </w:trPr>
        <w:tc>
          <w:tcPr>
            <w:tcW w:w="4667" w:type="dxa"/>
            <w:shd w:val="clear" w:color="auto" w:fill="auto"/>
            <w:noWrap/>
            <w:vAlign w:val="bottom"/>
            <w:hideMark/>
          </w:tcPr>
          <w:p w:rsidR="008C681C" w:rsidRPr="00860F27" w:rsidRDefault="008C681C" w:rsidP="00AD70B1">
            <w:pPr>
              <w:ind w:left="209" w:right="-1"/>
              <w:jc w:val="both"/>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GF 4. Gestión de Tecnología de la Información</w:t>
            </w:r>
          </w:p>
        </w:tc>
        <w:tc>
          <w:tcPr>
            <w:tcW w:w="2060" w:type="dxa"/>
            <w:shd w:val="clear" w:color="auto" w:fill="auto"/>
            <w:noWrap/>
            <w:vAlign w:val="center"/>
            <w:hideMark/>
          </w:tcPr>
          <w:p w:rsidR="008C681C" w:rsidRPr="00860F27" w:rsidRDefault="008C681C" w:rsidP="00AD70B1">
            <w:pPr>
              <w:ind w:right="-1"/>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Intermediario (+)</w:t>
            </w:r>
          </w:p>
        </w:tc>
      </w:tr>
      <w:tr w:rsidR="008C681C" w:rsidRPr="00860F27" w:rsidTr="00AD70B1">
        <w:trPr>
          <w:jc w:val="center"/>
        </w:trPr>
        <w:tc>
          <w:tcPr>
            <w:tcW w:w="4667" w:type="dxa"/>
            <w:shd w:val="clear" w:color="auto" w:fill="auto"/>
            <w:noWrap/>
            <w:vAlign w:val="bottom"/>
            <w:hideMark/>
          </w:tcPr>
          <w:p w:rsidR="008C681C" w:rsidRPr="00860F27" w:rsidRDefault="008C681C" w:rsidP="00AD70B1">
            <w:pPr>
              <w:ind w:left="209" w:right="-1"/>
              <w:jc w:val="both"/>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GF 5. Gestión de Adquisiciones y Materiales</w:t>
            </w:r>
          </w:p>
        </w:tc>
        <w:tc>
          <w:tcPr>
            <w:tcW w:w="2060" w:type="dxa"/>
            <w:shd w:val="clear" w:color="auto" w:fill="auto"/>
            <w:noWrap/>
            <w:vAlign w:val="center"/>
            <w:hideMark/>
          </w:tcPr>
          <w:p w:rsidR="008C681C" w:rsidRPr="00860F27" w:rsidRDefault="008C681C" w:rsidP="00AD70B1">
            <w:pPr>
              <w:ind w:right="-1"/>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Iniciante (+)</w:t>
            </w:r>
          </w:p>
        </w:tc>
      </w:tr>
      <w:tr w:rsidR="008C681C" w:rsidRPr="00860F27" w:rsidTr="00AD70B1">
        <w:trPr>
          <w:jc w:val="center"/>
        </w:trPr>
        <w:tc>
          <w:tcPr>
            <w:tcW w:w="4667" w:type="dxa"/>
            <w:shd w:val="clear" w:color="auto" w:fill="auto"/>
            <w:noWrap/>
            <w:vAlign w:val="bottom"/>
            <w:hideMark/>
          </w:tcPr>
          <w:p w:rsidR="008C681C" w:rsidRPr="00860F27" w:rsidRDefault="008C681C" w:rsidP="00AD70B1">
            <w:pPr>
              <w:ind w:left="209" w:right="-1"/>
              <w:jc w:val="both"/>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GF 6. Transparencia y Ciudadanía Fiscal</w:t>
            </w:r>
          </w:p>
        </w:tc>
        <w:tc>
          <w:tcPr>
            <w:tcW w:w="2060" w:type="dxa"/>
            <w:shd w:val="clear" w:color="auto" w:fill="auto"/>
            <w:noWrap/>
            <w:vAlign w:val="center"/>
            <w:hideMark/>
          </w:tcPr>
          <w:p w:rsidR="008C681C" w:rsidRPr="00860F27" w:rsidRDefault="008C681C" w:rsidP="00AD70B1">
            <w:pPr>
              <w:ind w:right="-1"/>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Avanzado (-)</w:t>
            </w:r>
          </w:p>
        </w:tc>
      </w:tr>
      <w:tr w:rsidR="008C681C" w:rsidRPr="00613F7A" w:rsidTr="00AD70B1">
        <w:trPr>
          <w:jc w:val="center"/>
        </w:trPr>
        <w:tc>
          <w:tcPr>
            <w:tcW w:w="6727" w:type="dxa"/>
            <w:gridSpan w:val="2"/>
            <w:shd w:val="clear" w:color="000000" w:fill="FFC000"/>
            <w:noWrap/>
            <w:vAlign w:val="bottom"/>
            <w:hideMark/>
          </w:tcPr>
          <w:p w:rsidR="008C681C" w:rsidRPr="00860F27" w:rsidRDefault="008C681C" w:rsidP="00AD70B1">
            <w:pPr>
              <w:ind w:right="-1"/>
              <w:rPr>
                <w:rFonts w:asciiTheme="minorHAnsi" w:hAnsiTheme="minorHAnsi" w:cstheme="minorHAnsi"/>
                <w:b/>
                <w:sz w:val="20"/>
                <w:szCs w:val="20"/>
                <w:lang w:val="es-ES_tradnl"/>
              </w:rPr>
            </w:pPr>
            <w:r w:rsidRPr="00860F27">
              <w:rPr>
                <w:rFonts w:asciiTheme="minorHAnsi" w:hAnsiTheme="minorHAnsi" w:cstheme="minorHAnsi"/>
                <w:b/>
                <w:sz w:val="20"/>
                <w:szCs w:val="20"/>
                <w:lang w:val="es-ES_tradnl"/>
              </w:rPr>
              <w:t>EJE II. II- ADMINISTRACIÓN TRIBUTARIA Y CONTENCIOSO FISCAL (AT)</w:t>
            </w:r>
          </w:p>
        </w:tc>
      </w:tr>
      <w:tr w:rsidR="008C681C" w:rsidRPr="00860F27" w:rsidTr="00AD70B1">
        <w:trPr>
          <w:jc w:val="center"/>
        </w:trPr>
        <w:tc>
          <w:tcPr>
            <w:tcW w:w="4667" w:type="dxa"/>
            <w:shd w:val="clear" w:color="auto" w:fill="auto"/>
            <w:noWrap/>
            <w:vAlign w:val="bottom"/>
            <w:hideMark/>
          </w:tcPr>
          <w:p w:rsidR="008C681C" w:rsidRPr="00860F27" w:rsidRDefault="008C681C" w:rsidP="00AD70B1">
            <w:pPr>
              <w:ind w:left="209" w:right="-1"/>
              <w:jc w:val="both"/>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AT 1. Políticas y Gasto Tributario</w:t>
            </w:r>
          </w:p>
        </w:tc>
        <w:tc>
          <w:tcPr>
            <w:tcW w:w="2060" w:type="dxa"/>
            <w:shd w:val="clear" w:color="auto" w:fill="auto"/>
            <w:noWrap/>
            <w:vAlign w:val="center"/>
            <w:hideMark/>
          </w:tcPr>
          <w:p w:rsidR="008C681C" w:rsidRPr="00860F27" w:rsidRDefault="008C681C" w:rsidP="00AD70B1">
            <w:pPr>
              <w:ind w:left="81" w:right="-1"/>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Iniciante (+)</w:t>
            </w:r>
          </w:p>
        </w:tc>
      </w:tr>
      <w:tr w:rsidR="008C681C" w:rsidRPr="00860F27" w:rsidTr="00AD70B1">
        <w:trPr>
          <w:jc w:val="center"/>
        </w:trPr>
        <w:tc>
          <w:tcPr>
            <w:tcW w:w="4667" w:type="dxa"/>
            <w:shd w:val="clear" w:color="auto" w:fill="auto"/>
            <w:noWrap/>
            <w:vAlign w:val="bottom"/>
            <w:hideMark/>
          </w:tcPr>
          <w:p w:rsidR="008C681C" w:rsidRPr="00860F27" w:rsidRDefault="008C681C" w:rsidP="00AD70B1">
            <w:pPr>
              <w:ind w:left="209" w:right="-1"/>
              <w:jc w:val="both"/>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AT 2. Registro y Obligación Tributaria</w:t>
            </w:r>
          </w:p>
        </w:tc>
        <w:tc>
          <w:tcPr>
            <w:tcW w:w="2060" w:type="dxa"/>
            <w:shd w:val="clear" w:color="auto" w:fill="auto"/>
            <w:noWrap/>
            <w:vAlign w:val="center"/>
            <w:hideMark/>
          </w:tcPr>
          <w:p w:rsidR="008C681C" w:rsidRPr="00860F27" w:rsidRDefault="008C681C" w:rsidP="00AD70B1">
            <w:pPr>
              <w:ind w:left="81" w:right="-1"/>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Intermediario (-)</w:t>
            </w:r>
          </w:p>
        </w:tc>
      </w:tr>
      <w:tr w:rsidR="008C681C" w:rsidRPr="00860F27" w:rsidTr="00AD70B1">
        <w:trPr>
          <w:jc w:val="center"/>
        </w:trPr>
        <w:tc>
          <w:tcPr>
            <w:tcW w:w="4667" w:type="dxa"/>
            <w:shd w:val="clear" w:color="auto" w:fill="auto"/>
            <w:noWrap/>
            <w:vAlign w:val="bottom"/>
            <w:hideMark/>
          </w:tcPr>
          <w:p w:rsidR="008C681C" w:rsidRPr="00860F27" w:rsidRDefault="008C681C" w:rsidP="00AD70B1">
            <w:pPr>
              <w:ind w:left="209" w:right="-1"/>
              <w:jc w:val="both"/>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 xml:space="preserve">AT 3. Fiscalización e Inteligencia Fiscal </w:t>
            </w:r>
          </w:p>
        </w:tc>
        <w:tc>
          <w:tcPr>
            <w:tcW w:w="2060" w:type="dxa"/>
            <w:shd w:val="clear" w:color="auto" w:fill="auto"/>
            <w:noWrap/>
            <w:vAlign w:val="center"/>
            <w:hideMark/>
          </w:tcPr>
          <w:p w:rsidR="008C681C" w:rsidRPr="00860F27" w:rsidRDefault="008C681C" w:rsidP="00AD70B1">
            <w:pPr>
              <w:ind w:left="81" w:right="-1"/>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Intermediario (+)</w:t>
            </w:r>
          </w:p>
        </w:tc>
      </w:tr>
      <w:tr w:rsidR="008C681C" w:rsidRPr="00860F27" w:rsidTr="00AD70B1">
        <w:trPr>
          <w:jc w:val="center"/>
        </w:trPr>
        <w:tc>
          <w:tcPr>
            <w:tcW w:w="4667" w:type="dxa"/>
            <w:shd w:val="clear" w:color="auto" w:fill="auto"/>
            <w:noWrap/>
            <w:vAlign w:val="bottom"/>
            <w:hideMark/>
          </w:tcPr>
          <w:p w:rsidR="008C681C" w:rsidRPr="00860F27" w:rsidRDefault="008C681C" w:rsidP="00AD70B1">
            <w:pPr>
              <w:ind w:left="209" w:right="-1"/>
              <w:jc w:val="both"/>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AT 4. Contencioso Fiscal</w:t>
            </w:r>
          </w:p>
        </w:tc>
        <w:tc>
          <w:tcPr>
            <w:tcW w:w="2060" w:type="dxa"/>
            <w:shd w:val="clear" w:color="auto" w:fill="auto"/>
            <w:noWrap/>
            <w:vAlign w:val="center"/>
            <w:hideMark/>
          </w:tcPr>
          <w:p w:rsidR="008C681C" w:rsidRPr="00860F27" w:rsidRDefault="008C681C" w:rsidP="00AD70B1">
            <w:pPr>
              <w:ind w:left="81" w:right="-1"/>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Iniciante (-)</w:t>
            </w:r>
          </w:p>
        </w:tc>
      </w:tr>
      <w:tr w:rsidR="008C681C" w:rsidRPr="00860F27" w:rsidTr="00AD70B1">
        <w:trPr>
          <w:jc w:val="center"/>
        </w:trPr>
        <w:tc>
          <w:tcPr>
            <w:tcW w:w="4667" w:type="dxa"/>
            <w:shd w:val="clear" w:color="auto" w:fill="auto"/>
            <w:noWrap/>
            <w:vAlign w:val="bottom"/>
            <w:hideMark/>
          </w:tcPr>
          <w:p w:rsidR="008C681C" w:rsidRPr="00860F27" w:rsidRDefault="008C681C" w:rsidP="00AD70B1">
            <w:pPr>
              <w:ind w:left="209" w:right="-1"/>
              <w:jc w:val="both"/>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AT 5. Servicios al Contribuyente</w:t>
            </w:r>
          </w:p>
        </w:tc>
        <w:tc>
          <w:tcPr>
            <w:tcW w:w="2060" w:type="dxa"/>
            <w:shd w:val="clear" w:color="auto" w:fill="auto"/>
            <w:noWrap/>
            <w:vAlign w:val="center"/>
            <w:hideMark/>
          </w:tcPr>
          <w:p w:rsidR="008C681C" w:rsidRPr="00860F27" w:rsidRDefault="008C681C" w:rsidP="00AD70B1">
            <w:pPr>
              <w:ind w:left="81" w:right="-1"/>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Intermediario (-)</w:t>
            </w:r>
          </w:p>
        </w:tc>
      </w:tr>
      <w:tr w:rsidR="008C681C" w:rsidRPr="00860F27" w:rsidTr="00AD70B1">
        <w:trPr>
          <w:jc w:val="center"/>
        </w:trPr>
        <w:tc>
          <w:tcPr>
            <w:tcW w:w="4667" w:type="dxa"/>
            <w:shd w:val="clear" w:color="auto" w:fill="auto"/>
            <w:noWrap/>
            <w:vAlign w:val="bottom"/>
            <w:hideMark/>
          </w:tcPr>
          <w:p w:rsidR="008C681C" w:rsidRPr="00860F27" w:rsidRDefault="008C681C" w:rsidP="00AD70B1">
            <w:pPr>
              <w:ind w:left="209" w:right="-1"/>
              <w:jc w:val="both"/>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AT 6. Cobranza y Recaudación</w:t>
            </w:r>
          </w:p>
        </w:tc>
        <w:tc>
          <w:tcPr>
            <w:tcW w:w="2060" w:type="dxa"/>
            <w:shd w:val="clear" w:color="auto" w:fill="auto"/>
            <w:noWrap/>
            <w:vAlign w:val="center"/>
            <w:hideMark/>
          </w:tcPr>
          <w:p w:rsidR="008C681C" w:rsidRPr="00860F27" w:rsidRDefault="008C681C" w:rsidP="00AD70B1">
            <w:pPr>
              <w:ind w:left="81" w:right="-1"/>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Avanzado (-)</w:t>
            </w:r>
          </w:p>
        </w:tc>
      </w:tr>
      <w:tr w:rsidR="008C681C" w:rsidRPr="00613F7A" w:rsidTr="00AD70B1">
        <w:trPr>
          <w:jc w:val="center"/>
        </w:trPr>
        <w:tc>
          <w:tcPr>
            <w:tcW w:w="6727" w:type="dxa"/>
            <w:gridSpan w:val="2"/>
            <w:shd w:val="clear" w:color="auto" w:fill="B4C6E7" w:themeFill="accent5" w:themeFillTint="66"/>
            <w:noWrap/>
            <w:vAlign w:val="bottom"/>
            <w:hideMark/>
          </w:tcPr>
          <w:p w:rsidR="008C681C" w:rsidRPr="00860F27" w:rsidRDefault="008C681C" w:rsidP="00AD70B1">
            <w:pPr>
              <w:ind w:right="-1"/>
              <w:rPr>
                <w:rFonts w:asciiTheme="minorHAnsi" w:hAnsiTheme="minorHAnsi" w:cstheme="minorHAnsi"/>
                <w:b/>
                <w:sz w:val="20"/>
                <w:szCs w:val="20"/>
                <w:lang w:val="es-ES_tradnl"/>
              </w:rPr>
            </w:pPr>
            <w:r w:rsidRPr="00860F27">
              <w:rPr>
                <w:rFonts w:asciiTheme="minorHAnsi" w:hAnsiTheme="minorHAnsi" w:cstheme="minorHAnsi"/>
                <w:b/>
                <w:sz w:val="20"/>
                <w:szCs w:val="20"/>
                <w:lang w:val="es-ES_tradnl"/>
              </w:rPr>
              <w:t>EJE III. III- ADMINISTRACIÓN FINANCIERA Y GASTO PÚBLICO (AF)</w:t>
            </w:r>
          </w:p>
        </w:tc>
      </w:tr>
      <w:tr w:rsidR="008C681C" w:rsidRPr="00860F27" w:rsidTr="00AD70B1">
        <w:trPr>
          <w:jc w:val="center"/>
        </w:trPr>
        <w:tc>
          <w:tcPr>
            <w:tcW w:w="4667" w:type="dxa"/>
            <w:shd w:val="clear" w:color="auto" w:fill="auto"/>
            <w:noWrap/>
            <w:vAlign w:val="center"/>
            <w:hideMark/>
          </w:tcPr>
          <w:p w:rsidR="008C681C" w:rsidRPr="00860F27" w:rsidRDefault="008C681C" w:rsidP="00AD70B1">
            <w:pPr>
              <w:ind w:left="209" w:right="-1"/>
              <w:jc w:val="both"/>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AF 1. Planificación y Ejecución Presupuestaria</w:t>
            </w:r>
          </w:p>
        </w:tc>
        <w:tc>
          <w:tcPr>
            <w:tcW w:w="2060" w:type="dxa"/>
            <w:shd w:val="clear" w:color="auto" w:fill="auto"/>
            <w:noWrap/>
            <w:vAlign w:val="center"/>
            <w:hideMark/>
          </w:tcPr>
          <w:p w:rsidR="008C681C" w:rsidRPr="00860F27" w:rsidRDefault="008C681C" w:rsidP="00AD70B1">
            <w:pPr>
              <w:ind w:right="-1"/>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Intermediario (+)</w:t>
            </w:r>
          </w:p>
        </w:tc>
      </w:tr>
      <w:tr w:rsidR="008C681C" w:rsidRPr="00860F27" w:rsidTr="00AD70B1">
        <w:trPr>
          <w:jc w:val="center"/>
        </w:trPr>
        <w:tc>
          <w:tcPr>
            <w:tcW w:w="4667" w:type="dxa"/>
            <w:shd w:val="clear" w:color="auto" w:fill="auto"/>
            <w:noWrap/>
            <w:vAlign w:val="center"/>
            <w:hideMark/>
          </w:tcPr>
          <w:p w:rsidR="008C681C" w:rsidRPr="00860F27" w:rsidRDefault="008C681C" w:rsidP="00AD70B1">
            <w:pPr>
              <w:ind w:left="209" w:right="-1"/>
              <w:jc w:val="both"/>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AF 2. Políticas, Programación y Ejecución Financiera</w:t>
            </w:r>
          </w:p>
        </w:tc>
        <w:tc>
          <w:tcPr>
            <w:tcW w:w="2060" w:type="dxa"/>
            <w:shd w:val="clear" w:color="auto" w:fill="auto"/>
            <w:noWrap/>
            <w:vAlign w:val="center"/>
            <w:hideMark/>
          </w:tcPr>
          <w:p w:rsidR="008C681C" w:rsidRPr="00860F27" w:rsidRDefault="008C681C" w:rsidP="00AD70B1">
            <w:pPr>
              <w:ind w:right="-1"/>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Avanzado (-)</w:t>
            </w:r>
          </w:p>
        </w:tc>
      </w:tr>
      <w:tr w:rsidR="008C681C" w:rsidRPr="00860F27" w:rsidTr="00AD70B1">
        <w:trPr>
          <w:jc w:val="center"/>
        </w:trPr>
        <w:tc>
          <w:tcPr>
            <w:tcW w:w="4667" w:type="dxa"/>
            <w:shd w:val="clear" w:color="auto" w:fill="auto"/>
            <w:noWrap/>
            <w:vAlign w:val="center"/>
            <w:hideMark/>
          </w:tcPr>
          <w:p w:rsidR="008C681C" w:rsidRPr="00860F27" w:rsidRDefault="008C681C" w:rsidP="00AD70B1">
            <w:pPr>
              <w:ind w:left="209" w:right="-1"/>
              <w:jc w:val="both"/>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AF 3. Gestión de activos y Pasivos</w:t>
            </w:r>
          </w:p>
        </w:tc>
        <w:tc>
          <w:tcPr>
            <w:tcW w:w="2060" w:type="dxa"/>
            <w:shd w:val="clear" w:color="auto" w:fill="auto"/>
            <w:noWrap/>
            <w:vAlign w:val="center"/>
            <w:hideMark/>
          </w:tcPr>
          <w:p w:rsidR="008C681C" w:rsidRPr="00860F27" w:rsidRDefault="008C681C" w:rsidP="00AD70B1">
            <w:pPr>
              <w:ind w:right="-1"/>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Intermediario (-)</w:t>
            </w:r>
          </w:p>
        </w:tc>
      </w:tr>
      <w:tr w:rsidR="008C681C" w:rsidRPr="00860F27" w:rsidTr="00AD70B1">
        <w:trPr>
          <w:jc w:val="center"/>
        </w:trPr>
        <w:tc>
          <w:tcPr>
            <w:tcW w:w="4667" w:type="dxa"/>
            <w:shd w:val="clear" w:color="auto" w:fill="auto"/>
            <w:noWrap/>
            <w:vAlign w:val="center"/>
            <w:hideMark/>
          </w:tcPr>
          <w:p w:rsidR="008C681C" w:rsidRPr="00860F27" w:rsidRDefault="008C681C" w:rsidP="00AD70B1">
            <w:pPr>
              <w:ind w:left="209" w:right="-1"/>
              <w:jc w:val="both"/>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AF 4. Gestión Contable</w:t>
            </w:r>
          </w:p>
        </w:tc>
        <w:tc>
          <w:tcPr>
            <w:tcW w:w="2060" w:type="dxa"/>
            <w:shd w:val="clear" w:color="auto" w:fill="auto"/>
            <w:noWrap/>
            <w:vAlign w:val="center"/>
            <w:hideMark/>
          </w:tcPr>
          <w:p w:rsidR="008C681C" w:rsidRPr="00860F27" w:rsidRDefault="008C681C" w:rsidP="00AD70B1">
            <w:pPr>
              <w:ind w:right="-1"/>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Intermediario (+)</w:t>
            </w:r>
          </w:p>
        </w:tc>
      </w:tr>
      <w:tr w:rsidR="008C681C" w:rsidRPr="00860F27" w:rsidTr="00AD70B1">
        <w:trPr>
          <w:jc w:val="center"/>
        </w:trPr>
        <w:tc>
          <w:tcPr>
            <w:tcW w:w="4667" w:type="dxa"/>
            <w:shd w:val="clear" w:color="auto" w:fill="auto"/>
            <w:noWrap/>
            <w:vAlign w:val="center"/>
            <w:hideMark/>
          </w:tcPr>
          <w:p w:rsidR="008C681C" w:rsidRPr="00860F27" w:rsidRDefault="008C681C" w:rsidP="00AD70B1">
            <w:pPr>
              <w:ind w:left="209" w:right="-1"/>
              <w:jc w:val="both"/>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AF 5. Gestión de la Deuda Pública</w:t>
            </w:r>
          </w:p>
        </w:tc>
        <w:tc>
          <w:tcPr>
            <w:tcW w:w="2060" w:type="dxa"/>
            <w:shd w:val="clear" w:color="auto" w:fill="auto"/>
            <w:noWrap/>
            <w:vAlign w:val="center"/>
            <w:hideMark/>
          </w:tcPr>
          <w:p w:rsidR="008C681C" w:rsidRPr="00860F27" w:rsidRDefault="008C681C" w:rsidP="00AD70B1">
            <w:pPr>
              <w:ind w:right="-1"/>
              <w:jc w:val="center"/>
              <w:rPr>
                <w:rFonts w:asciiTheme="minorHAnsi" w:hAnsiTheme="minorHAnsi" w:cstheme="minorHAnsi"/>
                <w:sz w:val="20"/>
                <w:szCs w:val="20"/>
                <w:lang w:val="es-ES_tradnl"/>
              </w:rPr>
            </w:pPr>
            <w:bookmarkStart w:id="25" w:name="_Hlk489691695"/>
            <w:r w:rsidRPr="00860F27">
              <w:rPr>
                <w:rFonts w:asciiTheme="minorHAnsi" w:hAnsiTheme="minorHAnsi" w:cstheme="minorHAnsi"/>
                <w:sz w:val="20"/>
                <w:szCs w:val="20"/>
                <w:lang w:val="es-ES_tradnl"/>
              </w:rPr>
              <w:t>Intermediario (-)</w:t>
            </w:r>
            <w:bookmarkEnd w:id="25"/>
          </w:p>
        </w:tc>
      </w:tr>
      <w:tr w:rsidR="008C681C" w:rsidRPr="00860F27" w:rsidTr="00AD70B1">
        <w:trPr>
          <w:jc w:val="center"/>
        </w:trPr>
        <w:tc>
          <w:tcPr>
            <w:tcW w:w="4667" w:type="dxa"/>
            <w:shd w:val="clear" w:color="auto" w:fill="auto"/>
            <w:noWrap/>
            <w:vAlign w:val="center"/>
            <w:hideMark/>
          </w:tcPr>
          <w:p w:rsidR="008C681C" w:rsidRPr="00860F27" w:rsidRDefault="008C681C" w:rsidP="00AD70B1">
            <w:pPr>
              <w:ind w:left="209" w:right="-1"/>
              <w:jc w:val="both"/>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AF 6. Gestión de Costos y Gastos Públicos</w:t>
            </w:r>
          </w:p>
        </w:tc>
        <w:tc>
          <w:tcPr>
            <w:tcW w:w="2060" w:type="dxa"/>
            <w:shd w:val="clear" w:color="auto" w:fill="auto"/>
            <w:noWrap/>
            <w:vAlign w:val="center"/>
            <w:hideMark/>
          </w:tcPr>
          <w:p w:rsidR="008C681C" w:rsidRPr="00860F27" w:rsidRDefault="008C681C" w:rsidP="00AD70B1">
            <w:pPr>
              <w:ind w:right="-1"/>
              <w:jc w:val="center"/>
              <w:rPr>
                <w:rFonts w:asciiTheme="minorHAnsi" w:hAnsiTheme="minorHAnsi" w:cstheme="minorHAnsi"/>
                <w:sz w:val="20"/>
                <w:szCs w:val="20"/>
                <w:lang w:val="es-ES_tradnl"/>
              </w:rPr>
            </w:pPr>
            <w:bookmarkStart w:id="26" w:name="_Hlk489691815"/>
            <w:r w:rsidRPr="00860F27">
              <w:rPr>
                <w:rFonts w:asciiTheme="minorHAnsi" w:hAnsiTheme="minorHAnsi" w:cstheme="minorHAnsi"/>
                <w:sz w:val="20"/>
                <w:szCs w:val="20"/>
                <w:lang w:val="es-ES_tradnl"/>
              </w:rPr>
              <w:t>Iniciante (-)</w:t>
            </w:r>
            <w:bookmarkEnd w:id="26"/>
          </w:p>
        </w:tc>
      </w:tr>
    </w:tbl>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Con miras a obtener un valor que pueda ser asociado con la Madurez de cada uno de los 3 Ejes de la gestión fiscal, se considera el porcentaje entre el sumatorio de los niveles de Madurez de cada uno de los Procesos críticos que integran las dimensiones del Eje y el valor máximo que puede ser logrado, es decir, el producto obtenido por la multiplicación del número de Procesos del Eje y el valor máximo del nivel de Madurez de cada Proceso (3).</w:t>
      </w: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8153"/>
      </w:tblGrid>
      <w:tr w:rsidR="008C681C" w:rsidRPr="00860F27" w:rsidTr="00AD70B1">
        <w:tc>
          <w:tcPr>
            <w:tcW w:w="8153" w:type="dxa"/>
          </w:tcPr>
          <w:p w:rsidR="008C681C" w:rsidRPr="00860F27" w:rsidRDefault="008C681C" w:rsidP="00AD70B1">
            <w:pPr>
              <w:spacing w:before="240" w:after="240"/>
              <w:jc w:val="both"/>
              <w:rPr>
                <w:rFonts w:cstheme="minorHAnsi"/>
                <w:lang w:val="es-ES_tradnl"/>
              </w:rPr>
            </w:pPr>
            <m:oMathPara>
              <m:oMath>
                <m:r>
                  <w:rPr>
                    <w:rFonts w:ascii="Cambria Math" w:hAnsi="Cambria Math" w:cstheme="minorHAnsi"/>
                    <w:sz w:val="16"/>
                    <w:szCs w:val="16"/>
                    <w:lang w:val="es-ES_tradnl"/>
                  </w:rPr>
                  <m:t xml:space="preserve">Puntaje del Eje= </m:t>
                </m:r>
                <m:nary>
                  <m:naryPr>
                    <m:chr m:val="∑"/>
                    <m:limLoc m:val="undOvr"/>
                    <m:ctrlPr>
                      <w:rPr>
                        <w:rFonts w:ascii="Cambria Math" w:hAnsi="Cambria Math" w:cstheme="minorHAnsi"/>
                        <w:sz w:val="16"/>
                        <w:szCs w:val="16"/>
                        <w:lang w:val="es-ES_tradnl"/>
                      </w:rPr>
                    </m:ctrlPr>
                  </m:naryPr>
                  <m:sub>
                    <m:r>
                      <w:rPr>
                        <w:rFonts w:ascii="Cambria Math" w:hAnsi="Cambria Math" w:cstheme="minorHAnsi"/>
                        <w:sz w:val="16"/>
                        <w:szCs w:val="16"/>
                        <w:lang w:val="es-ES_tradnl"/>
                      </w:rPr>
                      <m:t>1</m:t>
                    </m:r>
                  </m:sub>
                  <m:sup>
                    <m:r>
                      <w:rPr>
                        <w:rFonts w:ascii="Cambria Math" w:hAnsi="Cambria Math" w:cstheme="minorHAnsi"/>
                        <w:sz w:val="16"/>
                        <w:szCs w:val="16"/>
                        <w:lang w:val="es-ES_tradnl"/>
                      </w:rPr>
                      <m:t>6</m:t>
                    </m:r>
                  </m:sup>
                  <m:e>
                    <m:r>
                      <w:rPr>
                        <w:rFonts w:ascii="Cambria Math" w:hAnsi="Cambria Math" w:cstheme="minorHAnsi"/>
                        <w:sz w:val="16"/>
                        <w:szCs w:val="16"/>
                        <w:lang w:val="es-ES_tradnl"/>
                      </w:rPr>
                      <m:t>Niveles de madurez de los procesos de la Dimensión n</m:t>
                    </m:r>
                  </m:e>
                </m:nary>
              </m:oMath>
            </m:oMathPara>
          </w:p>
        </w:tc>
      </w:tr>
    </w:tbl>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 xml:space="preserve">Los resultados obtenidos de la aplicación de la MD-GEFIS en el Estado de Ceará, están presentados en el siguiente </w:t>
      </w:r>
      <w:r w:rsidRPr="00860F27">
        <w:rPr>
          <w:rFonts w:asciiTheme="minorHAnsi" w:hAnsiTheme="minorHAnsi" w:cs="Arial"/>
          <w:b/>
          <w:sz w:val="22"/>
          <w:szCs w:val="22"/>
          <w:lang w:val="es-ES_tradnl"/>
        </w:rPr>
        <w:t>Cuadro 8</w:t>
      </w:r>
      <w:r w:rsidRPr="00860F27">
        <w:rPr>
          <w:rFonts w:asciiTheme="minorHAnsi" w:hAnsiTheme="minorHAnsi" w:cs="Arial"/>
          <w:sz w:val="22"/>
          <w:szCs w:val="22"/>
          <w:lang w:val="es-ES_tradnl"/>
        </w:rPr>
        <w:t>:</w:t>
      </w:r>
    </w:p>
    <w:p w:rsidR="008C681C" w:rsidRPr="00860F27" w:rsidRDefault="008C681C" w:rsidP="008C681C">
      <w:pPr>
        <w:spacing w:before="240" w:after="60"/>
        <w:ind w:left="567"/>
        <w:jc w:val="center"/>
        <w:rPr>
          <w:rFonts w:asciiTheme="minorHAnsi" w:hAnsiTheme="minorHAnsi" w:cs="Arial"/>
          <w:bCs/>
          <w:sz w:val="22"/>
          <w:szCs w:val="22"/>
          <w:lang w:val="es-ES_tradnl"/>
        </w:rPr>
      </w:pPr>
      <w:r w:rsidRPr="00860F27">
        <w:rPr>
          <w:rFonts w:asciiTheme="minorHAnsi" w:hAnsiTheme="minorHAnsi" w:cs="Arial"/>
          <w:b/>
          <w:bCs/>
          <w:sz w:val="22"/>
          <w:szCs w:val="22"/>
          <w:lang w:val="es-ES_tradnl"/>
        </w:rPr>
        <w:t xml:space="preserve">Cuadro 8- </w:t>
      </w:r>
      <w:r w:rsidRPr="00860F27">
        <w:rPr>
          <w:rFonts w:asciiTheme="minorHAnsi" w:hAnsiTheme="minorHAnsi" w:cs="Arial"/>
          <w:bCs/>
          <w:sz w:val="22"/>
          <w:szCs w:val="22"/>
          <w:lang w:val="es-ES_tradnl"/>
        </w:rPr>
        <w:t>Resultados de la aplicación de la MD- GEFIS en el Estado de Ceará</w:t>
      </w:r>
    </w:p>
    <w:tbl>
      <w:tblPr>
        <w:tblStyle w:val="TableGrid"/>
        <w:tblW w:w="0" w:type="auto"/>
        <w:tblInd w:w="567" w:type="dxa"/>
        <w:tblLook w:val="04A0" w:firstRow="1" w:lastRow="0" w:firstColumn="1" w:lastColumn="0" w:noHBand="0" w:noVBand="1"/>
      </w:tblPr>
      <w:tblGrid>
        <w:gridCol w:w="4587"/>
        <w:gridCol w:w="1188"/>
        <w:gridCol w:w="1189"/>
        <w:gridCol w:w="1189"/>
      </w:tblGrid>
      <w:tr w:rsidR="008C681C" w:rsidRPr="00860F27" w:rsidTr="00AD70B1">
        <w:tc>
          <w:tcPr>
            <w:tcW w:w="4587" w:type="dxa"/>
            <w:shd w:val="clear" w:color="auto" w:fill="D5DCE4" w:themeFill="text2" w:themeFillTint="33"/>
            <w:vAlign w:val="center"/>
          </w:tcPr>
          <w:p w:rsidR="008C681C" w:rsidRPr="00860F27" w:rsidRDefault="008C681C" w:rsidP="00AD70B1">
            <w:pPr>
              <w:jc w:val="center"/>
              <w:rPr>
                <w:rFonts w:asciiTheme="minorHAnsi" w:hAnsiTheme="minorHAnsi"/>
                <w:b/>
                <w:sz w:val="20"/>
                <w:lang w:val="es-ES_tradnl"/>
              </w:rPr>
            </w:pPr>
            <w:r w:rsidRPr="00860F27">
              <w:rPr>
                <w:rFonts w:asciiTheme="minorHAnsi" w:hAnsiTheme="minorHAnsi"/>
                <w:b/>
                <w:sz w:val="20"/>
                <w:lang w:val="es-ES_tradnl"/>
              </w:rPr>
              <w:t>Eje</w:t>
            </w:r>
          </w:p>
        </w:tc>
        <w:tc>
          <w:tcPr>
            <w:tcW w:w="1188" w:type="dxa"/>
            <w:shd w:val="clear" w:color="auto" w:fill="D5DCE4" w:themeFill="text2" w:themeFillTint="33"/>
            <w:vAlign w:val="center"/>
          </w:tcPr>
          <w:p w:rsidR="008C681C" w:rsidRPr="00860F27" w:rsidRDefault="008C681C" w:rsidP="00AD70B1">
            <w:pPr>
              <w:jc w:val="center"/>
              <w:rPr>
                <w:rFonts w:asciiTheme="minorHAnsi" w:hAnsiTheme="minorHAnsi"/>
                <w:b/>
                <w:sz w:val="20"/>
                <w:lang w:val="es-ES_tradnl"/>
              </w:rPr>
            </w:pPr>
            <w:r w:rsidRPr="00860F27">
              <w:rPr>
                <w:rFonts w:asciiTheme="minorHAnsi" w:hAnsiTheme="minorHAnsi"/>
                <w:b/>
                <w:sz w:val="20"/>
                <w:lang w:val="es-ES_tradnl"/>
              </w:rPr>
              <w:t>Puntaje máximo</w:t>
            </w:r>
          </w:p>
        </w:tc>
        <w:tc>
          <w:tcPr>
            <w:tcW w:w="1189" w:type="dxa"/>
            <w:shd w:val="clear" w:color="auto" w:fill="D5DCE4" w:themeFill="text2" w:themeFillTint="33"/>
            <w:vAlign w:val="center"/>
          </w:tcPr>
          <w:p w:rsidR="008C681C" w:rsidRPr="00860F27" w:rsidRDefault="008C681C" w:rsidP="00AD70B1">
            <w:pPr>
              <w:jc w:val="center"/>
              <w:rPr>
                <w:rFonts w:asciiTheme="minorHAnsi" w:hAnsiTheme="minorHAnsi"/>
                <w:b/>
                <w:sz w:val="20"/>
                <w:lang w:val="es-ES_tradnl"/>
              </w:rPr>
            </w:pPr>
            <w:r w:rsidRPr="00860F27">
              <w:rPr>
                <w:rFonts w:asciiTheme="minorHAnsi" w:hAnsiTheme="minorHAnsi"/>
                <w:b/>
                <w:sz w:val="20"/>
                <w:lang w:val="es-ES_tradnl"/>
              </w:rPr>
              <w:t>Puntaje obtenido</w:t>
            </w:r>
          </w:p>
        </w:tc>
        <w:tc>
          <w:tcPr>
            <w:tcW w:w="1189" w:type="dxa"/>
            <w:shd w:val="clear" w:color="auto" w:fill="D5DCE4" w:themeFill="text2" w:themeFillTint="33"/>
            <w:vAlign w:val="center"/>
          </w:tcPr>
          <w:p w:rsidR="008C681C" w:rsidRPr="00860F27" w:rsidRDefault="008C681C" w:rsidP="00AD70B1">
            <w:pPr>
              <w:jc w:val="center"/>
              <w:rPr>
                <w:rFonts w:asciiTheme="minorHAnsi" w:hAnsiTheme="minorHAnsi"/>
                <w:b/>
                <w:sz w:val="20"/>
                <w:lang w:val="es-ES_tradnl"/>
              </w:rPr>
            </w:pPr>
            <w:r w:rsidRPr="00860F27">
              <w:rPr>
                <w:rFonts w:asciiTheme="minorHAnsi" w:hAnsiTheme="minorHAnsi"/>
                <w:b/>
                <w:sz w:val="20"/>
                <w:lang w:val="es-ES_tradnl"/>
              </w:rPr>
              <w:t>Proporción</w:t>
            </w:r>
          </w:p>
        </w:tc>
      </w:tr>
      <w:tr w:rsidR="008C681C" w:rsidRPr="00860F27" w:rsidTr="00AD70B1">
        <w:tc>
          <w:tcPr>
            <w:tcW w:w="4587" w:type="dxa"/>
            <w:vAlign w:val="center"/>
          </w:tcPr>
          <w:p w:rsidR="008C681C" w:rsidRPr="00860F27" w:rsidRDefault="008C681C" w:rsidP="00613F7A">
            <w:pPr>
              <w:rPr>
                <w:rFonts w:asciiTheme="minorHAnsi" w:hAnsiTheme="minorHAnsi"/>
                <w:sz w:val="20"/>
                <w:lang w:val="es-ES_tradnl"/>
              </w:rPr>
            </w:pPr>
            <w:r w:rsidRPr="00860F27">
              <w:rPr>
                <w:rFonts w:asciiTheme="minorHAnsi" w:hAnsiTheme="minorHAnsi"/>
                <w:sz w:val="20"/>
                <w:lang w:val="es-ES_tradnl"/>
              </w:rPr>
              <w:t>I- Gestión Fiscal y Transparencia Fisca</w:t>
            </w:r>
            <w:r w:rsidR="00613F7A">
              <w:rPr>
                <w:rFonts w:asciiTheme="minorHAnsi" w:hAnsiTheme="minorHAnsi"/>
                <w:sz w:val="20"/>
                <w:lang w:val="es-ES_tradnl"/>
              </w:rPr>
              <w:t>l</w:t>
            </w:r>
            <w:r w:rsidRPr="00860F27">
              <w:rPr>
                <w:rFonts w:asciiTheme="minorHAnsi" w:hAnsiTheme="minorHAnsi"/>
                <w:sz w:val="20"/>
                <w:lang w:val="es-ES_tradnl"/>
              </w:rPr>
              <w:t xml:space="preserve"> (GF)</w:t>
            </w:r>
          </w:p>
        </w:tc>
        <w:tc>
          <w:tcPr>
            <w:tcW w:w="1188" w:type="dxa"/>
            <w:vAlign w:val="center"/>
          </w:tcPr>
          <w:p w:rsidR="008C681C" w:rsidRPr="00860F27" w:rsidRDefault="008C681C" w:rsidP="00AD70B1">
            <w:pPr>
              <w:jc w:val="center"/>
              <w:rPr>
                <w:rFonts w:asciiTheme="minorHAnsi" w:hAnsiTheme="minorHAnsi"/>
                <w:sz w:val="20"/>
                <w:lang w:val="es-ES_tradnl"/>
              </w:rPr>
            </w:pPr>
            <w:r w:rsidRPr="00860F27">
              <w:rPr>
                <w:rFonts w:asciiTheme="minorHAnsi" w:hAnsiTheme="minorHAnsi"/>
                <w:sz w:val="20"/>
                <w:lang w:val="es-ES_tradnl"/>
              </w:rPr>
              <w:t>165</w:t>
            </w:r>
          </w:p>
        </w:tc>
        <w:tc>
          <w:tcPr>
            <w:tcW w:w="1189" w:type="dxa"/>
            <w:vAlign w:val="center"/>
          </w:tcPr>
          <w:p w:rsidR="008C681C" w:rsidRPr="00860F27" w:rsidRDefault="008C681C" w:rsidP="00AD70B1">
            <w:pPr>
              <w:jc w:val="center"/>
              <w:rPr>
                <w:rFonts w:asciiTheme="minorHAnsi" w:hAnsiTheme="minorHAnsi"/>
                <w:sz w:val="20"/>
                <w:lang w:val="es-ES_tradnl"/>
              </w:rPr>
            </w:pPr>
            <w:r w:rsidRPr="00860F27">
              <w:rPr>
                <w:rFonts w:asciiTheme="minorHAnsi" w:hAnsiTheme="minorHAnsi"/>
                <w:sz w:val="20"/>
                <w:lang w:val="es-ES_tradnl"/>
              </w:rPr>
              <w:t>101</w:t>
            </w:r>
          </w:p>
        </w:tc>
        <w:tc>
          <w:tcPr>
            <w:tcW w:w="1189" w:type="dxa"/>
            <w:shd w:val="clear" w:color="auto" w:fill="auto"/>
            <w:vAlign w:val="center"/>
          </w:tcPr>
          <w:p w:rsidR="008C681C" w:rsidRPr="00860F27" w:rsidRDefault="008C681C" w:rsidP="00AD70B1">
            <w:pPr>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61%</w:t>
            </w:r>
          </w:p>
        </w:tc>
      </w:tr>
      <w:tr w:rsidR="008C681C" w:rsidRPr="00860F27" w:rsidTr="00AD70B1">
        <w:tc>
          <w:tcPr>
            <w:tcW w:w="4587" w:type="dxa"/>
            <w:vAlign w:val="center"/>
          </w:tcPr>
          <w:p w:rsidR="008C681C" w:rsidRPr="00860F27" w:rsidRDefault="008C681C" w:rsidP="00AD70B1">
            <w:pPr>
              <w:rPr>
                <w:rFonts w:asciiTheme="minorHAnsi" w:hAnsiTheme="minorHAnsi"/>
                <w:sz w:val="20"/>
                <w:lang w:val="es-ES_tradnl"/>
              </w:rPr>
            </w:pPr>
            <w:r w:rsidRPr="00860F27">
              <w:rPr>
                <w:rFonts w:asciiTheme="minorHAnsi" w:hAnsiTheme="minorHAnsi"/>
                <w:sz w:val="20"/>
                <w:lang w:val="es-ES_tradnl"/>
              </w:rPr>
              <w:t>II- Administración Tributaria y Contencioso Fiscal (AT)</w:t>
            </w:r>
          </w:p>
        </w:tc>
        <w:tc>
          <w:tcPr>
            <w:tcW w:w="1188" w:type="dxa"/>
            <w:vAlign w:val="center"/>
          </w:tcPr>
          <w:p w:rsidR="008C681C" w:rsidRPr="00860F27" w:rsidRDefault="008C681C" w:rsidP="00AD70B1">
            <w:pPr>
              <w:jc w:val="center"/>
              <w:rPr>
                <w:rFonts w:asciiTheme="minorHAnsi" w:hAnsiTheme="minorHAnsi"/>
                <w:sz w:val="20"/>
                <w:lang w:val="es-ES_tradnl"/>
              </w:rPr>
            </w:pPr>
            <w:r w:rsidRPr="00860F27">
              <w:rPr>
                <w:rFonts w:asciiTheme="minorHAnsi" w:hAnsiTheme="minorHAnsi"/>
                <w:sz w:val="20"/>
                <w:lang w:val="es-ES_tradnl"/>
              </w:rPr>
              <w:t>117</w:t>
            </w:r>
            <w:r w:rsidR="00315F39" w:rsidRPr="00860F27">
              <w:rPr>
                <w:rFonts w:asciiTheme="minorHAnsi" w:hAnsiTheme="minorHAnsi"/>
                <w:sz w:val="20"/>
                <w:lang w:val="es-ES_tradnl"/>
              </w:rPr>
              <w:fldChar w:fldCharType="begin"/>
            </w:r>
            <w:r w:rsidRPr="00860F27">
              <w:rPr>
                <w:rFonts w:asciiTheme="minorHAnsi" w:hAnsiTheme="minorHAnsi"/>
                <w:sz w:val="20"/>
                <w:lang w:val="es-ES_tradnl"/>
              </w:rPr>
              <w:instrText xml:space="preserve"> =SUM(ABOVE) </w:instrText>
            </w:r>
            <w:r w:rsidR="00315F39" w:rsidRPr="00860F27">
              <w:rPr>
                <w:rFonts w:asciiTheme="minorHAnsi" w:hAnsiTheme="minorHAnsi"/>
                <w:sz w:val="20"/>
                <w:lang w:val="es-ES_tradnl"/>
              </w:rPr>
              <w:fldChar w:fldCharType="end"/>
            </w:r>
          </w:p>
        </w:tc>
        <w:tc>
          <w:tcPr>
            <w:tcW w:w="1189" w:type="dxa"/>
            <w:vAlign w:val="center"/>
          </w:tcPr>
          <w:p w:rsidR="008C681C" w:rsidRPr="00860F27" w:rsidRDefault="008C681C" w:rsidP="00AD70B1">
            <w:pPr>
              <w:jc w:val="center"/>
              <w:rPr>
                <w:rFonts w:asciiTheme="minorHAnsi" w:hAnsiTheme="minorHAnsi"/>
                <w:sz w:val="20"/>
                <w:lang w:val="es-ES_tradnl"/>
              </w:rPr>
            </w:pPr>
            <w:r w:rsidRPr="00860F27">
              <w:rPr>
                <w:rFonts w:asciiTheme="minorHAnsi" w:hAnsiTheme="minorHAnsi"/>
                <w:sz w:val="20"/>
                <w:lang w:val="es-ES_tradnl"/>
              </w:rPr>
              <w:t>61</w:t>
            </w:r>
          </w:p>
        </w:tc>
        <w:tc>
          <w:tcPr>
            <w:tcW w:w="1189" w:type="dxa"/>
            <w:shd w:val="clear" w:color="auto" w:fill="auto"/>
            <w:vAlign w:val="center"/>
          </w:tcPr>
          <w:p w:rsidR="008C681C" w:rsidRPr="00860F27" w:rsidRDefault="008C681C" w:rsidP="00AD70B1">
            <w:pPr>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52%</w:t>
            </w:r>
          </w:p>
        </w:tc>
      </w:tr>
      <w:tr w:rsidR="008C681C" w:rsidRPr="00860F27" w:rsidTr="00AD70B1">
        <w:tc>
          <w:tcPr>
            <w:tcW w:w="4587" w:type="dxa"/>
            <w:vAlign w:val="center"/>
          </w:tcPr>
          <w:p w:rsidR="008C681C" w:rsidRPr="00860F27" w:rsidRDefault="008C681C" w:rsidP="00AD70B1">
            <w:pPr>
              <w:rPr>
                <w:rFonts w:asciiTheme="minorHAnsi" w:hAnsiTheme="minorHAnsi"/>
                <w:sz w:val="20"/>
                <w:lang w:val="es-ES_tradnl"/>
              </w:rPr>
            </w:pPr>
            <w:r w:rsidRPr="00860F27">
              <w:rPr>
                <w:rFonts w:asciiTheme="minorHAnsi" w:hAnsiTheme="minorHAnsi"/>
                <w:sz w:val="20"/>
                <w:lang w:val="es-ES_tradnl"/>
              </w:rPr>
              <w:t>III- Administración Financiera y Gasto Público (AF)</w:t>
            </w:r>
          </w:p>
        </w:tc>
        <w:tc>
          <w:tcPr>
            <w:tcW w:w="1188" w:type="dxa"/>
            <w:vAlign w:val="center"/>
          </w:tcPr>
          <w:p w:rsidR="008C681C" w:rsidRPr="00860F27" w:rsidRDefault="008C681C" w:rsidP="00AD70B1">
            <w:pPr>
              <w:jc w:val="center"/>
              <w:rPr>
                <w:rFonts w:asciiTheme="minorHAnsi" w:hAnsiTheme="minorHAnsi"/>
                <w:sz w:val="20"/>
                <w:lang w:val="es-ES_tradnl"/>
              </w:rPr>
            </w:pPr>
            <w:r w:rsidRPr="00860F27">
              <w:rPr>
                <w:rFonts w:asciiTheme="minorHAnsi" w:hAnsiTheme="minorHAnsi"/>
                <w:sz w:val="20"/>
                <w:lang w:val="es-ES_tradnl"/>
              </w:rPr>
              <w:t>153</w:t>
            </w:r>
          </w:p>
        </w:tc>
        <w:tc>
          <w:tcPr>
            <w:tcW w:w="1189" w:type="dxa"/>
            <w:vAlign w:val="center"/>
          </w:tcPr>
          <w:p w:rsidR="008C681C" w:rsidRPr="00860F27" w:rsidRDefault="008C681C" w:rsidP="00AD70B1">
            <w:pPr>
              <w:jc w:val="center"/>
              <w:rPr>
                <w:rFonts w:asciiTheme="minorHAnsi" w:hAnsiTheme="minorHAnsi"/>
                <w:sz w:val="20"/>
                <w:lang w:val="es-ES_tradnl"/>
              </w:rPr>
            </w:pPr>
            <w:r w:rsidRPr="00860F27">
              <w:rPr>
                <w:rFonts w:asciiTheme="minorHAnsi" w:hAnsiTheme="minorHAnsi"/>
                <w:sz w:val="20"/>
                <w:lang w:val="es-ES_tradnl"/>
              </w:rPr>
              <w:t>88</w:t>
            </w:r>
          </w:p>
        </w:tc>
        <w:tc>
          <w:tcPr>
            <w:tcW w:w="1189" w:type="dxa"/>
            <w:shd w:val="clear" w:color="auto" w:fill="auto"/>
            <w:vAlign w:val="center"/>
          </w:tcPr>
          <w:p w:rsidR="008C681C" w:rsidRPr="00860F27" w:rsidRDefault="008C681C" w:rsidP="00AD70B1">
            <w:pPr>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58%</w:t>
            </w:r>
          </w:p>
        </w:tc>
      </w:tr>
      <w:tr w:rsidR="008C681C" w:rsidRPr="00860F27" w:rsidTr="00AD70B1">
        <w:tc>
          <w:tcPr>
            <w:tcW w:w="4587" w:type="dxa"/>
            <w:vAlign w:val="center"/>
          </w:tcPr>
          <w:p w:rsidR="008C681C" w:rsidRPr="00860F27" w:rsidRDefault="008C681C" w:rsidP="00AD70B1">
            <w:pPr>
              <w:jc w:val="center"/>
              <w:rPr>
                <w:rFonts w:asciiTheme="minorHAnsi" w:hAnsiTheme="minorHAnsi"/>
                <w:b/>
                <w:sz w:val="20"/>
                <w:lang w:val="es-ES_tradnl"/>
              </w:rPr>
            </w:pPr>
            <w:r w:rsidRPr="00860F27">
              <w:rPr>
                <w:rFonts w:asciiTheme="minorHAnsi" w:hAnsiTheme="minorHAnsi"/>
                <w:b/>
                <w:sz w:val="20"/>
                <w:lang w:val="es-ES_tradnl"/>
              </w:rPr>
              <w:t>Total</w:t>
            </w:r>
          </w:p>
        </w:tc>
        <w:tc>
          <w:tcPr>
            <w:tcW w:w="1188" w:type="dxa"/>
            <w:vAlign w:val="center"/>
          </w:tcPr>
          <w:p w:rsidR="008C681C" w:rsidRPr="00860F27" w:rsidRDefault="00315F39" w:rsidP="00AD70B1">
            <w:pPr>
              <w:jc w:val="center"/>
              <w:rPr>
                <w:rFonts w:asciiTheme="minorHAnsi" w:hAnsiTheme="minorHAnsi"/>
                <w:b/>
                <w:sz w:val="20"/>
                <w:lang w:val="es-ES_tradnl"/>
              </w:rPr>
            </w:pPr>
            <w:r w:rsidRPr="00860F27">
              <w:rPr>
                <w:rFonts w:asciiTheme="minorHAnsi" w:hAnsiTheme="minorHAnsi"/>
                <w:b/>
                <w:sz w:val="20"/>
                <w:lang w:val="es-ES_tradnl"/>
              </w:rPr>
              <w:fldChar w:fldCharType="begin"/>
            </w:r>
            <w:r w:rsidR="008C681C" w:rsidRPr="00860F27">
              <w:rPr>
                <w:rFonts w:asciiTheme="minorHAnsi" w:hAnsiTheme="minorHAnsi"/>
                <w:b/>
                <w:sz w:val="20"/>
                <w:lang w:val="es-ES_tradnl"/>
              </w:rPr>
              <w:instrText xml:space="preserve"> =SUM(ABOVE) </w:instrText>
            </w:r>
            <w:r w:rsidRPr="00860F27">
              <w:rPr>
                <w:rFonts w:asciiTheme="minorHAnsi" w:hAnsiTheme="minorHAnsi"/>
                <w:b/>
                <w:sz w:val="20"/>
                <w:lang w:val="es-ES_tradnl"/>
              </w:rPr>
              <w:fldChar w:fldCharType="separate"/>
            </w:r>
            <w:r w:rsidR="008C681C" w:rsidRPr="00860F27">
              <w:rPr>
                <w:rFonts w:asciiTheme="minorHAnsi" w:hAnsiTheme="minorHAnsi"/>
                <w:b/>
                <w:sz w:val="20"/>
                <w:lang w:val="es-ES_tradnl"/>
              </w:rPr>
              <w:t>435</w:t>
            </w:r>
            <w:r w:rsidRPr="00860F27">
              <w:rPr>
                <w:rFonts w:asciiTheme="minorHAnsi" w:hAnsiTheme="minorHAnsi"/>
                <w:b/>
                <w:sz w:val="20"/>
                <w:lang w:val="es-ES_tradnl"/>
              </w:rPr>
              <w:fldChar w:fldCharType="end"/>
            </w:r>
          </w:p>
        </w:tc>
        <w:tc>
          <w:tcPr>
            <w:tcW w:w="1189" w:type="dxa"/>
            <w:vAlign w:val="center"/>
          </w:tcPr>
          <w:p w:rsidR="008C681C" w:rsidRPr="00860F27" w:rsidRDefault="00315F39" w:rsidP="00AD70B1">
            <w:pPr>
              <w:jc w:val="center"/>
              <w:rPr>
                <w:b/>
                <w:lang w:val="es-ES_tradnl"/>
              </w:rPr>
            </w:pPr>
            <w:r w:rsidRPr="00860F27">
              <w:rPr>
                <w:rFonts w:asciiTheme="minorHAnsi" w:hAnsiTheme="minorHAnsi"/>
                <w:b/>
                <w:sz w:val="20"/>
                <w:lang w:val="es-ES_tradnl"/>
              </w:rPr>
              <w:fldChar w:fldCharType="begin"/>
            </w:r>
            <w:r w:rsidR="008C681C" w:rsidRPr="00860F27">
              <w:rPr>
                <w:rFonts w:asciiTheme="minorHAnsi" w:hAnsiTheme="minorHAnsi"/>
                <w:b/>
                <w:sz w:val="20"/>
                <w:lang w:val="es-ES_tradnl"/>
              </w:rPr>
              <w:instrText xml:space="preserve"> =SUM(ABOVE) </w:instrText>
            </w:r>
            <w:r w:rsidRPr="00860F27">
              <w:rPr>
                <w:rFonts w:asciiTheme="minorHAnsi" w:hAnsiTheme="minorHAnsi"/>
                <w:b/>
                <w:sz w:val="20"/>
                <w:lang w:val="es-ES_tradnl"/>
              </w:rPr>
              <w:fldChar w:fldCharType="separate"/>
            </w:r>
            <w:r w:rsidR="008C681C" w:rsidRPr="00860F27">
              <w:rPr>
                <w:rFonts w:asciiTheme="minorHAnsi" w:hAnsiTheme="minorHAnsi"/>
                <w:b/>
                <w:sz w:val="20"/>
                <w:lang w:val="es-ES_tradnl"/>
              </w:rPr>
              <w:t>250</w:t>
            </w:r>
            <w:r w:rsidRPr="00860F27">
              <w:rPr>
                <w:rFonts w:asciiTheme="minorHAnsi" w:hAnsiTheme="minorHAnsi"/>
                <w:b/>
                <w:sz w:val="20"/>
                <w:lang w:val="es-ES_tradnl"/>
              </w:rPr>
              <w:fldChar w:fldCharType="end"/>
            </w:r>
          </w:p>
        </w:tc>
        <w:tc>
          <w:tcPr>
            <w:tcW w:w="1189" w:type="dxa"/>
            <w:shd w:val="clear" w:color="auto" w:fill="auto"/>
            <w:vAlign w:val="center"/>
          </w:tcPr>
          <w:p w:rsidR="008C681C" w:rsidRPr="00860F27" w:rsidRDefault="008C681C" w:rsidP="00AD70B1">
            <w:pPr>
              <w:jc w:val="center"/>
              <w:rPr>
                <w:rFonts w:asciiTheme="minorHAnsi" w:hAnsiTheme="minorHAnsi" w:cstheme="minorHAnsi"/>
                <w:b/>
                <w:sz w:val="20"/>
                <w:szCs w:val="20"/>
                <w:lang w:val="es-ES_tradnl"/>
              </w:rPr>
            </w:pPr>
            <w:r w:rsidRPr="00860F27">
              <w:rPr>
                <w:rFonts w:asciiTheme="minorHAnsi" w:hAnsiTheme="minorHAnsi" w:cstheme="minorHAnsi"/>
                <w:b/>
                <w:sz w:val="20"/>
                <w:szCs w:val="20"/>
                <w:lang w:val="es-ES_tradnl"/>
              </w:rPr>
              <w:t>57%</w:t>
            </w:r>
          </w:p>
        </w:tc>
      </w:tr>
    </w:tbl>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lastRenderedPageBreak/>
        <w:t>Los resultados presentados en el Cuadro 4 permiten concluir que los Procesos críticos cumplen con los Requisitos de las mejores prácticas preconizadas por la MD-GEFIS, en mayor proporción en el Eje I, con el 61%, seguido por los Ejes III y II, con el 58% y el 52%, respectivamente. También, de forma general, el sumatorio de los niveles de Madurez de los Procesos de los 3 Ejes correspondiente al 57% del puntaje máximo posible.</w:t>
      </w:r>
    </w:p>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El progreso de cada iniciativa de modernización podrá ser medido por medio de la variación de la proporción entre el puntaje obtenido al final</w:t>
      </w:r>
      <w:r w:rsidR="00C80976">
        <w:rPr>
          <w:rFonts w:asciiTheme="minorHAnsi" w:hAnsiTheme="minorHAnsi"/>
          <w:sz w:val="22"/>
          <w:szCs w:val="22"/>
          <w:lang w:val="es-ES_tradnl"/>
        </w:rPr>
        <w:t xml:space="preserve"> de su ejecución y el puntaje de</w:t>
      </w:r>
      <w:r w:rsidRPr="00860F27">
        <w:rPr>
          <w:rFonts w:asciiTheme="minorHAnsi" w:hAnsiTheme="minorHAnsi"/>
          <w:sz w:val="22"/>
          <w:szCs w:val="22"/>
          <w:lang w:val="es-ES_tradnl"/>
        </w:rPr>
        <w:t xml:space="preserve"> su línea de base.</w:t>
      </w:r>
    </w:p>
    <w:p w:rsidR="008C681C" w:rsidRPr="00860F27"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sz w:val="22"/>
          <w:szCs w:val="22"/>
          <w:lang w:val="es-ES_tradnl"/>
        </w:rPr>
        <w:t xml:space="preserve">Volviendo al </w:t>
      </w:r>
      <w:r w:rsidRPr="00860F27">
        <w:rPr>
          <w:rFonts w:asciiTheme="minorHAnsi" w:hAnsiTheme="minorHAnsi"/>
          <w:b/>
          <w:sz w:val="22"/>
          <w:szCs w:val="22"/>
          <w:lang w:val="es-ES_tradnl"/>
        </w:rPr>
        <w:t>Cuadro 4</w:t>
      </w:r>
      <w:r w:rsidRPr="00860F27">
        <w:rPr>
          <w:rFonts w:asciiTheme="minorHAnsi" w:hAnsiTheme="minorHAnsi"/>
          <w:sz w:val="22"/>
          <w:szCs w:val="22"/>
          <w:lang w:val="es-ES_tradnl"/>
        </w:rPr>
        <w:t xml:space="preserve">, se observa que las Dimensiones transversales de cada Eje, </w:t>
      </w:r>
      <w:r w:rsidRPr="00860F27">
        <w:rPr>
          <w:rFonts w:asciiTheme="minorHAnsi" w:hAnsiTheme="minorHAnsi" w:cs="Arial"/>
          <w:b/>
          <w:sz w:val="22"/>
          <w:szCs w:val="22"/>
          <w:lang w:val="es-ES_tradnl"/>
        </w:rPr>
        <w:t xml:space="preserve">Gobernanza Pública </w:t>
      </w:r>
      <w:r w:rsidRPr="00860F27">
        <w:rPr>
          <w:rFonts w:asciiTheme="minorHAnsi" w:hAnsiTheme="minorHAnsi" w:cs="Arial"/>
          <w:sz w:val="22"/>
          <w:szCs w:val="22"/>
          <w:lang w:val="es-ES_tradnl"/>
        </w:rPr>
        <w:t xml:space="preserve">(GF 1), </w:t>
      </w:r>
      <w:r w:rsidRPr="00860F27">
        <w:rPr>
          <w:rFonts w:asciiTheme="minorHAnsi" w:hAnsiTheme="minorHAnsi"/>
          <w:b/>
          <w:sz w:val="22"/>
          <w:szCs w:val="22"/>
          <w:lang w:val="es-ES_tradnl"/>
        </w:rPr>
        <w:t xml:space="preserve">Políticas y Gasto Tributario </w:t>
      </w:r>
      <w:r w:rsidRPr="00860F27">
        <w:rPr>
          <w:rFonts w:asciiTheme="minorHAnsi" w:hAnsiTheme="minorHAnsi"/>
          <w:sz w:val="22"/>
          <w:szCs w:val="22"/>
          <w:lang w:val="es-ES_tradnl"/>
        </w:rPr>
        <w:t xml:space="preserve">(AT 1) y </w:t>
      </w:r>
      <w:bookmarkStart w:id="27" w:name="_Hlk493462395"/>
      <w:r w:rsidRPr="00860F27">
        <w:rPr>
          <w:rFonts w:asciiTheme="minorHAnsi" w:hAnsiTheme="minorHAnsi"/>
          <w:b/>
          <w:sz w:val="22"/>
          <w:szCs w:val="22"/>
          <w:lang w:val="es-ES_tradnl"/>
        </w:rPr>
        <w:t xml:space="preserve">Planificación y Ejecución Presupuestaria </w:t>
      </w:r>
      <w:r w:rsidRPr="00860F27">
        <w:rPr>
          <w:rFonts w:asciiTheme="minorHAnsi" w:hAnsiTheme="minorHAnsi"/>
          <w:sz w:val="22"/>
          <w:szCs w:val="22"/>
          <w:lang w:val="es-ES_tradnl"/>
        </w:rPr>
        <w:t>(AF 1)</w:t>
      </w:r>
      <w:bookmarkEnd w:id="27"/>
      <w:r w:rsidRPr="00860F27">
        <w:rPr>
          <w:rFonts w:asciiTheme="minorHAnsi" w:hAnsiTheme="minorHAnsi"/>
          <w:sz w:val="22"/>
          <w:szCs w:val="22"/>
          <w:lang w:val="es-ES_tradnl"/>
        </w:rPr>
        <w:t xml:space="preserve">, o sea, las que </w:t>
      </w:r>
      <w:r w:rsidRPr="00860F27">
        <w:rPr>
          <w:rFonts w:asciiTheme="minorHAnsi" w:hAnsiTheme="minorHAnsi" w:cs="Arial"/>
          <w:sz w:val="22"/>
          <w:szCs w:val="22"/>
          <w:lang w:val="es-ES_tradnl"/>
        </w:rPr>
        <w:t xml:space="preserve">impactan y determinan a las demás, se encuentran en el ámbito </w:t>
      </w:r>
      <w:r w:rsidRPr="00860F27">
        <w:rPr>
          <w:rFonts w:asciiTheme="minorHAnsi" w:hAnsiTheme="minorHAnsi" w:cs="Arial"/>
          <w:b/>
          <w:i/>
          <w:sz w:val="22"/>
          <w:szCs w:val="22"/>
          <w:lang w:val="es-ES_tradnl"/>
        </w:rPr>
        <w:t xml:space="preserve">Iniciante (+) </w:t>
      </w:r>
      <w:r w:rsidRPr="00860F27">
        <w:rPr>
          <w:rFonts w:asciiTheme="minorHAnsi" w:hAnsiTheme="minorHAnsi" w:cs="Arial"/>
          <w:sz w:val="22"/>
          <w:szCs w:val="22"/>
          <w:lang w:val="es-ES_tradnl"/>
        </w:rPr>
        <w:t xml:space="preserve">en los Ejes GF y AT; e, </w:t>
      </w:r>
      <w:r w:rsidRPr="00860F27">
        <w:rPr>
          <w:rFonts w:asciiTheme="minorHAnsi" w:hAnsiTheme="minorHAnsi" w:cs="Arial"/>
          <w:b/>
          <w:i/>
          <w:sz w:val="22"/>
          <w:szCs w:val="22"/>
          <w:lang w:val="es-ES_tradnl"/>
        </w:rPr>
        <w:t xml:space="preserve">Intermediario </w:t>
      </w:r>
      <w:r w:rsidRPr="00860F27">
        <w:rPr>
          <w:rFonts w:asciiTheme="minorHAnsi" w:hAnsiTheme="minorHAnsi" w:cs="Arial"/>
          <w:sz w:val="22"/>
          <w:szCs w:val="22"/>
          <w:lang w:val="es-ES_tradnl"/>
        </w:rPr>
        <w:t xml:space="preserve">en el Eje AF. </w:t>
      </w:r>
    </w:p>
    <w:p w:rsidR="008C681C" w:rsidRDefault="008C681C" w:rsidP="008C681C">
      <w:pPr>
        <w:spacing w:before="240" w:after="240"/>
        <w:ind w:left="567"/>
        <w:jc w:val="both"/>
        <w:rPr>
          <w:rFonts w:asciiTheme="minorHAnsi" w:hAnsiTheme="minorHAnsi" w:cs="Arial"/>
          <w:sz w:val="22"/>
          <w:szCs w:val="22"/>
          <w:lang w:val="es-ES_tradnl"/>
        </w:rPr>
      </w:pPr>
      <w:r w:rsidRPr="00860F27">
        <w:rPr>
          <w:rFonts w:asciiTheme="minorHAnsi" w:hAnsiTheme="minorHAnsi" w:cs="Arial"/>
          <w:sz w:val="22"/>
          <w:szCs w:val="22"/>
          <w:lang w:val="es-ES_tradnl"/>
        </w:rPr>
        <w:t>Tal como se verá con más detalles, al analizar cada Dimensión de la gestión fiscal, los peores resultados derivan:</w:t>
      </w:r>
    </w:p>
    <w:p w:rsidR="008C681C" w:rsidRPr="00860F27" w:rsidRDefault="008C681C" w:rsidP="008C681C">
      <w:pPr>
        <w:pStyle w:val="ListParagraph"/>
        <w:numPr>
          <w:ilvl w:val="0"/>
          <w:numId w:val="35"/>
        </w:numPr>
        <w:spacing w:before="240" w:after="240"/>
        <w:jc w:val="both"/>
        <w:rPr>
          <w:rFonts w:asciiTheme="minorHAnsi" w:hAnsiTheme="minorHAnsi" w:cs="Arial"/>
          <w:sz w:val="22"/>
          <w:szCs w:val="22"/>
          <w:lang w:val="es-ES_tradnl"/>
        </w:rPr>
      </w:pPr>
      <w:r w:rsidRPr="00860F27">
        <w:rPr>
          <w:rFonts w:asciiTheme="minorHAnsi" w:hAnsiTheme="minorHAnsi" w:cs="Arial"/>
          <w:sz w:val="22"/>
          <w:szCs w:val="22"/>
          <w:lang w:val="es-ES_tradnl"/>
        </w:rPr>
        <w:t xml:space="preserve">En la </w:t>
      </w:r>
      <w:r w:rsidRPr="00860F27">
        <w:rPr>
          <w:rFonts w:asciiTheme="minorHAnsi" w:hAnsiTheme="minorHAnsi" w:cs="Arial"/>
          <w:b/>
          <w:sz w:val="22"/>
          <w:szCs w:val="22"/>
          <w:lang w:val="es-ES_tradnl"/>
        </w:rPr>
        <w:t xml:space="preserve">Gobernanza Pública </w:t>
      </w:r>
      <w:r w:rsidRPr="00860F27">
        <w:rPr>
          <w:rFonts w:asciiTheme="minorHAnsi" w:hAnsiTheme="minorHAnsi" w:cs="Arial"/>
          <w:sz w:val="22"/>
          <w:szCs w:val="22"/>
          <w:lang w:val="es-ES_tradnl"/>
        </w:rPr>
        <w:t xml:space="preserve">(GF 1), </w:t>
      </w:r>
      <w:r w:rsidR="00C80976">
        <w:rPr>
          <w:rFonts w:asciiTheme="minorHAnsi" w:hAnsiTheme="minorHAnsi" w:cs="Arial"/>
          <w:sz w:val="22"/>
          <w:szCs w:val="22"/>
          <w:lang w:val="es-ES_tradnl"/>
        </w:rPr>
        <w:t>por</w:t>
      </w:r>
      <w:r w:rsidRPr="00860F27">
        <w:rPr>
          <w:rFonts w:asciiTheme="minorHAnsi" w:hAnsiTheme="minorHAnsi" w:cs="Arial"/>
          <w:sz w:val="22"/>
          <w:szCs w:val="22"/>
          <w:lang w:val="es-ES_tradnl"/>
        </w:rPr>
        <w:t xml:space="preserve"> la baja Madurez </w:t>
      </w:r>
      <w:r w:rsidR="00C80976">
        <w:rPr>
          <w:rFonts w:asciiTheme="minorHAnsi" w:hAnsiTheme="minorHAnsi" w:cs="Arial"/>
          <w:sz w:val="22"/>
          <w:szCs w:val="22"/>
          <w:lang w:val="es-ES_tradnl"/>
        </w:rPr>
        <w:t xml:space="preserve">(0) </w:t>
      </w:r>
      <w:r w:rsidRPr="00860F27">
        <w:rPr>
          <w:rFonts w:asciiTheme="minorHAnsi" w:hAnsiTheme="minorHAnsi" w:cs="Arial"/>
          <w:sz w:val="22"/>
          <w:szCs w:val="22"/>
          <w:lang w:val="es-ES_tradnl"/>
        </w:rPr>
        <w:t xml:space="preserve">en la </w:t>
      </w:r>
      <w:r w:rsidRPr="00860F27">
        <w:rPr>
          <w:rFonts w:asciiTheme="minorHAnsi" w:hAnsiTheme="minorHAnsi" w:cs="Arial"/>
          <w:i/>
          <w:sz w:val="22"/>
          <w:szCs w:val="22"/>
          <w:lang w:val="es-ES_tradnl"/>
        </w:rPr>
        <w:t>Gestión de Procesos</w:t>
      </w:r>
      <w:r w:rsidRPr="00860F27">
        <w:rPr>
          <w:rFonts w:asciiTheme="minorHAnsi" w:hAnsiTheme="minorHAnsi" w:cs="Arial"/>
          <w:sz w:val="22"/>
          <w:szCs w:val="22"/>
          <w:lang w:val="es-ES_tradnl"/>
        </w:rPr>
        <w:t xml:space="preserve">; en la </w:t>
      </w:r>
      <w:r w:rsidRPr="00860F27">
        <w:rPr>
          <w:rFonts w:asciiTheme="minorHAnsi" w:hAnsiTheme="minorHAnsi" w:cs="Arial"/>
          <w:i/>
          <w:sz w:val="22"/>
          <w:szCs w:val="22"/>
          <w:lang w:val="es-ES_tradnl"/>
        </w:rPr>
        <w:t>Gestión de los riesgos y control interno</w:t>
      </w:r>
      <w:r w:rsidRPr="00860F27">
        <w:rPr>
          <w:rFonts w:asciiTheme="minorHAnsi" w:hAnsiTheme="minorHAnsi" w:cs="Arial"/>
          <w:sz w:val="22"/>
          <w:szCs w:val="22"/>
          <w:lang w:val="es-ES_tradnl"/>
        </w:rPr>
        <w:t xml:space="preserve">; en la </w:t>
      </w:r>
      <w:r w:rsidRPr="00860F27">
        <w:rPr>
          <w:rFonts w:asciiTheme="minorHAnsi" w:hAnsiTheme="minorHAnsi" w:cs="Arial"/>
          <w:i/>
          <w:sz w:val="22"/>
          <w:szCs w:val="22"/>
          <w:lang w:val="es-ES_tradnl"/>
        </w:rPr>
        <w:t xml:space="preserve">Auditoría interna de la gestión fiscal </w:t>
      </w:r>
      <w:r w:rsidRPr="00860F27">
        <w:rPr>
          <w:rFonts w:asciiTheme="minorHAnsi" w:hAnsiTheme="minorHAnsi" w:cs="Arial"/>
          <w:sz w:val="22"/>
          <w:szCs w:val="22"/>
          <w:lang w:val="es-ES_tradnl"/>
        </w:rPr>
        <w:t xml:space="preserve">y en </w:t>
      </w:r>
      <w:r w:rsidR="003E57A8" w:rsidRPr="00860F27">
        <w:rPr>
          <w:rFonts w:asciiTheme="minorHAnsi" w:hAnsiTheme="minorHAnsi" w:cs="Arial"/>
          <w:sz w:val="22"/>
          <w:szCs w:val="22"/>
          <w:lang w:val="es-ES_tradnl"/>
        </w:rPr>
        <w:t xml:space="preserve">la </w:t>
      </w:r>
      <w:r w:rsidR="003E57A8" w:rsidRPr="00860F27">
        <w:rPr>
          <w:rFonts w:asciiTheme="minorHAnsi" w:hAnsiTheme="minorHAnsi" w:cs="Arial"/>
          <w:i/>
          <w:sz w:val="22"/>
          <w:szCs w:val="22"/>
          <w:lang w:val="es-ES_tradnl"/>
        </w:rPr>
        <w:t>evaluación</w:t>
      </w:r>
      <w:r w:rsidRPr="00860F27">
        <w:rPr>
          <w:rFonts w:asciiTheme="minorHAnsi" w:hAnsiTheme="minorHAnsi" w:cs="Arial"/>
          <w:i/>
          <w:sz w:val="22"/>
          <w:szCs w:val="22"/>
          <w:lang w:val="es-ES_tradnl"/>
        </w:rPr>
        <w:t xml:space="preserve"> de la calidad de los productos y servicios de la gestión fiscal</w:t>
      </w:r>
      <w:r w:rsidRPr="00860F27">
        <w:rPr>
          <w:rFonts w:asciiTheme="minorHAnsi" w:hAnsiTheme="minorHAnsi" w:cs="Arial"/>
          <w:sz w:val="22"/>
          <w:szCs w:val="22"/>
          <w:lang w:val="es-ES_tradnl"/>
        </w:rPr>
        <w:t>.</w:t>
      </w:r>
    </w:p>
    <w:p w:rsidR="008C681C" w:rsidRPr="003E57A8" w:rsidRDefault="008C681C" w:rsidP="008C681C">
      <w:pPr>
        <w:pStyle w:val="ListParagraph"/>
        <w:numPr>
          <w:ilvl w:val="0"/>
          <w:numId w:val="35"/>
        </w:numPr>
        <w:spacing w:before="240" w:after="240"/>
        <w:jc w:val="both"/>
        <w:rPr>
          <w:rFonts w:asciiTheme="minorHAnsi" w:hAnsiTheme="minorHAnsi" w:cs="Arial"/>
          <w:i/>
          <w:sz w:val="22"/>
          <w:szCs w:val="22"/>
          <w:lang w:val="es-ES_tradnl"/>
        </w:rPr>
      </w:pPr>
      <w:r w:rsidRPr="00860F27">
        <w:rPr>
          <w:rFonts w:asciiTheme="minorHAnsi" w:hAnsiTheme="minorHAnsi"/>
          <w:sz w:val="22"/>
          <w:szCs w:val="22"/>
          <w:lang w:val="es-ES_tradnl"/>
        </w:rPr>
        <w:t xml:space="preserve">En la Dimensión </w:t>
      </w:r>
      <w:r w:rsidRPr="00860F27">
        <w:rPr>
          <w:rFonts w:asciiTheme="minorHAnsi" w:hAnsiTheme="minorHAnsi"/>
          <w:b/>
          <w:sz w:val="22"/>
          <w:szCs w:val="22"/>
          <w:lang w:val="es-ES_tradnl"/>
        </w:rPr>
        <w:t xml:space="preserve">Políticas y Gasto Tributario </w:t>
      </w:r>
      <w:r w:rsidRPr="00860F27">
        <w:rPr>
          <w:rFonts w:asciiTheme="minorHAnsi" w:hAnsiTheme="minorHAnsi"/>
          <w:sz w:val="22"/>
          <w:szCs w:val="22"/>
          <w:lang w:val="es-ES_tradnl"/>
        </w:rPr>
        <w:t xml:space="preserve">(AT 1), </w:t>
      </w:r>
      <w:r w:rsidR="00C80976">
        <w:rPr>
          <w:rFonts w:asciiTheme="minorHAnsi" w:hAnsiTheme="minorHAnsi"/>
          <w:sz w:val="22"/>
          <w:szCs w:val="22"/>
          <w:lang w:val="es-ES_tradnl"/>
        </w:rPr>
        <w:t xml:space="preserve">por </w:t>
      </w:r>
      <w:r w:rsidRPr="00860F27">
        <w:rPr>
          <w:rFonts w:asciiTheme="minorHAnsi" w:hAnsiTheme="minorHAnsi"/>
          <w:sz w:val="22"/>
          <w:szCs w:val="22"/>
          <w:lang w:val="es-ES_tradnl"/>
        </w:rPr>
        <w:t xml:space="preserve">la baja Madurez </w:t>
      </w:r>
      <w:r w:rsidR="00C80976">
        <w:rPr>
          <w:rFonts w:asciiTheme="minorHAnsi" w:hAnsiTheme="minorHAnsi"/>
          <w:sz w:val="22"/>
          <w:szCs w:val="22"/>
          <w:lang w:val="es-ES_tradnl"/>
        </w:rPr>
        <w:t xml:space="preserve">(0) </w:t>
      </w:r>
      <w:r w:rsidRPr="00860F27">
        <w:rPr>
          <w:rFonts w:asciiTheme="minorHAnsi" w:hAnsiTheme="minorHAnsi"/>
          <w:sz w:val="22"/>
          <w:szCs w:val="22"/>
          <w:lang w:val="es-ES_tradnl"/>
        </w:rPr>
        <w:t xml:space="preserve">en la </w:t>
      </w:r>
      <w:r w:rsidRPr="00860F27">
        <w:rPr>
          <w:rFonts w:asciiTheme="minorHAnsi" w:hAnsiTheme="minorHAnsi" w:cs="Arial"/>
          <w:i/>
          <w:sz w:val="22"/>
          <w:szCs w:val="22"/>
          <w:lang w:val="es-ES_tradnl"/>
        </w:rPr>
        <w:t>Formulación y evaluación de políticas y normas fiscales en el área tributaria</w:t>
      </w:r>
      <w:r w:rsidR="00C80976">
        <w:rPr>
          <w:rFonts w:asciiTheme="minorHAnsi" w:hAnsiTheme="minorHAnsi" w:cs="Arial"/>
          <w:sz w:val="22"/>
          <w:szCs w:val="22"/>
          <w:lang w:val="es-ES_tradnl"/>
        </w:rPr>
        <w:t>; e</w:t>
      </w:r>
      <w:r w:rsidRPr="00860F27">
        <w:rPr>
          <w:rFonts w:asciiTheme="minorHAnsi" w:hAnsiTheme="minorHAnsi" w:cs="Arial"/>
          <w:sz w:val="22"/>
          <w:szCs w:val="22"/>
          <w:lang w:val="es-ES_tradnl"/>
        </w:rPr>
        <w:t xml:space="preserve">n el </w:t>
      </w:r>
      <w:r w:rsidRPr="00860F27">
        <w:rPr>
          <w:rFonts w:asciiTheme="minorHAnsi" w:hAnsiTheme="minorHAnsi" w:cs="Arial"/>
          <w:i/>
          <w:sz w:val="22"/>
          <w:szCs w:val="22"/>
          <w:lang w:val="es-ES_tradnl"/>
        </w:rPr>
        <w:t xml:space="preserve">cálculo de la brecha tributaria de cumplimiento administrativo </w:t>
      </w:r>
      <w:r w:rsidRPr="00860F27">
        <w:rPr>
          <w:rFonts w:asciiTheme="minorHAnsi" w:hAnsiTheme="minorHAnsi" w:cs="Arial"/>
          <w:sz w:val="22"/>
          <w:szCs w:val="22"/>
          <w:lang w:val="es-ES_tradnl"/>
        </w:rPr>
        <w:t xml:space="preserve">y </w:t>
      </w:r>
      <w:r w:rsidRPr="003E57A8">
        <w:rPr>
          <w:rFonts w:asciiTheme="minorHAnsi" w:hAnsiTheme="minorHAnsi" w:cs="Arial"/>
          <w:i/>
          <w:sz w:val="22"/>
          <w:szCs w:val="22"/>
          <w:lang w:val="es-ES_tradnl"/>
        </w:rPr>
        <w:t xml:space="preserve">en </w:t>
      </w:r>
      <w:r w:rsidR="003E57A8" w:rsidRPr="003E57A8">
        <w:rPr>
          <w:rFonts w:asciiTheme="minorHAnsi" w:hAnsiTheme="minorHAnsi" w:cs="Arial"/>
          <w:i/>
          <w:sz w:val="22"/>
          <w:szCs w:val="22"/>
          <w:lang w:val="es-ES_tradnl"/>
        </w:rPr>
        <w:t xml:space="preserve">el </w:t>
      </w:r>
      <w:r w:rsidR="00C80976">
        <w:rPr>
          <w:rFonts w:asciiTheme="minorHAnsi" w:hAnsiTheme="minorHAnsi" w:cs="Arial"/>
          <w:i/>
          <w:sz w:val="22"/>
          <w:szCs w:val="22"/>
          <w:lang w:val="es-ES_tradnl"/>
        </w:rPr>
        <w:t>C</w:t>
      </w:r>
      <w:r w:rsidR="003E57A8" w:rsidRPr="003E57A8">
        <w:rPr>
          <w:rFonts w:asciiTheme="minorHAnsi" w:hAnsiTheme="minorHAnsi" w:cs="Arial"/>
          <w:i/>
          <w:sz w:val="22"/>
          <w:szCs w:val="22"/>
          <w:lang w:val="es-ES_tradnl"/>
        </w:rPr>
        <w:t>ontrol</w:t>
      </w:r>
      <w:r w:rsidRPr="003E57A8">
        <w:rPr>
          <w:rFonts w:asciiTheme="minorHAnsi" w:hAnsiTheme="minorHAnsi" w:cs="Arial"/>
          <w:i/>
          <w:sz w:val="22"/>
          <w:szCs w:val="22"/>
          <w:lang w:val="es-ES_tradnl"/>
        </w:rPr>
        <w:t xml:space="preserve"> y cálculo de la brecha de política tributaria del ITCMD.</w:t>
      </w:r>
    </w:p>
    <w:p w:rsidR="008C681C" w:rsidRPr="00860F27" w:rsidRDefault="008C681C" w:rsidP="008C681C">
      <w:pPr>
        <w:pStyle w:val="Heading2"/>
        <w:numPr>
          <w:ilvl w:val="0"/>
          <w:numId w:val="15"/>
        </w:numPr>
        <w:spacing w:before="240" w:after="240"/>
        <w:ind w:left="567" w:hanging="283"/>
        <w:rPr>
          <w:rFonts w:asciiTheme="minorHAnsi" w:hAnsiTheme="minorHAnsi"/>
          <w:smallCaps/>
          <w:color w:val="auto"/>
          <w:sz w:val="24"/>
          <w:szCs w:val="22"/>
          <w:lang w:val="es-ES_tradnl"/>
        </w:rPr>
      </w:pPr>
      <w:bookmarkStart w:id="28" w:name="_Toc493641812"/>
      <w:r w:rsidRPr="00860F27">
        <w:rPr>
          <w:rFonts w:asciiTheme="minorHAnsi" w:hAnsiTheme="minorHAnsi"/>
          <w:smallCaps/>
          <w:color w:val="auto"/>
          <w:sz w:val="24"/>
          <w:szCs w:val="22"/>
          <w:lang w:val="es-ES_tradnl"/>
        </w:rPr>
        <w:t xml:space="preserve">EJE I. Gestión </w:t>
      </w:r>
      <w:r w:rsidR="003E57A8" w:rsidRPr="00860F27">
        <w:rPr>
          <w:rFonts w:asciiTheme="minorHAnsi" w:hAnsiTheme="minorHAnsi"/>
          <w:smallCaps/>
          <w:color w:val="auto"/>
          <w:sz w:val="24"/>
          <w:szCs w:val="22"/>
          <w:lang w:val="es-ES_tradnl"/>
        </w:rPr>
        <w:t>Fiscal</w:t>
      </w:r>
      <w:r w:rsidRPr="00860F27">
        <w:rPr>
          <w:rFonts w:asciiTheme="minorHAnsi" w:hAnsiTheme="minorHAnsi"/>
          <w:smallCaps/>
          <w:color w:val="auto"/>
          <w:sz w:val="24"/>
          <w:szCs w:val="22"/>
          <w:lang w:val="es-ES_tradnl"/>
        </w:rPr>
        <w:t xml:space="preserve"> y </w:t>
      </w:r>
      <w:r w:rsidR="003E57A8" w:rsidRPr="00860F27">
        <w:rPr>
          <w:rFonts w:asciiTheme="minorHAnsi" w:hAnsiTheme="minorHAnsi"/>
          <w:smallCaps/>
          <w:color w:val="auto"/>
          <w:sz w:val="24"/>
          <w:szCs w:val="22"/>
          <w:lang w:val="es-ES_tradnl"/>
        </w:rPr>
        <w:t>Transparencia</w:t>
      </w:r>
      <w:r w:rsidRPr="00860F27">
        <w:rPr>
          <w:rFonts w:asciiTheme="minorHAnsi" w:hAnsiTheme="minorHAnsi"/>
          <w:smallCaps/>
          <w:color w:val="auto"/>
          <w:sz w:val="24"/>
          <w:szCs w:val="22"/>
          <w:lang w:val="es-ES_tradnl"/>
        </w:rPr>
        <w:t xml:space="preserve"> </w:t>
      </w:r>
      <w:r w:rsidR="003E57A8" w:rsidRPr="00860F27">
        <w:rPr>
          <w:rFonts w:asciiTheme="minorHAnsi" w:hAnsiTheme="minorHAnsi"/>
          <w:smallCaps/>
          <w:color w:val="auto"/>
          <w:sz w:val="24"/>
          <w:szCs w:val="22"/>
          <w:lang w:val="es-ES_tradnl"/>
        </w:rPr>
        <w:t>Fiscal</w:t>
      </w:r>
      <w:r w:rsidRPr="00860F27">
        <w:rPr>
          <w:rFonts w:asciiTheme="minorHAnsi" w:hAnsiTheme="minorHAnsi"/>
          <w:smallCaps/>
          <w:color w:val="auto"/>
          <w:sz w:val="24"/>
          <w:szCs w:val="22"/>
          <w:lang w:val="es-ES_tradnl"/>
        </w:rPr>
        <w:t xml:space="preserve"> (GF)</w:t>
      </w:r>
      <w:bookmarkEnd w:id="28"/>
    </w:p>
    <w:p w:rsidR="008C681C" w:rsidRPr="00860F27" w:rsidRDefault="008C681C" w:rsidP="008C681C">
      <w:pPr>
        <w:pStyle w:val="ListParagraph"/>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 xml:space="preserve">El nivel de Madurez de cada Dimensión es calculado a partir del nivel de Madurez del conjunto de sus </w:t>
      </w:r>
      <w:r w:rsidR="003E57A8" w:rsidRPr="00860F27">
        <w:rPr>
          <w:rFonts w:asciiTheme="minorHAnsi" w:hAnsiTheme="minorHAnsi"/>
          <w:sz w:val="22"/>
          <w:szCs w:val="22"/>
          <w:lang w:val="es-ES_tradnl"/>
        </w:rPr>
        <w:t>Procesos</w:t>
      </w:r>
      <w:r w:rsidRPr="00860F27">
        <w:rPr>
          <w:rFonts w:asciiTheme="minorHAnsi" w:hAnsiTheme="minorHAnsi"/>
          <w:sz w:val="22"/>
          <w:szCs w:val="22"/>
          <w:lang w:val="es-ES_tradnl"/>
        </w:rPr>
        <w:t xml:space="preserve"> críticos. Por su parte, el nivel de Madurez de cada Proceso crítico puede variar de 0 a 3, a partir del cumplimiento de los Requisitos de mejores prácticas descritos en cada Proceso. La descripción detallada del </w:t>
      </w:r>
      <w:r w:rsidRPr="00860F27">
        <w:rPr>
          <w:rFonts w:asciiTheme="minorHAnsi" w:hAnsiTheme="minorHAnsi"/>
          <w:b/>
          <w:sz w:val="22"/>
          <w:szCs w:val="22"/>
          <w:lang w:val="es-ES_tradnl"/>
        </w:rPr>
        <w:t xml:space="preserve">Eje I- Administración Fiscal y Transparencia Fiscal </w:t>
      </w:r>
      <w:r w:rsidRPr="00860F27">
        <w:rPr>
          <w:rFonts w:asciiTheme="minorHAnsi" w:hAnsiTheme="minorHAnsi"/>
          <w:sz w:val="22"/>
          <w:szCs w:val="22"/>
          <w:lang w:val="es-ES_tradnl"/>
        </w:rPr>
        <w:t xml:space="preserve">con sus Dimensiones y cantidades de Procesos críticos y Requisitos de mejores prácticas constan en el </w:t>
      </w:r>
      <w:r w:rsidRPr="00860F27">
        <w:rPr>
          <w:rFonts w:asciiTheme="minorHAnsi" w:hAnsiTheme="minorHAnsi" w:cs="Arial"/>
          <w:b/>
          <w:sz w:val="22"/>
          <w:szCs w:val="22"/>
          <w:lang w:val="es-ES_tradnl"/>
        </w:rPr>
        <w:t xml:space="preserve">Cuadro </w:t>
      </w:r>
      <w:r w:rsidRPr="00860F27">
        <w:rPr>
          <w:rFonts w:asciiTheme="minorHAnsi" w:hAnsiTheme="minorHAnsi"/>
          <w:b/>
          <w:sz w:val="22"/>
          <w:szCs w:val="22"/>
          <w:lang w:val="es-ES_tradnl"/>
        </w:rPr>
        <w:t>9</w:t>
      </w:r>
      <w:r w:rsidR="00C80976">
        <w:rPr>
          <w:rFonts w:asciiTheme="minorHAnsi" w:hAnsiTheme="minorHAnsi"/>
          <w:b/>
          <w:sz w:val="22"/>
          <w:szCs w:val="22"/>
          <w:lang w:val="es-ES_tradnl"/>
        </w:rPr>
        <w:t xml:space="preserve">, </w:t>
      </w:r>
      <w:r w:rsidR="00C80976" w:rsidRPr="00C80976">
        <w:rPr>
          <w:rFonts w:asciiTheme="minorHAnsi" w:hAnsiTheme="minorHAnsi"/>
          <w:sz w:val="22"/>
          <w:szCs w:val="22"/>
          <w:lang w:val="es-ES_tradnl"/>
        </w:rPr>
        <w:t>presentado a continuación</w:t>
      </w:r>
      <w:r w:rsidRPr="00860F27">
        <w:rPr>
          <w:rFonts w:asciiTheme="minorHAnsi" w:hAnsiTheme="minorHAnsi"/>
          <w:sz w:val="22"/>
          <w:szCs w:val="22"/>
          <w:lang w:val="es-ES_tradnl"/>
        </w:rPr>
        <w:t>:</w:t>
      </w:r>
    </w:p>
    <w:p w:rsidR="008C681C" w:rsidRPr="00860F27" w:rsidRDefault="008C681C" w:rsidP="008C681C">
      <w:pPr>
        <w:pStyle w:val="ListParagraph"/>
        <w:spacing w:before="240" w:after="240"/>
        <w:ind w:left="1068"/>
        <w:jc w:val="both"/>
        <w:rPr>
          <w:rFonts w:asciiTheme="minorHAnsi" w:hAnsiTheme="minorHAnsi"/>
          <w:sz w:val="22"/>
          <w:szCs w:val="22"/>
          <w:lang w:val="es-ES_tradnl"/>
        </w:rPr>
      </w:pPr>
      <w:r w:rsidRPr="00860F27">
        <w:rPr>
          <w:rFonts w:asciiTheme="minorHAnsi" w:hAnsiTheme="minorHAnsi"/>
          <w:sz w:val="22"/>
          <w:szCs w:val="22"/>
          <w:lang w:val="es-ES_tradnl"/>
        </w:rPr>
        <w:t xml:space="preserve"> </w:t>
      </w:r>
    </w:p>
    <w:p w:rsidR="008C681C" w:rsidRPr="00860F27" w:rsidRDefault="008C681C" w:rsidP="008C681C">
      <w:pPr>
        <w:pStyle w:val="ListParagraph"/>
        <w:spacing w:before="240" w:after="60"/>
        <w:ind w:left="567"/>
        <w:jc w:val="center"/>
        <w:rPr>
          <w:rFonts w:asciiTheme="minorHAnsi" w:hAnsiTheme="minorHAnsi"/>
          <w:sz w:val="22"/>
          <w:szCs w:val="22"/>
          <w:lang w:val="es-ES_tradnl"/>
        </w:rPr>
      </w:pPr>
      <w:r w:rsidRPr="00860F27">
        <w:rPr>
          <w:rFonts w:asciiTheme="minorHAnsi" w:hAnsiTheme="minorHAnsi" w:cs="Arial"/>
          <w:b/>
          <w:sz w:val="22"/>
          <w:szCs w:val="22"/>
          <w:lang w:val="es-ES_tradnl"/>
        </w:rPr>
        <w:t xml:space="preserve">Cuadro </w:t>
      </w:r>
      <w:r w:rsidRPr="00860F27">
        <w:rPr>
          <w:rFonts w:asciiTheme="minorHAnsi" w:hAnsiTheme="minorHAnsi"/>
          <w:b/>
          <w:sz w:val="22"/>
          <w:szCs w:val="22"/>
          <w:lang w:val="es-ES_tradnl"/>
        </w:rPr>
        <w:t>9</w:t>
      </w:r>
      <w:r w:rsidRPr="00860F27">
        <w:rPr>
          <w:rFonts w:asciiTheme="minorHAnsi" w:hAnsiTheme="minorHAnsi"/>
          <w:sz w:val="22"/>
          <w:szCs w:val="22"/>
          <w:lang w:val="es-ES_tradnl"/>
        </w:rPr>
        <w:t>- Procesos Críticos y Requisitos del Eje I- Administración Fiscal y Transparencia Fiscal</w:t>
      </w:r>
    </w:p>
    <w:tbl>
      <w:tblPr>
        <w:tblStyle w:val="TableGrid"/>
        <w:tblW w:w="0" w:type="auto"/>
        <w:tblInd w:w="567" w:type="dxa"/>
        <w:tblLook w:val="04A0" w:firstRow="1" w:lastRow="0" w:firstColumn="1" w:lastColumn="0" w:noHBand="0" w:noVBand="1"/>
      </w:tblPr>
      <w:tblGrid>
        <w:gridCol w:w="4503"/>
        <w:gridCol w:w="1701"/>
        <w:gridCol w:w="1949"/>
      </w:tblGrid>
      <w:tr w:rsidR="008C681C" w:rsidRPr="00613F7A" w:rsidTr="00AD70B1">
        <w:tc>
          <w:tcPr>
            <w:tcW w:w="4503" w:type="dxa"/>
            <w:shd w:val="clear" w:color="auto" w:fill="E2EFD9" w:themeFill="accent6" w:themeFillTint="33"/>
            <w:vAlign w:val="center"/>
          </w:tcPr>
          <w:p w:rsidR="008C681C" w:rsidRPr="00860F27" w:rsidRDefault="008C681C" w:rsidP="00AD70B1">
            <w:pPr>
              <w:jc w:val="center"/>
              <w:rPr>
                <w:rFonts w:asciiTheme="minorHAnsi" w:hAnsiTheme="minorHAnsi"/>
                <w:b/>
                <w:sz w:val="20"/>
                <w:lang w:val="es-ES_tradnl"/>
              </w:rPr>
            </w:pPr>
            <w:r w:rsidRPr="00860F27">
              <w:rPr>
                <w:rFonts w:asciiTheme="minorHAnsi" w:hAnsiTheme="minorHAnsi"/>
                <w:b/>
                <w:sz w:val="20"/>
                <w:lang w:val="es-ES_tradnl"/>
              </w:rPr>
              <w:t>Dimensión</w:t>
            </w:r>
          </w:p>
        </w:tc>
        <w:tc>
          <w:tcPr>
            <w:tcW w:w="1701" w:type="dxa"/>
            <w:shd w:val="clear" w:color="auto" w:fill="E2EFD9" w:themeFill="accent6" w:themeFillTint="33"/>
            <w:vAlign w:val="center"/>
          </w:tcPr>
          <w:p w:rsidR="008C681C" w:rsidRPr="00860F27" w:rsidRDefault="008C681C" w:rsidP="00AD70B1">
            <w:pPr>
              <w:jc w:val="center"/>
              <w:rPr>
                <w:rFonts w:asciiTheme="minorHAnsi" w:hAnsiTheme="minorHAnsi"/>
                <w:b/>
                <w:sz w:val="20"/>
                <w:lang w:val="es-ES_tradnl"/>
              </w:rPr>
            </w:pPr>
            <w:r w:rsidRPr="00860F27">
              <w:rPr>
                <w:rFonts w:asciiTheme="minorHAnsi" w:hAnsiTheme="minorHAnsi"/>
                <w:b/>
                <w:sz w:val="20"/>
                <w:lang w:val="es-ES_tradnl"/>
              </w:rPr>
              <w:t>Cantidad de Procesos críticos</w:t>
            </w:r>
          </w:p>
        </w:tc>
        <w:tc>
          <w:tcPr>
            <w:tcW w:w="1949" w:type="dxa"/>
            <w:shd w:val="clear" w:color="auto" w:fill="E2EFD9" w:themeFill="accent6" w:themeFillTint="33"/>
            <w:vAlign w:val="center"/>
          </w:tcPr>
          <w:p w:rsidR="008C681C" w:rsidRPr="00860F27" w:rsidRDefault="008C681C" w:rsidP="00AD70B1">
            <w:pPr>
              <w:jc w:val="center"/>
              <w:rPr>
                <w:rFonts w:asciiTheme="minorHAnsi" w:hAnsiTheme="minorHAnsi"/>
                <w:b/>
                <w:sz w:val="20"/>
                <w:lang w:val="es-ES_tradnl"/>
              </w:rPr>
            </w:pPr>
            <w:r w:rsidRPr="00860F27">
              <w:rPr>
                <w:rFonts w:asciiTheme="minorHAnsi" w:hAnsiTheme="minorHAnsi"/>
                <w:b/>
                <w:sz w:val="20"/>
                <w:lang w:val="es-ES_tradnl"/>
              </w:rPr>
              <w:t>Cantidad de Requisitos (mejores prácticas)</w:t>
            </w:r>
          </w:p>
        </w:tc>
      </w:tr>
      <w:tr w:rsidR="008C681C" w:rsidRPr="00860F27" w:rsidTr="00AD70B1">
        <w:tc>
          <w:tcPr>
            <w:tcW w:w="4503" w:type="dxa"/>
            <w:vAlign w:val="center"/>
          </w:tcPr>
          <w:p w:rsidR="008C681C" w:rsidRPr="00860F27" w:rsidRDefault="008C681C" w:rsidP="00AD70B1">
            <w:pPr>
              <w:rPr>
                <w:rFonts w:asciiTheme="minorHAnsi" w:hAnsiTheme="minorHAnsi"/>
                <w:sz w:val="20"/>
                <w:lang w:val="es-ES_tradnl"/>
              </w:rPr>
            </w:pPr>
            <w:r w:rsidRPr="00860F27">
              <w:rPr>
                <w:rFonts w:asciiTheme="minorHAnsi" w:hAnsiTheme="minorHAnsi"/>
                <w:sz w:val="20"/>
                <w:lang w:val="es-ES_tradnl"/>
              </w:rPr>
              <w:t>GF 1. Gobernanza Pública</w:t>
            </w:r>
          </w:p>
        </w:tc>
        <w:tc>
          <w:tcPr>
            <w:tcW w:w="1701" w:type="dxa"/>
            <w:vAlign w:val="center"/>
          </w:tcPr>
          <w:p w:rsidR="008C681C" w:rsidRPr="00860F27" w:rsidRDefault="008C681C" w:rsidP="00AD70B1">
            <w:pPr>
              <w:jc w:val="center"/>
              <w:rPr>
                <w:rFonts w:asciiTheme="minorHAnsi" w:hAnsiTheme="minorHAnsi"/>
                <w:sz w:val="20"/>
                <w:lang w:val="es-ES_tradnl"/>
              </w:rPr>
            </w:pPr>
            <w:r w:rsidRPr="00860F27">
              <w:rPr>
                <w:rFonts w:asciiTheme="minorHAnsi" w:hAnsiTheme="minorHAnsi"/>
                <w:sz w:val="20"/>
                <w:lang w:val="es-ES_tradnl"/>
              </w:rPr>
              <w:t>11</w:t>
            </w:r>
          </w:p>
        </w:tc>
        <w:tc>
          <w:tcPr>
            <w:tcW w:w="1949" w:type="dxa"/>
            <w:vAlign w:val="center"/>
          </w:tcPr>
          <w:p w:rsidR="008C681C" w:rsidRPr="00860F27" w:rsidRDefault="008C681C" w:rsidP="00AD70B1">
            <w:pPr>
              <w:jc w:val="center"/>
              <w:rPr>
                <w:rFonts w:asciiTheme="minorHAnsi" w:hAnsiTheme="minorHAnsi"/>
                <w:sz w:val="20"/>
                <w:lang w:val="es-ES_tradnl"/>
              </w:rPr>
            </w:pPr>
            <w:r w:rsidRPr="00860F27">
              <w:rPr>
                <w:rFonts w:asciiTheme="minorHAnsi" w:hAnsiTheme="minorHAnsi"/>
                <w:sz w:val="20"/>
                <w:lang w:val="es-ES_tradnl"/>
              </w:rPr>
              <w:t>79</w:t>
            </w:r>
          </w:p>
        </w:tc>
      </w:tr>
      <w:tr w:rsidR="008C681C" w:rsidRPr="00860F27" w:rsidTr="00AD70B1">
        <w:tc>
          <w:tcPr>
            <w:tcW w:w="4503" w:type="dxa"/>
            <w:vAlign w:val="center"/>
          </w:tcPr>
          <w:p w:rsidR="008C681C" w:rsidRPr="00860F27" w:rsidRDefault="008C681C" w:rsidP="00AD70B1">
            <w:pPr>
              <w:rPr>
                <w:rFonts w:asciiTheme="minorHAnsi" w:hAnsiTheme="minorHAnsi"/>
                <w:sz w:val="20"/>
                <w:lang w:val="es-ES_tradnl"/>
              </w:rPr>
            </w:pPr>
            <w:r w:rsidRPr="00860F27">
              <w:rPr>
                <w:rFonts w:asciiTheme="minorHAnsi" w:hAnsiTheme="minorHAnsi"/>
                <w:sz w:val="20"/>
                <w:lang w:val="es-ES_tradnl"/>
              </w:rPr>
              <w:t>GF 2. Gestión para Resultados</w:t>
            </w:r>
          </w:p>
        </w:tc>
        <w:tc>
          <w:tcPr>
            <w:tcW w:w="1701" w:type="dxa"/>
            <w:vAlign w:val="center"/>
          </w:tcPr>
          <w:p w:rsidR="008C681C" w:rsidRPr="00860F27" w:rsidRDefault="008C681C" w:rsidP="00AD70B1">
            <w:pPr>
              <w:jc w:val="center"/>
              <w:rPr>
                <w:rFonts w:asciiTheme="minorHAnsi" w:hAnsiTheme="minorHAnsi"/>
                <w:sz w:val="20"/>
                <w:lang w:val="es-ES_tradnl"/>
              </w:rPr>
            </w:pPr>
            <w:r w:rsidRPr="00860F27">
              <w:rPr>
                <w:rFonts w:asciiTheme="minorHAnsi" w:hAnsiTheme="minorHAnsi"/>
                <w:sz w:val="20"/>
                <w:lang w:val="es-ES_tradnl"/>
              </w:rPr>
              <w:t>13</w:t>
            </w:r>
          </w:p>
        </w:tc>
        <w:tc>
          <w:tcPr>
            <w:tcW w:w="1949" w:type="dxa"/>
            <w:vAlign w:val="center"/>
          </w:tcPr>
          <w:p w:rsidR="008C681C" w:rsidRPr="00860F27" w:rsidRDefault="008C681C" w:rsidP="00AD70B1">
            <w:pPr>
              <w:jc w:val="center"/>
              <w:rPr>
                <w:rFonts w:asciiTheme="minorHAnsi" w:hAnsiTheme="minorHAnsi"/>
                <w:sz w:val="20"/>
                <w:lang w:val="es-ES_tradnl"/>
              </w:rPr>
            </w:pPr>
            <w:r w:rsidRPr="00860F27">
              <w:rPr>
                <w:rFonts w:asciiTheme="minorHAnsi" w:hAnsiTheme="minorHAnsi"/>
                <w:sz w:val="20"/>
                <w:lang w:val="es-ES_tradnl"/>
              </w:rPr>
              <w:t>62</w:t>
            </w:r>
          </w:p>
        </w:tc>
      </w:tr>
      <w:tr w:rsidR="008C681C" w:rsidRPr="00860F27" w:rsidTr="00AD70B1">
        <w:tc>
          <w:tcPr>
            <w:tcW w:w="4503" w:type="dxa"/>
            <w:vAlign w:val="center"/>
          </w:tcPr>
          <w:p w:rsidR="008C681C" w:rsidRPr="00860F27" w:rsidRDefault="008C681C" w:rsidP="00AD70B1">
            <w:pPr>
              <w:rPr>
                <w:rFonts w:asciiTheme="minorHAnsi" w:hAnsiTheme="minorHAnsi"/>
                <w:sz w:val="20"/>
                <w:lang w:val="es-ES_tradnl"/>
              </w:rPr>
            </w:pPr>
            <w:r w:rsidRPr="00860F27">
              <w:rPr>
                <w:rFonts w:asciiTheme="minorHAnsi" w:hAnsiTheme="minorHAnsi"/>
                <w:sz w:val="20"/>
                <w:lang w:val="es-ES_tradnl"/>
              </w:rPr>
              <w:t>GF 3. Gestión de Personas</w:t>
            </w:r>
          </w:p>
        </w:tc>
        <w:tc>
          <w:tcPr>
            <w:tcW w:w="1701" w:type="dxa"/>
            <w:vAlign w:val="center"/>
          </w:tcPr>
          <w:p w:rsidR="008C681C" w:rsidRPr="00860F27" w:rsidRDefault="008C681C" w:rsidP="00AD70B1">
            <w:pPr>
              <w:jc w:val="center"/>
              <w:rPr>
                <w:rFonts w:asciiTheme="minorHAnsi" w:hAnsiTheme="minorHAnsi"/>
                <w:sz w:val="20"/>
                <w:lang w:val="es-ES_tradnl"/>
              </w:rPr>
            </w:pPr>
            <w:r w:rsidRPr="00860F27">
              <w:rPr>
                <w:rFonts w:asciiTheme="minorHAnsi" w:hAnsiTheme="minorHAnsi"/>
                <w:sz w:val="20"/>
                <w:lang w:val="es-ES_tradnl"/>
              </w:rPr>
              <w:t>12</w:t>
            </w:r>
          </w:p>
        </w:tc>
        <w:tc>
          <w:tcPr>
            <w:tcW w:w="1949" w:type="dxa"/>
            <w:vAlign w:val="center"/>
          </w:tcPr>
          <w:p w:rsidR="008C681C" w:rsidRPr="00860F27" w:rsidRDefault="008C681C" w:rsidP="00AD70B1">
            <w:pPr>
              <w:jc w:val="center"/>
              <w:rPr>
                <w:rFonts w:asciiTheme="minorHAnsi" w:hAnsiTheme="minorHAnsi"/>
                <w:sz w:val="20"/>
                <w:lang w:val="es-ES_tradnl"/>
              </w:rPr>
            </w:pPr>
            <w:r w:rsidRPr="00860F27">
              <w:rPr>
                <w:rFonts w:asciiTheme="minorHAnsi" w:hAnsiTheme="minorHAnsi"/>
                <w:sz w:val="20"/>
                <w:lang w:val="es-ES_tradnl"/>
              </w:rPr>
              <w:t>86</w:t>
            </w:r>
          </w:p>
        </w:tc>
      </w:tr>
      <w:tr w:rsidR="008C681C" w:rsidRPr="00860F27" w:rsidTr="00AD70B1">
        <w:tc>
          <w:tcPr>
            <w:tcW w:w="4503" w:type="dxa"/>
            <w:vAlign w:val="center"/>
          </w:tcPr>
          <w:p w:rsidR="008C681C" w:rsidRPr="00860F27" w:rsidRDefault="008C681C" w:rsidP="00AD70B1">
            <w:pPr>
              <w:rPr>
                <w:rFonts w:asciiTheme="minorHAnsi" w:hAnsiTheme="minorHAnsi"/>
                <w:sz w:val="20"/>
                <w:lang w:val="es-ES_tradnl"/>
              </w:rPr>
            </w:pPr>
            <w:r w:rsidRPr="00860F27">
              <w:rPr>
                <w:rFonts w:asciiTheme="minorHAnsi" w:hAnsiTheme="minorHAnsi"/>
                <w:sz w:val="20"/>
                <w:lang w:val="es-ES_tradnl"/>
              </w:rPr>
              <w:t>GF 4. Gestión de Tecnología de la Información</w:t>
            </w:r>
          </w:p>
        </w:tc>
        <w:tc>
          <w:tcPr>
            <w:tcW w:w="1701" w:type="dxa"/>
            <w:vAlign w:val="center"/>
          </w:tcPr>
          <w:p w:rsidR="008C681C" w:rsidRPr="00860F27" w:rsidRDefault="008C681C" w:rsidP="00AD70B1">
            <w:pPr>
              <w:jc w:val="center"/>
              <w:rPr>
                <w:rFonts w:asciiTheme="minorHAnsi" w:hAnsiTheme="minorHAnsi"/>
                <w:sz w:val="20"/>
                <w:lang w:val="es-ES_tradnl"/>
              </w:rPr>
            </w:pPr>
            <w:r w:rsidRPr="00860F27">
              <w:rPr>
                <w:rFonts w:asciiTheme="minorHAnsi" w:hAnsiTheme="minorHAnsi"/>
                <w:sz w:val="20"/>
                <w:lang w:val="es-ES_tradnl"/>
              </w:rPr>
              <w:t>6</w:t>
            </w:r>
          </w:p>
        </w:tc>
        <w:tc>
          <w:tcPr>
            <w:tcW w:w="1949" w:type="dxa"/>
            <w:vAlign w:val="center"/>
          </w:tcPr>
          <w:p w:rsidR="008C681C" w:rsidRPr="00860F27" w:rsidRDefault="008C681C" w:rsidP="00AD70B1">
            <w:pPr>
              <w:jc w:val="center"/>
              <w:rPr>
                <w:rFonts w:asciiTheme="minorHAnsi" w:hAnsiTheme="minorHAnsi"/>
                <w:sz w:val="20"/>
                <w:lang w:val="es-ES_tradnl"/>
              </w:rPr>
            </w:pPr>
            <w:r w:rsidRPr="00860F27">
              <w:rPr>
                <w:rFonts w:asciiTheme="minorHAnsi" w:hAnsiTheme="minorHAnsi"/>
                <w:sz w:val="20"/>
                <w:lang w:val="es-ES_tradnl"/>
              </w:rPr>
              <w:t>57</w:t>
            </w:r>
          </w:p>
        </w:tc>
      </w:tr>
      <w:tr w:rsidR="008C681C" w:rsidRPr="00860F27" w:rsidTr="00AD70B1">
        <w:tc>
          <w:tcPr>
            <w:tcW w:w="4503" w:type="dxa"/>
            <w:vAlign w:val="center"/>
          </w:tcPr>
          <w:p w:rsidR="008C681C" w:rsidRPr="00860F27" w:rsidRDefault="008C681C" w:rsidP="00AD70B1">
            <w:pPr>
              <w:rPr>
                <w:rFonts w:asciiTheme="minorHAnsi" w:hAnsiTheme="minorHAnsi"/>
                <w:sz w:val="20"/>
                <w:lang w:val="es-ES_tradnl"/>
              </w:rPr>
            </w:pPr>
            <w:r w:rsidRPr="00860F27">
              <w:rPr>
                <w:rFonts w:asciiTheme="minorHAnsi" w:hAnsiTheme="minorHAnsi"/>
                <w:sz w:val="20"/>
                <w:lang w:val="es-ES_tradnl"/>
              </w:rPr>
              <w:t>GF 5. Gestión de Adquisiciones y Materiales</w:t>
            </w:r>
          </w:p>
        </w:tc>
        <w:tc>
          <w:tcPr>
            <w:tcW w:w="1701" w:type="dxa"/>
            <w:vAlign w:val="center"/>
          </w:tcPr>
          <w:p w:rsidR="008C681C" w:rsidRPr="00860F27" w:rsidRDefault="008C681C" w:rsidP="00AD70B1">
            <w:pPr>
              <w:jc w:val="center"/>
              <w:rPr>
                <w:rFonts w:asciiTheme="minorHAnsi" w:hAnsiTheme="minorHAnsi"/>
                <w:sz w:val="20"/>
                <w:lang w:val="es-ES_tradnl"/>
              </w:rPr>
            </w:pPr>
            <w:r w:rsidRPr="00860F27">
              <w:rPr>
                <w:rFonts w:asciiTheme="minorHAnsi" w:hAnsiTheme="minorHAnsi"/>
                <w:sz w:val="20"/>
                <w:lang w:val="es-ES_tradnl"/>
              </w:rPr>
              <w:t>6</w:t>
            </w:r>
          </w:p>
        </w:tc>
        <w:tc>
          <w:tcPr>
            <w:tcW w:w="1949" w:type="dxa"/>
            <w:vAlign w:val="center"/>
          </w:tcPr>
          <w:p w:rsidR="008C681C" w:rsidRPr="00860F27" w:rsidRDefault="008C681C" w:rsidP="00AD70B1">
            <w:pPr>
              <w:jc w:val="center"/>
              <w:rPr>
                <w:rFonts w:asciiTheme="minorHAnsi" w:hAnsiTheme="minorHAnsi"/>
                <w:sz w:val="20"/>
                <w:lang w:val="es-ES_tradnl"/>
              </w:rPr>
            </w:pPr>
            <w:r w:rsidRPr="00860F27">
              <w:rPr>
                <w:rFonts w:asciiTheme="minorHAnsi" w:hAnsiTheme="minorHAnsi"/>
                <w:sz w:val="20"/>
                <w:lang w:val="es-ES_tradnl"/>
              </w:rPr>
              <w:t>47</w:t>
            </w:r>
          </w:p>
        </w:tc>
      </w:tr>
      <w:tr w:rsidR="008C681C" w:rsidRPr="00860F27" w:rsidTr="00AD70B1">
        <w:tc>
          <w:tcPr>
            <w:tcW w:w="4503" w:type="dxa"/>
            <w:vAlign w:val="center"/>
          </w:tcPr>
          <w:p w:rsidR="008C681C" w:rsidRPr="00860F27" w:rsidRDefault="008C681C" w:rsidP="00AD70B1">
            <w:pPr>
              <w:rPr>
                <w:rFonts w:asciiTheme="minorHAnsi" w:hAnsiTheme="minorHAnsi"/>
                <w:sz w:val="20"/>
                <w:lang w:val="es-ES_tradnl"/>
              </w:rPr>
            </w:pPr>
            <w:r w:rsidRPr="00860F27">
              <w:rPr>
                <w:rFonts w:asciiTheme="minorHAnsi" w:hAnsiTheme="minorHAnsi"/>
                <w:sz w:val="20"/>
                <w:lang w:val="es-ES_tradnl"/>
              </w:rPr>
              <w:t>GF 6. Transparencia y Ciudadanía Fiscal</w:t>
            </w:r>
          </w:p>
        </w:tc>
        <w:tc>
          <w:tcPr>
            <w:tcW w:w="1701" w:type="dxa"/>
            <w:vAlign w:val="center"/>
          </w:tcPr>
          <w:p w:rsidR="008C681C" w:rsidRPr="00860F27" w:rsidRDefault="008C681C" w:rsidP="00AD70B1">
            <w:pPr>
              <w:jc w:val="center"/>
              <w:rPr>
                <w:rFonts w:asciiTheme="minorHAnsi" w:hAnsiTheme="minorHAnsi"/>
                <w:sz w:val="20"/>
                <w:lang w:val="es-ES_tradnl"/>
              </w:rPr>
            </w:pPr>
            <w:r w:rsidRPr="00860F27">
              <w:rPr>
                <w:rFonts w:asciiTheme="minorHAnsi" w:hAnsiTheme="minorHAnsi"/>
                <w:sz w:val="20"/>
                <w:lang w:val="es-ES_tradnl"/>
              </w:rPr>
              <w:t>7</w:t>
            </w:r>
          </w:p>
        </w:tc>
        <w:tc>
          <w:tcPr>
            <w:tcW w:w="1949" w:type="dxa"/>
            <w:vAlign w:val="center"/>
          </w:tcPr>
          <w:p w:rsidR="008C681C" w:rsidRPr="00860F27" w:rsidRDefault="008C681C" w:rsidP="00AD70B1">
            <w:pPr>
              <w:jc w:val="center"/>
              <w:rPr>
                <w:rFonts w:asciiTheme="minorHAnsi" w:hAnsiTheme="minorHAnsi"/>
                <w:sz w:val="20"/>
                <w:lang w:val="es-ES_tradnl"/>
              </w:rPr>
            </w:pPr>
            <w:r w:rsidRPr="00860F27">
              <w:rPr>
                <w:rFonts w:asciiTheme="minorHAnsi" w:hAnsiTheme="minorHAnsi"/>
                <w:sz w:val="20"/>
                <w:lang w:val="es-ES_tradnl"/>
              </w:rPr>
              <w:t>48</w:t>
            </w:r>
          </w:p>
        </w:tc>
      </w:tr>
      <w:tr w:rsidR="008C681C" w:rsidRPr="00860F27" w:rsidTr="00AD70B1">
        <w:tc>
          <w:tcPr>
            <w:tcW w:w="4503" w:type="dxa"/>
            <w:vAlign w:val="center"/>
          </w:tcPr>
          <w:p w:rsidR="008C681C" w:rsidRPr="00860F27" w:rsidRDefault="008C681C" w:rsidP="00AD70B1">
            <w:pPr>
              <w:jc w:val="center"/>
              <w:rPr>
                <w:rFonts w:asciiTheme="minorHAnsi" w:hAnsiTheme="minorHAnsi"/>
                <w:b/>
                <w:sz w:val="20"/>
                <w:lang w:val="es-ES_tradnl"/>
              </w:rPr>
            </w:pPr>
            <w:r w:rsidRPr="00860F27">
              <w:rPr>
                <w:rFonts w:asciiTheme="minorHAnsi" w:hAnsiTheme="minorHAnsi"/>
                <w:b/>
                <w:sz w:val="20"/>
                <w:lang w:val="es-ES_tradnl"/>
              </w:rPr>
              <w:t>Total</w:t>
            </w:r>
          </w:p>
        </w:tc>
        <w:tc>
          <w:tcPr>
            <w:tcW w:w="1701" w:type="dxa"/>
            <w:vAlign w:val="center"/>
          </w:tcPr>
          <w:p w:rsidR="008C681C" w:rsidRPr="00860F27" w:rsidRDefault="008C681C" w:rsidP="00AD70B1">
            <w:pPr>
              <w:jc w:val="center"/>
              <w:rPr>
                <w:rFonts w:asciiTheme="minorHAnsi" w:hAnsiTheme="minorHAnsi"/>
                <w:b/>
                <w:sz w:val="20"/>
                <w:lang w:val="es-ES_tradnl"/>
              </w:rPr>
            </w:pPr>
            <w:r w:rsidRPr="00860F27">
              <w:rPr>
                <w:rFonts w:asciiTheme="minorHAnsi" w:hAnsiTheme="minorHAnsi"/>
                <w:b/>
                <w:sz w:val="20"/>
                <w:lang w:val="es-ES_tradnl"/>
              </w:rPr>
              <w:t>55</w:t>
            </w:r>
          </w:p>
        </w:tc>
        <w:tc>
          <w:tcPr>
            <w:tcW w:w="1949" w:type="dxa"/>
            <w:vAlign w:val="center"/>
          </w:tcPr>
          <w:p w:rsidR="008C681C" w:rsidRPr="00860F27" w:rsidRDefault="008C681C" w:rsidP="00AD70B1">
            <w:pPr>
              <w:jc w:val="center"/>
              <w:rPr>
                <w:rFonts w:asciiTheme="minorHAnsi" w:hAnsiTheme="minorHAnsi"/>
                <w:b/>
                <w:sz w:val="20"/>
                <w:lang w:val="es-ES_tradnl"/>
              </w:rPr>
            </w:pPr>
            <w:r w:rsidRPr="00860F27">
              <w:rPr>
                <w:rFonts w:asciiTheme="minorHAnsi" w:hAnsiTheme="minorHAnsi"/>
                <w:b/>
                <w:sz w:val="20"/>
                <w:lang w:val="es-ES_tradnl"/>
              </w:rPr>
              <w:t>379</w:t>
            </w:r>
          </w:p>
        </w:tc>
      </w:tr>
    </w:tbl>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 xml:space="preserve">La Madurez de cada Dimensión es presentada en el siguiente </w:t>
      </w:r>
      <w:r w:rsidRPr="00860F27">
        <w:rPr>
          <w:rFonts w:asciiTheme="minorHAnsi" w:hAnsiTheme="minorHAnsi"/>
          <w:b/>
          <w:sz w:val="22"/>
          <w:szCs w:val="22"/>
          <w:lang w:val="es-ES_tradnl"/>
        </w:rPr>
        <w:t xml:space="preserve">Cuadro </w:t>
      </w:r>
      <w:r w:rsidR="003E57A8" w:rsidRPr="00860F27">
        <w:rPr>
          <w:rFonts w:asciiTheme="minorHAnsi" w:hAnsiTheme="minorHAnsi"/>
          <w:b/>
          <w:sz w:val="22"/>
          <w:szCs w:val="22"/>
          <w:lang w:val="es-ES_tradnl"/>
        </w:rPr>
        <w:t>10:</w:t>
      </w:r>
    </w:p>
    <w:p w:rsidR="008C681C" w:rsidRPr="00860F27" w:rsidRDefault="008C681C" w:rsidP="008C681C">
      <w:pPr>
        <w:spacing w:after="160" w:line="259" w:lineRule="auto"/>
        <w:rPr>
          <w:rFonts w:asciiTheme="minorHAnsi" w:hAnsiTheme="minorHAnsi"/>
          <w:sz w:val="22"/>
          <w:szCs w:val="22"/>
          <w:lang w:val="es-ES_tradnl"/>
        </w:rPr>
      </w:pPr>
      <w:r w:rsidRPr="00860F27">
        <w:rPr>
          <w:rFonts w:asciiTheme="minorHAnsi" w:hAnsiTheme="minorHAnsi"/>
          <w:sz w:val="22"/>
          <w:szCs w:val="22"/>
          <w:lang w:val="es-ES_tradnl"/>
        </w:rPr>
        <w:br w:type="page"/>
      </w:r>
    </w:p>
    <w:tbl>
      <w:tblPr>
        <w:tblW w:w="67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67"/>
        <w:gridCol w:w="2060"/>
      </w:tblGrid>
      <w:tr w:rsidR="008C681C" w:rsidRPr="00860F27" w:rsidTr="00AD70B1">
        <w:trPr>
          <w:tblHeader/>
          <w:jc w:val="center"/>
        </w:trPr>
        <w:tc>
          <w:tcPr>
            <w:tcW w:w="4667" w:type="dxa"/>
            <w:tcBorders>
              <w:bottom w:val="single" w:sz="4" w:space="0" w:color="auto"/>
            </w:tcBorders>
            <w:shd w:val="clear" w:color="auto" w:fill="auto"/>
            <w:noWrap/>
            <w:vAlign w:val="bottom"/>
          </w:tcPr>
          <w:p w:rsidR="008C681C" w:rsidRPr="00860F27" w:rsidRDefault="008C681C" w:rsidP="00AD70B1">
            <w:pPr>
              <w:ind w:left="567" w:right="-1"/>
              <w:jc w:val="center"/>
              <w:rPr>
                <w:rFonts w:asciiTheme="minorHAnsi" w:hAnsiTheme="minorHAnsi" w:cstheme="minorHAnsi"/>
                <w:b/>
                <w:sz w:val="20"/>
                <w:szCs w:val="20"/>
                <w:lang w:val="es-ES_tradnl"/>
              </w:rPr>
            </w:pPr>
            <w:r w:rsidRPr="00860F27">
              <w:rPr>
                <w:rFonts w:asciiTheme="minorHAnsi" w:hAnsiTheme="minorHAnsi" w:cstheme="minorHAnsi"/>
                <w:b/>
                <w:sz w:val="20"/>
                <w:szCs w:val="20"/>
                <w:lang w:val="es-ES_tradnl"/>
              </w:rPr>
              <w:lastRenderedPageBreak/>
              <w:t>DIMENSIONES</w:t>
            </w:r>
          </w:p>
        </w:tc>
        <w:tc>
          <w:tcPr>
            <w:tcW w:w="2060" w:type="dxa"/>
            <w:tcBorders>
              <w:bottom w:val="single" w:sz="4" w:space="0" w:color="auto"/>
            </w:tcBorders>
            <w:shd w:val="clear" w:color="auto" w:fill="auto"/>
            <w:noWrap/>
            <w:vAlign w:val="bottom"/>
          </w:tcPr>
          <w:p w:rsidR="008C681C" w:rsidRPr="00860F27" w:rsidRDefault="008C681C" w:rsidP="00AD70B1">
            <w:pPr>
              <w:ind w:left="567" w:right="-1"/>
              <w:jc w:val="center"/>
              <w:rPr>
                <w:rFonts w:asciiTheme="minorHAnsi" w:hAnsiTheme="minorHAnsi" w:cstheme="minorHAnsi"/>
                <w:b/>
                <w:sz w:val="20"/>
                <w:szCs w:val="20"/>
                <w:lang w:val="es-ES_tradnl"/>
              </w:rPr>
            </w:pPr>
            <w:r w:rsidRPr="00860F27">
              <w:rPr>
                <w:rFonts w:asciiTheme="minorHAnsi" w:hAnsiTheme="minorHAnsi" w:cstheme="minorHAnsi"/>
                <w:b/>
                <w:sz w:val="20"/>
                <w:szCs w:val="20"/>
                <w:lang w:val="es-ES_tradnl"/>
              </w:rPr>
              <w:t>MADUREZ</w:t>
            </w:r>
          </w:p>
        </w:tc>
      </w:tr>
      <w:tr w:rsidR="008C681C" w:rsidRPr="00613F7A" w:rsidTr="00AD70B1">
        <w:trPr>
          <w:jc w:val="center"/>
        </w:trPr>
        <w:tc>
          <w:tcPr>
            <w:tcW w:w="6727" w:type="dxa"/>
            <w:gridSpan w:val="2"/>
            <w:shd w:val="clear" w:color="auto" w:fill="E2EFD9" w:themeFill="accent6" w:themeFillTint="33"/>
            <w:noWrap/>
            <w:vAlign w:val="bottom"/>
            <w:hideMark/>
          </w:tcPr>
          <w:p w:rsidR="008C681C" w:rsidRPr="00860F27" w:rsidRDefault="008C681C" w:rsidP="00AD70B1">
            <w:pPr>
              <w:ind w:left="33" w:right="-1"/>
              <w:rPr>
                <w:rFonts w:asciiTheme="minorHAnsi" w:hAnsiTheme="minorHAnsi" w:cstheme="minorHAnsi"/>
                <w:b/>
                <w:sz w:val="20"/>
                <w:szCs w:val="20"/>
                <w:lang w:val="es-ES_tradnl"/>
              </w:rPr>
            </w:pPr>
            <w:r w:rsidRPr="00860F27">
              <w:rPr>
                <w:rFonts w:asciiTheme="minorHAnsi" w:hAnsiTheme="minorHAnsi" w:cstheme="minorHAnsi"/>
                <w:b/>
                <w:sz w:val="20"/>
                <w:szCs w:val="20"/>
                <w:lang w:val="es-ES_tradnl"/>
              </w:rPr>
              <w:t>EJE I. GESTIÓN FISCAL Y TRANSPARENCIA FISCAL (GF)</w:t>
            </w:r>
          </w:p>
        </w:tc>
      </w:tr>
      <w:tr w:rsidR="008C681C" w:rsidRPr="00860F27" w:rsidTr="00AD70B1">
        <w:trPr>
          <w:jc w:val="center"/>
        </w:trPr>
        <w:tc>
          <w:tcPr>
            <w:tcW w:w="4667" w:type="dxa"/>
            <w:shd w:val="clear" w:color="auto" w:fill="auto"/>
            <w:noWrap/>
            <w:vAlign w:val="bottom"/>
            <w:hideMark/>
          </w:tcPr>
          <w:p w:rsidR="008C681C" w:rsidRPr="00860F27" w:rsidRDefault="008C681C" w:rsidP="00AD70B1">
            <w:pPr>
              <w:ind w:left="33" w:right="-1"/>
              <w:jc w:val="both"/>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GF 1. Gobernanza Pública</w:t>
            </w:r>
          </w:p>
        </w:tc>
        <w:tc>
          <w:tcPr>
            <w:tcW w:w="2060" w:type="dxa"/>
            <w:shd w:val="clear" w:color="auto" w:fill="auto"/>
            <w:noWrap/>
            <w:vAlign w:val="center"/>
            <w:hideMark/>
          </w:tcPr>
          <w:p w:rsidR="008C681C" w:rsidRPr="00860F27" w:rsidRDefault="008C681C" w:rsidP="00AD70B1">
            <w:pPr>
              <w:ind w:left="33" w:right="-1"/>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Iniciante (+)</w:t>
            </w:r>
          </w:p>
        </w:tc>
      </w:tr>
      <w:tr w:rsidR="008C681C" w:rsidRPr="00860F27" w:rsidTr="00AD70B1">
        <w:trPr>
          <w:jc w:val="center"/>
        </w:trPr>
        <w:tc>
          <w:tcPr>
            <w:tcW w:w="4667" w:type="dxa"/>
            <w:shd w:val="clear" w:color="auto" w:fill="auto"/>
            <w:noWrap/>
            <w:vAlign w:val="bottom"/>
            <w:hideMark/>
          </w:tcPr>
          <w:p w:rsidR="008C681C" w:rsidRPr="00860F27" w:rsidRDefault="008C681C" w:rsidP="00AD70B1">
            <w:pPr>
              <w:ind w:left="33" w:right="-1"/>
              <w:jc w:val="both"/>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GF 2. Gestión para Resultados</w:t>
            </w:r>
          </w:p>
        </w:tc>
        <w:tc>
          <w:tcPr>
            <w:tcW w:w="2060" w:type="dxa"/>
            <w:shd w:val="clear" w:color="auto" w:fill="auto"/>
            <w:noWrap/>
            <w:vAlign w:val="center"/>
            <w:hideMark/>
          </w:tcPr>
          <w:p w:rsidR="008C681C" w:rsidRPr="00860F27" w:rsidRDefault="008C681C" w:rsidP="00AD70B1">
            <w:pPr>
              <w:ind w:left="33" w:right="-1"/>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Intermediario (-)</w:t>
            </w:r>
          </w:p>
        </w:tc>
      </w:tr>
      <w:tr w:rsidR="008C681C" w:rsidRPr="00860F27" w:rsidTr="00AD70B1">
        <w:trPr>
          <w:jc w:val="center"/>
        </w:trPr>
        <w:tc>
          <w:tcPr>
            <w:tcW w:w="4667" w:type="dxa"/>
            <w:shd w:val="clear" w:color="auto" w:fill="auto"/>
            <w:noWrap/>
            <w:vAlign w:val="bottom"/>
            <w:hideMark/>
          </w:tcPr>
          <w:p w:rsidR="008C681C" w:rsidRPr="00860F27" w:rsidRDefault="008C681C" w:rsidP="00AD70B1">
            <w:pPr>
              <w:ind w:left="33" w:right="-1"/>
              <w:jc w:val="both"/>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GF 3. Gestión de Personas</w:t>
            </w:r>
          </w:p>
        </w:tc>
        <w:tc>
          <w:tcPr>
            <w:tcW w:w="2060" w:type="dxa"/>
            <w:shd w:val="clear" w:color="auto" w:fill="auto"/>
            <w:noWrap/>
            <w:vAlign w:val="center"/>
            <w:hideMark/>
          </w:tcPr>
          <w:p w:rsidR="008C681C" w:rsidRPr="00860F27" w:rsidRDefault="008C681C" w:rsidP="00AD70B1">
            <w:pPr>
              <w:ind w:left="33" w:right="-1"/>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Intermediario (-)</w:t>
            </w:r>
          </w:p>
        </w:tc>
      </w:tr>
      <w:tr w:rsidR="008C681C" w:rsidRPr="00860F27" w:rsidTr="00AD70B1">
        <w:trPr>
          <w:jc w:val="center"/>
        </w:trPr>
        <w:tc>
          <w:tcPr>
            <w:tcW w:w="4667" w:type="dxa"/>
            <w:shd w:val="clear" w:color="auto" w:fill="auto"/>
            <w:noWrap/>
            <w:vAlign w:val="bottom"/>
            <w:hideMark/>
          </w:tcPr>
          <w:p w:rsidR="008C681C" w:rsidRPr="00860F27" w:rsidRDefault="008C681C" w:rsidP="00AD70B1">
            <w:pPr>
              <w:ind w:left="33" w:right="-1"/>
              <w:jc w:val="both"/>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GF 4. Gestión de Tecnología de la Información</w:t>
            </w:r>
          </w:p>
        </w:tc>
        <w:tc>
          <w:tcPr>
            <w:tcW w:w="2060" w:type="dxa"/>
            <w:shd w:val="clear" w:color="auto" w:fill="auto"/>
            <w:noWrap/>
            <w:vAlign w:val="center"/>
            <w:hideMark/>
          </w:tcPr>
          <w:p w:rsidR="008C681C" w:rsidRPr="00860F27" w:rsidRDefault="008C681C" w:rsidP="00AD70B1">
            <w:pPr>
              <w:ind w:left="33" w:right="-1"/>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Intermediario (+)</w:t>
            </w:r>
          </w:p>
        </w:tc>
      </w:tr>
      <w:tr w:rsidR="008C681C" w:rsidRPr="00860F27" w:rsidTr="00AD70B1">
        <w:trPr>
          <w:jc w:val="center"/>
        </w:trPr>
        <w:tc>
          <w:tcPr>
            <w:tcW w:w="4667" w:type="dxa"/>
            <w:shd w:val="clear" w:color="auto" w:fill="auto"/>
            <w:noWrap/>
            <w:vAlign w:val="bottom"/>
            <w:hideMark/>
          </w:tcPr>
          <w:p w:rsidR="008C681C" w:rsidRPr="00860F27" w:rsidRDefault="008C681C" w:rsidP="00AD70B1">
            <w:pPr>
              <w:ind w:left="33" w:right="-1"/>
              <w:jc w:val="both"/>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GF 5. Gestión de Adquisiciones y Materiales</w:t>
            </w:r>
          </w:p>
        </w:tc>
        <w:tc>
          <w:tcPr>
            <w:tcW w:w="2060" w:type="dxa"/>
            <w:shd w:val="clear" w:color="auto" w:fill="auto"/>
            <w:noWrap/>
            <w:vAlign w:val="center"/>
            <w:hideMark/>
          </w:tcPr>
          <w:p w:rsidR="008C681C" w:rsidRPr="00860F27" w:rsidRDefault="008C681C" w:rsidP="00AD70B1">
            <w:pPr>
              <w:ind w:left="33" w:right="-1"/>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Iniciante (+)</w:t>
            </w:r>
          </w:p>
        </w:tc>
      </w:tr>
      <w:tr w:rsidR="008C681C" w:rsidRPr="00860F27" w:rsidTr="00AD70B1">
        <w:trPr>
          <w:jc w:val="center"/>
        </w:trPr>
        <w:tc>
          <w:tcPr>
            <w:tcW w:w="4667" w:type="dxa"/>
            <w:shd w:val="clear" w:color="auto" w:fill="auto"/>
            <w:noWrap/>
            <w:vAlign w:val="bottom"/>
            <w:hideMark/>
          </w:tcPr>
          <w:p w:rsidR="008C681C" w:rsidRPr="00860F27" w:rsidRDefault="008C681C" w:rsidP="00AD70B1">
            <w:pPr>
              <w:ind w:left="33" w:right="-1"/>
              <w:jc w:val="both"/>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GF 6. Transparencia y Ciudadanía Fiscal</w:t>
            </w:r>
          </w:p>
        </w:tc>
        <w:tc>
          <w:tcPr>
            <w:tcW w:w="2060" w:type="dxa"/>
            <w:shd w:val="clear" w:color="auto" w:fill="auto"/>
            <w:noWrap/>
            <w:vAlign w:val="center"/>
            <w:hideMark/>
          </w:tcPr>
          <w:p w:rsidR="008C681C" w:rsidRPr="00860F27" w:rsidRDefault="008C681C" w:rsidP="00AD70B1">
            <w:pPr>
              <w:ind w:left="33" w:right="-1"/>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Avanzado (-)</w:t>
            </w:r>
          </w:p>
        </w:tc>
      </w:tr>
    </w:tbl>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 xml:space="preserve">La Dimensión </w:t>
      </w:r>
      <w:r w:rsidRPr="00860F27">
        <w:rPr>
          <w:rFonts w:asciiTheme="minorHAnsi" w:hAnsiTheme="minorHAnsi"/>
          <w:b/>
          <w:sz w:val="22"/>
          <w:szCs w:val="22"/>
          <w:lang w:val="es-ES_tradnl"/>
        </w:rPr>
        <w:t xml:space="preserve">GF 6. Transparencia y Ciudadanía Fiscal </w:t>
      </w:r>
      <w:r w:rsidRPr="00860F27">
        <w:rPr>
          <w:rFonts w:asciiTheme="minorHAnsi" w:hAnsiTheme="minorHAnsi"/>
          <w:sz w:val="22"/>
          <w:szCs w:val="22"/>
          <w:lang w:val="es-ES_tradnl"/>
        </w:rPr>
        <w:t xml:space="preserve">presentó el mayor nivel de Madurez entre las 6 dimensiones estudiadas, </w:t>
      </w:r>
      <w:r w:rsidRPr="00860F27">
        <w:rPr>
          <w:rFonts w:asciiTheme="minorHAnsi" w:hAnsiTheme="minorHAnsi"/>
          <w:i/>
          <w:sz w:val="22"/>
          <w:szCs w:val="22"/>
          <w:lang w:val="es-ES_tradnl"/>
        </w:rPr>
        <w:t>Avanzado (-)</w:t>
      </w:r>
      <w:r w:rsidRPr="00860F27">
        <w:rPr>
          <w:rFonts w:asciiTheme="minorHAnsi" w:hAnsiTheme="minorHAnsi"/>
          <w:sz w:val="22"/>
          <w:szCs w:val="22"/>
          <w:lang w:val="es-ES_tradnl"/>
        </w:rPr>
        <w:t xml:space="preserve">; seguido de la Dimensión </w:t>
      </w:r>
      <w:r w:rsidRPr="00860F27">
        <w:rPr>
          <w:rFonts w:asciiTheme="minorHAnsi" w:hAnsiTheme="minorHAnsi"/>
          <w:b/>
          <w:sz w:val="22"/>
          <w:szCs w:val="22"/>
          <w:lang w:val="es-ES_tradnl"/>
        </w:rPr>
        <w:t>GF 5. Gestión de TI;</w:t>
      </w:r>
      <w:r w:rsidRPr="00860F27">
        <w:rPr>
          <w:rFonts w:asciiTheme="minorHAnsi" w:hAnsiTheme="minorHAnsi"/>
          <w:sz w:val="22"/>
          <w:szCs w:val="22"/>
          <w:lang w:val="es-ES_tradnl"/>
        </w:rPr>
        <w:t xml:space="preserve"> con nivel de Madurez </w:t>
      </w:r>
      <w:r w:rsidRPr="00860F27">
        <w:rPr>
          <w:rFonts w:asciiTheme="minorHAnsi" w:hAnsiTheme="minorHAnsi"/>
          <w:i/>
          <w:sz w:val="22"/>
          <w:szCs w:val="22"/>
          <w:lang w:val="es-ES_tradnl"/>
        </w:rPr>
        <w:t>Intermediario (+)</w:t>
      </w:r>
      <w:r w:rsidRPr="00860F27">
        <w:rPr>
          <w:rFonts w:asciiTheme="minorHAnsi" w:hAnsiTheme="minorHAnsi"/>
          <w:sz w:val="22"/>
          <w:szCs w:val="22"/>
          <w:lang w:val="es-ES_tradnl"/>
        </w:rPr>
        <w:t xml:space="preserve">; </w:t>
      </w:r>
      <w:r w:rsidRPr="00860F27">
        <w:rPr>
          <w:rFonts w:asciiTheme="minorHAnsi" w:hAnsiTheme="minorHAnsi"/>
          <w:b/>
          <w:sz w:val="22"/>
          <w:szCs w:val="22"/>
          <w:lang w:val="es-ES_tradnl"/>
        </w:rPr>
        <w:t xml:space="preserve">GF 2. Gestión por Resultados </w:t>
      </w:r>
      <w:r w:rsidRPr="00860F27">
        <w:rPr>
          <w:rFonts w:asciiTheme="minorHAnsi" w:hAnsiTheme="minorHAnsi"/>
          <w:sz w:val="22"/>
          <w:szCs w:val="22"/>
          <w:lang w:val="es-ES_tradnl"/>
        </w:rPr>
        <w:t xml:space="preserve">y </w:t>
      </w:r>
      <w:r w:rsidRPr="00860F27">
        <w:rPr>
          <w:rFonts w:asciiTheme="minorHAnsi" w:hAnsiTheme="minorHAnsi"/>
          <w:b/>
          <w:sz w:val="22"/>
          <w:szCs w:val="22"/>
          <w:lang w:val="es-ES_tradnl"/>
        </w:rPr>
        <w:t>GF 3. Gestión de Personas</w:t>
      </w:r>
      <w:r w:rsidRPr="00860F27">
        <w:rPr>
          <w:rFonts w:asciiTheme="minorHAnsi" w:hAnsiTheme="minorHAnsi"/>
          <w:sz w:val="22"/>
          <w:szCs w:val="22"/>
          <w:lang w:val="es-ES_tradnl"/>
        </w:rPr>
        <w:t xml:space="preserve">, con </w:t>
      </w:r>
      <w:r w:rsidRPr="00860F27">
        <w:rPr>
          <w:rFonts w:asciiTheme="minorHAnsi" w:hAnsiTheme="minorHAnsi"/>
          <w:i/>
          <w:sz w:val="22"/>
          <w:szCs w:val="22"/>
          <w:lang w:val="es-ES_tradnl"/>
        </w:rPr>
        <w:t>Intermediario (-)</w:t>
      </w:r>
      <w:r w:rsidRPr="00860F27">
        <w:rPr>
          <w:rFonts w:asciiTheme="minorHAnsi" w:hAnsiTheme="minorHAnsi"/>
          <w:sz w:val="22"/>
          <w:szCs w:val="22"/>
          <w:lang w:val="es-ES_tradnl"/>
        </w:rPr>
        <w:t xml:space="preserve">; y, </w:t>
      </w:r>
      <w:r w:rsidRPr="00860F27">
        <w:rPr>
          <w:rFonts w:asciiTheme="minorHAnsi" w:hAnsiTheme="minorHAnsi"/>
          <w:b/>
          <w:sz w:val="22"/>
          <w:szCs w:val="22"/>
          <w:lang w:val="es-ES_tradnl"/>
        </w:rPr>
        <w:t xml:space="preserve">GF 1. Gobernanza Pública </w:t>
      </w:r>
      <w:r w:rsidRPr="00860F27">
        <w:rPr>
          <w:rFonts w:asciiTheme="minorHAnsi" w:hAnsiTheme="minorHAnsi"/>
          <w:sz w:val="22"/>
          <w:szCs w:val="22"/>
          <w:lang w:val="es-ES_tradnl"/>
        </w:rPr>
        <w:t xml:space="preserve">y </w:t>
      </w:r>
      <w:r w:rsidRPr="00860F27">
        <w:rPr>
          <w:rFonts w:asciiTheme="minorHAnsi" w:hAnsiTheme="minorHAnsi"/>
          <w:b/>
          <w:sz w:val="22"/>
          <w:szCs w:val="22"/>
          <w:lang w:val="es-ES_tradnl"/>
        </w:rPr>
        <w:t>GF 5. Gestión de Materiales y Adquisiciones</w:t>
      </w:r>
      <w:r w:rsidRPr="00860F27">
        <w:rPr>
          <w:rFonts w:asciiTheme="minorHAnsi" w:hAnsiTheme="minorHAnsi"/>
          <w:sz w:val="22"/>
          <w:szCs w:val="22"/>
          <w:lang w:val="es-ES_tradnl"/>
        </w:rPr>
        <w:t xml:space="preserve">, con el menor nivel de Madurez entre las dimensiones estudiadas, </w:t>
      </w:r>
      <w:r w:rsidRPr="00860F27">
        <w:rPr>
          <w:rFonts w:asciiTheme="minorHAnsi" w:hAnsiTheme="minorHAnsi"/>
          <w:i/>
          <w:sz w:val="22"/>
          <w:szCs w:val="22"/>
          <w:lang w:val="es-ES_tradnl"/>
        </w:rPr>
        <w:t>Iniciante (+)</w:t>
      </w:r>
      <w:r w:rsidRPr="00860F27">
        <w:rPr>
          <w:rFonts w:asciiTheme="minorHAnsi" w:hAnsiTheme="minorHAnsi"/>
          <w:sz w:val="22"/>
          <w:szCs w:val="22"/>
          <w:lang w:val="es-ES_tradnl"/>
        </w:rPr>
        <w:t>.</w:t>
      </w:r>
    </w:p>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A continuación, se analiza el resultado de cada Dimensión investigada.</w:t>
      </w: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C5E0B3" w:themeFill="accent6" w:themeFillTint="66"/>
        <w:tblLook w:val="04A0" w:firstRow="1" w:lastRow="0" w:firstColumn="1" w:lastColumn="0" w:noHBand="0" w:noVBand="1"/>
      </w:tblPr>
      <w:tblGrid>
        <w:gridCol w:w="6345"/>
        <w:gridCol w:w="1808"/>
      </w:tblGrid>
      <w:tr w:rsidR="008C681C" w:rsidRPr="00860F27" w:rsidTr="00AD70B1">
        <w:tc>
          <w:tcPr>
            <w:tcW w:w="6345" w:type="dxa"/>
            <w:shd w:val="clear" w:color="auto" w:fill="C5E0B3" w:themeFill="accent6" w:themeFillTint="66"/>
          </w:tcPr>
          <w:p w:rsidR="008C681C" w:rsidRPr="00860F27" w:rsidRDefault="008C681C" w:rsidP="00AD70B1">
            <w:pPr>
              <w:spacing w:before="120" w:after="120"/>
              <w:jc w:val="both"/>
              <w:rPr>
                <w:rFonts w:asciiTheme="minorHAnsi" w:hAnsiTheme="minorHAnsi"/>
                <w:b/>
                <w:lang w:val="es-ES_tradnl"/>
              </w:rPr>
            </w:pPr>
            <w:r w:rsidRPr="00860F27">
              <w:rPr>
                <w:rFonts w:asciiTheme="minorHAnsi" w:hAnsiTheme="minorHAnsi"/>
                <w:b/>
                <w:lang w:val="es-ES_tradnl"/>
              </w:rPr>
              <w:t>Dimensión GF 1. Gobernanza Pública</w:t>
            </w:r>
          </w:p>
        </w:tc>
        <w:tc>
          <w:tcPr>
            <w:tcW w:w="1808" w:type="dxa"/>
            <w:shd w:val="clear" w:color="auto" w:fill="C5E0B3" w:themeFill="accent6" w:themeFillTint="66"/>
          </w:tcPr>
          <w:p w:rsidR="008C681C" w:rsidRPr="00860F27" w:rsidRDefault="008C681C" w:rsidP="00AD70B1">
            <w:pPr>
              <w:spacing w:before="120" w:after="120"/>
              <w:jc w:val="center"/>
              <w:rPr>
                <w:rFonts w:asciiTheme="minorHAnsi" w:hAnsiTheme="minorHAnsi"/>
                <w:b/>
                <w:i/>
                <w:lang w:val="es-ES_tradnl"/>
              </w:rPr>
            </w:pPr>
            <w:r w:rsidRPr="00860F27">
              <w:rPr>
                <w:rFonts w:asciiTheme="minorHAnsi" w:hAnsiTheme="minorHAnsi"/>
                <w:b/>
                <w:i/>
                <w:lang w:val="es-ES_tradnl"/>
              </w:rPr>
              <w:t>Iniciante (+)</w:t>
            </w:r>
          </w:p>
        </w:tc>
      </w:tr>
    </w:tbl>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La visión de futuro de esta Dimensión es “fomentar la autonomía, el alineamiento, la orientación y el monitoreo de la actuación de la organización, en base a la estructura formal, que observe los principios de transparencia, equidad, rendición de cuentas y responsabilidad social”.</w:t>
      </w:r>
    </w:p>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 xml:space="preserve">La fase de Madurez de esta Dimensión, calculada por la MD-GEFIS, es </w:t>
      </w:r>
      <w:r w:rsidRPr="00860F27">
        <w:rPr>
          <w:rFonts w:asciiTheme="minorHAnsi" w:hAnsiTheme="minorHAnsi"/>
          <w:b/>
          <w:i/>
          <w:sz w:val="22"/>
          <w:szCs w:val="22"/>
          <w:lang w:val="es-ES_tradnl"/>
        </w:rPr>
        <w:t>Iniciante (+)</w:t>
      </w:r>
      <w:r w:rsidRPr="00860F27">
        <w:rPr>
          <w:rFonts w:asciiTheme="minorHAnsi" w:hAnsiTheme="minorHAnsi"/>
          <w:sz w:val="22"/>
          <w:szCs w:val="22"/>
          <w:lang w:val="es-ES_tradnl"/>
        </w:rPr>
        <w:t>.</w:t>
      </w:r>
    </w:p>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cstheme="minorHAnsi"/>
          <w:iCs/>
          <w:sz w:val="22"/>
          <w:szCs w:val="22"/>
          <w:lang w:val="es-ES_tradnl" w:eastAsia="pt-BR"/>
        </w:rPr>
        <w:t xml:space="preserve">Este resultado deriva principalmente de la baja Madurez </w:t>
      </w:r>
      <w:r w:rsidR="009E3335">
        <w:rPr>
          <w:rFonts w:asciiTheme="minorHAnsi" w:hAnsiTheme="minorHAnsi" w:cstheme="minorHAnsi"/>
          <w:iCs/>
          <w:sz w:val="22"/>
          <w:szCs w:val="22"/>
          <w:lang w:val="es-ES_tradnl" w:eastAsia="pt-BR"/>
        </w:rPr>
        <w:t xml:space="preserve">(0) </w:t>
      </w:r>
      <w:r w:rsidRPr="00860F27">
        <w:rPr>
          <w:rFonts w:asciiTheme="minorHAnsi" w:hAnsiTheme="minorHAnsi" w:cstheme="minorHAnsi"/>
          <w:iCs/>
          <w:sz w:val="22"/>
          <w:szCs w:val="22"/>
          <w:lang w:val="es-ES_tradnl" w:eastAsia="pt-BR"/>
        </w:rPr>
        <w:t>de 4 entre los 11 Procesos analizados, o sea, que adoptan una cantidad muy pequeñ</w:t>
      </w:r>
      <w:r w:rsidR="00E117A6">
        <w:rPr>
          <w:rFonts w:asciiTheme="minorHAnsi" w:hAnsiTheme="minorHAnsi" w:cstheme="minorHAnsi"/>
          <w:iCs/>
          <w:sz w:val="22"/>
          <w:szCs w:val="22"/>
          <w:lang w:val="es-ES_tradnl" w:eastAsia="pt-BR"/>
        </w:rPr>
        <w:t>a</w:t>
      </w:r>
      <w:r w:rsidRPr="00860F27">
        <w:rPr>
          <w:rFonts w:asciiTheme="minorHAnsi" w:hAnsiTheme="minorHAnsi" w:cstheme="minorHAnsi"/>
          <w:iCs/>
          <w:sz w:val="22"/>
          <w:szCs w:val="22"/>
          <w:lang w:val="es-ES_tradnl" w:eastAsia="pt-BR"/>
        </w:rPr>
        <w:t xml:space="preserve"> de las buenas prácticas de la MD-GEFIS: </w:t>
      </w:r>
      <w:r w:rsidRPr="00860F27">
        <w:rPr>
          <w:rFonts w:asciiTheme="minorHAnsi" w:hAnsiTheme="minorHAnsi" w:cstheme="minorHAnsi"/>
          <w:i/>
          <w:iCs/>
          <w:sz w:val="22"/>
          <w:szCs w:val="22"/>
          <w:lang w:val="es-ES_tradnl" w:eastAsia="pt-BR"/>
        </w:rPr>
        <w:t xml:space="preserve">Gestión de Procesos, Gestión de los riesgos y control interno, Auditoría interna de la gestión fiscal </w:t>
      </w:r>
      <w:r w:rsidR="003E57A8" w:rsidRPr="00860F27">
        <w:rPr>
          <w:rFonts w:asciiTheme="minorHAnsi" w:hAnsiTheme="minorHAnsi" w:cstheme="minorHAnsi"/>
          <w:iCs/>
          <w:sz w:val="22"/>
          <w:szCs w:val="22"/>
          <w:lang w:val="es-ES_tradnl" w:eastAsia="pt-BR"/>
        </w:rPr>
        <w:t xml:space="preserve">y </w:t>
      </w:r>
      <w:r w:rsidR="003E57A8" w:rsidRPr="00860F27">
        <w:rPr>
          <w:rFonts w:asciiTheme="minorHAnsi" w:hAnsiTheme="minorHAnsi" w:cstheme="minorHAnsi"/>
          <w:i/>
          <w:iCs/>
          <w:sz w:val="22"/>
          <w:szCs w:val="22"/>
          <w:lang w:val="es-ES_tradnl" w:eastAsia="pt-BR"/>
        </w:rPr>
        <w:t>Evaluación</w:t>
      </w:r>
      <w:r w:rsidRPr="00860F27">
        <w:rPr>
          <w:rFonts w:asciiTheme="minorHAnsi" w:hAnsiTheme="minorHAnsi" w:cstheme="minorHAnsi"/>
          <w:i/>
          <w:iCs/>
          <w:sz w:val="22"/>
          <w:szCs w:val="22"/>
          <w:lang w:val="es-ES_tradnl" w:eastAsia="pt-BR"/>
        </w:rPr>
        <w:t xml:space="preserve"> de la calidad de los productos </w:t>
      </w:r>
      <w:r w:rsidRPr="00860F27">
        <w:rPr>
          <w:rFonts w:asciiTheme="minorHAnsi" w:hAnsiTheme="minorHAnsi" w:cstheme="minorHAnsi"/>
          <w:iCs/>
          <w:sz w:val="22"/>
          <w:szCs w:val="22"/>
          <w:lang w:val="es-ES_tradnl" w:eastAsia="pt-BR"/>
        </w:rPr>
        <w:t xml:space="preserve">y </w:t>
      </w:r>
      <w:r w:rsidRPr="00860F27">
        <w:rPr>
          <w:rFonts w:asciiTheme="minorHAnsi" w:hAnsiTheme="minorHAnsi" w:cstheme="minorHAnsi"/>
          <w:i/>
          <w:iCs/>
          <w:sz w:val="22"/>
          <w:szCs w:val="22"/>
          <w:lang w:val="es-ES_tradnl" w:eastAsia="pt-BR"/>
        </w:rPr>
        <w:t>servicios de la gestión fiscal.</w:t>
      </w:r>
    </w:p>
    <w:p w:rsidR="008C681C" w:rsidRPr="00860F27" w:rsidRDefault="008C681C" w:rsidP="008C681C">
      <w:pPr>
        <w:spacing w:before="240" w:after="240"/>
        <w:ind w:left="567"/>
        <w:jc w:val="both"/>
        <w:rPr>
          <w:rFonts w:asciiTheme="minorHAnsi" w:hAnsiTheme="minorHAnsi" w:cstheme="minorHAnsi"/>
          <w:i/>
          <w:iCs/>
          <w:sz w:val="22"/>
          <w:szCs w:val="22"/>
          <w:lang w:val="es-ES_tradnl" w:eastAsia="pt-BR"/>
        </w:rPr>
      </w:pPr>
      <w:r w:rsidRPr="00860F27">
        <w:rPr>
          <w:rFonts w:asciiTheme="minorHAnsi" w:hAnsiTheme="minorHAnsi" w:cstheme="minorHAnsi"/>
          <w:iCs/>
          <w:sz w:val="22"/>
          <w:szCs w:val="22"/>
          <w:lang w:val="es-ES_tradnl" w:eastAsia="pt-BR"/>
        </w:rPr>
        <w:t xml:space="preserve">Otros 4 Procesos contribuyen al mejoramiento de la Madurez de la Dimensión (+) aunque sea mantenido el nivel de </w:t>
      </w:r>
      <w:r w:rsidRPr="00860F27">
        <w:rPr>
          <w:rFonts w:asciiTheme="minorHAnsi" w:hAnsiTheme="minorHAnsi" w:cstheme="minorHAnsi"/>
          <w:b/>
          <w:iCs/>
          <w:sz w:val="22"/>
          <w:szCs w:val="22"/>
          <w:lang w:val="es-ES_tradnl" w:eastAsia="pt-BR"/>
        </w:rPr>
        <w:t>Iniciante</w:t>
      </w:r>
      <w:r w:rsidRPr="00860F27">
        <w:rPr>
          <w:rFonts w:asciiTheme="minorHAnsi" w:hAnsiTheme="minorHAnsi" w:cstheme="minorHAnsi"/>
          <w:iCs/>
          <w:sz w:val="22"/>
          <w:szCs w:val="22"/>
          <w:lang w:val="es-ES_tradnl" w:eastAsia="pt-BR"/>
        </w:rPr>
        <w:t xml:space="preserve">, al presentar una Madurez mediana (2): </w:t>
      </w:r>
      <w:r w:rsidRPr="00860F27">
        <w:rPr>
          <w:rFonts w:asciiTheme="minorHAnsi" w:hAnsiTheme="minorHAnsi" w:cstheme="minorHAnsi"/>
          <w:i/>
          <w:iCs/>
          <w:sz w:val="22"/>
          <w:szCs w:val="22"/>
          <w:lang w:val="es-ES_tradnl" w:eastAsia="pt-BR"/>
        </w:rPr>
        <w:t xml:space="preserve">Sistema de gobernanza de la gestión fiscal, Orientación estratégica de la gestión fiscal, Plan estratégico de la gestión fiscal </w:t>
      </w:r>
      <w:r w:rsidR="003E57A8" w:rsidRPr="00860F27">
        <w:rPr>
          <w:rFonts w:asciiTheme="minorHAnsi" w:hAnsiTheme="minorHAnsi" w:cstheme="minorHAnsi"/>
          <w:iCs/>
          <w:sz w:val="22"/>
          <w:szCs w:val="22"/>
          <w:lang w:val="es-ES_tradnl" w:eastAsia="pt-BR"/>
        </w:rPr>
        <w:t xml:space="preserve">y </w:t>
      </w:r>
      <w:r w:rsidR="003E57A8" w:rsidRPr="00860F27">
        <w:rPr>
          <w:rFonts w:asciiTheme="minorHAnsi" w:hAnsiTheme="minorHAnsi" w:cstheme="minorHAnsi"/>
          <w:i/>
          <w:iCs/>
          <w:sz w:val="22"/>
          <w:szCs w:val="22"/>
          <w:lang w:val="es-ES_tradnl" w:eastAsia="pt-BR"/>
        </w:rPr>
        <w:t>Evaluación</w:t>
      </w:r>
      <w:r w:rsidRPr="00860F27">
        <w:rPr>
          <w:rFonts w:asciiTheme="minorHAnsi" w:hAnsiTheme="minorHAnsi" w:cstheme="minorHAnsi"/>
          <w:i/>
          <w:iCs/>
          <w:sz w:val="22"/>
          <w:szCs w:val="22"/>
          <w:lang w:val="es-ES_tradnl" w:eastAsia="pt-BR"/>
        </w:rPr>
        <w:t xml:space="preserve"> </w:t>
      </w:r>
      <w:r w:rsidRPr="00860F27">
        <w:rPr>
          <w:rFonts w:asciiTheme="minorHAnsi" w:hAnsiTheme="minorHAnsi" w:cstheme="minorHAnsi"/>
          <w:iCs/>
          <w:sz w:val="22"/>
          <w:szCs w:val="22"/>
          <w:lang w:val="es-ES_tradnl" w:eastAsia="pt-BR"/>
        </w:rPr>
        <w:t xml:space="preserve">y </w:t>
      </w:r>
      <w:r w:rsidRPr="00860F27">
        <w:rPr>
          <w:rFonts w:asciiTheme="minorHAnsi" w:hAnsiTheme="minorHAnsi" w:cstheme="minorHAnsi"/>
          <w:i/>
          <w:iCs/>
          <w:sz w:val="22"/>
          <w:szCs w:val="22"/>
          <w:lang w:val="es-ES_tradnl" w:eastAsia="pt-BR"/>
        </w:rPr>
        <w:t xml:space="preserve">monitoreo del Plan Estratégico. </w:t>
      </w:r>
    </w:p>
    <w:p w:rsidR="008C681C" w:rsidRPr="00860F27" w:rsidRDefault="008C681C" w:rsidP="008C681C">
      <w:pPr>
        <w:spacing w:before="240" w:after="240"/>
        <w:ind w:left="567"/>
        <w:jc w:val="both"/>
        <w:rPr>
          <w:rFonts w:asciiTheme="minorHAnsi" w:hAnsiTheme="minorHAnsi" w:cstheme="minorHAnsi"/>
          <w:i/>
          <w:iCs/>
          <w:sz w:val="22"/>
          <w:szCs w:val="22"/>
          <w:lang w:val="es-ES_tradnl" w:eastAsia="pt-BR"/>
        </w:rPr>
      </w:pPr>
      <w:r w:rsidRPr="00860F27">
        <w:rPr>
          <w:rFonts w:asciiTheme="minorHAnsi" w:hAnsiTheme="minorHAnsi"/>
          <w:sz w:val="22"/>
          <w:szCs w:val="22"/>
          <w:lang w:val="es-ES_tradnl"/>
        </w:rPr>
        <w:t>Finalmente, es importante subrayar que 3 Procesos presentan el nivel más elevado de Madurez</w:t>
      </w:r>
      <w:r w:rsidR="00E117A6">
        <w:rPr>
          <w:rFonts w:asciiTheme="minorHAnsi" w:hAnsiTheme="minorHAnsi"/>
          <w:sz w:val="22"/>
          <w:szCs w:val="22"/>
          <w:lang w:val="es-ES_tradnl"/>
        </w:rPr>
        <w:t xml:space="preserve"> (3</w:t>
      </w:r>
      <w:r w:rsidRPr="00860F27">
        <w:rPr>
          <w:rFonts w:asciiTheme="minorHAnsi" w:hAnsiTheme="minorHAnsi" w:cstheme="minorHAnsi"/>
          <w:sz w:val="22"/>
          <w:szCs w:val="22"/>
          <w:lang w:val="es-ES_tradnl"/>
        </w:rPr>
        <w:t xml:space="preserve">): </w:t>
      </w:r>
      <w:r w:rsidRPr="00860F27">
        <w:rPr>
          <w:rFonts w:asciiTheme="minorHAnsi" w:hAnsiTheme="minorHAnsi" w:cstheme="minorHAnsi"/>
          <w:i/>
          <w:iCs/>
          <w:sz w:val="22"/>
          <w:szCs w:val="22"/>
          <w:lang w:val="es-ES_tradnl" w:eastAsia="pt-BR"/>
        </w:rPr>
        <w:t xml:space="preserve">Atribución organizacional, administrativa y financiera de la gestión fiscal; Gestión de proyectos </w:t>
      </w:r>
      <w:r w:rsidRPr="00860F27">
        <w:rPr>
          <w:rFonts w:asciiTheme="minorHAnsi" w:hAnsiTheme="minorHAnsi" w:cstheme="minorHAnsi"/>
          <w:iCs/>
          <w:sz w:val="22"/>
          <w:szCs w:val="22"/>
          <w:lang w:val="es-ES_tradnl" w:eastAsia="pt-BR"/>
        </w:rPr>
        <w:t xml:space="preserve">y </w:t>
      </w:r>
      <w:r w:rsidRPr="00860F27">
        <w:rPr>
          <w:rFonts w:asciiTheme="minorHAnsi" w:hAnsiTheme="minorHAnsi" w:cstheme="minorHAnsi"/>
          <w:i/>
          <w:iCs/>
          <w:sz w:val="22"/>
          <w:szCs w:val="22"/>
          <w:lang w:val="es-ES_tradnl" w:eastAsia="pt-BR"/>
        </w:rPr>
        <w:t>Procedimientos de corre</w:t>
      </w:r>
      <w:r w:rsidR="00E117A6">
        <w:rPr>
          <w:rFonts w:asciiTheme="minorHAnsi" w:hAnsiTheme="minorHAnsi" w:cstheme="minorHAnsi"/>
          <w:i/>
          <w:iCs/>
          <w:sz w:val="22"/>
          <w:szCs w:val="22"/>
          <w:lang w:val="es-ES_tradnl" w:eastAsia="pt-BR"/>
        </w:rPr>
        <w:t>gimiento</w:t>
      </w:r>
      <w:r w:rsidRPr="00860F27">
        <w:rPr>
          <w:rFonts w:asciiTheme="minorHAnsi" w:hAnsiTheme="minorHAnsi" w:cstheme="minorHAnsi"/>
          <w:i/>
          <w:iCs/>
          <w:sz w:val="22"/>
          <w:szCs w:val="22"/>
          <w:lang w:val="es-ES_tradnl" w:eastAsia="pt-BR"/>
        </w:rPr>
        <w:t xml:space="preserve"> de la administración fiscal.</w:t>
      </w:r>
    </w:p>
    <w:p w:rsidR="008C681C" w:rsidRPr="00860F27" w:rsidRDefault="008C681C" w:rsidP="008C681C">
      <w:pPr>
        <w:spacing w:before="240" w:after="240"/>
        <w:ind w:left="567"/>
        <w:jc w:val="both"/>
        <w:rPr>
          <w:rFonts w:ascii="Calibri" w:hAnsi="Calibri" w:cs="Calibri"/>
          <w:sz w:val="22"/>
          <w:szCs w:val="22"/>
          <w:lang w:val="es-ES_tradnl"/>
        </w:rPr>
      </w:pPr>
      <w:r w:rsidRPr="00860F27">
        <w:rPr>
          <w:rFonts w:ascii="Calibri" w:hAnsi="Calibri" w:cs="Calibri"/>
          <w:sz w:val="22"/>
          <w:szCs w:val="22"/>
          <w:lang w:val="es-ES_tradnl"/>
        </w:rPr>
        <w:t>Las evidencias presentadas que confirman la Madurez de dichos Procesos incluyen:  dimensionamiento de gastos de inversión y costeo y su control por medio del COGERF; definición de estándares de desempeño; plan estratégico con portafolio de proyectos y documentos de seguimiento; reuniones periódicas de evaluación del rendimiento; y área de corregimiento estructurada y actuante.</w:t>
      </w:r>
    </w:p>
    <w:p w:rsidR="008C681C" w:rsidRPr="00860F27" w:rsidRDefault="008C681C" w:rsidP="008C681C">
      <w:pPr>
        <w:spacing w:before="240" w:after="240"/>
        <w:ind w:left="567"/>
        <w:jc w:val="both"/>
        <w:rPr>
          <w:rFonts w:asciiTheme="minorHAnsi" w:hAnsiTheme="minorHAnsi" w:cstheme="minorHAnsi"/>
          <w:iCs/>
          <w:sz w:val="22"/>
          <w:szCs w:val="22"/>
          <w:lang w:val="es-ES_tradnl" w:eastAsia="pt-BR"/>
        </w:rPr>
      </w:pPr>
      <w:r w:rsidRPr="00860F27">
        <w:rPr>
          <w:rFonts w:asciiTheme="minorHAnsi" w:hAnsiTheme="minorHAnsi" w:cstheme="minorHAnsi"/>
          <w:iCs/>
          <w:sz w:val="22"/>
          <w:szCs w:val="22"/>
          <w:lang w:val="es-ES_tradnl" w:eastAsia="pt-BR"/>
        </w:rPr>
        <w:t>Los indicadores de desempeño seleccionados por la MD-GEFIS para esta Dimensión son:</w:t>
      </w: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C5E0B3" w:themeFill="accent6" w:themeFillTint="66"/>
        <w:tblLook w:val="04A0" w:firstRow="1" w:lastRow="0" w:firstColumn="1" w:lastColumn="0" w:noHBand="0" w:noVBand="1"/>
      </w:tblPr>
      <w:tblGrid>
        <w:gridCol w:w="6345"/>
        <w:gridCol w:w="1808"/>
      </w:tblGrid>
      <w:tr w:rsidR="008C681C" w:rsidRPr="00860F27" w:rsidTr="00AD70B1">
        <w:tc>
          <w:tcPr>
            <w:tcW w:w="6345" w:type="dxa"/>
            <w:shd w:val="clear" w:color="auto" w:fill="E2EFD9" w:themeFill="accent6" w:themeFillTint="33"/>
          </w:tcPr>
          <w:p w:rsidR="008C681C" w:rsidRPr="00860F27" w:rsidRDefault="008C681C" w:rsidP="00AD70B1">
            <w:pPr>
              <w:rPr>
                <w:rFonts w:asciiTheme="minorHAnsi" w:hAnsiTheme="minorHAnsi" w:cstheme="minorHAnsi"/>
                <w:b/>
                <w:sz w:val="20"/>
                <w:szCs w:val="20"/>
                <w:lang w:val="es-ES_tradnl"/>
              </w:rPr>
            </w:pPr>
            <w:r w:rsidRPr="00860F27">
              <w:rPr>
                <w:rFonts w:asciiTheme="minorHAnsi" w:hAnsiTheme="minorHAnsi" w:cstheme="minorHAnsi"/>
                <w:b/>
                <w:sz w:val="20"/>
                <w:szCs w:val="20"/>
                <w:lang w:val="es-ES_tradnl"/>
              </w:rPr>
              <w:t xml:space="preserve">1) Ejecución presupuestaria de la gestión fiscal: </w:t>
            </w:r>
          </w:p>
          <w:p w:rsidR="008C681C" w:rsidRPr="00860F27" w:rsidRDefault="008C681C" w:rsidP="00AD70B1">
            <w:pP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Presupuesto ejecutado total / presupuesto aprobado total</w:t>
            </w:r>
          </w:p>
        </w:tc>
        <w:tc>
          <w:tcPr>
            <w:tcW w:w="1808" w:type="dxa"/>
            <w:shd w:val="clear" w:color="auto" w:fill="E2EFD9" w:themeFill="accent6" w:themeFillTint="33"/>
            <w:vAlign w:val="center"/>
          </w:tcPr>
          <w:p w:rsidR="008C681C" w:rsidRPr="00860F27" w:rsidRDefault="008C681C" w:rsidP="00AD70B1">
            <w:pPr>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80%</w:t>
            </w:r>
          </w:p>
        </w:tc>
      </w:tr>
      <w:tr w:rsidR="008C681C" w:rsidRPr="00860F27" w:rsidTr="00AD70B1">
        <w:tc>
          <w:tcPr>
            <w:tcW w:w="6345" w:type="dxa"/>
            <w:shd w:val="clear" w:color="auto" w:fill="E2EFD9" w:themeFill="accent6" w:themeFillTint="33"/>
          </w:tcPr>
          <w:p w:rsidR="008C681C" w:rsidRPr="00860F27" w:rsidRDefault="008C681C" w:rsidP="00AD70B1">
            <w:pPr>
              <w:rPr>
                <w:rFonts w:asciiTheme="minorHAnsi" w:hAnsiTheme="minorHAnsi" w:cstheme="minorHAnsi"/>
                <w:b/>
                <w:sz w:val="20"/>
                <w:szCs w:val="20"/>
                <w:lang w:val="es-ES_tradnl"/>
              </w:rPr>
            </w:pPr>
            <w:r w:rsidRPr="00860F27">
              <w:rPr>
                <w:rFonts w:asciiTheme="minorHAnsi" w:hAnsiTheme="minorHAnsi" w:cstheme="minorHAnsi"/>
                <w:b/>
                <w:sz w:val="20"/>
                <w:szCs w:val="20"/>
                <w:lang w:val="es-ES_tradnl"/>
              </w:rPr>
              <w:t xml:space="preserve">2) Ejecución del presupuesto de costeo de la gestión fiscal: </w:t>
            </w:r>
          </w:p>
          <w:p w:rsidR="008C681C" w:rsidRPr="00860F27" w:rsidRDefault="008C681C" w:rsidP="00AD70B1">
            <w:pP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Presupuesto de costeo ejecutado / presupuesto ejecutado total</w:t>
            </w:r>
          </w:p>
        </w:tc>
        <w:tc>
          <w:tcPr>
            <w:tcW w:w="1808" w:type="dxa"/>
            <w:shd w:val="clear" w:color="auto" w:fill="E2EFD9" w:themeFill="accent6" w:themeFillTint="33"/>
            <w:vAlign w:val="center"/>
          </w:tcPr>
          <w:p w:rsidR="008C681C" w:rsidRPr="00860F27" w:rsidRDefault="008C681C" w:rsidP="00AD70B1">
            <w:pPr>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96%</w:t>
            </w:r>
          </w:p>
        </w:tc>
      </w:tr>
      <w:tr w:rsidR="008C681C" w:rsidRPr="00860F27" w:rsidTr="00AD70B1">
        <w:tc>
          <w:tcPr>
            <w:tcW w:w="6345" w:type="dxa"/>
            <w:shd w:val="clear" w:color="auto" w:fill="E2EFD9" w:themeFill="accent6" w:themeFillTint="33"/>
          </w:tcPr>
          <w:p w:rsidR="008C681C" w:rsidRPr="00860F27" w:rsidRDefault="008C681C" w:rsidP="00AD70B1">
            <w:pPr>
              <w:rPr>
                <w:rFonts w:asciiTheme="minorHAnsi" w:hAnsiTheme="minorHAnsi" w:cstheme="minorHAnsi"/>
                <w:b/>
                <w:sz w:val="20"/>
                <w:szCs w:val="20"/>
                <w:lang w:val="es-ES_tradnl"/>
              </w:rPr>
            </w:pPr>
            <w:r w:rsidRPr="00860F27">
              <w:rPr>
                <w:rFonts w:asciiTheme="minorHAnsi" w:hAnsiTheme="minorHAnsi" w:cstheme="minorHAnsi"/>
                <w:b/>
                <w:sz w:val="20"/>
                <w:szCs w:val="20"/>
                <w:lang w:val="es-ES_tradnl"/>
              </w:rPr>
              <w:lastRenderedPageBreak/>
              <w:t xml:space="preserve">3) Ejecución del presupuesto de inversión de la gestión fiscal: </w:t>
            </w:r>
          </w:p>
          <w:p w:rsidR="008C681C" w:rsidRPr="00860F27" w:rsidRDefault="008C681C" w:rsidP="00AD70B1">
            <w:pP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Presupuesto de inversión ejecutado / presupuesto ejecutado total</w:t>
            </w:r>
          </w:p>
        </w:tc>
        <w:tc>
          <w:tcPr>
            <w:tcW w:w="1808" w:type="dxa"/>
            <w:shd w:val="clear" w:color="auto" w:fill="E2EFD9" w:themeFill="accent6" w:themeFillTint="33"/>
            <w:vAlign w:val="center"/>
          </w:tcPr>
          <w:p w:rsidR="008C681C" w:rsidRPr="00860F27" w:rsidRDefault="008C681C" w:rsidP="00AD70B1">
            <w:pPr>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52%</w:t>
            </w:r>
          </w:p>
        </w:tc>
      </w:tr>
      <w:tr w:rsidR="008C681C" w:rsidRPr="00860F27" w:rsidTr="00AD70B1">
        <w:tc>
          <w:tcPr>
            <w:tcW w:w="6345" w:type="dxa"/>
            <w:shd w:val="clear" w:color="auto" w:fill="E2EFD9" w:themeFill="accent6" w:themeFillTint="33"/>
          </w:tcPr>
          <w:p w:rsidR="008C681C" w:rsidRPr="00860F27" w:rsidRDefault="008C681C" w:rsidP="00AD70B1">
            <w:pPr>
              <w:rPr>
                <w:rFonts w:asciiTheme="minorHAnsi" w:hAnsiTheme="minorHAnsi" w:cstheme="minorHAnsi"/>
                <w:b/>
                <w:sz w:val="20"/>
                <w:szCs w:val="20"/>
                <w:lang w:val="es-ES_tradnl"/>
              </w:rPr>
            </w:pPr>
            <w:r w:rsidRPr="00860F27">
              <w:rPr>
                <w:rFonts w:asciiTheme="minorHAnsi" w:hAnsiTheme="minorHAnsi" w:cstheme="minorHAnsi"/>
                <w:b/>
                <w:sz w:val="20"/>
                <w:szCs w:val="20"/>
                <w:lang w:val="es-ES_tradnl"/>
              </w:rPr>
              <w:t xml:space="preserve">4) Cumplimiento de metas:  </w:t>
            </w:r>
          </w:p>
          <w:p w:rsidR="008C681C" w:rsidRPr="00860F27" w:rsidRDefault="008C681C" w:rsidP="00AD70B1">
            <w:pP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Cantidad metas logradas / cantidad de metas pactadas</w:t>
            </w:r>
          </w:p>
        </w:tc>
        <w:tc>
          <w:tcPr>
            <w:tcW w:w="1808" w:type="dxa"/>
            <w:shd w:val="clear" w:color="auto" w:fill="E2EFD9" w:themeFill="accent6" w:themeFillTint="33"/>
            <w:vAlign w:val="center"/>
          </w:tcPr>
          <w:p w:rsidR="008C681C" w:rsidRPr="00860F27" w:rsidRDefault="008C681C" w:rsidP="00AD70B1">
            <w:pPr>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83%</w:t>
            </w:r>
          </w:p>
        </w:tc>
      </w:tr>
    </w:tbl>
    <w:p w:rsidR="008C681C" w:rsidRPr="00860F27" w:rsidRDefault="008C681C" w:rsidP="008C681C">
      <w:pPr>
        <w:spacing w:before="240" w:after="240"/>
        <w:ind w:left="567"/>
        <w:jc w:val="both"/>
        <w:rPr>
          <w:rFonts w:ascii="Calibri" w:hAnsi="Calibri" w:cs="Calibri"/>
          <w:sz w:val="22"/>
          <w:szCs w:val="22"/>
          <w:lang w:val="es-ES_tradnl"/>
        </w:rPr>
      </w:pPr>
      <w:r w:rsidRPr="00860F27">
        <w:rPr>
          <w:rFonts w:asciiTheme="minorHAnsi" w:hAnsiTheme="minorHAnsi" w:cstheme="minorHAnsi"/>
          <w:iCs/>
          <w:sz w:val="22"/>
          <w:szCs w:val="22"/>
          <w:lang w:val="es-ES_tradnl" w:eastAsia="pt-BR"/>
        </w:rPr>
        <w:t xml:space="preserve">Deficiencias derivadas de la baja Madurez de la </w:t>
      </w:r>
      <w:r w:rsidRPr="00860F27">
        <w:rPr>
          <w:rFonts w:asciiTheme="minorHAnsi" w:hAnsiTheme="minorHAnsi" w:cstheme="minorHAnsi"/>
          <w:i/>
          <w:iCs/>
          <w:sz w:val="22"/>
          <w:szCs w:val="22"/>
          <w:lang w:val="es-ES_tradnl" w:eastAsia="pt-BR"/>
        </w:rPr>
        <w:t xml:space="preserve">Gestión de Procesos </w:t>
      </w:r>
      <w:r w:rsidRPr="00860F27">
        <w:rPr>
          <w:rFonts w:asciiTheme="minorHAnsi" w:hAnsiTheme="minorHAnsi" w:cstheme="minorHAnsi"/>
          <w:iCs/>
          <w:sz w:val="22"/>
          <w:szCs w:val="22"/>
          <w:lang w:val="es-ES_tradnl" w:eastAsia="pt-BR"/>
        </w:rPr>
        <w:t xml:space="preserve">organizacionales, así como de la </w:t>
      </w:r>
      <w:r w:rsidRPr="00860F27">
        <w:rPr>
          <w:rFonts w:asciiTheme="minorHAnsi" w:hAnsiTheme="minorHAnsi" w:cstheme="minorHAnsi"/>
          <w:i/>
          <w:iCs/>
          <w:sz w:val="22"/>
          <w:szCs w:val="22"/>
          <w:lang w:val="es-ES_tradnl" w:eastAsia="pt-BR"/>
        </w:rPr>
        <w:t xml:space="preserve">Gestión de riesgos operacionales y control interno </w:t>
      </w:r>
      <w:r w:rsidRPr="00860F27">
        <w:rPr>
          <w:rFonts w:asciiTheme="minorHAnsi" w:hAnsiTheme="minorHAnsi" w:cstheme="minorHAnsi"/>
          <w:iCs/>
          <w:sz w:val="22"/>
          <w:szCs w:val="22"/>
          <w:lang w:val="es-ES_tradnl" w:eastAsia="pt-BR"/>
        </w:rPr>
        <w:t>pueden estar afectando la calidad de la estimación de ejecución del presupuesto de la gestión fiscal (80%) y, seguramente está</w:t>
      </w:r>
      <w:r w:rsidR="00E117A6">
        <w:rPr>
          <w:rFonts w:asciiTheme="minorHAnsi" w:hAnsiTheme="minorHAnsi" w:cstheme="minorHAnsi"/>
          <w:iCs/>
          <w:sz w:val="22"/>
          <w:szCs w:val="22"/>
          <w:lang w:val="es-ES_tradnl" w:eastAsia="pt-BR"/>
        </w:rPr>
        <w:t>n</w:t>
      </w:r>
      <w:r w:rsidRPr="00860F27">
        <w:rPr>
          <w:rFonts w:asciiTheme="minorHAnsi" w:hAnsiTheme="minorHAnsi" w:cstheme="minorHAnsi"/>
          <w:iCs/>
          <w:sz w:val="22"/>
          <w:szCs w:val="22"/>
          <w:lang w:val="es-ES_tradnl" w:eastAsia="pt-BR"/>
        </w:rPr>
        <w:t xml:space="preserve"> dificultando la consecución de las metas establecidas en el plan estratégico de la SEFAZ (83%) ya que han ocasionado </w:t>
      </w:r>
      <w:r w:rsidRPr="00860F27">
        <w:rPr>
          <w:i/>
          <w:sz w:val="22"/>
          <w:szCs w:val="22"/>
          <w:lang w:val="es-ES_tradnl"/>
        </w:rPr>
        <w:t xml:space="preserve">deficiencia </w:t>
      </w:r>
      <w:r w:rsidRPr="00860F27">
        <w:rPr>
          <w:rFonts w:ascii="Calibri" w:hAnsi="Calibri" w:cs="Calibri"/>
          <w:i/>
          <w:sz w:val="22"/>
          <w:szCs w:val="22"/>
          <w:lang w:val="es-ES_tradnl"/>
        </w:rPr>
        <w:t xml:space="preserve">en el ciclo de preparación, ejecución, monitoreo y evaluación de proyectos, evidenciada </w:t>
      </w:r>
      <w:r w:rsidRPr="00860F27">
        <w:rPr>
          <w:rFonts w:ascii="Calibri" w:hAnsi="Calibri" w:cs="Calibri"/>
          <w:sz w:val="22"/>
          <w:szCs w:val="22"/>
          <w:lang w:val="es-ES_tradnl"/>
        </w:rPr>
        <w:t>por atrasos sistemáticos en la ejecución de los proyectos (17/26=65%) y por la ausencia de evaluación de los proyectos concluidos.</w:t>
      </w:r>
    </w:p>
    <w:p w:rsidR="008C681C" w:rsidRPr="00860F27" w:rsidRDefault="008C681C" w:rsidP="008C681C">
      <w:pPr>
        <w:spacing w:before="240" w:after="240"/>
        <w:ind w:left="567"/>
        <w:jc w:val="both"/>
        <w:rPr>
          <w:rFonts w:asciiTheme="minorHAnsi" w:hAnsiTheme="minorHAnsi" w:cstheme="minorHAnsi"/>
          <w:iCs/>
          <w:sz w:val="22"/>
          <w:szCs w:val="22"/>
          <w:lang w:val="es-ES_tradnl" w:eastAsia="pt-BR"/>
        </w:rPr>
      </w:pPr>
      <w:r w:rsidRPr="00860F27">
        <w:rPr>
          <w:rFonts w:asciiTheme="minorHAnsi" w:hAnsiTheme="minorHAnsi" w:cstheme="minorHAnsi"/>
          <w:iCs/>
          <w:sz w:val="22"/>
          <w:szCs w:val="22"/>
          <w:lang w:val="es-ES_tradnl" w:eastAsia="pt-BR"/>
        </w:rPr>
        <w:t xml:space="preserve">También, la baja Madurez del proceso de </w:t>
      </w:r>
      <w:r w:rsidRPr="00860F27">
        <w:rPr>
          <w:rFonts w:asciiTheme="minorHAnsi" w:hAnsiTheme="minorHAnsi" w:cstheme="minorHAnsi"/>
          <w:i/>
          <w:iCs/>
          <w:sz w:val="22"/>
          <w:szCs w:val="22"/>
          <w:lang w:val="es-ES_tradnl" w:eastAsia="pt-BR"/>
        </w:rPr>
        <w:t xml:space="preserve">Auditoría interna de la gestión fiscal, </w:t>
      </w:r>
      <w:r w:rsidRPr="00860F27">
        <w:rPr>
          <w:rFonts w:asciiTheme="minorHAnsi" w:hAnsiTheme="minorHAnsi" w:cstheme="minorHAnsi"/>
          <w:iCs/>
          <w:sz w:val="22"/>
          <w:szCs w:val="22"/>
          <w:lang w:val="es-ES_tradnl" w:eastAsia="pt-BR"/>
        </w:rPr>
        <w:t>ahora bajo la responsabilidad de la CGE, también debilita la gestión de los Procesos organizacionales, debido a la ausencia de un sistema de control más próximo.</w:t>
      </w:r>
    </w:p>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 xml:space="preserve">Los indicadores con mayor sensibilidad a los mejoramientos de la Madurez de los Procesos de esta Dimensión son los indicadores número </w:t>
      </w:r>
      <w:r w:rsidRPr="00860F27">
        <w:rPr>
          <w:rFonts w:asciiTheme="minorHAnsi" w:hAnsiTheme="minorHAnsi"/>
          <w:i/>
          <w:sz w:val="22"/>
          <w:szCs w:val="22"/>
          <w:lang w:val="es-ES_tradnl"/>
        </w:rPr>
        <w:t>4- Cumplimiento de metas</w:t>
      </w:r>
      <w:r w:rsidRPr="00860F27">
        <w:rPr>
          <w:rFonts w:asciiTheme="minorHAnsi" w:hAnsiTheme="minorHAnsi"/>
          <w:sz w:val="22"/>
          <w:szCs w:val="22"/>
          <w:lang w:val="es-ES_tradnl"/>
        </w:rPr>
        <w:t>, ya que es sensibilizando por la mayoría de los Procesos de esta Dimensión.</w:t>
      </w: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C5E0B3" w:themeFill="accent6" w:themeFillTint="66"/>
        <w:tblLook w:val="04A0" w:firstRow="1" w:lastRow="0" w:firstColumn="1" w:lastColumn="0" w:noHBand="0" w:noVBand="1"/>
      </w:tblPr>
      <w:tblGrid>
        <w:gridCol w:w="5665"/>
        <w:gridCol w:w="2262"/>
      </w:tblGrid>
      <w:tr w:rsidR="008C681C" w:rsidRPr="00860F27" w:rsidTr="00E117A6">
        <w:tc>
          <w:tcPr>
            <w:tcW w:w="5665" w:type="dxa"/>
            <w:shd w:val="clear" w:color="auto" w:fill="C5E0B3" w:themeFill="accent6" w:themeFillTint="66"/>
          </w:tcPr>
          <w:p w:rsidR="008C681C" w:rsidRPr="00860F27" w:rsidRDefault="008C681C" w:rsidP="00AD70B1">
            <w:pPr>
              <w:spacing w:before="120" w:after="120"/>
              <w:jc w:val="both"/>
              <w:rPr>
                <w:rFonts w:asciiTheme="minorHAnsi" w:hAnsiTheme="minorHAnsi"/>
                <w:b/>
                <w:lang w:val="es-ES_tradnl"/>
              </w:rPr>
            </w:pPr>
            <w:r w:rsidRPr="00860F27">
              <w:rPr>
                <w:rFonts w:asciiTheme="minorHAnsi" w:hAnsiTheme="minorHAnsi"/>
                <w:b/>
                <w:lang w:val="es-ES_tradnl"/>
              </w:rPr>
              <w:t>Dimensión GF 2. Gestión para Resultados</w:t>
            </w:r>
          </w:p>
        </w:tc>
        <w:tc>
          <w:tcPr>
            <w:tcW w:w="2262" w:type="dxa"/>
            <w:shd w:val="clear" w:color="auto" w:fill="C5E0B3" w:themeFill="accent6" w:themeFillTint="66"/>
          </w:tcPr>
          <w:p w:rsidR="008C681C" w:rsidRPr="00E117A6" w:rsidRDefault="008C681C" w:rsidP="00AD70B1">
            <w:pPr>
              <w:spacing w:before="120" w:after="120"/>
              <w:jc w:val="center"/>
              <w:rPr>
                <w:rFonts w:asciiTheme="minorHAnsi" w:hAnsiTheme="minorHAnsi"/>
                <w:b/>
                <w:i/>
                <w:lang w:val="es-ES_tradnl"/>
              </w:rPr>
            </w:pPr>
            <w:r w:rsidRPr="00E117A6">
              <w:rPr>
                <w:rFonts w:asciiTheme="minorHAnsi" w:hAnsiTheme="minorHAnsi"/>
                <w:b/>
                <w:i/>
                <w:lang w:val="es-ES_tradnl"/>
              </w:rPr>
              <w:t>Intermediario (-)</w:t>
            </w:r>
          </w:p>
        </w:tc>
      </w:tr>
    </w:tbl>
    <w:p w:rsidR="008C681C" w:rsidRPr="00860F27" w:rsidRDefault="008C681C" w:rsidP="008C681C">
      <w:pPr>
        <w:spacing w:before="240" w:after="240"/>
        <w:ind w:left="567"/>
        <w:jc w:val="both"/>
        <w:rPr>
          <w:rFonts w:ascii="Calibri" w:hAnsi="Calibri"/>
          <w:sz w:val="22"/>
          <w:szCs w:val="22"/>
          <w:lang w:val="es-ES_tradnl"/>
        </w:rPr>
      </w:pPr>
      <w:r w:rsidRPr="00860F27">
        <w:rPr>
          <w:rFonts w:ascii="Calibri" w:hAnsi="Calibri"/>
          <w:sz w:val="22"/>
          <w:szCs w:val="22"/>
          <w:lang w:val="es-ES_tradnl"/>
        </w:rPr>
        <w:t>La visión de futuro de esta Dimensión es “fomentar un modelo de gestión orientado a resultados, basado en indicadores de desempeño, en busca del aumento de la eficiencia, efectividad y “</w:t>
      </w:r>
      <w:r w:rsidRPr="00860F27">
        <w:rPr>
          <w:rFonts w:ascii="Calibri" w:hAnsi="Calibri"/>
          <w:i/>
          <w:sz w:val="22"/>
          <w:szCs w:val="22"/>
          <w:lang w:val="es-ES_tradnl"/>
        </w:rPr>
        <w:t>accountability</w:t>
      </w:r>
      <w:r w:rsidRPr="00860F27">
        <w:rPr>
          <w:rFonts w:ascii="Calibri" w:hAnsi="Calibri"/>
          <w:sz w:val="22"/>
          <w:szCs w:val="22"/>
          <w:lang w:val="es-ES_tradnl"/>
        </w:rPr>
        <w:t>” de la gestión, garantizando el monitoreo y la evaluación sistemática de los avances y resultados pactados”.</w:t>
      </w:r>
    </w:p>
    <w:p w:rsidR="008C681C" w:rsidRPr="00860F27" w:rsidRDefault="008C681C" w:rsidP="008C681C">
      <w:pPr>
        <w:spacing w:before="240" w:after="240"/>
        <w:ind w:left="567"/>
        <w:jc w:val="both"/>
        <w:rPr>
          <w:rFonts w:ascii="Calibri" w:hAnsi="Calibri"/>
          <w:sz w:val="22"/>
          <w:szCs w:val="22"/>
          <w:lang w:val="es-ES_tradnl"/>
        </w:rPr>
      </w:pPr>
      <w:r w:rsidRPr="00860F27">
        <w:rPr>
          <w:rFonts w:ascii="Calibri" w:hAnsi="Calibri"/>
          <w:sz w:val="22"/>
          <w:szCs w:val="22"/>
          <w:lang w:val="es-ES_tradnl"/>
        </w:rPr>
        <w:t xml:space="preserve">La </w:t>
      </w:r>
      <w:r w:rsidRPr="00860F27">
        <w:rPr>
          <w:rFonts w:asciiTheme="minorHAnsi" w:hAnsiTheme="minorHAnsi"/>
          <w:sz w:val="22"/>
          <w:szCs w:val="22"/>
          <w:lang w:val="es-ES_tradnl"/>
        </w:rPr>
        <w:t xml:space="preserve">fase </w:t>
      </w:r>
      <w:r w:rsidRPr="00860F27">
        <w:rPr>
          <w:rFonts w:ascii="Calibri" w:hAnsi="Calibri"/>
          <w:sz w:val="22"/>
          <w:szCs w:val="22"/>
          <w:lang w:val="es-ES_tradnl"/>
        </w:rPr>
        <w:t>de Madurez de esta Dimensión, calculada por la MD-GEFIS, e</w:t>
      </w:r>
      <w:r w:rsidR="00E117A6">
        <w:rPr>
          <w:rFonts w:ascii="Calibri" w:hAnsi="Calibri"/>
          <w:sz w:val="22"/>
          <w:szCs w:val="22"/>
          <w:lang w:val="es-ES_tradnl"/>
        </w:rPr>
        <w:t>s</w:t>
      </w:r>
      <w:r w:rsidRPr="00860F27">
        <w:rPr>
          <w:rFonts w:ascii="Calibri" w:hAnsi="Calibri"/>
          <w:sz w:val="22"/>
          <w:szCs w:val="22"/>
          <w:lang w:val="es-ES_tradnl"/>
        </w:rPr>
        <w:t xml:space="preserve"> </w:t>
      </w:r>
      <w:r w:rsidRPr="00860F27">
        <w:rPr>
          <w:rFonts w:ascii="Calibri" w:hAnsi="Calibri"/>
          <w:b/>
          <w:i/>
          <w:sz w:val="22"/>
          <w:szCs w:val="22"/>
          <w:lang w:val="es-ES_tradnl"/>
        </w:rPr>
        <w:t>intermediaria (-)</w:t>
      </w:r>
      <w:r w:rsidRPr="00860F27">
        <w:rPr>
          <w:rFonts w:ascii="Calibri" w:hAnsi="Calibri"/>
          <w:sz w:val="22"/>
          <w:szCs w:val="22"/>
          <w:lang w:val="es-ES_tradnl"/>
        </w:rPr>
        <w:t>.</w:t>
      </w:r>
    </w:p>
    <w:p w:rsidR="008C681C" w:rsidRPr="00860F27" w:rsidRDefault="008C681C" w:rsidP="008C681C">
      <w:pPr>
        <w:spacing w:before="240" w:after="240"/>
        <w:ind w:left="567"/>
        <w:jc w:val="both"/>
        <w:rPr>
          <w:rFonts w:ascii="Calibri" w:hAnsi="Calibri" w:cs="Calibri"/>
          <w:i/>
          <w:iCs/>
          <w:sz w:val="22"/>
          <w:szCs w:val="22"/>
          <w:lang w:val="es-ES_tradnl" w:eastAsia="pt-BR"/>
        </w:rPr>
      </w:pPr>
      <w:r w:rsidRPr="00860F27">
        <w:rPr>
          <w:rFonts w:ascii="Calibri" w:hAnsi="Calibri" w:cs="Calibri"/>
          <w:iCs/>
          <w:sz w:val="22"/>
          <w:szCs w:val="22"/>
          <w:lang w:val="es-ES_tradnl" w:eastAsia="pt-BR"/>
        </w:rPr>
        <w:t xml:space="preserve">Este resultado deriva principalmente de la baja Madurez (0) de 2 entre los 13 Procesos analizados, o sea, Procesos que adoptan una cantidad muy pequeña de las buenas prácticas de la MD-GEFIS: </w:t>
      </w:r>
      <w:r w:rsidRPr="00860F27">
        <w:rPr>
          <w:rFonts w:ascii="Calibri" w:hAnsi="Calibri" w:cs="Calibri"/>
          <w:i/>
          <w:sz w:val="22"/>
          <w:szCs w:val="22"/>
          <w:lang w:val="es-ES_tradnl"/>
        </w:rPr>
        <w:t xml:space="preserve">Establecimiento de pactos externos de resultados </w:t>
      </w:r>
      <w:r w:rsidRPr="00860F27">
        <w:rPr>
          <w:rFonts w:ascii="Calibri" w:hAnsi="Calibri" w:cs="Calibri"/>
          <w:sz w:val="22"/>
          <w:szCs w:val="22"/>
          <w:lang w:val="es-ES_tradnl"/>
        </w:rPr>
        <w:t xml:space="preserve">e </w:t>
      </w:r>
      <w:r w:rsidRPr="00860F27">
        <w:rPr>
          <w:rFonts w:ascii="Calibri" w:hAnsi="Calibri" w:cs="Calibri"/>
          <w:i/>
          <w:sz w:val="22"/>
          <w:szCs w:val="22"/>
          <w:lang w:val="es-ES_tradnl"/>
        </w:rPr>
        <w:t>Iniciativas de alineación y optimización. de los procesos</w:t>
      </w:r>
      <w:r w:rsidRPr="00860F27">
        <w:rPr>
          <w:rFonts w:ascii="Calibri" w:hAnsi="Calibri" w:cs="Calibri"/>
          <w:i/>
          <w:iCs/>
          <w:sz w:val="22"/>
          <w:szCs w:val="22"/>
          <w:lang w:val="es-ES_tradnl" w:eastAsia="pt-BR"/>
        </w:rPr>
        <w:t>.</w:t>
      </w:r>
    </w:p>
    <w:p w:rsidR="008C681C" w:rsidRPr="00860F27" w:rsidRDefault="008C681C" w:rsidP="008C681C">
      <w:pPr>
        <w:spacing w:before="240" w:after="120"/>
        <w:ind w:left="567"/>
        <w:jc w:val="both"/>
        <w:rPr>
          <w:rFonts w:ascii="Calibri" w:hAnsi="Calibri" w:cs="Calibri"/>
          <w:iCs/>
          <w:sz w:val="22"/>
          <w:szCs w:val="22"/>
          <w:lang w:val="es-ES_tradnl" w:eastAsia="pt-BR"/>
        </w:rPr>
      </w:pPr>
      <w:r w:rsidRPr="00860F27">
        <w:rPr>
          <w:rFonts w:ascii="Calibri" w:hAnsi="Calibri" w:cs="Calibri"/>
          <w:iCs/>
          <w:sz w:val="22"/>
          <w:szCs w:val="22"/>
          <w:lang w:val="es-ES_tradnl" w:eastAsia="pt-BR"/>
        </w:rPr>
        <w:t>En lo que atañe a este último Proceso, la Cadena de Valor de la SEFAZ está estructurada en 3 grupos de procesos, que son:</w:t>
      </w:r>
    </w:p>
    <w:p w:rsidR="008C681C" w:rsidRPr="00860F27" w:rsidRDefault="008C681C" w:rsidP="008C681C">
      <w:pPr>
        <w:pStyle w:val="ListParagraph"/>
        <w:numPr>
          <w:ilvl w:val="0"/>
          <w:numId w:val="40"/>
        </w:numPr>
        <w:spacing w:before="120" w:after="240"/>
        <w:ind w:left="1281" w:hanging="357"/>
        <w:jc w:val="both"/>
        <w:rPr>
          <w:rFonts w:asciiTheme="minorHAnsi" w:hAnsiTheme="minorHAnsi"/>
          <w:sz w:val="22"/>
          <w:szCs w:val="22"/>
          <w:lang w:val="es-ES_tradnl"/>
        </w:rPr>
      </w:pPr>
      <w:r w:rsidRPr="00860F27">
        <w:rPr>
          <w:rFonts w:asciiTheme="minorHAnsi" w:hAnsiTheme="minorHAnsi"/>
          <w:sz w:val="22"/>
          <w:szCs w:val="22"/>
          <w:lang w:val="es-ES_tradnl"/>
        </w:rPr>
        <w:t>Grupos de procesos de la gestión estratégica (5): planificación estratégica, planificación financiera, asesoría, gestión de proyectos y gestión de procesos.</w:t>
      </w:r>
    </w:p>
    <w:p w:rsidR="008C681C" w:rsidRPr="00860F27" w:rsidRDefault="008C681C" w:rsidP="008C681C">
      <w:pPr>
        <w:pStyle w:val="ListParagraph"/>
        <w:numPr>
          <w:ilvl w:val="0"/>
          <w:numId w:val="40"/>
        </w:numPr>
        <w:spacing w:before="120" w:after="240"/>
        <w:ind w:left="1281" w:hanging="357"/>
        <w:jc w:val="both"/>
        <w:rPr>
          <w:rFonts w:asciiTheme="minorHAnsi" w:hAnsiTheme="minorHAnsi"/>
          <w:sz w:val="22"/>
          <w:szCs w:val="22"/>
          <w:lang w:val="es-ES_tradnl"/>
        </w:rPr>
      </w:pPr>
      <w:r w:rsidRPr="00860F27">
        <w:rPr>
          <w:rFonts w:asciiTheme="minorHAnsi" w:hAnsiTheme="minorHAnsi"/>
          <w:sz w:val="22"/>
          <w:szCs w:val="22"/>
          <w:lang w:val="es-ES_tradnl"/>
        </w:rPr>
        <w:t>Grupos de procesos primarios (6): tributación, recaudación, fiscalización, gestión financiera de la Tesorería, atención y comunicación.</w:t>
      </w:r>
    </w:p>
    <w:p w:rsidR="008C681C" w:rsidRPr="00860F27" w:rsidRDefault="008C681C" w:rsidP="008C681C">
      <w:pPr>
        <w:pStyle w:val="ListParagraph"/>
        <w:numPr>
          <w:ilvl w:val="0"/>
          <w:numId w:val="40"/>
        </w:numPr>
        <w:spacing w:before="120" w:after="120"/>
        <w:ind w:left="1281" w:hanging="357"/>
        <w:jc w:val="both"/>
        <w:rPr>
          <w:rFonts w:asciiTheme="minorHAnsi" w:hAnsiTheme="minorHAnsi"/>
          <w:sz w:val="22"/>
          <w:szCs w:val="22"/>
          <w:lang w:val="es-ES_tradnl"/>
        </w:rPr>
      </w:pPr>
      <w:r w:rsidRPr="00860F27">
        <w:rPr>
          <w:rFonts w:asciiTheme="minorHAnsi" w:hAnsiTheme="minorHAnsi"/>
          <w:sz w:val="22"/>
          <w:szCs w:val="22"/>
          <w:lang w:val="es-ES_tradnl"/>
        </w:rPr>
        <w:t>Grupos de procesos de respaldo (4): gestión de TI; gestión de RH; gestión administrativo-financiera y jurídica; y seguridad corporativa.</w:t>
      </w:r>
    </w:p>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Los procesos primarios y de apoyo requieren la coordinación de los procesos estratégicos, sin embargo, se verifica que los 5 grupos de procesos de la gestión estratégica de la SEFAZ no están automatizados ni integrados.</w:t>
      </w:r>
    </w:p>
    <w:p w:rsidR="008C681C" w:rsidRPr="00860F27" w:rsidRDefault="008C681C" w:rsidP="008C681C">
      <w:pPr>
        <w:spacing w:before="240" w:after="240"/>
        <w:ind w:left="567"/>
        <w:jc w:val="both"/>
        <w:rPr>
          <w:rFonts w:asciiTheme="minorHAnsi" w:hAnsiTheme="minorHAnsi"/>
          <w:i/>
          <w:sz w:val="22"/>
          <w:szCs w:val="22"/>
          <w:lang w:val="es-ES_tradnl"/>
        </w:rPr>
      </w:pPr>
      <w:r w:rsidRPr="00860F27">
        <w:rPr>
          <w:rFonts w:asciiTheme="minorHAnsi" w:hAnsiTheme="minorHAnsi"/>
          <w:sz w:val="22"/>
          <w:szCs w:val="22"/>
          <w:lang w:val="es-ES_tradnl"/>
        </w:rPr>
        <w:t xml:space="preserve">En síntesis, es posible afirmar que la </w:t>
      </w:r>
      <w:r w:rsidRPr="00860F27">
        <w:rPr>
          <w:rFonts w:asciiTheme="minorHAnsi" w:hAnsiTheme="minorHAnsi"/>
          <w:i/>
          <w:sz w:val="22"/>
          <w:szCs w:val="22"/>
          <w:lang w:val="es-ES_tradnl"/>
        </w:rPr>
        <w:t xml:space="preserve">baja coordinación entre los procesos de gestión </w:t>
      </w:r>
      <w:r w:rsidR="003E57A8" w:rsidRPr="00860F27">
        <w:rPr>
          <w:rFonts w:asciiTheme="minorHAnsi" w:hAnsiTheme="minorHAnsi"/>
          <w:i/>
          <w:sz w:val="22"/>
          <w:szCs w:val="22"/>
          <w:lang w:val="es-ES_tradnl"/>
        </w:rPr>
        <w:t>estratégica</w:t>
      </w:r>
      <w:r w:rsidRPr="00860F27">
        <w:rPr>
          <w:rFonts w:asciiTheme="minorHAnsi" w:hAnsiTheme="minorHAnsi"/>
          <w:i/>
          <w:sz w:val="22"/>
          <w:szCs w:val="22"/>
          <w:lang w:val="es-ES_tradnl"/>
        </w:rPr>
        <w:t xml:space="preserve"> afecta el alineamiento con los procesos primarios y de apoyo.</w:t>
      </w:r>
    </w:p>
    <w:p w:rsidR="008C681C" w:rsidRPr="00860F27" w:rsidRDefault="008C681C" w:rsidP="008C681C">
      <w:pPr>
        <w:spacing w:before="240" w:after="240"/>
        <w:ind w:left="567"/>
        <w:jc w:val="both"/>
        <w:rPr>
          <w:rFonts w:ascii="Calibri" w:hAnsi="Calibri" w:cs="Calibri"/>
          <w:iCs/>
          <w:sz w:val="22"/>
          <w:szCs w:val="22"/>
          <w:lang w:val="es-ES_tradnl" w:eastAsia="pt-BR"/>
        </w:rPr>
      </w:pPr>
      <w:r w:rsidRPr="00860F27">
        <w:rPr>
          <w:rFonts w:ascii="Calibri" w:hAnsi="Calibri" w:cs="Calibri"/>
          <w:sz w:val="22"/>
          <w:szCs w:val="22"/>
          <w:lang w:val="es-ES_tradnl"/>
        </w:rPr>
        <w:lastRenderedPageBreak/>
        <w:t>Volviendo a los Procesos de la MD-GEFIS, otros</w:t>
      </w:r>
      <w:r w:rsidRPr="00860F27">
        <w:rPr>
          <w:rFonts w:ascii="Calibri" w:hAnsi="Calibri" w:cs="Calibri"/>
          <w:iCs/>
          <w:sz w:val="22"/>
          <w:szCs w:val="22"/>
          <w:lang w:val="es-ES_tradnl" w:eastAsia="pt-BR"/>
        </w:rPr>
        <w:t xml:space="preserve">2 Procesos con nivel de Madurez bajo (1) contribuyen al resultado obtenido: </w:t>
      </w:r>
      <w:r w:rsidRPr="00860F27">
        <w:rPr>
          <w:rFonts w:ascii="Calibri" w:hAnsi="Calibri" w:cs="Calibri"/>
          <w:i/>
          <w:sz w:val="22"/>
          <w:szCs w:val="22"/>
          <w:lang w:val="es-ES_tradnl"/>
        </w:rPr>
        <w:t xml:space="preserve">Comprensión del ambiente institucional </w:t>
      </w:r>
      <w:r w:rsidRPr="00860F27">
        <w:rPr>
          <w:rFonts w:ascii="Calibri" w:hAnsi="Calibri" w:cs="Calibri"/>
          <w:sz w:val="22"/>
          <w:szCs w:val="22"/>
          <w:lang w:val="es-ES_tradnl"/>
        </w:rPr>
        <w:t xml:space="preserve">y </w:t>
      </w:r>
      <w:r w:rsidRPr="00860F27">
        <w:rPr>
          <w:rFonts w:ascii="Calibri" w:hAnsi="Calibri" w:cs="Calibri"/>
          <w:i/>
          <w:sz w:val="22"/>
          <w:szCs w:val="22"/>
          <w:lang w:val="es-ES_tradnl"/>
        </w:rPr>
        <w:t>Orientación estratégica de las personas.</w:t>
      </w:r>
    </w:p>
    <w:p w:rsidR="008C681C" w:rsidRPr="00860F27" w:rsidRDefault="008C681C" w:rsidP="008C681C">
      <w:pPr>
        <w:spacing w:before="240" w:after="240"/>
        <w:ind w:left="567"/>
        <w:jc w:val="both"/>
        <w:rPr>
          <w:rFonts w:ascii="Calibri" w:hAnsi="Calibri" w:cs="Calibri"/>
          <w:i/>
          <w:iCs/>
          <w:sz w:val="22"/>
          <w:szCs w:val="22"/>
          <w:lang w:val="es-ES_tradnl" w:eastAsia="pt-BR"/>
        </w:rPr>
      </w:pPr>
      <w:r w:rsidRPr="00860F27">
        <w:rPr>
          <w:rFonts w:ascii="Calibri" w:hAnsi="Calibri" w:cs="Calibri"/>
          <w:iCs/>
          <w:sz w:val="22"/>
          <w:szCs w:val="22"/>
          <w:lang w:val="es-ES_tradnl" w:eastAsia="pt-BR"/>
        </w:rPr>
        <w:t xml:space="preserve">Otros 2 Procesos, a pesar de presentar un nivel de Madurez mediano (2) no fueron suficientes para el mejoramiento de la Madurez de la Dimensión, lo que tuvo como resultado un indicador negativo (-): </w:t>
      </w:r>
      <w:r w:rsidRPr="00860F27">
        <w:rPr>
          <w:rFonts w:ascii="Calibri" w:hAnsi="Calibri" w:cs="Calibri"/>
          <w:i/>
          <w:sz w:val="22"/>
          <w:szCs w:val="22"/>
          <w:lang w:val="es-ES_tradnl"/>
        </w:rPr>
        <w:t xml:space="preserve">Iniciativas de alineación de la TI </w:t>
      </w:r>
      <w:r w:rsidRPr="00860F27">
        <w:rPr>
          <w:rFonts w:ascii="Calibri" w:hAnsi="Calibri" w:cs="Calibri"/>
          <w:sz w:val="22"/>
          <w:szCs w:val="22"/>
          <w:lang w:val="es-ES_tradnl"/>
        </w:rPr>
        <w:t xml:space="preserve">y </w:t>
      </w:r>
      <w:r w:rsidRPr="00860F27">
        <w:rPr>
          <w:rFonts w:ascii="Calibri" w:hAnsi="Calibri" w:cs="Calibri"/>
          <w:i/>
          <w:sz w:val="22"/>
          <w:szCs w:val="22"/>
          <w:lang w:val="es-ES_tradnl"/>
        </w:rPr>
        <w:t>Monitoreo y evaluación de las iniciativas y resultados</w:t>
      </w:r>
      <w:r w:rsidRPr="00860F27">
        <w:rPr>
          <w:rFonts w:ascii="Calibri" w:hAnsi="Calibri" w:cs="Calibri"/>
          <w:sz w:val="22"/>
          <w:szCs w:val="22"/>
          <w:lang w:val="es-ES_tradnl"/>
        </w:rPr>
        <w:t xml:space="preserve">. </w:t>
      </w:r>
    </w:p>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En este sentido, otra evidencia del problema relatado anteriormente es que actualmente el monitoreo del desempeño de la Institución no llega a todas las áreas de la organización (10 de las 21 áreas representadas en los objetivos de la planificación estratégica no tienen indicadores de seguimiento).</w:t>
      </w:r>
    </w:p>
    <w:p w:rsidR="008C681C" w:rsidRPr="00860F27" w:rsidRDefault="008C681C" w:rsidP="008C681C">
      <w:pPr>
        <w:spacing w:before="240" w:after="240"/>
        <w:ind w:left="567"/>
        <w:jc w:val="both"/>
        <w:rPr>
          <w:rFonts w:ascii="Calibri" w:hAnsi="Calibri" w:cs="Calibri"/>
          <w:sz w:val="22"/>
          <w:szCs w:val="22"/>
          <w:lang w:val="es-ES_tradnl"/>
        </w:rPr>
      </w:pPr>
      <w:r w:rsidRPr="00860F27">
        <w:rPr>
          <w:rFonts w:ascii="Calibri" w:hAnsi="Calibri"/>
          <w:sz w:val="22"/>
          <w:szCs w:val="22"/>
          <w:lang w:val="es-ES_tradnl"/>
        </w:rPr>
        <w:t xml:space="preserve">Es importante subrayar que 7 Procesos presentan el nivel más elevado de Madurez (3). </w:t>
      </w:r>
      <w:r w:rsidRPr="00860F27">
        <w:rPr>
          <w:rFonts w:ascii="Calibri" w:hAnsi="Calibri" w:cs="Calibri"/>
          <w:sz w:val="22"/>
          <w:szCs w:val="22"/>
          <w:lang w:val="es-ES_tradnl"/>
        </w:rPr>
        <w:t xml:space="preserve">Sin embargo, como la Dimensión tiene 2 Procesos con el nivel más bajo (0), la misma no está apta a llegar a una fase de Madurez igual o superior a </w:t>
      </w:r>
      <w:r w:rsidRPr="00860F27">
        <w:rPr>
          <w:rFonts w:ascii="Calibri" w:hAnsi="Calibri" w:cs="Calibri"/>
          <w:i/>
          <w:sz w:val="22"/>
          <w:szCs w:val="22"/>
          <w:lang w:val="es-ES_tradnl"/>
        </w:rPr>
        <w:t xml:space="preserve">Intermediaria (+) </w:t>
      </w:r>
      <w:r w:rsidRPr="00860F27">
        <w:rPr>
          <w:rFonts w:ascii="Calibri" w:hAnsi="Calibri" w:cs="Calibri"/>
          <w:sz w:val="22"/>
          <w:szCs w:val="22"/>
          <w:lang w:val="es-ES_tradnl"/>
        </w:rPr>
        <w:t>de acuerdo con lo que establece la clasificación de la MD-GEFIS.</w:t>
      </w:r>
    </w:p>
    <w:p w:rsidR="008C681C" w:rsidRPr="00860F27" w:rsidRDefault="008C681C" w:rsidP="008C681C">
      <w:pPr>
        <w:spacing w:before="240" w:after="240"/>
        <w:ind w:left="567"/>
        <w:jc w:val="both"/>
        <w:rPr>
          <w:rFonts w:ascii="Calibri" w:hAnsi="Calibri" w:cs="Calibri"/>
          <w:sz w:val="22"/>
          <w:szCs w:val="22"/>
          <w:lang w:val="es-ES_tradnl"/>
        </w:rPr>
      </w:pPr>
      <w:r w:rsidRPr="00860F27">
        <w:rPr>
          <w:rFonts w:ascii="Calibri" w:hAnsi="Calibri" w:cs="Calibri"/>
          <w:sz w:val="22"/>
          <w:szCs w:val="22"/>
          <w:lang w:val="es-ES_tradnl"/>
        </w:rPr>
        <w:t xml:space="preserve">Los 7 Procesos con nivel más elevado de Madurez </w:t>
      </w:r>
      <w:r w:rsidR="00E117A6">
        <w:rPr>
          <w:rFonts w:ascii="Calibri" w:hAnsi="Calibri" w:cs="Calibri"/>
          <w:sz w:val="22"/>
          <w:szCs w:val="22"/>
          <w:lang w:val="es-ES_tradnl"/>
        </w:rPr>
        <w:t xml:space="preserve">(3) </w:t>
      </w:r>
      <w:r w:rsidRPr="00860F27">
        <w:rPr>
          <w:rFonts w:ascii="Calibri" w:hAnsi="Calibri" w:cs="Calibri"/>
          <w:sz w:val="22"/>
          <w:szCs w:val="22"/>
          <w:lang w:val="es-ES_tradnl"/>
        </w:rPr>
        <w:t xml:space="preserve">son: </w:t>
      </w:r>
      <w:r w:rsidRPr="00860F27">
        <w:rPr>
          <w:rFonts w:ascii="Calibri" w:hAnsi="Calibri" w:cs="Calibri"/>
          <w:i/>
          <w:sz w:val="22"/>
          <w:szCs w:val="22"/>
          <w:lang w:val="es-ES_tradnl"/>
        </w:rPr>
        <w:t xml:space="preserve">Objetivo organizacional; Programación estratégica; Propuestas de implementación; Despliegue de la estrategia; Establecimiento de pactos internos de resultados; Iniciativas de alineación y optimización de la estructura organizacional </w:t>
      </w:r>
      <w:r w:rsidRPr="00860F27">
        <w:rPr>
          <w:rFonts w:ascii="Calibri" w:hAnsi="Calibri" w:cs="Calibri"/>
          <w:sz w:val="22"/>
          <w:szCs w:val="22"/>
          <w:lang w:val="es-ES_tradnl"/>
        </w:rPr>
        <w:t xml:space="preserve">e </w:t>
      </w:r>
      <w:r w:rsidRPr="00860F27">
        <w:rPr>
          <w:rFonts w:ascii="Calibri" w:hAnsi="Calibri" w:cs="Calibri"/>
          <w:i/>
          <w:sz w:val="22"/>
          <w:szCs w:val="22"/>
          <w:lang w:val="es-ES_tradnl"/>
        </w:rPr>
        <w:t>Iniciativas de alineación del presupuesto</w:t>
      </w:r>
      <w:r w:rsidRPr="00860F27">
        <w:rPr>
          <w:rFonts w:ascii="Calibri" w:hAnsi="Calibri" w:cs="Calibri"/>
          <w:sz w:val="22"/>
          <w:szCs w:val="22"/>
          <w:lang w:val="es-ES_tradnl"/>
        </w:rPr>
        <w:t>.</w:t>
      </w:r>
    </w:p>
    <w:p w:rsidR="008C681C" w:rsidRPr="00860F27" w:rsidRDefault="008C681C" w:rsidP="008C681C">
      <w:pPr>
        <w:spacing w:before="240" w:after="240"/>
        <w:ind w:left="567"/>
        <w:jc w:val="both"/>
        <w:rPr>
          <w:rFonts w:ascii="Calibri" w:hAnsi="Calibri" w:cs="Calibri"/>
          <w:sz w:val="22"/>
          <w:szCs w:val="22"/>
          <w:lang w:val="es-ES_tradnl"/>
        </w:rPr>
      </w:pPr>
      <w:r w:rsidRPr="00860F27">
        <w:rPr>
          <w:rFonts w:ascii="Calibri" w:hAnsi="Calibri" w:cs="Calibri"/>
          <w:sz w:val="22"/>
          <w:szCs w:val="22"/>
          <w:lang w:val="es-ES_tradnl"/>
        </w:rPr>
        <w:t>Las evidencias presentadas que confirman la Madurez de dichos Procesos incluyen:  plan estratégico formalizado y con amplia divulgación; mapa estratégico; planes de acción; propuesta presupuestaria alineada y pautada por la estrategia organizacional; y flexibilidad para asignación y reasignación de los recursos.</w:t>
      </w:r>
    </w:p>
    <w:p w:rsidR="008C681C" w:rsidRPr="00860F27" w:rsidRDefault="008C681C" w:rsidP="008C681C">
      <w:pPr>
        <w:spacing w:before="240" w:after="240"/>
        <w:ind w:left="567"/>
        <w:jc w:val="both"/>
        <w:rPr>
          <w:rFonts w:asciiTheme="minorHAnsi" w:hAnsiTheme="minorHAnsi" w:cstheme="minorHAnsi"/>
          <w:iCs/>
          <w:sz w:val="22"/>
          <w:szCs w:val="22"/>
          <w:lang w:val="es-ES_tradnl" w:eastAsia="pt-BR"/>
        </w:rPr>
      </w:pPr>
      <w:r w:rsidRPr="00860F27">
        <w:rPr>
          <w:rFonts w:asciiTheme="minorHAnsi" w:hAnsiTheme="minorHAnsi" w:cstheme="minorHAnsi"/>
          <w:iCs/>
          <w:sz w:val="22"/>
          <w:szCs w:val="22"/>
          <w:lang w:val="es-ES_tradnl" w:eastAsia="pt-BR"/>
        </w:rPr>
        <w:t>El indicador de Desempeño seleccionado por la MD-GEFIS para esta Dimensión es:</w:t>
      </w:r>
    </w:p>
    <w:tbl>
      <w:tblPr>
        <w:tblStyle w:val="TableGrid"/>
        <w:tblW w:w="0" w:type="auto"/>
        <w:tblInd w:w="534"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C5E0B3" w:themeFill="accent6" w:themeFillTint="66"/>
        <w:tblLook w:val="04A0" w:firstRow="1" w:lastRow="0" w:firstColumn="1" w:lastColumn="0" w:noHBand="0" w:noVBand="1"/>
      </w:tblPr>
      <w:tblGrid>
        <w:gridCol w:w="6662"/>
        <w:gridCol w:w="1524"/>
      </w:tblGrid>
      <w:tr w:rsidR="008C681C" w:rsidRPr="00860F27" w:rsidTr="00AD70B1">
        <w:tc>
          <w:tcPr>
            <w:tcW w:w="6662" w:type="dxa"/>
            <w:shd w:val="clear" w:color="auto" w:fill="E2EFD9" w:themeFill="accent6" w:themeFillTint="33"/>
          </w:tcPr>
          <w:p w:rsidR="008C681C" w:rsidRPr="00860F27" w:rsidRDefault="008C681C" w:rsidP="00AD70B1">
            <w:pPr>
              <w:rPr>
                <w:rFonts w:asciiTheme="minorHAnsi" w:hAnsiTheme="minorHAnsi" w:cstheme="minorHAnsi"/>
                <w:b/>
                <w:sz w:val="20"/>
                <w:szCs w:val="20"/>
                <w:lang w:val="es-ES_tradnl"/>
              </w:rPr>
            </w:pPr>
            <w:r w:rsidRPr="00860F27">
              <w:rPr>
                <w:rFonts w:asciiTheme="minorHAnsi" w:hAnsiTheme="minorHAnsi" w:cstheme="minorHAnsi"/>
                <w:b/>
                <w:sz w:val="20"/>
                <w:szCs w:val="20"/>
                <w:lang w:val="es-ES_tradnl"/>
              </w:rPr>
              <w:t xml:space="preserve">Índice de Madurez </w:t>
            </w:r>
            <w:r w:rsidR="00667554">
              <w:rPr>
                <w:rFonts w:asciiTheme="minorHAnsi" w:hAnsiTheme="minorHAnsi" w:cstheme="minorHAnsi"/>
                <w:b/>
                <w:sz w:val="20"/>
                <w:szCs w:val="20"/>
                <w:lang w:val="es-ES_tradnl"/>
              </w:rPr>
              <w:t>de</w:t>
            </w:r>
            <w:r w:rsidRPr="00860F27">
              <w:rPr>
                <w:rFonts w:asciiTheme="minorHAnsi" w:hAnsiTheme="minorHAnsi" w:cstheme="minorHAnsi"/>
                <w:b/>
                <w:sz w:val="20"/>
                <w:szCs w:val="20"/>
                <w:lang w:val="es-ES_tradnl"/>
              </w:rPr>
              <w:t xml:space="preserve"> la Gestión para Resultados (</w:t>
            </w:r>
            <w:r w:rsidRPr="00860F27">
              <w:rPr>
                <w:rFonts w:asciiTheme="minorHAnsi" w:hAnsiTheme="minorHAnsi" w:cstheme="minorHAnsi"/>
                <w:b/>
                <w:sz w:val="18"/>
                <w:szCs w:val="20"/>
                <w:lang w:val="es-ES_tradnl"/>
              </w:rPr>
              <w:t xml:space="preserve">COGEF/CONFAZ/PRODEV) </w:t>
            </w:r>
            <w:r w:rsidRPr="00860F27">
              <w:rPr>
                <w:rFonts w:asciiTheme="minorHAnsi" w:hAnsiTheme="minorHAnsi" w:cstheme="minorHAnsi"/>
                <w:sz w:val="18"/>
                <w:szCs w:val="20"/>
                <w:lang w:val="es-ES_tradnl"/>
              </w:rPr>
              <w:t xml:space="preserve">Con las modificaciones de cálculo introducidas por la MD-GEFIS </w:t>
            </w:r>
          </w:p>
        </w:tc>
        <w:tc>
          <w:tcPr>
            <w:tcW w:w="1524" w:type="dxa"/>
            <w:shd w:val="clear" w:color="auto" w:fill="E2EFD9" w:themeFill="accent6" w:themeFillTint="33"/>
            <w:vAlign w:val="center"/>
          </w:tcPr>
          <w:p w:rsidR="008C681C" w:rsidRPr="00860F27" w:rsidRDefault="008C681C" w:rsidP="00AD70B1">
            <w:pPr>
              <w:jc w:val="center"/>
              <w:rPr>
                <w:rFonts w:asciiTheme="minorHAnsi" w:hAnsiTheme="minorHAnsi" w:cstheme="minorHAnsi"/>
                <w:sz w:val="18"/>
                <w:szCs w:val="20"/>
                <w:lang w:val="es-ES_tradnl"/>
              </w:rPr>
            </w:pPr>
            <w:r w:rsidRPr="00860F27">
              <w:rPr>
                <w:rFonts w:asciiTheme="minorHAnsi" w:hAnsiTheme="minorHAnsi" w:cstheme="minorHAnsi"/>
                <w:sz w:val="18"/>
                <w:szCs w:val="20"/>
                <w:lang w:val="es-ES_tradnl"/>
              </w:rPr>
              <w:t>Intermediario (-)</w:t>
            </w:r>
          </w:p>
        </w:tc>
      </w:tr>
    </w:tbl>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En este caso, se utiliza el mismo indicador para la Madurez y para el Desempeño, incluyendo todos los Procesos críticos de la Dimensión.</w:t>
      </w:r>
      <w:bookmarkStart w:id="29" w:name="_Hlk493487857"/>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C5E0B3" w:themeFill="accent6" w:themeFillTint="66"/>
        <w:tblLook w:val="04A0" w:firstRow="1" w:lastRow="0" w:firstColumn="1" w:lastColumn="0" w:noHBand="0" w:noVBand="1"/>
      </w:tblPr>
      <w:tblGrid>
        <w:gridCol w:w="5949"/>
        <w:gridCol w:w="1978"/>
      </w:tblGrid>
      <w:tr w:rsidR="008C681C" w:rsidRPr="00860F27" w:rsidTr="003E57A8">
        <w:tc>
          <w:tcPr>
            <w:tcW w:w="5949" w:type="dxa"/>
            <w:shd w:val="clear" w:color="auto" w:fill="C5E0B3" w:themeFill="accent6" w:themeFillTint="66"/>
          </w:tcPr>
          <w:p w:rsidR="008C681C" w:rsidRPr="00860F27" w:rsidRDefault="008C681C" w:rsidP="00AD70B1">
            <w:pPr>
              <w:spacing w:before="120" w:after="120"/>
              <w:jc w:val="both"/>
              <w:rPr>
                <w:rFonts w:asciiTheme="minorHAnsi" w:hAnsiTheme="minorHAnsi"/>
                <w:b/>
                <w:lang w:val="es-ES_tradnl"/>
              </w:rPr>
            </w:pPr>
            <w:r w:rsidRPr="00860F27">
              <w:rPr>
                <w:rFonts w:asciiTheme="minorHAnsi" w:hAnsiTheme="minorHAnsi"/>
                <w:b/>
                <w:lang w:val="es-ES_tradnl"/>
              </w:rPr>
              <w:t>Dimensión GF 3. Gestión de Personas</w:t>
            </w:r>
          </w:p>
        </w:tc>
        <w:tc>
          <w:tcPr>
            <w:tcW w:w="1978" w:type="dxa"/>
            <w:shd w:val="clear" w:color="auto" w:fill="C5E0B3" w:themeFill="accent6" w:themeFillTint="66"/>
          </w:tcPr>
          <w:p w:rsidR="008C681C" w:rsidRPr="00860F27" w:rsidRDefault="008C681C" w:rsidP="00AD70B1">
            <w:pPr>
              <w:spacing w:before="120" w:after="120"/>
              <w:jc w:val="center"/>
              <w:rPr>
                <w:rFonts w:asciiTheme="minorHAnsi" w:hAnsiTheme="minorHAnsi"/>
                <w:b/>
                <w:i/>
                <w:lang w:val="es-ES_tradnl"/>
              </w:rPr>
            </w:pPr>
            <w:r w:rsidRPr="00860F27">
              <w:rPr>
                <w:rFonts w:asciiTheme="minorHAnsi" w:hAnsiTheme="minorHAnsi"/>
                <w:b/>
                <w:i/>
                <w:lang w:val="es-ES_tradnl"/>
              </w:rPr>
              <w:t>Intermediario (-)</w:t>
            </w:r>
          </w:p>
        </w:tc>
      </w:tr>
    </w:tbl>
    <w:p w:rsidR="008C681C" w:rsidRPr="00440C6C" w:rsidRDefault="008C681C" w:rsidP="008C681C">
      <w:pPr>
        <w:spacing w:before="240" w:after="240"/>
        <w:ind w:left="567"/>
        <w:jc w:val="both"/>
        <w:rPr>
          <w:rFonts w:ascii="Calibri" w:hAnsi="Calibri"/>
          <w:sz w:val="22"/>
          <w:szCs w:val="22"/>
          <w:lang w:val="es-ES_tradnl"/>
        </w:rPr>
      </w:pPr>
      <w:r w:rsidRPr="00860F27">
        <w:rPr>
          <w:rFonts w:ascii="Calibri" w:hAnsi="Calibri"/>
          <w:sz w:val="22"/>
          <w:szCs w:val="22"/>
          <w:lang w:val="es-ES_tradnl"/>
        </w:rPr>
        <w:t xml:space="preserve">La visión de futuro de esta Dimensión es “incentivar la cualificación de los recursos humanos y fomentar el mejoramiento del desempeño de las competencias, de acuerdo con estándares éticos, con adecuada asignación y distribución en las áreas </w:t>
      </w:r>
      <w:r w:rsidRPr="00440C6C">
        <w:rPr>
          <w:rFonts w:ascii="Calibri" w:hAnsi="Calibri"/>
          <w:sz w:val="22"/>
          <w:szCs w:val="22"/>
          <w:lang w:val="es-ES_tradnl"/>
        </w:rPr>
        <w:t>organizacionales”.</w:t>
      </w:r>
    </w:p>
    <w:p w:rsidR="008C681C" w:rsidRPr="00440C6C" w:rsidRDefault="003E57A8" w:rsidP="008C681C">
      <w:pPr>
        <w:spacing w:before="240" w:after="240"/>
        <w:ind w:left="567"/>
        <w:jc w:val="both"/>
        <w:rPr>
          <w:rFonts w:ascii="Calibri" w:hAnsi="Calibri"/>
          <w:sz w:val="22"/>
          <w:szCs w:val="22"/>
          <w:lang w:val="es-ES_tradnl"/>
        </w:rPr>
      </w:pPr>
      <w:r w:rsidRPr="00440C6C">
        <w:rPr>
          <w:rFonts w:ascii="Calibri" w:hAnsi="Calibri"/>
          <w:sz w:val="22"/>
          <w:szCs w:val="22"/>
          <w:lang w:val="es-ES_tradnl"/>
        </w:rPr>
        <w:t>El nivel</w:t>
      </w:r>
      <w:r w:rsidR="008C681C" w:rsidRPr="00440C6C">
        <w:rPr>
          <w:rFonts w:asciiTheme="minorHAnsi" w:hAnsiTheme="minorHAnsi"/>
          <w:sz w:val="22"/>
          <w:szCs w:val="22"/>
          <w:lang w:val="es-ES_tradnl"/>
        </w:rPr>
        <w:t xml:space="preserve"> </w:t>
      </w:r>
      <w:r w:rsidR="008C681C" w:rsidRPr="00440C6C">
        <w:rPr>
          <w:rFonts w:ascii="Calibri" w:hAnsi="Calibri"/>
          <w:sz w:val="22"/>
          <w:szCs w:val="22"/>
          <w:lang w:val="es-ES_tradnl"/>
        </w:rPr>
        <w:t xml:space="preserve">de Madurez del conjunto de Procesos que integran esa Dimensión, calculado por la MD-GEFIS, es </w:t>
      </w:r>
      <w:r w:rsidR="008C681C" w:rsidRPr="00440C6C">
        <w:rPr>
          <w:rFonts w:ascii="Calibri" w:hAnsi="Calibri"/>
          <w:b/>
          <w:i/>
          <w:sz w:val="22"/>
          <w:szCs w:val="22"/>
          <w:lang w:val="es-ES_tradnl"/>
        </w:rPr>
        <w:t>Intermediario (-</w:t>
      </w:r>
      <w:r w:rsidR="00667554" w:rsidRPr="00440C6C">
        <w:rPr>
          <w:rFonts w:ascii="Calibri" w:hAnsi="Calibri"/>
          <w:b/>
          <w:i/>
          <w:sz w:val="22"/>
          <w:szCs w:val="22"/>
          <w:lang w:val="es-ES_tradnl"/>
        </w:rPr>
        <w:t>)</w:t>
      </w:r>
      <w:r w:rsidR="00667554" w:rsidRPr="00440C6C">
        <w:rPr>
          <w:rFonts w:ascii="Calibri" w:hAnsi="Calibri"/>
          <w:i/>
          <w:sz w:val="22"/>
          <w:szCs w:val="22"/>
          <w:lang w:val="es-ES_tradnl"/>
        </w:rPr>
        <w:t>.</w:t>
      </w:r>
    </w:p>
    <w:p w:rsidR="008C681C" w:rsidRPr="00440C6C" w:rsidRDefault="008C681C" w:rsidP="008C681C">
      <w:pPr>
        <w:spacing w:before="240" w:after="240"/>
        <w:ind w:left="567"/>
        <w:jc w:val="both"/>
        <w:rPr>
          <w:rFonts w:ascii="Calibri" w:hAnsi="Calibri" w:cs="Calibri"/>
          <w:iCs/>
          <w:sz w:val="22"/>
          <w:szCs w:val="22"/>
          <w:lang w:val="es-ES_tradnl" w:eastAsia="pt-BR"/>
        </w:rPr>
      </w:pPr>
      <w:r w:rsidRPr="00440C6C">
        <w:rPr>
          <w:rFonts w:ascii="Calibri" w:hAnsi="Calibri" w:cs="Calibri"/>
          <w:iCs/>
          <w:sz w:val="22"/>
          <w:szCs w:val="22"/>
          <w:lang w:val="es-ES_tradnl" w:eastAsia="pt-BR"/>
        </w:rPr>
        <w:t xml:space="preserve">A pesar de poseer 4 Procesos con o nivel más elevado de Madurez </w:t>
      </w:r>
      <w:r w:rsidR="00440C6C" w:rsidRPr="00440C6C">
        <w:rPr>
          <w:rFonts w:ascii="Calibri" w:hAnsi="Calibri" w:cs="Calibri"/>
          <w:iCs/>
          <w:sz w:val="22"/>
          <w:szCs w:val="22"/>
          <w:lang w:val="es-ES_tradnl" w:eastAsia="pt-BR"/>
        </w:rPr>
        <w:t xml:space="preserve">(3) </w:t>
      </w:r>
      <w:r w:rsidRPr="00440C6C">
        <w:rPr>
          <w:rFonts w:ascii="Calibri" w:hAnsi="Calibri" w:cs="Calibri"/>
          <w:iCs/>
          <w:sz w:val="22"/>
          <w:szCs w:val="22"/>
          <w:lang w:val="es-ES_tradnl" w:eastAsia="pt-BR"/>
        </w:rPr>
        <w:t xml:space="preserve">y otros 4 Procesos con un nivel intermediario de Madurez </w:t>
      </w:r>
      <w:r w:rsidR="00440C6C" w:rsidRPr="00440C6C">
        <w:rPr>
          <w:rFonts w:ascii="Calibri" w:hAnsi="Calibri" w:cs="Calibri"/>
          <w:iCs/>
          <w:sz w:val="22"/>
          <w:szCs w:val="22"/>
          <w:lang w:val="es-ES_tradnl" w:eastAsia="pt-BR"/>
        </w:rPr>
        <w:t xml:space="preserve">(2) </w:t>
      </w:r>
      <w:r w:rsidRPr="00440C6C">
        <w:rPr>
          <w:rFonts w:ascii="Calibri" w:hAnsi="Calibri" w:cs="Calibri"/>
          <w:iCs/>
          <w:sz w:val="22"/>
          <w:szCs w:val="22"/>
          <w:lang w:val="es-ES_tradnl" w:eastAsia="pt-BR"/>
        </w:rPr>
        <w:t xml:space="preserve">la Dimensión no está apta a lograr un nivel de Madurez igual o superior al </w:t>
      </w:r>
      <w:r w:rsidRPr="00440C6C">
        <w:rPr>
          <w:rFonts w:ascii="Calibri" w:hAnsi="Calibri" w:cs="Calibri"/>
          <w:i/>
          <w:iCs/>
          <w:sz w:val="22"/>
          <w:szCs w:val="22"/>
          <w:lang w:val="es-ES_tradnl" w:eastAsia="pt-BR"/>
        </w:rPr>
        <w:t xml:space="preserve">Intermediario (+) </w:t>
      </w:r>
      <w:r w:rsidRPr="00440C6C">
        <w:rPr>
          <w:rFonts w:ascii="Calibri" w:hAnsi="Calibri" w:cs="Calibri"/>
          <w:iCs/>
          <w:sz w:val="22"/>
          <w:szCs w:val="22"/>
          <w:lang w:val="es-ES_tradnl" w:eastAsia="pt-BR"/>
        </w:rPr>
        <w:t>debido a la presencia de 1 Proceso con el más bajo nivel de Madurez (0).</w:t>
      </w:r>
    </w:p>
    <w:p w:rsidR="008C681C" w:rsidRPr="00860F27" w:rsidRDefault="008C681C" w:rsidP="008C681C">
      <w:pPr>
        <w:spacing w:before="240" w:after="240"/>
        <w:ind w:left="567"/>
        <w:jc w:val="both"/>
        <w:rPr>
          <w:rFonts w:ascii="Calibri" w:hAnsi="Calibri" w:cs="Calibri"/>
          <w:sz w:val="22"/>
          <w:szCs w:val="22"/>
          <w:lang w:val="es-ES_tradnl"/>
        </w:rPr>
      </w:pPr>
      <w:r w:rsidRPr="00440C6C">
        <w:rPr>
          <w:rFonts w:ascii="Calibri" w:hAnsi="Calibri" w:cs="Calibri"/>
          <w:iCs/>
          <w:sz w:val="22"/>
          <w:szCs w:val="22"/>
          <w:lang w:val="es-ES_tradnl" w:eastAsia="pt-BR"/>
        </w:rPr>
        <w:t xml:space="preserve">Este resultado deriva de la baja Madurez de 4 entre los 12 Procesos analizados: </w:t>
      </w:r>
      <w:r w:rsidRPr="00440C6C">
        <w:rPr>
          <w:rFonts w:ascii="Calibri" w:hAnsi="Calibri" w:cs="Calibri"/>
          <w:i/>
          <w:iCs/>
          <w:sz w:val="22"/>
          <w:szCs w:val="22"/>
          <w:lang w:val="es-ES_tradnl" w:eastAsia="pt-BR"/>
        </w:rPr>
        <w:t xml:space="preserve">Proveimiento y evaluación de los cargos de dirección (0); </w:t>
      </w:r>
      <w:r w:rsidRPr="00440C6C">
        <w:rPr>
          <w:rFonts w:ascii="Calibri" w:hAnsi="Calibri" w:cs="Calibri"/>
          <w:i/>
          <w:sz w:val="22"/>
          <w:szCs w:val="22"/>
          <w:lang w:val="es-ES_tradnl"/>
        </w:rPr>
        <w:t>Procedimientos básicos de la</w:t>
      </w:r>
      <w:r w:rsidRPr="00860F27">
        <w:rPr>
          <w:rFonts w:ascii="Calibri" w:hAnsi="Calibri" w:cs="Calibri"/>
          <w:i/>
          <w:sz w:val="22"/>
          <w:szCs w:val="22"/>
          <w:lang w:val="es-ES_tradnl"/>
        </w:rPr>
        <w:t xml:space="preserve"> </w:t>
      </w:r>
      <w:r w:rsidRPr="00860F27">
        <w:rPr>
          <w:rFonts w:ascii="Calibri" w:hAnsi="Calibri" w:cs="Calibri"/>
          <w:i/>
          <w:sz w:val="22"/>
          <w:szCs w:val="22"/>
          <w:lang w:val="es-ES_tradnl"/>
        </w:rPr>
        <w:lastRenderedPageBreak/>
        <w:t xml:space="preserve">gestión de personas (1); Proveimiento, asignación, traslado y evaluación de los funcionarios (1) </w:t>
      </w:r>
      <w:r w:rsidRPr="00860F27">
        <w:rPr>
          <w:rFonts w:ascii="Calibri" w:hAnsi="Calibri" w:cs="Calibri"/>
          <w:sz w:val="22"/>
          <w:szCs w:val="22"/>
          <w:lang w:val="es-ES_tradnl"/>
        </w:rPr>
        <w:t xml:space="preserve">y </w:t>
      </w:r>
      <w:r w:rsidRPr="00860F27">
        <w:rPr>
          <w:rFonts w:ascii="Calibri" w:hAnsi="Calibri" w:cs="Calibri"/>
          <w:i/>
          <w:sz w:val="22"/>
          <w:szCs w:val="22"/>
          <w:lang w:val="es-ES_tradnl"/>
        </w:rPr>
        <w:t xml:space="preserve">Gestión de la innovación y del conocimiento (1). </w:t>
      </w:r>
      <w:r w:rsidRPr="00860F27">
        <w:rPr>
          <w:rFonts w:ascii="Calibri" w:hAnsi="Calibri" w:cs="Calibri"/>
          <w:iCs/>
          <w:sz w:val="22"/>
          <w:szCs w:val="22"/>
          <w:lang w:val="es-ES_tradnl" w:eastAsia="pt-BR"/>
        </w:rPr>
        <w:t>Estos Procesos adoptan una cantidad muy pequeña de las buenas prácticas de la MD-GEFIS</w:t>
      </w:r>
      <w:r w:rsidRPr="00860F27">
        <w:rPr>
          <w:rFonts w:ascii="Calibri" w:hAnsi="Calibri" w:cs="Calibri"/>
          <w:i/>
          <w:iCs/>
          <w:sz w:val="22"/>
          <w:szCs w:val="22"/>
          <w:lang w:val="es-ES_tradnl" w:eastAsia="pt-BR"/>
        </w:rPr>
        <w:t>.</w:t>
      </w:r>
    </w:p>
    <w:p w:rsidR="008C681C" w:rsidRPr="00860F27" w:rsidRDefault="008C681C" w:rsidP="008C681C">
      <w:pPr>
        <w:spacing w:before="240" w:after="240"/>
        <w:ind w:left="567"/>
        <w:jc w:val="both"/>
        <w:rPr>
          <w:rFonts w:ascii="Calibri" w:hAnsi="Calibri" w:cs="Calibri"/>
          <w:sz w:val="22"/>
          <w:szCs w:val="22"/>
          <w:lang w:val="es-ES_tradnl"/>
        </w:rPr>
      </w:pPr>
      <w:r w:rsidRPr="00860F27">
        <w:rPr>
          <w:rFonts w:ascii="Calibri" w:hAnsi="Calibri" w:cs="Calibri"/>
          <w:sz w:val="22"/>
          <w:szCs w:val="22"/>
          <w:lang w:val="es-ES_tradnl"/>
        </w:rPr>
        <w:t xml:space="preserve">Las evidencias presentadas que confirman la Madurez de dichos Procesos incluyen la constatación de que ningún funcionario es asignado, trasladado o capacitado en base al modelo de competencias; ninguna unidad tiene su cuadro de funcionarios dimensionado en base a los Requisitos de los procesos de trabajo. </w:t>
      </w:r>
    </w:p>
    <w:p w:rsidR="008C681C" w:rsidRPr="00860F27" w:rsidRDefault="008C681C" w:rsidP="008C681C">
      <w:pPr>
        <w:spacing w:before="240" w:after="240"/>
        <w:ind w:left="567"/>
        <w:jc w:val="both"/>
        <w:rPr>
          <w:rFonts w:ascii="Calibri" w:hAnsi="Calibri" w:cs="Calibri"/>
          <w:sz w:val="22"/>
          <w:szCs w:val="22"/>
          <w:lang w:val="es-ES_tradnl"/>
        </w:rPr>
      </w:pPr>
      <w:r w:rsidRPr="00860F27">
        <w:rPr>
          <w:rFonts w:ascii="Calibri" w:hAnsi="Calibri" w:cs="Calibri"/>
          <w:sz w:val="22"/>
          <w:szCs w:val="22"/>
          <w:lang w:val="es-ES_tradnl"/>
        </w:rPr>
        <w:t xml:space="preserve">Se concluye que el uso ineficiente de la fuerza de trabajo </w:t>
      </w:r>
      <w:r w:rsidR="003E57A8" w:rsidRPr="00860F27">
        <w:rPr>
          <w:rFonts w:ascii="Calibri" w:hAnsi="Calibri" w:cs="Calibri"/>
          <w:i/>
          <w:sz w:val="22"/>
          <w:szCs w:val="22"/>
          <w:lang w:val="es-ES_tradnl"/>
        </w:rPr>
        <w:t>afecta negativamente</w:t>
      </w:r>
      <w:r w:rsidRPr="00860F27">
        <w:rPr>
          <w:rFonts w:ascii="Calibri" w:hAnsi="Calibri" w:cs="Calibri"/>
          <w:i/>
          <w:sz w:val="22"/>
          <w:szCs w:val="22"/>
          <w:lang w:val="es-ES_tradnl"/>
        </w:rPr>
        <w:t xml:space="preserve"> el desempeño organizacional</w:t>
      </w:r>
      <w:r w:rsidRPr="00860F27">
        <w:rPr>
          <w:rFonts w:ascii="Calibri" w:hAnsi="Calibri" w:cs="Calibri"/>
          <w:sz w:val="22"/>
          <w:szCs w:val="22"/>
          <w:lang w:val="es-ES_tradnl"/>
        </w:rPr>
        <w:t>.</w:t>
      </w:r>
    </w:p>
    <w:p w:rsidR="008C681C" w:rsidRPr="00860F27" w:rsidRDefault="008C681C" w:rsidP="008C681C">
      <w:pPr>
        <w:spacing w:before="240" w:after="240"/>
        <w:ind w:left="567"/>
        <w:jc w:val="both"/>
        <w:rPr>
          <w:rFonts w:ascii="Calibri" w:hAnsi="Calibri" w:cs="Calibri"/>
          <w:i/>
          <w:iCs/>
          <w:sz w:val="22"/>
          <w:szCs w:val="22"/>
          <w:lang w:val="es-ES_tradnl" w:eastAsia="pt-BR"/>
        </w:rPr>
      </w:pPr>
      <w:r w:rsidRPr="00860F27">
        <w:rPr>
          <w:rFonts w:ascii="Calibri" w:hAnsi="Calibri" w:cs="Calibri"/>
          <w:iCs/>
          <w:sz w:val="22"/>
          <w:szCs w:val="22"/>
          <w:lang w:val="es-ES_tradnl" w:eastAsia="pt-BR"/>
        </w:rPr>
        <w:t xml:space="preserve">Otros 4 Procesos, a pesar de presentar un nivel de Madurez media (2) no fueron suficientes para el mejoramiento de la Madurez de la Dimensión, lo que tuvo como resultado un indicador negativo (-): </w:t>
      </w:r>
      <w:r w:rsidRPr="00860F27">
        <w:rPr>
          <w:rFonts w:ascii="Calibri" w:hAnsi="Calibri" w:cs="Calibri"/>
          <w:i/>
          <w:sz w:val="22"/>
          <w:szCs w:val="22"/>
          <w:lang w:val="es-ES_tradnl"/>
        </w:rPr>
        <w:t xml:space="preserve">Orientación estratégica de la gestión de personas en la administración fiscal; Relación de la gestión fiscal con las entidades representativas de los funcionarios; Planificación de la formación y capacitación de dirigentes y funcionarios </w:t>
      </w:r>
      <w:r w:rsidRPr="00860F27">
        <w:rPr>
          <w:rFonts w:ascii="Calibri" w:hAnsi="Calibri" w:cs="Calibri"/>
          <w:sz w:val="22"/>
          <w:szCs w:val="22"/>
          <w:lang w:val="es-ES_tradnl"/>
        </w:rPr>
        <w:t xml:space="preserve">y </w:t>
      </w:r>
      <w:r w:rsidRPr="00860F27">
        <w:rPr>
          <w:rFonts w:ascii="Calibri" w:hAnsi="Calibri" w:cs="Calibri"/>
          <w:i/>
          <w:sz w:val="22"/>
          <w:szCs w:val="22"/>
          <w:lang w:val="es-ES_tradnl"/>
        </w:rPr>
        <w:t>Sistema de jubilación de funcionarios</w:t>
      </w:r>
      <w:r w:rsidRPr="00860F27">
        <w:rPr>
          <w:rFonts w:ascii="Calibri" w:hAnsi="Calibri" w:cs="Calibri"/>
          <w:i/>
          <w:iCs/>
          <w:sz w:val="22"/>
          <w:szCs w:val="22"/>
          <w:lang w:val="es-ES_tradnl" w:eastAsia="pt-BR"/>
        </w:rPr>
        <w:t xml:space="preserve">. </w:t>
      </w:r>
    </w:p>
    <w:p w:rsidR="008C681C" w:rsidRPr="00860F27" w:rsidRDefault="008C681C" w:rsidP="008C681C">
      <w:pPr>
        <w:spacing w:before="240" w:after="240"/>
        <w:ind w:left="567"/>
        <w:jc w:val="both"/>
        <w:rPr>
          <w:rFonts w:ascii="Calibri" w:hAnsi="Calibri" w:cs="Calibri"/>
          <w:sz w:val="22"/>
          <w:szCs w:val="22"/>
          <w:lang w:val="es-ES_tradnl"/>
        </w:rPr>
      </w:pPr>
      <w:r w:rsidRPr="00860F27">
        <w:rPr>
          <w:rFonts w:ascii="Calibri" w:hAnsi="Calibri" w:cs="Calibri"/>
          <w:sz w:val="22"/>
          <w:szCs w:val="22"/>
          <w:lang w:val="es-ES_tradnl"/>
        </w:rPr>
        <w:t xml:space="preserve">Es una evidencia complementaria el hecho de que ningún movimiento en el cuadro de personal observa criterios formales y objetivos de competencia.; existe pérdida de conocimiento institucional en ocasión de la jubilación de funcionarios; divergencia entre la cantidad de funcionarios requerida y la que es colocada a disposición en las unidades fiscales y discontinuidad en la formación del cuerpo de funcionarios, gestores y grupo de futuros gestores. </w:t>
      </w:r>
    </w:p>
    <w:p w:rsidR="008C681C" w:rsidRPr="00860F27" w:rsidRDefault="008C681C" w:rsidP="008C681C">
      <w:pPr>
        <w:spacing w:before="240" w:after="240"/>
        <w:ind w:left="567"/>
        <w:jc w:val="both"/>
        <w:rPr>
          <w:rFonts w:ascii="Calibri" w:hAnsi="Calibri"/>
          <w:sz w:val="22"/>
          <w:szCs w:val="22"/>
          <w:lang w:val="es-ES_tradnl"/>
        </w:rPr>
      </w:pPr>
      <w:r w:rsidRPr="00860F27">
        <w:rPr>
          <w:rFonts w:ascii="Calibri" w:hAnsi="Calibri"/>
          <w:sz w:val="22"/>
          <w:szCs w:val="22"/>
          <w:lang w:val="es-ES_tradnl"/>
        </w:rPr>
        <w:t xml:space="preserve">Por otro </w:t>
      </w:r>
      <w:r w:rsidR="003E57A8" w:rsidRPr="00860F27">
        <w:rPr>
          <w:rFonts w:ascii="Calibri" w:hAnsi="Calibri"/>
          <w:sz w:val="22"/>
          <w:szCs w:val="22"/>
          <w:lang w:val="es-ES_tradnl"/>
        </w:rPr>
        <w:t>lado, 4</w:t>
      </w:r>
      <w:r w:rsidRPr="00860F27">
        <w:rPr>
          <w:rFonts w:ascii="Calibri" w:hAnsi="Calibri"/>
          <w:sz w:val="22"/>
          <w:szCs w:val="22"/>
          <w:lang w:val="es-ES_tradnl"/>
        </w:rPr>
        <w:t xml:space="preserve"> Procesos presentan el nivel más elevado de Madurez (3). Sin embargo, tal como fue explicitado anteriormente, la Madurez de la Dimensión está con su nivel de Madurez limitado por los Procesos que tienen los más bajos niveles de Madurez (0) y (1).</w:t>
      </w:r>
    </w:p>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Calibri" w:hAnsi="Calibri" w:cs="Calibri"/>
          <w:sz w:val="22"/>
          <w:szCs w:val="22"/>
          <w:lang w:val="es-ES_tradnl"/>
        </w:rPr>
        <w:t xml:space="preserve">Los 4 Procesos con nivel más elevado de Madurez son: </w:t>
      </w:r>
      <w:r w:rsidRPr="00860F27">
        <w:rPr>
          <w:rFonts w:ascii="Calibri" w:hAnsi="Calibri" w:cs="Calibri"/>
          <w:i/>
          <w:sz w:val="22"/>
          <w:szCs w:val="22"/>
          <w:lang w:val="es-ES_tradnl"/>
        </w:rPr>
        <w:t xml:space="preserve">Sistema de beneficios y premios por el desempeño para los funcionarios; Sistema de incentivos al desempeño para los dirigentes; Ejecución de la formación y la capacitación de dirigentes y funcionarios </w:t>
      </w:r>
      <w:r w:rsidRPr="00860F27">
        <w:rPr>
          <w:rFonts w:ascii="Calibri" w:hAnsi="Calibri" w:cs="Calibri"/>
          <w:sz w:val="22"/>
          <w:szCs w:val="22"/>
          <w:lang w:val="es-ES_tradnl"/>
        </w:rPr>
        <w:t xml:space="preserve">y </w:t>
      </w:r>
      <w:r w:rsidRPr="00860F27">
        <w:rPr>
          <w:rFonts w:ascii="Calibri" w:hAnsi="Calibri" w:cs="Calibri"/>
          <w:i/>
          <w:sz w:val="22"/>
          <w:szCs w:val="22"/>
          <w:lang w:val="es-ES_tradnl"/>
        </w:rPr>
        <w:t>Código de ética y conducta de la administración fiscal</w:t>
      </w:r>
      <w:r w:rsidRPr="00860F27">
        <w:rPr>
          <w:rFonts w:ascii="Calibri" w:hAnsi="Calibri" w:cs="Calibri"/>
          <w:i/>
          <w:iCs/>
          <w:sz w:val="22"/>
          <w:szCs w:val="22"/>
          <w:lang w:val="es-ES_tradnl" w:eastAsia="pt-BR"/>
        </w:rPr>
        <w:t>.</w:t>
      </w:r>
    </w:p>
    <w:p w:rsidR="008C681C" w:rsidRPr="00860F27" w:rsidRDefault="008C681C" w:rsidP="008C681C">
      <w:pPr>
        <w:spacing w:before="240" w:after="240"/>
        <w:ind w:left="567"/>
        <w:jc w:val="both"/>
        <w:rPr>
          <w:rFonts w:asciiTheme="minorHAnsi" w:hAnsiTheme="minorHAnsi" w:cstheme="minorHAnsi"/>
          <w:iCs/>
          <w:sz w:val="22"/>
          <w:szCs w:val="22"/>
          <w:lang w:val="es-ES_tradnl" w:eastAsia="pt-BR"/>
        </w:rPr>
      </w:pPr>
      <w:r w:rsidRPr="00860F27">
        <w:rPr>
          <w:rFonts w:asciiTheme="minorHAnsi" w:hAnsiTheme="minorHAnsi" w:cstheme="minorHAnsi"/>
          <w:iCs/>
          <w:sz w:val="22"/>
          <w:szCs w:val="22"/>
          <w:lang w:val="es-ES_tradnl" w:eastAsia="pt-BR"/>
        </w:rPr>
        <w:t>Los indicadores de desempeño seleccionados por la MD-GEFIS para esta Dimensión son:</w:t>
      </w: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C5E0B3" w:themeFill="accent6" w:themeFillTint="66"/>
        <w:tblLook w:val="04A0" w:firstRow="1" w:lastRow="0" w:firstColumn="1" w:lastColumn="0" w:noHBand="0" w:noVBand="1"/>
      </w:tblPr>
      <w:tblGrid>
        <w:gridCol w:w="6345"/>
        <w:gridCol w:w="1808"/>
      </w:tblGrid>
      <w:tr w:rsidR="008C681C" w:rsidRPr="00860F27" w:rsidTr="00AD70B1">
        <w:tc>
          <w:tcPr>
            <w:tcW w:w="6345" w:type="dxa"/>
            <w:shd w:val="clear" w:color="auto" w:fill="E2EFD9" w:themeFill="accent6" w:themeFillTint="33"/>
          </w:tcPr>
          <w:p w:rsidR="008C681C" w:rsidRPr="00860F27" w:rsidRDefault="008C681C" w:rsidP="00AD70B1">
            <w:pPr>
              <w:rPr>
                <w:rFonts w:asciiTheme="minorHAnsi" w:hAnsiTheme="minorHAnsi" w:cstheme="minorHAnsi"/>
                <w:b/>
                <w:sz w:val="20"/>
                <w:szCs w:val="20"/>
                <w:lang w:val="es-ES_tradnl"/>
              </w:rPr>
            </w:pPr>
            <w:r w:rsidRPr="00860F27">
              <w:rPr>
                <w:rFonts w:asciiTheme="minorHAnsi" w:hAnsiTheme="minorHAnsi" w:cstheme="minorHAnsi"/>
                <w:b/>
                <w:sz w:val="20"/>
                <w:szCs w:val="20"/>
                <w:lang w:val="es-ES_tradnl"/>
              </w:rPr>
              <w:t xml:space="preserve">1) Inversión en capacitación: </w:t>
            </w:r>
          </w:p>
          <w:p w:rsidR="008C681C" w:rsidRPr="00860F27" w:rsidRDefault="008C681C" w:rsidP="00AD70B1">
            <w:pP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Presupuesto de capacitación ejecutado / presupuesto total ejecutado de la SEFAZ</w:t>
            </w:r>
          </w:p>
        </w:tc>
        <w:tc>
          <w:tcPr>
            <w:tcW w:w="1808" w:type="dxa"/>
            <w:shd w:val="clear" w:color="auto" w:fill="E2EFD9" w:themeFill="accent6" w:themeFillTint="33"/>
            <w:vAlign w:val="center"/>
          </w:tcPr>
          <w:p w:rsidR="008C681C" w:rsidRPr="00860F27" w:rsidRDefault="008C681C" w:rsidP="00AD70B1">
            <w:pPr>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0,28%</w:t>
            </w:r>
          </w:p>
        </w:tc>
      </w:tr>
      <w:tr w:rsidR="008C681C" w:rsidRPr="00860F27" w:rsidTr="00AD70B1">
        <w:tc>
          <w:tcPr>
            <w:tcW w:w="6345" w:type="dxa"/>
            <w:shd w:val="clear" w:color="auto" w:fill="E2EFD9" w:themeFill="accent6" w:themeFillTint="33"/>
          </w:tcPr>
          <w:p w:rsidR="008C681C" w:rsidRPr="00860F27" w:rsidRDefault="008C681C" w:rsidP="00AD70B1">
            <w:pPr>
              <w:rPr>
                <w:rFonts w:asciiTheme="minorHAnsi" w:hAnsiTheme="minorHAnsi" w:cstheme="minorHAnsi"/>
                <w:b/>
                <w:sz w:val="20"/>
                <w:szCs w:val="20"/>
                <w:lang w:val="es-ES_tradnl"/>
              </w:rPr>
            </w:pPr>
            <w:r w:rsidRPr="00860F27">
              <w:rPr>
                <w:rFonts w:asciiTheme="minorHAnsi" w:hAnsiTheme="minorHAnsi" w:cstheme="minorHAnsi"/>
                <w:b/>
                <w:sz w:val="20"/>
                <w:szCs w:val="20"/>
                <w:lang w:val="es-ES_tradnl"/>
              </w:rPr>
              <w:t xml:space="preserve">2) Aplicación de sanciones previstas en el código de ética: </w:t>
            </w:r>
          </w:p>
          <w:p w:rsidR="008C681C" w:rsidRPr="00860F27" w:rsidRDefault="008C681C" w:rsidP="00AD70B1">
            <w:pP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Sanciones aplicadas / total de casos investigados</w:t>
            </w:r>
          </w:p>
        </w:tc>
        <w:tc>
          <w:tcPr>
            <w:tcW w:w="1808" w:type="dxa"/>
            <w:shd w:val="clear" w:color="auto" w:fill="E2EFD9" w:themeFill="accent6" w:themeFillTint="33"/>
            <w:vAlign w:val="center"/>
          </w:tcPr>
          <w:p w:rsidR="008C681C" w:rsidRPr="00860F27" w:rsidRDefault="008C681C" w:rsidP="00AD70B1">
            <w:pPr>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20%</w:t>
            </w:r>
          </w:p>
        </w:tc>
      </w:tr>
      <w:tr w:rsidR="008C681C" w:rsidRPr="00860F27" w:rsidTr="00AD70B1">
        <w:tc>
          <w:tcPr>
            <w:tcW w:w="6345" w:type="dxa"/>
            <w:shd w:val="clear" w:color="auto" w:fill="E2EFD9" w:themeFill="accent6" w:themeFillTint="33"/>
          </w:tcPr>
          <w:p w:rsidR="008C681C" w:rsidRPr="00860F27" w:rsidRDefault="008C681C" w:rsidP="00AD70B1">
            <w:pPr>
              <w:rPr>
                <w:rFonts w:asciiTheme="minorHAnsi" w:hAnsiTheme="minorHAnsi" w:cstheme="minorHAnsi"/>
                <w:b/>
                <w:sz w:val="20"/>
                <w:szCs w:val="20"/>
                <w:lang w:val="es-ES_tradnl"/>
              </w:rPr>
            </w:pPr>
            <w:r w:rsidRPr="00860F27">
              <w:rPr>
                <w:rFonts w:asciiTheme="minorHAnsi" w:hAnsiTheme="minorHAnsi" w:cstheme="minorHAnsi"/>
                <w:b/>
                <w:sz w:val="20"/>
                <w:szCs w:val="20"/>
                <w:lang w:val="es-ES_tradnl"/>
              </w:rPr>
              <w:t xml:space="preserve">3) Evaluación de desempeño: </w:t>
            </w:r>
          </w:p>
          <w:p w:rsidR="008C681C" w:rsidRPr="00860F27" w:rsidRDefault="008C681C" w:rsidP="00AD70B1">
            <w:pP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Cantidad de funcionarios evaluados por competencia / total de funcionarios</w:t>
            </w:r>
          </w:p>
        </w:tc>
        <w:tc>
          <w:tcPr>
            <w:tcW w:w="1808" w:type="dxa"/>
            <w:shd w:val="clear" w:color="auto" w:fill="E2EFD9" w:themeFill="accent6" w:themeFillTint="33"/>
            <w:vAlign w:val="center"/>
          </w:tcPr>
          <w:p w:rsidR="008C681C" w:rsidRPr="00860F27" w:rsidRDefault="008C681C" w:rsidP="00AD70B1">
            <w:pPr>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20%</w:t>
            </w:r>
          </w:p>
        </w:tc>
      </w:tr>
    </w:tbl>
    <w:p w:rsidR="008C681C" w:rsidRPr="00860F27" w:rsidRDefault="008C681C" w:rsidP="008C681C">
      <w:pPr>
        <w:spacing w:before="240" w:after="240"/>
        <w:ind w:left="567"/>
        <w:jc w:val="both"/>
        <w:rPr>
          <w:rFonts w:asciiTheme="minorHAnsi" w:hAnsiTheme="minorHAnsi" w:cstheme="minorHAnsi"/>
          <w:iCs/>
          <w:sz w:val="22"/>
          <w:szCs w:val="22"/>
          <w:lang w:val="es-ES_tradnl" w:eastAsia="pt-BR"/>
        </w:rPr>
      </w:pPr>
      <w:r w:rsidRPr="00860F27">
        <w:rPr>
          <w:rFonts w:asciiTheme="minorHAnsi" w:hAnsiTheme="minorHAnsi" w:cstheme="minorHAnsi"/>
          <w:iCs/>
          <w:sz w:val="22"/>
          <w:szCs w:val="22"/>
          <w:lang w:val="es-ES_tradnl" w:eastAsia="pt-BR"/>
        </w:rPr>
        <w:t>La escasa inversión en capacitación, observada en el indicador 1, asociada con el bajo nivel de Madurez</w:t>
      </w:r>
      <w:r w:rsidR="00440C6C">
        <w:rPr>
          <w:rFonts w:asciiTheme="minorHAnsi" w:hAnsiTheme="minorHAnsi" w:cstheme="minorHAnsi"/>
          <w:iCs/>
          <w:sz w:val="22"/>
          <w:szCs w:val="22"/>
          <w:lang w:val="es-ES_tradnl" w:eastAsia="pt-BR"/>
        </w:rPr>
        <w:t xml:space="preserve"> (0)</w:t>
      </w:r>
      <w:r w:rsidRPr="00860F27">
        <w:rPr>
          <w:rFonts w:asciiTheme="minorHAnsi" w:hAnsiTheme="minorHAnsi" w:cstheme="minorHAnsi"/>
          <w:iCs/>
          <w:sz w:val="22"/>
          <w:szCs w:val="22"/>
          <w:lang w:val="es-ES_tradnl" w:eastAsia="pt-BR"/>
        </w:rPr>
        <w:t xml:space="preserve"> del proceso de </w:t>
      </w:r>
      <w:r w:rsidRPr="00860F27">
        <w:rPr>
          <w:rFonts w:ascii="Calibri" w:hAnsi="Calibri" w:cs="Calibri"/>
          <w:i/>
          <w:sz w:val="22"/>
          <w:szCs w:val="22"/>
          <w:lang w:val="es-ES_tradnl"/>
        </w:rPr>
        <w:t xml:space="preserve">Gestión de la innovación y del conocimiento, </w:t>
      </w:r>
      <w:r w:rsidRPr="00860F27">
        <w:rPr>
          <w:rFonts w:asciiTheme="minorHAnsi" w:hAnsiTheme="minorHAnsi" w:cstheme="minorHAnsi"/>
          <w:iCs/>
          <w:sz w:val="22"/>
          <w:szCs w:val="22"/>
          <w:lang w:val="es-ES_tradnl" w:eastAsia="pt-BR"/>
        </w:rPr>
        <w:t xml:space="preserve">puede representar un riesgo para la sostenibilidad del conocimiento institucional, especialmente cuando la composición del cuadro de funcionarios exige su redimensionamiento en función del perfil de edad de la fuerza de trabajo. </w:t>
      </w:r>
    </w:p>
    <w:p w:rsidR="008C681C" w:rsidRPr="00860F27" w:rsidRDefault="008C681C" w:rsidP="008C681C">
      <w:pPr>
        <w:spacing w:before="240" w:after="240"/>
        <w:ind w:left="567"/>
        <w:jc w:val="both"/>
        <w:rPr>
          <w:rFonts w:asciiTheme="minorHAnsi" w:hAnsiTheme="minorHAnsi" w:cstheme="minorHAnsi"/>
          <w:iCs/>
          <w:sz w:val="22"/>
          <w:szCs w:val="22"/>
          <w:lang w:val="es-ES_tradnl" w:eastAsia="pt-BR"/>
        </w:rPr>
      </w:pPr>
      <w:r w:rsidRPr="00860F27">
        <w:rPr>
          <w:rFonts w:asciiTheme="minorHAnsi" w:hAnsiTheme="minorHAnsi" w:cstheme="minorHAnsi"/>
          <w:iCs/>
          <w:sz w:val="22"/>
          <w:szCs w:val="22"/>
          <w:lang w:val="es-ES_tradnl" w:eastAsia="pt-BR"/>
        </w:rPr>
        <w:t xml:space="preserve">También, el bajo nivel de Madurez de los procesos de </w:t>
      </w:r>
      <w:r w:rsidRPr="00860F27">
        <w:rPr>
          <w:rFonts w:ascii="Calibri" w:hAnsi="Calibri" w:cs="Calibri"/>
          <w:i/>
          <w:iCs/>
          <w:sz w:val="22"/>
          <w:szCs w:val="22"/>
          <w:lang w:val="es-ES_tradnl" w:eastAsia="pt-BR"/>
        </w:rPr>
        <w:t xml:space="preserve">Proveimiento y evaluación de los cargos de dirección </w:t>
      </w:r>
      <w:r w:rsidR="00440C6C">
        <w:rPr>
          <w:rFonts w:ascii="Calibri" w:hAnsi="Calibri" w:cs="Calibri"/>
          <w:i/>
          <w:iCs/>
          <w:sz w:val="22"/>
          <w:szCs w:val="22"/>
          <w:lang w:val="es-ES_tradnl" w:eastAsia="pt-BR"/>
        </w:rPr>
        <w:t xml:space="preserve"> (0) </w:t>
      </w:r>
      <w:r w:rsidRPr="00860F27">
        <w:rPr>
          <w:rFonts w:ascii="Calibri" w:hAnsi="Calibri" w:cs="Calibri"/>
          <w:sz w:val="22"/>
          <w:szCs w:val="22"/>
          <w:lang w:val="es-ES_tradnl"/>
        </w:rPr>
        <w:t xml:space="preserve">y el </w:t>
      </w:r>
      <w:r w:rsidRPr="00860F27">
        <w:rPr>
          <w:rFonts w:ascii="Calibri" w:hAnsi="Calibri" w:cs="Calibri"/>
          <w:i/>
          <w:sz w:val="22"/>
          <w:szCs w:val="22"/>
          <w:lang w:val="es-ES_tradnl"/>
        </w:rPr>
        <w:t xml:space="preserve">Proveimiento, asignación, traslado y evaluación de los </w:t>
      </w:r>
      <w:r w:rsidRPr="00860F27">
        <w:rPr>
          <w:rFonts w:ascii="Calibri" w:hAnsi="Calibri" w:cs="Calibri"/>
          <w:i/>
          <w:sz w:val="22"/>
          <w:szCs w:val="22"/>
          <w:lang w:val="es-ES_tradnl"/>
        </w:rPr>
        <w:lastRenderedPageBreak/>
        <w:t xml:space="preserve">funcionarios </w:t>
      </w:r>
      <w:r w:rsidRPr="00860F27">
        <w:rPr>
          <w:rFonts w:asciiTheme="minorHAnsi" w:hAnsiTheme="minorHAnsi" w:cstheme="minorHAnsi"/>
          <w:iCs/>
          <w:sz w:val="22"/>
          <w:szCs w:val="22"/>
          <w:lang w:val="es-ES_tradnl" w:eastAsia="pt-BR"/>
        </w:rPr>
        <w:t xml:space="preserve">(1), cuando están asociados con el bajo nivel de Madurez en los </w:t>
      </w:r>
      <w:r w:rsidRPr="00860F27">
        <w:rPr>
          <w:rFonts w:ascii="Calibri" w:hAnsi="Calibri" w:cs="Calibri"/>
          <w:i/>
          <w:sz w:val="22"/>
          <w:szCs w:val="22"/>
          <w:lang w:val="es-ES_tradnl"/>
        </w:rPr>
        <w:t xml:space="preserve">Procedimientos básicos de la gestión de personas (1), </w:t>
      </w:r>
      <w:r w:rsidRPr="00860F27">
        <w:rPr>
          <w:rFonts w:asciiTheme="minorHAnsi" w:hAnsiTheme="minorHAnsi" w:cstheme="minorHAnsi"/>
          <w:iCs/>
          <w:sz w:val="22"/>
          <w:szCs w:val="22"/>
          <w:lang w:val="es-ES_tradnl" w:eastAsia="pt-BR"/>
        </w:rPr>
        <w:t>especialmente por este último no mantener actualizado un inventario de competencias, representa un gran reto en el sentido de ampliar el indicador 3 y adoptar criterios para movimiento de personal y para la ocupación de cargos de dirección, buenas prácticas consideradas en la MD-GEFIS.</w:t>
      </w:r>
    </w:p>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Los indicadores 1 y 3 merecen seguimiento constante y su análisis conjunto representa adecuadamente la Dimensión, ya que abordan temas importantes de la gestión de personas, en la ampliación y el mantenimiento del conocimiento de la organización, así como en el aprovechamiento del potencial de los funcionarios a disposición de la gestión fiscal.</w:t>
      </w: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C5E0B3" w:themeFill="accent6" w:themeFillTint="66"/>
        <w:tblLook w:val="04A0" w:firstRow="1" w:lastRow="0" w:firstColumn="1" w:lastColumn="0" w:noHBand="0" w:noVBand="1"/>
      </w:tblPr>
      <w:tblGrid>
        <w:gridCol w:w="6345"/>
        <w:gridCol w:w="1808"/>
      </w:tblGrid>
      <w:tr w:rsidR="008C681C" w:rsidRPr="00860F27" w:rsidTr="00AD70B1">
        <w:tc>
          <w:tcPr>
            <w:tcW w:w="6345" w:type="dxa"/>
            <w:shd w:val="clear" w:color="auto" w:fill="C5E0B3" w:themeFill="accent6" w:themeFillTint="66"/>
          </w:tcPr>
          <w:bookmarkEnd w:id="29"/>
          <w:p w:rsidR="008C681C" w:rsidRPr="00860F27" w:rsidRDefault="008C681C" w:rsidP="00AD70B1">
            <w:pPr>
              <w:spacing w:before="120" w:after="120"/>
              <w:jc w:val="both"/>
              <w:rPr>
                <w:rFonts w:asciiTheme="minorHAnsi" w:hAnsiTheme="minorHAnsi"/>
                <w:b/>
                <w:lang w:val="es-ES_tradnl"/>
              </w:rPr>
            </w:pPr>
            <w:r w:rsidRPr="00860F27">
              <w:rPr>
                <w:rFonts w:asciiTheme="minorHAnsi" w:hAnsiTheme="minorHAnsi"/>
                <w:b/>
                <w:lang w:val="es-ES_tradnl"/>
              </w:rPr>
              <w:t>Dimensión GF 4. Gestión de Tecnología de la Información</w:t>
            </w:r>
          </w:p>
        </w:tc>
        <w:tc>
          <w:tcPr>
            <w:tcW w:w="1808" w:type="dxa"/>
            <w:shd w:val="clear" w:color="auto" w:fill="C5E0B3" w:themeFill="accent6" w:themeFillTint="66"/>
          </w:tcPr>
          <w:p w:rsidR="008C681C" w:rsidRPr="00860F27" w:rsidRDefault="008C681C" w:rsidP="00AD70B1">
            <w:pPr>
              <w:spacing w:before="120" w:after="120"/>
              <w:jc w:val="center"/>
              <w:rPr>
                <w:rFonts w:asciiTheme="minorHAnsi" w:hAnsiTheme="minorHAnsi"/>
                <w:b/>
                <w:i/>
                <w:lang w:val="es-ES_tradnl"/>
              </w:rPr>
            </w:pPr>
            <w:r w:rsidRPr="00860F27">
              <w:rPr>
                <w:rFonts w:asciiTheme="minorHAnsi" w:hAnsiTheme="minorHAnsi"/>
                <w:b/>
                <w:i/>
                <w:lang w:val="es-ES_tradnl"/>
              </w:rPr>
              <w:t>Intermediario (+)</w:t>
            </w:r>
          </w:p>
        </w:tc>
      </w:tr>
    </w:tbl>
    <w:p w:rsidR="008C681C" w:rsidRPr="00860F27" w:rsidRDefault="008C681C" w:rsidP="008C681C">
      <w:pPr>
        <w:spacing w:before="240" w:after="240"/>
        <w:ind w:left="567"/>
        <w:jc w:val="both"/>
        <w:rPr>
          <w:rFonts w:ascii="Calibri" w:hAnsi="Calibri"/>
          <w:sz w:val="22"/>
          <w:szCs w:val="22"/>
          <w:lang w:val="es-ES_tradnl"/>
        </w:rPr>
      </w:pPr>
      <w:r w:rsidRPr="00860F27">
        <w:rPr>
          <w:rFonts w:ascii="Calibri" w:hAnsi="Calibri"/>
          <w:sz w:val="22"/>
          <w:szCs w:val="22"/>
          <w:lang w:val="es-ES_tradnl"/>
        </w:rPr>
        <w:t>La visión de futuro de esta Dimensión es “utilizar las mejores tecnologías para la producción de informaciones válidas, oportunas y útiles, con riesgos aceptables, agregando valor a la administración fiscal”.</w:t>
      </w:r>
    </w:p>
    <w:p w:rsidR="008C681C" w:rsidRPr="00860F27" w:rsidRDefault="003E57A8" w:rsidP="008C681C">
      <w:pPr>
        <w:spacing w:before="240" w:after="240"/>
        <w:ind w:left="567"/>
        <w:jc w:val="both"/>
        <w:rPr>
          <w:rFonts w:ascii="Calibri" w:hAnsi="Calibri"/>
          <w:sz w:val="22"/>
          <w:szCs w:val="22"/>
          <w:lang w:val="es-ES_tradnl"/>
        </w:rPr>
      </w:pPr>
      <w:r w:rsidRPr="00860F27">
        <w:rPr>
          <w:rFonts w:ascii="Calibri" w:hAnsi="Calibri"/>
          <w:sz w:val="22"/>
          <w:szCs w:val="22"/>
          <w:lang w:val="es-ES_tradnl"/>
        </w:rPr>
        <w:t>El nivel</w:t>
      </w:r>
      <w:r w:rsidR="008C681C" w:rsidRPr="00860F27">
        <w:rPr>
          <w:rFonts w:asciiTheme="minorHAnsi" w:hAnsiTheme="minorHAnsi"/>
          <w:sz w:val="22"/>
          <w:szCs w:val="22"/>
          <w:lang w:val="es-ES_tradnl"/>
        </w:rPr>
        <w:t xml:space="preserve"> </w:t>
      </w:r>
      <w:r w:rsidR="008C681C" w:rsidRPr="00860F27">
        <w:rPr>
          <w:rFonts w:ascii="Calibri" w:hAnsi="Calibri"/>
          <w:sz w:val="22"/>
          <w:szCs w:val="22"/>
          <w:lang w:val="es-ES_tradnl"/>
        </w:rPr>
        <w:t xml:space="preserve">de Madurez del conjunto de Procesos que integran esa Dimensión, calculado por la MD-GEFIS, es </w:t>
      </w:r>
      <w:r w:rsidR="008C681C" w:rsidRPr="00860F27">
        <w:rPr>
          <w:rFonts w:ascii="Calibri" w:hAnsi="Calibri"/>
          <w:b/>
          <w:i/>
          <w:sz w:val="22"/>
          <w:szCs w:val="22"/>
          <w:lang w:val="es-ES_tradnl"/>
        </w:rPr>
        <w:t>intermediario (+)</w:t>
      </w:r>
      <w:r w:rsidR="008C681C" w:rsidRPr="00860F27">
        <w:rPr>
          <w:rFonts w:ascii="Calibri" w:hAnsi="Calibri"/>
          <w:sz w:val="22"/>
          <w:szCs w:val="22"/>
          <w:lang w:val="es-ES_tradnl"/>
        </w:rPr>
        <w:t>.</w:t>
      </w:r>
    </w:p>
    <w:p w:rsidR="008C681C" w:rsidRPr="00860F27" w:rsidRDefault="008C681C" w:rsidP="008C681C">
      <w:pPr>
        <w:spacing w:before="240" w:after="240"/>
        <w:ind w:left="567"/>
        <w:jc w:val="both"/>
        <w:rPr>
          <w:rFonts w:ascii="Calibri" w:hAnsi="Calibri" w:cs="Calibri"/>
          <w:iCs/>
          <w:sz w:val="22"/>
          <w:szCs w:val="22"/>
          <w:lang w:val="es-ES_tradnl" w:eastAsia="pt-BR"/>
        </w:rPr>
      </w:pPr>
      <w:r w:rsidRPr="00860F27">
        <w:rPr>
          <w:rFonts w:ascii="Calibri" w:hAnsi="Calibri" w:cs="Calibri"/>
          <w:iCs/>
          <w:sz w:val="22"/>
          <w:szCs w:val="22"/>
          <w:lang w:val="es-ES_tradnl" w:eastAsia="pt-BR"/>
        </w:rPr>
        <w:t xml:space="preserve">De los seis Procesos de esta Dimensión, 4 Procesos presentan los más bajos niveles de Madurez: </w:t>
      </w:r>
      <w:r w:rsidRPr="00860F27">
        <w:rPr>
          <w:rFonts w:ascii="Calibri" w:hAnsi="Calibri" w:cs="Calibri"/>
          <w:i/>
          <w:iCs/>
          <w:sz w:val="22"/>
          <w:szCs w:val="22"/>
          <w:lang w:val="es-ES_tradnl" w:eastAsia="pt-BR"/>
        </w:rPr>
        <w:t xml:space="preserve">Control y operación del área de TI (0); Automatización de los Procesos críticos de la administración fiscal (0); Contrataciones de TI (0); y </w:t>
      </w:r>
      <w:r w:rsidR="003E57A8">
        <w:rPr>
          <w:rFonts w:ascii="Calibri" w:hAnsi="Calibri" w:cs="Calibri"/>
          <w:i/>
          <w:iCs/>
          <w:sz w:val="22"/>
          <w:szCs w:val="22"/>
          <w:lang w:val="es-ES_tradnl" w:eastAsia="pt-BR"/>
        </w:rPr>
        <w:t>Orienta</w:t>
      </w:r>
      <w:r w:rsidRPr="00860F27">
        <w:rPr>
          <w:rFonts w:ascii="Calibri" w:hAnsi="Calibri" w:cs="Calibri"/>
          <w:i/>
          <w:iCs/>
          <w:sz w:val="22"/>
          <w:szCs w:val="22"/>
          <w:lang w:val="es-ES_tradnl" w:eastAsia="pt-BR"/>
        </w:rPr>
        <w:t>ción estratégico de la gestión de TI (1).</w:t>
      </w:r>
    </w:p>
    <w:p w:rsidR="008C681C" w:rsidRPr="00860F27" w:rsidRDefault="008C681C" w:rsidP="008C681C">
      <w:pPr>
        <w:spacing w:before="240" w:after="240"/>
        <w:ind w:left="567"/>
        <w:jc w:val="both"/>
        <w:rPr>
          <w:rFonts w:ascii="Calibri" w:hAnsi="Calibri" w:cs="Calibri"/>
          <w:iCs/>
          <w:sz w:val="22"/>
          <w:szCs w:val="22"/>
          <w:lang w:val="es-ES_tradnl" w:eastAsia="pt-BR"/>
        </w:rPr>
      </w:pPr>
      <w:r w:rsidRPr="00860F27">
        <w:rPr>
          <w:rFonts w:ascii="Calibri" w:hAnsi="Calibri" w:cs="Calibri"/>
          <w:iCs/>
          <w:sz w:val="22"/>
          <w:szCs w:val="22"/>
          <w:lang w:val="es-ES_tradnl" w:eastAsia="pt-BR"/>
        </w:rPr>
        <w:t>Por otro lado, un Proceso presenta nivel medio de Madurez (2</w:t>
      </w:r>
      <w:r w:rsidR="003E57A8" w:rsidRPr="00860F27">
        <w:rPr>
          <w:rFonts w:ascii="Calibri" w:hAnsi="Calibri" w:cs="Calibri"/>
          <w:iCs/>
          <w:sz w:val="22"/>
          <w:szCs w:val="22"/>
          <w:lang w:val="es-ES_tradnl" w:eastAsia="pt-BR"/>
        </w:rPr>
        <w:t>),</w:t>
      </w:r>
      <w:r w:rsidR="003E57A8" w:rsidRPr="00860F27">
        <w:rPr>
          <w:rFonts w:ascii="Calibri" w:hAnsi="Calibri" w:cs="Calibri"/>
          <w:i/>
          <w:iCs/>
          <w:sz w:val="22"/>
          <w:szCs w:val="22"/>
          <w:lang w:val="es-ES_tradnl" w:eastAsia="pt-BR"/>
        </w:rPr>
        <w:t xml:space="preserve"> Sistema</w:t>
      </w:r>
      <w:r w:rsidRPr="00860F27">
        <w:rPr>
          <w:rFonts w:ascii="Calibri" w:hAnsi="Calibri" w:cs="Calibri"/>
          <w:i/>
          <w:iCs/>
          <w:sz w:val="22"/>
          <w:szCs w:val="22"/>
          <w:lang w:val="es-ES_tradnl" w:eastAsia="pt-BR"/>
        </w:rPr>
        <w:t xml:space="preserve"> de monitoreo y evaluación de TI</w:t>
      </w:r>
      <w:r w:rsidRPr="00860F27">
        <w:rPr>
          <w:rFonts w:ascii="Calibri" w:hAnsi="Calibri" w:cs="Calibri"/>
          <w:iCs/>
          <w:sz w:val="22"/>
          <w:szCs w:val="22"/>
          <w:lang w:val="es-ES_tradnl" w:eastAsia="pt-BR"/>
        </w:rPr>
        <w:t xml:space="preserve">; y, otro presenta nivel de Madurez alto (3), </w:t>
      </w:r>
      <w:r w:rsidRPr="00860F27">
        <w:rPr>
          <w:rFonts w:ascii="Calibri" w:hAnsi="Calibri" w:cs="Calibri"/>
          <w:i/>
          <w:iCs/>
          <w:sz w:val="22"/>
          <w:szCs w:val="22"/>
          <w:lang w:val="es-ES_tradnl" w:eastAsia="pt-BR"/>
        </w:rPr>
        <w:t>Planificación estratégica de TI</w:t>
      </w:r>
      <w:r w:rsidRPr="00860F27">
        <w:rPr>
          <w:rFonts w:ascii="Calibri" w:hAnsi="Calibri" w:cs="Calibri"/>
          <w:iCs/>
          <w:sz w:val="22"/>
          <w:szCs w:val="22"/>
          <w:lang w:val="es-ES_tradnl" w:eastAsia="pt-BR"/>
        </w:rPr>
        <w:t xml:space="preserve">. </w:t>
      </w:r>
    </w:p>
    <w:p w:rsidR="008C681C" w:rsidRPr="00860F27" w:rsidRDefault="008C681C" w:rsidP="008C681C">
      <w:pPr>
        <w:spacing w:before="240" w:after="240"/>
        <w:ind w:left="567"/>
        <w:jc w:val="both"/>
        <w:rPr>
          <w:rFonts w:ascii="Calibri" w:hAnsi="Calibri" w:cs="Calibri"/>
          <w:sz w:val="22"/>
          <w:szCs w:val="22"/>
          <w:lang w:val="es-ES_tradnl"/>
        </w:rPr>
      </w:pPr>
      <w:r w:rsidRPr="00860F27">
        <w:rPr>
          <w:rFonts w:ascii="Calibri" w:hAnsi="Calibri" w:cs="Calibri"/>
          <w:sz w:val="22"/>
          <w:szCs w:val="22"/>
          <w:lang w:val="es-ES_tradnl"/>
        </w:rPr>
        <w:t xml:space="preserve">Evidencias recogidas como: los atrasos en la ejecución de los proyectos estratégicos que involucran TIC, del orden del 51,11%, y el elevado número de solicitudes no atendidas por medio de SLA que, en 2016 llegaron al 16,82%, permiten concluir, como síntesis del problema de esta Dimensión, que existe una </w:t>
      </w:r>
      <w:r w:rsidRPr="00860F27">
        <w:rPr>
          <w:rFonts w:ascii="Calibri" w:hAnsi="Calibri" w:cs="Calibri"/>
          <w:i/>
          <w:sz w:val="22"/>
          <w:szCs w:val="22"/>
          <w:lang w:val="es-ES_tradnl"/>
        </w:rPr>
        <w:t>baja capacidad de la infraestructura tecnológica para responder a las nuevas demandas de modernización/innovación</w:t>
      </w:r>
      <w:r w:rsidRPr="00860F27">
        <w:rPr>
          <w:rFonts w:ascii="Calibri" w:hAnsi="Calibri" w:cs="Calibri"/>
          <w:sz w:val="22"/>
          <w:szCs w:val="22"/>
          <w:lang w:val="es-ES_tradnl"/>
        </w:rPr>
        <w:t>.</w:t>
      </w:r>
    </w:p>
    <w:p w:rsidR="008C681C" w:rsidRPr="00860F27" w:rsidRDefault="008C681C" w:rsidP="008C681C">
      <w:pPr>
        <w:spacing w:before="240" w:after="240"/>
        <w:ind w:left="567"/>
        <w:jc w:val="both"/>
        <w:rPr>
          <w:rFonts w:asciiTheme="minorHAnsi" w:hAnsiTheme="minorHAnsi" w:cstheme="minorHAnsi"/>
          <w:iCs/>
          <w:sz w:val="22"/>
          <w:szCs w:val="22"/>
          <w:lang w:val="es-ES_tradnl" w:eastAsia="pt-BR"/>
        </w:rPr>
      </w:pPr>
      <w:r w:rsidRPr="00860F27">
        <w:rPr>
          <w:rFonts w:asciiTheme="minorHAnsi" w:hAnsiTheme="minorHAnsi" w:cstheme="minorHAnsi"/>
          <w:iCs/>
          <w:sz w:val="22"/>
          <w:szCs w:val="22"/>
          <w:lang w:val="es-ES_tradnl" w:eastAsia="pt-BR"/>
        </w:rPr>
        <w:t>Los indicadores de desempeño seleccionados por la MD-GEFIS para esta Dimensión son:</w:t>
      </w: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C5E0B3" w:themeFill="accent6" w:themeFillTint="66"/>
        <w:tblLook w:val="04A0" w:firstRow="1" w:lastRow="0" w:firstColumn="1" w:lastColumn="0" w:noHBand="0" w:noVBand="1"/>
      </w:tblPr>
      <w:tblGrid>
        <w:gridCol w:w="6345"/>
        <w:gridCol w:w="1808"/>
      </w:tblGrid>
      <w:tr w:rsidR="008C681C" w:rsidRPr="00860F27" w:rsidTr="00AD70B1">
        <w:tc>
          <w:tcPr>
            <w:tcW w:w="6345" w:type="dxa"/>
            <w:shd w:val="clear" w:color="auto" w:fill="E2EFD9" w:themeFill="accent6" w:themeFillTint="33"/>
          </w:tcPr>
          <w:p w:rsidR="008C681C" w:rsidRPr="00860F27" w:rsidRDefault="008C681C" w:rsidP="00AD70B1">
            <w:pPr>
              <w:rPr>
                <w:rFonts w:asciiTheme="minorHAnsi" w:hAnsiTheme="minorHAnsi" w:cstheme="minorHAnsi"/>
                <w:b/>
                <w:sz w:val="20"/>
                <w:szCs w:val="20"/>
                <w:lang w:val="es-ES_tradnl"/>
              </w:rPr>
            </w:pPr>
            <w:r w:rsidRPr="00860F27">
              <w:rPr>
                <w:rFonts w:asciiTheme="minorHAnsi" w:hAnsiTheme="minorHAnsi" w:cstheme="minorHAnsi"/>
                <w:b/>
                <w:sz w:val="20"/>
                <w:szCs w:val="20"/>
                <w:lang w:val="es-ES_tradnl"/>
              </w:rPr>
              <w:t xml:space="preserve">1) Ejecución del presupuesto de costeo de TI: </w:t>
            </w:r>
          </w:p>
          <w:p w:rsidR="008C681C" w:rsidRPr="00860F27" w:rsidRDefault="008C681C" w:rsidP="00AD70B1">
            <w:pP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Presupuesto de costeo de TI ejecutado / presupuesto de costeo total de la administración fiscal</w:t>
            </w:r>
          </w:p>
        </w:tc>
        <w:tc>
          <w:tcPr>
            <w:tcW w:w="1808" w:type="dxa"/>
            <w:shd w:val="clear" w:color="auto" w:fill="E2EFD9" w:themeFill="accent6" w:themeFillTint="33"/>
            <w:vAlign w:val="center"/>
          </w:tcPr>
          <w:p w:rsidR="008C681C" w:rsidRPr="00860F27" w:rsidRDefault="008C681C" w:rsidP="00AD70B1">
            <w:pPr>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10%</w:t>
            </w:r>
          </w:p>
        </w:tc>
      </w:tr>
      <w:tr w:rsidR="008C681C" w:rsidRPr="00860F27" w:rsidTr="00AD70B1">
        <w:tc>
          <w:tcPr>
            <w:tcW w:w="6345" w:type="dxa"/>
            <w:shd w:val="clear" w:color="auto" w:fill="E2EFD9" w:themeFill="accent6" w:themeFillTint="33"/>
          </w:tcPr>
          <w:p w:rsidR="008C681C" w:rsidRPr="00860F27" w:rsidRDefault="008C681C" w:rsidP="00AD70B1">
            <w:pPr>
              <w:rPr>
                <w:rFonts w:asciiTheme="minorHAnsi" w:hAnsiTheme="minorHAnsi" w:cstheme="minorHAnsi"/>
                <w:b/>
                <w:sz w:val="20"/>
                <w:szCs w:val="20"/>
                <w:lang w:val="es-ES_tradnl"/>
              </w:rPr>
            </w:pPr>
            <w:r w:rsidRPr="00860F27">
              <w:rPr>
                <w:rFonts w:asciiTheme="minorHAnsi" w:hAnsiTheme="minorHAnsi" w:cstheme="minorHAnsi"/>
                <w:b/>
                <w:sz w:val="20"/>
                <w:szCs w:val="20"/>
                <w:lang w:val="es-ES_tradnl"/>
              </w:rPr>
              <w:t xml:space="preserve">2) Ejecución del presupuesto de inversión de TI: </w:t>
            </w:r>
          </w:p>
          <w:p w:rsidR="008C681C" w:rsidRPr="00860F27" w:rsidRDefault="008C681C" w:rsidP="00AD70B1">
            <w:pP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Presupuesto de costeo de TI ejecutado / presupuesto de inversión total de la administración fiscal</w:t>
            </w:r>
          </w:p>
        </w:tc>
        <w:tc>
          <w:tcPr>
            <w:tcW w:w="1808" w:type="dxa"/>
            <w:shd w:val="clear" w:color="auto" w:fill="E2EFD9" w:themeFill="accent6" w:themeFillTint="33"/>
            <w:vAlign w:val="center"/>
          </w:tcPr>
          <w:p w:rsidR="008C681C" w:rsidRPr="00860F27" w:rsidRDefault="008C681C" w:rsidP="00AD70B1">
            <w:pPr>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94%</w:t>
            </w:r>
          </w:p>
        </w:tc>
      </w:tr>
      <w:tr w:rsidR="008C681C" w:rsidRPr="00860F27" w:rsidTr="00AD70B1">
        <w:tc>
          <w:tcPr>
            <w:tcW w:w="6345" w:type="dxa"/>
            <w:shd w:val="clear" w:color="auto" w:fill="E2EFD9" w:themeFill="accent6" w:themeFillTint="33"/>
          </w:tcPr>
          <w:p w:rsidR="008C681C" w:rsidRPr="00860F27" w:rsidRDefault="008C681C" w:rsidP="00AD70B1">
            <w:pPr>
              <w:rPr>
                <w:rFonts w:asciiTheme="minorHAnsi" w:hAnsiTheme="minorHAnsi" w:cstheme="minorHAnsi"/>
                <w:b/>
                <w:sz w:val="20"/>
                <w:szCs w:val="20"/>
                <w:lang w:val="es-ES_tradnl"/>
              </w:rPr>
            </w:pPr>
            <w:r w:rsidRPr="00860F27">
              <w:rPr>
                <w:rFonts w:asciiTheme="minorHAnsi" w:hAnsiTheme="minorHAnsi" w:cstheme="minorHAnsi"/>
                <w:b/>
                <w:sz w:val="20"/>
                <w:szCs w:val="20"/>
                <w:lang w:val="es-ES_tradnl"/>
              </w:rPr>
              <w:t xml:space="preserve">3) Eficiencia en la gestión del portafolio: </w:t>
            </w:r>
          </w:p>
          <w:p w:rsidR="008C681C" w:rsidRPr="00860F27" w:rsidRDefault="008C681C" w:rsidP="00AD70B1">
            <w:pP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Proyectos de TI implantados / total de proyectos de TI planificados</w:t>
            </w:r>
          </w:p>
        </w:tc>
        <w:tc>
          <w:tcPr>
            <w:tcW w:w="1808" w:type="dxa"/>
            <w:shd w:val="clear" w:color="auto" w:fill="E2EFD9" w:themeFill="accent6" w:themeFillTint="33"/>
            <w:vAlign w:val="center"/>
          </w:tcPr>
          <w:p w:rsidR="008C681C" w:rsidRPr="00860F27" w:rsidRDefault="008C681C" w:rsidP="00AD70B1">
            <w:pPr>
              <w:jc w:val="center"/>
              <w:rPr>
                <w:rFonts w:asciiTheme="minorHAnsi" w:hAnsiTheme="minorHAnsi" w:cstheme="minorHAnsi"/>
                <w:b/>
                <w:sz w:val="20"/>
                <w:szCs w:val="20"/>
                <w:lang w:val="es-ES_tradnl"/>
              </w:rPr>
            </w:pPr>
            <w:r w:rsidRPr="00860F27">
              <w:rPr>
                <w:rFonts w:asciiTheme="minorHAnsi" w:hAnsiTheme="minorHAnsi" w:cstheme="minorHAnsi"/>
                <w:b/>
                <w:sz w:val="20"/>
                <w:szCs w:val="20"/>
                <w:lang w:val="es-ES_tradnl"/>
              </w:rPr>
              <w:t>16%</w:t>
            </w:r>
          </w:p>
        </w:tc>
      </w:tr>
    </w:tbl>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Los dos primeros indicadores, relacionados con la ejecución presupuestaria del área de TIC en 2016, permiten concluir la fundamental importancia de la tecnología para la gestión fiscal, en que el presupuesto de costeo de TI representa el 10% del presupuesto total de costeo y, más representativamente, la total supremacía de las inversiones de TIC sobre las demás inversiones de la gestión fiscal en el Estado de Ceará, 94%.</w:t>
      </w:r>
    </w:p>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lastRenderedPageBreak/>
        <w:t>En 2016, los valores del presupuesto ejecutado de TIC en gastos de costeo y de inversión fueron del orden de R$ 9,94 millones y R$ 27,27 millones, respectivamente.</w:t>
      </w:r>
    </w:p>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 xml:space="preserve">También como evidencia, se destaca el bajo porcentaje de proyectos de </w:t>
      </w:r>
      <w:r w:rsidR="003E57A8" w:rsidRPr="00860F27">
        <w:rPr>
          <w:rFonts w:asciiTheme="minorHAnsi" w:hAnsiTheme="minorHAnsi"/>
          <w:sz w:val="22"/>
          <w:szCs w:val="22"/>
          <w:lang w:val="es-ES_tradnl"/>
        </w:rPr>
        <w:t>TI que</w:t>
      </w:r>
      <w:r w:rsidRPr="00860F27">
        <w:rPr>
          <w:rFonts w:asciiTheme="minorHAnsi" w:hAnsiTheme="minorHAnsi"/>
          <w:sz w:val="22"/>
          <w:szCs w:val="22"/>
          <w:lang w:val="es-ES_tradnl"/>
        </w:rPr>
        <w:t xml:space="preserve"> fueron implantados, cuyo valor llegó al 16% en 2016, de un total de 50 proyectos del portafolio.</w:t>
      </w: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C5E0B3" w:themeFill="accent6" w:themeFillTint="66"/>
        <w:tblLook w:val="04A0" w:firstRow="1" w:lastRow="0" w:firstColumn="1" w:lastColumn="0" w:noHBand="0" w:noVBand="1"/>
      </w:tblPr>
      <w:tblGrid>
        <w:gridCol w:w="6345"/>
        <w:gridCol w:w="1808"/>
      </w:tblGrid>
      <w:tr w:rsidR="008C681C" w:rsidRPr="00860F27" w:rsidTr="00AD70B1">
        <w:tc>
          <w:tcPr>
            <w:tcW w:w="6345" w:type="dxa"/>
            <w:shd w:val="clear" w:color="auto" w:fill="C5E0B3" w:themeFill="accent6" w:themeFillTint="66"/>
          </w:tcPr>
          <w:p w:rsidR="008C681C" w:rsidRPr="00860F27" w:rsidRDefault="008C681C" w:rsidP="00AD70B1">
            <w:pPr>
              <w:spacing w:before="120" w:after="120"/>
              <w:jc w:val="both"/>
              <w:rPr>
                <w:rFonts w:asciiTheme="minorHAnsi" w:hAnsiTheme="minorHAnsi"/>
                <w:b/>
                <w:lang w:val="es-ES_tradnl"/>
              </w:rPr>
            </w:pPr>
            <w:r w:rsidRPr="00860F27">
              <w:rPr>
                <w:rFonts w:asciiTheme="minorHAnsi" w:hAnsiTheme="minorHAnsi"/>
                <w:b/>
                <w:lang w:val="es-ES_tradnl"/>
              </w:rPr>
              <w:br w:type="page"/>
              <w:t>Dimensión GF 5. Gestión de Adquisiciones y Materiales</w:t>
            </w:r>
          </w:p>
        </w:tc>
        <w:tc>
          <w:tcPr>
            <w:tcW w:w="1808" w:type="dxa"/>
            <w:shd w:val="clear" w:color="auto" w:fill="C5E0B3" w:themeFill="accent6" w:themeFillTint="66"/>
          </w:tcPr>
          <w:p w:rsidR="008C681C" w:rsidRPr="00860F27" w:rsidRDefault="008C681C" w:rsidP="00AD70B1">
            <w:pPr>
              <w:spacing w:before="120" w:after="120"/>
              <w:jc w:val="center"/>
              <w:rPr>
                <w:rFonts w:asciiTheme="minorHAnsi" w:hAnsiTheme="minorHAnsi"/>
                <w:b/>
                <w:i/>
                <w:lang w:val="es-ES_tradnl"/>
              </w:rPr>
            </w:pPr>
            <w:r w:rsidRPr="00860F27">
              <w:rPr>
                <w:rFonts w:asciiTheme="minorHAnsi" w:hAnsiTheme="minorHAnsi"/>
                <w:b/>
                <w:i/>
                <w:lang w:val="es-ES_tradnl"/>
              </w:rPr>
              <w:t>Iniciante (+)</w:t>
            </w:r>
          </w:p>
        </w:tc>
      </w:tr>
    </w:tbl>
    <w:p w:rsidR="008C681C" w:rsidRPr="00860F27" w:rsidRDefault="008C681C" w:rsidP="008C681C">
      <w:pPr>
        <w:spacing w:before="240" w:after="240"/>
        <w:ind w:left="567"/>
        <w:jc w:val="both"/>
        <w:rPr>
          <w:rFonts w:ascii="Calibri" w:hAnsi="Calibri"/>
          <w:sz w:val="22"/>
          <w:szCs w:val="22"/>
          <w:lang w:val="es-ES_tradnl"/>
        </w:rPr>
      </w:pPr>
      <w:r w:rsidRPr="00860F27">
        <w:rPr>
          <w:rFonts w:ascii="Calibri" w:hAnsi="Calibri"/>
          <w:sz w:val="22"/>
          <w:szCs w:val="22"/>
          <w:lang w:val="es-ES_tradnl"/>
        </w:rPr>
        <w:t>La visión de futuro de esta Dimensión es “decidir y fomentar acciones relativas a las adquisiciones, materiales de consumo y permanentes alineadas con las necesidades de la organización, contribuir a la economía de los recursos y a la consecución de las metas”.</w:t>
      </w:r>
    </w:p>
    <w:p w:rsidR="008C681C" w:rsidRPr="00860F27" w:rsidRDefault="008C681C" w:rsidP="008C681C">
      <w:pPr>
        <w:spacing w:before="240" w:after="240"/>
        <w:ind w:left="567"/>
        <w:jc w:val="both"/>
        <w:rPr>
          <w:rFonts w:ascii="Calibri" w:hAnsi="Calibri"/>
          <w:sz w:val="22"/>
          <w:szCs w:val="22"/>
          <w:lang w:val="es-ES_tradnl"/>
        </w:rPr>
      </w:pPr>
      <w:r w:rsidRPr="00860F27">
        <w:rPr>
          <w:rFonts w:ascii="Calibri" w:hAnsi="Calibri"/>
          <w:sz w:val="22"/>
          <w:szCs w:val="22"/>
          <w:lang w:val="es-ES_tradnl"/>
        </w:rPr>
        <w:t xml:space="preserve">El nivel </w:t>
      </w:r>
      <w:r w:rsidRPr="00860F27">
        <w:rPr>
          <w:rFonts w:ascii="Calibri" w:hAnsi="Calibri"/>
          <w:b/>
          <w:i/>
          <w:sz w:val="22"/>
          <w:szCs w:val="22"/>
          <w:lang w:val="es-ES_tradnl"/>
        </w:rPr>
        <w:t>de Madurez del conjunto de Procesos que integran esa Dimensión, calculado por la MD-GEFIS, es Iniciante (+)</w:t>
      </w:r>
      <w:r w:rsidRPr="00860F27">
        <w:rPr>
          <w:rFonts w:ascii="Calibri" w:hAnsi="Calibri"/>
          <w:sz w:val="22"/>
          <w:szCs w:val="22"/>
          <w:lang w:val="es-ES_tradnl"/>
        </w:rPr>
        <w:t>.</w:t>
      </w:r>
    </w:p>
    <w:p w:rsidR="008C681C" w:rsidRPr="00860F27" w:rsidRDefault="008C681C" w:rsidP="008C681C">
      <w:pPr>
        <w:spacing w:before="240" w:after="240"/>
        <w:ind w:left="567"/>
        <w:jc w:val="both"/>
        <w:rPr>
          <w:rFonts w:ascii="Calibri" w:hAnsi="Calibri"/>
          <w:sz w:val="22"/>
          <w:szCs w:val="22"/>
          <w:lang w:val="es-ES_tradnl"/>
        </w:rPr>
      </w:pPr>
      <w:r w:rsidRPr="00860F27">
        <w:rPr>
          <w:rFonts w:ascii="Calibri" w:hAnsi="Calibri" w:cs="Calibri"/>
          <w:iCs/>
          <w:sz w:val="22"/>
          <w:szCs w:val="22"/>
          <w:lang w:val="es-ES_tradnl" w:eastAsia="pt-BR"/>
        </w:rPr>
        <w:t xml:space="preserve">Este resultado deriva principalmente de la baja Madurez (0) de 2 entre los 6 Procesos analizados, o sea, que adoptan una cantidad muy pequeña de las buenas prácticas de la MD-GEFIS: </w:t>
      </w:r>
      <w:r w:rsidRPr="00860F27">
        <w:rPr>
          <w:rFonts w:ascii="Calibri" w:hAnsi="Calibri" w:cs="Calibri"/>
          <w:i/>
          <w:sz w:val="22"/>
          <w:szCs w:val="22"/>
          <w:lang w:val="es-ES_tradnl"/>
        </w:rPr>
        <w:t xml:space="preserve">Ejecución de las adquisiciones y contrataciones </w:t>
      </w:r>
      <w:r w:rsidRPr="00860F27">
        <w:rPr>
          <w:rFonts w:ascii="Calibri" w:hAnsi="Calibri" w:cs="Calibri"/>
          <w:sz w:val="22"/>
          <w:szCs w:val="22"/>
          <w:lang w:val="es-ES_tradnl"/>
        </w:rPr>
        <w:t xml:space="preserve">y </w:t>
      </w:r>
      <w:r w:rsidRPr="00860F27">
        <w:rPr>
          <w:rFonts w:ascii="Calibri" w:hAnsi="Calibri" w:cs="Calibri"/>
          <w:i/>
          <w:sz w:val="22"/>
          <w:szCs w:val="22"/>
          <w:lang w:val="es-ES_tradnl"/>
        </w:rPr>
        <w:t>Control y auditoría de las adquisiciones y contrataciones.</w:t>
      </w:r>
    </w:p>
    <w:p w:rsidR="008C681C" w:rsidRPr="00860F27" w:rsidRDefault="008C681C" w:rsidP="008C681C">
      <w:pPr>
        <w:spacing w:before="240" w:after="240"/>
        <w:ind w:left="567"/>
        <w:jc w:val="both"/>
        <w:rPr>
          <w:rFonts w:ascii="Calibri" w:hAnsi="Calibri" w:cs="Calibri"/>
          <w:iCs/>
          <w:sz w:val="22"/>
          <w:szCs w:val="22"/>
          <w:lang w:val="es-ES_tradnl" w:eastAsia="pt-BR"/>
        </w:rPr>
      </w:pPr>
      <w:r w:rsidRPr="00860F27">
        <w:rPr>
          <w:rFonts w:ascii="Calibri" w:hAnsi="Calibri" w:cs="Calibri"/>
          <w:iCs/>
          <w:sz w:val="22"/>
          <w:szCs w:val="22"/>
          <w:lang w:val="es-ES_tradnl" w:eastAsia="pt-BR"/>
        </w:rPr>
        <w:t xml:space="preserve">Además de estos, otros 2 factores de Madurez baja (1) también contribuyen al resultado obtenido: </w:t>
      </w:r>
      <w:r w:rsidRPr="00860F27">
        <w:rPr>
          <w:rFonts w:ascii="Calibri" w:hAnsi="Calibri" w:cs="Calibri"/>
          <w:i/>
          <w:sz w:val="22"/>
          <w:szCs w:val="22"/>
          <w:lang w:val="es-ES_tradnl"/>
        </w:rPr>
        <w:t xml:space="preserve">Orientación estratégica de la gestión de las adquisiciones y contrataciones; </w:t>
      </w:r>
      <w:r w:rsidRPr="00860F27">
        <w:rPr>
          <w:rFonts w:ascii="Calibri" w:hAnsi="Calibri" w:cs="Calibri"/>
          <w:sz w:val="22"/>
          <w:szCs w:val="22"/>
          <w:lang w:val="es-ES_tradnl"/>
        </w:rPr>
        <w:t xml:space="preserve">y </w:t>
      </w:r>
      <w:r w:rsidRPr="00860F27">
        <w:rPr>
          <w:rFonts w:ascii="Calibri" w:hAnsi="Calibri" w:cs="Calibri"/>
          <w:i/>
          <w:sz w:val="22"/>
          <w:szCs w:val="22"/>
          <w:lang w:val="es-ES_tradnl"/>
        </w:rPr>
        <w:t>Planificación de las adquisiciones y contrataciones.</w:t>
      </w:r>
    </w:p>
    <w:p w:rsidR="008C681C" w:rsidRPr="00860F27" w:rsidRDefault="008C681C" w:rsidP="008C681C">
      <w:pPr>
        <w:spacing w:before="240" w:after="240"/>
        <w:ind w:left="567"/>
        <w:jc w:val="both"/>
        <w:rPr>
          <w:rFonts w:ascii="Calibri" w:hAnsi="Calibri" w:cs="Calibri"/>
          <w:i/>
          <w:iCs/>
          <w:sz w:val="22"/>
          <w:szCs w:val="22"/>
          <w:lang w:val="es-ES_tradnl" w:eastAsia="pt-BR"/>
        </w:rPr>
      </w:pPr>
      <w:r w:rsidRPr="00860F27">
        <w:rPr>
          <w:rFonts w:ascii="Calibri" w:hAnsi="Calibri" w:cs="Calibri"/>
          <w:iCs/>
          <w:sz w:val="22"/>
          <w:szCs w:val="22"/>
          <w:lang w:val="es-ES_tradnl" w:eastAsia="pt-BR"/>
        </w:rPr>
        <w:t xml:space="preserve">Otro Proceso contribuye al mejoramiento de la Madurez de la Dimensión (+) aunque sea mantenido el nivel de </w:t>
      </w:r>
      <w:r w:rsidRPr="00860F27">
        <w:rPr>
          <w:rFonts w:ascii="Calibri" w:hAnsi="Calibri" w:cs="Calibri"/>
          <w:b/>
          <w:iCs/>
          <w:sz w:val="22"/>
          <w:szCs w:val="22"/>
          <w:lang w:val="es-ES_tradnl" w:eastAsia="pt-BR"/>
        </w:rPr>
        <w:t>Iniciante</w:t>
      </w:r>
      <w:r w:rsidRPr="00860F27">
        <w:rPr>
          <w:rFonts w:ascii="Calibri" w:hAnsi="Calibri" w:cs="Calibri"/>
          <w:iCs/>
          <w:sz w:val="22"/>
          <w:szCs w:val="22"/>
          <w:lang w:val="es-ES_tradnl" w:eastAsia="pt-BR"/>
        </w:rPr>
        <w:t xml:space="preserve">, al presentar una Madurez mediana (2): </w:t>
      </w:r>
      <w:r w:rsidRPr="00860F27">
        <w:rPr>
          <w:rFonts w:ascii="Calibri" w:hAnsi="Calibri" w:cs="Calibri"/>
          <w:i/>
          <w:sz w:val="22"/>
          <w:szCs w:val="22"/>
          <w:lang w:val="es-ES_tradnl"/>
        </w:rPr>
        <w:t>Gestión de material permanente</w:t>
      </w:r>
      <w:r w:rsidRPr="00860F27">
        <w:rPr>
          <w:rFonts w:ascii="Calibri" w:hAnsi="Calibri" w:cs="Calibri"/>
          <w:i/>
          <w:iCs/>
          <w:sz w:val="22"/>
          <w:szCs w:val="22"/>
          <w:lang w:val="es-ES_tradnl" w:eastAsia="pt-BR"/>
        </w:rPr>
        <w:t xml:space="preserve">. </w:t>
      </w:r>
    </w:p>
    <w:p w:rsidR="008C681C" w:rsidRPr="00860F27" w:rsidRDefault="008C681C" w:rsidP="008C681C">
      <w:pPr>
        <w:spacing w:before="240" w:after="240"/>
        <w:ind w:left="567"/>
        <w:jc w:val="both"/>
        <w:rPr>
          <w:rFonts w:ascii="Calibri" w:hAnsi="Calibri" w:cs="Calibri"/>
          <w:iCs/>
          <w:sz w:val="22"/>
          <w:szCs w:val="22"/>
          <w:lang w:val="es-ES_tradnl" w:eastAsia="pt-BR"/>
        </w:rPr>
      </w:pPr>
      <w:r w:rsidRPr="00860F27">
        <w:rPr>
          <w:rFonts w:ascii="Calibri" w:hAnsi="Calibri"/>
          <w:sz w:val="22"/>
          <w:szCs w:val="22"/>
          <w:lang w:val="es-ES_tradnl"/>
        </w:rPr>
        <w:t>Finalmente, es importante subrayar que 1 Proceso presenta el nivel más elevado de Madurez</w:t>
      </w:r>
      <w:r w:rsidR="00440C6C">
        <w:rPr>
          <w:rFonts w:ascii="Calibri" w:hAnsi="Calibri"/>
          <w:sz w:val="22"/>
          <w:szCs w:val="22"/>
          <w:lang w:val="es-ES_tradnl"/>
        </w:rPr>
        <w:t xml:space="preserve"> (3</w:t>
      </w:r>
      <w:r w:rsidRPr="00860F27">
        <w:rPr>
          <w:rFonts w:ascii="Calibri" w:hAnsi="Calibri" w:cs="Calibri"/>
          <w:sz w:val="22"/>
          <w:szCs w:val="22"/>
          <w:lang w:val="es-ES_tradnl"/>
        </w:rPr>
        <w:t xml:space="preserve">): </w:t>
      </w:r>
      <w:r w:rsidRPr="00860F27">
        <w:rPr>
          <w:rFonts w:ascii="Calibri" w:hAnsi="Calibri" w:cs="Calibri"/>
          <w:i/>
          <w:iCs/>
          <w:sz w:val="22"/>
          <w:szCs w:val="22"/>
          <w:lang w:val="es-ES_tradnl" w:eastAsia="pt-BR"/>
        </w:rPr>
        <w:t>Gestión de material de consumo.</w:t>
      </w:r>
    </w:p>
    <w:p w:rsidR="008C681C" w:rsidRPr="00860F27" w:rsidRDefault="008C681C" w:rsidP="008C681C">
      <w:pPr>
        <w:spacing w:before="240" w:after="240"/>
        <w:ind w:left="567"/>
        <w:jc w:val="both"/>
        <w:rPr>
          <w:rFonts w:ascii="Calibri" w:hAnsi="Calibri" w:cs="Calibri"/>
          <w:iCs/>
          <w:sz w:val="22"/>
          <w:szCs w:val="22"/>
          <w:lang w:val="es-ES_tradnl" w:eastAsia="pt-BR"/>
        </w:rPr>
      </w:pPr>
      <w:bookmarkStart w:id="30" w:name="_Hlk488224344"/>
      <w:r w:rsidRPr="00860F27">
        <w:rPr>
          <w:rFonts w:ascii="Calibri" w:hAnsi="Calibri" w:cs="Calibri"/>
          <w:iCs/>
          <w:sz w:val="22"/>
          <w:szCs w:val="22"/>
          <w:lang w:val="es-ES_tradnl" w:eastAsia="pt-BR"/>
        </w:rPr>
        <w:t xml:space="preserve">Sin embargo, la </w:t>
      </w:r>
      <w:r w:rsidRPr="00860F27">
        <w:rPr>
          <w:rFonts w:ascii="Calibri" w:hAnsi="Calibri" w:cs="Calibri"/>
          <w:i/>
          <w:iCs/>
          <w:sz w:val="22"/>
          <w:szCs w:val="22"/>
          <w:lang w:val="es-ES_tradnl" w:eastAsia="pt-BR"/>
        </w:rPr>
        <w:t xml:space="preserve">deficiencia en el suministro de bienes y servicios demandados por la gestión fiscal </w:t>
      </w:r>
      <w:r w:rsidRPr="00860F27">
        <w:rPr>
          <w:rFonts w:ascii="Calibri" w:hAnsi="Calibri" w:cs="Calibri"/>
          <w:iCs/>
          <w:sz w:val="22"/>
          <w:szCs w:val="22"/>
          <w:lang w:val="es-ES_tradnl" w:eastAsia="pt-BR"/>
        </w:rPr>
        <w:t xml:space="preserve">es evidenciada por la </w:t>
      </w:r>
      <w:bookmarkEnd w:id="30"/>
      <w:r w:rsidRPr="00860F27">
        <w:rPr>
          <w:rFonts w:ascii="Calibri" w:hAnsi="Calibri" w:cs="Calibri"/>
          <w:iCs/>
          <w:sz w:val="22"/>
          <w:szCs w:val="22"/>
          <w:lang w:val="es-ES_tradnl" w:eastAsia="pt-BR"/>
        </w:rPr>
        <w:t>demora en la atención ofrecida a las demandas internas de bienes y servicios que, entre la solicitud del bien y su entrega al solicitante, llevó en promedio 171 días en el año 2016.</w:t>
      </w:r>
    </w:p>
    <w:p w:rsidR="008C681C" w:rsidRPr="00860F27" w:rsidRDefault="008C681C" w:rsidP="008C681C">
      <w:pPr>
        <w:spacing w:before="240" w:after="240"/>
        <w:ind w:left="567"/>
        <w:jc w:val="both"/>
        <w:rPr>
          <w:iCs/>
          <w:sz w:val="22"/>
          <w:szCs w:val="22"/>
          <w:lang w:val="es-ES_tradnl" w:eastAsia="pt-BR"/>
        </w:rPr>
      </w:pPr>
      <w:r w:rsidRPr="00860F27">
        <w:rPr>
          <w:iCs/>
          <w:sz w:val="22"/>
          <w:szCs w:val="22"/>
          <w:lang w:val="es-ES_tradnl" w:eastAsia="pt-BR"/>
        </w:rPr>
        <w:t xml:space="preserve">Los indicadores seleccionados por la MD-GEFIS para esa Dimensión, aunque todavía no hayan sido calculados, permitirán verificar el mejoramiento de la eficiencia de la gestión de adquisiciones y materiales, resultante de los esfuerzos de modernización que deben ser emprendidos a partir del diagnóstico de la Madurez de los Procesos y Desempeño, ahora realizado.  </w:t>
      </w: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C5E0B3" w:themeFill="accent6" w:themeFillTint="66"/>
        <w:tblLook w:val="04A0" w:firstRow="1" w:lastRow="0" w:firstColumn="1" w:lastColumn="0" w:noHBand="0" w:noVBand="1"/>
      </w:tblPr>
      <w:tblGrid>
        <w:gridCol w:w="6345"/>
        <w:gridCol w:w="1808"/>
      </w:tblGrid>
      <w:tr w:rsidR="008C681C" w:rsidRPr="00860F27" w:rsidTr="00AD70B1">
        <w:tc>
          <w:tcPr>
            <w:tcW w:w="6345" w:type="dxa"/>
            <w:shd w:val="clear" w:color="auto" w:fill="C5E0B3" w:themeFill="accent6" w:themeFillTint="66"/>
          </w:tcPr>
          <w:p w:rsidR="008C681C" w:rsidRPr="00860F27" w:rsidRDefault="008C681C" w:rsidP="00AD70B1">
            <w:pPr>
              <w:spacing w:before="120" w:after="120"/>
              <w:jc w:val="both"/>
              <w:rPr>
                <w:rFonts w:asciiTheme="minorHAnsi" w:hAnsiTheme="minorHAnsi"/>
                <w:b/>
                <w:lang w:val="es-ES_tradnl"/>
              </w:rPr>
            </w:pPr>
            <w:r w:rsidRPr="00860F27">
              <w:rPr>
                <w:rFonts w:asciiTheme="minorHAnsi" w:hAnsiTheme="minorHAnsi"/>
                <w:b/>
                <w:lang w:val="es-ES_tradnl"/>
              </w:rPr>
              <w:t>Dimensión GF 6. Transparencia y Ciudadanía Fiscal</w:t>
            </w:r>
          </w:p>
        </w:tc>
        <w:tc>
          <w:tcPr>
            <w:tcW w:w="1808" w:type="dxa"/>
            <w:shd w:val="clear" w:color="auto" w:fill="C5E0B3" w:themeFill="accent6" w:themeFillTint="66"/>
          </w:tcPr>
          <w:p w:rsidR="008C681C" w:rsidRPr="00860F27" w:rsidRDefault="008C681C" w:rsidP="00AD70B1">
            <w:pPr>
              <w:spacing w:before="120" w:after="120"/>
              <w:jc w:val="center"/>
              <w:rPr>
                <w:rFonts w:asciiTheme="minorHAnsi" w:hAnsiTheme="minorHAnsi"/>
                <w:b/>
                <w:i/>
                <w:lang w:val="es-ES_tradnl"/>
              </w:rPr>
            </w:pPr>
            <w:r w:rsidRPr="00860F27">
              <w:rPr>
                <w:rFonts w:asciiTheme="minorHAnsi" w:hAnsiTheme="minorHAnsi"/>
                <w:b/>
                <w:i/>
                <w:lang w:val="es-ES_tradnl"/>
              </w:rPr>
              <w:t>Avanzado (-)</w:t>
            </w:r>
          </w:p>
        </w:tc>
      </w:tr>
    </w:tbl>
    <w:p w:rsidR="008C681C" w:rsidRPr="00860F27" w:rsidRDefault="008C681C" w:rsidP="008C681C">
      <w:pPr>
        <w:spacing w:before="240" w:after="240"/>
        <w:ind w:left="567"/>
        <w:jc w:val="both"/>
        <w:rPr>
          <w:rFonts w:ascii="Calibri" w:hAnsi="Calibri"/>
          <w:sz w:val="22"/>
          <w:szCs w:val="22"/>
          <w:lang w:val="es-ES_tradnl"/>
        </w:rPr>
      </w:pPr>
      <w:r w:rsidRPr="00860F27">
        <w:rPr>
          <w:rFonts w:ascii="Calibri" w:hAnsi="Calibri"/>
          <w:sz w:val="22"/>
          <w:szCs w:val="22"/>
          <w:lang w:val="es-ES_tradnl"/>
        </w:rPr>
        <w:t>La visión de futuro de esta Dimensión es “garantizarle al ciudadano el derecho a la transparencia, mediante la disponibilización de informaciones sobre el origen y aplicación de los recursos públicos, y al ejercicio de la ciudadanía, mediante la fiscalización del gasto y de los ingresos públicos, para la producción de obras y servicios de calidad”.</w:t>
      </w:r>
    </w:p>
    <w:p w:rsidR="008C681C" w:rsidRPr="00860F27" w:rsidRDefault="003E57A8" w:rsidP="008C681C">
      <w:pPr>
        <w:spacing w:before="240" w:after="240"/>
        <w:ind w:left="567"/>
        <w:jc w:val="both"/>
        <w:rPr>
          <w:rFonts w:ascii="Calibri" w:hAnsi="Calibri"/>
          <w:sz w:val="22"/>
          <w:szCs w:val="22"/>
          <w:lang w:val="es-ES_tradnl"/>
        </w:rPr>
      </w:pPr>
      <w:r w:rsidRPr="00860F27">
        <w:rPr>
          <w:rFonts w:ascii="Calibri" w:hAnsi="Calibri"/>
          <w:sz w:val="22"/>
          <w:szCs w:val="22"/>
          <w:lang w:val="es-ES_tradnl"/>
        </w:rPr>
        <w:t>El nivel</w:t>
      </w:r>
      <w:r w:rsidR="008C681C" w:rsidRPr="00860F27">
        <w:rPr>
          <w:rFonts w:asciiTheme="minorHAnsi" w:hAnsiTheme="minorHAnsi"/>
          <w:sz w:val="22"/>
          <w:szCs w:val="22"/>
          <w:lang w:val="es-ES_tradnl"/>
        </w:rPr>
        <w:t xml:space="preserve"> </w:t>
      </w:r>
      <w:r w:rsidR="008C681C" w:rsidRPr="00860F27">
        <w:rPr>
          <w:rFonts w:ascii="Calibri" w:hAnsi="Calibri"/>
          <w:sz w:val="22"/>
          <w:szCs w:val="22"/>
          <w:lang w:val="es-ES_tradnl"/>
        </w:rPr>
        <w:t xml:space="preserve">de Madurez del conjunto de Procesos que integran esa Dimensión, calculado por la MD-GEFIS, es </w:t>
      </w:r>
      <w:r w:rsidR="008C681C" w:rsidRPr="00860F27">
        <w:rPr>
          <w:rFonts w:ascii="Calibri" w:hAnsi="Calibri"/>
          <w:b/>
          <w:i/>
          <w:sz w:val="22"/>
          <w:szCs w:val="22"/>
          <w:lang w:val="es-ES_tradnl"/>
        </w:rPr>
        <w:t>Avanzado (-</w:t>
      </w:r>
      <w:r w:rsidR="00440C6C" w:rsidRPr="00860F27">
        <w:rPr>
          <w:rFonts w:ascii="Calibri" w:hAnsi="Calibri"/>
          <w:b/>
          <w:i/>
          <w:sz w:val="22"/>
          <w:szCs w:val="22"/>
          <w:lang w:val="es-ES_tradnl"/>
        </w:rPr>
        <w:t>).</w:t>
      </w:r>
    </w:p>
    <w:p w:rsidR="008C681C" w:rsidRPr="00860F27" w:rsidRDefault="008C681C" w:rsidP="008C681C">
      <w:pPr>
        <w:spacing w:before="240" w:after="240"/>
        <w:ind w:left="567"/>
        <w:jc w:val="both"/>
        <w:rPr>
          <w:rFonts w:ascii="Calibri" w:hAnsi="Calibri"/>
          <w:sz w:val="22"/>
          <w:szCs w:val="22"/>
          <w:lang w:val="es-ES_tradnl"/>
        </w:rPr>
      </w:pPr>
      <w:r w:rsidRPr="00860F27">
        <w:rPr>
          <w:rFonts w:ascii="Calibri" w:hAnsi="Calibri" w:cs="Calibri"/>
          <w:iCs/>
          <w:sz w:val="22"/>
          <w:szCs w:val="22"/>
          <w:lang w:val="es-ES_tradnl" w:eastAsia="pt-BR"/>
        </w:rPr>
        <w:lastRenderedPageBreak/>
        <w:t xml:space="preserve">Este resultado deriva principalmente de la alta Madurez (3) de 3 entre los 7 Procesos analizados, o sea, que </w:t>
      </w:r>
      <w:r w:rsidR="003E57A8">
        <w:rPr>
          <w:rFonts w:ascii="Calibri" w:hAnsi="Calibri" w:cs="Calibri"/>
          <w:iCs/>
          <w:sz w:val="22"/>
          <w:szCs w:val="22"/>
          <w:lang w:val="es-ES_tradnl" w:eastAsia="pt-BR"/>
        </w:rPr>
        <w:t>adoptan una cantidad muy pequeñ</w:t>
      </w:r>
      <w:r w:rsidRPr="00860F27">
        <w:rPr>
          <w:rFonts w:ascii="Calibri" w:hAnsi="Calibri" w:cs="Calibri"/>
          <w:iCs/>
          <w:sz w:val="22"/>
          <w:szCs w:val="22"/>
          <w:lang w:val="es-ES_tradnl" w:eastAsia="pt-BR"/>
        </w:rPr>
        <w:t xml:space="preserve">a de las buenas prácticas de la MD-GEFIS: </w:t>
      </w:r>
      <w:r w:rsidRPr="00860F27">
        <w:rPr>
          <w:rFonts w:ascii="Calibri" w:hAnsi="Calibri" w:cs="Calibri"/>
          <w:i/>
          <w:sz w:val="22"/>
          <w:szCs w:val="22"/>
          <w:lang w:val="es-ES_tradnl"/>
        </w:rPr>
        <w:t xml:space="preserve">Acceso del público a las informaciones esenciales; Formalización, sensibilización y capacitación en educación fiscal </w:t>
      </w:r>
      <w:r w:rsidRPr="00860F27">
        <w:rPr>
          <w:rFonts w:ascii="Calibri" w:hAnsi="Calibri" w:cs="Calibri"/>
          <w:sz w:val="22"/>
          <w:szCs w:val="22"/>
          <w:lang w:val="es-ES_tradnl"/>
        </w:rPr>
        <w:t xml:space="preserve">y </w:t>
      </w:r>
      <w:r w:rsidRPr="00860F27">
        <w:rPr>
          <w:rFonts w:ascii="Calibri" w:hAnsi="Calibri" w:cs="Calibri"/>
          <w:i/>
          <w:sz w:val="22"/>
          <w:szCs w:val="22"/>
          <w:lang w:val="es-ES_tradnl"/>
        </w:rPr>
        <w:t>Veeduría fiscal.</w:t>
      </w:r>
    </w:p>
    <w:p w:rsidR="008C681C" w:rsidRPr="00860F27" w:rsidRDefault="008C681C" w:rsidP="008C681C">
      <w:pPr>
        <w:spacing w:before="240" w:after="240"/>
        <w:ind w:left="567"/>
        <w:jc w:val="both"/>
        <w:rPr>
          <w:rFonts w:ascii="Calibri" w:hAnsi="Calibri" w:cs="Calibri"/>
          <w:i/>
          <w:iCs/>
          <w:sz w:val="22"/>
          <w:szCs w:val="22"/>
          <w:lang w:val="es-ES_tradnl" w:eastAsia="pt-BR"/>
        </w:rPr>
      </w:pPr>
      <w:r w:rsidRPr="00860F27">
        <w:rPr>
          <w:rFonts w:ascii="Calibri" w:hAnsi="Calibri" w:cs="Calibri"/>
          <w:iCs/>
          <w:sz w:val="22"/>
          <w:szCs w:val="22"/>
          <w:lang w:val="es-ES_tradnl" w:eastAsia="pt-BR"/>
        </w:rPr>
        <w:t xml:space="preserve">Otros 3 Procesos contribuyan al mejoramiento de la Madurez de la Dimensión al presentar una Madurez mediana (2): </w:t>
      </w:r>
      <w:r w:rsidRPr="00860F27">
        <w:rPr>
          <w:rFonts w:ascii="Calibri" w:hAnsi="Calibri" w:cs="Calibri"/>
          <w:i/>
          <w:sz w:val="22"/>
          <w:szCs w:val="22"/>
          <w:lang w:val="es-ES_tradnl"/>
        </w:rPr>
        <w:t xml:space="preserve">Informes fiscales Mecanismos de participación y control social </w:t>
      </w:r>
      <w:r w:rsidRPr="00860F27">
        <w:rPr>
          <w:rFonts w:ascii="Calibri" w:hAnsi="Calibri" w:cs="Calibri"/>
          <w:sz w:val="22"/>
          <w:szCs w:val="22"/>
          <w:lang w:val="es-ES_tradnl"/>
        </w:rPr>
        <w:t xml:space="preserve">y </w:t>
      </w:r>
      <w:r w:rsidRPr="00860F27">
        <w:rPr>
          <w:rFonts w:ascii="Calibri" w:hAnsi="Calibri" w:cs="Calibri"/>
          <w:i/>
          <w:sz w:val="22"/>
          <w:szCs w:val="22"/>
          <w:lang w:val="es-ES_tradnl"/>
        </w:rPr>
        <w:t>Canales de comunicación y participación social</w:t>
      </w:r>
      <w:r w:rsidRPr="00860F27">
        <w:rPr>
          <w:rFonts w:ascii="Calibri" w:hAnsi="Calibri" w:cs="Calibri"/>
          <w:sz w:val="22"/>
          <w:szCs w:val="22"/>
          <w:lang w:val="es-ES_tradnl"/>
        </w:rPr>
        <w:t>.</w:t>
      </w:r>
    </w:p>
    <w:p w:rsidR="008C681C" w:rsidRPr="00860F27" w:rsidRDefault="008C681C" w:rsidP="008C681C">
      <w:pPr>
        <w:spacing w:before="240" w:after="240"/>
        <w:ind w:left="567"/>
        <w:jc w:val="both"/>
        <w:rPr>
          <w:rFonts w:ascii="Calibri" w:hAnsi="Calibri" w:cs="Calibri"/>
          <w:i/>
          <w:sz w:val="22"/>
          <w:szCs w:val="22"/>
          <w:lang w:val="es-ES_tradnl"/>
        </w:rPr>
      </w:pPr>
      <w:r w:rsidRPr="00860F27">
        <w:rPr>
          <w:rFonts w:ascii="Calibri" w:hAnsi="Calibri"/>
          <w:sz w:val="22"/>
          <w:szCs w:val="22"/>
          <w:lang w:val="es-ES_tradnl"/>
        </w:rPr>
        <w:t>Apenas 1 de los 7 Procesos presenta nivel de Madurez bajo (1) lo que influencia negativamente en el nivel de Madurez obtenido por la Dimensión</w:t>
      </w:r>
      <w:r w:rsidRPr="00860F27">
        <w:rPr>
          <w:rFonts w:ascii="Calibri" w:hAnsi="Calibri" w:cs="Calibri"/>
          <w:sz w:val="22"/>
          <w:szCs w:val="22"/>
          <w:lang w:val="es-ES_tradnl"/>
        </w:rPr>
        <w:t xml:space="preserve">: </w:t>
      </w:r>
      <w:r w:rsidRPr="00860F27">
        <w:rPr>
          <w:rFonts w:ascii="Calibri" w:hAnsi="Calibri" w:cs="Calibri"/>
          <w:i/>
          <w:sz w:val="22"/>
          <w:szCs w:val="22"/>
          <w:lang w:val="es-ES_tradnl"/>
        </w:rPr>
        <w:t>Programa de incentivo a la emisión de documentos fiscales electrónicos.</w:t>
      </w:r>
    </w:p>
    <w:p w:rsidR="008C681C" w:rsidRPr="00860F27" w:rsidRDefault="008C681C" w:rsidP="008C681C">
      <w:pPr>
        <w:spacing w:before="240" w:after="240"/>
        <w:ind w:left="567"/>
        <w:jc w:val="both"/>
        <w:rPr>
          <w:rFonts w:ascii="Calibri" w:hAnsi="Calibri" w:cs="Calibri"/>
          <w:iCs/>
          <w:sz w:val="22"/>
          <w:szCs w:val="22"/>
          <w:lang w:val="es-ES_tradnl" w:eastAsia="pt-BR"/>
        </w:rPr>
      </w:pPr>
      <w:r w:rsidRPr="00860F27">
        <w:rPr>
          <w:rFonts w:ascii="Calibri" w:hAnsi="Calibri" w:cs="Calibri"/>
          <w:sz w:val="22"/>
          <w:szCs w:val="22"/>
          <w:lang w:val="es-ES_tradnl"/>
        </w:rPr>
        <w:t xml:space="preserve">Ninguno de los Procesos de esta Dimensión presentó el nivel más bajo (0) de </w:t>
      </w:r>
      <w:r w:rsidR="003E57A8" w:rsidRPr="00860F27">
        <w:rPr>
          <w:rFonts w:ascii="Calibri" w:hAnsi="Calibri" w:cs="Calibri"/>
          <w:sz w:val="22"/>
          <w:szCs w:val="22"/>
          <w:lang w:val="es-ES_tradnl"/>
        </w:rPr>
        <w:t>Madurez.</w:t>
      </w:r>
    </w:p>
    <w:p w:rsidR="008C681C" w:rsidRPr="00860F27" w:rsidRDefault="008C681C" w:rsidP="008C681C">
      <w:pPr>
        <w:spacing w:before="240" w:after="240"/>
        <w:ind w:left="567"/>
        <w:jc w:val="both"/>
        <w:rPr>
          <w:rFonts w:ascii="Calibri" w:hAnsi="Calibri" w:cs="Calibri"/>
          <w:sz w:val="22"/>
          <w:szCs w:val="22"/>
          <w:lang w:val="es-ES_tradnl"/>
        </w:rPr>
      </w:pPr>
      <w:r w:rsidRPr="00860F27">
        <w:rPr>
          <w:rFonts w:ascii="Calibri" w:hAnsi="Calibri" w:cs="Calibri"/>
          <w:sz w:val="22"/>
          <w:szCs w:val="22"/>
          <w:lang w:val="es-ES_tradnl"/>
        </w:rPr>
        <w:t xml:space="preserve">A pesar de la madurez de sus procesos críticos, fue constatada una </w:t>
      </w:r>
      <w:r w:rsidRPr="00860F27">
        <w:rPr>
          <w:rFonts w:ascii="Calibri" w:hAnsi="Calibri" w:cs="Calibri"/>
          <w:i/>
          <w:sz w:val="22"/>
          <w:szCs w:val="22"/>
          <w:lang w:val="es-ES_tradnl"/>
        </w:rPr>
        <w:t>baja interacción SEFAZ-Contribuyente-ciudadano</w:t>
      </w:r>
      <w:r w:rsidRPr="00860F27">
        <w:rPr>
          <w:rFonts w:ascii="Calibri" w:hAnsi="Calibri" w:cs="Calibri"/>
          <w:sz w:val="22"/>
          <w:szCs w:val="22"/>
          <w:lang w:val="es-ES_tradnl"/>
        </w:rPr>
        <w:t>. Los 3 principales programas de relación de la SEFAZ con los contribuyentes-ciudadanos todavía no cumplen sus objetivos. Ellos son: (i) Programa de Educación Fiscal; (ii) Programa de Control Social; y (iii) Programa de Modernización de la Comunicación Organizacional.</w:t>
      </w:r>
    </w:p>
    <w:p w:rsidR="008C681C" w:rsidRPr="00860F27" w:rsidRDefault="008C681C" w:rsidP="008C681C">
      <w:pPr>
        <w:spacing w:before="240" w:after="240"/>
        <w:ind w:left="567"/>
        <w:jc w:val="both"/>
        <w:rPr>
          <w:rFonts w:ascii="Calibri" w:hAnsi="Calibri" w:cs="Calibri"/>
          <w:sz w:val="22"/>
          <w:szCs w:val="22"/>
          <w:lang w:val="es-ES_tradnl"/>
        </w:rPr>
      </w:pPr>
      <w:r w:rsidRPr="00860F27">
        <w:rPr>
          <w:rFonts w:ascii="Calibri" w:hAnsi="Calibri" w:cs="Calibri"/>
          <w:sz w:val="22"/>
          <w:szCs w:val="22"/>
          <w:lang w:val="es-ES_tradnl"/>
        </w:rPr>
        <w:t>Otra evidencia de este problema es el elevado número de procedimientos operacionales relatadas como ineficiente en demandas oriundas de la Veeduría, habiendo sido calculado un total de 2.184 reclamos en 2016.</w:t>
      </w:r>
    </w:p>
    <w:p w:rsidR="008C681C" w:rsidRPr="00860F27" w:rsidRDefault="008C681C" w:rsidP="008C681C">
      <w:pPr>
        <w:spacing w:before="240" w:after="240"/>
        <w:ind w:left="567"/>
        <w:jc w:val="both"/>
        <w:rPr>
          <w:rFonts w:asciiTheme="minorHAnsi" w:hAnsiTheme="minorHAnsi" w:cstheme="minorHAnsi"/>
          <w:iCs/>
          <w:sz w:val="22"/>
          <w:szCs w:val="22"/>
          <w:lang w:val="es-ES_tradnl" w:eastAsia="pt-BR"/>
        </w:rPr>
      </w:pPr>
      <w:r w:rsidRPr="00860F27">
        <w:rPr>
          <w:rFonts w:asciiTheme="minorHAnsi" w:hAnsiTheme="minorHAnsi" w:cstheme="minorHAnsi"/>
          <w:iCs/>
          <w:sz w:val="22"/>
          <w:szCs w:val="22"/>
          <w:lang w:val="es-ES_tradnl" w:eastAsia="pt-BR"/>
        </w:rPr>
        <w:t>Apenas 2 de los 4 indicadores de desempeño seleccionados por la MD-GEFIS para esta Dimensión fueron colocados a disposición:</w:t>
      </w: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C5E0B3" w:themeFill="accent6" w:themeFillTint="66"/>
        <w:tblLook w:val="04A0" w:firstRow="1" w:lastRow="0" w:firstColumn="1" w:lastColumn="0" w:noHBand="0" w:noVBand="1"/>
      </w:tblPr>
      <w:tblGrid>
        <w:gridCol w:w="6345"/>
        <w:gridCol w:w="1808"/>
      </w:tblGrid>
      <w:tr w:rsidR="008C681C" w:rsidRPr="00860F27" w:rsidTr="00AD70B1">
        <w:tc>
          <w:tcPr>
            <w:tcW w:w="6345" w:type="dxa"/>
            <w:shd w:val="clear" w:color="auto" w:fill="E2EFD9" w:themeFill="accent6" w:themeFillTint="33"/>
          </w:tcPr>
          <w:p w:rsidR="008C681C" w:rsidRPr="00860F27" w:rsidRDefault="008C681C" w:rsidP="00AD70B1">
            <w:pPr>
              <w:rPr>
                <w:rFonts w:asciiTheme="minorHAnsi" w:hAnsiTheme="minorHAnsi" w:cstheme="minorHAnsi"/>
                <w:sz w:val="20"/>
                <w:szCs w:val="20"/>
                <w:lang w:val="es-ES_tradnl"/>
              </w:rPr>
            </w:pPr>
            <w:r w:rsidRPr="00860F27">
              <w:rPr>
                <w:rFonts w:asciiTheme="minorHAnsi" w:hAnsiTheme="minorHAnsi" w:cstheme="minorHAnsi"/>
                <w:b/>
                <w:sz w:val="20"/>
                <w:szCs w:val="20"/>
                <w:lang w:val="es-ES_tradnl"/>
              </w:rPr>
              <w:t xml:space="preserve">1) Índice de Transparencia y Ciudadanía Fiscal (ITCF): </w:t>
            </w:r>
            <w:r w:rsidRPr="00860F27">
              <w:rPr>
                <w:rFonts w:asciiTheme="minorHAnsi" w:hAnsiTheme="minorHAnsi" w:cstheme="minorHAnsi"/>
                <w:sz w:val="20"/>
                <w:szCs w:val="20"/>
                <w:lang w:val="es-ES_tradnl"/>
              </w:rPr>
              <w:t>coordinado por la Comisión de Administración Fiscal (COGEF), vinculada al Consejo Nacional de Política Fiscal (CONFAZ), cuyo objetivo es definir criterios objetivos para la capacidad de los locales de los fiscos estaduales de exponer informaciones relevantes sobre ingresos y gasto públicos de manera comprensible para el ciudadano</w:t>
            </w:r>
          </w:p>
        </w:tc>
        <w:tc>
          <w:tcPr>
            <w:tcW w:w="1808" w:type="dxa"/>
            <w:shd w:val="clear" w:color="auto" w:fill="E2EFD9" w:themeFill="accent6" w:themeFillTint="33"/>
            <w:vAlign w:val="center"/>
          </w:tcPr>
          <w:p w:rsidR="008C681C" w:rsidRPr="00860F27" w:rsidRDefault="008C681C" w:rsidP="00AD70B1">
            <w:pPr>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37,06</w:t>
            </w:r>
          </w:p>
        </w:tc>
      </w:tr>
      <w:tr w:rsidR="008C681C" w:rsidRPr="00860F27" w:rsidTr="00AD70B1">
        <w:tc>
          <w:tcPr>
            <w:tcW w:w="6345" w:type="dxa"/>
            <w:shd w:val="clear" w:color="auto" w:fill="E2EFD9" w:themeFill="accent6" w:themeFillTint="33"/>
          </w:tcPr>
          <w:p w:rsidR="008C681C" w:rsidRPr="00860F27" w:rsidRDefault="008C681C" w:rsidP="00AD70B1">
            <w:pPr>
              <w:rPr>
                <w:rFonts w:asciiTheme="minorHAnsi" w:hAnsiTheme="minorHAnsi" w:cstheme="minorHAnsi"/>
                <w:b/>
                <w:sz w:val="20"/>
                <w:szCs w:val="20"/>
                <w:lang w:val="es-ES_tradnl"/>
              </w:rPr>
            </w:pPr>
            <w:r w:rsidRPr="00860F27">
              <w:rPr>
                <w:rFonts w:asciiTheme="minorHAnsi" w:hAnsiTheme="minorHAnsi" w:cstheme="minorHAnsi"/>
                <w:b/>
                <w:sz w:val="20"/>
                <w:szCs w:val="20"/>
                <w:lang w:val="es-ES_tradnl"/>
              </w:rPr>
              <w:t xml:space="preserve">3) Asociaciones estratégicas del PEF: </w:t>
            </w:r>
          </w:p>
          <w:p w:rsidR="008C681C" w:rsidRPr="00860F27" w:rsidRDefault="008C681C" w:rsidP="00AD70B1">
            <w:pP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Municipios aliados / Municipios del estado</w:t>
            </w:r>
          </w:p>
        </w:tc>
        <w:tc>
          <w:tcPr>
            <w:tcW w:w="1808" w:type="dxa"/>
            <w:shd w:val="clear" w:color="auto" w:fill="E2EFD9" w:themeFill="accent6" w:themeFillTint="33"/>
            <w:vAlign w:val="center"/>
          </w:tcPr>
          <w:p w:rsidR="008C681C" w:rsidRPr="00860F27" w:rsidRDefault="008C681C" w:rsidP="00AD70B1">
            <w:pPr>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8%</w:t>
            </w:r>
          </w:p>
        </w:tc>
      </w:tr>
    </w:tbl>
    <w:p w:rsidR="008C681C" w:rsidRPr="00860F27" w:rsidRDefault="008C681C" w:rsidP="008C681C">
      <w:pPr>
        <w:spacing w:before="240" w:after="240"/>
        <w:ind w:left="567"/>
        <w:jc w:val="both"/>
        <w:rPr>
          <w:rFonts w:ascii="Calibri" w:hAnsi="Calibri" w:cs="Calibri"/>
          <w:iCs/>
          <w:sz w:val="22"/>
          <w:szCs w:val="22"/>
          <w:lang w:val="es-ES_tradnl" w:eastAsia="pt-BR"/>
        </w:rPr>
      </w:pPr>
      <w:r w:rsidRPr="00860F27">
        <w:rPr>
          <w:rFonts w:ascii="Calibri" w:hAnsi="Calibri" w:cs="Calibri"/>
          <w:iCs/>
          <w:sz w:val="22"/>
          <w:szCs w:val="22"/>
          <w:lang w:val="es-ES_tradnl" w:eastAsia="pt-BR"/>
        </w:rPr>
        <w:t xml:space="preserve">E ITCF es el principal indicador de esta Dimensión, habiendo sido calculado en </w:t>
      </w:r>
      <w:r w:rsidR="00440C6C">
        <w:rPr>
          <w:rFonts w:ascii="Calibri" w:hAnsi="Calibri" w:cs="Calibri"/>
          <w:iCs/>
          <w:sz w:val="22"/>
          <w:szCs w:val="22"/>
          <w:lang w:val="es-ES_tradnl" w:eastAsia="pt-BR"/>
        </w:rPr>
        <w:t xml:space="preserve">una </w:t>
      </w:r>
      <w:r w:rsidRPr="00860F27">
        <w:rPr>
          <w:rFonts w:ascii="Calibri" w:hAnsi="Calibri" w:cs="Calibri"/>
          <w:iCs/>
          <w:sz w:val="22"/>
          <w:szCs w:val="22"/>
          <w:lang w:val="es-ES_tradnl" w:eastAsia="pt-BR"/>
        </w:rPr>
        <w:t>investigación nacional realizada por la COGEF y publicado en junio de 2015. El puntaje obtenido por el Estado de Ceará está poco por debajo de la media nacional de 40,8 puntos, situando al Estado en la categoría D, con otros 21 estados investigados.</w:t>
      </w:r>
    </w:p>
    <w:p w:rsidR="008C681C" w:rsidRPr="00860F27" w:rsidRDefault="008C681C" w:rsidP="008C681C">
      <w:pPr>
        <w:spacing w:before="240" w:after="240"/>
        <w:ind w:left="567"/>
        <w:jc w:val="both"/>
        <w:rPr>
          <w:rFonts w:ascii="Calibri" w:hAnsi="Calibri" w:cs="Calibri"/>
          <w:iCs/>
          <w:sz w:val="22"/>
          <w:szCs w:val="22"/>
          <w:lang w:val="es-ES_tradnl" w:eastAsia="pt-BR"/>
        </w:rPr>
      </w:pPr>
      <w:r w:rsidRPr="00860F27">
        <w:rPr>
          <w:rFonts w:ascii="Calibri" w:hAnsi="Calibri" w:cs="Calibri"/>
          <w:iCs/>
          <w:sz w:val="22"/>
          <w:szCs w:val="22"/>
          <w:lang w:val="es-ES_tradnl" w:eastAsia="pt-BR"/>
        </w:rPr>
        <w:t>Los demás indicadores deberán ser calculados para integrar la línea de base de la Dimensión.</w:t>
      </w: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C5E0B3" w:themeFill="accent6" w:themeFillTint="66"/>
        <w:tblLook w:val="04A0" w:firstRow="1" w:lastRow="0" w:firstColumn="1" w:lastColumn="0" w:noHBand="0" w:noVBand="1"/>
      </w:tblPr>
      <w:tblGrid>
        <w:gridCol w:w="8153"/>
      </w:tblGrid>
      <w:tr w:rsidR="008C681C" w:rsidRPr="00613F7A" w:rsidTr="00AD70B1">
        <w:tc>
          <w:tcPr>
            <w:tcW w:w="8153" w:type="dxa"/>
            <w:shd w:val="clear" w:color="auto" w:fill="C5E0B3" w:themeFill="accent6" w:themeFillTint="66"/>
          </w:tcPr>
          <w:p w:rsidR="008C681C" w:rsidRPr="00860F27" w:rsidRDefault="008C681C" w:rsidP="00440C6C">
            <w:pPr>
              <w:spacing w:before="120"/>
              <w:rPr>
                <w:rFonts w:asciiTheme="minorHAnsi" w:hAnsiTheme="minorHAnsi"/>
                <w:b/>
                <w:lang w:val="es-ES_tradnl"/>
              </w:rPr>
            </w:pPr>
            <w:r w:rsidRPr="00860F27">
              <w:rPr>
                <w:rFonts w:asciiTheme="minorHAnsi" w:hAnsiTheme="minorHAnsi"/>
                <w:b/>
                <w:lang w:val="es-ES_tradnl"/>
              </w:rPr>
              <w:t>Síntesis de la Madurez y del Desempeño de la Gestión Fiscal del Estado de Ceará, en el Eje I- Gestión Fiscal y Transparencia Fiscal</w:t>
            </w:r>
          </w:p>
        </w:tc>
      </w:tr>
    </w:tbl>
    <w:p w:rsidR="008C681C" w:rsidRPr="00860F27" w:rsidRDefault="008C681C" w:rsidP="008C681C">
      <w:pPr>
        <w:spacing w:before="240" w:after="240"/>
        <w:ind w:left="567"/>
        <w:jc w:val="both"/>
        <w:rPr>
          <w:rFonts w:asciiTheme="minorHAnsi" w:hAnsiTheme="minorHAnsi"/>
          <w:bCs/>
          <w:sz w:val="22"/>
          <w:szCs w:val="22"/>
          <w:lang w:val="es-ES_tradnl"/>
        </w:rPr>
      </w:pPr>
      <w:r w:rsidRPr="00860F27">
        <w:rPr>
          <w:rFonts w:asciiTheme="minorHAnsi" w:hAnsiTheme="minorHAnsi"/>
          <w:sz w:val="22"/>
          <w:szCs w:val="22"/>
          <w:lang w:val="es-ES_tradnl"/>
        </w:rPr>
        <w:t xml:space="preserve">El cálculo de la Madurez de los Procesos de las 6 Dimensiones que integran el Eje I de la gestión fiscal, es decir, Gestión Fiscal y Transparencia Fiscal, obtuvo resultados muy diferentes, de acuerdo con lo presentado en el </w:t>
      </w:r>
      <w:r w:rsidRPr="00860F27">
        <w:rPr>
          <w:rFonts w:asciiTheme="minorHAnsi" w:hAnsiTheme="minorHAnsi"/>
          <w:b/>
          <w:sz w:val="22"/>
          <w:szCs w:val="22"/>
          <w:lang w:val="es-ES_tradnl"/>
        </w:rPr>
        <w:t>Gráfico 1.</w:t>
      </w:r>
    </w:p>
    <w:p w:rsidR="008C681C" w:rsidRPr="00860F27" w:rsidRDefault="008C681C" w:rsidP="008C681C">
      <w:pPr>
        <w:spacing w:after="160" w:line="259" w:lineRule="auto"/>
        <w:rPr>
          <w:rFonts w:asciiTheme="minorHAnsi" w:hAnsiTheme="minorHAnsi" w:cs="Arial"/>
          <w:b/>
          <w:sz w:val="22"/>
          <w:szCs w:val="22"/>
          <w:lang w:val="es-ES_tradnl"/>
        </w:rPr>
      </w:pPr>
      <w:r w:rsidRPr="00860F27">
        <w:rPr>
          <w:rFonts w:asciiTheme="minorHAnsi" w:hAnsiTheme="minorHAnsi" w:cs="Arial"/>
          <w:b/>
          <w:sz w:val="22"/>
          <w:szCs w:val="22"/>
          <w:lang w:val="es-ES_tradnl"/>
        </w:rPr>
        <w:br w:type="page"/>
      </w:r>
    </w:p>
    <w:p w:rsidR="008C681C" w:rsidRDefault="008C681C" w:rsidP="008C681C">
      <w:pPr>
        <w:spacing w:before="240" w:after="60"/>
        <w:ind w:left="426" w:right="-143"/>
        <w:jc w:val="center"/>
        <w:rPr>
          <w:rFonts w:asciiTheme="minorHAnsi" w:hAnsiTheme="minorHAnsi" w:cs="Arial"/>
          <w:sz w:val="22"/>
          <w:szCs w:val="22"/>
          <w:lang w:val="es-ES_tradnl"/>
        </w:rPr>
      </w:pPr>
      <w:r w:rsidRPr="00860F27">
        <w:rPr>
          <w:rFonts w:asciiTheme="minorHAnsi" w:hAnsiTheme="minorHAnsi" w:cs="Arial"/>
          <w:b/>
          <w:sz w:val="22"/>
          <w:szCs w:val="22"/>
          <w:lang w:val="es-ES_tradnl"/>
        </w:rPr>
        <w:lastRenderedPageBreak/>
        <w:t xml:space="preserve">Gráfico 1: </w:t>
      </w:r>
      <w:r w:rsidRPr="00860F27">
        <w:rPr>
          <w:rFonts w:asciiTheme="minorHAnsi" w:hAnsiTheme="minorHAnsi" w:cs="Arial"/>
          <w:sz w:val="22"/>
          <w:szCs w:val="22"/>
          <w:lang w:val="es-ES_tradnl"/>
        </w:rPr>
        <w:t>Madurez de las Dimensiones del Eje I- Gestión Fiscal y Transparencia Fiscal</w:t>
      </w:r>
    </w:p>
    <w:tbl>
      <w:tblPr>
        <w:tblStyle w:val="TableGrid"/>
        <w:tblW w:w="0" w:type="auto"/>
        <w:tblInd w:w="426" w:type="dxa"/>
        <w:tblLook w:val="04A0" w:firstRow="1" w:lastRow="0" w:firstColumn="1" w:lastColumn="0" w:noHBand="0" w:noVBand="1"/>
      </w:tblPr>
      <w:tblGrid>
        <w:gridCol w:w="2777"/>
        <w:gridCol w:w="2755"/>
        <w:gridCol w:w="2762"/>
      </w:tblGrid>
      <w:tr w:rsidR="00440C6C" w:rsidTr="00440C6C">
        <w:tc>
          <w:tcPr>
            <w:tcW w:w="2831" w:type="dxa"/>
          </w:tcPr>
          <w:p w:rsidR="00440C6C" w:rsidRPr="00613F7A" w:rsidRDefault="00440C6C" w:rsidP="008C681C">
            <w:pPr>
              <w:spacing w:before="240" w:after="60"/>
              <w:ind w:right="-143"/>
              <w:jc w:val="center"/>
              <w:rPr>
                <w:rFonts w:asciiTheme="minorHAnsi" w:hAnsiTheme="minorHAnsi" w:cs="Arial"/>
              </w:rPr>
            </w:pPr>
            <w:r w:rsidRPr="00613F7A">
              <w:rPr>
                <w:rFonts w:asciiTheme="minorHAnsi" w:hAnsiTheme="minorHAnsi" w:cs="Arial"/>
              </w:rPr>
              <w:t>GF 6.</w:t>
            </w:r>
          </w:p>
          <w:p w:rsidR="00440C6C" w:rsidRPr="00613F7A" w:rsidRDefault="00440C6C" w:rsidP="008C681C">
            <w:pPr>
              <w:spacing w:before="240" w:after="60"/>
              <w:ind w:right="-143"/>
              <w:jc w:val="center"/>
              <w:rPr>
                <w:rFonts w:asciiTheme="minorHAnsi" w:hAnsiTheme="minorHAnsi" w:cs="Arial"/>
              </w:rPr>
            </w:pPr>
            <w:r w:rsidRPr="00613F7A">
              <w:rPr>
                <w:rFonts w:asciiTheme="minorHAnsi" w:hAnsiTheme="minorHAnsi" w:cs="Arial"/>
              </w:rPr>
              <w:t>Transp.Cid Fiscal</w:t>
            </w:r>
          </w:p>
          <w:p w:rsidR="00440C6C" w:rsidRPr="00613F7A" w:rsidRDefault="00440C6C" w:rsidP="008C681C">
            <w:pPr>
              <w:spacing w:before="240" w:after="60"/>
              <w:ind w:right="-143"/>
              <w:jc w:val="center"/>
              <w:rPr>
                <w:rFonts w:asciiTheme="minorHAnsi" w:hAnsiTheme="minorHAnsi" w:cs="Arial"/>
              </w:rPr>
            </w:pPr>
          </w:p>
          <w:p w:rsidR="00440C6C" w:rsidRPr="00613F7A" w:rsidRDefault="00440C6C" w:rsidP="008C681C">
            <w:pPr>
              <w:spacing w:before="240" w:after="60"/>
              <w:ind w:right="-143"/>
              <w:jc w:val="center"/>
              <w:rPr>
                <w:rFonts w:asciiTheme="minorHAnsi" w:hAnsiTheme="minorHAnsi" w:cs="Arial"/>
              </w:rPr>
            </w:pPr>
            <w:r w:rsidRPr="00613F7A">
              <w:rPr>
                <w:rFonts w:asciiTheme="minorHAnsi" w:hAnsiTheme="minorHAnsi" w:cs="Arial"/>
              </w:rPr>
              <w:t>GF5.</w:t>
            </w:r>
          </w:p>
          <w:p w:rsidR="00440C6C" w:rsidRDefault="00440C6C" w:rsidP="008C681C">
            <w:pPr>
              <w:spacing w:before="240" w:after="60"/>
              <w:ind w:right="-143"/>
              <w:jc w:val="center"/>
              <w:rPr>
                <w:rFonts w:asciiTheme="minorHAnsi" w:hAnsiTheme="minorHAnsi" w:cs="Arial"/>
                <w:lang w:val="es-ES_tradnl"/>
              </w:rPr>
            </w:pPr>
            <w:r>
              <w:rPr>
                <w:rFonts w:asciiTheme="minorHAnsi" w:hAnsiTheme="minorHAnsi" w:cs="Arial"/>
                <w:lang w:val="es-ES_tradnl"/>
              </w:rPr>
              <w:t>Gest.Adq.Mat</w:t>
            </w:r>
          </w:p>
          <w:p w:rsidR="00440C6C" w:rsidRDefault="00440C6C" w:rsidP="008C681C">
            <w:pPr>
              <w:spacing w:before="240" w:after="60"/>
              <w:ind w:right="-143"/>
              <w:jc w:val="center"/>
              <w:rPr>
                <w:rFonts w:asciiTheme="minorHAnsi" w:hAnsiTheme="minorHAnsi" w:cs="Arial"/>
                <w:lang w:val="es-ES_tradnl"/>
              </w:rPr>
            </w:pPr>
          </w:p>
          <w:p w:rsidR="00440C6C" w:rsidRDefault="00440C6C" w:rsidP="008C681C">
            <w:pPr>
              <w:spacing w:before="240" w:after="60"/>
              <w:ind w:right="-143"/>
              <w:jc w:val="center"/>
              <w:rPr>
                <w:rFonts w:asciiTheme="minorHAnsi" w:hAnsiTheme="minorHAnsi" w:cs="Arial"/>
                <w:lang w:val="es-ES_tradnl"/>
              </w:rPr>
            </w:pPr>
          </w:p>
        </w:tc>
        <w:tc>
          <w:tcPr>
            <w:tcW w:w="2831" w:type="dxa"/>
          </w:tcPr>
          <w:p w:rsidR="00440C6C" w:rsidRDefault="00440C6C" w:rsidP="008C681C">
            <w:pPr>
              <w:spacing w:before="240" w:after="60"/>
              <w:ind w:right="-143"/>
              <w:jc w:val="center"/>
              <w:rPr>
                <w:rFonts w:asciiTheme="minorHAnsi" w:hAnsiTheme="minorHAnsi" w:cs="Arial"/>
                <w:lang w:val="es-ES_tradnl"/>
              </w:rPr>
            </w:pPr>
            <w:r>
              <w:rPr>
                <w:rFonts w:asciiTheme="minorHAnsi" w:hAnsiTheme="minorHAnsi" w:cs="Arial"/>
                <w:lang w:val="es-ES_tradnl"/>
              </w:rPr>
              <w:t>GF1. Gob. Pública</w:t>
            </w:r>
          </w:p>
          <w:p w:rsidR="00440C6C" w:rsidRDefault="00440C6C" w:rsidP="008C681C">
            <w:pPr>
              <w:spacing w:before="240" w:after="60"/>
              <w:ind w:right="-143"/>
              <w:jc w:val="center"/>
              <w:rPr>
                <w:rFonts w:asciiTheme="minorHAnsi" w:hAnsiTheme="minorHAnsi" w:cs="Arial"/>
                <w:lang w:val="es-ES_tradnl"/>
              </w:rPr>
            </w:pPr>
          </w:p>
          <w:p w:rsidR="00440C6C" w:rsidRDefault="00440C6C" w:rsidP="008C681C">
            <w:pPr>
              <w:spacing w:before="240" w:after="60"/>
              <w:ind w:right="-143"/>
              <w:jc w:val="center"/>
              <w:rPr>
                <w:rFonts w:asciiTheme="minorHAnsi" w:hAnsiTheme="minorHAnsi" w:cs="Arial"/>
                <w:lang w:val="es-ES_tradnl"/>
              </w:rPr>
            </w:pPr>
          </w:p>
          <w:p w:rsidR="00440C6C" w:rsidRDefault="00440C6C" w:rsidP="008C681C">
            <w:pPr>
              <w:spacing w:before="240" w:after="60"/>
              <w:ind w:right="-143"/>
              <w:jc w:val="center"/>
              <w:rPr>
                <w:rFonts w:asciiTheme="minorHAnsi" w:hAnsiTheme="minorHAnsi" w:cs="Arial"/>
                <w:lang w:val="es-ES_tradnl"/>
              </w:rPr>
            </w:pPr>
          </w:p>
          <w:p w:rsidR="00440C6C" w:rsidRDefault="00440C6C" w:rsidP="008C681C">
            <w:pPr>
              <w:spacing w:before="240" w:after="60"/>
              <w:ind w:right="-143"/>
              <w:jc w:val="center"/>
              <w:rPr>
                <w:rFonts w:asciiTheme="minorHAnsi" w:hAnsiTheme="minorHAnsi" w:cs="Arial"/>
                <w:lang w:val="es-ES_tradnl"/>
              </w:rPr>
            </w:pPr>
          </w:p>
          <w:p w:rsidR="00440C6C" w:rsidRDefault="00440C6C" w:rsidP="008C681C">
            <w:pPr>
              <w:spacing w:before="240" w:after="60"/>
              <w:ind w:right="-143"/>
              <w:jc w:val="center"/>
              <w:rPr>
                <w:rFonts w:asciiTheme="minorHAnsi" w:hAnsiTheme="minorHAnsi" w:cs="Arial"/>
                <w:lang w:val="es-ES_tradnl"/>
              </w:rPr>
            </w:pPr>
          </w:p>
          <w:p w:rsidR="00440C6C" w:rsidRDefault="00440C6C" w:rsidP="008C681C">
            <w:pPr>
              <w:spacing w:before="240" w:after="60"/>
              <w:ind w:right="-143"/>
              <w:jc w:val="center"/>
              <w:rPr>
                <w:rFonts w:asciiTheme="minorHAnsi" w:hAnsiTheme="minorHAnsi" w:cs="Arial"/>
                <w:lang w:val="es-ES_tradnl"/>
              </w:rPr>
            </w:pPr>
            <w:r>
              <w:rPr>
                <w:rFonts w:asciiTheme="minorHAnsi" w:hAnsiTheme="minorHAnsi" w:cs="Arial"/>
                <w:lang w:val="es-ES_tradnl"/>
              </w:rPr>
              <w:t>GF4. Gest.TI</w:t>
            </w:r>
          </w:p>
        </w:tc>
        <w:tc>
          <w:tcPr>
            <w:tcW w:w="2832" w:type="dxa"/>
          </w:tcPr>
          <w:p w:rsidR="00440C6C" w:rsidRDefault="00440C6C" w:rsidP="008C681C">
            <w:pPr>
              <w:spacing w:before="240" w:after="60"/>
              <w:ind w:right="-143"/>
              <w:jc w:val="center"/>
              <w:rPr>
                <w:rFonts w:asciiTheme="minorHAnsi" w:hAnsiTheme="minorHAnsi" w:cs="Arial"/>
                <w:lang w:val="es-ES_tradnl"/>
              </w:rPr>
            </w:pPr>
            <w:r>
              <w:rPr>
                <w:rFonts w:asciiTheme="minorHAnsi" w:hAnsiTheme="minorHAnsi" w:cs="Arial"/>
                <w:lang w:val="es-ES_tradnl"/>
              </w:rPr>
              <w:t>GF 2. GPR</w:t>
            </w:r>
          </w:p>
          <w:p w:rsidR="00440C6C" w:rsidRDefault="00440C6C" w:rsidP="008C681C">
            <w:pPr>
              <w:spacing w:before="240" w:after="60"/>
              <w:ind w:right="-143"/>
              <w:jc w:val="center"/>
              <w:rPr>
                <w:rFonts w:asciiTheme="minorHAnsi" w:hAnsiTheme="minorHAnsi" w:cs="Arial"/>
                <w:lang w:val="es-ES_tradnl"/>
              </w:rPr>
            </w:pPr>
          </w:p>
          <w:p w:rsidR="00440C6C" w:rsidRDefault="00440C6C" w:rsidP="008C681C">
            <w:pPr>
              <w:spacing w:before="240" w:after="60"/>
              <w:ind w:right="-143"/>
              <w:jc w:val="center"/>
              <w:rPr>
                <w:rFonts w:asciiTheme="minorHAnsi" w:hAnsiTheme="minorHAnsi" w:cs="Arial"/>
                <w:lang w:val="es-ES_tradnl"/>
              </w:rPr>
            </w:pPr>
          </w:p>
          <w:p w:rsidR="00440C6C" w:rsidRDefault="00440C6C" w:rsidP="008C681C">
            <w:pPr>
              <w:spacing w:before="240" w:after="60"/>
              <w:ind w:right="-143"/>
              <w:jc w:val="center"/>
              <w:rPr>
                <w:rFonts w:asciiTheme="minorHAnsi" w:hAnsiTheme="minorHAnsi" w:cs="Arial"/>
                <w:lang w:val="es-ES_tradnl"/>
              </w:rPr>
            </w:pPr>
            <w:r>
              <w:rPr>
                <w:rFonts w:asciiTheme="minorHAnsi" w:hAnsiTheme="minorHAnsi" w:cs="Arial"/>
                <w:lang w:val="es-ES_tradnl"/>
              </w:rPr>
              <w:t>GF 3.</w:t>
            </w:r>
          </w:p>
          <w:p w:rsidR="00440C6C" w:rsidRDefault="00440C6C" w:rsidP="008C681C">
            <w:pPr>
              <w:spacing w:before="240" w:after="60"/>
              <w:ind w:right="-143"/>
              <w:jc w:val="center"/>
              <w:rPr>
                <w:rFonts w:asciiTheme="minorHAnsi" w:hAnsiTheme="minorHAnsi" w:cs="Arial"/>
                <w:lang w:val="es-ES_tradnl"/>
              </w:rPr>
            </w:pPr>
            <w:r>
              <w:rPr>
                <w:rFonts w:asciiTheme="minorHAnsi" w:hAnsiTheme="minorHAnsi" w:cs="Arial"/>
                <w:lang w:val="es-ES_tradnl"/>
              </w:rPr>
              <w:t>Gest. Personas</w:t>
            </w:r>
          </w:p>
          <w:p w:rsidR="00440C6C" w:rsidRDefault="00440C6C" w:rsidP="008C681C">
            <w:pPr>
              <w:spacing w:before="240" w:after="60"/>
              <w:ind w:right="-143"/>
              <w:jc w:val="center"/>
              <w:rPr>
                <w:rFonts w:asciiTheme="minorHAnsi" w:hAnsiTheme="minorHAnsi" w:cs="Arial"/>
                <w:lang w:val="es-ES_tradnl"/>
              </w:rPr>
            </w:pPr>
          </w:p>
          <w:p w:rsidR="00440C6C" w:rsidRDefault="00440C6C" w:rsidP="008C681C">
            <w:pPr>
              <w:spacing w:before="240" w:after="60"/>
              <w:ind w:right="-143"/>
              <w:jc w:val="center"/>
              <w:rPr>
                <w:rFonts w:asciiTheme="minorHAnsi" w:hAnsiTheme="minorHAnsi" w:cs="Arial"/>
                <w:lang w:val="es-ES_tradnl"/>
              </w:rPr>
            </w:pPr>
          </w:p>
        </w:tc>
      </w:tr>
    </w:tbl>
    <w:p w:rsidR="00440C6C" w:rsidRPr="00860F27" w:rsidRDefault="00440C6C" w:rsidP="008C681C">
      <w:pPr>
        <w:spacing w:before="240" w:after="60"/>
        <w:ind w:left="426" w:right="-143"/>
        <w:jc w:val="center"/>
        <w:rPr>
          <w:rFonts w:asciiTheme="minorHAnsi" w:hAnsiTheme="minorHAnsi" w:cs="Arial"/>
          <w:sz w:val="22"/>
          <w:szCs w:val="22"/>
          <w:lang w:val="es-ES_tradnl"/>
        </w:rPr>
      </w:pPr>
    </w:p>
    <w:p w:rsidR="008C681C" w:rsidRPr="00860F27" w:rsidRDefault="008C681C" w:rsidP="008C681C">
      <w:pPr>
        <w:spacing w:before="240" w:after="60"/>
        <w:ind w:left="426" w:right="-143"/>
        <w:jc w:val="center"/>
        <w:rPr>
          <w:rFonts w:asciiTheme="minorHAnsi" w:hAnsiTheme="minorHAnsi" w:cs="Arial"/>
          <w:sz w:val="22"/>
          <w:szCs w:val="22"/>
          <w:lang w:val="es-ES_tradnl"/>
        </w:rPr>
      </w:pPr>
      <w:r w:rsidRPr="00860F27">
        <w:rPr>
          <w:rFonts w:asciiTheme="minorHAnsi" w:hAnsiTheme="minorHAnsi" w:cs="Arial"/>
          <w:noProof/>
          <w:sz w:val="22"/>
          <w:szCs w:val="22"/>
        </w:rPr>
        <w:drawing>
          <wp:inline distT="0" distB="0" distL="0" distR="0">
            <wp:extent cx="4219575" cy="3381375"/>
            <wp:effectExtent l="0" t="0" r="9525" b="9525"/>
            <wp:docPr id="1" name="Gráfico 1">
              <a:extLst xmlns:a="http://schemas.openxmlformats.org/drawingml/2006/main">
                <a:ext uri="{FF2B5EF4-FFF2-40B4-BE49-F238E27FC236}">
                  <a16:creationId xmlns:a16="http://schemas.microsoft.com/office/drawing/2014/main" id="{D4B5729A-3123-4C38-AC17-91C1EF7310E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 xml:space="preserve">En el </w:t>
      </w:r>
      <w:r w:rsidRPr="00860F27">
        <w:rPr>
          <w:rFonts w:asciiTheme="minorHAnsi" w:hAnsiTheme="minorHAnsi"/>
          <w:b/>
          <w:sz w:val="22"/>
          <w:szCs w:val="22"/>
          <w:lang w:val="es-ES_tradnl"/>
        </w:rPr>
        <w:t>Gráfico 1</w:t>
      </w:r>
      <w:r w:rsidRPr="00860F27">
        <w:rPr>
          <w:rFonts w:asciiTheme="minorHAnsi" w:hAnsiTheme="minorHAnsi"/>
          <w:sz w:val="22"/>
          <w:szCs w:val="22"/>
          <w:lang w:val="es-ES_tradnl"/>
        </w:rPr>
        <w:t xml:space="preserve">, los números de 1 a 6 corresponden respectivamente a los niveles de Madurez: </w:t>
      </w:r>
      <w:r w:rsidRPr="00860F27">
        <w:rPr>
          <w:rFonts w:asciiTheme="minorHAnsi" w:hAnsiTheme="minorHAnsi"/>
          <w:i/>
          <w:sz w:val="22"/>
          <w:szCs w:val="22"/>
          <w:lang w:val="es-ES_tradnl"/>
        </w:rPr>
        <w:t xml:space="preserve">Iniciante (-), Iniciante (+), Intermediario (-), Intermediario (+), Avanzado (-) </w:t>
      </w:r>
      <w:r w:rsidRPr="00860F27">
        <w:rPr>
          <w:rFonts w:asciiTheme="minorHAnsi" w:hAnsiTheme="minorHAnsi"/>
          <w:sz w:val="22"/>
          <w:szCs w:val="22"/>
          <w:lang w:val="es-ES_tradnl"/>
        </w:rPr>
        <w:t xml:space="preserve">y </w:t>
      </w:r>
      <w:r w:rsidRPr="00860F27">
        <w:rPr>
          <w:rFonts w:asciiTheme="minorHAnsi" w:hAnsiTheme="minorHAnsi"/>
          <w:i/>
          <w:sz w:val="22"/>
          <w:szCs w:val="22"/>
          <w:lang w:val="es-ES_tradnl"/>
        </w:rPr>
        <w:t>Avanzado (+)</w:t>
      </w:r>
      <w:r w:rsidRPr="00860F27">
        <w:rPr>
          <w:rFonts w:asciiTheme="minorHAnsi" w:hAnsiTheme="minorHAnsi"/>
          <w:sz w:val="22"/>
          <w:szCs w:val="22"/>
          <w:lang w:val="es-ES_tradnl"/>
        </w:rPr>
        <w:t>.</w:t>
      </w:r>
    </w:p>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 xml:space="preserve">El </w:t>
      </w:r>
      <w:r w:rsidRPr="00860F27">
        <w:rPr>
          <w:rFonts w:asciiTheme="minorHAnsi" w:hAnsiTheme="minorHAnsi"/>
          <w:b/>
          <w:sz w:val="22"/>
          <w:szCs w:val="22"/>
          <w:lang w:val="es-ES_tradnl"/>
        </w:rPr>
        <w:t>Cuadro 11</w:t>
      </w:r>
      <w:r w:rsidRPr="00860F27">
        <w:rPr>
          <w:rFonts w:asciiTheme="minorHAnsi" w:hAnsiTheme="minorHAnsi"/>
          <w:sz w:val="22"/>
          <w:szCs w:val="22"/>
          <w:lang w:val="es-ES_tradnl"/>
        </w:rPr>
        <w:t>, presentado a continuación contiene una Síntesis de la Madurez y del Desempeño de la Gestión Fiscal del Estado de Ceará, para el Eje I- Gestión Fiscal y Transparencia Fiscal</w:t>
      </w:r>
    </w:p>
    <w:p w:rsidR="008C681C" w:rsidRPr="00860F27" w:rsidRDefault="008C681C" w:rsidP="008C681C">
      <w:pPr>
        <w:spacing w:before="240" w:after="60"/>
        <w:ind w:left="567"/>
        <w:jc w:val="center"/>
        <w:rPr>
          <w:rFonts w:asciiTheme="minorHAnsi" w:hAnsiTheme="minorHAnsi"/>
          <w:sz w:val="22"/>
          <w:szCs w:val="22"/>
          <w:lang w:val="es-ES_tradnl"/>
        </w:rPr>
      </w:pPr>
      <w:r w:rsidRPr="00860F27">
        <w:rPr>
          <w:rFonts w:asciiTheme="minorHAnsi" w:hAnsiTheme="minorHAnsi"/>
          <w:b/>
          <w:sz w:val="22"/>
          <w:szCs w:val="22"/>
          <w:lang w:val="es-ES_tradnl"/>
        </w:rPr>
        <w:t xml:space="preserve">Cuadro 11 </w:t>
      </w:r>
      <w:r w:rsidRPr="00860F27">
        <w:rPr>
          <w:rFonts w:asciiTheme="minorHAnsi" w:hAnsiTheme="minorHAnsi"/>
          <w:sz w:val="22"/>
          <w:szCs w:val="22"/>
          <w:lang w:val="es-ES_tradnl"/>
        </w:rPr>
        <w:t>– Síntesis MD-GEFIS Eje I- Gestión Fiscal y Transparencia Fiscal</w:t>
      </w:r>
    </w:p>
    <w:tbl>
      <w:tblPr>
        <w:tblW w:w="878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52"/>
        <w:gridCol w:w="1477"/>
        <w:gridCol w:w="2380"/>
        <w:gridCol w:w="2380"/>
      </w:tblGrid>
      <w:tr w:rsidR="008C681C" w:rsidRPr="00860F27" w:rsidTr="00AD70B1">
        <w:trPr>
          <w:tblHeader/>
        </w:trPr>
        <w:tc>
          <w:tcPr>
            <w:tcW w:w="2552" w:type="dxa"/>
            <w:vMerge w:val="restart"/>
            <w:shd w:val="clear" w:color="auto" w:fill="C5E0B3" w:themeFill="accent6" w:themeFillTint="66"/>
            <w:noWrap/>
            <w:vAlign w:val="center"/>
          </w:tcPr>
          <w:p w:rsidR="008C681C" w:rsidRPr="00860F27" w:rsidRDefault="008C681C" w:rsidP="00AD70B1">
            <w:pPr>
              <w:jc w:val="center"/>
              <w:rPr>
                <w:rFonts w:asciiTheme="minorHAnsi" w:hAnsiTheme="minorHAnsi" w:cstheme="minorHAnsi"/>
                <w:b/>
                <w:bCs/>
                <w:sz w:val="20"/>
                <w:szCs w:val="20"/>
                <w:lang w:val="es-ES_tradnl" w:eastAsia="pt-BR"/>
              </w:rPr>
            </w:pPr>
            <w:r w:rsidRPr="00860F27">
              <w:rPr>
                <w:rFonts w:asciiTheme="minorHAnsi" w:hAnsiTheme="minorHAnsi" w:cstheme="minorHAnsi"/>
                <w:b/>
                <w:bCs/>
                <w:sz w:val="20"/>
                <w:szCs w:val="20"/>
                <w:lang w:val="es-ES_tradnl" w:eastAsia="pt-BR"/>
              </w:rPr>
              <w:t>DIMENSIONES</w:t>
            </w:r>
          </w:p>
        </w:tc>
        <w:tc>
          <w:tcPr>
            <w:tcW w:w="1477" w:type="dxa"/>
            <w:vMerge w:val="restart"/>
            <w:shd w:val="clear" w:color="auto" w:fill="C5E0B3" w:themeFill="accent6" w:themeFillTint="66"/>
            <w:noWrap/>
            <w:vAlign w:val="center"/>
          </w:tcPr>
          <w:p w:rsidR="008C681C" w:rsidRPr="00860F27" w:rsidRDefault="008C681C" w:rsidP="00AD70B1">
            <w:pPr>
              <w:jc w:val="center"/>
              <w:rPr>
                <w:rFonts w:asciiTheme="minorHAnsi" w:hAnsiTheme="minorHAnsi" w:cstheme="minorHAnsi"/>
                <w:b/>
                <w:bCs/>
                <w:sz w:val="20"/>
                <w:szCs w:val="20"/>
                <w:lang w:val="es-ES_tradnl" w:eastAsia="pt-BR"/>
              </w:rPr>
            </w:pPr>
            <w:r w:rsidRPr="00860F27">
              <w:rPr>
                <w:rFonts w:asciiTheme="minorHAnsi" w:hAnsiTheme="minorHAnsi" w:cstheme="minorHAnsi"/>
                <w:b/>
                <w:bCs/>
                <w:sz w:val="20"/>
                <w:szCs w:val="20"/>
                <w:lang w:val="es-ES_tradnl" w:eastAsia="pt-BR"/>
              </w:rPr>
              <w:t>MADUREZ</w:t>
            </w:r>
          </w:p>
        </w:tc>
        <w:tc>
          <w:tcPr>
            <w:tcW w:w="4760" w:type="dxa"/>
            <w:gridSpan w:val="2"/>
            <w:shd w:val="clear" w:color="auto" w:fill="C5E0B3" w:themeFill="accent6" w:themeFillTint="66"/>
            <w:vAlign w:val="center"/>
          </w:tcPr>
          <w:p w:rsidR="008C681C" w:rsidRPr="00860F27" w:rsidRDefault="008C681C" w:rsidP="00AD70B1">
            <w:pPr>
              <w:jc w:val="center"/>
              <w:rPr>
                <w:rFonts w:asciiTheme="minorHAnsi" w:hAnsiTheme="minorHAnsi" w:cstheme="minorHAnsi"/>
                <w:b/>
                <w:bCs/>
                <w:sz w:val="20"/>
                <w:szCs w:val="20"/>
                <w:lang w:val="es-ES_tradnl" w:eastAsia="pt-BR"/>
              </w:rPr>
            </w:pPr>
            <w:r w:rsidRPr="00860F27">
              <w:rPr>
                <w:rFonts w:asciiTheme="minorHAnsi" w:hAnsiTheme="minorHAnsi" w:cstheme="minorHAnsi"/>
                <w:b/>
                <w:bCs/>
                <w:sz w:val="20"/>
                <w:szCs w:val="20"/>
                <w:lang w:val="es-ES_tradnl" w:eastAsia="pt-BR"/>
              </w:rPr>
              <w:t>INDICADORES DE DESEMPEÑO</w:t>
            </w:r>
          </w:p>
        </w:tc>
      </w:tr>
      <w:tr w:rsidR="008C681C" w:rsidRPr="00860F27" w:rsidTr="00AD70B1">
        <w:trPr>
          <w:tblHeader/>
        </w:trPr>
        <w:tc>
          <w:tcPr>
            <w:tcW w:w="2552" w:type="dxa"/>
            <w:vMerge/>
            <w:shd w:val="clear" w:color="auto" w:fill="C5E0B3" w:themeFill="accent6" w:themeFillTint="66"/>
            <w:noWrap/>
            <w:vAlign w:val="center"/>
          </w:tcPr>
          <w:p w:rsidR="008C681C" w:rsidRPr="00860F27" w:rsidRDefault="008C681C" w:rsidP="00AD70B1">
            <w:pPr>
              <w:jc w:val="center"/>
              <w:rPr>
                <w:rFonts w:asciiTheme="minorHAnsi" w:hAnsiTheme="minorHAnsi" w:cstheme="minorHAnsi"/>
                <w:b/>
                <w:bCs/>
                <w:sz w:val="20"/>
                <w:szCs w:val="20"/>
                <w:lang w:val="es-ES_tradnl" w:eastAsia="pt-BR"/>
              </w:rPr>
            </w:pPr>
          </w:p>
        </w:tc>
        <w:tc>
          <w:tcPr>
            <w:tcW w:w="1477" w:type="dxa"/>
            <w:vMerge/>
            <w:shd w:val="clear" w:color="auto" w:fill="C5E0B3" w:themeFill="accent6" w:themeFillTint="66"/>
            <w:noWrap/>
            <w:vAlign w:val="center"/>
          </w:tcPr>
          <w:p w:rsidR="008C681C" w:rsidRPr="00860F27" w:rsidRDefault="008C681C" w:rsidP="00AD70B1">
            <w:pPr>
              <w:jc w:val="center"/>
              <w:rPr>
                <w:rFonts w:asciiTheme="minorHAnsi" w:hAnsiTheme="minorHAnsi" w:cstheme="minorHAnsi"/>
                <w:b/>
                <w:bCs/>
                <w:sz w:val="20"/>
                <w:szCs w:val="20"/>
                <w:lang w:val="es-ES_tradnl" w:eastAsia="pt-BR"/>
              </w:rPr>
            </w:pPr>
          </w:p>
        </w:tc>
        <w:tc>
          <w:tcPr>
            <w:tcW w:w="2380" w:type="dxa"/>
            <w:shd w:val="clear" w:color="auto" w:fill="C5E0B3" w:themeFill="accent6" w:themeFillTint="66"/>
            <w:vAlign w:val="center"/>
          </w:tcPr>
          <w:p w:rsidR="008C681C" w:rsidRPr="00860F27" w:rsidRDefault="008C681C" w:rsidP="00AD70B1">
            <w:pPr>
              <w:jc w:val="center"/>
              <w:rPr>
                <w:rFonts w:asciiTheme="minorHAnsi" w:hAnsiTheme="minorHAnsi" w:cstheme="minorHAnsi"/>
                <w:b/>
                <w:bCs/>
                <w:sz w:val="18"/>
                <w:szCs w:val="20"/>
                <w:lang w:val="es-ES_tradnl" w:eastAsia="pt-BR"/>
              </w:rPr>
            </w:pPr>
            <w:r w:rsidRPr="00860F27">
              <w:rPr>
                <w:rFonts w:asciiTheme="minorHAnsi" w:hAnsiTheme="minorHAnsi" w:cstheme="minorHAnsi"/>
                <w:b/>
                <w:bCs/>
                <w:sz w:val="18"/>
                <w:szCs w:val="20"/>
                <w:lang w:val="es-ES_tradnl" w:eastAsia="pt-BR"/>
              </w:rPr>
              <w:t>Desempeño (+)</w:t>
            </w:r>
          </w:p>
        </w:tc>
        <w:tc>
          <w:tcPr>
            <w:tcW w:w="2380" w:type="dxa"/>
            <w:shd w:val="clear" w:color="auto" w:fill="C5E0B3" w:themeFill="accent6" w:themeFillTint="66"/>
            <w:vAlign w:val="center"/>
          </w:tcPr>
          <w:p w:rsidR="008C681C" w:rsidRPr="00860F27" w:rsidRDefault="008C681C" w:rsidP="00AD70B1">
            <w:pPr>
              <w:jc w:val="center"/>
              <w:rPr>
                <w:rFonts w:asciiTheme="minorHAnsi" w:hAnsiTheme="minorHAnsi" w:cstheme="minorHAnsi"/>
                <w:b/>
                <w:bCs/>
                <w:sz w:val="18"/>
                <w:szCs w:val="20"/>
                <w:lang w:val="es-ES_tradnl" w:eastAsia="pt-BR"/>
              </w:rPr>
            </w:pPr>
            <w:r w:rsidRPr="00860F27">
              <w:rPr>
                <w:rFonts w:asciiTheme="minorHAnsi" w:hAnsiTheme="minorHAnsi" w:cstheme="minorHAnsi"/>
                <w:b/>
                <w:bCs/>
                <w:sz w:val="18"/>
                <w:szCs w:val="20"/>
                <w:lang w:val="es-ES_tradnl" w:eastAsia="pt-BR"/>
              </w:rPr>
              <w:t>Desempeño (-)</w:t>
            </w:r>
          </w:p>
        </w:tc>
      </w:tr>
      <w:tr w:rsidR="008C681C" w:rsidRPr="00860F27" w:rsidTr="00AD70B1">
        <w:tc>
          <w:tcPr>
            <w:tcW w:w="2552" w:type="dxa"/>
            <w:vMerge w:val="restart"/>
            <w:shd w:val="clear" w:color="auto" w:fill="auto"/>
            <w:noWrap/>
            <w:vAlign w:val="center"/>
            <w:hideMark/>
          </w:tcPr>
          <w:p w:rsidR="008C681C" w:rsidRPr="00860F27" w:rsidRDefault="008C681C" w:rsidP="00AD70B1">
            <w:pPr>
              <w:rPr>
                <w:rFonts w:asciiTheme="minorHAnsi" w:hAnsiTheme="minorHAnsi" w:cstheme="minorHAnsi"/>
                <w:bCs/>
                <w:sz w:val="18"/>
                <w:szCs w:val="20"/>
                <w:lang w:val="es-ES_tradnl" w:eastAsia="pt-BR"/>
              </w:rPr>
            </w:pPr>
            <w:r w:rsidRPr="00860F27">
              <w:rPr>
                <w:rFonts w:asciiTheme="minorHAnsi" w:hAnsiTheme="minorHAnsi" w:cstheme="minorHAnsi"/>
                <w:bCs/>
                <w:sz w:val="18"/>
                <w:szCs w:val="20"/>
                <w:lang w:val="es-ES_tradnl" w:eastAsia="pt-BR"/>
              </w:rPr>
              <w:t>GF 1. Gobernanza Pública</w:t>
            </w:r>
          </w:p>
        </w:tc>
        <w:tc>
          <w:tcPr>
            <w:tcW w:w="1477" w:type="dxa"/>
            <w:vMerge w:val="restart"/>
            <w:shd w:val="clear" w:color="auto" w:fill="auto"/>
            <w:noWrap/>
            <w:vAlign w:val="center"/>
            <w:hideMark/>
          </w:tcPr>
          <w:p w:rsidR="008C681C" w:rsidRPr="00860F27" w:rsidRDefault="008C681C" w:rsidP="00AD70B1">
            <w:pPr>
              <w:jc w:val="center"/>
              <w:rPr>
                <w:rFonts w:asciiTheme="minorHAnsi" w:hAnsiTheme="minorHAnsi" w:cstheme="minorHAnsi"/>
                <w:sz w:val="18"/>
                <w:szCs w:val="20"/>
                <w:lang w:val="es-ES_tradnl" w:eastAsia="pt-BR"/>
              </w:rPr>
            </w:pPr>
            <w:r w:rsidRPr="00860F27">
              <w:rPr>
                <w:rFonts w:asciiTheme="minorHAnsi" w:hAnsiTheme="minorHAnsi" w:cstheme="minorHAnsi"/>
                <w:sz w:val="18"/>
                <w:szCs w:val="20"/>
                <w:lang w:val="es-ES_tradnl" w:eastAsia="pt-BR"/>
              </w:rPr>
              <w:t>Iniciante (+)</w:t>
            </w:r>
          </w:p>
        </w:tc>
        <w:tc>
          <w:tcPr>
            <w:tcW w:w="2380" w:type="dxa"/>
            <w:vMerge w:val="restart"/>
            <w:vAlign w:val="center"/>
          </w:tcPr>
          <w:p w:rsidR="008C681C" w:rsidRPr="00860F27" w:rsidRDefault="008C681C" w:rsidP="00AD70B1">
            <w:pPr>
              <w:jc w:val="center"/>
              <w:rPr>
                <w:rFonts w:asciiTheme="minorHAnsi" w:hAnsiTheme="minorHAnsi" w:cstheme="minorHAnsi"/>
                <w:sz w:val="18"/>
                <w:szCs w:val="20"/>
                <w:highlight w:val="cyan"/>
                <w:lang w:val="es-ES_tradnl" w:eastAsia="pt-BR"/>
              </w:rPr>
            </w:pPr>
            <w:r w:rsidRPr="00860F27">
              <w:rPr>
                <w:rFonts w:asciiTheme="minorHAnsi" w:hAnsiTheme="minorHAnsi" w:cstheme="minorHAnsi"/>
                <w:sz w:val="18"/>
                <w:szCs w:val="20"/>
                <w:lang w:val="es-ES_tradnl" w:eastAsia="pt-BR"/>
              </w:rPr>
              <w:t>-</w:t>
            </w:r>
          </w:p>
        </w:tc>
        <w:tc>
          <w:tcPr>
            <w:tcW w:w="2380" w:type="dxa"/>
            <w:vAlign w:val="center"/>
          </w:tcPr>
          <w:p w:rsidR="008C681C" w:rsidRPr="00860F27" w:rsidRDefault="008C681C" w:rsidP="00AD70B1">
            <w:pPr>
              <w:rPr>
                <w:rFonts w:asciiTheme="minorHAnsi" w:hAnsiTheme="minorHAnsi" w:cstheme="minorHAnsi"/>
                <w:sz w:val="18"/>
                <w:szCs w:val="20"/>
                <w:lang w:val="es-ES_tradnl" w:eastAsia="pt-BR"/>
              </w:rPr>
            </w:pPr>
            <w:r w:rsidRPr="00860F27">
              <w:rPr>
                <w:rFonts w:asciiTheme="minorHAnsi" w:hAnsiTheme="minorHAnsi" w:cstheme="minorHAnsi"/>
                <w:sz w:val="18"/>
                <w:szCs w:val="20"/>
                <w:lang w:val="es-ES_tradnl" w:eastAsia="pt-BR"/>
              </w:rPr>
              <w:t>Ejecución del presupuesto de la gestión fiscal</w:t>
            </w:r>
          </w:p>
          <w:p w:rsidR="008C681C" w:rsidRPr="00860F27" w:rsidRDefault="008C681C" w:rsidP="00AD70B1">
            <w:pPr>
              <w:rPr>
                <w:rFonts w:asciiTheme="minorHAnsi" w:hAnsiTheme="minorHAnsi" w:cstheme="minorHAnsi"/>
                <w:sz w:val="18"/>
                <w:szCs w:val="20"/>
                <w:highlight w:val="cyan"/>
                <w:lang w:val="es-ES_tradnl" w:eastAsia="pt-BR"/>
              </w:rPr>
            </w:pPr>
            <w:r w:rsidRPr="00860F27">
              <w:rPr>
                <w:rFonts w:asciiTheme="minorHAnsi" w:hAnsiTheme="minorHAnsi" w:cstheme="minorHAnsi"/>
                <w:sz w:val="18"/>
                <w:szCs w:val="20"/>
                <w:lang w:val="es-ES_tradnl" w:eastAsia="pt-BR"/>
              </w:rPr>
              <w:t>= 80%</w:t>
            </w:r>
          </w:p>
        </w:tc>
      </w:tr>
      <w:tr w:rsidR="008C681C" w:rsidRPr="00860F27" w:rsidTr="00AD70B1">
        <w:tc>
          <w:tcPr>
            <w:tcW w:w="2552" w:type="dxa"/>
            <w:vMerge/>
            <w:shd w:val="clear" w:color="auto" w:fill="auto"/>
            <w:noWrap/>
            <w:vAlign w:val="center"/>
          </w:tcPr>
          <w:p w:rsidR="008C681C" w:rsidRPr="00860F27" w:rsidRDefault="008C681C" w:rsidP="00AD70B1">
            <w:pPr>
              <w:rPr>
                <w:rFonts w:asciiTheme="minorHAnsi" w:hAnsiTheme="minorHAnsi" w:cstheme="minorHAnsi"/>
                <w:bCs/>
                <w:sz w:val="18"/>
                <w:szCs w:val="20"/>
                <w:lang w:val="es-ES_tradnl" w:eastAsia="pt-BR"/>
              </w:rPr>
            </w:pPr>
          </w:p>
        </w:tc>
        <w:tc>
          <w:tcPr>
            <w:tcW w:w="1477" w:type="dxa"/>
            <w:vMerge/>
            <w:shd w:val="clear" w:color="auto" w:fill="auto"/>
            <w:noWrap/>
            <w:vAlign w:val="center"/>
          </w:tcPr>
          <w:p w:rsidR="008C681C" w:rsidRPr="00860F27" w:rsidRDefault="008C681C" w:rsidP="00AD70B1">
            <w:pPr>
              <w:jc w:val="center"/>
              <w:rPr>
                <w:rFonts w:asciiTheme="minorHAnsi" w:hAnsiTheme="minorHAnsi" w:cstheme="minorHAnsi"/>
                <w:sz w:val="18"/>
                <w:szCs w:val="20"/>
                <w:lang w:val="es-ES_tradnl" w:eastAsia="pt-BR"/>
              </w:rPr>
            </w:pPr>
          </w:p>
        </w:tc>
        <w:tc>
          <w:tcPr>
            <w:tcW w:w="2380" w:type="dxa"/>
            <w:vMerge/>
            <w:vAlign w:val="center"/>
          </w:tcPr>
          <w:p w:rsidR="008C681C" w:rsidRPr="00860F27" w:rsidRDefault="008C681C" w:rsidP="00AD70B1">
            <w:pPr>
              <w:jc w:val="center"/>
              <w:rPr>
                <w:rFonts w:asciiTheme="minorHAnsi" w:hAnsiTheme="minorHAnsi" w:cstheme="minorHAnsi"/>
                <w:sz w:val="18"/>
                <w:szCs w:val="20"/>
                <w:lang w:val="es-ES_tradnl" w:eastAsia="pt-BR"/>
              </w:rPr>
            </w:pPr>
          </w:p>
        </w:tc>
        <w:tc>
          <w:tcPr>
            <w:tcW w:w="2380" w:type="dxa"/>
            <w:vAlign w:val="center"/>
          </w:tcPr>
          <w:p w:rsidR="008C681C" w:rsidRPr="00860F27" w:rsidRDefault="008C681C" w:rsidP="00AD70B1">
            <w:pPr>
              <w:rPr>
                <w:rFonts w:asciiTheme="minorHAnsi" w:hAnsiTheme="minorHAnsi" w:cstheme="minorHAnsi"/>
                <w:sz w:val="18"/>
                <w:szCs w:val="20"/>
                <w:lang w:val="es-ES_tradnl" w:eastAsia="pt-BR"/>
              </w:rPr>
            </w:pPr>
            <w:r w:rsidRPr="00860F27">
              <w:rPr>
                <w:rFonts w:asciiTheme="minorHAnsi" w:hAnsiTheme="minorHAnsi" w:cstheme="minorHAnsi"/>
                <w:sz w:val="18"/>
                <w:szCs w:val="20"/>
                <w:lang w:val="es-ES_tradnl" w:eastAsia="pt-BR"/>
              </w:rPr>
              <w:t xml:space="preserve">4) Cumplimiento de metas </w:t>
            </w:r>
          </w:p>
          <w:p w:rsidR="008C681C" w:rsidRPr="00860F27" w:rsidRDefault="008C681C" w:rsidP="00AD70B1">
            <w:pPr>
              <w:rPr>
                <w:rFonts w:asciiTheme="minorHAnsi" w:hAnsiTheme="minorHAnsi" w:cstheme="minorHAnsi"/>
                <w:sz w:val="18"/>
                <w:szCs w:val="20"/>
                <w:lang w:val="es-ES_tradnl" w:eastAsia="pt-BR"/>
              </w:rPr>
            </w:pPr>
            <w:r w:rsidRPr="00860F27">
              <w:rPr>
                <w:rFonts w:asciiTheme="minorHAnsi" w:hAnsiTheme="minorHAnsi" w:cstheme="minorHAnsi"/>
                <w:sz w:val="18"/>
                <w:szCs w:val="20"/>
                <w:lang w:val="es-ES_tradnl" w:eastAsia="pt-BR"/>
              </w:rPr>
              <w:t>= 83%</w:t>
            </w:r>
          </w:p>
        </w:tc>
      </w:tr>
      <w:tr w:rsidR="008C681C" w:rsidRPr="00860F27" w:rsidTr="00AD70B1">
        <w:tc>
          <w:tcPr>
            <w:tcW w:w="2552" w:type="dxa"/>
            <w:shd w:val="clear" w:color="auto" w:fill="auto"/>
            <w:noWrap/>
            <w:vAlign w:val="center"/>
            <w:hideMark/>
          </w:tcPr>
          <w:p w:rsidR="008C681C" w:rsidRPr="00860F27" w:rsidRDefault="008C681C" w:rsidP="00AD70B1">
            <w:pPr>
              <w:rPr>
                <w:rFonts w:asciiTheme="minorHAnsi" w:hAnsiTheme="minorHAnsi" w:cstheme="minorHAnsi"/>
                <w:bCs/>
                <w:sz w:val="18"/>
                <w:szCs w:val="20"/>
                <w:lang w:val="es-ES_tradnl" w:eastAsia="pt-BR"/>
              </w:rPr>
            </w:pPr>
            <w:r w:rsidRPr="00860F27">
              <w:rPr>
                <w:rFonts w:asciiTheme="minorHAnsi" w:hAnsiTheme="minorHAnsi" w:cstheme="minorHAnsi"/>
                <w:bCs/>
                <w:sz w:val="18"/>
                <w:szCs w:val="20"/>
                <w:lang w:val="es-ES_tradnl" w:eastAsia="pt-BR"/>
              </w:rPr>
              <w:lastRenderedPageBreak/>
              <w:t>GF 2. Gestión para Resultados</w:t>
            </w:r>
          </w:p>
        </w:tc>
        <w:tc>
          <w:tcPr>
            <w:tcW w:w="1477" w:type="dxa"/>
            <w:shd w:val="clear" w:color="auto" w:fill="auto"/>
            <w:noWrap/>
            <w:vAlign w:val="center"/>
            <w:hideMark/>
          </w:tcPr>
          <w:p w:rsidR="008C681C" w:rsidRPr="00860F27" w:rsidRDefault="008C681C" w:rsidP="00AD70B1">
            <w:pPr>
              <w:jc w:val="center"/>
              <w:rPr>
                <w:rFonts w:asciiTheme="minorHAnsi" w:hAnsiTheme="minorHAnsi" w:cstheme="minorHAnsi"/>
                <w:sz w:val="18"/>
                <w:szCs w:val="20"/>
                <w:lang w:val="es-ES_tradnl" w:eastAsia="pt-BR"/>
              </w:rPr>
            </w:pPr>
            <w:r w:rsidRPr="00860F27">
              <w:rPr>
                <w:rFonts w:asciiTheme="minorHAnsi" w:hAnsiTheme="minorHAnsi" w:cstheme="minorHAnsi"/>
                <w:sz w:val="18"/>
                <w:szCs w:val="20"/>
                <w:lang w:val="es-ES_tradnl" w:eastAsia="pt-BR"/>
              </w:rPr>
              <w:t>Intermediario (-)</w:t>
            </w:r>
          </w:p>
        </w:tc>
        <w:tc>
          <w:tcPr>
            <w:tcW w:w="2380" w:type="dxa"/>
            <w:vAlign w:val="center"/>
          </w:tcPr>
          <w:p w:rsidR="008C681C" w:rsidRPr="00860F27" w:rsidRDefault="008C681C" w:rsidP="00AD70B1">
            <w:pPr>
              <w:jc w:val="center"/>
              <w:rPr>
                <w:rFonts w:asciiTheme="minorHAnsi" w:hAnsiTheme="minorHAnsi" w:cstheme="minorHAnsi"/>
                <w:sz w:val="18"/>
                <w:szCs w:val="20"/>
                <w:highlight w:val="cyan"/>
                <w:lang w:val="es-ES_tradnl" w:eastAsia="pt-BR"/>
              </w:rPr>
            </w:pPr>
            <w:r w:rsidRPr="00860F27">
              <w:rPr>
                <w:rFonts w:asciiTheme="minorHAnsi" w:hAnsiTheme="minorHAnsi" w:cstheme="minorHAnsi"/>
                <w:sz w:val="18"/>
                <w:szCs w:val="20"/>
                <w:lang w:val="es-ES_tradnl" w:eastAsia="pt-BR"/>
              </w:rPr>
              <w:t>-</w:t>
            </w:r>
          </w:p>
        </w:tc>
        <w:tc>
          <w:tcPr>
            <w:tcW w:w="2380" w:type="dxa"/>
            <w:vAlign w:val="center"/>
          </w:tcPr>
          <w:p w:rsidR="008C681C" w:rsidRPr="00860F27" w:rsidRDefault="008C681C" w:rsidP="00AD70B1">
            <w:pPr>
              <w:rPr>
                <w:rFonts w:asciiTheme="minorHAnsi" w:hAnsiTheme="minorHAnsi" w:cstheme="minorHAnsi"/>
                <w:sz w:val="18"/>
                <w:szCs w:val="20"/>
                <w:lang w:val="es-ES_tradnl" w:eastAsia="pt-BR"/>
              </w:rPr>
            </w:pPr>
            <w:r w:rsidRPr="00860F27">
              <w:rPr>
                <w:rFonts w:asciiTheme="minorHAnsi" w:hAnsiTheme="minorHAnsi" w:cstheme="minorHAnsi"/>
                <w:sz w:val="18"/>
                <w:szCs w:val="20"/>
                <w:lang w:val="es-ES_tradnl" w:eastAsia="pt-BR"/>
              </w:rPr>
              <w:t>Índice de Madurez en la Gestión para Resultados</w:t>
            </w:r>
          </w:p>
          <w:p w:rsidR="008C681C" w:rsidRPr="00860F27" w:rsidRDefault="008C681C" w:rsidP="00AD70B1">
            <w:pPr>
              <w:rPr>
                <w:rFonts w:asciiTheme="minorHAnsi" w:hAnsiTheme="minorHAnsi" w:cstheme="minorHAnsi"/>
                <w:sz w:val="18"/>
                <w:szCs w:val="20"/>
                <w:highlight w:val="cyan"/>
                <w:lang w:val="es-ES_tradnl" w:eastAsia="pt-BR"/>
              </w:rPr>
            </w:pPr>
            <w:r w:rsidRPr="00860F27">
              <w:rPr>
                <w:rFonts w:asciiTheme="minorHAnsi" w:hAnsiTheme="minorHAnsi" w:cstheme="minorHAnsi"/>
                <w:sz w:val="18"/>
                <w:szCs w:val="20"/>
                <w:lang w:val="es-ES_tradnl" w:eastAsia="pt-BR"/>
              </w:rPr>
              <w:t>= Intermediario (-)</w:t>
            </w:r>
          </w:p>
        </w:tc>
      </w:tr>
      <w:tr w:rsidR="008C681C" w:rsidRPr="00860F27" w:rsidTr="00AD70B1">
        <w:tc>
          <w:tcPr>
            <w:tcW w:w="2552" w:type="dxa"/>
            <w:vMerge w:val="restart"/>
            <w:shd w:val="clear" w:color="auto" w:fill="auto"/>
            <w:noWrap/>
            <w:vAlign w:val="center"/>
            <w:hideMark/>
          </w:tcPr>
          <w:p w:rsidR="008C681C" w:rsidRPr="00860F27" w:rsidRDefault="008C681C" w:rsidP="00AD70B1">
            <w:pPr>
              <w:rPr>
                <w:rFonts w:asciiTheme="minorHAnsi" w:hAnsiTheme="minorHAnsi" w:cstheme="minorHAnsi"/>
                <w:bCs/>
                <w:sz w:val="18"/>
                <w:szCs w:val="20"/>
                <w:lang w:val="es-ES_tradnl" w:eastAsia="pt-BR"/>
              </w:rPr>
            </w:pPr>
            <w:r w:rsidRPr="00860F27">
              <w:rPr>
                <w:rFonts w:asciiTheme="minorHAnsi" w:hAnsiTheme="minorHAnsi" w:cstheme="minorHAnsi"/>
                <w:bCs/>
                <w:sz w:val="18"/>
                <w:szCs w:val="20"/>
                <w:lang w:val="es-ES_tradnl" w:eastAsia="pt-BR"/>
              </w:rPr>
              <w:t>GF 3. Gestión de Personas</w:t>
            </w:r>
          </w:p>
        </w:tc>
        <w:tc>
          <w:tcPr>
            <w:tcW w:w="1477" w:type="dxa"/>
            <w:vMerge w:val="restart"/>
            <w:shd w:val="clear" w:color="auto" w:fill="auto"/>
            <w:noWrap/>
            <w:vAlign w:val="center"/>
            <w:hideMark/>
          </w:tcPr>
          <w:p w:rsidR="008C681C" w:rsidRPr="00860F27" w:rsidRDefault="008C681C" w:rsidP="00AD70B1">
            <w:pPr>
              <w:jc w:val="center"/>
              <w:rPr>
                <w:rFonts w:asciiTheme="minorHAnsi" w:hAnsiTheme="minorHAnsi" w:cstheme="minorHAnsi"/>
                <w:sz w:val="18"/>
                <w:szCs w:val="20"/>
                <w:lang w:val="es-ES_tradnl" w:eastAsia="pt-BR"/>
              </w:rPr>
            </w:pPr>
            <w:r w:rsidRPr="00860F27">
              <w:rPr>
                <w:rFonts w:asciiTheme="minorHAnsi" w:hAnsiTheme="minorHAnsi" w:cstheme="minorHAnsi"/>
                <w:sz w:val="18"/>
                <w:szCs w:val="20"/>
                <w:lang w:val="es-ES_tradnl" w:eastAsia="pt-BR"/>
              </w:rPr>
              <w:t>Intermediario (-)</w:t>
            </w:r>
          </w:p>
        </w:tc>
        <w:tc>
          <w:tcPr>
            <w:tcW w:w="2380" w:type="dxa"/>
            <w:vMerge w:val="restart"/>
            <w:vAlign w:val="center"/>
          </w:tcPr>
          <w:p w:rsidR="008C681C" w:rsidRPr="00860F27" w:rsidRDefault="008C681C" w:rsidP="00AD70B1">
            <w:pPr>
              <w:jc w:val="center"/>
              <w:rPr>
                <w:rFonts w:asciiTheme="minorHAnsi" w:hAnsiTheme="minorHAnsi" w:cstheme="minorHAnsi"/>
                <w:sz w:val="18"/>
                <w:szCs w:val="20"/>
                <w:highlight w:val="cyan"/>
                <w:lang w:val="es-ES_tradnl" w:eastAsia="pt-BR"/>
              </w:rPr>
            </w:pPr>
            <w:r w:rsidRPr="00860F27">
              <w:rPr>
                <w:rFonts w:asciiTheme="minorHAnsi" w:hAnsiTheme="minorHAnsi" w:cstheme="minorHAnsi"/>
                <w:sz w:val="18"/>
                <w:szCs w:val="20"/>
                <w:lang w:val="es-ES_tradnl" w:eastAsia="pt-BR"/>
              </w:rPr>
              <w:t>-</w:t>
            </w:r>
          </w:p>
        </w:tc>
        <w:tc>
          <w:tcPr>
            <w:tcW w:w="2380" w:type="dxa"/>
            <w:vAlign w:val="center"/>
          </w:tcPr>
          <w:p w:rsidR="008C681C" w:rsidRPr="00860F27" w:rsidRDefault="008C681C" w:rsidP="00AD70B1">
            <w:pPr>
              <w:rPr>
                <w:rFonts w:asciiTheme="minorHAnsi" w:hAnsiTheme="minorHAnsi" w:cstheme="minorHAnsi"/>
                <w:sz w:val="18"/>
                <w:szCs w:val="20"/>
                <w:lang w:val="es-ES_tradnl" w:eastAsia="pt-BR"/>
              </w:rPr>
            </w:pPr>
            <w:r w:rsidRPr="00860F27">
              <w:rPr>
                <w:rFonts w:asciiTheme="minorHAnsi" w:hAnsiTheme="minorHAnsi" w:cstheme="minorHAnsi"/>
                <w:sz w:val="18"/>
                <w:szCs w:val="20"/>
                <w:lang w:val="es-ES_tradnl" w:eastAsia="pt-BR"/>
              </w:rPr>
              <w:t xml:space="preserve">3) Evaluación de desempeño </w:t>
            </w:r>
          </w:p>
          <w:p w:rsidR="008C681C" w:rsidRPr="00860F27" w:rsidRDefault="008C681C" w:rsidP="00AD70B1">
            <w:pPr>
              <w:rPr>
                <w:rFonts w:asciiTheme="minorHAnsi" w:hAnsiTheme="minorHAnsi" w:cstheme="minorHAnsi"/>
                <w:sz w:val="18"/>
                <w:szCs w:val="20"/>
                <w:highlight w:val="cyan"/>
                <w:lang w:val="es-ES_tradnl" w:eastAsia="pt-BR"/>
              </w:rPr>
            </w:pPr>
            <w:r w:rsidRPr="00860F27">
              <w:rPr>
                <w:rFonts w:asciiTheme="minorHAnsi" w:hAnsiTheme="minorHAnsi" w:cstheme="minorHAnsi"/>
                <w:sz w:val="18"/>
                <w:szCs w:val="20"/>
                <w:lang w:val="es-ES_tradnl" w:eastAsia="pt-BR"/>
              </w:rPr>
              <w:t>= 20%</w:t>
            </w:r>
          </w:p>
        </w:tc>
      </w:tr>
      <w:tr w:rsidR="008C681C" w:rsidRPr="00860F27" w:rsidTr="00AD70B1">
        <w:tc>
          <w:tcPr>
            <w:tcW w:w="2552" w:type="dxa"/>
            <w:vMerge/>
            <w:shd w:val="clear" w:color="auto" w:fill="auto"/>
            <w:noWrap/>
            <w:vAlign w:val="center"/>
          </w:tcPr>
          <w:p w:rsidR="008C681C" w:rsidRPr="00860F27" w:rsidRDefault="008C681C" w:rsidP="00AD70B1">
            <w:pPr>
              <w:rPr>
                <w:rFonts w:asciiTheme="minorHAnsi" w:hAnsiTheme="minorHAnsi" w:cstheme="minorHAnsi"/>
                <w:bCs/>
                <w:sz w:val="18"/>
                <w:szCs w:val="20"/>
                <w:lang w:val="es-ES_tradnl" w:eastAsia="pt-BR"/>
              </w:rPr>
            </w:pPr>
          </w:p>
        </w:tc>
        <w:tc>
          <w:tcPr>
            <w:tcW w:w="1477" w:type="dxa"/>
            <w:vMerge/>
            <w:shd w:val="clear" w:color="auto" w:fill="auto"/>
            <w:noWrap/>
            <w:vAlign w:val="center"/>
          </w:tcPr>
          <w:p w:rsidR="008C681C" w:rsidRPr="00860F27" w:rsidRDefault="008C681C" w:rsidP="00AD70B1">
            <w:pPr>
              <w:jc w:val="center"/>
              <w:rPr>
                <w:rFonts w:asciiTheme="minorHAnsi" w:hAnsiTheme="minorHAnsi" w:cstheme="minorHAnsi"/>
                <w:sz w:val="18"/>
                <w:szCs w:val="20"/>
                <w:lang w:val="es-ES_tradnl" w:eastAsia="pt-BR"/>
              </w:rPr>
            </w:pPr>
          </w:p>
        </w:tc>
        <w:tc>
          <w:tcPr>
            <w:tcW w:w="2380" w:type="dxa"/>
            <w:vMerge/>
            <w:vAlign w:val="center"/>
          </w:tcPr>
          <w:p w:rsidR="008C681C" w:rsidRPr="00860F27" w:rsidRDefault="008C681C" w:rsidP="00AD70B1">
            <w:pPr>
              <w:jc w:val="center"/>
              <w:rPr>
                <w:rFonts w:asciiTheme="minorHAnsi" w:hAnsiTheme="minorHAnsi" w:cstheme="minorHAnsi"/>
                <w:sz w:val="18"/>
                <w:szCs w:val="20"/>
                <w:highlight w:val="cyan"/>
                <w:lang w:val="es-ES_tradnl" w:eastAsia="pt-BR"/>
              </w:rPr>
            </w:pPr>
          </w:p>
        </w:tc>
        <w:tc>
          <w:tcPr>
            <w:tcW w:w="2380" w:type="dxa"/>
            <w:vAlign w:val="center"/>
          </w:tcPr>
          <w:p w:rsidR="008C681C" w:rsidRPr="00860F27" w:rsidRDefault="008C681C" w:rsidP="00AD70B1">
            <w:pPr>
              <w:rPr>
                <w:rFonts w:asciiTheme="minorHAnsi" w:hAnsiTheme="minorHAnsi" w:cstheme="minorHAnsi"/>
                <w:sz w:val="18"/>
                <w:szCs w:val="20"/>
                <w:lang w:val="es-ES_tradnl" w:eastAsia="pt-BR"/>
              </w:rPr>
            </w:pPr>
            <w:r w:rsidRPr="00860F27">
              <w:rPr>
                <w:rFonts w:asciiTheme="minorHAnsi" w:hAnsiTheme="minorHAnsi" w:cstheme="minorHAnsi"/>
                <w:sz w:val="18"/>
                <w:szCs w:val="20"/>
                <w:lang w:val="es-ES_tradnl" w:eastAsia="pt-BR"/>
              </w:rPr>
              <w:t>) Inversión en capacitación</w:t>
            </w:r>
          </w:p>
          <w:p w:rsidR="008C681C" w:rsidRPr="00860F27" w:rsidRDefault="008C681C" w:rsidP="00AD70B1">
            <w:pPr>
              <w:rPr>
                <w:rFonts w:asciiTheme="minorHAnsi" w:hAnsiTheme="minorHAnsi" w:cstheme="minorHAnsi"/>
                <w:sz w:val="18"/>
                <w:szCs w:val="20"/>
                <w:lang w:val="es-ES_tradnl" w:eastAsia="pt-BR"/>
              </w:rPr>
            </w:pPr>
            <w:r w:rsidRPr="00860F27">
              <w:rPr>
                <w:rFonts w:asciiTheme="minorHAnsi" w:hAnsiTheme="minorHAnsi" w:cstheme="minorHAnsi"/>
                <w:sz w:val="18"/>
                <w:szCs w:val="20"/>
                <w:lang w:val="es-ES_tradnl" w:eastAsia="pt-BR"/>
              </w:rPr>
              <w:t>= 0,28%</w:t>
            </w:r>
          </w:p>
        </w:tc>
      </w:tr>
      <w:tr w:rsidR="008C681C" w:rsidRPr="00860F27" w:rsidTr="00AD70B1">
        <w:tc>
          <w:tcPr>
            <w:tcW w:w="2552" w:type="dxa"/>
            <w:shd w:val="clear" w:color="auto" w:fill="auto"/>
            <w:noWrap/>
            <w:vAlign w:val="center"/>
            <w:hideMark/>
          </w:tcPr>
          <w:p w:rsidR="008C681C" w:rsidRPr="00860F27" w:rsidRDefault="008C681C" w:rsidP="00AD70B1">
            <w:pPr>
              <w:rPr>
                <w:rFonts w:asciiTheme="minorHAnsi" w:hAnsiTheme="minorHAnsi" w:cstheme="minorHAnsi"/>
                <w:bCs/>
                <w:sz w:val="18"/>
                <w:szCs w:val="20"/>
                <w:lang w:val="es-ES_tradnl" w:eastAsia="pt-BR"/>
              </w:rPr>
            </w:pPr>
            <w:r w:rsidRPr="00860F27">
              <w:rPr>
                <w:rFonts w:asciiTheme="minorHAnsi" w:hAnsiTheme="minorHAnsi" w:cstheme="minorHAnsi"/>
                <w:bCs/>
                <w:sz w:val="18"/>
                <w:szCs w:val="20"/>
                <w:lang w:val="es-ES_tradnl" w:eastAsia="pt-BR"/>
              </w:rPr>
              <w:t>GF 4. Gestión de Tecnología de la Información</w:t>
            </w:r>
          </w:p>
        </w:tc>
        <w:tc>
          <w:tcPr>
            <w:tcW w:w="1477" w:type="dxa"/>
            <w:shd w:val="clear" w:color="auto" w:fill="auto"/>
            <w:noWrap/>
            <w:vAlign w:val="center"/>
            <w:hideMark/>
          </w:tcPr>
          <w:p w:rsidR="008C681C" w:rsidRPr="00860F27" w:rsidRDefault="008C681C" w:rsidP="00AD70B1">
            <w:pPr>
              <w:jc w:val="center"/>
              <w:rPr>
                <w:rFonts w:asciiTheme="minorHAnsi" w:hAnsiTheme="minorHAnsi" w:cstheme="minorHAnsi"/>
                <w:sz w:val="18"/>
                <w:szCs w:val="20"/>
                <w:lang w:val="es-ES_tradnl" w:eastAsia="pt-BR"/>
              </w:rPr>
            </w:pPr>
            <w:r w:rsidRPr="00860F27">
              <w:rPr>
                <w:rFonts w:asciiTheme="minorHAnsi" w:hAnsiTheme="minorHAnsi" w:cstheme="minorHAnsi"/>
                <w:sz w:val="18"/>
                <w:szCs w:val="20"/>
                <w:lang w:val="es-ES_tradnl" w:eastAsia="pt-BR"/>
              </w:rPr>
              <w:t>Intermediario (+)</w:t>
            </w:r>
          </w:p>
        </w:tc>
        <w:tc>
          <w:tcPr>
            <w:tcW w:w="2380" w:type="dxa"/>
            <w:vAlign w:val="center"/>
          </w:tcPr>
          <w:p w:rsidR="008C681C" w:rsidRPr="00860F27" w:rsidRDefault="008C681C" w:rsidP="00AD70B1">
            <w:pPr>
              <w:rPr>
                <w:rFonts w:asciiTheme="minorHAnsi" w:hAnsiTheme="minorHAnsi" w:cstheme="minorHAnsi"/>
                <w:sz w:val="18"/>
                <w:szCs w:val="20"/>
                <w:lang w:val="es-ES_tradnl" w:eastAsia="pt-BR"/>
              </w:rPr>
            </w:pPr>
            <w:r w:rsidRPr="00860F27">
              <w:rPr>
                <w:rFonts w:asciiTheme="minorHAnsi" w:hAnsiTheme="minorHAnsi" w:cstheme="minorHAnsi"/>
                <w:sz w:val="18"/>
                <w:szCs w:val="20"/>
                <w:lang w:val="es-ES_tradnl" w:eastAsia="pt-BR"/>
              </w:rPr>
              <w:t xml:space="preserve">2) Ejecución del presupuesto de inversión de TI </w:t>
            </w:r>
          </w:p>
          <w:p w:rsidR="008C681C" w:rsidRPr="00860F27" w:rsidRDefault="008C681C" w:rsidP="00AD70B1">
            <w:pPr>
              <w:rPr>
                <w:rFonts w:asciiTheme="minorHAnsi" w:hAnsiTheme="minorHAnsi" w:cstheme="minorHAnsi"/>
                <w:sz w:val="18"/>
                <w:szCs w:val="20"/>
                <w:lang w:val="es-ES_tradnl" w:eastAsia="pt-BR"/>
              </w:rPr>
            </w:pPr>
            <w:r w:rsidRPr="00860F27">
              <w:rPr>
                <w:rFonts w:asciiTheme="minorHAnsi" w:hAnsiTheme="minorHAnsi" w:cstheme="minorHAnsi"/>
                <w:sz w:val="18"/>
                <w:szCs w:val="20"/>
                <w:lang w:val="es-ES_tradnl" w:eastAsia="pt-BR"/>
              </w:rPr>
              <w:t>= 94%</w:t>
            </w:r>
          </w:p>
        </w:tc>
        <w:tc>
          <w:tcPr>
            <w:tcW w:w="2380" w:type="dxa"/>
            <w:vAlign w:val="center"/>
          </w:tcPr>
          <w:p w:rsidR="008C681C" w:rsidRPr="00860F27" w:rsidRDefault="008C681C" w:rsidP="00AD70B1">
            <w:pPr>
              <w:rPr>
                <w:rFonts w:asciiTheme="minorHAnsi" w:hAnsiTheme="minorHAnsi" w:cstheme="minorHAnsi"/>
                <w:sz w:val="18"/>
                <w:szCs w:val="20"/>
                <w:lang w:val="es-ES_tradnl" w:eastAsia="pt-BR"/>
              </w:rPr>
            </w:pPr>
            <w:r w:rsidRPr="00860F27">
              <w:rPr>
                <w:rFonts w:asciiTheme="minorHAnsi" w:hAnsiTheme="minorHAnsi" w:cstheme="minorHAnsi"/>
                <w:sz w:val="18"/>
                <w:szCs w:val="20"/>
                <w:lang w:val="es-ES_tradnl" w:eastAsia="pt-BR"/>
              </w:rPr>
              <w:t xml:space="preserve">3) Eficiencia en la gestión del portafolio </w:t>
            </w:r>
          </w:p>
          <w:p w:rsidR="008C681C" w:rsidRPr="00860F27" w:rsidRDefault="008C681C" w:rsidP="00AD70B1">
            <w:pPr>
              <w:rPr>
                <w:rFonts w:asciiTheme="minorHAnsi" w:hAnsiTheme="minorHAnsi" w:cstheme="minorHAnsi"/>
                <w:sz w:val="18"/>
                <w:szCs w:val="20"/>
                <w:highlight w:val="cyan"/>
                <w:lang w:val="es-ES_tradnl" w:eastAsia="pt-BR"/>
              </w:rPr>
            </w:pPr>
            <w:r w:rsidRPr="00860F27">
              <w:rPr>
                <w:rFonts w:asciiTheme="minorHAnsi" w:hAnsiTheme="minorHAnsi" w:cstheme="minorHAnsi"/>
                <w:sz w:val="18"/>
                <w:szCs w:val="20"/>
                <w:lang w:val="es-ES_tradnl" w:eastAsia="pt-BR"/>
              </w:rPr>
              <w:t>= 16%</w:t>
            </w:r>
          </w:p>
        </w:tc>
      </w:tr>
      <w:tr w:rsidR="008C681C" w:rsidRPr="00860F27" w:rsidTr="00AD70B1">
        <w:tc>
          <w:tcPr>
            <w:tcW w:w="2552" w:type="dxa"/>
            <w:shd w:val="clear" w:color="auto" w:fill="auto"/>
            <w:noWrap/>
            <w:vAlign w:val="center"/>
            <w:hideMark/>
          </w:tcPr>
          <w:p w:rsidR="008C681C" w:rsidRPr="00860F27" w:rsidRDefault="008C681C" w:rsidP="00AD70B1">
            <w:pPr>
              <w:rPr>
                <w:rFonts w:asciiTheme="minorHAnsi" w:hAnsiTheme="minorHAnsi" w:cstheme="minorHAnsi"/>
                <w:bCs/>
                <w:sz w:val="18"/>
                <w:szCs w:val="20"/>
                <w:lang w:val="es-ES_tradnl" w:eastAsia="pt-BR"/>
              </w:rPr>
            </w:pPr>
            <w:r w:rsidRPr="00860F27">
              <w:rPr>
                <w:rFonts w:asciiTheme="minorHAnsi" w:hAnsiTheme="minorHAnsi" w:cstheme="minorHAnsi"/>
                <w:bCs/>
                <w:sz w:val="18"/>
                <w:szCs w:val="20"/>
                <w:lang w:val="es-ES_tradnl" w:eastAsia="pt-BR"/>
              </w:rPr>
              <w:t>GF 5. Gestión de Adquisiciones y Materiales</w:t>
            </w:r>
          </w:p>
        </w:tc>
        <w:tc>
          <w:tcPr>
            <w:tcW w:w="1477" w:type="dxa"/>
            <w:shd w:val="clear" w:color="auto" w:fill="auto"/>
            <w:noWrap/>
            <w:vAlign w:val="center"/>
            <w:hideMark/>
          </w:tcPr>
          <w:p w:rsidR="008C681C" w:rsidRPr="00860F27" w:rsidRDefault="008C681C" w:rsidP="00AD70B1">
            <w:pPr>
              <w:jc w:val="center"/>
              <w:rPr>
                <w:rFonts w:asciiTheme="minorHAnsi" w:hAnsiTheme="minorHAnsi" w:cstheme="minorHAnsi"/>
                <w:sz w:val="18"/>
                <w:szCs w:val="20"/>
                <w:lang w:val="es-ES_tradnl" w:eastAsia="pt-BR"/>
              </w:rPr>
            </w:pPr>
            <w:r w:rsidRPr="00860F27">
              <w:rPr>
                <w:rFonts w:asciiTheme="minorHAnsi" w:hAnsiTheme="minorHAnsi" w:cstheme="minorHAnsi"/>
                <w:sz w:val="18"/>
                <w:szCs w:val="20"/>
                <w:lang w:val="es-ES_tradnl" w:eastAsia="pt-BR"/>
              </w:rPr>
              <w:t>Iniciante (+)</w:t>
            </w:r>
          </w:p>
        </w:tc>
        <w:tc>
          <w:tcPr>
            <w:tcW w:w="2380" w:type="dxa"/>
            <w:vAlign w:val="center"/>
          </w:tcPr>
          <w:p w:rsidR="008C681C" w:rsidRPr="00860F27" w:rsidRDefault="008C681C" w:rsidP="00AD70B1">
            <w:pPr>
              <w:jc w:val="center"/>
              <w:rPr>
                <w:rFonts w:asciiTheme="minorHAnsi" w:hAnsiTheme="minorHAnsi" w:cstheme="minorHAnsi"/>
                <w:sz w:val="18"/>
                <w:szCs w:val="20"/>
                <w:lang w:val="es-ES_tradnl" w:eastAsia="pt-BR"/>
              </w:rPr>
            </w:pPr>
            <w:r w:rsidRPr="00860F27">
              <w:rPr>
                <w:rFonts w:asciiTheme="minorHAnsi" w:hAnsiTheme="minorHAnsi" w:cstheme="minorHAnsi"/>
                <w:sz w:val="18"/>
                <w:szCs w:val="20"/>
                <w:lang w:val="es-ES_tradnl" w:eastAsia="pt-BR"/>
              </w:rPr>
              <w:t>ND</w:t>
            </w:r>
          </w:p>
        </w:tc>
        <w:tc>
          <w:tcPr>
            <w:tcW w:w="2380" w:type="dxa"/>
            <w:vAlign w:val="center"/>
          </w:tcPr>
          <w:p w:rsidR="008C681C" w:rsidRPr="00860F27" w:rsidRDefault="008C681C" w:rsidP="00AD70B1">
            <w:pPr>
              <w:jc w:val="center"/>
              <w:rPr>
                <w:rFonts w:asciiTheme="minorHAnsi" w:hAnsiTheme="minorHAnsi" w:cstheme="minorHAnsi"/>
                <w:sz w:val="18"/>
                <w:szCs w:val="20"/>
                <w:lang w:val="es-ES_tradnl" w:eastAsia="pt-BR"/>
              </w:rPr>
            </w:pPr>
            <w:r w:rsidRPr="00860F27">
              <w:rPr>
                <w:rFonts w:asciiTheme="minorHAnsi" w:hAnsiTheme="minorHAnsi" w:cstheme="minorHAnsi"/>
                <w:sz w:val="18"/>
                <w:szCs w:val="20"/>
                <w:lang w:val="es-ES_tradnl" w:eastAsia="pt-BR"/>
              </w:rPr>
              <w:t>ND</w:t>
            </w:r>
          </w:p>
        </w:tc>
      </w:tr>
      <w:tr w:rsidR="008C681C" w:rsidRPr="00860F27" w:rsidTr="00AD70B1">
        <w:tc>
          <w:tcPr>
            <w:tcW w:w="2552" w:type="dxa"/>
            <w:vMerge w:val="restart"/>
            <w:shd w:val="clear" w:color="auto" w:fill="auto"/>
            <w:noWrap/>
            <w:vAlign w:val="center"/>
            <w:hideMark/>
          </w:tcPr>
          <w:p w:rsidR="008C681C" w:rsidRPr="00860F27" w:rsidRDefault="008C681C" w:rsidP="00AD70B1">
            <w:pPr>
              <w:rPr>
                <w:rFonts w:asciiTheme="minorHAnsi" w:hAnsiTheme="minorHAnsi" w:cstheme="minorHAnsi"/>
                <w:bCs/>
                <w:sz w:val="18"/>
                <w:szCs w:val="20"/>
                <w:lang w:val="es-ES_tradnl" w:eastAsia="pt-BR"/>
              </w:rPr>
            </w:pPr>
            <w:r w:rsidRPr="00860F27">
              <w:rPr>
                <w:rFonts w:asciiTheme="minorHAnsi" w:hAnsiTheme="minorHAnsi" w:cstheme="minorHAnsi"/>
                <w:bCs/>
                <w:sz w:val="18"/>
                <w:szCs w:val="20"/>
                <w:lang w:val="es-ES_tradnl" w:eastAsia="pt-BR"/>
              </w:rPr>
              <w:t>GF 6. Transparencia y Ciudadanía Fiscal</w:t>
            </w:r>
          </w:p>
        </w:tc>
        <w:tc>
          <w:tcPr>
            <w:tcW w:w="1477" w:type="dxa"/>
            <w:vMerge w:val="restart"/>
            <w:shd w:val="clear" w:color="auto" w:fill="auto"/>
            <w:noWrap/>
            <w:vAlign w:val="center"/>
            <w:hideMark/>
          </w:tcPr>
          <w:p w:rsidR="008C681C" w:rsidRPr="00860F27" w:rsidRDefault="008C681C" w:rsidP="00AD70B1">
            <w:pPr>
              <w:jc w:val="center"/>
              <w:rPr>
                <w:rFonts w:asciiTheme="minorHAnsi" w:hAnsiTheme="minorHAnsi" w:cstheme="minorHAnsi"/>
                <w:sz w:val="18"/>
                <w:szCs w:val="20"/>
                <w:lang w:val="es-ES_tradnl" w:eastAsia="pt-BR"/>
              </w:rPr>
            </w:pPr>
            <w:r w:rsidRPr="00860F27">
              <w:rPr>
                <w:rFonts w:asciiTheme="minorHAnsi" w:hAnsiTheme="minorHAnsi" w:cstheme="minorHAnsi"/>
                <w:sz w:val="18"/>
                <w:szCs w:val="20"/>
                <w:lang w:val="es-ES_tradnl" w:eastAsia="pt-BR"/>
              </w:rPr>
              <w:t>Avanzado (-)</w:t>
            </w:r>
          </w:p>
        </w:tc>
        <w:tc>
          <w:tcPr>
            <w:tcW w:w="2380" w:type="dxa"/>
            <w:vMerge w:val="restart"/>
            <w:vAlign w:val="center"/>
          </w:tcPr>
          <w:p w:rsidR="008C681C" w:rsidRPr="00860F27" w:rsidRDefault="008C681C" w:rsidP="00AD70B1">
            <w:pPr>
              <w:jc w:val="center"/>
              <w:rPr>
                <w:rFonts w:asciiTheme="minorHAnsi" w:hAnsiTheme="minorHAnsi" w:cstheme="minorHAnsi"/>
                <w:sz w:val="18"/>
                <w:szCs w:val="20"/>
                <w:highlight w:val="cyan"/>
                <w:lang w:val="es-ES_tradnl" w:eastAsia="pt-BR"/>
              </w:rPr>
            </w:pPr>
            <w:r w:rsidRPr="00860F27">
              <w:rPr>
                <w:rFonts w:asciiTheme="minorHAnsi" w:hAnsiTheme="minorHAnsi" w:cstheme="minorHAnsi"/>
                <w:sz w:val="18"/>
                <w:szCs w:val="20"/>
                <w:lang w:val="es-ES_tradnl" w:eastAsia="pt-BR"/>
              </w:rPr>
              <w:t>-</w:t>
            </w:r>
          </w:p>
        </w:tc>
        <w:tc>
          <w:tcPr>
            <w:tcW w:w="2380" w:type="dxa"/>
            <w:vAlign w:val="center"/>
          </w:tcPr>
          <w:p w:rsidR="008C681C" w:rsidRPr="00860F27" w:rsidRDefault="008C681C" w:rsidP="00AD70B1">
            <w:pPr>
              <w:rPr>
                <w:rFonts w:asciiTheme="minorHAnsi" w:hAnsiTheme="minorHAnsi" w:cstheme="minorHAnsi"/>
                <w:sz w:val="18"/>
                <w:szCs w:val="20"/>
                <w:lang w:val="es-ES_tradnl" w:eastAsia="pt-BR"/>
              </w:rPr>
            </w:pPr>
            <w:r w:rsidRPr="00860F27">
              <w:rPr>
                <w:rFonts w:asciiTheme="minorHAnsi" w:hAnsiTheme="minorHAnsi" w:cstheme="minorHAnsi"/>
                <w:sz w:val="18"/>
                <w:szCs w:val="20"/>
                <w:lang w:val="es-ES_tradnl" w:eastAsia="pt-BR"/>
              </w:rPr>
              <w:t xml:space="preserve">ITCF </w:t>
            </w:r>
          </w:p>
          <w:p w:rsidR="008C681C" w:rsidRPr="00860F27" w:rsidRDefault="008C681C" w:rsidP="00AD70B1">
            <w:pPr>
              <w:rPr>
                <w:rFonts w:asciiTheme="minorHAnsi" w:hAnsiTheme="minorHAnsi" w:cstheme="minorHAnsi"/>
                <w:sz w:val="18"/>
                <w:szCs w:val="20"/>
                <w:lang w:val="es-ES_tradnl" w:eastAsia="pt-BR"/>
              </w:rPr>
            </w:pPr>
            <w:r w:rsidRPr="00860F27">
              <w:rPr>
                <w:rFonts w:asciiTheme="minorHAnsi" w:hAnsiTheme="minorHAnsi" w:cstheme="minorHAnsi"/>
                <w:sz w:val="18"/>
                <w:szCs w:val="20"/>
                <w:lang w:val="es-ES_tradnl" w:eastAsia="pt-BR"/>
              </w:rPr>
              <w:t>= 37,06</w:t>
            </w:r>
          </w:p>
        </w:tc>
      </w:tr>
      <w:tr w:rsidR="008C681C" w:rsidRPr="00860F27" w:rsidTr="00AD70B1">
        <w:tc>
          <w:tcPr>
            <w:tcW w:w="2552" w:type="dxa"/>
            <w:vMerge/>
            <w:shd w:val="clear" w:color="auto" w:fill="auto"/>
            <w:noWrap/>
            <w:vAlign w:val="center"/>
          </w:tcPr>
          <w:p w:rsidR="008C681C" w:rsidRPr="00860F27" w:rsidRDefault="008C681C" w:rsidP="00AD70B1">
            <w:pPr>
              <w:rPr>
                <w:rFonts w:asciiTheme="minorHAnsi" w:hAnsiTheme="minorHAnsi" w:cstheme="minorHAnsi"/>
                <w:bCs/>
                <w:sz w:val="18"/>
                <w:szCs w:val="20"/>
                <w:lang w:val="es-ES_tradnl" w:eastAsia="pt-BR"/>
              </w:rPr>
            </w:pPr>
          </w:p>
        </w:tc>
        <w:tc>
          <w:tcPr>
            <w:tcW w:w="1477" w:type="dxa"/>
            <w:vMerge/>
            <w:shd w:val="clear" w:color="auto" w:fill="auto"/>
            <w:noWrap/>
            <w:vAlign w:val="center"/>
          </w:tcPr>
          <w:p w:rsidR="008C681C" w:rsidRPr="00860F27" w:rsidRDefault="008C681C" w:rsidP="00AD70B1">
            <w:pPr>
              <w:jc w:val="center"/>
              <w:rPr>
                <w:rFonts w:asciiTheme="minorHAnsi" w:hAnsiTheme="minorHAnsi" w:cstheme="minorHAnsi"/>
                <w:sz w:val="18"/>
                <w:szCs w:val="20"/>
                <w:lang w:val="es-ES_tradnl" w:eastAsia="pt-BR"/>
              </w:rPr>
            </w:pPr>
          </w:p>
        </w:tc>
        <w:tc>
          <w:tcPr>
            <w:tcW w:w="2380" w:type="dxa"/>
            <w:vMerge/>
            <w:vAlign w:val="center"/>
          </w:tcPr>
          <w:p w:rsidR="008C681C" w:rsidRPr="00860F27" w:rsidRDefault="008C681C" w:rsidP="00AD70B1">
            <w:pPr>
              <w:jc w:val="center"/>
              <w:rPr>
                <w:rFonts w:asciiTheme="minorHAnsi" w:hAnsiTheme="minorHAnsi" w:cstheme="minorHAnsi"/>
                <w:sz w:val="18"/>
                <w:szCs w:val="20"/>
                <w:lang w:val="es-ES_tradnl" w:eastAsia="pt-BR"/>
              </w:rPr>
            </w:pPr>
          </w:p>
        </w:tc>
        <w:tc>
          <w:tcPr>
            <w:tcW w:w="2380" w:type="dxa"/>
            <w:vAlign w:val="center"/>
          </w:tcPr>
          <w:p w:rsidR="008C681C" w:rsidRPr="00860F27" w:rsidRDefault="008C681C" w:rsidP="00AD70B1">
            <w:pPr>
              <w:rPr>
                <w:rFonts w:asciiTheme="minorHAnsi" w:hAnsiTheme="minorHAnsi" w:cstheme="minorHAnsi"/>
                <w:sz w:val="18"/>
                <w:szCs w:val="20"/>
                <w:lang w:val="es-ES_tradnl" w:eastAsia="pt-BR"/>
              </w:rPr>
            </w:pPr>
            <w:r w:rsidRPr="00860F27">
              <w:rPr>
                <w:rFonts w:asciiTheme="minorHAnsi" w:hAnsiTheme="minorHAnsi" w:cstheme="minorHAnsi"/>
                <w:sz w:val="18"/>
                <w:szCs w:val="20"/>
                <w:lang w:val="es-ES_tradnl" w:eastAsia="pt-BR"/>
              </w:rPr>
              <w:t xml:space="preserve"> Asociaciones estratégicas del PEF</w:t>
            </w:r>
          </w:p>
          <w:p w:rsidR="008C681C" w:rsidRPr="00860F27" w:rsidRDefault="008C681C" w:rsidP="00AD70B1">
            <w:pPr>
              <w:rPr>
                <w:rFonts w:asciiTheme="minorHAnsi" w:hAnsiTheme="minorHAnsi" w:cstheme="minorHAnsi"/>
                <w:sz w:val="18"/>
                <w:szCs w:val="20"/>
                <w:lang w:val="es-ES_tradnl" w:eastAsia="pt-BR"/>
              </w:rPr>
            </w:pPr>
            <w:r w:rsidRPr="00860F27">
              <w:rPr>
                <w:rFonts w:asciiTheme="minorHAnsi" w:hAnsiTheme="minorHAnsi" w:cstheme="minorHAnsi"/>
                <w:sz w:val="18"/>
                <w:szCs w:val="20"/>
                <w:lang w:val="es-ES_tradnl" w:eastAsia="pt-BR"/>
              </w:rPr>
              <w:t>= 8%</w:t>
            </w:r>
          </w:p>
        </w:tc>
      </w:tr>
    </w:tbl>
    <w:p w:rsidR="008C681C" w:rsidRPr="00860F27" w:rsidRDefault="008C681C" w:rsidP="008C681C">
      <w:pPr>
        <w:pStyle w:val="Heading2"/>
        <w:numPr>
          <w:ilvl w:val="0"/>
          <w:numId w:val="15"/>
        </w:numPr>
        <w:spacing w:before="240" w:after="240"/>
        <w:ind w:left="567" w:hanging="283"/>
        <w:rPr>
          <w:rFonts w:asciiTheme="minorHAnsi" w:hAnsiTheme="minorHAnsi"/>
          <w:smallCaps/>
          <w:color w:val="auto"/>
          <w:sz w:val="24"/>
          <w:szCs w:val="22"/>
          <w:lang w:val="es-ES_tradnl"/>
        </w:rPr>
      </w:pPr>
      <w:bookmarkStart w:id="31" w:name="_Toc493641813"/>
      <w:r w:rsidRPr="00860F27">
        <w:rPr>
          <w:rFonts w:asciiTheme="minorHAnsi" w:hAnsiTheme="minorHAnsi"/>
          <w:smallCaps/>
          <w:color w:val="auto"/>
          <w:sz w:val="24"/>
          <w:szCs w:val="22"/>
          <w:lang w:val="es-ES_tradnl"/>
        </w:rPr>
        <w:t>EJE II. Administración Tributaria y Contencioso Fiscal (AT)</w:t>
      </w:r>
      <w:bookmarkEnd w:id="31"/>
    </w:p>
    <w:p w:rsidR="008C681C" w:rsidRPr="00860F27" w:rsidRDefault="008C681C" w:rsidP="008C681C">
      <w:pPr>
        <w:pStyle w:val="ListParagraph"/>
        <w:spacing w:before="240" w:after="120"/>
        <w:ind w:left="567"/>
        <w:contextualSpacing w:val="0"/>
        <w:jc w:val="both"/>
        <w:rPr>
          <w:rFonts w:asciiTheme="minorHAnsi" w:hAnsiTheme="minorHAnsi"/>
          <w:sz w:val="22"/>
          <w:szCs w:val="22"/>
          <w:lang w:val="es-ES_tradnl"/>
        </w:rPr>
      </w:pPr>
      <w:r w:rsidRPr="00860F27">
        <w:rPr>
          <w:rFonts w:asciiTheme="minorHAnsi" w:hAnsiTheme="minorHAnsi"/>
          <w:sz w:val="22"/>
          <w:szCs w:val="22"/>
          <w:lang w:val="es-ES_tradnl"/>
        </w:rPr>
        <w:t xml:space="preserve">La descripción detallada del </w:t>
      </w:r>
      <w:r w:rsidRPr="00860F27">
        <w:rPr>
          <w:rFonts w:asciiTheme="minorHAnsi" w:hAnsiTheme="minorHAnsi"/>
          <w:b/>
          <w:sz w:val="22"/>
          <w:szCs w:val="22"/>
          <w:lang w:val="es-ES_tradnl"/>
        </w:rPr>
        <w:t xml:space="preserve">Eje II- Administración Fiscal y Transparencia Fiscal </w:t>
      </w:r>
      <w:r w:rsidRPr="00860F27">
        <w:rPr>
          <w:rFonts w:asciiTheme="minorHAnsi" w:hAnsiTheme="minorHAnsi"/>
          <w:sz w:val="22"/>
          <w:szCs w:val="22"/>
          <w:lang w:val="es-ES_tradnl"/>
        </w:rPr>
        <w:t xml:space="preserve">con sus Dimensiones y cantidades de Procesos críticos y Requisitos de mejores prácticas constan en el siguiente </w:t>
      </w:r>
      <w:r w:rsidRPr="00860F27">
        <w:rPr>
          <w:rFonts w:asciiTheme="minorHAnsi" w:hAnsiTheme="minorHAnsi"/>
          <w:b/>
          <w:sz w:val="22"/>
          <w:szCs w:val="22"/>
          <w:lang w:val="es-ES_tradnl"/>
        </w:rPr>
        <w:t xml:space="preserve">Cuadro </w:t>
      </w:r>
      <w:r w:rsidRPr="00860F27">
        <w:rPr>
          <w:rFonts w:asciiTheme="minorHAnsi" w:hAnsiTheme="minorHAnsi"/>
          <w:sz w:val="22"/>
          <w:szCs w:val="22"/>
          <w:lang w:val="es-ES_tradnl"/>
        </w:rPr>
        <w:t>12:</w:t>
      </w:r>
    </w:p>
    <w:p w:rsidR="008C681C" w:rsidRPr="00860F27" w:rsidRDefault="008C681C" w:rsidP="008C681C">
      <w:pPr>
        <w:spacing w:after="60" w:line="259" w:lineRule="auto"/>
        <w:ind w:left="425"/>
        <w:jc w:val="center"/>
        <w:rPr>
          <w:rFonts w:asciiTheme="minorHAnsi" w:hAnsiTheme="minorHAnsi"/>
          <w:sz w:val="22"/>
          <w:szCs w:val="22"/>
          <w:lang w:val="es-ES_tradnl"/>
        </w:rPr>
      </w:pPr>
      <w:r w:rsidRPr="00860F27">
        <w:rPr>
          <w:rFonts w:asciiTheme="minorHAnsi" w:hAnsiTheme="minorHAnsi"/>
          <w:b/>
          <w:sz w:val="22"/>
          <w:szCs w:val="22"/>
          <w:lang w:val="es-ES_tradnl"/>
        </w:rPr>
        <w:t>Cuadro 12</w:t>
      </w:r>
      <w:r w:rsidRPr="00860F27">
        <w:rPr>
          <w:rFonts w:asciiTheme="minorHAnsi" w:hAnsiTheme="minorHAnsi"/>
          <w:sz w:val="22"/>
          <w:szCs w:val="22"/>
          <w:lang w:val="es-ES_tradnl"/>
        </w:rPr>
        <w:t>- Procesos Críticos y Requisitos del Eje II- Administración Tributaria y Contencioso Fiscal</w:t>
      </w:r>
    </w:p>
    <w:tbl>
      <w:tblPr>
        <w:tblStyle w:val="TableGrid"/>
        <w:tblW w:w="0" w:type="auto"/>
        <w:tblInd w:w="567" w:type="dxa"/>
        <w:tblLook w:val="04A0" w:firstRow="1" w:lastRow="0" w:firstColumn="1" w:lastColumn="0" w:noHBand="0" w:noVBand="1"/>
      </w:tblPr>
      <w:tblGrid>
        <w:gridCol w:w="4503"/>
        <w:gridCol w:w="1701"/>
        <w:gridCol w:w="1949"/>
      </w:tblGrid>
      <w:tr w:rsidR="008C681C" w:rsidRPr="00613F7A" w:rsidTr="00AD70B1">
        <w:tc>
          <w:tcPr>
            <w:tcW w:w="4503" w:type="dxa"/>
            <w:shd w:val="clear" w:color="auto" w:fill="FFD966" w:themeFill="accent4" w:themeFillTint="99"/>
            <w:vAlign w:val="center"/>
          </w:tcPr>
          <w:p w:rsidR="008C681C" w:rsidRPr="00860F27" w:rsidRDefault="008C681C" w:rsidP="00AD70B1">
            <w:pPr>
              <w:jc w:val="center"/>
              <w:rPr>
                <w:rFonts w:asciiTheme="minorHAnsi" w:hAnsiTheme="minorHAnsi"/>
                <w:b/>
                <w:sz w:val="20"/>
                <w:lang w:val="es-ES_tradnl"/>
              </w:rPr>
            </w:pPr>
            <w:r w:rsidRPr="00860F27">
              <w:rPr>
                <w:rFonts w:asciiTheme="minorHAnsi" w:hAnsiTheme="minorHAnsi"/>
                <w:b/>
                <w:sz w:val="20"/>
                <w:lang w:val="es-ES_tradnl"/>
              </w:rPr>
              <w:t>Dimensión</w:t>
            </w:r>
          </w:p>
        </w:tc>
        <w:tc>
          <w:tcPr>
            <w:tcW w:w="1701" w:type="dxa"/>
            <w:shd w:val="clear" w:color="auto" w:fill="FFD966" w:themeFill="accent4" w:themeFillTint="99"/>
            <w:vAlign w:val="center"/>
          </w:tcPr>
          <w:p w:rsidR="008C681C" w:rsidRPr="00860F27" w:rsidRDefault="008C681C" w:rsidP="00AD70B1">
            <w:pPr>
              <w:jc w:val="center"/>
              <w:rPr>
                <w:rFonts w:asciiTheme="minorHAnsi" w:hAnsiTheme="minorHAnsi"/>
                <w:b/>
                <w:sz w:val="20"/>
                <w:lang w:val="es-ES_tradnl"/>
              </w:rPr>
            </w:pPr>
            <w:r w:rsidRPr="00860F27">
              <w:rPr>
                <w:rFonts w:asciiTheme="minorHAnsi" w:hAnsiTheme="minorHAnsi"/>
                <w:b/>
                <w:sz w:val="20"/>
                <w:lang w:val="es-ES_tradnl"/>
              </w:rPr>
              <w:t>Cantidad de Procesos críticos</w:t>
            </w:r>
          </w:p>
        </w:tc>
        <w:tc>
          <w:tcPr>
            <w:tcW w:w="1949" w:type="dxa"/>
            <w:shd w:val="clear" w:color="auto" w:fill="FFD966" w:themeFill="accent4" w:themeFillTint="99"/>
            <w:vAlign w:val="center"/>
          </w:tcPr>
          <w:p w:rsidR="008C681C" w:rsidRPr="00860F27" w:rsidRDefault="008C681C" w:rsidP="00AD70B1">
            <w:pPr>
              <w:jc w:val="center"/>
              <w:rPr>
                <w:rFonts w:asciiTheme="minorHAnsi" w:hAnsiTheme="minorHAnsi"/>
                <w:b/>
                <w:sz w:val="20"/>
                <w:lang w:val="es-ES_tradnl"/>
              </w:rPr>
            </w:pPr>
            <w:r w:rsidRPr="00860F27">
              <w:rPr>
                <w:rFonts w:asciiTheme="minorHAnsi" w:hAnsiTheme="minorHAnsi"/>
                <w:b/>
                <w:sz w:val="20"/>
                <w:lang w:val="es-ES_tradnl"/>
              </w:rPr>
              <w:t>Cantidad de Requisitos (mejores prácticas)</w:t>
            </w:r>
          </w:p>
        </w:tc>
      </w:tr>
      <w:tr w:rsidR="008C681C" w:rsidRPr="00860F27" w:rsidTr="00AD70B1">
        <w:tc>
          <w:tcPr>
            <w:tcW w:w="4503" w:type="dxa"/>
          </w:tcPr>
          <w:p w:rsidR="008C681C" w:rsidRPr="00860F27" w:rsidRDefault="008C681C" w:rsidP="00AD70B1">
            <w:pP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AT 1. Políticas y Gasto Tributario</w:t>
            </w:r>
          </w:p>
        </w:tc>
        <w:tc>
          <w:tcPr>
            <w:tcW w:w="1701" w:type="dxa"/>
            <w:vAlign w:val="center"/>
          </w:tcPr>
          <w:p w:rsidR="008C681C" w:rsidRPr="00860F27" w:rsidRDefault="008C681C" w:rsidP="00AD70B1">
            <w:pPr>
              <w:jc w:val="center"/>
              <w:rPr>
                <w:rFonts w:asciiTheme="minorHAnsi" w:hAnsiTheme="minorHAnsi"/>
                <w:sz w:val="20"/>
                <w:lang w:val="es-ES_tradnl"/>
              </w:rPr>
            </w:pPr>
            <w:r w:rsidRPr="00860F27">
              <w:rPr>
                <w:rFonts w:asciiTheme="minorHAnsi" w:hAnsiTheme="minorHAnsi"/>
                <w:sz w:val="20"/>
                <w:lang w:val="es-ES_tradnl"/>
              </w:rPr>
              <w:t>6</w:t>
            </w:r>
          </w:p>
        </w:tc>
        <w:tc>
          <w:tcPr>
            <w:tcW w:w="1949" w:type="dxa"/>
            <w:vAlign w:val="center"/>
          </w:tcPr>
          <w:p w:rsidR="008C681C" w:rsidRPr="00860F27" w:rsidRDefault="008C681C" w:rsidP="00AD70B1">
            <w:pPr>
              <w:jc w:val="center"/>
              <w:rPr>
                <w:rFonts w:asciiTheme="minorHAnsi" w:hAnsiTheme="minorHAnsi"/>
                <w:sz w:val="20"/>
                <w:lang w:val="es-ES_tradnl"/>
              </w:rPr>
            </w:pPr>
            <w:r w:rsidRPr="00860F27">
              <w:rPr>
                <w:rFonts w:asciiTheme="minorHAnsi" w:hAnsiTheme="minorHAnsi"/>
                <w:sz w:val="20"/>
                <w:lang w:val="es-ES_tradnl"/>
              </w:rPr>
              <w:t>39</w:t>
            </w:r>
          </w:p>
        </w:tc>
      </w:tr>
      <w:tr w:rsidR="008C681C" w:rsidRPr="00860F27" w:rsidTr="00AD70B1">
        <w:tc>
          <w:tcPr>
            <w:tcW w:w="4503" w:type="dxa"/>
          </w:tcPr>
          <w:p w:rsidR="008C681C" w:rsidRPr="00860F27" w:rsidRDefault="008C681C" w:rsidP="00AD70B1">
            <w:pP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AT 2. Registro y Obligación Tributaria</w:t>
            </w:r>
          </w:p>
        </w:tc>
        <w:tc>
          <w:tcPr>
            <w:tcW w:w="1701" w:type="dxa"/>
            <w:vAlign w:val="center"/>
          </w:tcPr>
          <w:p w:rsidR="008C681C" w:rsidRPr="00860F27" w:rsidRDefault="008C681C" w:rsidP="00AD70B1">
            <w:pPr>
              <w:jc w:val="center"/>
              <w:rPr>
                <w:rFonts w:asciiTheme="minorHAnsi" w:hAnsiTheme="minorHAnsi"/>
                <w:sz w:val="20"/>
                <w:lang w:val="es-ES_tradnl"/>
              </w:rPr>
            </w:pPr>
            <w:r w:rsidRPr="00860F27">
              <w:rPr>
                <w:rFonts w:asciiTheme="minorHAnsi" w:hAnsiTheme="minorHAnsi"/>
                <w:sz w:val="20"/>
                <w:lang w:val="es-ES_tradnl"/>
              </w:rPr>
              <w:t>9</w:t>
            </w:r>
          </w:p>
        </w:tc>
        <w:tc>
          <w:tcPr>
            <w:tcW w:w="1949" w:type="dxa"/>
            <w:vAlign w:val="center"/>
          </w:tcPr>
          <w:p w:rsidR="008C681C" w:rsidRPr="00860F27" w:rsidRDefault="008C681C" w:rsidP="00AD70B1">
            <w:pPr>
              <w:jc w:val="center"/>
              <w:rPr>
                <w:rFonts w:asciiTheme="minorHAnsi" w:hAnsiTheme="minorHAnsi"/>
                <w:sz w:val="20"/>
                <w:lang w:val="es-ES_tradnl"/>
              </w:rPr>
            </w:pPr>
            <w:r w:rsidRPr="00860F27">
              <w:rPr>
                <w:rFonts w:asciiTheme="minorHAnsi" w:hAnsiTheme="minorHAnsi"/>
                <w:sz w:val="20"/>
                <w:lang w:val="es-ES_tradnl"/>
              </w:rPr>
              <w:t>75</w:t>
            </w:r>
          </w:p>
        </w:tc>
      </w:tr>
      <w:tr w:rsidR="008C681C" w:rsidRPr="00860F27" w:rsidTr="00AD70B1">
        <w:tc>
          <w:tcPr>
            <w:tcW w:w="4503" w:type="dxa"/>
          </w:tcPr>
          <w:p w:rsidR="008C681C" w:rsidRPr="00860F27" w:rsidRDefault="008C681C" w:rsidP="00AD70B1">
            <w:pP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 xml:space="preserve">AT 3. Fiscalización e Inteligencia Fiscal </w:t>
            </w:r>
          </w:p>
        </w:tc>
        <w:tc>
          <w:tcPr>
            <w:tcW w:w="1701" w:type="dxa"/>
            <w:vAlign w:val="center"/>
          </w:tcPr>
          <w:p w:rsidR="008C681C" w:rsidRPr="00860F27" w:rsidRDefault="008C681C" w:rsidP="00AD70B1">
            <w:pPr>
              <w:jc w:val="center"/>
              <w:rPr>
                <w:rFonts w:asciiTheme="minorHAnsi" w:hAnsiTheme="minorHAnsi"/>
                <w:sz w:val="20"/>
                <w:lang w:val="es-ES_tradnl"/>
              </w:rPr>
            </w:pPr>
            <w:r w:rsidRPr="00860F27">
              <w:rPr>
                <w:rFonts w:asciiTheme="minorHAnsi" w:hAnsiTheme="minorHAnsi"/>
                <w:sz w:val="20"/>
                <w:lang w:val="es-ES_tradnl"/>
              </w:rPr>
              <w:t>6</w:t>
            </w:r>
          </w:p>
        </w:tc>
        <w:tc>
          <w:tcPr>
            <w:tcW w:w="1949" w:type="dxa"/>
            <w:vAlign w:val="center"/>
          </w:tcPr>
          <w:p w:rsidR="008C681C" w:rsidRPr="00860F27" w:rsidRDefault="008C681C" w:rsidP="00AD70B1">
            <w:pPr>
              <w:jc w:val="center"/>
              <w:rPr>
                <w:rFonts w:asciiTheme="minorHAnsi" w:hAnsiTheme="minorHAnsi"/>
                <w:sz w:val="20"/>
                <w:lang w:val="es-ES_tradnl"/>
              </w:rPr>
            </w:pPr>
            <w:r w:rsidRPr="00860F27">
              <w:rPr>
                <w:rFonts w:asciiTheme="minorHAnsi" w:hAnsiTheme="minorHAnsi"/>
                <w:sz w:val="20"/>
                <w:lang w:val="es-ES_tradnl"/>
              </w:rPr>
              <w:t>66</w:t>
            </w:r>
          </w:p>
        </w:tc>
      </w:tr>
      <w:tr w:rsidR="008C681C" w:rsidRPr="00860F27" w:rsidTr="00AD70B1">
        <w:tc>
          <w:tcPr>
            <w:tcW w:w="4503" w:type="dxa"/>
          </w:tcPr>
          <w:p w:rsidR="008C681C" w:rsidRPr="00860F27" w:rsidRDefault="008C681C" w:rsidP="00AD70B1">
            <w:pP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AT 4. Contencioso Fiscal</w:t>
            </w:r>
          </w:p>
        </w:tc>
        <w:tc>
          <w:tcPr>
            <w:tcW w:w="1701" w:type="dxa"/>
            <w:vAlign w:val="center"/>
          </w:tcPr>
          <w:p w:rsidR="008C681C" w:rsidRPr="00860F27" w:rsidRDefault="008C681C" w:rsidP="00AD70B1">
            <w:pPr>
              <w:jc w:val="center"/>
              <w:rPr>
                <w:rFonts w:asciiTheme="minorHAnsi" w:hAnsiTheme="minorHAnsi"/>
                <w:sz w:val="20"/>
                <w:lang w:val="es-ES_tradnl"/>
              </w:rPr>
            </w:pPr>
            <w:r w:rsidRPr="00860F27">
              <w:rPr>
                <w:rFonts w:asciiTheme="minorHAnsi" w:hAnsiTheme="minorHAnsi"/>
                <w:sz w:val="20"/>
                <w:lang w:val="es-ES_tradnl"/>
              </w:rPr>
              <w:t>6</w:t>
            </w:r>
          </w:p>
        </w:tc>
        <w:tc>
          <w:tcPr>
            <w:tcW w:w="1949" w:type="dxa"/>
            <w:vAlign w:val="center"/>
          </w:tcPr>
          <w:p w:rsidR="008C681C" w:rsidRPr="00860F27" w:rsidRDefault="008C681C" w:rsidP="00AD70B1">
            <w:pPr>
              <w:jc w:val="center"/>
              <w:rPr>
                <w:rFonts w:asciiTheme="minorHAnsi" w:hAnsiTheme="minorHAnsi"/>
                <w:sz w:val="20"/>
                <w:lang w:val="es-ES_tradnl"/>
              </w:rPr>
            </w:pPr>
            <w:r w:rsidRPr="00860F27">
              <w:rPr>
                <w:rFonts w:asciiTheme="minorHAnsi" w:hAnsiTheme="minorHAnsi"/>
                <w:sz w:val="20"/>
                <w:lang w:val="es-ES_tradnl"/>
              </w:rPr>
              <w:t>48</w:t>
            </w:r>
          </w:p>
        </w:tc>
      </w:tr>
      <w:tr w:rsidR="008C681C" w:rsidRPr="00860F27" w:rsidTr="00AD70B1">
        <w:tc>
          <w:tcPr>
            <w:tcW w:w="4503" w:type="dxa"/>
          </w:tcPr>
          <w:p w:rsidR="008C681C" w:rsidRPr="00860F27" w:rsidRDefault="008C681C" w:rsidP="00AD70B1">
            <w:pP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AT 5. Servicios al Contribuyente</w:t>
            </w:r>
          </w:p>
        </w:tc>
        <w:tc>
          <w:tcPr>
            <w:tcW w:w="1701" w:type="dxa"/>
            <w:vAlign w:val="center"/>
          </w:tcPr>
          <w:p w:rsidR="008C681C" w:rsidRPr="00860F27" w:rsidRDefault="008C681C" w:rsidP="00AD70B1">
            <w:pPr>
              <w:jc w:val="center"/>
              <w:rPr>
                <w:rFonts w:asciiTheme="minorHAnsi" w:hAnsiTheme="minorHAnsi"/>
                <w:sz w:val="20"/>
                <w:lang w:val="es-ES_tradnl"/>
              </w:rPr>
            </w:pPr>
            <w:r w:rsidRPr="00860F27">
              <w:rPr>
                <w:rFonts w:asciiTheme="minorHAnsi" w:hAnsiTheme="minorHAnsi"/>
                <w:sz w:val="20"/>
                <w:lang w:val="es-ES_tradnl"/>
              </w:rPr>
              <w:t>6</w:t>
            </w:r>
          </w:p>
        </w:tc>
        <w:tc>
          <w:tcPr>
            <w:tcW w:w="1949" w:type="dxa"/>
            <w:vAlign w:val="center"/>
          </w:tcPr>
          <w:p w:rsidR="008C681C" w:rsidRPr="00860F27" w:rsidRDefault="008C681C" w:rsidP="00AD70B1">
            <w:pPr>
              <w:jc w:val="center"/>
              <w:rPr>
                <w:rFonts w:asciiTheme="minorHAnsi" w:hAnsiTheme="minorHAnsi"/>
                <w:sz w:val="20"/>
                <w:lang w:val="es-ES_tradnl"/>
              </w:rPr>
            </w:pPr>
            <w:r w:rsidRPr="00860F27">
              <w:rPr>
                <w:rFonts w:asciiTheme="minorHAnsi" w:hAnsiTheme="minorHAnsi"/>
                <w:sz w:val="20"/>
                <w:lang w:val="es-ES_tradnl"/>
              </w:rPr>
              <w:t>41</w:t>
            </w:r>
          </w:p>
        </w:tc>
      </w:tr>
      <w:tr w:rsidR="008C681C" w:rsidRPr="00860F27" w:rsidTr="00AD70B1">
        <w:tc>
          <w:tcPr>
            <w:tcW w:w="4503" w:type="dxa"/>
          </w:tcPr>
          <w:p w:rsidR="008C681C" w:rsidRPr="00860F27" w:rsidRDefault="008C681C" w:rsidP="00AD70B1">
            <w:pP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AT 6. Cobranza y Recaudación</w:t>
            </w:r>
          </w:p>
        </w:tc>
        <w:tc>
          <w:tcPr>
            <w:tcW w:w="1701" w:type="dxa"/>
            <w:vAlign w:val="center"/>
          </w:tcPr>
          <w:p w:rsidR="008C681C" w:rsidRPr="00860F27" w:rsidRDefault="008C681C" w:rsidP="00AD70B1">
            <w:pPr>
              <w:jc w:val="center"/>
              <w:rPr>
                <w:rFonts w:asciiTheme="minorHAnsi" w:hAnsiTheme="minorHAnsi"/>
                <w:sz w:val="20"/>
                <w:lang w:val="es-ES_tradnl"/>
              </w:rPr>
            </w:pPr>
            <w:r w:rsidRPr="00860F27">
              <w:rPr>
                <w:rFonts w:asciiTheme="minorHAnsi" w:hAnsiTheme="minorHAnsi"/>
                <w:sz w:val="20"/>
                <w:lang w:val="es-ES_tradnl"/>
              </w:rPr>
              <w:t>6</w:t>
            </w:r>
          </w:p>
        </w:tc>
        <w:tc>
          <w:tcPr>
            <w:tcW w:w="1949" w:type="dxa"/>
            <w:vAlign w:val="center"/>
          </w:tcPr>
          <w:p w:rsidR="008C681C" w:rsidRPr="00860F27" w:rsidRDefault="008C681C" w:rsidP="00AD70B1">
            <w:pPr>
              <w:jc w:val="center"/>
              <w:rPr>
                <w:rFonts w:asciiTheme="minorHAnsi" w:hAnsiTheme="minorHAnsi"/>
                <w:sz w:val="20"/>
                <w:lang w:val="es-ES_tradnl"/>
              </w:rPr>
            </w:pPr>
            <w:r w:rsidRPr="00860F27">
              <w:rPr>
                <w:rFonts w:asciiTheme="minorHAnsi" w:hAnsiTheme="minorHAnsi"/>
                <w:sz w:val="20"/>
                <w:lang w:val="es-ES_tradnl"/>
              </w:rPr>
              <w:t>54</w:t>
            </w:r>
          </w:p>
        </w:tc>
      </w:tr>
      <w:tr w:rsidR="008C681C" w:rsidRPr="00860F27" w:rsidTr="00AD70B1">
        <w:tc>
          <w:tcPr>
            <w:tcW w:w="4503" w:type="dxa"/>
            <w:vAlign w:val="center"/>
          </w:tcPr>
          <w:p w:rsidR="008C681C" w:rsidRPr="00860F27" w:rsidRDefault="008C681C" w:rsidP="00AD70B1">
            <w:pPr>
              <w:jc w:val="center"/>
              <w:rPr>
                <w:rFonts w:asciiTheme="minorHAnsi" w:hAnsiTheme="minorHAnsi"/>
                <w:b/>
                <w:sz w:val="20"/>
                <w:lang w:val="es-ES_tradnl"/>
              </w:rPr>
            </w:pPr>
            <w:r w:rsidRPr="00860F27">
              <w:rPr>
                <w:rFonts w:asciiTheme="minorHAnsi" w:hAnsiTheme="minorHAnsi"/>
                <w:b/>
                <w:sz w:val="20"/>
                <w:lang w:val="es-ES_tradnl"/>
              </w:rPr>
              <w:t>Total</w:t>
            </w:r>
          </w:p>
        </w:tc>
        <w:tc>
          <w:tcPr>
            <w:tcW w:w="1701" w:type="dxa"/>
            <w:vAlign w:val="center"/>
          </w:tcPr>
          <w:p w:rsidR="008C681C" w:rsidRPr="00860F27" w:rsidRDefault="00315F39" w:rsidP="00AD70B1">
            <w:pPr>
              <w:jc w:val="center"/>
              <w:rPr>
                <w:rFonts w:asciiTheme="minorHAnsi" w:hAnsiTheme="minorHAnsi"/>
                <w:b/>
                <w:sz w:val="20"/>
                <w:lang w:val="es-ES_tradnl"/>
              </w:rPr>
            </w:pPr>
            <w:r w:rsidRPr="00860F27">
              <w:rPr>
                <w:rFonts w:asciiTheme="minorHAnsi" w:hAnsiTheme="minorHAnsi"/>
                <w:b/>
                <w:sz w:val="20"/>
                <w:lang w:val="es-ES_tradnl"/>
              </w:rPr>
              <w:fldChar w:fldCharType="begin"/>
            </w:r>
            <w:r w:rsidR="008C681C" w:rsidRPr="00860F27">
              <w:rPr>
                <w:rFonts w:asciiTheme="minorHAnsi" w:hAnsiTheme="minorHAnsi"/>
                <w:b/>
                <w:sz w:val="20"/>
                <w:lang w:val="es-ES_tradnl"/>
              </w:rPr>
              <w:instrText xml:space="preserve"> =SUM(ABOVE) </w:instrText>
            </w:r>
            <w:r w:rsidRPr="00860F27">
              <w:rPr>
                <w:rFonts w:asciiTheme="minorHAnsi" w:hAnsiTheme="minorHAnsi"/>
                <w:b/>
                <w:sz w:val="20"/>
                <w:lang w:val="es-ES_tradnl"/>
              </w:rPr>
              <w:fldChar w:fldCharType="separate"/>
            </w:r>
            <w:r w:rsidR="008C681C" w:rsidRPr="00860F27">
              <w:rPr>
                <w:rFonts w:asciiTheme="minorHAnsi" w:hAnsiTheme="minorHAnsi"/>
                <w:b/>
                <w:sz w:val="20"/>
                <w:lang w:val="es-ES_tradnl"/>
              </w:rPr>
              <w:t>39</w:t>
            </w:r>
            <w:r w:rsidRPr="00860F27">
              <w:rPr>
                <w:rFonts w:asciiTheme="minorHAnsi" w:hAnsiTheme="minorHAnsi"/>
                <w:b/>
                <w:sz w:val="20"/>
                <w:lang w:val="es-ES_tradnl"/>
              </w:rPr>
              <w:fldChar w:fldCharType="end"/>
            </w:r>
          </w:p>
        </w:tc>
        <w:tc>
          <w:tcPr>
            <w:tcW w:w="1949" w:type="dxa"/>
            <w:vAlign w:val="center"/>
          </w:tcPr>
          <w:p w:rsidR="008C681C" w:rsidRPr="00860F27" w:rsidRDefault="00315F39" w:rsidP="00AD70B1">
            <w:pPr>
              <w:jc w:val="center"/>
              <w:rPr>
                <w:rFonts w:asciiTheme="minorHAnsi" w:hAnsiTheme="minorHAnsi"/>
                <w:b/>
                <w:sz w:val="20"/>
                <w:lang w:val="es-ES_tradnl"/>
              </w:rPr>
            </w:pPr>
            <w:r w:rsidRPr="00860F27">
              <w:rPr>
                <w:rFonts w:asciiTheme="minorHAnsi" w:hAnsiTheme="minorHAnsi"/>
                <w:b/>
                <w:sz w:val="20"/>
                <w:lang w:val="es-ES_tradnl"/>
              </w:rPr>
              <w:fldChar w:fldCharType="begin"/>
            </w:r>
            <w:r w:rsidR="008C681C" w:rsidRPr="00860F27">
              <w:rPr>
                <w:rFonts w:asciiTheme="minorHAnsi" w:hAnsiTheme="minorHAnsi"/>
                <w:b/>
                <w:sz w:val="20"/>
                <w:lang w:val="es-ES_tradnl"/>
              </w:rPr>
              <w:instrText xml:space="preserve"> =SUM(ABOVE) </w:instrText>
            </w:r>
            <w:r w:rsidRPr="00860F27">
              <w:rPr>
                <w:rFonts w:asciiTheme="minorHAnsi" w:hAnsiTheme="minorHAnsi"/>
                <w:b/>
                <w:sz w:val="20"/>
                <w:lang w:val="es-ES_tradnl"/>
              </w:rPr>
              <w:fldChar w:fldCharType="separate"/>
            </w:r>
            <w:r w:rsidR="008C681C" w:rsidRPr="00860F27">
              <w:rPr>
                <w:rFonts w:asciiTheme="minorHAnsi" w:hAnsiTheme="minorHAnsi"/>
                <w:b/>
                <w:sz w:val="20"/>
                <w:lang w:val="es-ES_tradnl"/>
              </w:rPr>
              <w:t>323</w:t>
            </w:r>
            <w:r w:rsidRPr="00860F27">
              <w:rPr>
                <w:rFonts w:asciiTheme="minorHAnsi" w:hAnsiTheme="minorHAnsi"/>
                <w:b/>
                <w:sz w:val="20"/>
                <w:lang w:val="es-ES_tradnl"/>
              </w:rPr>
              <w:fldChar w:fldCharType="end"/>
            </w:r>
          </w:p>
        </w:tc>
      </w:tr>
    </w:tbl>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 xml:space="preserve">La Madurez de cada Dimensión está presentada en el siguiente </w:t>
      </w:r>
      <w:r w:rsidRPr="00860F27">
        <w:rPr>
          <w:rFonts w:asciiTheme="minorHAnsi" w:hAnsiTheme="minorHAnsi"/>
          <w:b/>
          <w:sz w:val="22"/>
          <w:szCs w:val="22"/>
          <w:lang w:val="es-ES_tradnl"/>
        </w:rPr>
        <w:t xml:space="preserve">Cuadro </w:t>
      </w:r>
      <w:r w:rsidR="00987709" w:rsidRPr="00860F27">
        <w:rPr>
          <w:rFonts w:asciiTheme="minorHAnsi" w:hAnsiTheme="minorHAnsi"/>
          <w:b/>
          <w:sz w:val="22"/>
          <w:szCs w:val="22"/>
          <w:lang w:val="es-ES_tradnl"/>
        </w:rPr>
        <w:t>13:</w:t>
      </w:r>
    </w:p>
    <w:tbl>
      <w:tblPr>
        <w:tblW w:w="67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67"/>
        <w:gridCol w:w="2060"/>
      </w:tblGrid>
      <w:tr w:rsidR="008C681C" w:rsidRPr="00860F27" w:rsidTr="00AD70B1">
        <w:trPr>
          <w:jc w:val="center"/>
        </w:trPr>
        <w:tc>
          <w:tcPr>
            <w:tcW w:w="4667" w:type="dxa"/>
            <w:tcBorders>
              <w:bottom w:val="single" w:sz="4" w:space="0" w:color="auto"/>
            </w:tcBorders>
            <w:shd w:val="clear" w:color="auto" w:fill="auto"/>
            <w:noWrap/>
            <w:vAlign w:val="bottom"/>
          </w:tcPr>
          <w:p w:rsidR="008C681C" w:rsidRPr="00860F27" w:rsidRDefault="008C681C" w:rsidP="00AD70B1">
            <w:pPr>
              <w:ind w:left="33" w:right="-1"/>
              <w:jc w:val="center"/>
              <w:rPr>
                <w:rFonts w:asciiTheme="minorHAnsi" w:hAnsiTheme="minorHAnsi" w:cstheme="minorHAnsi"/>
                <w:b/>
                <w:sz w:val="20"/>
                <w:szCs w:val="20"/>
                <w:lang w:val="es-ES_tradnl"/>
              </w:rPr>
            </w:pPr>
            <w:r w:rsidRPr="00860F27">
              <w:rPr>
                <w:rFonts w:asciiTheme="minorHAnsi" w:hAnsiTheme="minorHAnsi" w:cstheme="minorHAnsi"/>
                <w:b/>
                <w:sz w:val="20"/>
                <w:szCs w:val="20"/>
                <w:lang w:val="es-ES_tradnl"/>
              </w:rPr>
              <w:t>DIMENSIONES</w:t>
            </w:r>
          </w:p>
        </w:tc>
        <w:tc>
          <w:tcPr>
            <w:tcW w:w="2060" w:type="dxa"/>
            <w:tcBorders>
              <w:bottom w:val="single" w:sz="4" w:space="0" w:color="auto"/>
            </w:tcBorders>
            <w:shd w:val="clear" w:color="auto" w:fill="auto"/>
            <w:noWrap/>
            <w:vAlign w:val="bottom"/>
          </w:tcPr>
          <w:p w:rsidR="008C681C" w:rsidRPr="00860F27" w:rsidRDefault="008C681C" w:rsidP="00AD70B1">
            <w:pPr>
              <w:ind w:left="33" w:right="-1"/>
              <w:jc w:val="center"/>
              <w:rPr>
                <w:rFonts w:asciiTheme="minorHAnsi" w:hAnsiTheme="minorHAnsi" w:cstheme="minorHAnsi"/>
                <w:b/>
                <w:sz w:val="20"/>
                <w:szCs w:val="20"/>
                <w:lang w:val="es-ES_tradnl"/>
              </w:rPr>
            </w:pPr>
            <w:r w:rsidRPr="00860F27">
              <w:rPr>
                <w:rFonts w:asciiTheme="minorHAnsi" w:hAnsiTheme="minorHAnsi" w:cstheme="minorHAnsi"/>
                <w:b/>
                <w:sz w:val="20"/>
                <w:szCs w:val="20"/>
                <w:lang w:val="es-ES_tradnl"/>
              </w:rPr>
              <w:t>MADUREZ</w:t>
            </w:r>
          </w:p>
        </w:tc>
      </w:tr>
      <w:tr w:rsidR="008C681C" w:rsidRPr="00613F7A" w:rsidTr="00AD70B1">
        <w:trPr>
          <w:jc w:val="center"/>
        </w:trPr>
        <w:tc>
          <w:tcPr>
            <w:tcW w:w="6727" w:type="dxa"/>
            <w:gridSpan w:val="2"/>
            <w:shd w:val="clear" w:color="auto" w:fill="FFD966" w:themeFill="accent4" w:themeFillTint="99"/>
            <w:noWrap/>
            <w:vAlign w:val="bottom"/>
            <w:hideMark/>
          </w:tcPr>
          <w:p w:rsidR="008C681C" w:rsidRPr="00860F27" w:rsidRDefault="008C681C" w:rsidP="00AD70B1">
            <w:pPr>
              <w:ind w:left="33" w:right="-1"/>
              <w:rPr>
                <w:rFonts w:asciiTheme="minorHAnsi" w:hAnsiTheme="minorHAnsi" w:cstheme="minorHAnsi"/>
                <w:b/>
                <w:sz w:val="20"/>
                <w:szCs w:val="20"/>
                <w:lang w:val="es-ES_tradnl"/>
              </w:rPr>
            </w:pPr>
            <w:r w:rsidRPr="00860F27">
              <w:rPr>
                <w:rFonts w:asciiTheme="minorHAnsi" w:hAnsiTheme="minorHAnsi" w:cstheme="minorHAnsi"/>
                <w:b/>
                <w:sz w:val="20"/>
                <w:szCs w:val="20"/>
                <w:lang w:val="es-ES_tradnl"/>
              </w:rPr>
              <w:t>EJE II. II- ADMINISTRACIÓN TRIBUTARIA Y CONTENCIOSO FISCAL (AT)</w:t>
            </w:r>
          </w:p>
        </w:tc>
      </w:tr>
      <w:tr w:rsidR="008C681C" w:rsidRPr="00860F27" w:rsidTr="00AD70B1">
        <w:trPr>
          <w:jc w:val="center"/>
        </w:trPr>
        <w:tc>
          <w:tcPr>
            <w:tcW w:w="4667" w:type="dxa"/>
            <w:shd w:val="clear" w:color="auto" w:fill="auto"/>
            <w:noWrap/>
            <w:vAlign w:val="bottom"/>
            <w:hideMark/>
          </w:tcPr>
          <w:p w:rsidR="008C681C" w:rsidRPr="00860F27" w:rsidRDefault="008C681C" w:rsidP="00AD70B1">
            <w:pPr>
              <w:ind w:left="33" w:right="-1"/>
              <w:jc w:val="both"/>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AT 1. Políticas y Gasto Tributario</w:t>
            </w:r>
          </w:p>
        </w:tc>
        <w:tc>
          <w:tcPr>
            <w:tcW w:w="2060" w:type="dxa"/>
            <w:shd w:val="clear" w:color="auto" w:fill="auto"/>
            <w:noWrap/>
            <w:vAlign w:val="center"/>
            <w:hideMark/>
          </w:tcPr>
          <w:p w:rsidR="008C681C" w:rsidRPr="00860F27" w:rsidRDefault="008C681C" w:rsidP="00AD70B1">
            <w:pPr>
              <w:ind w:left="33" w:right="-1"/>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Iniciante (+)</w:t>
            </w:r>
          </w:p>
        </w:tc>
      </w:tr>
      <w:tr w:rsidR="008C681C" w:rsidRPr="00860F27" w:rsidTr="00AD70B1">
        <w:trPr>
          <w:jc w:val="center"/>
        </w:trPr>
        <w:tc>
          <w:tcPr>
            <w:tcW w:w="4667" w:type="dxa"/>
            <w:shd w:val="clear" w:color="auto" w:fill="auto"/>
            <w:noWrap/>
            <w:vAlign w:val="bottom"/>
            <w:hideMark/>
          </w:tcPr>
          <w:p w:rsidR="008C681C" w:rsidRPr="00860F27" w:rsidRDefault="008C681C" w:rsidP="00AD70B1">
            <w:pPr>
              <w:ind w:left="33" w:right="-1"/>
              <w:jc w:val="both"/>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AT 2. Registro y Obligación Tributaria</w:t>
            </w:r>
          </w:p>
        </w:tc>
        <w:tc>
          <w:tcPr>
            <w:tcW w:w="2060" w:type="dxa"/>
            <w:shd w:val="clear" w:color="auto" w:fill="auto"/>
            <w:noWrap/>
            <w:vAlign w:val="center"/>
            <w:hideMark/>
          </w:tcPr>
          <w:p w:rsidR="008C681C" w:rsidRPr="00860F27" w:rsidRDefault="008C681C" w:rsidP="00AD70B1">
            <w:pPr>
              <w:ind w:left="33" w:right="-1"/>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Intermediario (-)</w:t>
            </w:r>
          </w:p>
        </w:tc>
      </w:tr>
      <w:tr w:rsidR="008C681C" w:rsidRPr="00860F27" w:rsidTr="00AD70B1">
        <w:trPr>
          <w:jc w:val="center"/>
        </w:trPr>
        <w:tc>
          <w:tcPr>
            <w:tcW w:w="4667" w:type="dxa"/>
            <w:shd w:val="clear" w:color="auto" w:fill="auto"/>
            <w:noWrap/>
            <w:vAlign w:val="bottom"/>
            <w:hideMark/>
          </w:tcPr>
          <w:p w:rsidR="008C681C" w:rsidRPr="00860F27" w:rsidRDefault="008C681C" w:rsidP="00AD70B1">
            <w:pPr>
              <w:ind w:left="33" w:right="-1"/>
              <w:jc w:val="both"/>
              <w:rPr>
                <w:rFonts w:asciiTheme="minorHAnsi" w:hAnsiTheme="minorHAnsi" w:cstheme="minorHAnsi"/>
                <w:sz w:val="20"/>
                <w:szCs w:val="20"/>
                <w:lang w:val="es-ES_tradnl"/>
              </w:rPr>
            </w:pPr>
            <w:bookmarkStart w:id="32" w:name="_Hlk493571698"/>
            <w:r w:rsidRPr="00860F27">
              <w:rPr>
                <w:rFonts w:asciiTheme="minorHAnsi" w:hAnsiTheme="minorHAnsi" w:cstheme="minorHAnsi"/>
                <w:sz w:val="20"/>
                <w:szCs w:val="20"/>
                <w:lang w:val="es-ES_tradnl"/>
              </w:rPr>
              <w:t xml:space="preserve">AT 3. Fiscalización e Inteligencia Fiscal </w:t>
            </w:r>
          </w:p>
        </w:tc>
        <w:tc>
          <w:tcPr>
            <w:tcW w:w="2060" w:type="dxa"/>
            <w:shd w:val="clear" w:color="auto" w:fill="auto"/>
            <w:noWrap/>
            <w:vAlign w:val="center"/>
            <w:hideMark/>
          </w:tcPr>
          <w:p w:rsidR="008C681C" w:rsidRPr="00860F27" w:rsidRDefault="008C681C" w:rsidP="00AD70B1">
            <w:pPr>
              <w:ind w:left="33" w:right="-1"/>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Intermediario (+)</w:t>
            </w:r>
          </w:p>
        </w:tc>
      </w:tr>
      <w:bookmarkEnd w:id="32"/>
      <w:tr w:rsidR="008C681C" w:rsidRPr="00860F27" w:rsidTr="00AD70B1">
        <w:trPr>
          <w:jc w:val="center"/>
        </w:trPr>
        <w:tc>
          <w:tcPr>
            <w:tcW w:w="4667" w:type="dxa"/>
            <w:shd w:val="clear" w:color="auto" w:fill="auto"/>
            <w:noWrap/>
            <w:vAlign w:val="bottom"/>
            <w:hideMark/>
          </w:tcPr>
          <w:p w:rsidR="008C681C" w:rsidRPr="00860F27" w:rsidRDefault="008C681C" w:rsidP="00AD70B1">
            <w:pPr>
              <w:ind w:left="33" w:right="-1"/>
              <w:jc w:val="both"/>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AT 4. Contencioso Fiscal</w:t>
            </w:r>
          </w:p>
        </w:tc>
        <w:tc>
          <w:tcPr>
            <w:tcW w:w="2060" w:type="dxa"/>
            <w:shd w:val="clear" w:color="auto" w:fill="auto"/>
            <w:noWrap/>
            <w:vAlign w:val="center"/>
            <w:hideMark/>
          </w:tcPr>
          <w:p w:rsidR="008C681C" w:rsidRPr="00860F27" w:rsidRDefault="008C681C" w:rsidP="00AD70B1">
            <w:pPr>
              <w:ind w:left="33" w:right="-1"/>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Iniciante (-)</w:t>
            </w:r>
          </w:p>
        </w:tc>
      </w:tr>
      <w:tr w:rsidR="008C681C" w:rsidRPr="00860F27" w:rsidTr="00AD70B1">
        <w:trPr>
          <w:jc w:val="center"/>
        </w:trPr>
        <w:tc>
          <w:tcPr>
            <w:tcW w:w="4667" w:type="dxa"/>
            <w:shd w:val="clear" w:color="auto" w:fill="auto"/>
            <w:noWrap/>
            <w:vAlign w:val="bottom"/>
            <w:hideMark/>
          </w:tcPr>
          <w:p w:rsidR="008C681C" w:rsidRPr="00860F27" w:rsidRDefault="008C681C" w:rsidP="00AD70B1">
            <w:pPr>
              <w:ind w:left="33" w:right="-1"/>
              <w:jc w:val="both"/>
              <w:rPr>
                <w:rFonts w:asciiTheme="minorHAnsi" w:hAnsiTheme="minorHAnsi" w:cstheme="minorHAnsi"/>
                <w:sz w:val="20"/>
                <w:szCs w:val="20"/>
                <w:lang w:val="es-ES_tradnl"/>
              </w:rPr>
            </w:pPr>
            <w:bookmarkStart w:id="33" w:name="_Hlk493579732"/>
            <w:r w:rsidRPr="00860F27">
              <w:rPr>
                <w:rFonts w:asciiTheme="minorHAnsi" w:hAnsiTheme="minorHAnsi" w:cstheme="minorHAnsi"/>
                <w:sz w:val="20"/>
                <w:szCs w:val="20"/>
                <w:lang w:val="es-ES_tradnl"/>
              </w:rPr>
              <w:t>AT 5. Servicios al Contribuyente</w:t>
            </w:r>
            <w:bookmarkEnd w:id="33"/>
          </w:p>
        </w:tc>
        <w:tc>
          <w:tcPr>
            <w:tcW w:w="2060" w:type="dxa"/>
            <w:shd w:val="clear" w:color="auto" w:fill="auto"/>
            <w:noWrap/>
            <w:vAlign w:val="center"/>
            <w:hideMark/>
          </w:tcPr>
          <w:p w:rsidR="008C681C" w:rsidRPr="00860F27" w:rsidRDefault="008C681C" w:rsidP="00AD70B1">
            <w:pPr>
              <w:ind w:left="33" w:right="-1"/>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Intermediario (-)</w:t>
            </w:r>
          </w:p>
        </w:tc>
      </w:tr>
      <w:tr w:rsidR="008C681C" w:rsidRPr="00860F27" w:rsidTr="00AD70B1">
        <w:trPr>
          <w:jc w:val="center"/>
        </w:trPr>
        <w:tc>
          <w:tcPr>
            <w:tcW w:w="4667" w:type="dxa"/>
            <w:shd w:val="clear" w:color="auto" w:fill="auto"/>
            <w:noWrap/>
            <w:vAlign w:val="bottom"/>
            <w:hideMark/>
          </w:tcPr>
          <w:p w:rsidR="008C681C" w:rsidRPr="00860F27" w:rsidRDefault="008C681C" w:rsidP="00AD70B1">
            <w:pPr>
              <w:ind w:left="33" w:right="-1"/>
              <w:jc w:val="both"/>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AT 6. Cobranza y Recaudación</w:t>
            </w:r>
          </w:p>
        </w:tc>
        <w:tc>
          <w:tcPr>
            <w:tcW w:w="2060" w:type="dxa"/>
            <w:shd w:val="clear" w:color="auto" w:fill="auto"/>
            <w:noWrap/>
            <w:vAlign w:val="center"/>
            <w:hideMark/>
          </w:tcPr>
          <w:p w:rsidR="008C681C" w:rsidRPr="00860F27" w:rsidRDefault="008C681C" w:rsidP="00AD70B1">
            <w:pPr>
              <w:ind w:left="33" w:right="-1"/>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Avanzado (-)</w:t>
            </w:r>
          </w:p>
        </w:tc>
      </w:tr>
    </w:tbl>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 xml:space="preserve">La Dimensión </w:t>
      </w:r>
      <w:r w:rsidRPr="00860F27">
        <w:rPr>
          <w:rFonts w:asciiTheme="minorHAnsi" w:hAnsiTheme="minorHAnsi"/>
          <w:b/>
          <w:sz w:val="22"/>
          <w:szCs w:val="22"/>
          <w:lang w:val="es-ES_tradnl"/>
        </w:rPr>
        <w:t xml:space="preserve">AT 6. Cobranza y </w:t>
      </w:r>
      <w:r w:rsidR="00987709" w:rsidRPr="00860F27">
        <w:rPr>
          <w:rFonts w:asciiTheme="minorHAnsi" w:hAnsiTheme="minorHAnsi"/>
          <w:b/>
          <w:sz w:val="22"/>
          <w:szCs w:val="22"/>
          <w:lang w:val="es-ES_tradnl"/>
        </w:rPr>
        <w:t>Recaudación presentó</w:t>
      </w:r>
      <w:r w:rsidRPr="00860F27">
        <w:rPr>
          <w:rFonts w:asciiTheme="minorHAnsi" w:hAnsiTheme="minorHAnsi"/>
          <w:sz w:val="22"/>
          <w:szCs w:val="22"/>
          <w:lang w:val="es-ES_tradnl"/>
        </w:rPr>
        <w:t xml:space="preserve"> el mayor nivel de Madurez entre las 6 dimensiones estudiadas, </w:t>
      </w:r>
      <w:r w:rsidRPr="00860F27">
        <w:rPr>
          <w:rFonts w:asciiTheme="minorHAnsi" w:hAnsiTheme="minorHAnsi"/>
          <w:i/>
          <w:sz w:val="22"/>
          <w:szCs w:val="22"/>
          <w:lang w:val="es-ES_tradnl"/>
        </w:rPr>
        <w:t>Avanzado (-)</w:t>
      </w:r>
      <w:r w:rsidRPr="00860F27">
        <w:rPr>
          <w:rFonts w:asciiTheme="minorHAnsi" w:hAnsiTheme="minorHAnsi"/>
          <w:sz w:val="22"/>
          <w:szCs w:val="22"/>
          <w:lang w:val="es-ES_tradnl"/>
        </w:rPr>
        <w:t xml:space="preserve">; seguido de la Dimensión </w:t>
      </w:r>
      <w:r w:rsidRPr="00860F27">
        <w:rPr>
          <w:rFonts w:asciiTheme="minorHAnsi" w:hAnsiTheme="minorHAnsi"/>
          <w:b/>
          <w:sz w:val="22"/>
          <w:szCs w:val="22"/>
          <w:lang w:val="es-ES_tradnl"/>
        </w:rPr>
        <w:t>AT 3. Fiscalización e Inteligencia Fiscal</w:t>
      </w:r>
      <w:r w:rsidRPr="00860F27">
        <w:rPr>
          <w:rFonts w:asciiTheme="minorHAnsi" w:hAnsiTheme="minorHAnsi"/>
          <w:sz w:val="22"/>
          <w:szCs w:val="22"/>
          <w:lang w:val="es-ES_tradnl"/>
        </w:rPr>
        <w:t xml:space="preserve">, con nivel de Madurez </w:t>
      </w:r>
      <w:r w:rsidRPr="00860F27">
        <w:rPr>
          <w:rFonts w:asciiTheme="minorHAnsi" w:hAnsiTheme="minorHAnsi"/>
          <w:i/>
          <w:sz w:val="22"/>
          <w:szCs w:val="22"/>
          <w:lang w:val="es-ES_tradnl"/>
        </w:rPr>
        <w:t>Intermediario (+)</w:t>
      </w:r>
      <w:r w:rsidRPr="00860F27">
        <w:rPr>
          <w:rFonts w:asciiTheme="minorHAnsi" w:hAnsiTheme="minorHAnsi"/>
          <w:sz w:val="22"/>
          <w:szCs w:val="22"/>
          <w:lang w:val="es-ES_tradnl"/>
        </w:rPr>
        <w:t xml:space="preserve">; </w:t>
      </w:r>
      <w:r w:rsidRPr="00860F27">
        <w:rPr>
          <w:rFonts w:asciiTheme="minorHAnsi" w:hAnsiTheme="minorHAnsi"/>
          <w:b/>
          <w:sz w:val="22"/>
          <w:szCs w:val="22"/>
          <w:lang w:val="es-ES_tradnl"/>
        </w:rPr>
        <w:t xml:space="preserve">AT 2. Registro y Obligación Tributaria </w:t>
      </w:r>
      <w:r w:rsidRPr="00860F27">
        <w:rPr>
          <w:rFonts w:asciiTheme="minorHAnsi" w:hAnsiTheme="minorHAnsi"/>
          <w:sz w:val="22"/>
          <w:szCs w:val="22"/>
          <w:lang w:val="es-ES_tradnl"/>
        </w:rPr>
        <w:t xml:space="preserve">y </w:t>
      </w:r>
      <w:r w:rsidRPr="00860F27">
        <w:rPr>
          <w:rFonts w:asciiTheme="minorHAnsi" w:hAnsiTheme="minorHAnsi"/>
          <w:b/>
          <w:sz w:val="22"/>
          <w:szCs w:val="22"/>
          <w:lang w:val="es-ES_tradnl"/>
        </w:rPr>
        <w:t>AT 5. Servicios al Contribuyente</w:t>
      </w:r>
      <w:r w:rsidRPr="00860F27">
        <w:rPr>
          <w:rFonts w:asciiTheme="minorHAnsi" w:hAnsiTheme="minorHAnsi"/>
          <w:sz w:val="22"/>
          <w:szCs w:val="22"/>
          <w:lang w:val="es-ES_tradnl"/>
        </w:rPr>
        <w:t xml:space="preserve">, con </w:t>
      </w:r>
      <w:r w:rsidRPr="00860F27">
        <w:rPr>
          <w:rFonts w:asciiTheme="minorHAnsi" w:hAnsiTheme="minorHAnsi"/>
          <w:i/>
          <w:sz w:val="22"/>
          <w:szCs w:val="22"/>
          <w:lang w:val="es-ES_tradnl"/>
        </w:rPr>
        <w:t>Intermediario (-)</w:t>
      </w:r>
      <w:r w:rsidRPr="00860F27">
        <w:rPr>
          <w:rFonts w:asciiTheme="minorHAnsi" w:hAnsiTheme="minorHAnsi"/>
          <w:sz w:val="22"/>
          <w:szCs w:val="22"/>
          <w:lang w:val="es-ES_tradnl"/>
        </w:rPr>
        <w:t xml:space="preserve">; </w:t>
      </w:r>
      <w:r w:rsidRPr="00860F27">
        <w:rPr>
          <w:rFonts w:asciiTheme="minorHAnsi" w:hAnsiTheme="minorHAnsi"/>
          <w:b/>
          <w:sz w:val="22"/>
          <w:szCs w:val="22"/>
          <w:lang w:val="es-ES_tradnl"/>
        </w:rPr>
        <w:t xml:space="preserve">AT 1. Políticas y Gasto Tributario, </w:t>
      </w:r>
      <w:r w:rsidRPr="00860F27">
        <w:rPr>
          <w:rFonts w:asciiTheme="minorHAnsi" w:hAnsiTheme="minorHAnsi"/>
          <w:sz w:val="22"/>
          <w:szCs w:val="22"/>
          <w:lang w:val="es-ES_tradnl"/>
        </w:rPr>
        <w:t xml:space="preserve">con </w:t>
      </w:r>
      <w:r w:rsidRPr="00860F27">
        <w:rPr>
          <w:rFonts w:asciiTheme="minorHAnsi" w:hAnsiTheme="minorHAnsi"/>
          <w:i/>
          <w:sz w:val="22"/>
          <w:szCs w:val="22"/>
          <w:lang w:val="es-ES_tradnl"/>
        </w:rPr>
        <w:t xml:space="preserve">Iniciante (+) </w:t>
      </w:r>
      <w:r w:rsidRPr="00860F27">
        <w:rPr>
          <w:rFonts w:asciiTheme="minorHAnsi" w:hAnsiTheme="minorHAnsi"/>
          <w:sz w:val="22"/>
          <w:szCs w:val="22"/>
          <w:lang w:val="es-ES_tradnl"/>
        </w:rPr>
        <w:t xml:space="preserve">y </w:t>
      </w:r>
      <w:r w:rsidRPr="00860F27">
        <w:rPr>
          <w:rFonts w:asciiTheme="minorHAnsi" w:hAnsiTheme="minorHAnsi"/>
          <w:b/>
          <w:sz w:val="22"/>
          <w:szCs w:val="22"/>
          <w:lang w:val="es-ES_tradnl"/>
        </w:rPr>
        <w:t>AT 4. Contencioso Fiscal</w:t>
      </w:r>
      <w:r w:rsidRPr="00860F27">
        <w:rPr>
          <w:rFonts w:asciiTheme="minorHAnsi" w:hAnsiTheme="minorHAnsi"/>
          <w:sz w:val="22"/>
          <w:szCs w:val="22"/>
          <w:lang w:val="es-ES_tradnl"/>
        </w:rPr>
        <w:t xml:space="preserve">, con el menor nivel de Madurez entre las dimensiones investigadas, </w:t>
      </w:r>
      <w:r w:rsidRPr="00860F27">
        <w:rPr>
          <w:rFonts w:asciiTheme="minorHAnsi" w:hAnsiTheme="minorHAnsi"/>
          <w:i/>
          <w:sz w:val="22"/>
          <w:szCs w:val="22"/>
          <w:lang w:val="es-ES_tradnl"/>
        </w:rPr>
        <w:t>Iniciante (-)</w:t>
      </w:r>
      <w:r w:rsidRPr="00860F27">
        <w:rPr>
          <w:rFonts w:asciiTheme="minorHAnsi" w:hAnsiTheme="minorHAnsi"/>
          <w:sz w:val="22"/>
          <w:szCs w:val="22"/>
          <w:lang w:val="es-ES_tradnl"/>
        </w:rPr>
        <w:t>.</w:t>
      </w:r>
    </w:p>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A continuación, se analiza el resultado de cada Dimensión investigada.</w:t>
      </w: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FFE599" w:themeFill="accent4" w:themeFillTint="66"/>
        <w:tblLook w:val="04A0" w:firstRow="1" w:lastRow="0" w:firstColumn="1" w:lastColumn="0" w:noHBand="0" w:noVBand="1"/>
      </w:tblPr>
      <w:tblGrid>
        <w:gridCol w:w="6345"/>
        <w:gridCol w:w="1808"/>
      </w:tblGrid>
      <w:tr w:rsidR="008C681C" w:rsidRPr="00860F27" w:rsidTr="00AD70B1">
        <w:tc>
          <w:tcPr>
            <w:tcW w:w="6345" w:type="dxa"/>
            <w:shd w:val="clear" w:color="auto" w:fill="FFE599" w:themeFill="accent4" w:themeFillTint="66"/>
          </w:tcPr>
          <w:p w:rsidR="008C681C" w:rsidRPr="00860F27" w:rsidRDefault="008C681C" w:rsidP="00AD70B1">
            <w:pPr>
              <w:spacing w:before="120" w:after="120"/>
              <w:jc w:val="both"/>
              <w:rPr>
                <w:rFonts w:asciiTheme="minorHAnsi" w:hAnsiTheme="minorHAnsi"/>
                <w:b/>
                <w:lang w:val="es-ES_tradnl"/>
              </w:rPr>
            </w:pPr>
            <w:r w:rsidRPr="00860F27">
              <w:rPr>
                <w:rFonts w:asciiTheme="minorHAnsi" w:hAnsiTheme="minorHAnsi"/>
                <w:b/>
                <w:lang w:val="es-ES_tradnl"/>
              </w:rPr>
              <w:lastRenderedPageBreak/>
              <w:t>Dimensión AT 1. Políticas y Gasto Tributario</w:t>
            </w:r>
          </w:p>
        </w:tc>
        <w:tc>
          <w:tcPr>
            <w:tcW w:w="1808" w:type="dxa"/>
            <w:shd w:val="clear" w:color="auto" w:fill="FFE599" w:themeFill="accent4" w:themeFillTint="66"/>
          </w:tcPr>
          <w:p w:rsidR="008C681C" w:rsidRPr="00860F27" w:rsidRDefault="008C681C" w:rsidP="00AD70B1">
            <w:pPr>
              <w:spacing w:before="120" w:after="120"/>
              <w:jc w:val="center"/>
              <w:rPr>
                <w:rFonts w:asciiTheme="minorHAnsi" w:hAnsiTheme="minorHAnsi"/>
                <w:b/>
                <w:i/>
                <w:lang w:val="es-ES_tradnl"/>
              </w:rPr>
            </w:pPr>
            <w:r w:rsidRPr="00860F27">
              <w:rPr>
                <w:rFonts w:asciiTheme="minorHAnsi" w:hAnsiTheme="minorHAnsi"/>
                <w:b/>
                <w:i/>
                <w:lang w:val="es-ES_tradnl"/>
              </w:rPr>
              <w:t>Iniciante (+)</w:t>
            </w:r>
          </w:p>
        </w:tc>
      </w:tr>
    </w:tbl>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La visión de futuro de esta Dimensión es “generar información para definición y evaluación de políticas fiscales y de los ingresos tributarios, inclusive en lo que se refiere a las exoneraciones, o sea, gasto tributario”.</w:t>
      </w:r>
    </w:p>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 xml:space="preserve">El nivel </w:t>
      </w:r>
      <w:r w:rsidRPr="00860F27">
        <w:rPr>
          <w:rFonts w:asciiTheme="minorHAnsi" w:hAnsiTheme="minorHAnsi"/>
          <w:b/>
          <w:i/>
          <w:sz w:val="22"/>
          <w:szCs w:val="22"/>
          <w:lang w:val="es-ES_tradnl"/>
        </w:rPr>
        <w:t>de Madurez del conjunto de Procesos que integran esa Dimensión, calculado por la MD-GEFIS, es Iniciante (+)</w:t>
      </w:r>
      <w:r w:rsidRPr="00860F27">
        <w:rPr>
          <w:rFonts w:asciiTheme="minorHAnsi" w:hAnsiTheme="minorHAnsi"/>
          <w:sz w:val="22"/>
          <w:szCs w:val="22"/>
          <w:lang w:val="es-ES_tradnl"/>
        </w:rPr>
        <w:t>.</w:t>
      </w:r>
    </w:p>
    <w:p w:rsidR="008C681C" w:rsidRPr="00860F27" w:rsidRDefault="008C681C" w:rsidP="008C681C">
      <w:pPr>
        <w:spacing w:before="240" w:after="240"/>
        <w:ind w:left="567"/>
        <w:jc w:val="both"/>
        <w:rPr>
          <w:rFonts w:asciiTheme="minorHAnsi" w:hAnsiTheme="minorHAnsi" w:cstheme="minorHAnsi"/>
          <w:i/>
          <w:sz w:val="22"/>
          <w:szCs w:val="22"/>
          <w:lang w:val="es-ES_tradnl"/>
        </w:rPr>
      </w:pPr>
      <w:r w:rsidRPr="00860F27">
        <w:rPr>
          <w:rFonts w:asciiTheme="minorHAnsi" w:hAnsiTheme="minorHAnsi" w:cstheme="minorHAnsi"/>
          <w:iCs/>
          <w:sz w:val="22"/>
          <w:szCs w:val="22"/>
          <w:lang w:val="es-ES_tradnl" w:eastAsia="pt-BR"/>
        </w:rPr>
        <w:t xml:space="preserve">Este resultado deriva principalmente de la baja Madurez (0) de 3 entre los 6 Procesos analizados, o sea, que adoptan una cantidad muy pequeña de las buenas prácticas de la MD-GEFIS: </w:t>
      </w:r>
      <w:r w:rsidRPr="00860F27">
        <w:rPr>
          <w:rFonts w:asciiTheme="minorHAnsi" w:hAnsiTheme="minorHAnsi" w:cstheme="minorHAnsi"/>
          <w:i/>
          <w:sz w:val="22"/>
          <w:szCs w:val="22"/>
          <w:lang w:val="es-ES_tradnl"/>
        </w:rPr>
        <w:t xml:space="preserve">Formulación y evaluación de políticas y normas fiscales en el área tributaria; </w:t>
      </w:r>
      <w:r w:rsidRPr="00860F27">
        <w:rPr>
          <w:rFonts w:asciiTheme="minorHAnsi" w:hAnsiTheme="minorHAnsi" w:cstheme="minorHAnsi"/>
          <w:sz w:val="22"/>
          <w:szCs w:val="22"/>
          <w:lang w:val="es-ES_tradnl"/>
        </w:rPr>
        <w:t xml:space="preserve">Cálculo de la brecha tributaria de cumplimiento administrativo </w:t>
      </w:r>
      <w:r w:rsidRPr="00860F27">
        <w:rPr>
          <w:rFonts w:asciiTheme="minorHAnsi" w:hAnsiTheme="minorHAnsi" w:cstheme="minorHAnsi"/>
          <w:i/>
          <w:sz w:val="22"/>
          <w:szCs w:val="22"/>
          <w:lang w:val="es-ES_tradnl"/>
        </w:rPr>
        <w:t>y   Control y cálculo de la brecha de política tributaria del ITCMD.</w:t>
      </w:r>
    </w:p>
    <w:p w:rsidR="008C681C" w:rsidRPr="00860F27" w:rsidRDefault="008C681C" w:rsidP="008C681C">
      <w:pPr>
        <w:spacing w:before="240" w:after="240"/>
        <w:ind w:left="567"/>
        <w:jc w:val="both"/>
        <w:rPr>
          <w:rFonts w:asciiTheme="minorHAnsi" w:hAnsiTheme="minorHAnsi" w:cstheme="minorHAnsi"/>
          <w:iCs/>
          <w:sz w:val="22"/>
          <w:szCs w:val="22"/>
          <w:lang w:val="es-ES_tradnl" w:eastAsia="pt-BR"/>
        </w:rPr>
      </w:pPr>
      <w:r w:rsidRPr="00860F27">
        <w:rPr>
          <w:rFonts w:asciiTheme="minorHAnsi" w:hAnsiTheme="minorHAnsi" w:cstheme="minorHAnsi"/>
          <w:iCs/>
          <w:sz w:val="22"/>
          <w:szCs w:val="22"/>
          <w:lang w:val="es-ES_tradnl" w:eastAsia="pt-BR"/>
        </w:rPr>
        <w:t xml:space="preserve"> Además de estos, otro 1 Proceso de Madurez baja (1) también contribuye al resultado obtenido: </w:t>
      </w:r>
      <w:r w:rsidRPr="00860F27">
        <w:rPr>
          <w:rFonts w:asciiTheme="minorHAnsi" w:hAnsiTheme="minorHAnsi" w:cstheme="minorHAnsi"/>
          <w:i/>
          <w:sz w:val="22"/>
          <w:szCs w:val="22"/>
          <w:lang w:val="es-ES_tradnl"/>
        </w:rPr>
        <w:t>Consulta sobre interpretación de la legislación tributaria.</w:t>
      </w:r>
    </w:p>
    <w:p w:rsidR="008C681C" w:rsidRPr="00860F27" w:rsidRDefault="008C681C" w:rsidP="008C681C">
      <w:pPr>
        <w:spacing w:before="240" w:after="240"/>
        <w:ind w:left="567"/>
        <w:jc w:val="both"/>
        <w:rPr>
          <w:rFonts w:asciiTheme="minorHAnsi" w:hAnsiTheme="minorHAnsi" w:cstheme="minorHAnsi"/>
          <w:i/>
          <w:iCs/>
          <w:sz w:val="22"/>
          <w:szCs w:val="22"/>
          <w:lang w:val="es-ES_tradnl" w:eastAsia="pt-BR"/>
        </w:rPr>
      </w:pPr>
      <w:r w:rsidRPr="00860F27">
        <w:rPr>
          <w:rFonts w:asciiTheme="minorHAnsi" w:hAnsiTheme="minorHAnsi" w:cstheme="minorHAnsi"/>
          <w:iCs/>
          <w:sz w:val="22"/>
          <w:szCs w:val="22"/>
          <w:lang w:val="es-ES_tradnl" w:eastAsia="pt-BR"/>
        </w:rPr>
        <w:t xml:space="preserve">Otro Proceso contribuye al mejoramiento de la Madurez de la Dimensión (+) aunque sea mantenido el nivel de </w:t>
      </w:r>
      <w:r w:rsidRPr="00860F27">
        <w:rPr>
          <w:rFonts w:asciiTheme="minorHAnsi" w:hAnsiTheme="minorHAnsi" w:cstheme="minorHAnsi"/>
          <w:b/>
          <w:iCs/>
          <w:sz w:val="22"/>
          <w:szCs w:val="22"/>
          <w:lang w:val="es-ES_tradnl" w:eastAsia="pt-BR"/>
        </w:rPr>
        <w:t>Iniciante</w:t>
      </w:r>
      <w:r w:rsidRPr="00860F27">
        <w:rPr>
          <w:rFonts w:asciiTheme="minorHAnsi" w:hAnsiTheme="minorHAnsi" w:cstheme="minorHAnsi"/>
          <w:iCs/>
          <w:sz w:val="22"/>
          <w:szCs w:val="22"/>
          <w:lang w:val="es-ES_tradnl" w:eastAsia="pt-BR"/>
        </w:rPr>
        <w:t xml:space="preserve">, al presentar una Madurez mediana (2): </w:t>
      </w:r>
      <w:r w:rsidRPr="00860F27">
        <w:rPr>
          <w:rFonts w:asciiTheme="minorHAnsi" w:hAnsiTheme="minorHAnsi" w:cstheme="minorHAnsi"/>
          <w:i/>
          <w:sz w:val="22"/>
          <w:szCs w:val="22"/>
          <w:lang w:val="es-ES_tradnl"/>
        </w:rPr>
        <w:t xml:space="preserve">Control e investigación de la brecha de política tributaria del ICMS. </w:t>
      </w:r>
    </w:p>
    <w:p w:rsidR="008C681C" w:rsidRPr="00860F27" w:rsidRDefault="008C681C" w:rsidP="008C681C">
      <w:pPr>
        <w:spacing w:before="240" w:after="240"/>
        <w:ind w:left="567"/>
        <w:jc w:val="both"/>
        <w:rPr>
          <w:rFonts w:asciiTheme="minorHAnsi" w:hAnsiTheme="minorHAnsi" w:cstheme="minorHAnsi"/>
          <w:sz w:val="22"/>
          <w:szCs w:val="22"/>
          <w:lang w:val="es-ES_tradnl"/>
        </w:rPr>
      </w:pPr>
      <w:r w:rsidRPr="00860F27">
        <w:rPr>
          <w:rFonts w:asciiTheme="minorHAnsi" w:hAnsiTheme="minorHAnsi"/>
          <w:sz w:val="22"/>
          <w:szCs w:val="22"/>
          <w:lang w:val="es-ES_tradnl"/>
        </w:rPr>
        <w:t xml:space="preserve">Finalmente, es importante subrayar el Proceso </w:t>
      </w:r>
      <w:r w:rsidRPr="00860F27">
        <w:rPr>
          <w:rFonts w:asciiTheme="minorHAnsi" w:hAnsiTheme="minorHAnsi" w:cstheme="minorHAnsi"/>
          <w:i/>
          <w:sz w:val="22"/>
          <w:szCs w:val="22"/>
          <w:lang w:val="es-ES_tradnl"/>
        </w:rPr>
        <w:t xml:space="preserve">  Control y cálculo de la brecha de política tributaria del IPVA</w:t>
      </w:r>
      <w:r w:rsidRPr="00860F27">
        <w:rPr>
          <w:rFonts w:asciiTheme="minorHAnsi" w:hAnsiTheme="minorHAnsi"/>
          <w:sz w:val="22"/>
          <w:szCs w:val="22"/>
          <w:lang w:val="es-ES_tradnl"/>
        </w:rPr>
        <w:t xml:space="preserve">, que presenta el nivel más elevado de </w:t>
      </w:r>
      <w:r w:rsidR="00405B1E" w:rsidRPr="00860F27">
        <w:rPr>
          <w:rFonts w:asciiTheme="minorHAnsi" w:hAnsiTheme="minorHAnsi"/>
          <w:sz w:val="22"/>
          <w:szCs w:val="22"/>
          <w:lang w:val="es-ES_tradnl"/>
        </w:rPr>
        <w:t>Madurez</w:t>
      </w:r>
      <w:r w:rsidR="00405B1E" w:rsidRPr="00860F27">
        <w:rPr>
          <w:rFonts w:asciiTheme="minorHAnsi" w:hAnsiTheme="minorHAnsi" w:cstheme="minorHAnsi"/>
          <w:sz w:val="22"/>
          <w:szCs w:val="22"/>
          <w:lang w:val="es-ES_tradnl"/>
        </w:rPr>
        <w:t xml:space="preserve"> (</w:t>
      </w:r>
      <w:r w:rsidRPr="00860F27">
        <w:rPr>
          <w:rFonts w:asciiTheme="minorHAnsi" w:hAnsiTheme="minorHAnsi" w:cstheme="minorHAnsi"/>
          <w:sz w:val="22"/>
          <w:szCs w:val="22"/>
          <w:lang w:val="es-ES_tradnl"/>
        </w:rPr>
        <w:t>3).</w:t>
      </w:r>
    </w:p>
    <w:p w:rsidR="008C681C" w:rsidRPr="00860F27" w:rsidRDefault="008C681C" w:rsidP="008C681C">
      <w:pPr>
        <w:spacing w:before="240" w:after="240"/>
        <w:ind w:left="567"/>
        <w:jc w:val="both"/>
        <w:rPr>
          <w:rFonts w:asciiTheme="minorHAnsi" w:hAnsiTheme="minorHAnsi" w:cstheme="minorHAnsi"/>
          <w:iCs/>
          <w:sz w:val="22"/>
          <w:szCs w:val="22"/>
          <w:lang w:val="es-ES_tradnl" w:eastAsia="pt-BR"/>
        </w:rPr>
      </w:pPr>
      <w:r w:rsidRPr="00860F27">
        <w:rPr>
          <w:rFonts w:asciiTheme="minorHAnsi" w:hAnsiTheme="minorHAnsi" w:cstheme="minorHAnsi"/>
          <w:iCs/>
          <w:sz w:val="22"/>
          <w:szCs w:val="22"/>
          <w:lang w:val="es-ES_tradnl" w:eastAsia="pt-BR"/>
        </w:rPr>
        <w:t xml:space="preserve">En el momento de la recogida de datos para investigación de los indicadores de Desempeño de esta Dimensión, se constató que los </w:t>
      </w:r>
      <w:r w:rsidRPr="00860F27">
        <w:rPr>
          <w:rFonts w:asciiTheme="minorHAnsi" w:hAnsiTheme="minorHAnsi" w:cstheme="minorHAnsi"/>
          <w:i/>
          <w:iCs/>
          <w:sz w:val="22"/>
          <w:szCs w:val="22"/>
          <w:lang w:val="es-ES_tradnl" w:eastAsia="pt-BR"/>
        </w:rPr>
        <w:t xml:space="preserve">instrumentos de apoyo a las actividades de política tributaria están desactualizados </w:t>
      </w:r>
      <w:r w:rsidRPr="00860F27">
        <w:rPr>
          <w:rFonts w:asciiTheme="minorHAnsi" w:hAnsiTheme="minorHAnsi" w:cstheme="minorHAnsi"/>
          <w:iCs/>
          <w:sz w:val="22"/>
          <w:szCs w:val="22"/>
          <w:lang w:val="es-ES_tradnl" w:eastAsia="pt-BR"/>
        </w:rPr>
        <w:t xml:space="preserve">(Legislación, Beneficios Fiscales y Brecha Tributaria). Entre las evidencias de este problema están el desconocimiento de la brecha tributaria y la deficiencia de control de las condicionantes de los beneficios fiscales. También se constató un gran volumen de instrumentos normativos publicados (promedio de 100/año durante los últimos 5 años). </w:t>
      </w:r>
    </w:p>
    <w:p w:rsidR="008C681C" w:rsidRPr="00860F27" w:rsidRDefault="008C681C" w:rsidP="008C681C">
      <w:pPr>
        <w:spacing w:before="240" w:after="240"/>
        <w:ind w:left="567"/>
        <w:jc w:val="both"/>
        <w:rPr>
          <w:rFonts w:asciiTheme="minorHAnsi" w:hAnsiTheme="minorHAnsi" w:cstheme="minorHAnsi"/>
          <w:iCs/>
          <w:sz w:val="22"/>
          <w:szCs w:val="22"/>
          <w:lang w:val="es-ES_tradnl" w:eastAsia="pt-BR"/>
        </w:rPr>
      </w:pPr>
      <w:r w:rsidRPr="00860F27">
        <w:rPr>
          <w:rFonts w:asciiTheme="minorHAnsi" w:hAnsiTheme="minorHAnsi" w:cstheme="minorHAnsi"/>
          <w:iCs/>
          <w:sz w:val="22"/>
          <w:szCs w:val="22"/>
          <w:lang w:val="es-ES_tradnl" w:eastAsia="pt-BR"/>
        </w:rPr>
        <w:t>Los indicadores de Desempeño seleccionados por la MD-GEFIS, presentados durante el diagnóstico fueron apenas los siguientes:</w:t>
      </w: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FFF2CC" w:themeFill="accent4" w:themeFillTint="33"/>
        <w:tblLook w:val="04A0" w:firstRow="1" w:lastRow="0" w:firstColumn="1" w:lastColumn="0" w:noHBand="0" w:noVBand="1"/>
      </w:tblPr>
      <w:tblGrid>
        <w:gridCol w:w="6345"/>
        <w:gridCol w:w="1808"/>
      </w:tblGrid>
      <w:tr w:rsidR="008C681C" w:rsidRPr="00613F7A" w:rsidTr="00AD70B1">
        <w:tc>
          <w:tcPr>
            <w:tcW w:w="6345" w:type="dxa"/>
            <w:shd w:val="clear" w:color="auto" w:fill="FFE599" w:themeFill="accent4" w:themeFillTint="66"/>
          </w:tcPr>
          <w:p w:rsidR="008C681C" w:rsidRPr="00860F27" w:rsidRDefault="008C681C" w:rsidP="00AD70B1">
            <w:pPr>
              <w:rPr>
                <w:rFonts w:asciiTheme="minorHAnsi" w:hAnsiTheme="minorHAnsi" w:cstheme="minorHAnsi"/>
                <w:sz w:val="20"/>
                <w:szCs w:val="20"/>
                <w:lang w:val="es-ES_tradnl"/>
              </w:rPr>
            </w:pPr>
            <w:r w:rsidRPr="00860F27">
              <w:rPr>
                <w:rFonts w:asciiTheme="minorHAnsi" w:hAnsiTheme="minorHAnsi" w:cstheme="minorHAnsi"/>
                <w:b/>
                <w:sz w:val="20"/>
                <w:szCs w:val="20"/>
                <w:lang w:val="es-ES_tradnl"/>
              </w:rPr>
              <w:t xml:space="preserve">2.1 Brecha de </w:t>
            </w:r>
            <w:r w:rsidR="00405B1E" w:rsidRPr="00860F27">
              <w:rPr>
                <w:rFonts w:asciiTheme="minorHAnsi" w:hAnsiTheme="minorHAnsi" w:cstheme="minorHAnsi"/>
                <w:b/>
                <w:sz w:val="20"/>
                <w:szCs w:val="20"/>
                <w:lang w:val="es-ES_tradnl"/>
              </w:rPr>
              <w:t>Recaudación (</w:t>
            </w:r>
            <w:r w:rsidR="00987709" w:rsidRPr="00860F27">
              <w:rPr>
                <w:rFonts w:asciiTheme="minorHAnsi" w:hAnsiTheme="minorHAnsi" w:cstheme="minorHAnsi"/>
                <w:b/>
                <w:i/>
                <w:sz w:val="20"/>
                <w:szCs w:val="20"/>
                <w:lang w:val="es-ES_tradnl"/>
              </w:rPr>
              <w:t>collection)</w:t>
            </w:r>
            <w:r w:rsidRPr="00860F27">
              <w:rPr>
                <w:rFonts w:asciiTheme="minorHAnsi" w:hAnsiTheme="minorHAnsi" w:cstheme="minorHAnsi"/>
                <w:b/>
                <w:sz w:val="20"/>
                <w:szCs w:val="20"/>
                <w:lang w:val="es-ES_tradnl"/>
              </w:rPr>
              <w:t xml:space="preserve">: </w:t>
            </w:r>
            <w:r w:rsidRPr="00860F27">
              <w:rPr>
                <w:rFonts w:asciiTheme="minorHAnsi" w:hAnsiTheme="minorHAnsi" w:cstheme="minorHAnsi"/>
                <w:sz w:val="20"/>
                <w:szCs w:val="20"/>
                <w:lang w:val="es-ES_tradnl"/>
              </w:rPr>
              <w:t>diferencia entre la recaudación real y el valor total declarado o lanzado</w:t>
            </w:r>
          </w:p>
        </w:tc>
        <w:tc>
          <w:tcPr>
            <w:tcW w:w="1808" w:type="dxa"/>
            <w:shd w:val="clear" w:color="auto" w:fill="FFE599" w:themeFill="accent4" w:themeFillTint="66"/>
            <w:vAlign w:val="center"/>
          </w:tcPr>
          <w:p w:rsidR="008C681C" w:rsidRPr="00860F27" w:rsidRDefault="008C681C" w:rsidP="00AD70B1">
            <w:pPr>
              <w:jc w:val="center"/>
              <w:rPr>
                <w:rFonts w:asciiTheme="minorHAnsi" w:hAnsiTheme="minorHAnsi" w:cstheme="minorHAnsi"/>
                <w:sz w:val="20"/>
                <w:szCs w:val="20"/>
                <w:lang w:val="es-ES_tradnl"/>
              </w:rPr>
            </w:pPr>
          </w:p>
        </w:tc>
      </w:tr>
      <w:tr w:rsidR="008C681C" w:rsidRPr="00860F27" w:rsidTr="00AD70B1">
        <w:tc>
          <w:tcPr>
            <w:tcW w:w="6345" w:type="dxa"/>
            <w:shd w:val="clear" w:color="auto" w:fill="FFF2CC" w:themeFill="accent4" w:themeFillTint="33"/>
          </w:tcPr>
          <w:p w:rsidR="008C681C" w:rsidRPr="00860F27" w:rsidRDefault="008C681C" w:rsidP="00AD70B1">
            <w:pPr>
              <w:ind w:left="281"/>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ICMS: (Valor declarado - Valor recaudado) / Valor declarado</w:t>
            </w:r>
          </w:p>
        </w:tc>
        <w:tc>
          <w:tcPr>
            <w:tcW w:w="1808" w:type="dxa"/>
            <w:shd w:val="clear" w:color="auto" w:fill="FFF2CC" w:themeFill="accent4" w:themeFillTint="33"/>
            <w:vAlign w:val="center"/>
          </w:tcPr>
          <w:p w:rsidR="008C681C" w:rsidRPr="00860F27" w:rsidRDefault="008C681C" w:rsidP="00AD70B1">
            <w:pPr>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-68,0%</w:t>
            </w:r>
          </w:p>
        </w:tc>
      </w:tr>
      <w:tr w:rsidR="008C681C" w:rsidRPr="00860F27" w:rsidTr="00AD70B1">
        <w:tc>
          <w:tcPr>
            <w:tcW w:w="6345" w:type="dxa"/>
            <w:shd w:val="clear" w:color="auto" w:fill="FFF2CC" w:themeFill="accent4" w:themeFillTint="33"/>
          </w:tcPr>
          <w:p w:rsidR="008C681C" w:rsidRPr="00860F27" w:rsidRDefault="008C681C" w:rsidP="00AD70B1">
            <w:pPr>
              <w:ind w:left="281"/>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IPVA: (Valor lanzado - Valor recaudado) / Valor lanzado</w:t>
            </w:r>
          </w:p>
        </w:tc>
        <w:tc>
          <w:tcPr>
            <w:tcW w:w="1808" w:type="dxa"/>
            <w:shd w:val="clear" w:color="auto" w:fill="FFF2CC" w:themeFill="accent4" w:themeFillTint="33"/>
            <w:vAlign w:val="center"/>
          </w:tcPr>
          <w:p w:rsidR="008C681C" w:rsidRPr="00860F27" w:rsidRDefault="008C681C" w:rsidP="00AD70B1">
            <w:pPr>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4,4%</w:t>
            </w:r>
          </w:p>
        </w:tc>
      </w:tr>
      <w:tr w:rsidR="008C681C" w:rsidRPr="00860F27" w:rsidTr="00AD70B1">
        <w:tc>
          <w:tcPr>
            <w:tcW w:w="6345" w:type="dxa"/>
            <w:shd w:val="clear" w:color="auto" w:fill="FFF2CC" w:themeFill="accent4" w:themeFillTint="33"/>
          </w:tcPr>
          <w:p w:rsidR="008C681C" w:rsidRPr="00860F27" w:rsidRDefault="008C681C" w:rsidP="00AD70B1">
            <w:pPr>
              <w:ind w:left="281"/>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ITCMD: (Valor lanzado - Valor recaudado) / Valor lanzado</w:t>
            </w:r>
          </w:p>
        </w:tc>
        <w:tc>
          <w:tcPr>
            <w:tcW w:w="1808" w:type="dxa"/>
            <w:shd w:val="clear" w:color="auto" w:fill="FFF2CC" w:themeFill="accent4" w:themeFillTint="33"/>
            <w:vAlign w:val="center"/>
          </w:tcPr>
          <w:p w:rsidR="008C681C" w:rsidRPr="00860F27" w:rsidRDefault="008C681C" w:rsidP="00AD70B1">
            <w:pPr>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1,1%</w:t>
            </w:r>
          </w:p>
        </w:tc>
      </w:tr>
    </w:tbl>
    <w:p w:rsidR="008C681C" w:rsidRPr="00860F27" w:rsidRDefault="008C681C" w:rsidP="008C681C">
      <w:pPr>
        <w:spacing w:before="240" w:after="240"/>
        <w:ind w:left="567"/>
        <w:jc w:val="both"/>
        <w:rPr>
          <w:rFonts w:asciiTheme="minorHAnsi" w:hAnsiTheme="minorHAnsi"/>
          <w:sz w:val="22"/>
          <w:szCs w:val="22"/>
          <w:lang w:val="es-ES_tradnl"/>
        </w:rPr>
      </w:pP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FFE599" w:themeFill="accent4" w:themeFillTint="66"/>
        <w:tblLook w:val="04A0" w:firstRow="1" w:lastRow="0" w:firstColumn="1" w:lastColumn="0" w:noHBand="0" w:noVBand="1"/>
      </w:tblPr>
      <w:tblGrid>
        <w:gridCol w:w="5807"/>
        <w:gridCol w:w="2120"/>
      </w:tblGrid>
      <w:tr w:rsidR="008C681C" w:rsidRPr="00860F27" w:rsidTr="00405B1E">
        <w:tc>
          <w:tcPr>
            <w:tcW w:w="5807" w:type="dxa"/>
            <w:tcBorders>
              <w:top w:val="dashSmallGap" w:sz="4" w:space="0" w:color="auto"/>
              <w:left w:val="dashSmallGap" w:sz="4" w:space="0" w:color="auto"/>
              <w:bottom w:val="dashSmallGap" w:sz="4" w:space="0" w:color="auto"/>
              <w:right w:val="dashSmallGap" w:sz="4" w:space="0" w:color="auto"/>
            </w:tcBorders>
            <w:shd w:val="clear" w:color="auto" w:fill="FFE599" w:themeFill="accent4" w:themeFillTint="66"/>
            <w:hideMark/>
          </w:tcPr>
          <w:p w:rsidR="008C681C" w:rsidRPr="00860F27" w:rsidRDefault="008C681C" w:rsidP="00AD70B1">
            <w:pPr>
              <w:spacing w:before="120" w:after="120"/>
              <w:jc w:val="both"/>
              <w:rPr>
                <w:rFonts w:asciiTheme="minorHAnsi" w:hAnsiTheme="minorHAnsi"/>
                <w:b/>
                <w:lang w:val="es-ES_tradnl"/>
              </w:rPr>
            </w:pPr>
            <w:r w:rsidRPr="00860F27">
              <w:rPr>
                <w:rFonts w:asciiTheme="minorHAnsi" w:hAnsiTheme="minorHAnsi"/>
                <w:b/>
                <w:lang w:val="es-ES_tradnl"/>
              </w:rPr>
              <w:t>Dimensión AT 2. Registro y Obligación Tributaria</w:t>
            </w:r>
          </w:p>
        </w:tc>
        <w:tc>
          <w:tcPr>
            <w:tcW w:w="2120" w:type="dxa"/>
            <w:tcBorders>
              <w:top w:val="dashSmallGap" w:sz="4" w:space="0" w:color="auto"/>
              <w:left w:val="dashSmallGap" w:sz="4" w:space="0" w:color="auto"/>
              <w:bottom w:val="dashSmallGap" w:sz="4" w:space="0" w:color="auto"/>
              <w:right w:val="dashSmallGap" w:sz="4" w:space="0" w:color="auto"/>
            </w:tcBorders>
            <w:shd w:val="clear" w:color="auto" w:fill="FFE599" w:themeFill="accent4" w:themeFillTint="66"/>
            <w:hideMark/>
          </w:tcPr>
          <w:p w:rsidR="008C681C" w:rsidRPr="00860F27" w:rsidRDefault="008C681C" w:rsidP="00AD70B1">
            <w:pPr>
              <w:spacing w:before="120" w:after="120"/>
              <w:jc w:val="center"/>
              <w:rPr>
                <w:rFonts w:asciiTheme="minorHAnsi" w:hAnsiTheme="minorHAnsi"/>
                <w:b/>
                <w:i/>
                <w:lang w:val="es-ES_tradnl"/>
              </w:rPr>
            </w:pPr>
            <w:r w:rsidRPr="00860F27">
              <w:rPr>
                <w:rFonts w:asciiTheme="minorHAnsi" w:hAnsiTheme="minorHAnsi"/>
                <w:b/>
                <w:i/>
                <w:lang w:val="es-ES_tradnl"/>
              </w:rPr>
              <w:t>Intermediario (-)</w:t>
            </w:r>
          </w:p>
        </w:tc>
      </w:tr>
    </w:tbl>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La visión de futuro de esta Dimensión es “mantener registros actualizados y por tipo de contribuyente y controlar el cumplimiento de las obligaciones tributarias”.</w:t>
      </w:r>
    </w:p>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 xml:space="preserve">El nivel de Madurez del conjunto de Procesos que integran esa Dimensión, calculado por la MD-GEFIS, es </w:t>
      </w:r>
      <w:r w:rsidRPr="00860F27">
        <w:rPr>
          <w:rFonts w:asciiTheme="minorHAnsi" w:hAnsiTheme="minorHAnsi"/>
          <w:b/>
          <w:i/>
          <w:sz w:val="22"/>
          <w:szCs w:val="22"/>
          <w:lang w:val="es-ES_tradnl"/>
        </w:rPr>
        <w:t>Intermediario (-)</w:t>
      </w:r>
      <w:r w:rsidRPr="00860F27">
        <w:rPr>
          <w:rFonts w:asciiTheme="minorHAnsi" w:hAnsiTheme="minorHAnsi"/>
          <w:sz w:val="22"/>
          <w:szCs w:val="22"/>
          <w:lang w:val="es-ES_tradnl"/>
        </w:rPr>
        <w:t>.</w:t>
      </w:r>
    </w:p>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lastRenderedPageBreak/>
        <w:t xml:space="preserve">Los Procesos de </w:t>
      </w:r>
      <w:r w:rsidRPr="00860F27">
        <w:rPr>
          <w:rFonts w:asciiTheme="minorHAnsi" w:hAnsiTheme="minorHAnsi"/>
          <w:i/>
          <w:sz w:val="22"/>
          <w:szCs w:val="22"/>
          <w:lang w:val="es-ES_tradnl"/>
        </w:rPr>
        <w:t xml:space="preserve">Monitoreo de los grandes contribuyentes del ICMS </w:t>
      </w:r>
      <w:r w:rsidRPr="00860F27">
        <w:rPr>
          <w:rFonts w:asciiTheme="minorHAnsi" w:hAnsiTheme="minorHAnsi"/>
          <w:sz w:val="22"/>
          <w:szCs w:val="22"/>
          <w:lang w:val="es-ES_tradnl"/>
        </w:rPr>
        <w:t xml:space="preserve">y </w:t>
      </w:r>
      <w:r w:rsidRPr="00860F27">
        <w:rPr>
          <w:rFonts w:asciiTheme="minorHAnsi" w:hAnsiTheme="minorHAnsi"/>
          <w:i/>
          <w:sz w:val="22"/>
          <w:szCs w:val="22"/>
          <w:lang w:val="es-ES_tradnl"/>
        </w:rPr>
        <w:t xml:space="preserve">Monitoreo de los contribuyentes de mediano porte </w:t>
      </w:r>
      <w:r w:rsidRPr="00860F27">
        <w:rPr>
          <w:rFonts w:asciiTheme="minorHAnsi" w:hAnsiTheme="minorHAnsi"/>
          <w:sz w:val="22"/>
          <w:szCs w:val="22"/>
          <w:lang w:val="es-ES_tradnl"/>
        </w:rPr>
        <w:t>registraron el más alto nivel de Madurez entre el conjunto de Procesos que integran la Dimensión.</w:t>
      </w:r>
    </w:p>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5 Procesos tienen nivel intermedio de Madurez</w:t>
      </w:r>
      <w:r w:rsidR="00987709">
        <w:rPr>
          <w:rFonts w:asciiTheme="minorHAnsi" w:hAnsiTheme="minorHAnsi"/>
          <w:sz w:val="22"/>
          <w:szCs w:val="22"/>
          <w:lang w:val="es-ES_tradnl"/>
        </w:rPr>
        <w:t xml:space="preserve"> (2</w:t>
      </w:r>
      <w:r w:rsidRPr="00860F27">
        <w:rPr>
          <w:rFonts w:asciiTheme="minorHAnsi" w:hAnsiTheme="minorHAnsi"/>
          <w:sz w:val="22"/>
          <w:szCs w:val="22"/>
          <w:lang w:val="es-ES_tradnl"/>
        </w:rPr>
        <w:t xml:space="preserve">): </w:t>
      </w:r>
      <w:r w:rsidRPr="00860F27">
        <w:rPr>
          <w:rFonts w:asciiTheme="minorHAnsi" w:hAnsiTheme="minorHAnsi"/>
          <w:i/>
          <w:sz w:val="22"/>
          <w:szCs w:val="22"/>
          <w:lang w:val="es-ES_tradnl"/>
        </w:rPr>
        <w:t xml:space="preserve">Registro de los contribuyentes del ICMS; Documentos Fiscales electrónicos (DF-e); Monitoreo del régimen simplificado; Mensuración del ICMS calculado por los contribuyentes </w:t>
      </w:r>
      <w:r w:rsidRPr="00860F27">
        <w:rPr>
          <w:rFonts w:asciiTheme="minorHAnsi" w:hAnsiTheme="minorHAnsi"/>
          <w:sz w:val="22"/>
          <w:szCs w:val="22"/>
          <w:lang w:val="es-ES_tradnl"/>
        </w:rPr>
        <w:t xml:space="preserve">y </w:t>
      </w:r>
      <w:r w:rsidRPr="00860F27">
        <w:rPr>
          <w:rFonts w:asciiTheme="minorHAnsi" w:hAnsiTheme="minorHAnsi"/>
          <w:i/>
          <w:sz w:val="22"/>
          <w:szCs w:val="22"/>
          <w:lang w:val="es-ES_tradnl"/>
        </w:rPr>
        <w:t>Registro y cálculo del IPVA.</w:t>
      </w:r>
    </w:p>
    <w:p w:rsidR="008C681C" w:rsidRPr="00860F27" w:rsidRDefault="008C681C" w:rsidP="008C681C">
      <w:pPr>
        <w:spacing w:before="240" w:after="240"/>
        <w:ind w:left="567"/>
        <w:jc w:val="both"/>
        <w:rPr>
          <w:rFonts w:asciiTheme="minorHAnsi" w:hAnsiTheme="minorHAnsi"/>
          <w:i/>
          <w:sz w:val="22"/>
          <w:szCs w:val="22"/>
          <w:lang w:val="es-ES_tradnl"/>
        </w:rPr>
      </w:pPr>
      <w:r w:rsidRPr="00860F27">
        <w:rPr>
          <w:rFonts w:asciiTheme="minorHAnsi" w:hAnsiTheme="minorHAnsi"/>
          <w:sz w:val="22"/>
          <w:szCs w:val="22"/>
          <w:lang w:val="es-ES_tradnl"/>
        </w:rPr>
        <w:t xml:space="preserve">Finalmente, dos Procesos presentaron bajos niveles de Madurez: </w:t>
      </w:r>
      <w:r w:rsidRPr="00860F27">
        <w:rPr>
          <w:rFonts w:asciiTheme="minorHAnsi" w:hAnsiTheme="minorHAnsi"/>
          <w:i/>
          <w:sz w:val="22"/>
          <w:szCs w:val="22"/>
          <w:lang w:val="es-ES_tradnl"/>
        </w:rPr>
        <w:t xml:space="preserve">Penalidades por el incumplimiento de obligaciones accesorias (1) </w:t>
      </w:r>
      <w:r w:rsidRPr="00860F27">
        <w:rPr>
          <w:rFonts w:asciiTheme="minorHAnsi" w:hAnsiTheme="minorHAnsi"/>
          <w:sz w:val="22"/>
          <w:szCs w:val="22"/>
          <w:lang w:val="es-ES_tradnl"/>
        </w:rPr>
        <w:t xml:space="preserve">y </w:t>
      </w:r>
      <w:r w:rsidRPr="00860F27">
        <w:rPr>
          <w:rFonts w:asciiTheme="minorHAnsi" w:hAnsiTheme="minorHAnsi"/>
          <w:i/>
          <w:sz w:val="22"/>
          <w:szCs w:val="22"/>
          <w:lang w:val="es-ES_tradnl"/>
        </w:rPr>
        <w:t>Cálculo del ITCMD (0).</w:t>
      </w:r>
    </w:p>
    <w:p w:rsidR="008C681C" w:rsidRPr="00860F27" w:rsidRDefault="008C681C" w:rsidP="008C681C">
      <w:pPr>
        <w:spacing w:before="240" w:after="240"/>
        <w:ind w:left="567"/>
        <w:jc w:val="both"/>
        <w:rPr>
          <w:rFonts w:asciiTheme="minorHAnsi" w:hAnsiTheme="minorHAnsi" w:cstheme="minorHAnsi"/>
          <w:iCs/>
          <w:sz w:val="22"/>
          <w:szCs w:val="22"/>
          <w:lang w:val="es-ES_tradnl" w:eastAsia="pt-BR"/>
        </w:rPr>
      </w:pPr>
      <w:r w:rsidRPr="00860F27">
        <w:rPr>
          <w:rFonts w:asciiTheme="minorHAnsi" w:hAnsiTheme="minorHAnsi" w:cstheme="minorHAnsi"/>
          <w:iCs/>
          <w:sz w:val="22"/>
          <w:szCs w:val="22"/>
          <w:lang w:val="es-ES_tradnl" w:eastAsia="pt-BR"/>
        </w:rPr>
        <w:t>Apenas 1 de los 4 indicadores de desempeño seleccionados por la MD-GEFIS para esta Dimensión fueron colocados a disposición:</w:t>
      </w: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FFF2CC" w:themeFill="accent4" w:themeFillTint="33"/>
        <w:tblLook w:val="04A0" w:firstRow="1" w:lastRow="0" w:firstColumn="1" w:lastColumn="0" w:noHBand="0" w:noVBand="1"/>
      </w:tblPr>
      <w:tblGrid>
        <w:gridCol w:w="6345"/>
        <w:gridCol w:w="1808"/>
      </w:tblGrid>
      <w:tr w:rsidR="008C681C" w:rsidRPr="00860F27" w:rsidTr="00AD70B1">
        <w:tc>
          <w:tcPr>
            <w:tcW w:w="6345" w:type="dxa"/>
            <w:shd w:val="clear" w:color="auto" w:fill="FFE599" w:themeFill="accent4" w:themeFillTint="66"/>
          </w:tcPr>
          <w:p w:rsidR="008C681C" w:rsidRPr="00860F27" w:rsidRDefault="008C681C" w:rsidP="00AD70B1">
            <w:pPr>
              <w:rPr>
                <w:rFonts w:asciiTheme="minorHAnsi" w:hAnsiTheme="minorHAnsi" w:cstheme="minorHAnsi"/>
                <w:b/>
                <w:sz w:val="20"/>
                <w:szCs w:val="20"/>
                <w:lang w:val="es-ES_tradnl"/>
              </w:rPr>
            </w:pPr>
            <w:r w:rsidRPr="00860F27">
              <w:rPr>
                <w:rFonts w:asciiTheme="minorHAnsi" w:hAnsiTheme="minorHAnsi" w:cstheme="minorHAnsi"/>
                <w:b/>
                <w:sz w:val="20"/>
                <w:szCs w:val="20"/>
                <w:lang w:val="es-ES_tradnl"/>
              </w:rPr>
              <w:t>1. Situación de registro</w:t>
            </w:r>
          </w:p>
        </w:tc>
        <w:tc>
          <w:tcPr>
            <w:tcW w:w="1808" w:type="dxa"/>
            <w:shd w:val="clear" w:color="auto" w:fill="FFE599" w:themeFill="accent4" w:themeFillTint="66"/>
            <w:vAlign w:val="center"/>
          </w:tcPr>
          <w:p w:rsidR="008C681C" w:rsidRPr="00860F27" w:rsidRDefault="008C681C" w:rsidP="00AD70B1">
            <w:pPr>
              <w:jc w:val="center"/>
              <w:rPr>
                <w:rFonts w:asciiTheme="minorHAnsi" w:hAnsiTheme="minorHAnsi" w:cstheme="minorHAnsi"/>
                <w:sz w:val="20"/>
                <w:szCs w:val="20"/>
                <w:lang w:val="es-ES_tradnl"/>
              </w:rPr>
            </w:pPr>
          </w:p>
        </w:tc>
      </w:tr>
      <w:tr w:rsidR="008C681C" w:rsidRPr="00860F27" w:rsidTr="00AD70B1">
        <w:tc>
          <w:tcPr>
            <w:tcW w:w="6345" w:type="dxa"/>
            <w:shd w:val="clear" w:color="auto" w:fill="FFF2CC" w:themeFill="accent4" w:themeFillTint="33"/>
          </w:tcPr>
          <w:p w:rsidR="008C681C" w:rsidRPr="00860F27" w:rsidRDefault="008C681C" w:rsidP="00AD70B1">
            <w:pPr>
              <w:ind w:left="281"/>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ICMS: Cantidad de contribuyentes activos / Cantidad total de contribuyentes en el registro</w:t>
            </w:r>
          </w:p>
        </w:tc>
        <w:tc>
          <w:tcPr>
            <w:tcW w:w="1808" w:type="dxa"/>
            <w:shd w:val="clear" w:color="auto" w:fill="FFF2CC" w:themeFill="accent4" w:themeFillTint="33"/>
            <w:vAlign w:val="center"/>
          </w:tcPr>
          <w:p w:rsidR="008C681C" w:rsidRPr="00860F27" w:rsidRDefault="008C681C" w:rsidP="00AD70B1">
            <w:pPr>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73%</w:t>
            </w:r>
          </w:p>
        </w:tc>
      </w:tr>
      <w:tr w:rsidR="008C681C" w:rsidRPr="00860F27" w:rsidTr="00AD70B1">
        <w:tc>
          <w:tcPr>
            <w:tcW w:w="6345" w:type="dxa"/>
            <w:shd w:val="clear" w:color="auto" w:fill="FFF2CC" w:themeFill="accent4" w:themeFillTint="33"/>
          </w:tcPr>
          <w:p w:rsidR="008C681C" w:rsidRPr="00860F27" w:rsidRDefault="008C681C" w:rsidP="00AD70B1">
            <w:pPr>
              <w:ind w:left="281"/>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ICMS: Cantidad de contribuyentes bloqueados y suspendidos / Cantidad total de contribuyentes en el registro</w:t>
            </w:r>
          </w:p>
        </w:tc>
        <w:tc>
          <w:tcPr>
            <w:tcW w:w="1808" w:type="dxa"/>
            <w:shd w:val="clear" w:color="auto" w:fill="FFF2CC" w:themeFill="accent4" w:themeFillTint="33"/>
            <w:vAlign w:val="center"/>
          </w:tcPr>
          <w:p w:rsidR="008C681C" w:rsidRPr="00860F27" w:rsidRDefault="008C681C" w:rsidP="00AD70B1">
            <w:pPr>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1,01%</w:t>
            </w:r>
          </w:p>
        </w:tc>
      </w:tr>
      <w:tr w:rsidR="008C681C" w:rsidRPr="00860F27" w:rsidTr="00AD70B1">
        <w:tc>
          <w:tcPr>
            <w:tcW w:w="6345" w:type="dxa"/>
            <w:shd w:val="clear" w:color="auto" w:fill="FFF2CC" w:themeFill="accent4" w:themeFillTint="33"/>
          </w:tcPr>
          <w:p w:rsidR="008C681C" w:rsidRPr="00860F27" w:rsidRDefault="008C681C" w:rsidP="00AD70B1">
            <w:pPr>
              <w:ind w:left="281"/>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ICMS: Órganos integrados en el registro / Total de órganos previstos para integración</w:t>
            </w:r>
          </w:p>
        </w:tc>
        <w:tc>
          <w:tcPr>
            <w:tcW w:w="1808" w:type="dxa"/>
            <w:shd w:val="clear" w:color="auto" w:fill="FFF2CC" w:themeFill="accent4" w:themeFillTint="33"/>
            <w:vAlign w:val="center"/>
          </w:tcPr>
          <w:p w:rsidR="008C681C" w:rsidRPr="00860F27" w:rsidRDefault="008C681C" w:rsidP="00AD70B1">
            <w:pPr>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50%</w:t>
            </w:r>
          </w:p>
        </w:tc>
      </w:tr>
    </w:tbl>
    <w:p w:rsidR="008C681C" w:rsidRPr="00860F27" w:rsidRDefault="008C681C" w:rsidP="008C681C">
      <w:pPr>
        <w:spacing w:before="240" w:after="240"/>
        <w:ind w:left="567"/>
        <w:jc w:val="both"/>
        <w:rPr>
          <w:rFonts w:asciiTheme="minorHAnsi" w:hAnsiTheme="minorHAnsi" w:cstheme="minorHAnsi"/>
          <w:iCs/>
          <w:sz w:val="22"/>
          <w:szCs w:val="22"/>
          <w:lang w:val="es-ES_tradnl" w:eastAsia="pt-BR"/>
        </w:rPr>
      </w:pPr>
      <w:r w:rsidRPr="00860F27">
        <w:rPr>
          <w:rFonts w:asciiTheme="minorHAnsi" w:hAnsiTheme="minorHAnsi" w:cstheme="minorHAnsi"/>
          <w:iCs/>
          <w:sz w:val="22"/>
          <w:szCs w:val="22"/>
          <w:lang w:val="es-ES_tradnl" w:eastAsia="pt-BR"/>
        </w:rPr>
        <w:t xml:space="preserve">De acuerdo con lo presentado anteriormente, existe una </w:t>
      </w:r>
      <w:r w:rsidRPr="00860F27">
        <w:rPr>
          <w:rFonts w:asciiTheme="minorHAnsi" w:hAnsiTheme="minorHAnsi" w:cstheme="minorHAnsi"/>
          <w:i/>
          <w:iCs/>
          <w:sz w:val="22"/>
          <w:szCs w:val="22"/>
          <w:lang w:val="es-ES_tradnl" w:eastAsia="pt-BR"/>
        </w:rPr>
        <w:t>baja integración de los órganos intervinientes en la inscripción de registro</w:t>
      </w:r>
      <w:r w:rsidRPr="00860F27">
        <w:rPr>
          <w:rFonts w:asciiTheme="minorHAnsi" w:hAnsiTheme="minorHAnsi" w:cstheme="minorHAnsi"/>
          <w:iCs/>
          <w:sz w:val="22"/>
          <w:szCs w:val="22"/>
          <w:lang w:val="es-ES_tradnl" w:eastAsia="pt-BR"/>
        </w:rPr>
        <w:t>, en lo que se refiere a la adhesión a la REDESIM, que según datos del Ministerio de Hacienda es de apenas el 50%.</w:t>
      </w:r>
    </w:p>
    <w:p w:rsidR="008C681C" w:rsidRPr="00860F27" w:rsidRDefault="008C681C" w:rsidP="008C681C">
      <w:pPr>
        <w:spacing w:before="240" w:after="240"/>
        <w:ind w:left="567"/>
        <w:jc w:val="both"/>
        <w:rPr>
          <w:rFonts w:asciiTheme="minorHAnsi" w:hAnsiTheme="minorHAnsi" w:cstheme="minorHAnsi"/>
          <w:iCs/>
          <w:sz w:val="22"/>
          <w:szCs w:val="22"/>
          <w:lang w:val="es-ES_tradnl" w:eastAsia="pt-BR"/>
        </w:rPr>
      </w:pPr>
      <w:r w:rsidRPr="00860F27">
        <w:rPr>
          <w:rFonts w:asciiTheme="minorHAnsi" w:hAnsiTheme="minorHAnsi" w:cstheme="minorHAnsi"/>
          <w:iCs/>
          <w:sz w:val="22"/>
          <w:szCs w:val="22"/>
          <w:lang w:val="es-ES_tradnl" w:eastAsia="pt-BR"/>
        </w:rPr>
        <w:t xml:space="preserve">Otro problema verificado fue la </w:t>
      </w:r>
      <w:r w:rsidRPr="00860F27">
        <w:rPr>
          <w:rFonts w:asciiTheme="minorHAnsi" w:hAnsiTheme="minorHAnsi" w:cstheme="minorHAnsi"/>
          <w:i/>
          <w:iCs/>
          <w:sz w:val="22"/>
          <w:szCs w:val="22"/>
          <w:lang w:val="es-ES_tradnl" w:eastAsia="pt-BR"/>
        </w:rPr>
        <w:t>baja eficiencia en materia del cumplimiento de la obligación tributaria</w:t>
      </w:r>
      <w:r w:rsidRPr="00860F27">
        <w:rPr>
          <w:rFonts w:asciiTheme="minorHAnsi" w:hAnsiTheme="minorHAnsi" w:cstheme="minorHAnsi"/>
          <w:iCs/>
          <w:sz w:val="22"/>
          <w:szCs w:val="22"/>
          <w:lang w:val="es-ES_tradnl" w:eastAsia="pt-BR"/>
        </w:rPr>
        <w:t>, evidenciada por la omisión en la entrega del SPED Fiscal de empresas del régimen normal que es del 19,7%.</w:t>
      </w:r>
    </w:p>
    <w:p w:rsidR="008C681C" w:rsidRPr="00860F27" w:rsidRDefault="008C681C" w:rsidP="008C681C">
      <w:pPr>
        <w:spacing w:before="240" w:after="240"/>
        <w:ind w:left="567"/>
        <w:jc w:val="both"/>
        <w:rPr>
          <w:rFonts w:asciiTheme="minorHAnsi" w:hAnsiTheme="minorHAnsi" w:cstheme="minorHAnsi"/>
          <w:iCs/>
          <w:sz w:val="22"/>
          <w:szCs w:val="22"/>
          <w:lang w:val="es-ES_tradnl" w:eastAsia="pt-BR"/>
        </w:rPr>
      </w:pPr>
      <w:r w:rsidRPr="00860F27">
        <w:rPr>
          <w:rFonts w:asciiTheme="minorHAnsi" w:hAnsiTheme="minorHAnsi" w:cstheme="minorHAnsi"/>
          <w:iCs/>
          <w:sz w:val="22"/>
          <w:szCs w:val="22"/>
          <w:lang w:val="es-ES_tradnl" w:eastAsia="pt-BR"/>
        </w:rPr>
        <w:t xml:space="preserve">Finalmente, también fue relatada </w:t>
      </w:r>
      <w:r w:rsidRPr="00860F27">
        <w:rPr>
          <w:rFonts w:asciiTheme="minorHAnsi" w:hAnsiTheme="minorHAnsi" w:cstheme="minorHAnsi"/>
          <w:i/>
          <w:iCs/>
          <w:sz w:val="22"/>
          <w:szCs w:val="22"/>
          <w:lang w:val="es-ES_tradnl" w:eastAsia="pt-BR"/>
        </w:rPr>
        <w:t>la demora de la liberación de mercadería importada</w:t>
      </w:r>
      <w:r w:rsidRPr="00860F27">
        <w:rPr>
          <w:rFonts w:asciiTheme="minorHAnsi" w:hAnsiTheme="minorHAnsi" w:cstheme="minorHAnsi"/>
          <w:iCs/>
          <w:sz w:val="22"/>
          <w:szCs w:val="22"/>
          <w:lang w:val="es-ES_tradnl" w:eastAsia="pt-BR"/>
        </w:rPr>
        <w:t>, generando costos para los importadores, debido al tiempo medio para la liberación, que después de la liberación aduanera llega a 4 días.</w:t>
      </w: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FFE599" w:themeFill="accent4" w:themeFillTint="66"/>
        <w:tblLook w:val="04A0" w:firstRow="1" w:lastRow="0" w:firstColumn="1" w:lastColumn="0" w:noHBand="0" w:noVBand="1"/>
      </w:tblPr>
      <w:tblGrid>
        <w:gridCol w:w="6345"/>
        <w:gridCol w:w="1808"/>
      </w:tblGrid>
      <w:tr w:rsidR="008C681C" w:rsidRPr="00860F27" w:rsidTr="00AD70B1">
        <w:tc>
          <w:tcPr>
            <w:tcW w:w="6345" w:type="dxa"/>
            <w:tcBorders>
              <w:top w:val="dashSmallGap" w:sz="4" w:space="0" w:color="auto"/>
              <w:left w:val="dashSmallGap" w:sz="4" w:space="0" w:color="auto"/>
              <w:bottom w:val="dashSmallGap" w:sz="4" w:space="0" w:color="auto"/>
              <w:right w:val="dashSmallGap" w:sz="4" w:space="0" w:color="auto"/>
            </w:tcBorders>
            <w:shd w:val="clear" w:color="auto" w:fill="FFE599" w:themeFill="accent4" w:themeFillTint="66"/>
            <w:hideMark/>
          </w:tcPr>
          <w:p w:rsidR="008C681C" w:rsidRPr="00860F27" w:rsidRDefault="008C681C" w:rsidP="00AD70B1">
            <w:pPr>
              <w:spacing w:before="120" w:after="120"/>
              <w:jc w:val="both"/>
              <w:rPr>
                <w:rFonts w:asciiTheme="minorHAnsi" w:hAnsiTheme="minorHAnsi"/>
                <w:b/>
                <w:lang w:val="es-ES_tradnl"/>
              </w:rPr>
            </w:pPr>
            <w:r w:rsidRPr="00860F27">
              <w:rPr>
                <w:rFonts w:asciiTheme="minorHAnsi" w:hAnsiTheme="minorHAnsi"/>
                <w:b/>
                <w:lang w:val="es-ES_tradnl"/>
              </w:rPr>
              <w:t>Dimensión AT 3. Fiscalización e Inteligencia Fiscal</w:t>
            </w:r>
          </w:p>
        </w:tc>
        <w:tc>
          <w:tcPr>
            <w:tcW w:w="1808" w:type="dxa"/>
            <w:tcBorders>
              <w:top w:val="dashSmallGap" w:sz="4" w:space="0" w:color="auto"/>
              <w:left w:val="dashSmallGap" w:sz="4" w:space="0" w:color="auto"/>
              <w:bottom w:val="dashSmallGap" w:sz="4" w:space="0" w:color="auto"/>
              <w:right w:val="dashSmallGap" w:sz="4" w:space="0" w:color="auto"/>
            </w:tcBorders>
            <w:shd w:val="clear" w:color="auto" w:fill="FFE599" w:themeFill="accent4" w:themeFillTint="66"/>
            <w:hideMark/>
          </w:tcPr>
          <w:p w:rsidR="008C681C" w:rsidRPr="00860F27" w:rsidRDefault="008C681C" w:rsidP="00AD70B1">
            <w:pPr>
              <w:spacing w:before="120" w:after="120"/>
              <w:jc w:val="center"/>
              <w:rPr>
                <w:rFonts w:asciiTheme="minorHAnsi" w:hAnsiTheme="minorHAnsi"/>
                <w:b/>
                <w:i/>
                <w:lang w:val="es-ES_tradnl"/>
              </w:rPr>
            </w:pPr>
            <w:r w:rsidRPr="00860F27">
              <w:rPr>
                <w:rFonts w:asciiTheme="minorHAnsi" w:hAnsiTheme="minorHAnsi"/>
                <w:b/>
                <w:i/>
                <w:lang w:val="es-ES_tradnl"/>
              </w:rPr>
              <w:t>Intermediario (+)</w:t>
            </w:r>
          </w:p>
        </w:tc>
      </w:tr>
    </w:tbl>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La visión de futuro de esta Dimensión es “planificar y ejecutar la acción fiscal en base a análisis de riesgos fiscales y a indicios de irregularidad investigados en monitoreo e investigación fiscal”.</w:t>
      </w:r>
    </w:p>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 xml:space="preserve">El nivel de Madurez del conjunto de Procesos que integran esa Dimensión, calculado por la MD-GEFIS, es </w:t>
      </w:r>
      <w:r w:rsidRPr="00860F27">
        <w:rPr>
          <w:rFonts w:asciiTheme="minorHAnsi" w:hAnsiTheme="minorHAnsi"/>
          <w:b/>
          <w:i/>
          <w:sz w:val="22"/>
          <w:szCs w:val="22"/>
          <w:lang w:val="es-ES_tradnl"/>
        </w:rPr>
        <w:t>Intermediario (+)</w:t>
      </w:r>
      <w:r w:rsidRPr="00860F27">
        <w:rPr>
          <w:rFonts w:asciiTheme="minorHAnsi" w:hAnsiTheme="minorHAnsi"/>
          <w:sz w:val="22"/>
          <w:szCs w:val="22"/>
          <w:lang w:val="es-ES_tradnl"/>
        </w:rPr>
        <w:t>.</w:t>
      </w:r>
    </w:p>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 xml:space="preserve">Apenas el Proceso </w:t>
      </w:r>
      <w:r w:rsidRPr="00860F27">
        <w:rPr>
          <w:rFonts w:asciiTheme="minorHAnsi" w:hAnsiTheme="minorHAnsi"/>
          <w:i/>
          <w:sz w:val="22"/>
          <w:szCs w:val="22"/>
          <w:lang w:val="es-ES_tradnl"/>
        </w:rPr>
        <w:t xml:space="preserve">Red fiscal del ICMS </w:t>
      </w:r>
      <w:r w:rsidRPr="00860F27">
        <w:rPr>
          <w:rFonts w:asciiTheme="minorHAnsi" w:hAnsiTheme="minorHAnsi"/>
          <w:sz w:val="22"/>
          <w:szCs w:val="22"/>
          <w:lang w:val="es-ES_tradnl"/>
        </w:rPr>
        <w:t xml:space="preserve">presenta alto nivel Madurez (3). </w:t>
      </w:r>
    </w:p>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 xml:space="preserve">Los 3 Procesos con nivel más elevado de Madurez (2) son: </w:t>
      </w:r>
      <w:r w:rsidRPr="00860F27">
        <w:rPr>
          <w:rFonts w:asciiTheme="minorHAnsi" w:hAnsiTheme="minorHAnsi"/>
          <w:i/>
          <w:sz w:val="22"/>
          <w:szCs w:val="22"/>
          <w:lang w:val="es-ES_tradnl"/>
        </w:rPr>
        <w:t xml:space="preserve">Auditoría fiscal del ICMS; Control del tránsito de mercaderías; </w:t>
      </w:r>
      <w:r w:rsidRPr="00860F27">
        <w:rPr>
          <w:rFonts w:asciiTheme="minorHAnsi" w:hAnsiTheme="minorHAnsi"/>
          <w:sz w:val="22"/>
          <w:szCs w:val="22"/>
          <w:lang w:val="es-ES_tradnl"/>
        </w:rPr>
        <w:t xml:space="preserve">e, </w:t>
      </w:r>
      <w:r w:rsidRPr="00860F27">
        <w:rPr>
          <w:rFonts w:asciiTheme="minorHAnsi" w:hAnsiTheme="minorHAnsi"/>
          <w:i/>
          <w:sz w:val="22"/>
          <w:szCs w:val="22"/>
          <w:lang w:val="es-ES_tradnl"/>
        </w:rPr>
        <w:t>Inteligencia Fiscal</w:t>
      </w:r>
      <w:r w:rsidRPr="00860F27">
        <w:rPr>
          <w:rFonts w:asciiTheme="minorHAnsi" w:hAnsiTheme="minorHAnsi"/>
          <w:sz w:val="22"/>
          <w:szCs w:val="22"/>
          <w:lang w:val="es-ES_tradnl"/>
        </w:rPr>
        <w:t>.</w:t>
      </w:r>
    </w:p>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 xml:space="preserve">Dos Procesos, </w:t>
      </w:r>
      <w:r w:rsidRPr="00860F27">
        <w:rPr>
          <w:rFonts w:asciiTheme="minorHAnsi" w:hAnsiTheme="minorHAnsi"/>
          <w:i/>
          <w:sz w:val="22"/>
          <w:szCs w:val="22"/>
          <w:lang w:val="es-ES_tradnl"/>
        </w:rPr>
        <w:t xml:space="preserve">Funcionalidades de la herramienta de control del tránsito de mercaderías; </w:t>
      </w:r>
      <w:r w:rsidRPr="00860F27">
        <w:rPr>
          <w:rFonts w:asciiTheme="minorHAnsi" w:hAnsiTheme="minorHAnsi"/>
          <w:sz w:val="22"/>
          <w:szCs w:val="22"/>
          <w:lang w:val="es-ES_tradnl"/>
        </w:rPr>
        <w:t xml:space="preserve">y, </w:t>
      </w:r>
      <w:r w:rsidRPr="00860F27">
        <w:rPr>
          <w:rFonts w:asciiTheme="minorHAnsi" w:hAnsiTheme="minorHAnsi"/>
          <w:i/>
          <w:sz w:val="22"/>
          <w:szCs w:val="22"/>
          <w:lang w:val="es-ES_tradnl"/>
        </w:rPr>
        <w:t xml:space="preserve">Tratamiento y comparación de datos de las bases de DF-e </w:t>
      </w:r>
      <w:r w:rsidRPr="00860F27">
        <w:rPr>
          <w:rFonts w:asciiTheme="minorHAnsi" w:hAnsiTheme="minorHAnsi"/>
          <w:sz w:val="22"/>
          <w:szCs w:val="22"/>
          <w:lang w:val="es-ES_tradnl"/>
        </w:rPr>
        <w:t>tienen bajo nivel de Madurez (1).</w:t>
      </w:r>
    </w:p>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 xml:space="preserve">La recaudación del comercio minorista en Ceará es de aproximadamente R$ 2 mil millones (2016). Sin embargo, todavía hay una baja eficiencia de los controles fiscales de </w:t>
      </w:r>
      <w:r w:rsidRPr="00860F27">
        <w:rPr>
          <w:rFonts w:asciiTheme="minorHAnsi" w:hAnsiTheme="minorHAnsi"/>
          <w:sz w:val="22"/>
          <w:szCs w:val="22"/>
          <w:lang w:val="es-ES_tradnl"/>
        </w:rPr>
        <w:lastRenderedPageBreak/>
        <w:t>los establecimientos minoristas del Estado y, de acuerdo con informaciones, fueron emitidas 71,4 millones de NF-e. La última evidencia es que de los 20 mil mayores contribuyentes del Estado apenas 4.000 son monitoreados sistemáticamente.</w:t>
      </w:r>
    </w:p>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Por otro lado, existe vulnerabilidad del control del tránsito de mercaderías en las fronteras del Estado, debido a deficiencias en la infraestructura de los puestos fiscales de divisa. De los 14 puestos fiscales existentes en el Estado de Ceará, 7 no están equipados</w:t>
      </w:r>
      <w:r w:rsidRPr="00860F27">
        <w:rPr>
          <w:rStyle w:val="FootnoteReference"/>
          <w:rFonts w:asciiTheme="minorHAnsi" w:hAnsiTheme="minorHAnsi"/>
          <w:sz w:val="22"/>
          <w:szCs w:val="22"/>
          <w:lang w:val="es-ES_tradnl"/>
        </w:rPr>
        <w:footnoteReference w:id="4"/>
      </w:r>
      <w:r w:rsidRPr="00860F27">
        <w:rPr>
          <w:rFonts w:asciiTheme="minorHAnsi" w:hAnsiTheme="minorHAnsi"/>
          <w:sz w:val="22"/>
          <w:szCs w:val="22"/>
          <w:lang w:val="es-ES_tradnl"/>
        </w:rPr>
        <w:t xml:space="preserve">.  Entre los equipados, 4 ya disponen de sistema de monitoreo electrónico.  Fue constatado también que existen 65 puntos de fuga en las fronteras del Estado </w:t>
      </w:r>
    </w:p>
    <w:p w:rsidR="008C681C" w:rsidRPr="00860F27" w:rsidRDefault="008C681C" w:rsidP="008C681C">
      <w:pPr>
        <w:spacing w:before="240" w:after="240"/>
        <w:ind w:left="567"/>
        <w:jc w:val="both"/>
        <w:rPr>
          <w:rFonts w:asciiTheme="minorHAnsi" w:hAnsiTheme="minorHAnsi" w:cstheme="minorHAnsi"/>
          <w:iCs/>
          <w:sz w:val="22"/>
          <w:szCs w:val="22"/>
          <w:lang w:val="es-ES_tradnl" w:eastAsia="pt-BR"/>
        </w:rPr>
      </w:pPr>
      <w:r w:rsidRPr="00860F27">
        <w:rPr>
          <w:rFonts w:asciiTheme="minorHAnsi" w:hAnsiTheme="minorHAnsi" w:cstheme="minorHAnsi"/>
          <w:iCs/>
          <w:sz w:val="22"/>
          <w:szCs w:val="22"/>
          <w:lang w:val="es-ES_tradnl" w:eastAsia="pt-BR"/>
        </w:rPr>
        <w:t>Los indicadores de Desempeño seleccionados por la MD-GEFIS para esta Dimensión no fueron disponibilizados.</w:t>
      </w:r>
    </w:p>
    <w:p w:rsidR="008C681C" w:rsidRPr="00860F27" w:rsidRDefault="008C681C" w:rsidP="008C681C">
      <w:pPr>
        <w:spacing w:after="160" w:line="259" w:lineRule="auto"/>
        <w:rPr>
          <w:rFonts w:asciiTheme="minorHAnsi" w:hAnsiTheme="minorHAnsi" w:cstheme="minorHAnsi"/>
          <w:iCs/>
          <w:sz w:val="22"/>
          <w:szCs w:val="22"/>
          <w:lang w:val="es-ES_tradnl" w:eastAsia="pt-BR"/>
        </w:rPr>
      </w:pPr>
      <w:r w:rsidRPr="00860F27">
        <w:rPr>
          <w:rFonts w:asciiTheme="minorHAnsi" w:hAnsiTheme="minorHAnsi" w:cstheme="minorHAnsi"/>
          <w:iCs/>
          <w:sz w:val="22"/>
          <w:szCs w:val="22"/>
          <w:lang w:val="es-ES_tradnl" w:eastAsia="pt-BR"/>
        </w:rPr>
        <w:br w:type="page"/>
      </w: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FFE599" w:themeFill="accent4" w:themeFillTint="66"/>
        <w:tblLook w:val="04A0" w:firstRow="1" w:lastRow="0" w:firstColumn="1" w:lastColumn="0" w:noHBand="0" w:noVBand="1"/>
      </w:tblPr>
      <w:tblGrid>
        <w:gridCol w:w="6345"/>
        <w:gridCol w:w="1808"/>
      </w:tblGrid>
      <w:tr w:rsidR="008C681C" w:rsidRPr="00860F27" w:rsidTr="00AD70B1">
        <w:tc>
          <w:tcPr>
            <w:tcW w:w="6345" w:type="dxa"/>
            <w:tcBorders>
              <w:top w:val="dashSmallGap" w:sz="4" w:space="0" w:color="auto"/>
              <w:left w:val="dashSmallGap" w:sz="4" w:space="0" w:color="auto"/>
              <w:bottom w:val="dashSmallGap" w:sz="4" w:space="0" w:color="auto"/>
              <w:right w:val="dashSmallGap" w:sz="4" w:space="0" w:color="auto"/>
            </w:tcBorders>
            <w:shd w:val="clear" w:color="auto" w:fill="FFE599" w:themeFill="accent4" w:themeFillTint="66"/>
            <w:hideMark/>
          </w:tcPr>
          <w:p w:rsidR="008C681C" w:rsidRPr="00860F27" w:rsidRDefault="008C681C" w:rsidP="00AD70B1">
            <w:pPr>
              <w:spacing w:before="120" w:after="120"/>
              <w:jc w:val="both"/>
              <w:rPr>
                <w:rFonts w:asciiTheme="minorHAnsi" w:hAnsiTheme="minorHAnsi"/>
                <w:b/>
                <w:lang w:val="es-ES_tradnl"/>
              </w:rPr>
            </w:pPr>
            <w:r w:rsidRPr="00860F27">
              <w:rPr>
                <w:rFonts w:asciiTheme="minorHAnsi" w:hAnsiTheme="minorHAnsi"/>
                <w:b/>
                <w:lang w:val="es-ES_tradnl"/>
              </w:rPr>
              <w:lastRenderedPageBreak/>
              <w:t>Dimensión AT 4. Contencioso Fiscal</w:t>
            </w:r>
          </w:p>
        </w:tc>
        <w:tc>
          <w:tcPr>
            <w:tcW w:w="1808" w:type="dxa"/>
            <w:tcBorders>
              <w:top w:val="dashSmallGap" w:sz="4" w:space="0" w:color="auto"/>
              <w:left w:val="dashSmallGap" w:sz="4" w:space="0" w:color="auto"/>
              <w:bottom w:val="dashSmallGap" w:sz="4" w:space="0" w:color="auto"/>
              <w:right w:val="dashSmallGap" w:sz="4" w:space="0" w:color="auto"/>
            </w:tcBorders>
            <w:shd w:val="clear" w:color="auto" w:fill="FFE599" w:themeFill="accent4" w:themeFillTint="66"/>
            <w:hideMark/>
          </w:tcPr>
          <w:p w:rsidR="008C681C" w:rsidRPr="00860F27" w:rsidRDefault="008C681C" w:rsidP="00AD70B1">
            <w:pPr>
              <w:spacing w:before="120" w:after="120"/>
              <w:jc w:val="center"/>
              <w:rPr>
                <w:rFonts w:asciiTheme="minorHAnsi" w:hAnsiTheme="minorHAnsi"/>
                <w:b/>
                <w:i/>
                <w:lang w:val="es-ES_tradnl"/>
              </w:rPr>
            </w:pPr>
            <w:r w:rsidRPr="00860F27">
              <w:rPr>
                <w:rFonts w:asciiTheme="minorHAnsi" w:hAnsiTheme="minorHAnsi"/>
                <w:b/>
                <w:i/>
                <w:lang w:val="es-ES_tradnl"/>
              </w:rPr>
              <w:t>Iniciante (-)</w:t>
            </w:r>
          </w:p>
        </w:tc>
      </w:tr>
    </w:tbl>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La visión de futuro de esta Dimensión es “analizar las impugnaciones y recursos fiscales de los procesos tributarios en base a criterios objetivos y transparentes, juzgar de acuerdo con la legislación de forma criteriosa e imparcial y ejecutar el cobro de la deuda activa en base al perfil del deudor”.</w:t>
      </w:r>
    </w:p>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 xml:space="preserve">El nivel </w:t>
      </w:r>
      <w:r w:rsidRPr="00860F27">
        <w:rPr>
          <w:rFonts w:asciiTheme="minorHAnsi" w:hAnsiTheme="minorHAnsi"/>
          <w:b/>
          <w:i/>
          <w:sz w:val="22"/>
          <w:szCs w:val="22"/>
          <w:lang w:val="es-ES_tradnl"/>
        </w:rPr>
        <w:t>de Madurez del conjunto de Procesos que integran esa Dimensión, calculado por la MD-GEFIS, es Iniciante (-)</w:t>
      </w:r>
      <w:r w:rsidRPr="00860F27">
        <w:rPr>
          <w:rFonts w:asciiTheme="minorHAnsi" w:hAnsiTheme="minorHAnsi"/>
          <w:sz w:val="22"/>
          <w:szCs w:val="22"/>
          <w:lang w:val="es-ES_tradnl"/>
        </w:rPr>
        <w:t>.</w:t>
      </w:r>
    </w:p>
    <w:p w:rsidR="008C681C" w:rsidRPr="00860F27" w:rsidRDefault="008C681C" w:rsidP="008C681C">
      <w:pPr>
        <w:spacing w:before="240" w:after="240"/>
        <w:ind w:left="567"/>
        <w:jc w:val="both"/>
        <w:rPr>
          <w:rFonts w:asciiTheme="minorHAnsi" w:hAnsiTheme="minorHAnsi"/>
          <w:i/>
          <w:sz w:val="22"/>
          <w:szCs w:val="22"/>
          <w:lang w:val="es-ES_tradnl"/>
        </w:rPr>
      </w:pPr>
      <w:r w:rsidRPr="00860F27">
        <w:rPr>
          <w:rFonts w:asciiTheme="minorHAnsi" w:hAnsiTheme="minorHAnsi"/>
          <w:sz w:val="22"/>
          <w:szCs w:val="22"/>
          <w:lang w:val="es-ES_tradnl"/>
        </w:rPr>
        <w:t xml:space="preserve">La Madurez de los Procesos que integran esa Dimensión se concentra en los dos niveles más bajos. Los Procesos de </w:t>
      </w:r>
      <w:r w:rsidRPr="00860F27">
        <w:rPr>
          <w:rFonts w:asciiTheme="minorHAnsi" w:hAnsiTheme="minorHAnsi"/>
          <w:i/>
          <w:sz w:val="22"/>
          <w:szCs w:val="22"/>
          <w:lang w:val="es-ES_tradnl"/>
        </w:rPr>
        <w:t xml:space="preserve">Gestión del contencioso administrativo fiscal </w:t>
      </w:r>
      <w:r w:rsidRPr="00860F27">
        <w:rPr>
          <w:rFonts w:asciiTheme="minorHAnsi" w:hAnsiTheme="minorHAnsi"/>
          <w:sz w:val="22"/>
          <w:szCs w:val="22"/>
          <w:lang w:val="es-ES_tradnl"/>
        </w:rPr>
        <w:t xml:space="preserve">y </w:t>
      </w:r>
      <w:r w:rsidRPr="00860F27">
        <w:rPr>
          <w:rFonts w:asciiTheme="minorHAnsi" w:hAnsiTheme="minorHAnsi"/>
          <w:i/>
          <w:sz w:val="22"/>
          <w:szCs w:val="22"/>
          <w:lang w:val="es-ES_tradnl"/>
        </w:rPr>
        <w:t>Procedimientos del contencioso administrativo fiscal</w:t>
      </w:r>
      <w:r w:rsidRPr="00860F27">
        <w:rPr>
          <w:rFonts w:asciiTheme="minorHAnsi" w:hAnsiTheme="minorHAnsi"/>
          <w:sz w:val="22"/>
          <w:szCs w:val="22"/>
          <w:lang w:val="es-ES_tradnl"/>
        </w:rPr>
        <w:t xml:space="preserve">, con bajo nivel de madurez (1); y el resto con el más bajo nivel de Madurez (0): </w:t>
      </w:r>
      <w:r w:rsidRPr="00860F27">
        <w:rPr>
          <w:rFonts w:asciiTheme="minorHAnsi" w:hAnsiTheme="minorHAnsi"/>
          <w:i/>
          <w:sz w:val="22"/>
          <w:szCs w:val="22"/>
          <w:lang w:val="es-ES_tradnl"/>
        </w:rPr>
        <w:t xml:space="preserve">Proceso administrativo fiscal electrónico; Inscripción y cobro de la deuda activa; Recuperación de la deuda activa; </w:t>
      </w:r>
      <w:r w:rsidRPr="00860F27">
        <w:rPr>
          <w:rFonts w:asciiTheme="minorHAnsi" w:hAnsiTheme="minorHAnsi"/>
          <w:sz w:val="22"/>
          <w:szCs w:val="22"/>
          <w:lang w:val="es-ES_tradnl"/>
        </w:rPr>
        <w:t xml:space="preserve">y, </w:t>
      </w:r>
      <w:r w:rsidRPr="00860F27">
        <w:rPr>
          <w:rFonts w:asciiTheme="minorHAnsi" w:hAnsiTheme="minorHAnsi"/>
          <w:i/>
          <w:sz w:val="22"/>
          <w:szCs w:val="22"/>
          <w:lang w:val="es-ES_tradnl"/>
        </w:rPr>
        <w:t>Contencioso judicial.</w:t>
      </w:r>
    </w:p>
    <w:p w:rsidR="008C681C" w:rsidRPr="00860F27" w:rsidRDefault="008C681C" w:rsidP="008C681C">
      <w:pPr>
        <w:spacing w:before="240" w:after="240"/>
        <w:ind w:left="567"/>
        <w:jc w:val="both"/>
        <w:rPr>
          <w:rFonts w:asciiTheme="minorHAnsi" w:hAnsiTheme="minorHAnsi" w:cstheme="minorHAnsi"/>
          <w:iCs/>
          <w:sz w:val="22"/>
          <w:szCs w:val="22"/>
          <w:lang w:val="es-ES_tradnl" w:eastAsia="pt-BR"/>
        </w:rPr>
      </w:pPr>
      <w:r w:rsidRPr="00860F27">
        <w:rPr>
          <w:rFonts w:asciiTheme="minorHAnsi" w:hAnsiTheme="minorHAnsi" w:cstheme="minorHAnsi"/>
          <w:iCs/>
          <w:sz w:val="22"/>
          <w:szCs w:val="22"/>
          <w:lang w:val="es-ES_tradnl" w:eastAsia="pt-BR"/>
        </w:rPr>
        <w:t xml:space="preserve">Como consecuencia de esta Madurez se constata </w:t>
      </w:r>
      <w:r w:rsidRPr="00860F27">
        <w:rPr>
          <w:rFonts w:asciiTheme="minorHAnsi" w:hAnsiTheme="minorHAnsi" w:cstheme="minorHAnsi"/>
          <w:i/>
          <w:iCs/>
          <w:sz w:val="22"/>
          <w:szCs w:val="22"/>
          <w:lang w:val="es-ES_tradnl" w:eastAsia="pt-BR"/>
        </w:rPr>
        <w:t>baja eficacia y eficiencia en la gestión del crédito tributario</w:t>
      </w:r>
      <w:r w:rsidRPr="00860F27">
        <w:rPr>
          <w:rFonts w:asciiTheme="minorHAnsi" w:hAnsiTheme="minorHAnsi" w:cstheme="minorHAnsi"/>
          <w:iCs/>
          <w:sz w:val="22"/>
          <w:szCs w:val="22"/>
          <w:lang w:val="es-ES_tradnl" w:eastAsia="pt-BR"/>
        </w:rPr>
        <w:t>, evidenciada por un tiempo medio de 540 días para la tramitación del PAT en las dos instancias de juzgamiento; por el porcentaje medio del 1,22% de recuperación anual de la Deuda Activa con relación al stock (en los últimos 5 años); y por el alto valor del crédito en la deuda activa que llega a R$ 8,75 mil millones).</w:t>
      </w:r>
    </w:p>
    <w:p w:rsidR="008C681C" w:rsidRPr="00860F27" w:rsidRDefault="008C681C" w:rsidP="008C681C">
      <w:pPr>
        <w:spacing w:before="240" w:after="240"/>
        <w:ind w:left="567"/>
        <w:jc w:val="both"/>
        <w:rPr>
          <w:rFonts w:asciiTheme="minorHAnsi" w:hAnsiTheme="minorHAnsi" w:cstheme="minorHAnsi"/>
          <w:iCs/>
          <w:sz w:val="22"/>
          <w:szCs w:val="22"/>
          <w:lang w:val="es-ES_tradnl" w:eastAsia="pt-BR"/>
        </w:rPr>
      </w:pPr>
      <w:r w:rsidRPr="00860F27">
        <w:rPr>
          <w:rFonts w:asciiTheme="minorHAnsi" w:hAnsiTheme="minorHAnsi" w:cstheme="minorHAnsi"/>
          <w:iCs/>
          <w:sz w:val="22"/>
          <w:szCs w:val="22"/>
          <w:lang w:val="es-ES_tradnl" w:eastAsia="pt-BR"/>
        </w:rPr>
        <w:t xml:space="preserve">Los indicadores de Desempeño seleccionados por la MD-GEFIS para esta </w:t>
      </w:r>
      <w:r w:rsidR="00405B1E" w:rsidRPr="00860F27">
        <w:rPr>
          <w:rFonts w:asciiTheme="minorHAnsi" w:hAnsiTheme="minorHAnsi" w:cstheme="minorHAnsi"/>
          <w:iCs/>
          <w:sz w:val="22"/>
          <w:szCs w:val="22"/>
          <w:lang w:val="es-ES_tradnl" w:eastAsia="pt-BR"/>
        </w:rPr>
        <w:t>Dimensión fueron</w:t>
      </w:r>
      <w:r w:rsidRPr="00860F27">
        <w:rPr>
          <w:rFonts w:asciiTheme="minorHAnsi" w:hAnsiTheme="minorHAnsi" w:cstheme="minorHAnsi"/>
          <w:iCs/>
          <w:sz w:val="22"/>
          <w:szCs w:val="22"/>
          <w:lang w:val="es-ES_tradnl" w:eastAsia="pt-BR"/>
        </w:rPr>
        <w:t xml:space="preserve"> parcialmente disponibilizados:</w:t>
      </w: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FFF2CC" w:themeFill="accent4" w:themeFillTint="33"/>
        <w:tblLook w:val="04A0" w:firstRow="1" w:lastRow="0" w:firstColumn="1" w:lastColumn="0" w:noHBand="0" w:noVBand="1"/>
      </w:tblPr>
      <w:tblGrid>
        <w:gridCol w:w="6309"/>
        <w:gridCol w:w="1844"/>
      </w:tblGrid>
      <w:tr w:rsidR="008C681C" w:rsidRPr="00860F27" w:rsidTr="00AD70B1">
        <w:tc>
          <w:tcPr>
            <w:tcW w:w="6345" w:type="dxa"/>
            <w:shd w:val="clear" w:color="auto" w:fill="FFE599" w:themeFill="accent4" w:themeFillTint="66"/>
          </w:tcPr>
          <w:p w:rsidR="008C681C" w:rsidRPr="00860F27" w:rsidRDefault="008C681C" w:rsidP="00AD70B1">
            <w:pPr>
              <w:rPr>
                <w:rFonts w:asciiTheme="minorHAnsi" w:hAnsiTheme="minorHAnsi" w:cstheme="minorHAnsi"/>
                <w:b/>
                <w:sz w:val="20"/>
                <w:szCs w:val="20"/>
                <w:lang w:val="es-ES_tradnl"/>
              </w:rPr>
            </w:pPr>
            <w:r w:rsidRPr="00860F27">
              <w:rPr>
                <w:rFonts w:asciiTheme="minorHAnsi" w:hAnsiTheme="minorHAnsi" w:cstheme="minorHAnsi"/>
                <w:b/>
                <w:sz w:val="20"/>
                <w:szCs w:val="20"/>
                <w:lang w:val="es-ES_tradnl"/>
              </w:rPr>
              <w:t xml:space="preserve">1. Juzgamiento en 1ª instancia </w:t>
            </w:r>
            <w:r w:rsidRPr="00860F27">
              <w:rPr>
                <w:rFonts w:asciiTheme="minorHAnsi" w:hAnsiTheme="minorHAnsi" w:cstheme="minorHAnsi"/>
                <w:b/>
                <w:sz w:val="20"/>
                <w:szCs w:val="20"/>
                <w:lang w:val="es-ES_tradnl"/>
              </w:rPr>
              <w:tab/>
            </w:r>
          </w:p>
        </w:tc>
        <w:tc>
          <w:tcPr>
            <w:tcW w:w="1808" w:type="dxa"/>
            <w:shd w:val="clear" w:color="auto" w:fill="FFE599" w:themeFill="accent4" w:themeFillTint="66"/>
            <w:vAlign w:val="center"/>
          </w:tcPr>
          <w:p w:rsidR="008C681C" w:rsidRPr="00860F27" w:rsidRDefault="008C681C" w:rsidP="00AD70B1">
            <w:pPr>
              <w:jc w:val="center"/>
              <w:rPr>
                <w:rFonts w:asciiTheme="minorHAnsi" w:hAnsiTheme="minorHAnsi" w:cstheme="minorHAnsi"/>
                <w:b/>
                <w:sz w:val="20"/>
                <w:szCs w:val="20"/>
                <w:lang w:val="es-ES_tradnl"/>
              </w:rPr>
            </w:pPr>
          </w:p>
        </w:tc>
      </w:tr>
      <w:tr w:rsidR="008C681C" w:rsidRPr="00860F27" w:rsidTr="00AD70B1">
        <w:tc>
          <w:tcPr>
            <w:tcW w:w="6345" w:type="dxa"/>
            <w:shd w:val="clear" w:color="auto" w:fill="FFF2CC" w:themeFill="accent4" w:themeFillTint="33"/>
          </w:tcPr>
          <w:p w:rsidR="008C681C" w:rsidRPr="00860F27" w:rsidRDefault="008C681C" w:rsidP="00AD70B1">
            <w:pPr>
              <w:ind w:left="281"/>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Cantidad de procesos juzgados en 1ª instancia</w:t>
            </w:r>
          </w:p>
          <w:p w:rsidR="008C681C" w:rsidRPr="00860F27" w:rsidRDefault="008C681C" w:rsidP="00AD70B1">
            <w:pPr>
              <w:ind w:left="281"/>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(Stock inicial + ingresos en el ejercicio)</w:t>
            </w:r>
            <w:r w:rsidRPr="00860F27">
              <w:rPr>
                <w:rFonts w:asciiTheme="minorHAnsi" w:hAnsiTheme="minorHAnsi" w:cstheme="minorHAnsi"/>
                <w:sz w:val="20"/>
                <w:szCs w:val="20"/>
                <w:lang w:val="es-ES_tradnl"/>
              </w:rPr>
              <w:tab/>
            </w:r>
          </w:p>
        </w:tc>
        <w:tc>
          <w:tcPr>
            <w:tcW w:w="1808" w:type="dxa"/>
            <w:shd w:val="clear" w:color="auto" w:fill="FFF2CC" w:themeFill="accent4" w:themeFillTint="33"/>
            <w:vAlign w:val="center"/>
          </w:tcPr>
          <w:p w:rsidR="008C681C" w:rsidRPr="00860F27" w:rsidRDefault="008C681C" w:rsidP="00AD70B1">
            <w:pPr>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2.731</w:t>
            </w:r>
          </w:p>
        </w:tc>
      </w:tr>
      <w:tr w:rsidR="008C681C" w:rsidRPr="00860F27" w:rsidTr="00AD70B1">
        <w:tc>
          <w:tcPr>
            <w:tcW w:w="6345" w:type="dxa"/>
            <w:shd w:val="clear" w:color="auto" w:fill="FFF2CC" w:themeFill="accent4" w:themeFillTint="33"/>
          </w:tcPr>
          <w:p w:rsidR="008C681C" w:rsidRPr="00860F27" w:rsidRDefault="008C681C" w:rsidP="00AD70B1">
            <w:pPr>
              <w:ind w:left="281"/>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 xml:space="preserve">Valor de los procesos juzgados en 1ª instancia </w:t>
            </w:r>
          </w:p>
          <w:p w:rsidR="008C681C" w:rsidRPr="00860F27" w:rsidRDefault="008C681C" w:rsidP="00AD70B1">
            <w:pPr>
              <w:ind w:left="281"/>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(Valor del stock inicial + valor de los ingresos en el ejercicio)</w:t>
            </w:r>
            <w:r w:rsidRPr="00860F27">
              <w:rPr>
                <w:rFonts w:asciiTheme="minorHAnsi" w:hAnsiTheme="minorHAnsi" w:cstheme="minorHAnsi"/>
                <w:sz w:val="20"/>
                <w:szCs w:val="20"/>
                <w:lang w:val="es-ES_tradnl"/>
              </w:rPr>
              <w:tab/>
            </w:r>
          </w:p>
        </w:tc>
        <w:tc>
          <w:tcPr>
            <w:tcW w:w="1808" w:type="dxa"/>
            <w:shd w:val="clear" w:color="auto" w:fill="FFF2CC" w:themeFill="accent4" w:themeFillTint="33"/>
            <w:vAlign w:val="center"/>
          </w:tcPr>
          <w:p w:rsidR="008C681C" w:rsidRPr="00860F27" w:rsidRDefault="008C681C" w:rsidP="00AD70B1">
            <w:pPr>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R$1.176.665.381,25</w:t>
            </w:r>
          </w:p>
        </w:tc>
      </w:tr>
      <w:tr w:rsidR="008C681C" w:rsidRPr="00860F27" w:rsidTr="00AD70B1">
        <w:tc>
          <w:tcPr>
            <w:tcW w:w="6345" w:type="dxa"/>
            <w:shd w:val="clear" w:color="auto" w:fill="FFE599" w:themeFill="accent4" w:themeFillTint="66"/>
          </w:tcPr>
          <w:p w:rsidR="008C681C" w:rsidRPr="00860F27" w:rsidRDefault="008C681C" w:rsidP="00AD70B1">
            <w:pPr>
              <w:rPr>
                <w:rFonts w:asciiTheme="minorHAnsi" w:hAnsiTheme="minorHAnsi" w:cstheme="minorHAnsi"/>
                <w:b/>
                <w:sz w:val="20"/>
                <w:szCs w:val="20"/>
                <w:lang w:val="es-ES_tradnl"/>
              </w:rPr>
            </w:pPr>
            <w:r w:rsidRPr="00860F27">
              <w:rPr>
                <w:rFonts w:asciiTheme="minorHAnsi" w:hAnsiTheme="minorHAnsi" w:cstheme="minorHAnsi"/>
                <w:b/>
                <w:sz w:val="20"/>
                <w:szCs w:val="20"/>
                <w:lang w:val="es-ES_tradnl"/>
              </w:rPr>
              <w:t xml:space="preserve">3. Juzgamiento en 1ª instancia  </w:t>
            </w:r>
          </w:p>
        </w:tc>
        <w:tc>
          <w:tcPr>
            <w:tcW w:w="1808" w:type="dxa"/>
            <w:shd w:val="clear" w:color="auto" w:fill="FFE599" w:themeFill="accent4" w:themeFillTint="66"/>
            <w:vAlign w:val="center"/>
          </w:tcPr>
          <w:p w:rsidR="008C681C" w:rsidRPr="00860F27" w:rsidRDefault="008C681C" w:rsidP="00AD70B1">
            <w:pPr>
              <w:jc w:val="center"/>
              <w:rPr>
                <w:rFonts w:asciiTheme="minorHAnsi" w:hAnsiTheme="minorHAnsi" w:cstheme="minorHAnsi"/>
                <w:b/>
                <w:sz w:val="20"/>
                <w:szCs w:val="20"/>
                <w:lang w:val="es-ES_tradnl"/>
              </w:rPr>
            </w:pPr>
          </w:p>
        </w:tc>
      </w:tr>
      <w:tr w:rsidR="008C681C" w:rsidRPr="00860F27" w:rsidTr="00AD70B1">
        <w:tc>
          <w:tcPr>
            <w:tcW w:w="6345" w:type="dxa"/>
            <w:shd w:val="clear" w:color="auto" w:fill="FFF2CC" w:themeFill="accent4" w:themeFillTint="33"/>
          </w:tcPr>
          <w:p w:rsidR="008C681C" w:rsidRPr="00860F27" w:rsidRDefault="008C681C" w:rsidP="00AD70B1">
            <w:pPr>
              <w:ind w:left="281"/>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 xml:space="preserve">Cantidad de procesos juzgados en 2ª instancia </w:t>
            </w:r>
          </w:p>
          <w:p w:rsidR="008C681C" w:rsidRPr="00860F27" w:rsidRDefault="008C681C" w:rsidP="00AD70B1">
            <w:pPr>
              <w:ind w:left="281"/>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(Stock inicial + ingresos en el ejercicio)</w:t>
            </w:r>
          </w:p>
        </w:tc>
        <w:tc>
          <w:tcPr>
            <w:tcW w:w="1808" w:type="dxa"/>
            <w:shd w:val="clear" w:color="auto" w:fill="FFF2CC" w:themeFill="accent4" w:themeFillTint="33"/>
            <w:vAlign w:val="center"/>
          </w:tcPr>
          <w:p w:rsidR="008C681C" w:rsidRPr="00860F27" w:rsidRDefault="008C681C" w:rsidP="00AD70B1">
            <w:pPr>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834</w:t>
            </w:r>
          </w:p>
        </w:tc>
      </w:tr>
    </w:tbl>
    <w:p w:rsidR="008C681C" w:rsidRPr="00860F27" w:rsidRDefault="008C681C" w:rsidP="008C681C">
      <w:pPr>
        <w:spacing w:before="240" w:after="240"/>
        <w:ind w:left="567"/>
        <w:jc w:val="both"/>
        <w:rPr>
          <w:rFonts w:asciiTheme="minorHAnsi" w:hAnsiTheme="minorHAnsi"/>
          <w:sz w:val="22"/>
          <w:szCs w:val="22"/>
          <w:lang w:val="es-ES_tradnl"/>
        </w:rPr>
      </w:pP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FFE599" w:themeFill="accent4" w:themeFillTint="66"/>
        <w:tblLook w:val="04A0" w:firstRow="1" w:lastRow="0" w:firstColumn="1" w:lastColumn="0" w:noHBand="0" w:noVBand="1"/>
      </w:tblPr>
      <w:tblGrid>
        <w:gridCol w:w="5807"/>
        <w:gridCol w:w="2120"/>
      </w:tblGrid>
      <w:tr w:rsidR="008C681C" w:rsidRPr="00860F27" w:rsidTr="00405B1E">
        <w:tc>
          <w:tcPr>
            <w:tcW w:w="5807" w:type="dxa"/>
            <w:tcBorders>
              <w:top w:val="dashSmallGap" w:sz="4" w:space="0" w:color="auto"/>
              <w:left w:val="dashSmallGap" w:sz="4" w:space="0" w:color="auto"/>
              <w:bottom w:val="dashSmallGap" w:sz="4" w:space="0" w:color="auto"/>
              <w:right w:val="dashSmallGap" w:sz="4" w:space="0" w:color="auto"/>
            </w:tcBorders>
            <w:shd w:val="clear" w:color="auto" w:fill="FFE599" w:themeFill="accent4" w:themeFillTint="66"/>
            <w:hideMark/>
          </w:tcPr>
          <w:p w:rsidR="008C681C" w:rsidRPr="00860F27" w:rsidRDefault="008C681C" w:rsidP="00AD70B1">
            <w:pPr>
              <w:spacing w:before="120" w:after="120"/>
              <w:jc w:val="both"/>
              <w:rPr>
                <w:rFonts w:asciiTheme="minorHAnsi" w:hAnsiTheme="minorHAnsi"/>
                <w:b/>
                <w:lang w:val="es-ES_tradnl"/>
              </w:rPr>
            </w:pPr>
            <w:r w:rsidRPr="00860F27">
              <w:rPr>
                <w:rFonts w:asciiTheme="minorHAnsi" w:hAnsiTheme="minorHAnsi"/>
                <w:b/>
                <w:lang w:val="es-ES_tradnl"/>
              </w:rPr>
              <w:t>Dimensión AT 5. Servicios al Contribuyente</w:t>
            </w:r>
          </w:p>
        </w:tc>
        <w:tc>
          <w:tcPr>
            <w:tcW w:w="2120" w:type="dxa"/>
            <w:tcBorders>
              <w:top w:val="dashSmallGap" w:sz="4" w:space="0" w:color="auto"/>
              <w:left w:val="dashSmallGap" w:sz="4" w:space="0" w:color="auto"/>
              <w:bottom w:val="dashSmallGap" w:sz="4" w:space="0" w:color="auto"/>
              <w:right w:val="dashSmallGap" w:sz="4" w:space="0" w:color="auto"/>
            </w:tcBorders>
            <w:shd w:val="clear" w:color="auto" w:fill="FFE599" w:themeFill="accent4" w:themeFillTint="66"/>
            <w:hideMark/>
          </w:tcPr>
          <w:p w:rsidR="008C681C" w:rsidRPr="00860F27" w:rsidRDefault="008C681C" w:rsidP="00AD70B1">
            <w:pPr>
              <w:spacing w:before="120" w:after="120"/>
              <w:jc w:val="center"/>
              <w:rPr>
                <w:rFonts w:asciiTheme="minorHAnsi" w:hAnsiTheme="minorHAnsi"/>
                <w:b/>
                <w:i/>
                <w:lang w:val="es-ES_tradnl"/>
              </w:rPr>
            </w:pPr>
            <w:r w:rsidRPr="00860F27">
              <w:rPr>
                <w:rFonts w:asciiTheme="minorHAnsi" w:hAnsiTheme="minorHAnsi"/>
                <w:b/>
                <w:i/>
                <w:lang w:val="es-ES_tradnl"/>
              </w:rPr>
              <w:t>Intermediario (-)</w:t>
            </w:r>
          </w:p>
        </w:tc>
      </w:tr>
    </w:tbl>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La visión de futuro de esta Dimensión es “ofrecer servicios presenciales y virtuales accesibles y priorizar la relación fisco-contribuyente”.</w:t>
      </w:r>
    </w:p>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 xml:space="preserve">El nivel de Madurez del conjunto de Procesos que integran esa Dimensión, calculado por la MD-GEFIS, es </w:t>
      </w:r>
      <w:r w:rsidRPr="00860F27">
        <w:rPr>
          <w:rFonts w:asciiTheme="minorHAnsi" w:hAnsiTheme="minorHAnsi"/>
          <w:b/>
          <w:i/>
          <w:sz w:val="22"/>
          <w:szCs w:val="22"/>
          <w:lang w:val="es-ES_tradnl"/>
        </w:rPr>
        <w:t>Intermediario (-)</w:t>
      </w:r>
      <w:r w:rsidRPr="00860F27">
        <w:rPr>
          <w:rFonts w:asciiTheme="minorHAnsi" w:hAnsiTheme="minorHAnsi"/>
          <w:sz w:val="22"/>
          <w:szCs w:val="22"/>
          <w:lang w:val="es-ES_tradnl"/>
        </w:rPr>
        <w:t>.</w:t>
      </w:r>
    </w:p>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Tres Procesos con nivel de Madurez 3</w:t>
      </w:r>
      <w:r w:rsidRPr="00860F27">
        <w:rPr>
          <w:rFonts w:asciiTheme="minorHAnsi" w:hAnsiTheme="minorHAnsi"/>
          <w:i/>
          <w:sz w:val="22"/>
          <w:szCs w:val="22"/>
          <w:lang w:val="es-ES_tradnl"/>
        </w:rPr>
        <w:t xml:space="preserve">: Orientación estratégica de los Servicios al Contribuyente; Servicio de atención presencial; </w:t>
      </w:r>
      <w:r w:rsidRPr="00860F27">
        <w:rPr>
          <w:rFonts w:asciiTheme="minorHAnsi" w:hAnsiTheme="minorHAnsi"/>
          <w:sz w:val="22"/>
          <w:szCs w:val="22"/>
          <w:lang w:val="es-ES_tradnl"/>
        </w:rPr>
        <w:t xml:space="preserve">y, </w:t>
      </w:r>
      <w:r w:rsidRPr="00860F27">
        <w:rPr>
          <w:rFonts w:asciiTheme="minorHAnsi" w:hAnsiTheme="minorHAnsi"/>
          <w:i/>
          <w:sz w:val="22"/>
          <w:szCs w:val="22"/>
          <w:lang w:val="es-ES_tradnl"/>
        </w:rPr>
        <w:t>Relación fisco-contribuyente</w:t>
      </w:r>
      <w:r w:rsidRPr="00860F27">
        <w:rPr>
          <w:rFonts w:asciiTheme="minorHAnsi" w:hAnsiTheme="minorHAnsi"/>
          <w:sz w:val="22"/>
          <w:szCs w:val="22"/>
          <w:lang w:val="es-ES_tradnl"/>
        </w:rPr>
        <w:t>.</w:t>
      </w:r>
    </w:p>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El Procesos Servicio de atención virtual presenta nivel medio de Madurez (2)</w:t>
      </w:r>
      <w:r w:rsidR="00987709">
        <w:rPr>
          <w:rFonts w:asciiTheme="minorHAnsi" w:hAnsiTheme="minorHAnsi"/>
          <w:sz w:val="22"/>
          <w:szCs w:val="22"/>
          <w:lang w:val="es-ES_tradnl"/>
        </w:rPr>
        <w:t>.</w:t>
      </w:r>
    </w:p>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 xml:space="preserve">Los Procesos de Estructura de los servicios de atendimiento al contribuyente </w:t>
      </w:r>
      <w:r w:rsidR="00987709">
        <w:rPr>
          <w:rFonts w:asciiTheme="minorHAnsi" w:hAnsiTheme="minorHAnsi"/>
          <w:sz w:val="22"/>
          <w:szCs w:val="22"/>
          <w:lang w:val="es-ES_tradnl"/>
        </w:rPr>
        <w:t xml:space="preserve">(1) </w:t>
      </w:r>
      <w:r w:rsidRPr="00860F27">
        <w:rPr>
          <w:rFonts w:asciiTheme="minorHAnsi" w:hAnsiTheme="minorHAnsi"/>
          <w:sz w:val="22"/>
          <w:szCs w:val="22"/>
          <w:lang w:val="es-ES_tradnl"/>
        </w:rPr>
        <w:t xml:space="preserve">y Domicilio Tributario Electrónico (DT-e) </w:t>
      </w:r>
      <w:r w:rsidR="00987709">
        <w:rPr>
          <w:rFonts w:asciiTheme="minorHAnsi" w:hAnsiTheme="minorHAnsi"/>
          <w:sz w:val="22"/>
          <w:szCs w:val="22"/>
          <w:lang w:val="es-ES_tradnl"/>
        </w:rPr>
        <w:t xml:space="preserve">(0) </w:t>
      </w:r>
      <w:r w:rsidRPr="00860F27">
        <w:rPr>
          <w:rFonts w:asciiTheme="minorHAnsi" w:hAnsiTheme="minorHAnsi"/>
          <w:sz w:val="22"/>
          <w:szCs w:val="22"/>
          <w:lang w:val="es-ES_tradnl"/>
        </w:rPr>
        <w:t>presentan los más bajos niveles de Madurez entre los Procesos de esta Dimensión.</w:t>
      </w:r>
    </w:p>
    <w:p w:rsidR="008C681C" w:rsidRPr="00860F27" w:rsidRDefault="008C681C" w:rsidP="008C681C">
      <w:pPr>
        <w:spacing w:before="240" w:after="240"/>
        <w:ind w:left="567"/>
        <w:jc w:val="both"/>
        <w:rPr>
          <w:rFonts w:asciiTheme="minorHAnsi" w:hAnsiTheme="minorHAnsi"/>
          <w:i/>
          <w:sz w:val="22"/>
          <w:szCs w:val="22"/>
          <w:lang w:val="es-ES_tradnl"/>
        </w:rPr>
      </w:pPr>
      <w:r w:rsidRPr="00860F27">
        <w:rPr>
          <w:rFonts w:asciiTheme="minorHAnsi" w:hAnsiTheme="minorHAnsi"/>
          <w:sz w:val="22"/>
          <w:szCs w:val="22"/>
          <w:lang w:val="es-ES_tradnl"/>
        </w:rPr>
        <w:lastRenderedPageBreak/>
        <w:t xml:space="preserve">La SEFAZ dispone de 24 unidades de atención formales y 5 informales. Apenas 7 de esas 29 unidades adoptan un estándar de atención (Atención de Excelencia) establecido para la SEFAZ. En el primer semestre de 2017, esas 7 unidades de </w:t>
      </w:r>
      <w:r w:rsidR="00405B1E" w:rsidRPr="00860F27">
        <w:rPr>
          <w:rFonts w:asciiTheme="minorHAnsi" w:hAnsiTheme="minorHAnsi"/>
          <w:sz w:val="22"/>
          <w:szCs w:val="22"/>
          <w:lang w:val="es-ES_tradnl"/>
        </w:rPr>
        <w:t>atención</w:t>
      </w:r>
      <w:r w:rsidRPr="00860F27">
        <w:rPr>
          <w:rFonts w:asciiTheme="minorHAnsi" w:hAnsiTheme="minorHAnsi"/>
          <w:sz w:val="22"/>
          <w:szCs w:val="22"/>
          <w:lang w:val="es-ES_tradnl"/>
        </w:rPr>
        <w:t xml:space="preserve"> realizaron 190 mil atendimientos presenciales. Por lo tanto, hay </w:t>
      </w:r>
      <w:r w:rsidRPr="00860F27">
        <w:rPr>
          <w:rFonts w:asciiTheme="minorHAnsi" w:hAnsiTheme="minorHAnsi"/>
          <w:i/>
          <w:sz w:val="22"/>
          <w:szCs w:val="22"/>
          <w:lang w:val="es-ES_tradnl"/>
        </w:rPr>
        <w:t>una alta incidencia de atendimientos presenciales con utilización de sistemas no integrados.</w:t>
      </w:r>
    </w:p>
    <w:p w:rsidR="008C681C" w:rsidRPr="00860F27" w:rsidRDefault="008C681C" w:rsidP="008C681C">
      <w:pPr>
        <w:spacing w:before="240" w:after="240"/>
        <w:ind w:left="567"/>
        <w:jc w:val="both"/>
        <w:rPr>
          <w:rFonts w:asciiTheme="minorHAnsi" w:hAnsiTheme="minorHAnsi" w:cstheme="minorHAnsi"/>
          <w:iCs/>
          <w:sz w:val="22"/>
          <w:szCs w:val="22"/>
          <w:lang w:val="es-ES_tradnl" w:eastAsia="pt-BR"/>
        </w:rPr>
      </w:pPr>
      <w:r w:rsidRPr="00860F27">
        <w:rPr>
          <w:rFonts w:asciiTheme="minorHAnsi" w:hAnsiTheme="minorHAnsi" w:cstheme="minorHAnsi"/>
          <w:iCs/>
          <w:sz w:val="22"/>
          <w:szCs w:val="22"/>
          <w:lang w:val="es-ES_tradnl" w:eastAsia="pt-BR"/>
        </w:rPr>
        <w:t xml:space="preserve">Los indicadores de Desempeño seleccionados por la MD-GEFIS para esta </w:t>
      </w:r>
      <w:r w:rsidR="00405B1E" w:rsidRPr="00860F27">
        <w:rPr>
          <w:rFonts w:asciiTheme="minorHAnsi" w:hAnsiTheme="minorHAnsi" w:cstheme="minorHAnsi"/>
          <w:iCs/>
          <w:sz w:val="22"/>
          <w:szCs w:val="22"/>
          <w:lang w:val="es-ES_tradnl" w:eastAsia="pt-BR"/>
        </w:rPr>
        <w:t>Dimensión fueron</w:t>
      </w:r>
      <w:r w:rsidRPr="00860F27">
        <w:rPr>
          <w:rFonts w:asciiTheme="minorHAnsi" w:hAnsiTheme="minorHAnsi" w:cstheme="minorHAnsi"/>
          <w:iCs/>
          <w:sz w:val="22"/>
          <w:szCs w:val="22"/>
          <w:lang w:val="es-ES_tradnl" w:eastAsia="pt-BR"/>
        </w:rPr>
        <w:t xml:space="preserve"> parcialmente disponibilizados:</w:t>
      </w: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FFF2CC" w:themeFill="accent4" w:themeFillTint="33"/>
        <w:tblLook w:val="04A0" w:firstRow="1" w:lastRow="0" w:firstColumn="1" w:lastColumn="0" w:noHBand="0" w:noVBand="1"/>
      </w:tblPr>
      <w:tblGrid>
        <w:gridCol w:w="6345"/>
        <w:gridCol w:w="1808"/>
      </w:tblGrid>
      <w:tr w:rsidR="008C681C" w:rsidRPr="00613F7A" w:rsidTr="00AD70B1">
        <w:tc>
          <w:tcPr>
            <w:tcW w:w="6345" w:type="dxa"/>
            <w:shd w:val="clear" w:color="auto" w:fill="FFE599" w:themeFill="accent4" w:themeFillTint="66"/>
          </w:tcPr>
          <w:p w:rsidR="008C681C" w:rsidRPr="00860F27" w:rsidRDefault="008C681C" w:rsidP="00AD70B1">
            <w:pPr>
              <w:rPr>
                <w:rFonts w:asciiTheme="minorHAnsi" w:hAnsiTheme="minorHAnsi" w:cstheme="minorHAnsi"/>
                <w:b/>
                <w:sz w:val="20"/>
                <w:szCs w:val="20"/>
                <w:lang w:val="es-ES_tradnl"/>
              </w:rPr>
            </w:pPr>
            <w:r w:rsidRPr="00860F27">
              <w:rPr>
                <w:rFonts w:asciiTheme="minorHAnsi" w:hAnsiTheme="minorHAnsi" w:cstheme="minorHAnsi"/>
                <w:b/>
                <w:sz w:val="20"/>
                <w:szCs w:val="20"/>
                <w:lang w:val="es-ES_tradnl"/>
              </w:rPr>
              <w:t>2. Satisfacción con los servicios prestados (Nota de 0-5)</w:t>
            </w:r>
          </w:p>
        </w:tc>
        <w:tc>
          <w:tcPr>
            <w:tcW w:w="1808" w:type="dxa"/>
            <w:shd w:val="clear" w:color="auto" w:fill="FFE599" w:themeFill="accent4" w:themeFillTint="66"/>
            <w:vAlign w:val="center"/>
          </w:tcPr>
          <w:p w:rsidR="008C681C" w:rsidRPr="00860F27" w:rsidRDefault="008C681C" w:rsidP="00AD70B1">
            <w:pPr>
              <w:jc w:val="center"/>
              <w:rPr>
                <w:rFonts w:asciiTheme="minorHAnsi" w:hAnsiTheme="minorHAnsi" w:cstheme="minorHAnsi"/>
                <w:b/>
                <w:sz w:val="20"/>
                <w:szCs w:val="20"/>
                <w:lang w:val="es-ES_tradnl"/>
              </w:rPr>
            </w:pPr>
          </w:p>
        </w:tc>
      </w:tr>
      <w:tr w:rsidR="008C681C" w:rsidRPr="00860F27" w:rsidTr="00AD70B1">
        <w:tc>
          <w:tcPr>
            <w:tcW w:w="6345" w:type="dxa"/>
            <w:shd w:val="clear" w:color="auto" w:fill="FFF2CC" w:themeFill="accent4" w:themeFillTint="33"/>
          </w:tcPr>
          <w:p w:rsidR="008C681C" w:rsidRPr="00860F27" w:rsidRDefault="008C681C" w:rsidP="00AD70B1">
            <w:pPr>
              <w:ind w:left="281"/>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Índice de satisfacción con los servicios presenciales (media aritmética de los 4 temas investigados)</w:t>
            </w:r>
            <w:r w:rsidRPr="00860F27">
              <w:rPr>
                <w:rFonts w:asciiTheme="minorHAnsi" w:hAnsiTheme="minorHAnsi" w:cstheme="minorHAnsi"/>
                <w:sz w:val="20"/>
                <w:szCs w:val="20"/>
                <w:lang w:val="es-ES_tradnl"/>
              </w:rPr>
              <w:tab/>
            </w:r>
          </w:p>
        </w:tc>
        <w:tc>
          <w:tcPr>
            <w:tcW w:w="1808" w:type="dxa"/>
            <w:shd w:val="clear" w:color="auto" w:fill="FFF2CC" w:themeFill="accent4" w:themeFillTint="33"/>
            <w:vAlign w:val="center"/>
          </w:tcPr>
          <w:p w:rsidR="008C681C" w:rsidRPr="00860F27" w:rsidRDefault="008C681C" w:rsidP="00AD70B1">
            <w:pPr>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3,75</w:t>
            </w:r>
          </w:p>
        </w:tc>
      </w:tr>
      <w:tr w:rsidR="008C681C" w:rsidRPr="00860F27" w:rsidTr="00AD70B1">
        <w:tc>
          <w:tcPr>
            <w:tcW w:w="6345" w:type="dxa"/>
            <w:shd w:val="clear" w:color="auto" w:fill="FFF2CC" w:themeFill="accent4" w:themeFillTint="33"/>
          </w:tcPr>
          <w:p w:rsidR="008C681C" w:rsidRPr="00860F27" w:rsidRDefault="008C681C" w:rsidP="00AD70B1">
            <w:pPr>
              <w:ind w:left="281"/>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Índice de satisfacción con los servicios virtuales ofrecidos en el portal (media aritmética de los 2 temas investigados)</w:t>
            </w:r>
            <w:r w:rsidRPr="00860F27">
              <w:rPr>
                <w:rFonts w:asciiTheme="minorHAnsi" w:hAnsiTheme="minorHAnsi" w:cstheme="minorHAnsi"/>
                <w:sz w:val="20"/>
                <w:szCs w:val="20"/>
                <w:lang w:val="es-ES_tradnl"/>
              </w:rPr>
              <w:tab/>
            </w:r>
          </w:p>
        </w:tc>
        <w:tc>
          <w:tcPr>
            <w:tcW w:w="1808" w:type="dxa"/>
            <w:shd w:val="clear" w:color="auto" w:fill="FFF2CC" w:themeFill="accent4" w:themeFillTint="33"/>
            <w:vAlign w:val="center"/>
          </w:tcPr>
          <w:p w:rsidR="008C681C" w:rsidRPr="00860F27" w:rsidRDefault="008C681C" w:rsidP="00AD70B1">
            <w:pPr>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4</w:t>
            </w:r>
          </w:p>
        </w:tc>
      </w:tr>
      <w:tr w:rsidR="008C681C" w:rsidRPr="00860F27" w:rsidTr="00AD70B1">
        <w:tc>
          <w:tcPr>
            <w:tcW w:w="6345" w:type="dxa"/>
            <w:shd w:val="clear" w:color="auto" w:fill="FFF2CC" w:themeFill="accent4" w:themeFillTint="33"/>
          </w:tcPr>
          <w:p w:rsidR="008C681C" w:rsidRPr="00860F27" w:rsidRDefault="008C681C" w:rsidP="00AD70B1">
            <w:pPr>
              <w:ind w:left="281"/>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Índice de satisfacción con los servicios virtuales ofrecidos por teléfono (media aritmética de los 2 temas investigados)</w:t>
            </w:r>
            <w:r w:rsidRPr="00860F27">
              <w:rPr>
                <w:rFonts w:asciiTheme="minorHAnsi" w:hAnsiTheme="minorHAnsi" w:cstheme="minorHAnsi"/>
                <w:sz w:val="20"/>
                <w:szCs w:val="20"/>
                <w:lang w:val="es-ES_tradnl"/>
              </w:rPr>
              <w:tab/>
            </w:r>
          </w:p>
        </w:tc>
        <w:tc>
          <w:tcPr>
            <w:tcW w:w="1808" w:type="dxa"/>
            <w:shd w:val="clear" w:color="auto" w:fill="FFF2CC" w:themeFill="accent4" w:themeFillTint="33"/>
            <w:vAlign w:val="center"/>
          </w:tcPr>
          <w:p w:rsidR="008C681C" w:rsidRPr="00860F27" w:rsidRDefault="008C681C" w:rsidP="00AD70B1">
            <w:pPr>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3,5</w:t>
            </w:r>
          </w:p>
        </w:tc>
      </w:tr>
    </w:tbl>
    <w:p w:rsidR="008C681C" w:rsidRPr="00860F27" w:rsidRDefault="008C681C" w:rsidP="008C681C">
      <w:pPr>
        <w:spacing w:before="240" w:after="240"/>
        <w:ind w:left="567"/>
        <w:jc w:val="both"/>
        <w:rPr>
          <w:rFonts w:asciiTheme="minorHAnsi" w:hAnsiTheme="minorHAnsi"/>
          <w:sz w:val="22"/>
          <w:szCs w:val="22"/>
          <w:lang w:val="es-ES_tradnl"/>
        </w:rPr>
      </w:pP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FFE599" w:themeFill="accent4" w:themeFillTint="66"/>
        <w:tblLook w:val="04A0" w:firstRow="1" w:lastRow="0" w:firstColumn="1" w:lastColumn="0" w:noHBand="0" w:noVBand="1"/>
      </w:tblPr>
      <w:tblGrid>
        <w:gridCol w:w="6345"/>
        <w:gridCol w:w="1808"/>
      </w:tblGrid>
      <w:tr w:rsidR="008C681C" w:rsidRPr="00860F27" w:rsidTr="00AD70B1">
        <w:tc>
          <w:tcPr>
            <w:tcW w:w="6345" w:type="dxa"/>
            <w:tcBorders>
              <w:top w:val="dashSmallGap" w:sz="4" w:space="0" w:color="auto"/>
              <w:left w:val="dashSmallGap" w:sz="4" w:space="0" w:color="auto"/>
              <w:bottom w:val="dashSmallGap" w:sz="4" w:space="0" w:color="auto"/>
              <w:right w:val="dashSmallGap" w:sz="4" w:space="0" w:color="auto"/>
            </w:tcBorders>
            <w:shd w:val="clear" w:color="auto" w:fill="FFE599" w:themeFill="accent4" w:themeFillTint="66"/>
            <w:hideMark/>
          </w:tcPr>
          <w:p w:rsidR="008C681C" w:rsidRPr="00860F27" w:rsidRDefault="008C681C" w:rsidP="00AD70B1">
            <w:pPr>
              <w:spacing w:before="120" w:after="120"/>
              <w:jc w:val="both"/>
              <w:rPr>
                <w:rFonts w:asciiTheme="minorHAnsi" w:hAnsiTheme="minorHAnsi"/>
                <w:b/>
                <w:lang w:val="es-ES_tradnl"/>
              </w:rPr>
            </w:pPr>
            <w:r w:rsidRPr="00860F27">
              <w:rPr>
                <w:rFonts w:asciiTheme="minorHAnsi" w:hAnsiTheme="minorHAnsi"/>
                <w:b/>
                <w:lang w:val="es-ES_tradnl"/>
              </w:rPr>
              <w:t>Dimensión AT 6. Cobranza y Recaudación</w:t>
            </w:r>
          </w:p>
        </w:tc>
        <w:tc>
          <w:tcPr>
            <w:tcW w:w="1808" w:type="dxa"/>
            <w:tcBorders>
              <w:top w:val="dashSmallGap" w:sz="4" w:space="0" w:color="auto"/>
              <w:left w:val="dashSmallGap" w:sz="4" w:space="0" w:color="auto"/>
              <w:bottom w:val="dashSmallGap" w:sz="4" w:space="0" w:color="auto"/>
              <w:right w:val="dashSmallGap" w:sz="4" w:space="0" w:color="auto"/>
            </w:tcBorders>
            <w:shd w:val="clear" w:color="auto" w:fill="FFE599" w:themeFill="accent4" w:themeFillTint="66"/>
            <w:hideMark/>
          </w:tcPr>
          <w:p w:rsidR="008C681C" w:rsidRPr="00860F27" w:rsidRDefault="008C681C" w:rsidP="00AD70B1">
            <w:pPr>
              <w:spacing w:before="120" w:after="120"/>
              <w:jc w:val="center"/>
              <w:rPr>
                <w:rFonts w:asciiTheme="minorHAnsi" w:hAnsiTheme="minorHAnsi"/>
                <w:b/>
                <w:i/>
                <w:lang w:val="es-ES_tradnl"/>
              </w:rPr>
            </w:pPr>
            <w:r w:rsidRPr="00860F27">
              <w:rPr>
                <w:rFonts w:asciiTheme="minorHAnsi" w:hAnsiTheme="minorHAnsi"/>
                <w:b/>
                <w:i/>
                <w:lang w:val="es-ES_tradnl"/>
              </w:rPr>
              <w:t>Avanzado (-)</w:t>
            </w:r>
          </w:p>
        </w:tc>
      </w:tr>
    </w:tbl>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La visión de futuro de esta Dimensión es “controlar la recaudación y la restitución en base a informaciones digitales y efectuar la cobranza del crédito lanzado y dividido en cuotas en base al perfil del deudor”.</w:t>
      </w:r>
    </w:p>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 xml:space="preserve">El nivel de Madurez del conjunto de Procesos que integran esa Dimensión, calculado por la MD-GEFIS, es </w:t>
      </w:r>
      <w:r w:rsidRPr="00860F27">
        <w:rPr>
          <w:rFonts w:asciiTheme="minorHAnsi" w:hAnsiTheme="minorHAnsi"/>
          <w:b/>
          <w:i/>
          <w:sz w:val="22"/>
          <w:szCs w:val="22"/>
          <w:lang w:val="es-ES_tradnl"/>
        </w:rPr>
        <w:t>Avanzado (-)</w:t>
      </w:r>
      <w:r w:rsidRPr="00860F27">
        <w:rPr>
          <w:rFonts w:asciiTheme="minorHAnsi" w:hAnsiTheme="minorHAnsi"/>
          <w:sz w:val="22"/>
          <w:szCs w:val="22"/>
          <w:lang w:val="es-ES_tradnl"/>
        </w:rPr>
        <w:t>.</w:t>
      </w:r>
    </w:p>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 xml:space="preserve">Los Procesos con lo más elevado nivel de Madurez (3) son: </w:t>
      </w:r>
      <w:r w:rsidRPr="00860F27">
        <w:rPr>
          <w:rFonts w:asciiTheme="minorHAnsi" w:hAnsiTheme="minorHAnsi"/>
          <w:i/>
          <w:sz w:val="22"/>
          <w:szCs w:val="22"/>
          <w:lang w:val="es-ES_tradnl"/>
        </w:rPr>
        <w:t xml:space="preserve">Recaudación tributaria </w:t>
      </w:r>
      <w:r w:rsidRPr="00860F27">
        <w:rPr>
          <w:rFonts w:asciiTheme="minorHAnsi" w:hAnsiTheme="minorHAnsi"/>
          <w:sz w:val="22"/>
          <w:szCs w:val="22"/>
          <w:lang w:val="es-ES_tradnl"/>
        </w:rPr>
        <w:t xml:space="preserve">y </w:t>
      </w:r>
      <w:r w:rsidRPr="00860F27">
        <w:rPr>
          <w:rFonts w:asciiTheme="minorHAnsi" w:hAnsiTheme="minorHAnsi"/>
          <w:i/>
          <w:sz w:val="22"/>
          <w:szCs w:val="22"/>
          <w:lang w:val="es-ES_tradnl"/>
        </w:rPr>
        <w:t>Certificado de débito tributario</w:t>
      </w:r>
      <w:r w:rsidRPr="00860F27">
        <w:rPr>
          <w:rFonts w:asciiTheme="minorHAnsi" w:hAnsiTheme="minorHAnsi"/>
          <w:sz w:val="22"/>
          <w:szCs w:val="22"/>
          <w:lang w:val="es-ES_tradnl"/>
        </w:rPr>
        <w:t>.</w:t>
      </w:r>
    </w:p>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 xml:space="preserve">Tres Procesos presentan nivel intermedio de Madurez (2): </w:t>
      </w:r>
      <w:r w:rsidRPr="00860F27">
        <w:rPr>
          <w:rFonts w:asciiTheme="minorHAnsi" w:hAnsiTheme="minorHAnsi"/>
          <w:i/>
          <w:sz w:val="22"/>
          <w:szCs w:val="22"/>
          <w:lang w:val="es-ES_tradnl"/>
        </w:rPr>
        <w:t xml:space="preserve">Recuperación del crédito tributario; Penalidades en la recuperación del crédito; </w:t>
      </w:r>
      <w:r w:rsidRPr="00860F27">
        <w:rPr>
          <w:rFonts w:asciiTheme="minorHAnsi" w:hAnsiTheme="minorHAnsi"/>
          <w:sz w:val="22"/>
          <w:szCs w:val="22"/>
          <w:lang w:val="es-ES_tradnl"/>
        </w:rPr>
        <w:t xml:space="preserve">y, </w:t>
      </w:r>
      <w:r w:rsidRPr="00860F27">
        <w:rPr>
          <w:rFonts w:asciiTheme="minorHAnsi" w:hAnsiTheme="minorHAnsi"/>
          <w:i/>
          <w:sz w:val="22"/>
          <w:szCs w:val="22"/>
          <w:lang w:val="es-ES_tradnl"/>
        </w:rPr>
        <w:t>División en cuotas del crédito tributario.</w:t>
      </w:r>
    </w:p>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 xml:space="preserve">El Proceso </w:t>
      </w:r>
      <w:r w:rsidRPr="00860F27">
        <w:rPr>
          <w:rFonts w:asciiTheme="minorHAnsi" w:hAnsiTheme="minorHAnsi"/>
          <w:i/>
          <w:sz w:val="22"/>
          <w:szCs w:val="22"/>
          <w:lang w:val="es-ES_tradnl"/>
        </w:rPr>
        <w:t xml:space="preserve">Restitución y compensación tributaria </w:t>
      </w:r>
      <w:r w:rsidRPr="00860F27">
        <w:rPr>
          <w:rFonts w:asciiTheme="minorHAnsi" w:hAnsiTheme="minorHAnsi"/>
          <w:sz w:val="22"/>
          <w:szCs w:val="22"/>
          <w:lang w:val="es-ES_tradnl"/>
        </w:rPr>
        <w:t>presenta el más bajo nivel de Madurez (1) entre los Procesos de esta Dimensión.</w:t>
      </w:r>
    </w:p>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La recaudación de 410 tasas de 40 órganos estaduales, actualmente bajo responsabilidad de la SEFAZ, no es controlada con apoyo de h</w:t>
      </w:r>
      <w:r w:rsidR="00987709">
        <w:rPr>
          <w:rFonts w:asciiTheme="minorHAnsi" w:hAnsiTheme="minorHAnsi"/>
          <w:sz w:val="22"/>
          <w:szCs w:val="22"/>
          <w:lang w:val="es-ES_tradnl"/>
        </w:rPr>
        <w:t xml:space="preserve">erramienta informatizada (Ley nº </w:t>
      </w:r>
      <w:r w:rsidRPr="00860F27">
        <w:rPr>
          <w:rFonts w:asciiTheme="minorHAnsi" w:hAnsiTheme="minorHAnsi"/>
          <w:sz w:val="22"/>
          <w:szCs w:val="22"/>
          <w:lang w:val="es-ES_tradnl"/>
        </w:rPr>
        <w:t xml:space="preserve">15.838/2015), demostrando </w:t>
      </w:r>
      <w:r w:rsidRPr="00860F27">
        <w:rPr>
          <w:rFonts w:asciiTheme="minorHAnsi" w:hAnsiTheme="minorHAnsi"/>
          <w:i/>
          <w:sz w:val="22"/>
          <w:szCs w:val="22"/>
          <w:lang w:val="es-ES_tradnl"/>
        </w:rPr>
        <w:t>baja capacidad de los sistemas de control de la recaudación para procesar los tributos estaduales.</w:t>
      </w:r>
    </w:p>
    <w:p w:rsidR="008C681C" w:rsidRPr="00860F27" w:rsidRDefault="008C681C" w:rsidP="008C681C">
      <w:pPr>
        <w:spacing w:before="240" w:after="240"/>
        <w:ind w:left="567"/>
        <w:jc w:val="both"/>
        <w:rPr>
          <w:rFonts w:asciiTheme="minorHAnsi" w:hAnsiTheme="minorHAnsi" w:cstheme="minorHAnsi"/>
          <w:iCs/>
          <w:sz w:val="22"/>
          <w:szCs w:val="22"/>
          <w:lang w:val="es-ES_tradnl" w:eastAsia="pt-BR"/>
        </w:rPr>
      </w:pPr>
      <w:r w:rsidRPr="00860F27">
        <w:rPr>
          <w:rFonts w:asciiTheme="minorHAnsi" w:hAnsiTheme="minorHAnsi" w:cstheme="minorHAnsi"/>
          <w:iCs/>
          <w:sz w:val="22"/>
          <w:szCs w:val="22"/>
          <w:lang w:val="es-ES_tradnl" w:eastAsia="pt-BR"/>
        </w:rPr>
        <w:t>Los indicadores de Desempeño seleccionados por la MD-GEFIS para esta Dimensión no fueron disponibilizados.</w:t>
      </w: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FFE599" w:themeFill="accent4" w:themeFillTint="66"/>
        <w:tblLook w:val="04A0" w:firstRow="1" w:lastRow="0" w:firstColumn="1" w:lastColumn="0" w:noHBand="0" w:noVBand="1"/>
      </w:tblPr>
      <w:tblGrid>
        <w:gridCol w:w="8153"/>
      </w:tblGrid>
      <w:tr w:rsidR="008C681C" w:rsidRPr="00613F7A" w:rsidTr="00AD70B1">
        <w:tc>
          <w:tcPr>
            <w:tcW w:w="8153" w:type="dxa"/>
            <w:tcBorders>
              <w:top w:val="dashSmallGap" w:sz="4" w:space="0" w:color="auto"/>
              <w:left w:val="dashSmallGap" w:sz="4" w:space="0" w:color="auto"/>
              <w:bottom w:val="dashSmallGap" w:sz="4" w:space="0" w:color="auto"/>
              <w:right w:val="dashSmallGap" w:sz="4" w:space="0" w:color="auto"/>
            </w:tcBorders>
            <w:shd w:val="clear" w:color="auto" w:fill="FFE599" w:themeFill="accent4" w:themeFillTint="66"/>
          </w:tcPr>
          <w:p w:rsidR="008C681C" w:rsidRPr="00860F27" w:rsidRDefault="008C681C" w:rsidP="00AD70B1">
            <w:pPr>
              <w:spacing w:before="120"/>
              <w:jc w:val="center"/>
              <w:rPr>
                <w:rFonts w:asciiTheme="minorHAnsi" w:hAnsiTheme="minorHAnsi"/>
                <w:b/>
                <w:lang w:val="es-ES_tradnl"/>
              </w:rPr>
            </w:pPr>
            <w:r w:rsidRPr="00860F27">
              <w:rPr>
                <w:rFonts w:asciiTheme="minorHAnsi" w:hAnsiTheme="minorHAnsi"/>
                <w:b/>
                <w:lang w:val="es-ES_tradnl"/>
              </w:rPr>
              <w:t xml:space="preserve">Síntesis de la Madurez y del Desempeño de la Gestión Fiscal del Estado de Ceará, </w:t>
            </w:r>
          </w:p>
          <w:p w:rsidR="008C681C" w:rsidRPr="00860F27" w:rsidRDefault="008C681C" w:rsidP="00AD70B1">
            <w:pPr>
              <w:spacing w:after="120"/>
              <w:jc w:val="center"/>
              <w:rPr>
                <w:rFonts w:asciiTheme="minorHAnsi" w:hAnsiTheme="minorHAnsi"/>
                <w:b/>
                <w:lang w:val="es-ES_tradnl"/>
              </w:rPr>
            </w:pPr>
            <w:r w:rsidRPr="00860F27">
              <w:rPr>
                <w:rFonts w:asciiTheme="minorHAnsi" w:hAnsiTheme="minorHAnsi"/>
                <w:b/>
                <w:lang w:val="es-ES_tradnl"/>
              </w:rPr>
              <w:t>en el Eje II- Administración Tributaria y Contencioso Fiscal</w:t>
            </w:r>
          </w:p>
        </w:tc>
      </w:tr>
    </w:tbl>
    <w:p w:rsidR="008C681C" w:rsidRPr="00860F27" w:rsidRDefault="008C681C" w:rsidP="008C681C">
      <w:pPr>
        <w:spacing w:before="240" w:after="240"/>
        <w:ind w:left="567"/>
        <w:jc w:val="both"/>
        <w:rPr>
          <w:rFonts w:asciiTheme="minorHAnsi" w:hAnsiTheme="minorHAnsi"/>
          <w:bCs/>
          <w:sz w:val="22"/>
          <w:szCs w:val="22"/>
          <w:lang w:val="es-ES_tradnl"/>
        </w:rPr>
      </w:pPr>
      <w:r w:rsidRPr="00860F27">
        <w:rPr>
          <w:rFonts w:asciiTheme="minorHAnsi" w:hAnsiTheme="minorHAnsi"/>
          <w:sz w:val="22"/>
          <w:szCs w:val="22"/>
          <w:lang w:val="es-ES_tradnl"/>
        </w:rPr>
        <w:t xml:space="preserve">El cálculo de la Madurez de los Procesos de las 6 Dimensiones que integran el Eje II de la gestión fiscal, es decir, Administración Tributaria y Contencioso Fiscal, obtuvo resultados muy diferentes, de acuerdo con lo presentado en el </w:t>
      </w:r>
      <w:r w:rsidRPr="00860F27">
        <w:rPr>
          <w:rFonts w:asciiTheme="minorHAnsi" w:hAnsiTheme="minorHAnsi"/>
          <w:b/>
          <w:sz w:val="22"/>
          <w:szCs w:val="22"/>
          <w:lang w:val="es-ES_tradnl"/>
        </w:rPr>
        <w:t xml:space="preserve">Gráfico 2. </w:t>
      </w:r>
    </w:p>
    <w:p w:rsidR="008C681C" w:rsidRPr="00860F27" w:rsidRDefault="008C681C" w:rsidP="008C681C">
      <w:pPr>
        <w:spacing w:after="160" w:line="259" w:lineRule="auto"/>
        <w:rPr>
          <w:rFonts w:asciiTheme="minorHAnsi" w:hAnsiTheme="minorHAnsi" w:cs="Arial"/>
          <w:b/>
          <w:sz w:val="22"/>
          <w:szCs w:val="22"/>
          <w:lang w:val="es-ES_tradnl"/>
        </w:rPr>
      </w:pPr>
      <w:r w:rsidRPr="00860F27">
        <w:rPr>
          <w:rFonts w:asciiTheme="minorHAnsi" w:hAnsiTheme="minorHAnsi" w:cs="Arial"/>
          <w:b/>
          <w:sz w:val="22"/>
          <w:szCs w:val="22"/>
          <w:lang w:val="es-ES_tradnl"/>
        </w:rPr>
        <w:lastRenderedPageBreak/>
        <w:br w:type="page"/>
      </w:r>
    </w:p>
    <w:p w:rsidR="008C681C" w:rsidRDefault="008C681C" w:rsidP="008C681C">
      <w:pPr>
        <w:spacing w:before="240" w:after="60"/>
        <w:ind w:left="142" w:right="-143"/>
        <w:jc w:val="center"/>
        <w:rPr>
          <w:rFonts w:asciiTheme="minorHAnsi" w:hAnsiTheme="minorHAnsi" w:cs="Arial"/>
          <w:sz w:val="22"/>
          <w:szCs w:val="22"/>
          <w:lang w:val="es-ES_tradnl"/>
        </w:rPr>
      </w:pPr>
      <w:r w:rsidRPr="00860F27">
        <w:rPr>
          <w:rFonts w:asciiTheme="minorHAnsi" w:hAnsiTheme="minorHAnsi" w:cs="Arial"/>
          <w:b/>
          <w:sz w:val="22"/>
          <w:szCs w:val="22"/>
          <w:lang w:val="es-ES_tradnl"/>
        </w:rPr>
        <w:lastRenderedPageBreak/>
        <w:t xml:space="preserve">Gráfico 2: </w:t>
      </w:r>
      <w:r w:rsidRPr="00860F27">
        <w:rPr>
          <w:rFonts w:asciiTheme="minorHAnsi" w:hAnsiTheme="minorHAnsi" w:cs="Arial"/>
          <w:sz w:val="22"/>
          <w:szCs w:val="22"/>
          <w:lang w:val="es-ES_tradnl"/>
        </w:rPr>
        <w:t xml:space="preserve">Madurez de las Dimensiones del Eje II- Administración Tributaria y Contencioso </w:t>
      </w:r>
      <w:r w:rsidR="003011D5">
        <w:rPr>
          <w:rFonts w:asciiTheme="minorHAnsi" w:hAnsiTheme="minorHAnsi" w:cs="Arial"/>
          <w:sz w:val="22"/>
          <w:szCs w:val="22"/>
          <w:lang w:val="es-ES_tradnl"/>
        </w:rPr>
        <w:t>Fis</w:t>
      </w:r>
      <w:r w:rsidRPr="00860F27">
        <w:rPr>
          <w:rFonts w:asciiTheme="minorHAnsi" w:hAnsiTheme="minorHAnsi" w:cs="Arial"/>
          <w:sz w:val="22"/>
          <w:szCs w:val="22"/>
          <w:lang w:val="es-ES_tradnl"/>
        </w:rPr>
        <w:t>cal</w:t>
      </w:r>
    </w:p>
    <w:p w:rsidR="003011D5" w:rsidRDefault="003011D5" w:rsidP="008C681C">
      <w:pPr>
        <w:spacing w:before="240" w:after="60"/>
        <w:ind w:left="142" w:right="-143"/>
        <w:jc w:val="center"/>
        <w:rPr>
          <w:rFonts w:asciiTheme="minorHAnsi" w:hAnsiTheme="minorHAnsi" w:cs="Arial"/>
          <w:sz w:val="22"/>
          <w:szCs w:val="22"/>
          <w:lang w:val="es-ES_tradnl"/>
        </w:rPr>
      </w:pPr>
    </w:p>
    <w:tbl>
      <w:tblPr>
        <w:tblStyle w:val="TableGrid"/>
        <w:tblW w:w="0" w:type="auto"/>
        <w:tblInd w:w="142" w:type="dxa"/>
        <w:tblLook w:val="04A0" w:firstRow="1" w:lastRow="0" w:firstColumn="1" w:lastColumn="0" w:noHBand="0" w:noVBand="1"/>
      </w:tblPr>
      <w:tblGrid>
        <w:gridCol w:w="2972"/>
        <w:gridCol w:w="2268"/>
        <w:gridCol w:w="3112"/>
      </w:tblGrid>
      <w:tr w:rsidR="003011D5" w:rsidTr="003011D5">
        <w:tc>
          <w:tcPr>
            <w:tcW w:w="2972" w:type="dxa"/>
          </w:tcPr>
          <w:p w:rsidR="003011D5" w:rsidRDefault="003011D5" w:rsidP="008C681C">
            <w:pPr>
              <w:spacing w:before="240" w:after="60"/>
              <w:ind w:right="-143"/>
              <w:jc w:val="center"/>
              <w:rPr>
                <w:rFonts w:asciiTheme="minorHAnsi" w:hAnsiTheme="minorHAnsi" w:cs="Arial"/>
                <w:lang w:val="es-ES_tradnl"/>
              </w:rPr>
            </w:pPr>
          </w:p>
          <w:p w:rsidR="003011D5" w:rsidRDefault="003011D5" w:rsidP="008C681C">
            <w:pPr>
              <w:spacing w:before="240" w:after="60"/>
              <w:ind w:right="-143"/>
              <w:jc w:val="center"/>
              <w:rPr>
                <w:rFonts w:asciiTheme="minorHAnsi" w:hAnsiTheme="minorHAnsi" w:cs="Arial"/>
                <w:lang w:val="es-ES_tradnl"/>
              </w:rPr>
            </w:pPr>
          </w:p>
          <w:p w:rsidR="003011D5" w:rsidRPr="00613F7A" w:rsidRDefault="003011D5" w:rsidP="008C681C">
            <w:pPr>
              <w:spacing w:before="240" w:after="60"/>
              <w:ind w:right="-143"/>
              <w:jc w:val="center"/>
              <w:rPr>
                <w:rFonts w:asciiTheme="minorHAnsi" w:hAnsiTheme="minorHAnsi" w:cs="Arial"/>
              </w:rPr>
            </w:pPr>
            <w:r w:rsidRPr="00613F7A">
              <w:rPr>
                <w:rFonts w:asciiTheme="minorHAnsi" w:hAnsiTheme="minorHAnsi" w:cs="Arial"/>
              </w:rPr>
              <w:t>AT6. CobRecaud.</w:t>
            </w:r>
          </w:p>
          <w:p w:rsidR="003011D5" w:rsidRPr="00613F7A" w:rsidRDefault="003011D5" w:rsidP="008C681C">
            <w:pPr>
              <w:spacing w:before="240" w:after="60"/>
              <w:ind w:right="-143"/>
              <w:jc w:val="center"/>
              <w:rPr>
                <w:rFonts w:asciiTheme="minorHAnsi" w:hAnsiTheme="minorHAnsi" w:cs="Arial"/>
              </w:rPr>
            </w:pPr>
          </w:p>
          <w:p w:rsidR="003011D5" w:rsidRPr="00613F7A" w:rsidRDefault="003011D5" w:rsidP="008C681C">
            <w:pPr>
              <w:spacing w:before="240" w:after="60"/>
              <w:ind w:right="-143"/>
              <w:jc w:val="center"/>
              <w:rPr>
                <w:rFonts w:asciiTheme="minorHAnsi" w:hAnsiTheme="minorHAnsi" w:cs="Arial"/>
              </w:rPr>
            </w:pPr>
            <w:r w:rsidRPr="00613F7A">
              <w:rPr>
                <w:rFonts w:asciiTheme="minorHAnsi" w:hAnsiTheme="minorHAnsi" w:cs="Arial"/>
              </w:rPr>
              <w:t>AT 5. Serv. Contrib</w:t>
            </w:r>
          </w:p>
        </w:tc>
        <w:tc>
          <w:tcPr>
            <w:tcW w:w="2268" w:type="dxa"/>
          </w:tcPr>
          <w:p w:rsidR="003011D5" w:rsidRPr="00613F7A" w:rsidRDefault="003011D5" w:rsidP="008C681C">
            <w:pPr>
              <w:spacing w:before="240" w:after="60"/>
              <w:ind w:right="-143"/>
              <w:jc w:val="center"/>
              <w:rPr>
                <w:rFonts w:asciiTheme="minorHAnsi" w:hAnsiTheme="minorHAnsi" w:cs="Arial"/>
              </w:rPr>
            </w:pPr>
            <w:r w:rsidRPr="00613F7A">
              <w:rPr>
                <w:rFonts w:asciiTheme="minorHAnsi" w:hAnsiTheme="minorHAnsi" w:cs="Arial"/>
              </w:rPr>
              <w:t>AT 1.</w:t>
            </w:r>
          </w:p>
          <w:p w:rsidR="003011D5" w:rsidRPr="00613F7A" w:rsidRDefault="003011D5" w:rsidP="008C681C">
            <w:pPr>
              <w:spacing w:before="240" w:after="60"/>
              <w:ind w:right="-143"/>
              <w:jc w:val="center"/>
              <w:rPr>
                <w:rFonts w:asciiTheme="minorHAnsi" w:hAnsiTheme="minorHAnsi" w:cs="Arial"/>
              </w:rPr>
            </w:pPr>
            <w:r w:rsidRPr="00613F7A">
              <w:rPr>
                <w:rFonts w:asciiTheme="minorHAnsi" w:hAnsiTheme="minorHAnsi" w:cs="Arial"/>
              </w:rPr>
              <w:t>Pol.GastoTribut</w:t>
            </w:r>
          </w:p>
          <w:p w:rsidR="003011D5" w:rsidRPr="00613F7A" w:rsidRDefault="003011D5" w:rsidP="008C681C">
            <w:pPr>
              <w:spacing w:before="240" w:after="60"/>
              <w:ind w:right="-143"/>
              <w:jc w:val="center"/>
              <w:rPr>
                <w:rFonts w:asciiTheme="minorHAnsi" w:hAnsiTheme="minorHAnsi" w:cs="Arial"/>
              </w:rPr>
            </w:pPr>
          </w:p>
          <w:p w:rsidR="003011D5" w:rsidRPr="00613F7A" w:rsidRDefault="003011D5" w:rsidP="008C681C">
            <w:pPr>
              <w:spacing w:before="240" w:after="60"/>
              <w:ind w:right="-143"/>
              <w:jc w:val="center"/>
              <w:rPr>
                <w:rFonts w:asciiTheme="minorHAnsi" w:hAnsiTheme="minorHAnsi" w:cs="Arial"/>
              </w:rPr>
            </w:pPr>
          </w:p>
          <w:p w:rsidR="003011D5" w:rsidRPr="00613F7A" w:rsidRDefault="003011D5" w:rsidP="008C681C">
            <w:pPr>
              <w:spacing w:before="240" w:after="60"/>
              <w:ind w:right="-143"/>
              <w:jc w:val="center"/>
              <w:rPr>
                <w:rFonts w:asciiTheme="minorHAnsi" w:hAnsiTheme="minorHAnsi" w:cs="Arial"/>
              </w:rPr>
            </w:pPr>
          </w:p>
          <w:p w:rsidR="003011D5" w:rsidRPr="00613F7A" w:rsidRDefault="003011D5" w:rsidP="008C681C">
            <w:pPr>
              <w:spacing w:before="240" w:after="60"/>
              <w:ind w:right="-143"/>
              <w:jc w:val="center"/>
              <w:rPr>
                <w:rFonts w:asciiTheme="minorHAnsi" w:hAnsiTheme="minorHAnsi" w:cs="Arial"/>
              </w:rPr>
            </w:pPr>
            <w:r w:rsidRPr="00613F7A">
              <w:rPr>
                <w:rFonts w:asciiTheme="minorHAnsi" w:hAnsiTheme="minorHAnsi" w:cs="Arial"/>
              </w:rPr>
              <w:t>AT4. Cont.Fiscal</w:t>
            </w:r>
          </w:p>
        </w:tc>
        <w:tc>
          <w:tcPr>
            <w:tcW w:w="3112" w:type="dxa"/>
          </w:tcPr>
          <w:p w:rsidR="003011D5" w:rsidRPr="00613F7A" w:rsidRDefault="003011D5" w:rsidP="008C681C">
            <w:pPr>
              <w:spacing w:before="240" w:after="60"/>
              <w:ind w:right="-143"/>
              <w:jc w:val="center"/>
              <w:rPr>
                <w:rFonts w:asciiTheme="minorHAnsi" w:hAnsiTheme="minorHAnsi" w:cs="Arial"/>
              </w:rPr>
            </w:pPr>
          </w:p>
          <w:p w:rsidR="003011D5" w:rsidRPr="00613F7A" w:rsidRDefault="003011D5" w:rsidP="008C681C">
            <w:pPr>
              <w:spacing w:before="240" w:after="60"/>
              <w:ind w:right="-143"/>
              <w:jc w:val="center"/>
              <w:rPr>
                <w:rFonts w:asciiTheme="minorHAnsi" w:hAnsiTheme="minorHAnsi" w:cs="Arial"/>
                <w:sz w:val="18"/>
                <w:szCs w:val="18"/>
              </w:rPr>
            </w:pPr>
            <w:r w:rsidRPr="00613F7A">
              <w:rPr>
                <w:rFonts w:asciiTheme="minorHAnsi" w:hAnsiTheme="minorHAnsi" w:cs="Arial"/>
                <w:sz w:val="18"/>
                <w:szCs w:val="18"/>
              </w:rPr>
              <w:t>AT2.</w:t>
            </w:r>
          </w:p>
          <w:p w:rsidR="003011D5" w:rsidRPr="00613F7A" w:rsidRDefault="003011D5" w:rsidP="008C681C">
            <w:pPr>
              <w:spacing w:before="240" w:after="60"/>
              <w:ind w:right="-143"/>
              <w:jc w:val="center"/>
              <w:rPr>
                <w:rFonts w:asciiTheme="minorHAnsi" w:hAnsiTheme="minorHAnsi" w:cs="Arial"/>
                <w:sz w:val="18"/>
                <w:szCs w:val="18"/>
              </w:rPr>
            </w:pPr>
            <w:r w:rsidRPr="00613F7A">
              <w:rPr>
                <w:rFonts w:asciiTheme="minorHAnsi" w:hAnsiTheme="minorHAnsi" w:cs="Arial"/>
                <w:sz w:val="18"/>
                <w:szCs w:val="18"/>
              </w:rPr>
              <w:t>Cad.O brig.Trib</w:t>
            </w:r>
          </w:p>
          <w:p w:rsidR="003011D5" w:rsidRPr="00613F7A" w:rsidRDefault="003011D5" w:rsidP="008C681C">
            <w:pPr>
              <w:spacing w:before="240" w:after="60"/>
              <w:ind w:right="-143"/>
              <w:jc w:val="center"/>
              <w:rPr>
                <w:rFonts w:asciiTheme="minorHAnsi" w:hAnsiTheme="minorHAnsi" w:cs="Arial"/>
                <w:sz w:val="18"/>
                <w:szCs w:val="18"/>
              </w:rPr>
            </w:pPr>
          </w:p>
          <w:p w:rsidR="003011D5" w:rsidRPr="00613F7A" w:rsidRDefault="003011D5" w:rsidP="003011D5">
            <w:pPr>
              <w:spacing w:before="240" w:after="60"/>
              <w:ind w:right="-143"/>
              <w:jc w:val="center"/>
              <w:rPr>
                <w:rFonts w:asciiTheme="minorHAnsi" w:hAnsiTheme="minorHAnsi" w:cs="Arial"/>
              </w:rPr>
            </w:pPr>
            <w:r w:rsidRPr="00613F7A">
              <w:rPr>
                <w:rFonts w:asciiTheme="minorHAnsi" w:hAnsiTheme="minorHAnsi" w:cs="Arial"/>
                <w:sz w:val="18"/>
                <w:szCs w:val="18"/>
              </w:rPr>
              <w:t>AT3. Fisc.Intelig.Fisc</w:t>
            </w:r>
          </w:p>
        </w:tc>
      </w:tr>
    </w:tbl>
    <w:p w:rsidR="003011D5" w:rsidRPr="00613F7A" w:rsidRDefault="003011D5" w:rsidP="008C681C">
      <w:pPr>
        <w:spacing w:before="240" w:after="60"/>
        <w:ind w:left="142" w:right="-143"/>
        <w:jc w:val="center"/>
        <w:rPr>
          <w:rFonts w:asciiTheme="minorHAnsi" w:hAnsiTheme="minorHAnsi" w:cs="Arial"/>
          <w:sz w:val="22"/>
          <w:szCs w:val="22"/>
        </w:rPr>
      </w:pPr>
    </w:p>
    <w:p w:rsidR="008C681C" w:rsidRPr="00860F27" w:rsidRDefault="008C681C" w:rsidP="008C681C">
      <w:pPr>
        <w:spacing w:before="240" w:after="60"/>
        <w:ind w:left="426" w:right="-143"/>
        <w:jc w:val="center"/>
        <w:rPr>
          <w:rFonts w:asciiTheme="minorHAnsi" w:hAnsiTheme="minorHAnsi"/>
          <w:sz w:val="20"/>
          <w:szCs w:val="22"/>
          <w:lang w:val="es-ES_tradnl"/>
        </w:rPr>
      </w:pPr>
      <w:r w:rsidRPr="00860F27">
        <w:rPr>
          <w:rFonts w:asciiTheme="minorHAnsi" w:hAnsiTheme="minorHAnsi"/>
          <w:noProof/>
          <w:sz w:val="20"/>
          <w:szCs w:val="22"/>
        </w:rPr>
        <w:drawing>
          <wp:inline distT="0" distB="0" distL="0" distR="0">
            <wp:extent cx="4220101" cy="3216275"/>
            <wp:effectExtent l="0" t="0" r="9525" b="3175"/>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22270" cy="3217928"/>
                    </a:xfrm>
                    <a:prstGeom prst="rect">
                      <a:avLst/>
                    </a:prstGeom>
                    <a:noFill/>
                  </pic:spPr>
                </pic:pic>
              </a:graphicData>
            </a:graphic>
          </wp:inline>
        </w:drawing>
      </w:r>
    </w:p>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 xml:space="preserve">En el </w:t>
      </w:r>
      <w:r w:rsidRPr="00860F27">
        <w:rPr>
          <w:rFonts w:asciiTheme="minorHAnsi" w:hAnsiTheme="minorHAnsi"/>
          <w:b/>
          <w:sz w:val="22"/>
          <w:szCs w:val="22"/>
          <w:lang w:val="es-ES_tradnl"/>
        </w:rPr>
        <w:t>Gráfico 2</w:t>
      </w:r>
      <w:r w:rsidRPr="00860F27">
        <w:rPr>
          <w:rFonts w:asciiTheme="minorHAnsi" w:hAnsiTheme="minorHAnsi"/>
          <w:sz w:val="22"/>
          <w:szCs w:val="22"/>
          <w:lang w:val="es-ES_tradnl"/>
        </w:rPr>
        <w:t xml:space="preserve">, los números de 1 a 6 corresponden respectivamente a los niveles de Madurez: </w:t>
      </w:r>
      <w:r w:rsidRPr="00860F27">
        <w:rPr>
          <w:rFonts w:asciiTheme="minorHAnsi" w:hAnsiTheme="minorHAnsi"/>
          <w:i/>
          <w:sz w:val="22"/>
          <w:szCs w:val="22"/>
          <w:lang w:val="es-ES_tradnl"/>
        </w:rPr>
        <w:t xml:space="preserve">Iniciante (-), Iniciante (+), Intermediario (-), Intermediario (+), Avanzado (-) </w:t>
      </w:r>
      <w:r w:rsidRPr="00860F27">
        <w:rPr>
          <w:rFonts w:asciiTheme="minorHAnsi" w:hAnsiTheme="minorHAnsi"/>
          <w:sz w:val="22"/>
          <w:szCs w:val="22"/>
          <w:lang w:val="es-ES_tradnl"/>
        </w:rPr>
        <w:t xml:space="preserve">y </w:t>
      </w:r>
      <w:r w:rsidRPr="00860F27">
        <w:rPr>
          <w:rFonts w:asciiTheme="minorHAnsi" w:hAnsiTheme="minorHAnsi"/>
          <w:i/>
          <w:sz w:val="22"/>
          <w:szCs w:val="22"/>
          <w:lang w:val="es-ES_tradnl"/>
        </w:rPr>
        <w:t>Avanzado (+)</w:t>
      </w:r>
      <w:r w:rsidRPr="00860F27">
        <w:rPr>
          <w:rFonts w:asciiTheme="minorHAnsi" w:hAnsiTheme="minorHAnsi"/>
          <w:sz w:val="22"/>
          <w:szCs w:val="22"/>
          <w:lang w:val="es-ES_tradnl"/>
        </w:rPr>
        <w:t>.</w:t>
      </w:r>
    </w:p>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 xml:space="preserve">El </w:t>
      </w:r>
      <w:r w:rsidRPr="00860F27">
        <w:rPr>
          <w:rFonts w:asciiTheme="minorHAnsi" w:hAnsiTheme="minorHAnsi"/>
          <w:b/>
          <w:sz w:val="22"/>
          <w:szCs w:val="22"/>
          <w:lang w:val="es-ES_tradnl"/>
        </w:rPr>
        <w:t>Cuadro 14</w:t>
      </w:r>
      <w:r w:rsidRPr="00860F27">
        <w:rPr>
          <w:rFonts w:asciiTheme="minorHAnsi" w:hAnsiTheme="minorHAnsi"/>
          <w:sz w:val="22"/>
          <w:szCs w:val="22"/>
          <w:lang w:val="es-ES_tradnl"/>
        </w:rPr>
        <w:t xml:space="preserve">, presentado a continuación contiene una síntesis de la Madurez y del Desempeño de la Gestión Fiscal del Estado de Ceará, para el Eje II- Administración </w:t>
      </w:r>
      <w:r w:rsidR="00405B1E" w:rsidRPr="00860F27">
        <w:rPr>
          <w:rFonts w:asciiTheme="minorHAnsi" w:hAnsiTheme="minorHAnsi"/>
          <w:sz w:val="22"/>
          <w:szCs w:val="22"/>
          <w:lang w:val="es-ES_tradnl"/>
        </w:rPr>
        <w:t>Tributaria y</w:t>
      </w:r>
      <w:r w:rsidRPr="00860F27">
        <w:rPr>
          <w:rFonts w:asciiTheme="minorHAnsi" w:hAnsiTheme="minorHAnsi"/>
          <w:sz w:val="22"/>
          <w:szCs w:val="22"/>
          <w:lang w:val="es-ES_tradnl"/>
        </w:rPr>
        <w:t xml:space="preserve"> Contencioso Fiscal.</w:t>
      </w:r>
    </w:p>
    <w:p w:rsidR="008C681C" w:rsidRPr="00860F27" w:rsidRDefault="008C681C" w:rsidP="008C681C">
      <w:pPr>
        <w:spacing w:before="240" w:after="60"/>
        <w:ind w:left="567"/>
        <w:jc w:val="center"/>
        <w:rPr>
          <w:rFonts w:asciiTheme="minorHAnsi" w:hAnsiTheme="minorHAnsi"/>
          <w:sz w:val="22"/>
          <w:szCs w:val="22"/>
          <w:lang w:val="es-ES_tradnl"/>
        </w:rPr>
      </w:pPr>
      <w:r w:rsidRPr="00860F27">
        <w:rPr>
          <w:rFonts w:asciiTheme="minorHAnsi" w:hAnsiTheme="minorHAnsi"/>
          <w:b/>
          <w:sz w:val="22"/>
          <w:szCs w:val="22"/>
          <w:lang w:val="es-ES_tradnl"/>
        </w:rPr>
        <w:t xml:space="preserve">Cuadro 14 </w:t>
      </w:r>
      <w:r w:rsidRPr="00860F27">
        <w:rPr>
          <w:rFonts w:asciiTheme="minorHAnsi" w:hAnsiTheme="minorHAnsi"/>
          <w:sz w:val="22"/>
          <w:szCs w:val="22"/>
          <w:lang w:val="es-ES_tradnl"/>
        </w:rPr>
        <w:t>– Síntesis MD-GEFIS Eje II- Administración Tributaria y Contencioso Fiscal</w:t>
      </w:r>
    </w:p>
    <w:tbl>
      <w:tblPr>
        <w:tblW w:w="8290"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77"/>
        <w:gridCol w:w="1701"/>
        <w:gridCol w:w="1806"/>
        <w:gridCol w:w="1806"/>
      </w:tblGrid>
      <w:tr w:rsidR="008C681C" w:rsidRPr="00860F27" w:rsidTr="00AD70B1">
        <w:trPr>
          <w:tblHeader/>
        </w:trPr>
        <w:tc>
          <w:tcPr>
            <w:tcW w:w="2977" w:type="dxa"/>
            <w:vMerge w:val="restart"/>
            <w:shd w:val="clear" w:color="auto" w:fill="FFE599" w:themeFill="accent4" w:themeFillTint="66"/>
            <w:noWrap/>
            <w:vAlign w:val="center"/>
          </w:tcPr>
          <w:p w:rsidR="008C681C" w:rsidRPr="00860F27" w:rsidRDefault="008C681C" w:rsidP="00AD70B1">
            <w:pPr>
              <w:jc w:val="center"/>
              <w:rPr>
                <w:rFonts w:asciiTheme="minorHAnsi" w:hAnsiTheme="minorHAnsi" w:cstheme="minorHAnsi"/>
                <w:b/>
                <w:bCs/>
                <w:sz w:val="20"/>
                <w:szCs w:val="20"/>
                <w:lang w:val="es-ES_tradnl" w:eastAsia="pt-BR"/>
              </w:rPr>
            </w:pPr>
            <w:r w:rsidRPr="00860F27">
              <w:rPr>
                <w:rFonts w:asciiTheme="minorHAnsi" w:hAnsiTheme="minorHAnsi" w:cstheme="minorHAnsi"/>
                <w:b/>
                <w:bCs/>
                <w:sz w:val="20"/>
                <w:szCs w:val="20"/>
                <w:lang w:val="es-ES_tradnl" w:eastAsia="pt-BR"/>
              </w:rPr>
              <w:t>DIMENSIONES</w:t>
            </w:r>
          </w:p>
        </w:tc>
        <w:tc>
          <w:tcPr>
            <w:tcW w:w="1701" w:type="dxa"/>
            <w:vMerge w:val="restart"/>
            <w:shd w:val="clear" w:color="auto" w:fill="FFE599" w:themeFill="accent4" w:themeFillTint="66"/>
            <w:noWrap/>
            <w:vAlign w:val="center"/>
          </w:tcPr>
          <w:p w:rsidR="008C681C" w:rsidRPr="00860F27" w:rsidRDefault="008C681C" w:rsidP="00AD70B1">
            <w:pPr>
              <w:jc w:val="center"/>
              <w:rPr>
                <w:rFonts w:asciiTheme="minorHAnsi" w:hAnsiTheme="minorHAnsi" w:cstheme="minorHAnsi"/>
                <w:b/>
                <w:bCs/>
                <w:sz w:val="20"/>
                <w:szCs w:val="20"/>
                <w:lang w:val="es-ES_tradnl" w:eastAsia="pt-BR"/>
              </w:rPr>
            </w:pPr>
            <w:r w:rsidRPr="00860F27">
              <w:rPr>
                <w:rFonts w:asciiTheme="minorHAnsi" w:hAnsiTheme="minorHAnsi" w:cstheme="minorHAnsi"/>
                <w:b/>
                <w:bCs/>
                <w:sz w:val="20"/>
                <w:szCs w:val="20"/>
                <w:lang w:val="es-ES_tradnl" w:eastAsia="pt-BR"/>
              </w:rPr>
              <w:t>MADUREZ</w:t>
            </w:r>
          </w:p>
        </w:tc>
        <w:tc>
          <w:tcPr>
            <w:tcW w:w="3612" w:type="dxa"/>
            <w:gridSpan w:val="2"/>
            <w:tcBorders>
              <w:bottom w:val="single" w:sz="4" w:space="0" w:color="auto"/>
            </w:tcBorders>
            <w:shd w:val="clear" w:color="auto" w:fill="FFE599" w:themeFill="accent4" w:themeFillTint="66"/>
            <w:vAlign w:val="center"/>
          </w:tcPr>
          <w:p w:rsidR="008C681C" w:rsidRPr="00860F27" w:rsidRDefault="008C681C" w:rsidP="00AD70B1">
            <w:pPr>
              <w:jc w:val="center"/>
              <w:rPr>
                <w:rFonts w:asciiTheme="minorHAnsi" w:hAnsiTheme="minorHAnsi" w:cstheme="minorHAnsi"/>
                <w:b/>
                <w:bCs/>
                <w:sz w:val="20"/>
                <w:szCs w:val="20"/>
                <w:lang w:val="es-ES_tradnl" w:eastAsia="pt-BR"/>
              </w:rPr>
            </w:pPr>
            <w:r w:rsidRPr="00860F27">
              <w:rPr>
                <w:rFonts w:asciiTheme="minorHAnsi" w:hAnsiTheme="minorHAnsi" w:cstheme="minorHAnsi"/>
                <w:b/>
                <w:bCs/>
                <w:sz w:val="20"/>
                <w:szCs w:val="20"/>
                <w:lang w:val="es-ES_tradnl" w:eastAsia="pt-BR"/>
              </w:rPr>
              <w:t>INDICADORES</w:t>
            </w:r>
          </w:p>
        </w:tc>
      </w:tr>
      <w:tr w:rsidR="008C681C" w:rsidRPr="00860F27" w:rsidTr="00AD70B1">
        <w:trPr>
          <w:tblHeader/>
        </w:trPr>
        <w:tc>
          <w:tcPr>
            <w:tcW w:w="2977" w:type="dxa"/>
            <w:vMerge/>
            <w:tcBorders>
              <w:bottom w:val="single" w:sz="4" w:space="0" w:color="auto"/>
            </w:tcBorders>
            <w:shd w:val="clear" w:color="auto" w:fill="FFE599" w:themeFill="accent4" w:themeFillTint="66"/>
            <w:noWrap/>
            <w:vAlign w:val="center"/>
          </w:tcPr>
          <w:p w:rsidR="008C681C" w:rsidRPr="00860F27" w:rsidRDefault="008C681C" w:rsidP="00AD70B1">
            <w:pPr>
              <w:jc w:val="center"/>
              <w:rPr>
                <w:rFonts w:asciiTheme="minorHAnsi" w:hAnsiTheme="minorHAnsi" w:cstheme="minorHAnsi"/>
                <w:b/>
                <w:bCs/>
                <w:sz w:val="20"/>
                <w:szCs w:val="20"/>
                <w:lang w:val="es-ES_tradnl" w:eastAsia="pt-BR"/>
              </w:rPr>
            </w:pPr>
          </w:p>
        </w:tc>
        <w:tc>
          <w:tcPr>
            <w:tcW w:w="1701" w:type="dxa"/>
            <w:vMerge/>
            <w:tcBorders>
              <w:bottom w:val="single" w:sz="4" w:space="0" w:color="auto"/>
            </w:tcBorders>
            <w:shd w:val="clear" w:color="auto" w:fill="FFE599" w:themeFill="accent4" w:themeFillTint="66"/>
            <w:noWrap/>
            <w:vAlign w:val="center"/>
          </w:tcPr>
          <w:p w:rsidR="008C681C" w:rsidRPr="00860F27" w:rsidRDefault="008C681C" w:rsidP="00AD70B1">
            <w:pPr>
              <w:jc w:val="center"/>
              <w:rPr>
                <w:rFonts w:asciiTheme="minorHAnsi" w:hAnsiTheme="minorHAnsi" w:cstheme="minorHAnsi"/>
                <w:b/>
                <w:bCs/>
                <w:sz w:val="20"/>
                <w:szCs w:val="20"/>
                <w:lang w:val="es-ES_tradnl" w:eastAsia="pt-BR"/>
              </w:rPr>
            </w:pPr>
          </w:p>
        </w:tc>
        <w:tc>
          <w:tcPr>
            <w:tcW w:w="1806" w:type="dxa"/>
            <w:tcBorders>
              <w:bottom w:val="single" w:sz="4" w:space="0" w:color="auto"/>
            </w:tcBorders>
            <w:shd w:val="clear" w:color="auto" w:fill="FFE599" w:themeFill="accent4" w:themeFillTint="66"/>
            <w:vAlign w:val="center"/>
          </w:tcPr>
          <w:p w:rsidR="008C681C" w:rsidRPr="00860F27" w:rsidRDefault="008C681C" w:rsidP="00AD70B1">
            <w:pPr>
              <w:jc w:val="center"/>
              <w:rPr>
                <w:rFonts w:asciiTheme="minorHAnsi" w:hAnsiTheme="minorHAnsi" w:cstheme="minorHAnsi"/>
                <w:b/>
                <w:bCs/>
                <w:sz w:val="18"/>
                <w:szCs w:val="20"/>
                <w:lang w:val="es-ES_tradnl" w:eastAsia="pt-BR"/>
              </w:rPr>
            </w:pPr>
            <w:r w:rsidRPr="00860F27">
              <w:rPr>
                <w:rFonts w:asciiTheme="minorHAnsi" w:hAnsiTheme="minorHAnsi" w:cstheme="minorHAnsi"/>
                <w:b/>
                <w:bCs/>
                <w:sz w:val="18"/>
                <w:szCs w:val="20"/>
                <w:lang w:val="es-ES_tradnl" w:eastAsia="pt-BR"/>
              </w:rPr>
              <w:t>Desempeño (+)</w:t>
            </w:r>
          </w:p>
        </w:tc>
        <w:tc>
          <w:tcPr>
            <w:tcW w:w="1806" w:type="dxa"/>
            <w:tcBorders>
              <w:bottom w:val="single" w:sz="4" w:space="0" w:color="auto"/>
            </w:tcBorders>
            <w:shd w:val="clear" w:color="auto" w:fill="FFE599" w:themeFill="accent4" w:themeFillTint="66"/>
            <w:vAlign w:val="center"/>
          </w:tcPr>
          <w:p w:rsidR="008C681C" w:rsidRPr="00860F27" w:rsidRDefault="008C681C" w:rsidP="00AD70B1">
            <w:pPr>
              <w:jc w:val="center"/>
              <w:rPr>
                <w:rFonts w:asciiTheme="minorHAnsi" w:hAnsiTheme="minorHAnsi" w:cstheme="minorHAnsi"/>
                <w:b/>
                <w:bCs/>
                <w:sz w:val="18"/>
                <w:szCs w:val="20"/>
                <w:lang w:val="es-ES_tradnl" w:eastAsia="pt-BR"/>
              </w:rPr>
            </w:pPr>
            <w:r w:rsidRPr="00860F27">
              <w:rPr>
                <w:rFonts w:asciiTheme="minorHAnsi" w:hAnsiTheme="minorHAnsi" w:cstheme="minorHAnsi"/>
                <w:b/>
                <w:bCs/>
                <w:sz w:val="18"/>
                <w:szCs w:val="20"/>
                <w:lang w:val="es-ES_tradnl" w:eastAsia="pt-BR"/>
              </w:rPr>
              <w:t>Desempeño (-)</w:t>
            </w:r>
          </w:p>
        </w:tc>
      </w:tr>
      <w:tr w:rsidR="008C681C" w:rsidRPr="00860F27" w:rsidTr="00AD70B1">
        <w:tc>
          <w:tcPr>
            <w:tcW w:w="2977" w:type="dxa"/>
            <w:shd w:val="clear" w:color="auto" w:fill="auto"/>
            <w:noWrap/>
            <w:vAlign w:val="center"/>
          </w:tcPr>
          <w:p w:rsidR="008C681C" w:rsidRPr="00860F27" w:rsidRDefault="008C681C" w:rsidP="00AD70B1">
            <w:pPr>
              <w:rPr>
                <w:rFonts w:asciiTheme="minorHAnsi" w:hAnsiTheme="minorHAnsi" w:cstheme="minorHAnsi"/>
                <w:bCs/>
                <w:sz w:val="18"/>
                <w:szCs w:val="20"/>
                <w:lang w:val="es-ES_tradnl" w:eastAsia="pt-BR"/>
              </w:rPr>
            </w:pPr>
            <w:r w:rsidRPr="00860F27">
              <w:rPr>
                <w:rFonts w:asciiTheme="minorHAnsi" w:hAnsiTheme="minorHAnsi" w:cstheme="minorHAnsi"/>
                <w:bCs/>
                <w:sz w:val="18"/>
                <w:szCs w:val="20"/>
                <w:lang w:val="es-ES_tradnl" w:eastAsia="pt-BR"/>
              </w:rPr>
              <w:t>AT 1. Políticas y Gasto Tributario</w:t>
            </w:r>
          </w:p>
        </w:tc>
        <w:tc>
          <w:tcPr>
            <w:tcW w:w="1701" w:type="dxa"/>
            <w:shd w:val="clear" w:color="auto" w:fill="auto"/>
            <w:noWrap/>
            <w:vAlign w:val="center"/>
          </w:tcPr>
          <w:p w:rsidR="008C681C" w:rsidRPr="00860F27" w:rsidRDefault="008C681C" w:rsidP="00AD70B1">
            <w:pPr>
              <w:jc w:val="center"/>
              <w:rPr>
                <w:rFonts w:asciiTheme="minorHAnsi" w:hAnsiTheme="minorHAnsi" w:cstheme="minorHAnsi"/>
                <w:sz w:val="18"/>
                <w:szCs w:val="20"/>
                <w:lang w:val="es-ES_tradnl" w:eastAsia="pt-BR"/>
              </w:rPr>
            </w:pPr>
            <w:r w:rsidRPr="00860F27">
              <w:rPr>
                <w:rFonts w:asciiTheme="minorHAnsi" w:hAnsiTheme="minorHAnsi" w:cstheme="minorHAnsi"/>
                <w:sz w:val="18"/>
                <w:szCs w:val="20"/>
                <w:lang w:val="es-ES_tradnl" w:eastAsia="pt-BR"/>
              </w:rPr>
              <w:t>INICIANTE (+)</w:t>
            </w:r>
          </w:p>
        </w:tc>
        <w:tc>
          <w:tcPr>
            <w:tcW w:w="1806" w:type="dxa"/>
            <w:vAlign w:val="center"/>
          </w:tcPr>
          <w:p w:rsidR="008C681C" w:rsidRPr="00860F27" w:rsidRDefault="008C681C" w:rsidP="00AD70B1">
            <w:pPr>
              <w:jc w:val="center"/>
              <w:rPr>
                <w:rFonts w:asciiTheme="minorHAnsi" w:hAnsiTheme="minorHAnsi" w:cstheme="minorHAnsi"/>
                <w:sz w:val="18"/>
                <w:szCs w:val="20"/>
                <w:lang w:val="es-ES_tradnl" w:eastAsia="pt-BR"/>
              </w:rPr>
            </w:pPr>
          </w:p>
        </w:tc>
        <w:tc>
          <w:tcPr>
            <w:tcW w:w="1806" w:type="dxa"/>
            <w:vAlign w:val="center"/>
          </w:tcPr>
          <w:p w:rsidR="008C681C" w:rsidRPr="00860F27" w:rsidRDefault="008C681C" w:rsidP="00AD70B1">
            <w:pPr>
              <w:rPr>
                <w:rFonts w:asciiTheme="minorHAnsi" w:hAnsiTheme="minorHAnsi" w:cstheme="minorHAnsi"/>
                <w:b/>
                <w:sz w:val="18"/>
                <w:szCs w:val="20"/>
                <w:lang w:val="es-ES_tradnl" w:eastAsia="pt-BR"/>
              </w:rPr>
            </w:pPr>
            <w:r w:rsidRPr="00860F27">
              <w:rPr>
                <w:rFonts w:asciiTheme="minorHAnsi" w:hAnsiTheme="minorHAnsi" w:cstheme="minorHAnsi"/>
                <w:b/>
                <w:sz w:val="18"/>
                <w:szCs w:val="20"/>
                <w:lang w:val="es-ES_tradnl" w:eastAsia="pt-BR"/>
              </w:rPr>
              <w:t>2.1 Brecha de Recaudación (Collection)</w:t>
            </w:r>
          </w:p>
          <w:p w:rsidR="008C681C" w:rsidRPr="00860F27" w:rsidRDefault="008C681C" w:rsidP="00AD70B1">
            <w:pPr>
              <w:rPr>
                <w:rFonts w:asciiTheme="minorHAnsi" w:hAnsiTheme="minorHAnsi" w:cstheme="minorHAnsi"/>
                <w:sz w:val="18"/>
                <w:szCs w:val="20"/>
                <w:lang w:val="es-ES_tradnl" w:eastAsia="pt-BR"/>
              </w:rPr>
            </w:pPr>
            <w:r w:rsidRPr="00860F27">
              <w:rPr>
                <w:rFonts w:asciiTheme="minorHAnsi" w:hAnsiTheme="minorHAnsi" w:cstheme="minorHAnsi"/>
                <w:sz w:val="18"/>
                <w:szCs w:val="20"/>
                <w:lang w:val="es-ES_tradnl" w:eastAsia="pt-BR"/>
              </w:rPr>
              <w:t>ICMS%</w:t>
            </w:r>
          </w:p>
          <w:p w:rsidR="008C681C" w:rsidRPr="00860F27" w:rsidRDefault="008C681C" w:rsidP="00AD70B1">
            <w:pPr>
              <w:rPr>
                <w:rFonts w:asciiTheme="minorHAnsi" w:hAnsiTheme="minorHAnsi" w:cstheme="minorHAnsi"/>
                <w:sz w:val="18"/>
                <w:szCs w:val="20"/>
                <w:lang w:val="es-ES_tradnl" w:eastAsia="pt-BR"/>
              </w:rPr>
            </w:pPr>
            <w:r w:rsidRPr="00860F27">
              <w:rPr>
                <w:rFonts w:asciiTheme="minorHAnsi" w:hAnsiTheme="minorHAnsi" w:cstheme="minorHAnsi"/>
                <w:sz w:val="18"/>
                <w:szCs w:val="20"/>
                <w:lang w:val="es-ES_tradnl" w:eastAsia="pt-BR"/>
              </w:rPr>
              <w:t>IPVA%</w:t>
            </w:r>
          </w:p>
          <w:p w:rsidR="008C681C" w:rsidRPr="00860F27" w:rsidRDefault="008C681C" w:rsidP="00AD70B1">
            <w:pPr>
              <w:rPr>
                <w:rFonts w:asciiTheme="minorHAnsi" w:hAnsiTheme="minorHAnsi" w:cstheme="minorHAnsi"/>
                <w:sz w:val="18"/>
                <w:szCs w:val="20"/>
                <w:lang w:val="es-ES_tradnl" w:eastAsia="pt-BR"/>
              </w:rPr>
            </w:pPr>
            <w:r w:rsidRPr="00860F27">
              <w:rPr>
                <w:rFonts w:asciiTheme="minorHAnsi" w:hAnsiTheme="minorHAnsi" w:cstheme="minorHAnsi"/>
                <w:sz w:val="18"/>
                <w:szCs w:val="20"/>
                <w:lang w:val="es-ES_tradnl" w:eastAsia="pt-BR"/>
              </w:rPr>
              <w:lastRenderedPageBreak/>
              <w:t>ITCMD%</w:t>
            </w:r>
          </w:p>
        </w:tc>
      </w:tr>
      <w:tr w:rsidR="008C681C" w:rsidRPr="00860F27" w:rsidTr="00AD70B1">
        <w:tc>
          <w:tcPr>
            <w:tcW w:w="2977" w:type="dxa"/>
            <w:shd w:val="clear" w:color="auto" w:fill="auto"/>
            <w:noWrap/>
            <w:vAlign w:val="center"/>
          </w:tcPr>
          <w:p w:rsidR="008C681C" w:rsidRPr="00860F27" w:rsidRDefault="008C681C" w:rsidP="00AD70B1">
            <w:pPr>
              <w:rPr>
                <w:rFonts w:asciiTheme="minorHAnsi" w:hAnsiTheme="minorHAnsi" w:cstheme="minorHAnsi"/>
                <w:bCs/>
                <w:sz w:val="18"/>
                <w:szCs w:val="20"/>
                <w:lang w:val="es-ES_tradnl" w:eastAsia="pt-BR"/>
              </w:rPr>
            </w:pPr>
            <w:r w:rsidRPr="00860F27">
              <w:rPr>
                <w:rFonts w:asciiTheme="minorHAnsi" w:hAnsiTheme="minorHAnsi" w:cstheme="minorHAnsi"/>
                <w:bCs/>
                <w:sz w:val="18"/>
                <w:szCs w:val="20"/>
                <w:lang w:val="es-ES_tradnl" w:eastAsia="pt-BR"/>
              </w:rPr>
              <w:lastRenderedPageBreak/>
              <w:t>AT 2. Registro y Obligación Tributaria</w:t>
            </w:r>
          </w:p>
        </w:tc>
        <w:tc>
          <w:tcPr>
            <w:tcW w:w="1701" w:type="dxa"/>
            <w:shd w:val="clear" w:color="auto" w:fill="auto"/>
            <w:noWrap/>
            <w:vAlign w:val="center"/>
          </w:tcPr>
          <w:p w:rsidR="008C681C" w:rsidRPr="00860F27" w:rsidRDefault="008C681C" w:rsidP="00AD70B1">
            <w:pPr>
              <w:jc w:val="center"/>
              <w:rPr>
                <w:rFonts w:asciiTheme="minorHAnsi" w:hAnsiTheme="minorHAnsi" w:cstheme="minorHAnsi"/>
                <w:sz w:val="18"/>
                <w:szCs w:val="20"/>
                <w:lang w:val="es-ES_tradnl" w:eastAsia="pt-BR"/>
              </w:rPr>
            </w:pPr>
            <w:r w:rsidRPr="00860F27">
              <w:rPr>
                <w:rFonts w:asciiTheme="minorHAnsi" w:hAnsiTheme="minorHAnsi" w:cstheme="minorHAnsi"/>
                <w:sz w:val="18"/>
                <w:szCs w:val="20"/>
                <w:lang w:val="es-ES_tradnl" w:eastAsia="pt-BR"/>
              </w:rPr>
              <w:t>INTERMEDIARIO (-)</w:t>
            </w:r>
          </w:p>
        </w:tc>
        <w:tc>
          <w:tcPr>
            <w:tcW w:w="1806" w:type="dxa"/>
            <w:vAlign w:val="center"/>
          </w:tcPr>
          <w:p w:rsidR="008C681C" w:rsidRPr="00860F27" w:rsidRDefault="008C681C" w:rsidP="00AD70B1">
            <w:pPr>
              <w:jc w:val="center"/>
              <w:rPr>
                <w:rFonts w:asciiTheme="minorHAnsi" w:hAnsiTheme="minorHAnsi" w:cstheme="minorHAnsi"/>
                <w:sz w:val="18"/>
                <w:szCs w:val="20"/>
                <w:lang w:val="es-ES_tradnl" w:eastAsia="pt-BR"/>
              </w:rPr>
            </w:pPr>
          </w:p>
        </w:tc>
        <w:tc>
          <w:tcPr>
            <w:tcW w:w="1806" w:type="dxa"/>
            <w:vAlign w:val="center"/>
          </w:tcPr>
          <w:p w:rsidR="008C681C" w:rsidRPr="00860F27" w:rsidRDefault="008C681C" w:rsidP="00AD70B1">
            <w:pPr>
              <w:pStyle w:val="ListParagraph"/>
              <w:ind w:left="0"/>
              <w:rPr>
                <w:rFonts w:asciiTheme="minorHAnsi" w:hAnsiTheme="minorHAnsi" w:cstheme="minorHAnsi"/>
                <w:b/>
                <w:sz w:val="18"/>
                <w:szCs w:val="20"/>
                <w:lang w:val="es-ES_tradnl" w:eastAsia="pt-BR"/>
              </w:rPr>
            </w:pPr>
            <w:r w:rsidRPr="00860F27">
              <w:rPr>
                <w:rFonts w:asciiTheme="minorHAnsi" w:hAnsiTheme="minorHAnsi" w:cstheme="minorHAnsi"/>
                <w:b/>
                <w:sz w:val="18"/>
                <w:szCs w:val="20"/>
                <w:lang w:val="es-ES_tradnl" w:eastAsia="pt-BR"/>
              </w:rPr>
              <w:t>Situación de registro</w:t>
            </w:r>
          </w:p>
          <w:p w:rsidR="008C681C" w:rsidRPr="00860F27" w:rsidRDefault="008C681C" w:rsidP="00AD70B1">
            <w:pPr>
              <w:pStyle w:val="ListParagraph"/>
              <w:ind w:left="0"/>
              <w:rPr>
                <w:rFonts w:asciiTheme="minorHAnsi" w:hAnsiTheme="minorHAnsi" w:cstheme="minorHAnsi"/>
                <w:sz w:val="18"/>
                <w:szCs w:val="20"/>
                <w:lang w:val="es-ES_tradnl" w:eastAsia="pt-BR"/>
              </w:rPr>
            </w:pPr>
            <w:r w:rsidRPr="00860F27">
              <w:rPr>
                <w:rFonts w:asciiTheme="minorHAnsi" w:hAnsiTheme="minorHAnsi" w:cstheme="minorHAnsi"/>
                <w:sz w:val="18"/>
                <w:szCs w:val="20"/>
                <w:lang w:val="es-ES_tradnl" w:eastAsia="pt-BR"/>
              </w:rPr>
              <w:t>Activos = 73%</w:t>
            </w:r>
          </w:p>
          <w:p w:rsidR="008C681C" w:rsidRPr="00860F27" w:rsidRDefault="008C681C" w:rsidP="00AD70B1">
            <w:pPr>
              <w:rPr>
                <w:rFonts w:asciiTheme="minorHAnsi" w:hAnsiTheme="minorHAnsi" w:cstheme="minorHAnsi"/>
                <w:sz w:val="18"/>
                <w:szCs w:val="20"/>
                <w:lang w:val="es-ES_tradnl" w:eastAsia="pt-BR"/>
              </w:rPr>
            </w:pPr>
            <w:r w:rsidRPr="00860F27">
              <w:rPr>
                <w:rFonts w:asciiTheme="minorHAnsi" w:hAnsiTheme="minorHAnsi" w:cstheme="minorHAnsi"/>
                <w:sz w:val="18"/>
                <w:szCs w:val="20"/>
                <w:lang w:val="es-ES_tradnl" w:eastAsia="pt-BR"/>
              </w:rPr>
              <w:t>Bloqueados = 1,01%</w:t>
            </w:r>
          </w:p>
          <w:p w:rsidR="008C681C" w:rsidRPr="00860F27" w:rsidRDefault="008C681C" w:rsidP="00AD70B1">
            <w:pPr>
              <w:rPr>
                <w:rFonts w:asciiTheme="minorHAnsi" w:hAnsiTheme="minorHAnsi" w:cstheme="minorHAnsi"/>
                <w:sz w:val="18"/>
                <w:szCs w:val="20"/>
                <w:lang w:val="es-ES_tradnl" w:eastAsia="pt-BR"/>
              </w:rPr>
            </w:pPr>
            <w:r w:rsidRPr="00860F27">
              <w:rPr>
                <w:rFonts w:asciiTheme="minorHAnsi" w:hAnsiTheme="minorHAnsi" w:cstheme="minorHAnsi"/>
                <w:sz w:val="18"/>
                <w:szCs w:val="20"/>
                <w:lang w:val="es-ES_tradnl" w:eastAsia="pt-BR"/>
              </w:rPr>
              <w:t>Órganos integrados = 50%</w:t>
            </w:r>
          </w:p>
        </w:tc>
      </w:tr>
      <w:tr w:rsidR="008C681C" w:rsidRPr="00860F27" w:rsidTr="00AD70B1">
        <w:tc>
          <w:tcPr>
            <w:tcW w:w="2977" w:type="dxa"/>
            <w:shd w:val="clear" w:color="auto" w:fill="auto"/>
            <w:noWrap/>
            <w:vAlign w:val="center"/>
          </w:tcPr>
          <w:p w:rsidR="008C681C" w:rsidRPr="00860F27" w:rsidRDefault="008C681C" w:rsidP="00AD70B1">
            <w:pPr>
              <w:rPr>
                <w:rFonts w:asciiTheme="minorHAnsi" w:hAnsiTheme="minorHAnsi" w:cstheme="minorHAnsi"/>
                <w:bCs/>
                <w:sz w:val="18"/>
                <w:szCs w:val="20"/>
                <w:lang w:val="es-ES_tradnl" w:eastAsia="pt-BR"/>
              </w:rPr>
            </w:pPr>
            <w:r w:rsidRPr="00860F27">
              <w:rPr>
                <w:rFonts w:asciiTheme="minorHAnsi" w:hAnsiTheme="minorHAnsi" w:cstheme="minorHAnsi"/>
                <w:bCs/>
                <w:sz w:val="18"/>
                <w:szCs w:val="20"/>
                <w:lang w:val="es-ES_tradnl" w:eastAsia="pt-BR"/>
              </w:rPr>
              <w:t xml:space="preserve">AT 3. Fiscalización e Inteligencia Fiscal </w:t>
            </w:r>
          </w:p>
        </w:tc>
        <w:tc>
          <w:tcPr>
            <w:tcW w:w="1701" w:type="dxa"/>
            <w:shd w:val="clear" w:color="auto" w:fill="auto"/>
            <w:noWrap/>
            <w:vAlign w:val="center"/>
          </w:tcPr>
          <w:p w:rsidR="008C681C" w:rsidRPr="00860F27" w:rsidRDefault="008C681C" w:rsidP="00AD70B1">
            <w:pPr>
              <w:jc w:val="center"/>
              <w:rPr>
                <w:rFonts w:asciiTheme="minorHAnsi" w:hAnsiTheme="minorHAnsi" w:cstheme="minorHAnsi"/>
                <w:sz w:val="18"/>
                <w:szCs w:val="20"/>
                <w:lang w:val="es-ES_tradnl" w:eastAsia="pt-BR"/>
              </w:rPr>
            </w:pPr>
            <w:r w:rsidRPr="00860F27">
              <w:rPr>
                <w:rFonts w:asciiTheme="minorHAnsi" w:hAnsiTheme="minorHAnsi" w:cstheme="minorHAnsi"/>
                <w:sz w:val="18"/>
                <w:szCs w:val="20"/>
                <w:lang w:val="es-ES_tradnl" w:eastAsia="pt-BR"/>
              </w:rPr>
              <w:t>INTERMEDIARIO (+)</w:t>
            </w:r>
          </w:p>
        </w:tc>
        <w:tc>
          <w:tcPr>
            <w:tcW w:w="1806" w:type="dxa"/>
            <w:vAlign w:val="center"/>
          </w:tcPr>
          <w:p w:rsidR="008C681C" w:rsidRPr="00860F27" w:rsidRDefault="008C681C" w:rsidP="00AD70B1">
            <w:pPr>
              <w:rPr>
                <w:rFonts w:asciiTheme="minorHAnsi" w:hAnsiTheme="minorHAnsi" w:cstheme="minorHAnsi"/>
                <w:sz w:val="18"/>
                <w:szCs w:val="20"/>
                <w:lang w:val="es-ES_tradnl" w:eastAsia="pt-BR"/>
              </w:rPr>
            </w:pPr>
          </w:p>
        </w:tc>
        <w:tc>
          <w:tcPr>
            <w:tcW w:w="1806" w:type="dxa"/>
            <w:vAlign w:val="center"/>
          </w:tcPr>
          <w:p w:rsidR="008C681C" w:rsidRPr="00860F27" w:rsidRDefault="008C681C" w:rsidP="00AD70B1">
            <w:pPr>
              <w:rPr>
                <w:rFonts w:asciiTheme="minorHAnsi" w:hAnsiTheme="minorHAnsi" w:cstheme="minorHAnsi"/>
                <w:sz w:val="18"/>
                <w:szCs w:val="20"/>
                <w:lang w:val="es-ES_tradnl" w:eastAsia="pt-BR"/>
              </w:rPr>
            </w:pPr>
          </w:p>
        </w:tc>
      </w:tr>
      <w:tr w:rsidR="008C681C" w:rsidRPr="00613F7A" w:rsidTr="00AD70B1">
        <w:tc>
          <w:tcPr>
            <w:tcW w:w="2977" w:type="dxa"/>
            <w:vMerge w:val="restart"/>
            <w:shd w:val="clear" w:color="auto" w:fill="auto"/>
            <w:noWrap/>
            <w:vAlign w:val="center"/>
          </w:tcPr>
          <w:p w:rsidR="008C681C" w:rsidRPr="00860F27" w:rsidRDefault="008C681C" w:rsidP="00AD70B1">
            <w:pPr>
              <w:rPr>
                <w:rFonts w:asciiTheme="minorHAnsi" w:hAnsiTheme="minorHAnsi" w:cstheme="minorHAnsi"/>
                <w:bCs/>
                <w:sz w:val="18"/>
                <w:szCs w:val="20"/>
                <w:lang w:val="es-ES_tradnl" w:eastAsia="pt-BR"/>
              </w:rPr>
            </w:pPr>
            <w:r w:rsidRPr="00860F27">
              <w:rPr>
                <w:rFonts w:asciiTheme="minorHAnsi" w:hAnsiTheme="minorHAnsi" w:cstheme="minorHAnsi"/>
                <w:bCs/>
                <w:sz w:val="18"/>
                <w:szCs w:val="20"/>
                <w:lang w:val="es-ES_tradnl" w:eastAsia="pt-BR"/>
              </w:rPr>
              <w:t>AT 4. Contencioso Fiscal</w:t>
            </w:r>
          </w:p>
        </w:tc>
        <w:tc>
          <w:tcPr>
            <w:tcW w:w="1701" w:type="dxa"/>
            <w:vMerge w:val="restart"/>
            <w:shd w:val="clear" w:color="auto" w:fill="auto"/>
            <w:noWrap/>
            <w:vAlign w:val="center"/>
          </w:tcPr>
          <w:p w:rsidR="008C681C" w:rsidRPr="00860F27" w:rsidRDefault="008C681C" w:rsidP="00AD70B1">
            <w:pPr>
              <w:jc w:val="center"/>
              <w:rPr>
                <w:rFonts w:asciiTheme="minorHAnsi" w:hAnsiTheme="minorHAnsi" w:cstheme="minorHAnsi"/>
                <w:sz w:val="18"/>
                <w:szCs w:val="20"/>
                <w:lang w:val="es-ES_tradnl" w:eastAsia="pt-BR"/>
              </w:rPr>
            </w:pPr>
            <w:r w:rsidRPr="00860F27">
              <w:rPr>
                <w:rFonts w:asciiTheme="minorHAnsi" w:hAnsiTheme="minorHAnsi" w:cstheme="minorHAnsi"/>
                <w:sz w:val="18"/>
                <w:szCs w:val="20"/>
                <w:lang w:val="es-ES_tradnl" w:eastAsia="pt-BR"/>
              </w:rPr>
              <w:t>INICIANTE (-)</w:t>
            </w:r>
          </w:p>
        </w:tc>
        <w:tc>
          <w:tcPr>
            <w:tcW w:w="1806" w:type="dxa"/>
            <w:vMerge w:val="restart"/>
            <w:vAlign w:val="center"/>
          </w:tcPr>
          <w:p w:rsidR="008C681C" w:rsidRPr="00860F27" w:rsidRDefault="008C681C" w:rsidP="00AD70B1">
            <w:pPr>
              <w:rPr>
                <w:rFonts w:asciiTheme="minorHAnsi" w:hAnsiTheme="minorHAnsi" w:cstheme="minorHAnsi"/>
                <w:sz w:val="18"/>
                <w:szCs w:val="20"/>
                <w:lang w:val="es-ES_tradnl" w:eastAsia="pt-BR"/>
              </w:rPr>
            </w:pPr>
          </w:p>
        </w:tc>
        <w:tc>
          <w:tcPr>
            <w:tcW w:w="1806" w:type="dxa"/>
            <w:vAlign w:val="center"/>
          </w:tcPr>
          <w:p w:rsidR="008C681C" w:rsidRPr="00860F27" w:rsidRDefault="008C681C" w:rsidP="00AD70B1">
            <w:pPr>
              <w:rPr>
                <w:rFonts w:asciiTheme="minorHAnsi" w:hAnsiTheme="minorHAnsi" w:cstheme="minorHAnsi"/>
                <w:b/>
                <w:sz w:val="18"/>
                <w:szCs w:val="20"/>
                <w:lang w:val="es-ES_tradnl" w:eastAsia="pt-BR"/>
              </w:rPr>
            </w:pPr>
            <w:r w:rsidRPr="00860F27">
              <w:rPr>
                <w:rFonts w:asciiTheme="minorHAnsi" w:hAnsiTheme="minorHAnsi" w:cstheme="minorHAnsi"/>
                <w:b/>
                <w:sz w:val="18"/>
                <w:szCs w:val="20"/>
                <w:lang w:val="es-ES_tradnl" w:eastAsia="pt-BR"/>
              </w:rPr>
              <w:t>Juzgamiento en 1ª instancia</w:t>
            </w:r>
          </w:p>
          <w:p w:rsidR="008C681C" w:rsidRPr="00860F27" w:rsidRDefault="008C681C" w:rsidP="00AD70B1">
            <w:pP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2.731 procesos juzgados</w:t>
            </w:r>
          </w:p>
          <w:p w:rsidR="008C681C" w:rsidRPr="00860F27" w:rsidRDefault="008C681C" w:rsidP="00AD70B1">
            <w:pP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 xml:space="preserve">Valor juzgado = R$ 1,18 mil millones </w:t>
            </w:r>
          </w:p>
        </w:tc>
      </w:tr>
      <w:tr w:rsidR="008C681C" w:rsidRPr="00613F7A" w:rsidTr="00AD70B1">
        <w:tc>
          <w:tcPr>
            <w:tcW w:w="2977" w:type="dxa"/>
            <w:vMerge/>
            <w:shd w:val="clear" w:color="auto" w:fill="auto"/>
            <w:noWrap/>
            <w:vAlign w:val="center"/>
          </w:tcPr>
          <w:p w:rsidR="008C681C" w:rsidRPr="00860F27" w:rsidRDefault="008C681C" w:rsidP="00AD70B1">
            <w:pPr>
              <w:rPr>
                <w:rFonts w:asciiTheme="minorHAnsi" w:hAnsiTheme="minorHAnsi" w:cstheme="minorHAnsi"/>
                <w:bCs/>
                <w:sz w:val="18"/>
                <w:szCs w:val="20"/>
                <w:lang w:val="es-ES_tradnl" w:eastAsia="pt-BR"/>
              </w:rPr>
            </w:pPr>
          </w:p>
        </w:tc>
        <w:tc>
          <w:tcPr>
            <w:tcW w:w="1701" w:type="dxa"/>
            <w:vMerge/>
            <w:shd w:val="clear" w:color="auto" w:fill="auto"/>
            <w:noWrap/>
            <w:vAlign w:val="center"/>
          </w:tcPr>
          <w:p w:rsidR="008C681C" w:rsidRPr="00860F27" w:rsidRDefault="008C681C" w:rsidP="00AD70B1">
            <w:pPr>
              <w:jc w:val="center"/>
              <w:rPr>
                <w:rFonts w:asciiTheme="minorHAnsi" w:hAnsiTheme="minorHAnsi" w:cstheme="minorHAnsi"/>
                <w:sz w:val="18"/>
                <w:szCs w:val="20"/>
                <w:lang w:val="es-ES_tradnl" w:eastAsia="pt-BR"/>
              </w:rPr>
            </w:pPr>
          </w:p>
        </w:tc>
        <w:tc>
          <w:tcPr>
            <w:tcW w:w="1806" w:type="dxa"/>
            <w:vMerge/>
            <w:vAlign w:val="center"/>
          </w:tcPr>
          <w:p w:rsidR="008C681C" w:rsidRPr="00860F27" w:rsidRDefault="008C681C" w:rsidP="00AD70B1">
            <w:pPr>
              <w:rPr>
                <w:rFonts w:asciiTheme="minorHAnsi" w:hAnsiTheme="minorHAnsi" w:cstheme="minorHAnsi"/>
                <w:sz w:val="18"/>
                <w:szCs w:val="20"/>
                <w:lang w:val="es-ES_tradnl" w:eastAsia="pt-BR"/>
              </w:rPr>
            </w:pPr>
          </w:p>
        </w:tc>
        <w:tc>
          <w:tcPr>
            <w:tcW w:w="1806" w:type="dxa"/>
            <w:vAlign w:val="center"/>
          </w:tcPr>
          <w:p w:rsidR="008C681C" w:rsidRPr="00860F27" w:rsidRDefault="008C681C" w:rsidP="00AD70B1">
            <w:pPr>
              <w:rPr>
                <w:rFonts w:asciiTheme="minorHAnsi" w:hAnsiTheme="minorHAnsi" w:cstheme="minorHAnsi"/>
                <w:b/>
                <w:sz w:val="18"/>
                <w:szCs w:val="20"/>
                <w:lang w:val="es-ES_tradnl" w:eastAsia="pt-BR"/>
              </w:rPr>
            </w:pPr>
            <w:r w:rsidRPr="00860F27">
              <w:rPr>
                <w:rFonts w:asciiTheme="minorHAnsi" w:hAnsiTheme="minorHAnsi" w:cstheme="minorHAnsi"/>
                <w:b/>
                <w:sz w:val="18"/>
                <w:szCs w:val="20"/>
                <w:lang w:val="es-ES_tradnl" w:eastAsia="pt-BR"/>
              </w:rPr>
              <w:t>Juzgamiento en 2ª instancia</w:t>
            </w:r>
          </w:p>
          <w:p w:rsidR="008C681C" w:rsidRPr="00860F27" w:rsidRDefault="008C681C" w:rsidP="00AD70B1">
            <w:pP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834 procesos juzgados</w:t>
            </w:r>
          </w:p>
        </w:tc>
      </w:tr>
      <w:tr w:rsidR="008C681C" w:rsidRPr="00860F27" w:rsidTr="00AD70B1">
        <w:tc>
          <w:tcPr>
            <w:tcW w:w="2977" w:type="dxa"/>
            <w:shd w:val="clear" w:color="auto" w:fill="auto"/>
            <w:noWrap/>
            <w:vAlign w:val="center"/>
          </w:tcPr>
          <w:p w:rsidR="008C681C" w:rsidRPr="00860F27" w:rsidRDefault="008C681C" w:rsidP="00AD70B1">
            <w:pPr>
              <w:rPr>
                <w:rFonts w:asciiTheme="minorHAnsi" w:hAnsiTheme="minorHAnsi" w:cstheme="minorHAnsi"/>
                <w:bCs/>
                <w:sz w:val="18"/>
                <w:szCs w:val="20"/>
                <w:lang w:val="es-ES_tradnl" w:eastAsia="pt-BR"/>
              </w:rPr>
            </w:pPr>
            <w:r w:rsidRPr="00860F27">
              <w:rPr>
                <w:rFonts w:asciiTheme="minorHAnsi" w:hAnsiTheme="minorHAnsi" w:cstheme="minorHAnsi"/>
                <w:bCs/>
                <w:sz w:val="18"/>
                <w:szCs w:val="20"/>
                <w:lang w:val="es-ES_tradnl" w:eastAsia="pt-BR"/>
              </w:rPr>
              <w:t>AT 5. Servicios al Contribuyente</w:t>
            </w:r>
          </w:p>
        </w:tc>
        <w:tc>
          <w:tcPr>
            <w:tcW w:w="1701" w:type="dxa"/>
            <w:shd w:val="clear" w:color="auto" w:fill="auto"/>
            <w:noWrap/>
            <w:vAlign w:val="center"/>
          </w:tcPr>
          <w:p w:rsidR="008C681C" w:rsidRPr="00860F27" w:rsidRDefault="008C681C" w:rsidP="00AD70B1">
            <w:pPr>
              <w:jc w:val="center"/>
              <w:rPr>
                <w:rFonts w:asciiTheme="minorHAnsi" w:hAnsiTheme="minorHAnsi" w:cstheme="minorHAnsi"/>
                <w:sz w:val="18"/>
                <w:szCs w:val="20"/>
                <w:lang w:val="es-ES_tradnl" w:eastAsia="pt-BR"/>
              </w:rPr>
            </w:pPr>
            <w:r w:rsidRPr="00860F27">
              <w:rPr>
                <w:rFonts w:asciiTheme="minorHAnsi" w:hAnsiTheme="minorHAnsi" w:cstheme="minorHAnsi"/>
                <w:sz w:val="18"/>
                <w:szCs w:val="20"/>
                <w:lang w:val="es-ES_tradnl" w:eastAsia="pt-BR"/>
              </w:rPr>
              <w:t>INTERMEDIARIO (-)</w:t>
            </w:r>
          </w:p>
        </w:tc>
        <w:tc>
          <w:tcPr>
            <w:tcW w:w="1806" w:type="dxa"/>
            <w:vAlign w:val="center"/>
          </w:tcPr>
          <w:p w:rsidR="008C681C" w:rsidRPr="00860F27" w:rsidRDefault="008C681C" w:rsidP="00AD70B1">
            <w:pPr>
              <w:rPr>
                <w:rFonts w:asciiTheme="minorHAnsi" w:hAnsiTheme="minorHAnsi" w:cstheme="minorHAnsi"/>
                <w:sz w:val="18"/>
                <w:szCs w:val="20"/>
                <w:lang w:val="es-ES_tradnl" w:eastAsia="pt-BR"/>
              </w:rPr>
            </w:pPr>
            <w:r w:rsidRPr="00860F27">
              <w:rPr>
                <w:rFonts w:asciiTheme="minorHAnsi" w:hAnsiTheme="minorHAnsi" w:cstheme="minorHAnsi"/>
                <w:sz w:val="18"/>
                <w:szCs w:val="20"/>
                <w:lang w:val="es-ES_tradnl" w:eastAsia="pt-BR"/>
              </w:rPr>
              <w:t>Satisfacción con los servicios prestados (Nota de 0-5)</w:t>
            </w:r>
          </w:p>
          <w:p w:rsidR="008C681C" w:rsidRPr="00860F27" w:rsidRDefault="008C681C" w:rsidP="00AD70B1">
            <w:pPr>
              <w:rPr>
                <w:rFonts w:asciiTheme="minorHAnsi" w:hAnsiTheme="minorHAnsi" w:cstheme="minorHAnsi"/>
                <w:sz w:val="18"/>
                <w:szCs w:val="20"/>
                <w:lang w:val="es-ES_tradnl" w:eastAsia="pt-BR"/>
              </w:rPr>
            </w:pPr>
            <w:r w:rsidRPr="00860F27">
              <w:rPr>
                <w:rFonts w:asciiTheme="minorHAnsi" w:hAnsiTheme="minorHAnsi" w:cstheme="minorHAnsi"/>
                <w:sz w:val="18"/>
                <w:szCs w:val="20"/>
                <w:lang w:val="es-ES_tradnl" w:eastAsia="pt-BR"/>
              </w:rPr>
              <w:t>Presenciales = 3,75</w:t>
            </w:r>
          </w:p>
          <w:p w:rsidR="008C681C" w:rsidRPr="00860F27" w:rsidRDefault="008C681C" w:rsidP="00AD70B1">
            <w:pPr>
              <w:rPr>
                <w:rFonts w:asciiTheme="minorHAnsi" w:hAnsiTheme="minorHAnsi" w:cstheme="minorHAnsi"/>
                <w:sz w:val="18"/>
                <w:szCs w:val="20"/>
                <w:lang w:val="es-ES_tradnl" w:eastAsia="pt-BR"/>
              </w:rPr>
            </w:pPr>
            <w:r w:rsidRPr="00860F27">
              <w:rPr>
                <w:rFonts w:asciiTheme="minorHAnsi" w:hAnsiTheme="minorHAnsi" w:cstheme="minorHAnsi"/>
                <w:sz w:val="18"/>
                <w:szCs w:val="20"/>
                <w:lang w:val="es-ES_tradnl" w:eastAsia="pt-BR"/>
              </w:rPr>
              <w:t>Virtuales en el Portal = 4</w:t>
            </w:r>
          </w:p>
          <w:p w:rsidR="008C681C" w:rsidRPr="00860F27" w:rsidRDefault="008C681C" w:rsidP="00AD70B1">
            <w:pPr>
              <w:rPr>
                <w:rFonts w:asciiTheme="minorHAnsi" w:hAnsiTheme="minorHAnsi" w:cstheme="minorHAnsi"/>
                <w:sz w:val="18"/>
                <w:szCs w:val="20"/>
                <w:lang w:val="es-ES_tradnl" w:eastAsia="pt-BR"/>
              </w:rPr>
            </w:pPr>
            <w:r w:rsidRPr="00860F27">
              <w:rPr>
                <w:rFonts w:asciiTheme="minorHAnsi" w:hAnsiTheme="minorHAnsi" w:cstheme="minorHAnsi"/>
                <w:sz w:val="18"/>
                <w:szCs w:val="20"/>
                <w:lang w:val="es-ES_tradnl" w:eastAsia="pt-BR"/>
              </w:rPr>
              <w:t>Teléfono = 3,5</w:t>
            </w:r>
          </w:p>
        </w:tc>
        <w:tc>
          <w:tcPr>
            <w:tcW w:w="1806" w:type="dxa"/>
            <w:vAlign w:val="center"/>
          </w:tcPr>
          <w:p w:rsidR="008C681C" w:rsidRPr="00860F27" w:rsidRDefault="008C681C" w:rsidP="00AD70B1">
            <w:pPr>
              <w:rPr>
                <w:rFonts w:asciiTheme="minorHAnsi" w:hAnsiTheme="minorHAnsi" w:cstheme="minorHAnsi"/>
                <w:sz w:val="18"/>
                <w:szCs w:val="20"/>
                <w:lang w:val="es-ES_tradnl" w:eastAsia="pt-BR"/>
              </w:rPr>
            </w:pPr>
          </w:p>
        </w:tc>
      </w:tr>
      <w:tr w:rsidR="008C681C" w:rsidRPr="00860F27" w:rsidTr="00AD70B1">
        <w:tc>
          <w:tcPr>
            <w:tcW w:w="2977" w:type="dxa"/>
            <w:shd w:val="clear" w:color="auto" w:fill="auto"/>
            <w:noWrap/>
            <w:vAlign w:val="center"/>
          </w:tcPr>
          <w:p w:rsidR="008C681C" w:rsidRPr="00860F27" w:rsidRDefault="008C681C" w:rsidP="00AD70B1">
            <w:pPr>
              <w:rPr>
                <w:rFonts w:asciiTheme="minorHAnsi" w:hAnsiTheme="minorHAnsi" w:cstheme="minorHAnsi"/>
                <w:bCs/>
                <w:sz w:val="18"/>
                <w:szCs w:val="20"/>
                <w:lang w:val="es-ES_tradnl" w:eastAsia="pt-BR"/>
              </w:rPr>
            </w:pPr>
            <w:r w:rsidRPr="00860F27">
              <w:rPr>
                <w:rFonts w:asciiTheme="minorHAnsi" w:hAnsiTheme="minorHAnsi" w:cstheme="minorHAnsi"/>
                <w:bCs/>
                <w:sz w:val="18"/>
                <w:szCs w:val="20"/>
                <w:lang w:val="es-ES_tradnl" w:eastAsia="pt-BR"/>
              </w:rPr>
              <w:t>AT 6. Cobranza y Recaudación</w:t>
            </w:r>
          </w:p>
        </w:tc>
        <w:tc>
          <w:tcPr>
            <w:tcW w:w="1701" w:type="dxa"/>
            <w:shd w:val="clear" w:color="auto" w:fill="auto"/>
            <w:noWrap/>
            <w:vAlign w:val="center"/>
          </w:tcPr>
          <w:p w:rsidR="008C681C" w:rsidRPr="00860F27" w:rsidRDefault="008C681C" w:rsidP="00AD70B1">
            <w:pPr>
              <w:jc w:val="center"/>
              <w:rPr>
                <w:rFonts w:asciiTheme="minorHAnsi" w:hAnsiTheme="minorHAnsi" w:cstheme="minorHAnsi"/>
                <w:sz w:val="18"/>
                <w:szCs w:val="20"/>
                <w:lang w:val="es-ES_tradnl" w:eastAsia="pt-BR"/>
              </w:rPr>
            </w:pPr>
            <w:r w:rsidRPr="00860F27">
              <w:rPr>
                <w:rFonts w:asciiTheme="minorHAnsi" w:hAnsiTheme="minorHAnsi" w:cstheme="minorHAnsi"/>
                <w:sz w:val="18"/>
                <w:szCs w:val="20"/>
                <w:lang w:val="es-ES_tradnl" w:eastAsia="pt-BR"/>
              </w:rPr>
              <w:t>AVANZADO (-)</w:t>
            </w:r>
          </w:p>
        </w:tc>
        <w:tc>
          <w:tcPr>
            <w:tcW w:w="1806" w:type="dxa"/>
            <w:vAlign w:val="center"/>
          </w:tcPr>
          <w:p w:rsidR="008C681C" w:rsidRPr="00860F27" w:rsidRDefault="008C681C" w:rsidP="00AD70B1">
            <w:pPr>
              <w:jc w:val="center"/>
              <w:rPr>
                <w:rFonts w:asciiTheme="minorHAnsi" w:hAnsiTheme="minorHAnsi" w:cstheme="minorHAnsi"/>
                <w:sz w:val="18"/>
                <w:szCs w:val="20"/>
                <w:lang w:val="es-ES_tradnl" w:eastAsia="pt-BR"/>
              </w:rPr>
            </w:pPr>
            <w:r w:rsidRPr="00860F27">
              <w:rPr>
                <w:rFonts w:asciiTheme="minorHAnsi" w:hAnsiTheme="minorHAnsi" w:cstheme="minorHAnsi"/>
                <w:sz w:val="18"/>
                <w:szCs w:val="20"/>
                <w:lang w:val="es-ES_tradnl" w:eastAsia="pt-BR"/>
              </w:rPr>
              <w:t>ND</w:t>
            </w:r>
          </w:p>
        </w:tc>
        <w:tc>
          <w:tcPr>
            <w:tcW w:w="1806" w:type="dxa"/>
            <w:vAlign w:val="center"/>
          </w:tcPr>
          <w:p w:rsidR="008C681C" w:rsidRPr="00860F27" w:rsidRDefault="008C681C" w:rsidP="00AD70B1">
            <w:pPr>
              <w:jc w:val="center"/>
              <w:rPr>
                <w:rFonts w:asciiTheme="minorHAnsi" w:hAnsiTheme="minorHAnsi" w:cstheme="minorHAnsi"/>
                <w:sz w:val="18"/>
                <w:szCs w:val="20"/>
                <w:lang w:val="es-ES_tradnl" w:eastAsia="pt-BR"/>
              </w:rPr>
            </w:pPr>
            <w:r w:rsidRPr="00860F27">
              <w:rPr>
                <w:rFonts w:asciiTheme="minorHAnsi" w:hAnsiTheme="minorHAnsi" w:cstheme="minorHAnsi"/>
                <w:sz w:val="18"/>
                <w:szCs w:val="20"/>
                <w:lang w:val="es-ES_tradnl" w:eastAsia="pt-BR"/>
              </w:rPr>
              <w:t>ND</w:t>
            </w:r>
          </w:p>
        </w:tc>
      </w:tr>
    </w:tbl>
    <w:p w:rsidR="008C681C" w:rsidRPr="00860F27" w:rsidRDefault="008C681C" w:rsidP="008C681C">
      <w:pPr>
        <w:pStyle w:val="Heading2"/>
        <w:numPr>
          <w:ilvl w:val="0"/>
          <w:numId w:val="15"/>
        </w:numPr>
        <w:spacing w:before="480" w:after="240"/>
        <w:ind w:left="567" w:hanging="283"/>
        <w:rPr>
          <w:rFonts w:asciiTheme="minorHAnsi" w:hAnsiTheme="minorHAnsi"/>
          <w:smallCaps/>
          <w:color w:val="auto"/>
          <w:sz w:val="24"/>
          <w:szCs w:val="22"/>
          <w:lang w:val="es-ES_tradnl"/>
        </w:rPr>
      </w:pPr>
      <w:bookmarkStart w:id="34" w:name="_Toc493641814"/>
      <w:r w:rsidRPr="00860F27">
        <w:rPr>
          <w:rFonts w:asciiTheme="minorHAnsi" w:hAnsiTheme="minorHAnsi"/>
          <w:smallCaps/>
          <w:color w:val="auto"/>
          <w:sz w:val="24"/>
          <w:szCs w:val="22"/>
          <w:lang w:val="es-ES_tradnl"/>
        </w:rPr>
        <w:t>EJE III. Administración Financiera y Gasto Público (AF)</w:t>
      </w:r>
      <w:bookmarkEnd w:id="34"/>
    </w:p>
    <w:p w:rsidR="008C681C" w:rsidRPr="00860F27" w:rsidRDefault="008C681C" w:rsidP="008C681C">
      <w:pPr>
        <w:spacing w:before="240" w:after="240"/>
        <w:jc w:val="both"/>
        <w:rPr>
          <w:rFonts w:asciiTheme="minorHAnsi" w:hAnsiTheme="minorHAnsi"/>
          <w:sz w:val="22"/>
          <w:szCs w:val="22"/>
          <w:lang w:val="es-ES_tradnl"/>
        </w:rPr>
      </w:pPr>
      <w:r w:rsidRPr="00860F27">
        <w:rPr>
          <w:rFonts w:asciiTheme="minorHAnsi" w:hAnsiTheme="minorHAnsi"/>
          <w:sz w:val="22"/>
          <w:szCs w:val="22"/>
          <w:lang w:val="es-ES_tradnl"/>
        </w:rPr>
        <w:t xml:space="preserve">La descripción detallada del </w:t>
      </w:r>
      <w:r w:rsidRPr="00860F27">
        <w:rPr>
          <w:rFonts w:asciiTheme="minorHAnsi" w:hAnsiTheme="minorHAnsi"/>
          <w:b/>
          <w:sz w:val="22"/>
          <w:szCs w:val="22"/>
          <w:lang w:val="es-ES_tradnl"/>
        </w:rPr>
        <w:t xml:space="preserve">Eje III- Administración Financiera y Gasto Público </w:t>
      </w:r>
      <w:r w:rsidRPr="00860F27">
        <w:rPr>
          <w:rFonts w:asciiTheme="minorHAnsi" w:hAnsiTheme="minorHAnsi"/>
          <w:sz w:val="22"/>
          <w:szCs w:val="22"/>
          <w:lang w:val="es-ES_tradnl"/>
        </w:rPr>
        <w:t>con sus Dimensiones y cantidades de Procesos críticos y Requisitos de mejores p</w:t>
      </w:r>
      <w:r w:rsidR="003011D5">
        <w:rPr>
          <w:rFonts w:asciiTheme="minorHAnsi" w:hAnsiTheme="minorHAnsi"/>
          <w:sz w:val="22"/>
          <w:szCs w:val="22"/>
          <w:lang w:val="es-ES_tradnl"/>
        </w:rPr>
        <w:t xml:space="preserve">rácticas constan en el </w:t>
      </w:r>
      <w:r w:rsidRPr="00860F27">
        <w:rPr>
          <w:rFonts w:asciiTheme="minorHAnsi" w:hAnsiTheme="minorHAnsi"/>
          <w:sz w:val="22"/>
          <w:szCs w:val="22"/>
          <w:lang w:val="es-ES_tradnl"/>
        </w:rPr>
        <w:t xml:space="preserve"> </w:t>
      </w:r>
      <w:r w:rsidRPr="00860F27">
        <w:rPr>
          <w:rFonts w:asciiTheme="minorHAnsi" w:hAnsiTheme="minorHAnsi"/>
          <w:b/>
          <w:sz w:val="22"/>
          <w:szCs w:val="22"/>
          <w:lang w:val="es-ES_tradnl"/>
        </w:rPr>
        <w:t xml:space="preserve">Cuadro </w:t>
      </w:r>
      <w:r w:rsidRPr="00860F27">
        <w:rPr>
          <w:rFonts w:asciiTheme="minorHAnsi" w:hAnsiTheme="minorHAnsi"/>
          <w:sz w:val="22"/>
          <w:szCs w:val="22"/>
          <w:lang w:val="es-ES_tradnl"/>
        </w:rPr>
        <w:t>15</w:t>
      </w:r>
      <w:r w:rsidR="003011D5">
        <w:rPr>
          <w:rFonts w:asciiTheme="minorHAnsi" w:hAnsiTheme="minorHAnsi"/>
          <w:sz w:val="22"/>
          <w:szCs w:val="22"/>
          <w:lang w:val="es-ES_tradnl"/>
        </w:rPr>
        <w:t xml:space="preserve"> presentado a continuación</w:t>
      </w:r>
      <w:r w:rsidRPr="00860F27">
        <w:rPr>
          <w:rFonts w:asciiTheme="minorHAnsi" w:hAnsiTheme="minorHAnsi"/>
          <w:sz w:val="22"/>
          <w:szCs w:val="22"/>
          <w:lang w:val="es-ES_tradnl"/>
        </w:rPr>
        <w:t>:</w:t>
      </w:r>
    </w:p>
    <w:p w:rsidR="008C681C" w:rsidRPr="00860F27" w:rsidRDefault="008C681C" w:rsidP="008C681C">
      <w:pPr>
        <w:spacing w:before="240" w:after="60"/>
        <w:jc w:val="center"/>
        <w:rPr>
          <w:rFonts w:asciiTheme="minorHAnsi" w:hAnsiTheme="minorHAnsi"/>
          <w:sz w:val="20"/>
          <w:szCs w:val="22"/>
          <w:lang w:val="es-ES_tradnl"/>
        </w:rPr>
      </w:pPr>
      <w:r w:rsidRPr="00860F27">
        <w:rPr>
          <w:rFonts w:asciiTheme="minorHAnsi" w:hAnsiTheme="minorHAnsi"/>
          <w:b/>
          <w:sz w:val="22"/>
          <w:szCs w:val="22"/>
          <w:lang w:val="es-ES_tradnl"/>
        </w:rPr>
        <w:t xml:space="preserve">Cuadro 15 </w:t>
      </w:r>
      <w:r w:rsidRPr="00860F27">
        <w:rPr>
          <w:rFonts w:asciiTheme="minorHAnsi" w:hAnsiTheme="minorHAnsi"/>
          <w:sz w:val="22"/>
          <w:szCs w:val="22"/>
          <w:lang w:val="es-ES_tradnl"/>
        </w:rPr>
        <w:t xml:space="preserve">- Procesos Críticos y Requisitos del </w:t>
      </w:r>
      <w:r w:rsidRPr="00860F27">
        <w:rPr>
          <w:rFonts w:asciiTheme="minorHAnsi" w:hAnsiTheme="minorHAnsi"/>
          <w:sz w:val="20"/>
          <w:szCs w:val="22"/>
          <w:lang w:val="es-ES_tradnl"/>
        </w:rPr>
        <w:t>Eje II- Administración Tributaria y Contencioso Fiscal</w:t>
      </w:r>
    </w:p>
    <w:tbl>
      <w:tblPr>
        <w:tblStyle w:val="TableGrid"/>
        <w:tblpPr w:leftFromText="142" w:rightFromText="142" w:vertAnchor="text" w:horzAnchor="margin" w:tblpXSpec="center" w:tblpY="81"/>
        <w:tblW w:w="0" w:type="auto"/>
        <w:tblLook w:val="04A0" w:firstRow="1" w:lastRow="0" w:firstColumn="1" w:lastColumn="0" w:noHBand="0" w:noVBand="1"/>
      </w:tblPr>
      <w:tblGrid>
        <w:gridCol w:w="4503"/>
        <w:gridCol w:w="1701"/>
        <w:gridCol w:w="1949"/>
      </w:tblGrid>
      <w:tr w:rsidR="008C681C" w:rsidRPr="00613F7A" w:rsidTr="00AD70B1">
        <w:tc>
          <w:tcPr>
            <w:tcW w:w="4503" w:type="dxa"/>
            <w:shd w:val="clear" w:color="auto" w:fill="EDEDED" w:themeFill="accent3" w:themeFillTint="33"/>
            <w:vAlign w:val="center"/>
          </w:tcPr>
          <w:p w:rsidR="008C681C" w:rsidRPr="00860F27" w:rsidRDefault="008C681C" w:rsidP="00AD70B1">
            <w:pPr>
              <w:jc w:val="center"/>
              <w:rPr>
                <w:rFonts w:asciiTheme="minorHAnsi" w:hAnsiTheme="minorHAnsi"/>
                <w:b/>
                <w:sz w:val="20"/>
                <w:lang w:val="es-ES_tradnl"/>
              </w:rPr>
            </w:pPr>
            <w:r w:rsidRPr="00860F27">
              <w:rPr>
                <w:rFonts w:asciiTheme="minorHAnsi" w:hAnsiTheme="minorHAnsi"/>
                <w:b/>
                <w:sz w:val="20"/>
                <w:lang w:val="es-ES_tradnl"/>
              </w:rPr>
              <w:t>Dimensión</w:t>
            </w:r>
          </w:p>
        </w:tc>
        <w:tc>
          <w:tcPr>
            <w:tcW w:w="1701" w:type="dxa"/>
            <w:shd w:val="clear" w:color="auto" w:fill="EDEDED" w:themeFill="accent3" w:themeFillTint="33"/>
            <w:vAlign w:val="center"/>
          </w:tcPr>
          <w:p w:rsidR="008C681C" w:rsidRPr="00860F27" w:rsidRDefault="008C681C" w:rsidP="00AD70B1">
            <w:pPr>
              <w:jc w:val="center"/>
              <w:rPr>
                <w:rFonts w:asciiTheme="minorHAnsi" w:hAnsiTheme="minorHAnsi"/>
                <w:b/>
                <w:sz w:val="20"/>
                <w:lang w:val="es-ES_tradnl"/>
              </w:rPr>
            </w:pPr>
            <w:r w:rsidRPr="00860F27">
              <w:rPr>
                <w:rFonts w:asciiTheme="minorHAnsi" w:hAnsiTheme="minorHAnsi"/>
                <w:b/>
                <w:sz w:val="20"/>
                <w:lang w:val="es-ES_tradnl"/>
              </w:rPr>
              <w:t>Cantidad de Procesos críticos</w:t>
            </w:r>
          </w:p>
        </w:tc>
        <w:tc>
          <w:tcPr>
            <w:tcW w:w="1949" w:type="dxa"/>
            <w:shd w:val="clear" w:color="auto" w:fill="EDEDED" w:themeFill="accent3" w:themeFillTint="33"/>
            <w:vAlign w:val="center"/>
          </w:tcPr>
          <w:p w:rsidR="008C681C" w:rsidRPr="00860F27" w:rsidRDefault="008C681C" w:rsidP="00AD70B1">
            <w:pPr>
              <w:jc w:val="center"/>
              <w:rPr>
                <w:rFonts w:asciiTheme="minorHAnsi" w:hAnsiTheme="minorHAnsi"/>
                <w:b/>
                <w:sz w:val="20"/>
                <w:lang w:val="es-ES_tradnl"/>
              </w:rPr>
            </w:pPr>
            <w:r w:rsidRPr="00860F27">
              <w:rPr>
                <w:rFonts w:asciiTheme="minorHAnsi" w:hAnsiTheme="minorHAnsi"/>
                <w:b/>
                <w:sz w:val="20"/>
                <w:lang w:val="es-ES_tradnl"/>
              </w:rPr>
              <w:t>Cantidad de Requisitos (mejores prácticas)</w:t>
            </w:r>
          </w:p>
        </w:tc>
      </w:tr>
      <w:tr w:rsidR="008C681C" w:rsidRPr="00860F27" w:rsidTr="00AD70B1">
        <w:tc>
          <w:tcPr>
            <w:tcW w:w="4503" w:type="dxa"/>
          </w:tcPr>
          <w:p w:rsidR="008C681C" w:rsidRPr="00860F27" w:rsidRDefault="008C681C" w:rsidP="00AD70B1">
            <w:pPr>
              <w:jc w:val="both"/>
              <w:rPr>
                <w:rFonts w:asciiTheme="minorHAnsi" w:hAnsiTheme="minorHAnsi"/>
                <w:sz w:val="20"/>
                <w:lang w:val="es-ES_tradnl"/>
              </w:rPr>
            </w:pPr>
            <w:r w:rsidRPr="00860F27">
              <w:rPr>
                <w:rFonts w:asciiTheme="minorHAnsi" w:hAnsiTheme="minorHAnsi"/>
                <w:sz w:val="20"/>
                <w:lang w:val="es-ES_tradnl"/>
              </w:rPr>
              <w:t>AF 1. Planificación y Ejecución Presupuestaria</w:t>
            </w:r>
          </w:p>
        </w:tc>
        <w:tc>
          <w:tcPr>
            <w:tcW w:w="1701" w:type="dxa"/>
            <w:vAlign w:val="center"/>
          </w:tcPr>
          <w:p w:rsidR="008C681C" w:rsidRPr="00860F27" w:rsidRDefault="008C681C" w:rsidP="00AD70B1">
            <w:pPr>
              <w:jc w:val="center"/>
              <w:rPr>
                <w:rFonts w:asciiTheme="minorHAnsi" w:hAnsiTheme="minorHAnsi"/>
                <w:sz w:val="20"/>
                <w:lang w:val="es-ES_tradnl"/>
              </w:rPr>
            </w:pPr>
            <w:r w:rsidRPr="00860F27">
              <w:rPr>
                <w:rFonts w:asciiTheme="minorHAnsi" w:hAnsiTheme="minorHAnsi"/>
                <w:sz w:val="20"/>
                <w:lang w:val="es-ES_tradnl"/>
              </w:rPr>
              <w:t>7</w:t>
            </w:r>
          </w:p>
        </w:tc>
        <w:tc>
          <w:tcPr>
            <w:tcW w:w="1949" w:type="dxa"/>
            <w:vAlign w:val="center"/>
          </w:tcPr>
          <w:p w:rsidR="008C681C" w:rsidRPr="00860F27" w:rsidRDefault="008C681C" w:rsidP="00AD70B1">
            <w:pPr>
              <w:jc w:val="center"/>
              <w:rPr>
                <w:rFonts w:asciiTheme="minorHAnsi" w:hAnsiTheme="minorHAnsi"/>
                <w:sz w:val="20"/>
                <w:lang w:val="es-ES_tradnl"/>
              </w:rPr>
            </w:pPr>
            <w:r w:rsidRPr="00860F27">
              <w:rPr>
                <w:rFonts w:asciiTheme="minorHAnsi" w:hAnsiTheme="minorHAnsi"/>
                <w:sz w:val="20"/>
                <w:lang w:val="es-ES_tradnl"/>
              </w:rPr>
              <w:t>54</w:t>
            </w:r>
          </w:p>
        </w:tc>
      </w:tr>
      <w:tr w:rsidR="008C681C" w:rsidRPr="00860F27" w:rsidTr="00AD70B1">
        <w:tc>
          <w:tcPr>
            <w:tcW w:w="4503" w:type="dxa"/>
          </w:tcPr>
          <w:p w:rsidR="008C681C" w:rsidRPr="00860F27" w:rsidRDefault="008C681C" w:rsidP="00AD70B1">
            <w:pPr>
              <w:jc w:val="both"/>
              <w:rPr>
                <w:rFonts w:asciiTheme="minorHAnsi" w:hAnsiTheme="minorHAnsi"/>
                <w:sz w:val="20"/>
                <w:lang w:val="es-ES_tradnl"/>
              </w:rPr>
            </w:pPr>
            <w:r w:rsidRPr="00860F27">
              <w:rPr>
                <w:rFonts w:asciiTheme="minorHAnsi" w:hAnsiTheme="minorHAnsi"/>
                <w:sz w:val="20"/>
                <w:lang w:val="es-ES_tradnl"/>
              </w:rPr>
              <w:t>AF 2. Políticas, Programación y Ejecución Financiera</w:t>
            </w:r>
          </w:p>
        </w:tc>
        <w:tc>
          <w:tcPr>
            <w:tcW w:w="1701" w:type="dxa"/>
            <w:vAlign w:val="center"/>
          </w:tcPr>
          <w:p w:rsidR="008C681C" w:rsidRPr="00860F27" w:rsidRDefault="008C681C" w:rsidP="00AD70B1">
            <w:pPr>
              <w:jc w:val="center"/>
              <w:rPr>
                <w:rFonts w:asciiTheme="minorHAnsi" w:hAnsiTheme="minorHAnsi"/>
                <w:sz w:val="20"/>
                <w:lang w:val="es-ES_tradnl"/>
              </w:rPr>
            </w:pPr>
            <w:r w:rsidRPr="00860F27">
              <w:rPr>
                <w:rFonts w:asciiTheme="minorHAnsi" w:hAnsiTheme="minorHAnsi"/>
                <w:sz w:val="20"/>
                <w:lang w:val="es-ES_tradnl"/>
              </w:rPr>
              <w:t>6</w:t>
            </w:r>
          </w:p>
        </w:tc>
        <w:tc>
          <w:tcPr>
            <w:tcW w:w="1949" w:type="dxa"/>
            <w:vAlign w:val="center"/>
          </w:tcPr>
          <w:p w:rsidR="008C681C" w:rsidRPr="00860F27" w:rsidRDefault="008C681C" w:rsidP="00AD70B1">
            <w:pPr>
              <w:jc w:val="center"/>
              <w:rPr>
                <w:rFonts w:asciiTheme="minorHAnsi" w:hAnsiTheme="minorHAnsi"/>
                <w:sz w:val="20"/>
                <w:lang w:val="es-ES_tradnl"/>
              </w:rPr>
            </w:pPr>
            <w:r w:rsidRPr="00860F27">
              <w:rPr>
                <w:rFonts w:asciiTheme="minorHAnsi" w:hAnsiTheme="minorHAnsi"/>
                <w:sz w:val="20"/>
                <w:lang w:val="es-ES_tradnl"/>
              </w:rPr>
              <w:t>44</w:t>
            </w:r>
          </w:p>
        </w:tc>
      </w:tr>
      <w:tr w:rsidR="008C681C" w:rsidRPr="00860F27" w:rsidTr="00AD70B1">
        <w:tc>
          <w:tcPr>
            <w:tcW w:w="4503" w:type="dxa"/>
          </w:tcPr>
          <w:p w:rsidR="008C681C" w:rsidRPr="00860F27" w:rsidRDefault="008C681C" w:rsidP="00AD70B1">
            <w:pPr>
              <w:jc w:val="both"/>
              <w:rPr>
                <w:rFonts w:asciiTheme="minorHAnsi" w:hAnsiTheme="minorHAnsi"/>
                <w:sz w:val="20"/>
                <w:lang w:val="es-ES_tradnl"/>
              </w:rPr>
            </w:pPr>
            <w:r w:rsidRPr="00860F27">
              <w:rPr>
                <w:rFonts w:asciiTheme="minorHAnsi" w:hAnsiTheme="minorHAnsi"/>
                <w:sz w:val="20"/>
                <w:lang w:val="es-ES_tradnl"/>
              </w:rPr>
              <w:t>AF 3. Gestión de activos y Pasivos</w:t>
            </w:r>
          </w:p>
        </w:tc>
        <w:tc>
          <w:tcPr>
            <w:tcW w:w="1701" w:type="dxa"/>
            <w:vAlign w:val="center"/>
          </w:tcPr>
          <w:p w:rsidR="008C681C" w:rsidRPr="00860F27" w:rsidRDefault="008C681C" w:rsidP="00AD70B1">
            <w:pPr>
              <w:jc w:val="center"/>
              <w:rPr>
                <w:rFonts w:asciiTheme="minorHAnsi" w:hAnsiTheme="minorHAnsi"/>
                <w:sz w:val="20"/>
                <w:lang w:val="es-ES_tradnl"/>
              </w:rPr>
            </w:pPr>
            <w:r w:rsidRPr="00860F27">
              <w:rPr>
                <w:rFonts w:asciiTheme="minorHAnsi" w:hAnsiTheme="minorHAnsi"/>
                <w:sz w:val="20"/>
                <w:lang w:val="es-ES_tradnl"/>
              </w:rPr>
              <w:t>7</w:t>
            </w:r>
          </w:p>
        </w:tc>
        <w:tc>
          <w:tcPr>
            <w:tcW w:w="1949" w:type="dxa"/>
            <w:vAlign w:val="center"/>
          </w:tcPr>
          <w:p w:rsidR="008C681C" w:rsidRPr="00860F27" w:rsidRDefault="008C681C" w:rsidP="00AD70B1">
            <w:pPr>
              <w:jc w:val="center"/>
              <w:rPr>
                <w:rFonts w:asciiTheme="minorHAnsi" w:hAnsiTheme="minorHAnsi"/>
                <w:sz w:val="20"/>
                <w:lang w:val="es-ES_tradnl"/>
              </w:rPr>
            </w:pPr>
            <w:r w:rsidRPr="00860F27">
              <w:rPr>
                <w:rFonts w:asciiTheme="minorHAnsi" w:hAnsiTheme="minorHAnsi"/>
                <w:sz w:val="20"/>
                <w:lang w:val="es-ES_tradnl"/>
              </w:rPr>
              <w:t>50</w:t>
            </w:r>
          </w:p>
        </w:tc>
      </w:tr>
      <w:tr w:rsidR="008C681C" w:rsidRPr="00860F27" w:rsidTr="00AD70B1">
        <w:tc>
          <w:tcPr>
            <w:tcW w:w="4503" w:type="dxa"/>
          </w:tcPr>
          <w:p w:rsidR="008C681C" w:rsidRPr="00860F27" w:rsidRDefault="008C681C" w:rsidP="00AD70B1">
            <w:pPr>
              <w:jc w:val="both"/>
              <w:rPr>
                <w:rFonts w:asciiTheme="minorHAnsi" w:hAnsiTheme="minorHAnsi"/>
                <w:sz w:val="20"/>
                <w:lang w:val="es-ES_tradnl"/>
              </w:rPr>
            </w:pPr>
            <w:r w:rsidRPr="00860F27">
              <w:rPr>
                <w:rFonts w:asciiTheme="minorHAnsi" w:hAnsiTheme="minorHAnsi"/>
                <w:sz w:val="20"/>
                <w:lang w:val="es-ES_tradnl"/>
              </w:rPr>
              <w:t>AF 4. Gestión Contable</w:t>
            </w:r>
          </w:p>
        </w:tc>
        <w:tc>
          <w:tcPr>
            <w:tcW w:w="1701" w:type="dxa"/>
            <w:vAlign w:val="center"/>
          </w:tcPr>
          <w:p w:rsidR="008C681C" w:rsidRPr="00860F27" w:rsidRDefault="008C681C" w:rsidP="00AD70B1">
            <w:pPr>
              <w:jc w:val="center"/>
              <w:rPr>
                <w:rFonts w:asciiTheme="minorHAnsi" w:hAnsiTheme="minorHAnsi"/>
                <w:sz w:val="20"/>
                <w:lang w:val="es-ES_tradnl"/>
              </w:rPr>
            </w:pPr>
            <w:r w:rsidRPr="00860F27">
              <w:rPr>
                <w:rFonts w:asciiTheme="minorHAnsi" w:hAnsiTheme="minorHAnsi"/>
                <w:sz w:val="20"/>
                <w:lang w:val="es-ES_tradnl"/>
              </w:rPr>
              <w:t>12</w:t>
            </w:r>
          </w:p>
        </w:tc>
        <w:tc>
          <w:tcPr>
            <w:tcW w:w="1949" w:type="dxa"/>
            <w:vAlign w:val="center"/>
          </w:tcPr>
          <w:p w:rsidR="008C681C" w:rsidRPr="00860F27" w:rsidRDefault="008C681C" w:rsidP="00AD70B1">
            <w:pPr>
              <w:jc w:val="center"/>
              <w:rPr>
                <w:rFonts w:asciiTheme="minorHAnsi" w:hAnsiTheme="minorHAnsi"/>
                <w:sz w:val="20"/>
                <w:lang w:val="es-ES_tradnl"/>
              </w:rPr>
            </w:pPr>
            <w:r w:rsidRPr="00860F27">
              <w:rPr>
                <w:rFonts w:asciiTheme="minorHAnsi" w:hAnsiTheme="minorHAnsi"/>
                <w:sz w:val="20"/>
                <w:lang w:val="es-ES_tradnl"/>
              </w:rPr>
              <w:t>100</w:t>
            </w:r>
          </w:p>
        </w:tc>
      </w:tr>
      <w:tr w:rsidR="008C681C" w:rsidRPr="00860F27" w:rsidTr="00AD70B1">
        <w:tc>
          <w:tcPr>
            <w:tcW w:w="4503" w:type="dxa"/>
          </w:tcPr>
          <w:p w:rsidR="008C681C" w:rsidRPr="00860F27" w:rsidRDefault="008C681C" w:rsidP="00AD70B1">
            <w:pPr>
              <w:jc w:val="both"/>
              <w:rPr>
                <w:rFonts w:asciiTheme="minorHAnsi" w:hAnsiTheme="minorHAnsi"/>
                <w:sz w:val="20"/>
                <w:lang w:val="es-ES_tradnl"/>
              </w:rPr>
            </w:pPr>
            <w:r w:rsidRPr="00860F27">
              <w:rPr>
                <w:rFonts w:asciiTheme="minorHAnsi" w:hAnsiTheme="minorHAnsi"/>
                <w:sz w:val="20"/>
                <w:lang w:val="es-ES_tradnl"/>
              </w:rPr>
              <w:t>AF 5. Gestión de la Deuda Pública</w:t>
            </w:r>
          </w:p>
        </w:tc>
        <w:tc>
          <w:tcPr>
            <w:tcW w:w="1701" w:type="dxa"/>
            <w:vAlign w:val="center"/>
          </w:tcPr>
          <w:p w:rsidR="008C681C" w:rsidRPr="00860F27" w:rsidRDefault="008C681C" w:rsidP="00AD70B1">
            <w:pPr>
              <w:jc w:val="center"/>
              <w:rPr>
                <w:rFonts w:asciiTheme="minorHAnsi" w:hAnsiTheme="minorHAnsi"/>
                <w:sz w:val="20"/>
                <w:lang w:val="es-ES_tradnl"/>
              </w:rPr>
            </w:pPr>
            <w:r w:rsidRPr="00860F27">
              <w:rPr>
                <w:rFonts w:asciiTheme="minorHAnsi" w:hAnsiTheme="minorHAnsi"/>
                <w:sz w:val="20"/>
                <w:lang w:val="es-ES_tradnl"/>
              </w:rPr>
              <w:t>5</w:t>
            </w:r>
          </w:p>
        </w:tc>
        <w:tc>
          <w:tcPr>
            <w:tcW w:w="1949" w:type="dxa"/>
            <w:vAlign w:val="center"/>
          </w:tcPr>
          <w:p w:rsidR="008C681C" w:rsidRPr="00860F27" w:rsidRDefault="008C681C" w:rsidP="00AD70B1">
            <w:pPr>
              <w:jc w:val="center"/>
              <w:rPr>
                <w:rFonts w:asciiTheme="minorHAnsi" w:hAnsiTheme="minorHAnsi"/>
                <w:sz w:val="20"/>
                <w:lang w:val="es-ES_tradnl"/>
              </w:rPr>
            </w:pPr>
            <w:r w:rsidRPr="00860F27">
              <w:rPr>
                <w:rFonts w:asciiTheme="minorHAnsi" w:hAnsiTheme="minorHAnsi"/>
                <w:sz w:val="20"/>
                <w:lang w:val="es-ES_tradnl"/>
              </w:rPr>
              <w:t>34</w:t>
            </w:r>
          </w:p>
        </w:tc>
      </w:tr>
      <w:tr w:rsidR="008C681C" w:rsidRPr="00860F27" w:rsidTr="00AD70B1">
        <w:tc>
          <w:tcPr>
            <w:tcW w:w="4503" w:type="dxa"/>
          </w:tcPr>
          <w:p w:rsidR="008C681C" w:rsidRPr="00860F27" w:rsidRDefault="008C681C" w:rsidP="00AD70B1">
            <w:pPr>
              <w:jc w:val="both"/>
              <w:rPr>
                <w:rFonts w:asciiTheme="minorHAnsi" w:hAnsiTheme="minorHAnsi"/>
                <w:sz w:val="20"/>
                <w:lang w:val="es-ES_tradnl"/>
              </w:rPr>
            </w:pPr>
            <w:r w:rsidRPr="00860F27">
              <w:rPr>
                <w:rFonts w:asciiTheme="minorHAnsi" w:hAnsiTheme="minorHAnsi"/>
                <w:sz w:val="20"/>
                <w:lang w:val="es-ES_tradnl"/>
              </w:rPr>
              <w:t>AF 6. Gestión de Costos y Gastos Públicos</w:t>
            </w:r>
          </w:p>
        </w:tc>
        <w:tc>
          <w:tcPr>
            <w:tcW w:w="1701" w:type="dxa"/>
            <w:vAlign w:val="center"/>
          </w:tcPr>
          <w:p w:rsidR="008C681C" w:rsidRPr="00860F27" w:rsidRDefault="008C681C" w:rsidP="00AD70B1">
            <w:pPr>
              <w:jc w:val="center"/>
              <w:rPr>
                <w:rFonts w:asciiTheme="minorHAnsi" w:hAnsiTheme="minorHAnsi"/>
                <w:sz w:val="20"/>
                <w:lang w:val="es-ES_tradnl"/>
              </w:rPr>
            </w:pPr>
            <w:r w:rsidRPr="00860F27">
              <w:rPr>
                <w:rFonts w:asciiTheme="minorHAnsi" w:hAnsiTheme="minorHAnsi"/>
                <w:sz w:val="20"/>
                <w:lang w:val="es-ES_tradnl"/>
              </w:rPr>
              <w:t>14</w:t>
            </w:r>
          </w:p>
        </w:tc>
        <w:tc>
          <w:tcPr>
            <w:tcW w:w="1949" w:type="dxa"/>
            <w:vAlign w:val="center"/>
          </w:tcPr>
          <w:p w:rsidR="008C681C" w:rsidRPr="00860F27" w:rsidRDefault="008C681C" w:rsidP="00AD70B1">
            <w:pPr>
              <w:jc w:val="center"/>
              <w:rPr>
                <w:rFonts w:asciiTheme="minorHAnsi" w:hAnsiTheme="minorHAnsi"/>
                <w:sz w:val="20"/>
                <w:lang w:val="es-ES_tradnl"/>
              </w:rPr>
            </w:pPr>
            <w:r w:rsidRPr="00860F27">
              <w:rPr>
                <w:rFonts w:asciiTheme="minorHAnsi" w:hAnsiTheme="minorHAnsi"/>
                <w:sz w:val="20"/>
                <w:lang w:val="es-ES_tradnl"/>
              </w:rPr>
              <w:t>107</w:t>
            </w:r>
          </w:p>
        </w:tc>
      </w:tr>
      <w:tr w:rsidR="008C681C" w:rsidRPr="00860F27" w:rsidTr="00AD70B1">
        <w:tc>
          <w:tcPr>
            <w:tcW w:w="4503" w:type="dxa"/>
            <w:vAlign w:val="center"/>
          </w:tcPr>
          <w:p w:rsidR="008C681C" w:rsidRPr="00860F27" w:rsidRDefault="008C681C" w:rsidP="00AD70B1">
            <w:pPr>
              <w:jc w:val="center"/>
              <w:rPr>
                <w:rFonts w:asciiTheme="minorHAnsi" w:hAnsiTheme="minorHAnsi"/>
                <w:b/>
                <w:sz w:val="20"/>
                <w:lang w:val="es-ES_tradnl"/>
              </w:rPr>
            </w:pPr>
            <w:r w:rsidRPr="00860F27">
              <w:rPr>
                <w:rFonts w:asciiTheme="minorHAnsi" w:hAnsiTheme="minorHAnsi"/>
                <w:b/>
                <w:sz w:val="20"/>
                <w:lang w:val="es-ES_tradnl"/>
              </w:rPr>
              <w:t>Total</w:t>
            </w:r>
          </w:p>
        </w:tc>
        <w:tc>
          <w:tcPr>
            <w:tcW w:w="1701" w:type="dxa"/>
            <w:vAlign w:val="center"/>
          </w:tcPr>
          <w:p w:rsidR="008C681C" w:rsidRPr="00860F27" w:rsidRDefault="00315F39" w:rsidP="00AD70B1">
            <w:pPr>
              <w:jc w:val="center"/>
              <w:rPr>
                <w:rFonts w:asciiTheme="minorHAnsi" w:hAnsiTheme="minorHAnsi"/>
                <w:b/>
                <w:sz w:val="20"/>
                <w:lang w:val="es-ES_tradnl"/>
              </w:rPr>
            </w:pPr>
            <w:r w:rsidRPr="00860F27">
              <w:rPr>
                <w:rFonts w:asciiTheme="minorHAnsi" w:hAnsiTheme="minorHAnsi"/>
                <w:b/>
                <w:sz w:val="20"/>
                <w:lang w:val="es-ES_tradnl"/>
              </w:rPr>
              <w:fldChar w:fldCharType="begin"/>
            </w:r>
            <w:r w:rsidR="008C681C" w:rsidRPr="00860F27">
              <w:rPr>
                <w:rFonts w:asciiTheme="minorHAnsi" w:hAnsiTheme="minorHAnsi"/>
                <w:b/>
                <w:sz w:val="20"/>
                <w:lang w:val="es-ES_tradnl"/>
              </w:rPr>
              <w:instrText xml:space="preserve"> =SUM(ABOVE) </w:instrText>
            </w:r>
            <w:r w:rsidRPr="00860F27">
              <w:rPr>
                <w:rFonts w:asciiTheme="minorHAnsi" w:hAnsiTheme="minorHAnsi"/>
                <w:b/>
                <w:sz w:val="20"/>
                <w:lang w:val="es-ES_tradnl"/>
              </w:rPr>
              <w:fldChar w:fldCharType="separate"/>
            </w:r>
            <w:r w:rsidR="008C681C" w:rsidRPr="00860F27">
              <w:rPr>
                <w:rFonts w:asciiTheme="minorHAnsi" w:hAnsiTheme="minorHAnsi"/>
                <w:b/>
                <w:sz w:val="20"/>
                <w:lang w:val="es-ES_tradnl"/>
              </w:rPr>
              <w:t>51</w:t>
            </w:r>
            <w:r w:rsidRPr="00860F27">
              <w:rPr>
                <w:rFonts w:asciiTheme="minorHAnsi" w:hAnsiTheme="minorHAnsi"/>
                <w:b/>
                <w:sz w:val="20"/>
                <w:lang w:val="es-ES_tradnl"/>
              </w:rPr>
              <w:fldChar w:fldCharType="end"/>
            </w:r>
          </w:p>
        </w:tc>
        <w:tc>
          <w:tcPr>
            <w:tcW w:w="1949" w:type="dxa"/>
            <w:vAlign w:val="center"/>
          </w:tcPr>
          <w:p w:rsidR="008C681C" w:rsidRPr="00860F27" w:rsidRDefault="00315F39" w:rsidP="00AD70B1">
            <w:pPr>
              <w:jc w:val="center"/>
              <w:rPr>
                <w:rFonts w:asciiTheme="minorHAnsi" w:hAnsiTheme="minorHAnsi"/>
                <w:b/>
                <w:sz w:val="20"/>
                <w:lang w:val="es-ES_tradnl"/>
              </w:rPr>
            </w:pPr>
            <w:r w:rsidRPr="00860F27">
              <w:rPr>
                <w:rFonts w:asciiTheme="minorHAnsi" w:hAnsiTheme="minorHAnsi"/>
                <w:b/>
                <w:sz w:val="20"/>
                <w:lang w:val="es-ES_tradnl"/>
              </w:rPr>
              <w:fldChar w:fldCharType="begin"/>
            </w:r>
            <w:r w:rsidR="008C681C" w:rsidRPr="00860F27">
              <w:rPr>
                <w:rFonts w:asciiTheme="minorHAnsi" w:hAnsiTheme="minorHAnsi"/>
                <w:b/>
                <w:sz w:val="20"/>
                <w:lang w:val="es-ES_tradnl"/>
              </w:rPr>
              <w:instrText xml:space="preserve"> =SUM(ABOVE) </w:instrText>
            </w:r>
            <w:r w:rsidRPr="00860F27">
              <w:rPr>
                <w:rFonts w:asciiTheme="minorHAnsi" w:hAnsiTheme="minorHAnsi"/>
                <w:b/>
                <w:sz w:val="20"/>
                <w:lang w:val="es-ES_tradnl"/>
              </w:rPr>
              <w:fldChar w:fldCharType="separate"/>
            </w:r>
            <w:r w:rsidR="008C681C" w:rsidRPr="00860F27">
              <w:rPr>
                <w:rFonts w:asciiTheme="minorHAnsi" w:hAnsiTheme="minorHAnsi"/>
                <w:b/>
                <w:sz w:val="20"/>
                <w:lang w:val="es-ES_tradnl"/>
              </w:rPr>
              <w:t>389</w:t>
            </w:r>
            <w:r w:rsidRPr="00860F27">
              <w:rPr>
                <w:rFonts w:asciiTheme="minorHAnsi" w:hAnsiTheme="minorHAnsi"/>
                <w:b/>
                <w:sz w:val="20"/>
                <w:lang w:val="es-ES_tradnl"/>
              </w:rPr>
              <w:fldChar w:fldCharType="end"/>
            </w:r>
          </w:p>
        </w:tc>
      </w:tr>
    </w:tbl>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 xml:space="preserve">La Madurez de cada Dimensión está presentada en el siguiente </w:t>
      </w:r>
      <w:r w:rsidRPr="00860F27">
        <w:rPr>
          <w:rFonts w:asciiTheme="minorHAnsi" w:hAnsiTheme="minorHAnsi"/>
          <w:b/>
          <w:sz w:val="22"/>
          <w:szCs w:val="22"/>
          <w:lang w:val="es-ES_tradnl"/>
        </w:rPr>
        <w:t xml:space="preserve">Cuadro 16 </w:t>
      </w:r>
      <w:r w:rsidRPr="00860F27">
        <w:rPr>
          <w:rFonts w:asciiTheme="minorHAnsi" w:hAnsiTheme="minorHAnsi"/>
          <w:sz w:val="22"/>
          <w:szCs w:val="22"/>
          <w:lang w:val="es-ES_tradnl"/>
        </w:rPr>
        <w:t>:</w:t>
      </w:r>
    </w:p>
    <w:tbl>
      <w:tblPr>
        <w:tblW w:w="67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67"/>
        <w:gridCol w:w="2060"/>
      </w:tblGrid>
      <w:tr w:rsidR="008C681C" w:rsidRPr="00860F27" w:rsidTr="00AD70B1">
        <w:trPr>
          <w:jc w:val="center"/>
        </w:trPr>
        <w:tc>
          <w:tcPr>
            <w:tcW w:w="4667" w:type="dxa"/>
            <w:tcBorders>
              <w:bottom w:val="single" w:sz="4" w:space="0" w:color="auto"/>
            </w:tcBorders>
            <w:shd w:val="clear" w:color="auto" w:fill="auto"/>
            <w:noWrap/>
            <w:vAlign w:val="bottom"/>
          </w:tcPr>
          <w:p w:rsidR="008C681C" w:rsidRPr="00860F27" w:rsidRDefault="008C681C" w:rsidP="00AD70B1">
            <w:pPr>
              <w:ind w:left="567" w:right="-1"/>
              <w:jc w:val="center"/>
              <w:rPr>
                <w:rFonts w:asciiTheme="minorHAnsi" w:hAnsiTheme="minorHAnsi" w:cstheme="minorHAnsi"/>
                <w:b/>
                <w:sz w:val="20"/>
                <w:szCs w:val="20"/>
                <w:lang w:val="es-ES_tradnl"/>
              </w:rPr>
            </w:pPr>
            <w:r w:rsidRPr="00860F27">
              <w:rPr>
                <w:rFonts w:asciiTheme="minorHAnsi" w:hAnsiTheme="minorHAnsi" w:cstheme="minorHAnsi"/>
                <w:b/>
                <w:sz w:val="20"/>
                <w:szCs w:val="20"/>
                <w:lang w:val="es-ES_tradnl"/>
              </w:rPr>
              <w:t>EJES Y DIMENSIONES</w:t>
            </w:r>
          </w:p>
        </w:tc>
        <w:tc>
          <w:tcPr>
            <w:tcW w:w="2060" w:type="dxa"/>
            <w:tcBorders>
              <w:bottom w:val="single" w:sz="4" w:space="0" w:color="auto"/>
            </w:tcBorders>
            <w:shd w:val="clear" w:color="auto" w:fill="auto"/>
            <w:noWrap/>
            <w:vAlign w:val="bottom"/>
          </w:tcPr>
          <w:p w:rsidR="008C681C" w:rsidRPr="00860F27" w:rsidRDefault="008C681C" w:rsidP="00AD70B1">
            <w:pPr>
              <w:ind w:right="-1"/>
              <w:jc w:val="center"/>
              <w:rPr>
                <w:rFonts w:asciiTheme="minorHAnsi" w:hAnsiTheme="minorHAnsi" w:cstheme="minorHAnsi"/>
                <w:b/>
                <w:sz w:val="20"/>
                <w:szCs w:val="20"/>
                <w:lang w:val="es-ES_tradnl"/>
              </w:rPr>
            </w:pPr>
            <w:r w:rsidRPr="00860F27">
              <w:rPr>
                <w:rFonts w:asciiTheme="minorHAnsi" w:hAnsiTheme="minorHAnsi" w:cstheme="minorHAnsi"/>
                <w:b/>
                <w:sz w:val="20"/>
                <w:szCs w:val="20"/>
                <w:lang w:val="es-ES_tradnl"/>
              </w:rPr>
              <w:t>MADUREZ</w:t>
            </w:r>
          </w:p>
        </w:tc>
      </w:tr>
      <w:tr w:rsidR="008C681C" w:rsidRPr="00613F7A" w:rsidTr="00AD70B1">
        <w:trPr>
          <w:jc w:val="center"/>
        </w:trPr>
        <w:tc>
          <w:tcPr>
            <w:tcW w:w="6727" w:type="dxa"/>
            <w:gridSpan w:val="2"/>
            <w:shd w:val="clear" w:color="auto" w:fill="EDEDED" w:themeFill="accent3" w:themeFillTint="33"/>
            <w:noWrap/>
            <w:vAlign w:val="bottom"/>
            <w:hideMark/>
          </w:tcPr>
          <w:p w:rsidR="008C681C" w:rsidRPr="00860F27" w:rsidRDefault="008C681C" w:rsidP="00AD70B1">
            <w:pPr>
              <w:ind w:right="-1"/>
              <w:rPr>
                <w:rFonts w:asciiTheme="minorHAnsi" w:hAnsiTheme="minorHAnsi" w:cstheme="minorHAnsi"/>
                <w:b/>
                <w:sz w:val="20"/>
                <w:szCs w:val="20"/>
                <w:lang w:val="es-ES_tradnl"/>
              </w:rPr>
            </w:pPr>
            <w:r w:rsidRPr="00860F27">
              <w:rPr>
                <w:rFonts w:asciiTheme="minorHAnsi" w:hAnsiTheme="minorHAnsi" w:cstheme="minorHAnsi"/>
                <w:b/>
                <w:sz w:val="20"/>
                <w:szCs w:val="20"/>
                <w:lang w:val="es-ES_tradnl"/>
              </w:rPr>
              <w:t>EJE III. III- ADMINISTRACIÓN FINANCIERA Y GASTO PÚBLICO (AF)</w:t>
            </w:r>
          </w:p>
        </w:tc>
      </w:tr>
      <w:tr w:rsidR="008C681C" w:rsidRPr="00860F27" w:rsidTr="00AD70B1">
        <w:trPr>
          <w:jc w:val="center"/>
        </w:trPr>
        <w:tc>
          <w:tcPr>
            <w:tcW w:w="4667" w:type="dxa"/>
            <w:shd w:val="clear" w:color="auto" w:fill="auto"/>
            <w:noWrap/>
            <w:vAlign w:val="center"/>
            <w:hideMark/>
          </w:tcPr>
          <w:p w:rsidR="008C681C" w:rsidRPr="00860F27" w:rsidRDefault="008C681C" w:rsidP="00AD70B1">
            <w:pPr>
              <w:ind w:left="209" w:right="-1"/>
              <w:jc w:val="both"/>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AF 1. Planificación y Ejecución Presupuestaria</w:t>
            </w:r>
          </w:p>
        </w:tc>
        <w:tc>
          <w:tcPr>
            <w:tcW w:w="2060" w:type="dxa"/>
            <w:shd w:val="clear" w:color="auto" w:fill="auto"/>
            <w:noWrap/>
            <w:vAlign w:val="center"/>
            <w:hideMark/>
          </w:tcPr>
          <w:p w:rsidR="008C681C" w:rsidRPr="00860F27" w:rsidRDefault="008C681C" w:rsidP="00AD70B1">
            <w:pPr>
              <w:ind w:right="-1"/>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Intermediario (+)</w:t>
            </w:r>
          </w:p>
        </w:tc>
      </w:tr>
      <w:tr w:rsidR="008C681C" w:rsidRPr="00860F27" w:rsidTr="00AD70B1">
        <w:trPr>
          <w:jc w:val="center"/>
        </w:trPr>
        <w:tc>
          <w:tcPr>
            <w:tcW w:w="4667" w:type="dxa"/>
            <w:shd w:val="clear" w:color="auto" w:fill="auto"/>
            <w:noWrap/>
            <w:vAlign w:val="center"/>
            <w:hideMark/>
          </w:tcPr>
          <w:p w:rsidR="008C681C" w:rsidRPr="00860F27" w:rsidRDefault="008C681C" w:rsidP="00AD70B1">
            <w:pPr>
              <w:ind w:left="209" w:right="-1"/>
              <w:jc w:val="both"/>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AF 2. Políticas, Programación y Ejecución Financiera</w:t>
            </w:r>
          </w:p>
        </w:tc>
        <w:tc>
          <w:tcPr>
            <w:tcW w:w="2060" w:type="dxa"/>
            <w:shd w:val="clear" w:color="auto" w:fill="auto"/>
            <w:noWrap/>
            <w:vAlign w:val="center"/>
            <w:hideMark/>
          </w:tcPr>
          <w:p w:rsidR="008C681C" w:rsidRPr="00860F27" w:rsidRDefault="008C681C" w:rsidP="00AD70B1">
            <w:pPr>
              <w:ind w:right="-1"/>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Avanzado (-)</w:t>
            </w:r>
          </w:p>
        </w:tc>
      </w:tr>
      <w:tr w:rsidR="008C681C" w:rsidRPr="00860F27" w:rsidTr="00AD70B1">
        <w:trPr>
          <w:jc w:val="center"/>
        </w:trPr>
        <w:tc>
          <w:tcPr>
            <w:tcW w:w="4667" w:type="dxa"/>
            <w:shd w:val="clear" w:color="auto" w:fill="auto"/>
            <w:noWrap/>
            <w:vAlign w:val="center"/>
            <w:hideMark/>
          </w:tcPr>
          <w:p w:rsidR="008C681C" w:rsidRPr="00860F27" w:rsidRDefault="008C681C" w:rsidP="00AD70B1">
            <w:pPr>
              <w:ind w:left="209" w:right="-1"/>
              <w:jc w:val="both"/>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AF 3. Gestión de activos y Pasivos</w:t>
            </w:r>
          </w:p>
        </w:tc>
        <w:tc>
          <w:tcPr>
            <w:tcW w:w="2060" w:type="dxa"/>
            <w:shd w:val="clear" w:color="auto" w:fill="auto"/>
            <w:noWrap/>
            <w:vAlign w:val="center"/>
            <w:hideMark/>
          </w:tcPr>
          <w:p w:rsidR="008C681C" w:rsidRPr="00860F27" w:rsidRDefault="008C681C" w:rsidP="00AD70B1">
            <w:pPr>
              <w:ind w:right="-1"/>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Intermediario (-)</w:t>
            </w:r>
          </w:p>
        </w:tc>
      </w:tr>
      <w:tr w:rsidR="008C681C" w:rsidRPr="00860F27" w:rsidTr="00AD70B1">
        <w:trPr>
          <w:jc w:val="center"/>
        </w:trPr>
        <w:tc>
          <w:tcPr>
            <w:tcW w:w="4667" w:type="dxa"/>
            <w:shd w:val="clear" w:color="auto" w:fill="auto"/>
            <w:noWrap/>
            <w:vAlign w:val="center"/>
            <w:hideMark/>
          </w:tcPr>
          <w:p w:rsidR="008C681C" w:rsidRPr="00860F27" w:rsidRDefault="008C681C" w:rsidP="00AD70B1">
            <w:pPr>
              <w:ind w:left="209" w:right="-1"/>
              <w:jc w:val="both"/>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AF 4. Gestión Contable</w:t>
            </w:r>
          </w:p>
        </w:tc>
        <w:tc>
          <w:tcPr>
            <w:tcW w:w="2060" w:type="dxa"/>
            <w:shd w:val="clear" w:color="auto" w:fill="auto"/>
            <w:noWrap/>
            <w:vAlign w:val="center"/>
            <w:hideMark/>
          </w:tcPr>
          <w:p w:rsidR="008C681C" w:rsidRPr="00860F27" w:rsidRDefault="008C681C" w:rsidP="00AD70B1">
            <w:pPr>
              <w:ind w:right="-1"/>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Intermediario (+)</w:t>
            </w:r>
          </w:p>
        </w:tc>
      </w:tr>
      <w:tr w:rsidR="008C681C" w:rsidRPr="00860F27" w:rsidTr="00AD70B1">
        <w:trPr>
          <w:jc w:val="center"/>
        </w:trPr>
        <w:tc>
          <w:tcPr>
            <w:tcW w:w="4667" w:type="dxa"/>
            <w:shd w:val="clear" w:color="auto" w:fill="auto"/>
            <w:noWrap/>
            <w:vAlign w:val="center"/>
            <w:hideMark/>
          </w:tcPr>
          <w:p w:rsidR="008C681C" w:rsidRPr="00860F27" w:rsidRDefault="008C681C" w:rsidP="00AD70B1">
            <w:pPr>
              <w:ind w:left="209" w:right="-1"/>
              <w:jc w:val="both"/>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AF 5. Gestión de la Deuda Pública</w:t>
            </w:r>
          </w:p>
        </w:tc>
        <w:tc>
          <w:tcPr>
            <w:tcW w:w="2060" w:type="dxa"/>
            <w:shd w:val="clear" w:color="auto" w:fill="auto"/>
            <w:noWrap/>
            <w:vAlign w:val="center"/>
            <w:hideMark/>
          </w:tcPr>
          <w:p w:rsidR="008C681C" w:rsidRPr="00860F27" w:rsidRDefault="008C681C" w:rsidP="00AD70B1">
            <w:pPr>
              <w:ind w:right="-1"/>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Intermediario (-)</w:t>
            </w:r>
          </w:p>
        </w:tc>
      </w:tr>
      <w:tr w:rsidR="008C681C" w:rsidRPr="00860F27" w:rsidTr="00AD70B1">
        <w:trPr>
          <w:jc w:val="center"/>
        </w:trPr>
        <w:tc>
          <w:tcPr>
            <w:tcW w:w="4667" w:type="dxa"/>
            <w:shd w:val="clear" w:color="auto" w:fill="auto"/>
            <w:noWrap/>
            <w:vAlign w:val="center"/>
            <w:hideMark/>
          </w:tcPr>
          <w:p w:rsidR="008C681C" w:rsidRPr="00860F27" w:rsidRDefault="008C681C" w:rsidP="00AD70B1">
            <w:pPr>
              <w:ind w:left="209" w:right="-1"/>
              <w:jc w:val="both"/>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AF 6. Gestión de Costos y Gastos Públicos</w:t>
            </w:r>
          </w:p>
        </w:tc>
        <w:tc>
          <w:tcPr>
            <w:tcW w:w="2060" w:type="dxa"/>
            <w:shd w:val="clear" w:color="auto" w:fill="auto"/>
            <w:noWrap/>
            <w:vAlign w:val="center"/>
            <w:hideMark/>
          </w:tcPr>
          <w:p w:rsidR="008C681C" w:rsidRPr="00860F27" w:rsidRDefault="008C681C" w:rsidP="00AD70B1">
            <w:pPr>
              <w:ind w:right="-1"/>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Iniciante (-)</w:t>
            </w:r>
          </w:p>
        </w:tc>
      </w:tr>
    </w:tbl>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lastRenderedPageBreak/>
        <w:t xml:space="preserve">La Dimensión </w:t>
      </w:r>
      <w:r w:rsidRPr="00860F27">
        <w:rPr>
          <w:rFonts w:asciiTheme="minorHAnsi" w:hAnsiTheme="minorHAnsi"/>
          <w:b/>
          <w:sz w:val="22"/>
          <w:szCs w:val="22"/>
          <w:lang w:val="es-ES_tradnl"/>
        </w:rPr>
        <w:t xml:space="preserve">AF 2. Políticas, Programación y Ejecución Financiera </w:t>
      </w:r>
      <w:r w:rsidRPr="00860F27">
        <w:rPr>
          <w:rFonts w:asciiTheme="minorHAnsi" w:hAnsiTheme="minorHAnsi"/>
          <w:sz w:val="22"/>
          <w:szCs w:val="22"/>
          <w:lang w:val="es-ES_tradnl"/>
        </w:rPr>
        <w:t xml:space="preserve">presentó el mayor nivel de Madurez entre las 6 dimensiones estudiadas, </w:t>
      </w:r>
      <w:r w:rsidRPr="00860F27">
        <w:rPr>
          <w:rFonts w:asciiTheme="minorHAnsi" w:hAnsiTheme="minorHAnsi"/>
          <w:i/>
          <w:sz w:val="22"/>
          <w:szCs w:val="22"/>
          <w:lang w:val="es-ES_tradnl"/>
        </w:rPr>
        <w:t>Avanzado (-)</w:t>
      </w:r>
      <w:r w:rsidRPr="00860F27">
        <w:rPr>
          <w:rFonts w:asciiTheme="minorHAnsi" w:hAnsiTheme="minorHAnsi"/>
          <w:sz w:val="22"/>
          <w:szCs w:val="22"/>
          <w:lang w:val="es-ES_tradnl"/>
        </w:rPr>
        <w:t xml:space="preserve">; seguido de dos Dimensiones </w:t>
      </w:r>
      <w:r w:rsidRPr="00860F27">
        <w:rPr>
          <w:rFonts w:asciiTheme="minorHAnsi" w:hAnsiTheme="minorHAnsi"/>
          <w:b/>
          <w:sz w:val="22"/>
          <w:szCs w:val="22"/>
          <w:lang w:val="es-ES_tradnl"/>
        </w:rPr>
        <w:t xml:space="preserve">AF 1. Planificación y Ejecución Presupuestaria </w:t>
      </w:r>
      <w:r w:rsidRPr="00860F27">
        <w:rPr>
          <w:rFonts w:asciiTheme="minorHAnsi" w:hAnsiTheme="minorHAnsi"/>
          <w:sz w:val="22"/>
          <w:szCs w:val="22"/>
          <w:lang w:val="es-ES_tradnl"/>
        </w:rPr>
        <w:t xml:space="preserve">y </w:t>
      </w:r>
      <w:r w:rsidRPr="00860F27">
        <w:rPr>
          <w:rFonts w:asciiTheme="minorHAnsi" w:hAnsiTheme="minorHAnsi"/>
          <w:b/>
          <w:sz w:val="22"/>
          <w:szCs w:val="22"/>
          <w:lang w:val="es-ES_tradnl"/>
        </w:rPr>
        <w:t>AF 4. Gestión Contable</w:t>
      </w:r>
      <w:r w:rsidRPr="00860F27">
        <w:rPr>
          <w:rFonts w:asciiTheme="minorHAnsi" w:hAnsiTheme="minorHAnsi"/>
          <w:sz w:val="22"/>
          <w:szCs w:val="22"/>
          <w:lang w:val="es-ES_tradnl"/>
        </w:rPr>
        <w:t xml:space="preserve">, con nivel de Madurez </w:t>
      </w:r>
      <w:r w:rsidRPr="00860F27">
        <w:rPr>
          <w:rFonts w:asciiTheme="minorHAnsi" w:hAnsiTheme="minorHAnsi"/>
          <w:i/>
          <w:sz w:val="22"/>
          <w:szCs w:val="22"/>
          <w:lang w:val="es-ES_tradnl"/>
        </w:rPr>
        <w:t>Intermediario (+)</w:t>
      </w:r>
      <w:r w:rsidRPr="00860F27">
        <w:rPr>
          <w:rFonts w:asciiTheme="minorHAnsi" w:hAnsiTheme="minorHAnsi"/>
          <w:sz w:val="22"/>
          <w:szCs w:val="22"/>
          <w:lang w:val="es-ES_tradnl"/>
        </w:rPr>
        <w:t xml:space="preserve">; de dos Dimensiones </w:t>
      </w:r>
      <w:r w:rsidRPr="00860F27">
        <w:rPr>
          <w:rFonts w:asciiTheme="minorHAnsi" w:hAnsiTheme="minorHAnsi"/>
          <w:b/>
          <w:sz w:val="22"/>
          <w:szCs w:val="22"/>
          <w:lang w:val="es-ES_tradnl"/>
        </w:rPr>
        <w:t xml:space="preserve">AF 3. Gestión de Activos y Pasivos </w:t>
      </w:r>
      <w:r w:rsidRPr="00860F27">
        <w:rPr>
          <w:rFonts w:asciiTheme="minorHAnsi" w:hAnsiTheme="minorHAnsi"/>
          <w:sz w:val="22"/>
          <w:szCs w:val="22"/>
          <w:lang w:val="es-ES_tradnl"/>
        </w:rPr>
        <w:t xml:space="preserve">y </w:t>
      </w:r>
      <w:r w:rsidRPr="00860F27">
        <w:rPr>
          <w:rFonts w:asciiTheme="minorHAnsi" w:hAnsiTheme="minorHAnsi"/>
          <w:b/>
          <w:sz w:val="22"/>
          <w:szCs w:val="22"/>
          <w:lang w:val="es-ES_tradnl"/>
        </w:rPr>
        <w:t>AF 5. Gestión de la Deuda Pública</w:t>
      </w:r>
      <w:r w:rsidRPr="00860F27">
        <w:rPr>
          <w:rFonts w:asciiTheme="minorHAnsi" w:hAnsiTheme="minorHAnsi"/>
          <w:sz w:val="22"/>
          <w:szCs w:val="22"/>
          <w:lang w:val="es-ES_tradnl"/>
        </w:rPr>
        <w:t xml:space="preserve">, con nivel de Madurez </w:t>
      </w:r>
      <w:r w:rsidRPr="00860F27">
        <w:rPr>
          <w:rFonts w:asciiTheme="minorHAnsi" w:hAnsiTheme="minorHAnsi"/>
          <w:i/>
          <w:sz w:val="22"/>
          <w:szCs w:val="22"/>
          <w:lang w:val="es-ES_tradnl"/>
        </w:rPr>
        <w:t>Intermediario (-)</w:t>
      </w:r>
      <w:r w:rsidRPr="00860F27">
        <w:rPr>
          <w:rFonts w:asciiTheme="minorHAnsi" w:hAnsiTheme="minorHAnsi"/>
          <w:sz w:val="22"/>
          <w:szCs w:val="22"/>
          <w:lang w:val="es-ES_tradnl"/>
        </w:rPr>
        <w:t xml:space="preserve">; y una Dimensión, </w:t>
      </w:r>
      <w:r w:rsidRPr="00860F27">
        <w:rPr>
          <w:rFonts w:asciiTheme="minorHAnsi" w:hAnsiTheme="minorHAnsi"/>
          <w:b/>
          <w:sz w:val="22"/>
          <w:szCs w:val="22"/>
          <w:lang w:val="es-ES_tradnl"/>
        </w:rPr>
        <w:t>AF 6. Gestión de Costos y Gastos Públicos, con</w:t>
      </w:r>
      <w:r w:rsidRPr="00860F27">
        <w:rPr>
          <w:rFonts w:asciiTheme="minorHAnsi" w:hAnsiTheme="minorHAnsi"/>
          <w:sz w:val="22"/>
          <w:szCs w:val="22"/>
          <w:lang w:val="es-ES_tradnl"/>
        </w:rPr>
        <w:t xml:space="preserve"> el menor nivel de Madurez entre las Dimensiones estudiadas, </w:t>
      </w:r>
      <w:r w:rsidRPr="00860F27">
        <w:rPr>
          <w:rFonts w:asciiTheme="minorHAnsi" w:hAnsiTheme="minorHAnsi"/>
          <w:i/>
          <w:sz w:val="22"/>
          <w:szCs w:val="22"/>
          <w:lang w:val="es-ES_tradnl"/>
        </w:rPr>
        <w:t>Iniciante (-)</w:t>
      </w:r>
      <w:r w:rsidRPr="00860F27">
        <w:rPr>
          <w:rFonts w:asciiTheme="minorHAnsi" w:hAnsiTheme="minorHAnsi"/>
          <w:sz w:val="22"/>
          <w:szCs w:val="22"/>
          <w:lang w:val="es-ES_tradnl"/>
        </w:rPr>
        <w:t>.</w:t>
      </w:r>
    </w:p>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A continuación, se analiza el resultado de cada Dimensión.</w:t>
      </w: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D9E2F3" w:themeFill="accent5" w:themeFillTint="33"/>
        <w:tblLook w:val="04A0" w:firstRow="1" w:lastRow="0" w:firstColumn="1" w:lastColumn="0" w:noHBand="0" w:noVBand="1"/>
      </w:tblPr>
      <w:tblGrid>
        <w:gridCol w:w="6345"/>
        <w:gridCol w:w="1808"/>
      </w:tblGrid>
      <w:tr w:rsidR="008C681C" w:rsidRPr="00860F27" w:rsidTr="00AD70B1">
        <w:tc>
          <w:tcPr>
            <w:tcW w:w="6345" w:type="dxa"/>
            <w:shd w:val="clear" w:color="auto" w:fill="D9E2F3" w:themeFill="accent5" w:themeFillTint="33"/>
          </w:tcPr>
          <w:p w:rsidR="008C681C" w:rsidRPr="00860F27" w:rsidRDefault="008C681C" w:rsidP="00AD70B1">
            <w:pPr>
              <w:spacing w:before="120" w:after="120"/>
              <w:jc w:val="both"/>
              <w:rPr>
                <w:rFonts w:asciiTheme="minorHAnsi" w:hAnsiTheme="minorHAnsi"/>
                <w:b/>
                <w:lang w:val="es-ES_tradnl"/>
              </w:rPr>
            </w:pPr>
            <w:r w:rsidRPr="00860F27">
              <w:rPr>
                <w:rFonts w:asciiTheme="minorHAnsi" w:hAnsiTheme="minorHAnsi"/>
                <w:b/>
                <w:lang w:val="es-ES_tradnl"/>
              </w:rPr>
              <w:t>Dimensión AF 1. Planificación y Ejecución Presupuestaria</w:t>
            </w:r>
          </w:p>
        </w:tc>
        <w:tc>
          <w:tcPr>
            <w:tcW w:w="1808" w:type="dxa"/>
            <w:shd w:val="clear" w:color="auto" w:fill="D9E2F3" w:themeFill="accent5" w:themeFillTint="33"/>
          </w:tcPr>
          <w:p w:rsidR="008C681C" w:rsidRPr="00860F27" w:rsidRDefault="008C681C" w:rsidP="00AD70B1">
            <w:pPr>
              <w:spacing w:before="120" w:after="120"/>
              <w:jc w:val="center"/>
              <w:rPr>
                <w:rFonts w:asciiTheme="minorHAnsi" w:hAnsiTheme="minorHAnsi"/>
                <w:b/>
                <w:i/>
                <w:lang w:val="es-ES_tradnl"/>
              </w:rPr>
            </w:pPr>
            <w:r w:rsidRPr="00860F27">
              <w:rPr>
                <w:rFonts w:asciiTheme="minorHAnsi" w:hAnsiTheme="minorHAnsi"/>
                <w:b/>
                <w:i/>
                <w:lang w:val="es-ES_tradnl"/>
              </w:rPr>
              <w:t>Intermediario (+)</w:t>
            </w:r>
          </w:p>
        </w:tc>
      </w:tr>
    </w:tbl>
    <w:p w:rsidR="008C681C" w:rsidRPr="00860F27" w:rsidRDefault="008C681C" w:rsidP="008C681C">
      <w:pPr>
        <w:spacing w:before="240" w:after="240"/>
        <w:ind w:left="567"/>
        <w:jc w:val="both"/>
        <w:rPr>
          <w:rFonts w:ascii="Calibri" w:hAnsi="Calibri"/>
          <w:sz w:val="22"/>
          <w:szCs w:val="22"/>
          <w:lang w:val="es-ES_tradnl"/>
        </w:rPr>
      </w:pPr>
      <w:r w:rsidRPr="00860F27">
        <w:rPr>
          <w:rFonts w:ascii="Calibri" w:hAnsi="Calibri"/>
          <w:sz w:val="22"/>
          <w:szCs w:val="22"/>
          <w:lang w:val="es-ES_tradnl"/>
        </w:rPr>
        <w:t>La visión de futuro de esta Dimensión es “planificar las acciones gubernamentales y ejecutar el presupuesto de forma ordenada y previsible, en base a escenarios macroeconómicos realista, apoyados por dispositivos de control de los recursos públicos”.</w:t>
      </w:r>
    </w:p>
    <w:p w:rsidR="008C681C" w:rsidRPr="00860F27" w:rsidRDefault="008C681C" w:rsidP="008C681C">
      <w:pPr>
        <w:spacing w:before="240" w:after="240"/>
        <w:ind w:left="567"/>
        <w:jc w:val="both"/>
        <w:rPr>
          <w:rFonts w:ascii="Calibri" w:hAnsi="Calibri"/>
          <w:sz w:val="22"/>
          <w:szCs w:val="22"/>
          <w:lang w:val="es-ES_tradnl"/>
        </w:rPr>
      </w:pPr>
      <w:r w:rsidRPr="00860F27">
        <w:rPr>
          <w:rFonts w:ascii="Calibri" w:hAnsi="Calibri"/>
          <w:sz w:val="22"/>
          <w:szCs w:val="22"/>
          <w:lang w:val="es-ES_tradnl"/>
        </w:rPr>
        <w:t xml:space="preserve">El </w:t>
      </w:r>
      <w:r w:rsidRPr="00860F27">
        <w:rPr>
          <w:rFonts w:asciiTheme="minorHAnsi" w:hAnsiTheme="minorHAnsi"/>
          <w:sz w:val="22"/>
          <w:szCs w:val="22"/>
          <w:lang w:val="es-ES_tradnl"/>
        </w:rPr>
        <w:t>nivel</w:t>
      </w:r>
      <w:r w:rsidRPr="00860F27">
        <w:rPr>
          <w:rFonts w:ascii="Calibri" w:hAnsi="Calibri"/>
          <w:sz w:val="22"/>
          <w:szCs w:val="22"/>
          <w:lang w:val="es-ES_tradnl"/>
        </w:rPr>
        <w:t xml:space="preserve"> de Madurez del conjunto de Procesos que integran esa Dimensión, calculado por la MD-GEFIS, es </w:t>
      </w:r>
      <w:r w:rsidRPr="00860F27">
        <w:rPr>
          <w:rFonts w:ascii="Calibri" w:hAnsi="Calibri"/>
          <w:b/>
          <w:i/>
          <w:sz w:val="22"/>
          <w:szCs w:val="22"/>
          <w:lang w:val="es-ES_tradnl"/>
        </w:rPr>
        <w:t>intermediario (+)</w:t>
      </w:r>
      <w:r w:rsidRPr="00860F27">
        <w:rPr>
          <w:rFonts w:ascii="Calibri" w:hAnsi="Calibri"/>
          <w:sz w:val="22"/>
          <w:szCs w:val="22"/>
          <w:lang w:val="es-ES_tradnl"/>
        </w:rPr>
        <w:t>.</w:t>
      </w:r>
    </w:p>
    <w:p w:rsidR="008C681C" w:rsidRPr="00860F27" w:rsidRDefault="008C681C" w:rsidP="008C681C">
      <w:pPr>
        <w:spacing w:before="240" w:after="240"/>
        <w:ind w:left="567"/>
        <w:jc w:val="both"/>
        <w:rPr>
          <w:rFonts w:ascii="Calibri" w:hAnsi="Calibri"/>
          <w:i/>
          <w:sz w:val="22"/>
          <w:szCs w:val="22"/>
          <w:lang w:val="es-ES_tradnl"/>
        </w:rPr>
      </w:pPr>
      <w:r w:rsidRPr="00860F27">
        <w:rPr>
          <w:rFonts w:ascii="Calibri" w:hAnsi="Calibri"/>
          <w:sz w:val="22"/>
          <w:szCs w:val="22"/>
          <w:lang w:val="es-ES_tradnl"/>
        </w:rPr>
        <w:t xml:space="preserve">Apenas 1 Proceso con alto nivel de Madurez (3) </w:t>
      </w:r>
      <w:r w:rsidRPr="00860F27">
        <w:rPr>
          <w:rFonts w:ascii="Calibri" w:hAnsi="Calibri"/>
          <w:i/>
          <w:sz w:val="22"/>
          <w:szCs w:val="22"/>
          <w:lang w:val="es-ES_tradnl"/>
        </w:rPr>
        <w:t>Planificación de medio y largo plazo del área fiscal.</w:t>
      </w:r>
    </w:p>
    <w:p w:rsidR="008C681C" w:rsidRPr="00860F27" w:rsidRDefault="008C681C" w:rsidP="008C681C">
      <w:pPr>
        <w:spacing w:before="240" w:after="240"/>
        <w:ind w:left="567"/>
        <w:jc w:val="both"/>
        <w:rPr>
          <w:rFonts w:ascii="Calibri" w:hAnsi="Calibri"/>
          <w:sz w:val="22"/>
          <w:szCs w:val="22"/>
          <w:lang w:val="es-ES_tradnl"/>
        </w:rPr>
      </w:pPr>
      <w:r w:rsidRPr="00860F27">
        <w:rPr>
          <w:rFonts w:ascii="Calibri" w:hAnsi="Calibri"/>
          <w:sz w:val="22"/>
          <w:szCs w:val="22"/>
          <w:lang w:val="es-ES_tradnl"/>
        </w:rPr>
        <w:t xml:space="preserve">También presenta 3 Procesos con nivel medio de Madurez (2), ellos son: </w:t>
      </w:r>
      <w:r w:rsidRPr="00860F27">
        <w:rPr>
          <w:rFonts w:ascii="Calibri" w:hAnsi="Calibri"/>
          <w:i/>
          <w:sz w:val="22"/>
          <w:szCs w:val="22"/>
          <w:lang w:val="es-ES_tradnl"/>
        </w:rPr>
        <w:t xml:space="preserve">Planificación de la administración pública estadual; Formulación de metas fiscales </w:t>
      </w:r>
      <w:r w:rsidRPr="00860F27">
        <w:rPr>
          <w:rFonts w:ascii="Calibri" w:hAnsi="Calibri"/>
          <w:sz w:val="22"/>
          <w:szCs w:val="22"/>
          <w:lang w:val="es-ES_tradnl"/>
        </w:rPr>
        <w:t xml:space="preserve">y </w:t>
      </w:r>
      <w:r w:rsidRPr="00860F27">
        <w:rPr>
          <w:rFonts w:ascii="Calibri" w:hAnsi="Calibri"/>
          <w:i/>
          <w:sz w:val="22"/>
          <w:szCs w:val="22"/>
          <w:lang w:val="es-ES_tradnl"/>
        </w:rPr>
        <w:t>Gestión de riesgos fiscales.</w:t>
      </w:r>
    </w:p>
    <w:p w:rsidR="008C681C" w:rsidRPr="00860F27" w:rsidRDefault="008C681C" w:rsidP="008C681C">
      <w:pPr>
        <w:spacing w:before="240" w:after="240"/>
        <w:ind w:left="567"/>
        <w:jc w:val="both"/>
        <w:rPr>
          <w:rFonts w:ascii="Calibri" w:hAnsi="Calibri"/>
          <w:i/>
          <w:sz w:val="22"/>
          <w:szCs w:val="22"/>
          <w:lang w:val="es-ES_tradnl"/>
        </w:rPr>
      </w:pPr>
      <w:r w:rsidRPr="00860F27">
        <w:rPr>
          <w:rFonts w:ascii="Calibri" w:hAnsi="Calibri"/>
          <w:sz w:val="22"/>
          <w:szCs w:val="22"/>
          <w:lang w:val="es-ES_tradnl"/>
        </w:rPr>
        <w:t xml:space="preserve">El nivel más bajo de Madurez de los Proceso de esta Dimensión (1) se refiere a 3 Procesos: </w:t>
      </w:r>
      <w:r w:rsidRPr="00860F27">
        <w:rPr>
          <w:rFonts w:ascii="Calibri" w:hAnsi="Calibri"/>
          <w:i/>
          <w:sz w:val="22"/>
          <w:szCs w:val="22"/>
          <w:lang w:val="es-ES_tradnl"/>
        </w:rPr>
        <w:t xml:space="preserve">Gestión de las inversiones públicas estaduales; Previsiones fiscales; </w:t>
      </w:r>
      <w:r w:rsidRPr="00860F27">
        <w:rPr>
          <w:rFonts w:ascii="Calibri" w:hAnsi="Calibri"/>
          <w:sz w:val="22"/>
          <w:szCs w:val="22"/>
          <w:lang w:val="es-ES_tradnl"/>
        </w:rPr>
        <w:t xml:space="preserve">y, </w:t>
      </w:r>
      <w:r w:rsidRPr="00860F27">
        <w:rPr>
          <w:rFonts w:ascii="Calibri" w:hAnsi="Calibri"/>
          <w:i/>
          <w:sz w:val="22"/>
          <w:szCs w:val="22"/>
          <w:lang w:val="es-ES_tradnl"/>
        </w:rPr>
        <w:t>Prácticas presupuestarias.</w:t>
      </w:r>
    </w:p>
    <w:p w:rsidR="008C681C" w:rsidRPr="00860F27" w:rsidRDefault="008C681C" w:rsidP="008C681C">
      <w:pPr>
        <w:spacing w:before="240" w:after="240"/>
        <w:ind w:left="567"/>
        <w:jc w:val="both"/>
        <w:rPr>
          <w:rFonts w:asciiTheme="minorHAnsi" w:hAnsiTheme="minorHAnsi" w:cstheme="minorHAnsi"/>
          <w:iCs/>
          <w:sz w:val="22"/>
          <w:szCs w:val="22"/>
          <w:lang w:val="es-ES_tradnl" w:eastAsia="pt-BR"/>
        </w:rPr>
      </w:pPr>
      <w:r w:rsidRPr="00860F27">
        <w:rPr>
          <w:rFonts w:asciiTheme="minorHAnsi" w:hAnsiTheme="minorHAnsi" w:cstheme="minorHAnsi"/>
          <w:iCs/>
          <w:sz w:val="22"/>
          <w:szCs w:val="22"/>
          <w:lang w:val="es-ES_tradnl" w:eastAsia="pt-BR"/>
        </w:rPr>
        <w:t xml:space="preserve">Como consecuencia de la baja Madurez de los Procesos críticos en esta Dimensión, </w:t>
      </w:r>
      <w:r w:rsidRPr="00860F27">
        <w:rPr>
          <w:rFonts w:asciiTheme="minorHAnsi" w:hAnsiTheme="minorHAnsi" w:cstheme="minorHAnsi"/>
          <w:i/>
          <w:iCs/>
          <w:sz w:val="22"/>
          <w:szCs w:val="22"/>
          <w:lang w:val="es-ES_tradnl" w:eastAsia="pt-BR"/>
        </w:rPr>
        <w:t>las estimaciones de ingresos y gastos no son suficientemente exactas</w:t>
      </w:r>
      <w:r w:rsidRPr="00860F27">
        <w:rPr>
          <w:rFonts w:asciiTheme="minorHAnsi" w:hAnsiTheme="minorHAnsi" w:cstheme="minorHAnsi"/>
          <w:iCs/>
          <w:sz w:val="22"/>
          <w:szCs w:val="22"/>
          <w:lang w:val="es-ES_tradnl" w:eastAsia="pt-BR"/>
        </w:rPr>
        <w:t>. Como evidencia de ese problema, el grado de acierto en la proyección de los Ingresos</w:t>
      </w:r>
      <w:r w:rsidRPr="00860F27">
        <w:rPr>
          <w:rFonts w:asciiTheme="minorHAnsi" w:hAnsiTheme="minorHAnsi" w:cstheme="minorHAnsi"/>
          <w:iCs/>
          <w:sz w:val="22"/>
          <w:szCs w:val="22"/>
          <w:vertAlign w:val="superscript"/>
          <w:lang w:val="es-ES_tradnl" w:eastAsia="pt-BR"/>
        </w:rPr>
        <w:footnoteReference w:id="5"/>
      </w:r>
      <w:r w:rsidRPr="00860F27">
        <w:rPr>
          <w:rFonts w:asciiTheme="minorHAnsi" w:hAnsiTheme="minorHAnsi" w:cstheme="minorHAnsi"/>
          <w:iCs/>
          <w:sz w:val="22"/>
          <w:szCs w:val="22"/>
          <w:vertAlign w:val="superscript"/>
          <w:lang w:val="es-ES_tradnl" w:eastAsia="pt-BR"/>
        </w:rPr>
        <w:t xml:space="preserve"> </w:t>
      </w:r>
      <w:r w:rsidRPr="00860F27">
        <w:rPr>
          <w:rFonts w:asciiTheme="minorHAnsi" w:hAnsiTheme="minorHAnsi" w:cstheme="minorHAnsi"/>
          <w:iCs/>
          <w:sz w:val="22"/>
          <w:szCs w:val="22"/>
          <w:lang w:val="es-ES_tradnl" w:eastAsia="pt-BR"/>
        </w:rPr>
        <w:t>en el último año fue del 96,92%, mientras que para el gasto, el acierto</w:t>
      </w:r>
      <w:r w:rsidRPr="00860F27">
        <w:rPr>
          <w:rFonts w:asciiTheme="minorHAnsi" w:hAnsiTheme="minorHAnsi" w:cstheme="minorHAnsi"/>
          <w:iCs/>
          <w:sz w:val="22"/>
          <w:szCs w:val="22"/>
          <w:vertAlign w:val="superscript"/>
          <w:lang w:val="es-ES_tradnl" w:eastAsia="pt-BR"/>
        </w:rPr>
        <w:footnoteReference w:id="6"/>
      </w:r>
      <w:r w:rsidRPr="00860F27">
        <w:rPr>
          <w:rFonts w:asciiTheme="minorHAnsi" w:hAnsiTheme="minorHAnsi" w:cstheme="minorHAnsi"/>
          <w:iCs/>
          <w:sz w:val="22"/>
          <w:szCs w:val="22"/>
          <w:vertAlign w:val="superscript"/>
          <w:lang w:val="es-ES_tradnl" w:eastAsia="pt-BR"/>
        </w:rPr>
        <w:t xml:space="preserve"> </w:t>
      </w:r>
      <w:r w:rsidRPr="00860F27">
        <w:rPr>
          <w:rFonts w:asciiTheme="minorHAnsi" w:hAnsiTheme="minorHAnsi" w:cstheme="minorHAnsi"/>
          <w:iCs/>
          <w:sz w:val="22"/>
          <w:szCs w:val="22"/>
          <w:lang w:val="es-ES_tradnl" w:eastAsia="pt-BR"/>
        </w:rPr>
        <w:t>fue todavía menor, 92,87%.</w:t>
      </w:r>
    </w:p>
    <w:p w:rsidR="008C681C" w:rsidRPr="00860F27" w:rsidRDefault="008C681C" w:rsidP="008C681C">
      <w:pPr>
        <w:spacing w:before="240" w:after="240"/>
        <w:ind w:left="567"/>
        <w:jc w:val="both"/>
        <w:rPr>
          <w:rFonts w:asciiTheme="minorHAnsi" w:hAnsiTheme="minorHAnsi" w:cstheme="minorHAnsi"/>
          <w:iCs/>
          <w:sz w:val="22"/>
          <w:szCs w:val="22"/>
          <w:lang w:val="es-ES_tradnl" w:eastAsia="pt-BR"/>
        </w:rPr>
      </w:pPr>
      <w:r w:rsidRPr="00860F27">
        <w:rPr>
          <w:rFonts w:asciiTheme="minorHAnsi" w:hAnsiTheme="minorHAnsi" w:cstheme="minorHAnsi"/>
          <w:iCs/>
          <w:sz w:val="22"/>
          <w:szCs w:val="22"/>
          <w:lang w:val="es-ES_tradnl" w:eastAsia="pt-BR"/>
        </w:rPr>
        <w:t>Los indicadores de desempeño seleccionados por la MD-GEFIS para esta Dimensión son:</w:t>
      </w: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EDEDED" w:themeFill="accent3" w:themeFillTint="33"/>
        <w:tblLook w:val="04A0" w:firstRow="1" w:lastRow="0" w:firstColumn="1" w:lastColumn="0" w:noHBand="0" w:noVBand="1"/>
      </w:tblPr>
      <w:tblGrid>
        <w:gridCol w:w="6345"/>
        <w:gridCol w:w="1808"/>
      </w:tblGrid>
      <w:tr w:rsidR="008C681C" w:rsidRPr="00613F7A" w:rsidTr="00AD70B1">
        <w:tc>
          <w:tcPr>
            <w:tcW w:w="6345" w:type="dxa"/>
            <w:shd w:val="clear" w:color="auto" w:fill="D9D9D9" w:themeFill="background1" w:themeFillShade="D9"/>
          </w:tcPr>
          <w:p w:rsidR="008C681C" w:rsidRPr="00860F27" w:rsidRDefault="008C681C" w:rsidP="00AD70B1">
            <w:pPr>
              <w:rPr>
                <w:rFonts w:asciiTheme="minorHAnsi" w:hAnsiTheme="minorHAnsi" w:cstheme="minorHAnsi"/>
                <w:b/>
                <w:sz w:val="20"/>
                <w:szCs w:val="20"/>
                <w:lang w:val="es-ES_tradnl"/>
              </w:rPr>
            </w:pPr>
            <w:r w:rsidRPr="00860F27">
              <w:rPr>
                <w:rFonts w:asciiTheme="minorHAnsi" w:hAnsiTheme="minorHAnsi" w:cstheme="minorHAnsi"/>
                <w:b/>
                <w:sz w:val="20"/>
                <w:szCs w:val="20"/>
                <w:lang w:val="es-ES_tradnl"/>
              </w:rPr>
              <w:t xml:space="preserve">2) Índice de realización del gasto: </w:t>
            </w:r>
          </w:p>
        </w:tc>
        <w:tc>
          <w:tcPr>
            <w:tcW w:w="1808" w:type="dxa"/>
            <w:shd w:val="clear" w:color="auto" w:fill="D9D9D9" w:themeFill="background1" w:themeFillShade="D9"/>
            <w:vAlign w:val="center"/>
          </w:tcPr>
          <w:p w:rsidR="008C681C" w:rsidRPr="00860F27" w:rsidRDefault="008C681C" w:rsidP="00AD70B1">
            <w:pPr>
              <w:jc w:val="center"/>
              <w:rPr>
                <w:rFonts w:asciiTheme="minorHAnsi" w:hAnsiTheme="minorHAnsi" w:cstheme="minorHAnsi"/>
                <w:sz w:val="20"/>
                <w:szCs w:val="20"/>
                <w:lang w:val="es-ES_tradnl"/>
              </w:rPr>
            </w:pPr>
          </w:p>
        </w:tc>
      </w:tr>
      <w:tr w:rsidR="008C681C" w:rsidRPr="00860F27" w:rsidTr="00AD70B1">
        <w:tc>
          <w:tcPr>
            <w:tcW w:w="6345" w:type="dxa"/>
            <w:shd w:val="clear" w:color="auto" w:fill="F2F2F2" w:themeFill="background1" w:themeFillShade="F2"/>
          </w:tcPr>
          <w:p w:rsidR="008C681C" w:rsidRPr="00860F27" w:rsidRDefault="008C681C" w:rsidP="00AD70B1">
            <w:pPr>
              <w:ind w:left="281"/>
              <w:rPr>
                <w:rFonts w:asciiTheme="minorHAnsi" w:hAnsiTheme="minorHAnsi" w:cstheme="minorHAnsi"/>
                <w:iCs/>
                <w:sz w:val="20"/>
                <w:szCs w:val="20"/>
                <w:lang w:val="es-ES_tradnl" w:eastAsia="pt-BR"/>
              </w:rPr>
            </w:pPr>
            <w:r w:rsidRPr="00860F27">
              <w:rPr>
                <w:rFonts w:asciiTheme="minorHAnsi" w:hAnsiTheme="minorHAnsi" w:cstheme="minorHAnsi"/>
                <w:iCs/>
                <w:sz w:val="20"/>
                <w:szCs w:val="20"/>
                <w:lang w:val="es-ES_tradnl" w:eastAsia="pt-BR"/>
              </w:rPr>
              <w:t>Gasto permanente (Personal + Otros Gastos Corrientes + Servicio de la Deuda (Intereses y cargas+ amortizaciones))/Ingresos corrientes netos</w:t>
            </w:r>
          </w:p>
        </w:tc>
        <w:tc>
          <w:tcPr>
            <w:tcW w:w="1808" w:type="dxa"/>
            <w:shd w:val="clear" w:color="auto" w:fill="EDEDED" w:themeFill="accent3" w:themeFillTint="33"/>
            <w:vAlign w:val="center"/>
          </w:tcPr>
          <w:p w:rsidR="008C681C" w:rsidRPr="00860F27" w:rsidRDefault="008C681C" w:rsidP="00AD70B1">
            <w:pPr>
              <w:jc w:val="center"/>
              <w:rPr>
                <w:rFonts w:asciiTheme="minorHAnsi" w:hAnsiTheme="minorHAnsi" w:cstheme="minorHAnsi"/>
                <w:iCs/>
                <w:sz w:val="20"/>
                <w:szCs w:val="20"/>
                <w:lang w:val="es-ES_tradnl" w:eastAsia="pt-BR"/>
              </w:rPr>
            </w:pPr>
            <w:r w:rsidRPr="00860F27">
              <w:rPr>
                <w:rFonts w:asciiTheme="minorHAnsi" w:hAnsiTheme="minorHAnsi" w:cstheme="minorHAnsi"/>
                <w:iCs/>
                <w:sz w:val="20"/>
                <w:szCs w:val="20"/>
                <w:lang w:val="es-ES_tradnl" w:eastAsia="pt-BR"/>
              </w:rPr>
              <w:t>0,908</w:t>
            </w:r>
          </w:p>
        </w:tc>
      </w:tr>
      <w:tr w:rsidR="008C681C" w:rsidRPr="00860F27" w:rsidTr="00AD70B1">
        <w:tc>
          <w:tcPr>
            <w:tcW w:w="6345" w:type="dxa"/>
            <w:shd w:val="clear" w:color="auto" w:fill="F2F2F2" w:themeFill="background1" w:themeFillShade="F2"/>
          </w:tcPr>
          <w:p w:rsidR="008C681C" w:rsidRPr="00860F27" w:rsidRDefault="008C681C" w:rsidP="00AD70B1">
            <w:pPr>
              <w:ind w:left="281"/>
              <w:rPr>
                <w:rFonts w:asciiTheme="minorHAnsi" w:hAnsiTheme="minorHAnsi" w:cstheme="minorHAnsi"/>
                <w:iCs/>
                <w:sz w:val="20"/>
                <w:szCs w:val="20"/>
                <w:lang w:val="es-ES_tradnl" w:eastAsia="pt-BR"/>
              </w:rPr>
            </w:pPr>
            <w:r w:rsidRPr="00860F27">
              <w:rPr>
                <w:rFonts w:asciiTheme="minorHAnsi" w:hAnsiTheme="minorHAnsi" w:cstheme="minorHAnsi"/>
                <w:iCs/>
                <w:sz w:val="20"/>
                <w:szCs w:val="20"/>
                <w:lang w:val="es-ES_tradnl" w:eastAsia="pt-BR"/>
              </w:rPr>
              <w:t>Valor total del gasto ejecutado / valor total del gasto aprobado en el Presupuesto Original (excluye el pago de servicio de la deuda)</w:t>
            </w:r>
          </w:p>
        </w:tc>
        <w:tc>
          <w:tcPr>
            <w:tcW w:w="1808" w:type="dxa"/>
            <w:shd w:val="clear" w:color="auto" w:fill="EDEDED" w:themeFill="accent3" w:themeFillTint="33"/>
            <w:vAlign w:val="center"/>
          </w:tcPr>
          <w:p w:rsidR="008C681C" w:rsidRPr="00860F27" w:rsidRDefault="008C681C" w:rsidP="00AD70B1">
            <w:pPr>
              <w:jc w:val="center"/>
              <w:rPr>
                <w:rFonts w:asciiTheme="minorHAnsi" w:hAnsiTheme="minorHAnsi" w:cstheme="minorHAnsi"/>
                <w:iCs/>
                <w:sz w:val="20"/>
                <w:szCs w:val="20"/>
                <w:lang w:val="es-ES_tradnl" w:eastAsia="pt-BR"/>
              </w:rPr>
            </w:pPr>
            <w:r w:rsidRPr="00860F27">
              <w:rPr>
                <w:rFonts w:asciiTheme="minorHAnsi" w:hAnsiTheme="minorHAnsi" w:cstheme="minorHAnsi"/>
                <w:iCs/>
                <w:sz w:val="20"/>
                <w:szCs w:val="20"/>
                <w:lang w:val="es-ES_tradnl" w:eastAsia="pt-BR"/>
              </w:rPr>
              <w:t>0,897</w:t>
            </w:r>
          </w:p>
        </w:tc>
      </w:tr>
      <w:tr w:rsidR="008C681C" w:rsidRPr="00860F27" w:rsidTr="00AD70B1">
        <w:tc>
          <w:tcPr>
            <w:tcW w:w="6345" w:type="dxa"/>
            <w:shd w:val="clear" w:color="auto" w:fill="D9D9D9" w:themeFill="background1" w:themeFillShade="D9"/>
          </w:tcPr>
          <w:p w:rsidR="008C681C" w:rsidRPr="00860F27" w:rsidRDefault="008C681C" w:rsidP="00AD70B1">
            <w:pPr>
              <w:rPr>
                <w:rFonts w:asciiTheme="minorHAnsi" w:hAnsiTheme="minorHAnsi" w:cstheme="minorHAnsi"/>
                <w:b/>
                <w:sz w:val="20"/>
                <w:szCs w:val="20"/>
                <w:lang w:val="es-ES_tradnl"/>
              </w:rPr>
            </w:pPr>
            <w:r w:rsidRPr="00860F27">
              <w:rPr>
                <w:rFonts w:asciiTheme="minorHAnsi" w:hAnsiTheme="minorHAnsi" w:cstheme="minorHAnsi"/>
                <w:b/>
                <w:sz w:val="20"/>
                <w:szCs w:val="20"/>
                <w:lang w:val="es-ES_tradnl"/>
              </w:rPr>
              <w:t>3) Financiamiento de las inversiones</w:t>
            </w:r>
          </w:p>
        </w:tc>
        <w:tc>
          <w:tcPr>
            <w:tcW w:w="1808" w:type="dxa"/>
            <w:shd w:val="clear" w:color="auto" w:fill="D9D9D9" w:themeFill="background1" w:themeFillShade="D9"/>
            <w:vAlign w:val="center"/>
          </w:tcPr>
          <w:p w:rsidR="008C681C" w:rsidRPr="00860F27" w:rsidRDefault="008C681C" w:rsidP="00AD70B1">
            <w:pPr>
              <w:jc w:val="center"/>
              <w:rPr>
                <w:rFonts w:asciiTheme="minorHAnsi" w:hAnsiTheme="minorHAnsi" w:cstheme="minorHAnsi"/>
                <w:sz w:val="20"/>
                <w:szCs w:val="20"/>
                <w:lang w:val="es-ES_tradnl"/>
              </w:rPr>
            </w:pPr>
          </w:p>
        </w:tc>
      </w:tr>
      <w:tr w:rsidR="008C681C" w:rsidRPr="00860F27" w:rsidTr="00AD70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405"/>
        </w:trPr>
        <w:tc>
          <w:tcPr>
            <w:tcW w:w="6345" w:type="dxa"/>
            <w:shd w:val="clear" w:color="auto" w:fill="F2F2F2" w:themeFill="background1" w:themeFillShade="F2"/>
            <w:hideMark/>
          </w:tcPr>
          <w:p w:rsidR="008C681C" w:rsidRPr="00860F27" w:rsidRDefault="008C681C" w:rsidP="00AD70B1">
            <w:pPr>
              <w:ind w:left="281"/>
              <w:rPr>
                <w:rFonts w:asciiTheme="minorHAnsi" w:hAnsiTheme="minorHAnsi" w:cstheme="minorHAnsi"/>
                <w:iCs/>
                <w:sz w:val="20"/>
                <w:szCs w:val="20"/>
                <w:lang w:val="es-ES_tradnl" w:eastAsia="pt-BR"/>
              </w:rPr>
            </w:pPr>
            <w:r w:rsidRPr="00860F27">
              <w:rPr>
                <w:rFonts w:asciiTheme="minorHAnsi" w:hAnsiTheme="minorHAnsi" w:cstheme="minorHAnsi"/>
                <w:iCs/>
                <w:sz w:val="20"/>
                <w:szCs w:val="20"/>
                <w:lang w:val="es-ES_tradnl" w:eastAsia="pt-BR"/>
              </w:rPr>
              <w:t>Capacidad de Ahorrar: ((RCL- Personal -Otros Gastos Corrientes- Servicio de la Deuda) / RCL) *100</w:t>
            </w:r>
          </w:p>
        </w:tc>
        <w:tc>
          <w:tcPr>
            <w:tcW w:w="1808" w:type="dxa"/>
            <w:shd w:val="clear" w:color="auto" w:fill="F2F2F2" w:themeFill="background1" w:themeFillShade="F2"/>
            <w:vAlign w:val="center"/>
            <w:hideMark/>
          </w:tcPr>
          <w:p w:rsidR="008C681C" w:rsidRPr="00860F27" w:rsidRDefault="008C681C" w:rsidP="00AD70B1">
            <w:pPr>
              <w:jc w:val="center"/>
              <w:rPr>
                <w:rFonts w:asciiTheme="minorHAnsi" w:hAnsiTheme="minorHAnsi" w:cstheme="minorHAnsi"/>
                <w:iCs/>
                <w:sz w:val="20"/>
                <w:szCs w:val="20"/>
                <w:lang w:val="es-ES_tradnl" w:eastAsia="pt-BR"/>
              </w:rPr>
            </w:pPr>
            <w:r w:rsidRPr="00860F27">
              <w:rPr>
                <w:rFonts w:asciiTheme="minorHAnsi" w:hAnsiTheme="minorHAnsi" w:cstheme="minorHAnsi"/>
                <w:iCs/>
                <w:sz w:val="20"/>
                <w:szCs w:val="20"/>
                <w:lang w:val="es-ES_tradnl" w:eastAsia="pt-BR"/>
              </w:rPr>
              <w:t>0,104</w:t>
            </w:r>
          </w:p>
        </w:tc>
      </w:tr>
      <w:tr w:rsidR="008C681C" w:rsidRPr="00860F27" w:rsidTr="00AD70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77"/>
        </w:trPr>
        <w:tc>
          <w:tcPr>
            <w:tcW w:w="6345" w:type="dxa"/>
            <w:shd w:val="clear" w:color="auto" w:fill="F2F2F2" w:themeFill="background1" w:themeFillShade="F2"/>
            <w:hideMark/>
          </w:tcPr>
          <w:p w:rsidR="008C681C" w:rsidRPr="00860F27" w:rsidRDefault="008C681C" w:rsidP="00AD70B1">
            <w:pPr>
              <w:ind w:left="281"/>
              <w:rPr>
                <w:rFonts w:asciiTheme="minorHAnsi" w:hAnsiTheme="minorHAnsi" w:cstheme="minorHAnsi"/>
                <w:iCs/>
                <w:sz w:val="20"/>
                <w:szCs w:val="20"/>
                <w:lang w:val="es-ES_tradnl" w:eastAsia="pt-BR"/>
              </w:rPr>
            </w:pPr>
            <w:r w:rsidRPr="00860F27">
              <w:rPr>
                <w:rFonts w:asciiTheme="minorHAnsi" w:hAnsiTheme="minorHAnsi" w:cstheme="minorHAnsi"/>
                <w:iCs/>
                <w:sz w:val="20"/>
                <w:szCs w:val="20"/>
                <w:lang w:val="es-ES_tradnl" w:eastAsia="pt-BR"/>
              </w:rPr>
              <w:t>Operaciones de crédito y transferencias: Valor de los ingresos de operaciones de crédito + ingresos de transferencias de capital / valor total de las ingresos de capital</w:t>
            </w:r>
          </w:p>
        </w:tc>
        <w:tc>
          <w:tcPr>
            <w:tcW w:w="1808" w:type="dxa"/>
            <w:shd w:val="clear" w:color="auto" w:fill="F2F2F2" w:themeFill="background1" w:themeFillShade="F2"/>
            <w:vAlign w:val="center"/>
            <w:hideMark/>
          </w:tcPr>
          <w:p w:rsidR="008C681C" w:rsidRPr="00860F27" w:rsidRDefault="008C681C" w:rsidP="00AD70B1">
            <w:pPr>
              <w:jc w:val="center"/>
              <w:rPr>
                <w:rFonts w:asciiTheme="minorHAnsi" w:hAnsiTheme="minorHAnsi" w:cstheme="minorHAnsi"/>
                <w:iCs/>
                <w:sz w:val="20"/>
                <w:szCs w:val="20"/>
                <w:lang w:val="es-ES_tradnl" w:eastAsia="pt-BR"/>
              </w:rPr>
            </w:pPr>
            <w:r w:rsidRPr="00860F27">
              <w:rPr>
                <w:rFonts w:asciiTheme="minorHAnsi" w:hAnsiTheme="minorHAnsi" w:cstheme="minorHAnsi"/>
                <w:iCs/>
                <w:sz w:val="20"/>
                <w:szCs w:val="20"/>
                <w:lang w:val="es-ES_tradnl" w:eastAsia="pt-BR"/>
              </w:rPr>
              <w:t>0,998</w:t>
            </w:r>
          </w:p>
        </w:tc>
      </w:tr>
      <w:tr w:rsidR="008C681C" w:rsidRPr="00860F27" w:rsidTr="00AD70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217"/>
        </w:trPr>
        <w:tc>
          <w:tcPr>
            <w:tcW w:w="6345" w:type="dxa"/>
            <w:shd w:val="clear" w:color="auto" w:fill="D9D9D9" w:themeFill="background1" w:themeFillShade="D9"/>
            <w:hideMark/>
          </w:tcPr>
          <w:p w:rsidR="008C681C" w:rsidRPr="00860F27" w:rsidRDefault="008C681C" w:rsidP="00AD70B1">
            <w:pPr>
              <w:rPr>
                <w:rFonts w:asciiTheme="minorHAnsi" w:hAnsiTheme="minorHAnsi" w:cstheme="minorHAnsi"/>
                <w:iCs/>
                <w:sz w:val="20"/>
                <w:szCs w:val="20"/>
                <w:lang w:val="es-ES_tradnl" w:eastAsia="pt-BR"/>
              </w:rPr>
            </w:pPr>
            <w:r w:rsidRPr="00860F27">
              <w:rPr>
                <w:rFonts w:asciiTheme="minorHAnsi" w:hAnsiTheme="minorHAnsi" w:cstheme="minorHAnsi"/>
                <w:b/>
                <w:iCs/>
                <w:sz w:val="20"/>
                <w:szCs w:val="20"/>
                <w:lang w:val="es-ES_tradnl" w:eastAsia="pt-BR"/>
              </w:rPr>
              <w:t xml:space="preserve">4) Resultado Fiscal: </w:t>
            </w:r>
            <w:r w:rsidRPr="00860F27">
              <w:rPr>
                <w:rFonts w:asciiTheme="minorHAnsi" w:hAnsiTheme="minorHAnsi" w:cstheme="minorHAnsi"/>
                <w:iCs/>
                <w:sz w:val="20"/>
                <w:szCs w:val="20"/>
                <w:lang w:val="es-ES_tradnl" w:eastAsia="pt-BR"/>
              </w:rPr>
              <w:t xml:space="preserve">Ingreso Total Disponible - Gasto Total Neto (DTL) / RTD </w:t>
            </w:r>
          </w:p>
        </w:tc>
        <w:tc>
          <w:tcPr>
            <w:tcW w:w="1808" w:type="dxa"/>
            <w:shd w:val="clear" w:color="auto" w:fill="D9D9D9" w:themeFill="background1" w:themeFillShade="D9"/>
            <w:vAlign w:val="center"/>
            <w:hideMark/>
          </w:tcPr>
          <w:p w:rsidR="008C681C" w:rsidRPr="00860F27" w:rsidRDefault="008C681C" w:rsidP="00AD70B1">
            <w:pPr>
              <w:jc w:val="center"/>
              <w:rPr>
                <w:rFonts w:asciiTheme="minorHAnsi" w:hAnsiTheme="minorHAnsi" w:cstheme="minorHAnsi"/>
                <w:iCs/>
                <w:sz w:val="20"/>
                <w:szCs w:val="20"/>
                <w:lang w:val="es-ES_tradnl" w:eastAsia="pt-BR"/>
              </w:rPr>
            </w:pPr>
            <w:r w:rsidRPr="00860F27">
              <w:rPr>
                <w:rFonts w:asciiTheme="minorHAnsi" w:hAnsiTheme="minorHAnsi" w:cstheme="minorHAnsi"/>
                <w:iCs/>
                <w:sz w:val="20"/>
                <w:szCs w:val="20"/>
                <w:lang w:val="es-ES_tradnl" w:eastAsia="pt-BR"/>
              </w:rPr>
              <w:t>0,980</w:t>
            </w:r>
          </w:p>
        </w:tc>
      </w:tr>
      <w:tr w:rsidR="008C681C" w:rsidRPr="00860F27" w:rsidTr="00AD70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649"/>
        </w:trPr>
        <w:tc>
          <w:tcPr>
            <w:tcW w:w="6345" w:type="dxa"/>
            <w:shd w:val="clear" w:color="auto" w:fill="D9D9D9" w:themeFill="background1" w:themeFillShade="D9"/>
            <w:hideMark/>
          </w:tcPr>
          <w:p w:rsidR="008C681C" w:rsidRPr="00860F27" w:rsidRDefault="008C681C" w:rsidP="00AD70B1">
            <w:pPr>
              <w:rPr>
                <w:rFonts w:asciiTheme="minorHAnsi" w:hAnsiTheme="minorHAnsi" w:cstheme="minorHAnsi"/>
                <w:iCs/>
                <w:sz w:val="20"/>
                <w:szCs w:val="20"/>
                <w:lang w:val="es-ES_tradnl" w:eastAsia="pt-BR"/>
              </w:rPr>
            </w:pPr>
            <w:r w:rsidRPr="00860F27">
              <w:rPr>
                <w:rFonts w:asciiTheme="minorHAnsi" w:hAnsiTheme="minorHAnsi" w:cstheme="minorHAnsi"/>
                <w:b/>
                <w:iCs/>
                <w:sz w:val="20"/>
                <w:szCs w:val="20"/>
                <w:lang w:val="es-ES_tradnl" w:eastAsia="pt-BR"/>
              </w:rPr>
              <w:lastRenderedPageBreak/>
              <w:t xml:space="preserve">6) Modificaciones presupuestarias: </w:t>
            </w:r>
            <w:r w:rsidRPr="00860F27">
              <w:rPr>
                <w:rFonts w:asciiTheme="minorHAnsi" w:hAnsiTheme="minorHAnsi" w:cstheme="minorHAnsi"/>
                <w:iCs/>
                <w:sz w:val="20"/>
                <w:szCs w:val="20"/>
                <w:lang w:val="es-ES_tradnl" w:eastAsia="pt-BR"/>
              </w:rPr>
              <w:t>Valor total de las dotaciones presupuestarias adicionales (suplementaria, especial y extraordinaria) / Valor del Presupuesto Original aprobado</w:t>
            </w:r>
          </w:p>
        </w:tc>
        <w:tc>
          <w:tcPr>
            <w:tcW w:w="1808" w:type="dxa"/>
            <w:shd w:val="clear" w:color="auto" w:fill="D9D9D9" w:themeFill="background1" w:themeFillShade="D9"/>
            <w:vAlign w:val="center"/>
            <w:hideMark/>
          </w:tcPr>
          <w:p w:rsidR="008C681C" w:rsidRPr="00860F27" w:rsidRDefault="008C681C" w:rsidP="00AD70B1">
            <w:pPr>
              <w:jc w:val="center"/>
              <w:rPr>
                <w:rFonts w:asciiTheme="minorHAnsi" w:hAnsiTheme="minorHAnsi" w:cstheme="minorHAnsi"/>
                <w:iCs/>
                <w:sz w:val="20"/>
                <w:szCs w:val="20"/>
                <w:lang w:val="es-ES_tradnl" w:eastAsia="pt-BR"/>
              </w:rPr>
            </w:pPr>
            <w:r w:rsidRPr="00860F27">
              <w:rPr>
                <w:rFonts w:asciiTheme="minorHAnsi" w:hAnsiTheme="minorHAnsi" w:cstheme="minorHAnsi"/>
                <w:iCs/>
                <w:sz w:val="20"/>
                <w:szCs w:val="20"/>
                <w:lang w:val="es-ES_tradnl" w:eastAsia="pt-BR"/>
              </w:rPr>
              <w:t>0,075</w:t>
            </w:r>
          </w:p>
        </w:tc>
      </w:tr>
    </w:tbl>
    <w:p w:rsidR="008C681C" w:rsidRPr="00860F27" w:rsidRDefault="008C681C" w:rsidP="008C681C">
      <w:pPr>
        <w:spacing w:before="120" w:after="120"/>
        <w:ind w:left="567"/>
        <w:jc w:val="both"/>
        <w:rPr>
          <w:rFonts w:ascii="Calibri" w:hAnsi="Calibri"/>
          <w:sz w:val="22"/>
          <w:szCs w:val="22"/>
          <w:lang w:val="es-ES_tradnl"/>
        </w:rPr>
      </w:pPr>
    </w:p>
    <w:tbl>
      <w:tblPr>
        <w:tblStyle w:val="Tabelacomgrade1"/>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D9E2F3" w:themeFill="accent5" w:themeFillTint="33"/>
        <w:tblLook w:val="04A0" w:firstRow="1" w:lastRow="0" w:firstColumn="1" w:lastColumn="0" w:noHBand="0" w:noVBand="1"/>
      </w:tblPr>
      <w:tblGrid>
        <w:gridCol w:w="6345"/>
        <w:gridCol w:w="1808"/>
      </w:tblGrid>
      <w:tr w:rsidR="008C681C" w:rsidRPr="00860F27" w:rsidTr="00AD70B1">
        <w:tc>
          <w:tcPr>
            <w:tcW w:w="6345" w:type="dxa"/>
            <w:tcBorders>
              <w:top w:val="dashSmallGap" w:sz="4" w:space="0" w:color="auto"/>
              <w:left w:val="dashSmallGap" w:sz="4" w:space="0" w:color="auto"/>
              <w:bottom w:val="dashSmallGap" w:sz="4" w:space="0" w:color="auto"/>
              <w:right w:val="dashSmallGap" w:sz="4" w:space="0" w:color="auto"/>
            </w:tcBorders>
            <w:shd w:val="clear" w:color="auto" w:fill="D9E2F3" w:themeFill="accent5" w:themeFillTint="33"/>
            <w:hideMark/>
          </w:tcPr>
          <w:p w:rsidR="008C681C" w:rsidRPr="00860F27" w:rsidRDefault="008C681C" w:rsidP="00AD70B1">
            <w:pPr>
              <w:spacing w:before="120" w:after="120"/>
              <w:jc w:val="both"/>
              <w:rPr>
                <w:rFonts w:ascii="Calibri" w:hAnsi="Calibri"/>
                <w:b/>
                <w:lang w:val="es-ES_tradnl"/>
              </w:rPr>
            </w:pPr>
            <w:r w:rsidRPr="00860F27">
              <w:rPr>
                <w:rFonts w:ascii="Calibri" w:hAnsi="Calibri"/>
                <w:b/>
                <w:lang w:val="es-ES_tradnl"/>
              </w:rPr>
              <w:t>Dimensión AF 2. Políticas, Programación y Ejecución Financiera</w:t>
            </w:r>
          </w:p>
        </w:tc>
        <w:tc>
          <w:tcPr>
            <w:tcW w:w="1808" w:type="dxa"/>
            <w:tcBorders>
              <w:top w:val="dashSmallGap" w:sz="4" w:space="0" w:color="auto"/>
              <w:left w:val="dashSmallGap" w:sz="4" w:space="0" w:color="auto"/>
              <w:bottom w:val="dashSmallGap" w:sz="4" w:space="0" w:color="auto"/>
              <w:right w:val="dashSmallGap" w:sz="4" w:space="0" w:color="auto"/>
            </w:tcBorders>
            <w:shd w:val="clear" w:color="auto" w:fill="D9E2F3" w:themeFill="accent5" w:themeFillTint="33"/>
            <w:hideMark/>
          </w:tcPr>
          <w:p w:rsidR="008C681C" w:rsidRPr="00860F27" w:rsidRDefault="008C681C" w:rsidP="00AD70B1">
            <w:pPr>
              <w:spacing w:before="120" w:after="120"/>
              <w:jc w:val="center"/>
              <w:rPr>
                <w:rFonts w:ascii="Calibri" w:hAnsi="Calibri"/>
                <w:b/>
                <w:i/>
                <w:lang w:val="es-ES_tradnl"/>
              </w:rPr>
            </w:pPr>
            <w:r w:rsidRPr="00860F27">
              <w:rPr>
                <w:rFonts w:ascii="Calibri" w:hAnsi="Calibri"/>
                <w:b/>
                <w:i/>
                <w:lang w:val="es-ES_tradnl"/>
              </w:rPr>
              <w:t>Avanzado (-)</w:t>
            </w:r>
          </w:p>
        </w:tc>
      </w:tr>
    </w:tbl>
    <w:p w:rsidR="008C681C" w:rsidRPr="00860F27" w:rsidRDefault="008C681C" w:rsidP="008C681C">
      <w:pPr>
        <w:spacing w:before="240" w:after="240"/>
        <w:ind w:left="567"/>
        <w:jc w:val="both"/>
        <w:rPr>
          <w:rFonts w:ascii="Calibri" w:hAnsi="Calibri"/>
          <w:sz w:val="22"/>
          <w:szCs w:val="22"/>
          <w:lang w:val="es-ES_tradnl"/>
        </w:rPr>
      </w:pPr>
      <w:r w:rsidRPr="00860F27">
        <w:rPr>
          <w:rFonts w:ascii="Calibri" w:hAnsi="Calibri"/>
          <w:sz w:val="22"/>
          <w:szCs w:val="22"/>
          <w:lang w:val="es-ES_tradnl"/>
        </w:rPr>
        <w:t>La visión de futuro de esta Dimensión es “definir y evaluar políticas y ejecutar los recursos financieros con foco en la eficiencia”.</w:t>
      </w:r>
    </w:p>
    <w:p w:rsidR="008C681C" w:rsidRPr="00860F27" w:rsidRDefault="008C681C" w:rsidP="008C681C">
      <w:pPr>
        <w:spacing w:before="240" w:after="240"/>
        <w:ind w:left="567"/>
        <w:jc w:val="both"/>
        <w:rPr>
          <w:rFonts w:ascii="Calibri" w:hAnsi="Calibri"/>
          <w:sz w:val="22"/>
          <w:szCs w:val="22"/>
          <w:lang w:val="es-ES_tradnl"/>
        </w:rPr>
      </w:pPr>
      <w:r w:rsidRPr="00860F27">
        <w:rPr>
          <w:rFonts w:ascii="Calibri" w:hAnsi="Calibri"/>
          <w:sz w:val="22"/>
          <w:szCs w:val="22"/>
          <w:lang w:val="es-ES_tradnl"/>
        </w:rPr>
        <w:t xml:space="preserve">El  </w:t>
      </w:r>
      <w:r w:rsidRPr="00860F27">
        <w:rPr>
          <w:rFonts w:asciiTheme="minorHAnsi" w:hAnsiTheme="minorHAnsi"/>
          <w:sz w:val="22"/>
          <w:szCs w:val="22"/>
          <w:lang w:val="es-ES_tradnl"/>
        </w:rPr>
        <w:t xml:space="preserve">nivel </w:t>
      </w:r>
      <w:r w:rsidRPr="00860F27">
        <w:rPr>
          <w:rFonts w:ascii="Calibri" w:hAnsi="Calibri"/>
          <w:sz w:val="22"/>
          <w:szCs w:val="22"/>
          <w:lang w:val="es-ES_tradnl"/>
        </w:rPr>
        <w:t xml:space="preserve">de Madurez del conjunto de Procesos que integran esa Dimensión, calculado por la MD-GEFIS, es </w:t>
      </w:r>
      <w:r w:rsidRPr="00860F27">
        <w:rPr>
          <w:rFonts w:ascii="Calibri" w:hAnsi="Calibri"/>
          <w:b/>
          <w:i/>
          <w:sz w:val="22"/>
          <w:szCs w:val="22"/>
          <w:lang w:val="es-ES_tradnl"/>
        </w:rPr>
        <w:t xml:space="preserve">Avanzado (-) </w:t>
      </w:r>
      <w:r w:rsidRPr="00860F27">
        <w:rPr>
          <w:rFonts w:ascii="Calibri" w:hAnsi="Calibri"/>
          <w:sz w:val="22"/>
          <w:szCs w:val="22"/>
          <w:lang w:val="es-ES_tradnl"/>
        </w:rPr>
        <w:t>.</w:t>
      </w:r>
    </w:p>
    <w:p w:rsidR="008C681C" w:rsidRPr="00860F27" w:rsidRDefault="008C681C" w:rsidP="008C681C">
      <w:pPr>
        <w:spacing w:before="240" w:after="240"/>
        <w:ind w:left="567"/>
        <w:jc w:val="both"/>
        <w:rPr>
          <w:rFonts w:ascii="Calibri" w:hAnsi="Calibri"/>
          <w:i/>
          <w:sz w:val="22"/>
          <w:szCs w:val="22"/>
          <w:lang w:val="es-ES_tradnl"/>
        </w:rPr>
      </w:pPr>
      <w:r w:rsidRPr="00860F27">
        <w:rPr>
          <w:rFonts w:ascii="Calibri" w:hAnsi="Calibri"/>
          <w:sz w:val="22"/>
          <w:szCs w:val="22"/>
          <w:lang w:val="es-ES_tradnl"/>
        </w:rPr>
        <w:t xml:space="preserve">La gran mayoría de los Proceso de esta Dimensión están clasificados con alto nivel de Madurez (3), ellos </w:t>
      </w:r>
      <w:r w:rsidR="00405B1E" w:rsidRPr="00860F27">
        <w:rPr>
          <w:rFonts w:ascii="Calibri" w:hAnsi="Calibri"/>
          <w:sz w:val="22"/>
          <w:szCs w:val="22"/>
          <w:lang w:val="es-ES_tradnl"/>
        </w:rPr>
        <w:t>son:</w:t>
      </w:r>
      <w:r w:rsidRPr="00860F27">
        <w:rPr>
          <w:rFonts w:ascii="Calibri" w:hAnsi="Calibri"/>
          <w:i/>
          <w:sz w:val="22"/>
          <w:szCs w:val="22"/>
          <w:lang w:val="es-ES_tradnl"/>
        </w:rPr>
        <w:t xml:space="preserve"> Formulación y evaluación de políticas fiscales en el área financiera; Ingresos de transferencias; Gastos de transferencias; Programación financiera consolidada </w:t>
      </w:r>
      <w:r w:rsidRPr="00860F27">
        <w:rPr>
          <w:rFonts w:ascii="Calibri" w:hAnsi="Calibri"/>
          <w:sz w:val="22"/>
          <w:szCs w:val="22"/>
          <w:lang w:val="es-ES_tradnl"/>
        </w:rPr>
        <w:t xml:space="preserve">y </w:t>
      </w:r>
      <w:r w:rsidRPr="00860F27">
        <w:rPr>
          <w:rFonts w:ascii="Calibri" w:hAnsi="Calibri"/>
          <w:i/>
          <w:sz w:val="22"/>
          <w:szCs w:val="22"/>
          <w:lang w:val="es-ES_tradnl"/>
        </w:rPr>
        <w:t>Gestión de los recursos financieros: flujo de caja.</w:t>
      </w:r>
    </w:p>
    <w:p w:rsidR="008C681C" w:rsidRPr="00860F27" w:rsidRDefault="008C681C" w:rsidP="008C681C">
      <w:pPr>
        <w:spacing w:before="240" w:after="240"/>
        <w:ind w:left="567"/>
        <w:jc w:val="both"/>
        <w:rPr>
          <w:rFonts w:ascii="Calibri" w:hAnsi="Calibri"/>
          <w:i/>
          <w:sz w:val="22"/>
          <w:szCs w:val="22"/>
          <w:lang w:val="es-ES_tradnl"/>
        </w:rPr>
      </w:pPr>
      <w:r w:rsidRPr="00860F27">
        <w:rPr>
          <w:rFonts w:ascii="Calibri" w:hAnsi="Calibri"/>
          <w:sz w:val="22"/>
          <w:szCs w:val="22"/>
          <w:lang w:val="es-ES_tradnl"/>
        </w:rPr>
        <w:t xml:space="preserve">Por otro lado, apenas un Proceso tiene bajo nivel de Madurez (1) que es el </w:t>
      </w:r>
      <w:r w:rsidRPr="00860F27">
        <w:rPr>
          <w:rFonts w:ascii="Calibri" w:hAnsi="Calibri"/>
          <w:i/>
          <w:sz w:val="22"/>
          <w:szCs w:val="22"/>
          <w:lang w:val="es-ES_tradnl"/>
        </w:rPr>
        <w:t>Monitoreo del atraso del pago de gastos.</w:t>
      </w:r>
    </w:p>
    <w:p w:rsidR="008C681C" w:rsidRPr="00860F27" w:rsidRDefault="008C681C" w:rsidP="008C681C">
      <w:pPr>
        <w:spacing w:before="240" w:after="240"/>
        <w:ind w:left="567"/>
        <w:jc w:val="both"/>
        <w:rPr>
          <w:rFonts w:asciiTheme="minorHAnsi" w:hAnsiTheme="minorHAnsi" w:cstheme="minorHAnsi"/>
          <w:iCs/>
          <w:sz w:val="22"/>
          <w:szCs w:val="22"/>
          <w:lang w:val="es-ES_tradnl" w:eastAsia="pt-BR"/>
        </w:rPr>
      </w:pPr>
      <w:r w:rsidRPr="00860F27">
        <w:rPr>
          <w:rFonts w:asciiTheme="minorHAnsi" w:hAnsiTheme="minorHAnsi" w:cstheme="minorHAnsi"/>
          <w:iCs/>
          <w:sz w:val="22"/>
          <w:szCs w:val="22"/>
          <w:lang w:val="es-ES_tradnl" w:eastAsia="pt-BR"/>
        </w:rPr>
        <w:t xml:space="preserve">Los indicadores de Desempeño seleccionados por la MD-GEFIS para esta </w:t>
      </w:r>
      <w:r w:rsidR="00405B1E" w:rsidRPr="00860F27">
        <w:rPr>
          <w:rFonts w:asciiTheme="minorHAnsi" w:hAnsiTheme="minorHAnsi" w:cstheme="minorHAnsi"/>
          <w:iCs/>
          <w:sz w:val="22"/>
          <w:szCs w:val="22"/>
          <w:lang w:val="es-ES_tradnl" w:eastAsia="pt-BR"/>
        </w:rPr>
        <w:t>Dimensión fueron</w:t>
      </w:r>
      <w:r w:rsidRPr="00860F27">
        <w:rPr>
          <w:rFonts w:asciiTheme="minorHAnsi" w:hAnsiTheme="minorHAnsi" w:cstheme="minorHAnsi"/>
          <w:iCs/>
          <w:sz w:val="22"/>
          <w:szCs w:val="22"/>
          <w:lang w:val="es-ES_tradnl" w:eastAsia="pt-BR"/>
        </w:rPr>
        <w:t xml:space="preserve"> parcialmente disponibilizados y son:</w:t>
      </w: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EDEDED" w:themeFill="accent3" w:themeFillTint="33"/>
        <w:tblLook w:val="04A0" w:firstRow="1" w:lastRow="0" w:firstColumn="1" w:lastColumn="0" w:noHBand="0" w:noVBand="1"/>
      </w:tblPr>
      <w:tblGrid>
        <w:gridCol w:w="6345"/>
        <w:gridCol w:w="1808"/>
      </w:tblGrid>
      <w:tr w:rsidR="008C681C" w:rsidRPr="00860F27" w:rsidTr="00AD70B1">
        <w:tc>
          <w:tcPr>
            <w:tcW w:w="6345" w:type="dxa"/>
            <w:shd w:val="clear" w:color="auto" w:fill="BFBFBF" w:themeFill="background1" w:themeFillShade="BF"/>
          </w:tcPr>
          <w:p w:rsidR="008C681C" w:rsidRPr="00860F27" w:rsidRDefault="008C681C" w:rsidP="00AD70B1">
            <w:pPr>
              <w:rPr>
                <w:rFonts w:asciiTheme="minorHAnsi" w:hAnsiTheme="minorHAnsi" w:cstheme="minorHAnsi"/>
                <w:b/>
                <w:sz w:val="20"/>
                <w:szCs w:val="20"/>
                <w:lang w:val="es-ES_tradnl"/>
              </w:rPr>
            </w:pPr>
            <w:r w:rsidRPr="00860F27">
              <w:rPr>
                <w:rFonts w:asciiTheme="minorHAnsi" w:hAnsiTheme="minorHAnsi" w:cstheme="minorHAnsi"/>
                <w:b/>
                <w:sz w:val="20"/>
                <w:szCs w:val="20"/>
                <w:lang w:val="es-ES_tradnl"/>
              </w:rPr>
              <w:t>1) Equilibrio de la ejecución presupuestaria-financiera:</w:t>
            </w:r>
          </w:p>
          <w:p w:rsidR="008C681C" w:rsidRPr="00860F27" w:rsidRDefault="008C681C" w:rsidP="00AD70B1">
            <w:pP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Valor total del gasto ejecutado / valor total de los ingresos realizados</w:t>
            </w:r>
          </w:p>
        </w:tc>
        <w:tc>
          <w:tcPr>
            <w:tcW w:w="1808" w:type="dxa"/>
            <w:shd w:val="clear" w:color="auto" w:fill="BFBFBF" w:themeFill="background1" w:themeFillShade="BF"/>
            <w:vAlign w:val="center"/>
          </w:tcPr>
          <w:p w:rsidR="008C681C" w:rsidRPr="00860F27" w:rsidRDefault="008C681C" w:rsidP="00AD70B1">
            <w:pPr>
              <w:jc w:val="center"/>
              <w:rPr>
                <w:rFonts w:asciiTheme="minorHAnsi" w:hAnsiTheme="minorHAnsi" w:cstheme="minorHAnsi"/>
                <w:iCs/>
                <w:sz w:val="20"/>
                <w:szCs w:val="20"/>
                <w:lang w:val="es-ES_tradnl" w:eastAsia="pt-BR"/>
              </w:rPr>
            </w:pPr>
            <w:r w:rsidRPr="00860F27">
              <w:rPr>
                <w:rFonts w:asciiTheme="minorHAnsi" w:hAnsiTheme="minorHAnsi" w:cstheme="minorHAnsi"/>
                <w:iCs/>
                <w:sz w:val="20"/>
                <w:szCs w:val="20"/>
                <w:lang w:val="es-ES_tradnl" w:eastAsia="pt-BR"/>
              </w:rPr>
              <w:t>0,85</w:t>
            </w:r>
          </w:p>
        </w:tc>
      </w:tr>
      <w:tr w:rsidR="008C681C" w:rsidRPr="00860F27" w:rsidTr="00AD70B1">
        <w:trPr>
          <w:trHeight w:val="630"/>
        </w:trPr>
        <w:tc>
          <w:tcPr>
            <w:tcW w:w="6345" w:type="dxa"/>
            <w:shd w:val="clear" w:color="auto" w:fill="BFBFBF" w:themeFill="background1" w:themeFillShade="BF"/>
          </w:tcPr>
          <w:p w:rsidR="008C681C" w:rsidRPr="00860F27" w:rsidRDefault="008C681C" w:rsidP="00AD70B1">
            <w:pPr>
              <w:rPr>
                <w:rFonts w:asciiTheme="minorHAnsi" w:hAnsiTheme="minorHAnsi" w:cstheme="minorHAnsi"/>
                <w:b/>
                <w:sz w:val="20"/>
                <w:szCs w:val="20"/>
                <w:lang w:val="es-ES_tradnl"/>
              </w:rPr>
            </w:pPr>
            <w:r w:rsidRPr="00860F27">
              <w:rPr>
                <w:rFonts w:asciiTheme="minorHAnsi" w:hAnsiTheme="minorHAnsi" w:cstheme="minorHAnsi"/>
                <w:b/>
                <w:sz w:val="20"/>
                <w:szCs w:val="20"/>
                <w:lang w:val="es-ES_tradnl"/>
              </w:rPr>
              <w:t xml:space="preserve">2) Participación del gasto extra presupuestario: </w:t>
            </w:r>
          </w:p>
          <w:p w:rsidR="008C681C" w:rsidRPr="00860F27" w:rsidRDefault="008C681C" w:rsidP="00AD70B1">
            <w:pP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Valor total del gasto extra presupuestario ejecutado / valor total del gasto ejecutado</w:t>
            </w:r>
          </w:p>
        </w:tc>
        <w:tc>
          <w:tcPr>
            <w:tcW w:w="1808" w:type="dxa"/>
            <w:shd w:val="clear" w:color="auto" w:fill="BFBFBF" w:themeFill="background1" w:themeFillShade="BF"/>
            <w:vAlign w:val="center"/>
          </w:tcPr>
          <w:p w:rsidR="008C681C" w:rsidRPr="00860F27" w:rsidRDefault="008C681C" w:rsidP="00AD70B1">
            <w:pPr>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0,31</w:t>
            </w:r>
          </w:p>
        </w:tc>
      </w:tr>
      <w:tr w:rsidR="008C681C" w:rsidRPr="00860F27" w:rsidTr="00AD70B1">
        <w:tc>
          <w:tcPr>
            <w:tcW w:w="6345" w:type="dxa"/>
            <w:shd w:val="clear" w:color="auto" w:fill="BFBFBF" w:themeFill="background1" w:themeFillShade="BF"/>
          </w:tcPr>
          <w:p w:rsidR="008C681C" w:rsidRPr="00860F27" w:rsidRDefault="008C681C" w:rsidP="00AD70B1">
            <w:pPr>
              <w:rPr>
                <w:rFonts w:asciiTheme="minorHAnsi" w:hAnsiTheme="minorHAnsi" w:cstheme="minorHAnsi"/>
                <w:b/>
                <w:iCs/>
                <w:sz w:val="20"/>
                <w:szCs w:val="20"/>
                <w:lang w:val="es-ES_tradnl" w:eastAsia="pt-BR"/>
              </w:rPr>
            </w:pPr>
            <w:r w:rsidRPr="00860F27">
              <w:rPr>
                <w:rFonts w:asciiTheme="minorHAnsi" w:hAnsiTheme="minorHAnsi" w:cstheme="minorHAnsi"/>
                <w:b/>
                <w:iCs/>
                <w:sz w:val="20"/>
                <w:szCs w:val="20"/>
                <w:lang w:val="es-ES_tradnl" w:eastAsia="pt-BR"/>
              </w:rPr>
              <w:t>3) Participación en las transferencias</w:t>
            </w:r>
          </w:p>
        </w:tc>
        <w:tc>
          <w:tcPr>
            <w:tcW w:w="1808" w:type="dxa"/>
            <w:shd w:val="clear" w:color="auto" w:fill="BFBFBF" w:themeFill="background1" w:themeFillShade="BF"/>
            <w:vAlign w:val="center"/>
          </w:tcPr>
          <w:p w:rsidR="008C681C" w:rsidRPr="00860F27" w:rsidRDefault="008C681C" w:rsidP="00AD70B1">
            <w:pPr>
              <w:jc w:val="center"/>
              <w:rPr>
                <w:rFonts w:asciiTheme="minorHAnsi" w:hAnsiTheme="minorHAnsi" w:cstheme="minorHAnsi"/>
                <w:iCs/>
                <w:sz w:val="20"/>
                <w:szCs w:val="20"/>
                <w:lang w:val="es-ES_tradnl" w:eastAsia="pt-BR"/>
              </w:rPr>
            </w:pPr>
          </w:p>
        </w:tc>
      </w:tr>
      <w:tr w:rsidR="008C681C" w:rsidRPr="00860F27" w:rsidTr="00AD70B1">
        <w:trPr>
          <w:trHeight w:val="189"/>
        </w:trPr>
        <w:tc>
          <w:tcPr>
            <w:tcW w:w="6345" w:type="dxa"/>
            <w:shd w:val="clear" w:color="auto" w:fill="F2F2F2" w:themeFill="background1" w:themeFillShade="F2"/>
          </w:tcPr>
          <w:p w:rsidR="008C681C" w:rsidRPr="00860F27" w:rsidRDefault="008C681C" w:rsidP="00AD70B1">
            <w:pPr>
              <w:ind w:left="281"/>
              <w:rPr>
                <w:rFonts w:asciiTheme="minorHAnsi" w:hAnsiTheme="minorHAnsi" w:cstheme="minorHAnsi"/>
                <w:iCs/>
                <w:sz w:val="20"/>
                <w:szCs w:val="20"/>
                <w:lang w:val="es-ES_tradnl" w:eastAsia="pt-BR"/>
              </w:rPr>
            </w:pPr>
            <w:r w:rsidRPr="00860F27">
              <w:rPr>
                <w:rFonts w:asciiTheme="minorHAnsi" w:hAnsiTheme="minorHAnsi" w:cstheme="minorHAnsi"/>
                <w:iCs/>
                <w:sz w:val="20"/>
                <w:szCs w:val="20"/>
                <w:lang w:val="es-ES_tradnl" w:eastAsia="pt-BR"/>
              </w:rPr>
              <w:t>Valor total de las transferencias ejecutadas / valor total de las transferencias presupuestadas</w:t>
            </w:r>
          </w:p>
        </w:tc>
        <w:tc>
          <w:tcPr>
            <w:tcW w:w="1808" w:type="dxa"/>
            <w:shd w:val="clear" w:color="auto" w:fill="F2F2F2" w:themeFill="background1" w:themeFillShade="F2"/>
            <w:vAlign w:val="center"/>
          </w:tcPr>
          <w:p w:rsidR="008C681C" w:rsidRPr="00860F27" w:rsidRDefault="008C681C" w:rsidP="00AD70B1">
            <w:pPr>
              <w:jc w:val="center"/>
              <w:rPr>
                <w:rFonts w:asciiTheme="minorHAnsi" w:hAnsiTheme="minorHAnsi" w:cstheme="minorHAnsi"/>
                <w:iCs/>
                <w:sz w:val="20"/>
                <w:szCs w:val="20"/>
                <w:lang w:val="es-ES_tradnl" w:eastAsia="pt-BR"/>
              </w:rPr>
            </w:pPr>
            <w:r w:rsidRPr="00860F27">
              <w:rPr>
                <w:rFonts w:asciiTheme="minorHAnsi" w:hAnsiTheme="minorHAnsi" w:cstheme="minorHAnsi"/>
                <w:iCs/>
                <w:sz w:val="20"/>
                <w:szCs w:val="20"/>
                <w:lang w:val="es-ES_tradnl" w:eastAsia="pt-BR"/>
              </w:rPr>
              <w:t>0,94</w:t>
            </w:r>
          </w:p>
        </w:tc>
      </w:tr>
      <w:tr w:rsidR="008C681C" w:rsidRPr="00860F27" w:rsidTr="00AD70B1">
        <w:tc>
          <w:tcPr>
            <w:tcW w:w="6345" w:type="dxa"/>
            <w:shd w:val="clear" w:color="auto" w:fill="F2F2F2" w:themeFill="background1" w:themeFillShade="F2"/>
          </w:tcPr>
          <w:p w:rsidR="008C681C" w:rsidRPr="00860F27" w:rsidRDefault="008C681C" w:rsidP="00AD70B1">
            <w:pPr>
              <w:ind w:left="281"/>
              <w:rPr>
                <w:rFonts w:asciiTheme="minorHAnsi" w:hAnsiTheme="minorHAnsi" w:cstheme="minorHAnsi"/>
                <w:iCs/>
                <w:sz w:val="20"/>
                <w:szCs w:val="20"/>
                <w:lang w:val="es-ES_tradnl" w:eastAsia="pt-BR"/>
              </w:rPr>
            </w:pPr>
            <w:r w:rsidRPr="00860F27">
              <w:rPr>
                <w:rFonts w:asciiTheme="minorHAnsi" w:hAnsiTheme="minorHAnsi" w:cstheme="minorHAnsi"/>
                <w:iCs/>
                <w:sz w:val="20"/>
                <w:szCs w:val="20"/>
                <w:lang w:val="es-ES_tradnl" w:eastAsia="pt-BR"/>
              </w:rPr>
              <w:t>Valor total de las transferencias obligatorias ejecutadas / valor total de las transferencias obligatorias presupuestadas</w:t>
            </w:r>
          </w:p>
        </w:tc>
        <w:tc>
          <w:tcPr>
            <w:tcW w:w="1808" w:type="dxa"/>
            <w:shd w:val="clear" w:color="auto" w:fill="F2F2F2" w:themeFill="background1" w:themeFillShade="F2"/>
            <w:vAlign w:val="center"/>
          </w:tcPr>
          <w:p w:rsidR="008C681C" w:rsidRPr="00860F27" w:rsidRDefault="008C681C" w:rsidP="00AD70B1">
            <w:pPr>
              <w:jc w:val="center"/>
              <w:rPr>
                <w:rFonts w:asciiTheme="minorHAnsi" w:hAnsiTheme="minorHAnsi" w:cstheme="minorHAnsi"/>
                <w:iCs/>
                <w:sz w:val="20"/>
                <w:szCs w:val="20"/>
                <w:lang w:val="es-ES_tradnl" w:eastAsia="pt-BR"/>
              </w:rPr>
            </w:pPr>
            <w:r w:rsidRPr="00860F27">
              <w:rPr>
                <w:rFonts w:asciiTheme="minorHAnsi" w:hAnsiTheme="minorHAnsi" w:cstheme="minorHAnsi"/>
                <w:iCs/>
                <w:sz w:val="20"/>
                <w:szCs w:val="20"/>
                <w:lang w:val="es-ES_tradnl" w:eastAsia="pt-BR"/>
              </w:rPr>
              <w:t>0,96</w:t>
            </w:r>
          </w:p>
        </w:tc>
      </w:tr>
      <w:tr w:rsidR="008C681C" w:rsidRPr="00860F27" w:rsidTr="00AD70B1">
        <w:tc>
          <w:tcPr>
            <w:tcW w:w="6345" w:type="dxa"/>
            <w:shd w:val="clear" w:color="auto" w:fill="F2F2F2" w:themeFill="background1" w:themeFillShade="F2"/>
          </w:tcPr>
          <w:p w:rsidR="008C681C" w:rsidRPr="00860F27" w:rsidRDefault="008C681C" w:rsidP="00AD70B1">
            <w:pPr>
              <w:ind w:left="281"/>
              <w:rPr>
                <w:rFonts w:asciiTheme="minorHAnsi" w:hAnsiTheme="minorHAnsi" w:cstheme="minorHAnsi"/>
                <w:iCs/>
                <w:sz w:val="20"/>
                <w:szCs w:val="20"/>
                <w:lang w:val="es-ES_tradnl" w:eastAsia="pt-BR"/>
              </w:rPr>
            </w:pPr>
            <w:r w:rsidRPr="00860F27">
              <w:rPr>
                <w:rFonts w:asciiTheme="minorHAnsi" w:hAnsiTheme="minorHAnsi" w:cstheme="minorHAnsi"/>
                <w:iCs/>
                <w:sz w:val="20"/>
                <w:szCs w:val="20"/>
                <w:lang w:val="es-ES_tradnl" w:eastAsia="pt-BR"/>
              </w:rPr>
              <w:t>Valor total de las transferencias voluntarias ejecutadas / valor total de las transferencias voluntarias presupuestadas</w:t>
            </w:r>
          </w:p>
        </w:tc>
        <w:tc>
          <w:tcPr>
            <w:tcW w:w="1808" w:type="dxa"/>
            <w:shd w:val="clear" w:color="auto" w:fill="F2F2F2" w:themeFill="background1" w:themeFillShade="F2"/>
            <w:vAlign w:val="center"/>
          </w:tcPr>
          <w:p w:rsidR="008C681C" w:rsidRPr="00860F27" w:rsidRDefault="008C681C" w:rsidP="00AD70B1">
            <w:pPr>
              <w:jc w:val="center"/>
              <w:rPr>
                <w:rFonts w:asciiTheme="minorHAnsi" w:hAnsiTheme="minorHAnsi" w:cstheme="minorHAnsi"/>
                <w:iCs/>
                <w:sz w:val="20"/>
                <w:szCs w:val="20"/>
                <w:lang w:val="es-ES_tradnl" w:eastAsia="pt-BR"/>
              </w:rPr>
            </w:pPr>
            <w:r w:rsidRPr="00860F27">
              <w:rPr>
                <w:rFonts w:asciiTheme="minorHAnsi" w:hAnsiTheme="minorHAnsi" w:cstheme="minorHAnsi"/>
                <w:iCs/>
                <w:sz w:val="20"/>
                <w:szCs w:val="20"/>
                <w:lang w:val="es-ES_tradnl" w:eastAsia="pt-BR"/>
              </w:rPr>
              <w:t>0,90</w:t>
            </w:r>
          </w:p>
        </w:tc>
      </w:tr>
    </w:tbl>
    <w:p w:rsidR="008C681C" w:rsidRPr="00860F27" w:rsidRDefault="008C681C" w:rsidP="008C681C">
      <w:pPr>
        <w:spacing w:before="120" w:after="120"/>
        <w:ind w:left="567"/>
        <w:jc w:val="both"/>
        <w:rPr>
          <w:rFonts w:ascii="Calibri" w:hAnsi="Calibri"/>
          <w:sz w:val="22"/>
          <w:szCs w:val="22"/>
          <w:lang w:val="es-ES_tradnl"/>
        </w:rPr>
      </w:pPr>
    </w:p>
    <w:tbl>
      <w:tblPr>
        <w:tblStyle w:val="Tabelacomgrade1"/>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D9E2F3" w:themeFill="accent5" w:themeFillTint="33"/>
        <w:tblLook w:val="04A0" w:firstRow="1" w:lastRow="0" w:firstColumn="1" w:lastColumn="0" w:noHBand="0" w:noVBand="1"/>
      </w:tblPr>
      <w:tblGrid>
        <w:gridCol w:w="5807"/>
        <w:gridCol w:w="2120"/>
      </w:tblGrid>
      <w:tr w:rsidR="008C681C" w:rsidRPr="00860F27" w:rsidTr="00405B1E">
        <w:tc>
          <w:tcPr>
            <w:tcW w:w="5807" w:type="dxa"/>
            <w:tcBorders>
              <w:top w:val="dashSmallGap" w:sz="4" w:space="0" w:color="auto"/>
              <w:left w:val="dashSmallGap" w:sz="4" w:space="0" w:color="auto"/>
              <w:bottom w:val="dashSmallGap" w:sz="4" w:space="0" w:color="auto"/>
              <w:right w:val="dashSmallGap" w:sz="4" w:space="0" w:color="auto"/>
            </w:tcBorders>
            <w:shd w:val="clear" w:color="auto" w:fill="D9E2F3" w:themeFill="accent5" w:themeFillTint="33"/>
            <w:hideMark/>
          </w:tcPr>
          <w:p w:rsidR="008C681C" w:rsidRPr="00860F27" w:rsidRDefault="008C681C" w:rsidP="00AD70B1">
            <w:pPr>
              <w:spacing w:before="120" w:after="120"/>
              <w:jc w:val="both"/>
              <w:rPr>
                <w:rFonts w:ascii="Calibri" w:hAnsi="Calibri"/>
                <w:b/>
                <w:lang w:val="es-ES_tradnl"/>
              </w:rPr>
            </w:pPr>
            <w:r w:rsidRPr="00860F27">
              <w:rPr>
                <w:rFonts w:ascii="Calibri" w:hAnsi="Calibri"/>
                <w:b/>
                <w:lang w:val="es-ES_tradnl"/>
              </w:rPr>
              <w:t>Dimensión AF 3. Gestión de activos y Pasivos</w:t>
            </w:r>
          </w:p>
        </w:tc>
        <w:tc>
          <w:tcPr>
            <w:tcW w:w="2120" w:type="dxa"/>
            <w:tcBorders>
              <w:top w:val="dashSmallGap" w:sz="4" w:space="0" w:color="auto"/>
              <w:left w:val="dashSmallGap" w:sz="4" w:space="0" w:color="auto"/>
              <w:bottom w:val="dashSmallGap" w:sz="4" w:space="0" w:color="auto"/>
              <w:right w:val="dashSmallGap" w:sz="4" w:space="0" w:color="auto"/>
            </w:tcBorders>
            <w:shd w:val="clear" w:color="auto" w:fill="D9E2F3" w:themeFill="accent5" w:themeFillTint="33"/>
            <w:hideMark/>
          </w:tcPr>
          <w:p w:rsidR="008C681C" w:rsidRPr="00860F27" w:rsidRDefault="008C681C" w:rsidP="00AD70B1">
            <w:pPr>
              <w:spacing w:before="120" w:after="120"/>
              <w:jc w:val="center"/>
              <w:rPr>
                <w:rFonts w:ascii="Calibri" w:hAnsi="Calibri"/>
                <w:b/>
                <w:i/>
                <w:lang w:val="es-ES_tradnl"/>
              </w:rPr>
            </w:pPr>
            <w:r w:rsidRPr="00860F27">
              <w:rPr>
                <w:rFonts w:ascii="Calibri" w:hAnsi="Calibri"/>
                <w:b/>
                <w:i/>
                <w:lang w:val="es-ES_tradnl"/>
              </w:rPr>
              <w:t>Intermediario (-)</w:t>
            </w:r>
          </w:p>
        </w:tc>
      </w:tr>
    </w:tbl>
    <w:p w:rsidR="008C681C" w:rsidRPr="00860F27" w:rsidRDefault="008C681C" w:rsidP="008C681C">
      <w:pPr>
        <w:spacing w:before="240" w:after="240"/>
        <w:ind w:left="567"/>
        <w:jc w:val="both"/>
        <w:rPr>
          <w:rFonts w:ascii="Calibri" w:hAnsi="Calibri"/>
          <w:sz w:val="22"/>
          <w:szCs w:val="22"/>
          <w:lang w:val="es-ES_tradnl"/>
        </w:rPr>
      </w:pPr>
      <w:r w:rsidRPr="00860F27">
        <w:rPr>
          <w:rFonts w:ascii="Calibri" w:hAnsi="Calibri"/>
          <w:sz w:val="22"/>
          <w:szCs w:val="22"/>
          <w:lang w:val="es-ES_tradnl"/>
        </w:rPr>
        <w:t>La visión de futuro de esta Dimensión es “ejecutar la gestión de los activos y pasivos en base a análisis de costo-beneficio y de riesgos fiscales”.</w:t>
      </w:r>
    </w:p>
    <w:p w:rsidR="008C681C" w:rsidRPr="00860F27" w:rsidRDefault="008C681C" w:rsidP="008C681C">
      <w:pPr>
        <w:spacing w:before="240" w:after="240"/>
        <w:ind w:left="567"/>
        <w:jc w:val="both"/>
        <w:rPr>
          <w:rFonts w:ascii="Calibri" w:hAnsi="Calibri"/>
          <w:sz w:val="22"/>
          <w:szCs w:val="22"/>
          <w:lang w:val="es-ES_tradnl"/>
        </w:rPr>
      </w:pPr>
      <w:r w:rsidRPr="00860F27">
        <w:rPr>
          <w:rFonts w:ascii="Calibri" w:hAnsi="Calibri"/>
          <w:sz w:val="22"/>
          <w:szCs w:val="22"/>
          <w:lang w:val="es-ES_tradnl"/>
        </w:rPr>
        <w:t xml:space="preserve">El nivel de Madurez del conjunto de Procesos que integran esa Dimensión, calculado por la MD-GEFIS, es </w:t>
      </w:r>
      <w:r w:rsidRPr="00860F27">
        <w:rPr>
          <w:rFonts w:ascii="Calibri" w:hAnsi="Calibri"/>
          <w:b/>
          <w:i/>
          <w:sz w:val="22"/>
          <w:szCs w:val="22"/>
          <w:lang w:val="es-ES_tradnl"/>
        </w:rPr>
        <w:t>Intermediario (-)</w:t>
      </w:r>
      <w:r w:rsidRPr="00860F27">
        <w:rPr>
          <w:rFonts w:ascii="Calibri" w:hAnsi="Calibri"/>
          <w:sz w:val="22"/>
          <w:szCs w:val="22"/>
          <w:lang w:val="es-ES_tradnl"/>
        </w:rPr>
        <w:t>.</w:t>
      </w:r>
    </w:p>
    <w:p w:rsidR="008C681C" w:rsidRPr="00860F27" w:rsidRDefault="008C681C" w:rsidP="008C681C">
      <w:pPr>
        <w:spacing w:before="240" w:after="240"/>
        <w:ind w:left="567"/>
        <w:jc w:val="both"/>
        <w:rPr>
          <w:rFonts w:ascii="Calibri" w:hAnsi="Calibri"/>
          <w:i/>
          <w:sz w:val="22"/>
          <w:szCs w:val="22"/>
          <w:lang w:val="es-ES_tradnl"/>
        </w:rPr>
      </w:pPr>
      <w:r w:rsidRPr="00860F27">
        <w:rPr>
          <w:rFonts w:ascii="Calibri" w:hAnsi="Calibri"/>
          <w:sz w:val="22"/>
          <w:szCs w:val="22"/>
          <w:lang w:val="es-ES_tradnl"/>
        </w:rPr>
        <w:t xml:space="preserve">La mayor parte de los Procesos </w:t>
      </w:r>
      <w:r w:rsidR="003011D5">
        <w:rPr>
          <w:rFonts w:ascii="Calibri" w:hAnsi="Calibri"/>
          <w:sz w:val="22"/>
          <w:szCs w:val="22"/>
          <w:lang w:val="es-ES_tradnl"/>
        </w:rPr>
        <w:t xml:space="preserve">(4) </w:t>
      </w:r>
      <w:r w:rsidRPr="00860F27">
        <w:rPr>
          <w:rFonts w:ascii="Calibri" w:hAnsi="Calibri"/>
          <w:sz w:val="22"/>
          <w:szCs w:val="22"/>
          <w:lang w:val="es-ES_tradnl"/>
        </w:rPr>
        <w:t xml:space="preserve">tiene alto nivel de Madurez (3): </w:t>
      </w:r>
      <w:r w:rsidRPr="00860F27">
        <w:rPr>
          <w:rFonts w:ascii="Calibri" w:hAnsi="Calibri"/>
          <w:i/>
          <w:sz w:val="22"/>
          <w:szCs w:val="22"/>
          <w:lang w:val="es-ES_tradnl"/>
        </w:rPr>
        <w:t xml:space="preserve">Gestión de fondos estaduales; Gestión de obligaciones estaduales; Gestión de títulos de deudas judiciales estaduales </w:t>
      </w:r>
      <w:r w:rsidRPr="00860F27">
        <w:rPr>
          <w:rFonts w:ascii="Calibri" w:hAnsi="Calibri"/>
          <w:sz w:val="22"/>
          <w:szCs w:val="22"/>
          <w:lang w:val="es-ES_tradnl"/>
        </w:rPr>
        <w:t xml:space="preserve">y </w:t>
      </w:r>
      <w:r w:rsidRPr="00860F27">
        <w:rPr>
          <w:rFonts w:ascii="Calibri" w:hAnsi="Calibri"/>
          <w:i/>
          <w:sz w:val="22"/>
          <w:szCs w:val="22"/>
          <w:lang w:val="es-ES_tradnl"/>
        </w:rPr>
        <w:t xml:space="preserve">Gestión de Asociaciones </w:t>
      </w:r>
      <w:r w:rsidR="00405B1E" w:rsidRPr="00860F27">
        <w:rPr>
          <w:rFonts w:ascii="Calibri" w:hAnsi="Calibri"/>
          <w:i/>
          <w:sz w:val="22"/>
          <w:szCs w:val="22"/>
          <w:lang w:val="es-ES_tradnl"/>
        </w:rPr>
        <w:t>Público-Privadas</w:t>
      </w:r>
      <w:r w:rsidRPr="00860F27">
        <w:rPr>
          <w:rFonts w:ascii="Calibri" w:hAnsi="Calibri"/>
          <w:i/>
          <w:sz w:val="22"/>
          <w:szCs w:val="22"/>
          <w:lang w:val="es-ES_tradnl"/>
        </w:rPr>
        <w:t xml:space="preserve"> (PPP).</w:t>
      </w:r>
    </w:p>
    <w:p w:rsidR="008C681C" w:rsidRPr="00860F27" w:rsidRDefault="008C681C" w:rsidP="008C681C">
      <w:pPr>
        <w:spacing w:before="240" w:after="240"/>
        <w:ind w:left="567"/>
        <w:jc w:val="both"/>
        <w:rPr>
          <w:rFonts w:ascii="Calibri" w:hAnsi="Calibri"/>
          <w:sz w:val="22"/>
          <w:szCs w:val="22"/>
          <w:lang w:val="es-ES_tradnl"/>
        </w:rPr>
      </w:pPr>
      <w:r w:rsidRPr="00860F27">
        <w:rPr>
          <w:rFonts w:ascii="Calibri" w:hAnsi="Calibri"/>
          <w:sz w:val="22"/>
          <w:szCs w:val="22"/>
          <w:lang w:val="es-ES_tradnl"/>
        </w:rPr>
        <w:t xml:space="preserve">Por otro lado, 2 Procesos presentan bajo nivel de Madurez (1) </w:t>
      </w:r>
      <w:r w:rsidRPr="00860F27">
        <w:rPr>
          <w:rFonts w:ascii="Calibri" w:hAnsi="Calibri"/>
          <w:i/>
          <w:sz w:val="22"/>
          <w:szCs w:val="22"/>
          <w:lang w:val="es-ES_tradnl"/>
        </w:rPr>
        <w:t xml:space="preserve">Gestión de haberes financieros estaduales </w:t>
      </w:r>
      <w:r w:rsidRPr="00860F27">
        <w:rPr>
          <w:rFonts w:ascii="Calibri" w:hAnsi="Calibri"/>
          <w:sz w:val="22"/>
          <w:szCs w:val="22"/>
          <w:lang w:val="es-ES_tradnl"/>
        </w:rPr>
        <w:t xml:space="preserve">y </w:t>
      </w:r>
      <w:r w:rsidRPr="00860F27">
        <w:rPr>
          <w:rFonts w:ascii="Calibri" w:hAnsi="Calibri"/>
          <w:i/>
          <w:sz w:val="22"/>
          <w:szCs w:val="22"/>
          <w:lang w:val="es-ES_tradnl"/>
        </w:rPr>
        <w:t xml:space="preserve">Gestión de haberes mobiliarios estaduales; </w:t>
      </w:r>
      <w:r w:rsidRPr="00860F27">
        <w:rPr>
          <w:rFonts w:ascii="Calibri" w:hAnsi="Calibri"/>
          <w:sz w:val="22"/>
          <w:szCs w:val="22"/>
          <w:lang w:val="es-ES_tradnl"/>
        </w:rPr>
        <w:t xml:space="preserve">mientras el Proceso de </w:t>
      </w:r>
      <w:r w:rsidRPr="00860F27">
        <w:rPr>
          <w:rFonts w:ascii="Calibri" w:hAnsi="Calibri"/>
          <w:i/>
          <w:sz w:val="22"/>
          <w:szCs w:val="22"/>
          <w:lang w:val="es-ES_tradnl"/>
        </w:rPr>
        <w:t xml:space="preserve">Gestión de pasivos contingentes estaduales </w:t>
      </w:r>
      <w:r w:rsidRPr="00860F27">
        <w:rPr>
          <w:rFonts w:ascii="Calibri" w:hAnsi="Calibri"/>
          <w:sz w:val="22"/>
          <w:szCs w:val="22"/>
          <w:lang w:val="es-ES_tradnl"/>
        </w:rPr>
        <w:t>presenta el nivel más bajo todavía (0).</w:t>
      </w:r>
    </w:p>
    <w:p w:rsidR="008C681C" w:rsidRPr="00860F27" w:rsidRDefault="008C681C" w:rsidP="008C681C">
      <w:pPr>
        <w:spacing w:before="240" w:after="240"/>
        <w:ind w:left="567"/>
        <w:jc w:val="both"/>
        <w:rPr>
          <w:rFonts w:asciiTheme="minorHAnsi" w:hAnsiTheme="minorHAnsi" w:cstheme="minorHAnsi"/>
          <w:iCs/>
          <w:sz w:val="22"/>
          <w:szCs w:val="22"/>
          <w:lang w:val="es-ES_tradnl" w:eastAsia="pt-BR"/>
        </w:rPr>
      </w:pPr>
      <w:r w:rsidRPr="00860F27">
        <w:rPr>
          <w:rFonts w:asciiTheme="minorHAnsi" w:hAnsiTheme="minorHAnsi" w:cstheme="minorHAnsi"/>
          <w:iCs/>
          <w:sz w:val="22"/>
          <w:szCs w:val="22"/>
          <w:lang w:val="es-ES_tradnl" w:eastAsia="pt-BR"/>
        </w:rPr>
        <w:lastRenderedPageBreak/>
        <w:t xml:space="preserve">Los indicadores de Desempeño seleccionados por la MD-GEFIS para esta </w:t>
      </w:r>
      <w:r w:rsidR="00405B1E" w:rsidRPr="00860F27">
        <w:rPr>
          <w:rFonts w:asciiTheme="minorHAnsi" w:hAnsiTheme="minorHAnsi" w:cstheme="minorHAnsi"/>
          <w:iCs/>
          <w:sz w:val="22"/>
          <w:szCs w:val="22"/>
          <w:lang w:val="es-ES_tradnl" w:eastAsia="pt-BR"/>
        </w:rPr>
        <w:t>Dimensión fueron</w:t>
      </w:r>
      <w:r w:rsidRPr="00860F27">
        <w:rPr>
          <w:rFonts w:asciiTheme="minorHAnsi" w:hAnsiTheme="minorHAnsi" w:cstheme="minorHAnsi"/>
          <w:iCs/>
          <w:sz w:val="22"/>
          <w:szCs w:val="22"/>
          <w:lang w:val="es-ES_tradnl" w:eastAsia="pt-BR"/>
        </w:rPr>
        <w:t xml:space="preserve"> parcialmente disponibilizados:</w:t>
      </w: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EDEDED" w:themeFill="accent3" w:themeFillTint="33"/>
        <w:tblLook w:val="04A0" w:firstRow="1" w:lastRow="0" w:firstColumn="1" w:lastColumn="0" w:noHBand="0" w:noVBand="1"/>
      </w:tblPr>
      <w:tblGrid>
        <w:gridCol w:w="6345"/>
        <w:gridCol w:w="1808"/>
      </w:tblGrid>
      <w:tr w:rsidR="008C681C" w:rsidRPr="00860F27" w:rsidTr="00AD70B1">
        <w:tc>
          <w:tcPr>
            <w:tcW w:w="6345" w:type="dxa"/>
            <w:shd w:val="clear" w:color="auto" w:fill="EDEDED" w:themeFill="accent3" w:themeFillTint="33"/>
          </w:tcPr>
          <w:p w:rsidR="008C681C" w:rsidRPr="00860F27" w:rsidRDefault="008C681C" w:rsidP="00AD70B1">
            <w:pPr>
              <w:rPr>
                <w:rFonts w:asciiTheme="minorHAnsi" w:hAnsiTheme="minorHAnsi" w:cstheme="minorHAnsi"/>
                <w:sz w:val="20"/>
                <w:szCs w:val="20"/>
                <w:lang w:val="es-ES_tradnl"/>
              </w:rPr>
            </w:pPr>
            <w:bookmarkStart w:id="35" w:name="_Hlk493630199"/>
            <w:r w:rsidRPr="00860F27">
              <w:rPr>
                <w:rFonts w:asciiTheme="minorHAnsi" w:hAnsiTheme="minorHAnsi" w:cstheme="minorHAnsi"/>
                <w:sz w:val="20"/>
                <w:szCs w:val="20"/>
                <w:lang w:val="es-ES_tradnl"/>
              </w:rPr>
              <w:t xml:space="preserve">3) </w:t>
            </w:r>
            <w:r w:rsidRPr="00860F27">
              <w:rPr>
                <w:rFonts w:asciiTheme="minorHAnsi" w:hAnsiTheme="minorHAnsi" w:cstheme="minorHAnsi"/>
                <w:b/>
                <w:sz w:val="20"/>
                <w:szCs w:val="20"/>
                <w:lang w:val="es-ES_tradnl"/>
              </w:rPr>
              <w:t>Pago de títulos de deudas judiciales</w:t>
            </w:r>
            <w:r w:rsidRPr="00860F27">
              <w:rPr>
                <w:rFonts w:asciiTheme="minorHAnsi" w:hAnsiTheme="minorHAnsi" w:cstheme="minorHAnsi"/>
                <w:sz w:val="20"/>
                <w:szCs w:val="20"/>
                <w:lang w:val="es-ES_tradnl"/>
              </w:rPr>
              <w:t>: Valor total de los títulos de deudas judiciales / valor total actualizado de los títulos de deudas judiciales</w:t>
            </w:r>
          </w:p>
        </w:tc>
        <w:tc>
          <w:tcPr>
            <w:tcW w:w="1808" w:type="dxa"/>
            <w:shd w:val="clear" w:color="auto" w:fill="EDEDED" w:themeFill="accent3" w:themeFillTint="33"/>
            <w:vAlign w:val="center"/>
          </w:tcPr>
          <w:p w:rsidR="008C681C" w:rsidRPr="00860F27" w:rsidRDefault="008C681C" w:rsidP="00AD70B1">
            <w:pPr>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8,98%</w:t>
            </w:r>
          </w:p>
        </w:tc>
      </w:tr>
      <w:tr w:rsidR="008C681C" w:rsidRPr="00860F27" w:rsidTr="00AD70B1">
        <w:tc>
          <w:tcPr>
            <w:tcW w:w="6345" w:type="dxa"/>
            <w:shd w:val="clear" w:color="auto" w:fill="EDEDED" w:themeFill="accent3" w:themeFillTint="33"/>
          </w:tcPr>
          <w:p w:rsidR="008C681C" w:rsidRPr="00860F27" w:rsidRDefault="008C681C" w:rsidP="00AD70B1">
            <w:pPr>
              <w:rPr>
                <w:rFonts w:asciiTheme="minorHAnsi" w:hAnsiTheme="minorHAnsi" w:cstheme="minorHAnsi"/>
                <w:sz w:val="20"/>
                <w:szCs w:val="20"/>
                <w:lang w:val="es-ES_tradnl"/>
              </w:rPr>
            </w:pPr>
            <w:r w:rsidRPr="00860F27">
              <w:rPr>
                <w:rFonts w:asciiTheme="minorHAnsi" w:hAnsiTheme="minorHAnsi" w:cstheme="minorHAnsi"/>
                <w:b/>
                <w:sz w:val="20"/>
                <w:szCs w:val="20"/>
                <w:lang w:val="es-ES_tradnl"/>
              </w:rPr>
              <w:t>Previsión de pago de contraprestaciones y aportación de recursos en PPP</w:t>
            </w:r>
            <w:r w:rsidRPr="00860F27">
              <w:rPr>
                <w:rFonts w:asciiTheme="minorHAnsi" w:hAnsiTheme="minorHAnsi" w:cstheme="minorHAnsi"/>
                <w:sz w:val="20"/>
                <w:szCs w:val="20"/>
                <w:lang w:val="es-ES_tradnl"/>
              </w:rPr>
              <w:t>: Valor anual estimado para pagos de contraprestaciones y aportación en PPP / RCL estimado</w:t>
            </w:r>
          </w:p>
        </w:tc>
        <w:tc>
          <w:tcPr>
            <w:tcW w:w="1808" w:type="dxa"/>
            <w:shd w:val="clear" w:color="auto" w:fill="EDEDED" w:themeFill="accent3" w:themeFillTint="33"/>
            <w:vAlign w:val="center"/>
          </w:tcPr>
          <w:p w:rsidR="008C681C" w:rsidRPr="00860F27" w:rsidRDefault="008C681C" w:rsidP="00AD70B1">
            <w:pPr>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0,19%</w:t>
            </w:r>
          </w:p>
        </w:tc>
      </w:tr>
      <w:bookmarkEnd w:id="35"/>
    </w:tbl>
    <w:p w:rsidR="008C681C" w:rsidRPr="00860F27" w:rsidRDefault="008C681C" w:rsidP="008C681C">
      <w:pPr>
        <w:spacing w:before="120" w:after="120"/>
        <w:ind w:left="567"/>
        <w:jc w:val="both"/>
        <w:rPr>
          <w:rFonts w:ascii="Calibri" w:hAnsi="Calibri"/>
          <w:b/>
          <w:sz w:val="22"/>
          <w:szCs w:val="22"/>
          <w:lang w:val="es-ES_tradnl"/>
        </w:rPr>
      </w:pPr>
    </w:p>
    <w:tbl>
      <w:tblPr>
        <w:tblStyle w:val="Tabelacomgrade1"/>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D9E2F3" w:themeFill="accent5" w:themeFillTint="33"/>
        <w:tblLook w:val="04A0" w:firstRow="1" w:lastRow="0" w:firstColumn="1" w:lastColumn="0" w:noHBand="0" w:noVBand="1"/>
      </w:tblPr>
      <w:tblGrid>
        <w:gridCol w:w="6345"/>
        <w:gridCol w:w="1808"/>
      </w:tblGrid>
      <w:tr w:rsidR="008C681C" w:rsidRPr="00860F27" w:rsidTr="00AD70B1">
        <w:tc>
          <w:tcPr>
            <w:tcW w:w="6345" w:type="dxa"/>
            <w:tcBorders>
              <w:top w:val="dashSmallGap" w:sz="4" w:space="0" w:color="auto"/>
              <w:left w:val="dashSmallGap" w:sz="4" w:space="0" w:color="auto"/>
              <w:bottom w:val="dashSmallGap" w:sz="4" w:space="0" w:color="auto"/>
              <w:right w:val="dashSmallGap" w:sz="4" w:space="0" w:color="auto"/>
            </w:tcBorders>
            <w:shd w:val="clear" w:color="auto" w:fill="D9E2F3" w:themeFill="accent5" w:themeFillTint="33"/>
            <w:hideMark/>
          </w:tcPr>
          <w:p w:rsidR="008C681C" w:rsidRPr="00860F27" w:rsidRDefault="008C681C" w:rsidP="00AD70B1">
            <w:pPr>
              <w:spacing w:before="120" w:after="120"/>
              <w:jc w:val="both"/>
              <w:rPr>
                <w:rFonts w:ascii="Calibri" w:hAnsi="Calibri"/>
                <w:b/>
                <w:lang w:val="es-ES_tradnl"/>
              </w:rPr>
            </w:pPr>
            <w:r w:rsidRPr="00860F27">
              <w:rPr>
                <w:rFonts w:ascii="Calibri" w:hAnsi="Calibri"/>
                <w:b/>
                <w:lang w:val="es-ES_tradnl"/>
              </w:rPr>
              <w:t>Dimensión AF 4. Gestión Contable</w:t>
            </w:r>
          </w:p>
        </w:tc>
        <w:tc>
          <w:tcPr>
            <w:tcW w:w="1808" w:type="dxa"/>
            <w:tcBorders>
              <w:top w:val="dashSmallGap" w:sz="4" w:space="0" w:color="auto"/>
              <w:left w:val="dashSmallGap" w:sz="4" w:space="0" w:color="auto"/>
              <w:bottom w:val="dashSmallGap" w:sz="4" w:space="0" w:color="auto"/>
              <w:right w:val="dashSmallGap" w:sz="4" w:space="0" w:color="auto"/>
            </w:tcBorders>
            <w:shd w:val="clear" w:color="auto" w:fill="D9E2F3" w:themeFill="accent5" w:themeFillTint="33"/>
            <w:hideMark/>
          </w:tcPr>
          <w:p w:rsidR="008C681C" w:rsidRPr="00860F27" w:rsidRDefault="008C681C" w:rsidP="00AD70B1">
            <w:pPr>
              <w:spacing w:before="120" w:after="120"/>
              <w:jc w:val="center"/>
              <w:rPr>
                <w:rFonts w:ascii="Calibri" w:hAnsi="Calibri"/>
                <w:b/>
                <w:i/>
                <w:lang w:val="es-ES_tradnl"/>
              </w:rPr>
            </w:pPr>
            <w:r w:rsidRPr="00860F27">
              <w:rPr>
                <w:rFonts w:ascii="Calibri" w:hAnsi="Calibri"/>
                <w:b/>
                <w:i/>
                <w:lang w:val="es-ES_tradnl"/>
              </w:rPr>
              <w:t>Intermediario (+)</w:t>
            </w:r>
          </w:p>
        </w:tc>
      </w:tr>
    </w:tbl>
    <w:p w:rsidR="008C681C" w:rsidRPr="00860F27" w:rsidRDefault="008C681C" w:rsidP="008C681C">
      <w:pPr>
        <w:spacing w:before="240" w:after="240"/>
        <w:ind w:left="567"/>
        <w:jc w:val="both"/>
        <w:rPr>
          <w:rFonts w:ascii="Calibri" w:hAnsi="Calibri"/>
          <w:sz w:val="22"/>
          <w:szCs w:val="22"/>
          <w:lang w:val="es-ES_tradnl"/>
        </w:rPr>
      </w:pPr>
      <w:r w:rsidRPr="00860F27">
        <w:rPr>
          <w:rFonts w:ascii="Calibri" w:hAnsi="Calibri"/>
          <w:sz w:val="22"/>
          <w:szCs w:val="22"/>
          <w:lang w:val="es-ES_tradnl"/>
        </w:rPr>
        <w:t>La visión de futuro de esta Dimensión es “producir registros contables e informaciones actualizadas para cumplir con los objetivos del control y de la toma de decisiones gerencial”.</w:t>
      </w:r>
    </w:p>
    <w:p w:rsidR="008C681C" w:rsidRPr="00860F27" w:rsidRDefault="008C681C" w:rsidP="008C681C">
      <w:pPr>
        <w:spacing w:before="240" w:after="240"/>
        <w:ind w:left="567"/>
        <w:jc w:val="both"/>
        <w:rPr>
          <w:rFonts w:ascii="Calibri" w:hAnsi="Calibri"/>
          <w:sz w:val="22"/>
          <w:szCs w:val="22"/>
          <w:lang w:val="es-ES_tradnl"/>
        </w:rPr>
      </w:pPr>
      <w:r w:rsidRPr="00860F27">
        <w:rPr>
          <w:rFonts w:ascii="Calibri" w:hAnsi="Calibri"/>
          <w:sz w:val="22"/>
          <w:szCs w:val="22"/>
          <w:lang w:val="es-ES_tradnl"/>
        </w:rPr>
        <w:t xml:space="preserve">El nivel de Madurez del conjunto de Procesos que integran esa Dimensión, calculado por la MD-GEFIS, es </w:t>
      </w:r>
      <w:r w:rsidRPr="00860F27">
        <w:rPr>
          <w:rFonts w:ascii="Calibri" w:hAnsi="Calibri"/>
          <w:b/>
          <w:i/>
          <w:sz w:val="22"/>
          <w:szCs w:val="22"/>
          <w:lang w:val="es-ES_tradnl"/>
        </w:rPr>
        <w:t>Intermediario (+)</w:t>
      </w:r>
      <w:r w:rsidRPr="00860F27">
        <w:rPr>
          <w:rFonts w:ascii="Calibri" w:hAnsi="Calibri"/>
          <w:sz w:val="22"/>
          <w:szCs w:val="22"/>
          <w:lang w:val="es-ES_tradnl"/>
        </w:rPr>
        <w:t>.</w:t>
      </w:r>
    </w:p>
    <w:p w:rsidR="008C681C" w:rsidRPr="00860F27" w:rsidRDefault="008C681C" w:rsidP="008C681C">
      <w:pPr>
        <w:spacing w:before="240" w:after="240"/>
        <w:ind w:left="567"/>
        <w:jc w:val="both"/>
        <w:rPr>
          <w:rFonts w:ascii="Calibri" w:hAnsi="Calibri"/>
          <w:i/>
          <w:sz w:val="22"/>
          <w:szCs w:val="22"/>
          <w:lang w:val="es-ES_tradnl"/>
        </w:rPr>
      </w:pPr>
      <w:r w:rsidRPr="00860F27">
        <w:rPr>
          <w:rFonts w:ascii="Calibri" w:hAnsi="Calibri"/>
          <w:sz w:val="22"/>
          <w:szCs w:val="22"/>
          <w:lang w:val="es-ES_tradnl"/>
        </w:rPr>
        <w:t xml:space="preserve">En esta Dimensión, 1/3 de los Procesos (4) se presenta con alto nivel de Madurez (3) ellos son: </w:t>
      </w:r>
      <w:r w:rsidRPr="00860F27">
        <w:rPr>
          <w:rFonts w:ascii="Calibri" w:hAnsi="Calibri"/>
          <w:i/>
          <w:sz w:val="22"/>
          <w:szCs w:val="22"/>
          <w:lang w:val="es-ES_tradnl"/>
        </w:rPr>
        <w:t xml:space="preserve">Aplicación de la NBCASP e MCASP; Procedimientos Contables Específicos (PCE); Procedimientos Contables Presupuestarios (PCO) </w:t>
      </w:r>
      <w:r w:rsidRPr="00860F27">
        <w:rPr>
          <w:rFonts w:ascii="Calibri" w:hAnsi="Calibri"/>
          <w:sz w:val="22"/>
          <w:szCs w:val="22"/>
          <w:lang w:val="es-ES_tradnl"/>
        </w:rPr>
        <w:t xml:space="preserve">y </w:t>
      </w:r>
      <w:r w:rsidRPr="00860F27">
        <w:rPr>
          <w:rFonts w:ascii="Calibri" w:hAnsi="Calibri"/>
          <w:i/>
          <w:sz w:val="22"/>
          <w:szCs w:val="22"/>
          <w:lang w:val="es-ES_tradnl"/>
        </w:rPr>
        <w:t>Sistema de Administración Financiera: Requisitos de seguridad.</w:t>
      </w:r>
    </w:p>
    <w:p w:rsidR="008C681C" w:rsidRPr="00860F27" w:rsidRDefault="008C681C" w:rsidP="008C681C">
      <w:pPr>
        <w:spacing w:before="240" w:after="240"/>
        <w:ind w:left="567"/>
        <w:jc w:val="both"/>
        <w:rPr>
          <w:rFonts w:ascii="Calibri" w:hAnsi="Calibri"/>
          <w:i/>
          <w:sz w:val="22"/>
          <w:szCs w:val="22"/>
          <w:lang w:val="es-ES_tradnl"/>
        </w:rPr>
      </w:pPr>
      <w:r w:rsidRPr="00860F27">
        <w:rPr>
          <w:rFonts w:ascii="Calibri" w:hAnsi="Calibri"/>
          <w:sz w:val="22"/>
          <w:szCs w:val="22"/>
          <w:lang w:val="es-ES_tradnl"/>
        </w:rPr>
        <w:t xml:space="preserve">Otro tercio de los Procesos se presenta con nivel medio de Madurez (2): </w:t>
      </w:r>
      <w:r w:rsidRPr="00860F27">
        <w:rPr>
          <w:rFonts w:ascii="Calibri" w:hAnsi="Calibri"/>
          <w:i/>
          <w:sz w:val="22"/>
          <w:szCs w:val="22"/>
          <w:lang w:val="es-ES_tradnl"/>
        </w:rPr>
        <w:t xml:space="preserve">Procedimientos para la convergencia contable; Control de los recursos descentralizados; Demostraciones contables </w:t>
      </w:r>
      <w:r w:rsidRPr="00860F27">
        <w:rPr>
          <w:rFonts w:ascii="Calibri" w:hAnsi="Calibri"/>
          <w:sz w:val="22"/>
          <w:szCs w:val="22"/>
          <w:lang w:val="es-ES_tradnl"/>
        </w:rPr>
        <w:t xml:space="preserve">y </w:t>
      </w:r>
      <w:r w:rsidRPr="00860F27">
        <w:rPr>
          <w:rFonts w:ascii="Calibri" w:hAnsi="Calibri"/>
          <w:i/>
          <w:sz w:val="22"/>
          <w:szCs w:val="22"/>
          <w:lang w:val="es-ES_tradnl"/>
        </w:rPr>
        <w:t>Sistema de Administración Financiera: estándares de calidad.</w:t>
      </w:r>
    </w:p>
    <w:p w:rsidR="008C681C" w:rsidRPr="00860F27" w:rsidRDefault="003011D5" w:rsidP="008C681C">
      <w:pPr>
        <w:spacing w:before="240" w:after="240"/>
        <w:ind w:left="567"/>
        <w:jc w:val="both"/>
        <w:rPr>
          <w:rFonts w:ascii="Calibri" w:hAnsi="Calibri"/>
          <w:i/>
          <w:sz w:val="22"/>
          <w:szCs w:val="22"/>
          <w:lang w:val="es-ES_tradnl"/>
        </w:rPr>
      </w:pPr>
      <w:r>
        <w:rPr>
          <w:rFonts w:ascii="Calibri" w:hAnsi="Calibri"/>
          <w:sz w:val="22"/>
          <w:szCs w:val="22"/>
          <w:lang w:val="es-ES_tradnl"/>
        </w:rPr>
        <w:t>Y el</w:t>
      </w:r>
      <w:r w:rsidR="008C681C" w:rsidRPr="00860F27">
        <w:rPr>
          <w:rFonts w:ascii="Calibri" w:hAnsi="Calibri"/>
          <w:sz w:val="22"/>
          <w:szCs w:val="22"/>
          <w:lang w:val="es-ES_tradnl"/>
        </w:rPr>
        <w:t xml:space="preserve"> otro tercio </w:t>
      </w:r>
      <w:r>
        <w:rPr>
          <w:rFonts w:ascii="Calibri" w:hAnsi="Calibri"/>
          <w:sz w:val="22"/>
          <w:szCs w:val="22"/>
          <w:lang w:val="es-ES_tradnl"/>
        </w:rPr>
        <w:t xml:space="preserve">(4) </w:t>
      </w:r>
      <w:r w:rsidR="008C681C" w:rsidRPr="00860F27">
        <w:rPr>
          <w:rFonts w:ascii="Calibri" w:hAnsi="Calibri"/>
          <w:sz w:val="22"/>
          <w:szCs w:val="22"/>
          <w:lang w:val="es-ES_tradnl"/>
        </w:rPr>
        <w:t xml:space="preserve">de los Procesos aparece con bajo nivel de Madurez (1): </w:t>
      </w:r>
      <w:r w:rsidR="008C681C" w:rsidRPr="00860F27">
        <w:rPr>
          <w:rFonts w:ascii="Calibri" w:hAnsi="Calibri"/>
          <w:i/>
          <w:sz w:val="22"/>
          <w:szCs w:val="22"/>
          <w:lang w:val="es-ES_tradnl"/>
        </w:rPr>
        <w:t xml:space="preserve">Procedimientos Contables Patrimoniales (PCP); Contabilidad del sector público estadual; Sistema de conciliación bancaria </w:t>
      </w:r>
      <w:r w:rsidR="008C681C" w:rsidRPr="00860F27">
        <w:rPr>
          <w:rFonts w:ascii="Calibri" w:hAnsi="Calibri"/>
          <w:sz w:val="22"/>
          <w:szCs w:val="22"/>
          <w:lang w:val="es-ES_tradnl"/>
        </w:rPr>
        <w:t xml:space="preserve">y </w:t>
      </w:r>
      <w:r w:rsidR="008C681C" w:rsidRPr="00860F27">
        <w:rPr>
          <w:rFonts w:ascii="Calibri" w:hAnsi="Calibri"/>
          <w:i/>
          <w:sz w:val="22"/>
          <w:szCs w:val="22"/>
          <w:lang w:val="es-ES_tradnl"/>
        </w:rPr>
        <w:t>Sistema de administración financiera: Requisitos técnicos.</w:t>
      </w:r>
    </w:p>
    <w:p w:rsidR="008C681C" w:rsidRPr="00860F27" w:rsidRDefault="008C681C" w:rsidP="008C681C">
      <w:pPr>
        <w:spacing w:before="240" w:after="240"/>
        <w:ind w:left="567"/>
        <w:jc w:val="both"/>
        <w:rPr>
          <w:rFonts w:ascii="Calibri" w:hAnsi="Calibri"/>
          <w:sz w:val="22"/>
          <w:szCs w:val="22"/>
          <w:lang w:val="es-ES_tradnl"/>
        </w:rPr>
      </w:pPr>
      <w:r w:rsidRPr="00860F27">
        <w:rPr>
          <w:rFonts w:ascii="Calibri" w:hAnsi="Calibri"/>
          <w:sz w:val="22"/>
          <w:szCs w:val="22"/>
          <w:lang w:val="es-ES_tradnl"/>
        </w:rPr>
        <w:t xml:space="preserve">Esa variación de la Madurez de los Procesos se revela ante la </w:t>
      </w:r>
      <w:r w:rsidRPr="00860F27">
        <w:rPr>
          <w:rFonts w:ascii="Calibri" w:hAnsi="Calibri"/>
          <w:i/>
          <w:sz w:val="22"/>
          <w:szCs w:val="22"/>
          <w:lang w:val="es-ES_tradnl"/>
        </w:rPr>
        <w:t>dificultad en la actualización y consolidación de las informaciones financieras y patrimoniales para el Balance General del Estado</w:t>
      </w:r>
      <w:r w:rsidRPr="00860F27">
        <w:rPr>
          <w:rFonts w:ascii="Calibri" w:hAnsi="Calibri"/>
          <w:sz w:val="22"/>
          <w:szCs w:val="22"/>
          <w:lang w:val="es-ES_tradnl"/>
        </w:rPr>
        <w:t>. Como evidencias de ese problema, los bienes muebles e inmuebles son contabilizados por su valor de adquisición o producción; los activos y pasivos contingentes no son dimensionados; hay demora en la conciliación financiera y contable de todos los órganos del Poder Ejecutivo (media de 30 días).</w:t>
      </w:r>
    </w:p>
    <w:p w:rsidR="008C681C" w:rsidRPr="00860F27" w:rsidRDefault="008C681C" w:rsidP="008C681C">
      <w:pPr>
        <w:spacing w:before="240" w:after="240"/>
        <w:ind w:left="567"/>
        <w:jc w:val="both"/>
        <w:rPr>
          <w:rFonts w:asciiTheme="minorHAnsi" w:hAnsiTheme="minorHAnsi" w:cstheme="minorHAnsi"/>
          <w:iCs/>
          <w:sz w:val="22"/>
          <w:szCs w:val="22"/>
          <w:lang w:val="es-ES_tradnl" w:eastAsia="pt-BR"/>
        </w:rPr>
      </w:pPr>
      <w:r w:rsidRPr="00860F27">
        <w:rPr>
          <w:rFonts w:asciiTheme="minorHAnsi" w:hAnsiTheme="minorHAnsi" w:cstheme="minorHAnsi"/>
          <w:iCs/>
          <w:sz w:val="22"/>
          <w:szCs w:val="22"/>
          <w:lang w:val="es-ES_tradnl" w:eastAsia="pt-BR"/>
        </w:rPr>
        <w:t>Apenas 1 de los 3 indicadores de desempeño seleccionados por la MD-GEFIS para esta Dimensión fueron colocados a disposición:</w:t>
      </w: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EDEDED" w:themeFill="accent3" w:themeFillTint="33"/>
        <w:tblLook w:val="04A0" w:firstRow="1" w:lastRow="0" w:firstColumn="1" w:lastColumn="0" w:noHBand="0" w:noVBand="1"/>
      </w:tblPr>
      <w:tblGrid>
        <w:gridCol w:w="6345"/>
        <w:gridCol w:w="1808"/>
      </w:tblGrid>
      <w:tr w:rsidR="008C681C" w:rsidRPr="00860F27" w:rsidTr="00AD70B1">
        <w:tc>
          <w:tcPr>
            <w:tcW w:w="6345" w:type="dxa"/>
            <w:shd w:val="clear" w:color="auto" w:fill="EDEDED" w:themeFill="accent3" w:themeFillTint="33"/>
          </w:tcPr>
          <w:p w:rsidR="008C681C" w:rsidRPr="00860F27" w:rsidRDefault="008C681C" w:rsidP="00AD70B1">
            <w:pPr>
              <w:rPr>
                <w:rFonts w:asciiTheme="minorHAnsi" w:hAnsiTheme="minorHAnsi" w:cstheme="minorHAnsi"/>
                <w:sz w:val="20"/>
                <w:szCs w:val="20"/>
                <w:lang w:val="es-ES_tradnl"/>
              </w:rPr>
            </w:pPr>
            <w:r w:rsidRPr="00860F27">
              <w:rPr>
                <w:rFonts w:asciiTheme="minorHAnsi" w:hAnsiTheme="minorHAnsi" w:cstheme="minorHAnsi"/>
                <w:b/>
                <w:sz w:val="20"/>
                <w:szCs w:val="20"/>
                <w:lang w:val="es-ES_tradnl"/>
              </w:rPr>
              <w:t xml:space="preserve">2) Publicaciones contables: </w:t>
            </w:r>
            <w:r w:rsidRPr="00860F27">
              <w:rPr>
                <w:rFonts w:asciiTheme="minorHAnsi" w:hAnsiTheme="minorHAnsi" w:cstheme="minorHAnsi"/>
                <w:sz w:val="20"/>
                <w:szCs w:val="20"/>
                <w:lang w:val="es-ES_tradnl"/>
              </w:rPr>
              <w:t>Fecha de publicación de los demostrativos contables - Fecha legal prevista para publicación de los demostrativos contables (en días)</w:t>
            </w:r>
            <w:r w:rsidRPr="00860F27">
              <w:rPr>
                <w:rFonts w:asciiTheme="minorHAnsi" w:hAnsiTheme="minorHAnsi" w:cstheme="minorHAnsi"/>
                <w:sz w:val="20"/>
                <w:szCs w:val="20"/>
                <w:lang w:val="es-ES_tradnl"/>
              </w:rPr>
              <w:tab/>
            </w:r>
          </w:p>
        </w:tc>
        <w:tc>
          <w:tcPr>
            <w:tcW w:w="1808" w:type="dxa"/>
            <w:shd w:val="clear" w:color="auto" w:fill="EDEDED" w:themeFill="accent3" w:themeFillTint="33"/>
            <w:vAlign w:val="center"/>
          </w:tcPr>
          <w:p w:rsidR="008C681C" w:rsidRPr="00860F27" w:rsidRDefault="008C681C" w:rsidP="00AD70B1">
            <w:pPr>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21</w:t>
            </w:r>
          </w:p>
        </w:tc>
      </w:tr>
    </w:tbl>
    <w:p w:rsidR="008C681C" w:rsidRPr="00860F27" w:rsidRDefault="008C681C" w:rsidP="008C681C">
      <w:pPr>
        <w:spacing w:before="120" w:after="120"/>
        <w:ind w:left="567"/>
        <w:jc w:val="both"/>
        <w:rPr>
          <w:rFonts w:ascii="Calibri" w:hAnsi="Calibri"/>
          <w:sz w:val="22"/>
          <w:szCs w:val="22"/>
          <w:lang w:val="es-ES_tradnl"/>
        </w:rPr>
      </w:pPr>
    </w:p>
    <w:tbl>
      <w:tblPr>
        <w:tblStyle w:val="Tabelacomgrade1"/>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D9E2F3" w:themeFill="accent5" w:themeFillTint="33"/>
        <w:tblLook w:val="04A0" w:firstRow="1" w:lastRow="0" w:firstColumn="1" w:lastColumn="0" w:noHBand="0" w:noVBand="1"/>
      </w:tblPr>
      <w:tblGrid>
        <w:gridCol w:w="5807"/>
        <w:gridCol w:w="2120"/>
      </w:tblGrid>
      <w:tr w:rsidR="008C681C" w:rsidRPr="00860F27" w:rsidTr="00405B1E">
        <w:tc>
          <w:tcPr>
            <w:tcW w:w="5807" w:type="dxa"/>
            <w:tcBorders>
              <w:top w:val="dashSmallGap" w:sz="4" w:space="0" w:color="auto"/>
              <w:left w:val="dashSmallGap" w:sz="4" w:space="0" w:color="auto"/>
              <w:bottom w:val="dashSmallGap" w:sz="4" w:space="0" w:color="auto"/>
              <w:right w:val="dashSmallGap" w:sz="4" w:space="0" w:color="auto"/>
            </w:tcBorders>
            <w:shd w:val="clear" w:color="auto" w:fill="D9E2F3" w:themeFill="accent5" w:themeFillTint="33"/>
            <w:hideMark/>
          </w:tcPr>
          <w:p w:rsidR="008C681C" w:rsidRPr="00860F27" w:rsidRDefault="008C681C" w:rsidP="00AD70B1">
            <w:pPr>
              <w:spacing w:before="120" w:after="120"/>
              <w:jc w:val="both"/>
              <w:rPr>
                <w:rFonts w:ascii="Calibri" w:hAnsi="Calibri"/>
                <w:b/>
                <w:lang w:val="es-ES_tradnl"/>
              </w:rPr>
            </w:pPr>
            <w:r w:rsidRPr="00860F27">
              <w:rPr>
                <w:rFonts w:ascii="Calibri" w:hAnsi="Calibri"/>
                <w:b/>
                <w:lang w:val="es-ES_tradnl"/>
              </w:rPr>
              <w:t>Dimensión AF 5. Gestión de la Deuda Pública</w:t>
            </w:r>
          </w:p>
        </w:tc>
        <w:tc>
          <w:tcPr>
            <w:tcW w:w="2120" w:type="dxa"/>
            <w:tcBorders>
              <w:top w:val="dashSmallGap" w:sz="4" w:space="0" w:color="auto"/>
              <w:left w:val="dashSmallGap" w:sz="4" w:space="0" w:color="auto"/>
              <w:bottom w:val="dashSmallGap" w:sz="4" w:space="0" w:color="auto"/>
              <w:right w:val="dashSmallGap" w:sz="4" w:space="0" w:color="auto"/>
            </w:tcBorders>
            <w:shd w:val="clear" w:color="auto" w:fill="D9E2F3" w:themeFill="accent5" w:themeFillTint="33"/>
            <w:hideMark/>
          </w:tcPr>
          <w:p w:rsidR="008C681C" w:rsidRPr="00860F27" w:rsidRDefault="008C681C" w:rsidP="00AD70B1">
            <w:pPr>
              <w:spacing w:before="120" w:after="120"/>
              <w:jc w:val="center"/>
              <w:rPr>
                <w:rFonts w:ascii="Calibri" w:hAnsi="Calibri"/>
                <w:b/>
                <w:i/>
                <w:lang w:val="es-ES_tradnl"/>
              </w:rPr>
            </w:pPr>
            <w:r w:rsidRPr="00860F27">
              <w:rPr>
                <w:rFonts w:ascii="Calibri" w:hAnsi="Calibri"/>
                <w:b/>
                <w:i/>
                <w:lang w:val="es-ES_tradnl"/>
              </w:rPr>
              <w:t>Intermediario (-)</w:t>
            </w:r>
          </w:p>
        </w:tc>
      </w:tr>
    </w:tbl>
    <w:p w:rsidR="008C681C" w:rsidRPr="00860F27" w:rsidRDefault="008C681C" w:rsidP="008C681C">
      <w:pPr>
        <w:spacing w:before="240" w:after="240"/>
        <w:ind w:left="567"/>
        <w:jc w:val="both"/>
        <w:rPr>
          <w:rFonts w:ascii="Calibri" w:hAnsi="Calibri"/>
          <w:sz w:val="22"/>
          <w:szCs w:val="22"/>
          <w:lang w:val="es-ES_tradnl"/>
        </w:rPr>
      </w:pPr>
      <w:r w:rsidRPr="00860F27">
        <w:rPr>
          <w:rFonts w:ascii="Calibri" w:hAnsi="Calibri"/>
          <w:sz w:val="22"/>
          <w:szCs w:val="22"/>
          <w:lang w:val="es-ES_tradnl"/>
        </w:rPr>
        <w:t>La visión de futuro de esta Dimensión es “suplir de forma eficiente las informaciones sobre las necesidades de financiamiento del gobierno estadual, al menor costo a largo plazo, respetando el mantenimiento de niveles de riesgo”.</w:t>
      </w:r>
    </w:p>
    <w:p w:rsidR="008C681C" w:rsidRPr="00860F27" w:rsidRDefault="008C681C" w:rsidP="008C681C">
      <w:pPr>
        <w:spacing w:before="240" w:after="240"/>
        <w:ind w:left="567"/>
        <w:jc w:val="both"/>
        <w:rPr>
          <w:rFonts w:ascii="Calibri" w:hAnsi="Calibri"/>
          <w:sz w:val="22"/>
          <w:szCs w:val="22"/>
          <w:lang w:val="es-ES_tradnl"/>
        </w:rPr>
      </w:pPr>
      <w:r w:rsidRPr="00860F27">
        <w:rPr>
          <w:rFonts w:ascii="Calibri" w:hAnsi="Calibri"/>
          <w:sz w:val="22"/>
          <w:szCs w:val="22"/>
          <w:lang w:val="es-ES_tradnl"/>
        </w:rPr>
        <w:lastRenderedPageBreak/>
        <w:t xml:space="preserve">El nivel de Madurez del conjunto de Procesos que integran esa Dimensión, calculado por la MD-GEFIS, es </w:t>
      </w:r>
      <w:r w:rsidRPr="00860F27">
        <w:rPr>
          <w:rFonts w:ascii="Calibri" w:hAnsi="Calibri"/>
          <w:b/>
          <w:i/>
          <w:sz w:val="22"/>
          <w:szCs w:val="22"/>
          <w:lang w:val="es-ES_tradnl"/>
        </w:rPr>
        <w:t>Intermediario (-)</w:t>
      </w:r>
      <w:r w:rsidRPr="00860F27">
        <w:rPr>
          <w:rFonts w:ascii="Calibri" w:hAnsi="Calibri"/>
          <w:sz w:val="22"/>
          <w:szCs w:val="22"/>
          <w:lang w:val="es-ES_tradnl"/>
        </w:rPr>
        <w:t>.</w:t>
      </w:r>
    </w:p>
    <w:p w:rsidR="008C681C" w:rsidRPr="00860F27" w:rsidRDefault="008C681C" w:rsidP="008C681C">
      <w:pPr>
        <w:spacing w:before="240" w:after="240"/>
        <w:ind w:left="567"/>
        <w:jc w:val="both"/>
        <w:rPr>
          <w:rFonts w:ascii="Calibri" w:hAnsi="Calibri"/>
          <w:i/>
          <w:sz w:val="22"/>
          <w:szCs w:val="22"/>
          <w:lang w:val="es-ES_tradnl"/>
        </w:rPr>
      </w:pPr>
      <w:r w:rsidRPr="00860F27">
        <w:rPr>
          <w:rFonts w:ascii="Calibri" w:hAnsi="Calibri"/>
          <w:sz w:val="22"/>
          <w:szCs w:val="22"/>
          <w:lang w:val="es-ES_tradnl"/>
        </w:rPr>
        <w:t xml:space="preserve">Esa Dimensión tiene 3 Procesos con alto nivel de Madurez (3), que son: </w:t>
      </w:r>
      <w:r w:rsidRPr="00860F27">
        <w:rPr>
          <w:rFonts w:ascii="Calibri" w:hAnsi="Calibri"/>
          <w:i/>
          <w:sz w:val="22"/>
          <w:szCs w:val="22"/>
          <w:lang w:val="es-ES_tradnl"/>
        </w:rPr>
        <w:t xml:space="preserve">Orientación estratégica de la Gestión de la Deuda Pública; Armonización de la gestión de la deuda con la política fiscal; </w:t>
      </w:r>
      <w:r w:rsidRPr="00860F27">
        <w:rPr>
          <w:rFonts w:ascii="Calibri" w:hAnsi="Calibri"/>
          <w:sz w:val="22"/>
          <w:szCs w:val="22"/>
          <w:lang w:val="es-ES_tradnl"/>
        </w:rPr>
        <w:t xml:space="preserve">y, </w:t>
      </w:r>
      <w:r w:rsidRPr="00860F27">
        <w:rPr>
          <w:rFonts w:ascii="Calibri" w:hAnsi="Calibri"/>
          <w:i/>
          <w:sz w:val="22"/>
          <w:szCs w:val="22"/>
          <w:lang w:val="es-ES_tradnl"/>
        </w:rPr>
        <w:t>Administración y control de la deuda.</w:t>
      </w:r>
    </w:p>
    <w:p w:rsidR="008C681C" w:rsidRPr="00860F27" w:rsidRDefault="008C681C" w:rsidP="008C681C">
      <w:pPr>
        <w:spacing w:before="240" w:after="240"/>
        <w:ind w:left="567"/>
        <w:jc w:val="both"/>
        <w:rPr>
          <w:rFonts w:ascii="Calibri" w:hAnsi="Calibri"/>
          <w:sz w:val="22"/>
          <w:szCs w:val="22"/>
          <w:lang w:val="es-ES_tradnl"/>
        </w:rPr>
      </w:pPr>
      <w:r w:rsidRPr="00860F27">
        <w:rPr>
          <w:rFonts w:ascii="Calibri" w:hAnsi="Calibri"/>
          <w:sz w:val="22"/>
          <w:szCs w:val="22"/>
          <w:lang w:val="es-ES_tradnl"/>
        </w:rPr>
        <w:t xml:space="preserve">Por otro lado, tiene 2 Procesos con bajo nivel de Madurez </w:t>
      </w:r>
      <w:r w:rsidRPr="00860F27">
        <w:rPr>
          <w:rFonts w:ascii="Calibri" w:hAnsi="Calibri"/>
          <w:i/>
          <w:sz w:val="22"/>
          <w:szCs w:val="22"/>
          <w:lang w:val="es-ES_tradnl"/>
        </w:rPr>
        <w:t xml:space="preserve">Sistema de gestión de la deuda </w:t>
      </w:r>
      <w:r w:rsidR="00405B1E">
        <w:rPr>
          <w:rFonts w:ascii="Calibri" w:hAnsi="Calibri"/>
          <w:sz w:val="22"/>
          <w:szCs w:val="22"/>
          <w:lang w:val="es-ES_tradnl"/>
        </w:rPr>
        <w:t>(1); y</w:t>
      </w:r>
      <w:r w:rsidRPr="00860F27">
        <w:rPr>
          <w:rFonts w:ascii="Calibri" w:hAnsi="Calibri"/>
          <w:sz w:val="22"/>
          <w:szCs w:val="22"/>
          <w:lang w:val="es-ES_tradnl"/>
        </w:rPr>
        <w:t xml:space="preserve"> </w:t>
      </w:r>
      <w:r w:rsidRPr="00860F27">
        <w:rPr>
          <w:rFonts w:ascii="Calibri" w:hAnsi="Calibri"/>
          <w:i/>
          <w:sz w:val="22"/>
          <w:szCs w:val="22"/>
          <w:lang w:val="es-ES_tradnl"/>
        </w:rPr>
        <w:t xml:space="preserve">Auditoría interna y externa de la deuda </w:t>
      </w:r>
      <w:r w:rsidRPr="00860F27">
        <w:rPr>
          <w:rFonts w:ascii="Calibri" w:hAnsi="Calibri"/>
          <w:sz w:val="22"/>
          <w:szCs w:val="22"/>
          <w:lang w:val="es-ES_tradnl"/>
        </w:rPr>
        <w:t>(0).</w:t>
      </w:r>
    </w:p>
    <w:p w:rsidR="008C681C" w:rsidRPr="00860F27" w:rsidRDefault="008C681C" w:rsidP="008C681C">
      <w:pPr>
        <w:spacing w:before="240" w:after="240"/>
        <w:ind w:left="567"/>
        <w:jc w:val="both"/>
        <w:rPr>
          <w:rFonts w:ascii="Calibri" w:hAnsi="Calibri"/>
          <w:i/>
          <w:sz w:val="22"/>
          <w:szCs w:val="22"/>
          <w:lang w:val="es-ES_tradnl"/>
        </w:rPr>
      </w:pPr>
      <w:r w:rsidRPr="00860F27">
        <w:rPr>
          <w:rFonts w:ascii="Calibri" w:hAnsi="Calibri"/>
          <w:sz w:val="22"/>
          <w:szCs w:val="22"/>
          <w:lang w:val="es-ES_tradnl"/>
        </w:rPr>
        <w:t xml:space="preserve">De esta manera, la baja integración del principal sistema financiero del Estado con el sistema de Gestión de la Deuda Pública ha ocasionado una </w:t>
      </w:r>
      <w:r w:rsidRPr="00860F27">
        <w:rPr>
          <w:rFonts w:ascii="Calibri" w:hAnsi="Calibri"/>
          <w:i/>
          <w:sz w:val="22"/>
          <w:szCs w:val="22"/>
          <w:lang w:val="es-ES_tradnl"/>
        </w:rPr>
        <w:t>deficiencia en la gestión de la Deuda Pública.</w:t>
      </w:r>
    </w:p>
    <w:p w:rsidR="008C681C" w:rsidRPr="00860F27" w:rsidRDefault="008C681C" w:rsidP="008C681C">
      <w:pPr>
        <w:spacing w:before="240" w:after="240"/>
        <w:ind w:left="567"/>
        <w:jc w:val="both"/>
        <w:rPr>
          <w:rFonts w:ascii="Calibri" w:hAnsi="Calibri"/>
          <w:sz w:val="22"/>
          <w:szCs w:val="22"/>
          <w:lang w:val="es-ES_tradnl"/>
        </w:rPr>
      </w:pPr>
      <w:r w:rsidRPr="00860F27">
        <w:rPr>
          <w:rFonts w:ascii="Calibri" w:hAnsi="Calibri"/>
          <w:sz w:val="22"/>
          <w:szCs w:val="22"/>
          <w:lang w:val="es-ES_tradnl"/>
        </w:rPr>
        <w:t>Una evidencia de ese problema es la baja disponibilidad para la gestión de la Deuda de las siguientes informaciones gerenciales: (i) control de proyectos vinculados con Operaciones de Crédito, inclusive pagos a los proveedores; (ii) informaciones por competencia contable; (iii) seguimiento de las contrapartidas vinculadas a los proyectos; y, (iv) proyecciones en base a la tasa de intereses y a las monedas contractuales.</w:t>
      </w:r>
    </w:p>
    <w:p w:rsidR="008C681C" w:rsidRPr="00860F27" w:rsidRDefault="008C681C" w:rsidP="008C681C">
      <w:pPr>
        <w:spacing w:before="240" w:after="240"/>
        <w:ind w:left="567"/>
        <w:jc w:val="both"/>
        <w:rPr>
          <w:rFonts w:asciiTheme="minorHAnsi" w:hAnsiTheme="minorHAnsi" w:cstheme="minorHAnsi"/>
          <w:iCs/>
          <w:sz w:val="22"/>
          <w:szCs w:val="22"/>
          <w:lang w:val="es-ES_tradnl" w:eastAsia="pt-BR"/>
        </w:rPr>
      </w:pPr>
      <w:r w:rsidRPr="00860F27">
        <w:rPr>
          <w:rFonts w:asciiTheme="minorHAnsi" w:hAnsiTheme="minorHAnsi" w:cstheme="minorHAnsi"/>
          <w:iCs/>
          <w:sz w:val="22"/>
          <w:szCs w:val="22"/>
          <w:lang w:val="es-ES_tradnl" w:eastAsia="pt-BR"/>
        </w:rPr>
        <w:t xml:space="preserve">indicadores de Desempeño seleccionados por la MD-GEFIS para esta </w:t>
      </w:r>
      <w:r w:rsidR="00405B1E" w:rsidRPr="00860F27">
        <w:rPr>
          <w:rFonts w:asciiTheme="minorHAnsi" w:hAnsiTheme="minorHAnsi" w:cstheme="minorHAnsi"/>
          <w:iCs/>
          <w:sz w:val="22"/>
          <w:szCs w:val="22"/>
          <w:lang w:val="es-ES_tradnl" w:eastAsia="pt-BR"/>
        </w:rPr>
        <w:t>Dimensión fueron</w:t>
      </w:r>
      <w:r w:rsidRPr="00860F27">
        <w:rPr>
          <w:rFonts w:asciiTheme="minorHAnsi" w:hAnsiTheme="minorHAnsi" w:cstheme="minorHAnsi"/>
          <w:iCs/>
          <w:sz w:val="22"/>
          <w:szCs w:val="22"/>
          <w:lang w:val="es-ES_tradnl" w:eastAsia="pt-BR"/>
        </w:rPr>
        <w:t xml:space="preserve">  disponibilizados:</w:t>
      </w: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EDEDED" w:themeFill="accent3" w:themeFillTint="33"/>
        <w:tblLook w:val="04A0" w:firstRow="1" w:lastRow="0" w:firstColumn="1" w:lastColumn="0" w:noHBand="0" w:noVBand="1"/>
      </w:tblPr>
      <w:tblGrid>
        <w:gridCol w:w="6345"/>
        <w:gridCol w:w="1808"/>
      </w:tblGrid>
      <w:tr w:rsidR="008C681C" w:rsidRPr="00860F27" w:rsidTr="00AD70B1">
        <w:tc>
          <w:tcPr>
            <w:tcW w:w="6345" w:type="dxa"/>
            <w:shd w:val="clear" w:color="auto" w:fill="BFBFBF" w:themeFill="background1" w:themeFillShade="BF"/>
          </w:tcPr>
          <w:p w:rsidR="008C681C" w:rsidRPr="00860F27" w:rsidRDefault="008C681C" w:rsidP="00AD70B1">
            <w:pPr>
              <w:rPr>
                <w:rFonts w:asciiTheme="minorHAnsi" w:hAnsiTheme="minorHAnsi" w:cstheme="minorHAnsi"/>
                <w:b/>
                <w:sz w:val="20"/>
                <w:szCs w:val="20"/>
                <w:lang w:val="es-ES_tradnl"/>
              </w:rPr>
            </w:pPr>
            <w:r w:rsidRPr="00860F27">
              <w:rPr>
                <w:rFonts w:asciiTheme="minorHAnsi" w:hAnsiTheme="minorHAnsi" w:cstheme="minorHAnsi"/>
                <w:b/>
                <w:sz w:val="20"/>
                <w:szCs w:val="20"/>
                <w:lang w:val="es-ES_tradnl"/>
              </w:rPr>
              <w:t>1) Sosten</w:t>
            </w:r>
            <w:r w:rsidR="00405B1E">
              <w:rPr>
                <w:rFonts w:asciiTheme="minorHAnsi" w:hAnsiTheme="minorHAnsi" w:cstheme="minorHAnsi"/>
                <w:b/>
                <w:sz w:val="20"/>
                <w:szCs w:val="20"/>
                <w:lang w:val="es-ES_tradnl"/>
              </w:rPr>
              <w:t>i</w:t>
            </w:r>
            <w:r w:rsidRPr="00860F27">
              <w:rPr>
                <w:rFonts w:asciiTheme="minorHAnsi" w:hAnsiTheme="minorHAnsi" w:cstheme="minorHAnsi"/>
                <w:b/>
                <w:sz w:val="20"/>
                <w:szCs w:val="20"/>
                <w:lang w:val="es-ES_tradnl"/>
              </w:rPr>
              <w:t>bilidad de la deuda</w:t>
            </w:r>
          </w:p>
        </w:tc>
        <w:tc>
          <w:tcPr>
            <w:tcW w:w="1808" w:type="dxa"/>
            <w:shd w:val="clear" w:color="auto" w:fill="BFBFBF" w:themeFill="background1" w:themeFillShade="BF"/>
            <w:vAlign w:val="center"/>
          </w:tcPr>
          <w:p w:rsidR="008C681C" w:rsidRPr="00860F27" w:rsidRDefault="008C681C" w:rsidP="00AD70B1">
            <w:pPr>
              <w:jc w:val="center"/>
              <w:rPr>
                <w:rFonts w:asciiTheme="minorHAnsi" w:hAnsiTheme="minorHAnsi" w:cstheme="minorHAnsi"/>
                <w:sz w:val="20"/>
                <w:szCs w:val="20"/>
                <w:lang w:val="es-ES_tradnl"/>
              </w:rPr>
            </w:pPr>
          </w:p>
        </w:tc>
      </w:tr>
      <w:tr w:rsidR="008C681C" w:rsidRPr="00860F27" w:rsidTr="00AD70B1">
        <w:tc>
          <w:tcPr>
            <w:tcW w:w="6345" w:type="dxa"/>
            <w:shd w:val="clear" w:color="auto" w:fill="F2F2F2" w:themeFill="background1" w:themeFillShade="F2"/>
          </w:tcPr>
          <w:p w:rsidR="008C681C" w:rsidRPr="00860F27" w:rsidRDefault="008C681C" w:rsidP="00AD70B1">
            <w:pPr>
              <w:ind w:left="281"/>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Valor de la deuda consolidada / Valor de los Ingresos Corrientes Netos (RCL)</w:t>
            </w:r>
          </w:p>
        </w:tc>
        <w:tc>
          <w:tcPr>
            <w:tcW w:w="1808" w:type="dxa"/>
            <w:shd w:val="clear" w:color="auto" w:fill="F2F2F2" w:themeFill="background1" w:themeFillShade="F2"/>
            <w:vAlign w:val="center"/>
          </w:tcPr>
          <w:p w:rsidR="008C681C" w:rsidRPr="00860F27" w:rsidRDefault="008C681C" w:rsidP="00AD70B1">
            <w:pPr>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58,99%</w:t>
            </w:r>
          </w:p>
        </w:tc>
      </w:tr>
      <w:tr w:rsidR="008C681C" w:rsidRPr="00860F27" w:rsidTr="00AD70B1">
        <w:tc>
          <w:tcPr>
            <w:tcW w:w="6345" w:type="dxa"/>
            <w:shd w:val="clear" w:color="auto" w:fill="F2F2F2" w:themeFill="background1" w:themeFillShade="F2"/>
          </w:tcPr>
          <w:p w:rsidR="008C681C" w:rsidRPr="00860F27" w:rsidRDefault="008C681C" w:rsidP="00AD70B1">
            <w:pPr>
              <w:ind w:left="281"/>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Valor de la proyección del servicio de la deuda / Valor de los ingresos corrientes netos (RCL) proyectada</w:t>
            </w:r>
          </w:p>
        </w:tc>
        <w:tc>
          <w:tcPr>
            <w:tcW w:w="1808" w:type="dxa"/>
            <w:shd w:val="clear" w:color="auto" w:fill="F2F2F2" w:themeFill="background1" w:themeFillShade="F2"/>
            <w:vAlign w:val="center"/>
          </w:tcPr>
          <w:p w:rsidR="008C681C" w:rsidRPr="00860F27" w:rsidRDefault="008C681C" w:rsidP="00AD70B1">
            <w:pPr>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7,53%</w:t>
            </w:r>
          </w:p>
        </w:tc>
      </w:tr>
      <w:tr w:rsidR="008C681C" w:rsidRPr="00860F27" w:rsidTr="00AD70B1">
        <w:tc>
          <w:tcPr>
            <w:tcW w:w="6345" w:type="dxa"/>
            <w:shd w:val="clear" w:color="auto" w:fill="BFBFBF" w:themeFill="background1" w:themeFillShade="BF"/>
          </w:tcPr>
          <w:p w:rsidR="008C681C" w:rsidRPr="00860F27" w:rsidRDefault="008C681C" w:rsidP="00AD70B1">
            <w:pPr>
              <w:rPr>
                <w:rFonts w:asciiTheme="minorHAnsi" w:hAnsiTheme="minorHAnsi" w:cstheme="minorHAnsi"/>
                <w:b/>
                <w:sz w:val="20"/>
                <w:szCs w:val="20"/>
                <w:lang w:val="es-ES_tradnl"/>
              </w:rPr>
            </w:pPr>
            <w:r w:rsidRPr="00860F27">
              <w:rPr>
                <w:rFonts w:asciiTheme="minorHAnsi" w:hAnsiTheme="minorHAnsi" w:cstheme="minorHAnsi"/>
                <w:b/>
                <w:sz w:val="20"/>
                <w:szCs w:val="20"/>
                <w:lang w:val="es-ES_tradnl"/>
              </w:rPr>
              <w:t>2)  Endeudamiento neto</w:t>
            </w:r>
          </w:p>
        </w:tc>
        <w:tc>
          <w:tcPr>
            <w:tcW w:w="1808" w:type="dxa"/>
            <w:shd w:val="clear" w:color="auto" w:fill="BFBFBF" w:themeFill="background1" w:themeFillShade="BF"/>
            <w:vAlign w:val="center"/>
          </w:tcPr>
          <w:p w:rsidR="008C681C" w:rsidRPr="00860F27" w:rsidRDefault="008C681C" w:rsidP="00AD70B1">
            <w:pPr>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43,60%</w:t>
            </w:r>
          </w:p>
        </w:tc>
      </w:tr>
      <w:tr w:rsidR="008C681C" w:rsidRPr="00613F7A" w:rsidTr="00AD70B1">
        <w:tc>
          <w:tcPr>
            <w:tcW w:w="6345" w:type="dxa"/>
            <w:shd w:val="clear" w:color="auto" w:fill="EDEDED" w:themeFill="accent3" w:themeFillTint="33"/>
          </w:tcPr>
          <w:p w:rsidR="008C681C" w:rsidRPr="00860F27" w:rsidRDefault="008C681C" w:rsidP="00AD70B1">
            <w:pPr>
              <w:ind w:left="281"/>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Valor de la Deuda Consolidada Neta (DCL) / RCL</w:t>
            </w:r>
          </w:p>
        </w:tc>
        <w:tc>
          <w:tcPr>
            <w:tcW w:w="1808" w:type="dxa"/>
            <w:shd w:val="clear" w:color="auto" w:fill="EDEDED" w:themeFill="accent3" w:themeFillTint="33"/>
            <w:vAlign w:val="center"/>
          </w:tcPr>
          <w:p w:rsidR="008C681C" w:rsidRPr="00860F27" w:rsidRDefault="008C681C" w:rsidP="00AD70B1">
            <w:pPr>
              <w:jc w:val="center"/>
              <w:rPr>
                <w:rFonts w:asciiTheme="minorHAnsi" w:hAnsiTheme="minorHAnsi" w:cstheme="minorHAnsi"/>
                <w:sz w:val="20"/>
                <w:szCs w:val="20"/>
                <w:lang w:val="es-ES_tradnl"/>
              </w:rPr>
            </w:pPr>
          </w:p>
        </w:tc>
      </w:tr>
      <w:tr w:rsidR="008C681C" w:rsidRPr="00613F7A" w:rsidTr="00AD70B1">
        <w:tc>
          <w:tcPr>
            <w:tcW w:w="6345" w:type="dxa"/>
            <w:shd w:val="clear" w:color="auto" w:fill="BFBFBF" w:themeFill="background1" w:themeFillShade="BF"/>
          </w:tcPr>
          <w:p w:rsidR="008C681C" w:rsidRPr="00860F27" w:rsidRDefault="008C681C" w:rsidP="00AD70B1">
            <w:pPr>
              <w:rPr>
                <w:rFonts w:asciiTheme="minorHAnsi" w:hAnsiTheme="minorHAnsi" w:cstheme="minorHAnsi"/>
                <w:b/>
                <w:sz w:val="20"/>
                <w:szCs w:val="20"/>
                <w:lang w:val="es-ES_tradnl"/>
              </w:rPr>
            </w:pPr>
            <w:r w:rsidRPr="00860F27">
              <w:rPr>
                <w:rFonts w:asciiTheme="minorHAnsi" w:hAnsiTheme="minorHAnsi" w:cstheme="minorHAnsi"/>
                <w:b/>
                <w:sz w:val="20"/>
                <w:szCs w:val="20"/>
                <w:lang w:val="es-ES_tradnl"/>
              </w:rPr>
              <w:t>3) Stock de la deuda contractual</w:t>
            </w:r>
          </w:p>
        </w:tc>
        <w:tc>
          <w:tcPr>
            <w:tcW w:w="1808" w:type="dxa"/>
            <w:shd w:val="clear" w:color="auto" w:fill="BFBFBF" w:themeFill="background1" w:themeFillShade="BF"/>
            <w:vAlign w:val="center"/>
          </w:tcPr>
          <w:p w:rsidR="008C681C" w:rsidRPr="00860F27" w:rsidRDefault="008C681C" w:rsidP="00AD70B1">
            <w:pPr>
              <w:jc w:val="center"/>
              <w:rPr>
                <w:rFonts w:asciiTheme="minorHAnsi" w:hAnsiTheme="minorHAnsi" w:cstheme="minorHAnsi"/>
                <w:sz w:val="20"/>
                <w:szCs w:val="20"/>
                <w:lang w:val="es-ES_tradnl"/>
              </w:rPr>
            </w:pPr>
          </w:p>
        </w:tc>
      </w:tr>
      <w:tr w:rsidR="008C681C" w:rsidRPr="00860F27" w:rsidTr="00AD70B1">
        <w:tc>
          <w:tcPr>
            <w:tcW w:w="6345" w:type="dxa"/>
            <w:shd w:val="clear" w:color="auto" w:fill="EDEDED" w:themeFill="accent3" w:themeFillTint="33"/>
          </w:tcPr>
          <w:p w:rsidR="008C681C" w:rsidRPr="00860F27" w:rsidRDefault="008C681C" w:rsidP="00AD70B1">
            <w:pPr>
              <w:ind w:left="281"/>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Valor total de la deuda refinanciada con la Unión / Valor total de la deuda pública estadual</w:t>
            </w:r>
          </w:p>
        </w:tc>
        <w:tc>
          <w:tcPr>
            <w:tcW w:w="1808" w:type="dxa"/>
            <w:shd w:val="clear" w:color="auto" w:fill="EDEDED" w:themeFill="accent3" w:themeFillTint="33"/>
            <w:vAlign w:val="center"/>
          </w:tcPr>
          <w:p w:rsidR="008C681C" w:rsidRPr="00860F27" w:rsidRDefault="008C681C" w:rsidP="00AD70B1">
            <w:pPr>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8,36%</w:t>
            </w:r>
          </w:p>
        </w:tc>
      </w:tr>
      <w:tr w:rsidR="008C681C" w:rsidRPr="00860F27" w:rsidTr="00AD70B1">
        <w:tc>
          <w:tcPr>
            <w:tcW w:w="6345" w:type="dxa"/>
            <w:shd w:val="clear" w:color="auto" w:fill="EDEDED" w:themeFill="accent3" w:themeFillTint="33"/>
          </w:tcPr>
          <w:p w:rsidR="008C681C" w:rsidRPr="00860F27" w:rsidRDefault="008C681C" w:rsidP="00AD70B1">
            <w:pPr>
              <w:ind w:left="281"/>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Valor total de la deuda con operaciones de crédito interno / Valor total de la deuda pública estadual</w:t>
            </w:r>
          </w:p>
        </w:tc>
        <w:tc>
          <w:tcPr>
            <w:tcW w:w="1808" w:type="dxa"/>
            <w:shd w:val="clear" w:color="auto" w:fill="EDEDED" w:themeFill="accent3" w:themeFillTint="33"/>
            <w:vAlign w:val="center"/>
          </w:tcPr>
          <w:p w:rsidR="008C681C" w:rsidRPr="00860F27" w:rsidRDefault="008C681C" w:rsidP="00AD70B1">
            <w:pPr>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42,49%</w:t>
            </w:r>
          </w:p>
        </w:tc>
      </w:tr>
      <w:tr w:rsidR="008C681C" w:rsidRPr="00860F27" w:rsidTr="00AD70B1">
        <w:tc>
          <w:tcPr>
            <w:tcW w:w="6345" w:type="dxa"/>
            <w:shd w:val="clear" w:color="auto" w:fill="EDEDED" w:themeFill="accent3" w:themeFillTint="33"/>
          </w:tcPr>
          <w:p w:rsidR="008C681C" w:rsidRPr="00860F27" w:rsidRDefault="008C681C" w:rsidP="00AD70B1">
            <w:pPr>
              <w:ind w:left="281"/>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Valor total de la deuda con operaciones de crédito externo / Valor total de la deuda pública estadual</w:t>
            </w:r>
          </w:p>
        </w:tc>
        <w:tc>
          <w:tcPr>
            <w:tcW w:w="1808" w:type="dxa"/>
            <w:shd w:val="clear" w:color="auto" w:fill="EDEDED" w:themeFill="accent3" w:themeFillTint="33"/>
            <w:vAlign w:val="center"/>
          </w:tcPr>
          <w:p w:rsidR="008C681C" w:rsidRPr="00860F27" w:rsidRDefault="008C681C" w:rsidP="00AD70B1">
            <w:pPr>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49,15%</w:t>
            </w:r>
          </w:p>
        </w:tc>
      </w:tr>
      <w:tr w:rsidR="008C681C" w:rsidRPr="00860F27" w:rsidTr="00AD70B1">
        <w:tc>
          <w:tcPr>
            <w:tcW w:w="6345" w:type="dxa"/>
            <w:shd w:val="clear" w:color="auto" w:fill="BFBFBF" w:themeFill="background1" w:themeFillShade="BF"/>
          </w:tcPr>
          <w:p w:rsidR="008C681C" w:rsidRPr="00860F27" w:rsidRDefault="008C681C" w:rsidP="00AD70B1">
            <w:pPr>
              <w:rPr>
                <w:rFonts w:asciiTheme="minorHAnsi" w:hAnsiTheme="minorHAnsi" w:cstheme="minorHAnsi"/>
                <w:b/>
                <w:sz w:val="20"/>
                <w:szCs w:val="20"/>
                <w:lang w:val="es-ES_tradnl"/>
              </w:rPr>
            </w:pPr>
            <w:r w:rsidRPr="00860F27">
              <w:rPr>
                <w:rFonts w:asciiTheme="minorHAnsi" w:hAnsiTheme="minorHAnsi" w:cstheme="minorHAnsi"/>
                <w:b/>
                <w:sz w:val="20"/>
                <w:szCs w:val="20"/>
                <w:lang w:val="es-ES_tradnl"/>
              </w:rPr>
              <w:t>4) Pago de la deuda</w:t>
            </w:r>
          </w:p>
        </w:tc>
        <w:tc>
          <w:tcPr>
            <w:tcW w:w="1808" w:type="dxa"/>
            <w:shd w:val="clear" w:color="auto" w:fill="BFBFBF" w:themeFill="background1" w:themeFillShade="BF"/>
            <w:vAlign w:val="center"/>
          </w:tcPr>
          <w:p w:rsidR="008C681C" w:rsidRPr="00860F27" w:rsidRDefault="008C681C" w:rsidP="00AD70B1">
            <w:pPr>
              <w:jc w:val="center"/>
              <w:rPr>
                <w:rFonts w:asciiTheme="minorHAnsi" w:hAnsiTheme="minorHAnsi" w:cstheme="minorHAnsi"/>
                <w:sz w:val="20"/>
                <w:szCs w:val="20"/>
                <w:lang w:val="es-ES_tradnl"/>
              </w:rPr>
            </w:pPr>
          </w:p>
        </w:tc>
      </w:tr>
      <w:tr w:rsidR="008C681C" w:rsidRPr="00860F27" w:rsidTr="00AD70B1">
        <w:tc>
          <w:tcPr>
            <w:tcW w:w="6345" w:type="dxa"/>
            <w:shd w:val="clear" w:color="auto" w:fill="EDEDED" w:themeFill="accent3" w:themeFillTint="33"/>
          </w:tcPr>
          <w:p w:rsidR="008C681C" w:rsidRPr="00860F27" w:rsidRDefault="008C681C" w:rsidP="00AD70B1">
            <w:pPr>
              <w:ind w:left="281"/>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Valor total de la deuda pagado con atraso / Valor total del servicio de la deuda</w:t>
            </w:r>
          </w:p>
        </w:tc>
        <w:tc>
          <w:tcPr>
            <w:tcW w:w="1808" w:type="dxa"/>
            <w:shd w:val="clear" w:color="auto" w:fill="EDEDED" w:themeFill="accent3" w:themeFillTint="33"/>
            <w:vAlign w:val="center"/>
          </w:tcPr>
          <w:p w:rsidR="008C681C" w:rsidRPr="00860F27" w:rsidRDefault="008C681C" w:rsidP="00AD70B1">
            <w:pPr>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0,00%</w:t>
            </w:r>
          </w:p>
        </w:tc>
      </w:tr>
      <w:tr w:rsidR="008C681C" w:rsidRPr="00860F27" w:rsidTr="00AD70B1">
        <w:tc>
          <w:tcPr>
            <w:tcW w:w="6345" w:type="dxa"/>
            <w:shd w:val="clear" w:color="auto" w:fill="EDEDED" w:themeFill="accent3" w:themeFillTint="33"/>
          </w:tcPr>
          <w:p w:rsidR="008C681C" w:rsidRPr="00860F27" w:rsidRDefault="008C681C" w:rsidP="00AD70B1">
            <w:pPr>
              <w:ind w:left="281"/>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Valor total de las penalidades por atraso del pago de la deuda / Valor total del servicio de la deuda</w:t>
            </w:r>
          </w:p>
        </w:tc>
        <w:tc>
          <w:tcPr>
            <w:tcW w:w="1808" w:type="dxa"/>
            <w:shd w:val="clear" w:color="auto" w:fill="EDEDED" w:themeFill="accent3" w:themeFillTint="33"/>
            <w:vAlign w:val="center"/>
          </w:tcPr>
          <w:p w:rsidR="008C681C" w:rsidRPr="00860F27" w:rsidRDefault="008C681C" w:rsidP="00AD70B1">
            <w:pPr>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0,00%</w:t>
            </w:r>
          </w:p>
        </w:tc>
      </w:tr>
    </w:tbl>
    <w:p w:rsidR="008C681C" w:rsidRPr="00860F27" w:rsidRDefault="008C681C" w:rsidP="008C681C">
      <w:pPr>
        <w:spacing w:before="120" w:after="120"/>
        <w:ind w:left="567"/>
        <w:jc w:val="both"/>
        <w:rPr>
          <w:rFonts w:ascii="Calibri" w:hAnsi="Calibri"/>
          <w:sz w:val="22"/>
          <w:szCs w:val="22"/>
          <w:lang w:val="es-ES_tradnl"/>
        </w:rPr>
      </w:pPr>
    </w:p>
    <w:tbl>
      <w:tblPr>
        <w:tblStyle w:val="Tabelacomgrade1"/>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D9E2F3" w:themeFill="accent5" w:themeFillTint="33"/>
        <w:tblLook w:val="04A0" w:firstRow="1" w:lastRow="0" w:firstColumn="1" w:lastColumn="0" w:noHBand="0" w:noVBand="1"/>
      </w:tblPr>
      <w:tblGrid>
        <w:gridCol w:w="6345"/>
        <w:gridCol w:w="1808"/>
      </w:tblGrid>
      <w:tr w:rsidR="008C681C" w:rsidRPr="00860F27" w:rsidTr="00AD70B1">
        <w:tc>
          <w:tcPr>
            <w:tcW w:w="6345" w:type="dxa"/>
            <w:tcBorders>
              <w:top w:val="dashSmallGap" w:sz="4" w:space="0" w:color="auto"/>
              <w:left w:val="dashSmallGap" w:sz="4" w:space="0" w:color="auto"/>
              <w:bottom w:val="dashSmallGap" w:sz="4" w:space="0" w:color="auto"/>
              <w:right w:val="dashSmallGap" w:sz="4" w:space="0" w:color="auto"/>
            </w:tcBorders>
            <w:shd w:val="clear" w:color="auto" w:fill="D9E2F3" w:themeFill="accent5" w:themeFillTint="33"/>
            <w:hideMark/>
          </w:tcPr>
          <w:p w:rsidR="008C681C" w:rsidRPr="00860F27" w:rsidRDefault="008C681C" w:rsidP="00AD70B1">
            <w:pPr>
              <w:spacing w:before="120" w:after="120"/>
              <w:jc w:val="both"/>
              <w:rPr>
                <w:rFonts w:ascii="Calibri" w:hAnsi="Calibri"/>
                <w:b/>
                <w:lang w:val="es-ES_tradnl"/>
              </w:rPr>
            </w:pPr>
            <w:r w:rsidRPr="00860F27">
              <w:rPr>
                <w:rFonts w:ascii="Calibri" w:hAnsi="Calibri"/>
                <w:b/>
                <w:lang w:val="es-ES_tradnl"/>
              </w:rPr>
              <w:t>Dimensión AF 6. Gestión de Costos y Gastos Públicos</w:t>
            </w:r>
          </w:p>
        </w:tc>
        <w:tc>
          <w:tcPr>
            <w:tcW w:w="1808" w:type="dxa"/>
            <w:tcBorders>
              <w:top w:val="dashSmallGap" w:sz="4" w:space="0" w:color="auto"/>
              <w:left w:val="dashSmallGap" w:sz="4" w:space="0" w:color="auto"/>
              <w:bottom w:val="dashSmallGap" w:sz="4" w:space="0" w:color="auto"/>
              <w:right w:val="dashSmallGap" w:sz="4" w:space="0" w:color="auto"/>
            </w:tcBorders>
            <w:shd w:val="clear" w:color="auto" w:fill="D9E2F3" w:themeFill="accent5" w:themeFillTint="33"/>
            <w:hideMark/>
          </w:tcPr>
          <w:p w:rsidR="008C681C" w:rsidRPr="00860F27" w:rsidRDefault="008C681C" w:rsidP="00AD70B1">
            <w:pPr>
              <w:spacing w:before="120" w:after="120"/>
              <w:jc w:val="center"/>
              <w:rPr>
                <w:rFonts w:ascii="Calibri" w:hAnsi="Calibri"/>
                <w:b/>
                <w:i/>
                <w:lang w:val="es-ES_tradnl"/>
              </w:rPr>
            </w:pPr>
            <w:r w:rsidRPr="00860F27">
              <w:rPr>
                <w:rFonts w:ascii="Calibri" w:hAnsi="Calibri"/>
                <w:b/>
                <w:i/>
                <w:lang w:val="es-ES_tradnl"/>
              </w:rPr>
              <w:t>Iniciante (-)</w:t>
            </w:r>
          </w:p>
        </w:tc>
      </w:tr>
    </w:tbl>
    <w:p w:rsidR="008C681C" w:rsidRPr="00860F27" w:rsidRDefault="008C681C" w:rsidP="008C681C">
      <w:pPr>
        <w:spacing w:before="240" w:after="240"/>
        <w:ind w:left="567"/>
        <w:jc w:val="both"/>
        <w:rPr>
          <w:rFonts w:ascii="Calibri" w:hAnsi="Calibri"/>
          <w:sz w:val="22"/>
          <w:szCs w:val="22"/>
          <w:lang w:val="es-ES_tradnl"/>
        </w:rPr>
      </w:pPr>
      <w:r w:rsidRPr="00860F27">
        <w:rPr>
          <w:rFonts w:ascii="Calibri" w:hAnsi="Calibri"/>
          <w:sz w:val="22"/>
          <w:szCs w:val="22"/>
          <w:lang w:val="es-ES_tradnl"/>
        </w:rPr>
        <w:t>La visión de futuro de esta Dimensión es “Recabar y analizar las informaciones de costos con miras al mejoramiento de la calidad del gasto público”.</w:t>
      </w:r>
    </w:p>
    <w:p w:rsidR="008C681C" w:rsidRPr="00860F27" w:rsidRDefault="008C681C" w:rsidP="008C681C">
      <w:pPr>
        <w:spacing w:before="240" w:after="240"/>
        <w:ind w:left="567"/>
        <w:jc w:val="both"/>
        <w:rPr>
          <w:rFonts w:ascii="Calibri" w:hAnsi="Calibri"/>
          <w:b/>
          <w:sz w:val="22"/>
          <w:szCs w:val="22"/>
          <w:lang w:val="es-ES_tradnl"/>
        </w:rPr>
      </w:pPr>
      <w:r w:rsidRPr="00860F27">
        <w:rPr>
          <w:rFonts w:ascii="Calibri" w:hAnsi="Calibri"/>
          <w:sz w:val="22"/>
          <w:szCs w:val="22"/>
          <w:lang w:val="es-ES_tradnl"/>
        </w:rPr>
        <w:t xml:space="preserve">El nivel </w:t>
      </w:r>
      <w:r w:rsidRPr="00860F27">
        <w:rPr>
          <w:rFonts w:ascii="Calibri" w:hAnsi="Calibri"/>
          <w:b/>
          <w:i/>
          <w:sz w:val="22"/>
          <w:szCs w:val="22"/>
          <w:lang w:val="es-ES_tradnl"/>
        </w:rPr>
        <w:t>de Madurez del conjunto de Procesos que integran esa Dimensión, calculado por la MD-GEFIS, es Iniciante (-)</w:t>
      </w:r>
      <w:r w:rsidRPr="00860F27">
        <w:rPr>
          <w:rFonts w:ascii="Calibri" w:hAnsi="Calibri"/>
          <w:sz w:val="22"/>
          <w:szCs w:val="22"/>
          <w:lang w:val="es-ES_tradnl"/>
        </w:rPr>
        <w:t>.</w:t>
      </w:r>
    </w:p>
    <w:p w:rsidR="008C681C" w:rsidRPr="00860F27" w:rsidRDefault="008C681C" w:rsidP="008C681C">
      <w:pPr>
        <w:spacing w:before="240" w:after="240"/>
        <w:ind w:left="567"/>
        <w:jc w:val="both"/>
        <w:rPr>
          <w:rFonts w:ascii="Calibri" w:hAnsi="Calibri"/>
          <w:i/>
          <w:sz w:val="22"/>
          <w:szCs w:val="22"/>
          <w:lang w:val="es-ES_tradnl"/>
        </w:rPr>
      </w:pPr>
      <w:r w:rsidRPr="00860F27">
        <w:rPr>
          <w:rFonts w:ascii="Calibri" w:hAnsi="Calibri"/>
          <w:sz w:val="22"/>
          <w:szCs w:val="22"/>
          <w:lang w:val="es-ES_tradnl"/>
        </w:rPr>
        <w:t xml:space="preserve">Esa Dimensión tiene 2 Procesos </w:t>
      </w:r>
      <w:r w:rsidR="00405B1E" w:rsidRPr="00860F27">
        <w:rPr>
          <w:rFonts w:ascii="Calibri" w:hAnsi="Calibri"/>
          <w:sz w:val="22"/>
          <w:szCs w:val="22"/>
          <w:lang w:val="es-ES_tradnl"/>
        </w:rPr>
        <w:t>con nivel</w:t>
      </w:r>
      <w:r w:rsidRPr="00860F27">
        <w:rPr>
          <w:rFonts w:ascii="Calibri" w:hAnsi="Calibri"/>
          <w:sz w:val="22"/>
          <w:szCs w:val="22"/>
          <w:lang w:val="es-ES_tradnl"/>
        </w:rPr>
        <w:t xml:space="preserve"> de Madurez (3), que son: </w:t>
      </w:r>
      <w:r w:rsidRPr="00860F27">
        <w:rPr>
          <w:rFonts w:ascii="Calibri" w:hAnsi="Calibri"/>
          <w:i/>
          <w:sz w:val="22"/>
          <w:szCs w:val="22"/>
          <w:lang w:val="es-ES_tradnl"/>
        </w:rPr>
        <w:t xml:space="preserve">Racionalización del gasto con personal </w:t>
      </w:r>
      <w:r w:rsidRPr="00860F27">
        <w:rPr>
          <w:rFonts w:ascii="Calibri" w:hAnsi="Calibri"/>
          <w:sz w:val="22"/>
          <w:szCs w:val="22"/>
          <w:lang w:val="es-ES_tradnl"/>
        </w:rPr>
        <w:t xml:space="preserve">y </w:t>
      </w:r>
      <w:r w:rsidRPr="00860F27">
        <w:rPr>
          <w:rFonts w:ascii="Calibri" w:hAnsi="Calibri"/>
          <w:i/>
          <w:sz w:val="22"/>
          <w:szCs w:val="22"/>
          <w:lang w:val="es-ES_tradnl"/>
        </w:rPr>
        <w:t>Racionalización del gasto con otros servicios y costeos.</w:t>
      </w:r>
    </w:p>
    <w:p w:rsidR="008C681C" w:rsidRPr="00860F27" w:rsidRDefault="008C681C" w:rsidP="008C681C">
      <w:pPr>
        <w:spacing w:before="240" w:after="240"/>
        <w:ind w:left="567"/>
        <w:jc w:val="both"/>
        <w:rPr>
          <w:rFonts w:ascii="Calibri" w:hAnsi="Calibri"/>
          <w:i/>
          <w:sz w:val="22"/>
          <w:szCs w:val="22"/>
          <w:lang w:val="es-ES_tradnl"/>
        </w:rPr>
      </w:pPr>
      <w:r w:rsidRPr="00860F27">
        <w:rPr>
          <w:rFonts w:ascii="Calibri" w:hAnsi="Calibri"/>
          <w:sz w:val="22"/>
          <w:szCs w:val="22"/>
          <w:lang w:val="es-ES_tradnl"/>
        </w:rPr>
        <w:lastRenderedPageBreak/>
        <w:t>Tiene también 2 Procesos con nivel medio de Madurez (2)</w:t>
      </w:r>
      <w:r w:rsidRPr="00860F27">
        <w:rPr>
          <w:rFonts w:ascii="Calibri" w:hAnsi="Calibri"/>
          <w:i/>
          <w:sz w:val="22"/>
          <w:szCs w:val="22"/>
          <w:lang w:val="es-ES_tradnl"/>
        </w:rPr>
        <w:t xml:space="preserve">: Gestión de costos en el área de educación </w:t>
      </w:r>
      <w:r w:rsidRPr="00860F27">
        <w:rPr>
          <w:rFonts w:ascii="Calibri" w:hAnsi="Calibri"/>
          <w:sz w:val="22"/>
          <w:szCs w:val="22"/>
          <w:lang w:val="es-ES_tradnl"/>
        </w:rPr>
        <w:t xml:space="preserve">y </w:t>
      </w:r>
      <w:r w:rsidRPr="00860F27">
        <w:rPr>
          <w:rFonts w:ascii="Calibri" w:hAnsi="Calibri"/>
          <w:i/>
          <w:sz w:val="22"/>
          <w:szCs w:val="22"/>
          <w:lang w:val="es-ES_tradnl"/>
        </w:rPr>
        <w:t>Racionalización del gasto en las compras gubernamentales.</w:t>
      </w:r>
    </w:p>
    <w:p w:rsidR="008C681C" w:rsidRPr="00860F27" w:rsidRDefault="008C681C" w:rsidP="008C681C">
      <w:pPr>
        <w:spacing w:before="240" w:after="240"/>
        <w:ind w:left="567"/>
        <w:jc w:val="both"/>
        <w:rPr>
          <w:rFonts w:ascii="Calibri" w:hAnsi="Calibri"/>
          <w:i/>
          <w:sz w:val="22"/>
          <w:szCs w:val="22"/>
          <w:lang w:val="es-ES_tradnl"/>
        </w:rPr>
      </w:pPr>
      <w:r w:rsidRPr="00860F27">
        <w:rPr>
          <w:rFonts w:ascii="Calibri" w:hAnsi="Calibri"/>
          <w:sz w:val="22"/>
          <w:szCs w:val="22"/>
          <w:lang w:val="es-ES_tradnl"/>
        </w:rPr>
        <w:t xml:space="preserve">Por otro lado, la gran mayoría de sus procesos críticos </w:t>
      </w:r>
      <w:r w:rsidR="003011D5">
        <w:rPr>
          <w:rFonts w:ascii="Calibri" w:hAnsi="Calibri"/>
          <w:sz w:val="22"/>
          <w:szCs w:val="22"/>
          <w:lang w:val="es-ES_tradnl"/>
        </w:rPr>
        <w:t xml:space="preserve">(10) </w:t>
      </w:r>
      <w:r w:rsidRPr="00860F27">
        <w:rPr>
          <w:rFonts w:ascii="Calibri" w:hAnsi="Calibri"/>
          <w:sz w:val="22"/>
          <w:szCs w:val="22"/>
          <w:lang w:val="es-ES_tradnl"/>
        </w:rPr>
        <w:t xml:space="preserve">tiene el más bajo nivel de Madurez (0): </w:t>
      </w:r>
      <w:r w:rsidRPr="00860F27">
        <w:rPr>
          <w:rFonts w:ascii="Calibri" w:hAnsi="Calibri"/>
          <w:i/>
          <w:sz w:val="22"/>
          <w:szCs w:val="22"/>
          <w:lang w:val="es-ES_tradnl"/>
        </w:rPr>
        <w:t xml:space="preserve">Orientación estratégica de la gestión de costos; Cálculo de los costos estaduales; Sistema estadual de gestión de costos; Informes de costos; Gestión de costos en el área de salud; Gestión de costos en el área de seguridad pública; Gestión de costos en el sistema penitenciario estadual; Gestión de costos de proyectos de infraestructura; Evaluación del gasto público </w:t>
      </w:r>
      <w:r w:rsidRPr="00860F27">
        <w:rPr>
          <w:rFonts w:ascii="Calibri" w:hAnsi="Calibri"/>
          <w:sz w:val="22"/>
          <w:szCs w:val="22"/>
          <w:lang w:val="es-ES_tradnl"/>
        </w:rPr>
        <w:t xml:space="preserve">y </w:t>
      </w:r>
      <w:r w:rsidRPr="00860F27">
        <w:rPr>
          <w:rFonts w:ascii="Calibri" w:hAnsi="Calibri"/>
          <w:i/>
          <w:sz w:val="22"/>
          <w:szCs w:val="22"/>
          <w:lang w:val="es-ES_tradnl"/>
        </w:rPr>
        <w:t xml:space="preserve"> evaluación del gasto de los programas sectoriales.</w:t>
      </w:r>
    </w:p>
    <w:p w:rsidR="008C681C" w:rsidRPr="00860F27" w:rsidRDefault="008C681C" w:rsidP="008C681C">
      <w:pPr>
        <w:spacing w:before="240" w:after="240"/>
        <w:ind w:left="567"/>
        <w:jc w:val="both"/>
        <w:rPr>
          <w:rFonts w:asciiTheme="minorHAnsi" w:hAnsiTheme="minorHAnsi" w:cstheme="minorHAnsi"/>
          <w:iCs/>
          <w:sz w:val="22"/>
          <w:szCs w:val="22"/>
          <w:lang w:val="es-ES_tradnl" w:eastAsia="pt-BR"/>
        </w:rPr>
      </w:pPr>
      <w:r w:rsidRPr="00860F27">
        <w:rPr>
          <w:rFonts w:asciiTheme="minorHAnsi" w:hAnsiTheme="minorHAnsi" w:cstheme="minorHAnsi"/>
          <w:iCs/>
          <w:sz w:val="22"/>
          <w:szCs w:val="22"/>
          <w:lang w:val="es-ES_tradnl" w:eastAsia="pt-BR"/>
        </w:rPr>
        <w:t xml:space="preserve">Por lo tanto, ya que ningún servicio público tiene sus costos sistemáticamente calculados, se vuelve </w:t>
      </w:r>
      <w:r w:rsidRPr="00860F27">
        <w:rPr>
          <w:rFonts w:asciiTheme="minorHAnsi" w:hAnsiTheme="minorHAnsi" w:cstheme="minorHAnsi"/>
          <w:i/>
          <w:iCs/>
          <w:sz w:val="22"/>
          <w:szCs w:val="22"/>
          <w:lang w:val="es-ES_tradnl" w:eastAsia="pt-BR"/>
        </w:rPr>
        <w:t>imposible evaluar la eficiencia del uso de los recursos públicos</w:t>
      </w:r>
      <w:r w:rsidRPr="00860F27">
        <w:rPr>
          <w:rFonts w:asciiTheme="minorHAnsi" w:hAnsiTheme="minorHAnsi" w:cstheme="minorHAnsi"/>
          <w:iCs/>
          <w:sz w:val="22"/>
          <w:szCs w:val="22"/>
          <w:lang w:val="es-ES_tradnl" w:eastAsia="pt-BR"/>
        </w:rPr>
        <w:t>.</w:t>
      </w:r>
    </w:p>
    <w:p w:rsidR="008C681C" w:rsidRPr="00860F27" w:rsidRDefault="008C681C" w:rsidP="008C681C">
      <w:pPr>
        <w:spacing w:before="240" w:after="240"/>
        <w:ind w:left="567"/>
        <w:jc w:val="both"/>
        <w:rPr>
          <w:rFonts w:asciiTheme="minorHAnsi" w:hAnsiTheme="minorHAnsi" w:cstheme="minorHAnsi"/>
          <w:iCs/>
          <w:sz w:val="22"/>
          <w:szCs w:val="22"/>
          <w:lang w:val="es-ES_tradnl" w:eastAsia="pt-BR"/>
        </w:rPr>
      </w:pPr>
      <w:r w:rsidRPr="00860F27">
        <w:rPr>
          <w:rFonts w:asciiTheme="minorHAnsi" w:hAnsiTheme="minorHAnsi" w:cstheme="minorHAnsi"/>
          <w:iCs/>
          <w:sz w:val="22"/>
          <w:szCs w:val="22"/>
          <w:lang w:val="es-ES_tradnl" w:eastAsia="pt-BR"/>
        </w:rPr>
        <w:t>Los indicadores de Desempeño seleccionados por la MD-GEFIS para esta Dimensión no fueron disponibilizados.</w:t>
      </w:r>
    </w:p>
    <w:p w:rsidR="008C681C" w:rsidRPr="00860F27" w:rsidRDefault="008C681C" w:rsidP="008C681C">
      <w:pPr>
        <w:rPr>
          <w:lang w:val="es-ES_tradnl"/>
        </w:rPr>
      </w:pPr>
      <w:r w:rsidRPr="00860F27">
        <w:rPr>
          <w:lang w:val="es-ES_tradnl"/>
        </w:rPr>
        <w:br w:type="page"/>
      </w:r>
    </w:p>
    <w:tbl>
      <w:tblPr>
        <w:tblStyle w:val="Tabelacomgrade1"/>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D9E2F3" w:themeFill="accent5" w:themeFillTint="33"/>
        <w:tblLook w:val="04A0" w:firstRow="1" w:lastRow="0" w:firstColumn="1" w:lastColumn="0" w:noHBand="0" w:noVBand="1"/>
      </w:tblPr>
      <w:tblGrid>
        <w:gridCol w:w="8153"/>
      </w:tblGrid>
      <w:tr w:rsidR="008C681C" w:rsidRPr="00613F7A" w:rsidTr="00AD70B1">
        <w:tc>
          <w:tcPr>
            <w:tcW w:w="8153" w:type="dxa"/>
            <w:tcBorders>
              <w:top w:val="dashSmallGap" w:sz="4" w:space="0" w:color="auto"/>
              <w:left w:val="dashSmallGap" w:sz="4" w:space="0" w:color="auto"/>
              <w:bottom w:val="dashSmallGap" w:sz="4" w:space="0" w:color="auto"/>
            </w:tcBorders>
            <w:shd w:val="clear" w:color="auto" w:fill="D9E2F3" w:themeFill="accent5" w:themeFillTint="33"/>
            <w:hideMark/>
          </w:tcPr>
          <w:p w:rsidR="008C681C" w:rsidRPr="00860F27" w:rsidRDefault="008C681C" w:rsidP="00AD70B1">
            <w:pPr>
              <w:spacing w:before="120"/>
              <w:jc w:val="center"/>
              <w:rPr>
                <w:rFonts w:ascii="Calibri" w:hAnsi="Calibri"/>
                <w:b/>
                <w:lang w:val="es-ES_tradnl"/>
              </w:rPr>
            </w:pPr>
            <w:r w:rsidRPr="00860F27">
              <w:rPr>
                <w:rFonts w:ascii="Calibri" w:hAnsi="Calibri"/>
                <w:b/>
                <w:lang w:val="es-ES_tradnl"/>
              </w:rPr>
              <w:lastRenderedPageBreak/>
              <w:t xml:space="preserve">Síntesis de la Madurez y del Desempeño de la Gestión Fiscal del Estado de Ceará, </w:t>
            </w:r>
          </w:p>
          <w:p w:rsidR="008C681C" w:rsidRPr="00860F27" w:rsidRDefault="008C681C" w:rsidP="00AD70B1">
            <w:pPr>
              <w:spacing w:after="120"/>
              <w:jc w:val="center"/>
              <w:rPr>
                <w:rFonts w:ascii="Calibri" w:hAnsi="Calibri"/>
                <w:b/>
                <w:lang w:val="es-ES_tradnl"/>
              </w:rPr>
            </w:pPr>
            <w:r w:rsidRPr="00860F27">
              <w:rPr>
                <w:rFonts w:ascii="Calibri" w:hAnsi="Calibri"/>
                <w:b/>
                <w:lang w:val="es-ES_tradnl"/>
              </w:rPr>
              <w:t>en el Eje III- Administración Financiera y Gasto Público</w:t>
            </w:r>
          </w:p>
        </w:tc>
      </w:tr>
    </w:tbl>
    <w:p w:rsidR="008C681C" w:rsidRPr="00860F27" w:rsidRDefault="008C681C" w:rsidP="008C681C">
      <w:pPr>
        <w:spacing w:before="240" w:after="240"/>
        <w:ind w:left="567"/>
        <w:jc w:val="both"/>
        <w:rPr>
          <w:rFonts w:asciiTheme="minorHAnsi" w:hAnsiTheme="minorHAnsi"/>
          <w:bCs/>
          <w:sz w:val="22"/>
          <w:szCs w:val="22"/>
          <w:lang w:val="es-ES_tradnl"/>
        </w:rPr>
      </w:pPr>
      <w:r w:rsidRPr="00860F27">
        <w:rPr>
          <w:rFonts w:asciiTheme="minorHAnsi" w:hAnsiTheme="minorHAnsi"/>
          <w:sz w:val="22"/>
          <w:szCs w:val="22"/>
          <w:lang w:val="es-ES_tradnl"/>
        </w:rPr>
        <w:t xml:space="preserve">El cálculo de la Madurez de los Procesos de las 6 Dimensiones que integran el Eje III de la gestión fiscal, es decir, Administración Financiera y Gasto Público, obtuvo resultados muy diferentes, de acuerdo con lo presentado en el </w:t>
      </w:r>
      <w:r w:rsidRPr="00860F27">
        <w:rPr>
          <w:rFonts w:asciiTheme="minorHAnsi" w:hAnsiTheme="minorHAnsi"/>
          <w:b/>
          <w:sz w:val="22"/>
          <w:szCs w:val="22"/>
          <w:lang w:val="es-ES_tradnl"/>
        </w:rPr>
        <w:t>Gráfico 3.</w:t>
      </w:r>
    </w:p>
    <w:p w:rsidR="008C681C" w:rsidRDefault="008C681C" w:rsidP="008C681C">
      <w:pPr>
        <w:spacing w:after="60" w:line="259" w:lineRule="auto"/>
        <w:ind w:left="284" w:right="-285"/>
        <w:jc w:val="center"/>
        <w:rPr>
          <w:rFonts w:asciiTheme="minorHAnsi" w:hAnsiTheme="minorHAnsi"/>
          <w:sz w:val="22"/>
          <w:szCs w:val="22"/>
          <w:lang w:val="es-ES_tradnl"/>
        </w:rPr>
      </w:pPr>
      <w:r w:rsidRPr="00860F27">
        <w:rPr>
          <w:rFonts w:asciiTheme="minorHAnsi" w:hAnsiTheme="minorHAnsi" w:cs="Arial"/>
          <w:b/>
          <w:sz w:val="22"/>
          <w:szCs w:val="22"/>
          <w:lang w:val="es-ES_tradnl"/>
        </w:rPr>
        <w:t xml:space="preserve">Gráfico 3: </w:t>
      </w:r>
      <w:r w:rsidRPr="00860F27">
        <w:rPr>
          <w:rFonts w:asciiTheme="minorHAnsi" w:hAnsiTheme="minorHAnsi" w:cs="Arial"/>
          <w:sz w:val="22"/>
          <w:szCs w:val="22"/>
          <w:lang w:val="es-ES_tradnl"/>
        </w:rPr>
        <w:t xml:space="preserve">Madurez de las Dimensiones del Eje III- </w:t>
      </w:r>
      <w:r w:rsidRPr="00860F27">
        <w:rPr>
          <w:rFonts w:asciiTheme="minorHAnsi" w:hAnsiTheme="minorHAnsi"/>
          <w:sz w:val="22"/>
          <w:szCs w:val="22"/>
          <w:lang w:val="es-ES_tradnl"/>
        </w:rPr>
        <w:t>Administración Financiera y Gasto Público</w:t>
      </w:r>
    </w:p>
    <w:tbl>
      <w:tblPr>
        <w:tblStyle w:val="TableGrid"/>
        <w:tblW w:w="0" w:type="auto"/>
        <w:tblInd w:w="284" w:type="dxa"/>
        <w:tblLook w:val="04A0" w:firstRow="1" w:lastRow="0" w:firstColumn="1" w:lastColumn="0" w:noHBand="0" w:noVBand="1"/>
      </w:tblPr>
      <w:tblGrid>
        <w:gridCol w:w="2815"/>
        <w:gridCol w:w="2808"/>
        <w:gridCol w:w="2813"/>
      </w:tblGrid>
      <w:tr w:rsidR="003011D5" w:rsidTr="003011D5">
        <w:tc>
          <w:tcPr>
            <w:tcW w:w="2831" w:type="dxa"/>
          </w:tcPr>
          <w:p w:rsidR="003011D5" w:rsidRDefault="003011D5" w:rsidP="008C681C">
            <w:pPr>
              <w:spacing w:after="60" w:line="259" w:lineRule="auto"/>
              <w:ind w:right="-285"/>
              <w:jc w:val="center"/>
              <w:rPr>
                <w:rFonts w:ascii="Calibri" w:hAnsi="Calibri"/>
                <w:lang w:val="es-ES_tradnl"/>
              </w:rPr>
            </w:pPr>
          </w:p>
          <w:p w:rsidR="003011D5" w:rsidRDefault="003011D5" w:rsidP="008C681C">
            <w:pPr>
              <w:spacing w:after="60" w:line="259" w:lineRule="auto"/>
              <w:ind w:right="-285"/>
              <w:jc w:val="center"/>
              <w:rPr>
                <w:rFonts w:ascii="Calibri" w:hAnsi="Calibri"/>
                <w:lang w:val="es-ES_tradnl"/>
              </w:rPr>
            </w:pPr>
          </w:p>
          <w:p w:rsidR="003011D5" w:rsidRDefault="003011D5" w:rsidP="008C681C">
            <w:pPr>
              <w:spacing w:after="60" w:line="259" w:lineRule="auto"/>
              <w:ind w:right="-285"/>
              <w:jc w:val="center"/>
              <w:rPr>
                <w:rFonts w:ascii="Calibri" w:hAnsi="Calibri"/>
                <w:lang w:val="es-ES_tradnl"/>
              </w:rPr>
            </w:pPr>
            <w:r>
              <w:rPr>
                <w:rFonts w:ascii="Calibri" w:hAnsi="Calibri"/>
                <w:lang w:val="es-ES_tradnl"/>
              </w:rPr>
              <w:t>AF6.</w:t>
            </w:r>
          </w:p>
          <w:p w:rsidR="003011D5" w:rsidRDefault="003011D5" w:rsidP="008C681C">
            <w:pPr>
              <w:spacing w:after="60" w:line="259" w:lineRule="auto"/>
              <w:ind w:right="-285"/>
              <w:jc w:val="center"/>
              <w:rPr>
                <w:rFonts w:ascii="Calibri" w:hAnsi="Calibri"/>
                <w:lang w:val="es-ES_tradnl"/>
              </w:rPr>
            </w:pPr>
            <w:r>
              <w:rPr>
                <w:rFonts w:ascii="Calibri" w:hAnsi="Calibri"/>
                <w:lang w:val="es-ES_tradnl"/>
              </w:rPr>
              <w:t>Gest.Cost.Gast.Públ.</w:t>
            </w:r>
          </w:p>
          <w:p w:rsidR="003011D5" w:rsidRDefault="003011D5" w:rsidP="008C681C">
            <w:pPr>
              <w:spacing w:after="60" w:line="259" w:lineRule="auto"/>
              <w:ind w:right="-285"/>
              <w:jc w:val="center"/>
              <w:rPr>
                <w:rFonts w:ascii="Calibri" w:hAnsi="Calibri"/>
                <w:lang w:val="es-ES_tradnl"/>
              </w:rPr>
            </w:pPr>
          </w:p>
          <w:p w:rsidR="003011D5" w:rsidRDefault="003011D5" w:rsidP="008C681C">
            <w:pPr>
              <w:spacing w:after="60" w:line="259" w:lineRule="auto"/>
              <w:ind w:right="-285"/>
              <w:jc w:val="center"/>
              <w:rPr>
                <w:rFonts w:ascii="Calibri" w:hAnsi="Calibri"/>
                <w:lang w:val="es-ES_tradnl"/>
              </w:rPr>
            </w:pPr>
            <w:r>
              <w:rPr>
                <w:rFonts w:ascii="Calibri" w:hAnsi="Calibri"/>
                <w:lang w:val="es-ES_tradnl"/>
              </w:rPr>
              <w:t>AF 5.Gest.Div.Públ.</w:t>
            </w:r>
          </w:p>
        </w:tc>
        <w:tc>
          <w:tcPr>
            <w:tcW w:w="2831" w:type="dxa"/>
          </w:tcPr>
          <w:p w:rsidR="003011D5" w:rsidRPr="00613F7A" w:rsidRDefault="003011D5" w:rsidP="008C681C">
            <w:pPr>
              <w:spacing w:after="60" w:line="259" w:lineRule="auto"/>
              <w:ind w:right="-285"/>
              <w:jc w:val="center"/>
              <w:rPr>
                <w:rFonts w:ascii="Calibri" w:hAnsi="Calibri"/>
              </w:rPr>
            </w:pPr>
            <w:r w:rsidRPr="00613F7A">
              <w:rPr>
                <w:rFonts w:ascii="Calibri" w:hAnsi="Calibri"/>
              </w:rPr>
              <w:t>AF1. Plan.Ej.Presup.</w:t>
            </w:r>
          </w:p>
          <w:p w:rsidR="003011D5" w:rsidRPr="00613F7A" w:rsidRDefault="003011D5" w:rsidP="008C681C">
            <w:pPr>
              <w:spacing w:after="60" w:line="259" w:lineRule="auto"/>
              <w:ind w:right="-285"/>
              <w:jc w:val="center"/>
              <w:rPr>
                <w:rFonts w:ascii="Calibri" w:hAnsi="Calibri"/>
              </w:rPr>
            </w:pPr>
          </w:p>
          <w:p w:rsidR="003011D5" w:rsidRPr="00613F7A" w:rsidRDefault="003011D5" w:rsidP="008C681C">
            <w:pPr>
              <w:spacing w:after="60" w:line="259" w:lineRule="auto"/>
              <w:ind w:right="-285"/>
              <w:jc w:val="center"/>
              <w:rPr>
                <w:rFonts w:ascii="Calibri" w:hAnsi="Calibri"/>
              </w:rPr>
            </w:pPr>
          </w:p>
          <w:p w:rsidR="003011D5" w:rsidRPr="00613F7A" w:rsidRDefault="003011D5" w:rsidP="008C681C">
            <w:pPr>
              <w:spacing w:after="60" w:line="259" w:lineRule="auto"/>
              <w:ind w:right="-285"/>
              <w:jc w:val="center"/>
              <w:rPr>
                <w:rFonts w:ascii="Calibri" w:hAnsi="Calibri"/>
              </w:rPr>
            </w:pPr>
          </w:p>
          <w:p w:rsidR="003011D5" w:rsidRPr="00613F7A" w:rsidRDefault="003011D5" w:rsidP="008C681C">
            <w:pPr>
              <w:spacing w:after="60" w:line="259" w:lineRule="auto"/>
              <w:ind w:right="-285"/>
              <w:jc w:val="center"/>
              <w:rPr>
                <w:rFonts w:ascii="Calibri" w:hAnsi="Calibri"/>
              </w:rPr>
            </w:pPr>
          </w:p>
          <w:p w:rsidR="003011D5" w:rsidRPr="00613F7A" w:rsidRDefault="003011D5" w:rsidP="008C681C">
            <w:pPr>
              <w:spacing w:after="60" w:line="259" w:lineRule="auto"/>
              <w:ind w:right="-285"/>
              <w:jc w:val="center"/>
              <w:rPr>
                <w:rFonts w:ascii="Calibri" w:hAnsi="Calibri"/>
              </w:rPr>
            </w:pPr>
          </w:p>
          <w:p w:rsidR="003011D5" w:rsidRPr="00613F7A" w:rsidRDefault="003011D5" w:rsidP="008C681C">
            <w:pPr>
              <w:spacing w:after="60" w:line="259" w:lineRule="auto"/>
              <w:ind w:right="-285"/>
              <w:jc w:val="center"/>
              <w:rPr>
                <w:rFonts w:ascii="Calibri" w:hAnsi="Calibri"/>
              </w:rPr>
            </w:pPr>
            <w:r w:rsidRPr="00613F7A">
              <w:rPr>
                <w:rFonts w:ascii="Calibri" w:hAnsi="Calibri"/>
              </w:rPr>
              <w:t>AF4. Gest.Cont.</w:t>
            </w:r>
          </w:p>
        </w:tc>
        <w:tc>
          <w:tcPr>
            <w:tcW w:w="2832" w:type="dxa"/>
          </w:tcPr>
          <w:p w:rsidR="003011D5" w:rsidRPr="00613F7A" w:rsidRDefault="003011D5" w:rsidP="008C681C">
            <w:pPr>
              <w:spacing w:after="60" w:line="259" w:lineRule="auto"/>
              <w:ind w:right="-285"/>
              <w:jc w:val="center"/>
              <w:rPr>
                <w:rFonts w:ascii="Calibri" w:hAnsi="Calibri"/>
              </w:rPr>
            </w:pPr>
          </w:p>
          <w:p w:rsidR="003011D5" w:rsidRPr="00613F7A" w:rsidRDefault="003011D5" w:rsidP="008C681C">
            <w:pPr>
              <w:spacing w:after="60" w:line="259" w:lineRule="auto"/>
              <w:ind w:right="-285"/>
              <w:jc w:val="center"/>
              <w:rPr>
                <w:rFonts w:ascii="Calibri" w:hAnsi="Calibri"/>
              </w:rPr>
            </w:pPr>
          </w:p>
          <w:p w:rsidR="003011D5" w:rsidRPr="00613F7A" w:rsidRDefault="003011D5" w:rsidP="008C681C">
            <w:pPr>
              <w:spacing w:after="60" w:line="259" w:lineRule="auto"/>
              <w:ind w:right="-285"/>
              <w:jc w:val="center"/>
              <w:rPr>
                <w:rFonts w:ascii="Calibri" w:hAnsi="Calibri"/>
              </w:rPr>
            </w:pPr>
            <w:r w:rsidRPr="00613F7A">
              <w:rPr>
                <w:rFonts w:ascii="Calibri" w:hAnsi="Calibri"/>
              </w:rPr>
              <w:t>AF2.</w:t>
            </w:r>
          </w:p>
          <w:p w:rsidR="003011D5" w:rsidRPr="00613F7A" w:rsidRDefault="003011D5" w:rsidP="008C681C">
            <w:pPr>
              <w:spacing w:after="60" w:line="259" w:lineRule="auto"/>
              <w:ind w:right="-285"/>
              <w:jc w:val="center"/>
              <w:rPr>
                <w:rFonts w:ascii="Calibri" w:hAnsi="Calibri"/>
              </w:rPr>
            </w:pPr>
            <w:r w:rsidRPr="00613F7A">
              <w:rPr>
                <w:rFonts w:ascii="Calibri" w:hAnsi="Calibri"/>
              </w:rPr>
              <w:t>Pol.Progr.Ejec.Fin.</w:t>
            </w:r>
          </w:p>
          <w:p w:rsidR="00623E6E" w:rsidRPr="00613F7A" w:rsidRDefault="00623E6E" w:rsidP="008C681C">
            <w:pPr>
              <w:spacing w:after="60" w:line="259" w:lineRule="auto"/>
              <w:ind w:right="-285"/>
              <w:jc w:val="center"/>
              <w:rPr>
                <w:rFonts w:ascii="Calibri" w:hAnsi="Calibri"/>
              </w:rPr>
            </w:pPr>
          </w:p>
          <w:p w:rsidR="00623E6E" w:rsidRDefault="00623E6E" w:rsidP="008C681C">
            <w:pPr>
              <w:spacing w:after="60" w:line="259" w:lineRule="auto"/>
              <w:ind w:right="-285"/>
              <w:jc w:val="center"/>
              <w:rPr>
                <w:rFonts w:ascii="Calibri" w:hAnsi="Calibri"/>
                <w:lang w:val="es-ES_tradnl"/>
              </w:rPr>
            </w:pPr>
            <w:r>
              <w:rPr>
                <w:rFonts w:ascii="Calibri" w:hAnsi="Calibri"/>
                <w:lang w:val="es-ES_tradnl"/>
              </w:rPr>
              <w:t>Af 3. Gest.Act.Pas.</w:t>
            </w:r>
          </w:p>
        </w:tc>
      </w:tr>
    </w:tbl>
    <w:p w:rsidR="003011D5" w:rsidRPr="00860F27" w:rsidRDefault="003011D5" w:rsidP="008C681C">
      <w:pPr>
        <w:spacing w:after="60" w:line="259" w:lineRule="auto"/>
        <w:ind w:left="284" w:right="-285"/>
        <w:jc w:val="center"/>
        <w:rPr>
          <w:rFonts w:ascii="Calibri" w:hAnsi="Calibri"/>
          <w:sz w:val="22"/>
          <w:szCs w:val="22"/>
          <w:lang w:val="es-ES_tradnl"/>
        </w:rPr>
      </w:pPr>
    </w:p>
    <w:p w:rsidR="008C681C" w:rsidRPr="00860F27" w:rsidRDefault="008C681C" w:rsidP="008C681C">
      <w:pPr>
        <w:ind w:left="567"/>
        <w:jc w:val="center"/>
        <w:rPr>
          <w:rFonts w:ascii="Calibri" w:hAnsi="Calibri"/>
          <w:sz w:val="22"/>
          <w:szCs w:val="22"/>
          <w:lang w:val="es-ES_tradnl"/>
        </w:rPr>
      </w:pPr>
      <w:r w:rsidRPr="00860F27">
        <w:rPr>
          <w:rFonts w:ascii="Calibri" w:hAnsi="Calibri"/>
          <w:noProof/>
          <w:sz w:val="22"/>
          <w:szCs w:val="22"/>
        </w:rPr>
        <w:drawing>
          <wp:inline distT="0" distB="0" distL="0" distR="0">
            <wp:extent cx="4237355" cy="3222646"/>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45912" cy="3229154"/>
                    </a:xfrm>
                    <a:prstGeom prst="rect">
                      <a:avLst/>
                    </a:prstGeom>
                    <a:noFill/>
                  </pic:spPr>
                </pic:pic>
              </a:graphicData>
            </a:graphic>
          </wp:inline>
        </w:drawing>
      </w:r>
    </w:p>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 xml:space="preserve">En el </w:t>
      </w:r>
      <w:r w:rsidRPr="00860F27">
        <w:rPr>
          <w:rFonts w:asciiTheme="minorHAnsi" w:hAnsiTheme="minorHAnsi"/>
          <w:b/>
          <w:sz w:val="22"/>
          <w:szCs w:val="22"/>
          <w:lang w:val="es-ES_tradnl"/>
        </w:rPr>
        <w:t>Gráfico 2</w:t>
      </w:r>
      <w:r w:rsidRPr="00860F27">
        <w:rPr>
          <w:rFonts w:asciiTheme="minorHAnsi" w:hAnsiTheme="minorHAnsi"/>
          <w:sz w:val="22"/>
          <w:szCs w:val="22"/>
          <w:lang w:val="es-ES_tradnl"/>
        </w:rPr>
        <w:t xml:space="preserve">, los números de 1 a 6 corresponden respectivamente a los niveles de Madurez: </w:t>
      </w:r>
      <w:r w:rsidRPr="00860F27">
        <w:rPr>
          <w:rFonts w:asciiTheme="minorHAnsi" w:hAnsiTheme="minorHAnsi"/>
          <w:i/>
          <w:sz w:val="22"/>
          <w:szCs w:val="22"/>
          <w:lang w:val="es-ES_tradnl"/>
        </w:rPr>
        <w:t xml:space="preserve">Iniciante (-), Iniciante (+), Intermediario (-), Intermediario (+), Avanzado (-) </w:t>
      </w:r>
      <w:r w:rsidRPr="00860F27">
        <w:rPr>
          <w:rFonts w:asciiTheme="minorHAnsi" w:hAnsiTheme="minorHAnsi"/>
          <w:sz w:val="22"/>
          <w:szCs w:val="22"/>
          <w:lang w:val="es-ES_tradnl"/>
        </w:rPr>
        <w:t xml:space="preserve">y </w:t>
      </w:r>
      <w:r w:rsidRPr="00860F27">
        <w:rPr>
          <w:rFonts w:asciiTheme="minorHAnsi" w:hAnsiTheme="minorHAnsi"/>
          <w:i/>
          <w:sz w:val="22"/>
          <w:szCs w:val="22"/>
          <w:lang w:val="es-ES_tradnl"/>
        </w:rPr>
        <w:t>Avanzado (+)</w:t>
      </w:r>
      <w:r w:rsidRPr="00860F27">
        <w:rPr>
          <w:rFonts w:asciiTheme="minorHAnsi" w:hAnsiTheme="minorHAnsi"/>
          <w:sz w:val="22"/>
          <w:szCs w:val="22"/>
          <w:lang w:val="es-ES_tradnl"/>
        </w:rPr>
        <w:t>.</w:t>
      </w:r>
    </w:p>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 xml:space="preserve">El </w:t>
      </w:r>
      <w:r w:rsidRPr="00860F27">
        <w:rPr>
          <w:rFonts w:asciiTheme="minorHAnsi" w:hAnsiTheme="minorHAnsi"/>
          <w:b/>
          <w:sz w:val="22"/>
          <w:szCs w:val="22"/>
          <w:lang w:val="es-ES_tradnl"/>
        </w:rPr>
        <w:t>Cuadro 17</w:t>
      </w:r>
      <w:r w:rsidRPr="00860F27">
        <w:rPr>
          <w:rFonts w:asciiTheme="minorHAnsi" w:hAnsiTheme="minorHAnsi"/>
          <w:sz w:val="22"/>
          <w:szCs w:val="22"/>
          <w:lang w:val="es-ES_tradnl"/>
        </w:rPr>
        <w:t xml:space="preserve">, presentado a continuación contiene una síntesis de la Madurez y del Desempeño de la Gestión Fiscal del Estado de Ceará, para el Eje III- Administración </w:t>
      </w:r>
      <w:r w:rsidR="000E7B32" w:rsidRPr="00860F27">
        <w:rPr>
          <w:rFonts w:asciiTheme="minorHAnsi" w:hAnsiTheme="minorHAnsi"/>
          <w:sz w:val="22"/>
          <w:szCs w:val="22"/>
          <w:lang w:val="es-ES_tradnl"/>
        </w:rPr>
        <w:t>Financiera y</w:t>
      </w:r>
      <w:r w:rsidRPr="00860F27">
        <w:rPr>
          <w:rFonts w:asciiTheme="minorHAnsi" w:hAnsiTheme="minorHAnsi"/>
          <w:sz w:val="22"/>
          <w:szCs w:val="22"/>
          <w:lang w:val="es-ES_tradnl"/>
        </w:rPr>
        <w:t xml:space="preserve"> Gasto Público.</w:t>
      </w:r>
    </w:p>
    <w:p w:rsidR="008C681C" w:rsidRPr="00860F27" w:rsidRDefault="008C681C" w:rsidP="008C681C">
      <w:pPr>
        <w:spacing w:before="240" w:after="60"/>
        <w:ind w:left="567"/>
        <w:jc w:val="both"/>
        <w:rPr>
          <w:rFonts w:asciiTheme="minorHAnsi" w:hAnsiTheme="minorHAnsi"/>
          <w:sz w:val="22"/>
          <w:szCs w:val="22"/>
          <w:lang w:val="es-ES_tradnl"/>
        </w:rPr>
      </w:pPr>
      <w:r w:rsidRPr="00860F27">
        <w:rPr>
          <w:rFonts w:asciiTheme="minorHAnsi" w:hAnsiTheme="minorHAnsi"/>
          <w:b/>
          <w:sz w:val="22"/>
          <w:szCs w:val="22"/>
          <w:lang w:val="es-ES_tradnl"/>
        </w:rPr>
        <w:t xml:space="preserve">Cuadro 17 </w:t>
      </w:r>
      <w:r w:rsidRPr="00860F27">
        <w:rPr>
          <w:rFonts w:asciiTheme="minorHAnsi" w:hAnsiTheme="minorHAnsi"/>
          <w:sz w:val="22"/>
          <w:szCs w:val="22"/>
          <w:lang w:val="es-ES_tradnl"/>
        </w:rPr>
        <w:t>– Síntesis MD-GEFIS Eje III- Administración Financiera y Gasto Público.</w:t>
      </w:r>
    </w:p>
    <w:tbl>
      <w:tblPr>
        <w:tblW w:w="8290"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77"/>
        <w:gridCol w:w="1701"/>
        <w:gridCol w:w="3612"/>
      </w:tblGrid>
      <w:tr w:rsidR="008C681C" w:rsidRPr="00860F27" w:rsidTr="00AD70B1">
        <w:trPr>
          <w:tblHeader/>
        </w:trPr>
        <w:tc>
          <w:tcPr>
            <w:tcW w:w="2977" w:type="dxa"/>
            <w:shd w:val="clear" w:color="auto" w:fill="auto"/>
            <w:noWrap/>
            <w:vAlign w:val="center"/>
          </w:tcPr>
          <w:p w:rsidR="008C681C" w:rsidRPr="00860F27" w:rsidRDefault="008C681C" w:rsidP="00AD70B1">
            <w:pPr>
              <w:jc w:val="center"/>
              <w:rPr>
                <w:rFonts w:asciiTheme="minorHAnsi" w:hAnsiTheme="minorHAnsi" w:cstheme="minorHAnsi"/>
                <w:b/>
                <w:bCs/>
                <w:sz w:val="20"/>
                <w:szCs w:val="20"/>
                <w:lang w:val="es-ES_tradnl" w:eastAsia="pt-BR"/>
              </w:rPr>
            </w:pPr>
            <w:r w:rsidRPr="00860F27">
              <w:rPr>
                <w:rFonts w:asciiTheme="minorHAnsi" w:hAnsiTheme="minorHAnsi" w:cstheme="minorHAnsi"/>
                <w:b/>
                <w:bCs/>
                <w:sz w:val="20"/>
                <w:szCs w:val="20"/>
                <w:lang w:val="es-ES_tradnl" w:eastAsia="pt-BR"/>
              </w:rPr>
              <w:t>DIMENSIONES</w:t>
            </w:r>
          </w:p>
        </w:tc>
        <w:tc>
          <w:tcPr>
            <w:tcW w:w="1701" w:type="dxa"/>
            <w:shd w:val="clear" w:color="auto" w:fill="auto"/>
            <w:noWrap/>
            <w:vAlign w:val="center"/>
          </w:tcPr>
          <w:p w:rsidR="008C681C" w:rsidRPr="00860F27" w:rsidRDefault="008C681C" w:rsidP="00AD70B1">
            <w:pPr>
              <w:jc w:val="center"/>
              <w:rPr>
                <w:rFonts w:asciiTheme="minorHAnsi" w:hAnsiTheme="minorHAnsi" w:cstheme="minorHAnsi"/>
                <w:b/>
                <w:bCs/>
                <w:sz w:val="20"/>
                <w:szCs w:val="20"/>
                <w:lang w:val="es-ES_tradnl" w:eastAsia="pt-BR"/>
              </w:rPr>
            </w:pPr>
            <w:r w:rsidRPr="00860F27">
              <w:rPr>
                <w:rFonts w:asciiTheme="minorHAnsi" w:hAnsiTheme="minorHAnsi" w:cstheme="minorHAnsi"/>
                <w:b/>
                <w:bCs/>
                <w:sz w:val="20"/>
                <w:szCs w:val="20"/>
                <w:lang w:val="es-ES_tradnl" w:eastAsia="pt-BR"/>
              </w:rPr>
              <w:t>MADUREZ</w:t>
            </w:r>
          </w:p>
        </w:tc>
        <w:tc>
          <w:tcPr>
            <w:tcW w:w="3612" w:type="dxa"/>
            <w:tcBorders>
              <w:bottom w:val="single" w:sz="4" w:space="0" w:color="auto"/>
            </w:tcBorders>
            <w:vAlign w:val="center"/>
          </w:tcPr>
          <w:p w:rsidR="008C681C" w:rsidRPr="00860F27" w:rsidRDefault="008C681C" w:rsidP="00AD70B1">
            <w:pPr>
              <w:jc w:val="center"/>
              <w:rPr>
                <w:rFonts w:asciiTheme="minorHAnsi" w:hAnsiTheme="minorHAnsi" w:cstheme="minorHAnsi"/>
                <w:b/>
                <w:bCs/>
                <w:sz w:val="20"/>
                <w:szCs w:val="20"/>
                <w:lang w:val="es-ES_tradnl" w:eastAsia="pt-BR"/>
              </w:rPr>
            </w:pPr>
            <w:r w:rsidRPr="00860F27">
              <w:rPr>
                <w:rFonts w:asciiTheme="minorHAnsi" w:hAnsiTheme="minorHAnsi" w:cstheme="minorHAnsi"/>
                <w:b/>
                <w:bCs/>
                <w:sz w:val="20"/>
                <w:szCs w:val="20"/>
                <w:lang w:val="es-ES_tradnl" w:eastAsia="pt-BR"/>
              </w:rPr>
              <w:t>INDICADORES</w:t>
            </w:r>
          </w:p>
        </w:tc>
      </w:tr>
      <w:tr w:rsidR="008C681C" w:rsidRPr="00860F27" w:rsidTr="00AD70B1">
        <w:tc>
          <w:tcPr>
            <w:tcW w:w="2977" w:type="dxa"/>
            <w:shd w:val="clear" w:color="auto" w:fill="auto"/>
            <w:noWrap/>
            <w:vAlign w:val="center"/>
          </w:tcPr>
          <w:p w:rsidR="008C681C" w:rsidRPr="00860F27" w:rsidRDefault="008C681C" w:rsidP="00AD70B1">
            <w:pPr>
              <w:rPr>
                <w:rFonts w:asciiTheme="minorHAnsi" w:hAnsiTheme="minorHAnsi" w:cstheme="minorHAnsi"/>
                <w:bCs/>
                <w:sz w:val="18"/>
                <w:szCs w:val="20"/>
                <w:lang w:val="es-ES_tradnl" w:eastAsia="pt-BR"/>
              </w:rPr>
            </w:pPr>
            <w:r w:rsidRPr="00860F27">
              <w:rPr>
                <w:rFonts w:asciiTheme="minorHAnsi" w:hAnsiTheme="minorHAnsi" w:cstheme="minorHAnsi"/>
                <w:bCs/>
                <w:sz w:val="18"/>
                <w:szCs w:val="20"/>
                <w:lang w:val="es-ES_tradnl" w:eastAsia="pt-BR"/>
              </w:rPr>
              <w:t>AF 1. Planificación y Ejec. Presupuestaria</w:t>
            </w:r>
          </w:p>
        </w:tc>
        <w:tc>
          <w:tcPr>
            <w:tcW w:w="1701" w:type="dxa"/>
            <w:shd w:val="clear" w:color="auto" w:fill="auto"/>
            <w:noWrap/>
            <w:vAlign w:val="center"/>
          </w:tcPr>
          <w:p w:rsidR="008C681C" w:rsidRPr="00860F27" w:rsidRDefault="008C681C" w:rsidP="00AD70B1">
            <w:pPr>
              <w:jc w:val="center"/>
              <w:rPr>
                <w:rFonts w:asciiTheme="minorHAnsi" w:hAnsiTheme="minorHAnsi" w:cstheme="minorHAnsi"/>
                <w:bCs/>
                <w:sz w:val="18"/>
                <w:szCs w:val="20"/>
                <w:lang w:val="es-ES_tradnl" w:eastAsia="pt-BR"/>
              </w:rPr>
            </w:pPr>
            <w:r w:rsidRPr="00860F27">
              <w:rPr>
                <w:rFonts w:asciiTheme="minorHAnsi" w:hAnsiTheme="minorHAnsi" w:cstheme="minorHAnsi"/>
                <w:bCs/>
                <w:sz w:val="18"/>
                <w:szCs w:val="20"/>
                <w:lang w:val="es-ES_tradnl" w:eastAsia="pt-BR"/>
              </w:rPr>
              <w:t>INTERMEDIARIO (+)</w:t>
            </w:r>
          </w:p>
        </w:tc>
        <w:tc>
          <w:tcPr>
            <w:tcW w:w="3612" w:type="dxa"/>
            <w:vAlign w:val="center"/>
          </w:tcPr>
          <w:p w:rsidR="008C681C" w:rsidRPr="00860F27" w:rsidRDefault="008C681C" w:rsidP="00AD70B1">
            <w:pPr>
              <w:rPr>
                <w:rFonts w:asciiTheme="minorHAnsi" w:hAnsiTheme="minorHAnsi" w:cstheme="minorHAnsi"/>
                <w:bCs/>
                <w:sz w:val="18"/>
                <w:szCs w:val="18"/>
                <w:lang w:val="es-ES_tradnl" w:eastAsia="pt-BR"/>
              </w:rPr>
            </w:pPr>
            <w:r w:rsidRPr="00860F27">
              <w:rPr>
                <w:rFonts w:asciiTheme="minorHAnsi" w:hAnsiTheme="minorHAnsi" w:cstheme="minorHAnsi"/>
                <w:b/>
                <w:bCs/>
                <w:sz w:val="18"/>
                <w:szCs w:val="18"/>
                <w:lang w:val="es-ES_tradnl" w:eastAsia="pt-BR"/>
              </w:rPr>
              <w:t xml:space="preserve">2) Índice de realización del gasto = </w:t>
            </w:r>
            <w:r w:rsidRPr="00860F27">
              <w:rPr>
                <w:rFonts w:asciiTheme="minorHAnsi" w:hAnsiTheme="minorHAnsi" w:cstheme="minorHAnsi"/>
                <w:bCs/>
                <w:sz w:val="18"/>
                <w:szCs w:val="18"/>
                <w:lang w:val="es-ES_tradnl" w:eastAsia="pt-BR"/>
              </w:rPr>
              <w:t>0,897</w:t>
            </w:r>
          </w:p>
          <w:p w:rsidR="008C681C" w:rsidRPr="00860F27" w:rsidRDefault="008C681C" w:rsidP="00AD70B1">
            <w:pPr>
              <w:rPr>
                <w:rFonts w:asciiTheme="minorHAnsi" w:hAnsiTheme="minorHAnsi" w:cstheme="minorHAnsi"/>
                <w:bCs/>
                <w:sz w:val="18"/>
                <w:szCs w:val="18"/>
                <w:lang w:val="es-ES_tradnl" w:eastAsia="pt-BR"/>
              </w:rPr>
            </w:pPr>
            <w:r w:rsidRPr="00860F27">
              <w:rPr>
                <w:rFonts w:asciiTheme="minorHAnsi" w:hAnsiTheme="minorHAnsi" w:cstheme="minorHAnsi"/>
                <w:bCs/>
                <w:sz w:val="18"/>
                <w:szCs w:val="18"/>
                <w:lang w:val="es-ES_tradnl" w:eastAsia="pt-BR"/>
              </w:rPr>
              <w:t>Gasto permanente = 0,908</w:t>
            </w:r>
          </w:p>
          <w:p w:rsidR="008C681C" w:rsidRPr="00860F27" w:rsidRDefault="008C681C" w:rsidP="00AD70B1">
            <w:pPr>
              <w:rPr>
                <w:rFonts w:asciiTheme="minorHAnsi" w:hAnsiTheme="minorHAnsi" w:cstheme="minorHAnsi"/>
                <w:b/>
                <w:bCs/>
                <w:sz w:val="18"/>
                <w:szCs w:val="18"/>
                <w:lang w:val="es-ES_tradnl" w:eastAsia="pt-BR"/>
              </w:rPr>
            </w:pPr>
            <w:r w:rsidRPr="00860F27">
              <w:rPr>
                <w:rFonts w:asciiTheme="minorHAnsi" w:hAnsiTheme="minorHAnsi" w:cstheme="minorHAnsi"/>
                <w:b/>
                <w:bCs/>
                <w:sz w:val="18"/>
                <w:szCs w:val="18"/>
                <w:lang w:val="es-ES_tradnl" w:eastAsia="pt-BR"/>
              </w:rPr>
              <w:t>3) Financiamiento de las inversiones</w:t>
            </w:r>
          </w:p>
          <w:p w:rsidR="008C681C" w:rsidRPr="00860F27" w:rsidRDefault="008C681C" w:rsidP="00AD70B1">
            <w:pPr>
              <w:rPr>
                <w:rFonts w:asciiTheme="minorHAnsi" w:hAnsiTheme="minorHAnsi" w:cstheme="minorHAnsi"/>
                <w:bCs/>
                <w:sz w:val="18"/>
                <w:szCs w:val="18"/>
                <w:lang w:val="es-ES_tradnl" w:eastAsia="pt-BR"/>
              </w:rPr>
            </w:pPr>
            <w:r w:rsidRPr="00860F27">
              <w:rPr>
                <w:rFonts w:asciiTheme="minorHAnsi" w:hAnsiTheme="minorHAnsi" w:cstheme="minorHAnsi"/>
                <w:bCs/>
                <w:sz w:val="18"/>
                <w:szCs w:val="18"/>
                <w:lang w:val="es-ES_tradnl" w:eastAsia="pt-BR"/>
              </w:rPr>
              <w:t>Capacidad de Ahorrar</w:t>
            </w:r>
          </w:p>
          <w:p w:rsidR="008C681C" w:rsidRPr="00860F27" w:rsidRDefault="008C681C" w:rsidP="00AD70B1">
            <w:pPr>
              <w:rPr>
                <w:rFonts w:asciiTheme="minorHAnsi" w:hAnsiTheme="minorHAnsi" w:cstheme="minorHAnsi"/>
                <w:bCs/>
                <w:sz w:val="18"/>
                <w:szCs w:val="18"/>
                <w:lang w:val="es-ES_tradnl" w:eastAsia="pt-BR"/>
              </w:rPr>
            </w:pPr>
            <w:r w:rsidRPr="00860F27">
              <w:rPr>
                <w:rFonts w:asciiTheme="minorHAnsi" w:hAnsiTheme="minorHAnsi" w:cstheme="minorHAnsi"/>
                <w:bCs/>
                <w:sz w:val="18"/>
                <w:szCs w:val="18"/>
                <w:lang w:val="es-ES_tradnl" w:eastAsia="pt-BR"/>
              </w:rPr>
              <w:t>Operaciones de crédito y transferencias</w:t>
            </w:r>
          </w:p>
          <w:p w:rsidR="008C681C" w:rsidRPr="00860F27" w:rsidRDefault="008C681C" w:rsidP="00AD70B1">
            <w:pPr>
              <w:rPr>
                <w:rFonts w:asciiTheme="minorHAnsi" w:hAnsiTheme="minorHAnsi" w:cstheme="minorHAnsi"/>
                <w:iCs/>
                <w:sz w:val="18"/>
                <w:szCs w:val="18"/>
                <w:lang w:val="es-ES_tradnl" w:eastAsia="pt-BR"/>
              </w:rPr>
            </w:pPr>
            <w:r w:rsidRPr="00860F27">
              <w:rPr>
                <w:rFonts w:asciiTheme="minorHAnsi" w:hAnsiTheme="minorHAnsi" w:cstheme="minorHAnsi"/>
                <w:b/>
                <w:iCs/>
                <w:sz w:val="18"/>
                <w:szCs w:val="18"/>
                <w:lang w:val="es-ES_tradnl" w:eastAsia="pt-BR"/>
              </w:rPr>
              <w:lastRenderedPageBreak/>
              <w:t xml:space="preserve">4) Resultado Fiscal = </w:t>
            </w:r>
            <w:r w:rsidRPr="00860F27">
              <w:rPr>
                <w:rFonts w:asciiTheme="minorHAnsi" w:hAnsiTheme="minorHAnsi" w:cstheme="minorHAnsi"/>
                <w:iCs/>
                <w:sz w:val="18"/>
                <w:szCs w:val="18"/>
                <w:lang w:val="es-ES_tradnl" w:eastAsia="pt-BR"/>
              </w:rPr>
              <w:t xml:space="preserve">0,980 </w:t>
            </w:r>
          </w:p>
          <w:p w:rsidR="008C681C" w:rsidRPr="00860F27" w:rsidRDefault="008C681C" w:rsidP="00AD70B1">
            <w:pPr>
              <w:rPr>
                <w:rFonts w:asciiTheme="minorHAnsi" w:hAnsiTheme="minorHAnsi" w:cstheme="minorHAnsi"/>
                <w:bCs/>
                <w:sz w:val="18"/>
                <w:szCs w:val="18"/>
                <w:lang w:val="es-ES_tradnl" w:eastAsia="pt-BR"/>
              </w:rPr>
            </w:pPr>
            <w:r w:rsidRPr="00860F27">
              <w:rPr>
                <w:rFonts w:asciiTheme="minorHAnsi" w:hAnsiTheme="minorHAnsi" w:cstheme="minorHAnsi"/>
                <w:b/>
                <w:iCs/>
                <w:sz w:val="18"/>
                <w:szCs w:val="18"/>
                <w:lang w:val="es-ES_tradnl" w:eastAsia="pt-BR"/>
              </w:rPr>
              <w:t xml:space="preserve">6) Modificaciones presupuestarias = </w:t>
            </w:r>
            <w:r w:rsidRPr="00860F27">
              <w:rPr>
                <w:rFonts w:asciiTheme="minorHAnsi" w:hAnsiTheme="minorHAnsi" w:cstheme="minorHAnsi"/>
                <w:iCs/>
                <w:sz w:val="18"/>
                <w:szCs w:val="18"/>
                <w:lang w:val="es-ES_tradnl" w:eastAsia="pt-BR"/>
              </w:rPr>
              <w:t>0,075</w:t>
            </w:r>
          </w:p>
        </w:tc>
      </w:tr>
      <w:tr w:rsidR="008C681C" w:rsidRPr="00860F27" w:rsidTr="00AD70B1">
        <w:tc>
          <w:tcPr>
            <w:tcW w:w="2977" w:type="dxa"/>
            <w:shd w:val="clear" w:color="auto" w:fill="auto"/>
            <w:noWrap/>
            <w:vAlign w:val="center"/>
          </w:tcPr>
          <w:p w:rsidR="008C681C" w:rsidRPr="00860F27" w:rsidRDefault="008C681C" w:rsidP="00AD70B1">
            <w:pPr>
              <w:rPr>
                <w:rFonts w:asciiTheme="minorHAnsi" w:hAnsiTheme="minorHAnsi" w:cstheme="minorHAnsi"/>
                <w:bCs/>
                <w:sz w:val="18"/>
                <w:szCs w:val="20"/>
                <w:lang w:val="es-ES_tradnl" w:eastAsia="pt-BR"/>
              </w:rPr>
            </w:pPr>
            <w:r w:rsidRPr="00860F27">
              <w:rPr>
                <w:rFonts w:asciiTheme="minorHAnsi" w:hAnsiTheme="minorHAnsi" w:cstheme="minorHAnsi"/>
                <w:bCs/>
                <w:sz w:val="18"/>
                <w:szCs w:val="20"/>
                <w:lang w:val="es-ES_tradnl" w:eastAsia="pt-BR"/>
              </w:rPr>
              <w:lastRenderedPageBreak/>
              <w:t>AF 2. Políticas, Prog. y Ejecución Financiera</w:t>
            </w:r>
          </w:p>
        </w:tc>
        <w:tc>
          <w:tcPr>
            <w:tcW w:w="1701" w:type="dxa"/>
            <w:shd w:val="clear" w:color="auto" w:fill="auto"/>
            <w:noWrap/>
            <w:vAlign w:val="center"/>
          </w:tcPr>
          <w:p w:rsidR="008C681C" w:rsidRPr="00860F27" w:rsidRDefault="008C681C" w:rsidP="00AD70B1">
            <w:pPr>
              <w:jc w:val="center"/>
              <w:rPr>
                <w:rFonts w:asciiTheme="minorHAnsi" w:hAnsiTheme="minorHAnsi" w:cstheme="minorHAnsi"/>
                <w:bCs/>
                <w:sz w:val="18"/>
                <w:szCs w:val="20"/>
                <w:lang w:val="es-ES_tradnl" w:eastAsia="pt-BR"/>
              </w:rPr>
            </w:pPr>
            <w:r w:rsidRPr="00860F27">
              <w:rPr>
                <w:rFonts w:asciiTheme="minorHAnsi" w:hAnsiTheme="minorHAnsi" w:cstheme="minorHAnsi"/>
                <w:bCs/>
                <w:sz w:val="18"/>
                <w:szCs w:val="20"/>
                <w:lang w:val="es-ES_tradnl" w:eastAsia="pt-BR"/>
              </w:rPr>
              <w:t>AVANZADO (-)</w:t>
            </w:r>
          </w:p>
        </w:tc>
        <w:tc>
          <w:tcPr>
            <w:tcW w:w="3612" w:type="dxa"/>
          </w:tcPr>
          <w:p w:rsidR="008C681C" w:rsidRPr="00860F27" w:rsidRDefault="008C681C" w:rsidP="00AD70B1">
            <w:pPr>
              <w:rPr>
                <w:rFonts w:asciiTheme="minorHAnsi" w:hAnsiTheme="minorHAnsi" w:cstheme="minorHAnsi"/>
                <w:b/>
                <w:iCs/>
                <w:sz w:val="18"/>
                <w:szCs w:val="18"/>
                <w:lang w:val="es-ES_tradnl" w:eastAsia="pt-BR"/>
              </w:rPr>
            </w:pPr>
            <w:r w:rsidRPr="00860F27">
              <w:rPr>
                <w:rFonts w:asciiTheme="minorHAnsi" w:hAnsiTheme="minorHAnsi" w:cstheme="minorHAnsi"/>
                <w:b/>
                <w:iCs/>
                <w:sz w:val="18"/>
                <w:szCs w:val="18"/>
                <w:lang w:val="es-ES_tradnl" w:eastAsia="pt-BR"/>
              </w:rPr>
              <w:t>3) Participación en las transferencias</w:t>
            </w:r>
          </w:p>
          <w:p w:rsidR="008C681C" w:rsidRPr="00860F27" w:rsidRDefault="008C681C" w:rsidP="00AD70B1">
            <w:pPr>
              <w:rPr>
                <w:rFonts w:asciiTheme="minorHAnsi" w:hAnsiTheme="minorHAnsi" w:cstheme="minorHAnsi"/>
                <w:iCs/>
                <w:sz w:val="18"/>
                <w:szCs w:val="18"/>
                <w:lang w:val="es-ES_tradnl" w:eastAsia="pt-BR"/>
              </w:rPr>
            </w:pPr>
            <w:r w:rsidRPr="00860F27">
              <w:rPr>
                <w:rFonts w:asciiTheme="minorHAnsi" w:hAnsiTheme="minorHAnsi" w:cstheme="minorHAnsi"/>
                <w:iCs/>
                <w:sz w:val="18"/>
                <w:szCs w:val="18"/>
                <w:lang w:val="es-ES_tradnl" w:eastAsia="pt-BR"/>
              </w:rPr>
              <w:t>Transf.  ejecutadas = 0,94</w:t>
            </w:r>
          </w:p>
          <w:p w:rsidR="008C681C" w:rsidRPr="00860F27" w:rsidRDefault="008C681C" w:rsidP="00AD70B1">
            <w:pPr>
              <w:rPr>
                <w:rFonts w:asciiTheme="minorHAnsi" w:hAnsiTheme="minorHAnsi" w:cstheme="minorHAnsi"/>
                <w:iCs/>
                <w:sz w:val="18"/>
                <w:szCs w:val="18"/>
                <w:lang w:val="es-ES_tradnl" w:eastAsia="pt-BR"/>
              </w:rPr>
            </w:pPr>
            <w:r w:rsidRPr="00860F27">
              <w:rPr>
                <w:rFonts w:asciiTheme="minorHAnsi" w:hAnsiTheme="minorHAnsi" w:cstheme="minorHAnsi"/>
                <w:iCs/>
                <w:sz w:val="18"/>
                <w:szCs w:val="18"/>
                <w:lang w:val="es-ES_tradnl" w:eastAsia="pt-BR"/>
              </w:rPr>
              <w:t xml:space="preserve">Transf. obligatorias ejecutadas = 0,96 </w:t>
            </w:r>
          </w:p>
          <w:p w:rsidR="008C681C" w:rsidRPr="00860F27" w:rsidRDefault="008C681C" w:rsidP="00AD70B1">
            <w:pPr>
              <w:rPr>
                <w:rFonts w:asciiTheme="minorHAnsi" w:hAnsiTheme="minorHAnsi" w:cstheme="minorHAnsi"/>
                <w:iCs/>
                <w:sz w:val="18"/>
                <w:szCs w:val="18"/>
                <w:lang w:val="es-ES_tradnl" w:eastAsia="pt-BR"/>
              </w:rPr>
            </w:pPr>
            <w:r w:rsidRPr="00860F27">
              <w:rPr>
                <w:rFonts w:asciiTheme="minorHAnsi" w:hAnsiTheme="minorHAnsi" w:cstheme="minorHAnsi"/>
                <w:iCs/>
                <w:sz w:val="18"/>
                <w:szCs w:val="18"/>
                <w:lang w:val="es-ES_tradnl" w:eastAsia="pt-BR"/>
              </w:rPr>
              <w:t>Transf. voluntarias ejecutadas = 0,90</w:t>
            </w:r>
          </w:p>
        </w:tc>
      </w:tr>
      <w:tr w:rsidR="008C681C" w:rsidRPr="00613F7A" w:rsidTr="00AD70B1">
        <w:tc>
          <w:tcPr>
            <w:tcW w:w="2977" w:type="dxa"/>
            <w:shd w:val="clear" w:color="auto" w:fill="auto"/>
            <w:noWrap/>
            <w:vAlign w:val="center"/>
          </w:tcPr>
          <w:p w:rsidR="008C681C" w:rsidRPr="00860F27" w:rsidRDefault="008C681C" w:rsidP="00AD70B1">
            <w:pPr>
              <w:rPr>
                <w:rFonts w:asciiTheme="minorHAnsi" w:hAnsiTheme="minorHAnsi" w:cstheme="minorHAnsi"/>
                <w:bCs/>
                <w:sz w:val="18"/>
                <w:szCs w:val="20"/>
                <w:lang w:val="es-ES_tradnl" w:eastAsia="pt-BR"/>
              </w:rPr>
            </w:pPr>
            <w:r w:rsidRPr="00860F27">
              <w:rPr>
                <w:rFonts w:asciiTheme="minorHAnsi" w:hAnsiTheme="minorHAnsi" w:cstheme="minorHAnsi"/>
                <w:bCs/>
                <w:sz w:val="18"/>
                <w:szCs w:val="20"/>
                <w:lang w:val="es-ES_tradnl" w:eastAsia="pt-BR"/>
              </w:rPr>
              <w:t>AF 3. Gestión de activos y Pasivos</w:t>
            </w:r>
          </w:p>
        </w:tc>
        <w:tc>
          <w:tcPr>
            <w:tcW w:w="1701" w:type="dxa"/>
            <w:shd w:val="clear" w:color="auto" w:fill="auto"/>
            <w:noWrap/>
            <w:vAlign w:val="center"/>
          </w:tcPr>
          <w:p w:rsidR="008C681C" w:rsidRPr="00860F27" w:rsidRDefault="008C681C" w:rsidP="00AD70B1">
            <w:pPr>
              <w:jc w:val="center"/>
              <w:rPr>
                <w:rFonts w:asciiTheme="minorHAnsi" w:hAnsiTheme="minorHAnsi" w:cstheme="minorHAnsi"/>
                <w:bCs/>
                <w:sz w:val="18"/>
                <w:szCs w:val="20"/>
                <w:lang w:val="es-ES_tradnl" w:eastAsia="pt-BR"/>
              </w:rPr>
            </w:pPr>
            <w:r w:rsidRPr="00860F27">
              <w:rPr>
                <w:rFonts w:asciiTheme="minorHAnsi" w:hAnsiTheme="minorHAnsi" w:cstheme="minorHAnsi"/>
                <w:bCs/>
                <w:sz w:val="18"/>
                <w:szCs w:val="20"/>
                <w:lang w:val="es-ES_tradnl" w:eastAsia="pt-BR"/>
              </w:rPr>
              <w:t>INTERMEDIARIO (-)</w:t>
            </w:r>
          </w:p>
        </w:tc>
        <w:tc>
          <w:tcPr>
            <w:tcW w:w="3612" w:type="dxa"/>
          </w:tcPr>
          <w:p w:rsidR="008C681C" w:rsidRPr="00860F27" w:rsidRDefault="008C681C" w:rsidP="00AD70B1">
            <w:pPr>
              <w:rPr>
                <w:rFonts w:asciiTheme="minorHAnsi" w:hAnsiTheme="minorHAnsi" w:cstheme="minorHAnsi"/>
                <w:iCs/>
                <w:sz w:val="18"/>
                <w:szCs w:val="18"/>
                <w:lang w:val="es-ES_tradnl" w:eastAsia="pt-BR"/>
              </w:rPr>
            </w:pPr>
            <w:r w:rsidRPr="00860F27">
              <w:rPr>
                <w:rFonts w:asciiTheme="minorHAnsi" w:hAnsiTheme="minorHAnsi" w:cstheme="minorHAnsi"/>
                <w:b/>
                <w:iCs/>
                <w:sz w:val="18"/>
                <w:szCs w:val="18"/>
                <w:lang w:val="es-ES_tradnl" w:eastAsia="pt-BR"/>
              </w:rPr>
              <w:t xml:space="preserve">3) </w:t>
            </w:r>
            <w:r w:rsidRPr="00860F27">
              <w:rPr>
                <w:rFonts w:asciiTheme="minorHAnsi" w:hAnsiTheme="minorHAnsi" w:cstheme="minorHAnsi"/>
                <w:iCs/>
                <w:sz w:val="18"/>
                <w:szCs w:val="18"/>
                <w:lang w:val="es-ES_tradnl" w:eastAsia="pt-BR"/>
              </w:rPr>
              <w:t>Pago de títulos de deudas judiciales%</w:t>
            </w:r>
          </w:p>
          <w:p w:rsidR="008C681C" w:rsidRPr="00860F27" w:rsidRDefault="008C681C" w:rsidP="00AD70B1">
            <w:pPr>
              <w:rPr>
                <w:rFonts w:asciiTheme="minorHAnsi" w:hAnsiTheme="minorHAnsi" w:cstheme="minorHAnsi"/>
                <w:b/>
                <w:iCs/>
                <w:sz w:val="18"/>
                <w:szCs w:val="18"/>
                <w:lang w:val="es-ES_tradnl" w:eastAsia="pt-BR"/>
              </w:rPr>
            </w:pPr>
            <w:r w:rsidRPr="00860F27">
              <w:rPr>
                <w:rFonts w:asciiTheme="minorHAnsi" w:hAnsiTheme="minorHAnsi" w:cstheme="minorHAnsi"/>
                <w:b/>
                <w:iCs/>
                <w:sz w:val="18"/>
                <w:szCs w:val="18"/>
                <w:lang w:val="es-ES_tradnl" w:eastAsia="pt-BR"/>
              </w:rPr>
              <w:t>4) Previsión de pago de contraprestaciones</w:t>
            </w:r>
          </w:p>
          <w:p w:rsidR="008C681C" w:rsidRPr="00860F27" w:rsidRDefault="008C681C" w:rsidP="00AD70B1">
            <w:pPr>
              <w:rPr>
                <w:rFonts w:asciiTheme="minorHAnsi" w:hAnsiTheme="minorHAnsi" w:cstheme="minorHAnsi"/>
                <w:iCs/>
                <w:sz w:val="18"/>
                <w:szCs w:val="18"/>
                <w:lang w:val="es-ES_tradnl" w:eastAsia="pt-BR"/>
              </w:rPr>
            </w:pPr>
            <w:r w:rsidRPr="00860F27">
              <w:rPr>
                <w:rFonts w:asciiTheme="minorHAnsi" w:hAnsiTheme="minorHAnsi" w:cstheme="minorHAnsi"/>
                <w:b/>
                <w:iCs/>
                <w:sz w:val="18"/>
                <w:szCs w:val="18"/>
                <w:lang w:val="es-ES_tradnl" w:eastAsia="pt-BR"/>
              </w:rPr>
              <w:t>y aportación de recursos en PPP</w:t>
            </w:r>
            <w:r w:rsidRPr="00860F27">
              <w:rPr>
                <w:rFonts w:asciiTheme="minorHAnsi" w:hAnsiTheme="minorHAnsi" w:cstheme="minorHAnsi"/>
                <w:iCs/>
                <w:sz w:val="18"/>
                <w:szCs w:val="18"/>
                <w:lang w:val="es-ES_tradnl" w:eastAsia="pt-BR"/>
              </w:rPr>
              <w:t xml:space="preserve"> = 0,19%</w:t>
            </w:r>
          </w:p>
        </w:tc>
      </w:tr>
      <w:tr w:rsidR="008C681C" w:rsidRPr="00860F27" w:rsidTr="00AD70B1">
        <w:tc>
          <w:tcPr>
            <w:tcW w:w="2977" w:type="dxa"/>
            <w:shd w:val="clear" w:color="auto" w:fill="auto"/>
            <w:noWrap/>
            <w:vAlign w:val="center"/>
          </w:tcPr>
          <w:p w:rsidR="008C681C" w:rsidRPr="00860F27" w:rsidRDefault="008C681C" w:rsidP="00AD70B1">
            <w:pPr>
              <w:rPr>
                <w:rFonts w:asciiTheme="minorHAnsi" w:hAnsiTheme="minorHAnsi" w:cstheme="minorHAnsi"/>
                <w:bCs/>
                <w:sz w:val="18"/>
                <w:szCs w:val="20"/>
                <w:lang w:val="es-ES_tradnl" w:eastAsia="pt-BR"/>
              </w:rPr>
            </w:pPr>
            <w:r w:rsidRPr="00860F27">
              <w:rPr>
                <w:rFonts w:asciiTheme="minorHAnsi" w:hAnsiTheme="minorHAnsi" w:cstheme="minorHAnsi"/>
                <w:bCs/>
                <w:sz w:val="18"/>
                <w:szCs w:val="20"/>
                <w:lang w:val="es-ES_tradnl" w:eastAsia="pt-BR"/>
              </w:rPr>
              <w:t>AF 4. Gestión Contable</w:t>
            </w:r>
          </w:p>
        </w:tc>
        <w:tc>
          <w:tcPr>
            <w:tcW w:w="1701" w:type="dxa"/>
            <w:shd w:val="clear" w:color="auto" w:fill="auto"/>
            <w:noWrap/>
            <w:vAlign w:val="center"/>
          </w:tcPr>
          <w:p w:rsidR="008C681C" w:rsidRPr="00860F27" w:rsidRDefault="008C681C" w:rsidP="00AD70B1">
            <w:pPr>
              <w:jc w:val="center"/>
              <w:rPr>
                <w:rFonts w:asciiTheme="minorHAnsi" w:hAnsiTheme="minorHAnsi" w:cstheme="minorHAnsi"/>
                <w:bCs/>
                <w:sz w:val="18"/>
                <w:szCs w:val="20"/>
                <w:lang w:val="es-ES_tradnl" w:eastAsia="pt-BR"/>
              </w:rPr>
            </w:pPr>
            <w:r w:rsidRPr="00860F27">
              <w:rPr>
                <w:rFonts w:asciiTheme="minorHAnsi" w:hAnsiTheme="minorHAnsi" w:cstheme="minorHAnsi"/>
                <w:bCs/>
                <w:sz w:val="18"/>
                <w:szCs w:val="20"/>
                <w:lang w:val="es-ES_tradnl" w:eastAsia="pt-BR"/>
              </w:rPr>
              <w:t>INTERMEDIARIO (+)</w:t>
            </w:r>
          </w:p>
        </w:tc>
        <w:tc>
          <w:tcPr>
            <w:tcW w:w="3612" w:type="dxa"/>
          </w:tcPr>
          <w:p w:rsidR="008C681C" w:rsidRPr="00860F27" w:rsidRDefault="008C681C" w:rsidP="00AD70B1">
            <w:pPr>
              <w:rPr>
                <w:rFonts w:asciiTheme="minorHAnsi" w:hAnsiTheme="minorHAnsi" w:cstheme="minorHAnsi"/>
                <w:iCs/>
                <w:sz w:val="18"/>
                <w:szCs w:val="18"/>
                <w:lang w:val="es-ES_tradnl" w:eastAsia="pt-BR"/>
              </w:rPr>
            </w:pPr>
            <w:r w:rsidRPr="00860F27">
              <w:rPr>
                <w:rFonts w:asciiTheme="minorHAnsi" w:hAnsiTheme="minorHAnsi" w:cstheme="minorHAnsi"/>
                <w:b/>
                <w:iCs/>
                <w:sz w:val="18"/>
                <w:szCs w:val="18"/>
                <w:lang w:val="es-ES_tradnl" w:eastAsia="pt-BR"/>
              </w:rPr>
              <w:t xml:space="preserve">Publicaciones contables = </w:t>
            </w:r>
            <w:r w:rsidRPr="00860F27">
              <w:rPr>
                <w:rFonts w:asciiTheme="minorHAnsi" w:hAnsiTheme="minorHAnsi" w:cstheme="minorHAnsi"/>
                <w:iCs/>
                <w:sz w:val="18"/>
                <w:szCs w:val="18"/>
                <w:lang w:val="es-ES_tradnl" w:eastAsia="pt-BR"/>
              </w:rPr>
              <w:t>21 días</w:t>
            </w:r>
          </w:p>
        </w:tc>
      </w:tr>
      <w:tr w:rsidR="008C681C" w:rsidRPr="00860F27" w:rsidTr="00AD70B1">
        <w:tc>
          <w:tcPr>
            <w:tcW w:w="2977" w:type="dxa"/>
            <w:shd w:val="clear" w:color="auto" w:fill="auto"/>
            <w:noWrap/>
            <w:vAlign w:val="center"/>
          </w:tcPr>
          <w:p w:rsidR="008C681C" w:rsidRPr="00860F27" w:rsidRDefault="008C681C" w:rsidP="00AD70B1">
            <w:pPr>
              <w:rPr>
                <w:rFonts w:asciiTheme="minorHAnsi" w:hAnsiTheme="minorHAnsi" w:cstheme="minorHAnsi"/>
                <w:bCs/>
                <w:sz w:val="18"/>
                <w:szCs w:val="20"/>
                <w:lang w:val="es-ES_tradnl" w:eastAsia="pt-BR"/>
              </w:rPr>
            </w:pPr>
            <w:r w:rsidRPr="00860F27">
              <w:rPr>
                <w:rFonts w:asciiTheme="minorHAnsi" w:hAnsiTheme="minorHAnsi" w:cstheme="minorHAnsi"/>
                <w:bCs/>
                <w:sz w:val="18"/>
                <w:szCs w:val="20"/>
                <w:lang w:val="es-ES_tradnl" w:eastAsia="pt-BR"/>
              </w:rPr>
              <w:t>AF 5. Gestión de la Deuda Pública</w:t>
            </w:r>
          </w:p>
        </w:tc>
        <w:tc>
          <w:tcPr>
            <w:tcW w:w="1701" w:type="dxa"/>
            <w:shd w:val="clear" w:color="auto" w:fill="auto"/>
            <w:noWrap/>
            <w:vAlign w:val="center"/>
          </w:tcPr>
          <w:p w:rsidR="008C681C" w:rsidRPr="00860F27" w:rsidRDefault="008C681C" w:rsidP="00AD70B1">
            <w:pPr>
              <w:jc w:val="center"/>
              <w:rPr>
                <w:rFonts w:asciiTheme="minorHAnsi" w:hAnsiTheme="minorHAnsi" w:cstheme="minorHAnsi"/>
                <w:bCs/>
                <w:sz w:val="18"/>
                <w:szCs w:val="20"/>
                <w:lang w:val="es-ES_tradnl" w:eastAsia="pt-BR"/>
              </w:rPr>
            </w:pPr>
            <w:r w:rsidRPr="00860F27">
              <w:rPr>
                <w:rFonts w:asciiTheme="minorHAnsi" w:hAnsiTheme="minorHAnsi" w:cstheme="minorHAnsi"/>
                <w:bCs/>
                <w:sz w:val="18"/>
                <w:szCs w:val="20"/>
                <w:lang w:val="es-ES_tradnl" w:eastAsia="pt-BR"/>
              </w:rPr>
              <w:t>INTERMEDIARIO (-)</w:t>
            </w:r>
          </w:p>
        </w:tc>
        <w:tc>
          <w:tcPr>
            <w:tcW w:w="3612" w:type="dxa"/>
          </w:tcPr>
          <w:p w:rsidR="008C681C" w:rsidRPr="00860F27" w:rsidRDefault="008C681C" w:rsidP="00AD70B1">
            <w:pPr>
              <w:rPr>
                <w:rFonts w:asciiTheme="minorHAnsi" w:hAnsiTheme="minorHAnsi" w:cstheme="minorHAnsi"/>
                <w:b/>
                <w:iCs/>
                <w:sz w:val="18"/>
                <w:szCs w:val="18"/>
                <w:lang w:val="es-ES_tradnl" w:eastAsia="pt-BR"/>
              </w:rPr>
            </w:pPr>
            <w:r w:rsidRPr="00860F27">
              <w:rPr>
                <w:rFonts w:asciiTheme="minorHAnsi" w:hAnsiTheme="minorHAnsi" w:cstheme="minorHAnsi"/>
                <w:b/>
                <w:iCs/>
                <w:sz w:val="18"/>
                <w:szCs w:val="18"/>
                <w:lang w:val="es-ES_tradnl" w:eastAsia="pt-BR"/>
              </w:rPr>
              <w:t xml:space="preserve">1) </w:t>
            </w:r>
            <w:r w:rsidR="00613F7A" w:rsidRPr="00860F27">
              <w:rPr>
                <w:rFonts w:asciiTheme="minorHAnsi" w:hAnsiTheme="minorHAnsi" w:cstheme="minorHAnsi"/>
                <w:b/>
                <w:iCs/>
                <w:sz w:val="18"/>
                <w:szCs w:val="18"/>
                <w:lang w:val="es-ES_tradnl" w:eastAsia="pt-BR"/>
              </w:rPr>
              <w:t>Sustentabilidad</w:t>
            </w:r>
            <w:r w:rsidRPr="00860F27">
              <w:rPr>
                <w:rFonts w:asciiTheme="minorHAnsi" w:hAnsiTheme="minorHAnsi" w:cstheme="minorHAnsi"/>
                <w:b/>
                <w:iCs/>
                <w:sz w:val="18"/>
                <w:szCs w:val="18"/>
                <w:lang w:val="es-ES_tradnl" w:eastAsia="pt-BR"/>
              </w:rPr>
              <w:t xml:space="preserve"> de la deuda</w:t>
            </w:r>
          </w:p>
          <w:p w:rsidR="008C681C" w:rsidRPr="00860F27" w:rsidRDefault="008C681C" w:rsidP="00AD70B1">
            <w:pPr>
              <w:rPr>
                <w:rFonts w:asciiTheme="minorHAnsi" w:hAnsiTheme="minorHAnsi" w:cstheme="minorHAnsi"/>
                <w:iCs/>
                <w:sz w:val="18"/>
                <w:szCs w:val="18"/>
                <w:lang w:val="es-ES_tradnl" w:eastAsia="pt-BR"/>
              </w:rPr>
            </w:pPr>
            <w:r w:rsidRPr="00860F27">
              <w:rPr>
                <w:rFonts w:asciiTheme="minorHAnsi" w:hAnsiTheme="minorHAnsi" w:cstheme="minorHAnsi"/>
                <w:iCs/>
                <w:sz w:val="18"/>
                <w:szCs w:val="18"/>
                <w:lang w:val="es-ES_tradnl" w:eastAsia="pt-BR"/>
              </w:rPr>
              <w:t>Deuda consolidada / RCL = 58,99%</w:t>
            </w:r>
          </w:p>
          <w:p w:rsidR="008C681C" w:rsidRPr="00860F27" w:rsidRDefault="008C681C" w:rsidP="00AD70B1">
            <w:pPr>
              <w:rPr>
                <w:rFonts w:asciiTheme="minorHAnsi" w:hAnsiTheme="minorHAnsi" w:cstheme="minorHAnsi"/>
                <w:iCs/>
                <w:sz w:val="18"/>
                <w:szCs w:val="18"/>
                <w:lang w:val="es-ES_tradnl" w:eastAsia="pt-BR"/>
              </w:rPr>
            </w:pPr>
            <w:r w:rsidRPr="00860F27">
              <w:rPr>
                <w:rFonts w:asciiTheme="minorHAnsi" w:hAnsiTheme="minorHAnsi" w:cstheme="minorHAnsi"/>
                <w:iCs/>
                <w:sz w:val="18"/>
                <w:szCs w:val="18"/>
                <w:lang w:val="es-ES_tradnl" w:eastAsia="pt-BR"/>
              </w:rPr>
              <w:t>Proy Sirve. deuda / RCL proyectada = 7,53%</w:t>
            </w:r>
          </w:p>
          <w:p w:rsidR="008C681C" w:rsidRPr="00860F27" w:rsidRDefault="008C681C" w:rsidP="00AD70B1">
            <w:pPr>
              <w:rPr>
                <w:rFonts w:asciiTheme="minorHAnsi" w:hAnsiTheme="minorHAnsi" w:cstheme="minorHAnsi"/>
                <w:iCs/>
                <w:sz w:val="18"/>
                <w:szCs w:val="18"/>
                <w:lang w:val="es-ES_tradnl" w:eastAsia="pt-BR"/>
              </w:rPr>
            </w:pPr>
            <w:r w:rsidRPr="00860F27">
              <w:rPr>
                <w:rFonts w:asciiTheme="minorHAnsi" w:hAnsiTheme="minorHAnsi" w:cstheme="minorHAnsi"/>
                <w:b/>
                <w:iCs/>
                <w:sz w:val="18"/>
                <w:szCs w:val="18"/>
                <w:lang w:val="es-ES_tradnl" w:eastAsia="pt-BR"/>
              </w:rPr>
              <w:t xml:space="preserve">2) Endeudamiento neto = </w:t>
            </w:r>
            <w:r w:rsidRPr="00860F27">
              <w:rPr>
                <w:rFonts w:asciiTheme="minorHAnsi" w:hAnsiTheme="minorHAnsi" w:cstheme="minorHAnsi"/>
                <w:iCs/>
                <w:sz w:val="18"/>
                <w:szCs w:val="18"/>
                <w:lang w:val="es-ES_tradnl" w:eastAsia="pt-BR"/>
              </w:rPr>
              <w:t>43,60%</w:t>
            </w:r>
          </w:p>
          <w:p w:rsidR="008C681C" w:rsidRPr="00860F27" w:rsidRDefault="008C681C" w:rsidP="00AD70B1">
            <w:pPr>
              <w:rPr>
                <w:rFonts w:asciiTheme="minorHAnsi" w:hAnsiTheme="minorHAnsi" w:cstheme="minorHAnsi"/>
                <w:b/>
                <w:iCs/>
                <w:sz w:val="18"/>
                <w:szCs w:val="18"/>
                <w:lang w:val="es-ES_tradnl" w:eastAsia="pt-BR"/>
              </w:rPr>
            </w:pPr>
            <w:r w:rsidRPr="00860F27">
              <w:rPr>
                <w:rFonts w:asciiTheme="minorHAnsi" w:hAnsiTheme="minorHAnsi" w:cstheme="minorHAnsi"/>
                <w:b/>
                <w:iCs/>
                <w:sz w:val="18"/>
                <w:szCs w:val="18"/>
                <w:lang w:val="es-ES_tradnl" w:eastAsia="pt-BR"/>
              </w:rPr>
              <w:t>3) Stock de la deuda contractual</w:t>
            </w:r>
          </w:p>
          <w:p w:rsidR="008C681C" w:rsidRPr="00860F27" w:rsidRDefault="008C681C" w:rsidP="00AD70B1">
            <w:pPr>
              <w:rPr>
                <w:rFonts w:asciiTheme="minorHAnsi" w:hAnsiTheme="minorHAnsi" w:cstheme="minorHAnsi"/>
                <w:sz w:val="18"/>
                <w:szCs w:val="18"/>
                <w:lang w:val="es-ES_tradnl"/>
              </w:rPr>
            </w:pPr>
            <w:r w:rsidRPr="00860F27">
              <w:rPr>
                <w:rFonts w:asciiTheme="minorHAnsi" w:hAnsiTheme="minorHAnsi" w:cstheme="minorHAnsi"/>
                <w:sz w:val="18"/>
                <w:szCs w:val="18"/>
                <w:lang w:val="es-ES_tradnl"/>
              </w:rPr>
              <w:t>Deuda refinanciada con la Unión =8,36%</w:t>
            </w:r>
          </w:p>
          <w:p w:rsidR="008C681C" w:rsidRPr="00860F27" w:rsidRDefault="008C681C" w:rsidP="00AD70B1">
            <w:pPr>
              <w:rPr>
                <w:rFonts w:asciiTheme="minorHAnsi" w:hAnsiTheme="minorHAnsi" w:cstheme="minorHAnsi"/>
                <w:sz w:val="18"/>
                <w:szCs w:val="18"/>
                <w:lang w:val="es-ES_tradnl"/>
              </w:rPr>
            </w:pPr>
            <w:r w:rsidRPr="00860F27">
              <w:rPr>
                <w:rFonts w:asciiTheme="minorHAnsi" w:hAnsiTheme="minorHAnsi" w:cstheme="minorHAnsi"/>
                <w:sz w:val="18"/>
                <w:szCs w:val="18"/>
                <w:lang w:val="es-ES_tradnl"/>
              </w:rPr>
              <w:t>Deuda con operaciones de crédito interno = 42,49%</w:t>
            </w:r>
          </w:p>
          <w:p w:rsidR="008C681C" w:rsidRPr="00860F27" w:rsidRDefault="008C681C" w:rsidP="00AD70B1">
            <w:pPr>
              <w:rPr>
                <w:rFonts w:asciiTheme="minorHAnsi" w:hAnsiTheme="minorHAnsi" w:cstheme="minorHAnsi"/>
                <w:sz w:val="18"/>
                <w:szCs w:val="18"/>
                <w:lang w:val="es-ES_tradnl"/>
              </w:rPr>
            </w:pPr>
            <w:r w:rsidRPr="00860F27">
              <w:rPr>
                <w:rFonts w:asciiTheme="minorHAnsi" w:hAnsiTheme="minorHAnsi" w:cstheme="minorHAnsi"/>
                <w:sz w:val="18"/>
                <w:szCs w:val="18"/>
                <w:lang w:val="es-ES_tradnl"/>
              </w:rPr>
              <w:t>Deuda con operaciones de crédito externo = 49,15%</w:t>
            </w:r>
          </w:p>
          <w:p w:rsidR="008C681C" w:rsidRPr="00860F27" w:rsidRDefault="008C681C" w:rsidP="00AD70B1">
            <w:pPr>
              <w:rPr>
                <w:rFonts w:asciiTheme="minorHAnsi" w:hAnsiTheme="minorHAnsi" w:cstheme="minorHAnsi"/>
                <w:b/>
                <w:iCs/>
                <w:sz w:val="18"/>
                <w:szCs w:val="18"/>
                <w:lang w:val="es-ES_tradnl" w:eastAsia="pt-BR"/>
              </w:rPr>
            </w:pPr>
            <w:r w:rsidRPr="00860F27">
              <w:rPr>
                <w:rFonts w:asciiTheme="minorHAnsi" w:hAnsiTheme="minorHAnsi" w:cstheme="minorHAnsi"/>
                <w:b/>
                <w:iCs/>
                <w:sz w:val="18"/>
                <w:szCs w:val="18"/>
                <w:lang w:val="es-ES_tradnl" w:eastAsia="pt-BR"/>
              </w:rPr>
              <w:t>4) Pago de la deuda</w:t>
            </w:r>
          </w:p>
          <w:p w:rsidR="008C681C" w:rsidRPr="00860F27" w:rsidRDefault="008C681C" w:rsidP="00AD70B1">
            <w:pPr>
              <w:rPr>
                <w:rFonts w:asciiTheme="minorHAnsi" w:hAnsiTheme="minorHAnsi" w:cstheme="minorHAnsi"/>
                <w:iCs/>
                <w:sz w:val="18"/>
                <w:szCs w:val="18"/>
                <w:lang w:val="es-ES_tradnl" w:eastAsia="pt-BR"/>
              </w:rPr>
            </w:pPr>
            <w:r w:rsidRPr="00860F27">
              <w:rPr>
                <w:rFonts w:asciiTheme="minorHAnsi" w:hAnsiTheme="minorHAnsi" w:cstheme="minorHAnsi"/>
                <w:iCs/>
                <w:sz w:val="18"/>
                <w:szCs w:val="18"/>
                <w:lang w:val="es-ES_tradnl" w:eastAsia="pt-BR"/>
              </w:rPr>
              <w:t>Deuda pagada con atraso / Servicio de la Deuda</w:t>
            </w:r>
          </w:p>
          <w:p w:rsidR="008C681C" w:rsidRPr="00860F27" w:rsidRDefault="008C681C" w:rsidP="00AD70B1">
            <w:pPr>
              <w:rPr>
                <w:rFonts w:asciiTheme="minorHAnsi" w:hAnsiTheme="minorHAnsi" w:cstheme="minorHAnsi"/>
                <w:iCs/>
                <w:sz w:val="18"/>
                <w:szCs w:val="18"/>
                <w:lang w:val="es-ES_tradnl" w:eastAsia="pt-BR"/>
              </w:rPr>
            </w:pPr>
            <w:r w:rsidRPr="00860F27">
              <w:rPr>
                <w:rFonts w:asciiTheme="minorHAnsi" w:hAnsiTheme="minorHAnsi" w:cstheme="minorHAnsi"/>
                <w:iCs/>
                <w:sz w:val="18"/>
                <w:szCs w:val="18"/>
                <w:lang w:val="es-ES_tradnl" w:eastAsia="pt-BR"/>
              </w:rPr>
              <w:t>= 0,00%</w:t>
            </w:r>
          </w:p>
          <w:p w:rsidR="008C681C" w:rsidRPr="00860F27" w:rsidRDefault="008C681C" w:rsidP="00AD70B1">
            <w:pPr>
              <w:rPr>
                <w:rFonts w:asciiTheme="minorHAnsi" w:hAnsiTheme="minorHAnsi" w:cstheme="minorHAnsi"/>
                <w:iCs/>
                <w:sz w:val="18"/>
                <w:szCs w:val="18"/>
                <w:lang w:val="es-ES_tradnl" w:eastAsia="pt-BR"/>
              </w:rPr>
            </w:pPr>
            <w:r w:rsidRPr="00860F27">
              <w:rPr>
                <w:rFonts w:asciiTheme="minorHAnsi" w:hAnsiTheme="minorHAnsi" w:cstheme="minorHAnsi"/>
                <w:iCs/>
                <w:sz w:val="18"/>
                <w:szCs w:val="18"/>
                <w:lang w:val="es-ES_tradnl" w:eastAsia="pt-BR"/>
              </w:rPr>
              <w:t>Penalidades por atraso en el pago / Servicio de la Deuda</w:t>
            </w:r>
          </w:p>
          <w:p w:rsidR="008C681C" w:rsidRPr="00860F27" w:rsidRDefault="008C681C" w:rsidP="00AD70B1">
            <w:pPr>
              <w:rPr>
                <w:rFonts w:asciiTheme="minorHAnsi" w:hAnsiTheme="minorHAnsi" w:cstheme="minorHAnsi"/>
                <w:iCs/>
                <w:sz w:val="18"/>
                <w:szCs w:val="18"/>
                <w:lang w:val="es-ES_tradnl" w:eastAsia="pt-BR"/>
              </w:rPr>
            </w:pPr>
            <w:r w:rsidRPr="00860F27">
              <w:rPr>
                <w:rFonts w:asciiTheme="minorHAnsi" w:hAnsiTheme="minorHAnsi" w:cstheme="minorHAnsi"/>
                <w:iCs/>
                <w:sz w:val="18"/>
                <w:szCs w:val="18"/>
                <w:lang w:val="es-ES_tradnl" w:eastAsia="pt-BR"/>
              </w:rPr>
              <w:t>= 0,00%</w:t>
            </w:r>
          </w:p>
        </w:tc>
      </w:tr>
      <w:tr w:rsidR="008C681C" w:rsidRPr="00860F27" w:rsidTr="00AD70B1">
        <w:tc>
          <w:tcPr>
            <w:tcW w:w="2977" w:type="dxa"/>
            <w:shd w:val="clear" w:color="auto" w:fill="auto"/>
            <w:noWrap/>
            <w:vAlign w:val="center"/>
          </w:tcPr>
          <w:p w:rsidR="008C681C" w:rsidRPr="00860F27" w:rsidRDefault="008C681C" w:rsidP="00AD70B1">
            <w:pPr>
              <w:rPr>
                <w:rFonts w:asciiTheme="minorHAnsi" w:hAnsiTheme="minorHAnsi" w:cstheme="minorHAnsi"/>
                <w:bCs/>
                <w:sz w:val="18"/>
                <w:szCs w:val="20"/>
                <w:lang w:val="es-ES_tradnl" w:eastAsia="pt-BR"/>
              </w:rPr>
            </w:pPr>
            <w:r w:rsidRPr="00860F27">
              <w:rPr>
                <w:rFonts w:asciiTheme="minorHAnsi" w:hAnsiTheme="minorHAnsi" w:cstheme="minorHAnsi"/>
                <w:bCs/>
                <w:sz w:val="18"/>
                <w:szCs w:val="20"/>
                <w:lang w:val="es-ES_tradnl" w:eastAsia="pt-BR"/>
              </w:rPr>
              <w:t>AF 6. Gestión de Costos y Gastos Públicos</w:t>
            </w:r>
          </w:p>
        </w:tc>
        <w:tc>
          <w:tcPr>
            <w:tcW w:w="1701" w:type="dxa"/>
            <w:shd w:val="clear" w:color="auto" w:fill="auto"/>
            <w:noWrap/>
            <w:vAlign w:val="center"/>
          </w:tcPr>
          <w:p w:rsidR="008C681C" w:rsidRPr="00860F27" w:rsidRDefault="008C681C" w:rsidP="00AD70B1">
            <w:pPr>
              <w:jc w:val="center"/>
              <w:rPr>
                <w:rFonts w:asciiTheme="minorHAnsi" w:hAnsiTheme="minorHAnsi" w:cstheme="minorHAnsi"/>
                <w:bCs/>
                <w:sz w:val="18"/>
                <w:szCs w:val="20"/>
                <w:lang w:val="es-ES_tradnl" w:eastAsia="pt-BR"/>
              </w:rPr>
            </w:pPr>
            <w:r w:rsidRPr="00860F27">
              <w:rPr>
                <w:rFonts w:asciiTheme="minorHAnsi" w:hAnsiTheme="minorHAnsi" w:cstheme="minorHAnsi"/>
                <w:bCs/>
                <w:sz w:val="18"/>
                <w:szCs w:val="20"/>
                <w:lang w:val="es-ES_tradnl" w:eastAsia="pt-BR"/>
              </w:rPr>
              <w:t>INICIANTE (-)</w:t>
            </w:r>
          </w:p>
        </w:tc>
        <w:tc>
          <w:tcPr>
            <w:tcW w:w="3612" w:type="dxa"/>
            <w:vAlign w:val="center"/>
          </w:tcPr>
          <w:p w:rsidR="008C681C" w:rsidRPr="00860F27" w:rsidRDefault="008C681C" w:rsidP="00AD70B1">
            <w:pPr>
              <w:jc w:val="center"/>
              <w:rPr>
                <w:rFonts w:asciiTheme="minorHAnsi" w:hAnsiTheme="minorHAnsi" w:cstheme="minorHAnsi"/>
                <w:sz w:val="20"/>
                <w:szCs w:val="20"/>
                <w:lang w:val="es-ES_tradnl"/>
              </w:rPr>
            </w:pPr>
            <w:r w:rsidRPr="00860F27">
              <w:rPr>
                <w:rFonts w:asciiTheme="minorHAnsi" w:hAnsiTheme="minorHAnsi" w:cstheme="minorHAnsi"/>
                <w:sz w:val="20"/>
                <w:szCs w:val="20"/>
                <w:lang w:val="es-ES_tradnl"/>
              </w:rPr>
              <w:t>-</w:t>
            </w:r>
          </w:p>
        </w:tc>
      </w:tr>
    </w:tbl>
    <w:p w:rsidR="008C681C" w:rsidRPr="00860F27" w:rsidRDefault="008C681C" w:rsidP="008C681C">
      <w:pPr>
        <w:spacing w:after="160" w:line="259" w:lineRule="auto"/>
        <w:rPr>
          <w:rFonts w:asciiTheme="minorHAnsi" w:hAnsiTheme="minorHAnsi"/>
          <w:b/>
          <w:sz w:val="22"/>
          <w:szCs w:val="22"/>
          <w:lang w:val="es-ES_tradnl"/>
        </w:rPr>
      </w:pPr>
    </w:p>
    <w:p w:rsidR="008C681C" w:rsidRPr="00860F27" w:rsidRDefault="008C681C" w:rsidP="008C681C">
      <w:pPr>
        <w:pStyle w:val="Heading1"/>
        <w:numPr>
          <w:ilvl w:val="0"/>
          <w:numId w:val="11"/>
        </w:numPr>
        <w:spacing w:after="240"/>
        <w:ind w:left="426" w:hanging="426"/>
        <w:rPr>
          <w:rFonts w:asciiTheme="minorHAnsi" w:hAnsiTheme="minorHAnsi"/>
          <w:b/>
          <w:color w:val="auto"/>
          <w:sz w:val="22"/>
          <w:szCs w:val="22"/>
          <w:lang w:val="es-ES_tradnl"/>
        </w:rPr>
      </w:pPr>
      <w:bookmarkStart w:id="36" w:name="_Toc493641815"/>
      <w:r w:rsidRPr="00860F27">
        <w:rPr>
          <w:rFonts w:asciiTheme="minorHAnsi" w:hAnsiTheme="minorHAnsi"/>
          <w:b/>
          <w:color w:val="auto"/>
          <w:sz w:val="22"/>
          <w:szCs w:val="22"/>
          <w:lang w:val="es-ES_tradnl"/>
        </w:rPr>
        <w:t>CONCLUSIONES Y RECOMENDACIONES</w:t>
      </w:r>
      <w:bookmarkEnd w:id="36"/>
    </w:p>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Matizaciones sobre la aplicación de la MD-GEFIS</w:t>
      </w:r>
    </w:p>
    <w:p w:rsidR="008C681C" w:rsidRPr="00860F27" w:rsidRDefault="008C681C" w:rsidP="008C681C">
      <w:pPr>
        <w:pStyle w:val="ListParagraph"/>
        <w:numPr>
          <w:ilvl w:val="0"/>
          <w:numId w:val="45"/>
        </w:numPr>
        <w:spacing w:before="240" w:after="240"/>
        <w:jc w:val="both"/>
        <w:rPr>
          <w:rFonts w:asciiTheme="minorHAnsi" w:hAnsiTheme="minorHAnsi"/>
          <w:sz w:val="22"/>
          <w:szCs w:val="22"/>
          <w:lang w:val="es-ES_tradnl"/>
        </w:rPr>
      </w:pPr>
      <w:r w:rsidRPr="00860F27">
        <w:rPr>
          <w:rFonts w:asciiTheme="minorHAnsi" w:hAnsiTheme="minorHAnsi"/>
          <w:sz w:val="22"/>
          <w:szCs w:val="22"/>
          <w:lang w:val="es-ES_tradnl"/>
        </w:rPr>
        <w:t xml:space="preserve">Inicialmente, hay que considerar la capacidad técnica del equipo de la ADINS/SEFAZ-CE, que fue fundamental para la consecución de los objetivos de la evaluación, ya que este equipo está </w:t>
      </w:r>
      <w:r w:rsidR="000E7B32" w:rsidRPr="00860F27">
        <w:rPr>
          <w:rFonts w:asciiTheme="minorHAnsi" w:hAnsiTheme="minorHAnsi"/>
          <w:sz w:val="22"/>
          <w:szCs w:val="22"/>
          <w:lang w:val="es-ES_tradnl"/>
        </w:rPr>
        <w:t>formado</w:t>
      </w:r>
      <w:r w:rsidRPr="00860F27">
        <w:rPr>
          <w:rFonts w:asciiTheme="minorHAnsi" w:hAnsiTheme="minorHAnsi"/>
          <w:sz w:val="22"/>
          <w:szCs w:val="22"/>
          <w:lang w:val="es-ES_tradnl"/>
        </w:rPr>
        <w:t xml:space="preserve"> por técnicos de excelente capacidad técnica y de gran compromiso con el trabajo;</w:t>
      </w:r>
    </w:p>
    <w:p w:rsidR="008C681C" w:rsidRPr="00860F27" w:rsidRDefault="008C681C" w:rsidP="008C681C">
      <w:pPr>
        <w:pStyle w:val="ListParagraph"/>
        <w:numPr>
          <w:ilvl w:val="0"/>
          <w:numId w:val="45"/>
        </w:numPr>
        <w:spacing w:before="240" w:after="240"/>
        <w:jc w:val="both"/>
        <w:rPr>
          <w:rFonts w:asciiTheme="minorHAnsi" w:hAnsiTheme="minorHAnsi"/>
          <w:sz w:val="22"/>
          <w:szCs w:val="22"/>
          <w:lang w:val="es-ES_tradnl"/>
        </w:rPr>
      </w:pPr>
      <w:r w:rsidRPr="00860F27">
        <w:rPr>
          <w:rFonts w:asciiTheme="minorHAnsi" w:hAnsiTheme="minorHAnsi"/>
          <w:sz w:val="22"/>
          <w:szCs w:val="22"/>
          <w:lang w:val="es-ES_tradnl"/>
        </w:rPr>
        <w:t>La primera aplicación de la MD-GEFIS demostró la importancia de su utilización como instrumento de diagnóstico de la gestión fiscal, al investigar el alineamiento de los procesos críticos de la gestión fiscal del ente estudiado con las mejores prácticas identificadas, así como al analizar su Desempeño, medido por un conjunto de indicadores, a la luz de la madurez de dichos procesos, con miras a establecer estándares de contribución.</w:t>
      </w:r>
    </w:p>
    <w:p w:rsidR="008C681C" w:rsidRPr="00860F27" w:rsidRDefault="008C681C" w:rsidP="008C681C">
      <w:pPr>
        <w:pStyle w:val="ListParagraph"/>
        <w:numPr>
          <w:ilvl w:val="0"/>
          <w:numId w:val="45"/>
        </w:numPr>
        <w:spacing w:before="240" w:after="240"/>
        <w:jc w:val="both"/>
        <w:rPr>
          <w:rFonts w:asciiTheme="minorHAnsi" w:hAnsiTheme="minorHAnsi"/>
          <w:sz w:val="22"/>
          <w:szCs w:val="22"/>
          <w:lang w:val="es-ES_tradnl"/>
        </w:rPr>
      </w:pPr>
      <w:r w:rsidRPr="00860F27">
        <w:rPr>
          <w:rFonts w:asciiTheme="minorHAnsi" w:hAnsiTheme="minorHAnsi"/>
          <w:sz w:val="22"/>
          <w:szCs w:val="22"/>
          <w:lang w:val="es-ES_tradnl"/>
        </w:rPr>
        <w:t>La replicación de la metodología posibilitará medir la eficacia de las iniciativas de mejoramiento, relacionando el comportamiento del Desempeño organizacional con la adopción de las buenas prácticas de gestión que ella preconiza.</w:t>
      </w:r>
    </w:p>
    <w:p w:rsidR="008C681C" w:rsidRPr="00860F27" w:rsidRDefault="008C681C" w:rsidP="008C681C">
      <w:pPr>
        <w:pStyle w:val="ListParagraph"/>
        <w:numPr>
          <w:ilvl w:val="0"/>
          <w:numId w:val="45"/>
        </w:numPr>
        <w:spacing w:before="240" w:after="240"/>
        <w:jc w:val="both"/>
        <w:rPr>
          <w:rFonts w:asciiTheme="minorHAnsi" w:hAnsiTheme="minorHAnsi"/>
          <w:sz w:val="22"/>
          <w:szCs w:val="22"/>
          <w:lang w:val="es-ES_tradnl"/>
        </w:rPr>
      </w:pPr>
      <w:r w:rsidRPr="00860F27">
        <w:rPr>
          <w:rFonts w:asciiTheme="minorHAnsi" w:hAnsiTheme="minorHAnsi"/>
          <w:sz w:val="22"/>
          <w:szCs w:val="22"/>
          <w:lang w:val="es-ES_tradnl"/>
        </w:rPr>
        <w:t>La estructura temáticos de la MD-GEFIS estableció un estándar delimitado de investigación, revelando la lógica de los procesos de la cadena de valor de la gestión fiscal, al mismo tiempo en que, al contempla 1.091 Requisitos de buenas prácticas de gestión, permitió una amplia visión de los 145 Procesos Críticos, distribuidos en 18 Dimensiones que integran los 3 Ejes de la gestión fiscal.</w:t>
      </w:r>
    </w:p>
    <w:p w:rsidR="008C681C" w:rsidRPr="00860F27" w:rsidRDefault="008C681C" w:rsidP="008C681C">
      <w:pPr>
        <w:pStyle w:val="ListParagraph"/>
        <w:numPr>
          <w:ilvl w:val="0"/>
          <w:numId w:val="45"/>
        </w:numPr>
        <w:spacing w:before="240" w:after="240"/>
        <w:jc w:val="both"/>
        <w:rPr>
          <w:rFonts w:asciiTheme="minorHAnsi" w:hAnsiTheme="minorHAnsi"/>
          <w:sz w:val="22"/>
          <w:szCs w:val="22"/>
          <w:lang w:val="es-ES_tradnl"/>
        </w:rPr>
      </w:pPr>
      <w:r w:rsidRPr="00860F27">
        <w:rPr>
          <w:rFonts w:asciiTheme="minorHAnsi" w:hAnsiTheme="minorHAnsi"/>
          <w:sz w:val="22"/>
          <w:szCs w:val="22"/>
          <w:lang w:val="es-ES_tradnl"/>
        </w:rPr>
        <w:t xml:space="preserve">Por su parte, al ser analizado el cuantitativo de buenas prácticas adoptadas por el Estado de Ceará, y al compararlo con el </w:t>
      </w:r>
      <w:r w:rsidRPr="00860F27">
        <w:rPr>
          <w:rFonts w:asciiTheme="minorHAnsi" w:hAnsiTheme="minorHAnsi"/>
          <w:i/>
          <w:sz w:val="22"/>
          <w:szCs w:val="22"/>
          <w:lang w:val="es-ES_tradnl"/>
        </w:rPr>
        <w:t xml:space="preserve">benchmarking </w:t>
      </w:r>
      <w:r w:rsidRPr="00860F27">
        <w:rPr>
          <w:rFonts w:asciiTheme="minorHAnsi" w:hAnsiTheme="minorHAnsi"/>
          <w:sz w:val="22"/>
          <w:szCs w:val="22"/>
          <w:lang w:val="es-ES_tradnl"/>
        </w:rPr>
        <w:t xml:space="preserve">de la MD-GEFIS, coloca a disposición un indicador robusto para apoyar la toma de decisiones en lo que </w:t>
      </w:r>
      <w:r w:rsidRPr="00860F27">
        <w:rPr>
          <w:rFonts w:asciiTheme="minorHAnsi" w:hAnsiTheme="minorHAnsi"/>
          <w:sz w:val="22"/>
          <w:szCs w:val="22"/>
          <w:lang w:val="es-ES_tradnl"/>
        </w:rPr>
        <w:lastRenderedPageBreak/>
        <w:t>se refiere a las inversiones necesarias para la consecución de los resultados previstos en su plan estratégico.</w:t>
      </w:r>
    </w:p>
    <w:p w:rsidR="008C681C" w:rsidRPr="00860F27" w:rsidRDefault="008C681C" w:rsidP="008C681C">
      <w:pPr>
        <w:pStyle w:val="ListParagraph"/>
        <w:numPr>
          <w:ilvl w:val="0"/>
          <w:numId w:val="45"/>
        </w:numPr>
        <w:spacing w:before="240" w:after="240"/>
        <w:jc w:val="both"/>
        <w:rPr>
          <w:rFonts w:asciiTheme="minorHAnsi" w:hAnsiTheme="minorHAnsi"/>
          <w:sz w:val="22"/>
          <w:szCs w:val="22"/>
          <w:lang w:val="es-ES_tradnl"/>
        </w:rPr>
      </w:pPr>
      <w:r w:rsidRPr="00860F27">
        <w:rPr>
          <w:rFonts w:asciiTheme="minorHAnsi" w:hAnsiTheme="minorHAnsi"/>
          <w:sz w:val="22"/>
          <w:szCs w:val="22"/>
          <w:lang w:val="es-ES_tradnl"/>
        </w:rPr>
        <w:t xml:space="preserve">Entre los retos de la aplicación de la MD-GEFIS cabe destacar, por un </w:t>
      </w:r>
      <w:r w:rsidR="00623E6E" w:rsidRPr="00860F27">
        <w:rPr>
          <w:rFonts w:asciiTheme="minorHAnsi" w:hAnsiTheme="minorHAnsi"/>
          <w:sz w:val="22"/>
          <w:szCs w:val="22"/>
          <w:lang w:val="es-ES_tradnl"/>
        </w:rPr>
        <w:t>lado,</w:t>
      </w:r>
      <w:r w:rsidRPr="00860F27">
        <w:rPr>
          <w:rFonts w:asciiTheme="minorHAnsi" w:hAnsiTheme="minorHAnsi"/>
          <w:sz w:val="22"/>
          <w:szCs w:val="22"/>
          <w:lang w:val="es-ES_tradnl"/>
        </w:rPr>
        <w:t xml:space="preserve"> el rigor exigido para el cumplimiento de requisitos que contemplan más de un atributo y, por otro, la baja disponibilidad de datos para el cálculo de los indicadores de desempeño.</w:t>
      </w:r>
    </w:p>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 xml:space="preserve">Matizaciones sobre la </w:t>
      </w:r>
      <w:r w:rsidRPr="00860F27">
        <w:rPr>
          <w:rFonts w:asciiTheme="minorHAnsi" w:hAnsiTheme="minorHAnsi"/>
          <w:b/>
          <w:sz w:val="22"/>
          <w:szCs w:val="22"/>
          <w:u w:val="single"/>
          <w:lang w:val="es-ES_tradnl"/>
        </w:rPr>
        <w:t>adhesión</w:t>
      </w:r>
      <w:r w:rsidRPr="00860F27">
        <w:rPr>
          <w:rFonts w:asciiTheme="minorHAnsi" w:hAnsiTheme="minorHAnsi"/>
          <w:sz w:val="22"/>
          <w:szCs w:val="22"/>
          <w:lang w:val="es-ES_tradnl"/>
        </w:rPr>
        <w:t xml:space="preserve"> del proyecto PROFISCO II CE a los resultados de madurez de su gestión fiscal.</w:t>
      </w:r>
    </w:p>
    <w:p w:rsidR="008C681C" w:rsidRPr="00860F27" w:rsidRDefault="008C681C" w:rsidP="008C681C">
      <w:pPr>
        <w:pStyle w:val="ListParagraph"/>
        <w:numPr>
          <w:ilvl w:val="0"/>
          <w:numId w:val="43"/>
        </w:numPr>
        <w:spacing w:before="240" w:after="240"/>
        <w:jc w:val="both"/>
        <w:rPr>
          <w:rFonts w:asciiTheme="minorHAnsi" w:hAnsiTheme="minorHAnsi"/>
          <w:sz w:val="22"/>
          <w:szCs w:val="22"/>
          <w:lang w:val="es-ES_tradnl"/>
        </w:rPr>
      </w:pPr>
      <w:r w:rsidRPr="00860F27">
        <w:rPr>
          <w:rFonts w:asciiTheme="minorHAnsi" w:hAnsiTheme="minorHAnsi"/>
          <w:sz w:val="22"/>
          <w:szCs w:val="22"/>
          <w:lang w:val="es-ES_tradnl"/>
        </w:rPr>
        <w:t xml:space="preserve">El PROFISCO II CE adhiere totalmente a los hallazgos de la investigación de la MD-GEFIS. Los componentes del Proyecto coinciden con los Ejes de la gestión fiscal propuestos por la metodología y sus productos reflejan las diferentes dimensiones de cada Eje. </w:t>
      </w:r>
    </w:p>
    <w:p w:rsidR="008C681C" w:rsidRPr="00860F27" w:rsidRDefault="008C681C" w:rsidP="008C681C">
      <w:pPr>
        <w:pStyle w:val="ListParagraph"/>
        <w:numPr>
          <w:ilvl w:val="0"/>
          <w:numId w:val="43"/>
        </w:numPr>
        <w:spacing w:before="240" w:after="240"/>
        <w:jc w:val="both"/>
        <w:rPr>
          <w:rFonts w:asciiTheme="minorHAnsi" w:hAnsiTheme="minorHAnsi"/>
          <w:sz w:val="22"/>
          <w:szCs w:val="22"/>
          <w:lang w:val="es-ES_tradnl"/>
        </w:rPr>
      </w:pPr>
      <w:r w:rsidRPr="00860F27">
        <w:rPr>
          <w:rFonts w:asciiTheme="minorHAnsi" w:hAnsiTheme="minorHAnsi"/>
          <w:sz w:val="22"/>
          <w:szCs w:val="22"/>
          <w:lang w:val="es-ES_tradnl"/>
        </w:rPr>
        <w:t>Los resultados de la aplicación de la MD-GEFIS constituyen el principal instrumento de diagnóstico para la propuesta de las soluciones insertadas en el Proyecto.</w:t>
      </w:r>
    </w:p>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 xml:space="preserve">Matizaciones sobre la </w:t>
      </w:r>
      <w:r w:rsidRPr="00860F27">
        <w:rPr>
          <w:rFonts w:asciiTheme="minorHAnsi" w:hAnsiTheme="minorHAnsi"/>
          <w:b/>
          <w:sz w:val="22"/>
          <w:szCs w:val="22"/>
          <w:u w:val="single"/>
          <w:lang w:val="es-ES_tradnl"/>
        </w:rPr>
        <w:t>cobertura</w:t>
      </w:r>
      <w:r w:rsidRPr="00860F27">
        <w:rPr>
          <w:rFonts w:asciiTheme="minorHAnsi" w:hAnsiTheme="minorHAnsi"/>
          <w:sz w:val="22"/>
          <w:szCs w:val="22"/>
          <w:lang w:val="es-ES_tradnl"/>
        </w:rPr>
        <w:t xml:space="preserve"> del Proyecto PROFISCO II CE a los resultados de madurez de su gestión fiscal.</w:t>
      </w:r>
    </w:p>
    <w:p w:rsidR="008C681C" w:rsidRPr="00860F27" w:rsidRDefault="008C681C" w:rsidP="008C681C">
      <w:pPr>
        <w:pStyle w:val="ListParagraph"/>
        <w:numPr>
          <w:ilvl w:val="0"/>
          <w:numId w:val="44"/>
        </w:numPr>
        <w:spacing w:before="240" w:after="240"/>
        <w:jc w:val="both"/>
        <w:rPr>
          <w:rFonts w:asciiTheme="minorHAnsi" w:hAnsiTheme="minorHAnsi"/>
          <w:sz w:val="22"/>
          <w:szCs w:val="22"/>
          <w:lang w:val="es-ES_tradnl"/>
        </w:rPr>
      </w:pPr>
      <w:r w:rsidRPr="00860F27">
        <w:rPr>
          <w:rFonts w:asciiTheme="minorHAnsi" w:hAnsiTheme="minorHAnsi"/>
          <w:sz w:val="22"/>
          <w:szCs w:val="22"/>
          <w:lang w:val="es-ES_tradnl"/>
        </w:rPr>
        <w:t xml:space="preserve">Actualmente la suma de los niveles de madurez de los procesos en cada uno de los Ejes de la gestión fiscal presenta el valor agregado de 250 puntos, correspondiente al 57% del total de 435 puntos posibles. </w:t>
      </w:r>
    </w:p>
    <w:p w:rsidR="008C681C" w:rsidRPr="00860F27" w:rsidRDefault="008C681C" w:rsidP="008C681C">
      <w:pPr>
        <w:pStyle w:val="ListParagraph"/>
        <w:numPr>
          <w:ilvl w:val="0"/>
          <w:numId w:val="44"/>
        </w:numPr>
        <w:spacing w:before="240" w:after="240"/>
        <w:jc w:val="both"/>
        <w:rPr>
          <w:rFonts w:asciiTheme="minorHAnsi" w:hAnsiTheme="minorHAnsi"/>
          <w:sz w:val="22"/>
          <w:szCs w:val="22"/>
          <w:lang w:val="es-ES_tradnl"/>
        </w:rPr>
      </w:pPr>
      <w:r w:rsidRPr="00860F27">
        <w:rPr>
          <w:rFonts w:asciiTheme="minorHAnsi" w:hAnsiTheme="minorHAnsi"/>
          <w:sz w:val="22"/>
          <w:szCs w:val="22"/>
          <w:lang w:val="es-ES_tradnl"/>
        </w:rPr>
        <w:t>A partir del análisis de las soluciones propuestas, es posible afirmar que, cuando sean incorporada a la SEFAZ, llevarán a la adopción de nuevas prácticas gerenciales y operacionales, más eficientes y eficaces, lo que se reflejará en sus resultados.</w:t>
      </w:r>
    </w:p>
    <w:p w:rsidR="008C681C" w:rsidRPr="00860F27" w:rsidRDefault="008C681C" w:rsidP="008C681C">
      <w:pPr>
        <w:pStyle w:val="ListParagraph"/>
        <w:numPr>
          <w:ilvl w:val="0"/>
          <w:numId w:val="44"/>
        </w:numPr>
        <w:spacing w:before="240" w:after="240"/>
        <w:jc w:val="both"/>
        <w:rPr>
          <w:rFonts w:asciiTheme="minorHAnsi" w:hAnsiTheme="minorHAnsi"/>
          <w:sz w:val="22"/>
          <w:szCs w:val="22"/>
          <w:lang w:val="es-ES_tradnl"/>
        </w:rPr>
      </w:pPr>
      <w:r w:rsidRPr="00860F27">
        <w:rPr>
          <w:rFonts w:asciiTheme="minorHAnsi" w:hAnsiTheme="minorHAnsi"/>
          <w:sz w:val="22"/>
          <w:szCs w:val="22"/>
          <w:lang w:val="es-ES_tradnl"/>
        </w:rPr>
        <w:t>Las nuevas prácticas aportadas por el conjunto de soluciones que serán financiadas por el PROFISCO II proporcionarán un aumento del 28</w:t>
      </w:r>
      <w:r w:rsidR="00623E6E" w:rsidRPr="00860F27">
        <w:rPr>
          <w:rFonts w:asciiTheme="minorHAnsi" w:hAnsiTheme="minorHAnsi"/>
          <w:sz w:val="22"/>
          <w:szCs w:val="22"/>
          <w:lang w:val="es-ES_tradnl"/>
        </w:rPr>
        <w:t>% (</w:t>
      </w:r>
      <w:r w:rsidRPr="00860F27">
        <w:rPr>
          <w:rFonts w:asciiTheme="minorHAnsi" w:hAnsiTheme="minorHAnsi"/>
          <w:sz w:val="22"/>
          <w:szCs w:val="22"/>
          <w:lang w:val="es-ES_tradnl"/>
        </w:rPr>
        <w:t xml:space="preserve">250 </w:t>
      </w:r>
      <w:r w:rsidRPr="00860F27">
        <w:rPr>
          <w:lang w:val="es-ES_tradnl"/>
        </w:rPr>
        <w:sym w:font="Wingdings" w:char="F0E0"/>
      </w:r>
      <w:r w:rsidRPr="00860F27">
        <w:rPr>
          <w:lang w:val="es-ES_tradnl"/>
        </w:rPr>
        <w:t xml:space="preserve"> </w:t>
      </w:r>
      <w:r w:rsidRPr="00860F27">
        <w:rPr>
          <w:rFonts w:asciiTheme="minorHAnsi" w:hAnsiTheme="minorHAnsi"/>
          <w:sz w:val="22"/>
          <w:szCs w:val="22"/>
          <w:lang w:val="es-ES_tradnl"/>
        </w:rPr>
        <w:t>319), en la suma de los niveles de Madurez de sus procesos críticos, de la siguiente forma:</w:t>
      </w:r>
    </w:p>
    <w:tbl>
      <w:tblPr>
        <w:tblStyle w:val="TableGrid"/>
        <w:tblW w:w="0" w:type="auto"/>
        <w:jc w:val="right"/>
        <w:tblLook w:val="04A0" w:firstRow="1" w:lastRow="0" w:firstColumn="1" w:lastColumn="0" w:noHBand="0" w:noVBand="1"/>
      </w:tblPr>
      <w:tblGrid>
        <w:gridCol w:w="992"/>
        <w:gridCol w:w="1560"/>
        <w:gridCol w:w="1826"/>
        <w:gridCol w:w="1479"/>
        <w:gridCol w:w="1479"/>
      </w:tblGrid>
      <w:tr w:rsidR="008C681C" w:rsidRPr="00860F27" w:rsidTr="00AD70B1">
        <w:trPr>
          <w:jc w:val="right"/>
        </w:trPr>
        <w:tc>
          <w:tcPr>
            <w:tcW w:w="992" w:type="dxa"/>
            <w:vAlign w:val="center"/>
          </w:tcPr>
          <w:p w:rsidR="008C681C" w:rsidRPr="00860F27" w:rsidRDefault="008C681C" w:rsidP="00AD70B1">
            <w:pPr>
              <w:jc w:val="center"/>
              <w:rPr>
                <w:rFonts w:asciiTheme="minorHAnsi" w:hAnsiTheme="minorHAnsi"/>
                <w:b/>
                <w:sz w:val="20"/>
                <w:szCs w:val="20"/>
                <w:lang w:val="es-ES_tradnl"/>
              </w:rPr>
            </w:pPr>
            <w:r w:rsidRPr="00860F27">
              <w:rPr>
                <w:rFonts w:asciiTheme="minorHAnsi" w:hAnsiTheme="minorHAnsi"/>
                <w:b/>
                <w:sz w:val="20"/>
                <w:szCs w:val="20"/>
                <w:lang w:val="es-ES_tradnl"/>
              </w:rPr>
              <w:t>Eje</w:t>
            </w:r>
          </w:p>
        </w:tc>
        <w:tc>
          <w:tcPr>
            <w:tcW w:w="1560" w:type="dxa"/>
            <w:vAlign w:val="center"/>
          </w:tcPr>
          <w:p w:rsidR="008C681C" w:rsidRPr="00860F27" w:rsidRDefault="008C681C" w:rsidP="00AD70B1">
            <w:pPr>
              <w:jc w:val="center"/>
              <w:rPr>
                <w:rFonts w:asciiTheme="minorHAnsi" w:hAnsiTheme="minorHAnsi"/>
                <w:b/>
                <w:sz w:val="20"/>
                <w:szCs w:val="20"/>
                <w:lang w:val="es-ES_tradnl"/>
              </w:rPr>
            </w:pPr>
            <w:r w:rsidRPr="00860F27">
              <w:rPr>
                <w:rFonts w:asciiTheme="minorHAnsi" w:hAnsiTheme="minorHAnsi"/>
                <w:b/>
                <w:sz w:val="20"/>
                <w:szCs w:val="20"/>
                <w:lang w:val="es-ES_tradnl"/>
              </w:rPr>
              <w:t>Puntaje actual</w:t>
            </w:r>
          </w:p>
        </w:tc>
        <w:tc>
          <w:tcPr>
            <w:tcW w:w="1826" w:type="dxa"/>
            <w:vAlign w:val="center"/>
          </w:tcPr>
          <w:p w:rsidR="008C681C" w:rsidRPr="00860F27" w:rsidRDefault="008C681C" w:rsidP="00AD70B1">
            <w:pPr>
              <w:jc w:val="center"/>
              <w:rPr>
                <w:rFonts w:asciiTheme="minorHAnsi" w:hAnsiTheme="minorHAnsi"/>
                <w:b/>
                <w:sz w:val="20"/>
                <w:szCs w:val="20"/>
                <w:lang w:val="es-ES_tradnl"/>
              </w:rPr>
            </w:pPr>
            <w:r w:rsidRPr="00860F27">
              <w:rPr>
                <w:rFonts w:asciiTheme="minorHAnsi" w:hAnsiTheme="minorHAnsi"/>
                <w:b/>
                <w:sz w:val="20"/>
                <w:szCs w:val="20"/>
                <w:lang w:val="es-ES_tradnl"/>
              </w:rPr>
              <w:t>Incremento</w:t>
            </w:r>
          </w:p>
          <w:p w:rsidR="008C681C" w:rsidRPr="00860F27" w:rsidRDefault="008C681C" w:rsidP="00AD70B1">
            <w:pPr>
              <w:jc w:val="center"/>
              <w:rPr>
                <w:rFonts w:asciiTheme="minorHAnsi" w:hAnsiTheme="minorHAnsi"/>
                <w:b/>
                <w:sz w:val="20"/>
                <w:szCs w:val="20"/>
                <w:lang w:val="es-ES_tradnl"/>
              </w:rPr>
            </w:pPr>
            <w:r w:rsidRPr="00860F27">
              <w:rPr>
                <w:rFonts w:asciiTheme="minorHAnsi" w:hAnsiTheme="minorHAnsi"/>
                <w:b/>
                <w:sz w:val="20"/>
                <w:szCs w:val="20"/>
                <w:lang w:val="es-ES_tradnl"/>
              </w:rPr>
              <w:t>PROFISCO II CE</w:t>
            </w:r>
          </w:p>
        </w:tc>
        <w:tc>
          <w:tcPr>
            <w:tcW w:w="1479" w:type="dxa"/>
            <w:vAlign w:val="center"/>
          </w:tcPr>
          <w:p w:rsidR="008C681C" w:rsidRPr="00860F27" w:rsidRDefault="008C681C" w:rsidP="00AD70B1">
            <w:pPr>
              <w:jc w:val="center"/>
              <w:rPr>
                <w:rFonts w:asciiTheme="minorHAnsi" w:hAnsiTheme="minorHAnsi"/>
                <w:b/>
                <w:sz w:val="20"/>
                <w:szCs w:val="20"/>
                <w:lang w:val="es-ES_tradnl"/>
              </w:rPr>
            </w:pPr>
            <w:r w:rsidRPr="00860F27">
              <w:rPr>
                <w:rFonts w:asciiTheme="minorHAnsi" w:hAnsiTheme="minorHAnsi"/>
                <w:b/>
                <w:sz w:val="20"/>
                <w:szCs w:val="20"/>
                <w:lang w:val="es-ES_tradnl"/>
              </w:rPr>
              <w:t>Posición final</w:t>
            </w:r>
          </w:p>
        </w:tc>
        <w:tc>
          <w:tcPr>
            <w:tcW w:w="1479" w:type="dxa"/>
            <w:vAlign w:val="center"/>
          </w:tcPr>
          <w:p w:rsidR="008C681C" w:rsidRPr="00860F27" w:rsidRDefault="008C681C" w:rsidP="00AD70B1">
            <w:pPr>
              <w:jc w:val="center"/>
              <w:rPr>
                <w:rFonts w:asciiTheme="minorHAnsi" w:hAnsiTheme="minorHAnsi"/>
                <w:b/>
                <w:sz w:val="20"/>
                <w:szCs w:val="20"/>
                <w:lang w:val="es-ES_tradnl"/>
              </w:rPr>
            </w:pPr>
            <w:r w:rsidRPr="00860F27">
              <w:rPr>
                <w:rFonts w:asciiTheme="minorHAnsi" w:hAnsiTheme="minorHAnsi"/>
                <w:b/>
                <w:sz w:val="20"/>
                <w:szCs w:val="20"/>
                <w:lang w:val="es-ES_tradnl"/>
              </w:rPr>
              <w:t>Aumento</w:t>
            </w:r>
          </w:p>
        </w:tc>
      </w:tr>
      <w:tr w:rsidR="008C681C" w:rsidRPr="00860F27" w:rsidTr="00AD70B1">
        <w:trPr>
          <w:trHeight w:val="92"/>
          <w:jc w:val="right"/>
        </w:trPr>
        <w:tc>
          <w:tcPr>
            <w:tcW w:w="992" w:type="dxa"/>
          </w:tcPr>
          <w:p w:rsidR="008C681C" w:rsidRPr="00860F27" w:rsidRDefault="008C681C" w:rsidP="00AD70B1">
            <w:pPr>
              <w:jc w:val="center"/>
              <w:rPr>
                <w:rFonts w:asciiTheme="minorHAnsi" w:hAnsiTheme="minorHAnsi"/>
                <w:b/>
                <w:sz w:val="20"/>
                <w:szCs w:val="20"/>
                <w:lang w:val="es-ES_tradnl"/>
              </w:rPr>
            </w:pPr>
            <w:r w:rsidRPr="00860F27">
              <w:rPr>
                <w:rFonts w:asciiTheme="minorHAnsi" w:hAnsiTheme="minorHAnsi"/>
                <w:b/>
                <w:sz w:val="20"/>
                <w:szCs w:val="20"/>
                <w:lang w:val="es-ES_tradnl"/>
              </w:rPr>
              <w:t>I</w:t>
            </w:r>
          </w:p>
        </w:tc>
        <w:tc>
          <w:tcPr>
            <w:tcW w:w="1560" w:type="dxa"/>
            <w:vAlign w:val="center"/>
          </w:tcPr>
          <w:p w:rsidR="008C681C" w:rsidRPr="00860F27" w:rsidRDefault="008C681C" w:rsidP="00AD70B1">
            <w:pPr>
              <w:jc w:val="center"/>
              <w:rPr>
                <w:rFonts w:asciiTheme="minorHAnsi" w:hAnsiTheme="minorHAnsi"/>
                <w:sz w:val="20"/>
                <w:szCs w:val="20"/>
                <w:lang w:val="es-ES_tradnl"/>
              </w:rPr>
            </w:pPr>
            <w:r w:rsidRPr="00860F27">
              <w:rPr>
                <w:rFonts w:asciiTheme="minorHAnsi" w:hAnsiTheme="minorHAnsi"/>
                <w:sz w:val="20"/>
                <w:szCs w:val="20"/>
                <w:lang w:val="es-ES_tradnl"/>
              </w:rPr>
              <w:t>101</w:t>
            </w:r>
          </w:p>
        </w:tc>
        <w:tc>
          <w:tcPr>
            <w:tcW w:w="1826" w:type="dxa"/>
            <w:vAlign w:val="center"/>
          </w:tcPr>
          <w:p w:rsidR="008C681C" w:rsidRPr="00860F27" w:rsidRDefault="008C681C" w:rsidP="00AD70B1">
            <w:pPr>
              <w:jc w:val="center"/>
              <w:rPr>
                <w:rFonts w:asciiTheme="minorHAnsi" w:hAnsiTheme="minorHAnsi"/>
                <w:sz w:val="20"/>
                <w:szCs w:val="20"/>
                <w:lang w:val="es-ES_tradnl"/>
              </w:rPr>
            </w:pPr>
            <w:r w:rsidRPr="00860F27">
              <w:rPr>
                <w:rFonts w:asciiTheme="minorHAnsi" w:hAnsiTheme="minorHAnsi"/>
                <w:sz w:val="20"/>
                <w:szCs w:val="20"/>
                <w:lang w:val="es-ES_tradnl"/>
              </w:rPr>
              <w:t>30</w:t>
            </w:r>
          </w:p>
        </w:tc>
        <w:tc>
          <w:tcPr>
            <w:tcW w:w="1479" w:type="dxa"/>
            <w:vAlign w:val="center"/>
          </w:tcPr>
          <w:p w:rsidR="008C681C" w:rsidRPr="00860F27" w:rsidRDefault="008C681C" w:rsidP="00AD70B1">
            <w:pPr>
              <w:jc w:val="center"/>
              <w:rPr>
                <w:rFonts w:asciiTheme="minorHAnsi" w:hAnsiTheme="minorHAnsi"/>
                <w:sz w:val="20"/>
                <w:szCs w:val="20"/>
                <w:lang w:val="es-ES_tradnl"/>
              </w:rPr>
            </w:pPr>
            <w:r w:rsidRPr="00860F27">
              <w:rPr>
                <w:rFonts w:asciiTheme="minorHAnsi" w:hAnsiTheme="minorHAnsi"/>
                <w:sz w:val="20"/>
                <w:szCs w:val="20"/>
                <w:lang w:val="es-ES_tradnl"/>
              </w:rPr>
              <w:t>131</w:t>
            </w:r>
          </w:p>
        </w:tc>
        <w:tc>
          <w:tcPr>
            <w:tcW w:w="1479" w:type="dxa"/>
            <w:vAlign w:val="center"/>
          </w:tcPr>
          <w:p w:rsidR="008C681C" w:rsidRPr="00860F27" w:rsidRDefault="008C681C" w:rsidP="00AD70B1">
            <w:pPr>
              <w:jc w:val="center"/>
              <w:rPr>
                <w:rFonts w:asciiTheme="minorHAnsi" w:hAnsiTheme="minorHAnsi"/>
                <w:sz w:val="20"/>
                <w:szCs w:val="20"/>
                <w:lang w:val="es-ES_tradnl"/>
              </w:rPr>
            </w:pPr>
            <w:r w:rsidRPr="00860F27">
              <w:rPr>
                <w:rFonts w:asciiTheme="minorHAnsi" w:hAnsiTheme="minorHAnsi"/>
                <w:sz w:val="20"/>
                <w:szCs w:val="20"/>
                <w:lang w:val="es-ES_tradnl"/>
              </w:rPr>
              <w:t>30%</w:t>
            </w:r>
          </w:p>
        </w:tc>
      </w:tr>
      <w:tr w:rsidR="008C681C" w:rsidRPr="00860F27" w:rsidTr="00AD70B1">
        <w:trPr>
          <w:jc w:val="right"/>
        </w:trPr>
        <w:tc>
          <w:tcPr>
            <w:tcW w:w="992" w:type="dxa"/>
          </w:tcPr>
          <w:p w:rsidR="008C681C" w:rsidRPr="00860F27" w:rsidRDefault="008C681C" w:rsidP="00AD70B1">
            <w:pPr>
              <w:jc w:val="center"/>
              <w:rPr>
                <w:rFonts w:asciiTheme="minorHAnsi" w:hAnsiTheme="minorHAnsi"/>
                <w:b/>
                <w:sz w:val="20"/>
                <w:szCs w:val="20"/>
                <w:lang w:val="es-ES_tradnl"/>
              </w:rPr>
            </w:pPr>
            <w:r w:rsidRPr="00860F27">
              <w:rPr>
                <w:rFonts w:asciiTheme="minorHAnsi" w:hAnsiTheme="minorHAnsi"/>
                <w:b/>
                <w:sz w:val="20"/>
                <w:szCs w:val="20"/>
                <w:lang w:val="es-ES_tradnl"/>
              </w:rPr>
              <w:t>II</w:t>
            </w:r>
          </w:p>
        </w:tc>
        <w:tc>
          <w:tcPr>
            <w:tcW w:w="1560" w:type="dxa"/>
            <w:vAlign w:val="center"/>
          </w:tcPr>
          <w:p w:rsidR="008C681C" w:rsidRPr="00860F27" w:rsidRDefault="008C681C" w:rsidP="00AD70B1">
            <w:pPr>
              <w:jc w:val="center"/>
              <w:rPr>
                <w:rFonts w:asciiTheme="minorHAnsi" w:hAnsiTheme="minorHAnsi"/>
                <w:sz w:val="20"/>
                <w:szCs w:val="20"/>
                <w:lang w:val="es-ES_tradnl"/>
              </w:rPr>
            </w:pPr>
            <w:r w:rsidRPr="00860F27">
              <w:rPr>
                <w:rFonts w:asciiTheme="minorHAnsi" w:hAnsiTheme="minorHAnsi"/>
                <w:sz w:val="20"/>
                <w:szCs w:val="20"/>
                <w:lang w:val="es-ES_tradnl"/>
              </w:rPr>
              <w:t>61</w:t>
            </w:r>
          </w:p>
        </w:tc>
        <w:tc>
          <w:tcPr>
            <w:tcW w:w="1826" w:type="dxa"/>
            <w:vAlign w:val="center"/>
          </w:tcPr>
          <w:p w:rsidR="008C681C" w:rsidRPr="00860F27" w:rsidRDefault="008C681C" w:rsidP="00AD70B1">
            <w:pPr>
              <w:jc w:val="center"/>
              <w:rPr>
                <w:rFonts w:asciiTheme="minorHAnsi" w:hAnsiTheme="minorHAnsi"/>
                <w:sz w:val="20"/>
                <w:szCs w:val="20"/>
                <w:lang w:val="es-ES_tradnl"/>
              </w:rPr>
            </w:pPr>
            <w:r w:rsidRPr="00860F27">
              <w:rPr>
                <w:rFonts w:asciiTheme="minorHAnsi" w:hAnsiTheme="minorHAnsi"/>
                <w:sz w:val="20"/>
                <w:szCs w:val="20"/>
                <w:lang w:val="es-ES_tradnl"/>
              </w:rPr>
              <w:t>21</w:t>
            </w:r>
          </w:p>
        </w:tc>
        <w:tc>
          <w:tcPr>
            <w:tcW w:w="1479" w:type="dxa"/>
            <w:vAlign w:val="center"/>
          </w:tcPr>
          <w:p w:rsidR="008C681C" w:rsidRPr="00860F27" w:rsidRDefault="008C681C" w:rsidP="00AD70B1">
            <w:pPr>
              <w:jc w:val="center"/>
              <w:rPr>
                <w:rFonts w:asciiTheme="minorHAnsi" w:hAnsiTheme="minorHAnsi"/>
                <w:sz w:val="20"/>
                <w:szCs w:val="20"/>
                <w:lang w:val="es-ES_tradnl"/>
              </w:rPr>
            </w:pPr>
            <w:r w:rsidRPr="00860F27">
              <w:rPr>
                <w:rFonts w:asciiTheme="minorHAnsi" w:hAnsiTheme="minorHAnsi"/>
                <w:sz w:val="20"/>
                <w:szCs w:val="20"/>
                <w:lang w:val="es-ES_tradnl"/>
              </w:rPr>
              <w:t>82</w:t>
            </w:r>
          </w:p>
        </w:tc>
        <w:tc>
          <w:tcPr>
            <w:tcW w:w="1479" w:type="dxa"/>
            <w:vAlign w:val="center"/>
          </w:tcPr>
          <w:p w:rsidR="008C681C" w:rsidRPr="00860F27" w:rsidRDefault="008C681C" w:rsidP="00AD70B1">
            <w:pPr>
              <w:jc w:val="center"/>
              <w:rPr>
                <w:rFonts w:asciiTheme="minorHAnsi" w:hAnsiTheme="minorHAnsi"/>
                <w:sz w:val="20"/>
                <w:szCs w:val="20"/>
                <w:lang w:val="es-ES_tradnl"/>
              </w:rPr>
            </w:pPr>
            <w:r w:rsidRPr="00860F27">
              <w:rPr>
                <w:rFonts w:asciiTheme="minorHAnsi" w:hAnsiTheme="minorHAnsi"/>
                <w:sz w:val="20"/>
                <w:szCs w:val="20"/>
                <w:lang w:val="es-ES_tradnl"/>
              </w:rPr>
              <w:t>34%</w:t>
            </w:r>
          </w:p>
        </w:tc>
      </w:tr>
      <w:tr w:rsidR="008C681C" w:rsidRPr="00860F27" w:rsidTr="00AD70B1">
        <w:trPr>
          <w:trHeight w:val="70"/>
          <w:jc w:val="right"/>
        </w:trPr>
        <w:tc>
          <w:tcPr>
            <w:tcW w:w="992" w:type="dxa"/>
          </w:tcPr>
          <w:p w:rsidR="008C681C" w:rsidRPr="00860F27" w:rsidRDefault="008C681C" w:rsidP="00AD70B1">
            <w:pPr>
              <w:jc w:val="center"/>
              <w:rPr>
                <w:rFonts w:asciiTheme="minorHAnsi" w:hAnsiTheme="minorHAnsi"/>
                <w:b/>
                <w:sz w:val="20"/>
                <w:szCs w:val="20"/>
                <w:lang w:val="es-ES_tradnl"/>
              </w:rPr>
            </w:pPr>
            <w:r w:rsidRPr="00860F27">
              <w:rPr>
                <w:rFonts w:asciiTheme="minorHAnsi" w:hAnsiTheme="minorHAnsi"/>
                <w:b/>
                <w:sz w:val="20"/>
                <w:szCs w:val="20"/>
                <w:lang w:val="es-ES_tradnl"/>
              </w:rPr>
              <w:t>III</w:t>
            </w:r>
          </w:p>
        </w:tc>
        <w:tc>
          <w:tcPr>
            <w:tcW w:w="1560" w:type="dxa"/>
            <w:vAlign w:val="center"/>
          </w:tcPr>
          <w:p w:rsidR="008C681C" w:rsidRPr="00860F27" w:rsidRDefault="008C681C" w:rsidP="00AD70B1">
            <w:pPr>
              <w:jc w:val="center"/>
              <w:rPr>
                <w:rFonts w:asciiTheme="minorHAnsi" w:hAnsiTheme="minorHAnsi"/>
                <w:sz w:val="20"/>
                <w:szCs w:val="20"/>
                <w:lang w:val="es-ES_tradnl"/>
              </w:rPr>
            </w:pPr>
            <w:r w:rsidRPr="00860F27">
              <w:rPr>
                <w:rFonts w:asciiTheme="minorHAnsi" w:hAnsiTheme="minorHAnsi"/>
                <w:sz w:val="20"/>
                <w:szCs w:val="20"/>
                <w:lang w:val="es-ES_tradnl"/>
              </w:rPr>
              <w:t>88</w:t>
            </w:r>
          </w:p>
        </w:tc>
        <w:tc>
          <w:tcPr>
            <w:tcW w:w="1826" w:type="dxa"/>
            <w:vAlign w:val="center"/>
          </w:tcPr>
          <w:p w:rsidR="008C681C" w:rsidRPr="00860F27" w:rsidRDefault="008C681C" w:rsidP="00AD70B1">
            <w:pPr>
              <w:jc w:val="center"/>
              <w:rPr>
                <w:rFonts w:asciiTheme="minorHAnsi" w:hAnsiTheme="minorHAnsi"/>
                <w:sz w:val="20"/>
                <w:szCs w:val="20"/>
                <w:lang w:val="es-ES_tradnl"/>
              </w:rPr>
            </w:pPr>
            <w:r w:rsidRPr="00860F27">
              <w:rPr>
                <w:rFonts w:asciiTheme="minorHAnsi" w:hAnsiTheme="minorHAnsi"/>
                <w:sz w:val="20"/>
                <w:szCs w:val="20"/>
                <w:lang w:val="es-ES_tradnl"/>
              </w:rPr>
              <w:t>18</w:t>
            </w:r>
          </w:p>
        </w:tc>
        <w:tc>
          <w:tcPr>
            <w:tcW w:w="1479" w:type="dxa"/>
            <w:vAlign w:val="center"/>
          </w:tcPr>
          <w:p w:rsidR="008C681C" w:rsidRPr="00860F27" w:rsidRDefault="008C681C" w:rsidP="00AD70B1">
            <w:pPr>
              <w:jc w:val="center"/>
              <w:rPr>
                <w:rFonts w:asciiTheme="minorHAnsi" w:hAnsiTheme="minorHAnsi"/>
                <w:sz w:val="20"/>
                <w:szCs w:val="20"/>
                <w:lang w:val="es-ES_tradnl"/>
              </w:rPr>
            </w:pPr>
            <w:r w:rsidRPr="00860F27">
              <w:rPr>
                <w:rFonts w:asciiTheme="minorHAnsi" w:hAnsiTheme="minorHAnsi"/>
                <w:sz w:val="20"/>
                <w:szCs w:val="20"/>
                <w:lang w:val="es-ES_tradnl"/>
              </w:rPr>
              <w:t>106</w:t>
            </w:r>
          </w:p>
        </w:tc>
        <w:tc>
          <w:tcPr>
            <w:tcW w:w="1479" w:type="dxa"/>
            <w:vAlign w:val="center"/>
          </w:tcPr>
          <w:p w:rsidR="008C681C" w:rsidRPr="00860F27" w:rsidRDefault="008C681C" w:rsidP="00AD70B1">
            <w:pPr>
              <w:jc w:val="center"/>
              <w:rPr>
                <w:rFonts w:asciiTheme="minorHAnsi" w:hAnsiTheme="minorHAnsi"/>
                <w:sz w:val="20"/>
                <w:szCs w:val="20"/>
                <w:lang w:val="es-ES_tradnl"/>
              </w:rPr>
            </w:pPr>
            <w:r w:rsidRPr="00860F27">
              <w:rPr>
                <w:rFonts w:asciiTheme="minorHAnsi" w:hAnsiTheme="minorHAnsi"/>
                <w:sz w:val="20"/>
                <w:szCs w:val="20"/>
                <w:lang w:val="es-ES_tradnl"/>
              </w:rPr>
              <w:t>20%</w:t>
            </w:r>
          </w:p>
        </w:tc>
      </w:tr>
      <w:tr w:rsidR="008C681C" w:rsidRPr="00860F27" w:rsidTr="00AD70B1">
        <w:trPr>
          <w:jc w:val="right"/>
        </w:trPr>
        <w:tc>
          <w:tcPr>
            <w:tcW w:w="992" w:type="dxa"/>
          </w:tcPr>
          <w:p w:rsidR="008C681C" w:rsidRPr="00860F27" w:rsidRDefault="008C681C" w:rsidP="00AD70B1">
            <w:pPr>
              <w:jc w:val="center"/>
              <w:rPr>
                <w:rFonts w:asciiTheme="minorHAnsi" w:hAnsiTheme="minorHAnsi"/>
                <w:b/>
                <w:sz w:val="20"/>
                <w:szCs w:val="20"/>
                <w:lang w:val="es-ES_tradnl"/>
              </w:rPr>
            </w:pPr>
            <w:r w:rsidRPr="00860F27">
              <w:rPr>
                <w:rFonts w:asciiTheme="minorHAnsi" w:hAnsiTheme="minorHAnsi"/>
                <w:b/>
                <w:sz w:val="20"/>
                <w:szCs w:val="20"/>
                <w:lang w:val="es-ES_tradnl"/>
              </w:rPr>
              <w:t>Total</w:t>
            </w:r>
          </w:p>
        </w:tc>
        <w:tc>
          <w:tcPr>
            <w:tcW w:w="1560" w:type="dxa"/>
            <w:vAlign w:val="center"/>
          </w:tcPr>
          <w:p w:rsidR="008C681C" w:rsidRPr="00860F27" w:rsidRDefault="008C681C" w:rsidP="00AD70B1">
            <w:pPr>
              <w:jc w:val="center"/>
              <w:rPr>
                <w:rFonts w:asciiTheme="minorHAnsi" w:hAnsiTheme="minorHAnsi"/>
                <w:sz w:val="20"/>
                <w:szCs w:val="20"/>
                <w:lang w:val="es-ES_tradnl"/>
              </w:rPr>
            </w:pPr>
            <w:r w:rsidRPr="00860F27">
              <w:rPr>
                <w:rFonts w:asciiTheme="minorHAnsi" w:hAnsiTheme="minorHAnsi"/>
                <w:sz w:val="20"/>
                <w:szCs w:val="20"/>
                <w:lang w:val="es-ES_tradnl"/>
              </w:rPr>
              <w:t>250</w:t>
            </w:r>
          </w:p>
        </w:tc>
        <w:tc>
          <w:tcPr>
            <w:tcW w:w="1826" w:type="dxa"/>
            <w:vAlign w:val="center"/>
          </w:tcPr>
          <w:p w:rsidR="008C681C" w:rsidRPr="00860F27" w:rsidRDefault="008C681C" w:rsidP="00AD70B1">
            <w:pPr>
              <w:jc w:val="center"/>
              <w:rPr>
                <w:rFonts w:asciiTheme="minorHAnsi" w:hAnsiTheme="minorHAnsi"/>
                <w:sz w:val="20"/>
                <w:szCs w:val="20"/>
                <w:lang w:val="es-ES_tradnl"/>
              </w:rPr>
            </w:pPr>
            <w:r w:rsidRPr="00860F27">
              <w:rPr>
                <w:rFonts w:asciiTheme="minorHAnsi" w:hAnsiTheme="minorHAnsi"/>
                <w:sz w:val="20"/>
                <w:szCs w:val="20"/>
                <w:lang w:val="es-ES_tradnl"/>
              </w:rPr>
              <w:t>69</w:t>
            </w:r>
          </w:p>
        </w:tc>
        <w:tc>
          <w:tcPr>
            <w:tcW w:w="1479" w:type="dxa"/>
            <w:vAlign w:val="center"/>
          </w:tcPr>
          <w:p w:rsidR="008C681C" w:rsidRPr="00860F27" w:rsidRDefault="008C681C" w:rsidP="00AD70B1">
            <w:pPr>
              <w:jc w:val="center"/>
              <w:rPr>
                <w:rFonts w:asciiTheme="minorHAnsi" w:hAnsiTheme="minorHAnsi"/>
                <w:sz w:val="20"/>
                <w:szCs w:val="20"/>
                <w:lang w:val="es-ES_tradnl"/>
              </w:rPr>
            </w:pPr>
            <w:r w:rsidRPr="00860F27">
              <w:rPr>
                <w:rFonts w:asciiTheme="minorHAnsi" w:hAnsiTheme="minorHAnsi"/>
                <w:sz w:val="20"/>
                <w:szCs w:val="20"/>
                <w:lang w:val="es-ES_tradnl"/>
              </w:rPr>
              <w:t>319</w:t>
            </w:r>
          </w:p>
        </w:tc>
        <w:tc>
          <w:tcPr>
            <w:tcW w:w="1479" w:type="dxa"/>
            <w:vAlign w:val="center"/>
          </w:tcPr>
          <w:p w:rsidR="008C681C" w:rsidRPr="00860F27" w:rsidRDefault="008C681C" w:rsidP="00AD70B1">
            <w:pPr>
              <w:jc w:val="center"/>
              <w:rPr>
                <w:rFonts w:asciiTheme="minorHAnsi" w:hAnsiTheme="minorHAnsi"/>
                <w:sz w:val="20"/>
                <w:szCs w:val="20"/>
                <w:lang w:val="es-ES_tradnl"/>
              </w:rPr>
            </w:pPr>
            <w:r w:rsidRPr="00860F27">
              <w:rPr>
                <w:rFonts w:asciiTheme="minorHAnsi" w:hAnsiTheme="minorHAnsi"/>
                <w:sz w:val="20"/>
                <w:szCs w:val="20"/>
                <w:lang w:val="es-ES_tradnl"/>
              </w:rPr>
              <w:t>28%</w:t>
            </w:r>
          </w:p>
        </w:tc>
      </w:tr>
    </w:tbl>
    <w:p w:rsidR="008C681C" w:rsidRPr="00860F27" w:rsidRDefault="008C681C" w:rsidP="008C681C">
      <w:pPr>
        <w:pStyle w:val="ListParagraph"/>
        <w:numPr>
          <w:ilvl w:val="0"/>
          <w:numId w:val="46"/>
        </w:numPr>
        <w:spacing w:before="240" w:after="240"/>
        <w:jc w:val="both"/>
        <w:rPr>
          <w:rFonts w:asciiTheme="minorHAnsi" w:hAnsiTheme="minorHAnsi"/>
          <w:sz w:val="22"/>
          <w:szCs w:val="22"/>
          <w:lang w:val="es-ES_tradnl"/>
        </w:rPr>
      </w:pPr>
      <w:r w:rsidRPr="00860F27">
        <w:rPr>
          <w:rFonts w:asciiTheme="minorHAnsi" w:hAnsiTheme="minorHAnsi"/>
          <w:sz w:val="22"/>
          <w:szCs w:val="22"/>
          <w:lang w:val="es-ES_tradnl"/>
        </w:rPr>
        <w:t>Se observa también que el crecimiento de la Madurez estará entre el 20% y el 34% en los 3 Ejes de la gestión fiscal, significando que el Proyecto está contemplando de forma proporcional esos 3 Ejes.</w:t>
      </w:r>
    </w:p>
    <w:p w:rsidR="008C681C" w:rsidRPr="00860F27" w:rsidRDefault="008C681C" w:rsidP="008C681C">
      <w:pPr>
        <w:spacing w:before="240" w:after="240"/>
        <w:ind w:left="567"/>
        <w:jc w:val="both"/>
        <w:rPr>
          <w:rFonts w:asciiTheme="minorHAnsi" w:hAnsiTheme="minorHAnsi"/>
          <w:sz w:val="22"/>
          <w:szCs w:val="22"/>
          <w:lang w:val="es-ES_tradnl"/>
        </w:rPr>
      </w:pPr>
      <w:r w:rsidRPr="00860F27">
        <w:rPr>
          <w:rFonts w:asciiTheme="minorHAnsi" w:hAnsiTheme="minorHAnsi"/>
          <w:sz w:val="22"/>
          <w:szCs w:val="22"/>
          <w:lang w:val="es-ES_tradnl"/>
        </w:rPr>
        <w:t>Recomendaciones en lo que atañe a la sostenibilidad del proceso de evaluación</w:t>
      </w:r>
    </w:p>
    <w:p w:rsidR="008C681C" w:rsidRPr="00860F27" w:rsidRDefault="008C681C" w:rsidP="008C681C">
      <w:pPr>
        <w:pStyle w:val="ListParagraph"/>
        <w:numPr>
          <w:ilvl w:val="0"/>
          <w:numId w:val="42"/>
        </w:numPr>
        <w:spacing w:before="240" w:after="240"/>
        <w:jc w:val="both"/>
        <w:rPr>
          <w:rFonts w:asciiTheme="minorHAnsi" w:hAnsiTheme="minorHAnsi"/>
          <w:sz w:val="22"/>
          <w:szCs w:val="22"/>
          <w:lang w:val="es-ES_tradnl"/>
        </w:rPr>
      </w:pPr>
      <w:r w:rsidRPr="00860F27">
        <w:rPr>
          <w:rFonts w:asciiTheme="minorHAnsi" w:hAnsiTheme="minorHAnsi"/>
          <w:sz w:val="22"/>
          <w:szCs w:val="22"/>
          <w:lang w:val="es-ES_tradnl"/>
        </w:rPr>
        <w:t>Volver a aplicar el MD-GEFIS, como máximo, cada 2 años, para verificar la eficacia de las soluciones adoptadas;</w:t>
      </w:r>
    </w:p>
    <w:p w:rsidR="008C681C" w:rsidRPr="00860F27" w:rsidRDefault="008C681C" w:rsidP="008C681C">
      <w:pPr>
        <w:pStyle w:val="ListParagraph"/>
        <w:numPr>
          <w:ilvl w:val="0"/>
          <w:numId w:val="42"/>
        </w:numPr>
        <w:spacing w:before="240" w:after="240"/>
        <w:jc w:val="both"/>
        <w:rPr>
          <w:rFonts w:asciiTheme="minorHAnsi" w:hAnsiTheme="minorHAnsi"/>
          <w:sz w:val="22"/>
          <w:szCs w:val="22"/>
          <w:lang w:val="es-ES_tradnl"/>
        </w:rPr>
      </w:pPr>
      <w:r w:rsidRPr="00860F27">
        <w:rPr>
          <w:rFonts w:asciiTheme="minorHAnsi" w:hAnsiTheme="minorHAnsi"/>
          <w:sz w:val="22"/>
          <w:szCs w:val="22"/>
          <w:lang w:val="es-ES_tradnl"/>
        </w:rPr>
        <w:t>Incorporar los resultados de la evaluación al esquema de conocimiento de la organización, por medio de la diseminación de sus hallazgos, promoviendo debates y ampliando el conocimiento de los funcionarios fiscales;</w:t>
      </w:r>
    </w:p>
    <w:p w:rsidR="008C681C" w:rsidRPr="00860F27" w:rsidRDefault="008C681C" w:rsidP="008C681C">
      <w:pPr>
        <w:pStyle w:val="ListParagraph"/>
        <w:numPr>
          <w:ilvl w:val="0"/>
          <w:numId w:val="42"/>
        </w:numPr>
        <w:spacing w:before="240" w:after="240"/>
        <w:jc w:val="both"/>
        <w:rPr>
          <w:rFonts w:asciiTheme="minorHAnsi" w:hAnsiTheme="minorHAnsi"/>
          <w:sz w:val="22"/>
          <w:szCs w:val="22"/>
          <w:lang w:val="es-ES_tradnl"/>
        </w:rPr>
      </w:pPr>
      <w:r w:rsidRPr="00860F27">
        <w:rPr>
          <w:rFonts w:asciiTheme="minorHAnsi" w:hAnsiTheme="minorHAnsi"/>
          <w:sz w:val="22"/>
          <w:szCs w:val="22"/>
          <w:lang w:val="es-ES_tradnl"/>
        </w:rPr>
        <w:t>Ampliar la investigación de la relación causal entre las buenas prácticas de la gestión fiscal y los resultados obtenidos para validar el conjunto de indicadores de desempeño utilizados en la metodología o proponer nuevos indicadores;</w:t>
      </w:r>
    </w:p>
    <w:sectPr w:rsidR="008C681C" w:rsidRPr="00860F27" w:rsidSect="004170B3">
      <w:headerReference w:type="default" r:id="rId12"/>
      <w:footerReference w:type="default" r:id="rId13"/>
      <w:type w:val="continuous"/>
      <w:pgSz w:w="11906" w:h="16838" w:code="9"/>
      <w:pgMar w:top="1418" w:right="1701" w:bottom="1021" w:left="1701" w:header="45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362C" w:rsidRPr="00860F27" w:rsidRDefault="0082362C" w:rsidP="000C5E5E">
      <w:pPr>
        <w:rPr>
          <w:lang w:val="es-ES_tradnl"/>
        </w:rPr>
      </w:pPr>
      <w:r w:rsidRPr="00860F27">
        <w:rPr>
          <w:lang w:val="es-ES_tradnl"/>
        </w:rPr>
        <w:separator/>
      </w:r>
    </w:p>
  </w:endnote>
  <w:endnote w:type="continuationSeparator" w:id="0">
    <w:p w:rsidR="0082362C" w:rsidRPr="00860F27" w:rsidRDefault="0082362C" w:rsidP="000C5E5E">
      <w:pPr>
        <w:rPr>
          <w:lang w:val="es-ES_tradnl"/>
        </w:rPr>
      </w:pPr>
      <w:r w:rsidRPr="00860F27">
        <w:rPr>
          <w:lang w:val="es-ES_tradnl"/>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lang w:val="es-ES_tradnl"/>
      </w:rPr>
      <w:id w:val="-1606181587"/>
      <w:docPartObj>
        <w:docPartGallery w:val="Page Numbers (Bottom of Page)"/>
        <w:docPartUnique/>
      </w:docPartObj>
    </w:sdtPr>
    <w:sdtEndPr>
      <w:rPr>
        <w:rFonts w:asciiTheme="minorHAnsi" w:hAnsiTheme="minorHAnsi"/>
        <w:sz w:val="20"/>
        <w:szCs w:val="20"/>
      </w:rPr>
    </w:sdtEndPr>
    <w:sdtContent>
      <w:p w:rsidR="00440C6C" w:rsidRPr="00860F27" w:rsidRDefault="00315F39" w:rsidP="00C74151">
        <w:pPr>
          <w:pStyle w:val="Footer"/>
          <w:pBdr>
            <w:top w:val="single" w:sz="4" w:space="1" w:color="auto"/>
          </w:pBdr>
          <w:jc w:val="center"/>
          <w:rPr>
            <w:rFonts w:asciiTheme="minorHAnsi" w:hAnsiTheme="minorHAnsi"/>
            <w:sz w:val="20"/>
            <w:szCs w:val="20"/>
            <w:lang w:val="es-ES_tradnl"/>
          </w:rPr>
        </w:pPr>
        <w:r w:rsidRPr="00860F27">
          <w:rPr>
            <w:rFonts w:asciiTheme="minorHAnsi" w:hAnsiTheme="minorHAnsi"/>
            <w:sz w:val="20"/>
            <w:szCs w:val="20"/>
            <w:lang w:val="es-ES_tradnl"/>
          </w:rPr>
          <w:fldChar w:fldCharType="begin"/>
        </w:r>
        <w:r w:rsidR="00440C6C" w:rsidRPr="00860F27">
          <w:rPr>
            <w:rFonts w:asciiTheme="minorHAnsi" w:hAnsiTheme="minorHAnsi"/>
            <w:sz w:val="20"/>
            <w:szCs w:val="20"/>
            <w:lang w:val="es-ES_tradnl"/>
          </w:rPr>
          <w:instrText>PAGE   \* MERGEFORMAT</w:instrText>
        </w:r>
        <w:r w:rsidRPr="00860F27">
          <w:rPr>
            <w:rFonts w:asciiTheme="minorHAnsi" w:hAnsiTheme="minorHAnsi"/>
            <w:sz w:val="20"/>
            <w:szCs w:val="20"/>
            <w:lang w:val="es-ES_tradnl"/>
          </w:rPr>
          <w:fldChar w:fldCharType="separate"/>
        </w:r>
        <w:r w:rsidR="00B20C03">
          <w:rPr>
            <w:rFonts w:asciiTheme="minorHAnsi" w:hAnsiTheme="minorHAnsi"/>
            <w:noProof/>
            <w:sz w:val="20"/>
            <w:szCs w:val="20"/>
            <w:lang w:val="es-ES_tradnl"/>
          </w:rPr>
          <w:t>6</w:t>
        </w:r>
        <w:r w:rsidRPr="00860F27">
          <w:rPr>
            <w:rFonts w:asciiTheme="minorHAnsi" w:hAnsiTheme="minorHAnsi"/>
            <w:sz w:val="20"/>
            <w:szCs w:val="20"/>
            <w:lang w:val="es-ES_tradnl"/>
          </w:rPr>
          <w:fldChar w:fldCharType="end"/>
        </w:r>
      </w:p>
    </w:sdtContent>
  </w:sdt>
  <w:p w:rsidR="00440C6C" w:rsidRPr="00860F27" w:rsidRDefault="00440C6C">
    <w:pPr>
      <w:pStyle w:val="Footer"/>
      <w:rPr>
        <w:rFonts w:asciiTheme="minorHAnsi" w:hAnsiTheme="minorHAnsi"/>
        <w:sz w:val="16"/>
        <w:szCs w:val="16"/>
        <w:lang w:val="es-ES_tradnl"/>
      </w:rPr>
    </w:pPr>
    <w:r w:rsidRPr="00860F27">
      <w:rPr>
        <w:rFonts w:asciiTheme="minorHAnsi" w:hAnsiTheme="minorHAnsi"/>
        <w:sz w:val="16"/>
        <w:szCs w:val="16"/>
        <w:lang w:val="es-ES_tradnl"/>
      </w:rPr>
      <w:t>Eugenio Lira (Sept/2017)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362C" w:rsidRPr="00860F27" w:rsidRDefault="0082362C" w:rsidP="000C5E5E">
      <w:pPr>
        <w:rPr>
          <w:lang w:val="es-ES_tradnl"/>
        </w:rPr>
      </w:pPr>
      <w:r w:rsidRPr="00860F27">
        <w:rPr>
          <w:lang w:val="es-ES_tradnl"/>
        </w:rPr>
        <w:separator/>
      </w:r>
    </w:p>
  </w:footnote>
  <w:footnote w:type="continuationSeparator" w:id="0">
    <w:p w:rsidR="0082362C" w:rsidRPr="00860F27" w:rsidRDefault="0082362C" w:rsidP="000C5E5E">
      <w:pPr>
        <w:rPr>
          <w:lang w:val="es-ES_tradnl"/>
        </w:rPr>
      </w:pPr>
      <w:r w:rsidRPr="00860F27">
        <w:rPr>
          <w:lang w:val="es-ES_tradnl"/>
        </w:rPr>
        <w:continuationSeparator/>
      </w:r>
    </w:p>
  </w:footnote>
  <w:footnote w:id="1">
    <w:p w:rsidR="00440C6C" w:rsidRPr="00860F27" w:rsidRDefault="00440C6C" w:rsidP="008C681C">
      <w:pPr>
        <w:pStyle w:val="Notaderodap"/>
        <w:spacing w:after="0" w:line="240" w:lineRule="auto"/>
        <w:ind w:left="142" w:hanging="142"/>
        <w:rPr>
          <w:rFonts w:cstheme="minorHAnsi"/>
          <w:sz w:val="16"/>
          <w:szCs w:val="16"/>
          <w:lang w:val="es-ES_tradnl"/>
        </w:rPr>
      </w:pPr>
      <w:r w:rsidRPr="00860F27">
        <w:rPr>
          <w:rStyle w:val="FootnoteReference"/>
          <w:rFonts w:cstheme="minorHAnsi"/>
          <w:sz w:val="16"/>
          <w:szCs w:val="16"/>
          <w:lang w:val="es-ES_tradnl"/>
        </w:rPr>
        <w:footnoteRef/>
      </w:r>
      <w:r w:rsidRPr="00860F27">
        <w:rPr>
          <w:rStyle w:val="FootnoteReference"/>
          <w:rFonts w:cstheme="minorHAnsi"/>
          <w:sz w:val="16"/>
          <w:szCs w:val="16"/>
          <w:lang w:val="es-ES_tradnl"/>
        </w:rPr>
        <w:tab/>
      </w:r>
      <w:r w:rsidRPr="00860F27">
        <w:rPr>
          <w:rFonts w:cstheme="minorHAnsi"/>
          <w:sz w:val="16"/>
          <w:szCs w:val="16"/>
          <w:lang w:val="es-ES_tradnl"/>
        </w:rPr>
        <w:t>Convenio CONFAZ, de diciembre de 2014 que aprobó las Directrices para el Perfeccionamiento de la Gestión Fiscal de los Estados Brasileños</w:t>
      </w:r>
    </w:p>
  </w:footnote>
  <w:footnote w:id="2">
    <w:p w:rsidR="00440C6C" w:rsidRPr="00860F27" w:rsidRDefault="00440C6C" w:rsidP="008C681C">
      <w:pPr>
        <w:pStyle w:val="FootnoteText"/>
        <w:rPr>
          <w:rFonts w:asciiTheme="minorHAnsi" w:hAnsiTheme="minorHAnsi" w:cstheme="minorHAnsi"/>
          <w:sz w:val="18"/>
          <w:szCs w:val="18"/>
          <w:lang w:val="es-ES_tradnl"/>
        </w:rPr>
      </w:pPr>
      <w:r w:rsidRPr="00860F27">
        <w:rPr>
          <w:rStyle w:val="FootnoteReference"/>
          <w:rFonts w:asciiTheme="minorHAnsi" w:hAnsiTheme="minorHAnsi" w:cstheme="minorHAnsi"/>
          <w:sz w:val="18"/>
          <w:szCs w:val="18"/>
          <w:lang w:val="es-ES_tradnl"/>
        </w:rPr>
        <w:footnoteRef/>
      </w:r>
      <w:r w:rsidRPr="00860F27">
        <w:rPr>
          <w:rFonts w:asciiTheme="minorHAnsi" w:hAnsiTheme="minorHAnsi" w:cstheme="minorHAnsi"/>
          <w:sz w:val="18"/>
          <w:szCs w:val="18"/>
          <w:lang w:val="es-ES_tradnl"/>
        </w:rPr>
        <w:t xml:space="preserve"> </w:t>
      </w:r>
      <w:r w:rsidRPr="00860F27">
        <w:rPr>
          <w:rFonts w:asciiTheme="minorHAnsi" w:hAnsiTheme="minorHAnsi" w:cstheme="minorHAnsi"/>
          <w:bCs/>
          <w:iCs/>
          <w:sz w:val="18"/>
          <w:szCs w:val="18"/>
          <w:lang w:val="es-ES_tradnl"/>
        </w:rPr>
        <w:t>2044/OC-BR - Informe de Término de Proyecto (PCR)</w:t>
      </w:r>
    </w:p>
  </w:footnote>
  <w:footnote w:id="3">
    <w:p w:rsidR="00440C6C" w:rsidRPr="00860F27" w:rsidRDefault="00440C6C" w:rsidP="008C681C">
      <w:pPr>
        <w:pStyle w:val="FootnoteText"/>
        <w:rPr>
          <w:rFonts w:asciiTheme="minorHAnsi" w:hAnsiTheme="minorHAnsi" w:cstheme="minorHAnsi"/>
          <w:sz w:val="18"/>
          <w:szCs w:val="18"/>
          <w:lang w:val="es-ES_tradnl"/>
        </w:rPr>
      </w:pPr>
      <w:r w:rsidRPr="00860F27">
        <w:rPr>
          <w:rStyle w:val="FootnoteReference"/>
          <w:rFonts w:asciiTheme="minorHAnsi" w:hAnsiTheme="minorHAnsi" w:cstheme="minorHAnsi"/>
          <w:sz w:val="18"/>
          <w:szCs w:val="18"/>
          <w:lang w:val="es-ES_tradnl"/>
        </w:rPr>
        <w:footnoteRef/>
      </w:r>
      <w:r w:rsidRPr="00860F27">
        <w:rPr>
          <w:rFonts w:asciiTheme="minorHAnsi" w:hAnsiTheme="minorHAnsi" w:cstheme="minorHAnsi"/>
          <w:sz w:val="18"/>
          <w:szCs w:val="18"/>
          <w:lang w:val="es-ES_tradnl"/>
        </w:rPr>
        <w:t xml:space="preserve"> http://www.sefaz.ce.gov.br/content/aplicacao/internet/institucional/gerados/missao.asp</w:t>
      </w:r>
    </w:p>
  </w:footnote>
  <w:footnote w:id="4">
    <w:p w:rsidR="00440C6C" w:rsidRPr="009C241B" w:rsidRDefault="00440C6C" w:rsidP="008C681C">
      <w:pPr>
        <w:pStyle w:val="FootnoteText"/>
        <w:rPr>
          <w:rFonts w:ascii="Calibri" w:hAnsi="Calibri" w:cs="Calibri"/>
          <w:sz w:val="18"/>
          <w:szCs w:val="18"/>
          <w:lang w:val="pt-BR"/>
        </w:rPr>
      </w:pPr>
      <w:r w:rsidRPr="00860F27">
        <w:rPr>
          <w:rStyle w:val="FootnoteReference"/>
          <w:rFonts w:ascii="Calibri" w:hAnsi="Calibri" w:cs="Calibri"/>
          <w:sz w:val="18"/>
          <w:szCs w:val="18"/>
          <w:lang w:val="es-ES_tradnl"/>
        </w:rPr>
        <w:footnoteRef/>
      </w:r>
      <w:r w:rsidRPr="009C241B">
        <w:rPr>
          <w:rFonts w:ascii="Calibri" w:hAnsi="Calibri" w:cs="Calibri"/>
          <w:sz w:val="18"/>
          <w:szCs w:val="18"/>
          <w:lang w:val="pt-BR"/>
        </w:rPr>
        <w:t xml:space="preserve"> Jati, Campos Sales, Parambu, Ipaumirim, Monte Alegre, Chaval y Pirapora)</w:t>
      </w:r>
    </w:p>
  </w:footnote>
  <w:footnote w:id="5">
    <w:p w:rsidR="00440C6C" w:rsidRPr="009C241B" w:rsidRDefault="00440C6C" w:rsidP="008C681C">
      <w:pPr>
        <w:pStyle w:val="FootnoteText"/>
        <w:rPr>
          <w:rFonts w:asciiTheme="minorHAnsi" w:hAnsiTheme="minorHAnsi" w:cstheme="minorHAnsi"/>
          <w:sz w:val="18"/>
          <w:szCs w:val="18"/>
          <w:lang w:val="pt-BR"/>
        </w:rPr>
      </w:pPr>
      <w:r w:rsidRPr="00860F27">
        <w:rPr>
          <w:rStyle w:val="FootnoteReference"/>
          <w:rFonts w:asciiTheme="minorHAnsi" w:hAnsiTheme="minorHAnsi" w:cstheme="minorHAnsi"/>
          <w:sz w:val="18"/>
          <w:szCs w:val="18"/>
          <w:lang w:val="es-ES_tradnl"/>
        </w:rPr>
        <w:footnoteRef/>
      </w:r>
      <w:r w:rsidRPr="009C241B">
        <w:rPr>
          <w:rFonts w:asciiTheme="minorHAnsi" w:hAnsiTheme="minorHAnsi" w:cstheme="minorHAnsi"/>
          <w:sz w:val="18"/>
          <w:szCs w:val="18"/>
          <w:lang w:val="pt-BR"/>
        </w:rPr>
        <w:t xml:space="preserve"> Ingresos previstos x realizados: R$ 25.053.865.693,99 x R$ 24.282.256.625,97. </w:t>
      </w:r>
    </w:p>
  </w:footnote>
  <w:footnote w:id="6">
    <w:p w:rsidR="00440C6C" w:rsidRPr="009C241B" w:rsidRDefault="00440C6C" w:rsidP="008C681C">
      <w:pPr>
        <w:pStyle w:val="FootnoteText"/>
        <w:rPr>
          <w:rFonts w:asciiTheme="minorHAnsi" w:hAnsiTheme="minorHAnsi" w:cstheme="minorHAnsi"/>
          <w:sz w:val="18"/>
          <w:szCs w:val="18"/>
          <w:lang w:val="pt-BR"/>
        </w:rPr>
      </w:pPr>
      <w:r w:rsidRPr="00860F27">
        <w:rPr>
          <w:rStyle w:val="FootnoteReference"/>
          <w:rFonts w:asciiTheme="minorHAnsi" w:hAnsiTheme="minorHAnsi" w:cstheme="minorHAnsi"/>
          <w:sz w:val="18"/>
          <w:szCs w:val="18"/>
          <w:lang w:val="es-ES_tradnl"/>
        </w:rPr>
        <w:footnoteRef/>
      </w:r>
      <w:r w:rsidRPr="009C241B">
        <w:rPr>
          <w:rFonts w:asciiTheme="minorHAnsi" w:hAnsiTheme="minorHAnsi" w:cstheme="minorHAnsi"/>
          <w:sz w:val="18"/>
          <w:szCs w:val="18"/>
          <w:lang w:val="pt-BR"/>
        </w:rPr>
        <w:t xml:space="preserve"> </w:t>
      </w:r>
      <w:r w:rsidRPr="009C241B">
        <w:rPr>
          <w:rFonts w:asciiTheme="minorHAnsi" w:hAnsiTheme="minorHAnsi" w:cstheme="minorHAnsi"/>
          <w:iCs/>
          <w:sz w:val="18"/>
          <w:szCs w:val="18"/>
          <w:lang w:val="pt-BR" w:eastAsia="pt-BR"/>
        </w:rPr>
        <w:t>Gastos previstos x realizados: R$ 25.053.947.594,00 x R$ 23.266.915.758,59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0C6C" w:rsidRPr="00860F27" w:rsidRDefault="00440C6C" w:rsidP="002B20CC">
    <w:pPr>
      <w:pStyle w:val="Header"/>
      <w:pBdr>
        <w:bottom w:val="single" w:sz="4" w:space="1" w:color="auto"/>
      </w:pBdr>
      <w:jc w:val="right"/>
      <w:rPr>
        <w:rFonts w:asciiTheme="majorHAnsi" w:hAnsiTheme="majorHAnsi" w:cstheme="majorHAnsi"/>
        <w:sz w:val="20"/>
        <w:lang w:val="es-ES_tradnl"/>
      </w:rPr>
    </w:pPr>
    <w:r w:rsidRPr="00860F27">
      <w:rPr>
        <w:rFonts w:asciiTheme="majorHAnsi" w:hAnsiTheme="majorHAnsi" w:cstheme="majorHAnsi"/>
        <w:sz w:val="20"/>
        <w:lang w:val="es-ES_tradnl"/>
      </w:rPr>
      <w:t>Evaluación de la Madurez y Desempeño de la Gestión Fiscal - MD GEFIS</w:t>
    </w:r>
  </w:p>
  <w:p w:rsidR="00440C6C" w:rsidRPr="00860F27" w:rsidRDefault="00440C6C" w:rsidP="002B20CC">
    <w:pPr>
      <w:pStyle w:val="Header"/>
      <w:pBdr>
        <w:bottom w:val="single" w:sz="4" w:space="1" w:color="auto"/>
      </w:pBdr>
      <w:jc w:val="right"/>
      <w:rPr>
        <w:rFonts w:asciiTheme="majorHAnsi" w:hAnsiTheme="majorHAnsi" w:cstheme="majorHAnsi"/>
        <w:sz w:val="20"/>
        <w:lang w:val="es-ES_tradnl"/>
      </w:rPr>
    </w:pPr>
    <w:r w:rsidRPr="00860F27">
      <w:rPr>
        <w:rFonts w:asciiTheme="majorHAnsi" w:hAnsiTheme="majorHAnsi" w:cstheme="majorHAnsi"/>
        <w:sz w:val="20"/>
        <w:lang w:val="es-ES_tradnl"/>
      </w:rPr>
      <w:t>Informe de Diagnóstico de la Gestión Fiscal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448E2"/>
    <w:multiLevelType w:val="hybridMultilevel"/>
    <w:tmpl w:val="866688D8"/>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1" w15:restartNumberingAfterBreak="0">
    <w:nsid w:val="05744FDA"/>
    <w:multiLevelType w:val="hybridMultilevel"/>
    <w:tmpl w:val="86AE4F18"/>
    <w:lvl w:ilvl="0" w:tplc="EF2E3C4A">
      <w:start w:val="1"/>
      <w:numFmt w:val="upperLetter"/>
      <w:lvlText w:val="%1."/>
      <w:lvlJc w:val="left"/>
      <w:pPr>
        <w:ind w:left="1068"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8A95C65"/>
    <w:multiLevelType w:val="hybridMultilevel"/>
    <w:tmpl w:val="D674A118"/>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3" w15:restartNumberingAfterBreak="0">
    <w:nsid w:val="08FA09B0"/>
    <w:multiLevelType w:val="hybridMultilevel"/>
    <w:tmpl w:val="97BA2C02"/>
    <w:lvl w:ilvl="0" w:tplc="538EF290">
      <w:start w:val="1"/>
      <w:numFmt w:val="low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4" w15:restartNumberingAfterBreak="0">
    <w:nsid w:val="0D9120B6"/>
    <w:multiLevelType w:val="hybridMultilevel"/>
    <w:tmpl w:val="1786CE56"/>
    <w:lvl w:ilvl="0" w:tplc="5EBE2F96">
      <w:start w:val="1"/>
      <w:numFmt w:val="upp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5" w15:restartNumberingAfterBreak="0">
    <w:nsid w:val="10722B23"/>
    <w:multiLevelType w:val="hybridMultilevel"/>
    <w:tmpl w:val="34BA3938"/>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6" w15:restartNumberingAfterBreak="0">
    <w:nsid w:val="12D36A9A"/>
    <w:multiLevelType w:val="hybridMultilevel"/>
    <w:tmpl w:val="AA2012A6"/>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7" w15:restartNumberingAfterBreak="0">
    <w:nsid w:val="159E71B2"/>
    <w:multiLevelType w:val="multilevel"/>
    <w:tmpl w:val="F94214A2"/>
    <w:lvl w:ilvl="0">
      <w:start w:val="1"/>
      <w:numFmt w:val="bullet"/>
      <w:lvlText w:val=""/>
      <w:lvlJc w:val="left"/>
      <w:pPr>
        <w:ind w:left="1068" w:hanging="360"/>
      </w:pPr>
      <w:rPr>
        <w:rFonts w:ascii="Symbol" w:hAnsi="Symbol" w:cs="Symbol"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8" w15:restartNumberingAfterBreak="0">
    <w:nsid w:val="17025CD6"/>
    <w:multiLevelType w:val="hybridMultilevel"/>
    <w:tmpl w:val="9EEA0662"/>
    <w:lvl w:ilvl="0" w:tplc="04160001">
      <w:start w:val="1"/>
      <w:numFmt w:val="bullet"/>
      <w:lvlText w:val=""/>
      <w:lvlJc w:val="left"/>
      <w:pPr>
        <w:ind w:left="1287" w:hanging="72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100006"/>
    <w:multiLevelType w:val="hybridMultilevel"/>
    <w:tmpl w:val="1AB846B8"/>
    <w:lvl w:ilvl="0" w:tplc="DECA99DC">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0" w15:restartNumberingAfterBreak="0">
    <w:nsid w:val="20D705C5"/>
    <w:multiLevelType w:val="hybridMultilevel"/>
    <w:tmpl w:val="FDA2D172"/>
    <w:lvl w:ilvl="0" w:tplc="B9245160">
      <w:start w:val="1"/>
      <w:numFmt w:val="upp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1" w15:restartNumberingAfterBreak="0">
    <w:nsid w:val="20F63878"/>
    <w:multiLevelType w:val="hybridMultilevel"/>
    <w:tmpl w:val="6A62BAD6"/>
    <w:lvl w:ilvl="0" w:tplc="04160015">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5880827"/>
    <w:multiLevelType w:val="hybridMultilevel"/>
    <w:tmpl w:val="CEAE74E2"/>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13" w15:restartNumberingAfterBreak="0">
    <w:nsid w:val="26D86FF9"/>
    <w:multiLevelType w:val="hybridMultilevel"/>
    <w:tmpl w:val="CDFE464A"/>
    <w:lvl w:ilvl="0" w:tplc="B18E3218">
      <w:start w:val="1"/>
      <w:numFmt w:val="upp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2C9A4CD4"/>
    <w:multiLevelType w:val="hybridMultilevel"/>
    <w:tmpl w:val="386CFC54"/>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15" w15:restartNumberingAfterBreak="0">
    <w:nsid w:val="2CF9139F"/>
    <w:multiLevelType w:val="hybridMultilevel"/>
    <w:tmpl w:val="C5A4C332"/>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16" w15:restartNumberingAfterBreak="0">
    <w:nsid w:val="2D974724"/>
    <w:multiLevelType w:val="hybridMultilevel"/>
    <w:tmpl w:val="3D266E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324536EF"/>
    <w:multiLevelType w:val="hybridMultilevel"/>
    <w:tmpl w:val="4B4E4144"/>
    <w:lvl w:ilvl="0" w:tplc="04160015">
      <w:start w:val="1"/>
      <w:numFmt w:val="upp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8" w15:restartNumberingAfterBreak="0">
    <w:nsid w:val="34D0495A"/>
    <w:multiLevelType w:val="hybridMultilevel"/>
    <w:tmpl w:val="86AE4F18"/>
    <w:lvl w:ilvl="0" w:tplc="EF2E3C4A">
      <w:start w:val="1"/>
      <w:numFmt w:val="upperLetter"/>
      <w:lvlText w:val="%1."/>
      <w:lvlJc w:val="left"/>
      <w:pPr>
        <w:ind w:left="1068"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37ED31B9"/>
    <w:multiLevelType w:val="hybridMultilevel"/>
    <w:tmpl w:val="680C0E7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4576711B"/>
    <w:multiLevelType w:val="hybridMultilevel"/>
    <w:tmpl w:val="E662C8DA"/>
    <w:lvl w:ilvl="0" w:tplc="774E6B3E">
      <w:start w:val="1"/>
      <w:numFmt w:val="lowerRoman"/>
      <w:lvlText w:val="(%1)"/>
      <w:lvlJc w:val="left"/>
      <w:pPr>
        <w:ind w:left="1287"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45B60994"/>
    <w:multiLevelType w:val="hybridMultilevel"/>
    <w:tmpl w:val="059C84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45BC0665"/>
    <w:multiLevelType w:val="hybridMultilevel"/>
    <w:tmpl w:val="5414E2EE"/>
    <w:lvl w:ilvl="0" w:tplc="9B905F5A">
      <w:start w:val="1"/>
      <w:numFmt w:val="lowerRoman"/>
      <w:lvlText w:val="(%1)"/>
      <w:lvlJc w:val="left"/>
      <w:pPr>
        <w:ind w:left="1287"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478571AD"/>
    <w:multiLevelType w:val="hybridMultilevel"/>
    <w:tmpl w:val="B75CF04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4897164D"/>
    <w:multiLevelType w:val="hybridMultilevel"/>
    <w:tmpl w:val="739EF8E8"/>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25" w15:restartNumberingAfterBreak="0">
    <w:nsid w:val="49C42965"/>
    <w:multiLevelType w:val="hybridMultilevel"/>
    <w:tmpl w:val="A1907852"/>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6" w15:restartNumberingAfterBreak="0">
    <w:nsid w:val="4C385830"/>
    <w:multiLevelType w:val="hybridMultilevel"/>
    <w:tmpl w:val="06AC6D56"/>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27" w15:restartNumberingAfterBreak="0">
    <w:nsid w:val="4D88192C"/>
    <w:multiLevelType w:val="hybridMultilevel"/>
    <w:tmpl w:val="78B42522"/>
    <w:lvl w:ilvl="0" w:tplc="20EE9AB4">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8" w15:restartNumberingAfterBreak="0">
    <w:nsid w:val="4E7A75AA"/>
    <w:multiLevelType w:val="hybridMultilevel"/>
    <w:tmpl w:val="78C21B40"/>
    <w:lvl w:ilvl="0" w:tplc="DA7EA7FA">
      <w:start w:val="1"/>
      <w:numFmt w:val="upperLetter"/>
      <w:lvlText w:val="%1."/>
      <w:lvlJc w:val="left"/>
      <w:pPr>
        <w:ind w:left="1068"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4FE70B48"/>
    <w:multiLevelType w:val="hybridMultilevel"/>
    <w:tmpl w:val="E74A952C"/>
    <w:lvl w:ilvl="0" w:tplc="774E6B3E">
      <w:start w:val="1"/>
      <w:numFmt w:val="low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0" w15:restartNumberingAfterBreak="0">
    <w:nsid w:val="515D179B"/>
    <w:multiLevelType w:val="hybridMultilevel"/>
    <w:tmpl w:val="7CBCDE9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15:restartNumberingAfterBreak="0">
    <w:nsid w:val="54E817D9"/>
    <w:multiLevelType w:val="hybridMultilevel"/>
    <w:tmpl w:val="4B4E4144"/>
    <w:lvl w:ilvl="0" w:tplc="04160015">
      <w:start w:val="1"/>
      <w:numFmt w:val="upp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32" w15:restartNumberingAfterBreak="0">
    <w:nsid w:val="55F30486"/>
    <w:multiLevelType w:val="hybridMultilevel"/>
    <w:tmpl w:val="C7A45338"/>
    <w:lvl w:ilvl="0" w:tplc="0BD668CC">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5A3A2546"/>
    <w:multiLevelType w:val="hybridMultilevel"/>
    <w:tmpl w:val="737CC532"/>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34" w15:restartNumberingAfterBreak="0">
    <w:nsid w:val="5B2A1740"/>
    <w:multiLevelType w:val="hybridMultilevel"/>
    <w:tmpl w:val="DECE048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5B6D33C2"/>
    <w:multiLevelType w:val="hybridMultilevel"/>
    <w:tmpl w:val="DE6A095A"/>
    <w:lvl w:ilvl="0" w:tplc="F89E5282">
      <w:start w:val="1"/>
      <w:numFmt w:val="low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6" w15:restartNumberingAfterBreak="0">
    <w:nsid w:val="5F7D0B08"/>
    <w:multiLevelType w:val="hybridMultilevel"/>
    <w:tmpl w:val="92CC23FA"/>
    <w:lvl w:ilvl="0" w:tplc="E5743D2E">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7" w15:restartNumberingAfterBreak="0">
    <w:nsid w:val="630A43D1"/>
    <w:multiLevelType w:val="hybridMultilevel"/>
    <w:tmpl w:val="D89A3EAE"/>
    <w:lvl w:ilvl="0" w:tplc="88B4CA9E">
      <w:start w:val="1"/>
      <w:numFmt w:val="lowerRoman"/>
      <w:lvlText w:val="(%1)"/>
      <w:lvlJc w:val="left"/>
      <w:pPr>
        <w:ind w:left="1287"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63197682"/>
    <w:multiLevelType w:val="hybridMultilevel"/>
    <w:tmpl w:val="4412F17A"/>
    <w:lvl w:ilvl="0" w:tplc="BDE80B60">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39" w15:restartNumberingAfterBreak="0">
    <w:nsid w:val="63270B55"/>
    <w:multiLevelType w:val="hybridMultilevel"/>
    <w:tmpl w:val="BCFA4670"/>
    <w:lvl w:ilvl="0" w:tplc="05BA1B32">
      <w:start w:val="1"/>
      <w:numFmt w:val="upp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40" w15:restartNumberingAfterBreak="0">
    <w:nsid w:val="68E61611"/>
    <w:multiLevelType w:val="hybridMultilevel"/>
    <w:tmpl w:val="BB58D490"/>
    <w:lvl w:ilvl="0" w:tplc="4B7090AC">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41" w15:restartNumberingAfterBreak="0">
    <w:nsid w:val="694C532E"/>
    <w:multiLevelType w:val="hybridMultilevel"/>
    <w:tmpl w:val="DE6A095A"/>
    <w:lvl w:ilvl="0" w:tplc="F89E5282">
      <w:start w:val="1"/>
      <w:numFmt w:val="low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42" w15:restartNumberingAfterBreak="0">
    <w:nsid w:val="6ACB4D88"/>
    <w:multiLevelType w:val="hybridMultilevel"/>
    <w:tmpl w:val="34A2A17C"/>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43" w15:restartNumberingAfterBreak="0">
    <w:nsid w:val="6C4C7946"/>
    <w:multiLevelType w:val="hybridMultilevel"/>
    <w:tmpl w:val="DE6A095A"/>
    <w:lvl w:ilvl="0" w:tplc="F89E5282">
      <w:start w:val="1"/>
      <w:numFmt w:val="low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44" w15:restartNumberingAfterBreak="0">
    <w:nsid w:val="76F73350"/>
    <w:multiLevelType w:val="hybridMultilevel"/>
    <w:tmpl w:val="8270939E"/>
    <w:lvl w:ilvl="0" w:tplc="654234EE">
      <w:start w:val="1"/>
      <w:numFmt w:val="upp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45" w15:restartNumberingAfterBreak="0">
    <w:nsid w:val="799B7350"/>
    <w:multiLevelType w:val="hybridMultilevel"/>
    <w:tmpl w:val="27D45830"/>
    <w:lvl w:ilvl="0" w:tplc="2D0EE850">
      <w:start w:val="1"/>
      <w:numFmt w:val="upp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num w:numId="1">
    <w:abstractNumId w:val="25"/>
  </w:num>
  <w:num w:numId="2">
    <w:abstractNumId w:val="31"/>
  </w:num>
  <w:num w:numId="3">
    <w:abstractNumId w:val="11"/>
  </w:num>
  <w:num w:numId="4">
    <w:abstractNumId w:val="45"/>
  </w:num>
  <w:num w:numId="5">
    <w:abstractNumId w:val="17"/>
  </w:num>
  <w:num w:numId="6">
    <w:abstractNumId w:val="40"/>
  </w:num>
  <w:num w:numId="7">
    <w:abstractNumId w:val="7"/>
  </w:num>
  <w:num w:numId="8">
    <w:abstractNumId w:val="27"/>
  </w:num>
  <w:num w:numId="9">
    <w:abstractNumId w:val="39"/>
  </w:num>
  <w:num w:numId="10">
    <w:abstractNumId w:val="9"/>
  </w:num>
  <w:num w:numId="11">
    <w:abstractNumId w:val="32"/>
  </w:num>
  <w:num w:numId="12">
    <w:abstractNumId w:val="38"/>
  </w:num>
  <w:num w:numId="13">
    <w:abstractNumId w:val="4"/>
  </w:num>
  <w:num w:numId="14">
    <w:abstractNumId w:val="13"/>
  </w:num>
  <w:num w:numId="15">
    <w:abstractNumId w:val="44"/>
  </w:num>
  <w:num w:numId="16">
    <w:abstractNumId w:val="33"/>
  </w:num>
  <w:num w:numId="17">
    <w:abstractNumId w:val="36"/>
  </w:num>
  <w:num w:numId="18">
    <w:abstractNumId w:val="41"/>
  </w:num>
  <w:num w:numId="19">
    <w:abstractNumId w:val="43"/>
  </w:num>
  <w:num w:numId="20">
    <w:abstractNumId w:val="35"/>
  </w:num>
  <w:num w:numId="21">
    <w:abstractNumId w:val="10"/>
  </w:num>
  <w:num w:numId="22">
    <w:abstractNumId w:val="18"/>
  </w:num>
  <w:num w:numId="23">
    <w:abstractNumId w:val="29"/>
  </w:num>
  <w:num w:numId="24">
    <w:abstractNumId w:val="3"/>
  </w:num>
  <w:num w:numId="25">
    <w:abstractNumId w:val="1"/>
  </w:num>
  <w:num w:numId="26">
    <w:abstractNumId w:val="30"/>
  </w:num>
  <w:num w:numId="27">
    <w:abstractNumId w:val="22"/>
  </w:num>
  <w:num w:numId="28">
    <w:abstractNumId w:val="23"/>
  </w:num>
  <w:num w:numId="29">
    <w:abstractNumId w:val="19"/>
  </w:num>
  <w:num w:numId="30">
    <w:abstractNumId w:val="16"/>
  </w:num>
  <w:num w:numId="31">
    <w:abstractNumId w:val="20"/>
  </w:num>
  <w:num w:numId="32">
    <w:abstractNumId w:val="37"/>
  </w:num>
  <w:num w:numId="33">
    <w:abstractNumId w:val="8"/>
  </w:num>
  <w:num w:numId="34">
    <w:abstractNumId w:val="14"/>
  </w:num>
  <w:num w:numId="35">
    <w:abstractNumId w:val="26"/>
  </w:num>
  <w:num w:numId="36">
    <w:abstractNumId w:val="2"/>
  </w:num>
  <w:num w:numId="37">
    <w:abstractNumId w:val="42"/>
  </w:num>
  <w:num w:numId="38">
    <w:abstractNumId w:val="28"/>
  </w:num>
  <w:num w:numId="39">
    <w:abstractNumId w:val="21"/>
  </w:num>
  <w:num w:numId="40">
    <w:abstractNumId w:val="6"/>
  </w:num>
  <w:num w:numId="41">
    <w:abstractNumId w:val="34"/>
  </w:num>
  <w:num w:numId="42">
    <w:abstractNumId w:val="5"/>
  </w:num>
  <w:num w:numId="43">
    <w:abstractNumId w:val="24"/>
  </w:num>
  <w:num w:numId="44">
    <w:abstractNumId w:val="15"/>
  </w:num>
  <w:num w:numId="45">
    <w:abstractNumId w:val="0"/>
  </w:num>
  <w:num w:numId="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509"/>
    <w:rsid w:val="000147FC"/>
    <w:rsid w:val="0001485B"/>
    <w:rsid w:val="00022DDE"/>
    <w:rsid w:val="00023347"/>
    <w:rsid w:val="00025333"/>
    <w:rsid w:val="000372BC"/>
    <w:rsid w:val="000401FD"/>
    <w:rsid w:val="00056688"/>
    <w:rsid w:val="0006616B"/>
    <w:rsid w:val="00077060"/>
    <w:rsid w:val="00094D0A"/>
    <w:rsid w:val="000970FA"/>
    <w:rsid w:val="000A146C"/>
    <w:rsid w:val="000A18BE"/>
    <w:rsid w:val="000A3868"/>
    <w:rsid w:val="000A695C"/>
    <w:rsid w:val="000A69D5"/>
    <w:rsid w:val="000C1CE3"/>
    <w:rsid w:val="000C264F"/>
    <w:rsid w:val="000C3513"/>
    <w:rsid w:val="000C5E5E"/>
    <w:rsid w:val="000D0F94"/>
    <w:rsid w:val="000D5CE5"/>
    <w:rsid w:val="000D638D"/>
    <w:rsid w:val="000E50D1"/>
    <w:rsid w:val="000E7B32"/>
    <w:rsid w:val="00101D78"/>
    <w:rsid w:val="001037A9"/>
    <w:rsid w:val="00107FA3"/>
    <w:rsid w:val="001119A8"/>
    <w:rsid w:val="00116D6C"/>
    <w:rsid w:val="00130BA1"/>
    <w:rsid w:val="00132836"/>
    <w:rsid w:val="001442CA"/>
    <w:rsid w:val="00144FE2"/>
    <w:rsid w:val="00146AA1"/>
    <w:rsid w:val="00146D1A"/>
    <w:rsid w:val="00147420"/>
    <w:rsid w:val="00162ACA"/>
    <w:rsid w:val="0016766E"/>
    <w:rsid w:val="001710F6"/>
    <w:rsid w:val="00173B58"/>
    <w:rsid w:val="00180398"/>
    <w:rsid w:val="00183333"/>
    <w:rsid w:val="001857E1"/>
    <w:rsid w:val="0019038C"/>
    <w:rsid w:val="00197BB0"/>
    <w:rsid w:val="001A3950"/>
    <w:rsid w:val="001B1892"/>
    <w:rsid w:val="001B5558"/>
    <w:rsid w:val="001B6B9F"/>
    <w:rsid w:val="001C4D62"/>
    <w:rsid w:val="001D73DB"/>
    <w:rsid w:val="001E1F12"/>
    <w:rsid w:val="001F00F2"/>
    <w:rsid w:val="001F1EBD"/>
    <w:rsid w:val="00210137"/>
    <w:rsid w:val="002109BC"/>
    <w:rsid w:val="00210E6A"/>
    <w:rsid w:val="002205C0"/>
    <w:rsid w:val="00226768"/>
    <w:rsid w:val="00231DBB"/>
    <w:rsid w:val="00232B68"/>
    <w:rsid w:val="00236B38"/>
    <w:rsid w:val="00240996"/>
    <w:rsid w:val="00240E8A"/>
    <w:rsid w:val="00242921"/>
    <w:rsid w:val="002479EB"/>
    <w:rsid w:val="00253591"/>
    <w:rsid w:val="002539CB"/>
    <w:rsid w:val="00253DA8"/>
    <w:rsid w:val="00255E4F"/>
    <w:rsid w:val="002569C5"/>
    <w:rsid w:val="00256A23"/>
    <w:rsid w:val="0026038C"/>
    <w:rsid w:val="00267CE0"/>
    <w:rsid w:val="002703DB"/>
    <w:rsid w:val="00286AB2"/>
    <w:rsid w:val="0029240C"/>
    <w:rsid w:val="002944C6"/>
    <w:rsid w:val="002A0060"/>
    <w:rsid w:val="002A23AA"/>
    <w:rsid w:val="002A30BA"/>
    <w:rsid w:val="002B0601"/>
    <w:rsid w:val="002B20CC"/>
    <w:rsid w:val="002B2AB8"/>
    <w:rsid w:val="002B7FA2"/>
    <w:rsid w:val="002C214A"/>
    <w:rsid w:val="002C7FE8"/>
    <w:rsid w:val="002D5150"/>
    <w:rsid w:val="002E167F"/>
    <w:rsid w:val="002E7088"/>
    <w:rsid w:val="002F26DA"/>
    <w:rsid w:val="003011D5"/>
    <w:rsid w:val="003013A2"/>
    <w:rsid w:val="00303E3F"/>
    <w:rsid w:val="00304D57"/>
    <w:rsid w:val="003052C0"/>
    <w:rsid w:val="003142C3"/>
    <w:rsid w:val="00314421"/>
    <w:rsid w:val="00315F39"/>
    <w:rsid w:val="00316E63"/>
    <w:rsid w:val="0031771E"/>
    <w:rsid w:val="00322E87"/>
    <w:rsid w:val="0032428E"/>
    <w:rsid w:val="00325157"/>
    <w:rsid w:val="003503D0"/>
    <w:rsid w:val="00351204"/>
    <w:rsid w:val="00352113"/>
    <w:rsid w:val="003760AD"/>
    <w:rsid w:val="0037686F"/>
    <w:rsid w:val="003771C4"/>
    <w:rsid w:val="003848D4"/>
    <w:rsid w:val="003861FB"/>
    <w:rsid w:val="0038682D"/>
    <w:rsid w:val="00386DCB"/>
    <w:rsid w:val="003B0509"/>
    <w:rsid w:val="003B1B87"/>
    <w:rsid w:val="003B4BA3"/>
    <w:rsid w:val="003C6514"/>
    <w:rsid w:val="003D055F"/>
    <w:rsid w:val="003D2540"/>
    <w:rsid w:val="003E01A0"/>
    <w:rsid w:val="003E57A8"/>
    <w:rsid w:val="003F15CD"/>
    <w:rsid w:val="003F5198"/>
    <w:rsid w:val="003F7D0E"/>
    <w:rsid w:val="004032B9"/>
    <w:rsid w:val="00405B1E"/>
    <w:rsid w:val="00416F97"/>
    <w:rsid w:val="004170B3"/>
    <w:rsid w:val="00430731"/>
    <w:rsid w:val="00434839"/>
    <w:rsid w:val="00440C6C"/>
    <w:rsid w:val="00441FE7"/>
    <w:rsid w:val="004444A6"/>
    <w:rsid w:val="004453F7"/>
    <w:rsid w:val="00447311"/>
    <w:rsid w:val="0045726B"/>
    <w:rsid w:val="00463879"/>
    <w:rsid w:val="00465507"/>
    <w:rsid w:val="004716E4"/>
    <w:rsid w:val="00477B94"/>
    <w:rsid w:val="00482907"/>
    <w:rsid w:val="00487B85"/>
    <w:rsid w:val="00487F7B"/>
    <w:rsid w:val="00492EA1"/>
    <w:rsid w:val="004975A2"/>
    <w:rsid w:val="004A5F23"/>
    <w:rsid w:val="004A7375"/>
    <w:rsid w:val="004B0367"/>
    <w:rsid w:val="004B3B9F"/>
    <w:rsid w:val="004B43C8"/>
    <w:rsid w:val="004B5235"/>
    <w:rsid w:val="004C2933"/>
    <w:rsid w:val="004C5CCF"/>
    <w:rsid w:val="004D1F6C"/>
    <w:rsid w:val="004E1350"/>
    <w:rsid w:val="004E71D7"/>
    <w:rsid w:val="004F5F72"/>
    <w:rsid w:val="00500297"/>
    <w:rsid w:val="00504D97"/>
    <w:rsid w:val="00507CDB"/>
    <w:rsid w:val="0051549F"/>
    <w:rsid w:val="00516A76"/>
    <w:rsid w:val="0053016A"/>
    <w:rsid w:val="005311FE"/>
    <w:rsid w:val="0054556F"/>
    <w:rsid w:val="00546FAA"/>
    <w:rsid w:val="00551DBD"/>
    <w:rsid w:val="00554414"/>
    <w:rsid w:val="0056446A"/>
    <w:rsid w:val="00565B2E"/>
    <w:rsid w:val="00573764"/>
    <w:rsid w:val="00575E26"/>
    <w:rsid w:val="00577113"/>
    <w:rsid w:val="0058098F"/>
    <w:rsid w:val="00582F1F"/>
    <w:rsid w:val="00585B99"/>
    <w:rsid w:val="005A1925"/>
    <w:rsid w:val="005A2B09"/>
    <w:rsid w:val="005C3B09"/>
    <w:rsid w:val="005D0FAD"/>
    <w:rsid w:val="005E0961"/>
    <w:rsid w:val="005E1A04"/>
    <w:rsid w:val="005F2981"/>
    <w:rsid w:val="005F5698"/>
    <w:rsid w:val="005F5898"/>
    <w:rsid w:val="005F674B"/>
    <w:rsid w:val="00612153"/>
    <w:rsid w:val="00613F7A"/>
    <w:rsid w:val="0061632A"/>
    <w:rsid w:val="00623E6E"/>
    <w:rsid w:val="006265CD"/>
    <w:rsid w:val="00633016"/>
    <w:rsid w:val="006340AD"/>
    <w:rsid w:val="00634824"/>
    <w:rsid w:val="006400B3"/>
    <w:rsid w:val="00653EB3"/>
    <w:rsid w:val="0066240D"/>
    <w:rsid w:val="0066396F"/>
    <w:rsid w:val="00667554"/>
    <w:rsid w:val="006838F3"/>
    <w:rsid w:val="006920DF"/>
    <w:rsid w:val="006A5D10"/>
    <w:rsid w:val="006A6327"/>
    <w:rsid w:val="006B0EA7"/>
    <w:rsid w:val="006B1500"/>
    <w:rsid w:val="006B44F5"/>
    <w:rsid w:val="006B7615"/>
    <w:rsid w:val="006C4D2E"/>
    <w:rsid w:val="006D121C"/>
    <w:rsid w:val="006D3E2C"/>
    <w:rsid w:val="006E23E0"/>
    <w:rsid w:val="006E534D"/>
    <w:rsid w:val="006F0CAD"/>
    <w:rsid w:val="006F1D38"/>
    <w:rsid w:val="006F1D97"/>
    <w:rsid w:val="006F5639"/>
    <w:rsid w:val="00700978"/>
    <w:rsid w:val="007014E2"/>
    <w:rsid w:val="00721F81"/>
    <w:rsid w:val="0072476F"/>
    <w:rsid w:val="00734654"/>
    <w:rsid w:val="00742A86"/>
    <w:rsid w:val="00743B20"/>
    <w:rsid w:val="00744775"/>
    <w:rsid w:val="0074543F"/>
    <w:rsid w:val="0075786B"/>
    <w:rsid w:val="00761300"/>
    <w:rsid w:val="007669F3"/>
    <w:rsid w:val="00767E4D"/>
    <w:rsid w:val="00770D40"/>
    <w:rsid w:val="00771771"/>
    <w:rsid w:val="007763C9"/>
    <w:rsid w:val="00787BE5"/>
    <w:rsid w:val="00796A15"/>
    <w:rsid w:val="00796FFB"/>
    <w:rsid w:val="007A0C5D"/>
    <w:rsid w:val="007A4EE0"/>
    <w:rsid w:val="007B2E91"/>
    <w:rsid w:val="007B6841"/>
    <w:rsid w:val="007C19B6"/>
    <w:rsid w:val="007C21BA"/>
    <w:rsid w:val="007C66DB"/>
    <w:rsid w:val="007F326E"/>
    <w:rsid w:val="007F71CC"/>
    <w:rsid w:val="00814283"/>
    <w:rsid w:val="00814D93"/>
    <w:rsid w:val="00821669"/>
    <w:rsid w:val="00821F20"/>
    <w:rsid w:val="0082362C"/>
    <w:rsid w:val="00823902"/>
    <w:rsid w:val="00826593"/>
    <w:rsid w:val="00830346"/>
    <w:rsid w:val="008325AF"/>
    <w:rsid w:val="008335FA"/>
    <w:rsid w:val="00834F52"/>
    <w:rsid w:val="0084022C"/>
    <w:rsid w:val="00841D86"/>
    <w:rsid w:val="00843E2C"/>
    <w:rsid w:val="00852AFC"/>
    <w:rsid w:val="00856346"/>
    <w:rsid w:val="00860E39"/>
    <w:rsid w:val="00860F27"/>
    <w:rsid w:val="0086491B"/>
    <w:rsid w:val="00875CB3"/>
    <w:rsid w:val="00876502"/>
    <w:rsid w:val="00885A65"/>
    <w:rsid w:val="008923C4"/>
    <w:rsid w:val="008953C5"/>
    <w:rsid w:val="00896DC1"/>
    <w:rsid w:val="008A295C"/>
    <w:rsid w:val="008A4960"/>
    <w:rsid w:val="008B3605"/>
    <w:rsid w:val="008B5E84"/>
    <w:rsid w:val="008B6A56"/>
    <w:rsid w:val="008B7C58"/>
    <w:rsid w:val="008C276D"/>
    <w:rsid w:val="008C681C"/>
    <w:rsid w:val="008D7073"/>
    <w:rsid w:val="008E0407"/>
    <w:rsid w:val="008E186C"/>
    <w:rsid w:val="008E6DFC"/>
    <w:rsid w:val="008F63F9"/>
    <w:rsid w:val="008F6AD6"/>
    <w:rsid w:val="0090150E"/>
    <w:rsid w:val="00904D2C"/>
    <w:rsid w:val="009130F7"/>
    <w:rsid w:val="009169BF"/>
    <w:rsid w:val="00920C7D"/>
    <w:rsid w:val="0093090F"/>
    <w:rsid w:val="00930AA3"/>
    <w:rsid w:val="00930B4B"/>
    <w:rsid w:val="00930F03"/>
    <w:rsid w:val="00936F3D"/>
    <w:rsid w:val="00941E1B"/>
    <w:rsid w:val="00945086"/>
    <w:rsid w:val="00945663"/>
    <w:rsid w:val="00951B6A"/>
    <w:rsid w:val="009533FF"/>
    <w:rsid w:val="00965E29"/>
    <w:rsid w:val="00966659"/>
    <w:rsid w:val="0096677F"/>
    <w:rsid w:val="00967995"/>
    <w:rsid w:val="00970EF1"/>
    <w:rsid w:val="00975AD6"/>
    <w:rsid w:val="00985C83"/>
    <w:rsid w:val="00987709"/>
    <w:rsid w:val="00996404"/>
    <w:rsid w:val="009A28E3"/>
    <w:rsid w:val="009A3244"/>
    <w:rsid w:val="009B30C6"/>
    <w:rsid w:val="009C20E6"/>
    <w:rsid w:val="009C241B"/>
    <w:rsid w:val="009C5346"/>
    <w:rsid w:val="009C6308"/>
    <w:rsid w:val="009D1C2B"/>
    <w:rsid w:val="009E1AE5"/>
    <w:rsid w:val="009E3335"/>
    <w:rsid w:val="009E3A23"/>
    <w:rsid w:val="009E4652"/>
    <w:rsid w:val="009E4B8E"/>
    <w:rsid w:val="009F2289"/>
    <w:rsid w:val="009F229B"/>
    <w:rsid w:val="00A06F3F"/>
    <w:rsid w:val="00A0781C"/>
    <w:rsid w:val="00A07B52"/>
    <w:rsid w:val="00A12847"/>
    <w:rsid w:val="00A22B22"/>
    <w:rsid w:val="00A233DD"/>
    <w:rsid w:val="00A24A9D"/>
    <w:rsid w:val="00A30991"/>
    <w:rsid w:val="00A370CC"/>
    <w:rsid w:val="00A43C11"/>
    <w:rsid w:val="00A56432"/>
    <w:rsid w:val="00A7008C"/>
    <w:rsid w:val="00A77F94"/>
    <w:rsid w:val="00A83A4A"/>
    <w:rsid w:val="00A85477"/>
    <w:rsid w:val="00A90EBC"/>
    <w:rsid w:val="00A92646"/>
    <w:rsid w:val="00A93D52"/>
    <w:rsid w:val="00A947D4"/>
    <w:rsid w:val="00A963F5"/>
    <w:rsid w:val="00AA661C"/>
    <w:rsid w:val="00AB4E22"/>
    <w:rsid w:val="00AB6162"/>
    <w:rsid w:val="00AC1226"/>
    <w:rsid w:val="00AC2D63"/>
    <w:rsid w:val="00AD54AC"/>
    <w:rsid w:val="00AD70B1"/>
    <w:rsid w:val="00AE0E45"/>
    <w:rsid w:val="00AE7C39"/>
    <w:rsid w:val="00B05503"/>
    <w:rsid w:val="00B10C31"/>
    <w:rsid w:val="00B13332"/>
    <w:rsid w:val="00B148FC"/>
    <w:rsid w:val="00B20C03"/>
    <w:rsid w:val="00B21BB7"/>
    <w:rsid w:val="00B2272E"/>
    <w:rsid w:val="00B340B1"/>
    <w:rsid w:val="00B370D0"/>
    <w:rsid w:val="00B37C38"/>
    <w:rsid w:val="00B4075B"/>
    <w:rsid w:val="00B47BB8"/>
    <w:rsid w:val="00B60FFC"/>
    <w:rsid w:val="00B67463"/>
    <w:rsid w:val="00B7078C"/>
    <w:rsid w:val="00B77D5A"/>
    <w:rsid w:val="00B8511F"/>
    <w:rsid w:val="00B8754D"/>
    <w:rsid w:val="00B9696B"/>
    <w:rsid w:val="00BC1D17"/>
    <w:rsid w:val="00BC66C1"/>
    <w:rsid w:val="00BD0443"/>
    <w:rsid w:val="00BD0AEC"/>
    <w:rsid w:val="00BE063E"/>
    <w:rsid w:val="00BE226E"/>
    <w:rsid w:val="00BE5EEB"/>
    <w:rsid w:val="00BE791A"/>
    <w:rsid w:val="00BF0ED2"/>
    <w:rsid w:val="00C01ECA"/>
    <w:rsid w:val="00C04CC1"/>
    <w:rsid w:val="00C111FF"/>
    <w:rsid w:val="00C1191E"/>
    <w:rsid w:val="00C13A14"/>
    <w:rsid w:val="00C146BD"/>
    <w:rsid w:val="00C166F5"/>
    <w:rsid w:val="00C16986"/>
    <w:rsid w:val="00C21BF6"/>
    <w:rsid w:val="00C31A65"/>
    <w:rsid w:val="00C36A38"/>
    <w:rsid w:val="00C45C6D"/>
    <w:rsid w:val="00C51153"/>
    <w:rsid w:val="00C659C1"/>
    <w:rsid w:val="00C71257"/>
    <w:rsid w:val="00C71601"/>
    <w:rsid w:val="00C74151"/>
    <w:rsid w:val="00C80976"/>
    <w:rsid w:val="00C81B26"/>
    <w:rsid w:val="00C90445"/>
    <w:rsid w:val="00C96586"/>
    <w:rsid w:val="00CB1E0B"/>
    <w:rsid w:val="00CD0C51"/>
    <w:rsid w:val="00CE2CF3"/>
    <w:rsid w:val="00CF73D3"/>
    <w:rsid w:val="00CF7F29"/>
    <w:rsid w:val="00D01240"/>
    <w:rsid w:val="00D0523E"/>
    <w:rsid w:val="00D165CA"/>
    <w:rsid w:val="00D17D8B"/>
    <w:rsid w:val="00D211AB"/>
    <w:rsid w:val="00D2175F"/>
    <w:rsid w:val="00D2561B"/>
    <w:rsid w:val="00D3305E"/>
    <w:rsid w:val="00D33149"/>
    <w:rsid w:val="00D375BB"/>
    <w:rsid w:val="00D37963"/>
    <w:rsid w:val="00D529EF"/>
    <w:rsid w:val="00D61279"/>
    <w:rsid w:val="00D614A7"/>
    <w:rsid w:val="00D641FC"/>
    <w:rsid w:val="00D65FA9"/>
    <w:rsid w:val="00D67634"/>
    <w:rsid w:val="00D71F75"/>
    <w:rsid w:val="00D72653"/>
    <w:rsid w:val="00D811B8"/>
    <w:rsid w:val="00D850F3"/>
    <w:rsid w:val="00D860F1"/>
    <w:rsid w:val="00D86354"/>
    <w:rsid w:val="00D92719"/>
    <w:rsid w:val="00D96693"/>
    <w:rsid w:val="00DA5EF6"/>
    <w:rsid w:val="00DB08CE"/>
    <w:rsid w:val="00DB1FFB"/>
    <w:rsid w:val="00DB7215"/>
    <w:rsid w:val="00DC252F"/>
    <w:rsid w:val="00DD0719"/>
    <w:rsid w:val="00DD0A12"/>
    <w:rsid w:val="00DD4799"/>
    <w:rsid w:val="00DE3149"/>
    <w:rsid w:val="00E00466"/>
    <w:rsid w:val="00E050FF"/>
    <w:rsid w:val="00E071CB"/>
    <w:rsid w:val="00E117A6"/>
    <w:rsid w:val="00E13D75"/>
    <w:rsid w:val="00E14F1A"/>
    <w:rsid w:val="00E20ACD"/>
    <w:rsid w:val="00E25273"/>
    <w:rsid w:val="00E255B4"/>
    <w:rsid w:val="00E263F3"/>
    <w:rsid w:val="00E307C9"/>
    <w:rsid w:val="00E31C06"/>
    <w:rsid w:val="00E3653B"/>
    <w:rsid w:val="00E44846"/>
    <w:rsid w:val="00E52641"/>
    <w:rsid w:val="00E56643"/>
    <w:rsid w:val="00E62AB7"/>
    <w:rsid w:val="00E64335"/>
    <w:rsid w:val="00E67CBF"/>
    <w:rsid w:val="00E70702"/>
    <w:rsid w:val="00E7095E"/>
    <w:rsid w:val="00E90846"/>
    <w:rsid w:val="00EB230B"/>
    <w:rsid w:val="00EB4483"/>
    <w:rsid w:val="00EC23FF"/>
    <w:rsid w:val="00EC24BD"/>
    <w:rsid w:val="00EC3F07"/>
    <w:rsid w:val="00EC565A"/>
    <w:rsid w:val="00EC62D6"/>
    <w:rsid w:val="00EC6971"/>
    <w:rsid w:val="00EE2A2B"/>
    <w:rsid w:val="00EF262A"/>
    <w:rsid w:val="00EF48AD"/>
    <w:rsid w:val="00F06D0E"/>
    <w:rsid w:val="00F075CD"/>
    <w:rsid w:val="00F14597"/>
    <w:rsid w:val="00F21A60"/>
    <w:rsid w:val="00F243AE"/>
    <w:rsid w:val="00F2588C"/>
    <w:rsid w:val="00F368B8"/>
    <w:rsid w:val="00F400E5"/>
    <w:rsid w:val="00F42276"/>
    <w:rsid w:val="00F42DF5"/>
    <w:rsid w:val="00F44CF7"/>
    <w:rsid w:val="00F4731E"/>
    <w:rsid w:val="00F4795F"/>
    <w:rsid w:val="00F5616D"/>
    <w:rsid w:val="00F6470C"/>
    <w:rsid w:val="00F64B1A"/>
    <w:rsid w:val="00F65FD9"/>
    <w:rsid w:val="00F66F3F"/>
    <w:rsid w:val="00F73201"/>
    <w:rsid w:val="00F77B2D"/>
    <w:rsid w:val="00F81CD5"/>
    <w:rsid w:val="00F83B80"/>
    <w:rsid w:val="00F86C5D"/>
    <w:rsid w:val="00F97F33"/>
    <w:rsid w:val="00FA0F6C"/>
    <w:rsid w:val="00FA1135"/>
    <w:rsid w:val="00FA17DD"/>
    <w:rsid w:val="00FA2188"/>
    <w:rsid w:val="00FB5A43"/>
    <w:rsid w:val="00FB68D6"/>
    <w:rsid w:val="00FC043D"/>
    <w:rsid w:val="00FC35CF"/>
    <w:rsid w:val="00FC7533"/>
    <w:rsid w:val="00FE48E3"/>
    <w:rsid w:val="00FF3002"/>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D466D67-F779-400E-913F-53EF9D2B1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0509"/>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9C20E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9C20E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qFormat/>
    <w:rsid w:val="003B0509"/>
    <w:pPr>
      <w:keepNext/>
      <w:ind w:left="360"/>
      <w:outlineLvl w:val="2"/>
    </w:pPr>
    <w:rPr>
      <w:b/>
      <w:lang w:val="pt-BR"/>
    </w:rPr>
  </w:style>
  <w:style w:type="paragraph" w:styleId="Heading4">
    <w:name w:val="heading 4"/>
    <w:basedOn w:val="Normal"/>
    <w:next w:val="Normal"/>
    <w:link w:val="Heading4Char"/>
    <w:qFormat/>
    <w:rsid w:val="003B0509"/>
    <w:pPr>
      <w:keepNext/>
      <w:ind w:left="1080"/>
      <w:outlineLvl w:val="3"/>
    </w:pPr>
    <w:rPr>
      <w:b/>
      <w:bCs/>
      <w:sz w:val="22"/>
    </w:rPr>
  </w:style>
  <w:style w:type="paragraph" w:styleId="Heading5">
    <w:name w:val="heading 5"/>
    <w:basedOn w:val="Normal"/>
    <w:next w:val="Normal"/>
    <w:link w:val="Heading5Char"/>
    <w:uiPriority w:val="9"/>
    <w:semiHidden/>
    <w:unhideWhenUsed/>
    <w:qFormat/>
    <w:rsid w:val="00FA2188"/>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qFormat/>
    <w:rsid w:val="003B0509"/>
    <w:pPr>
      <w:keepNext/>
      <w:ind w:left="360" w:hanging="540"/>
      <w:outlineLvl w:val="5"/>
    </w:pPr>
    <w:rPr>
      <w:b/>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3B0509"/>
    <w:rPr>
      <w:rFonts w:ascii="Times New Roman" w:eastAsia="Times New Roman" w:hAnsi="Times New Roman" w:cs="Times New Roman"/>
      <w:b/>
      <w:sz w:val="24"/>
      <w:szCs w:val="24"/>
    </w:rPr>
  </w:style>
  <w:style w:type="character" w:customStyle="1" w:styleId="Heading4Char">
    <w:name w:val="Heading 4 Char"/>
    <w:basedOn w:val="DefaultParagraphFont"/>
    <w:link w:val="Heading4"/>
    <w:rsid w:val="003B0509"/>
    <w:rPr>
      <w:rFonts w:ascii="Times New Roman" w:eastAsia="Times New Roman" w:hAnsi="Times New Roman" w:cs="Times New Roman"/>
      <w:b/>
      <w:bCs/>
      <w:szCs w:val="24"/>
      <w:lang w:val="en-US"/>
    </w:rPr>
  </w:style>
  <w:style w:type="character" w:customStyle="1" w:styleId="Heading6Char">
    <w:name w:val="Heading 6 Char"/>
    <w:basedOn w:val="DefaultParagraphFont"/>
    <w:link w:val="Heading6"/>
    <w:rsid w:val="003B0509"/>
    <w:rPr>
      <w:rFonts w:ascii="Times New Roman" w:eastAsia="Times New Roman" w:hAnsi="Times New Roman" w:cs="Times New Roman"/>
      <w:b/>
      <w:sz w:val="24"/>
      <w:szCs w:val="24"/>
    </w:rPr>
  </w:style>
  <w:style w:type="character" w:styleId="Hyperlink">
    <w:name w:val="Hyperlink"/>
    <w:basedOn w:val="DefaultParagraphFont"/>
    <w:uiPriority w:val="99"/>
    <w:rsid w:val="003B0509"/>
    <w:rPr>
      <w:color w:val="0000FF"/>
      <w:u w:val="single"/>
    </w:rPr>
  </w:style>
  <w:style w:type="character" w:customStyle="1" w:styleId="Heading1Char">
    <w:name w:val="Heading 1 Char"/>
    <w:basedOn w:val="DefaultParagraphFont"/>
    <w:link w:val="Heading1"/>
    <w:uiPriority w:val="9"/>
    <w:rsid w:val="009C20E6"/>
    <w:rPr>
      <w:rFonts w:asciiTheme="majorHAnsi" w:eastAsiaTheme="majorEastAsia" w:hAnsiTheme="majorHAnsi" w:cstheme="majorBidi"/>
      <w:color w:val="2E74B5" w:themeColor="accent1" w:themeShade="BF"/>
      <w:sz w:val="32"/>
      <w:szCs w:val="32"/>
      <w:lang w:val="en-US"/>
    </w:rPr>
  </w:style>
  <w:style w:type="character" w:customStyle="1" w:styleId="Heading2Char">
    <w:name w:val="Heading 2 Char"/>
    <w:basedOn w:val="DefaultParagraphFont"/>
    <w:link w:val="Heading2"/>
    <w:uiPriority w:val="9"/>
    <w:semiHidden/>
    <w:rsid w:val="009C20E6"/>
    <w:rPr>
      <w:rFonts w:asciiTheme="majorHAnsi" w:eastAsiaTheme="majorEastAsia" w:hAnsiTheme="majorHAnsi" w:cstheme="majorBidi"/>
      <w:color w:val="2E74B5" w:themeColor="accent1" w:themeShade="BF"/>
      <w:sz w:val="26"/>
      <w:szCs w:val="26"/>
      <w:lang w:val="en-US"/>
    </w:rPr>
  </w:style>
  <w:style w:type="paragraph" w:styleId="BodyTextIndent2">
    <w:name w:val="Body Text Indent 2"/>
    <w:basedOn w:val="Normal"/>
    <w:link w:val="BodyTextIndent2Char"/>
    <w:rsid w:val="009C20E6"/>
    <w:pPr>
      <w:ind w:left="-180" w:firstLine="708"/>
      <w:jc w:val="both"/>
    </w:pPr>
    <w:rPr>
      <w:rFonts w:ascii="Verdana" w:hAnsi="Verdana"/>
      <w:sz w:val="20"/>
      <w:szCs w:val="20"/>
      <w:lang w:val="pt-BR"/>
    </w:rPr>
  </w:style>
  <w:style w:type="character" w:customStyle="1" w:styleId="BodyTextIndent2Char">
    <w:name w:val="Body Text Indent 2 Char"/>
    <w:basedOn w:val="DefaultParagraphFont"/>
    <w:link w:val="BodyTextIndent2"/>
    <w:rsid w:val="009C20E6"/>
    <w:rPr>
      <w:rFonts w:ascii="Verdana" w:eastAsia="Times New Roman" w:hAnsi="Verdana" w:cs="Times New Roman"/>
      <w:sz w:val="20"/>
      <w:szCs w:val="20"/>
    </w:rPr>
  </w:style>
  <w:style w:type="paragraph" w:styleId="ListParagraph">
    <w:name w:val="List Paragraph"/>
    <w:basedOn w:val="Normal"/>
    <w:uiPriority w:val="34"/>
    <w:qFormat/>
    <w:rsid w:val="00B67463"/>
    <w:pPr>
      <w:ind w:left="720"/>
      <w:contextualSpacing/>
    </w:pPr>
  </w:style>
  <w:style w:type="paragraph" w:styleId="TOCHeading">
    <w:name w:val="TOC Heading"/>
    <w:basedOn w:val="Heading1"/>
    <w:next w:val="Normal"/>
    <w:uiPriority w:val="39"/>
    <w:unhideWhenUsed/>
    <w:qFormat/>
    <w:rsid w:val="00B67463"/>
    <w:pPr>
      <w:spacing w:line="259" w:lineRule="auto"/>
      <w:outlineLvl w:val="9"/>
    </w:pPr>
    <w:rPr>
      <w:lang w:val="pt-BR" w:eastAsia="pt-BR"/>
    </w:rPr>
  </w:style>
  <w:style w:type="paragraph" w:styleId="TOC1">
    <w:name w:val="toc 1"/>
    <w:basedOn w:val="Normal"/>
    <w:next w:val="Normal"/>
    <w:autoRedefine/>
    <w:uiPriority w:val="39"/>
    <w:unhideWhenUsed/>
    <w:rsid w:val="008B5E84"/>
    <w:pPr>
      <w:tabs>
        <w:tab w:val="left" w:pos="480"/>
        <w:tab w:val="right" w:leader="dot" w:pos="8494"/>
      </w:tabs>
      <w:spacing w:after="100"/>
    </w:pPr>
    <w:rPr>
      <w:rFonts w:asciiTheme="minorHAnsi" w:hAnsiTheme="minorHAnsi" w:cstheme="minorHAnsi"/>
      <w:b/>
      <w:noProof/>
      <w:sz w:val="20"/>
      <w:szCs w:val="20"/>
      <w:lang w:val="pt-BR"/>
    </w:rPr>
  </w:style>
  <w:style w:type="paragraph" w:styleId="TOC2">
    <w:name w:val="toc 2"/>
    <w:basedOn w:val="Normal"/>
    <w:next w:val="Normal"/>
    <w:autoRedefine/>
    <w:uiPriority w:val="39"/>
    <w:unhideWhenUsed/>
    <w:rsid w:val="00B67463"/>
    <w:pPr>
      <w:spacing w:after="100"/>
      <w:ind w:left="240"/>
    </w:pPr>
  </w:style>
  <w:style w:type="paragraph" w:styleId="TOC3">
    <w:name w:val="toc 3"/>
    <w:basedOn w:val="Normal"/>
    <w:next w:val="Normal"/>
    <w:autoRedefine/>
    <w:uiPriority w:val="39"/>
    <w:unhideWhenUsed/>
    <w:rsid w:val="00B67463"/>
    <w:pPr>
      <w:spacing w:after="100"/>
      <w:ind w:left="480"/>
    </w:pPr>
  </w:style>
  <w:style w:type="paragraph" w:styleId="BalloonText">
    <w:name w:val="Balloon Text"/>
    <w:basedOn w:val="Normal"/>
    <w:link w:val="BalloonTextChar"/>
    <w:uiPriority w:val="99"/>
    <w:semiHidden/>
    <w:unhideWhenUsed/>
    <w:rsid w:val="00DE3149"/>
    <w:rPr>
      <w:rFonts w:ascii="Tahoma" w:hAnsi="Tahoma" w:cs="Tahoma"/>
      <w:sz w:val="16"/>
      <w:szCs w:val="16"/>
    </w:rPr>
  </w:style>
  <w:style w:type="character" w:customStyle="1" w:styleId="BalloonTextChar">
    <w:name w:val="Balloon Text Char"/>
    <w:basedOn w:val="DefaultParagraphFont"/>
    <w:link w:val="BalloonText"/>
    <w:uiPriority w:val="99"/>
    <w:semiHidden/>
    <w:rsid w:val="00DE3149"/>
    <w:rPr>
      <w:rFonts w:ascii="Tahoma" w:eastAsia="Times New Roman" w:hAnsi="Tahoma" w:cs="Tahoma"/>
      <w:sz w:val="16"/>
      <w:szCs w:val="16"/>
      <w:lang w:val="en-US"/>
    </w:rPr>
  </w:style>
  <w:style w:type="character" w:styleId="FootnoteReference">
    <w:name w:val="footnote reference"/>
    <w:basedOn w:val="DefaultParagraphFont"/>
    <w:uiPriority w:val="99"/>
    <w:unhideWhenUsed/>
    <w:rsid w:val="000C5E5E"/>
    <w:rPr>
      <w:vertAlign w:val="superscript"/>
    </w:rPr>
  </w:style>
  <w:style w:type="character" w:customStyle="1" w:styleId="ncoradanotaderodap">
    <w:name w:val="Âncora da nota de rodapé"/>
    <w:rsid w:val="000C5E5E"/>
    <w:rPr>
      <w:vertAlign w:val="superscript"/>
    </w:rPr>
  </w:style>
  <w:style w:type="paragraph" w:customStyle="1" w:styleId="Notaderodap">
    <w:name w:val="Nota de rodapé"/>
    <w:basedOn w:val="Normal"/>
    <w:rsid w:val="000C5E5E"/>
    <w:pPr>
      <w:suppressAutoHyphens/>
      <w:spacing w:after="200" w:line="276" w:lineRule="auto"/>
    </w:pPr>
    <w:rPr>
      <w:rFonts w:asciiTheme="minorHAnsi" w:eastAsiaTheme="minorHAnsi" w:hAnsiTheme="minorHAnsi" w:cstheme="minorBidi"/>
      <w:sz w:val="22"/>
      <w:szCs w:val="22"/>
      <w:lang w:val="pt-BR"/>
    </w:rPr>
  </w:style>
  <w:style w:type="paragraph" w:styleId="Header">
    <w:name w:val="header"/>
    <w:basedOn w:val="Normal"/>
    <w:link w:val="HeaderChar"/>
    <w:uiPriority w:val="99"/>
    <w:unhideWhenUsed/>
    <w:rsid w:val="00B21BB7"/>
    <w:pPr>
      <w:tabs>
        <w:tab w:val="center" w:pos="4252"/>
        <w:tab w:val="right" w:pos="8504"/>
      </w:tabs>
    </w:pPr>
  </w:style>
  <w:style w:type="character" w:customStyle="1" w:styleId="HeaderChar">
    <w:name w:val="Header Char"/>
    <w:basedOn w:val="DefaultParagraphFont"/>
    <w:link w:val="Header"/>
    <w:uiPriority w:val="99"/>
    <w:rsid w:val="00B21BB7"/>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B21BB7"/>
    <w:pPr>
      <w:tabs>
        <w:tab w:val="center" w:pos="4252"/>
        <w:tab w:val="right" w:pos="8504"/>
      </w:tabs>
    </w:pPr>
  </w:style>
  <w:style w:type="character" w:customStyle="1" w:styleId="FooterChar">
    <w:name w:val="Footer Char"/>
    <w:basedOn w:val="DefaultParagraphFont"/>
    <w:link w:val="Footer"/>
    <w:uiPriority w:val="99"/>
    <w:rsid w:val="00B21BB7"/>
    <w:rPr>
      <w:rFonts w:ascii="Times New Roman" w:eastAsia="Times New Roman" w:hAnsi="Times New Roman" w:cs="Times New Roman"/>
      <w:sz w:val="24"/>
      <w:szCs w:val="24"/>
      <w:lang w:val="en-US"/>
    </w:rPr>
  </w:style>
  <w:style w:type="table" w:styleId="TableGrid">
    <w:name w:val="Table Grid"/>
    <w:basedOn w:val="TableNormal"/>
    <w:uiPriority w:val="39"/>
    <w:rsid w:val="006400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77060"/>
    <w:rPr>
      <w:color w:val="808080"/>
    </w:rPr>
  </w:style>
  <w:style w:type="table" w:customStyle="1" w:styleId="Tabelacomgrade1">
    <w:name w:val="Tabela com grade1"/>
    <w:basedOn w:val="TableNormal"/>
    <w:next w:val="TableGrid"/>
    <w:uiPriority w:val="39"/>
    <w:rsid w:val="008923C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semiHidden/>
    <w:rsid w:val="00FA2188"/>
    <w:rPr>
      <w:rFonts w:asciiTheme="majorHAnsi" w:eastAsiaTheme="majorEastAsia" w:hAnsiTheme="majorHAnsi" w:cstheme="majorBidi"/>
      <w:color w:val="2E74B5" w:themeColor="accent1" w:themeShade="BF"/>
      <w:sz w:val="24"/>
      <w:szCs w:val="24"/>
      <w:lang w:val="en-US"/>
    </w:rPr>
  </w:style>
  <w:style w:type="paragraph" w:styleId="BodyText2">
    <w:name w:val="Body Text 2"/>
    <w:basedOn w:val="Normal"/>
    <w:link w:val="BodyText2Char"/>
    <w:uiPriority w:val="99"/>
    <w:unhideWhenUsed/>
    <w:rsid w:val="00FA2188"/>
    <w:pPr>
      <w:spacing w:after="120" w:line="480" w:lineRule="auto"/>
    </w:pPr>
  </w:style>
  <w:style w:type="character" w:customStyle="1" w:styleId="BodyText2Char">
    <w:name w:val="Body Text 2 Char"/>
    <w:basedOn w:val="DefaultParagraphFont"/>
    <w:link w:val="BodyText2"/>
    <w:uiPriority w:val="99"/>
    <w:rsid w:val="00FA2188"/>
    <w:rPr>
      <w:rFonts w:ascii="Times New Roman" w:eastAsia="Times New Roman" w:hAnsi="Times New Roman" w:cs="Times New Roman"/>
      <w:sz w:val="24"/>
      <w:szCs w:val="24"/>
      <w:lang w:val="en-US"/>
    </w:rPr>
  </w:style>
  <w:style w:type="paragraph" w:styleId="FootnoteText">
    <w:name w:val="footnote text"/>
    <w:aliases w:val="fn,foottextfra,footnote,F,Texto nota pie Car Car,Footnote Text Char1 Char,Footnote Text Char Char Char,Footnote Text Char Char Char Char Char Char,Footnote Text Char,ADB,Footnote Text Char Char Char Char Char Char Char"/>
    <w:basedOn w:val="Normal"/>
    <w:link w:val="FootnoteTextChar1"/>
    <w:uiPriority w:val="99"/>
    <w:rsid w:val="00FA2188"/>
    <w:rPr>
      <w:sz w:val="20"/>
      <w:szCs w:val="20"/>
    </w:rPr>
  </w:style>
  <w:style w:type="character" w:customStyle="1" w:styleId="FootnoteTextChar1">
    <w:name w:val="Footnote Text Char1"/>
    <w:aliases w:val="fn Char,foottextfra Char,footnote Char,F Char,Texto nota pie Car Car Char,Footnote Text Char1 Char Char,Footnote Text Char Char Char Char,Footnote Text Char Char Char Char Char Char Char1,Footnote Text Char Char,ADB Char"/>
    <w:basedOn w:val="DefaultParagraphFont"/>
    <w:link w:val="FootnoteText"/>
    <w:uiPriority w:val="99"/>
    <w:rsid w:val="00FA2188"/>
    <w:rPr>
      <w:rFonts w:ascii="Times New Roman" w:eastAsia="Times New Roman" w:hAnsi="Times New Roman" w:cs="Times New Roman"/>
      <w:sz w:val="20"/>
      <w:szCs w:val="20"/>
      <w:lang w:val="en-US"/>
    </w:rPr>
  </w:style>
  <w:style w:type="paragraph" w:styleId="BodyText3">
    <w:name w:val="Body Text 3"/>
    <w:basedOn w:val="Normal"/>
    <w:link w:val="BodyText3Char"/>
    <w:uiPriority w:val="99"/>
    <w:semiHidden/>
    <w:unhideWhenUsed/>
    <w:rsid w:val="00240E8A"/>
    <w:pPr>
      <w:spacing w:after="120"/>
    </w:pPr>
    <w:rPr>
      <w:sz w:val="16"/>
      <w:szCs w:val="16"/>
    </w:rPr>
  </w:style>
  <w:style w:type="character" w:customStyle="1" w:styleId="BodyText3Char">
    <w:name w:val="Body Text 3 Char"/>
    <w:basedOn w:val="DefaultParagraphFont"/>
    <w:link w:val="BodyText3"/>
    <w:uiPriority w:val="99"/>
    <w:semiHidden/>
    <w:rsid w:val="00240E8A"/>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AC2D63"/>
    <w:pPr>
      <w:spacing w:after="120"/>
    </w:pPr>
  </w:style>
  <w:style w:type="character" w:customStyle="1" w:styleId="BodyTextChar">
    <w:name w:val="Body Text Char"/>
    <w:basedOn w:val="DefaultParagraphFont"/>
    <w:link w:val="BodyText"/>
    <w:uiPriority w:val="99"/>
    <w:semiHidden/>
    <w:rsid w:val="00AC2D63"/>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024598">
      <w:bodyDiv w:val="1"/>
      <w:marLeft w:val="0"/>
      <w:marRight w:val="0"/>
      <w:marTop w:val="0"/>
      <w:marBottom w:val="0"/>
      <w:divBdr>
        <w:top w:val="none" w:sz="0" w:space="0" w:color="auto"/>
        <w:left w:val="none" w:sz="0" w:space="0" w:color="auto"/>
        <w:bottom w:val="none" w:sz="0" w:space="0" w:color="auto"/>
        <w:right w:val="none" w:sz="0" w:space="0" w:color="auto"/>
      </w:divBdr>
    </w:div>
    <w:div w:id="171605469">
      <w:bodyDiv w:val="1"/>
      <w:marLeft w:val="0"/>
      <w:marRight w:val="0"/>
      <w:marTop w:val="0"/>
      <w:marBottom w:val="0"/>
      <w:divBdr>
        <w:top w:val="none" w:sz="0" w:space="0" w:color="auto"/>
        <w:left w:val="none" w:sz="0" w:space="0" w:color="auto"/>
        <w:bottom w:val="none" w:sz="0" w:space="0" w:color="auto"/>
        <w:right w:val="none" w:sz="0" w:space="0" w:color="auto"/>
      </w:divBdr>
    </w:div>
    <w:div w:id="202445078">
      <w:bodyDiv w:val="1"/>
      <w:marLeft w:val="0"/>
      <w:marRight w:val="0"/>
      <w:marTop w:val="0"/>
      <w:marBottom w:val="0"/>
      <w:divBdr>
        <w:top w:val="none" w:sz="0" w:space="0" w:color="auto"/>
        <w:left w:val="none" w:sz="0" w:space="0" w:color="auto"/>
        <w:bottom w:val="none" w:sz="0" w:space="0" w:color="auto"/>
        <w:right w:val="none" w:sz="0" w:space="0" w:color="auto"/>
      </w:divBdr>
    </w:div>
    <w:div w:id="222182449">
      <w:bodyDiv w:val="1"/>
      <w:marLeft w:val="0"/>
      <w:marRight w:val="0"/>
      <w:marTop w:val="0"/>
      <w:marBottom w:val="0"/>
      <w:divBdr>
        <w:top w:val="none" w:sz="0" w:space="0" w:color="auto"/>
        <w:left w:val="none" w:sz="0" w:space="0" w:color="auto"/>
        <w:bottom w:val="none" w:sz="0" w:space="0" w:color="auto"/>
        <w:right w:val="none" w:sz="0" w:space="0" w:color="auto"/>
      </w:divBdr>
    </w:div>
    <w:div w:id="258950647">
      <w:bodyDiv w:val="1"/>
      <w:marLeft w:val="0"/>
      <w:marRight w:val="0"/>
      <w:marTop w:val="0"/>
      <w:marBottom w:val="0"/>
      <w:divBdr>
        <w:top w:val="none" w:sz="0" w:space="0" w:color="auto"/>
        <w:left w:val="none" w:sz="0" w:space="0" w:color="auto"/>
        <w:bottom w:val="none" w:sz="0" w:space="0" w:color="auto"/>
        <w:right w:val="none" w:sz="0" w:space="0" w:color="auto"/>
      </w:divBdr>
    </w:div>
    <w:div w:id="288362886">
      <w:bodyDiv w:val="1"/>
      <w:marLeft w:val="0"/>
      <w:marRight w:val="0"/>
      <w:marTop w:val="0"/>
      <w:marBottom w:val="0"/>
      <w:divBdr>
        <w:top w:val="none" w:sz="0" w:space="0" w:color="auto"/>
        <w:left w:val="none" w:sz="0" w:space="0" w:color="auto"/>
        <w:bottom w:val="none" w:sz="0" w:space="0" w:color="auto"/>
        <w:right w:val="none" w:sz="0" w:space="0" w:color="auto"/>
      </w:divBdr>
    </w:div>
    <w:div w:id="292835362">
      <w:bodyDiv w:val="1"/>
      <w:marLeft w:val="0"/>
      <w:marRight w:val="0"/>
      <w:marTop w:val="0"/>
      <w:marBottom w:val="0"/>
      <w:divBdr>
        <w:top w:val="none" w:sz="0" w:space="0" w:color="auto"/>
        <w:left w:val="none" w:sz="0" w:space="0" w:color="auto"/>
        <w:bottom w:val="none" w:sz="0" w:space="0" w:color="auto"/>
        <w:right w:val="none" w:sz="0" w:space="0" w:color="auto"/>
      </w:divBdr>
    </w:div>
    <w:div w:id="293027799">
      <w:bodyDiv w:val="1"/>
      <w:marLeft w:val="0"/>
      <w:marRight w:val="0"/>
      <w:marTop w:val="0"/>
      <w:marBottom w:val="0"/>
      <w:divBdr>
        <w:top w:val="none" w:sz="0" w:space="0" w:color="auto"/>
        <w:left w:val="none" w:sz="0" w:space="0" w:color="auto"/>
        <w:bottom w:val="none" w:sz="0" w:space="0" w:color="auto"/>
        <w:right w:val="none" w:sz="0" w:space="0" w:color="auto"/>
      </w:divBdr>
    </w:div>
    <w:div w:id="389808714">
      <w:bodyDiv w:val="1"/>
      <w:marLeft w:val="0"/>
      <w:marRight w:val="0"/>
      <w:marTop w:val="0"/>
      <w:marBottom w:val="0"/>
      <w:divBdr>
        <w:top w:val="none" w:sz="0" w:space="0" w:color="auto"/>
        <w:left w:val="none" w:sz="0" w:space="0" w:color="auto"/>
        <w:bottom w:val="none" w:sz="0" w:space="0" w:color="auto"/>
        <w:right w:val="none" w:sz="0" w:space="0" w:color="auto"/>
      </w:divBdr>
    </w:div>
    <w:div w:id="510340781">
      <w:bodyDiv w:val="1"/>
      <w:marLeft w:val="0"/>
      <w:marRight w:val="0"/>
      <w:marTop w:val="0"/>
      <w:marBottom w:val="0"/>
      <w:divBdr>
        <w:top w:val="none" w:sz="0" w:space="0" w:color="auto"/>
        <w:left w:val="none" w:sz="0" w:space="0" w:color="auto"/>
        <w:bottom w:val="none" w:sz="0" w:space="0" w:color="auto"/>
        <w:right w:val="none" w:sz="0" w:space="0" w:color="auto"/>
      </w:divBdr>
    </w:div>
    <w:div w:id="533886165">
      <w:bodyDiv w:val="1"/>
      <w:marLeft w:val="0"/>
      <w:marRight w:val="0"/>
      <w:marTop w:val="0"/>
      <w:marBottom w:val="0"/>
      <w:divBdr>
        <w:top w:val="none" w:sz="0" w:space="0" w:color="auto"/>
        <w:left w:val="none" w:sz="0" w:space="0" w:color="auto"/>
        <w:bottom w:val="none" w:sz="0" w:space="0" w:color="auto"/>
        <w:right w:val="none" w:sz="0" w:space="0" w:color="auto"/>
      </w:divBdr>
    </w:div>
    <w:div w:id="544562987">
      <w:bodyDiv w:val="1"/>
      <w:marLeft w:val="0"/>
      <w:marRight w:val="0"/>
      <w:marTop w:val="0"/>
      <w:marBottom w:val="0"/>
      <w:divBdr>
        <w:top w:val="none" w:sz="0" w:space="0" w:color="auto"/>
        <w:left w:val="none" w:sz="0" w:space="0" w:color="auto"/>
        <w:bottom w:val="none" w:sz="0" w:space="0" w:color="auto"/>
        <w:right w:val="none" w:sz="0" w:space="0" w:color="auto"/>
      </w:divBdr>
    </w:div>
    <w:div w:id="559679966">
      <w:bodyDiv w:val="1"/>
      <w:marLeft w:val="0"/>
      <w:marRight w:val="0"/>
      <w:marTop w:val="0"/>
      <w:marBottom w:val="0"/>
      <w:divBdr>
        <w:top w:val="none" w:sz="0" w:space="0" w:color="auto"/>
        <w:left w:val="none" w:sz="0" w:space="0" w:color="auto"/>
        <w:bottom w:val="none" w:sz="0" w:space="0" w:color="auto"/>
        <w:right w:val="none" w:sz="0" w:space="0" w:color="auto"/>
      </w:divBdr>
    </w:div>
    <w:div w:id="562644908">
      <w:bodyDiv w:val="1"/>
      <w:marLeft w:val="0"/>
      <w:marRight w:val="0"/>
      <w:marTop w:val="0"/>
      <w:marBottom w:val="0"/>
      <w:divBdr>
        <w:top w:val="none" w:sz="0" w:space="0" w:color="auto"/>
        <w:left w:val="none" w:sz="0" w:space="0" w:color="auto"/>
        <w:bottom w:val="none" w:sz="0" w:space="0" w:color="auto"/>
        <w:right w:val="none" w:sz="0" w:space="0" w:color="auto"/>
      </w:divBdr>
    </w:div>
    <w:div w:id="877277089">
      <w:bodyDiv w:val="1"/>
      <w:marLeft w:val="0"/>
      <w:marRight w:val="0"/>
      <w:marTop w:val="0"/>
      <w:marBottom w:val="0"/>
      <w:divBdr>
        <w:top w:val="none" w:sz="0" w:space="0" w:color="auto"/>
        <w:left w:val="none" w:sz="0" w:space="0" w:color="auto"/>
        <w:bottom w:val="none" w:sz="0" w:space="0" w:color="auto"/>
        <w:right w:val="none" w:sz="0" w:space="0" w:color="auto"/>
      </w:divBdr>
    </w:div>
    <w:div w:id="894662240">
      <w:bodyDiv w:val="1"/>
      <w:marLeft w:val="0"/>
      <w:marRight w:val="0"/>
      <w:marTop w:val="0"/>
      <w:marBottom w:val="0"/>
      <w:divBdr>
        <w:top w:val="none" w:sz="0" w:space="0" w:color="auto"/>
        <w:left w:val="none" w:sz="0" w:space="0" w:color="auto"/>
        <w:bottom w:val="none" w:sz="0" w:space="0" w:color="auto"/>
        <w:right w:val="none" w:sz="0" w:space="0" w:color="auto"/>
      </w:divBdr>
    </w:div>
    <w:div w:id="948003625">
      <w:bodyDiv w:val="1"/>
      <w:marLeft w:val="0"/>
      <w:marRight w:val="0"/>
      <w:marTop w:val="0"/>
      <w:marBottom w:val="0"/>
      <w:divBdr>
        <w:top w:val="none" w:sz="0" w:space="0" w:color="auto"/>
        <w:left w:val="none" w:sz="0" w:space="0" w:color="auto"/>
        <w:bottom w:val="none" w:sz="0" w:space="0" w:color="auto"/>
        <w:right w:val="none" w:sz="0" w:space="0" w:color="auto"/>
      </w:divBdr>
    </w:div>
    <w:div w:id="991449672">
      <w:bodyDiv w:val="1"/>
      <w:marLeft w:val="0"/>
      <w:marRight w:val="0"/>
      <w:marTop w:val="0"/>
      <w:marBottom w:val="0"/>
      <w:divBdr>
        <w:top w:val="none" w:sz="0" w:space="0" w:color="auto"/>
        <w:left w:val="none" w:sz="0" w:space="0" w:color="auto"/>
        <w:bottom w:val="none" w:sz="0" w:space="0" w:color="auto"/>
        <w:right w:val="none" w:sz="0" w:space="0" w:color="auto"/>
      </w:divBdr>
    </w:div>
    <w:div w:id="1019233203">
      <w:bodyDiv w:val="1"/>
      <w:marLeft w:val="0"/>
      <w:marRight w:val="0"/>
      <w:marTop w:val="0"/>
      <w:marBottom w:val="0"/>
      <w:divBdr>
        <w:top w:val="none" w:sz="0" w:space="0" w:color="auto"/>
        <w:left w:val="none" w:sz="0" w:space="0" w:color="auto"/>
        <w:bottom w:val="none" w:sz="0" w:space="0" w:color="auto"/>
        <w:right w:val="none" w:sz="0" w:space="0" w:color="auto"/>
      </w:divBdr>
    </w:div>
    <w:div w:id="1171917318">
      <w:bodyDiv w:val="1"/>
      <w:marLeft w:val="0"/>
      <w:marRight w:val="0"/>
      <w:marTop w:val="0"/>
      <w:marBottom w:val="0"/>
      <w:divBdr>
        <w:top w:val="none" w:sz="0" w:space="0" w:color="auto"/>
        <w:left w:val="none" w:sz="0" w:space="0" w:color="auto"/>
        <w:bottom w:val="none" w:sz="0" w:space="0" w:color="auto"/>
        <w:right w:val="none" w:sz="0" w:space="0" w:color="auto"/>
      </w:divBdr>
    </w:div>
    <w:div w:id="1383404517">
      <w:bodyDiv w:val="1"/>
      <w:marLeft w:val="0"/>
      <w:marRight w:val="0"/>
      <w:marTop w:val="0"/>
      <w:marBottom w:val="0"/>
      <w:divBdr>
        <w:top w:val="none" w:sz="0" w:space="0" w:color="auto"/>
        <w:left w:val="none" w:sz="0" w:space="0" w:color="auto"/>
        <w:bottom w:val="none" w:sz="0" w:space="0" w:color="auto"/>
        <w:right w:val="none" w:sz="0" w:space="0" w:color="auto"/>
      </w:divBdr>
    </w:div>
    <w:div w:id="1499998116">
      <w:bodyDiv w:val="1"/>
      <w:marLeft w:val="0"/>
      <w:marRight w:val="0"/>
      <w:marTop w:val="0"/>
      <w:marBottom w:val="0"/>
      <w:divBdr>
        <w:top w:val="none" w:sz="0" w:space="0" w:color="auto"/>
        <w:left w:val="none" w:sz="0" w:space="0" w:color="auto"/>
        <w:bottom w:val="none" w:sz="0" w:space="0" w:color="auto"/>
        <w:right w:val="none" w:sz="0" w:space="0" w:color="auto"/>
      </w:divBdr>
    </w:div>
    <w:div w:id="1514297379">
      <w:bodyDiv w:val="1"/>
      <w:marLeft w:val="0"/>
      <w:marRight w:val="0"/>
      <w:marTop w:val="0"/>
      <w:marBottom w:val="0"/>
      <w:divBdr>
        <w:top w:val="none" w:sz="0" w:space="0" w:color="auto"/>
        <w:left w:val="none" w:sz="0" w:space="0" w:color="auto"/>
        <w:bottom w:val="none" w:sz="0" w:space="0" w:color="auto"/>
        <w:right w:val="none" w:sz="0" w:space="0" w:color="auto"/>
      </w:divBdr>
    </w:div>
    <w:div w:id="1651789386">
      <w:bodyDiv w:val="1"/>
      <w:marLeft w:val="0"/>
      <w:marRight w:val="0"/>
      <w:marTop w:val="0"/>
      <w:marBottom w:val="0"/>
      <w:divBdr>
        <w:top w:val="none" w:sz="0" w:space="0" w:color="auto"/>
        <w:left w:val="none" w:sz="0" w:space="0" w:color="auto"/>
        <w:bottom w:val="none" w:sz="0" w:space="0" w:color="auto"/>
        <w:right w:val="none" w:sz="0" w:space="0" w:color="auto"/>
      </w:divBdr>
    </w:div>
    <w:div w:id="1734817518">
      <w:bodyDiv w:val="1"/>
      <w:marLeft w:val="0"/>
      <w:marRight w:val="0"/>
      <w:marTop w:val="0"/>
      <w:marBottom w:val="0"/>
      <w:divBdr>
        <w:top w:val="none" w:sz="0" w:space="0" w:color="auto"/>
        <w:left w:val="none" w:sz="0" w:space="0" w:color="auto"/>
        <w:bottom w:val="none" w:sz="0" w:space="0" w:color="auto"/>
        <w:right w:val="none" w:sz="0" w:space="0" w:color="auto"/>
      </w:divBdr>
    </w:div>
    <w:div w:id="1746492700">
      <w:bodyDiv w:val="1"/>
      <w:marLeft w:val="0"/>
      <w:marRight w:val="0"/>
      <w:marTop w:val="0"/>
      <w:marBottom w:val="0"/>
      <w:divBdr>
        <w:top w:val="none" w:sz="0" w:space="0" w:color="auto"/>
        <w:left w:val="none" w:sz="0" w:space="0" w:color="auto"/>
        <w:bottom w:val="none" w:sz="0" w:space="0" w:color="auto"/>
        <w:right w:val="none" w:sz="0" w:space="0" w:color="auto"/>
      </w:divBdr>
    </w:div>
    <w:div w:id="1782414840">
      <w:bodyDiv w:val="1"/>
      <w:marLeft w:val="0"/>
      <w:marRight w:val="0"/>
      <w:marTop w:val="0"/>
      <w:marBottom w:val="0"/>
      <w:divBdr>
        <w:top w:val="none" w:sz="0" w:space="0" w:color="auto"/>
        <w:left w:val="none" w:sz="0" w:space="0" w:color="auto"/>
        <w:bottom w:val="none" w:sz="0" w:space="0" w:color="auto"/>
        <w:right w:val="none" w:sz="0" w:space="0" w:color="auto"/>
      </w:divBdr>
    </w:div>
    <w:div w:id="1834564416">
      <w:bodyDiv w:val="1"/>
      <w:marLeft w:val="0"/>
      <w:marRight w:val="0"/>
      <w:marTop w:val="0"/>
      <w:marBottom w:val="0"/>
      <w:divBdr>
        <w:top w:val="none" w:sz="0" w:space="0" w:color="auto"/>
        <w:left w:val="none" w:sz="0" w:space="0" w:color="auto"/>
        <w:bottom w:val="none" w:sz="0" w:space="0" w:color="auto"/>
        <w:right w:val="none" w:sz="0" w:space="0" w:color="auto"/>
      </w:divBdr>
    </w:div>
    <w:div w:id="1954629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customXml" Target="../customXml/item7.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ntTable" Target="fontTable.xml"/><Relationship Id="rId22" Type="http://schemas.openxmlformats.org/officeDocument/2006/relationships/customXml" Target="../customXml/item8.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eugen\Dropbox\BID%20CCLIP%20PROFISCO%20II%20BR-X1039%20PREPARA&#199;&#195;O\81%20PROJETOS%20GRUPO%201%20JULHO2017\01%20PROFISCO%20II%20CE%20BR-1502\08%20MAT%20FINAL\PROFISCO%20II%20CE%20BR-L1502%20Matriz%20Processos-Indicadores%20v16set2017.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radarChart>
        <c:radarStyle val="marker"/>
        <c:varyColors val="0"/>
        <c:ser>
          <c:idx val="0"/>
          <c:order val="0"/>
          <c:tx>
            <c:v>Ceará</c:v>
          </c:tx>
          <c:spPr>
            <a:ln w="28575" cap="rnd">
              <a:solidFill>
                <a:srgbClr val="00B050"/>
              </a:solidFill>
              <a:round/>
            </a:ln>
            <a:effectLst/>
          </c:spPr>
          <c:marker>
            <c:symbol val="circle"/>
            <c:size val="5"/>
            <c:spPr>
              <a:solidFill>
                <a:srgbClr val="00B050"/>
              </a:solidFill>
              <a:ln w="9525">
                <a:solidFill>
                  <a:srgbClr val="00B050"/>
                </a:solidFill>
              </a:ln>
              <a:effectLst/>
            </c:spPr>
          </c:marker>
          <c:cat>
            <c:strRef>
              <c:f>'GRÁFICOS DE MATURIDADE'!$C$5:$C$10</c:f>
              <c:strCache>
                <c:ptCount val="6"/>
                <c:pt idx="0">
                  <c:v>GF 1. Gov.Pública</c:v>
                </c:pt>
                <c:pt idx="1">
                  <c:v>GF 2. GPR</c:v>
                </c:pt>
                <c:pt idx="2">
                  <c:v>GF 3. Gest.Pessoas</c:v>
                </c:pt>
                <c:pt idx="3">
                  <c:v>GF 4. Gest.TI</c:v>
                </c:pt>
                <c:pt idx="4">
                  <c:v>GF 5. Gest.Aquis.Mat.</c:v>
                </c:pt>
                <c:pt idx="5">
                  <c:v>GF 6. Transp.Cid.Fiscal</c:v>
                </c:pt>
              </c:strCache>
            </c:strRef>
          </c:cat>
          <c:val>
            <c:numRef>
              <c:f>'GRÁFICOS DE MATURIDADE'!$E$5:$E$10</c:f>
              <c:numCache>
                <c:formatCode>General</c:formatCode>
                <c:ptCount val="6"/>
                <c:pt idx="0">
                  <c:v>2</c:v>
                </c:pt>
                <c:pt idx="1">
                  <c:v>3</c:v>
                </c:pt>
                <c:pt idx="2">
                  <c:v>3</c:v>
                </c:pt>
                <c:pt idx="3">
                  <c:v>4</c:v>
                </c:pt>
                <c:pt idx="4">
                  <c:v>2</c:v>
                </c:pt>
                <c:pt idx="5">
                  <c:v>5</c:v>
                </c:pt>
              </c:numCache>
            </c:numRef>
          </c:val>
          <c:extLst>
            <c:ext xmlns:c16="http://schemas.microsoft.com/office/drawing/2014/chart" uri="{C3380CC4-5D6E-409C-BE32-E72D297353CC}">
              <c16:uniqueId val="{00000000-B73B-4A89-8331-F886771BD34E}"/>
            </c:ext>
          </c:extLst>
        </c:ser>
        <c:dLbls>
          <c:showLegendKey val="0"/>
          <c:showVal val="0"/>
          <c:showCatName val="0"/>
          <c:showSerName val="0"/>
          <c:showPercent val="0"/>
          <c:showBubbleSize val="0"/>
        </c:dLbls>
        <c:axId val="103651200"/>
        <c:axId val="103652736"/>
        <c:extLst>
          <c:ext xmlns:c15="http://schemas.microsoft.com/office/drawing/2012/chart" uri="{02D57815-91ED-43cb-92C2-25804820EDAC}">
            <c15:filteredRadarSeries>
              <c15:ser>
                <c:idx val="1"/>
                <c:order val="1"/>
                <c:tx>
                  <c:strRef>
                    <c:extLst>
                      <c:ext uri="{02D57815-91ED-43cb-92C2-25804820EDAC}">
                        <c15:formulaRef>
                          <c15:sqref>'GRÁFICOS DE MATURIDADE'!#REF!</c15:sqref>
                        </c15:formulaRef>
                      </c:ext>
                    </c:extLst>
                    <c:strCache>
                      <c:ptCount val="1"/>
                      <c:pt idx="0">
                        <c:v>#REF!</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extLst>
                      <c:ext uri="{02D57815-91ED-43cb-92C2-25804820EDAC}">
                        <c15:formulaRef>
                          <c15:sqref>'GRÁFICOS DE MATURIDADE'!$C$5:$C$10</c15:sqref>
                        </c15:formulaRef>
                      </c:ext>
                    </c:extLst>
                    <c:strCache>
                      <c:ptCount val="6"/>
                      <c:pt idx="0">
                        <c:v>GF 1. Gov.Pública</c:v>
                      </c:pt>
                      <c:pt idx="1">
                        <c:v>GF 2. GPR</c:v>
                      </c:pt>
                      <c:pt idx="2">
                        <c:v>GF 3. Gest.Pessoas</c:v>
                      </c:pt>
                      <c:pt idx="3">
                        <c:v>GF 4. Gest.TI</c:v>
                      </c:pt>
                      <c:pt idx="4">
                        <c:v>GF 5. Gest.Aquis.Mat.</c:v>
                      </c:pt>
                      <c:pt idx="5">
                        <c:v>GF 6. Transp.Cid.Fiscal</c:v>
                      </c:pt>
                    </c:strCache>
                  </c:strRef>
                </c:cat>
                <c:val>
                  <c:numRef>
                    <c:extLst>
                      <c:ext uri="{02D57815-91ED-43cb-92C2-25804820EDAC}">
                        <c15:formulaRef>
                          <c15:sqref>'GRÁFICOS DE MATURIDADE'!#REF!</c15:sqref>
                        </c15:formulaRef>
                      </c:ext>
                    </c:extLst>
                    <c:numCache>
                      <c:formatCode>General</c:formatCode>
                      <c:ptCount val="1"/>
                      <c:pt idx="0">
                        <c:v>1</c:v>
                      </c:pt>
                    </c:numCache>
                  </c:numRef>
                </c:val>
                <c:extLst>
                  <c:ext xmlns:c16="http://schemas.microsoft.com/office/drawing/2014/chart" uri="{C3380CC4-5D6E-409C-BE32-E72D297353CC}">
                    <c16:uniqueId val="{00000001-B73B-4A89-8331-F886771BD34E}"/>
                  </c:ext>
                </c:extLst>
              </c15:ser>
            </c15:filteredRadarSeries>
          </c:ext>
        </c:extLst>
      </c:radarChart>
      <c:catAx>
        <c:axId val="1036512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pt-BR" sz="1050" b="0" i="0" u="none" strike="noStrike" kern="1200" baseline="0">
                <a:solidFill>
                  <a:sysClr val="windowText" lastClr="000000"/>
                </a:solidFill>
                <a:latin typeface="Calibri" panose="020F0502020204030204" pitchFamily="34" charset="0"/>
                <a:ea typeface="+mn-ea"/>
                <a:cs typeface="Calibri" panose="020F0502020204030204" pitchFamily="34" charset="0"/>
              </a:defRPr>
            </a:pPr>
            <a:endParaRPr lang="en-US"/>
          </a:p>
        </c:txPr>
        <c:crossAx val="103652736"/>
        <c:crosses val="autoZero"/>
        <c:auto val="1"/>
        <c:lblAlgn val="ctr"/>
        <c:lblOffset val="100"/>
        <c:noMultiLvlLbl val="0"/>
      </c:catAx>
      <c:valAx>
        <c:axId val="103652736"/>
        <c:scaling>
          <c:orientation val="minMax"/>
          <c:max val="6"/>
        </c:scaling>
        <c:delete val="0"/>
        <c:axPos val="l"/>
        <c:majorGridlines>
          <c:spPr>
            <a:ln w="9525" cap="flat" cmpd="sng" algn="ctr">
              <a:solidFill>
                <a:srgbClr val="009900"/>
              </a:solidFill>
              <a:round/>
            </a:ln>
            <a:effectLst/>
          </c:spPr>
        </c:majorGridlines>
        <c:numFmt formatCode="General" sourceLinked="1"/>
        <c:majorTickMark val="none"/>
        <c:minorTickMark val="none"/>
        <c:tickLblPos val="nextTo"/>
        <c:spPr>
          <a:noFill/>
          <a:ln w="22225">
            <a:solidFill>
              <a:srgbClr val="009900"/>
            </a:solidFill>
          </a:ln>
          <a:effectLst/>
        </c:spPr>
        <c:txPr>
          <a:bodyPr rot="-60000000" spcFirstLastPara="1" vertOverflow="ellipsis" vert="horz" wrap="square" anchor="ctr" anchorCtr="1"/>
          <a:lstStyle/>
          <a:p>
            <a:pPr>
              <a:defRPr lang="pt-BR" sz="1050" b="0" i="0" u="none" strike="noStrike" kern="1200" baseline="0">
                <a:solidFill>
                  <a:sysClr val="windowText" lastClr="000000"/>
                </a:solidFill>
                <a:latin typeface="Calibri" panose="020F0502020204030204" pitchFamily="34" charset="0"/>
                <a:ea typeface="+mn-ea"/>
                <a:cs typeface="Calibri" panose="020F0502020204030204" pitchFamily="34" charset="0"/>
              </a:defRPr>
            </a:pPr>
            <a:endParaRPr lang="en-US"/>
          </a:p>
        </c:txPr>
        <c:crossAx val="103651200"/>
        <c:crosses val="autoZero"/>
        <c:crossBetween val="between"/>
        <c:minorUnit val="0.1"/>
      </c:valAx>
      <c:spPr>
        <a:solidFill>
          <a:schemeClr val="bg1"/>
        </a:solidFill>
        <a:ln>
          <a:noFill/>
        </a:ln>
        <a:effectLst/>
      </c:spPr>
    </c:plotArea>
    <c:plotVisOnly val="1"/>
    <c:dispBlanksAs val="gap"/>
    <c:showDLblsOverMax val="0"/>
  </c:chart>
  <c:spPr>
    <a:solidFill>
      <a:srgbClr val="CCFFCC">
        <a:alpha val="36863"/>
      </a:srgbClr>
    </a:solidFill>
    <a:ln w="9525" cap="flat" cmpd="sng" algn="ctr">
      <a:solidFill>
        <a:schemeClr val="tx1">
          <a:lumMod val="15000"/>
          <a:lumOff val="85000"/>
        </a:schemeClr>
      </a:solidFill>
      <a:round/>
    </a:ln>
    <a:effectLst/>
  </c:spPr>
  <c:txPr>
    <a:bodyPr/>
    <a:lstStyle/>
    <a:p>
      <a:pPr>
        <a:defRPr sz="1050">
          <a:solidFill>
            <a:sysClr val="windowText" lastClr="000000"/>
          </a:solidFill>
          <a:latin typeface="Calibri" panose="020F0502020204030204" pitchFamily="34" charset="0"/>
          <a:cs typeface="Calibri" panose="020F0502020204030204" pitchFamily="34" charset="0"/>
        </a:defRPr>
      </a:pPr>
      <a:endParaRPr lang="en-US"/>
    </a:p>
  </c:txPr>
  <c:externalData r:id="rId1">
    <c:autoUpdate val="0"/>
  </c:externalData>
</c:chartSpace>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1784DC5447CD345AD50CF9D0E3CAA9E" ma:contentTypeVersion="28" ma:contentTypeDescription="A content type to manage public (operations) IDB documents" ma:contentTypeScope="" ma:versionID="55dfc6aa8956e7f4c41526710bddbe85">
  <xsd:schema xmlns:xsd="http://www.w3.org/2001/XMLSchema" xmlns:xs="http://www.w3.org/2001/XMLSchema" xmlns:p="http://schemas.microsoft.com/office/2006/metadata/properties" xmlns:ns2="cdc7663a-08f0-4737-9e8c-148ce897a09c" targetNamespace="http://schemas.microsoft.com/office/2006/metadata/properties" ma:root="true" ma:fieldsID="211d9aa007c657f832f53da7a1ef186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R0001271413</Record_x0020_Number>
    <Key_x0020_Document xmlns="cdc7663a-08f0-4737-9e8c-148ce897a09c">false</Key_x0020_Document>
    <Other_x0020_Author xmlns="cdc7663a-08f0-4737-9e8c-148ce897a09c" xsi:nil="true"/>
    <Division_x0020_or_x0020_Unit xmlns="cdc7663a-08f0-4737-9e8c-148ce897a09c">IFD/FMM</Division_x0020_or_x0020_Unit>
    <IDBDocs_x0020_Number xmlns="cdc7663a-08f0-4737-9e8c-148ce897a09c" xsi:nil="true"/>
    <Document_x0020_Author xmlns="cdc7663a-08f0-4737-9e8c-148ce897a09c">Barroso Tostes Neto, Jose</Document_x0020_Author>
    <_dlc_DocId xmlns="cdc7663a-08f0-4737-9e8c-148ce897a09c">EZSHARE-266827654-14</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TaxCatchAll xmlns="cdc7663a-08f0-4737-9e8c-148ce897a09c">
      <Value>32</Value>
      <Value>15</Value>
      <Value>31</Value>
      <Value>30</Value>
      <Value>33</Value>
      <Value>1</Value>
    </TaxCatchAll>
    <Fiscal_x0020_Year_x0020_IDB xmlns="cdc7663a-08f0-4737-9e8c-148ce897a09c">2017</Fiscal_x0020_Year_x0020_IDB>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Proposal for Operation Development (POD)</TermName>
          <TermId xmlns="http://schemas.microsoft.com/office/infopath/2007/PartnerControls">24e0d6d4-9e5f-4c37-abe1-0e66100c0228</TermId>
        </TermInfo>
      </Terms>
    </b26cdb1da78c4bb4b1c1bac2f6ac5911>
    <Project_x0020_Number xmlns="cdc7663a-08f0-4737-9e8c-148ce897a09c">BR-L1502</Project_x0020_Number>
    <Package_x0020_Code xmlns="cdc7663a-08f0-4737-9e8c-148ce897a09c" xsi:nil="true"/>
    <Migration_x0020_Info xmlns="cdc7663a-08f0-4737-9e8c-148ce897a09c" xsi:nil="true"/>
    <Approval_x0020_Number xmlns="cdc7663a-08f0-4737-9e8c-148ce897a09c" xsi:nil="true"/>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Document_x0020_Language_x0020_IDB xmlns="cdc7663a-08f0-4737-9e8c-148ce897a09c">Spanish</Document_x0020_Language_x0020_IDB>
    <_dlc_DocIdUrl xmlns="cdc7663a-08f0-4737-9e8c-148ce897a09c">
      <Url>https://idbg.sharepoint.com/teams/EZ-BR-LON/BR-L1502/_layouts/15/DocIdRedir.aspx?ID=EZSHARE-266827654-14</Url>
      <Description>EZSHARE-266827654-14</Description>
    </_dlc_DocIdUrl>
    <Phase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40D429C4-1A39-4F02-9168-A244F85C05A4}">
  <ds:schemaRefs>
    <ds:schemaRef ds:uri="http://schemas.openxmlformats.org/officeDocument/2006/bibliography"/>
  </ds:schemaRefs>
</ds:datastoreItem>
</file>

<file path=customXml/itemProps2.xml><?xml version="1.0" encoding="utf-8"?>
<ds:datastoreItem xmlns:ds="http://schemas.openxmlformats.org/officeDocument/2006/customXml" ds:itemID="{E2EBBFDF-651B-44D9-BCFD-E5A87C038503}"/>
</file>

<file path=customXml/itemProps3.xml><?xml version="1.0" encoding="utf-8"?>
<ds:datastoreItem xmlns:ds="http://schemas.openxmlformats.org/officeDocument/2006/customXml" ds:itemID="{F873C1A0-98B7-42B9-935E-8CCBDD17C0DD}"/>
</file>

<file path=customXml/itemProps4.xml><?xml version="1.0" encoding="utf-8"?>
<ds:datastoreItem xmlns:ds="http://schemas.openxmlformats.org/officeDocument/2006/customXml" ds:itemID="{755DC449-243F-48A8-8221-69B1FD306D2D}"/>
</file>

<file path=customXml/itemProps5.xml><?xml version="1.0" encoding="utf-8"?>
<ds:datastoreItem xmlns:ds="http://schemas.openxmlformats.org/officeDocument/2006/customXml" ds:itemID="{A6EA5D24-6CF0-4B23-A2A0-B511B6F7AA2C}"/>
</file>

<file path=customXml/itemProps6.xml><?xml version="1.0" encoding="utf-8"?>
<ds:datastoreItem xmlns:ds="http://schemas.openxmlformats.org/officeDocument/2006/customXml" ds:itemID="{E9D6D1EC-26A7-409B-A6C3-04C490A48407}"/>
</file>

<file path=customXml/itemProps7.xml><?xml version="1.0" encoding="utf-8"?>
<ds:datastoreItem xmlns:ds="http://schemas.openxmlformats.org/officeDocument/2006/customXml" ds:itemID="{5E2FAF0C-C56B-4DB0-AA9D-4C1217C752EC}"/>
</file>

<file path=customXml/itemProps8.xml><?xml version="1.0" encoding="utf-8"?>
<ds:datastoreItem xmlns:ds="http://schemas.openxmlformats.org/officeDocument/2006/customXml" ds:itemID="{579E8D6F-E77C-47AE-A9F8-133A5D5FA84A}"/>
</file>

<file path=docProps/app.xml><?xml version="1.0" encoding="utf-8"?>
<Properties xmlns="http://schemas.openxmlformats.org/officeDocument/2006/extended-properties" xmlns:vt="http://schemas.openxmlformats.org/officeDocument/2006/docPropsVTypes">
  <Template>Normal.dotm</Template>
  <TotalTime>1</TotalTime>
  <Pages>43</Pages>
  <Words>14740</Words>
  <Characters>84018</Characters>
  <Application>Microsoft Office Word</Application>
  <DocSecurity>0</DocSecurity>
  <Lines>700</Lines>
  <Paragraphs>197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Toshiba</Company>
  <LinksUpToDate>false</LinksUpToDate>
  <CharactersWithSpaces>98561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keywords/>
  <cp:lastModifiedBy>Kevish, Maria Lorena</cp:lastModifiedBy>
  <cp:revision>2</cp:revision>
  <dcterms:created xsi:type="dcterms:W3CDTF">2017-09-25T13:44:00Z</dcterms:created>
  <dcterms:modified xsi:type="dcterms:W3CDTF">2017-09-25T13:44:00Z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15;#Proposal for Operation Development (POD)|24e0d6d4-9e5f-4c37-abe1-0e66100c0228</vt:lpwstr>
  </property>
  <property fmtid="{D5CDD505-2E9C-101B-9397-08002B2CF9AE}" pid="6" name="Sub-Sector">
    <vt:lpwstr>32;#FISCAL POLICY FOR SUSTAINABILITY AND GROWTH|6e15b5e0-ae82-4b06-920a-eef6dd27cc8b</vt:lpwstr>
  </property>
  <property fmtid="{D5CDD505-2E9C-101B-9397-08002B2CF9AE}" pid="7" name="Country">
    <vt:lpwstr>30;#Brazil|7deb27ec-6837-4974-9aa8-6cfbac841ef8</vt:lpwstr>
  </property>
  <property fmtid="{D5CDD505-2E9C-101B-9397-08002B2CF9AE}" pid="8" name="Fund IDB">
    <vt:lpwstr>33;#ORC|c028a4b2-ad8b-4cf4-9cac-a2ae6a778e23</vt:lpwstr>
  </property>
  <property fmtid="{D5CDD505-2E9C-101B-9397-08002B2CF9AE}" pid="9" name="_dlc_DocIdItemGuid">
    <vt:lpwstr>f043174d-3446-49f0-92ce-27f61f3e0894</vt:lpwstr>
  </property>
  <property fmtid="{D5CDD505-2E9C-101B-9397-08002B2CF9AE}" pid="10" name="Sector IDB">
    <vt:lpwstr>31;#REFORM / MODERNIZATION OF THE STATE|c8fda4a7-691a-4c65-b227-9825197b5cd2</vt:lpwstr>
  </property>
  <property fmtid="{D5CDD505-2E9C-101B-9397-08002B2CF9AE}" pid="11" name="Function Operations IDB">
    <vt:lpwstr>1;#Project Preparation, Planning and Design|29ca0c72-1fc4-435f-a09c-28585cb5eac9</vt:lpwstr>
  </property>
  <property fmtid="{D5CDD505-2E9C-101B-9397-08002B2CF9AE}" pid="12" name="Disclosure Activity">
    <vt:lpwstr>Loan Proposal</vt:lpwstr>
  </property>
  <property fmtid="{D5CDD505-2E9C-101B-9397-08002B2CF9AE}" pid="13" name="ContentTypeId">
    <vt:lpwstr>0x0101001A458A224826124E8B45B1D613300CFC0031784DC5447CD345AD50CF9D0E3CAA9E</vt:lpwstr>
  </property>
</Properties>
</file>