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34BC" w:rsidRPr="005B3BE4" w:rsidRDefault="00BC34BC" w:rsidP="00B9708E">
      <w:pPr>
        <w:autoSpaceDE w:val="0"/>
        <w:autoSpaceDN w:val="0"/>
        <w:adjustRightInd w:val="0"/>
        <w:spacing w:before="100" w:beforeAutospacing="1" w:after="120" w:line="240" w:lineRule="auto"/>
        <w:jc w:val="center"/>
        <w:rPr>
          <w:rFonts w:ascii="Arial" w:hAnsi="Arial" w:cs="Arial"/>
          <w:b/>
          <w:bCs/>
        </w:rPr>
      </w:pPr>
      <w:r w:rsidRPr="005B3BE4">
        <w:rPr>
          <w:rFonts w:ascii="Arial" w:hAnsi="Arial" w:cs="Arial"/>
          <w:b/>
          <w:bCs/>
        </w:rPr>
        <w:t>TERMS OF REFERENCE</w:t>
      </w:r>
    </w:p>
    <w:p w:rsidR="00BC34BC" w:rsidRPr="005B3BE4" w:rsidRDefault="00E677F8" w:rsidP="00B9708E">
      <w:pPr>
        <w:autoSpaceDE w:val="0"/>
        <w:autoSpaceDN w:val="0"/>
        <w:adjustRightInd w:val="0"/>
        <w:spacing w:before="100" w:beforeAutospacing="1" w:after="120" w:line="240" w:lineRule="auto"/>
        <w:jc w:val="center"/>
        <w:rPr>
          <w:rFonts w:ascii="Arial" w:hAnsi="Arial" w:cs="Arial"/>
          <w:b/>
          <w:bCs/>
          <w:smallCaps/>
        </w:rPr>
      </w:pPr>
      <w:r w:rsidRPr="005B3BE4">
        <w:rPr>
          <w:rFonts w:ascii="Arial" w:hAnsi="Arial" w:cs="Arial"/>
          <w:b/>
          <w:bCs/>
          <w:smallCaps/>
        </w:rPr>
        <w:t>Export-Led Development in the Corozal District</w:t>
      </w:r>
    </w:p>
    <w:p w:rsidR="00BC34BC" w:rsidRPr="005B3BE4" w:rsidRDefault="00BC34BC" w:rsidP="00B9708E">
      <w:pPr>
        <w:pStyle w:val="ListParagraph"/>
        <w:numPr>
          <w:ilvl w:val="0"/>
          <w:numId w:val="3"/>
        </w:numPr>
        <w:autoSpaceDE w:val="0"/>
        <w:autoSpaceDN w:val="0"/>
        <w:adjustRightInd w:val="0"/>
        <w:spacing w:before="100" w:beforeAutospacing="1" w:after="120" w:line="240" w:lineRule="auto"/>
        <w:contextualSpacing w:val="0"/>
        <w:jc w:val="both"/>
        <w:rPr>
          <w:rFonts w:ascii="Arial" w:hAnsi="Arial" w:cs="Arial"/>
          <w:b/>
          <w:bCs/>
        </w:rPr>
      </w:pPr>
      <w:r w:rsidRPr="005B3BE4">
        <w:rPr>
          <w:rFonts w:ascii="Arial" w:hAnsi="Arial" w:cs="Arial"/>
          <w:b/>
          <w:bCs/>
        </w:rPr>
        <w:t>BACKGROUND</w:t>
      </w:r>
    </w:p>
    <w:p w:rsidR="00E677F8" w:rsidRPr="005B3BE4" w:rsidRDefault="00E677F8" w:rsidP="00E677F8">
      <w:pPr>
        <w:pStyle w:val="ListParagraph"/>
        <w:numPr>
          <w:ilvl w:val="1"/>
          <w:numId w:val="3"/>
        </w:numPr>
        <w:spacing w:after="0" w:line="240" w:lineRule="auto"/>
        <w:jc w:val="both"/>
        <w:rPr>
          <w:rFonts w:ascii="Arial" w:hAnsi="Arial" w:cs="Arial"/>
        </w:rPr>
      </w:pPr>
      <w:r w:rsidRPr="005B3BE4">
        <w:rPr>
          <w:rFonts w:ascii="Arial" w:hAnsi="Arial" w:cs="Arial"/>
        </w:rPr>
        <w:t xml:space="preserve">As a small country, Belize depends heavily on trade, and its prospects for economic growth and development depend on the expansion of exports (of both goods and services) and foreign direct investment to provide employment and foreign currency generation. For the past two decades, tourism has been the main driver of economic growth, while the government has also sought to expand goods trade (which remains dominated by primary commodities, mainly agricultural) and attract foreign investment. In this context, Free Zones (FZ) were originally conceived in the 80s as tools to meet these objectives in the border regions of </w:t>
      </w:r>
      <w:proofErr w:type="spellStart"/>
      <w:r w:rsidRPr="005B3BE4">
        <w:rPr>
          <w:rFonts w:ascii="Arial" w:hAnsi="Arial" w:cs="Arial"/>
        </w:rPr>
        <w:t>Benque</w:t>
      </w:r>
      <w:proofErr w:type="spellEnd"/>
      <w:r w:rsidRPr="005B3BE4">
        <w:rPr>
          <w:rFonts w:ascii="Arial" w:hAnsi="Arial" w:cs="Arial"/>
        </w:rPr>
        <w:t xml:space="preserve"> Viejo and </w:t>
      </w:r>
      <w:proofErr w:type="spellStart"/>
      <w:r w:rsidRPr="005B3BE4">
        <w:rPr>
          <w:rFonts w:ascii="Arial" w:hAnsi="Arial" w:cs="Arial"/>
        </w:rPr>
        <w:t>Corozal</w:t>
      </w:r>
      <w:proofErr w:type="spellEnd"/>
      <w:r w:rsidRPr="005B3BE4">
        <w:rPr>
          <w:rFonts w:ascii="Arial" w:hAnsi="Arial" w:cs="Arial"/>
        </w:rPr>
        <w:t>, where FZs were developed with the support of private investors. Corozal FZ, situation at the border with Mexico, became an important park, with the number of registered companied peaking in 2007 at 414.</w:t>
      </w:r>
    </w:p>
    <w:p w:rsidR="00E677F8" w:rsidRPr="005B3BE4" w:rsidRDefault="00E677F8" w:rsidP="00E677F8">
      <w:pPr>
        <w:pStyle w:val="ListParagraph"/>
        <w:spacing w:after="0" w:line="240" w:lineRule="auto"/>
        <w:ind w:left="1440"/>
        <w:jc w:val="both"/>
        <w:rPr>
          <w:rFonts w:ascii="Arial" w:hAnsi="Arial" w:cs="Arial"/>
        </w:rPr>
      </w:pPr>
    </w:p>
    <w:p w:rsidR="00E677F8" w:rsidRDefault="00E677F8" w:rsidP="00E677F8">
      <w:pPr>
        <w:pStyle w:val="ListParagraph"/>
        <w:numPr>
          <w:ilvl w:val="1"/>
          <w:numId w:val="3"/>
        </w:numPr>
        <w:spacing w:after="0" w:line="240" w:lineRule="auto"/>
        <w:jc w:val="both"/>
        <w:rPr>
          <w:rFonts w:ascii="Arial" w:hAnsi="Arial" w:cs="Arial"/>
        </w:rPr>
      </w:pPr>
      <w:r w:rsidRPr="005B3BE4">
        <w:rPr>
          <w:rFonts w:ascii="Arial" w:hAnsi="Arial" w:cs="Arial"/>
        </w:rPr>
        <w:t xml:space="preserve">Belize’s Free Zones, however, have lost direction. The largest by far, the Corozal FZ, while still vibrant in terms of sales and employment (with an estimated 3,000 direct and 800 indirect jobs), suffers from several policy contradictions. First, shops and warehouses cater to Mexican consumers who pay cash with Mexican pesos that the Belizean banking system finds difficult to clear and exchange into US or Belizean dollars. Accounts cannot be opened in Mexican pesos and local Banks, due to broader de-risking policies, find such currency increasingly difficult to accept. The cash economy adds to the risk of illicit flows, and to international perceptions of Belizean money laundering risk. Second, most goods sold in the FZ are cheap Asian imports and cigarettes that do not comply with the intellectual property and consumer protection standards that Belize is bound to by way of its international trade agreements. Third, there is a strong perception that other irregular substances may also be traded to and from the FZ for consumption in the Belizean territory and abroad. In its heyday in 2007, when 414 companies were registered, many of those firms engaged in one-off businesses and vanished soon thereafter or were deregistered. Such violations further damage Belize’s international reputation and foster criminal activity. Fourth, Mexican peso devaluation has reduced FZ sales and employment, depressing the economy of the Corozal district and exposing its over-dependence on the zone. Fifth, there are scant positive spillovers from the activities of the zone. Most jobs are low-paying positions without any prospects for upgrading to higher value-added activity; and the shops are mostly operated by foreigners who buy or lease the outfits from private owners and land speculators, so that profits are unlikely to be reinvested to increase the productive capacity of the area. That is, because official regulation and supervision of the FZs has been extremely poor in Belize, the Corozal FZ has become the focus of uncontrolled, low value-added and sometimes irregular trade and investment, with scarce linkages with the rest of the economy, and negative repercussions for Belize. The other zone, at </w:t>
      </w:r>
      <w:proofErr w:type="spellStart"/>
      <w:r w:rsidRPr="005B3BE4">
        <w:rPr>
          <w:rFonts w:ascii="Arial" w:hAnsi="Arial" w:cs="Arial"/>
        </w:rPr>
        <w:t>Benque</w:t>
      </w:r>
      <w:proofErr w:type="spellEnd"/>
      <w:r w:rsidRPr="005B3BE4">
        <w:rPr>
          <w:rFonts w:ascii="Arial" w:hAnsi="Arial" w:cs="Arial"/>
        </w:rPr>
        <w:t xml:space="preserve"> Viejo on the western border with Guatemala, is much smaller (with only around 15 businesses) but suffers from similar problems.</w:t>
      </w:r>
    </w:p>
    <w:p w:rsidR="005B3BE4" w:rsidRDefault="005B3BE4" w:rsidP="005B3BE4">
      <w:pPr>
        <w:spacing w:after="0" w:line="240" w:lineRule="auto"/>
        <w:jc w:val="both"/>
        <w:rPr>
          <w:rFonts w:ascii="Arial" w:hAnsi="Arial" w:cs="Arial"/>
        </w:rPr>
      </w:pPr>
    </w:p>
    <w:p w:rsidR="005B3BE4" w:rsidRDefault="005B3BE4" w:rsidP="005B3BE4">
      <w:pPr>
        <w:spacing w:after="0" w:line="240" w:lineRule="auto"/>
        <w:jc w:val="both"/>
        <w:rPr>
          <w:rFonts w:ascii="Arial" w:hAnsi="Arial" w:cs="Arial"/>
        </w:rPr>
      </w:pPr>
    </w:p>
    <w:p w:rsidR="005B3BE4" w:rsidRPr="005B3BE4" w:rsidRDefault="005B3BE4" w:rsidP="005B3BE4">
      <w:pPr>
        <w:spacing w:after="0" w:line="240" w:lineRule="auto"/>
        <w:jc w:val="both"/>
        <w:rPr>
          <w:rFonts w:ascii="Arial" w:hAnsi="Arial" w:cs="Arial"/>
        </w:rPr>
      </w:pPr>
    </w:p>
    <w:p w:rsidR="00E677F8" w:rsidRPr="005B3BE4" w:rsidRDefault="00E677F8" w:rsidP="00E677F8">
      <w:pPr>
        <w:pStyle w:val="ListParagraph"/>
        <w:spacing w:after="0" w:line="240" w:lineRule="auto"/>
        <w:ind w:left="360"/>
        <w:jc w:val="both"/>
        <w:rPr>
          <w:rFonts w:ascii="Arial" w:hAnsi="Arial" w:cs="Arial"/>
        </w:rPr>
      </w:pPr>
    </w:p>
    <w:p w:rsidR="00BC34BC" w:rsidRPr="005B3BE4" w:rsidRDefault="00BC34BC" w:rsidP="00B9708E">
      <w:pPr>
        <w:pStyle w:val="ListParagraph"/>
        <w:numPr>
          <w:ilvl w:val="0"/>
          <w:numId w:val="3"/>
        </w:numPr>
        <w:autoSpaceDE w:val="0"/>
        <w:autoSpaceDN w:val="0"/>
        <w:adjustRightInd w:val="0"/>
        <w:spacing w:before="100" w:beforeAutospacing="1" w:after="120" w:line="240" w:lineRule="auto"/>
        <w:jc w:val="both"/>
        <w:rPr>
          <w:rFonts w:ascii="Arial" w:hAnsi="Arial" w:cs="Arial"/>
          <w:b/>
          <w:bCs/>
        </w:rPr>
      </w:pPr>
      <w:r w:rsidRPr="005B3BE4">
        <w:rPr>
          <w:rFonts w:ascii="Arial" w:hAnsi="Arial" w:cs="Arial"/>
          <w:b/>
          <w:bCs/>
        </w:rPr>
        <w:lastRenderedPageBreak/>
        <w:t>OBJECTIVE AND SCOPE OF WORK</w:t>
      </w:r>
    </w:p>
    <w:p w:rsidR="00BC34BC" w:rsidRPr="005B3BE4" w:rsidRDefault="00BC34BC" w:rsidP="00B9708E">
      <w:pPr>
        <w:pStyle w:val="ListParagraph"/>
        <w:autoSpaceDE w:val="0"/>
        <w:autoSpaceDN w:val="0"/>
        <w:adjustRightInd w:val="0"/>
        <w:spacing w:before="100" w:beforeAutospacing="1" w:after="120" w:line="240" w:lineRule="auto"/>
        <w:ind w:left="1080"/>
        <w:jc w:val="both"/>
        <w:rPr>
          <w:rFonts w:ascii="Arial" w:hAnsi="Arial" w:cs="Arial"/>
          <w:b/>
          <w:bCs/>
        </w:rPr>
      </w:pPr>
    </w:p>
    <w:p w:rsidR="001C2AE9" w:rsidRPr="005B3BE4" w:rsidRDefault="00E677F8" w:rsidP="00E677F8">
      <w:pPr>
        <w:pStyle w:val="ListParagraph"/>
        <w:numPr>
          <w:ilvl w:val="1"/>
          <w:numId w:val="3"/>
        </w:numPr>
        <w:spacing w:after="0" w:line="240" w:lineRule="auto"/>
        <w:jc w:val="both"/>
        <w:rPr>
          <w:rFonts w:ascii="Arial" w:hAnsi="Arial" w:cs="Arial"/>
        </w:rPr>
      </w:pPr>
      <w:r w:rsidRPr="005B3BE4">
        <w:rPr>
          <w:rFonts w:ascii="Arial" w:hAnsi="Arial" w:cs="Arial"/>
        </w:rPr>
        <w:t>Given the Corozal FZ’s importance as a local employer and these policy contradictions, the Government of Belize (</w:t>
      </w:r>
      <w:proofErr w:type="spellStart"/>
      <w:r w:rsidRPr="005B3BE4">
        <w:rPr>
          <w:rFonts w:ascii="Arial" w:hAnsi="Arial" w:cs="Arial"/>
        </w:rPr>
        <w:t>GoB</w:t>
      </w:r>
      <w:proofErr w:type="spellEnd"/>
      <w:r w:rsidRPr="005B3BE4">
        <w:rPr>
          <w:rFonts w:ascii="Arial" w:hAnsi="Arial" w:cs="Arial"/>
        </w:rPr>
        <w:t>) is seeking help from the Bank to rethink the operation of the zone. The objective of this consultancy is to undertake a review the existing free zones (</w:t>
      </w:r>
      <w:proofErr w:type="spellStart"/>
      <w:r w:rsidRPr="005B3BE4">
        <w:rPr>
          <w:rFonts w:ascii="Arial" w:hAnsi="Arial" w:cs="Arial"/>
        </w:rPr>
        <w:t>Corozal</w:t>
      </w:r>
      <w:proofErr w:type="spellEnd"/>
      <w:r w:rsidRPr="005B3BE4">
        <w:rPr>
          <w:rFonts w:ascii="Arial" w:hAnsi="Arial" w:cs="Arial"/>
        </w:rPr>
        <w:t xml:space="preserve"> and </w:t>
      </w:r>
      <w:proofErr w:type="spellStart"/>
      <w:r w:rsidRPr="005B3BE4">
        <w:rPr>
          <w:rFonts w:ascii="Arial" w:hAnsi="Arial" w:cs="Arial"/>
        </w:rPr>
        <w:t>Benque</w:t>
      </w:r>
      <w:proofErr w:type="spellEnd"/>
      <w:r w:rsidRPr="005B3BE4">
        <w:rPr>
          <w:rFonts w:ascii="Arial" w:hAnsi="Arial" w:cs="Arial"/>
        </w:rPr>
        <w:t xml:space="preserve"> Viejo FZ) with a view to repurposing and optimizing their services and operations. </w:t>
      </w:r>
      <w:r w:rsidR="001C2AE9" w:rsidRPr="005B3BE4">
        <w:rPr>
          <w:rFonts w:ascii="Arial" w:hAnsi="Arial" w:cs="Arial"/>
        </w:rPr>
        <w:t>This would include a review, mapping, and proposals for repurposing.</w:t>
      </w:r>
    </w:p>
    <w:p w:rsidR="00BC34BC" w:rsidRPr="005B3BE4" w:rsidRDefault="00E677F8" w:rsidP="00E677F8">
      <w:pPr>
        <w:pStyle w:val="ListParagraph"/>
        <w:numPr>
          <w:ilvl w:val="1"/>
          <w:numId w:val="3"/>
        </w:numPr>
        <w:spacing w:after="0" w:line="240" w:lineRule="auto"/>
        <w:jc w:val="both"/>
        <w:rPr>
          <w:rFonts w:ascii="Arial" w:hAnsi="Arial" w:cs="Arial"/>
        </w:rPr>
      </w:pPr>
      <w:r w:rsidRPr="005B3BE4">
        <w:rPr>
          <w:rFonts w:ascii="Arial" w:hAnsi="Arial" w:cs="Arial"/>
        </w:rPr>
        <w:t>This consultancy will also undertake a Regional Economic Development Maste</w:t>
      </w:r>
      <w:r w:rsidR="001C2AE9" w:rsidRPr="005B3BE4">
        <w:rPr>
          <w:rFonts w:ascii="Arial" w:hAnsi="Arial" w:cs="Arial"/>
        </w:rPr>
        <w:t>r Plan for the Corozal district which would include a master plan and financing mechanisms.</w:t>
      </w:r>
    </w:p>
    <w:p w:rsidR="001C2AE9" w:rsidRPr="005B3BE4" w:rsidRDefault="001C2AE9" w:rsidP="00E677F8">
      <w:pPr>
        <w:pStyle w:val="ListParagraph"/>
        <w:numPr>
          <w:ilvl w:val="1"/>
          <w:numId w:val="3"/>
        </w:numPr>
        <w:spacing w:after="0" w:line="240" w:lineRule="auto"/>
        <w:jc w:val="both"/>
        <w:rPr>
          <w:rFonts w:ascii="Arial" w:hAnsi="Arial" w:cs="Arial"/>
        </w:rPr>
      </w:pPr>
      <w:r w:rsidRPr="005B3BE4">
        <w:rPr>
          <w:rFonts w:ascii="Arial" w:hAnsi="Arial" w:cs="Arial"/>
        </w:rPr>
        <w:t>The analysis and recommendations must be data driven, insofar as data is available. This data should be collected and catalogued.</w:t>
      </w:r>
    </w:p>
    <w:p w:rsidR="006E1ADB" w:rsidRPr="005B3BE4" w:rsidRDefault="006E1ADB" w:rsidP="006E1ADB">
      <w:pPr>
        <w:spacing w:after="0" w:line="240" w:lineRule="auto"/>
        <w:jc w:val="both"/>
        <w:rPr>
          <w:rFonts w:ascii="Arial" w:hAnsi="Arial" w:cs="Arial"/>
        </w:rPr>
      </w:pPr>
    </w:p>
    <w:p w:rsidR="006E1ADB" w:rsidRPr="005B3BE4" w:rsidRDefault="006E1ADB" w:rsidP="006E1ADB">
      <w:pPr>
        <w:pStyle w:val="ListParagraph"/>
        <w:numPr>
          <w:ilvl w:val="0"/>
          <w:numId w:val="3"/>
        </w:numPr>
        <w:spacing w:after="0" w:line="240" w:lineRule="auto"/>
        <w:jc w:val="both"/>
        <w:rPr>
          <w:rFonts w:ascii="Arial" w:hAnsi="Arial" w:cs="Arial"/>
          <w:b/>
        </w:rPr>
      </w:pPr>
      <w:r w:rsidRPr="005B3BE4">
        <w:rPr>
          <w:rFonts w:ascii="Arial" w:hAnsi="Arial" w:cs="Arial"/>
          <w:b/>
        </w:rPr>
        <w:t>DELIVERABLES</w:t>
      </w:r>
    </w:p>
    <w:p w:rsidR="006E1ADB" w:rsidRPr="005B3BE4" w:rsidRDefault="006E1ADB" w:rsidP="006E1ADB">
      <w:pPr>
        <w:pStyle w:val="ListParagraph"/>
        <w:spacing w:after="0" w:line="240" w:lineRule="auto"/>
        <w:ind w:hanging="360"/>
        <w:jc w:val="both"/>
        <w:rPr>
          <w:rFonts w:ascii="Arial" w:hAnsi="Arial" w:cs="Arial"/>
        </w:rPr>
      </w:pPr>
    </w:p>
    <w:p w:rsidR="006E1ADB" w:rsidRPr="005B3BE4" w:rsidRDefault="006E1ADB" w:rsidP="006E1ADB">
      <w:pPr>
        <w:pStyle w:val="ListParagraph"/>
        <w:numPr>
          <w:ilvl w:val="0"/>
          <w:numId w:val="15"/>
        </w:numPr>
        <w:spacing w:after="0" w:line="240" w:lineRule="auto"/>
        <w:ind w:left="720"/>
        <w:jc w:val="both"/>
        <w:rPr>
          <w:rFonts w:ascii="Arial" w:hAnsi="Arial" w:cs="Arial"/>
        </w:rPr>
      </w:pPr>
      <w:r w:rsidRPr="005B3BE4">
        <w:rPr>
          <w:rFonts w:ascii="Arial" w:hAnsi="Arial" w:cs="Arial"/>
        </w:rPr>
        <w:t>Inception Report</w:t>
      </w:r>
      <w:r w:rsidR="004F2421" w:rsidRPr="005B3BE4">
        <w:rPr>
          <w:rFonts w:ascii="Arial" w:hAnsi="Arial" w:cs="Arial"/>
        </w:rPr>
        <w:t xml:space="preserve"> (within 3 weeks of contract signature)</w:t>
      </w:r>
    </w:p>
    <w:p w:rsidR="004F2421" w:rsidRPr="005B3BE4" w:rsidRDefault="004F2421" w:rsidP="006E1ADB">
      <w:pPr>
        <w:pStyle w:val="ListParagraph"/>
        <w:numPr>
          <w:ilvl w:val="0"/>
          <w:numId w:val="15"/>
        </w:numPr>
        <w:spacing w:after="0" w:line="240" w:lineRule="auto"/>
        <w:ind w:left="720"/>
        <w:jc w:val="both"/>
        <w:rPr>
          <w:rFonts w:ascii="Arial" w:hAnsi="Arial" w:cs="Arial"/>
        </w:rPr>
      </w:pPr>
      <w:r w:rsidRPr="005B3BE4">
        <w:rPr>
          <w:rFonts w:ascii="Arial" w:hAnsi="Arial" w:cs="Arial"/>
        </w:rPr>
        <w:t>Mission Agenda (within 3 weeks of contract signature)</w:t>
      </w:r>
    </w:p>
    <w:p w:rsidR="004F2421" w:rsidRPr="005B3BE4" w:rsidRDefault="004F2421" w:rsidP="006E1ADB">
      <w:pPr>
        <w:pStyle w:val="ListParagraph"/>
        <w:numPr>
          <w:ilvl w:val="0"/>
          <w:numId w:val="15"/>
        </w:numPr>
        <w:spacing w:after="0" w:line="240" w:lineRule="auto"/>
        <w:ind w:left="720"/>
        <w:jc w:val="both"/>
        <w:rPr>
          <w:rFonts w:ascii="Arial" w:hAnsi="Arial" w:cs="Arial"/>
        </w:rPr>
      </w:pPr>
      <w:r w:rsidRPr="005B3BE4">
        <w:rPr>
          <w:rFonts w:ascii="Arial" w:hAnsi="Arial" w:cs="Arial"/>
        </w:rPr>
        <w:t>Mission Report (within 1 week following the mission)</w:t>
      </w:r>
    </w:p>
    <w:p w:rsidR="006E1ADB" w:rsidRPr="005B3BE4" w:rsidRDefault="006E1ADB" w:rsidP="006E1ADB">
      <w:pPr>
        <w:pStyle w:val="ListParagraph"/>
        <w:numPr>
          <w:ilvl w:val="0"/>
          <w:numId w:val="15"/>
        </w:numPr>
        <w:spacing w:after="0" w:line="240" w:lineRule="auto"/>
        <w:ind w:left="720"/>
        <w:jc w:val="both"/>
        <w:rPr>
          <w:rFonts w:ascii="Arial" w:hAnsi="Arial" w:cs="Arial"/>
        </w:rPr>
      </w:pPr>
      <w:r w:rsidRPr="005B3BE4">
        <w:rPr>
          <w:rFonts w:ascii="Arial" w:hAnsi="Arial" w:cs="Arial"/>
        </w:rPr>
        <w:t>Draft Report of the Regional Economic Development Master Plan</w:t>
      </w:r>
      <w:r w:rsidR="004F2421" w:rsidRPr="005B3BE4">
        <w:rPr>
          <w:rFonts w:ascii="Arial" w:hAnsi="Arial" w:cs="Arial"/>
        </w:rPr>
        <w:t xml:space="preserve"> (within 14 weeks of contract signature)</w:t>
      </w:r>
    </w:p>
    <w:p w:rsidR="006E1ADB" w:rsidRPr="005B3BE4" w:rsidRDefault="006E1ADB" w:rsidP="006E1ADB">
      <w:pPr>
        <w:pStyle w:val="ListParagraph"/>
        <w:numPr>
          <w:ilvl w:val="0"/>
          <w:numId w:val="15"/>
        </w:numPr>
        <w:spacing w:after="0" w:line="240" w:lineRule="auto"/>
        <w:ind w:left="720"/>
        <w:jc w:val="both"/>
        <w:rPr>
          <w:rFonts w:ascii="Arial" w:hAnsi="Arial" w:cs="Arial"/>
        </w:rPr>
      </w:pPr>
      <w:r w:rsidRPr="005B3BE4">
        <w:rPr>
          <w:rFonts w:ascii="Arial" w:hAnsi="Arial" w:cs="Arial"/>
        </w:rPr>
        <w:t>Final Report of the Regional Economic Development Master Plan</w:t>
      </w:r>
      <w:r w:rsidR="004F2421" w:rsidRPr="005B3BE4">
        <w:rPr>
          <w:rFonts w:ascii="Arial" w:hAnsi="Arial" w:cs="Arial"/>
        </w:rPr>
        <w:t xml:space="preserve"> (within 20 weeks of contract signature)</w:t>
      </w:r>
      <w:bookmarkStart w:id="0" w:name="_GoBack"/>
      <w:bookmarkEnd w:id="0"/>
    </w:p>
    <w:p w:rsidR="00447A9A" w:rsidRPr="005B3BE4" w:rsidRDefault="00447A9A" w:rsidP="00B9708E">
      <w:pPr>
        <w:pStyle w:val="ListParagraph"/>
        <w:autoSpaceDE w:val="0"/>
        <w:autoSpaceDN w:val="0"/>
        <w:adjustRightInd w:val="0"/>
        <w:spacing w:before="100" w:beforeAutospacing="1" w:after="120" w:line="240" w:lineRule="auto"/>
        <w:ind w:left="1080"/>
        <w:jc w:val="both"/>
        <w:rPr>
          <w:rFonts w:ascii="Arial" w:hAnsi="Arial" w:cs="Arial"/>
        </w:rPr>
      </w:pPr>
    </w:p>
    <w:p w:rsidR="00BC34BC" w:rsidRPr="005B3BE4" w:rsidRDefault="00BC34BC" w:rsidP="00B9708E">
      <w:pPr>
        <w:pStyle w:val="ListParagraph"/>
        <w:numPr>
          <w:ilvl w:val="0"/>
          <w:numId w:val="3"/>
        </w:numPr>
        <w:autoSpaceDE w:val="0"/>
        <w:autoSpaceDN w:val="0"/>
        <w:adjustRightInd w:val="0"/>
        <w:spacing w:before="100" w:beforeAutospacing="1" w:after="120" w:line="240" w:lineRule="auto"/>
        <w:jc w:val="both"/>
        <w:rPr>
          <w:rFonts w:ascii="Arial" w:hAnsi="Arial" w:cs="Arial"/>
          <w:b/>
          <w:bCs/>
        </w:rPr>
      </w:pPr>
      <w:r w:rsidRPr="005B3BE4">
        <w:rPr>
          <w:rFonts w:ascii="Arial" w:hAnsi="Arial" w:cs="Arial"/>
          <w:b/>
          <w:bCs/>
        </w:rPr>
        <w:t>CHARACTERISTICS OF THE CONSULTANCY</w:t>
      </w:r>
    </w:p>
    <w:p w:rsidR="00A66AF9" w:rsidRPr="005B3BE4" w:rsidRDefault="00A66AF9" w:rsidP="00B9708E">
      <w:pPr>
        <w:pStyle w:val="ListParagraph"/>
        <w:autoSpaceDE w:val="0"/>
        <w:autoSpaceDN w:val="0"/>
        <w:adjustRightInd w:val="0"/>
        <w:spacing w:before="100" w:beforeAutospacing="1" w:after="120" w:line="240" w:lineRule="auto"/>
        <w:ind w:left="1080"/>
        <w:jc w:val="both"/>
        <w:rPr>
          <w:rFonts w:ascii="Arial" w:hAnsi="Arial" w:cs="Arial"/>
          <w:b/>
          <w:bCs/>
        </w:rPr>
      </w:pPr>
    </w:p>
    <w:p w:rsidR="00BC34BC" w:rsidRPr="005B3BE4" w:rsidRDefault="00BC34BC" w:rsidP="00B9708E">
      <w:pPr>
        <w:pStyle w:val="ListParagraph"/>
        <w:numPr>
          <w:ilvl w:val="0"/>
          <w:numId w:val="4"/>
        </w:numPr>
        <w:autoSpaceDE w:val="0"/>
        <w:autoSpaceDN w:val="0"/>
        <w:adjustRightInd w:val="0"/>
        <w:spacing w:before="100" w:beforeAutospacing="1" w:after="120" w:line="240" w:lineRule="auto"/>
        <w:jc w:val="both"/>
        <w:rPr>
          <w:rFonts w:ascii="Arial" w:hAnsi="Arial" w:cs="Arial"/>
        </w:rPr>
      </w:pPr>
      <w:r w:rsidRPr="005B3BE4">
        <w:rPr>
          <w:rFonts w:ascii="Arial" w:hAnsi="Arial" w:cs="Arial"/>
          <w:b/>
          <w:bCs/>
        </w:rPr>
        <w:t xml:space="preserve">Type of consultancy: </w:t>
      </w:r>
      <w:r w:rsidR="00BF7096" w:rsidRPr="005B3BE4">
        <w:rPr>
          <w:rFonts w:ascii="Arial" w:hAnsi="Arial" w:cs="Arial"/>
          <w:bCs/>
        </w:rPr>
        <w:t xml:space="preserve">International Consulting </w:t>
      </w:r>
      <w:r w:rsidR="00447A9A" w:rsidRPr="005B3BE4">
        <w:rPr>
          <w:rFonts w:ascii="Arial" w:hAnsi="Arial" w:cs="Arial"/>
        </w:rPr>
        <w:t>Firm</w:t>
      </w:r>
    </w:p>
    <w:p w:rsidR="00BC34BC" w:rsidRPr="005B3BE4" w:rsidRDefault="00BC34BC" w:rsidP="00B9708E">
      <w:pPr>
        <w:pStyle w:val="ListParagraph"/>
        <w:numPr>
          <w:ilvl w:val="0"/>
          <w:numId w:val="4"/>
        </w:numPr>
        <w:autoSpaceDE w:val="0"/>
        <w:autoSpaceDN w:val="0"/>
        <w:adjustRightInd w:val="0"/>
        <w:spacing w:before="100" w:beforeAutospacing="1" w:after="120" w:line="240" w:lineRule="auto"/>
        <w:jc w:val="both"/>
        <w:rPr>
          <w:rFonts w:ascii="Arial" w:hAnsi="Arial" w:cs="Arial"/>
        </w:rPr>
      </w:pPr>
      <w:r w:rsidRPr="005B3BE4">
        <w:rPr>
          <w:rFonts w:ascii="Arial" w:hAnsi="Arial" w:cs="Arial"/>
          <w:b/>
          <w:bCs/>
        </w:rPr>
        <w:t xml:space="preserve">Starting date and duration: </w:t>
      </w:r>
      <w:r w:rsidR="00E677F8" w:rsidRPr="005B3BE4">
        <w:rPr>
          <w:rFonts w:ascii="Arial" w:hAnsi="Arial" w:cs="Arial"/>
        </w:rPr>
        <w:t>100</w:t>
      </w:r>
      <w:r w:rsidRPr="005B3BE4">
        <w:rPr>
          <w:rFonts w:ascii="Arial" w:hAnsi="Arial" w:cs="Arial"/>
        </w:rPr>
        <w:t xml:space="preserve"> non</w:t>
      </w:r>
      <w:r w:rsidR="004F2421" w:rsidRPr="005B3BE4">
        <w:rPr>
          <w:rFonts w:ascii="Arial" w:hAnsi="Arial" w:cs="Arial"/>
        </w:rPr>
        <w:t>-</w:t>
      </w:r>
      <w:r w:rsidRPr="005B3BE4">
        <w:rPr>
          <w:rFonts w:ascii="Arial" w:hAnsi="Arial" w:cs="Arial"/>
        </w:rPr>
        <w:t>consecutive consultant days</w:t>
      </w:r>
    </w:p>
    <w:p w:rsidR="00BC34BC" w:rsidRPr="005B3BE4" w:rsidRDefault="00BC34BC" w:rsidP="00B9708E">
      <w:pPr>
        <w:pStyle w:val="ListParagraph"/>
        <w:numPr>
          <w:ilvl w:val="0"/>
          <w:numId w:val="4"/>
        </w:numPr>
        <w:autoSpaceDE w:val="0"/>
        <w:autoSpaceDN w:val="0"/>
        <w:adjustRightInd w:val="0"/>
        <w:spacing w:before="100" w:beforeAutospacing="1" w:after="120" w:line="240" w:lineRule="auto"/>
        <w:jc w:val="both"/>
        <w:rPr>
          <w:rFonts w:ascii="Arial" w:hAnsi="Arial" w:cs="Arial"/>
        </w:rPr>
      </w:pPr>
      <w:r w:rsidRPr="005B3BE4">
        <w:rPr>
          <w:rFonts w:ascii="Arial" w:hAnsi="Arial" w:cs="Arial"/>
          <w:b/>
          <w:bCs/>
        </w:rPr>
        <w:t xml:space="preserve">Place of work: </w:t>
      </w:r>
      <w:r w:rsidR="00447A9A" w:rsidRPr="005B3BE4">
        <w:rPr>
          <w:rFonts w:ascii="Arial" w:hAnsi="Arial" w:cs="Arial"/>
        </w:rPr>
        <w:t>Offices of the Firm</w:t>
      </w:r>
      <w:r w:rsidRPr="005B3BE4">
        <w:rPr>
          <w:rFonts w:ascii="Arial" w:hAnsi="Arial" w:cs="Arial"/>
        </w:rPr>
        <w:t xml:space="preserve">. </w:t>
      </w:r>
      <w:r w:rsidR="00447A9A" w:rsidRPr="005B3BE4">
        <w:rPr>
          <w:rFonts w:ascii="Arial" w:hAnsi="Arial" w:cs="Arial"/>
        </w:rPr>
        <w:t>T</w:t>
      </w:r>
      <w:r w:rsidRPr="005B3BE4">
        <w:rPr>
          <w:rFonts w:ascii="Arial" w:hAnsi="Arial" w:cs="Arial"/>
        </w:rPr>
        <w:t>rips to selected countries will be</w:t>
      </w:r>
      <w:r w:rsidR="007F4AF4" w:rsidRPr="005B3BE4">
        <w:rPr>
          <w:rFonts w:ascii="Arial" w:hAnsi="Arial" w:cs="Arial"/>
        </w:rPr>
        <w:t xml:space="preserve"> </w:t>
      </w:r>
      <w:r w:rsidRPr="005B3BE4">
        <w:rPr>
          <w:rFonts w:ascii="Arial" w:hAnsi="Arial" w:cs="Arial"/>
        </w:rPr>
        <w:t>required.</w:t>
      </w:r>
    </w:p>
    <w:p w:rsidR="00BC34BC" w:rsidRPr="005B3BE4" w:rsidRDefault="00BC34BC" w:rsidP="00B9708E">
      <w:pPr>
        <w:pStyle w:val="ListParagraph"/>
        <w:numPr>
          <w:ilvl w:val="0"/>
          <w:numId w:val="4"/>
        </w:numPr>
        <w:autoSpaceDE w:val="0"/>
        <w:autoSpaceDN w:val="0"/>
        <w:adjustRightInd w:val="0"/>
        <w:spacing w:before="100" w:beforeAutospacing="1" w:after="120" w:line="240" w:lineRule="auto"/>
        <w:jc w:val="both"/>
        <w:rPr>
          <w:rFonts w:ascii="Arial" w:hAnsi="Arial" w:cs="Arial"/>
        </w:rPr>
      </w:pPr>
      <w:r w:rsidRPr="005B3BE4">
        <w:rPr>
          <w:rFonts w:ascii="Arial" w:hAnsi="Arial" w:cs="Arial"/>
          <w:b/>
          <w:bCs/>
        </w:rPr>
        <w:t xml:space="preserve">Citizenship: </w:t>
      </w:r>
      <w:r w:rsidR="00447A9A" w:rsidRPr="005B3BE4">
        <w:rPr>
          <w:rFonts w:ascii="Arial" w:hAnsi="Arial" w:cs="Arial"/>
        </w:rPr>
        <w:t>The firm</w:t>
      </w:r>
      <w:r w:rsidRPr="005B3BE4">
        <w:rPr>
          <w:rFonts w:ascii="Arial" w:hAnsi="Arial" w:cs="Arial"/>
        </w:rPr>
        <w:t xml:space="preserve"> must be of a </w:t>
      </w:r>
      <w:r w:rsidR="00447A9A" w:rsidRPr="005B3BE4">
        <w:rPr>
          <w:rFonts w:ascii="Arial" w:hAnsi="Arial" w:cs="Arial"/>
        </w:rPr>
        <w:t>m</w:t>
      </w:r>
      <w:r w:rsidRPr="005B3BE4">
        <w:rPr>
          <w:rFonts w:ascii="Arial" w:hAnsi="Arial" w:cs="Arial"/>
        </w:rPr>
        <w:t>ember state of the IDB</w:t>
      </w:r>
    </w:p>
    <w:p w:rsidR="00BC34BC" w:rsidRPr="005B3BE4" w:rsidRDefault="00BC34BC" w:rsidP="00B9708E">
      <w:pPr>
        <w:pStyle w:val="ListParagraph"/>
        <w:numPr>
          <w:ilvl w:val="0"/>
          <w:numId w:val="4"/>
        </w:numPr>
        <w:autoSpaceDE w:val="0"/>
        <w:autoSpaceDN w:val="0"/>
        <w:adjustRightInd w:val="0"/>
        <w:spacing w:before="100" w:beforeAutospacing="1" w:after="120" w:line="240" w:lineRule="auto"/>
        <w:jc w:val="both"/>
        <w:rPr>
          <w:rFonts w:ascii="Arial" w:hAnsi="Arial" w:cs="Arial"/>
          <w:b/>
          <w:bCs/>
        </w:rPr>
      </w:pPr>
      <w:r w:rsidRPr="005B3BE4">
        <w:rPr>
          <w:rFonts w:ascii="Arial" w:hAnsi="Arial" w:cs="Arial"/>
          <w:b/>
          <w:bCs/>
        </w:rPr>
        <w:t>Qualifications:</w:t>
      </w:r>
      <w:r w:rsidR="00A66AF9" w:rsidRPr="005B3BE4">
        <w:rPr>
          <w:rFonts w:ascii="Arial" w:hAnsi="Arial" w:cs="Arial"/>
          <w:b/>
          <w:bCs/>
        </w:rPr>
        <w:t xml:space="preserve"> </w:t>
      </w:r>
      <w:r w:rsidRPr="005B3BE4">
        <w:rPr>
          <w:rFonts w:ascii="Arial" w:hAnsi="Arial" w:cs="Arial"/>
        </w:rPr>
        <w:t xml:space="preserve">The </w:t>
      </w:r>
      <w:r w:rsidR="00BF7096" w:rsidRPr="005B3BE4">
        <w:rPr>
          <w:rFonts w:ascii="Arial" w:hAnsi="Arial" w:cs="Arial"/>
        </w:rPr>
        <w:t>firm and their primary leads in the sector</w:t>
      </w:r>
      <w:r w:rsidR="007F4AF4" w:rsidRPr="005B3BE4">
        <w:rPr>
          <w:rFonts w:ascii="Arial" w:hAnsi="Arial" w:cs="Arial"/>
        </w:rPr>
        <w:t xml:space="preserve"> must have </w:t>
      </w:r>
      <w:r w:rsidR="00BF7096" w:rsidRPr="005B3BE4">
        <w:rPr>
          <w:rFonts w:ascii="Arial" w:hAnsi="Arial" w:cs="Arial"/>
        </w:rPr>
        <w:t xml:space="preserve">Company with experience in </w:t>
      </w:r>
      <w:r w:rsidR="00E677F8" w:rsidRPr="005B3BE4">
        <w:rPr>
          <w:rFonts w:ascii="Arial" w:hAnsi="Arial" w:cs="Arial"/>
        </w:rPr>
        <w:t xml:space="preserve">developing master plans for special economic zones, free zones or industrial parks. Knowledge of WTO rules on SEZ/free zones is required. </w:t>
      </w:r>
    </w:p>
    <w:p w:rsidR="00A66AF9" w:rsidRPr="005B3BE4" w:rsidRDefault="00A66AF9" w:rsidP="00B9708E">
      <w:pPr>
        <w:pStyle w:val="ListParagraph"/>
        <w:autoSpaceDE w:val="0"/>
        <w:autoSpaceDN w:val="0"/>
        <w:adjustRightInd w:val="0"/>
        <w:spacing w:before="100" w:beforeAutospacing="1" w:after="120" w:line="240" w:lineRule="auto"/>
        <w:jc w:val="both"/>
        <w:rPr>
          <w:rFonts w:ascii="Arial" w:hAnsi="Arial" w:cs="Arial"/>
          <w:b/>
          <w:bCs/>
        </w:rPr>
      </w:pPr>
    </w:p>
    <w:p w:rsidR="00BC34BC" w:rsidRPr="005B3BE4" w:rsidRDefault="00BC34BC" w:rsidP="00B9708E">
      <w:pPr>
        <w:pStyle w:val="ListParagraph"/>
        <w:numPr>
          <w:ilvl w:val="0"/>
          <w:numId w:val="3"/>
        </w:numPr>
        <w:autoSpaceDE w:val="0"/>
        <w:autoSpaceDN w:val="0"/>
        <w:adjustRightInd w:val="0"/>
        <w:spacing w:before="100" w:beforeAutospacing="1" w:after="120" w:line="240" w:lineRule="auto"/>
        <w:jc w:val="both"/>
        <w:rPr>
          <w:rFonts w:ascii="Arial" w:hAnsi="Arial" w:cs="Arial"/>
          <w:b/>
          <w:bCs/>
        </w:rPr>
      </w:pPr>
      <w:r w:rsidRPr="005B3BE4">
        <w:rPr>
          <w:rFonts w:ascii="Arial" w:hAnsi="Arial" w:cs="Arial"/>
          <w:b/>
          <w:bCs/>
        </w:rPr>
        <w:t>SCHEDULE OF PAYMENT</w:t>
      </w:r>
    </w:p>
    <w:p w:rsidR="00A66AF9" w:rsidRPr="005B3BE4" w:rsidRDefault="00A66AF9" w:rsidP="00B9708E">
      <w:pPr>
        <w:pStyle w:val="ListParagraph"/>
        <w:autoSpaceDE w:val="0"/>
        <w:autoSpaceDN w:val="0"/>
        <w:adjustRightInd w:val="0"/>
        <w:spacing w:before="100" w:beforeAutospacing="1" w:after="120" w:line="240" w:lineRule="auto"/>
        <w:ind w:left="1080"/>
        <w:jc w:val="both"/>
        <w:rPr>
          <w:rFonts w:ascii="Arial" w:hAnsi="Arial" w:cs="Arial"/>
          <w:b/>
          <w:bCs/>
        </w:rPr>
      </w:pPr>
    </w:p>
    <w:p w:rsidR="00BC34BC" w:rsidRPr="005B3BE4" w:rsidRDefault="004F2421" w:rsidP="00B9708E">
      <w:pPr>
        <w:pStyle w:val="ListParagraph"/>
        <w:numPr>
          <w:ilvl w:val="0"/>
          <w:numId w:val="7"/>
        </w:numPr>
        <w:autoSpaceDE w:val="0"/>
        <w:autoSpaceDN w:val="0"/>
        <w:adjustRightInd w:val="0"/>
        <w:spacing w:before="100" w:beforeAutospacing="1" w:after="120" w:line="240" w:lineRule="auto"/>
        <w:jc w:val="both"/>
        <w:rPr>
          <w:rFonts w:ascii="Arial" w:hAnsi="Arial" w:cs="Arial"/>
        </w:rPr>
      </w:pPr>
      <w:r w:rsidRPr="005B3BE4">
        <w:rPr>
          <w:rFonts w:ascii="Arial" w:hAnsi="Arial" w:cs="Arial"/>
        </w:rPr>
        <w:t>1</w:t>
      </w:r>
      <w:r w:rsidR="00BC34BC" w:rsidRPr="005B3BE4">
        <w:rPr>
          <w:rFonts w:ascii="Arial" w:hAnsi="Arial" w:cs="Arial"/>
        </w:rPr>
        <w:t>0% upon the signature of the contract</w:t>
      </w:r>
    </w:p>
    <w:p w:rsidR="004F2421" w:rsidRPr="005B3BE4" w:rsidRDefault="004F2421" w:rsidP="00B9708E">
      <w:pPr>
        <w:pStyle w:val="ListParagraph"/>
        <w:numPr>
          <w:ilvl w:val="0"/>
          <w:numId w:val="7"/>
        </w:numPr>
        <w:autoSpaceDE w:val="0"/>
        <w:autoSpaceDN w:val="0"/>
        <w:adjustRightInd w:val="0"/>
        <w:spacing w:before="100" w:beforeAutospacing="1" w:after="120" w:line="240" w:lineRule="auto"/>
        <w:jc w:val="both"/>
        <w:rPr>
          <w:rFonts w:ascii="Arial" w:hAnsi="Arial" w:cs="Arial"/>
        </w:rPr>
      </w:pPr>
      <w:r w:rsidRPr="005B3BE4">
        <w:rPr>
          <w:rFonts w:ascii="Arial" w:hAnsi="Arial" w:cs="Arial"/>
        </w:rPr>
        <w:t>2</w:t>
      </w:r>
      <w:r w:rsidR="008A70B1" w:rsidRPr="005B3BE4">
        <w:rPr>
          <w:rFonts w:ascii="Arial" w:hAnsi="Arial" w:cs="Arial"/>
        </w:rPr>
        <w:t>0</w:t>
      </w:r>
      <w:r w:rsidR="00BC34BC" w:rsidRPr="005B3BE4">
        <w:rPr>
          <w:rFonts w:ascii="Arial" w:hAnsi="Arial" w:cs="Arial"/>
        </w:rPr>
        <w:t xml:space="preserve">% upon the delivery of the </w:t>
      </w:r>
      <w:r w:rsidRPr="005B3BE4">
        <w:rPr>
          <w:rFonts w:ascii="Arial" w:hAnsi="Arial" w:cs="Arial"/>
        </w:rPr>
        <w:t>inception report and mission agenda</w:t>
      </w:r>
    </w:p>
    <w:p w:rsidR="00BC34BC" w:rsidRPr="005B3BE4" w:rsidRDefault="004F2421" w:rsidP="00B9708E">
      <w:pPr>
        <w:pStyle w:val="ListParagraph"/>
        <w:numPr>
          <w:ilvl w:val="0"/>
          <w:numId w:val="7"/>
        </w:numPr>
        <w:autoSpaceDE w:val="0"/>
        <w:autoSpaceDN w:val="0"/>
        <w:adjustRightInd w:val="0"/>
        <w:spacing w:before="100" w:beforeAutospacing="1" w:after="120" w:line="240" w:lineRule="auto"/>
        <w:jc w:val="both"/>
        <w:rPr>
          <w:rFonts w:ascii="Arial" w:hAnsi="Arial" w:cs="Arial"/>
        </w:rPr>
      </w:pPr>
      <w:r w:rsidRPr="005B3BE4">
        <w:rPr>
          <w:rFonts w:ascii="Arial" w:hAnsi="Arial" w:cs="Arial"/>
        </w:rPr>
        <w:t>30% against mission report and draft report approved</w:t>
      </w:r>
      <w:r w:rsidR="00BC34BC" w:rsidRPr="005B3BE4">
        <w:rPr>
          <w:rFonts w:ascii="Arial" w:hAnsi="Arial" w:cs="Arial"/>
        </w:rPr>
        <w:t xml:space="preserve"> by IDB</w:t>
      </w:r>
    </w:p>
    <w:p w:rsidR="00BC34BC" w:rsidRPr="005B3BE4" w:rsidRDefault="008A70B1" w:rsidP="00B9708E">
      <w:pPr>
        <w:pStyle w:val="ListParagraph"/>
        <w:numPr>
          <w:ilvl w:val="0"/>
          <w:numId w:val="7"/>
        </w:numPr>
        <w:autoSpaceDE w:val="0"/>
        <w:autoSpaceDN w:val="0"/>
        <w:adjustRightInd w:val="0"/>
        <w:spacing w:before="100" w:beforeAutospacing="1" w:after="120" w:line="240" w:lineRule="auto"/>
        <w:contextualSpacing w:val="0"/>
        <w:jc w:val="both"/>
        <w:rPr>
          <w:rFonts w:ascii="Arial" w:hAnsi="Arial" w:cs="Arial"/>
        </w:rPr>
      </w:pPr>
      <w:r w:rsidRPr="005B3BE4">
        <w:rPr>
          <w:rFonts w:ascii="Arial" w:hAnsi="Arial" w:cs="Arial"/>
        </w:rPr>
        <w:t>40</w:t>
      </w:r>
      <w:r w:rsidR="00BC34BC" w:rsidRPr="005B3BE4">
        <w:rPr>
          <w:rFonts w:ascii="Arial" w:hAnsi="Arial" w:cs="Arial"/>
        </w:rPr>
        <w:t xml:space="preserve">% upon the delivery of the </w:t>
      </w:r>
      <w:r w:rsidR="007F4AF4" w:rsidRPr="005B3BE4">
        <w:rPr>
          <w:rFonts w:ascii="Arial" w:hAnsi="Arial" w:cs="Arial"/>
        </w:rPr>
        <w:t xml:space="preserve">final </w:t>
      </w:r>
      <w:r w:rsidR="004F2421" w:rsidRPr="005B3BE4">
        <w:rPr>
          <w:rFonts w:ascii="Arial" w:hAnsi="Arial" w:cs="Arial"/>
        </w:rPr>
        <w:t xml:space="preserve">draft report </w:t>
      </w:r>
      <w:r w:rsidR="00BC34BC" w:rsidRPr="005B3BE4">
        <w:rPr>
          <w:rFonts w:ascii="Arial" w:hAnsi="Arial" w:cs="Arial"/>
        </w:rPr>
        <w:t>approv</w:t>
      </w:r>
      <w:r w:rsidR="004F2421" w:rsidRPr="005B3BE4">
        <w:rPr>
          <w:rFonts w:ascii="Arial" w:hAnsi="Arial" w:cs="Arial"/>
        </w:rPr>
        <w:t>ed</w:t>
      </w:r>
      <w:r w:rsidR="00BC34BC" w:rsidRPr="005B3BE4">
        <w:rPr>
          <w:rFonts w:ascii="Arial" w:hAnsi="Arial" w:cs="Arial"/>
        </w:rPr>
        <w:t xml:space="preserve"> by IDB</w:t>
      </w:r>
    </w:p>
    <w:p w:rsidR="00BC34BC" w:rsidRPr="005B3BE4" w:rsidRDefault="00BC34BC" w:rsidP="00B9708E">
      <w:pPr>
        <w:pStyle w:val="ListParagraph"/>
        <w:numPr>
          <w:ilvl w:val="0"/>
          <w:numId w:val="3"/>
        </w:numPr>
        <w:autoSpaceDE w:val="0"/>
        <w:autoSpaceDN w:val="0"/>
        <w:adjustRightInd w:val="0"/>
        <w:spacing w:before="100" w:beforeAutospacing="1" w:after="120" w:line="240" w:lineRule="auto"/>
        <w:contextualSpacing w:val="0"/>
        <w:jc w:val="both"/>
        <w:rPr>
          <w:rFonts w:ascii="Arial" w:hAnsi="Arial" w:cs="Arial"/>
          <w:b/>
          <w:bCs/>
        </w:rPr>
      </w:pPr>
      <w:r w:rsidRPr="005B3BE4">
        <w:rPr>
          <w:rFonts w:ascii="Arial" w:hAnsi="Arial" w:cs="Arial"/>
          <w:b/>
          <w:bCs/>
        </w:rPr>
        <w:t>COORDINATION</w:t>
      </w:r>
    </w:p>
    <w:p w:rsidR="00A66AF9" w:rsidRPr="005B3BE4" w:rsidRDefault="00A66AF9" w:rsidP="00B9708E">
      <w:pPr>
        <w:pStyle w:val="ListParagraph"/>
        <w:autoSpaceDE w:val="0"/>
        <w:autoSpaceDN w:val="0"/>
        <w:adjustRightInd w:val="0"/>
        <w:spacing w:before="100" w:beforeAutospacing="1" w:after="120" w:line="240" w:lineRule="auto"/>
        <w:ind w:left="1080"/>
        <w:jc w:val="both"/>
        <w:rPr>
          <w:rFonts w:ascii="Arial" w:hAnsi="Arial" w:cs="Arial"/>
          <w:b/>
          <w:bCs/>
        </w:rPr>
      </w:pPr>
    </w:p>
    <w:p w:rsidR="00C46CBC" w:rsidRPr="005B3BE4" w:rsidRDefault="00BC34BC" w:rsidP="00B9708E">
      <w:pPr>
        <w:pStyle w:val="ListParagraph"/>
        <w:numPr>
          <w:ilvl w:val="1"/>
          <w:numId w:val="3"/>
        </w:numPr>
        <w:autoSpaceDE w:val="0"/>
        <w:autoSpaceDN w:val="0"/>
        <w:adjustRightInd w:val="0"/>
        <w:spacing w:before="100" w:beforeAutospacing="1" w:after="120" w:line="240" w:lineRule="auto"/>
        <w:jc w:val="both"/>
        <w:rPr>
          <w:rFonts w:ascii="Arial" w:hAnsi="Arial" w:cs="Arial"/>
        </w:rPr>
      </w:pPr>
      <w:r w:rsidRPr="005B3BE4">
        <w:rPr>
          <w:rFonts w:ascii="Arial" w:hAnsi="Arial" w:cs="Arial"/>
        </w:rPr>
        <w:t>The coordination of consultant work will be managed by</w:t>
      </w:r>
      <w:r w:rsidR="00E677F8" w:rsidRPr="005B3BE4">
        <w:rPr>
          <w:rFonts w:ascii="Arial" w:hAnsi="Arial" w:cs="Arial"/>
        </w:rPr>
        <w:t xml:space="preserve"> Jaime Granados TIN/CRR and Krista Lucenti TIN/CTT</w:t>
      </w:r>
      <w:r w:rsidR="00447A9A" w:rsidRPr="005B3BE4">
        <w:rPr>
          <w:rFonts w:ascii="Arial" w:hAnsi="Arial" w:cs="Arial"/>
        </w:rPr>
        <w:t>.</w:t>
      </w:r>
    </w:p>
    <w:p w:rsidR="00BF7096" w:rsidRPr="00E677F8" w:rsidRDefault="00BF7096" w:rsidP="00B9708E">
      <w:pPr>
        <w:spacing w:before="100" w:beforeAutospacing="1" w:after="120"/>
        <w:jc w:val="both"/>
        <w:rPr>
          <w:rFonts w:ascii="Times New Roman" w:hAnsi="Times New Roman" w:cs="Times New Roman"/>
          <w:sz w:val="24"/>
          <w:szCs w:val="24"/>
        </w:rPr>
      </w:pPr>
    </w:p>
    <w:p w:rsidR="00CD796F" w:rsidRPr="00E677F8" w:rsidRDefault="00CD796F" w:rsidP="00B9708E">
      <w:pPr>
        <w:spacing w:before="100" w:beforeAutospacing="1" w:after="120"/>
        <w:jc w:val="both"/>
        <w:rPr>
          <w:rFonts w:ascii="Times New Roman" w:hAnsi="Times New Roman" w:cs="Times New Roman"/>
          <w:b/>
          <w:bCs/>
          <w:sz w:val="24"/>
          <w:szCs w:val="24"/>
        </w:rPr>
      </w:pPr>
    </w:p>
    <w:sectPr w:rsidR="00CD796F" w:rsidRPr="00E677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MT">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56255"/>
    <w:multiLevelType w:val="hybridMultilevel"/>
    <w:tmpl w:val="0288866A"/>
    <w:lvl w:ilvl="0" w:tplc="0620620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99959DD"/>
    <w:multiLevelType w:val="multilevel"/>
    <w:tmpl w:val="19C4CBF6"/>
    <w:lvl w:ilvl="0">
      <w:start w:val="1"/>
      <w:numFmt w:val="upperRoman"/>
      <w:lvlText w:val="%1."/>
      <w:lvlJc w:val="right"/>
      <w:pPr>
        <w:ind w:left="1080" w:hanging="720"/>
      </w:pPr>
      <w:rPr>
        <w:rFonts w:hint="default"/>
      </w:rPr>
    </w:lvl>
    <w:lvl w:ilvl="1">
      <w:start w:val="1"/>
      <w:numFmt w:val="decimal"/>
      <w:isLgl/>
      <w:lvlText w:val="%1.%2"/>
      <w:lvlJc w:val="left"/>
      <w:pPr>
        <w:ind w:left="1080" w:hanging="720"/>
      </w:pPr>
      <w:rPr>
        <w:rFonts w:ascii="Times New Roman" w:hAnsi="Times New Roman" w:hint="default"/>
        <w:b w:val="0"/>
        <w:i w:val="0"/>
      </w:rPr>
    </w:lvl>
    <w:lvl w:ilvl="2">
      <w:start w:val="1"/>
      <w:numFmt w:val="decimal"/>
      <w:isLgl/>
      <w:lvlText w:val="%1.%2.%3"/>
      <w:lvlJc w:val="left"/>
      <w:pPr>
        <w:ind w:left="1080" w:hanging="720"/>
      </w:pPr>
      <w:rPr>
        <w:rFonts w:ascii="Times New Roman" w:hAnsi="Times New Roman" w:hint="default"/>
        <w:i w:val="0"/>
      </w:rPr>
    </w:lvl>
    <w:lvl w:ilvl="3">
      <w:start w:val="1"/>
      <w:numFmt w:val="decimal"/>
      <w:isLgl/>
      <w:lvlText w:val="%1.%2.%3.%4"/>
      <w:lvlJc w:val="left"/>
      <w:pPr>
        <w:ind w:left="1440" w:hanging="1080"/>
      </w:pPr>
      <w:rPr>
        <w:rFonts w:ascii="Times New Roman" w:hAnsi="Times New Roman" w:hint="default"/>
        <w:i w:val="0"/>
      </w:rPr>
    </w:lvl>
    <w:lvl w:ilvl="4">
      <w:start w:val="1"/>
      <w:numFmt w:val="decimal"/>
      <w:isLgl/>
      <w:lvlText w:val="%1.%2.%3.%4.%5"/>
      <w:lvlJc w:val="left"/>
      <w:pPr>
        <w:ind w:left="1800" w:hanging="1440"/>
      </w:pPr>
      <w:rPr>
        <w:rFonts w:ascii="Times New Roman" w:hAnsi="Times New Roman" w:hint="default"/>
        <w:i w:val="0"/>
      </w:rPr>
    </w:lvl>
    <w:lvl w:ilvl="5">
      <w:start w:val="1"/>
      <w:numFmt w:val="decimal"/>
      <w:isLgl/>
      <w:lvlText w:val="%1.%2.%3.%4.%5.%6"/>
      <w:lvlJc w:val="left"/>
      <w:pPr>
        <w:ind w:left="2160" w:hanging="1800"/>
      </w:pPr>
      <w:rPr>
        <w:rFonts w:ascii="Times New Roman" w:hAnsi="Times New Roman" w:hint="default"/>
        <w:i w:val="0"/>
      </w:rPr>
    </w:lvl>
    <w:lvl w:ilvl="6">
      <w:start w:val="1"/>
      <w:numFmt w:val="decimal"/>
      <w:isLgl/>
      <w:lvlText w:val="%1.%2.%3.%4.%5.%6.%7"/>
      <w:lvlJc w:val="left"/>
      <w:pPr>
        <w:ind w:left="2160" w:hanging="1800"/>
      </w:pPr>
      <w:rPr>
        <w:rFonts w:ascii="Times New Roman" w:hAnsi="Times New Roman" w:hint="default"/>
        <w:i w:val="0"/>
      </w:rPr>
    </w:lvl>
    <w:lvl w:ilvl="7">
      <w:start w:val="1"/>
      <w:numFmt w:val="decimal"/>
      <w:isLgl/>
      <w:lvlText w:val="%1.%2.%3.%4.%5.%6.%7.%8"/>
      <w:lvlJc w:val="left"/>
      <w:pPr>
        <w:ind w:left="2520" w:hanging="2160"/>
      </w:pPr>
      <w:rPr>
        <w:rFonts w:ascii="Times New Roman" w:hAnsi="Times New Roman" w:hint="default"/>
        <w:i w:val="0"/>
      </w:rPr>
    </w:lvl>
    <w:lvl w:ilvl="8">
      <w:start w:val="1"/>
      <w:numFmt w:val="decimal"/>
      <w:isLgl/>
      <w:lvlText w:val="%1.%2.%3.%4.%5.%6.%7.%8.%9"/>
      <w:lvlJc w:val="left"/>
      <w:pPr>
        <w:ind w:left="2880" w:hanging="2520"/>
      </w:pPr>
      <w:rPr>
        <w:rFonts w:ascii="Times New Roman" w:hAnsi="Times New Roman" w:hint="default"/>
        <w:i w:val="0"/>
      </w:rPr>
    </w:lvl>
  </w:abstractNum>
  <w:abstractNum w:abstractNumId="2" w15:restartNumberingAfterBreak="0">
    <w:nsid w:val="09E4271D"/>
    <w:multiLevelType w:val="hybridMultilevel"/>
    <w:tmpl w:val="0DDAB888"/>
    <w:lvl w:ilvl="0" w:tplc="814A9CE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38029B"/>
    <w:multiLevelType w:val="hybridMultilevel"/>
    <w:tmpl w:val="D16CA748"/>
    <w:lvl w:ilvl="0" w:tplc="E13A1160">
      <w:start w:val="5"/>
      <w:numFmt w:val="bullet"/>
      <w:lvlText w:val="•"/>
      <w:lvlJc w:val="left"/>
      <w:pPr>
        <w:ind w:left="720" w:hanging="360"/>
      </w:pPr>
      <w:rPr>
        <w:rFonts w:ascii="SymbolMT" w:eastAsiaTheme="minorHAnsi" w:hAnsi="SymbolMT" w:cs="Symbol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62022D"/>
    <w:multiLevelType w:val="multilevel"/>
    <w:tmpl w:val="4B847C8A"/>
    <w:lvl w:ilvl="0">
      <w:start w:val="1"/>
      <w:numFmt w:val="upperRoman"/>
      <w:lvlText w:val="%1."/>
      <w:lvlJc w:val="right"/>
      <w:pPr>
        <w:ind w:left="1080" w:hanging="720"/>
      </w:pPr>
      <w:rPr>
        <w:rFonts w:hint="default"/>
      </w:rPr>
    </w:lvl>
    <w:lvl w:ilvl="1">
      <w:start w:val="1"/>
      <w:numFmt w:val="decimal"/>
      <w:isLgl/>
      <w:lvlText w:val="%1.%2"/>
      <w:lvlJc w:val="left"/>
      <w:pPr>
        <w:ind w:left="1080" w:hanging="720"/>
      </w:pPr>
      <w:rPr>
        <w:rFonts w:ascii="Times New Roman" w:hAnsi="Times New Roman" w:hint="default"/>
        <w:b w:val="0"/>
        <w:i w:val="0"/>
      </w:rPr>
    </w:lvl>
    <w:lvl w:ilvl="2">
      <w:start w:val="1"/>
      <w:numFmt w:val="decimal"/>
      <w:isLgl/>
      <w:lvlText w:val="%1.%2.%3"/>
      <w:lvlJc w:val="left"/>
      <w:pPr>
        <w:ind w:left="1080" w:hanging="720"/>
      </w:pPr>
      <w:rPr>
        <w:rFonts w:ascii="Times New Roman" w:hAnsi="Times New Roman" w:hint="default"/>
        <w:i w:val="0"/>
      </w:rPr>
    </w:lvl>
    <w:lvl w:ilvl="3">
      <w:start w:val="1"/>
      <w:numFmt w:val="decimal"/>
      <w:isLgl/>
      <w:lvlText w:val="%1.%2.%3.%4"/>
      <w:lvlJc w:val="left"/>
      <w:pPr>
        <w:ind w:left="1440" w:hanging="1080"/>
      </w:pPr>
      <w:rPr>
        <w:rFonts w:ascii="Times New Roman" w:hAnsi="Times New Roman" w:hint="default"/>
        <w:i w:val="0"/>
      </w:rPr>
    </w:lvl>
    <w:lvl w:ilvl="4">
      <w:start w:val="1"/>
      <w:numFmt w:val="decimal"/>
      <w:isLgl/>
      <w:lvlText w:val="%1.%2.%3.%4.%5"/>
      <w:lvlJc w:val="left"/>
      <w:pPr>
        <w:ind w:left="1800" w:hanging="1440"/>
      </w:pPr>
      <w:rPr>
        <w:rFonts w:ascii="Times New Roman" w:hAnsi="Times New Roman" w:hint="default"/>
        <w:i w:val="0"/>
      </w:rPr>
    </w:lvl>
    <w:lvl w:ilvl="5">
      <w:start w:val="1"/>
      <w:numFmt w:val="decimal"/>
      <w:isLgl/>
      <w:lvlText w:val="%1.%2.%3.%4.%5.%6"/>
      <w:lvlJc w:val="left"/>
      <w:pPr>
        <w:ind w:left="2160" w:hanging="1800"/>
      </w:pPr>
      <w:rPr>
        <w:rFonts w:ascii="Times New Roman" w:hAnsi="Times New Roman" w:hint="default"/>
        <w:i w:val="0"/>
      </w:rPr>
    </w:lvl>
    <w:lvl w:ilvl="6">
      <w:start w:val="1"/>
      <w:numFmt w:val="decimal"/>
      <w:isLgl/>
      <w:lvlText w:val="%1.%2.%3.%4.%5.%6.%7"/>
      <w:lvlJc w:val="left"/>
      <w:pPr>
        <w:ind w:left="2160" w:hanging="1800"/>
      </w:pPr>
      <w:rPr>
        <w:rFonts w:ascii="Times New Roman" w:hAnsi="Times New Roman" w:hint="default"/>
        <w:i w:val="0"/>
      </w:rPr>
    </w:lvl>
    <w:lvl w:ilvl="7">
      <w:start w:val="1"/>
      <w:numFmt w:val="decimal"/>
      <w:isLgl/>
      <w:lvlText w:val="%1.%2.%3.%4.%5.%6.%7.%8"/>
      <w:lvlJc w:val="left"/>
      <w:pPr>
        <w:ind w:left="2520" w:hanging="2160"/>
      </w:pPr>
      <w:rPr>
        <w:rFonts w:ascii="Times New Roman" w:hAnsi="Times New Roman" w:hint="default"/>
        <w:i w:val="0"/>
      </w:rPr>
    </w:lvl>
    <w:lvl w:ilvl="8">
      <w:start w:val="1"/>
      <w:numFmt w:val="decimal"/>
      <w:isLgl/>
      <w:lvlText w:val="%1.%2.%3.%4.%5.%6.%7.%8.%9"/>
      <w:lvlJc w:val="left"/>
      <w:pPr>
        <w:ind w:left="2880" w:hanging="2520"/>
      </w:pPr>
      <w:rPr>
        <w:rFonts w:ascii="Times New Roman" w:hAnsi="Times New Roman" w:hint="default"/>
        <w:i w:val="0"/>
      </w:rPr>
    </w:lvl>
  </w:abstractNum>
  <w:abstractNum w:abstractNumId="5" w15:restartNumberingAfterBreak="0">
    <w:nsid w:val="25D05DE0"/>
    <w:multiLevelType w:val="multilevel"/>
    <w:tmpl w:val="2E749FF6"/>
    <w:lvl w:ilvl="0">
      <w:start w:val="1"/>
      <w:numFmt w:val="upperRoman"/>
      <w:lvlText w:val="%1."/>
      <w:lvlJc w:val="right"/>
      <w:pPr>
        <w:ind w:left="1080" w:hanging="720"/>
      </w:pPr>
      <w:rPr>
        <w:rFonts w:hint="default"/>
      </w:rPr>
    </w:lvl>
    <w:lvl w:ilvl="1">
      <w:start w:val="1"/>
      <w:numFmt w:val="decimal"/>
      <w:isLgl/>
      <w:lvlText w:val="%1.%2"/>
      <w:lvlJc w:val="left"/>
      <w:pPr>
        <w:ind w:left="1080" w:hanging="720"/>
      </w:pPr>
      <w:rPr>
        <w:rFonts w:ascii="Arial" w:hAnsi="Arial" w:cs="Arial" w:hint="default"/>
        <w:b w:val="0"/>
        <w:i w:val="0"/>
      </w:rPr>
    </w:lvl>
    <w:lvl w:ilvl="2">
      <w:start w:val="1"/>
      <w:numFmt w:val="decimal"/>
      <w:isLgl/>
      <w:lvlText w:val="%1.%2.%3"/>
      <w:lvlJc w:val="left"/>
      <w:pPr>
        <w:ind w:left="1080" w:hanging="720"/>
      </w:pPr>
      <w:rPr>
        <w:rFonts w:ascii="Times New Roman" w:hAnsi="Times New Roman" w:hint="default"/>
        <w:i w:val="0"/>
      </w:rPr>
    </w:lvl>
    <w:lvl w:ilvl="3">
      <w:start w:val="1"/>
      <w:numFmt w:val="decimal"/>
      <w:isLgl/>
      <w:lvlText w:val="%1.%2.%3.%4"/>
      <w:lvlJc w:val="left"/>
      <w:pPr>
        <w:ind w:left="1440" w:hanging="1080"/>
      </w:pPr>
      <w:rPr>
        <w:rFonts w:ascii="Times New Roman" w:hAnsi="Times New Roman" w:hint="default"/>
        <w:i w:val="0"/>
      </w:rPr>
    </w:lvl>
    <w:lvl w:ilvl="4">
      <w:start w:val="1"/>
      <w:numFmt w:val="decimal"/>
      <w:isLgl/>
      <w:lvlText w:val="%1.%2.%3.%4.%5"/>
      <w:lvlJc w:val="left"/>
      <w:pPr>
        <w:ind w:left="1800" w:hanging="1440"/>
      </w:pPr>
      <w:rPr>
        <w:rFonts w:ascii="Times New Roman" w:hAnsi="Times New Roman" w:hint="default"/>
        <w:i w:val="0"/>
      </w:rPr>
    </w:lvl>
    <w:lvl w:ilvl="5">
      <w:start w:val="1"/>
      <w:numFmt w:val="decimal"/>
      <w:isLgl/>
      <w:lvlText w:val="%1.%2.%3.%4.%5.%6"/>
      <w:lvlJc w:val="left"/>
      <w:pPr>
        <w:ind w:left="2160" w:hanging="1800"/>
      </w:pPr>
      <w:rPr>
        <w:rFonts w:ascii="Times New Roman" w:hAnsi="Times New Roman" w:hint="default"/>
        <w:i w:val="0"/>
      </w:rPr>
    </w:lvl>
    <w:lvl w:ilvl="6">
      <w:start w:val="1"/>
      <w:numFmt w:val="decimal"/>
      <w:isLgl/>
      <w:lvlText w:val="%1.%2.%3.%4.%5.%6.%7"/>
      <w:lvlJc w:val="left"/>
      <w:pPr>
        <w:ind w:left="2160" w:hanging="1800"/>
      </w:pPr>
      <w:rPr>
        <w:rFonts w:ascii="Times New Roman" w:hAnsi="Times New Roman" w:hint="default"/>
        <w:i w:val="0"/>
      </w:rPr>
    </w:lvl>
    <w:lvl w:ilvl="7">
      <w:start w:val="1"/>
      <w:numFmt w:val="decimal"/>
      <w:isLgl/>
      <w:lvlText w:val="%1.%2.%3.%4.%5.%6.%7.%8"/>
      <w:lvlJc w:val="left"/>
      <w:pPr>
        <w:ind w:left="2520" w:hanging="2160"/>
      </w:pPr>
      <w:rPr>
        <w:rFonts w:ascii="Times New Roman" w:hAnsi="Times New Roman" w:hint="default"/>
        <w:i w:val="0"/>
      </w:rPr>
    </w:lvl>
    <w:lvl w:ilvl="8">
      <w:start w:val="1"/>
      <w:numFmt w:val="decimal"/>
      <w:isLgl/>
      <w:lvlText w:val="%1.%2.%3.%4.%5.%6.%7.%8.%9"/>
      <w:lvlJc w:val="left"/>
      <w:pPr>
        <w:ind w:left="2880" w:hanging="2520"/>
      </w:pPr>
      <w:rPr>
        <w:rFonts w:ascii="Times New Roman" w:hAnsi="Times New Roman" w:hint="default"/>
        <w:i w:val="0"/>
      </w:rPr>
    </w:lvl>
  </w:abstractNum>
  <w:abstractNum w:abstractNumId="6" w15:restartNumberingAfterBreak="0">
    <w:nsid w:val="26A94ABE"/>
    <w:multiLevelType w:val="multilevel"/>
    <w:tmpl w:val="82EACCC6"/>
    <w:lvl w:ilvl="0">
      <w:start w:val="1"/>
      <w:numFmt w:val="upperRoman"/>
      <w:lvlText w:val="%1."/>
      <w:lvlJc w:val="right"/>
      <w:pPr>
        <w:ind w:left="1080" w:hanging="720"/>
      </w:pPr>
      <w:rPr>
        <w:rFonts w:hint="default"/>
      </w:rPr>
    </w:lvl>
    <w:lvl w:ilvl="1">
      <w:start w:val="1"/>
      <w:numFmt w:val="decimal"/>
      <w:isLgl/>
      <w:lvlText w:val="%1.%2"/>
      <w:lvlJc w:val="left"/>
      <w:pPr>
        <w:ind w:left="1080" w:hanging="720"/>
      </w:pPr>
      <w:rPr>
        <w:rFonts w:ascii="Times New Roman" w:hAnsi="Times New Roman" w:hint="default"/>
        <w:b w:val="0"/>
        <w:i w:val="0"/>
      </w:rPr>
    </w:lvl>
    <w:lvl w:ilvl="2">
      <w:start w:val="1"/>
      <w:numFmt w:val="decimal"/>
      <w:isLgl/>
      <w:lvlText w:val="%1.%2.%3"/>
      <w:lvlJc w:val="left"/>
      <w:pPr>
        <w:ind w:left="1080" w:hanging="720"/>
      </w:pPr>
      <w:rPr>
        <w:rFonts w:ascii="Times New Roman" w:hAnsi="Times New Roman" w:hint="default"/>
        <w:i w:val="0"/>
      </w:rPr>
    </w:lvl>
    <w:lvl w:ilvl="3">
      <w:start w:val="1"/>
      <w:numFmt w:val="decimal"/>
      <w:isLgl/>
      <w:lvlText w:val="%1.%2.%3.%4"/>
      <w:lvlJc w:val="left"/>
      <w:pPr>
        <w:ind w:left="1440" w:hanging="1080"/>
      </w:pPr>
      <w:rPr>
        <w:rFonts w:ascii="Times New Roman" w:hAnsi="Times New Roman" w:hint="default"/>
        <w:i w:val="0"/>
      </w:rPr>
    </w:lvl>
    <w:lvl w:ilvl="4">
      <w:start w:val="1"/>
      <w:numFmt w:val="decimal"/>
      <w:isLgl/>
      <w:lvlText w:val="%1.%2.%3.%4.%5"/>
      <w:lvlJc w:val="left"/>
      <w:pPr>
        <w:ind w:left="1800" w:hanging="1440"/>
      </w:pPr>
      <w:rPr>
        <w:rFonts w:ascii="Times New Roman" w:hAnsi="Times New Roman" w:hint="default"/>
        <w:i w:val="0"/>
      </w:rPr>
    </w:lvl>
    <w:lvl w:ilvl="5">
      <w:start w:val="1"/>
      <w:numFmt w:val="decimal"/>
      <w:isLgl/>
      <w:lvlText w:val="%1.%2.%3.%4.%5.%6"/>
      <w:lvlJc w:val="left"/>
      <w:pPr>
        <w:ind w:left="2160" w:hanging="1800"/>
      </w:pPr>
      <w:rPr>
        <w:rFonts w:ascii="Times New Roman" w:hAnsi="Times New Roman" w:hint="default"/>
        <w:i w:val="0"/>
      </w:rPr>
    </w:lvl>
    <w:lvl w:ilvl="6">
      <w:start w:val="1"/>
      <w:numFmt w:val="decimal"/>
      <w:isLgl/>
      <w:lvlText w:val="%1.%2.%3.%4.%5.%6.%7"/>
      <w:lvlJc w:val="left"/>
      <w:pPr>
        <w:ind w:left="2160" w:hanging="1800"/>
      </w:pPr>
      <w:rPr>
        <w:rFonts w:ascii="Times New Roman" w:hAnsi="Times New Roman" w:hint="default"/>
        <w:i w:val="0"/>
      </w:rPr>
    </w:lvl>
    <w:lvl w:ilvl="7">
      <w:start w:val="1"/>
      <w:numFmt w:val="decimal"/>
      <w:isLgl/>
      <w:lvlText w:val="%1.%2.%3.%4.%5.%6.%7.%8"/>
      <w:lvlJc w:val="left"/>
      <w:pPr>
        <w:ind w:left="2520" w:hanging="2160"/>
      </w:pPr>
      <w:rPr>
        <w:rFonts w:ascii="Times New Roman" w:hAnsi="Times New Roman" w:hint="default"/>
        <w:i w:val="0"/>
      </w:rPr>
    </w:lvl>
    <w:lvl w:ilvl="8">
      <w:start w:val="1"/>
      <w:numFmt w:val="decimal"/>
      <w:isLgl/>
      <w:lvlText w:val="%1.%2.%3.%4.%5.%6.%7.%8.%9"/>
      <w:lvlJc w:val="left"/>
      <w:pPr>
        <w:ind w:left="2880" w:hanging="2520"/>
      </w:pPr>
      <w:rPr>
        <w:rFonts w:ascii="Times New Roman" w:hAnsi="Times New Roman" w:hint="default"/>
        <w:i w:val="0"/>
      </w:rPr>
    </w:lvl>
  </w:abstractNum>
  <w:abstractNum w:abstractNumId="7" w15:restartNumberingAfterBreak="0">
    <w:nsid w:val="2F60407F"/>
    <w:multiLevelType w:val="multilevel"/>
    <w:tmpl w:val="0409001F"/>
    <w:lvl w:ilvl="0">
      <w:start w:val="1"/>
      <w:numFmt w:val="decimal"/>
      <w:lvlText w:val="%1."/>
      <w:lvlJc w:val="left"/>
      <w:pPr>
        <w:ind w:left="360" w:hanging="360"/>
      </w:pPr>
      <w:rPr>
        <w:rFonts w:hint="default"/>
        <w:sz w:val="24"/>
      </w:rPr>
    </w:lvl>
    <w:lvl w:ilvl="1">
      <w:start w:val="1"/>
      <w:numFmt w:val="decimal"/>
      <w:lvlText w:val="%1.%2."/>
      <w:lvlJc w:val="left"/>
      <w:pPr>
        <w:ind w:left="792" w:hanging="432"/>
      </w:pPr>
      <w:rPr>
        <w:rFonts w:hint="default"/>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4E427B9"/>
    <w:multiLevelType w:val="hybridMultilevel"/>
    <w:tmpl w:val="2ED64092"/>
    <w:lvl w:ilvl="0" w:tplc="FB0205CA">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2D1250"/>
    <w:multiLevelType w:val="hybridMultilevel"/>
    <w:tmpl w:val="916ED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2B570A"/>
    <w:multiLevelType w:val="hybridMultilevel"/>
    <w:tmpl w:val="ACA23D7C"/>
    <w:lvl w:ilvl="0" w:tplc="382C74D8">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F15724E"/>
    <w:multiLevelType w:val="multilevel"/>
    <w:tmpl w:val="82EACCC6"/>
    <w:lvl w:ilvl="0">
      <w:start w:val="1"/>
      <w:numFmt w:val="upperRoman"/>
      <w:lvlText w:val="%1."/>
      <w:lvlJc w:val="right"/>
      <w:pPr>
        <w:ind w:left="1080" w:hanging="720"/>
      </w:pPr>
      <w:rPr>
        <w:rFonts w:hint="default"/>
      </w:rPr>
    </w:lvl>
    <w:lvl w:ilvl="1">
      <w:start w:val="1"/>
      <w:numFmt w:val="decimal"/>
      <w:isLgl/>
      <w:lvlText w:val="%1.%2"/>
      <w:lvlJc w:val="left"/>
      <w:pPr>
        <w:ind w:left="1080" w:hanging="720"/>
      </w:pPr>
      <w:rPr>
        <w:rFonts w:ascii="Times New Roman" w:hAnsi="Times New Roman" w:hint="default"/>
        <w:b w:val="0"/>
        <w:i w:val="0"/>
      </w:rPr>
    </w:lvl>
    <w:lvl w:ilvl="2">
      <w:start w:val="1"/>
      <w:numFmt w:val="decimal"/>
      <w:isLgl/>
      <w:lvlText w:val="%1.%2.%3"/>
      <w:lvlJc w:val="left"/>
      <w:pPr>
        <w:ind w:left="1080" w:hanging="720"/>
      </w:pPr>
      <w:rPr>
        <w:rFonts w:ascii="Times New Roman" w:hAnsi="Times New Roman" w:hint="default"/>
        <w:i w:val="0"/>
      </w:rPr>
    </w:lvl>
    <w:lvl w:ilvl="3">
      <w:start w:val="1"/>
      <w:numFmt w:val="decimal"/>
      <w:isLgl/>
      <w:lvlText w:val="%1.%2.%3.%4"/>
      <w:lvlJc w:val="left"/>
      <w:pPr>
        <w:ind w:left="1440" w:hanging="1080"/>
      </w:pPr>
      <w:rPr>
        <w:rFonts w:ascii="Times New Roman" w:hAnsi="Times New Roman" w:hint="default"/>
        <w:i w:val="0"/>
      </w:rPr>
    </w:lvl>
    <w:lvl w:ilvl="4">
      <w:start w:val="1"/>
      <w:numFmt w:val="decimal"/>
      <w:isLgl/>
      <w:lvlText w:val="%1.%2.%3.%4.%5"/>
      <w:lvlJc w:val="left"/>
      <w:pPr>
        <w:ind w:left="1800" w:hanging="1440"/>
      </w:pPr>
      <w:rPr>
        <w:rFonts w:ascii="Times New Roman" w:hAnsi="Times New Roman" w:hint="default"/>
        <w:i w:val="0"/>
      </w:rPr>
    </w:lvl>
    <w:lvl w:ilvl="5">
      <w:start w:val="1"/>
      <w:numFmt w:val="decimal"/>
      <w:isLgl/>
      <w:lvlText w:val="%1.%2.%3.%4.%5.%6"/>
      <w:lvlJc w:val="left"/>
      <w:pPr>
        <w:ind w:left="2160" w:hanging="1800"/>
      </w:pPr>
      <w:rPr>
        <w:rFonts w:ascii="Times New Roman" w:hAnsi="Times New Roman" w:hint="default"/>
        <w:i w:val="0"/>
      </w:rPr>
    </w:lvl>
    <w:lvl w:ilvl="6">
      <w:start w:val="1"/>
      <w:numFmt w:val="decimal"/>
      <w:isLgl/>
      <w:lvlText w:val="%1.%2.%3.%4.%5.%6.%7"/>
      <w:lvlJc w:val="left"/>
      <w:pPr>
        <w:ind w:left="2160" w:hanging="1800"/>
      </w:pPr>
      <w:rPr>
        <w:rFonts w:ascii="Times New Roman" w:hAnsi="Times New Roman" w:hint="default"/>
        <w:i w:val="0"/>
      </w:rPr>
    </w:lvl>
    <w:lvl w:ilvl="7">
      <w:start w:val="1"/>
      <w:numFmt w:val="decimal"/>
      <w:isLgl/>
      <w:lvlText w:val="%1.%2.%3.%4.%5.%6.%7.%8"/>
      <w:lvlJc w:val="left"/>
      <w:pPr>
        <w:ind w:left="2520" w:hanging="2160"/>
      </w:pPr>
      <w:rPr>
        <w:rFonts w:ascii="Times New Roman" w:hAnsi="Times New Roman" w:hint="default"/>
        <w:i w:val="0"/>
      </w:rPr>
    </w:lvl>
    <w:lvl w:ilvl="8">
      <w:start w:val="1"/>
      <w:numFmt w:val="decimal"/>
      <w:isLgl/>
      <w:lvlText w:val="%1.%2.%3.%4.%5.%6.%7.%8.%9"/>
      <w:lvlJc w:val="left"/>
      <w:pPr>
        <w:ind w:left="2880" w:hanging="2520"/>
      </w:pPr>
      <w:rPr>
        <w:rFonts w:ascii="Times New Roman" w:hAnsi="Times New Roman" w:hint="default"/>
        <w:i w:val="0"/>
      </w:rPr>
    </w:lvl>
  </w:abstractNum>
  <w:abstractNum w:abstractNumId="12" w15:restartNumberingAfterBreak="0">
    <w:nsid w:val="6E0A36F4"/>
    <w:multiLevelType w:val="hybridMultilevel"/>
    <w:tmpl w:val="D3BC67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3DA472B"/>
    <w:multiLevelType w:val="multilevel"/>
    <w:tmpl w:val="4DE23E8A"/>
    <w:lvl w:ilvl="0">
      <w:start w:val="1"/>
      <w:numFmt w:val="upperRoman"/>
      <w:lvlText w:val="%1."/>
      <w:lvlJc w:val="right"/>
      <w:pPr>
        <w:ind w:left="360" w:hanging="360"/>
      </w:pPr>
    </w:lvl>
    <w:lvl w:ilvl="1">
      <w:start w:val="1"/>
      <w:numFmt w:val="decimal"/>
      <w:isLgl/>
      <w:lvlText w:val="%1.%2"/>
      <w:lvlJc w:val="left"/>
      <w:pPr>
        <w:ind w:left="360" w:hanging="360"/>
      </w:pPr>
      <w:rPr>
        <w:rFonts w:asciiTheme="minorHAnsi" w:hAnsiTheme="minorHAnsi"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4" w15:restartNumberingAfterBreak="0">
    <w:nsid w:val="781104D7"/>
    <w:multiLevelType w:val="hybridMultilevel"/>
    <w:tmpl w:val="D3BC67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8"/>
  </w:num>
  <w:num w:numId="3">
    <w:abstractNumId w:val="5"/>
  </w:num>
  <w:num w:numId="4">
    <w:abstractNumId w:val="10"/>
  </w:num>
  <w:num w:numId="5">
    <w:abstractNumId w:val="2"/>
  </w:num>
  <w:num w:numId="6">
    <w:abstractNumId w:val="9"/>
  </w:num>
  <w:num w:numId="7">
    <w:abstractNumId w:val="3"/>
  </w:num>
  <w:num w:numId="8">
    <w:abstractNumId w:val="4"/>
  </w:num>
  <w:num w:numId="9">
    <w:abstractNumId w:val="1"/>
  </w:num>
  <w:num w:numId="10">
    <w:abstractNumId w:val="11"/>
  </w:num>
  <w:num w:numId="11">
    <w:abstractNumId w:val="6"/>
  </w:num>
  <w:num w:numId="12">
    <w:abstractNumId w:val="14"/>
  </w:num>
  <w:num w:numId="13">
    <w:abstractNumId w:val="12"/>
  </w:num>
  <w:num w:numId="14">
    <w:abstractNumId w:val="13"/>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4BC"/>
    <w:rsid w:val="000A65F1"/>
    <w:rsid w:val="001210F0"/>
    <w:rsid w:val="0013677D"/>
    <w:rsid w:val="001C2AE9"/>
    <w:rsid w:val="002877F9"/>
    <w:rsid w:val="00447A9A"/>
    <w:rsid w:val="00453E6A"/>
    <w:rsid w:val="004D30C3"/>
    <w:rsid w:val="004F2421"/>
    <w:rsid w:val="005B164F"/>
    <w:rsid w:val="005B3BE4"/>
    <w:rsid w:val="006E1ADB"/>
    <w:rsid w:val="00727B18"/>
    <w:rsid w:val="00784A5E"/>
    <w:rsid w:val="007F4AF4"/>
    <w:rsid w:val="008A70B1"/>
    <w:rsid w:val="008E59FC"/>
    <w:rsid w:val="00A276C4"/>
    <w:rsid w:val="00A66AF9"/>
    <w:rsid w:val="00B4203D"/>
    <w:rsid w:val="00B53610"/>
    <w:rsid w:val="00B823E9"/>
    <w:rsid w:val="00B9708E"/>
    <w:rsid w:val="00BC34BC"/>
    <w:rsid w:val="00BF7096"/>
    <w:rsid w:val="00C46CBC"/>
    <w:rsid w:val="00C66BB0"/>
    <w:rsid w:val="00CD796F"/>
    <w:rsid w:val="00D931B1"/>
    <w:rsid w:val="00E06E43"/>
    <w:rsid w:val="00E34234"/>
    <w:rsid w:val="00E677F8"/>
    <w:rsid w:val="00EC0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A14B6"/>
  <w15:docId w15:val="{BEA63F5E-0C78-4B44-A7E0-264CBFA2B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C34BC"/>
    <w:pPr>
      <w:ind w:left="720"/>
      <w:contextualSpacing/>
    </w:pPr>
  </w:style>
  <w:style w:type="character" w:styleId="CommentReference">
    <w:name w:val="annotation reference"/>
    <w:basedOn w:val="DefaultParagraphFont"/>
    <w:uiPriority w:val="99"/>
    <w:semiHidden/>
    <w:unhideWhenUsed/>
    <w:rsid w:val="00E677F8"/>
    <w:rPr>
      <w:sz w:val="16"/>
      <w:szCs w:val="16"/>
    </w:rPr>
  </w:style>
  <w:style w:type="paragraph" w:styleId="CommentText">
    <w:name w:val="annotation text"/>
    <w:basedOn w:val="Normal"/>
    <w:link w:val="CommentTextChar"/>
    <w:uiPriority w:val="99"/>
    <w:semiHidden/>
    <w:unhideWhenUsed/>
    <w:rsid w:val="00E677F8"/>
    <w:pPr>
      <w:spacing w:line="240" w:lineRule="auto"/>
    </w:pPr>
    <w:rPr>
      <w:rFonts w:eastAsiaTheme="minorEastAsia"/>
      <w:sz w:val="20"/>
      <w:szCs w:val="20"/>
    </w:rPr>
  </w:style>
  <w:style w:type="character" w:customStyle="1" w:styleId="CommentTextChar">
    <w:name w:val="Comment Text Char"/>
    <w:basedOn w:val="DefaultParagraphFont"/>
    <w:link w:val="CommentText"/>
    <w:uiPriority w:val="99"/>
    <w:semiHidden/>
    <w:rsid w:val="00E677F8"/>
    <w:rPr>
      <w:rFonts w:eastAsiaTheme="minorEastAsia"/>
      <w:sz w:val="20"/>
      <w:szCs w:val="20"/>
    </w:rPr>
  </w:style>
  <w:style w:type="character" w:customStyle="1" w:styleId="ListParagraphChar">
    <w:name w:val="List Paragraph Char"/>
    <w:basedOn w:val="DefaultParagraphFont"/>
    <w:link w:val="ListParagraph"/>
    <w:uiPriority w:val="34"/>
    <w:rsid w:val="00E677F8"/>
  </w:style>
  <w:style w:type="paragraph" w:styleId="BalloonText">
    <w:name w:val="Balloon Text"/>
    <w:basedOn w:val="Normal"/>
    <w:link w:val="BalloonTextChar"/>
    <w:uiPriority w:val="99"/>
    <w:semiHidden/>
    <w:unhideWhenUsed/>
    <w:rsid w:val="00E677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77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797</Words>
  <Characters>4543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5330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Paz Soldan Andrade, Ana Lucia</cp:lastModifiedBy>
  <cp:revision>7</cp:revision>
  <dcterms:created xsi:type="dcterms:W3CDTF">2017-08-24T18:21:00Z</dcterms:created>
  <dcterms:modified xsi:type="dcterms:W3CDTF">2017-10-06T18:21:00Z</dcterms:modified>
</cp:coreProperties>
</file>